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8FF8" w14:textId="2B0901CE" w:rsidR="007D5F55" w:rsidRPr="00042751" w:rsidRDefault="00D051D0" w:rsidP="00042751">
      <w:pPr>
        <w:jc w:val="center"/>
      </w:pPr>
      <w:r w:rsidRPr="00611320">
        <w:rPr>
          <w:b/>
          <w:bCs/>
          <w:sz w:val="36"/>
          <w:szCs w:val="36"/>
        </w:rPr>
        <w:t xml:space="preserve">21. MÄRZ 1804 </w:t>
      </w:r>
      <w:r w:rsidR="002E5E45">
        <w:rPr>
          <w:b/>
          <w:bCs/>
          <w:sz w:val="36"/>
          <w:szCs w:val="36"/>
        </w:rPr>
        <w:t>- </w:t>
      </w:r>
      <w:r w:rsidR="00F610C3">
        <w:rPr>
          <w:b/>
          <w:bCs/>
          <w:sz w:val="36"/>
          <w:szCs w:val="36"/>
        </w:rPr>
        <w:t xml:space="preserve">FRÜHERES </w:t>
      </w:r>
      <w:r w:rsidRPr="00611320">
        <w:rPr>
          <w:b/>
          <w:bCs/>
          <w:sz w:val="36"/>
          <w:szCs w:val="36"/>
        </w:rPr>
        <w:t>ZIVILGESETZBUCH</w:t>
      </w:r>
    </w:p>
    <w:p w14:paraId="513423BD" w14:textId="77777777" w:rsidR="000F5F44" w:rsidRPr="00611320" w:rsidRDefault="000F5F44"/>
    <w:p w14:paraId="584BF33C" w14:textId="77777777" w:rsidR="00A94F33" w:rsidRPr="00611320" w:rsidRDefault="00A94F33" w:rsidP="00A94F33">
      <w:pPr>
        <w:jc w:val="both"/>
      </w:pPr>
    </w:p>
    <w:p w14:paraId="74BF1C03" w14:textId="77777777" w:rsidR="00A94F33" w:rsidRPr="00611320" w:rsidRDefault="00A94F33" w:rsidP="00A94F33">
      <w:pPr>
        <w:jc w:val="both"/>
      </w:pPr>
      <w:r w:rsidRPr="00611320">
        <w:t>(deutsche Übersetzung</w:t>
      </w:r>
      <w:r w:rsidR="006E2E62" w:rsidRPr="00611320">
        <w:t>:</w:t>
      </w:r>
    </w:p>
    <w:p w14:paraId="62A28969" w14:textId="729EBEF6" w:rsidR="00A94F33" w:rsidRPr="00611320" w:rsidRDefault="002E5E45" w:rsidP="00A94F33">
      <w:pPr>
        <w:jc w:val="both"/>
      </w:pPr>
      <w:r>
        <w:t>- </w:t>
      </w:r>
      <w:r w:rsidR="00B8480F">
        <w:t>Art. </w:t>
      </w:r>
      <w:r w:rsidR="00084F06" w:rsidRPr="00611320">
        <w:t xml:space="preserve">1 </w:t>
      </w:r>
      <w:r w:rsidR="00D051D0" w:rsidRPr="00611320">
        <w:t>bis 515</w:t>
      </w:r>
      <w:r w:rsidR="00A94F33" w:rsidRPr="00611320">
        <w:t xml:space="preserve">: </w:t>
      </w:r>
      <w:r w:rsidR="00A94F33" w:rsidRPr="00611320">
        <w:rPr>
          <w:i/>
        </w:rPr>
        <w:t>Belgisches Staatsblatt</w:t>
      </w:r>
      <w:r w:rsidR="00A94F33" w:rsidRPr="00611320">
        <w:t xml:space="preserve"> vom</w:t>
      </w:r>
      <w:r w:rsidR="0022531C" w:rsidRPr="00611320">
        <w:t xml:space="preserve"> </w:t>
      </w:r>
      <w:r w:rsidR="00D051D0" w:rsidRPr="00611320">
        <w:t>12. Februar 2000</w:t>
      </w:r>
      <w:r w:rsidR="00A94F33" w:rsidRPr="00611320">
        <w:t>,</w:t>
      </w:r>
    </w:p>
    <w:p w14:paraId="107E77C2" w14:textId="53AFA3F7" w:rsidR="002A5675" w:rsidRPr="00611320" w:rsidRDefault="002E5E45" w:rsidP="00A94F33">
      <w:pPr>
        <w:jc w:val="both"/>
      </w:pPr>
      <w:r>
        <w:t>- </w:t>
      </w:r>
      <w:r w:rsidR="00B8480F">
        <w:t>Art. </w:t>
      </w:r>
      <w:r w:rsidR="00D051D0" w:rsidRPr="00611320">
        <w:t>516 bis 710</w:t>
      </w:r>
      <w:r w:rsidR="00D051D0" w:rsidRPr="00611320">
        <w:rPr>
          <w:i/>
        </w:rPr>
        <w:t>bis</w:t>
      </w:r>
      <w:r w:rsidR="00A94F33" w:rsidRPr="00611320">
        <w:t xml:space="preserve">: </w:t>
      </w:r>
      <w:r w:rsidR="00A94F33" w:rsidRPr="00611320">
        <w:rPr>
          <w:i/>
        </w:rPr>
        <w:t>Belgisches Staatsblatt</w:t>
      </w:r>
      <w:r w:rsidR="00A94F33" w:rsidRPr="00611320">
        <w:t xml:space="preserve"> vom </w:t>
      </w:r>
      <w:r w:rsidR="00D051D0" w:rsidRPr="00611320">
        <w:t>18. Juli 2006</w:t>
      </w:r>
      <w:r w:rsidR="002A5675" w:rsidRPr="00611320">
        <w:t>,</w:t>
      </w:r>
    </w:p>
    <w:p w14:paraId="5EC5158E" w14:textId="34428B4F" w:rsidR="00CD719A" w:rsidRPr="00611320" w:rsidRDefault="002E5E45" w:rsidP="00A94F33">
      <w:pPr>
        <w:jc w:val="both"/>
      </w:pPr>
      <w:r>
        <w:t>- </w:t>
      </w:r>
      <w:r w:rsidR="00B8480F">
        <w:t>Art. </w:t>
      </w:r>
      <w:r w:rsidR="00CB3B9D" w:rsidRPr="00611320">
        <w:t xml:space="preserve">711 bis 1100: </w:t>
      </w:r>
      <w:r w:rsidR="00CB3B9D" w:rsidRPr="00611320">
        <w:rPr>
          <w:i/>
        </w:rPr>
        <w:t>Belgisches Staatsblatt</w:t>
      </w:r>
      <w:r w:rsidR="00CB3B9D" w:rsidRPr="00611320">
        <w:t xml:space="preserve"> vom 9. Oktober 2009</w:t>
      </w:r>
      <w:r w:rsidR="00CD719A" w:rsidRPr="00611320">
        <w:t>,</w:t>
      </w:r>
    </w:p>
    <w:p w14:paraId="49D8DEBF" w14:textId="4D42CD29" w:rsidR="005D7BCB" w:rsidRPr="00611320" w:rsidRDefault="002E5E45" w:rsidP="00A94F33">
      <w:pPr>
        <w:jc w:val="both"/>
      </w:pPr>
      <w:r>
        <w:t>- </w:t>
      </w:r>
      <w:r w:rsidR="00B8480F">
        <w:t>Art. </w:t>
      </w:r>
      <w:r w:rsidR="005D7BCB" w:rsidRPr="00611320">
        <w:t>1101 bis 1</w:t>
      </w:r>
      <w:r w:rsidR="000D41F4" w:rsidRPr="00611320">
        <w:t>240</w:t>
      </w:r>
      <w:r w:rsidR="005D7BCB" w:rsidRPr="00611320">
        <w:t xml:space="preserve">: </w:t>
      </w:r>
      <w:r w:rsidR="005D7BCB" w:rsidRPr="00611320">
        <w:rPr>
          <w:i/>
        </w:rPr>
        <w:t>Belgisches Staatsblatt</w:t>
      </w:r>
      <w:r w:rsidR="005D7BCB" w:rsidRPr="00611320">
        <w:t xml:space="preserve"> vom 3. November 2010,</w:t>
      </w:r>
    </w:p>
    <w:p w14:paraId="1FE63063" w14:textId="321EC6FE" w:rsidR="00971BEF" w:rsidRPr="00611320" w:rsidRDefault="002E5E45" w:rsidP="00A94F33">
      <w:pPr>
        <w:jc w:val="both"/>
      </w:pPr>
      <w:r>
        <w:t>- </w:t>
      </w:r>
      <w:r w:rsidR="00B8480F">
        <w:t>Art. </w:t>
      </w:r>
      <w:r w:rsidR="00971BEF" w:rsidRPr="00611320">
        <w:t>1240</w:t>
      </w:r>
      <w:r w:rsidR="00971BEF" w:rsidRPr="00611320">
        <w:rPr>
          <w:i/>
        </w:rPr>
        <w:t>bis</w:t>
      </w:r>
      <w:r w:rsidR="00971BEF" w:rsidRPr="00611320">
        <w:t>:</w:t>
      </w:r>
      <w:r w:rsidR="00275DBC" w:rsidRPr="00611320">
        <w:t xml:space="preserve"> </w:t>
      </w:r>
      <w:r w:rsidR="00275DBC" w:rsidRPr="00611320">
        <w:rPr>
          <w:i/>
        </w:rPr>
        <w:t>Belgisches Staatsblatt</w:t>
      </w:r>
      <w:r w:rsidR="00275DBC" w:rsidRPr="00611320">
        <w:t xml:space="preserve"> vom 8. April 2010,</w:t>
      </w:r>
    </w:p>
    <w:p w14:paraId="5CDB0820" w14:textId="57F6FE75" w:rsidR="00971BEF" w:rsidRPr="00611320" w:rsidRDefault="002E5E45" w:rsidP="00A94F33">
      <w:pPr>
        <w:jc w:val="both"/>
      </w:pPr>
      <w:r>
        <w:t>- </w:t>
      </w:r>
      <w:r w:rsidR="00B8480F">
        <w:t>Art. </w:t>
      </w:r>
      <w:r w:rsidR="00971BEF" w:rsidRPr="00611320">
        <w:t>1240</w:t>
      </w:r>
      <w:r w:rsidR="00971BEF" w:rsidRPr="00611320">
        <w:rPr>
          <w:i/>
        </w:rPr>
        <w:t>ter</w:t>
      </w:r>
      <w:r w:rsidR="00971BEF" w:rsidRPr="00611320">
        <w:t xml:space="preserve">: </w:t>
      </w:r>
      <w:r w:rsidR="00275DBC" w:rsidRPr="00611320">
        <w:rPr>
          <w:i/>
        </w:rPr>
        <w:t>Belgisches Staatsblatt</w:t>
      </w:r>
      <w:r w:rsidR="00275DBC" w:rsidRPr="00611320">
        <w:t xml:space="preserve"> vom 8. April 2010,</w:t>
      </w:r>
    </w:p>
    <w:p w14:paraId="59D39C60" w14:textId="6368320C" w:rsidR="000D41F4" w:rsidRPr="00611320" w:rsidRDefault="002E5E45" w:rsidP="00A94F33">
      <w:pPr>
        <w:jc w:val="both"/>
      </w:pPr>
      <w:r>
        <w:t>- </w:t>
      </w:r>
      <w:r w:rsidR="00B8480F">
        <w:t>Art. </w:t>
      </w:r>
      <w:r w:rsidR="000D41F4" w:rsidRPr="00611320">
        <w:t>1241 bis 1386</w:t>
      </w:r>
      <w:r w:rsidR="000D41F4" w:rsidRPr="00611320">
        <w:rPr>
          <w:i/>
        </w:rPr>
        <w:t>bis</w:t>
      </w:r>
      <w:r w:rsidR="000D41F4" w:rsidRPr="00611320">
        <w:t xml:space="preserve">: </w:t>
      </w:r>
      <w:r w:rsidR="000D41F4" w:rsidRPr="00611320">
        <w:rPr>
          <w:i/>
        </w:rPr>
        <w:t>Belgisches Staatsblatt</w:t>
      </w:r>
      <w:r w:rsidR="000D41F4" w:rsidRPr="00611320">
        <w:t xml:space="preserve"> vom 3. November 2010,</w:t>
      </w:r>
    </w:p>
    <w:p w14:paraId="2622E62B" w14:textId="6398E823" w:rsidR="005D7BCB" w:rsidRPr="00611320" w:rsidRDefault="002E5E45" w:rsidP="00A94F33">
      <w:pPr>
        <w:jc w:val="both"/>
      </w:pPr>
      <w:r>
        <w:t>- </w:t>
      </w:r>
      <w:r w:rsidR="00B8480F">
        <w:t>Art. </w:t>
      </w:r>
      <w:r w:rsidR="00CD719A" w:rsidRPr="00611320">
        <w:t xml:space="preserve">1387 bis 1581: </w:t>
      </w:r>
      <w:r w:rsidR="00CD719A" w:rsidRPr="00611320">
        <w:rPr>
          <w:i/>
        </w:rPr>
        <w:t>Belgisches Staatsblatt</w:t>
      </w:r>
      <w:r w:rsidR="00CD719A" w:rsidRPr="00611320">
        <w:t xml:space="preserve"> vom 19. Januar 2010</w:t>
      </w:r>
      <w:r w:rsidR="00C32D2E">
        <w:t xml:space="preserve">, </w:t>
      </w:r>
      <w:r w:rsidR="00C32D2E">
        <w:rPr>
          <w:i/>
        </w:rPr>
        <w:t>Err.</w:t>
      </w:r>
      <w:r w:rsidR="00C32D2E">
        <w:t xml:space="preserve"> vom 31. Mai 2016</w:t>
      </w:r>
      <w:r w:rsidR="005D7BCB" w:rsidRPr="00611320">
        <w:t>,</w:t>
      </w:r>
    </w:p>
    <w:p w14:paraId="23E4CA8D" w14:textId="520D718E" w:rsidR="009460C0" w:rsidRPr="00611320" w:rsidRDefault="002E5E45" w:rsidP="00A94F33">
      <w:pPr>
        <w:jc w:val="both"/>
      </w:pPr>
      <w:r>
        <w:t>- </w:t>
      </w:r>
      <w:r w:rsidR="00B8480F">
        <w:t>Art. </w:t>
      </w:r>
      <w:r w:rsidR="005D7BCB" w:rsidRPr="00611320">
        <w:t xml:space="preserve">1582 bis 1707: </w:t>
      </w:r>
      <w:r w:rsidR="005D7BCB" w:rsidRPr="00611320">
        <w:rPr>
          <w:i/>
        </w:rPr>
        <w:t>Belgisches Staatsblatt</w:t>
      </w:r>
      <w:r w:rsidR="005D7BCB" w:rsidRPr="00611320">
        <w:t xml:space="preserve"> vom 3. November 2010</w:t>
      </w:r>
      <w:r w:rsidR="009460C0" w:rsidRPr="00611320">
        <w:t xml:space="preserve">, </w:t>
      </w:r>
    </w:p>
    <w:p w14:paraId="1B3B4F47" w14:textId="2F751C7F" w:rsidR="001A4F07" w:rsidRPr="00611320" w:rsidRDefault="002E5E45" w:rsidP="00A94F33">
      <w:pPr>
        <w:jc w:val="both"/>
      </w:pPr>
      <w:r>
        <w:t>- </w:t>
      </w:r>
      <w:r w:rsidR="00B8480F">
        <w:t>Art. </w:t>
      </w:r>
      <w:r w:rsidR="009460C0" w:rsidRPr="00611320">
        <w:t xml:space="preserve">1708 bis 1873: </w:t>
      </w:r>
      <w:r w:rsidR="009460C0" w:rsidRPr="00611320">
        <w:rPr>
          <w:i/>
        </w:rPr>
        <w:t xml:space="preserve">Belgisches Staatsblatt </w:t>
      </w:r>
      <w:r w:rsidR="009460C0" w:rsidRPr="00611320">
        <w:t>12. Januar 2012</w:t>
      </w:r>
      <w:r w:rsidR="001A4F07" w:rsidRPr="00611320">
        <w:t>,</w:t>
      </w:r>
    </w:p>
    <w:p w14:paraId="4D5D1848" w14:textId="4A062CF2" w:rsidR="007C54DA" w:rsidRPr="00611320" w:rsidRDefault="002E5E45" w:rsidP="00A94F33">
      <w:pPr>
        <w:jc w:val="both"/>
      </w:pPr>
      <w:r>
        <w:t>- </w:t>
      </w:r>
      <w:r w:rsidR="00B8480F">
        <w:t>Art. </w:t>
      </w:r>
      <w:r w:rsidR="001A4F07" w:rsidRPr="00611320">
        <w:t xml:space="preserve">1874 bis 2091: </w:t>
      </w:r>
      <w:r w:rsidR="001A4F07" w:rsidRPr="00611320">
        <w:rPr>
          <w:i/>
        </w:rPr>
        <w:t>Belgisches Staatsblatt</w:t>
      </w:r>
      <w:r w:rsidR="001A4F07" w:rsidRPr="00611320">
        <w:t xml:space="preserve"> vom 18. Juni 2012</w:t>
      </w:r>
      <w:r w:rsidR="007C54DA" w:rsidRPr="00611320">
        <w:t>,</w:t>
      </w:r>
    </w:p>
    <w:p w14:paraId="0779528F" w14:textId="481C8D5A" w:rsidR="007A107B" w:rsidRPr="00611320" w:rsidRDefault="002E5E45" w:rsidP="00A94F33">
      <w:pPr>
        <w:jc w:val="both"/>
      </w:pPr>
      <w:r>
        <w:t>- </w:t>
      </w:r>
      <w:r w:rsidR="00B8480F">
        <w:t>Art. </w:t>
      </w:r>
      <w:r w:rsidR="00483B41" w:rsidRPr="00611320">
        <w:t xml:space="preserve">2092 bis 2203 (= </w:t>
      </w:r>
      <w:r w:rsidR="008D5FE1" w:rsidRPr="00611320">
        <w:t>Hypothekeng</w:t>
      </w:r>
      <w:r w:rsidR="00483B41" w:rsidRPr="00611320">
        <w:t>esetz)</w:t>
      </w:r>
      <w:r w:rsidR="007C54DA" w:rsidRPr="00611320">
        <w:t xml:space="preserve">: </w:t>
      </w:r>
      <w:r w:rsidR="007C54DA" w:rsidRPr="00611320">
        <w:rPr>
          <w:i/>
        </w:rPr>
        <w:t>Belgisches Staatsblatt</w:t>
      </w:r>
      <w:r w:rsidR="007C54DA" w:rsidRPr="00611320">
        <w:t xml:space="preserve"> vom 13. August 2012</w:t>
      </w:r>
      <w:r w:rsidR="007A107B" w:rsidRPr="00611320">
        <w:t>,</w:t>
      </w:r>
    </w:p>
    <w:p w14:paraId="5460E79A" w14:textId="44B7ACE3" w:rsidR="00A94F33" w:rsidRPr="00611320" w:rsidRDefault="002E5E45" w:rsidP="00A94F33">
      <w:pPr>
        <w:jc w:val="both"/>
      </w:pPr>
      <w:r>
        <w:t>- </w:t>
      </w:r>
      <w:r w:rsidR="00B8480F">
        <w:t>Art. </w:t>
      </w:r>
      <w:r w:rsidR="007A107B" w:rsidRPr="00611320">
        <w:t xml:space="preserve">2204 bis 2281: </w:t>
      </w:r>
      <w:r w:rsidR="007A107B" w:rsidRPr="00611320">
        <w:rPr>
          <w:i/>
        </w:rPr>
        <w:t>Belgisches Staatsblatt</w:t>
      </w:r>
      <w:r w:rsidR="007A107B" w:rsidRPr="00611320">
        <w:t xml:space="preserve"> vom </w:t>
      </w:r>
      <w:r w:rsidR="00440AE5" w:rsidRPr="00611320">
        <w:t>14. Dezember 2012</w:t>
      </w:r>
      <w:r w:rsidR="00CB3B9D" w:rsidRPr="00611320">
        <w:t>)</w:t>
      </w:r>
    </w:p>
    <w:p w14:paraId="24A1ECDE" w14:textId="77777777" w:rsidR="00A94F33" w:rsidRPr="00611320" w:rsidRDefault="00A94F33" w:rsidP="00A94F33">
      <w:pPr>
        <w:jc w:val="both"/>
      </w:pPr>
    </w:p>
    <w:p w14:paraId="7308C607" w14:textId="77777777" w:rsidR="00A94F33" w:rsidRPr="00611320" w:rsidRDefault="00A94F33" w:rsidP="00A94F33">
      <w:pPr>
        <w:jc w:val="both"/>
      </w:pPr>
    </w:p>
    <w:p w14:paraId="32A20264" w14:textId="77777777" w:rsidR="00A94F33" w:rsidRPr="00611320" w:rsidRDefault="00A94F33" w:rsidP="00A94F33">
      <w:pPr>
        <w:jc w:val="both"/>
        <w:rPr>
          <w:i/>
        </w:rPr>
      </w:pPr>
      <w:r w:rsidRPr="00611320">
        <w:rPr>
          <w:i/>
        </w:rPr>
        <w:t>Die vorliegende Ko</w:t>
      </w:r>
      <w:r w:rsidR="006A07B6" w:rsidRPr="00611320">
        <w:rPr>
          <w:i/>
        </w:rPr>
        <w:t>nsolidierung</w:t>
      </w:r>
      <w:r w:rsidRPr="00611320">
        <w:rPr>
          <w:i/>
        </w:rPr>
        <w:t xml:space="preserve"> enthält die Abänderungen, die vorgenommen worden sind durch:</w:t>
      </w:r>
    </w:p>
    <w:p w14:paraId="0C4275F2" w14:textId="77777777" w:rsidR="00A94F33" w:rsidRPr="00611320" w:rsidRDefault="00A94F33" w:rsidP="00A94F33">
      <w:pPr>
        <w:jc w:val="both"/>
      </w:pPr>
    </w:p>
    <w:p w14:paraId="6CB3808E" w14:textId="50FD82C0"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16. Dezember 1851 über die Revision der Hypothekenordnung,</w:t>
      </w:r>
    </w:p>
    <w:p w14:paraId="3D57B7E7" w14:textId="77777777" w:rsidR="007A107B" w:rsidRPr="00611320" w:rsidRDefault="007A107B" w:rsidP="007A107B">
      <w:pPr>
        <w:jc w:val="both"/>
      </w:pPr>
    </w:p>
    <w:p w14:paraId="6936FD8B" w14:textId="663A3802" w:rsidR="007A107B" w:rsidRPr="00611320" w:rsidRDefault="002E5E45" w:rsidP="007A107B">
      <w:pPr>
        <w:jc w:val="both"/>
      </w:pPr>
      <w:r>
        <w:t>- </w:t>
      </w:r>
      <w:r w:rsidR="007A107B" w:rsidRPr="00611320">
        <w:t>das Gesetz vom 15. August 1854 über die Zwangsenteignung,</w:t>
      </w:r>
    </w:p>
    <w:p w14:paraId="7DA9BB86" w14:textId="77777777" w:rsidR="001A4F07" w:rsidRPr="00611320" w:rsidRDefault="001A4F07"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38BF172" w14:textId="6A2B0BE1" w:rsidR="001A4F07" w:rsidRPr="00611320" w:rsidRDefault="002E5E45" w:rsidP="001A4F07">
      <w:pPr>
        <w:jc w:val="both"/>
      </w:pPr>
      <w:r>
        <w:t>- </w:t>
      </w:r>
      <w:r w:rsidR="001A4F07" w:rsidRPr="00611320">
        <w:t>das Gesetz vom 21. März 1859 über die Personalhaft,</w:t>
      </w:r>
    </w:p>
    <w:p w14:paraId="5ABAA6A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5989229" w14:textId="400AA692" w:rsidR="006F6502" w:rsidRPr="00611320" w:rsidRDefault="002E5E45" w:rsidP="006F6502">
      <w:pPr>
        <w:jc w:val="both"/>
      </w:pPr>
      <w:r>
        <w:t>- </w:t>
      </w:r>
      <w:r w:rsidR="006F6502" w:rsidRPr="00611320">
        <w:t xml:space="preserve">das Gesetz vom </w:t>
      </w:r>
      <w:r w:rsidR="000D41F4" w:rsidRPr="00611320">
        <w:t>27. April </w:t>
      </w:r>
      <w:r w:rsidR="006F6502" w:rsidRPr="00611320">
        <w:t>1865 zur Aufhebung des Gesetzes vom 20. Mai 1837 über die internationale Gegenseitigkeit in Sachen Erbschaften und Schenkungen und zur Ersetzung der Artikel 726 und 912 des Zivilgesetzbuches,</w:t>
      </w:r>
    </w:p>
    <w:p w14:paraId="092C16E6" w14:textId="77777777" w:rsidR="00C24B13" w:rsidRPr="00611320" w:rsidRDefault="00C24B13" w:rsidP="00C24B13">
      <w:pPr>
        <w:jc w:val="both"/>
      </w:pPr>
    </w:p>
    <w:p w14:paraId="7B772D86" w14:textId="1D91AE91" w:rsidR="00C24B13" w:rsidRPr="00611320" w:rsidRDefault="002E5E45" w:rsidP="00C24B13">
      <w:pPr>
        <w:jc w:val="both"/>
      </w:pPr>
      <w:r>
        <w:t>- </w:t>
      </w:r>
      <w:r w:rsidR="00C24B13" w:rsidRPr="00611320">
        <w:t xml:space="preserve">das Gesetz vom </w:t>
      </w:r>
      <w:bookmarkStart w:id="0" w:name="Texte19"/>
      <w:r w:rsidR="00C24B13" w:rsidRPr="00611320">
        <w:t xml:space="preserve">28. Dezember 1873 </w:t>
      </w:r>
      <w:bookmarkEnd w:id="0"/>
      <w:r w:rsidR="00C24B13" w:rsidRPr="00611320">
        <w:t>zur Abänderung des Gesetzes vom 18. Juni 1850 über die Regelung für Geisteskranke,</w:t>
      </w:r>
    </w:p>
    <w:p w14:paraId="261A61D2" w14:textId="77777777" w:rsidR="006F6502" w:rsidRPr="00611320" w:rsidRDefault="006F6502" w:rsidP="00432309">
      <w:pPr>
        <w:autoSpaceDE w:val="0"/>
        <w:autoSpaceDN w:val="0"/>
        <w:adjustRightInd w:val="0"/>
        <w:jc w:val="both"/>
      </w:pPr>
    </w:p>
    <w:p w14:paraId="5D277DBE" w14:textId="2D581475" w:rsidR="00C34C6C" w:rsidRPr="00611320" w:rsidRDefault="002E5E45" w:rsidP="00C34C6C">
      <w:pPr>
        <w:jc w:val="both"/>
      </w:pPr>
      <w:r>
        <w:t>- </w:t>
      </w:r>
      <w:r w:rsidR="00C34C6C" w:rsidRPr="00611320">
        <w:t>das Gesetz vom 10. Juli 1883 über die Dienstbücher und zur Aufhebung von Artikel 1781 des Zivilgesetzbuches,</w:t>
      </w:r>
    </w:p>
    <w:p w14:paraId="4F0FD4AA" w14:textId="77777777" w:rsidR="00C34C6C" w:rsidRPr="00611320" w:rsidRDefault="00C34C6C" w:rsidP="00432309">
      <w:pPr>
        <w:autoSpaceDE w:val="0"/>
        <w:autoSpaceDN w:val="0"/>
        <w:adjustRightInd w:val="0"/>
        <w:jc w:val="both"/>
      </w:pPr>
    </w:p>
    <w:p w14:paraId="2D5E5427" w14:textId="0267E8FE" w:rsidR="00432309" w:rsidRPr="00611320" w:rsidRDefault="002E5E45" w:rsidP="00432309">
      <w:pPr>
        <w:autoSpaceDE w:val="0"/>
        <w:autoSpaceDN w:val="0"/>
        <w:adjustRightInd w:val="0"/>
        <w:jc w:val="both"/>
      </w:pPr>
      <w:r>
        <w:t>- </w:t>
      </w:r>
      <w:r w:rsidR="00432309" w:rsidRPr="00611320">
        <w:t>das Feldgesetzbuch vom 7. Oktober 1886,</w:t>
      </w:r>
    </w:p>
    <w:p w14:paraId="16CF2035"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3134209" w14:textId="37A8D394" w:rsidR="00C24B13" w:rsidRPr="00611320" w:rsidRDefault="002E5E45" w:rsidP="00C24B13">
      <w:pPr>
        <w:jc w:val="both"/>
      </w:pPr>
      <w:r>
        <w:t>- </w:t>
      </w:r>
      <w:r w:rsidR="00C24B13" w:rsidRPr="00611320">
        <w:t>das Gesetz vom 15. April 1889 zur Abänderung von Artikel 80 des Hypothekengesetzes,</w:t>
      </w:r>
    </w:p>
    <w:p w14:paraId="34D91043"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651AEA3" w14:textId="6F86D31B"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26. Dezember 1891 zur Abänderung einiger Bestimmungen über die Ehe,</w:t>
      </w:r>
    </w:p>
    <w:p w14:paraId="06A563F5"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1F85F16" w14:textId="7D8FC3F1" w:rsidR="00C24B13" w:rsidRPr="00611320" w:rsidRDefault="002E5E45" w:rsidP="00C24B13">
      <w:pPr>
        <w:jc w:val="both"/>
      </w:pPr>
      <w:r>
        <w:t>- </w:t>
      </w:r>
      <w:r w:rsidR="00C24B13" w:rsidRPr="00611320">
        <w:t>das Gesetz vom 24. Dezember 1903 über den Schadenersatz für Arbeitsunfälle,</w:t>
      </w:r>
    </w:p>
    <w:p w14:paraId="00648180"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AC8A8F3" w14:textId="7C967CE3"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8. Februar 1906 zur Abänderung von Artikel 295 des Zivilgesetzbuches,</w:t>
      </w:r>
    </w:p>
    <w:p w14:paraId="6F063483"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C1983B1" w14:textId="6674D735"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7. Januar 1908 über Maßnahmen zur Vereinfachung der Eheschließung,</w:t>
      </w:r>
    </w:p>
    <w:p w14:paraId="59DE121D"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769C332" w14:textId="27B8FB8D"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lastRenderedPageBreak/>
        <w:t>- </w:t>
      </w:r>
      <w:r w:rsidR="00432309" w:rsidRPr="00611320">
        <w:t>das Gesetz vom 6. April 1908 über die Ermittlung der Vaterschaft und der Mutterschaft des nichtehelichen Kindes,</w:t>
      </w:r>
    </w:p>
    <w:p w14:paraId="6F7214C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693F84E" w14:textId="0866574A"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10. August 1909 zur Aufhebung oder Abänderung der Artikel 402, 403, 404, 405, 408, 423, 432, 435 und 442 des Zivilgesetzbuches, zur Zulassung von Frauen zu Familienräten und zur Erteilung des Rechts an Frauen, eine Vormundschaft zu führen,</w:t>
      </w:r>
    </w:p>
    <w:p w14:paraId="75A96BED"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F9E47A6" w14:textId="0B41C13C" w:rsidR="00C24B13" w:rsidRPr="00611320" w:rsidRDefault="002E5E45" w:rsidP="00C24B13">
      <w:pPr>
        <w:jc w:val="both"/>
      </w:pPr>
      <w:r>
        <w:t>- </w:t>
      </w:r>
      <w:r w:rsidR="00C24B13" w:rsidRPr="00611320">
        <w:t>das Gesetz vom 12. August 1911 zur Abschaffung des vorausgehenden Güteverfahrens,</w:t>
      </w:r>
    </w:p>
    <w:p w14:paraId="762FA283"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C7A7B7F" w14:textId="0B28676F"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15. Mai 1912 über den Schutz der Kinder,</w:t>
      </w:r>
    </w:p>
    <w:p w14:paraId="21E06D03" w14:textId="77777777" w:rsidR="005D7BCB" w:rsidRPr="00611320" w:rsidRDefault="005D7BCB"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9C2D692" w14:textId="3EC24F51" w:rsidR="005D7BCB" w:rsidRPr="00611320" w:rsidRDefault="002E5E45" w:rsidP="005D7BCB">
      <w:pPr>
        <w:jc w:val="both"/>
      </w:pPr>
      <w:r>
        <w:t>- </w:t>
      </w:r>
      <w:r w:rsidR="005D7BCB" w:rsidRPr="00611320">
        <w:t>das Gesetz vom 1. Mai 1913 über den Kredit für Einzelhändler und Handwerker und über die Aufschubzinsen,</w:t>
      </w:r>
    </w:p>
    <w:p w14:paraId="02AE67A6" w14:textId="77777777" w:rsidR="005D7BCB" w:rsidRPr="00611320" w:rsidRDefault="005D7BCB" w:rsidP="005D7BCB">
      <w:pPr>
        <w:jc w:val="both"/>
      </w:pPr>
    </w:p>
    <w:p w14:paraId="77CAFF27" w14:textId="563F9F7E" w:rsidR="00C24B13" w:rsidRPr="00611320" w:rsidRDefault="002E5E45" w:rsidP="00C24B13">
      <w:pPr>
        <w:jc w:val="both"/>
      </w:pPr>
      <w:r>
        <w:t>- </w:t>
      </w:r>
      <w:r w:rsidR="00C24B13" w:rsidRPr="00611320">
        <w:t>das Gesetz vom 10. Oktober 1913 zur Abänderung des Hypothekengesetzes und des Gesetzes über die Zwangsenteignung und zur Neuregelung der Einrichtung des Hypothekenamtes,</w:t>
      </w:r>
    </w:p>
    <w:p w14:paraId="41AB6FAF" w14:textId="77777777" w:rsidR="00C24B13" w:rsidRPr="00611320" w:rsidRDefault="00C24B13" w:rsidP="005D7BCB">
      <w:pPr>
        <w:jc w:val="both"/>
      </w:pPr>
    </w:p>
    <w:p w14:paraId="68E8685C" w14:textId="7E848A87" w:rsidR="006F6502" w:rsidRPr="00611320" w:rsidRDefault="002E5E45" w:rsidP="006F6502">
      <w:pPr>
        <w:jc w:val="both"/>
      </w:pPr>
      <w:r>
        <w:t>- </w:t>
      </w:r>
      <w:r w:rsidR="006F6502" w:rsidRPr="00611320">
        <w:t xml:space="preserve">das </w:t>
      </w:r>
      <w:r w:rsidR="000D41F4" w:rsidRPr="00611320">
        <w:t>Gesetz vom 11. Oktober </w:t>
      </w:r>
      <w:r w:rsidR="006F6502" w:rsidRPr="00611320">
        <w:t>1919 zur Abänderung der Gesetze über die Erbschaftssteuer, die Registrierungsgebühren und die Übertragungsgebühren und zur Abänderung der Artikel 742, 753 und 755 des Zivilgesetzbuches,</w:t>
      </w:r>
    </w:p>
    <w:p w14:paraId="36F87ED1"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625F941" w14:textId="0C303C60"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11. Februar 1920 zur Aufhebung des Verbots der Eheschließung zwischen Schwager und Schwägerin in bestimmten Fällen,</w:t>
      </w:r>
    </w:p>
    <w:p w14:paraId="29D830F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5DA70FB" w14:textId="6E37A7A5" w:rsidR="00C24B13" w:rsidRPr="00611320" w:rsidRDefault="002E5E45" w:rsidP="00C24B13">
      <w:pPr>
        <w:jc w:val="both"/>
      </w:pPr>
      <w:r>
        <w:t>- </w:t>
      </w:r>
      <w:r w:rsidR="00C24B13" w:rsidRPr="00611320">
        <w:t>das Gesetz vom 7. August 1922 über den Angestelltenvertrag,</w:t>
      </w:r>
    </w:p>
    <w:p w14:paraId="082D2873"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7758065" w14:textId="49493ACF" w:rsidR="006F6502" w:rsidRPr="00611320" w:rsidRDefault="002E5E45" w:rsidP="006F6502">
      <w:pPr>
        <w:jc w:val="both"/>
      </w:pPr>
      <w:r>
        <w:t>- </w:t>
      </w:r>
      <w:r w:rsidR="006F6502" w:rsidRPr="00611320">
        <w:t xml:space="preserve">das </w:t>
      </w:r>
      <w:r w:rsidR="000D41F4" w:rsidRPr="00611320">
        <w:t>Gesetz vom 16. </w:t>
      </w:r>
      <w:r w:rsidR="006F6502" w:rsidRPr="00611320">
        <w:t>Dezember 1922 zur Abänderung der Artikel</w:t>
      </w:r>
      <w:r>
        <w:t> </w:t>
      </w:r>
      <w:r w:rsidR="006F6502" w:rsidRPr="00611320">
        <w:t>9, 10, 11, 12 und 14 des Gesetzes vom 25.</w:t>
      </w:r>
      <w:r>
        <w:t> </w:t>
      </w:r>
      <w:r w:rsidR="006F6502" w:rsidRPr="00611320">
        <w:t>Ventôse des Jahres</w:t>
      </w:r>
      <w:r>
        <w:t> </w:t>
      </w:r>
      <w:r w:rsidR="006F6502" w:rsidRPr="00611320">
        <w:t>XI und der Artikel 154, 971, 972, 974, 975, 976 und 980 des Zivilgesetzbuches und zur Aufhebung von Artikel 977 desselben Gesetzbuches,</w:t>
      </w:r>
    </w:p>
    <w:p w14:paraId="01CB7A83"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627A291" w14:textId="5C188D6F"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0D41F4" w:rsidRPr="00611320">
        <w:t>das Gesetz vom 8. Juli </w:t>
      </w:r>
      <w:r w:rsidR="00432309" w:rsidRPr="00611320">
        <w:t>1924 zur Revision und Ergänzung der Bestimmungen des Zivilgesetzbuches über das Miteigentum,</w:t>
      </w:r>
    </w:p>
    <w:p w14:paraId="6994909B"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37C8BDD" w14:textId="7AC41912"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20. März 1927 zur Abänderung der Gesetzesbestimmungen über die Trennung von Tisch und Bett,</w:t>
      </w:r>
    </w:p>
    <w:p w14:paraId="5C0E52EF"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C9076C3" w14:textId="121ADF5D" w:rsidR="00C34C6C" w:rsidRPr="00611320" w:rsidRDefault="002E5E45" w:rsidP="00C34C6C">
      <w:pPr>
        <w:jc w:val="both"/>
      </w:pPr>
      <w:r>
        <w:t>- </w:t>
      </w:r>
      <w:r w:rsidR="00C34C6C" w:rsidRPr="00611320">
        <w:t>das Gesetz vom 7. März 1929 zur Revision der Artikel des Zivilgesetzbuches über den Landpachtvertrag,</w:t>
      </w:r>
    </w:p>
    <w:p w14:paraId="3D28EBCF"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5EB3D49" w14:textId="55BDD501" w:rsidR="00C24B13" w:rsidRPr="00611320" w:rsidRDefault="002E5E45" w:rsidP="00C24B13">
      <w:pPr>
        <w:jc w:val="both"/>
      </w:pPr>
      <w:r>
        <w:t>- </w:t>
      </w:r>
      <w:r w:rsidR="00C24B13" w:rsidRPr="00611320">
        <w:t>das Gesetz vom 1. August 1930 über die Ruhestandsregelung der Bergarbeiter,</w:t>
      </w:r>
    </w:p>
    <w:p w14:paraId="0C9B189A"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50B81D2" w14:textId="40CA31AD" w:rsidR="00C34C6C" w:rsidRPr="00611320" w:rsidRDefault="002E5E45" w:rsidP="00C34C6C">
      <w:pPr>
        <w:jc w:val="both"/>
      </w:pPr>
      <w:r>
        <w:t>- </w:t>
      </w:r>
      <w:r w:rsidR="00C34C6C" w:rsidRPr="00611320">
        <w:t>das Gesetz vom 30. Mai 1931 zur Abänderung von Titel VIII von Buch</w:t>
      </w:r>
      <w:r>
        <w:t> </w:t>
      </w:r>
      <w:r w:rsidR="00C34C6C" w:rsidRPr="00611320">
        <w:t>III des Zivilgesetzbuches,</w:t>
      </w:r>
    </w:p>
    <w:p w14:paraId="15801FC5"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F4F912B" w14:textId="6A52BDDA"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12. Juli 1931 über bestimmte Personenstandsurkunden und die Zuständigkeit der diplomatischen und konsularischen Vertreter in Sachen Personenstand,</w:t>
      </w:r>
    </w:p>
    <w:p w14:paraId="5A811F32" w14:textId="77777777" w:rsidR="005D7BCB" w:rsidRPr="00611320" w:rsidRDefault="005D7BCB"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696B5AE" w14:textId="534EC0E4" w:rsidR="00C24B13" w:rsidRPr="00611320" w:rsidRDefault="002E5E45" w:rsidP="00C24B13">
      <w:pPr>
        <w:jc w:val="both"/>
      </w:pPr>
      <w:r>
        <w:t>- </w:t>
      </w:r>
      <w:r w:rsidR="00C24B13" w:rsidRPr="00611320">
        <w:t>den Erlass vom 14. Juli 1933 über das Nummerieren und Paraphieren bestimmter Register des Hypothekenbewahrers und der Einnehmer des Registrierungs</w:t>
      </w:r>
      <w:r>
        <w:t>- </w:t>
      </w:r>
      <w:r w:rsidR="00C24B13" w:rsidRPr="00611320">
        <w:t>und Domänenamtes,</w:t>
      </w:r>
    </w:p>
    <w:p w14:paraId="7EC498FE"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72E3EBC" w14:textId="41BE0D6C" w:rsidR="00937929" w:rsidRPr="00611320" w:rsidRDefault="002E5E45" w:rsidP="00937929">
      <w:pPr>
        <w:jc w:val="both"/>
      </w:pPr>
      <w:r>
        <w:t>- </w:t>
      </w:r>
      <w:r w:rsidR="00937929" w:rsidRPr="00611320">
        <w:t>das Gesetz vom 27. Juli 1934 zur Abänderung und Ergänzung von Artikel 1907 des Zivilgesetzbuches, was die vertraglichen Zinsen betrifft,</w:t>
      </w:r>
    </w:p>
    <w:p w14:paraId="242992E2" w14:textId="77777777" w:rsidR="00937929" w:rsidRPr="00611320" w:rsidRDefault="0093792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9F4A0BF" w14:textId="66A32EFA" w:rsidR="00937929" w:rsidRPr="00611320" w:rsidRDefault="002E5E45" w:rsidP="00937929">
      <w:pPr>
        <w:jc w:val="both"/>
      </w:pPr>
      <w:r>
        <w:t>- </w:t>
      </w:r>
      <w:r w:rsidR="00937929" w:rsidRPr="00611320">
        <w:t xml:space="preserve">den Königlichen Erlass </w:t>
      </w:r>
      <w:r w:rsidR="00B8480F">
        <w:t>Nr. </w:t>
      </w:r>
      <w:r w:rsidR="00937929" w:rsidRPr="00611320">
        <w:t>148 vom 18. März 1935 über den Wucher,</w:t>
      </w:r>
    </w:p>
    <w:p w14:paraId="68C7A583" w14:textId="77777777" w:rsidR="00937929" w:rsidRPr="00611320" w:rsidRDefault="0093792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E258288" w14:textId="55AA2FD5" w:rsidR="005D7BCB" w:rsidRPr="00611320" w:rsidRDefault="002E5E45" w:rsidP="005D7BCB">
      <w:pPr>
        <w:jc w:val="both"/>
      </w:pPr>
      <w:r>
        <w:t>- </w:t>
      </w:r>
      <w:r w:rsidR="000D41F4" w:rsidRPr="00611320">
        <w:t>das Gesetz vom 16. April </w:t>
      </w:r>
      <w:r w:rsidR="005D7BCB" w:rsidRPr="00611320">
        <w:t>1935 über die Wiedergutmachung des von Demenzkranken und Anormalen verursachten Schadens,</w:t>
      </w:r>
    </w:p>
    <w:p w14:paraId="100D837C" w14:textId="77777777" w:rsidR="005D7BCB" w:rsidRPr="00611320" w:rsidRDefault="005D7BCB" w:rsidP="005D7BCB">
      <w:pPr>
        <w:jc w:val="both"/>
      </w:pPr>
    </w:p>
    <w:p w14:paraId="7179EAFC" w14:textId="19A639F9"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14. Dezember 1935 zur Abänderung des Verfahrens in Sachen Ehescheidung und Trennung von Tisch und Bett (Buch I Titel VI des Zivilgesetzbuches),</w:t>
      </w:r>
    </w:p>
    <w:p w14:paraId="6D38B590"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39A446F" w14:textId="5E2E2925"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den Königlichen Erlass vom 7. Februar 1936 zur Abänderung des Verfahrens in Sachen Ehescheidung und Trennung von Tisch und Bett,</w:t>
      </w:r>
    </w:p>
    <w:p w14:paraId="40401830"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5ECB650" w14:textId="4CD6CBD6" w:rsidR="00C24B13" w:rsidRPr="00611320" w:rsidRDefault="002E5E45" w:rsidP="00C24B13">
      <w:pPr>
        <w:jc w:val="both"/>
      </w:pPr>
      <w:r>
        <w:t>- </w:t>
      </w:r>
      <w:r w:rsidR="00C24B13" w:rsidRPr="00611320">
        <w:t xml:space="preserve">den Königlichen Erlass </w:t>
      </w:r>
      <w:r w:rsidR="00B8480F">
        <w:t>Nr. </w:t>
      </w:r>
      <w:r w:rsidR="00C24B13" w:rsidRPr="00611320">
        <w:t>290 vom 30. März 1936 zur Abänderung und Ergänzung des Gesetzes vom 4. August 1930 zur Verallgemeinerung der Familienbeihilfen,</w:t>
      </w:r>
    </w:p>
    <w:p w14:paraId="151B02D7"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848BB9C" w14:textId="01203BB9" w:rsidR="00C24B13" w:rsidRPr="00611320" w:rsidRDefault="002E5E45" w:rsidP="00C24B13">
      <w:pPr>
        <w:jc w:val="both"/>
      </w:pPr>
      <w:r>
        <w:t>- </w:t>
      </w:r>
      <w:r w:rsidR="00C24B13" w:rsidRPr="00611320">
        <w:t>das Gesetz vom 24. Mai 1937 zur Schaffung eines Vorzugsrechtes für Unfallopfer,</w:t>
      </w:r>
    </w:p>
    <w:p w14:paraId="295230C8"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1262BB7" w14:textId="2909B94A"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7. März 1938 bezüglich der Vormundschaft über nichteheliche Kinder,</w:t>
      </w:r>
    </w:p>
    <w:p w14:paraId="4067FB20"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019C6D3" w14:textId="0B60EF5E" w:rsidR="00C24B13" w:rsidRPr="00611320" w:rsidRDefault="002E5E45" w:rsidP="00C24B13">
      <w:pPr>
        <w:jc w:val="both"/>
      </w:pPr>
      <w:r>
        <w:t>- </w:t>
      </w:r>
      <w:r w:rsidR="00C24B13" w:rsidRPr="00611320">
        <w:t xml:space="preserve">den Königlichen Erlass </w:t>
      </w:r>
      <w:r w:rsidR="00B8480F">
        <w:t>Nr. </w:t>
      </w:r>
      <w:r w:rsidR="00C24B13" w:rsidRPr="00611320">
        <w:t>64 vom 30. November 1939 zur Einführung des Registrierungs-, Hypotheken</w:t>
      </w:r>
      <w:r>
        <w:t>- </w:t>
      </w:r>
      <w:r w:rsidR="00C24B13" w:rsidRPr="00611320">
        <w:t>und Kanzleigebührengesetzbuches,</w:t>
      </w:r>
    </w:p>
    <w:p w14:paraId="27ED8271" w14:textId="77777777" w:rsidR="00C24B13" w:rsidRPr="00611320" w:rsidRDefault="00C24B13" w:rsidP="00C24B13">
      <w:pPr>
        <w:jc w:val="both"/>
      </w:pPr>
    </w:p>
    <w:p w14:paraId="5DB1F135" w14:textId="4010631B" w:rsidR="00C24B13" w:rsidRPr="00611320" w:rsidRDefault="002E5E45" w:rsidP="00677DB1">
      <w:pPr>
        <w:jc w:val="both"/>
        <w:rPr>
          <w:shd w:val="clear" w:color="auto" w:fill="B3B3B3"/>
        </w:rPr>
      </w:pPr>
      <w:r>
        <w:t>- </w:t>
      </w:r>
      <w:r w:rsidR="00C24B13" w:rsidRPr="00611320">
        <w:t>den Königlichen Erlass vom 19. Dezember 1939 zur Koordinierung des Gesetzes vom 4. August 1930 über die Familienbeihilfen für Lohnempfänger und der Königlichen Erlasse, die aufgrund einer gesetzlichen Vollmachtserteilung ergangen sind,</w:t>
      </w:r>
    </w:p>
    <w:p w14:paraId="0E7F5506"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5ED87B1" w14:textId="34166B2B"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22. März 1940 über die Adoption,</w:t>
      </w:r>
    </w:p>
    <w:p w14:paraId="447B7A33"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00BDBC1" w14:textId="158B462A" w:rsidR="00C24B13" w:rsidRPr="00611320" w:rsidRDefault="002E5E45" w:rsidP="00C24B13">
      <w:pPr>
        <w:jc w:val="both"/>
      </w:pPr>
      <w:r>
        <w:t>- </w:t>
      </w:r>
      <w:r w:rsidR="00C24B13" w:rsidRPr="00611320">
        <w:t>das Erlassgesetz vom 28. Dezember 1944 über die soziale Sicherheit der Arbeitnehmer,</w:t>
      </w:r>
    </w:p>
    <w:p w14:paraId="71FA6429" w14:textId="77777777" w:rsidR="00C24B13" w:rsidRPr="00611320" w:rsidRDefault="00C24B13" w:rsidP="00C24B13">
      <w:pPr>
        <w:jc w:val="both"/>
      </w:pPr>
    </w:p>
    <w:p w14:paraId="2DE16C10" w14:textId="39C57A3A" w:rsidR="00C24B13" w:rsidRPr="00611320" w:rsidRDefault="002E5E45" w:rsidP="00C24B13">
      <w:pPr>
        <w:jc w:val="both"/>
      </w:pPr>
      <w:r>
        <w:t>- </w:t>
      </w:r>
      <w:r w:rsidR="00C24B13" w:rsidRPr="00611320">
        <w:t>das Erlassgesetz vom 10. Januar 1945 über die soziale Sicherheit der Bergarbeiter und der ihnen gleichgestellten Personen,</w:t>
      </w:r>
    </w:p>
    <w:p w14:paraId="3BFB5C55" w14:textId="77777777" w:rsidR="00C24B13" w:rsidRPr="00611320" w:rsidRDefault="00C24B13" w:rsidP="00C24B13">
      <w:pPr>
        <w:jc w:val="both"/>
      </w:pPr>
    </w:p>
    <w:p w14:paraId="3511FD66" w14:textId="52C89ADE" w:rsidR="00C24B13" w:rsidRPr="00611320" w:rsidRDefault="002E5E45" w:rsidP="00C24B13">
      <w:pPr>
        <w:jc w:val="both"/>
      </w:pPr>
      <w:r>
        <w:t>- </w:t>
      </w:r>
      <w:r w:rsidR="00C24B13" w:rsidRPr="00611320">
        <w:t>das Erlassgesetz vom 3. Januar 1946 über den Jahresurlaub der Lohnempfänger,</w:t>
      </w:r>
    </w:p>
    <w:p w14:paraId="0E3307B3" w14:textId="77777777" w:rsidR="00C24B13" w:rsidRPr="00611320" w:rsidRDefault="00C24B13" w:rsidP="00C24B13">
      <w:pPr>
        <w:jc w:val="both"/>
      </w:pPr>
    </w:p>
    <w:p w14:paraId="56BB291B" w14:textId="5179293D" w:rsidR="00C24B13" w:rsidRPr="00611320" w:rsidRDefault="002E5E45" w:rsidP="00C24B13">
      <w:pPr>
        <w:jc w:val="both"/>
      </w:pPr>
      <w:r>
        <w:t>- </w:t>
      </w:r>
      <w:r w:rsidR="00C24B13" w:rsidRPr="00611320">
        <w:t>das Erlassgesetz vom 6. September 1946 zur Abänderung des Erlassgesetzes vom 28. Dezember 1944 über die soziale Sicherheit der Arbeitnehmer,</w:t>
      </w:r>
    </w:p>
    <w:p w14:paraId="6524CACC" w14:textId="77777777" w:rsidR="00C24B13" w:rsidRPr="00611320" w:rsidRDefault="00C24B13" w:rsidP="00C24B13">
      <w:pPr>
        <w:jc w:val="both"/>
        <w:rPr>
          <w:highlight w:val="red"/>
        </w:rPr>
      </w:pPr>
    </w:p>
    <w:p w14:paraId="4F84D3B8" w14:textId="38A2C2FB" w:rsidR="00C24B13" w:rsidRPr="00611320" w:rsidRDefault="002E5E45" w:rsidP="00C24B13">
      <w:pPr>
        <w:jc w:val="both"/>
      </w:pPr>
      <w:r>
        <w:t>- </w:t>
      </w:r>
      <w:r w:rsidR="00C24B13" w:rsidRPr="00611320">
        <w:t>den Erlass des Regenten vom 12. September 1946 zur Koordinierung der Gesetze über die Versicherung im Hinblick auf das Alter und den vorzeitigen Tod,</w:t>
      </w:r>
    </w:p>
    <w:p w14:paraId="35BB0AFE" w14:textId="77777777" w:rsidR="00C24B13" w:rsidRPr="00611320" w:rsidRDefault="00C24B13" w:rsidP="00C24B13">
      <w:pPr>
        <w:jc w:val="both"/>
      </w:pPr>
    </w:p>
    <w:p w14:paraId="63A1813F" w14:textId="5A927385" w:rsidR="00C24B13" w:rsidRPr="00611320" w:rsidRDefault="002E5E45" w:rsidP="00C24B13">
      <w:pPr>
        <w:jc w:val="both"/>
      </w:pPr>
      <w:r>
        <w:t>- </w:t>
      </w:r>
      <w:r w:rsidR="00C24B13" w:rsidRPr="00611320">
        <w:t>das Erlassgesetz vom 25. Februar 1947 zur Koordinierung und Abänderung der Gesetze über die Ruhestandsregelung der Bergarbeiter und der ihnen gleichgestellten Personen,</w:t>
      </w:r>
    </w:p>
    <w:p w14:paraId="45E838F6"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8DDFE7E" w14:textId="5FF89BE3"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den Erlass des Regenten vom 26. Juni 1947 zur Einführung des Stempelsteuergesetzbuches,</w:t>
      </w:r>
    </w:p>
    <w:p w14:paraId="777932C3" w14:textId="77777777" w:rsidR="005D7BCB" w:rsidRPr="00611320" w:rsidRDefault="005D7BCB"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F9D60F1" w14:textId="4F0F50AB" w:rsidR="005D7BCB" w:rsidRPr="00611320" w:rsidRDefault="002E5E45" w:rsidP="005D7BCB">
      <w:pPr>
        <w:jc w:val="both"/>
      </w:pPr>
      <w:r>
        <w:lastRenderedPageBreak/>
        <w:t>- </w:t>
      </w:r>
      <w:r w:rsidR="000D41F4" w:rsidRPr="00611320">
        <w:t>das Gesetz vom 20. </w:t>
      </w:r>
      <w:r w:rsidR="005D7BCB" w:rsidRPr="00611320">
        <w:t>März 1948 zur Abänderung einiger Beträge in Zivil</w:t>
      </w:r>
      <w:r>
        <w:t>- </w:t>
      </w:r>
      <w:r w:rsidR="005D7BCB" w:rsidRPr="00611320">
        <w:t>und Handelssachen,</w:t>
      </w:r>
    </w:p>
    <w:p w14:paraId="539CF25D" w14:textId="77777777" w:rsidR="005D7BCB" w:rsidRPr="00611320" w:rsidRDefault="005D7BCB" w:rsidP="005D7BCB">
      <w:pPr>
        <w:jc w:val="both"/>
      </w:pPr>
    </w:p>
    <w:p w14:paraId="470ABA84" w14:textId="406B0634" w:rsidR="006F6502" w:rsidRPr="00611320" w:rsidRDefault="002E5E45" w:rsidP="006F6502">
      <w:pPr>
        <w:jc w:val="both"/>
      </w:pPr>
      <w:r>
        <w:t>- </w:t>
      </w:r>
      <w:r w:rsidR="006F6502" w:rsidRPr="00611320">
        <w:t>das Gesetz</w:t>
      </w:r>
      <w:r w:rsidR="000D41F4" w:rsidRPr="00611320">
        <w:t xml:space="preserve"> vom 15. Dezember </w:t>
      </w:r>
      <w:r w:rsidR="006F6502" w:rsidRPr="00611320">
        <w:t>1949 zur Verbesserung der veralteten Begriffe des französischen Textes des Zivilgesetzbuches und zur Feststellung einiger stillschweigender Aufhebungen in diesem Text,</w:t>
      </w:r>
    </w:p>
    <w:p w14:paraId="01A246E7"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986C371" w14:textId="108DA31B"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14. November 1947 zur Ergänzung von Buch I Titel V Kapitel IV des Zivilgesetzbuches über Klagen auf Erklärung der Nichtigkeit der Ehe,</w:t>
      </w:r>
    </w:p>
    <w:p w14:paraId="52049061"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423C5BD" w14:textId="18FC4CBD"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15. Dezember 1949 zur Verbesserung der veralteten Begriffe des französischen Textes des Zivilgesetzbuches und zur Feststellung einiger stillschweigender Aufhebungen in diesem Text,</w:t>
      </w:r>
    </w:p>
    <w:p w14:paraId="3B6597BC"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37AEA5A" w14:textId="2869AF5C" w:rsidR="00C34C6C" w:rsidRPr="00611320" w:rsidRDefault="002E5E45" w:rsidP="00C34C6C">
      <w:pPr>
        <w:jc w:val="both"/>
      </w:pPr>
      <w:r>
        <w:t>- </w:t>
      </w:r>
      <w:r w:rsidR="00C34C6C" w:rsidRPr="00611320">
        <w:t>das Gesetz vom 30. April 1951 über die Handelsmietverträge zum Schutz der Handelsgeschäfte,</w:t>
      </w:r>
    </w:p>
    <w:p w14:paraId="5D7D5D7A"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D7808E8" w14:textId="377A38AA"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21. Mai 1951 bezüglich der ausschließlichen Übertragung des Tenors bestimmter Urteile,</w:t>
      </w:r>
    </w:p>
    <w:p w14:paraId="70FA823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562ABA8" w14:textId="378542B9" w:rsidR="00C34C6C" w:rsidRPr="00611320" w:rsidRDefault="002E5E45" w:rsidP="00C34C6C">
      <w:pPr>
        <w:jc w:val="both"/>
      </w:pPr>
      <w:r>
        <w:t>- </w:t>
      </w:r>
      <w:r w:rsidR="00C34C6C" w:rsidRPr="00611320">
        <w:t>das Gesetz vom 7. Juli 1951 zur Abänderung der Rechtsvorschriften über den Landpachtvertrag,</w:t>
      </w:r>
    </w:p>
    <w:p w14:paraId="45603C0D" w14:textId="77777777" w:rsidR="00C34C6C" w:rsidRPr="00611320" w:rsidRDefault="00C34C6C" w:rsidP="00C34C6C">
      <w:pPr>
        <w:jc w:val="both"/>
      </w:pPr>
    </w:p>
    <w:p w14:paraId="17EC8768" w14:textId="3796C469" w:rsidR="00C34C6C" w:rsidRPr="00611320" w:rsidRDefault="002E5E45" w:rsidP="00C34C6C">
      <w:pPr>
        <w:jc w:val="both"/>
      </w:pPr>
      <w:r>
        <w:t>- </w:t>
      </w:r>
      <w:r w:rsidR="00C34C6C" w:rsidRPr="00611320">
        <w:t>das Gesetz vom 22. Dezember 1951 zur Abänderung des Gesetzes vom 30. April 1951 über die Handelsmietverträge zum Schutz der Handelsgeschäfte,</w:t>
      </w:r>
    </w:p>
    <w:p w14:paraId="68135B99" w14:textId="77777777" w:rsidR="00C34C6C" w:rsidRPr="00611320" w:rsidRDefault="00C34C6C" w:rsidP="00C34C6C">
      <w:pPr>
        <w:jc w:val="both"/>
      </w:pPr>
    </w:p>
    <w:p w14:paraId="49ADECF9" w14:textId="60037A08" w:rsidR="00C34C6C" w:rsidRPr="00611320" w:rsidRDefault="002E5E45" w:rsidP="00C34C6C">
      <w:pPr>
        <w:jc w:val="both"/>
      </w:pPr>
      <w:r>
        <w:t>- </w:t>
      </w:r>
      <w:r w:rsidR="00C34C6C" w:rsidRPr="00611320">
        <w:t>das Gesetz vom 24. Dezember 1951 zur Auslegung des Gesetzes vom 30. April 1951 über die Handelsmietverträge zum Schutz der Handelsgeschäfte,</w:t>
      </w:r>
    </w:p>
    <w:p w14:paraId="3068F7FB"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5FE24C3" w14:textId="0139FBA5" w:rsidR="007A107B" w:rsidRPr="00611320" w:rsidRDefault="002E5E45" w:rsidP="007A107B">
      <w:pPr>
        <w:jc w:val="both"/>
      </w:pPr>
      <w:r>
        <w:t>- </w:t>
      </w:r>
      <w:r w:rsidR="007A107B" w:rsidRPr="00611320">
        <w:t>das Gesetz vom 22. Juni 1953 über verloren gegangene oder gestohlene Banknoten,</w:t>
      </w:r>
    </w:p>
    <w:p w14:paraId="41D518BE" w14:textId="77777777" w:rsidR="007A107B" w:rsidRPr="00611320" w:rsidRDefault="007A107B" w:rsidP="007A107B">
      <w:pPr>
        <w:jc w:val="both"/>
      </w:pPr>
    </w:p>
    <w:p w14:paraId="27230AF0" w14:textId="10F4C3D2"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14. Juli 1953 zur Abänderung von Buch I Titel V Kapitel I und III des Zivilgesetzbuches,</w:t>
      </w:r>
    </w:p>
    <w:p w14:paraId="066771D5"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986A749" w14:textId="09785DEB" w:rsidR="00C24B13" w:rsidRPr="00611320" w:rsidRDefault="002E5E45" w:rsidP="00C24B13">
      <w:pPr>
        <w:jc w:val="both"/>
      </w:pPr>
      <w:r>
        <w:t>- </w:t>
      </w:r>
      <w:r w:rsidR="00C24B13" w:rsidRPr="00611320">
        <w:t>das Gesetz vom 11. März 1954 zur Abänderung und Ergänzung des Gesetzes vom 7. August 1922 über den Angestelltenvertrag und zur Abänderung des Gesetzes vom 16. Dezember 1851 über die Vorzugsrechte und die Hypotheken, abgeändert durch das Erlassgesetz vom 28. Februar 1947,</w:t>
      </w:r>
    </w:p>
    <w:p w14:paraId="4DCC6A1E"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60FEF7E" w14:textId="478E0CAA" w:rsidR="00C34C6C" w:rsidRPr="00611320" w:rsidRDefault="002E5E45" w:rsidP="00C34C6C">
      <w:pPr>
        <w:jc w:val="both"/>
      </w:pPr>
      <w:r>
        <w:t>- </w:t>
      </w:r>
      <w:r w:rsidR="00C34C6C" w:rsidRPr="00611320">
        <w:t>das Gesetz vom 29. Juni 1955 zur Abänderung des Gesetzes vom 30. April 1951 über die Handelsmietverträge zum Schutz der Handelsgeschäfte,</w:t>
      </w:r>
    </w:p>
    <w:p w14:paraId="1C639283"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2F867FC" w14:textId="2891C018"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30. Juni 1956 zur Abänderung von Buch I Titel V Kapitel VIII des Zivilgesetzbuches bezüglich Zweitehen und von Buch I Titel VI desselben Gesetzbuches bezüglich der Ehescheidung,</w:t>
      </w:r>
    </w:p>
    <w:p w14:paraId="7EB9F174"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E70F736" w14:textId="133DABE5"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 Juli 1956 zur Ermächtigung der Bürgermeister und Standesbeamten, Gemeindebediensteten ihre Befugnis zur Erteilung von Urkunden oder Urkundenauszügen sowie von anderen Dokumenten zu übertragen,</w:t>
      </w:r>
    </w:p>
    <w:p w14:paraId="0EC8A711"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2BDDF7D" w14:textId="301DCA88"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lastRenderedPageBreak/>
        <w:t>- </w:t>
      </w:r>
      <w:r w:rsidR="00432309" w:rsidRPr="00611320">
        <w:t>das Gesetz vom 14. Februar 1957 zur Ergänzung der Bestimmungen des Zivilgesetzbuches, was die Wirkungen der Trennung von Tisch und Bett betrifft,</w:t>
      </w:r>
    </w:p>
    <w:p w14:paraId="09338D9D"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9CC734A" w14:textId="26F9CD6D"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 Juli 1957 zur Abänderung von Artikel 164 des Zivilgesetzbuches,</w:t>
      </w:r>
      <w:r>
        <w:t>- </w:t>
      </w:r>
      <w:r w:rsidR="00432309" w:rsidRPr="00611320">
        <w:t>das Gesetz vom 10. Februar 1958 zur Abänderung bestimmter Bestimmungen des Zivilgesetzbuches (Buch I Titel VII und VIII) in Bezug auf die Vaterschaft, die Abstammung und die Adoption,</w:t>
      </w:r>
    </w:p>
    <w:p w14:paraId="536F9AA6"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B8CB80E" w14:textId="54D974B3" w:rsidR="00C24B13" w:rsidRPr="00611320" w:rsidRDefault="002E5E45" w:rsidP="00C24B13">
      <w:pPr>
        <w:jc w:val="both"/>
      </w:pPr>
      <w:r>
        <w:t>- </w:t>
      </w:r>
      <w:r w:rsidR="00C24B13" w:rsidRPr="00611320">
        <w:t xml:space="preserve">das Gesetz vom 29. Juli 1957 zur Abänderung von Artikel 20 </w:t>
      </w:r>
      <w:r w:rsidR="00B8480F">
        <w:t>Nr. </w:t>
      </w:r>
      <w:r w:rsidR="00C24B13" w:rsidRPr="00611320">
        <w:t xml:space="preserve">5 des Gesetzes vom 16. Dezember 1851 über die Vorzugsrechte und die Hypotheken und von Artikel 546 des Gesetzes vom 18. April 1851 über den Konkurs, den Bankrott und den Zahlungsaufschub und zur Aufhebung von Artikel 80 </w:t>
      </w:r>
      <w:r w:rsidR="00B8480F">
        <w:t>Nr. </w:t>
      </w:r>
      <w:r w:rsidR="00C24B13" w:rsidRPr="00611320">
        <w:t xml:space="preserve">1 des </w:t>
      </w:r>
      <w:r w:rsidR="00C24B13" w:rsidRPr="00611320">
        <w:rPr>
          <w:color w:val="000000"/>
        </w:rPr>
        <w:t xml:space="preserve">Königlichen Erlasses </w:t>
      </w:r>
      <w:r w:rsidR="00B8480F">
        <w:rPr>
          <w:color w:val="000000"/>
        </w:rPr>
        <w:t>Nr. </w:t>
      </w:r>
      <w:r w:rsidR="00C24B13" w:rsidRPr="00611320">
        <w:rPr>
          <w:color w:val="000000"/>
        </w:rPr>
        <w:t>64 vom 30. November 1939 zur Einführung des Registrierungs-, Hypotheken</w:t>
      </w:r>
      <w:r>
        <w:rPr>
          <w:color w:val="000000"/>
        </w:rPr>
        <w:t>- </w:t>
      </w:r>
      <w:r w:rsidR="00C24B13" w:rsidRPr="00611320">
        <w:rPr>
          <w:color w:val="000000"/>
        </w:rPr>
        <w:t>und Kanzleigebührengesetzbuches</w:t>
      </w:r>
      <w:r w:rsidR="00C24B13" w:rsidRPr="00611320">
        <w:t>,</w:t>
      </w:r>
    </w:p>
    <w:p w14:paraId="607DE48C" w14:textId="77777777" w:rsidR="00C24B13" w:rsidRPr="00611320" w:rsidRDefault="00C24B13" w:rsidP="00C24B13">
      <w:pPr>
        <w:jc w:val="both"/>
      </w:pPr>
    </w:p>
    <w:p w14:paraId="58B5CB9D" w14:textId="12123FBA" w:rsidR="00C24B13" w:rsidRPr="00611320" w:rsidRDefault="002E5E45" w:rsidP="00C24B13">
      <w:pPr>
        <w:jc w:val="both"/>
      </w:pPr>
      <w:r>
        <w:t>- </w:t>
      </w:r>
      <w:r w:rsidR="00C24B13" w:rsidRPr="00611320">
        <w:t>das Gesetz vom 7. Januar 1958 über die Fonds für Existenzsicherheit (</w:t>
      </w:r>
      <w:r w:rsidR="00C24B13" w:rsidRPr="00611320">
        <w:rPr>
          <w:i/>
        </w:rPr>
        <w:t xml:space="preserve">Belgisches Staatsblatt </w:t>
      </w:r>
      <w:r w:rsidR="00C24B13" w:rsidRPr="00611320">
        <w:t>vom 31. März 2011),</w:t>
      </w:r>
    </w:p>
    <w:p w14:paraId="5151306F"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2BBE978" w14:textId="2B62BA47"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30. April 1958 über die gegenseitigen Rechte und Pflichten der Ehegatten,</w:t>
      </w:r>
    </w:p>
    <w:p w14:paraId="6DF85D95"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C2B17C9" w14:textId="28C9AEC2"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27. Januar 1960 zur Regelung der Wirkungen der Trennung von Tisch und Bett,</w:t>
      </w:r>
    </w:p>
    <w:p w14:paraId="4C3C613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36999A6" w14:textId="6E4B44B1" w:rsidR="00C24B13" w:rsidRPr="00611320" w:rsidRDefault="002E5E45" w:rsidP="00C24B13">
      <w:pPr>
        <w:jc w:val="both"/>
      </w:pPr>
      <w:r>
        <w:t>- </w:t>
      </w:r>
      <w:r w:rsidR="00C24B13" w:rsidRPr="00611320">
        <w:t>das Gesetz vom 12. April 1960 zur Schaffung eines Sozialfonds für Diamantschleifer,</w:t>
      </w:r>
    </w:p>
    <w:p w14:paraId="45385104"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C88ECE2" w14:textId="3C41DD78" w:rsidR="006F6502" w:rsidRPr="00611320" w:rsidRDefault="002E5E45" w:rsidP="006F6502">
      <w:pPr>
        <w:jc w:val="both"/>
      </w:pPr>
      <w:r>
        <w:t>- </w:t>
      </w:r>
      <w:r w:rsidR="006F6502" w:rsidRPr="00611320">
        <w:t xml:space="preserve">das </w:t>
      </w:r>
      <w:r w:rsidR="000D41F4" w:rsidRPr="00611320">
        <w:t>Gesetz vom 10. Mai </w:t>
      </w:r>
      <w:r w:rsidR="006F6502" w:rsidRPr="00611320">
        <w:t>1960 zur Abänderung der Rechtsvorschriften über die Versiegelung nach dem Tod einer Person,</w:t>
      </w:r>
    </w:p>
    <w:p w14:paraId="4BF45931" w14:textId="77777777" w:rsidR="00C24B13" w:rsidRPr="00611320" w:rsidRDefault="00C24B13" w:rsidP="006F6502">
      <w:pPr>
        <w:jc w:val="both"/>
      </w:pPr>
    </w:p>
    <w:p w14:paraId="780E8464" w14:textId="5DAE6466" w:rsidR="00C24B13" w:rsidRPr="00611320" w:rsidRDefault="002E5E45" w:rsidP="00C24B13">
      <w:pPr>
        <w:jc w:val="both"/>
      </w:pPr>
      <w:r>
        <w:t>- </w:t>
      </w:r>
      <w:r w:rsidR="00C24B13" w:rsidRPr="00611320">
        <w:t>das Gesetz vom 27. Juni 1960 über die Entschädigung infolge Unternehmensschließung entlassener Arbeitnehmer,</w:t>
      </w:r>
    </w:p>
    <w:p w14:paraId="5FF9D721" w14:textId="77777777" w:rsidR="00C24B13" w:rsidRPr="00611320" w:rsidRDefault="00C24B13" w:rsidP="00C24B13">
      <w:pPr>
        <w:jc w:val="both"/>
      </w:pPr>
    </w:p>
    <w:p w14:paraId="0EBEEEEC" w14:textId="0B7BDDA2" w:rsidR="00C24B13" w:rsidRPr="00611320" w:rsidRDefault="002E5E45" w:rsidP="00C24B13">
      <w:pPr>
        <w:jc w:val="both"/>
      </w:pPr>
      <w:r>
        <w:t>- </w:t>
      </w:r>
      <w:r w:rsidR="00C24B13" w:rsidRPr="00611320">
        <w:t>das Gesetz vom 20. Juli 1960 zur Einführung des garantierten Wochenlohns,</w:t>
      </w:r>
    </w:p>
    <w:p w14:paraId="4DE096B8"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C02F985" w14:textId="59F2BBAB" w:rsidR="00084F06" w:rsidRPr="00611320" w:rsidRDefault="002E5E45" w:rsidP="00084F06">
      <w:pPr>
        <w:autoSpaceDE w:val="0"/>
        <w:autoSpaceDN w:val="0"/>
        <w:adjustRightInd w:val="0"/>
        <w:jc w:val="both"/>
      </w:pPr>
      <w:r>
        <w:t>- </w:t>
      </w:r>
      <w:r w:rsidR="000D41F4" w:rsidRPr="00611320">
        <w:t>das Gesetz vom 4. Dezember </w:t>
      </w:r>
      <w:r w:rsidR="00084F06" w:rsidRPr="00611320">
        <w:t>1961 zur Befreiung der mit Hut</w:t>
      </w:r>
      <w:r>
        <w:t>- </w:t>
      </w:r>
      <w:r w:rsidR="00084F06" w:rsidRPr="00611320">
        <w:t>oder Triftrecht belasteten Ländereien,</w:t>
      </w:r>
    </w:p>
    <w:p w14:paraId="592B33A3" w14:textId="77777777" w:rsidR="00084F06" w:rsidRPr="00611320" w:rsidRDefault="00084F06"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968E9A0" w14:textId="09187C46"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20. Juli 1962 über die Ehescheidung und die Trennung von Tisch und Bett,</w:t>
      </w:r>
    </w:p>
    <w:p w14:paraId="78D7912A" w14:textId="77777777" w:rsidR="007251E7" w:rsidRPr="00611320" w:rsidRDefault="007251E7" w:rsidP="006F6502">
      <w:pPr>
        <w:jc w:val="both"/>
      </w:pPr>
    </w:p>
    <w:p w14:paraId="00E8E3A2" w14:textId="1E145261" w:rsidR="00C24B13" w:rsidRPr="00611320" w:rsidRDefault="002E5E45" w:rsidP="00C24B13">
      <w:pPr>
        <w:jc w:val="both"/>
      </w:pPr>
      <w:r>
        <w:t>- </w:t>
      </w:r>
      <w:r w:rsidR="00C24B13" w:rsidRPr="00611320">
        <w:t>das Gesetz vom 10. Dezember 1962 zur Abänderung des Gesetzes vom 10. März 1900 über den Arbeitsvertrag, des Gesetzes vom 20. Juli 1960 zur Einführung des garantierten Wochenlohns, der durch den Königlichen Erlass vom 20. Juli 1955 koordinierten Gesetze über den Angestelltenvertrag und des Gesetzes vom 1. April 1936 über die Arbeitsverträge für Binnenschiffer,</w:t>
      </w:r>
    </w:p>
    <w:p w14:paraId="01717C92" w14:textId="77777777" w:rsidR="00C24B13" w:rsidRPr="00611320" w:rsidRDefault="00C24B13" w:rsidP="00C24B13">
      <w:pPr>
        <w:jc w:val="both"/>
      </w:pPr>
    </w:p>
    <w:p w14:paraId="79C4A1C9" w14:textId="4F13E261" w:rsidR="00C24B13" w:rsidRPr="00611320" w:rsidRDefault="002E5E45" w:rsidP="00C24B13">
      <w:pPr>
        <w:jc w:val="both"/>
      </w:pPr>
      <w:r>
        <w:t>- </w:t>
      </w:r>
      <w:r w:rsidR="00C24B13" w:rsidRPr="00611320">
        <w:t>das Gesetz vom 24. Dezember 1962 zur Einsetzung einer Nationalen sozialen Kommission für kleine Betriebe,</w:t>
      </w:r>
    </w:p>
    <w:p w14:paraId="077FA2EE" w14:textId="77777777" w:rsidR="00C24B13" w:rsidRPr="00611320" w:rsidRDefault="00C24B13" w:rsidP="00C24B13">
      <w:pPr>
        <w:jc w:val="both"/>
      </w:pPr>
    </w:p>
    <w:p w14:paraId="469A35D7" w14:textId="172DFB35" w:rsidR="00C24B13" w:rsidRPr="00611320" w:rsidRDefault="002E5E45" w:rsidP="00C24B13">
      <w:pPr>
        <w:jc w:val="both"/>
      </w:pPr>
      <w:r>
        <w:t>- </w:t>
      </w:r>
      <w:r w:rsidR="00C24B13" w:rsidRPr="00611320">
        <w:t>das Gesetz vom 12. Februar 1963 über die Organisation einer Regelung der Ruhestands</w:t>
      </w:r>
      <w:r>
        <w:t>- </w:t>
      </w:r>
      <w:r w:rsidR="00C24B13" w:rsidRPr="00611320">
        <w:t>und Hinterbliebenenpension zugunsten freiwillig Versicherter,</w:t>
      </w:r>
    </w:p>
    <w:p w14:paraId="2510477C" w14:textId="77777777" w:rsidR="00C24B13" w:rsidRPr="00611320" w:rsidRDefault="00C24B13" w:rsidP="006F6502">
      <w:pPr>
        <w:jc w:val="both"/>
      </w:pPr>
    </w:p>
    <w:p w14:paraId="7C93135F" w14:textId="6C276194" w:rsidR="007251E7" w:rsidRPr="00611320" w:rsidRDefault="002E5E45" w:rsidP="007251E7">
      <w:pPr>
        <w:jc w:val="both"/>
      </w:pPr>
      <w:r>
        <w:t>- </w:t>
      </w:r>
      <w:r w:rsidR="000D41F4" w:rsidRPr="00611320">
        <w:t>das Gesetz vom 5. Juli </w:t>
      </w:r>
      <w:r w:rsidR="007251E7" w:rsidRPr="00611320">
        <w:t>1963 zur Regelung des Statuts der Gerichtsvollzieher,</w:t>
      </w:r>
    </w:p>
    <w:p w14:paraId="315B0D9D" w14:textId="77777777" w:rsidR="007251E7" w:rsidRPr="00611320" w:rsidRDefault="007251E7" w:rsidP="007251E7">
      <w:pPr>
        <w:jc w:val="both"/>
      </w:pPr>
    </w:p>
    <w:p w14:paraId="0D25FB4F" w14:textId="091341BE" w:rsidR="006F6502" w:rsidRPr="00611320" w:rsidRDefault="002E5E45" w:rsidP="006F6502">
      <w:pPr>
        <w:jc w:val="both"/>
      </w:pPr>
      <w:r>
        <w:t>- </w:t>
      </w:r>
      <w:r w:rsidR="006F6502" w:rsidRPr="00611320">
        <w:t xml:space="preserve">das </w:t>
      </w:r>
      <w:r w:rsidR="000D41F4" w:rsidRPr="00611320">
        <w:t>Gesetz vom 5. Dezember </w:t>
      </w:r>
      <w:r w:rsidR="006F6502" w:rsidRPr="00611320">
        <w:t>1963 zur Abänderung von Artikel 776 des Zivilgesetzbuches,</w:t>
      </w:r>
    </w:p>
    <w:p w14:paraId="0526ACD1"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7C07A5C" w14:textId="6C561E0E"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8. April 1965 über den Jugendschutz,</w:t>
      </w:r>
    </w:p>
    <w:p w14:paraId="6E22EA3E"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C815006" w14:textId="33836641" w:rsidR="00C24B13" w:rsidRPr="00611320" w:rsidRDefault="002E5E45" w:rsidP="00C24B13">
      <w:pPr>
        <w:jc w:val="both"/>
      </w:pPr>
      <w:r>
        <w:t>- </w:t>
      </w:r>
      <w:r w:rsidR="00C24B13" w:rsidRPr="00611320">
        <w:t>das Gesetz vom 12. April 1965 über den Schutz der Entlohnung der Arbeitnehmer,</w:t>
      </w:r>
    </w:p>
    <w:p w14:paraId="17E7C7A1" w14:textId="77777777" w:rsidR="00C24B13" w:rsidRPr="00611320" w:rsidRDefault="00C24B13" w:rsidP="00C24B13">
      <w:pPr>
        <w:jc w:val="both"/>
      </w:pPr>
    </w:p>
    <w:p w14:paraId="31E22FF9" w14:textId="58D1E05C" w:rsidR="00C24B13" w:rsidRPr="00611320" w:rsidRDefault="002E5E45" w:rsidP="00C24B13">
      <w:pPr>
        <w:jc w:val="both"/>
      </w:pPr>
      <w:r>
        <w:t>- </w:t>
      </w:r>
      <w:r w:rsidR="00C24B13" w:rsidRPr="00611320">
        <w:t>das Gesetz vom 28. Juni 1966 über die Entschädigung infolge Unternehmensschließung entlassener Arbeitnehmer,</w:t>
      </w:r>
    </w:p>
    <w:p w14:paraId="4D573E0B" w14:textId="77777777" w:rsidR="00C24B13" w:rsidRPr="00611320" w:rsidRDefault="00C24B13" w:rsidP="00C24B13">
      <w:pPr>
        <w:jc w:val="both"/>
      </w:pPr>
    </w:p>
    <w:p w14:paraId="26F41CFD" w14:textId="365E5BAD" w:rsidR="00C24B13" w:rsidRPr="00611320" w:rsidRDefault="002E5E45" w:rsidP="00C24B13">
      <w:pPr>
        <w:jc w:val="both"/>
      </w:pPr>
      <w:r>
        <w:t>- </w:t>
      </w:r>
      <w:r w:rsidR="00C24B13" w:rsidRPr="00611320">
        <w:t xml:space="preserve">den Königlichen Erlass </w:t>
      </w:r>
      <w:r w:rsidR="00B8480F">
        <w:t>Nr. </w:t>
      </w:r>
      <w:r w:rsidR="00C24B13" w:rsidRPr="00611320">
        <w:t>2 vom 18. April 1967 über die Sanierung stillgelegter Kohlebergwerke,</w:t>
      </w:r>
    </w:p>
    <w:p w14:paraId="7E08EC73"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763F01D" w14:textId="78F6A652"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10. Oktober 1967 zur Einführung des Gerichtsgesetzbuches,</w:t>
      </w:r>
    </w:p>
    <w:p w14:paraId="0FFF5796"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1CFE12B" w14:textId="53E4DD0E" w:rsidR="00C24B13" w:rsidRPr="00611320" w:rsidRDefault="002E5E45" w:rsidP="00C24B13">
      <w:pPr>
        <w:jc w:val="both"/>
      </w:pPr>
      <w:r>
        <w:t>- </w:t>
      </w:r>
      <w:r w:rsidR="00C24B13" w:rsidRPr="00611320">
        <w:t xml:space="preserve">den Königlichen Erlass </w:t>
      </w:r>
      <w:r w:rsidR="00B8480F">
        <w:t>Nr. </w:t>
      </w:r>
      <w:r w:rsidR="00C24B13" w:rsidRPr="00611320">
        <w:t>50 vom 24. Oktober 1967 über die Ruhestands</w:t>
      </w:r>
      <w:r>
        <w:t>- </w:t>
      </w:r>
      <w:r w:rsidR="00C24B13" w:rsidRPr="00611320">
        <w:t>und Hinterbliebenenpension für Lohnempfänger,</w:t>
      </w:r>
    </w:p>
    <w:p w14:paraId="2EFE19FF" w14:textId="77777777" w:rsidR="00C24B13" w:rsidRPr="00611320" w:rsidRDefault="00C24B13" w:rsidP="00C24B13">
      <w:pPr>
        <w:jc w:val="both"/>
      </w:pPr>
    </w:p>
    <w:p w14:paraId="65380A46" w14:textId="5F5F478A" w:rsidR="00C24B13" w:rsidRPr="00611320" w:rsidRDefault="002E5E45" w:rsidP="00C24B13">
      <w:pPr>
        <w:jc w:val="both"/>
      </w:pPr>
      <w:r>
        <w:t>- </w:t>
      </w:r>
      <w:r w:rsidR="00C24B13" w:rsidRPr="00611320">
        <w:t>das Gesetz vom 18. Dezember 1968 zur Abänderung des Gesetzes vom 7. Januar 1958 über die Fonds für Existenzsicherheit,</w:t>
      </w:r>
    </w:p>
    <w:p w14:paraId="31EF19F0"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CC2E55A" w14:textId="25AC0936"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 xml:space="preserve">das Gesetz vom 21. März 1969 zur Abänderung von Artikel 45 des Zivilgesetzbuches und von Buch I Titel VIII und X desselben Gesetzbuches sowie zur Abänderung der am 14. Dezember 1932 koordinierten Gesetze über den Erwerb, den Verlust und die Wiedererlangung der Staatsangehörigkeit, </w:t>
      </w:r>
    </w:p>
    <w:p w14:paraId="1BE58D6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06D9A5A" w14:textId="5B20F936" w:rsidR="00C34C6C" w:rsidRPr="00611320" w:rsidRDefault="002E5E45" w:rsidP="00C34C6C">
      <w:pPr>
        <w:jc w:val="both"/>
      </w:pPr>
      <w:r>
        <w:t>- </w:t>
      </w:r>
      <w:r w:rsidR="00C34C6C" w:rsidRPr="00611320">
        <w:t>das Gesetz vom 4. November 1969 zur Abänderung der Rechtsvorschriften über den Landpachtvertrag und über das Vorkaufsrecht zu Gunsten von Pächtern von ländlichem Grundeigentum,</w:t>
      </w:r>
    </w:p>
    <w:p w14:paraId="17C75FEA"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6B75917" w14:textId="38583244"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20. November 1969 über die Bedingungen für die Gestattung der Ehescheidung im gegenseitigen Einverständnis und der Trennung von Tisch und Bett im gegenseitigen Einverständnis,</w:t>
      </w:r>
    </w:p>
    <w:p w14:paraId="52E1B354"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7A96D8A" w14:textId="02823413" w:rsidR="00C34C6C"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C34C6C" w:rsidRPr="00611320">
        <w:t>das Gesetz vom 27. März 1970 zur Abänderung des Gesetzes vom 30. April 1951 über die Handelsmietverträge zum Schutz der Handelsgeschäfte,</w:t>
      </w:r>
    </w:p>
    <w:p w14:paraId="79DC20AB"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CDE42A6" w14:textId="21F758A0"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24. Juni 1970 zur Abänderung des Gesetzes vom 10. Oktober 1967 zur Einführung des Gerichtsgesetzbuches und gewisser Bestimmungen über die Zuständigkeit der Gerichtshöfe und Gerichte sowie über das Zivilverfahren,</w:t>
      </w:r>
    </w:p>
    <w:p w14:paraId="45AF9DF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D4BE764" w14:textId="582B784C"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15. Juli 1970 zur Abänderung des Gesetzes vom 10. Oktober 1967 zur Einführung des Gerichtsgesetzbuches und anderer Gesetzesbestimmungen,</w:t>
      </w:r>
    </w:p>
    <w:p w14:paraId="63F8DF4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D9AEC61" w14:textId="4D59A3FE"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14. Dezember 1970 zur Abänderung der Artikel</w:t>
      </w:r>
      <w:r>
        <w:t> </w:t>
      </w:r>
      <w:r w:rsidR="00432309" w:rsidRPr="00611320">
        <w:t>314, 316, 317 und 318 des Zivilgesetzbuches zur Regelung des Verfahrens in Bezug auf Nichtanerkennung der Vaterschaft,</w:t>
      </w:r>
    </w:p>
    <w:p w14:paraId="1B6B1E8E"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77FF4D7" w14:textId="59EFF6CA"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 xml:space="preserve">das Gesetz vom 1. März 1971 zur Abänderung von Artikel 347 und von Artikel 348 </w:t>
      </w:r>
      <w:r w:rsidR="00B8480F">
        <w:t>§ </w:t>
      </w:r>
      <w:r w:rsidR="00432309" w:rsidRPr="00611320">
        <w:t>1 Absatz 1 und 3 des Zivilgesetzbuches,</w:t>
      </w:r>
    </w:p>
    <w:p w14:paraId="02E0D259" w14:textId="77777777" w:rsidR="00C24B13" w:rsidRPr="00611320" w:rsidRDefault="00C24B13" w:rsidP="00C24B13">
      <w:pPr>
        <w:jc w:val="both"/>
      </w:pPr>
    </w:p>
    <w:p w14:paraId="05F245BA" w14:textId="3387810A" w:rsidR="00C24B13" w:rsidRPr="00611320" w:rsidRDefault="002E5E45" w:rsidP="00C24B13">
      <w:pPr>
        <w:jc w:val="both"/>
      </w:pPr>
      <w:r>
        <w:t>- </w:t>
      </w:r>
      <w:r w:rsidR="00C24B13" w:rsidRPr="00611320">
        <w:t>das Gesetz vom 26. März 1971 über den Schutz des Oberflächenwassers gegen Verschmutzung,</w:t>
      </w:r>
    </w:p>
    <w:p w14:paraId="3A699630" w14:textId="77777777" w:rsidR="00C24B13" w:rsidRPr="00611320" w:rsidRDefault="00C24B13" w:rsidP="00C24B13">
      <w:pPr>
        <w:jc w:val="both"/>
      </w:pPr>
    </w:p>
    <w:p w14:paraId="7FB380F2" w14:textId="4E0A3EB1" w:rsidR="00C24B13" w:rsidRPr="00611320" w:rsidRDefault="002E5E45" w:rsidP="00C24B13">
      <w:pPr>
        <w:jc w:val="both"/>
      </w:pPr>
      <w:r>
        <w:t>- </w:t>
      </w:r>
      <w:r w:rsidR="00C24B13" w:rsidRPr="00611320">
        <w:t>das Gesetz vom 10. April 1971 über die Arbeitsunfälle (</w:t>
      </w:r>
      <w:r w:rsidR="00C24B13" w:rsidRPr="00611320">
        <w:rPr>
          <w:i/>
        </w:rPr>
        <w:t xml:space="preserve">Belgisches Staatsblatt </w:t>
      </w:r>
      <w:r w:rsidR="00C24B13" w:rsidRPr="00611320">
        <w:t>vom 11. Juni 1998),</w:t>
      </w:r>
    </w:p>
    <w:p w14:paraId="2466CCCF"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6CBF5A5" w14:textId="67850F5A" w:rsidR="00C24B13" w:rsidRPr="00611320" w:rsidRDefault="002E5E45" w:rsidP="00C24B13">
      <w:pPr>
        <w:jc w:val="both"/>
      </w:pPr>
      <w:r>
        <w:t>- </w:t>
      </w:r>
      <w:r w:rsidR="00C24B13" w:rsidRPr="00611320">
        <w:t>das Gesetz vom 13. April 1971 zur Abänderung des Gesetzes vom 12. April 1960 zur Schaffung eines Sozialfonds für Diamantschleifer,</w:t>
      </w:r>
    </w:p>
    <w:p w14:paraId="299B899E" w14:textId="77777777" w:rsidR="00C24B13" w:rsidRPr="00611320" w:rsidRDefault="00C24B13" w:rsidP="00C24B13">
      <w:pPr>
        <w:jc w:val="both"/>
      </w:pPr>
    </w:p>
    <w:p w14:paraId="4EFB4199" w14:textId="159729AE" w:rsidR="00C24B13" w:rsidRPr="00611320" w:rsidRDefault="002E5E45" w:rsidP="00C24B13">
      <w:pPr>
        <w:jc w:val="both"/>
      </w:pPr>
      <w:r>
        <w:t>- </w:t>
      </w:r>
      <w:r w:rsidR="00C24B13" w:rsidRPr="00611320">
        <w:t>das Gesetz vom 28. Juli 1971 zur Revision der Rechtsvorschriften über Unternehmensschließungen,</w:t>
      </w:r>
    </w:p>
    <w:p w14:paraId="18106433"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7E0B54B" w14:textId="5E86C5BF" w:rsidR="006F6502" w:rsidRPr="00611320" w:rsidRDefault="002E5E45" w:rsidP="006F6502">
      <w:pPr>
        <w:jc w:val="both"/>
      </w:pPr>
      <w:r>
        <w:t>- </w:t>
      </w:r>
      <w:r w:rsidR="006F6502" w:rsidRPr="00611320">
        <w:t xml:space="preserve">das </w:t>
      </w:r>
      <w:r w:rsidR="000D41F4" w:rsidRPr="00611320">
        <w:t>Gesetz vom 29. Juli </w:t>
      </w:r>
      <w:r w:rsidR="006F6502" w:rsidRPr="00611320">
        <w:t>1971 zur Billigung des Übereinkommens über das auf die Form letztwilliger Verfügungen anzuwendende Recht, abgeschlossen in Den Haag am 5. Oktober 1961,</w:t>
      </w:r>
    </w:p>
    <w:p w14:paraId="1297E400"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812A119" w14:textId="532A6712"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15. Mai 1972 zur Aufhebung von Artikel 298 des Zivilgesetzbuches und zur Abänderung von Artikel 1309 des Gerichtsgesetzbuches,</w:t>
      </w:r>
    </w:p>
    <w:p w14:paraId="2DBB38C4"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27D7446" w14:textId="316C1B16"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 Juli 1972 über das Verfahren der Ehescheidung im gegenseitigen Einverständnis und der Trennung von Tisch und Bett und seine Wirkungen,</w:t>
      </w:r>
    </w:p>
    <w:p w14:paraId="21E25655" w14:textId="77777777" w:rsidR="00937929" w:rsidRPr="00611320" w:rsidRDefault="0093792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316B781" w14:textId="143C5063" w:rsidR="00937929" w:rsidRPr="00611320" w:rsidRDefault="002E5E45" w:rsidP="00937929">
      <w:pPr>
        <w:jc w:val="both"/>
      </w:pPr>
      <w:r>
        <w:t>- </w:t>
      </w:r>
      <w:r w:rsidR="00937929" w:rsidRPr="00611320">
        <w:t>das Gesetz vom 4. Juli 1972 über die Haftung der Hoteliers,</w:t>
      </w:r>
    </w:p>
    <w:p w14:paraId="198A71F5"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F429048" w14:textId="269FC18D"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 xml:space="preserve">das Gesetz vom 7. Mai 1973 zur Abänderung der Artikel 350 </w:t>
      </w:r>
      <w:r w:rsidR="00B8480F">
        <w:t>§ </w:t>
      </w:r>
      <w:r w:rsidR="00432309" w:rsidRPr="00611320">
        <w:t xml:space="preserve">2 und 353 </w:t>
      </w:r>
      <w:r w:rsidR="00B8480F">
        <w:t>§ </w:t>
      </w:r>
      <w:r w:rsidR="00432309" w:rsidRPr="00611320">
        <w:t>2 des Zivilgesetzbuches,</w:t>
      </w:r>
    </w:p>
    <w:p w14:paraId="67A6078D"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77C8D8D" w14:textId="41286270" w:rsidR="00C34C6C" w:rsidRPr="00611320" w:rsidRDefault="002E5E45" w:rsidP="00C34C6C">
      <w:pPr>
        <w:jc w:val="both"/>
      </w:pPr>
      <w:r>
        <w:t>- </w:t>
      </w:r>
      <w:r w:rsidR="00C34C6C" w:rsidRPr="00611320">
        <w:t>das Gesetz vom 23. Mai 1973 zur Aufhebung von Artikel 32 des Gesetzes vom 30. April 1951 über die Handelsmietverträge zum Schutz der Handelsgeschäfte,</w:t>
      </w:r>
    </w:p>
    <w:p w14:paraId="304F588E"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F04FC80" w14:textId="73CBC405"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29. Juni 1973 zur Ergänzung von Buch I Titel X des Zivilgesetzbuches durch Einführung der Rechtsstellung der verlängerten Minderjährigkeit,</w:t>
      </w:r>
    </w:p>
    <w:p w14:paraId="2D57AE31"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7C252AA" w14:textId="0F1802C2"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 Juli 1974 zur Abänderung der Artikel 221, 273 und 389 des Zivilgesetzbuches und zur Aufhebung von Artikel 374 desselben Gesetzbuches</w:t>
      </w:r>
      <w:r w:rsidR="003A78F0" w:rsidRPr="00611320">
        <w:t> </w:t>
      </w:r>
      <w:r w:rsidR="00E94A12" w:rsidRPr="00611320">
        <w:rPr>
          <w:i/>
        </w:rPr>
        <w:t>(I)</w:t>
      </w:r>
      <w:r w:rsidR="00432309" w:rsidRPr="00611320">
        <w:t>,</w:t>
      </w:r>
    </w:p>
    <w:p w14:paraId="14E9F47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E542F40" w14:textId="3EAD3CC7"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 Juli 1974 zur Abänderung bestimmter Artikel des Zivilgesetzbuches und des Gerichtsgesetzbuches bezüglich der Ehescheidung</w:t>
      </w:r>
      <w:r w:rsidR="003A78F0" w:rsidRPr="00611320">
        <w:t> </w:t>
      </w:r>
      <w:r w:rsidR="00E94A12" w:rsidRPr="00611320">
        <w:rPr>
          <w:i/>
        </w:rPr>
        <w:t>(II)</w:t>
      </w:r>
      <w:r w:rsidR="00432309" w:rsidRPr="00611320">
        <w:t>,</w:t>
      </w:r>
    </w:p>
    <w:p w14:paraId="2EA5A90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4525846" w14:textId="2DD508C0" w:rsidR="006F6502" w:rsidRPr="00611320" w:rsidRDefault="002E5E45" w:rsidP="006F6502">
      <w:pPr>
        <w:jc w:val="both"/>
      </w:pPr>
      <w:r>
        <w:t>- </w:t>
      </w:r>
      <w:r w:rsidR="006F6502" w:rsidRPr="00611320">
        <w:t xml:space="preserve">das </w:t>
      </w:r>
      <w:r w:rsidR="000D41F4" w:rsidRPr="00611320">
        <w:t>Gesetz vom 3. Juli </w:t>
      </w:r>
      <w:r w:rsidR="006F6502" w:rsidRPr="00611320">
        <w:t>1974 zur Aufhebung von Artikel 980 des Zivilgesetzbuches,</w:t>
      </w:r>
    </w:p>
    <w:p w14:paraId="06112A09" w14:textId="77777777" w:rsidR="001F0A2C" w:rsidRDefault="001F0A2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B863C03" w14:textId="5F94D9B8"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28. Oktober 1974 zur Abänderung der Artikel 387, 388 und 389 des Strafgesetzbuches, der Artikel 229 und 230 des Zivilgesetzbuches und des Artikels 1269 des Gerichtsgesetzbuches,</w:t>
      </w:r>
    </w:p>
    <w:p w14:paraId="47B92764"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528FB2D" w14:textId="52478D58"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10. März 1975 zur Abänderung der Artikel 477 und 488 des Zivilgesetzbuches</w:t>
      </w:r>
      <w:r w:rsidR="00B00B66" w:rsidRPr="00611320">
        <w:t> </w:t>
      </w:r>
      <w:r w:rsidR="00B00B66" w:rsidRPr="00611320">
        <w:rPr>
          <w:i/>
        </w:rPr>
        <w:t>(I)</w:t>
      </w:r>
      <w:r w:rsidR="00432309" w:rsidRPr="00611320">
        <w:t>,</w:t>
      </w:r>
    </w:p>
    <w:p w14:paraId="3038AAA4"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8F71F63" w14:textId="74F825EF"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lastRenderedPageBreak/>
        <w:t>- </w:t>
      </w:r>
      <w:r w:rsidR="00432309" w:rsidRPr="00611320">
        <w:t>das Gesetz vom 10. März 1975 zur Aufhebung der Artikel 391, 392, 394, 399 und 400 des Zivilgesetzbuches und zur Abänderung der Artikel 396</w:t>
      </w:r>
      <w:r w:rsidR="00432309" w:rsidRPr="00611320">
        <w:rPr>
          <w:i/>
          <w:iCs/>
        </w:rPr>
        <w:t>bis</w:t>
      </w:r>
      <w:r w:rsidR="00432309" w:rsidRPr="00611320">
        <w:t>, 398 und 432 desselben Gesetzbuches</w:t>
      </w:r>
      <w:r w:rsidR="00B00B66" w:rsidRPr="00611320">
        <w:t> </w:t>
      </w:r>
      <w:r w:rsidR="00B00B66" w:rsidRPr="00611320">
        <w:rPr>
          <w:i/>
        </w:rPr>
        <w:t>(II)</w:t>
      </w:r>
      <w:r w:rsidR="00432309" w:rsidRPr="00611320">
        <w:t>,</w:t>
      </w:r>
    </w:p>
    <w:p w14:paraId="0B7BC93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6E34249" w14:textId="5C134509" w:rsidR="00C34C6C" w:rsidRPr="00611320" w:rsidRDefault="002E5E45" w:rsidP="00C34C6C">
      <w:pPr>
        <w:jc w:val="both"/>
      </w:pPr>
      <w:r>
        <w:t>- </w:t>
      </w:r>
      <w:r w:rsidR="00C34C6C" w:rsidRPr="00611320">
        <w:t>das Gesetz vom 12. Juni 1975 zur Ergänzung der Bestimmungen von Buch III Titel VIII Kapitel II Abschnitt 3 des Zivilgesetzbuches, was den Landpachtvertrag betrifft,</w:t>
      </w:r>
    </w:p>
    <w:p w14:paraId="7772B54B"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6A20918" w14:textId="0CD1E158"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9. Juli 1975 über den Unterhalt nach der Ehescheidung,</w:t>
      </w:r>
    </w:p>
    <w:p w14:paraId="1143812A"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5BED882" w14:textId="2FD2F36E"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6. April 1976 zur Abänderung von Artikel 487</w:t>
      </w:r>
      <w:r w:rsidR="00432309" w:rsidRPr="00611320">
        <w:rPr>
          <w:i/>
          <w:iCs/>
        </w:rPr>
        <w:t>ter</w:t>
      </w:r>
      <w:r w:rsidR="00432309" w:rsidRPr="00611320">
        <w:t xml:space="preserve"> des Zivilgesetzbuches,</w:t>
      </w:r>
    </w:p>
    <w:p w14:paraId="6584F28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859162F" w14:textId="64850CA5"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22. Juni 1976 zur Abänderung von Artikel 318 des Zivilgesetzbuches,</w:t>
      </w:r>
    </w:p>
    <w:p w14:paraId="4CB4ED8D" w14:textId="77777777" w:rsidR="00084F06" w:rsidRPr="00611320" w:rsidRDefault="00084F06"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40A2A51" w14:textId="29DDF053"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14. Juli 1976 über die gegenseitigen Rechte und Pflichten der Ehegatten und über die ehelichen Güterstände,</w:t>
      </w:r>
    </w:p>
    <w:p w14:paraId="25063514" w14:textId="77777777" w:rsidR="005D7BCB" w:rsidRPr="00611320" w:rsidRDefault="005D7BCB"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A2EF6F6" w14:textId="7B653111" w:rsidR="00C24B13" w:rsidRPr="00611320" w:rsidRDefault="002E5E45" w:rsidP="00C24B13">
      <w:pPr>
        <w:jc w:val="both"/>
      </w:pPr>
      <w:r>
        <w:t>- </w:t>
      </w:r>
      <w:r w:rsidR="00C24B13" w:rsidRPr="00611320">
        <w:t xml:space="preserve">das Gesetz vom 10. Januar 1977 zur Regelung der </w:t>
      </w:r>
      <w:r w:rsidR="00C24B13" w:rsidRPr="00611320">
        <w:rPr>
          <w:bCs/>
        </w:rPr>
        <w:t>Wiedergutmachung der durch die Entnahme und das Abpumpen von Grundwasser verursachten Schäden</w:t>
      </w:r>
      <w:r w:rsidR="00C24B13" w:rsidRPr="00611320">
        <w:t>,</w:t>
      </w:r>
    </w:p>
    <w:p w14:paraId="76C52C22"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53AFC6E" w14:textId="635DC4AD" w:rsidR="005D7BCB" w:rsidRPr="00611320" w:rsidRDefault="002E5E45" w:rsidP="005D7BCB">
      <w:pPr>
        <w:jc w:val="both"/>
      </w:pPr>
      <w:r>
        <w:t>- </w:t>
      </w:r>
      <w:r w:rsidR="000D41F4" w:rsidRPr="00611320">
        <w:t>das Gesetz vom 6. Juli </w:t>
      </w:r>
      <w:r w:rsidR="005D7BCB" w:rsidRPr="00611320">
        <w:t>1977 zur Abänderung von Artikel 1384 Absatz 2 des Zivilgesetzbuches über die Verantwortlichkeit der Eltern für den von ihren minderjährigen Kindern verursachten Schaden,</w:t>
      </w:r>
    </w:p>
    <w:p w14:paraId="42F2C6FA" w14:textId="77777777" w:rsidR="005D7BCB" w:rsidRPr="00611320" w:rsidRDefault="005D7BCB" w:rsidP="005D7BCB">
      <w:pPr>
        <w:jc w:val="both"/>
      </w:pPr>
    </w:p>
    <w:p w14:paraId="76C83571" w14:textId="3604EBD0" w:rsidR="006F6502" w:rsidRPr="00611320" w:rsidRDefault="002E5E45" w:rsidP="006F6502">
      <w:pPr>
        <w:jc w:val="both"/>
      </w:pPr>
      <w:r>
        <w:t>- </w:t>
      </w:r>
      <w:r w:rsidR="006F6502" w:rsidRPr="00611320">
        <w:t xml:space="preserve">das </w:t>
      </w:r>
      <w:r w:rsidR="000D41F4" w:rsidRPr="00611320">
        <w:t>Gesetz vom 19. September </w:t>
      </w:r>
      <w:r w:rsidR="006F6502" w:rsidRPr="00611320">
        <w:t>1977 zur Billigung des Benelux-Übereinkommens über Kommorienten und des Anhangs, unterzeichnet in Brüssel am 29. Dezember 1972,</w:t>
      </w:r>
    </w:p>
    <w:p w14:paraId="79B71AF8"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092A418" w14:textId="647B4658" w:rsidR="00084F06" w:rsidRPr="00611320" w:rsidRDefault="002E5E45" w:rsidP="00084F06">
      <w:pPr>
        <w:autoSpaceDE w:val="0"/>
        <w:autoSpaceDN w:val="0"/>
        <w:adjustRightInd w:val="0"/>
        <w:jc w:val="both"/>
      </w:pPr>
      <w:r>
        <w:t>- </w:t>
      </w:r>
      <w:r w:rsidR="00084F06" w:rsidRPr="00611320">
        <w:t>das Gesetz vom 1. März 1978 zur Abänderung von Buch II Titel IV Abschnitt V (Artikel 682 bis 685) des Zivilgesetzbuches über das Notwegrecht,</w:t>
      </w:r>
    </w:p>
    <w:p w14:paraId="14ADD3E9" w14:textId="77777777" w:rsidR="00084F06" w:rsidRPr="00611320" w:rsidRDefault="00084F06"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BA7450B" w14:textId="030C3EFE" w:rsidR="00C34C6C" w:rsidRPr="00611320" w:rsidRDefault="002E5E45" w:rsidP="00C34C6C">
      <w:pPr>
        <w:jc w:val="both"/>
      </w:pPr>
      <w:r>
        <w:t>- </w:t>
      </w:r>
      <w:r w:rsidR="00C34C6C" w:rsidRPr="00611320">
        <w:t>das Gesetz vom 23. November 1978 zur Einfügung eines Artikels</w:t>
      </w:r>
      <w:r>
        <w:t> </w:t>
      </w:r>
      <w:r w:rsidR="00C34C6C" w:rsidRPr="00611320">
        <w:t>11</w:t>
      </w:r>
      <w:r w:rsidR="00C34C6C" w:rsidRPr="00611320">
        <w:rPr>
          <w:i/>
        </w:rPr>
        <w:t>bis</w:t>
      </w:r>
      <w:r w:rsidR="00C34C6C" w:rsidRPr="00611320">
        <w:t xml:space="preserve"> in das Gesetz vom 4. November 1969 zur Abänderung der Rechtsvorschriften über den Landpachtvertrag und über das Vorkaufsrecht zu Gunsten von Pächtern von ländlichem Grundeigentum und zur Abänderung von Artikel</w:t>
      </w:r>
      <w:r>
        <w:t> </w:t>
      </w:r>
      <w:r w:rsidR="00C34C6C" w:rsidRPr="00611320">
        <w:t>52 desselben Gesetzes,</w:t>
      </w:r>
    </w:p>
    <w:p w14:paraId="0B10B391"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AC58796" w14:textId="460B57C5"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23. Juni 1980 zur Abänderung von Artikel 45 des Zivilgesetzbuches und von Artikel 93</w:t>
      </w:r>
      <w:r w:rsidR="00432309" w:rsidRPr="00611320">
        <w:rPr>
          <w:i/>
          <w:iCs/>
        </w:rPr>
        <w:t>bis</w:t>
      </w:r>
      <w:r w:rsidR="00432309" w:rsidRPr="00611320">
        <w:t xml:space="preserve"> des Gemeindegesetzes,</w:t>
      </w:r>
    </w:p>
    <w:p w14:paraId="26EF4B0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51E1499" w14:textId="0A589DFC"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 xml:space="preserve">das Gesetz vom 15. Dezember 1980 über die Einreise ins Staatsgebiet, den Aufenthalt, die Niederlassung und das Entfernen von Ausländern </w:t>
      </w:r>
      <w:r w:rsidR="00432309" w:rsidRPr="00611320">
        <w:rPr>
          <w:iCs/>
        </w:rPr>
        <w:t>(</w:t>
      </w:r>
      <w:r w:rsidR="00432309" w:rsidRPr="00611320">
        <w:rPr>
          <w:i/>
          <w:iCs/>
        </w:rPr>
        <w:t xml:space="preserve">Belgisches Staatsblatt </w:t>
      </w:r>
      <w:r w:rsidR="00432309" w:rsidRPr="00611320">
        <w:rPr>
          <w:iCs/>
        </w:rPr>
        <w:t>vom</w:t>
      </w:r>
      <w:r w:rsidR="00F65A06" w:rsidRPr="00611320">
        <w:rPr>
          <w:iCs/>
        </w:rPr>
        <w:t xml:space="preserve"> </w:t>
      </w:r>
      <w:r w:rsidR="00432309" w:rsidRPr="00611320">
        <w:rPr>
          <w:iCs/>
        </w:rPr>
        <w:t>22. Dezember 1995)</w:t>
      </w:r>
      <w:r w:rsidR="00432309" w:rsidRPr="00611320">
        <w:t>,</w:t>
      </w:r>
    </w:p>
    <w:p w14:paraId="2E090F3E"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C9A9950" w14:textId="27166889"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14. Mai 1981 zur Abänderung der Erbrechte des hinterbliebenen Ehepartners,</w:t>
      </w:r>
    </w:p>
    <w:p w14:paraId="41F8591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F7ECF0C" w14:textId="3D270190"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 Dezember 1982 zur Abänderung von Artikel 232 des Zivilgesetzbuches und von Artikel 1270</w:t>
      </w:r>
      <w:r w:rsidR="00432309" w:rsidRPr="00611320">
        <w:rPr>
          <w:i/>
          <w:iCs/>
        </w:rPr>
        <w:t>bis</w:t>
      </w:r>
      <w:r w:rsidR="00432309" w:rsidRPr="00611320">
        <w:t xml:space="preserve"> des Gerichtsgesetzbuches,</w:t>
      </w:r>
    </w:p>
    <w:p w14:paraId="6ED9FDB0"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BE62C5E" w14:textId="387B9F11" w:rsidR="006F6502" w:rsidRPr="00611320" w:rsidRDefault="002E5E45" w:rsidP="006F6502">
      <w:pPr>
        <w:jc w:val="both"/>
      </w:pPr>
      <w:r>
        <w:t>- </w:t>
      </w:r>
      <w:r w:rsidR="006F6502" w:rsidRPr="00611320">
        <w:t>das Gesetz vom 3. Januar 1983 zur Abänderung von Artikel</w:t>
      </w:r>
      <w:r>
        <w:t> </w:t>
      </w:r>
      <w:r w:rsidR="006F6502" w:rsidRPr="00611320">
        <w:t>793 des Zivilgesetzbuches,</w:t>
      </w:r>
    </w:p>
    <w:p w14:paraId="0840ED7D"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DE397FF" w14:textId="291B64D2"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15. Januar 1983 zur Aufhebung des Ehrerbietigkeitsakts,</w:t>
      </w:r>
    </w:p>
    <w:p w14:paraId="5F4AE554"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74CC399" w14:textId="25CD5E48" w:rsidR="006F6502" w:rsidRPr="00611320" w:rsidRDefault="002E5E45" w:rsidP="006F6502">
      <w:pPr>
        <w:jc w:val="both"/>
      </w:pPr>
      <w:r>
        <w:t>- </w:t>
      </w:r>
      <w:r w:rsidR="006F6502" w:rsidRPr="00611320">
        <w:t xml:space="preserve">das </w:t>
      </w:r>
      <w:r w:rsidR="000D41F4" w:rsidRPr="00611320">
        <w:t>Gesetz vom 2. Februar </w:t>
      </w:r>
      <w:r w:rsidR="006F6502" w:rsidRPr="00611320">
        <w:t>1983 zur Einführung eines Testaments in internationaler Form und zur Abänderung verschiedener Bestimmungen über das Testament,</w:t>
      </w:r>
    </w:p>
    <w:p w14:paraId="36F896A1"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9B7745A" w14:textId="5E282C4A" w:rsidR="00084F06" w:rsidRPr="00611320" w:rsidRDefault="002E5E45" w:rsidP="00084F06">
      <w:pPr>
        <w:autoSpaceDE w:val="0"/>
        <w:autoSpaceDN w:val="0"/>
        <w:adjustRightInd w:val="0"/>
        <w:jc w:val="both"/>
      </w:pPr>
      <w:r>
        <w:t>- </w:t>
      </w:r>
      <w:r w:rsidR="00084F06" w:rsidRPr="00611320">
        <w:t>das Gesetz vom 22. Februar 1983 zur Einfügung eines Artikels 710</w:t>
      </w:r>
      <w:r w:rsidR="00084F06" w:rsidRPr="00611320">
        <w:rPr>
          <w:i/>
          <w:iCs/>
        </w:rPr>
        <w:t>bis</w:t>
      </w:r>
      <w:r w:rsidR="00084F06" w:rsidRPr="00611320">
        <w:t xml:space="preserve"> in das Zivilgesetzbuch,</w:t>
      </w:r>
    </w:p>
    <w:p w14:paraId="0DF7A70C" w14:textId="77777777" w:rsidR="00084F06" w:rsidRPr="00611320" w:rsidRDefault="00084F06"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0D01EB2" w14:textId="6C3ED2D5" w:rsidR="006F6502" w:rsidRPr="00611320" w:rsidRDefault="002E5E45" w:rsidP="006F6502">
      <w:pPr>
        <w:jc w:val="both"/>
      </w:pPr>
      <w:r>
        <w:t>- </w:t>
      </w:r>
      <w:r w:rsidR="006F6502" w:rsidRPr="00611320">
        <w:t xml:space="preserve">das </w:t>
      </w:r>
      <w:r w:rsidR="000D41F4" w:rsidRPr="00611320">
        <w:t>Gesetz vom 8. </w:t>
      </w:r>
      <w:r w:rsidR="006F6502" w:rsidRPr="00611320">
        <w:t>Juli 1983 zur Aufhebung von Artikel 854 des Zivilgesetzbuches,</w:t>
      </w:r>
    </w:p>
    <w:p w14:paraId="7B367A5D"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4012A9B" w14:textId="2DE4F2A5" w:rsidR="00C24B13" w:rsidRPr="00611320" w:rsidRDefault="002E5E45" w:rsidP="00C24B13">
      <w:pPr>
        <w:jc w:val="both"/>
      </w:pPr>
      <w:r>
        <w:t>- </w:t>
      </w:r>
      <w:r w:rsidR="00C24B13" w:rsidRPr="00611320">
        <w:t xml:space="preserve">den Königlichen Erlass </w:t>
      </w:r>
      <w:r w:rsidR="00B8480F">
        <w:t>Nr. </w:t>
      </w:r>
      <w:r w:rsidR="00C24B13" w:rsidRPr="00611320">
        <w:t>208 vom 23. September 1983 zur Gründung eines Hilfsfonds zur finanziellen Sanierung der Gemeinden,</w:t>
      </w:r>
    </w:p>
    <w:p w14:paraId="6BCC8101" w14:textId="77777777" w:rsidR="00C24B13" w:rsidRPr="00611320" w:rsidRDefault="00C24B13"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F7DF794" w14:textId="25A27AC6" w:rsidR="00C34C6C" w:rsidRPr="00611320" w:rsidRDefault="002E5E45" w:rsidP="00C34C6C">
      <w:pPr>
        <w:jc w:val="both"/>
      </w:pPr>
      <w:r>
        <w:t>- </w:t>
      </w:r>
      <w:r w:rsidR="00C34C6C" w:rsidRPr="00611320">
        <w:t>das Gesetz vom 29. Dezember 1983 über die Immobilienmietverträge,</w:t>
      </w:r>
    </w:p>
    <w:p w14:paraId="3E8FB81D"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A971816" w14:textId="4E9162A9"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 xml:space="preserve">das Gesetz vom 30. März 1984 zur Abänderung der Artikel 55, 56 und 57 des Zivilgesetzbuches und des Artikels 361 des Strafgesetzbuches </w:t>
      </w:r>
      <w:r w:rsidR="00432309" w:rsidRPr="00611320">
        <w:rPr>
          <w:iCs/>
        </w:rPr>
        <w:t>(</w:t>
      </w:r>
      <w:r w:rsidR="00432309" w:rsidRPr="00611320">
        <w:rPr>
          <w:i/>
          <w:iCs/>
        </w:rPr>
        <w:t xml:space="preserve">Belgisches Staatsblatt </w:t>
      </w:r>
      <w:r w:rsidR="00432309" w:rsidRPr="00611320">
        <w:rPr>
          <w:iCs/>
        </w:rPr>
        <w:t>vom 23. Januar 1998)</w:t>
      </w:r>
      <w:r w:rsidR="00432309" w:rsidRPr="00611320">
        <w:t>,</w:t>
      </w:r>
    </w:p>
    <w:p w14:paraId="0183DEE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B0A443E" w14:textId="49C290B2" w:rsidR="00C34C6C" w:rsidRPr="00611320" w:rsidRDefault="002E5E45" w:rsidP="00C34C6C">
      <w:pPr>
        <w:jc w:val="both"/>
      </w:pPr>
      <w:r>
        <w:t>- </w:t>
      </w:r>
      <w:r w:rsidR="00C34C6C" w:rsidRPr="00611320">
        <w:t>das Sanierungsgesetz vom 22. Januar 1985 zur Festlegung sozialer Bestimmungen,</w:t>
      </w:r>
    </w:p>
    <w:p w14:paraId="13E8C496" w14:textId="77777777" w:rsidR="008D6626" w:rsidRPr="00611320" w:rsidRDefault="008D6626" w:rsidP="008D6626">
      <w:pPr>
        <w:jc w:val="both"/>
      </w:pPr>
    </w:p>
    <w:p w14:paraId="63CA6710" w14:textId="561F3144" w:rsidR="008D6626" w:rsidRPr="00611320" w:rsidRDefault="002E5E45" w:rsidP="008D6626">
      <w:pPr>
        <w:jc w:val="both"/>
      </w:pPr>
      <w:r>
        <w:t>- </w:t>
      </w:r>
      <w:r w:rsidR="008D6626" w:rsidRPr="00611320">
        <w:t>das Gesetz vom 8. August 1985 über die Verjährung in Sachen berufliche Haftpflicht des Rechtsanwalts und Aufbewahrung der Archive,</w:t>
      </w:r>
    </w:p>
    <w:p w14:paraId="66E0AFF8"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4CBB128" w14:textId="128CE256"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26. Januar 1987 zur Abänderung von Artikel 358 des Zivilgesetzbuches,</w:t>
      </w:r>
    </w:p>
    <w:p w14:paraId="2558333C"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3B24742" w14:textId="70ED377D"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31. März 1987 zur Abänderung verschiedener Gesetzesbestimmungen bezüglich der Abstammung,</w:t>
      </w:r>
    </w:p>
    <w:p w14:paraId="29648D3D"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18B23F8" w14:textId="7D2C3AAD" w:rsidR="00CC0506" w:rsidRPr="00611320" w:rsidRDefault="002E5E45" w:rsidP="00CC0506">
      <w:pPr>
        <w:jc w:val="both"/>
      </w:pPr>
      <w:r>
        <w:t>- </w:t>
      </w:r>
      <w:r w:rsidR="000D41F4" w:rsidRPr="00611320">
        <w:t>das Gesetz vom 1. April </w:t>
      </w:r>
      <w:r w:rsidR="00CC0506" w:rsidRPr="00611320">
        <w:t>1987 zur Abänderung von Artikel 1401 des Zivilgesetzbuches,</w:t>
      </w:r>
    </w:p>
    <w:p w14:paraId="21EFAD86" w14:textId="77777777" w:rsidR="00CC0506" w:rsidRPr="00611320" w:rsidRDefault="00CC0506"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2E0ABA6" w14:textId="748A806E"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27. April 1987 zur Abänderung verschiedener Gesetzesbestimmungen bezüglich der Adoption,</w:t>
      </w:r>
    </w:p>
    <w:p w14:paraId="0025BB1A"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28785FA" w14:textId="133C6DF1"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20. Mai 1987 über das Verlassen minderjähriger Kinder,</w:t>
      </w:r>
    </w:p>
    <w:p w14:paraId="642B94C4"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6F701AF" w14:textId="44898DEA" w:rsidR="00C34C6C" w:rsidRPr="00611320" w:rsidRDefault="002E5E45" w:rsidP="00C34C6C">
      <w:pPr>
        <w:jc w:val="both"/>
      </w:pPr>
      <w:r>
        <w:t>- </w:t>
      </w:r>
      <w:r w:rsidR="00C34C6C" w:rsidRPr="00611320">
        <w:t>das Gesetz vom 14. Juli 1987 über die Einmanngesellschaft mit beschränkter Haftung,</w:t>
      </w:r>
    </w:p>
    <w:p w14:paraId="7D0898A5"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DD4FEBB" w14:textId="298AF079" w:rsidR="006F6502" w:rsidRPr="00611320" w:rsidRDefault="002E5E45" w:rsidP="006F6502">
      <w:pPr>
        <w:jc w:val="both"/>
      </w:pPr>
      <w:r>
        <w:t>- </w:t>
      </w:r>
      <w:r w:rsidR="006F6502" w:rsidRPr="00611320">
        <w:t xml:space="preserve">das Gesetz </w:t>
      </w:r>
      <w:r w:rsidR="000D41F4" w:rsidRPr="00611320">
        <w:t>vom 29. August </w:t>
      </w:r>
      <w:r w:rsidR="006F6502" w:rsidRPr="00611320">
        <w:t>1988 über die Erbschaftsregelung für landwirtschaftliche Betriebe im Hinblick auf die Förderung ihrer Kontinuität,</w:t>
      </w:r>
    </w:p>
    <w:p w14:paraId="7F3D3175"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99F5A6D" w14:textId="4ACABE45" w:rsidR="00C34C6C" w:rsidRPr="00611320" w:rsidRDefault="002E5E45" w:rsidP="00C34C6C">
      <w:pPr>
        <w:jc w:val="both"/>
      </w:pPr>
      <w:r>
        <w:t>- </w:t>
      </w:r>
      <w:r w:rsidR="00C34C6C" w:rsidRPr="00611320">
        <w:t>das Gesetz vom 7. November 1988 zur Abänderung der Rechtsvorschriften über den Landpachtvertrag und die Beschränkung der Pachtpreise,</w:t>
      </w:r>
    </w:p>
    <w:p w14:paraId="215CEA6E"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49A47D8" w14:textId="0F815951"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19. Januar 1990 zur Herabsetzung der zivilrechtlichen Volljährigkeit auf achtzehn Jahre,</w:t>
      </w:r>
    </w:p>
    <w:p w14:paraId="2DC2E0B1" w14:textId="77777777" w:rsidR="005D7BCB" w:rsidRPr="00611320" w:rsidRDefault="005D7BCB" w:rsidP="005D7BCB">
      <w:pPr>
        <w:jc w:val="both"/>
      </w:pPr>
    </w:p>
    <w:p w14:paraId="2832BB1F" w14:textId="346E17E7" w:rsidR="00C34C6C" w:rsidRPr="00611320" w:rsidRDefault="002E5E45" w:rsidP="00C34C6C">
      <w:pPr>
        <w:jc w:val="both"/>
      </w:pPr>
      <w:r>
        <w:t>- </w:t>
      </w:r>
      <w:r w:rsidR="00C34C6C" w:rsidRPr="00611320">
        <w:t>das Gesetz vom 19. Februar 1990 zur Ergänzung von Artikel 20 des Hypothekengesetzes und zur Abänderung von Artikel 1798 des Zivilgesetzbuches im Hinblick auf den Schutz der Subunternehmer</w:t>
      </w:r>
      <w:r w:rsidR="008D6626" w:rsidRPr="00611320">
        <w:t xml:space="preserve"> </w:t>
      </w:r>
      <w:r w:rsidR="008D6626" w:rsidRPr="00611320">
        <w:rPr>
          <w:i/>
        </w:rPr>
        <w:t>(I)</w:t>
      </w:r>
      <w:r w:rsidR="00C34C6C" w:rsidRPr="00611320">
        <w:t>,</w:t>
      </w:r>
    </w:p>
    <w:p w14:paraId="3D415F6A" w14:textId="77777777" w:rsidR="00C34C6C" w:rsidRPr="00611320" w:rsidRDefault="00C34C6C" w:rsidP="005D7BCB">
      <w:pPr>
        <w:jc w:val="both"/>
      </w:pPr>
    </w:p>
    <w:p w14:paraId="0FF64678" w14:textId="1FEAC042" w:rsidR="008D6626" w:rsidRPr="00611320" w:rsidRDefault="002E5E45" w:rsidP="008D6626">
      <w:pPr>
        <w:jc w:val="both"/>
      </w:pPr>
      <w:r>
        <w:lastRenderedPageBreak/>
        <w:t>- </w:t>
      </w:r>
      <w:r w:rsidR="008D6626" w:rsidRPr="00611320">
        <w:t>das Gesetz vom 19. Februar 1990 zur Einfügung in das Zivilgesetzbuch eines Artikels 2276</w:t>
      </w:r>
      <w:r w:rsidR="008D6626" w:rsidRPr="00611320">
        <w:rPr>
          <w:i/>
        </w:rPr>
        <w:t>ter</w:t>
      </w:r>
      <w:r w:rsidR="008D6626" w:rsidRPr="00611320">
        <w:t xml:space="preserve"> über die Verjährung der Haftpflicht von Sachverständigen und ihrer Klage auf Zahlung ihrer Kosten und Honorare </w:t>
      </w:r>
      <w:r w:rsidR="008D6626" w:rsidRPr="00611320">
        <w:rPr>
          <w:i/>
        </w:rPr>
        <w:t>(II)</w:t>
      </w:r>
      <w:r w:rsidR="008D6626" w:rsidRPr="00611320">
        <w:t>,</w:t>
      </w:r>
    </w:p>
    <w:p w14:paraId="75FA1EB7" w14:textId="77777777" w:rsidR="008D6626" w:rsidRPr="00611320" w:rsidRDefault="008D6626" w:rsidP="008D6626">
      <w:pPr>
        <w:jc w:val="both"/>
      </w:pPr>
    </w:p>
    <w:p w14:paraId="17794A5E" w14:textId="6BFBCCBE" w:rsidR="00B82362" w:rsidRPr="00611320" w:rsidRDefault="002E5E45" w:rsidP="00B82362">
      <w:pPr>
        <w:jc w:val="both"/>
      </w:pPr>
      <w:r>
        <w:t>- </w:t>
      </w:r>
      <w:r w:rsidR="00B82362" w:rsidRPr="00611320">
        <w:t>das Gesetz vom 6. August 1990 über die Krankenkassen und Krankenkassenlandesverbände (</w:t>
      </w:r>
      <w:r w:rsidR="00B82362" w:rsidRPr="00611320">
        <w:rPr>
          <w:i/>
        </w:rPr>
        <w:t xml:space="preserve">Belgisches Staatsblatt </w:t>
      </w:r>
      <w:r w:rsidR="00B82362" w:rsidRPr="00611320">
        <w:t>vom 13. Oktober 1998),</w:t>
      </w:r>
    </w:p>
    <w:p w14:paraId="2326C39A" w14:textId="77777777" w:rsidR="00B82362" w:rsidRPr="00611320" w:rsidRDefault="00B82362" w:rsidP="005D7BCB">
      <w:pPr>
        <w:jc w:val="both"/>
      </w:pPr>
    </w:p>
    <w:p w14:paraId="212AC16A" w14:textId="7F38942E" w:rsidR="005D7BCB" w:rsidRPr="00611320" w:rsidRDefault="002E5E45" w:rsidP="005D7BCB">
      <w:pPr>
        <w:jc w:val="both"/>
      </w:pPr>
      <w:r>
        <w:t>- </w:t>
      </w:r>
      <w:r w:rsidR="005D7BCB" w:rsidRPr="00611320">
        <w:t xml:space="preserve">das Gesetz </w:t>
      </w:r>
      <w:r w:rsidR="000D41F4" w:rsidRPr="00611320">
        <w:t>vom 10. Dezember </w:t>
      </w:r>
      <w:r w:rsidR="005D7BCB" w:rsidRPr="00611320">
        <w:t>1990 zur Abänderung der Artikel 1341 Absatz 1, 1342, 1343, 1344, 1345, 1834, 1923, 1924, 1950 und 2074 Absatz 2 des Zivilgesetzbuches,</w:t>
      </w:r>
    </w:p>
    <w:p w14:paraId="004ACA84" w14:textId="77777777" w:rsidR="005D7BCB" w:rsidRPr="00611320" w:rsidRDefault="005D7BCB" w:rsidP="005D7BCB">
      <w:pPr>
        <w:jc w:val="both"/>
      </w:pPr>
    </w:p>
    <w:p w14:paraId="5047D69C" w14:textId="7BEEB3C9"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 xml:space="preserve">das Gesetz vom 20. Februar 1991 zur Abänderung und Ergänzung der Bestimmungen des Zivilgesetzbuches in Sachen Mietverträge </w:t>
      </w:r>
      <w:r w:rsidR="00432309" w:rsidRPr="00611320">
        <w:rPr>
          <w:iCs/>
        </w:rPr>
        <w:t>(</w:t>
      </w:r>
      <w:r w:rsidR="00432309" w:rsidRPr="00611320">
        <w:rPr>
          <w:i/>
          <w:iCs/>
        </w:rPr>
        <w:t xml:space="preserve">Belgisches Staatsblatt </w:t>
      </w:r>
      <w:r w:rsidR="00432309" w:rsidRPr="00611320">
        <w:rPr>
          <w:iCs/>
        </w:rPr>
        <w:t xml:space="preserve">vom 22. Februar 1991, </w:t>
      </w:r>
      <w:r w:rsidR="00432309" w:rsidRPr="00611320">
        <w:rPr>
          <w:i/>
          <w:iCs/>
        </w:rPr>
        <w:t>Err.</w:t>
      </w:r>
      <w:r w:rsidR="00C85C31" w:rsidRPr="00611320">
        <w:rPr>
          <w:iCs/>
        </w:rPr>
        <w:t> </w:t>
      </w:r>
      <w:r w:rsidR="00432309" w:rsidRPr="00611320">
        <w:rPr>
          <w:iCs/>
        </w:rPr>
        <w:t>vom 4. Juni 1998)</w:t>
      </w:r>
      <w:r w:rsidR="00432309" w:rsidRPr="00611320">
        <w:t>,</w:t>
      </w:r>
    </w:p>
    <w:p w14:paraId="6F010266"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4C60894" w14:textId="75C5CC35"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 xml:space="preserve">das Gesetz vom 18. Juli 1991 über den Schutz des Vermögens von Personen, die aufgrund ihres körperlichen oder geistigen Gesundheitszustands nicht in der Lage sind, die Verwaltung dieses Vermögens wahrzunehmen </w:t>
      </w:r>
      <w:r w:rsidR="00432309" w:rsidRPr="00611320">
        <w:rPr>
          <w:iCs/>
        </w:rPr>
        <w:t>(</w:t>
      </w:r>
      <w:r w:rsidR="00432309" w:rsidRPr="00611320">
        <w:rPr>
          <w:i/>
          <w:iCs/>
        </w:rPr>
        <w:t xml:space="preserve">Belgisches Staatsblatt </w:t>
      </w:r>
      <w:r w:rsidR="00432309" w:rsidRPr="00611320">
        <w:rPr>
          <w:iCs/>
        </w:rPr>
        <w:t>vom 13. Januar 1999)</w:t>
      </w:r>
      <w:r w:rsidR="00432309" w:rsidRPr="00611320">
        <w:t>,</w:t>
      </w:r>
    </w:p>
    <w:p w14:paraId="0C43E39F"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37FF3AD" w14:textId="3FF64402" w:rsidR="00E32512" w:rsidRPr="00611320" w:rsidRDefault="002E5E45" w:rsidP="00E32512">
      <w:pPr>
        <w:jc w:val="both"/>
      </w:pPr>
      <w:r>
        <w:t>- </w:t>
      </w:r>
      <w:r w:rsidR="00E32512" w:rsidRPr="00611320">
        <w:t>das Gesetz vom 25. Juni 1992 über den Landversicherungsvertrag (</w:t>
      </w:r>
      <w:r w:rsidR="00E32512" w:rsidRPr="00611320">
        <w:rPr>
          <w:i/>
        </w:rPr>
        <w:t xml:space="preserve">Belgisches Staatsblatt </w:t>
      </w:r>
      <w:r w:rsidR="00E32512" w:rsidRPr="00611320">
        <w:t>vom 10. August 2006),</w:t>
      </w:r>
    </w:p>
    <w:p w14:paraId="7EB3EE10" w14:textId="77777777" w:rsidR="00E32512" w:rsidRPr="00611320" w:rsidRDefault="00E3251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7C0E12F" w14:textId="28505083"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0D41F4" w:rsidRPr="00611320">
        <w:t>das Gesetz vom 3. August </w:t>
      </w:r>
      <w:r w:rsidR="00432309" w:rsidRPr="00611320">
        <w:t xml:space="preserve">1992 zur Abänderung des Gerichtsgesetzbuches </w:t>
      </w:r>
      <w:r w:rsidR="00432309" w:rsidRPr="00611320">
        <w:rPr>
          <w:iCs/>
        </w:rPr>
        <w:t>(</w:t>
      </w:r>
      <w:r w:rsidR="00432309" w:rsidRPr="00611320">
        <w:rPr>
          <w:i/>
          <w:iCs/>
        </w:rPr>
        <w:t xml:space="preserve">Belgisches Staatsblatt </w:t>
      </w:r>
      <w:r w:rsidR="00432309" w:rsidRPr="00611320">
        <w:rPr>
          <w:iCs/>
        </w:rPr>
        <w:t>vom 15. März 2000)</w:t>
      </w:r>
      <w:r w:rsidR="00432309" w:rsidRPr="00611320">
        <w:t>,</w:t>
      </w:r>
    </w:p>
    <w:p w14:paraId="1D8BAE34"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2A6CA79" w14:textId="67624E20" w:rsidR="00E32512" w:rsidRPr="00611320" w:rsidRDefault="002E5E45" w:rsidP="00E32512">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E32512" w:rsidRPr="00611320">
        <w:t>das Gesetz vom 4. August 1992 über den Hypothekarkredit (</w:t>
      </w:r>
      <w:r w:rsidR="00E32512" w:rsidRPr="00611320">
        <w:rPr>
          <w:i/>
        </w:rPr>
        <w:t xml:space="preserve">Belgisches Staatsblatt </w:t>
      </w:r>
      <w:r w:rsidR="00E32512" w:rsidRPr="00611320">
        <w:t>vom 22. Juni 2000),</w:t>
      </w:r>
    </w:p>
    <w:p w14:paraId="23B245AC" w14:textId="77777777" w:rsidR="00E32512" w:rsidRPr="00611320" w:rsidRDefault="00E3251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927966E" w14:textId="0573C03C" w:rsidR="006F6502" w:rsidRPr="00611320" w:rsidRDefault="002E5E45" w:rsidP="006F6502">
      <w:pPr>
        <w:jc w:val="both"/>
      </w:pPr>
      <w:r>
        <w:t>- </w:t>
      </w:r>
      <w:r w:rsidR="006F6502" w:rsidRPr="00611320">
        <w:t xml:space="preserve">das </w:t>
      </w:r>
      <w:r w:rsidR="000D41F4" w:rsidRPr="00611320">
        <w:t>Gesetz vom 5. August </w:t>
      </w:r>
      <w:r w:rsidR="006F6502" w:rsidRPr="00611320">
        <w:t>1992 zur Festlegung von Bestimmungen über die öffentlichen Sozialhilfezentren,</w:t>
      </w:r>
    </w:p>
    <w:p w14:paraId="4EC29D40"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B178F4C" w14:textId="29392113" w:rsidR="008D6626" w:rsidRPr="00611320" w:rsidRDefault="002E5E45" w:rsidP="008D6626">
      <w:pPr>
        <w:jc w:val="both"/>
      </w:pPr>
      <w:r>
        <w:t>- </w:t>
      </w:r>
      <w:r w:rsidR="008D6626" w:rsidRPr="00611320">
        <w:t>das Gesetz vom 6. August 1993 zur Festlegung sozialer und sonstiger Bestimmungen,</w:t>
      </w:r>
    </w:p>
    <w:p w14:paraId="71E1116D" w14:textId="77777777" w:rsidR="008D6626" w:rsidRPr="00611320" w:rsidRDefault="008D6626" w:rsidP="008D6626">
      <w:pPr>
        <w:jc w:val="both"/>
      </w:pPr>
    </w:p>
    <w:p w14:paraId="626672FD" w14:textId="6BD79C58" w:rsidR="00C34C6C" w:rsidRPr="00611320" w:rsidRDefault="002E5E45" w:rsidP="00C34C6C">
      <w:pPr>
        <w:jc w:val="both"/>
      </w:pPr>
      <w:r>
        <w:t>- </w:t>
      </w:r>
      <w:r w:rsidR="00C34C6C" w:rsidRPr="00611320">
        <w:t>den Königlichen Erlass vom 24. Dezember 1993 zur Ausführung des Gesetzes vom 6. Januar 1989 zur Wahrung der Konkurrenzfähigkeit des Landes,</w:t>
      </w:r>
    </w:p>
    <w:p w14:paraId="0F563F70" w14:textId="77777777" w:rsidR="00E32512" w:rsidRPr="00611320" w:rsidRDefault="00E32512" w:rsidP="00E32512">
      <w:pPr>
        <w:jc w:val="both"/>
      </w:pPr>
    </w:p>
    <w:p w14:paraId="7ACC51E6" w14:textId="11FEDA42" w:rsidR="00E32512" w:rsidRPr="00611320" w:rsidRDefault="002E5E45" w:rsidP="00E32512">
      <w:pPr>
        <w:jc w:val="both"/>
      </w:pPr>
      <w:r>
        <w:t>- </w:t>
      </w:r>
      <w:r w:rsidR="00E32512" w:rsidRPr="00611320">
        <w:t>das Gesetz vom 16. März 1994 zur Abänderung einiger Bestimmungen des Gesetzes vom 25. Juni 1992 über den Landversicherungsvertrag (</w:t>
      </w:r>
      <w:r w:rsidR="00E32512" w:rsidRPr="00611320">
        <w:rPr>
          <w:i/>
        </w:rPr>
        <w:t xml:space="preserve">Belgisches Staatsblatt </w:t>
      </w:r>
      <w:r w:rsidR="00E32512" w:rsidRPr="00611320">
        <w:t>vom 10. August 2006),</w:t>
      </w:r>
    </w:p>
    <w:p w14:paraId="0B6ED6D3"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6341047" w14:textId="3D043F14"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30. Juni 1994 zur Abänderung von Artikel 931 des Gerichtsgesetzbuches und der Bestimmungen über die Ehescheidungsverfahren</w:t>
      </w:r>
      <w:r w:rsidR="00084F06" w:rsidRPr="00611320">
        <w:t xml:space="preserve"> </w:t>
      </w:r>
      <w:r w:rsidR="00084F06" w:rsidRPr="00611320">
        <w:rPr>
          <w:i/>
        </w:rPr>
        <w:t>(I)</w:t>
      </w:r>
      <w:r w:rsidR="00432309" w:rsidRPr="00611320">
        <w:t>,</w:t>
      </w:r>
    </w:p>
    <w:p w14:paraId="06615368" w14:textId="77777777" w:rsidR="001F0A2C" w:rsidRDefault="001F0A2C" w:rsidP="00084F06">
      <w:pPr>
        <w:autoSpaceDE w:val="0"/>
        <w:autoSpaceDN w:val="0"/>
        <w:adjustRightInd w:val="0"/>
        <w:jc w:val="both"/>
      </w:pPr>
    </w:p>
    <w:p w14:paraId="5EC96790" w14:textId="53A80316" w:rsidR="00084F06" w:rsidRPr="00611320" w:rsidRDefault="002E5E45" w:rsidP="00084F06">
      <w:pPr>
        <w:autoSpaceDE w:val="0"/>
        <w:autoSpaceDN w:val="0"/>
        <w:adjustRightInd w:val="0"/>
        <w:jc w:val="both"/>
      </w:pPr>
      <w:r>
        <w:t>- </w:t>
      </w:r>
      <w:r w:rsidR="00084F06" w:rsidRPr="00611320">
        <w:t xml:space="preserve">das Gesetz vom 30. Juni 1994 zur Abänderung und Ergänzung der Bestimmungen des Zivilgesetzbuches über das Miteigentum </w:t>
      </w:r>
      <w:r w:rsidR="00E32512" w:rsidRPr="00611320">
        <w:t>(</w:t>
      </w:r>
      <w:r w:rsidR="00E32512" w:rsidRPr="00611320">
        <w:rPr>
          <w:i/>
        </w:rPr>
        <w:t>Belgisches Staatsblatt</w:t>
      </w:r>
      <w:r w:rsidR="00E32512" w:rsidRPr="00611320">
        <w:t xml:space="preserve"> vom 29. März 1996) </w:t>
      </w:r>
      <w:r w:rsidR="00084F06" w:rsidRPr="00611320">
        <w:rPr>
          <w:i/>
        </w:rPr>
        <w:t>(II)</w:t>
      </w:r>
      <w:r w:rsidR="00084F06" w:rsidRPr="00611320">
        <w:t>,</w:t>
      </w:r>
    </w:p>
    <w:p w14:paraId="6F96F4A6" w14:textId="77777777" w:rsidR="005D7BCB" w:rsidRPr="00611320" w:rsidRDefault="005D7BCB" w:rsidP="005D7BCB">
      <w:pPr>
        <w:jc w:val="both"/>
      </w:pPr>
    </w:p>
    <w:p w14:paraId="0D346F61" w14:textId="4D24F7FB" w:rsidR="00E32512" w:rsidRPr="00611320" w:rsidRDefault="002E5E45" w:rsidP="00E32512">
      <w:pPr>
        <w:jc w:val="both"/>
      </w:pPr>
      <w:r>
        <w:t>- </w:t>
      </w:r>
      <w:r w:rsidR="00E32512" w:rsidRPr="00611320">
        <w:t>das Gesetz vom 30. Juni 1994 über das Urheberrecht und ähnliche Rechte (</w:t>
      </w:r>
      <w:r w:rsidR="00E32512" w:rsidRPr="00611320">
        <w:rPr>
          <w:i/>
        </w:rPr>
        <w:t xml:space="preserve">Belgisches Staatsblatt </w:t>
      </w:r>
      <w:r w:rsidR="00E32512" w:rsidRPr="00611320">
        <w:t>vom 27. Februar 2001) </w:t>
      </w:r>
      <w:r w:rsidR="00E32512" w:rsidRPr="00611320">
        <w:rPr>
          <w:i/>
        </w:rPr>
        <w:t xml:space="preserve">(III), </w:t>
      </w:r>
    </w:p>
    <w:p w14:paraId="2FA1A572" w14:textId="77777777" w:rsidR="00E32512" w:rsidRPr="00611320" w:rsidRDefault="00E32512" w:rsidP="005D7BCB">
      <w:pPr>
        <w:jc w:val="both"/>
      </w:pPr>
    </w:p>
    <w:p w14:paraId="6754CBA5" w14:textId="1E59EE45" w:rsidR="005D7BCB" w:rsidRPr="00611320" w:rsidRDefault="002E5E45" w:rsidP="005D7BCB">
      <w:pPr>
        <w:jc w:val="both"/>
      </w:pPr>
      <w:r>
        <w:t>- </w:t>
      </w:r>
      <w:r w:rsidR="005D7BCB" w:rsidRPr="00611320">
        <w:t xml:space="preserve">das Gesetz </w:t>
      </w:r>
      <w:r w:rsidR="000D41F4" w:rsidRPr="00611320">
        <w:t>vom 6. Juli </w:t>
      </w:r>
      <w:r w:rsidR="005D7BCB" w:rsidRPr="00611320">
        <w:t xml:space="preserve">1994 zur Abänderung des Gesetzes vom 17. Juni 1991 zur Organisation des öffentlichen Kreditsektors und des Besitzes der Beteiligungen des </w:t>
      </w:r>
      <w:r w:rsidR="005D7BCB" w:rsidRPr="00611320">
        <w:lastRenderedPageBreak/>
        <w:t>öffentlichen Sektors an bestimmten privatrechtlichen Finanzgesellschaften und des Gesetzes vom 22. März 1993 über den Status und die Kontrolle der Kreditinstitute,</w:t>
      </w:r>
    </w:p>
    <w:p w14:paraId="3B1572DA" w14:textId="77777777" w:rsidR="005D7BCB" w:rsidRPr="00611320" w:rsidRDefault="005D7BCB" w:rsidP="005D7BCB">
      <w:pPr>
        <w:jc w:val="both"/>
      </w:pPr>
    </w:p>
    <w:p w14:paraId="40E3DCFA" w14:textId="2B08D241"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27. Dezember 1994 zur Abänderung der Artikel 318, 320 und 348 des Zivilgesetzbuches und der Artikel 1306, 1309 und 1310 des Gerichtsgesetzbuches,</w:t>
      </w:r>
    </w:p>
    <w:p w14:paraId="00A13D1D"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4B2304A" w14:textId="4483958B" w:rsidR="00E32512" w:rsidRPr="00611320" w:rsidRDefault="002E5E45" w:rsidP="00E32512">
      <w:pPr>
        <w:jc w:val="both"/>
      </w:pPr>
      <w:r>
        <w:t>- </w:t>
      </w:r>
      <w:r w:rsidR="00E32512" w:rsidRPr="00611320">
        <w:t>das Gesetz vom 9. Februar 1995 zur Abänderung des Hypothekengesetzes vom 16. Dezember 1851,</w:t>
      </w:r>
    </w:p>
    <w:p w14:paraId="02F36DEA" w14:textId="77777777" w:rsidR="00E32512" w:rsidRPr="00611320" w:rsidRDefault="00E3251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FCC5F95" w14:textId="0E954949"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 xml:space="preserve">das Gesetz vom 13. April 1995 über die gemeinsame Ausübung der </w:t>
      </w:r>
      <w:r w:rsidR="0039442F" w:rsidRPr="00611320">
        <w:t>elterlichen Autorität</w:t>
      </w:r>
      <w:r w:rsidR="00432309" w:rsidRPr="00611320">
        <w:t>,</w:t>
      </w:r>
    </w:p>
    <w:p w14:paraId="6E7BAC19"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9862B2D" w14:textId="7866E6A9" w:rsidR="00937929" w:rsidRPr="00611320" w:rsidRDefault="002E5E45" w:rsidP="00937929">
      <w:pPr>
        <w:jc w:val="both"/>
      </w:pPr>
      <w:r>
        <w:t>- </w:t>
      </w:r>
      <w:r w:rsidR="00937929" w:rsidRPr="00611320">
        <w:t>das Gesetz vom 12.</w:t>
      </w:r>
      <w:r>
        <w:t> </w:t>
      </w:r>
      <w:r w:rsidR="00937929" w:rsidRPr="00611320">
        <w:t>Dezember 1996 zur Abänderung des Gesetzes vom 4. Dezember 1990 über die Geldgeschäfte und die Finanzmärkte, von Artikel 2075 des Zivilgesetzbuches, von Buch I Titel VI Artikel 2 des Handelsgesetzbuches, von Artikel 22 des Gesetzes vom 10. Juni 1964 über die öffentliche Aufforderung zur Zeichnung, von Artikel 44 des Mehrwertsteuergesetzbuches und von Artikel 265 des Einkommensteuergesetzbuches 1992,</w:t>
      </w:r>
    </w:p>
    <w:p w14:paraId="4B332CFF" w14:textId="77777777" w:rsidR="00937929" w:rsidRPr="00611320" w:rsidRDefault="0093792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5520FB4" w14:textId="17DFA1C3" w:rsidR="00C34C6C" w:rsidRPr="00611320" w:rsidRDefault="002E5E45" w:rsidP="00C34C6C">
      <w:pPr>
        <w:jc w:val="both"/>
      </w:pPr>
      <w:r>
        <w:t>- </w:t>
      </w:r>
      <w:r w:rsidR="00C34C6C" w:rsidRPr="00611320">
        <w:t>das Gesetz vom 13. April 1997 zur Abänderung gewisser Bestimmungen in Sachen Mietverträge (</w:t>
      </w:r>
      <w:r w:rsidR="00C34C6C" w:rsidRPr="00611320">
        <w:rPr>
          <w:i/>
        </w:rPr>
        <w:t>Belgisches Staatsblatt</w:t>
      </w:r>
      <w:r w:rsidR="00C34C6C" w:rsidRPr="00611320">
        <w:t xml:space="preserve"> vom 4. Juni 1998),</w:t>
      </w:r>
    </w:p>
    <w:p w14:paraId="3831106F"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4D5033F6" w14:textId="2D2C7ECE"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20. Mai 1997 zur Abänderung des Gerichtsgesetzbuches und des Zivilgesetzbuches, was die Ehescheidungsverfahren betrifft,</w:t>
      </w:r>
    </w:p>
    <w:p w14:paraId="18E642B4"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499C12A" w14:textId="45627D2A" w:rsidR="008D6626" w:rsidRPr="00611320" w:rsidRDefault="002E5E45" w:rsidP="008D6626">
      <w:pPr>
        <w:jc w:val="both"/>
      </w:pPr>
      <w:r>
        <w:t>- </w:t>
      </w:r>
      <w:r w:rsidR="008D6626" w:rsidRPr="00611320">
        <w:t>das Gesetz vom 10. Juni 1998 zur Abänderung einiger Bestimmungen im Bereich der Verjährung,</w:t>
      </w:r>
    </w:p>
    <w:p w14:paraId="299456EE" w14:textId="77777777" w:rsidR="008D6626" w:rsidRPr="00611320" w:rsidRDefault="008D6626" w:rsidP="008D6626">
      <w:pPr>
        <w:jc w:val="both"/>
      </w:pPr>
    </w:p>
    <w:p w14:paraId="3AD7A6CD" w14:textId="3C59A42B" w:rsidR="00E32512" w:rsidRPr="00611320" w:rsidRDefault="002E5E45" w:rsidP="00E32512">
      <w:pPr>
        <w:jc w:val="both"/>
      </w:pPr>
      <w:r>
        <w:t>- </w:t>
      </w:r>
      <w:r w:rsidR="00E32512" w:rsidRPr="00611320">
        <w:t>das Gesetz vom 5. Juli 1998 über die kollektive Schuldenregelung und die Möglichkeit eines freihändigen Verkaufs gepfändeter unbeweglicher Güter,</w:t>
      </w:r>
    </w:p>
    <w:p w14:paraId="7E26E51B" w14:textId="77777777" w:rsidR="00E32512" w:rsidRPr="00611320" w:rsidRDefault="00E3251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5302675" w14:textId="39D28DE3" w:rsidR="00CC0506" w:rsidRPr="00611320" w:rsidRDefault="002E5E45" w:rsidP="00CC0506">
      <w:pPr>
        <w:jc w:val="both"/>
      </w:pPr>
      <w:r>
        <w:t>- </w:t>
      </w:r>
      <w:r w:rsidR="00CC0506" w:rsidRPr="00611320">
        <w:t>das Gesetz vom 9.</w:t>
      </w:r>
      <w:r w:rsidR="00B830A1" w:rsidRPr="00611320">
        <w:t> </w:t>
      </w:r>
      <w:r w:rsidR="00CC0506" w:rsidRPr="00611320">
        <w:t>Juli 1998 über das Verfahren zur Änderung der ehelichen Güterstandsregelung,</w:t>
      </w:r>
    </w:p>
    <w:p w14:paraId="134034D7" w14:textId="77777777" w:rsidR="00CC0506" w:rsidRPr="00611320" w:rsidRDefault="00CC0506"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137E9E2" w14:textId="7915B8AE"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8. November 1998 zur Abänderung der Artikel 488</w:t>
      </w:r>
      <w:r w:rsidR="00432309" w:rsidRPr="00611320">
        <w:rPr>
          <w:i/>
          <w:iCs/>
        </w:rPr>
        <w:t xml:space="preserve">bis b), c) </w:t>
      </w:r>
      <w:r w:rsidR="00432309" w:rsidRPr="00611320">
        <w:t>und</w:t>
      </w:r>
      <w:r w:rsidR="00432309" w:rsidRPr="00611320">
        <w:rPr>
          <w:i/>
          <w:iCs/>
        </w:rPr>
        <w:t xml:space="preserve"> d)</w:t>
      </w:r>
      <w:r w:rsidR="00432309" w:rsidRPr="00611320">
        <w:t xml:space="preserve"> des Zivilgesetzbuches und des Artikels 623 des Gerichtsgesetzbuches </w:t>
      </w:r>
      <w:r w:rsidR="00432309" w:rsidRPr="00611320">
        <w:rPr>
          <w:iCs/>
        </w:rPr>
        <w:t>(</w:t>
      </w:r>
      <w:r w:rsidR="00432309" w:rsidRPr="00611320">
        <w:rPr>
          <w:i/>
          <w:iCs/>
        </w:rPr>
        <w:t>Belgisches Staatsblatt</w:t>
      </w:r>
      <w:r w:rsidR="005705E8" w:rsidRPr="00611320">
        <w:rPr>
          <w:i/>
          <w:iCs/>
        </w:rPr>
        <w:t> </w:t>
      </w:r>
      <w:r w:rsidR="00432309" w:rsidRPr="00611320">
        <w:rPr>
          <w:iCs/>
        </w:rPr>
        <w:t>vom 14. Januar 2000)</w:t>
      </w:r>
      <w:r w:rsidR="00432309" w:rsidRPr="00611320">
        <w:t>,</w:t>
      </w:r>
    </w:p>
    <w:p w14:paraId="79144B67"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A9DB97D" w14:textId="41A18BD9" w:rsidR="006F6502" w:rsidRPr="00611320" w:rsidRDefault="002E5E45" w:rsidP="006F6502">
      <w:pPr>
        <w:jc w:val="both"/>
      </w:pPr>
      <w:r>
        <w:t>- </w:t>
      </w:r>
      <w:r w:rsidR="006F6502" w:rsidRPr="00611320">
        <w:t xml:space="preserve">das Gesetz </w:t>
      </w:r>
      <w:r w:rsidR="000D41F4" w:rsidRPr="00611320">
        <w:t>vom 23. November </w:t>
      </w:r>
      <w:r w:rsidR="006F6502" w:rsidRPr="00611320">
        <w:t>1998 zur Einführung des gesetzlichen Zusammenwohnens</w:t>
      </w:r>
      <w:r w:rsidR="0085485E">
        <w:t xml:space="preserve"> </w:t>
      </w:r>
      <w:r w:rsidR="006F6502" w:rsidRPr="00611320">
        <w:t>(</w:t>
      </w:r>
      <w:r w:rsidR="006F6502" w:rsidRPr="00611320">
        <w:rPr>
          <w:i/>
        </w:rPr>
        <w:t xml:space="preserve">Belgisches Staatsblatt </w:t>
      </w:r>
      <w:r w:rsidR="006F6502" w:rsidRPr="00611320">
        <w:t>vom 2.</w:t>
      </w:r>
      <w:r>
        <w:t> </w:t>
      </w:r>
      <w:r w:rsidR="006F6502" w:rsidRPr="00611320">
        <w:t>März 2000)</w:t>
      </w:r>
      <w:r w:rsidR="0018272B" w:rsidRPr="0018272B">
        <w:rPr>
          <w:i/>
        </w:rPr>
        <w:t xml:space="preserve"> </w:t>
      </w:r>
      <w:r w:rsidR="0018272B" w:rsidRPr="00611320">
        <w:rPr>
          <w:i/>
        </w:rPr>
        <w:t>(I)</w:t>
      </w:r>
      <w:r w:rsidR="006F6502" w:rsidRPr="00611320">
        <w:t>,</w:t>
      </w:r>
    </w:p>
    <w:p w14:paraId="2FE1A8AF" w14:textId="77777777" w:rsidR="006F6502" w:rsidRPr="00611320" w:rsidRDefault="006F6502" w:rsidP="006F6502">
      <w:pPr>
        <w:jc w:val="both"/>
      </w:pPr>
    </w:p>
    <w:p w14:paraId="7F1104DB" w14:textId="3BEF4C21" w:rsidR="000044A2" w:rsidRPr="00611320" w:rsidRDefault="002E5E45" w:rsidP="000044A2">
      <w:pPr>
        <w:jc w:val="both"/>
      </w:pPr>
      <w:r>
        <w:t>- </w:t>
      </w:r>
      <w:r w:rsidR="000044A2" w:rsidRPr="00611320">
        <w:t xml:space="preserve">das Gesetz </w:t>
      </w:r>
      <w:r w:rsidR="000D41F4" w:rsidRPr="00611320">
        <w:t>vom 23. </w:t>
      </w:r>
      <w:r w:rsidR="000044A2" w:rsidRPr="00611320">
        <w:t xml:space="preserve">November 1998 zur Abänderung des Zivilgesetzbuches, was die Vertragsstrafe und die Aufschubzinsen betrifft </w:t>
      </w:r>
      <w:r w:rsidR="000044A2" w:rsidRPr="00611320">
        <w:rPr>
          <w:i/>
        </w:rPr>
        <w:t>(II)</w:t>
      </w:r>
      <w:r w:rsidR="000044A2" w:rsidRPr="00611320">
        <w:t>,</w:t>
      </w:r>
    </w:p>
    <w:p w14:paraId="4AF44A1B" w14:textId="77777777" w:rsidR="000044A2" w:rsidRPr="00611320" w:rsidRDefault="000044A2" w:rsidP="006F6502">
      <w:pPr>
        <w:jc w:val="both"/>
      </w:pPr>
    </w:p>
    <w:p w14:paraId="18CBD417" w14:textId="3763FD26" w:rsidR="006F6502" w:rsidRPr="00611320" w:rsidRDefault="002E5E45" w:rsidP="006F6502">
      <w:pPr>
        <w:jc w:val="both"/>
      </w:pPr>
      <w:r>
        <w:t>- </w:t>
      </w:r>
      <w:r w:rsidR="006F6502" w:rsidRPr="00611320">
        <w:t xml:space="preserve">das Gesetz </w:t>
      </w:r>
      <w:r w:rsidR="000D41F4" w:rsidRPr="00611320">
        <w:t>vom 22. </w:t>
      </w:r>
      <w:r w:rsidR="006F6502" w:rsidRPr="00611320">
        <w:t>Dezember</w:t>
      </w:r>
      <w:r>
        <w:t> </w:t>
      </w:r>
      <w:r w:rsidR="006F6502" w:rsidRPr="00611320">
        <w:t>1998 zur Festlegung steuerrechtlicher und anderer Bestimmungen,</w:t>
      </w:r>
    </w:p>
    <w:p w14:paraId="5E942782" w14:textId="77777777" w:rsidR="00937929" w:rsidRPr="00611320" w:rsidRDefault="00937929" w:rsidP="006F6502">
      <w:pPr>
        <w:jc w:val="both"/>
      </w:pPr>
    </w:p>
    <w:p w14:paraId="74BC860F" w14:textId="3A63D82E" w:rsidR="00937929" w:rsidRPr="00611320" w:rsidRDefault="002E5E45" w:rsidP="00937929">
      <w:pPr>
        <w:jc w:val="both"/>
      </w:pPr>
      <w:r>
        <w:t>- </w:t>
      </w:r>
      <w:r w:rsidR="00937929" w:rsidRPr="00611320">
        <w:t xml:space="preserve">das Gesetz vom 18. März 1999 </w:t>
      </w:r>
      <w:r w:rsidR="00937929" w:rsidRPr="00611320">
        <w:rPr>
          <w:bCs/>
        </w:rPr>
        <w:t xml:space="preserve">zur Abänderung von Artikel 1410 </w:t>
      </w:r>
      <w:r w:rsidR="00B8480F">
        <w:rPr>
          <w:bCs/>
        </w:rPr>
        <w:t>§ </w:t>
      </w:r>
      <w:r w:rsidR="00937929" w:rsidRPr="00611320">
        <w:rPr>
          <w:bCs/>
        </w:rPr>
        <w:t>2 des Gerichts</w:t>
      </w:r>
      <w:r w:rsidR="00937929" w:rsidRPr="00611320">
        <w:rPr>
          <w:bCs/>
        </w:rPr>
        <w:softHyphen/>
        <w:t>gesetzbuches und von Artikel 2071 des Zivilgesetzbuches</w:t>
      </w:r>
      <w:r w:rsidR="00937929" w:rsidRPr="00611320">
        <w:t>,</w:t>
      </w:r>
    </w:p>
    <w:p w14:paraId="7F6FD37F" w14:textId="77777777" w:rsidR="006F6502" w:rsidRPr="00611320" w:rsidRDefault="006F6502" w:rsidP="006F6502">
      <w:pPr>
        <w:jc w:val="both"/>
      </w:pPr>
    </w:p>
    <w:p w14:paraId="0011BEA1" w14:textId="161F53BE"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0D41F4" w:rsidRPr="00611320">
        <w:t>das Gesetz vom 27. </w:t>
      </w:r>
      <w:r w:rsidR="00432309" w:rsidRPr="00611320">
        <w:t>April 1999 zur Einfügung eines Artikels 80</w:t>
      </w:r>
      <w:r w:rsidR="00432309" w:rsidRPr="00611320">
        <w:rPr>
          <w:i/>
          <w:iCs/>
        </w:rPr>
        <w:t>bis</w:t>
      </w:r>
      <w:r w:rsidR="00432309" w:rsidRPr="00611320">
        <w:t xml:space="preserve"> in das Zivilgesetzbuch und zur Aufhebung des Dekrets vom 4. Juli 1806 über die Art und Weise der Abfassung der </w:t>
      </w:r>
      <w:r w:rsidR="00432309" w:rsidRPr="00611320">
        <w:lastRenderedPageBreak/>
        <w:t xml:space="preserve">Urkunde, durch die der Standesbeamte feststellt, dass ihm ein lebloses Kind vorgezeigt wurde </w:t>
      </w:r>
      <w:r w:rsidR="00432309" w:rsidRPr="00611320">
        <w:rPr>
          <w:iCs/>
        </w:rPr>
        <w:t>(</w:t>
      </w:r>
      <w:r w:rsidR="00432309" w:rsidRPr="00611320">
        <w:rPr>
          <w:i/>
          <w:iCs/>
        </w:rPr>
        <w:t xml:space="preserve">Belgisches Staatsblatt </w:t>
      </w:r>
      <w:r w:rsidR="00432309" w:rsidRPr="00611320">
        <w:rPr>
          <w:iCs/>
        </w:rPr>
        <w:t>vom 7. April 2000)</w:t>
      </w:r>
      <w:r w:rsidR="00FB2923" w:rsidRPr="00611320">
        <w:t>,</w:t>
      </w:r>
    </w:p>
    <w:p w14:paraId="43CAD3F8"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732B4C0" w14:textId="03818FE6" w:rsidR="00126345" w:rsidRPr="00611320" w:rsidRDefault="002E5E45" w:rsidP="00126345">
      <w:pPr>
        <w:jc w:val="both"/>
      </w:pPr>
      <w:r>
        <w:t>- </w:t>
      </w:r>
      <w:r w:rsidR="00126345" w:rsidRPr="00611320">
        <w:t>das Gesetz vom 3. Mai 1999 über den Güterkraftverkehr (</w:t>
      </w:r>
      <w:r w:rsidR="00126345" w:rsidRPr="00611320">
        <w:rPr>
          <w:i/>
        </w:rPr>
        <w:t xml:space="preserve">Belgisches Staatsblatt </w:t>
      </w:r>
      <w:r w:rsidR="00126345" w:rsidRPr="00611320">
        <w:t>vom 31. Oktober 2000),</w:t>
      </w:r>
    </w:p>
    <w:p w14:paraId="4F4D0131" w14:textId="77777777" w:rsidR="00126345" w:rsidRPr="00611320" w:rsidRDefault="001263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8338DAA" w14:textId="11DF419A"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4. Mai 1999 zur Abänderung einiger Bestimmungen über die Ehe</w:t>
      </w:r>
      <w:r w:rsidR="0085485E">
        <w:t xml:space="preserve"> </w:t>
      </w:r>
      <w:r w:rsidR="00432309" w:rsidRPr="00611320">
        <w:rPr>
          <w:iCs/>
        </w:rPr>
        <w:t>(</w:t>
      </w:r>
      <w:r w:rsidR="00432309" w:rsidRPr="00611320">
        <w:rPr>
          <w:i/>
          <w:iCs/>
        </w:rPr>
        <w:t xml:space="preserve">Belgisches Staatsblatt </w:t>
      </w:r>
      <w:r w:rsidR="00432309" w:rsidRPr="00611320">
        <w:rPr>
          <w:iCs/>
        </w:rPr>
        <w:t>vom 2. März 2000)</w:t>
      </w:r>
      <w:r w:rsidR="0018272B" w:rsidRPr="0018272B">
        <w:rPr>
          <w:i/>
        </w:rPr>
        <w:t xml:space="preserve"> </w:t>
      </w:r>
      <w:r w:rsidR="0018272B" w:rsidRPr="00611320">
        <w:rPr>
          <w:i/>
        </w:rPr>
        <w:t>(I)</w:t>
      </w:r>
      <w:r w:rsidR="00432309" w:rsidRPr="00611320">
        <w:t>,</w:t>
      </w:r>
    </w:p>
    <w:p w14:paraId="4CCE9CEE"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D673F10" w14:textId="3558C1BA" w:rsidR="006F6502" w:rsidRPr="00611320" w:rsidRDefault="002E5E45" w:rsidP="006F6502">
      <w:pPr>
        <w:jc w:val="both"/>
      </w:pPr>
      <w:r>
        <w:t>- </w:t>
      </w:r>
      <w:r w:rsidR="006F6502" w:rsidRPr="00611320">
        <w:t xml:space="preserve">das </w:t>
      </w:r>
      <w:r w:rsidR="000D41F4" w:rsidRPr="00611320">
        <w:t>Gesetz vom 4. Mai </w:t>
      </w:r>
      <w:r w:rsidR="006F6502" w:rsidRPr="00611320">
        <w:t>1999 zur Abänderung des Gesetzes vom 25.</w:t>
      </w:r>
      <w:r>
        <w:t> </w:t>
      </w:r>
      <w:r w:rsidR="006F6502" w:rsidRPr="00611320">
        <w:t>Ventôse des Jahres</w:t>
      </w:r>
      <w:r>
        <w:t> </w:t>
      </w:r>
      <w:r w:rsidR="006F6502" w:rsidRPr="00611320">
        <w:t>XI zur Organisierung des Notariats </w:t>
      </w:r>
      <w:r w:rsidR="006F6502" w:rsidRPr="00611320">
        <w:rPr>
          <w:i/>
        </w:rPr>
        <w:t>(II)</w:t>
      </w:r>
      <w:r w:rsidR="006F6502" w:rsidRPr="00611320">
        <w:t>,</w:t>
      </w:r>
    </w:p>
    <w:p w14:paraId="6CEB122A"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1124CECB" w14:textId="02CD1D12"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 xml:space="preserve">das Gesetz vom 7. Mai 1999 zur Abschaffung der Erklärung über das Verlassensein und der Übertragung der </w:t>
      </w:r>
      <w:r w:rsidR="0039442F" w:rsidRPr="00611320">
        <w:t>elterlichen Autorität</w:t>
      </w:r>
      <w:r w:rsidR="0085485E">
        <w:t xml:space="preserve"> </w:t>
      </w:r>
      <w:r w:rsidR="00432309" w:rsidRPr="00611320">
        <w:rPr>
          <w:iCs/>
        </w:rPr>
        <w:t>(</w:t>
      </w:r>
      <w:r w:rsidR="00432309" w:rsidRPr="00611320">
        <w:rPr>
          <w:i/>
          <w:iCs/>
        </w:rPr>
        <w:t>Belgisches Staatsblatt</w:t>
      </w:r>
      <w:r w:rsidR="00432309" w:rsidRPr="00611320">
        <w:t xml:space="preserve"> </w:t>
      </w:r>
      <w:r w:rsidR="00432309" w:rsidRPr="00611320">
        <w:rPr>
          <w:iCs/>
        </w:rPr>
        <w:t>vom 22. Juni 2000)</w:t>
      </w:r>
      <w:r w:rsidR="00AE34AD" w:rsidRPr="00AE34AD">
        <w:rPr>
          <w:i/>
        </w:rPr>
        <w:t xml:space="preserve"> </w:t>
      </w:r>
      <w:r w:rsidR="00AE34AD" w:rsidRPr="00611320">
        <w:rPr>
          <w:i/>
        </w:rPr>
        <w:t>(I)</w:t>
      </w:r>
      <w:r w:rsidR="00432309" w:rsidRPr="00611320">
        <w:t>,</w:t>
      </w:r>
    </w:p>
    <w:p w14:paraId="4C1E0D33"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37ED33FF" w14:textId="7A52DFC0"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0D41F4" w:rsidRPr="00611320">
        <w:t>das Gesetz vom 7. Mai </w:t>
      </w:r>
      <w:r w:rsidR="00432309" w:rsidRPr="00611320">
        <w:t>1999 über die Glücksspiele, die Glücksspieleinrichtungen und den Schutz der Spieler</w:t>
      </w:r>
      <w:r w:rsidR="0085485E">
        <w:t xml:space="preserve"> </w:t>
      </w:r>
      <w:r w:rsidR="00432309" w:rsidRPr="00611320">
        <w:rPr>
          <w:iCs/>
        </w:rPr>
        <w:t>(</w:t>
      </w:r>
      <w:r w:rsidR="00432309" w:rsidRPr="00611320">
        <w:rPr>
          <w:i/>
          <w:iCs/>
        </w:rPr>
        <w:t>Belgisches Staatsblatt</w:t>
      </w:r>
      <w:r w:rsidR="00432309" w:rsidRPr="00611320">
        <w:t xml:space="preserve"> </w:t>
      </w:r>
      <w:r w:rsidR="00432309" w:rsidRPr="00611320">
        <w:rPr>
          <w:iCs/>
        </w:rPr>
        <w:t>vom 17. Oktober 2000)</w:t>
      </w:r>
      <w:r w:rsidR="00AE34AD" w:rsidRPr="00AE34AD">
        <w:rPr>
          <w:i/>
        </w:rPr>
        <w:t xml:space="preserve"> </w:t>
      </w:r>
      <w:r w:rsidR="00AE34AD" w:rsidRPr="00611320">
        <w:rPr>
          <w:i/>
        </w:rPr>
        <w:t>(II)</w:t>
      </w:r>
      <w:r w:rsidR="00432309" w:rsidRPr="00611320">
        <w:t>,</w:t>
      </w:r>
    </w:p>
    <w:p w14:paraId="21F088A4"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3B6CE9A" w14:textId="448A0A42" w:rsidR="00C34C6C" w:rsidRPr="00611320" w:rsidRDefault="002E5E45" w:rsidP="00C34C6C">
      <w:pPr>
        <w:jc w:val="both"/>
      </w:pPr>
      <w:r>
        <w:t>- </w:t>
      </w:r>
      <w:r w:rsidR="00C34C6C" w:rsidRPr="00611320">
        <w:t>das Gesetz vom 7. Mai 1999 zur Einführung des Gesellschaftsgesetzbuches (</w:t>
      </w:r>
      <w:r w:rsidR="00C34C6C" w:rsidRPr="00611320">
        <w:rPr>
          <w:i/>
        </w:rPr>
        <w:t>Belgisches Staatsblatt</w:t>
      </w:r>
      <w:r w:rsidR="00C34C6C" w:rsidRPr="00611320">
        <w:t xml:space="preserve"> vom 7. Februar 2003)</w:t>
      </w:r>
      <w:r w:rsidR="00AE34AD" w:rsidRPr="00AE34AD">
        <w:rPr>
          <w:i/>
        </w:rPr>
        <w:t xml:space="preserve"> </w:t>
      </w:r>
      <w:r w:rsidR="00AE34AD" w:rsidRPr="00611320">
        <w:rPr>
          <w:i/>
        </w:rPr>
        <w:t>(III)</w:t>
      </w:r>
      <w:r w:rsidR="00C34C6C" w:rsidRPr="00611320">
        <w:t>,</w:t>
      </w:r>
    </w:p>
    <w:p w14:paraId="3720A750"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ABF78D5" w14:textId="7F806647" w:rsidR="00C34C6C" w:rsidRPr="00611320" w:rsidRDefault="002E5E45" w:rsidP="00C34C6C">
      <w:pPr>
        <w:jc w:val="both"/>
      </w:pPr>
      <w:r>
        <w:t>- </w:t>
      </w:r>
      <w:r w:rsidR="00C34C6C" w:rsidRPr="00611320">
        <w:t>das Gesetz vom 13. Mai 1999 zur Förderung von Landpachtverträgen langer Dauer,</w:t>
      </w:r>
    </w:p>
    <w:p w14:paraId="1E8B7C3E" w14:textId="77777777" w:rsidR="00C34C6C" w:rsidRPr="00611320" w:rsidRDefault="00C34C6C"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682A098C" w14:textId="052FE78C"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 März 2000 zur Abänderung der Artikel</w:t>
      </w:r>
      <w:r>
        <w:t> </w:t>
      </w:r>
      <w:r w:rsidR="00432309" w:rsidRPr="00611320">
        <w:t>167, 170, 192 und 193 des Zivilgesetzbuches und von Artikel</w:t>
      </w:r>
      <w:r>
        <w:t> </w:t>
      </w:r>
      <w:r w:rsidR="00432309" w:rsidRPr="00611320">
        <w:t xml:space="preserve">8 des Stempelsteuergesetzbuches </w:t>
      </w:r>
      <w:r w:rsidR="00C15CBF" w:rsidRPr="00611320">
        <w:rPr>
          <w:iCs/>
        </w:rPr>
        <w:t>(</w:t>
      </w:r>
      <w:r w:rsidR="00432309" w:rsidRPr="00611320">
        <w:rPr>
          <w:i/>
          <w:iCs/>
        </w:rPr>
        <w:t>Belgisches Staatsblatt</w:t>
      </w:r>
      <w:r w:rsidR="005705E8" w:rsidRPr="00611320">
        <w:rPr>
          <w:i/>
          <w:iCs/>
        </w:rPr>
        <w:t> </w:t>
      </w:r>
      <w:r w:rsidR="00432309" w:rsidRPr="00611320">
        <w:rPr>
          <w:iCs/>
        </w:rPr>
        <w:t>vom 8. November 2000)</w:t>
      </w:r>
      <w:r w:rsidR="00432309" w:rsidRPr="00611320">
        <w:t>,</w:t>
      </w:r>
    </w:p>
    <w:p w14:paraId="2FBD3473"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0891EB89" w14:textId="424932EA"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 Gesetz vom 16. April 2000 zur Abänderung von Artikel</w:t>
      </w:r>
      <w:r>
        <w:t> </w:t>
      </w:r>
      <w:r w:rsidR="00432309" w:rsidRPr="00611320">
        <w:t>232 des Zivilgesetzbuches und der Artikel</w:t>
      </w:r>
      <w:r>
        <w:t> </w:t>
      </w:r>
      <w:r w:rsidR="00432309" w:rsidRPr="00611320">
        <w:t>1270</w:t>
      </w:r>
      <w:r w:rsidR="00432309" w:rsidRPr="00611320">
        <w:rPr>
          <w:i/>
        </w:rPr>
        <w:t>bis</w:t>
      </w:r>
      <w:r w:rsidR="00432309" w:rsidRPr="00611320">
        <w:t xml:space="preserve">, 1309 und 1310 des Gerichtsgesetzbuches, was die Ehescheidung wegen tatsächlicher Trennung betrifft </w:t>
      </w:r>
      <w:r w:rsidR="00432309" w:rsidRPr="00611320">
        <w:rPr>
          <w:iCs/>
        </w:rPr>
        <w:t>(</w:t>
      </w:r>
      <w:r w:rsidR="00432309" w:rsidRPr="00611320">
        <w:rPr>
          <w:i/>
          <w:iCs/>
        </w:rPr>
        <w:t>Belgisches Staatsblatt</w:t>
      </w:r>
      <w:r w:rsidR="00432309" w:rsidRPr="00611320">
        <w:t xml:space="preserve"> </w:t>
      </w:r>
      <w:r w:rsidR="00432309" w:rsidRPr="00611320">
        <w:rPr>
          <w:iCs/>
        </w:rPr>
        <w:t>vom 8. November 2000)</w:t>
      </w:r>
      <w:r w:rsidR="00432309" w:rsidRPr="00611320">
        <w:t>,</w:t>
      </w:r>
    </w:p>
    <w:p w14:paraId="61058C6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2CE76C7C" w14:textId="7CBEEE79"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das</w:t>
      </w:r>
      <w:r w:rsidR="000C2E7C" w:rsidRPr="00611320">
        <w:t xml:space="preserve"> Gesetz vom 26. Juni 2000</w:t>
      </w:r>
      <w:r w:rsidR="00432309" w:rsidRPr="00611320">
        <w:t xml:space="preserve"> über die Einführung des Euro in die Rechtsvorschriften in Bezug auf die in Artikel</w:t>
      </w:r>
      <w:r>
        <w:t> </w:t>
      </w:r>
      <w:r w:rsidR="00432309" w:rsidRPr="00611320">
        <w:t>78 der Verfassung erwähnten Angelegenheiten,</w:t>
      </w:r>
    </w:p>
    <w:p w14:paraId="4539A591" w14:textId="77777777" w:rsidR="000044A2" w:rsidRPr="00611320" w:rsidRDefault="000044A2" w:rsidP="000044A2">
      <w:pPr>
        <w:jc w:val="both"/>
      </w:pPr>
    </w:p>
    <w:p w14:paraId="4F918151" w14:textId="0E0A4ED9" w:rsidR="000044A2" w:rsidRPr="00611320" w:rsidRDefault="002E5E45" w:rsidP="000044A2">
      <w:pPr>
        <w:jc w:val="both"/>
      </w:pPr>
      <w:r>
        <w:t>- </w:t>
      </w:r>
      <w:r w:rsidR="000044A2" w:rsidRPr="00611320">
        <w:t>den Königlichen Erlass</w:t>
      </w:r>
      <w:r w:rsidR="000D41F4" w:rsidRPr="00611320">
        <w:t xml:space="preserve"> vom 20. </w:t>
      </w:r>
      <w:r w:rsidR="000044A2" w:rsidRPr="00611320">
        <w:t xml:space="preserve">Juli 2000 zur Ausführung im Bereich </w:t>
      </w:r>
      <w:r w:rsidR="000D41F4" w:rsidRPr="00611320">
        <w:t>der Justiz des Gesetzes vom 26. Juni </w:t>
      </w:r>
      <w:r w:rsidR="000044A2" w:rsidRPr="00611320">
        <w:t>2000 über die Einführung des Euro in die Rechtsvorschriften in Bezug auf die in Artikel</w:t>
      </w:r>
      <w:r>
        <w:t> </w:t>
      </w:r>
      <w:r w:rsidR="000044A2" w:rsidRPr="00611320">
        <w:t>78 der Verfassung erwähnten Angelegenheiten,</w:t>
      </w:r>
    </w:p>
    <w:p w14:paraId="1C1AF1DF" w14:textId="77777777" w:rsidR="003432D1" w:rsidRPr="00611320" w:rsidRDefault="003432D1" w:rsidP="000044A2">
      <w:pPr>
        <w:jc w:val="both"/>
      </w:pPr>
    </w:p>
    <w:p w14:paraId="50BDABA3" w14:textId="5D6FFFF5" w:rsidR="000044A2" w:rsidRPr="00611320" w:rsidRDefault="002E5E45" w:rsidP="000044A2">
      <w:pPr>
        <w:jc w:val="both"/>
      </w:pPr>
      <w:r>
        <w:t>- </w:t>
      </w:r>
      <w:r w:rsidR="000044A2" w:rsidRPr="00611320">
        <w:t>das Gesetz vom 20.</w:t>
      </w:r>
      <w:r w:rsidR="000D41F4" w:rsidRPr="00611320">
        <w:t> </w:t>
      </w:r>
      <w:r w:rsidR="000044A2" w:rsidRPr="00611320">
        <w:t>Oktober 2000 zur Einführung des Gebrauchs von Telekommunikationsmitteln und der elektronischen Unterschrift bei gerichtlichen und außergerichtlichen Verfahren,</w:t>
      </w:r>
    </w:p>
    <w:p w14:paraId="176E6BD3" w14:textId="77777777" w:rsidR="000044A2" w:rsidRPr="00611320" w:rsidRDefault="000044A2" w:rsidP="000044A2">
      <w:pPr>
        <w:jc w:val="both"/>
      </w:pPr>
    </w:p>
    <w:p w14:paraId="022B4ECE" w14:textId="32035ACB"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rPr>
          <w:iCs/>
        </w:rPr>
      </w:pPr>
      <w:r>
        <w:t>- </w:t>
      </w:r>
      <w:r w:rsidR="00432309" w:rsidRPr="00611320">
        <w:t>das Gesetz vom</w:t>
      </w:r>
      <w:r>
        <w:t xml:space="preserve"> </w:t>
      </w:r>
      <w:r w:rsidR="00432309" w:rsidRPr="00611320">
        <w:t>27. März 2001 zur Abänderung der Artikel</w:t>
      </w:r>
      <w:r>
        <w:t> </w:t>
      </w:r>
      <w:r w:rsidR="00432309" w:rsidRPr="00611320">
        <w:t xml:space="preserve">162 und 164 des Zivilgesetzbuches </w:t>
      </w:r>
      <w:r w:rsidR="00432309" w:rsidRPr="00611320">
        <w:rPr>
          <w:iCs/>
        </w:rPr>
        <w:t>(</w:t>
      </w:r>
      <w:r w:rsidR="00432309" w:rsidRPr="00611320">
        <w:rPr>
          <w:i/>
          <w:iCs/>
        </w:rPr>
        <w:t xml:space="preserve">Belgisches Staatsblatt </w:t>
      </w:r>
      <w:r w:rsidR="00432309" w:rsidRPr="00611320">
        <w:rPr>
          <w:iCs/>
        </w:rPr>
        <w:t>vom 26. September 2001)</w:t>
      </w:r>
      <w:r w:rsidR="00432309" w:rsidRPr="00611320">
        <w:t>,</w:t>
      </w:r>
    </w:p>
    <w:p w14:paraId="527ADD7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rPr>
          <w:i/>
          <w:iCs/>
        </w:rPr>
      </w:pPr>
    </w:p>
    <w:p w14:paraId="4E8E497D" w14:textId="488E455D"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rPr>
          <w:i/>
          <w:iCs/>
        </w:rPr>
        <w:t>- </w:t>
      </w:r>
      <w:r w:rsidR="000D41F4" w:rsidRPr="00611320">
        <w:t>das Gesetz vom 29. </w:t>
      </w:r>
      <w:r w:rsidR="00432309" w:rsidRPr="00611320">
        <w:t xml:space="preserve">April 2001 zur Abänderung verschiedener Gesetzesbestimmungen in Sachen Vormundschaft über Minderjährige </w:t>
      </w:r>
      <w:r w:rsidR="00432309" w:rsidRPr="00611320">
        <w:rPr>
          <w:iCs/>
        </w:rPr>
        <w:t>(</w:t>
      </w:r>
      <w:r w:rsidR="00432309" w:rsidRPr="00611320">
        <w:rPr>
          <w:i/>
          <w:iCs/>
        </w:rPr>
        <w:t xml:space="preserve">Belgisches Staatsblatt </w:t>
      </w:r>
      <w:r w:rsidR="00432309" w:rsidRPr="00611320">
        <w:rPr>
          <w:iCs/>
        </w:rPr>
        <w:t>vom 4. April 2002)</w:t>
      </w:r>
      <w:r w:rsidR="00432309" w:rsidRPr="00611320">
        <w:t>,</w:t>
      </w:r>
    </w:p>
    <w:p w14:paraId="43A6208B"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rPr>
          <w:i/>
          <w:iCs/>
        </w:rPr>
      </w:pPr>
    </w:p>
    <w:p w14:paraId="573B500F" w14:textId="6904C1AD" w:rsidR="00126345" w:rsidRPr="00611320" w:rsidRDefault="002E5E45" w:rsidP="00126345">
      <w:pPr>
        <w:jc w:val="both"/>
      </w:pPr>
      <w:r>
        <w:lastRenderedPageBreak/>
        <w:t>- </w:t>
      </w:r>
      <w:r w:rsidR="00126345" w:rsidRPr="00611320">
        <w:t>das Gesetz vom 10. August 2001 zur Anpassung der Arbeitsunfallversicherung an die europäischen Richtlinien in Bezug auf die Direktversicherung mit Ausnahme der Lebensversicherung,</w:t>
      </w:r>
    </w:p>
    <w:p w14:paraId="197B27F1" w14:textId="77777777" w:rsidR="00126345" w:rsidRPr="00611320" w:rsidRDefault="00126345" w:rsidP="00126345">
      <w:pPr>
        <w:jc w:val="both"/>
      </w:pPr>
    </w:p>
    <w:p w14:paraId="24B80FE2" w14:textId="31101AA5" w:rsidR="00126345" w:rsidRPr="00611320" w:rsidRDefault="002E5E45" w:rsidP="00126345">
      <w:pPr>
        <w:jc w:val="both"/>
      </w:pPr>
      <w:r>
        <w:t>- </w:t>
      </w:r>
      <w:r w:rsidR="00126345" w:rsidRPr="00611320">
        <w:t>das Gesetz vom 14. Januar 2002 zur Festlegung von Maßnahmen im Bereich Gesundheitspflege (</w:t>
      </w:r>
      <w:r w:rsidR="00126345" w:rsidRPr="00611320">
        <w:rPr>
          <w:i/>
        </w:rPr>
        <w:t xml:space="preserve">Belgisches Staatsblatt </w:t>
      </w:r>
      <w:r w:rsidR="00126345" w:rsidRPr="00611320">
        <w:t>vom 7. September 2002),</w:t>
      </w:r>
    </w:p>
    <w:p w14:paraId="444627F2" w14:textId="77777777" w:rsidR="00126345" w:rsidRPr="00611320" w:rsidRDefault="00126345" w:rsidP="00126345">
      <w:pPr>
        <w:jc w:val="both"/>
      </w:pPr>
    </w:p>
    <w:p w14:paraId="52773665" w14:textId="56F8C3AD" w:rsidR="00126345" w:rsidRPr="00611320" w:rsidRDefault="002E5E45" w:rsidP="00126345">
      <w:pPr>
        <w:jc w:val="both"/>
      </w:pPr>
      <w:r>
        <w:t>- </w:t>
      </w:r>
      <w:r w:rsidR="00126345" w:rsidRPr="00611320">
        <w:t>das Gesetz vom 26. Juni 2002 über die Unternehmensschließungen (</w:t>
      </w:r>
      <w:r w:rsidR="00126345" w:rsidRPr="00611320">
        <w:rPr>
          <w:i/>
        </w:rPr>
        <w:t>Belgisches Staatsblatt</w:t>
      </w:r>
      <w:r w:rsidR="005705E8" w:rsidRPr="00611320">
        <w:rPr>
          <w:i/>
        </w:rPr>
        <w:t> </w:t>
      </w:r>
      <w:r w:rsidR="00126345" w:rsidRPr="00611320">
        <w:t>vom 11. August 2009),</w:t>
      </w:r>
    </w:p>
    <w:p w14:paraId="426EA578" w14:textId="77777777" w:rsidR="00126345" w:rsidRPr="00611320" w:rsidRDefault="001263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rPr>
          <w:iCs/>
        </w:rPr>
      </w:pPr>
    </w:p>
    <w:p w14:paraId="29CED233" w14:textId="2ACED93F" w:rsidR="00C34C6C" w:rsidRPr="00611320" w:rsidRDefault="002E5E45" w:rsidP="00C34C6C">
      <w:pPr>
        <w:jc w:val="both"/>
      </w:pPr>
      <w:r>
        <w:t>- </w:t>
      </w:r>
      <w:r w:rsidR="00C34C6C" w:rsidRPr="00611320">
        <w:t>das Programmgesetz (I) vom 24. Dezember 2002,</w:t>
      </w:r>
    </w:p>
    <w:p w14:paraId="7E62ADB0" w14:textId="77777777" w:rsidR="00C34C6C" w:rsidRPr="00611320" w:rsidRDefault="00C34C6C" w:rsidP="006F6502">
      <w:pPr>
        <w:jc w:val="both"/>
      </w:pPr>
    </w:p>
    <w:p w14:paraId="2AAE3DDD" w14:textId="76ADA459" w:rsidR="006F6502" w:rsidRPr="00611320" w:rsidRDefault="002E5E45" w:rsidP="006F6502">
      <w:pPr>
        <w:jc w:val="both"/>
      </w:pPr>
      <w:r>
        <w:t>- </w:t>
      </w:r>
      <w:r w:rsidR="006F6502" w:rsidRPr="00611320">
        <w:t xml:space="preserve">das Gesetz </w:t>
      </w:r>
      <w:r w:rsidR="000D41F4" w:rsidRPr="00611320">
        <w:t>vom 23. Januar </w:t>
      </w:r>
      <w:r w:rsidR="006F6502" w:rsidRPr="00611320">
        <w:t>2003 zur Anpassung der gültigen Gesetzesbestimmungen an das Gesetz vom 10. Juli 1996 zur Aufhebung der Todesstrafe und zur Abänderung der Kriminalstrafen,</w:t>
      </w:r>
    </w:p>
    <w:p w14:paraId="798803C0" w14:textId="77777777" w:rsidR="006F6502" w:rsidRPr="00611320" w:rsidRDefault="006F6502"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7204CCFD" w14:textId="18959EE2" w:rsidR="00432309" w:rsidRPr="00611320" w:rsidRDefault="002E5E45"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r>
        <w:t>- </w:t>
      </w:r>
      <w:r w:rsidR="00432309" w:rsidRPr="00611320">
        <w:t xml:space="preserve">das Gesetz vom 28. Januar 2003 zur Zuerkennung der Familienwohnung an den Ehepartner oder den gesetzlich Zusammenwohnenden, der Opfer von körperlichen Gewalttaten seitens seines Partners ist, und zur Ergänzung von Artikel 410 des Strafgesetzbuches </w:t>
      </w:r>
      <w:r w:rsidR="00432309" w:rsidRPr="00611320">
        <w:rPr>
          <w:iCs/>
        </w:rPr>
        <w:t>(</w:t>
      </w:r>
      <w:r w:rsidR="00432309" w:rsidRPr="00611320">
        <w:rPr>
          <w:i/>
          <w:iCs/>
        </w:rPr>
        <w:t xml:space="preserve">Belgisches Staatsblatt </w:t>
      </w:r>
      <w:r w:rsidR="00432309" w:rsidRPr="00611320">
        <w:rPr>
          <w:iCs/>
        </w:rPr>
        <w:t>vom 13. November 2003)</w:t>
      </w:r>
      <w:r w:rsidR="00432309" w:rsidRPr="00611320">
        <w:t>,</w:t>
      </w:r>
    </w:p>
    <w:p w14:paraId="3D390A02" w14:textId="77777777" w:rsidR="00432309" w:rsidRPr="00611320" w:rsidRDefault="00432309" w:rsidP="00432309">
      <w:pPr>
        <w:tabs>
          <w:tab w:val="left" w:pos="-1080"/>
          <w:tab w:val="left" w:pos="-720"/>
          <w:tab w:val="left" w:pos="0"/>
          <w:tab w:val="left" w:pos="720"/>
          <w:tab w:val="left" w:pos="1440"/>
          <w:tab w:val="left" w:pos="2160"/>
          <w:tab w:val="left" w:pos="2880"/>
          <w:tab w:val="left" w:pos="3600"/>
          <w:tab w:val="left" w:pos="4320"/>
          <w:tab w:val="left" w:pos="5078"/>
          <w:tab w:val="left" w:pos="5760"/>
          <w:tab w:val="left" w:pos="6480"/>
          <w:tab w:val="left" w:pos="7200"/>
          <w:tab w:val="left" w:pos="7920"/>
          <w:tab w:val="left" w:pos="8640"/>
        </w:tabs>
        <w:autoSpaceDE w:val="0"/>
        <w:autoSpaceDN w:val="0"/>
        <w:adjustRightInd w:val="0"/>
        <w:jc w:val="both"/>
      </w:pPr>
    </w:p>
    <w:p w14:paraId="5041D18E" w14:textId="097EFCC5"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432309" w:rsidRPr="00611320">
        <w:t xml:space="preserve">das Gesetz vom 13. Februar 2003 zur Abänderung einiger Bestimmungen des Zivilgesetzbuches und des Gerichtsgesetzbuches über den Schutz der Güter Minderjähriger </w:t>
      </w:r>
      <w:r w:rsidR="00432309" w:rsidRPr="00611320">
        <w:rPr>
          <w:iCs/>
        </w:rPr>
        <w:t>(</w:t>
      </w:r>
      <w:r w:rsidR="00432309" w:rsidRPr="00611320">
        <w:rPr>
          <w:i/>
          <w:iCs/>
        </w:rPr>
        <w:t xml:space="preserve">Belgisches Staatsblatt </w:t>
      </w:r>
      <w:r w:rsidR="00432309" w:rsidRPr="00611320">
        <w:rPr>
          <w:iCs/>
        </w:rPr>
        <w:t>vom 13. November 2003)</w:t>
      </w:r>
      <w:r w:rsidR="00AE34AD" w:rsidRPr="00AE34AD">
        <w:rPr>
          <w:i/>
        </w:rPr>
        <w:t xml:space="preserve"> </w:t>
      </w:r>
      <w:r w:rsidR="00AE34AD" w:rsidRPr="00611320">
        <w:rPr>
          <w:i/>
        </w:rPr>
        <w:t>(I)</w:t>
      </w:r>
      <w:r w:rsidR="00432309" w:rsidRPr="00611320">
        <w:t>,</w:t>
      </w:r>
      <w:r w:rsidR="00AE34AD" w:rsidRPr="00AE34AD">
        <w:rPr>
          <w:i/>
        </w:rPr>
        <w:t xml:space="preserve"> </w:t>
      </w:r>
    </w:p>
    <w:p w14:paraId="081124D5"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4BEB69B" w14:textId="76280DD7"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432309" w:rsidRPr="00611320">
        <w:t xml:space="preserve">das Gesetz vom 13. Februar 2003 zur Öffnung der Ehe für Personen gleichen Geschlechts und zur Abänderung einiger Bestimmungen des Zivilgesetzbuches </w:t>
      </w:r>
      <w:r w:rsidR="00432309" w:rsidRPr="00611320">
        <w:rPr>
          <w:iCs/>
        </w:rPr>
        <w:t>(</w:t>
      </w:r>
      <w:r w:rsidR="00432309" w:rsidRPr="00611320">
        <w:rPr>
          <w:i/>
          <w:iCs/>
        </w:rPr>
        <w:t>Belgisches Staatsblatt</w:t>
      </w:r>
      <w:r w:rsidR="005705E8" w:rsidRPr="00611320">
        <w:rPr>
          <w:i/>
          <w:iCs/>
        </w:rPr>
        <w:t> </w:t>
      </w:r>
      <w:r w:rsidR="00432309" w:rsidRPr="00611320">
        <w:rPr>
          <w:iCs/>
        </w:rPr>
        <w:t>vom 13. November 2003)</w:t>
      </w:r>
      <w:r w:rsidR="00AE34AD" w:rsidRPr="00AE34AD">
        <w:rPr>
          <w:i/>
        </w:rPr>
        <w:t xml:space="preserve"> </w:t>
      </w:r>
      <w:r w:rsidR="00AE34AD" w:rsidRPr="00611320">
        <w:rPr>
          <w:i/>
        </w:rPr>
        <w:t>(II)</w:t>
      </w:r>
      <w:r w:rsidR="00432309" w:rsidRPr="00611320">
        <w:t>,</w:t>
      </w:r>
    </w:p>
    <w:p w14:paraId="737006C3"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rPr>
      </w:pPr>
    </w:p>
    <w:p w14:paraId="2BC0585C" w14:textId="36C524C8" w:rsidR="000044A2" w:rsidRPr="00611320" w:rsidRDefault="002E5E45" w:rsidP="000044A2">
      <w:pPr>
        <w:jc w:val="both"/>
      </w:pPr>
      <w:r>
        <w:t>- </w:t>
      </w:r>
      <w:r w:rsidR="000044A2" w:rsidRPr="00611320">
        <w:t xml:space="preserve">das Gesetz </w:t>
      </w:r>
      <w:r w:rsidR="000D41F4" w:rsidRPr="00611320">
        <w:t>vom 11. </w:t>
      </w:r>
      <w:r w:rsidR="000044A2" w:rsidRPr="00611320">
        <w:t>März 2003 über bestimmte rechtliche Aspekte der Dienste der Informationsgesellschaft (</w:t>
      </w:r>
      <w:r w:rsidR="000044A2" w:rsidRPr="00611320">
        <w:rPr>
          <w:i/>
        </w:rPr>
        <w:t>Belgisches Staatsblatt</w:t>
      </w:r>
      <w:r w:rsidR="000044A2" w:rsidRPr="00611320">
        <w:t xml:space="preserve"> vom 19. November 2003),</w:t>
      </w:r>
    </w:p>
    <w:p w14:paraId="0D0A7C18" w14:textId="77777777" w:rsidR="000044A2" w:rsidRPr="00611320" w:rsidRDefault="000044A2" w:rsidP="000044A2">
      <w:pPr>
        <w:jc w:val="both"/>
      </w:pPr>
    </w:p>
    <w:p w14:paraId="664760CF" w14:textId="3A4649B1" w:rsidR="00CC0506" w:rsidRPr="00611320" w:rsidRDefault="002E5E45" w:rsidP="00CC0506">
      <w:pPr>
        <w:jc w:val="both"/>
      </w:pPr>
      <w:r>
        <w:t>- </w:t>
      </w:r>
      <w:r w:rsidR="00CC0506" w:rsidRPr="00611320">
        <w:t xml:space="preserve">das Gesetz vom </w:t>
      </w:r>
      <w:r w:rsidR="00B830A1" w:rsidRPr="00611320">
        <w:t>24. </w:t>
      </w:r>
      <w:r w:rsidR="00CC0506" w:rsidRPr="00611320">
        <w:t>März 2003 zur Abänderung des Gesetzes vom 12.</w:t>
      </w:r>
      <w:r w:rsidR="00B830A1" w:rsidRPr="00611320">
        <w:t> Juni </w:t>
      </w:r>
      <w:r w:rsidR="00CC0506" w:rsidRPr="00611320">
        <w:t>1991 über den Verbraucherkredit (</w:t>
      </w:r>
      <w:r w:rsidR="00CC0506" w:rsidRPr="00611320">
        <w:rPr>
          <w:i/>
        </w:rPr>
        <w:t xml:space="preserve">Belgisches Staatsblatt </w:t>
      </w:r>
      <w:r w:rsidR="00CC0506" w:rsidRPr="00611320">
        <w:t>vom 4.</w:t>
      </w:r>
      <w:r w:rsidR="00B830A1" w:rsidRPr="00611320">
        <w:t> </w:t>
      </w:r>
      <w:r w:rsidR="00CC0506" w:rsidRPr="00611320">
        <w:t>Dezember 2003),</w:t>
      </w:r>
    </w:p>
    <w:p w14:paraId="5B59D8F6" w14:textId="77777777" w:rsidR="00CC0506" w:rsidRPr="00611320" w:rsidRDefault="00CC0506"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rPr>
      </w:pPr>
    </w:p>
    <w:p w14:paraId="20E5478F" w14:textId="6D77DEF4" w:rsidR="006F6502" w:rsidRPr="00611320" w:rsidRDefault="002E5E45" w:rsidP="006F6502">
      <w:pPr>
        <w:jc w:val="both"/>
      </w:pPr>
      <w:r>
        <w:t>- </w:t>
      </w:r>
      <w:r w:rsidR="006F6502" w:rsidRPr="00611320">
        <w:t xml:space="preserve">das </w:t>
      </w:r>
      <w:r w:rsidR="000D41F4" w:rsidRPr="00611320">
        <w:t>Gesetz vom 22. April </w:t>
      </w:r>
      <w:r w:rsidR="006F6502" w:rsidRPr="00611320">
        <w:t>2003 zur Abänderung einiger Bestimmungen des Zivilgesetzbuches über das Erbrecht des hinterbliebenen Ehepartners </w:t>
      </w:r>
      <w:r w:rsidR="006F6502" w:rsidRPr="00611320">
        <w:rPr>
          <w:i/>
        </w:rPr>
        <w:t>(I)</w:t>
      </w:r>
      <w:r w:rsidR="006F6502" w:rsidRPr="00611320">
        <w:t>,</w:t>
      </w:r>
    </w:p>
    <w:p w14:paraId="16F70BE6" w14:textId="77777777" w:rsidR="006F6502" w:rsidRPr="00611320" w:rsidRDefault="006F6502" w:rsidP="006F6502">
      <w:pPr>
        <w:jc w:val="both"/>
      </w:pPr>
    </w:p>
    <w:p w14:paraId="1E902CF4" w14:textId="4A890306" w:rsidR="006F6502" w:rsidRPr="00611320" w:rsidRDefault="002E5E45" w:rsidP="006F6502">
      <w:pPr>
        <w:jc w:val="both"/>
      </w:pPr>
      <w:r>
        <w:t>- </w:t>
      </w:r>
      <w:r w:rsidR="006F6502" w:rsidRPr="00611320">
        <w:t xml:space="preserve">das </w:t>
      </w:r>
      <w:r w:rsidR="000D41F4" w:rsidRPr="00611320">
        <w:t>Gesetz vom 22. April </w:t>
      </w:r>
      <w:r w:rsidR="006F6502" w:rsidRPr="00611320">
        <w:t>2003 zur Abänderung von Artikel</w:t>
      </w:r>
      <w:r>
        <w:t> </w:t>
      </w:r>
      <w:r w:rsidR="006F6502" w:rsidRPr="00611320">
        <w:t>909 des Zivilgesetzbuches </w:t>
      </w:r>
      <w:r w:rsidR="006F6502" w:rsidRPr="00611320">
        <w:rPr>
          <w:i/>
        </w:rPr>
        <w:t>(II)</w:t>
      </w:r>
      <w:r w:rsidR="006F6502" w:rsidRPr="00611320">
        <w:t>,</w:t>
      </w:r>
    </w:p>
    <w:p w14:paraId="1C196189" w14:textId="77777777" w:rsidR="006F6502" w:rsidRPr="00611320" w:rsidRDefault="006F6502" w:rsidP="006F6502">
      <w:pPr>
        <w:jc w:val="both"/>
      </w:pPr>
    </w:p>
    <w:p w14:paraId="14BF96E5" w14:textId="4A7FB6DC"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rPr>
      </w:pPr>
      <w:r>
        <w:t>- </w:t>
      </w:r>
      <w:r w:rsidR="00432309" w:rsidRPr="00611320">
        <w:t>das Gesetz vom 24. April 2003 zur Reform der Adoption</w:t>
      </w:r>
      <w:r w:rsidR="00432309" w:rsidRPr="00611320">
        <w:rPr>
          <w:i/>
          <w:iCs/>
        </w:rPr>
        <w:t xml:space="preserve"> </w:t>
      </w:r>
      <w:r w:rsidR="00432309" w:rsidRPr="00611320">
        <w:rPr>
          <w:iCs/>
        </w:rPr>
        <w:t>(</w:t>
      </w:r>
      <w:r w:rsidR="00432309" w:rsidRPr="00611320">
        <w:rPr>
          <w:i/>
          <w:iCs/>
        </w:rPr>
        <w:t xml:space="preserve">Belgisches Staatsblatt </w:t>
      </w:r>
      <w:r w:rsidR="00432309" w:rsidRPr="00611320">
        <w:rPr>
          <w:iCs/>
        </w:rPr>
        <w:t>vom 26. Mai 2004)</w:t>
      </w:r>
      <w:r w:rsidR="00432309" w:rsidRPr="00611320">
        <w:t>,</w:t>
      </w:r>
    </w:p>
    <w:p w14:paraId="150C85AB" w14:textId="77777777" w:rsidR="00A671F6" w:rsidRPr="00611320" w:rsidRDefault="00A671F6" w:rsidP="00A67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C70A69F" w14:textId="5C6CDB7F" w:rsidR="00A671F6" w:rsidRPr="00611320" w:rsidRDefault="002E5E45" w:rsidP="00A67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C15CBF" w:rsidRPr="00611320">
        <w:t>das</w:t>
      </w:r>
      <w:r w:rsidR="00A671F6" w:rsidRPr="00611320">
        <w:t xml:space="preserve"> Gesetz </w:t>
      </w:r>
      <w:r w:rsidR="00A671F6" w:rsidRPr="007F6E09">
        <w:t>vom</w:t>
      </w:r>
      <w:r w:rsidR="00A671F6" w:rsidRPr="00611320">
        <w:t xml:space="preserve"> 3. Mai 2003 zur Abänderung der Rechtsvorschriften über den Schutz des Vermögens von Personen, die aufgrund ihrer körperlichen oder geistigen Verfassung ganz oder teilweise unfähig sind, dieses Vermögen zu verwalten</w:t>
      </w:r>
      <w:r w:rsidR="00C34C6C" w:rsidRPr="00611320">
        <w:t xml:space="preserve"> </w:t>
      </w:r>
      <w:r w:rsidR="00A671F6" w:rsidRPr="00611320">
        <w:rPr>
          <w:iCs/>
        </w:rPr>
        <w:t>(</w:t>
      </w:r>
      <w:r w:rsidR="00A671F6" w:rsidRPr="00611320">
        <w:rPr>
          <w:i/>
          <w:iCs/>
        </w:rPr>
        <w:t xml:space="preserve">Belgisches Staatsblatt </w:t>
      </w:r>
      <w:r w:rsidR="00A671F6" w:rsidRPr="00611320">
        <w:rPr>
          <w:iCs/>
        </w:rPr>
        <w:t>vom 15. Dezember 2004)</w:t>
      </w:r>
      <w:r w:rsidR="00AE34AD" w:rsidRPr="00AE34AD">
        <w:rPr>
          <w:i/>
        </w:rPr>
        <w:t xml:space="preserve"> </w:t>
      </w:r>
      <w:r w:rsidR="00AE34AD" w:rsidRPr="00611320">
        <w:rPr>
          <w:i/>
        </w:rPr>
        <w:t>(I)</w:t>
      </w:r>
      <w:r w:rsidR="00A671F6" w:rsidRPr="00611320">
        <w:t>,</w:t>
      </w:r>
    </w:p>
    <w:p w14:paraId="28B4EFC4" w14:textId="77777777" w:rsidR="00C34C6C" w:rsidRPr="00611320" w:rsidRDefault="00C34C6C" w:rsidP="00A67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05EE90D" w14:textId="66814804" w:rsidR="00C34C6C" w:rsidRPr="00611320" w:rsidRDefault="002E5E45" w:rsidP="00C34C6C">
      <w:pPr>
        <w:jc w:val="both"/>
      </w:pPr>
      <w:r>
        <w:t>- </w:t>
      </w:r>
      <w:r w:rsidR="00C34C6C" w:rsidRPr="00611320">
        <w:t>das Gesetz vom 3. Mai 2003 zur Abänderung der Artikel</w:t>
      </w:r>
      <w:r>
        <w:t> </w:t>
      </w:r>
      <w:r w:rsidR="00C34C6C" w:rsidRPr="00611320">
        <w:t xml:space="preserve">9 und 12.6 des Gesetzes über den Landpachtvertrag </w:t>
      </w:r>
      <w:r w:rsidR="00C34C6C" w:rsidRPr="00611320">
        <w:rPr>
          <w:i/>
        </w:rPr>
        <w:t>(II)</w:t>
      </w:r>
      <w:r w:rsidR="00C34C6C" w:rsidRPr="00611320">
        <w:t>,</w:t>
      </w:r>
    </w:p>
    <w:p w14:paraId="141F7011" w14:textId="77777777" w:rsidR="00A671F6" w:rsidRPr="00611320" w:rsidRDefault="00A671F6" w:rsidP="00A67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51AF593" w14:textId="3BC3DCED" w:rsidR="00A671F6" w:rsidRPr="00611320" w:rsidRDefault="002E5E45" w:rsidP="00A67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rPr>
      </w:pPr>
      <w:r>
        <w:t>- </w:t>
      </w:r>
      <w:r w:rsidR="00C15CBF" w:rsidRPr="00611320">
        <w:t>das</w:t>
      </w:r>
      <w:r w:rsidR="00A671F6" w:rsidRPr="00611320">
        <w:t xml:space="preserve"> Programmgesetz vom 22. Dezember 2003 </w:t>
      </w:r>
      <w:r w:rsidR="00A671F6" w:rsidRPr="00611320">
        <w:rPr>
          <w:iCs/>
        </w:rPr>
        <w:t>(</w:t>
      </w:r>
      <w:r w:rsidR="00A671F6" w:rsidRPr="00611320">
        <w:rPr>
          <w:i/>
          <w:iCs/>
        </w:rPr>
        <w:t xml:space="preserve">Belgisches Staatsblatt </w:t>
      </w:r>
      <w:r w:rsidR="00A671F6" w:rsidRPr="00611320">
        <w:rPr>
          <w:iCs/>
        </w:rPr>
        <w:t>vom 31. Dezember 2003)</w:t>
      </w:r>
      <w:r w:rsidR="00A671F6" w:rsidRPr="00611320">
        <w:t>,</w:t>
      </w:r>
    </w:p>
    <w:p w14:paraId="464BC11F"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rPr>
      </w:pPr>
    </w:p>
    <w:p w14:paraId="633CAF5B" w14:textId="53E9AC2D" w:rsidR="005D5D50" w:rsidRPr="00611320" w:rsidRDefault="002E5E45" w:rsidP="005D5D50">
      <w:pPr>
        <w:autoSpaceDE w:val="0"/>
        <w:autoSpaceDN w:val="0"/>
        <w:adjustRightInd w:val="0"/>
        <w:jc w:val="both"/>
      </w:pPr>
      <w:r>
        <w:t>- </w:t>
      </w:r>
      <w:r w:rsidR="005D5D50" w:rsidRPr="00611320">
        <w:t>das Programmgesetz vom 9. Juli 2004,</w:t>
      </w:r>
    </w:p>
    <w:p w14:paraId="2A2021E2" w14:textId="77777777" w:rsidR="000D41F4" w:rsidRPr="00611320" w:rsidRDefault="000D41F4" w:rsidP="005D5D50">
      <w:pPr>
        <w:autoSpaceDE w:val="0"/>
        <w:autoSpaceDN w:val="0"/>
        <w:adjustRightInd w:val="0"/>
        <w:jc w:val="both"/>
      </w:pPr>
    </w:p>
    <w:p w14:paraId="2DC09D31" w14:textId="179D3FED"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rPr>
      </w:pPr>
      <w:r>
        <w:t>- </w:t>
      </w:r>
      <w:r w:rsidR="00432309" w:rsidRPr="00611320">
        <w:t xml:space="preserve">das Gesetz vom 16. Juli 2004 zur Einführung des Gesetzbuches über das internationale Privatrecht </w:t>
      </w:r>
      <w:r w:rsidR="00432309" w:rsidRPr="00611320">
        <w:rPr>
          <w:iCs/>
        </w:rPr>
        <w:t>(</w:t>
      </w:r>
      <w:r w:rsidR="00432309" w:rsidRPr="00611320">
        <w:rPr>
          <w:i/>
          <w:iCs/>
        </w:rPr>
        <w:t xml:space="preserve">Belgisches Staatsblatt </w:t>
      </w:r>
      <w:r w:rsidR="00432309" w:rsidRPr="00611320">
        <w:rPr>
          <w:iCs/>
        </w:rPr>
        <w:t>vom 10. November 2005)</w:t>
      </w:r>
      <w:r w:rsidR="00432309" w:rsidRPr="00611320">
        <w:t>,</w:t>
      </w:r>
    </w:p>
    <w:p w14:paraId="515B1C38" w14:textId="77777777" w:rsidR="00432309" w:rsidRPr="00611320" w:rsidRDefault="00432309" w:rsidP="00432309">
      <w:pPr>
        <w:autoSpaceDE w:val="0"/>
        <w:autoSpaceDN w:val="0"/>
        <w:adjustRightInd w:val="0"/>
        <w:jc w:val="both"/>
      </w:pPr>
    </w:p>
    <w:p w14:paraId="2F566BC2" w14:textId="49510DFA" w:rsidR="00A75B1C" w:rsidRPr="00611320" w:rsidRDefault="002E5E45" w:rsidP="00A75B1C">
      <w:pPr>
        <w:jc w:val="both"/>
      </w:pPr>
      <w:r>
        <w:t>- </w:t>
      </w:r>
      <w:r w:rsidR="00A75B1C" w:rsidRPr="00611320">
        <w:t xml:space="preserve">das Gesetz </w:t>
      </w:r>
      <w:r w:rsidR="000D41F4" w:rsidRPr="00611320">
        <w:t>vom 1. September </w:t>
      </w:r>
      <w:r w:rsidR="00A75B1C" w:rsidRPr="00611320">
        <w:t>2004 über den Schutz der Verbraucher beim Verkauf von Verbrauchsgütern (</w:t>
      </w:r>
      <w:r w:rsidR="00A75B1C" w:rsidRPr="00611320">
        <w:rPr>
          <w:i/>
        </w:rPr>
        <w:t>Belgisches Staatsblatt</w:t>
      </w:r>
      <w:r w:rsidR="00A75B1C" w:rsidRPr="00611320">
        <w:t xml:space="preserve"> vom 15. Dezember 2004),</w:t>
      </w:r>
    </w:p>
    <w:p w14:paraId="2170BC08" w14:textId="77777777" w:rsidR="00A75B1C" w:rsidRPr="00611320" w:rsidRDefault="00A75B1C" w:rsidP="00A75B1C">
      <w:pPr>
        <w:jc w:val="both"/>
      </w:pPr>
    </w:p>
    <w:p w14:paraId="7CEA4E7A" w14:textId="0D7E1619" w:rsidR="00432309" w:rsidRPr="00611320" w:rsidRDefault="002E5E45" w:rsidP="00432309">
      <w:pPr>
        <w:autoSpaceDE w:val="0"/>
        <w:autoSpaceDN w:val="0"/>
        <w:adjustRightInd w:val="0"/>
        <w:jc w:val="both"/>
      </w:pPr>
      <w:r>
        <w:t>- </w:t>
      </w:r>
      <w:r w:rsidR="00C15CBF" w:rsidRPr="00611320">
        <w:t>das Programmgesetz</w:t>
      </w:r>
      <w:r w:rsidR="00432309" w:rsidRPr="00611320">
        <w:t xml:space="preserve"> vom 27. Dezember 2004 </w:t>
      </w:r>
      <w:r w:rsidR="00432309" w:rsidRPr="00611320">
        <w:rPr>
          <w:iCs/>
        </w:rPr>
        <w:t>(</w:t>
      </w:r>
      <w:r w:rsidR="00432309" w:rsidRPr="00611320">
        <w:rPr>
          <w:i/>
          <w:iCs/>
        </w:rPr>
        <w:t xml:space="preserve">Belgisches Staatsblatt </w:t>
      </w:r>
      <w:r w:rsidR="00432309" w:rsidRPr="00611320">
        <w:rPr>
          <w:iCs/>
        </w:rPr>
        <w:t>vom 25. November 2005)</w:t>
      </w:r>
      <w:r w:rsidR="00432309" w:rsidRPr="00611320">
        <w:t>,</w:t>
      </w:r>
    </w:p>
    <w:p w14:paraId="43D19AC7" w14:textId="77777777" w:rsidR="00432309" w:rsidRPr="00611320" w:rsidRDefault="00432309" w:rsidP="00432309">
      <w:pPr>
        <w:autoSpaceDE w:val="0"/>
        <w:autoSpaceDN w:val="0"/>
        <w:adjustRightInd w:val="0"/>
        <w:jc w:val="both"/>
      </w:pPr>
    </w:p>
    <w:p w14:paraId="5B2B92E4" w14:textId="7925510A" w:rsidR="00432309" w:rsidRPr="00611320" w:rsidRDefault="002E5E45" w:rsidP="00432309">
      <w:pPr>
        <w:autoSpaceDE w:val="0"/>
        <w:autoSpaceDN w:val="0"/>
        <w:adjustRightInd w:val="0"/>
        <w:jc w:val="both"/>
        <w:rPr>
          <w:iCs/>
        </w:rPr>
      </w:pPr>
      <w:r>
        <w:t>- </w:t>
      </w:r>
      <w:r w:rsidR="00C15CBF" w:rsidRPr="00611320">
        <w:t>das</w:t>
      </w:r>
      <w:r w:rsidR="00432309" w:rsidRPr="00611320">
        <w:t xml:space="preserve"> Gesetz vom 13. Februar 2005 über die administrative Vereinfachung</w:t>
      </w:r>
      <w:r w:rsidR="00432309" w:rsidRPr="00611320">
        <w:rPr>
          <w:i/>
          <w:iCs/>
        </w:rPr>
        <w:t xml:space="preserve"> </w:t>
      </w:r>
      <w:r w:rsidR="00432309" w:rsidRPr="00611320">
        <w:rPr>
          <w:iCs/>
        </w:rPr>
        <w:t>(</w:t>
      </w:r>
      <w:r w:rsidR="00432309" w:rsidRPr="00611320">
        <w:rPr>
          <w:i/>
          <w:iCs/>
        </w:rPr>
        <w:t xml:space="preserve">Belgisches Staatsblatt </w:t>
      </w:r>
      <w:r w:rsidR="00432309" w:rsidRPr="00611320">
        <w:rPr>
          <w:iCs/>
        </w:rPr>
        <w:t>vom 25. November 2005)</w:t>
      </w:r>
      <w:r w:rsidR="00432309" w:rsidRPr="00611320">
        <w:t>,</w:t>
      </w:r>
    </w:p>
    <w:p w14:paraId="31AF236C" w14:textId="77777777" w:rsidR="00432309" w:rsidRPr="00611320" w:rsidRDefault="00432309" w:rsidP="00432309">
      <w:pPr>
        <w:autoSpaceDE w:val="0"/>
        <w:autoSpaceDN w:val="0"/>
        <w:adjustRightInd w:val="0"/>
        <w:jc w:val="both"/>
        <w:rPr>
          <w:i/>
          <w:iCs/>
        </w:rPr>
      </w:pPr>
    </w:p>
    <w:p w14:paraId="26EEC3F9" w14:textId="315EB450" w:rsidR="00432309" w:rsidRPr="00611320" w:rsidRDefault="002E5E45" w:rsidP="00432309">
      <w:pPr>
        <w:autoSpaceDE w:val="0"/>
        <w:autoSpaceDN w:val="0"/>
        <w:adjustRightInd w:val="0"/>
        <w:jc w:val="both"/>
      </w:pPr>
      <w:r>
        <w:t>- </w:t>
      </w:r>
      <w:r w:rsidR="00432309" w:rsidRPr="00611320">
        <w:t>das Gesetz vom 15. Juni 2005 zur Abänderung von Artikel 488</w:t>
      </w:r>
      <w:r w:rsidR="00432309" w:rsidRPr="00611320">
        <w:rPr>
          <w:i/>
        </w:rPr>
        <w:t>bis</w:t>
      </w:r>
      <w:r w:rsidR="00432309" w:rsidRPr="00611320">
        <w:t xml:space="preserve"> des Zivilgesetzbuches und von Artikel 1727 des Gerichtsgesetzbuches</w:t>
      </w:r>
      <w:r w:rsidR="00432309" w:rsidRPr="00611320">
        <w:rPr>
          <w:i/>
          <w:iCs/>
        </w:rPr>
        <w:t xml:space="preserve"> </w:t>
      </w:r>
      <w:r w:rsidR="00432309" w:rsidRPr="00611320">
        <w:rPr>
          <w:iCs/>
        </w:rPr>
        <w:t>(</w:t>
      </w:r>
      <w:r w:rsidR="00432309" w:rsidRPr="00611320">
        <w:rPr>
          <w:i/>
          <w:iCs/>
        </w:rPr>
        <w:t xml:space="preserve">Belgisches Staatsblatt </w:t>
      </w:r>
      <w:r w:rsidR="00432309" w:rsidRPr="00611320">
        <w:rPr>
          <w:iCs/>
        </w:rPr>
        <w:t>vom 6. Oktober 2005)</w:t>
      </w:r>
      <w:r w:rsidR="00432309" w:rsidRPr="00611320">
        <w:t>,</w:t>
      </w:r>
    </w:p>
    <w:p w14:paraId="30E0E3DA" w14:textId="77777777" w:rsidR="00432309" w:rsidRPr="00611320" w:rsidRDefault="00432309" w:rsidP="00432309">
      <w:pPr>
        <w:autoSpaceDE w:val="0"/>
        <w:autoSpaceDN w:val="0"/>
        <w:adjustRightInd w:val="0"/>
        <w:jc w:val="both"/>
      </w:pPr>
    </w:p>
    <w:p w14:paraId="3E91E51B" w14:textId="1D412134" w:rsidR="00A03939" w:rsidRPr="00611320" w:rsidRDefault="002E5E45" w:rsidP="00A03939">
      <w:pPr>
        <w:jc w:val="both"/>
      </w:pPr>
      <w:r>
        <w:t>- </w:t>
      </w:r>
      <w:r w:rsidR="00A03939" w:rsidRPr="00611320">
        <w:t>das Gesetz vom 3. Juli 2005 zur Festlegung verschiedener Bestimmungen in Bezug auf die soziale Konzertierung,</w:t>
      </w:r>
    </w:p>
    <w:p w14:paraId="7E0F1E83" w14:textId="77777777" w:rsidR="00A03939" w:rsidRPr="00611320" w:rsidRDefault="00A03939" w:rsidP="00432309">
      <w:pPr>
        <w:autoSpaceDE w:val="0"/>
        <w:autoSpaceDN w:val="0"/>
        <w:adjustRightInd w:val="0"/>
        <w:jc w:val="both"/>
      </w:pPr>
    </w:p>
    <w:p w14:paraId="25128266" w14:textId="2C94CAB9" w:rsidR="00432309" w:rsidRPr="00611320" w:rsidRDefault="002E5E45" w:rsidP="00432309">
      <w:pPr>
        <w:autoSpaceDE w:val="0"/>
        <w:autoSpaceDN w:val="0"/>
        <w:adjustRightInd w:val="0"/>
        <w:jc w:val="both"/>
      </w:pPr>
      <w:r>
        <w:t>- </w:t>
      </w:r>
      <w:r w:rsidR="00432309" w:rsidRPr="00611320">
        <w:t xml:space="preserve">das Gesetz vom 3. Dezember 2005 zur Abänderung der Artikel 64 und 1476 des Zivilgesetzbuches und von Artikel 59/1 des Stempelsteuergesetzbuches im Hinblick auf die Vereinfachung der Formalitäten für die Eheschließung und das gesetzliche Zusammenwohnen </w:t>
      </w:r>
      <w:r w:rsidR="00432309" w:rsidRPr="00611320">
        <w:rPr>
          <w:iCs/>
        </w:rPr>
        <w:t>(</w:t>
      </w:r>
      <w:r w:rsidR="00432309" w:rsidRPr="00611320">
        <w:rPr>
          <w:i/>
          <w:iCs/>
        </w:rPr>
        <w:t xml:space="preserve">Belgisches Staatsblatt </w:t>
      </w:r>
      <w:r w:rsidR="00432309" w:rsidRPr="00611320">
        <w:rPr>
          <w:iCs/>
        </w:rPr>
        <w:t>vom 27. Februar 2007)</w:t>
      </w:r>
      <w:r w:rsidR="00432309" w:rsidRPr="00611320">
        <w:t>,</w:t>
      </w:r>
    </w:p>
    <w:p w14:paraId="522151CE" w14:textId="77777777" w:rsidR="00432309" w:rsidRPr="00611320" w:rsidRDefault="00432309" w:rsidP="00432309">
      <w:pPr>
        <w:autoSpaceDE w:val="0"/>
        <w:autoSpaceDN w:val="0"/>
        <w:adjustRightInd w:val="0"/>
        <w:jc w:val="both"/>
      </w:pPr>
    </w:p>
    <w:p w14:paraId="634C2200" w14:textId="0AE0E995" w:rsidR="00432309" w:rsidRPr="00611320" w:rsidRDefault="002E5E45" w:rsidP="00432309">
      <w:pPr>
        <w:autoSpaceDE w:val="0"/>
        <w:autoSpaceDN w:val="0"/>
        <w:adjustRightInd w:val="0"/>
        <w:jc w:val="both"/>
      </w:pPr>
      <w:r>
        <w:t>- </w:t>
      </w:r>
      <w:r w:rsidR="00432309" w:rsidRPr="00611320">
        <w:t xml:space="preserve">das Gesetz vom 6. Dezember 2005 zur Abänderung einiger Bestimmungen über die Adoption </w:t>
      </w:r>
      <w:r w:rsidR="00432309" w:rsidRPr="00611320">
        <w:rPr>
          <w:iCs/>
        </w:rPr>
        <w:t>(</w:t>
      </w:r>
      <w:r w:rsidR="00432309" w:rsidRPr="00611320">
        <w:rPr>
          <w:i/>
          <w:iCs/>
        </w:rPr>
        <w:t xml:space="preserve">Belgisches Staatsblatt </w:t>
      </w:r>
      <w:r w:rsidR="00432309" w:rsidRPr="00611320">
        <w:rPr>
          <w:iCs/>
        </w:rPr>
        <w:t>vom 21. Februar 2007)</w:t>
      </w:r>
      <w:r w:rsidR="00432309" w:rsidRPr="00611320">
        <w:t>,</w:t>
      </w:r>
    </w:p>
    <w:p w14:paraId="7AC155DA" w14:textId="77777777" w:rsidR="00432309" w:rsidRPr="00611320" w:rsidRDefault="00432309" w:rsidP="00432309">
      <w:pPr>
        <w:autoSpaceDE w:val="0"/>
        <w:autoSpaceDN w:val="0"/>
        <w:adjustRightInd w:val="0"/>
        <w:jc w:val="both"/>
      </w:pPr>
    </w:p>
    <w:p w14:paraId="66079610" w14:textId="19695221" w:rsidR="00343B93" w:rsidRPr="00611320" w:rsidRDefault="002E5E45" w:rsidP="00343B93">
      <w:pPr>
        <w:autoSpaceDE w:val="0"/>
        <w:autoSpaceDN w:val="0"/>
        <w:adjustRightInd w:val="0"/>
        <w:jc w:val="both"/>
      </w:pPr>
      <w:r>
        <w:t>- </w:t>
      </w:r>
      <w:r w:rsidR="00343B93" w:rsidRPr="00611320">
        <w:t xml:space="preserve">das Gesetz vom 14. Dezember 2005 über die </w:t>
      </w:r>
      <w:r w:rsidR="00E45786" w:rsidRPr="00611320">
        <w:t>administrative Vereinfachung II,</w:t>
      </w:r>
    </w:p>
    <w:p w14:paraId="4C14C60B" w14:textId="77777777" w:rsidR="00343B93" w:rsidRPr="00611320" w:rsidRDefault="00343B93" w:rsidP="00432309">
      <w:pPr>
        <w:autoSpaceDE w:val="0"/>
        <w:autoSpaceDN w:val="0"/>
        <w:adjustRightInd w:val="0"/>
        <w:jc w:val="both"/>
      </w:pPr>
    </w:p>
    <w:p w14:paraId="53FE72DB" w14:textId="17B5AFE1" w:rsidR="00432309" w:rsidRPr="00611320" w:rsidRDefault="002E5E45" w:rsidP="00432309">
      <w:pPr>
        <w:autoSpaceDE w:val="0"/>
        <w:autoSpaceDN w:val="0"/>
        <w:adjustRightInd w:val="0"/>
        <w:jc w:val="both"/>
      </w:pPr>
      <w:r>
        <w:t>- </w:t>
      </w:r>
      <w:r w:rsidR="00432309" w:rsidRPr="00611320">
        <w:t>das Gesetz vom 9. Mai 2006 zur Abänderung von Artikel</w:t>
      </w:r>
      <w:r>
        <w:t> </w:t>
      </w:r>
      <w:r w:rsidR="00432309" w:rsidRPr="00611320">
        <w:t xml:space="preserve">145 des Zivilgesetzbuches </w:t>
      </w:r>
      <w:r w:rsidR="00432309" w:rsidRPr="00611320">
        <w:rPr>
          <w:iCs/>
        </w:rPr>
        <w:t>(</w:t>
      </w:r>
      <w:r w:rsidR="00432309" w:rsidRPr="00611320">
        <w:rPr>
          <w:i/>
          <w:iCs/>
        </w:rPr>
        <w:t xml:space="preserve">Belgisches Staatsblatt </w:t>
      </w:r>
      <w:r w:rsidR="00432309" w:rsidRPr="00611320">
        <w:rPr>
          <w:iCs/>
        </w:rPr>
        <w:t>vom 30. Oktober 2007)</w:t>
      </w:r>
      <w:r w:rsidR="00432309" w:rsidRPr="00611320">
        <w:t>,</w:t>
      </w:r>
    </w:p>
    <w:p w14:paraId="638913BF" w14:textId="77777777" w:rsidR="00432309" w:rsidRPr="00611320" w:rsidRDefault="00432309" w:rsidP="00432309">
      <w:pPr>
        <w:autoSpaceDE w:val="0"/>
        <w:autoSpaceDN w:val="0"/>
        <w:adjustRightInd w:val="0"/>
        <w:jc w:val="both"/>
      </w:pPr>
    </w:p>
    <w:p w14:paraId="1CC77E93" w14:textId="65D4CFB5" w:rsidR="00432309" w:rsidRPr="00611320" w:rsidRDefault="002E5E45" w:rsidP="00432309">
      <w:pPr>
        <w:autoSpaceDE w:val="0"/>
        <w:autoSpaceDN w:val="0"/>
        <w:adjustRightInd w:val="0"/>
        <w:jc w:val="both"/>
      </w:pPr>
      <w:r>
        <w:t>- </w:t>
      </w:r>
      <w:r w:rsidR="00C15CBF" w:rsidRPr="00611320">
        <w:t>das Gesetz</w:t>
      </w:r>
      <w:r w:rsidR="00432309" w:rsidRPr="00611320">
        <w:t xml:space="preserve"> vom 15. Mai 2006 zur Abänderung des Gesetzes vom 8. April 1965 über den Jugendschutz, des Strafprozessgesetzbuches, des Strafgesetzbuches, des Zivilgesetzbuches, des neuen Gemeindegesetzes und des Gesetzes vom 24. April 2003 zur Reform der Adoption </w:t>
      </w:r>
      <w:r w:rsidR="00432309" w:rsidRPr="00611320">
        <w:rPr>
          <w:iCs/>
        </w:rPr>
        <w:t>(</w:t>
      </w:r>
      <w:r w:rsidR="00432309" w:rsidRPr="00611320">
        <w:rPr>
          <w:i/>
          <w:iCs/>
        </w:rPr>
        <w:t xml:space="preserve">Belgisches Staatsblatt </w:t>
      </w:r>
      <w:r w:rsidR="00432309" w:rsidRPr="00611320">
        <w:rPr>
          <w:iCs/>
        </w:rPr>
        <w:t>vom 30. Oktober 2007)</w:t>
      </w:r>
      <w:r w:rsidR="00432309" w:rsidRPr="00611320">
        <w:t>,</w:t>
      </w:r>
    </w:p>
    <w:p w14:paraId="2C4F8E5E" w14:textId="77777777" w:rsidR="00432309" w:rsidRPr="00611320" w:rsidRDefault="00432309" w:rsidP="00432309">
      <w:pPr>
        <w:autoSpaceDE w:val="0"/>
        <w:autoSpaceDN w:val="0"/>
        <w:adjustRightInd w:val="0"/>
        <w:jc w:val="both"/>
      </w:pPr>
    </w:p>
    <w:p w14:paraId="03157223" w14:textId="6B51A053" w:rsidR="00432309" w:rsidRPr="00611320" w:rsidRDefault="002E5E45" w:rsidP="00432309">
      <w:pPr>
        <w:autoSpaceDE w:val="0"/>
        <w:autoSpaceDN w:val="0"/>
        <w:adjustRightInd w:val="0"/>
        <w:jc w:val="both"/>
        <w:rPr>
          <w:iCs/>
        </w:rPr>
      </w:pPr>
      <w:r>
        <w:t>- </w:t>
      </w:r>
      <w:r w:rsidR="00432309" w:rsidRPr="00611320">
        <w:t xml:space="preserve">das Gesetz vom 18. Mai 2006 zur Abänderung einiger Bestimmungen des Zivilgesetzbuches, um die Adoption durch Personen gleichen Geschlechts zu ermöglichen </w:t>
      </w:r>
      <w:r w:rsidR="00432309" w:rsidRPr="00611320">
        <w:rPr>
          <w:iCs/>
        </w:rPr>
        <w:t>(</w:t>
      </w:r>
      <w:r w:rsidR="00432309" w:rsidRPr="00611320">
        <w:rPr>
          <w:i/>
          <w:iCs/>
        </w:rPr>
        <w:t xml:space="preserve">Belgisches Staatsblatt </w:t>
      </w:r>
      <w:r w:rsidR="00432309" w:rsidRPr="00611320">
        <w:rPr>
          <w:iCs/>
        </w:rPr>
        <w:t>vom 30. Oktober 2007)</w:t>
      </w:r>
      <w:r w:rsidR="00432309" w:rsidRPr="00611320">
        <w:t>,</w:t>
      </w:r>
    </w:p>
    <w:p w14:paraId="68C84EDA" w14:textId="77777777" w:rsidR="00432309" w:rsidRPr="00611320" w:rsidRDefault="00432309" w:rsidP="00432309">
      <w:pPr>
        <w:autoSpaceDE w:val="0"/>
        <w:autoSpaceDN w:val="0"/>
        <w:adjustRightInd w:val="0"/>
        <w:jc w:val="both"/>
      </w:pPr>
    </w:p>
    <w:p w14:paraId="6785EC7E" w14:textId="33F76440" w:rsidR="00432309" w:rsidRPr="00611320" w:rsidRDefault="002E5E45" w:rsidP="00432309">
      <w:pPr>
        <w:autoSpaceDE w:val="0"/>
        <w:autoSpaceDN w:val="0"/>
        <w:adjustRightInd w:val="0"/>
        <w:jc w:val="both"/>
      </w:pPr>
      <w:r>
        <w:t>- </w:t>
      </w:r>
      <w:r w:rsidR="00432309" w:rsidRPr="00611320">
        <w:t>das Gesetz vom 23. Mai 2006 zur Abänderung der Artikel</w:t>
      </w:r>
      <w:r>
        <w:t> </w:t>
      </w:r>
      <w:r w:rsidR="00432309" w:rsidRPr="00611320">
        <w:t xml:space="preserve">78 und 79 des Zivilgesetzbuches betreffend die Todeserklärung und die Sterbeurkunden </w:t>
      </w:r>
      <w:r w:rsidR="00432309" w:rsidRPr="00611320">
        <w:rPr>
          <w:iCs/>
        </w:rPr>
        <w:t>(</w:t>
      </w:r>
      <w:r w:rsidR="00432309" w:rsidRPr="00611320">
        <w:rPr>
          <w:i/>
          <w:iCs/>
        </w:rPr>
        <w:t xml:space="preserve">Belgisches Staatsblatt </w:t>
      </w:r>
      <w:r w:rsidR="00432309" w:rsidRPr="00611320">
        <w:rPr>
          <w:iCs/>
        </w:rPr>
        <w:t>vom 21. November 2006)</w:t>
      </w:r>
      <w:r w:rsidR="00432309" w:rsidRPr="00611320">
        <w:t>,</w:t>
      </w:r>
    </w:p>
    <w:p w14:paraId="17CE92D0" w14:textId="77777777" w:rsidR="00432309" w:rsidRPr="00611320" w:rsidRDefault="00432309" w:rsidP="00432309">
      <w:pPr>
        <w:autoSpaceDE w:val="0"/>
        <w:autoSpaceDN w:val="0"/>
        <w:adjustRightInd w:val="0"/>
        <w:jc w:val="both"/>
      </w:pPr>
    </w:p>
    <w:p w14:paraId="6AE304C2" w14:textId="76756BD8" w:rsidR="00432309" w:rsidRPr="00611320" w:rsidRDefault="002E5E45" w:rsidP="00432309">
      <w:pPr>
        <w:autoSpaceDE w:val="0"/>
        <w:autoSpaceDN w:val="0"/>
        <w:adjustRightInd w:val="0"/>
        <w:jc w:val="both"/>
      </w:pPr>
      <w:r>
        <w:t>- </w:t>
      </w:r>
      <w:r w:rsidR="00432309" w:rsidRPr="00611320">
        <w:t xml:space="preserve">das Gesetz vom 1. Juli 2006 zur Abänderung der Bestimmungen des Zivilgesetzbuches mit Bezug auf die Feststellung der Abstammung und deren Wirkungen </w:t>
      </w:r>
      <w:r w:rsidR="00432309" w:rsidRPr="00611320">
        <w:rPr>
          <w:iCs/>
        </w:rPr>
        <w:t>(</w:t>
      </w:r>
      <w:r w:rsidR="00432309" w:rsidRPr="00611320">
        <w:rPr>
          <w:i/>
          <w:iCs/>
        </w:rPr>
        <w:t>Belgisches Staatsblatt</w:t>
      </w:r>
      <w:r w:rsidR="005705E8" w:rsidRPr="00611320">
        <w:rPr>
          <w:i/>
          <w:iCs/>
        </w:rPr>
        <w:t> </w:t>
      </w:r>
      <w:r w:rsidR="00432309" w:rsidRPr="00611320">
        <w:rPr>
          <w:i/>
          <w:iCs/>
        </w:rPr>
        <w:t xml:space="preserve">vom </w:t>
      </w:r>
      <w:r w:rsidR="00432309" w:rsidRPr="00611320">
        <w:rPr>
          <w:iCs/>
        </w:rPr>
        <w:t>30. Oktober 2007)</w:t>
      </w:r>
      <w:r w:rsidR="00432309" w:rsidRPr="00611320">
        <w:t>,</w:t>
      </w:r>
    </w:p>
    <w:p w14:paraId="223A8675" w14:textId="77777777" w:rsidR="00432309" w:rsidRPr="00611320" w:rsidRDefault="00432309" w:rsidP="00432309">
      <w:pPr>
        <w:autoSpaceDE w:val="0"/>
        <w:autoSpaceDN w:val="0"/>
        <w:adjustRightInd w:val="0"/>
        <w:jc w:val="both"/>
      </w:pPr>
    </w:p>
    <w:p w14:paraId="3A44F345" w14:textId="3D7B0498" w:rsidR="00A03939" w:rsidRPr="00611320" w:rsidRDefault="002E5E45" w:rsidP="00A03939">
      <w:pPr>
        <w:jc w:val="both"/>
      </w:pPr>
      <w:r>
        <w:t>- </w:t>
      </w:r>
      <w:r w:rsidR="00A03939" w:rsidRPr="00611320">
        <w:t>das Gesetz vom 11. Juli 2006 zur Abänderung des Gesetzes vom 26. Juni 2002 über die Unternehmensschließungen,</w:t>
      </w:r>
    </w:p>
    <w:p w14:paraId="023583D3" w14:textId="77777777" w:rsidR="00A03939" w:rsidRPr="00611320" w:rsidRDefault="00A03939" w:rsidP="00A03939">
      <w:pPr>
        <w:jc w:val="both"/>
      </w:pPr>
    </w:p>
    <w:p w14:paraId="5A0EDC64" w14:textId="543A1494" w:rsidR="00A03939" w:rsidRPr="00611320" w:rsidRDefault="002E5E45" w:rsidP="00A03939">
      <w:pPr>
        <w:jc w:val="both"/>
      </w:pPr>
      <w:r>
        <w:t>- </w:t>
      </w:r>
      <w:r w:rsidR="00A03939" w:rsidRPr="00611320">
        <w:t>das Gesetz vom 13. Juli 2006 zur Festlegung verschiedener Bestimmungen in Sachen Berufskrankheiten und Arbeitsunfälle und in Sachen Wiedereingliederung in den Arbeitsprozess (</w:t>
      </w:r>
      <w:r w:rsidR="00A03939" w:rsidRPr="00611320">
        <w:rPr>
          <w:i/>
        </w:rPr>
        <w:t xml:space="preserve">Belgisches Staatsblatt </w:t>
      </w:r>
      <w:r w:rsidR="00A03939" w:rsidRPr="00611320">
        <w:t>vom 6. April 2007),</w:t>
      </w:r>
    </w:p>
    <w:p w14:paraId="0729BEA7" w14:textId="77777777" w:rsidR="00A03939" w:rsidRPr="00611320" w:rsidRDefault="00A03939" w:rsidP="00432309">
      <w:pPr>
        <w:autoSpaceDE w:val="0"/>
        <w:autoSpaceDN w:val="0"/>
        <w:adjustRightInd w:val="0"/>
        <w:jc w:val="both"/>
      </w:pPr>
    </w:p>
    <w:p w14:paraId="6783BA5F" w14:textId="1870690B" w:rsidR="00432309" w:rsidRPr="00611320" w:rsidRDefault="002E5E45" w:rsidP="00432309">
      <w:pPr>
        <w:autoSpaceDE w:val="0"/>
        <w:autoSpaceDN w:val="0"/>
        <w:adjustRightInd w:val="0"/>
        <w:jc w:val="both"/>
      </w:pPr>
      <w:r>
        <w:t>- </w:t>
      </w:r>
      <w:r w:rsidR="00432309" w:rsidRPr="00611320">
        <w:t xml:space="preserve">das Gesetz vom 18. Juli 2006 zur bevorzugten gleichmäßig aufgeteilten Unterbringung des Kindes, dessen Eltern getrennt leben, und zur Regelung der Zwangsvollstreckung in Sachen Unterbringung des Kindes </w:t>
      </w:r>
      <w:r w:rsidR="00432309" w:rsidRPr="00611320">
        <w:rPr>
          <w:iCs/>
        </w:rPr>
        <w:t>(</w:t>
      </w:r>
      <w:r w:rsidR="00432309" w:rsidRPr="00611320">
        <w:rPr>
          <w:i/>
          <w:iCs/>
        </w:rPr>
        <w:t xml:space="preserve">Belgisches Staatsblatt </w:t>
      </w:r>
      <w:r w:rsidR="00432309" w:rsidRPr="00611320">
        <w:rPr>
          <w:iCs/>
        </w:rPr>
        <w:t>vom 27. April 2007)</w:t>
      </w:r>
      <w:r w:rsidR="00432309" w:rsidRPr="00611320">
        <w:t>,</w:t>
      </w:r>
    </w:p>
    <w:p w14:paraId="4391C712"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A8EE158" w14:textId="177D80AC" w:rsidR="00A75B1C" w:rsidRPr="00611320" w:rsidRDefault="002E5E45" w:rsidP="00A75B1C">
      <w:pPr>
        <w:jc w:val="both"/>
      </w:pPr>
      <w:r>
        <w:t>- </w:t>
      </w:r>
      <w:r w:rsidR="00A75B1C" w:rsidRPr="00611320">
        <w:t>das Gesetz vom 20. Juli 2006 zur Festlegung verschiedener Bestimmungen,</w:t>
      </w:r>
    </w:p>
    <w:p w14:paraId="6667C4B5" w14:textId="77777777" w:rsidR="00A75B1C" w:rsidRPr="00611320" w:rsidRDefault="00A75B1C" w:rsidP="00A75B1C">
      <w:pPr>
        <w:jc w:val="both"/>
      </w:pPr>
    </w:p>
    <w:p w14:paraId="35F2487E" w14:textId="48A3B319" w:rsidR="00A03939" w:rsidRPr="00611320" w:rsidRDefault="002E5E45" w:rsidP="00A03939">
      <w:pPr>
        <w:jc w:val="both"/>
      </w:pPr>
      <w:r>
        <w:t>- </w:t>
      </w:r>
      <w:r w:rsidR="00A03939" w:rsidRPr="00611320">
        <w:t>das Gesetz vom 19. Dezember 2006 zur Umwandlung des Gesetzbuches der der Stempelsteuer gleichgesetzten Steuern zum Gesetzbuch der verschiedenen Gebühren und Steuern, zur Aufhebung des Stempelsteuergesetzbuches und zur Festlegung verschiedener anderer Gesetzesabänderungen,</w:t>
      </w:r>
    </w:p>
    <w:p w14:paraId="2AD3E377" w14:textId="77777777" w:rsidR="00A03939" w:rsidRPr="00611320" w:rsidRDefault="00A03939" w:rsidP="00A75B1C">
      <w:pPr>
        <w:jc w:val="both"/>
      </w:pPr>
    </w:p>
    <w:p w14:paraId="1DCA0FF8" w14:textId="56FA57F7"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C15CBF" w:rsidRPr="00611320">
        <w:t>das Gesetz</w:t>
      </w:r>
      <w:r w:rsidR="000D41F4" w:rsidRPr="00611320">
        <w:t xml:space="preserve"> vom 27. </w:t>
      </w:r>
      <w:r w:rsidR="00432309" w:rsidRPr="00611320">
        <w:t xml:space="preserve">Dezember 2006 zur Festlegung verschiedener Bestimmungen (I) </w:t>
      </w:r>
      <w:r w:rsidR="00432309" w:rsidRPr="00611320">
        <w:rPr>
          <w:iCs/>
        </w:rPr>
        <w:t>(</w:t>
      </w:r>
      <w:r w:rsidR="00432309" w:rsidRPr="00611320">
        <w:rPr>
          <w:i/>
          <w:iCs/>
        </w:rPr>
        <w:t xml:space="preserve">Belgisches Staatsblatt </w:t>
      </w:r>
      <w:r w:rsidR="00432309" w:rsidRPr="00611320">
        <w:rPr>
          <w:iCs/>
        </w:rPr>
        <w:t>vom 30. Oktober 2007)</w:t>
      </w:r>
      <w:r w:rsidR="00AE34AD" w:rsidRPr="00AE34AD">
        <w:rPr>
          <w:i/>
        </w:rPr>
        <w:t xml:space="preserve"> </w:t>
      </w:r>
      <w:r w:rsidR="00AE34AD" w:rsidRPr="00611320">
        <w:rPr>
          <w:i/>
        </w:rPr>
        <w:t>(I)</w:t>
      </w:r>
      <w:r w:rsidR="00432309" w:rsidRPr="00611320">
        <w:t>,</w:t>
      </w:r>
    </w:p>
    <w:p w14:paraId="6BD3585C" w14:textId="77777777" w:rsidR="00C34C6C" w:rsidRPr="00611320" w:rsidRDefault="00C34C6C"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5F1B543" w14:textId="6C55427D" w:rsidR="00C34C6C" w:rsidRPr="00611320" w:rsidRDefault="002E5E45" w:rsidP="00C34C6C">
      <w:pPr>
        <w:jc w:val="both"/>
      </w:pPr>
      <w:r>
        <w:t>- </w:t>
      </w:r>
      <w:r w:rsidR="00C34C6C" w:rsidRPr="00611320">
        <w:t xml:space="preserve">das Programmgesetz (I) vom 27. Dezember 2006 </w:t>
      </w:r>
      <w:r w:rsidR="00C34C6C" w:rsidRPr="00611320">
        <w:rPr>
          <w:i/>
        </w:rPr>
        <w:t>(II)</w:t>
      </w:r>
      <w:r w:rsidR="00C34C6C" w:rsidRPr="00611320">
        <w:t>,</w:t>
      </w:r>
    </w:p>
    <w:p w14:paraId="44C39E49"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F9C3348" w14:textId="67AE1583" w:rsidR="00A03939" w:rsidRPr="00611320" w:rsidRDefault="002E5E45" w:rsidP="00A03939">
      <w:pPr>
        <w:jc w:val="both"/>
        <w:rPr>
          <w:color w:val="000000"/>
        </w:rPr>
      </w:pPr>
      <w:r>
        <w:rPr>
          <w:color w:val="000000"/>
        </w:rPr>
        <w:t>- </w:t>
      </w:r>
      <w:r w:rsidR="00A03939" w:rsidRPr="00611320">
        <w:rPr>
          <w:color w:val="000000"/>
        </w:rPr>
        <w:t>das Gesetz vom 1. März 2007 zur Festlegung verschiedener Bestimmungen (III),</w:t>
      </w:r>
    </w:p>
    <w:p w14:paraId="4668260D" w14:textId="77777777" w:rsidR="00A03939" w:rsidRPr="00611320" w:rsidRDefault="00A0393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48892D9" w14:textId="60D71412"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C15CBF" w:rsidRPr="00611320">
        <w:t>das</w:t>
      </w:r>
      <w:r w:rsidR="00432309" w:rsidRPr="00611320">
        <w:t xml:space="preserve"> Gesetz vom 28. März 2007 zur Abänderung, was das Erbrecht des hinterbliebenen gesetzlich Zusammenwohnenden betrifft, des Zivilgesetzbuches und des Gesetzes vom 29.</w:t>
      </w:r>
      <w:r w:rsidR="00C85C31" w:rsidRPr="00611320">
        <w:t> </w:t>
      </w:r>
      <w:r w:rsidR="00432309" w:rsidRPr="00611320">
        <w:t>August 1988 über die Erbschaftsregelung für landwirtschaftliche Betriebe im Hinblick auf die Förderung ihrer Kontinuität (</w:t>
      </w:r>
      <w:r w:rsidR="00432309" w:rsidRPr="00611320">
        <w:rPr>
          <w:i/>
        </w:rPr>
        <w:t xml:space="preserve">Belgisches Staatsblatt </w:t>
      </w:r>
      <w:r w:rsidR="00432309" w:rsidRPr="00611320">
        <w:t>vom 25. Februar 2009),</w:t>
      </w:r>
    </w:p>
    <w:p w14:paraId="2676454F"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24D9D33" w14:textId="7F4B3277"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C15CBF" w:rsidRPr="00611320">
        <w:t>das</w:t>
      </w:r>
      <w:r w:rsidR="00432309" w:rsidRPr="00611320">
        <w:t xml:space="preserve"> Gesetz vom 21. April 2007 über die Internierung von Personen mit Geistesstörung (</w:t>
      </w:r>
      <w:r w:rsidR="00432309" w:rsidRPr="00611320">
        <w:rPr>
          <w:i/>
        </w:rPr>
        <w:t xml:space="preserve">Belgisches Staatsblatt </w:t>
      </w:r>
      <w:r w:rsidR="00432309" w:rsidRPr="00611320">
        <w:t>vom 25. Februar 2009),</w:t>
      </w:r>
    </w:p>
    <w:p w14:paraId="16947B88"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953C741" w14:textId="54C9D821"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432309" w:rsidRPr="00611320">
        <w:t>das Gesetz vom 25. April 2007 zur Einfügung eines Artikels</w:t>
      </w:r>
      <w:r>
        <w:t> </w:t>
      </w:r>
      <w:r w:rsidR="00432309" w:rsidRPr="00611320">
        <w:t>391</w:t>
      </w:r>
      <w:r w:rsidR="00432309" w:rsidRPr="00611320">
        <w:rPr>
          <w:i/>
        </w:rPr>
        <w:t>sexies</w:t>
      </w:r>
      <w:r w:rsidR="00432309" w:rsidRPr="00611320">
        <w:t xml:space="preserve"> in das Strafgesetz</w:t>
      </w:r>
      <w:r w:rsidR="00C34C6C" w:rsidRPr="00611320">
        <w:softHyphen/>
      </w:r>
      <w:r w:rsidR="00432309" w:rsidRPr="00611320">
        <w:t>buch und zur Abänderung einiger Bestimmungen des Zivilgesetzbuches zwecks Unterstrafe</w:t>
      </w:r>
      <w:r w:rsidR="00C34C6C" w:rsidRPr="00611320">
        <w:softHyphen/>
      </w:r>
      <w:r w:rsidR="00432309" w:rsidRPr="00611320">
        <w:t>stellung und Erweiterung der Mittel zur Erklärung der Nichtigkeit der Zwangsehe</w:t>
      </w:r>
      <w:r w:rsidR="00C34C6C" w:rsidRPr="00611320">
        <w:t xml:space="preserve"> </w:t>
      </w:r>
      <w:r w:rsidR="00432309" w:rsidRPr="00611320">
        <w:t>(</w:t>
      </w:r>
      <w:r w:rsidR="00432309" w:rsidRPr="00611320">
        <w:rPr>
          <w:i/>
        </w:rPr>
        <w:t xml:space="preserve">Belgisches Staatsblatt </w:t>
      </w:r>
      <w:r w:rsidR="00432309" w:rsidRPr="00611320">
        <w:t>vom 25. Februar 2009)</w:t>
      </w:r>
      <w:r w:rsidR="00AE34AD" w:rsidRPr="00AE34AD">
        <w:rPr>
          <w:i/>
        </w:rPr>
        <w:t xml:space="preserve"> </w:t>
      </w:r>
      <w:r w:rsidR="00AE34AD" w:rsidRPr="00611320">
        <w:rPr>
          <w:i/>
        </w:rPr>
        <w:t>(I)</w:t>
      </w:r>
      <w:r w:rsidR="00432309" w:rsidRPr="00611320">
        <w:t>,</w:t>
      </w:r>
    </w:p>
    <w:p w14:paraId="7E0FE0F3" w14:textId="77777777" w:rsidR="00432309" w:rsidRPr="00611320" w:rsidRDefault="00432309" w:rsidP="00432309">
      <w:pPr>
        <w:autoSpaceDE w:val="0"/>
        <w:autoSpaceDN w:val="0"/>
        <w:adjustRightInd w:val="0"/>
        <w:jc w:val="both"/>
        <w:rPr>
          <w:iCs/>
        </w:rPr>
      </w:pPr>
    </w:p>
    <w:p w14:paraId="4235D066" w14:textId="4A136AE8" w:rsidR="00C34C6C" w:rsidRPr="00611320" w:rsidRDefault="002E5E45" w:rsidP="00C34C6C">
      <w:pPr>
        <w:jc w:val="both"/>
      </w:pPr>
      <w:r>
        <w:t>- </w:t>
      </w:r>
      <w:r w:rsidR="00C34C6C" w:rsidRPr="00611320">
        <w:t xml:space="preserve">das Gesetz vom 25. April 2007 zur Festlegung verschiedener Bestimmungen (IV) </w:t>
      </w:r>
      <w:r w:rsidR="00C34C6C" w:rsidRPr="00611320">
        <w:rPr>
          <w:i/>
        </w:rPr>
        <w:t>(II)</w:t>
      </w:r>
      <w:r w:rsidR="00C34C6C" w:rsidRPr="00611320">
        <w:t>,</w:t>
      </w:r>
    </w:p>
    <w:p w14:paraId="2588B84A" w14:textId="77777777" w:rsidR="00C34C6C" w:rsidRPr="00611320" w:rsidRDefault="00C34C6C" w:rsidP="00432309">
      <w:pPr>
        <w:autoSpaceDE w:val="0"/>
        <w:autoSpaceDN w:val="0"/>
        <w:adjustRightInd w:val="0"/>
        <w:jc w:val="both"/>
        <w:rPr>
          <w:iCs/>
        </w:rPr>
      </w:pPr>
    </w:p>
    <w:p w14:paraId="0912C38E" w14:textId="22718A01" w:rsidR="00C34C6C" w:rsidRPr="00611320" w:rsidRDefault="002E5E45" w:rsidP="00C34C6C">
      <w:pPr>
        <w:jc w:val="both"/>
      </w:pPr>
      <w:r>
        <w:t>- </w:t>
      </w:r>
      <w:r w:rsidR="00C34C6C" w:rsidRPr="00611320">
        <w:t>das Gesetz vom 26. April 2007 zur Festlegung von Bestimmungen in Sachen Mietverträge (</w:t>
      </w:r>
      <w:r w:rsidR="00C34C6C" w:rsidRPr="00611320">
        <w:rPr>
          <w:i/>
        </w:rPr>
        <w:t>Belgisches Staatsblatt</w:t>
      </w:r>
      <w:r w:rsidR="00C34C6C" w:rsidRPr="00611320">
        <w:t xml:space="preserve"> vom 25. Februar 2009),</w:t>
      </w:r>
    </w:p>
    <w:p w14:paraId="2FE4DBCE" w14:textId="77777777" w:rsidR="00C34C6C" w:rsidRPr="00611320" w:rsidRDefault="00C34C6C" w:rsidP="00432309">
      <w:pPr>
        <w:autoSpaceDE w:val="0"/>
        <w:autoSpaceDN w:val="0"/>
        <w:adjustRightInd w:val="0"/>
        <w:jc w:val="both"/>
        <w:rPr>
          <w:iCs/>
        </w:rPr>
      </w:pPr>
    </w:p>
    <w:p w14:paraId="79D130AB" w14:textId="2C7F687C"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432309" w:rsidRPr="00611320">
        <w:t>das Gesetz vom 27. April 2007 zur Reform der Ehescheidung (</w:t>
      </w:r>
      <w:r w:rsidR="00432309" w:rsidRPr="00611320">
        <w:rPr>
          <w:i/>
        </w:rPr>
        <w:t xml:space="preserve">Belgisches Staatsblatt </w:t>
      </w:r>
      <w:r w:rsidR="00432309" w:rsidRPr="00611320">
        <w:t>vom 21. Mai 2008),</w:t>
      </w:r>
    </w:p>
    <w:p w14:paraId="69451138"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9B2905A" w14:textId="34999859"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432309" w:rsidRPr="00611320">
        <w:t>das Gesetz vom 9. Mai 2007 zur Abänderung einiger Bestimmungen des Zivilgesetzbuches zwecks Erleichterung des Nachweises des Personenstandes in Ermangelung einer Personenstandsurkunde (</w:t>
      </w:r>
      <w:r w:rsidR="00432309" w:rsidRPr="00611320">
        <w:rPr>
          <w:i/>
        </w:rPr>
        <w:t xml:space="preserve">Belgisches Staatsblatt </w:t>
      </w:r>
      <w:r w:rsidR="00432309" w:rsidRPr="00611320">
        <w:t>vom 25. Februar 2009)</w:t>
      </w:r>
      <w:r w:rsidR="00AE34AD" w:rsidRPr="00AE34AD">
        <w:rPr>
          <w:i/>
        </w:rPr>
        <w:t xml:space="preserve"> </w:t>
      </w:r>
      <w:r w:rsidR="00AE34AD" w:rsidRPr="00611320">
        <w:rPr>
          <w:i/>
        </w:rPr>
        <w:t>(I)</w:t>
      </w:r>
      <w:r w:rsidR="00432309" w:rsidRPr="00611320">
        <w:t>,</w:t>
      </w:r>
    </w:p>
    <w:p w14:paraId="72587B99"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78A918C" w14:textId="70E8ED42"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432309" w:rsidRPr="00611320">
        <w:t>das Gesetz vom 9. Mai 2007 zur Abänderung verschiedener Bestimmungen in Bezug auf die Verschollenheit und die gerichtliche Todeserklärung (</w:t>
      </w:r>
      <w:r w:rsidR="00432309" w:rsidRPr="00611320">
        <w:rPr>
          <w:i/>
        </w:rPr>
        <w:t xml:space="preserve">Belgisches Staatsblatt </w:t>
      </w:r>
      <w:r w:rsidR="00432309" w:rsidRPr="00611320">
        <w:t>vom 25. Februar 2009)</w:t>
      </w:r>
      <w:r w:rsidR="00AE34AD" w:rsidRPr="00AE34AD">
        <w:rPr>
          <w:i/>
        </w:rPr>
        <w:t xml:space="preserve"> </w:t>
      </w:r>
      <w:r w:rsidR="00AE34AD" w:rsidRPr="00611320">
        <w:rPr>
          <w:i/>
        </w:rPr>
        <w:t>(II)</w:t>
      </w:r>
      <w:r w:rsidR="00432309" w:rsidRPr="00611320">
        <w:t>,</w:t>
      </w:r>
    </w:p>
    <w:p w14:paraId="29FE702B" w14:textId="77777777" w:rsidR="006F6502" w:rsidRPr="00611320" w:rsidRDefault="006F6502"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121DFF7" w14:textId="45464B6E"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C15CBF" w:rsidRPr="00611320">
        <w:t>das</w:t>
      </w:r>
      <w:r w:rsidR="00432309" w:rsidRPr="00611320">
        <w:t xml:space="preserve"> Gesetz vom 10. Mai 2007 über die Transsexualität (</w:t>
      </w:r>
      <w:r w:rsidR="00432309" w:rsidRPr="00611320">
        <w:rPr>
          <w:i/>
        </w:rPr>
        <w:t xml:space="preserve">Belgisches Staatsblatt </w:t>
      </w:r>
      <w:r w:rsidR="00432309" w:rsidRPr="00611320">
        <w:t>vom 25. Februar 2009)</w:t>
      </w:r>
      <w:r w:rsidR="00AE34AD" w:rsidRPr="00AE34AD">
        <w:rPr>
          <w:i/>
        </w:rPr>
        <w:t xml:space="preserve"> </w:t>
      </w:r>
      <w:r w:rsidR="00AE34AD" w:rsidRPr="00611320">
        <w:rPr>
          <w:i/>
        </w:rPr>
        <w:t>(I)</w:t>
      </w:r>
      <w:r w:rsidR="00432309" w:rsidRPr="00611320">
        <w:t>,</w:t>
      </w:r>
    </w:p>
    <w:p w14:paraId="2B99BF01"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4414CA6" w14:textId="0C3E0274"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432309" w:rsidRPr="00611320">
        <w:t>das Gesetz vom 10. Mai 2007 zur Abänderung des Zivilgesetzbuches zwecks Verbesserung des Schutzes des Erbrechts nichtehelicher Kinder (</w:t>
      </w:r>
      <w:r w:rsidR="00432309" w:rsidRPr="00611320">
        <w:rPr>
          <w:i/>
        </w:rPr>
        <w:t xml:space="preserve">Belgisches Staatsblatt </w:t>
      </w:r>
      <w:r w:rsidR="00432309" w:rsidRPr="00611320">
        <w:t>vom 25. Februar 2009)</w:t>
      </w:r>
      <w:r w:rsidR="00AE34AD" w:rsidRPr="00AE34AD">
        <w:rPr>
          <w:i/>
        </w:rPr>
        <w:t xml:space="preserve"> </w:t>
      </w:r>
      <w:r w:rsidR="00AE34AD" w:rsidRPr="00611320">
        <w:rPr>
          <w:i/>
        </w:rPr>
        <w:t>(II)</w:t>
      </w:r>
      <w:r w:rsidR="00432309" w:rsidRPr="00611320">
        <w:t>,</w:t>
      </w:r>
    </w:p>
    <w:p w14:paraId="18265A7E"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26A539E" w14:textId="4D821BC5"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432309" w:rsidRPr="00611320">
        <w:t>das Gesetz vom 15. Mai 2007 zur Abänderung des Zivilgesetzbuches, was die Eheschließung zwischen Verschwägerten betrifft (</w:t>
      </w:r>
      <w:r w:rsidR="00432309" w:rsidRPr="00611320">
        <w:rPr>
          <w:i/>
        </w:rPr>
        <w:t xml:space="preserve">Belgisches Staatsblatt </w:t>
      </w:r>
      <w:r w:rsidR="00432309" w:rsidRPr="00611320">
        <w:t>vom 25. Februar 2009)</w:t>
      </w:r>
      <w:r w:rsidR="00AE34AD" w:rsidRPr="00AE34AD">
        <w:rPr>
          <w:i/>
        </w:rPr>
        <w:t xml:space="preserve"> </w:t>
      </w:r>
      <w:r w:rsidR="00AE34AD" w:rsidRPr="00611320">
        <w:rPr>
          <w:i/>
        </w:rPr>
        <w:t>(I)</w:t>
      </w:r>
      <w:r w:rsidR="00432309" w:rsidRPr="00611320">
        <w:t>,</w:t>
      </w:r>
    </w:p>
    <w:p w14:paraId="14167E96" w14:textId="77777777" w:rsidR="00C15CBF" w:rsidRPr="00611320" w:rsidRDefault="00C15CBF"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E02FE15" w14:textId="51F33A7A" w:rsidR="00C15CBF" w:rsidRPr="00611320" w:rsidRDefault="002E5E45" w:rsidP="00C15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C15CBF" w:rsidRPr="00611320">
        <w:t>das Gesetz vom 15. Mai 2007 zur Abänderung von Artikel 57 des Zivilgesetzbuches, was den Vermerk des Geschlechts von Kindern mit nicht eindeutigem Geschlecht betrifft (</w:t>
      </w:r>
      <w:r w:rsidR="00C15CBF" w:rsidRPr="00611320">
        <w:rPr>
          <w:i/>
        </w:rPr>
        <w:t xml:space="preserve">Belgisches Staatsblatt </w:t>
      </w:r>
      <w:r w:rsidR="00C15CBF" w:rsidRPr="00611320">
        <w:t>vom 25. Februar 2009)</w:t>
      </w:r>
      <w:r w:rsidR="00AE34AD" w:rsidRPr="00AE34AD">
        <w:rPr>
          <w:i/>
        </w:rPr>
        <w:t xml:space="preserve"> </w:t>
      </w:r>
      <w:r w:rsidR="00AE34AD" w:rsidRPr="00611320">
        <w:rPr>
          <w:i/>
        </w:rPr>
        <w:t>(II)</w:t>
      </w:r>
      <w:r w:rsidR="00C15CBF" w:rsidRPr="00611320">
        <w:t>,</w:t>
      </w:r>
    </w:p>
    <w:p w14:paraId="13DA514F" w14:textId="77777777" w:rsidR="00C15CBF" w:rsidRPr="00611320" w:rsidRDefault="00C15CBF" w:rsidP="00C15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96E09D5" w14:textId="4732984B" w:rsidR="00C15CBF" w:rsidRPr="00611320" w:rsidRDefault="002E5E45" w:rsidP="00C15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C15CBF" w:rsidRPr="00611320">
        <w:t>das Gesetz vom 15. Mai 2007 zur Abänderung des Zivilgesetzbuches und des Gerichtsgesetzbuches, was die Berichtigung materieller Irrtümer in den Personenstandsurkunden betrifft (</w:t>
      </w:r>
      <w:r w:rsidR="00C15CBF" w:rsidRPr="00611320">
        <w:rPr>
          <w:i/>
        </w:rPr>
        <w:t xml:space="preserve">Belgisches Staatsblatt </w:t>
      </w:r>
      <w:r w:rsidR="00C15CBF" w:rsidRPr="00611320">
        <w:t>vom 19. Mai 2008)</w:t>
      </w:r>
      <w:r w:rsidR="00AE34AD" w:rsidRPr="00AE34AD">
        <w:rPr>
          <w:i/>
        </w:rPr>
        <w:t xml:space="preserve"> </w:t>
      </w:r>
      <w:r w:rsidR="00AE34AD" w:rsidRPr="00611320">
        <w:rPr>
          <w:i/>
        </w:rPr>
        <w:t>(III)</w:t>
      </w:r>
      <w:r w:rsidR="00C15CBF" w:rsidRPr="00611320">
        <w:t>,</w:t>
      </w:r>
    </w:p>
    <w:p w14:paraId="4D7C0AD1" w14:textId="77777777" w:rsidR="00937929" w:rsidRPr="00611320" w:rsidRDefault="00937929" w:rsidP="00C15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AB7D6FC" w14:textId="322E2E02" w:rsidR="00937929" w:rsidRPr="00611320" w:rsidRDefault="002E5E45" w:rsidP="00937929">
      <w:pPr>
        <w:jc w:val="both"/>
      </w:pPr>
      <w:r>
        <w:t>- </w:t>
      </w:r>
      <w:r w:rsidR="00937929" w:rsidRPr="00611320">
        <w:t>das Gesetz vom 3. Juni 2007 über die unentgeltliche Bürgschaft,</w:t>
      </w:r>
    </w:p>
    <w:p w14:paraId="69BF39F7" w14:textId="77777777" w:rsidR="00937929" w:rsidRPr="00611320" w:rsidRDefault="00937929" w:rsidP="00937929">
      <w:pPr>
        <w:jc w:val="both"/>
      </w:pPr>
    </w:p>
    <w:p w14:paraId="681FB050" w14:textId="56F9882F" w:rsidR="005604ED" w:rsidRPr="00611320" w:rsidRDefault="002E5E45" w:rsidP="00937929">
      <w:pPr>
        <w:jc w:val="both"/>
      </w:pPr>
      <w:r>
        <w:t>- </w:t>
      </w:r>
      <w:r w:rsidR="000D41F4" w:rsidRPr="00611320">
        <w:t>das Gesetz vom 23. </w:t>
      </w:r>
      <w:r w:rsidR="005604ED" w:rsidRPr="00611320">
        <w:t>April 2008 zur Abänderung von Artikel</w:t>
      </w:r>
      <w:r>
        <w:t> </w:t>
      </w:r>
      <w:r w:rsidR="005604ED" w:rsidRPr="00611320">
        <w:t>587 des Zivilgesetzbuches (</w:t>
      </w:r>
      <w:r w:rsidR="005604ED" w:rsidRPr="00611320">
        <w:rPr>
          <w:i/>
        </w:rPr>
        <w:t xml:space="preserve">Belgisches Staatsblatt </w:t>
      </w:r>
      <w:r w:rsidR="005604ED" w:rsidRPr="00611320">
        <w:t>vom 17. November 2009),</w:t>
      </w:r>
    </w:p>
    <w:p w14:paraId="22BBE95F"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DF4A21A" w14:textId="43A8FFB4"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C15CBF" w:rsidRPr="00611320">
        <w:t>das</w:t>
      </w:r>
      <w:r w:rsidR="000D41F4" w:rsidRPr="00611320">
        <w:t xml:space="preserve"> Gesetz vom 8. </w:t>
      </w:r>
      <w:r w:rsidR="00432309" w:rsidRPr="00611320">
        <w:t>Juni 2008 zur Festlegung verschiedener Bestimmungen (I) (</w:t>
      </w:r>
      <w:r w:rsidR="00432309" w:rsidRPr="00611320">
        <w:rPr>
          <w:i/>
        </w:rPr>
        <w:t xml:space="preserve">Belgisches Staatsblatt </w:t>
      </w:r>
      <w:r w:rsidR="00432309" w:rsidRPr="00611320">
        <w:t>vom 1. April 2009),</w:t>
      </w:r>
    </w:p>
    <w:p w14:paraId="4CFB88F3" w14:textId="77777777" w:rsidR="00432309" w:rsidRPr="00611320" w:rsidRDefault="0043230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8C1B362" w14:textId="0751016B" w:rsidR="00A75B1C" w:rsidRPr="00611320" w:rsidRDefault="002E5E45" w:rsidP="00A75B1C">
      <w:pPr>
        <w:jc w:val="both"/>
      </w:pPr>
      <w:r>
        <w:t>- </w:t>
      </w:r>
      <w:r w:rsidR="000D41F4" w:rsidRPr="00611320">
        <w:t>das Gesetz vom 17. </w:t>
      </w:r>
      <w:r w:rsidR="00A75B1C" w:rsidRPr="00611320">
        <w:t>Juni 2008 zur Abänderung von Artikel 1597 des Zivilgesetzbuches,</w:t>
      </w:r>
    </w:p>
    <w:p w14:paraId="6A0BA006" w14:textId="77777777" w:rsidR="00A75B1C" w:rsidRPr="00611320" w:rsidRDefault="00A75B1C" w:rsidP="00A75B1C">
      <w:pPr>
        <w:jc w:val="both"/>
      </w:pPr>
    </w:p>
    <w:p w14:paraId="5B06F5D2" w14:textId="054A6BAE" w:rsidR="00CC0506" w:rsidRPr="00611320" w:rsidRDefault="002E5E45" w:rsidP="00CC0506">
      <w:pPr>
        <w:jc w:val="both"/>
      </w:pPr>
      <w:r>
        <w:t>- </w:t>
      </w:r>
      <w:r w:rsidR="009B5B82" w:rsidRPr="00611320">
        <w:t>das Gesetz vom 18. </w:t>
      </w:r>
      <w:r w:rsidR="00CC0506" w:rsidRPr="00611320">
        <w:t>Juli 2008 zur Abänderung der Rechtsvorschriften in Bezug auf die Änderung des ehelichen Güterstandes ohne Zutun des Gerichts und zur Abänderung des Artikels</w:t>
      </w:r>
      <w:r w:rsidR="009B5B82" w:rsidRPr="00611320">
        <w:t> </w:t>
      </w:r>
      <w:r w:rsidR="00CC0506" w:rsidRPr="00611320">
        <w:t>9 des Gesetzes vom 16.</w:t>
      </w:r>
      <w:r w:rsidR="009B5B82" w:rsidRPr="00611320">
        <w:t> März </w:t>
      </w:r>
      <w:r w:rsidR="00CC0506" w:rsidRPr="00611320">
        <w:t>1803 welches eine Organisierung des Notariats enthält,</w:t>
      </w:r>
    </w:p>
    <w:p w14:paraId="35116BDB" w14:textId="77777777" w:rsidR="00CC0506" w:rsidRPr="00611320" w:rsidRDefault="00CC0506"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8637FFB" w14:textId="24B83D83" w:rsidR="00260339" w:rsidRPr="00611320" w:rsidRDefault="002E5E45" w:rsidP="00260339">
      <w:pPr>
        <w:jc w:val="both"/>
      </w:pPr>
      <w:r>
        <w:t>- </w:t>
      </w:r>
      <w:r w:rsidR="00260339" w:rsidRPr="00611320">
        <w:t>das Gesetz vom 25. Juli 2008 zur Abänderung des Zivilgesetzbuches und der koordinierten Gesetze vom 17. Juli 1991 über die Staatsbuchführung im Hinblick auf die Unterbrechung der Verjährung der Schadenersatzklage infolge einer Nichtigkeitsklage beim Staatsrat,</w:t>
      </w:r>
    </w:p>
    <w:p w14:paraId="1C31AEB5" w14:textId="77777777" w:rsidR="00260339" w:rsidRPr="00611320" w:rsidRDefault="00260339" w:rsidP="00260339">
      <w:pPr>
        <w:jc w:val="both"/>
      </w:pPr>
    </w:p>
    <w:p w14:paraId="3908063C" w14:textId="2105CDDD" w:rsidR="005604ED"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575AA1" w:rsidRPr="00611320">
        <w:t>das Gesetz vom 19. </w:t>
      </w:r>
      <w:r w:rsidR="00432309" w:rsidRPr="00611320">
        <w:t>Februar 2009 zur Abänderung des Zivilgesetzbuches und des Artikels 1399 des Gerichtsgesetzbuches in Sachen Einspruch gegen die Eheschlieβung (</w:t>
      </w:r>
      <w:r w:rsidR="00432309" w:rsidRPr="00611320">
        <w:rPr>
          <w:i/>
        </w:rPr>
        <w:t xml:space="preserve">Belgisches Staatsblatt </w:t>
      </w:r>
      <w:r w:rsidR="00432309" w:rsidRPr="00611320">
        <w:t>vom 13. Mai 2009)</w:t>
      </w:r>
      <w:r w:rsidR="005604ED" w:rsidRPr="00611320">
        <w:t>,</w:t>
      </w:r>
    </w:p>
    <w:p w14:paraId="03E3F348" w14:textId="77777777" w:rsidR="007E5E35" w:rsidRPr="00611320" w:rsidRDefault="007E5E3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AF8CF92" w14:textId="74E93C66" w:rsidR="007E5E35" w:rsidRPr="00611320" w:rsidRDefault="002E5E45" w:rsidP="007E5E35">
      <w:pPr>
        <w:autoSpaceDE w:val="0"/>
        <w:autoSpaceDN w:val="0"/>
        <w:adjustRightInd w:val="0"/>
        <w:jc w:val="both"/>
      </w:pPr>
      <w:r>
        <w:lastRenderedPageBreak/>
        <w:t>- </w:t>
      </w:r>
      <w:r w:rsidR="007E5E35" w:rsidRPr="00611320">
        <w:t xml:space="preserve">das Gesetz vom 6. Mai 2009 zur Festlegung verschiedener Bestimmungen </w:t>
      </w:r>
      <w:r w:rsidR="007E5E35" w:rsidRPr="00611320">
        <w:rPr>
          <w:iCs/>
        </w:rPr>
        <w:t>(</w:t>
      </w:r>
      <w:r w:rsidR="007E5E35" w:rsidRPr="00611320">
        <w:rPr>
          <w:i/>
          <w:iCs/>
        </w:rPr>
        <w:t xml:space="preserve">Belgisches Staatsblatt </w:t>
      </w:r>
      <w:r w:rsidR="007E5E35" w:rsidRPr="00611320">
        <w:rPr>
          <w:iCs/>
        </w:rPr>
        <w:t>vom 8. April 2010)</w:t>
      </w:r>
      <w:r w:rsidR="007E5E35" w:rsidRPr="00611320">
        <w:t>,</w:t>
      </w:r>
    </w:p>
    <w:p w14:paraId="163FF9A5" w14:textId="77777777" w:rsidR="00017FBF" w:rsidRPr="00611320" w:rsidRDefault="00017FBF" w:rsidP="007E5E35">
      <w:pPr>
        <w:autoSpaceDE w:val="0"/>
        <w:autoSpaceDN w:val="0"/>
        <w:adjustRightInd w:val="0"/>
        <w:jc w:val="both"/>
      </w:pPr>
    </w:p>
    <w:p w14:paraId="2F58EE1B" w14:textId="67CD54A7" w:rsidR="00C34C6C" w:rsidRPr="00611320" w:rsidRDefault="002E5E45" w:rsidP="007E5E35">
      <w:pPr>
        <w:autoSpaceDE w:val="0"/>
        <w:autoSpaceDN w:val="0"/>
        <w:adjustRightInd w:val="0"/>
        <w:jc w:val="both"/>
      </w:pPr>
      <w:r>
        <w:t>- </w:t>
      </w:r>
      <w:r w:rsidR="00C34C6C" w:rsidRPr="00611320">
        <w:t>das Gesetz vom 18. Juni 2009 zur Ergänzung des Gesetzes über die Mietverträge, was die Anrechnung der Kosten für die Vermittlung durch einen Dritten zulasten des Mieters betrifft (</w:t>
      </w:r>
      <w:r w:rsidR="00C34C6C" w:rsidRPr="00611320">
        <w:rPr>
          <w:i/>
        </w:rPr>
        <w:t>Belgisches Staatsblatt</w:t>
      </w:r>
      <w:r w:rsidR="00C34C6C" w:rsidRPr="00611320">
        <w:t xml:space="preserve"> vom 16. Oktober 2009),</w:t>
      </w:r>
    </w:p>
    <w:p w14:paraId="01B3605F" w14:textId="77777777" w:rsidR="00C34C6C" w:rsidRPr="00611320" w:rsidRDefault="00C34C6C" w:rsidP="007E5E35">
      <w:pPr>
        <w:autoSpaceDE w:val="0"/>
        <w:autoSpaceDN w:val="0"/>
        <w:adjustRightInd w:val="0"/>
        <w:jc w:val="both"/>
      </w:pPr>
    </w:p>
    <w:p w14:paraId="5984D8D4" w14:textId="5CF5A306" w:rsidR="00017FBF" w:rsidRPr="00611320" w:rsidRDefault="002E5E45" w:rsidP="007E5E35">
      <w:pPr>
        <w:autoSpaceDE w:val="0"/>
        <w:autoSpaceDN w:val="0"/>
        <w:adjustRightInd w:val="0"/>
        <w:jc w:val="both"/>
      </w:pPr>
      <w:r>
        <w:t>- </w:t>
      </w:r>
      <w:r w:rsidR="00017FBF" w:rsidRPr="00611320">
        <w:t xml:space="preserve">das Gesetz vom 28. Juni 2009 zur Abänderung des Zivilgesetzbuches und des Erbschaftssteuergesetzbuches, was die befreiende Zahlung im Rahmen einer Erbschaft und die Zurverfügungstellung eines bestimmten Betrags an den hinterbliebenen Ehepartner oder an den hinterbliebenen gesetzlich Zusammenwohnenden betrifft </w:t>
      </w:r>
      <w:r w:rsidR="00017FBF" w:rsidRPr="00611320">
        <w:rPr>
          <w:iCs/>
        </w:rPr>
        <w:t>(</w:t>
      </w:r>
      <w:r w:rsidR="00017FBF" w:rsidRPr="00611320">
        <w:rPr>
          <w:i/>
          <w:iCs/>
        </w:rPr>
        <w:t>Belgisches Staatsblatt</w:t>
      </w:r>
      <w:r w:rsidR="00017FBF" w:rsidRPr="00611320">
        <w:rPr>
          <w:iCs/>
        </w:rPr>
        <w:t xml:space="preserve"> vom 8. April 2010)</w:t>
      </w:r>
      <w:r w:rsidR="00017FBF" w:rsidRPr="00611320">
        <w:t>,</w:t>
      </w:r>
    </w:p>
    <w:p w14:paraId="587F1F53" w14:textId="77777777" w:rsidR="005604ED" w:rsidRPr="00611320" w:rsidRDefault="005604ED"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FE1899F" w14:textId="6DC020FA" w:rsidR="005D288E"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5604ED" w:rsidRPr="00611320">
        <w:t>das Gesetz vom 12. Juli 2009 zur Abänderung des Zivilgesetzbuches, was den Ort der Eheschließung betrifft (</w:t>
      </w:r>
      <w:r w:rsidR="005604ED" w:rsidRPr="00611320">
        <w:rPr>
          <w:i/>
        </w:rPr>
        <w:t xml:space="preserve">Belgisches Staatsblatt </w:t>
      </w:r>
      <w:r w:rsidR="005604ED" w:rsidRPr="00611320">
        <w:t>vom 17. November 2009)</w:t>
      </w:r>
      <w:r w:rsidR="005D288E" w:rsidRPr="00611320">
        <w:t>,</w:t>
      </w:r>
    </w:p>
    <w:p w14:paraId="2A6963C4" w14:textId="77777777" w:rsidR="00D25117" w:rsidRPr="00611320" w:rsidRDefault="00D25117"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825293A" w14:textId="5A3BD8E5" w:rsidR="00820B03" w:rsidRPr="00611320" w:rsidRDefault="002E5E45" w:rsidP="00820B03">
      <w:pPr>
        <w:jc w:val="both"/>
      </w:pPr>
      <w:r>
        <w:t>- </w:t>
      </w:r>
      <w:r w:rsidR="00820B03" w:rsidRPr="00611320">
        <w:t>das Gesetz vom 22. Dezember 2009 zur Festlegung steuerrechtlicher und sonstiger Bestimmungen,</w:t>
      </w:r>
    </w:p>
    <w:p w14:paraId="34AB5370" w14:textId="77777777" w:rsidR="00820B03" w:rsidRPr="00611320" w:rsidRDefault="00820B03" w:rsidP="00820B03">
      <w:pPr>
        <w:jc w:val="both"/>
      </w:pPr>
    </w:p>
    <w:p w14:paraId="2BACC076" w14:textId="5FA4098B" w:rsidR="00D25117"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A170C0" w:rsidRPr="00611320">
        <w:t>das</w:t>
      </w:r>
      <w:r w:rsidR="00D25117" w:rsidRPr="00611320">
        <w:t xml:space="preserve"> Gesetz vom 30. Dezember 2009 zur Festlegung verschiedener Bestimmungen im Bereich der Justiz</w:t>
      </w:r>
      <w:r>
        <w:t> </w:t>
      </w:r>
      <w:r w:rsidR="00D25117" w:rsidRPr="00611320">
        <w:t>(II) (</w:t>
      </w:r>
      <w:r w:rsidR="00D25117" w:rsidRPr="00611320">
        <w:rPr>
          <w:i/>
        </w:rPr>
        <w:t>Belgisches Staatsblatt</w:t>
      </w:r>
      <w:r w:rsidR="00D25117" w:rsidRPr="00611320">
        <w:t xml:space="preserve"> vom 18. Januar 2011),</w:t>
      </w:r>
    </w:p>
    <w:p w14:paraId="1D60415E" w14:textId="77777777" w:rsidR="00937929" w:rsidRPr="00611320" w:rsidRDefault="00937929"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0B8661A" w14:textId="2BD718EA" w:rsidR="00937929" w:rsidRPr="00611320" w:rsidRDefault="002E5E45" w:rsidP="00937929">
      <w:pPr>
        <w:jc w:val="both"/>
      </w:pPr>
      <w:r>
        <w:t>- </w:t>
      </w:r>
      <w:r w:rsidR="00937929" w:rsidRPr="00611320">
        <w:t>das Gesetz vom 10. Januar 2010 zur Abänderung der Rechtsvorschriften über Glücksspiele (</w:t>
      </w:r>
      <w:r w:rsidR="00937929" w:rsidRPr="00611320">
        <w:rPr>
          <w:i/>
        </w:rPr>
        <w:t>Belgisches Staatsblatt</w:t>
      </w:r>
      <w:r w:rsidR="00937929" w:rsidRPr="00611320">
        <w:t xml:space="preserve"> vom 30. November 2010),</w:t>
      </w:r>
    </w:p>
    <w:p w14:paraId="0D31BAB5" w14:textId="77777777" w:rsidR="0094579C" w:rsidRPr="00611320" w:rsidRDefault="0094579C"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7D45B44" w14:textId="3741C3A5" w:rsidR="0095713F"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5D288E" w:rsidRPr="00611320">
        <w:t>das Gesetz vom 10. März 2010 zur Aufhebung von Artikel 41 und zur Abänderung von Artikel 63 des Zivilgesetzbuches (</w:t>
      </w:r>
      <w:r w:rsidR="005D288E" w:rsidRPr="00611320">
        <w:rPr>
          <w:i/>
        </w:rPr>
        <w:t xml:space="preserve">Belgisches Staatsblatt </w:t>
      </w:r>
      <w:r w:rsidR="005D288E" w:rsidRPr="00611320">
        <w:t xml:space="preserve">vom </w:t>
      </w:r>
      <w:r w:rsidR="00A66BA2" w:rsidRPr="00611320">
        <w:t>6</w:t>
      </w:r>
      <w:r w:rsidR="005D288E" w:rsidRPr="00611320">
        <w:t>. Mai 2010)</w:t>
      </w:r>
      <w:r w:rsidR="0095713F" w:rsidRPr="00611320">
        <w:t>,</w:t>
      </w:r>
    </w:p>
    <w:p w14:paraId="38BE0B4E" w14:textId="77777777" w:rsidR="0095713F" w:rsidRPr="00611320" w:rsidRDefault="0095713F"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DC493BD" w14:textId="779B5391" w:rsidR="00B9748E"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95713F" w:rsidRPr="00611320">
        <w:t>das Gesetz vom 19. März 2010 zur Förderung einer objektiven Berechnung der von den Eltern zu Gunsten ihrer Kinder zu zahlenden Unterhaltsbeiträge (</w:t>
      </w:r>
      <w:r w:rsidR="0095713F" w:rsidRPr="00611320">
        <w:rPr>
          <w:i/>
        </w:rPr>
        <w:t xml:space="preserve">Belgisches Staatsblatt </w:t>
      </w:r>
      <w:r w:rsidR="0095713F" w:rsidRPr="00611320">
        <w:t>vom 13. September 2010)</w:t>
      </w:r>
      <w:r w:rsidR="00B9748E" w:rsidRPr="00611320">
        <w:t>,</w:t>
      </w:r>
    </w:p>
    <w:p w14:paraId="2964A2C9" w14:textId="77777777" w:rsidR="00E26131" w:rsidRPr="00611320" w:rsidRDefault="00E26131"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4C5CCDE" w14:textId="20AEC5F8" w:rsidR="00E26131"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E26131" w:rsidRPr="00611320">
        <w:t>das Gesetz vom 6. April 2010 zur Abänderung des Zivilgesetzbuches, was die Zeugen bei der zivilen Eheschließung betrifft (</w:t>
      </w:r>
      <w:r w:rsidR="00E26131" w:rsidRPr="00611320">
        <w:rPr>
          <w:i/>
        </w:rPr>
        <w:t xml:space="preserve">Belgisches Staatsblatt </w:t>
      </w:r>
      <w:r w:rsidR="00E26131" w:rsidRPr="00611320">
        <w:t>vom 16. November 2010),</w:t>
      </w:r>
    </w:p>
    <w:p w14:paraId="03511DF2" w14:textId="77777777" w:rsidR="00B9748E" w:rsidRPr="00611320" w:rsidRDefault="00B9748E"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9F6705B" w14:textId="12F917B3" w:rsidR="005F4A58"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B9748E" w:rsidRPr="00611320">
        <w:t>das Gesetz vom 18. April 2010 zur Abänderung des Zivilgesetzbuches, was die Ermächtigung für den Auftritt als Zivilpartei im Rahmen der Vormundschaft betrifft Unterhaltsbeiträge (</w:t>
      </w:r>
      <w:r w:rsidR="00B9748E" w:rsidRPr="00611320">
        <w:rPr>
          <w:i/>
        </w:rPr>
        <w:t xml:space="preserve">Belgisches Staatsblatt </w:t>
      </w:r>
      <w:r w:rsidR="00B9748E" w:rsidRPr="00611320">
        <w:t>vom 13. September 2010)</w:t>
      </w:r>
      <w:r w:rsidR="005F4A58" w:rsidRPr="00611320">
        <w:t>,</w:t>
      </w:r>
    </w:p>
    <w:p w14:paraId="5E4129AD" w14:textId="77777777" w:rsidR="005F4A58" w:rsidRPr="00611320" w:rsidRDefault="005F4A58"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4E8C1CB" w14:textId="4C86112C" w:rsidR="005F4A58"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5F4A58" w:rsidRPr="00611320">
        <w:t>das Gesetz vom 2. Juni 2010 zur Abänderung des Gerichtsgesetzbuches und des Zivilgesetzbuches, was die Behandlung von Gerichtsverfahren im Bereich Familienrecht in der Ratskammer betrifft (</w:t>
      </w:r>
      <w:r w:rsidR="005F4A58" w:rsidRPr="00611320">
        <w:rPr>
          <w:i/>
        </w:rPr>
        <w:t xml:space="preserve">Belgisches Staatsblatt </w:t>
      </w:r>
      <w:r w:rsidR="005F4A58" w:rsidRPr="00611320">
        <w:t>vom 13. September 2010)</w:t>
      </w:r>
      <w:r w:rsidR="00AE34AD" w:rsidRPr="00AE34AD">
        <w:rPr>
          <w:i/>
        </w:rPr>
        <w:t xml:space="preserve"> </w:t>
      </w:r>
      <w:r w:rsidR="00AE34AD" w:rsidRPr="00611320">
        <w:rPr>
          <w:i/>
        </w:rPr>
        <w:t>(I)</w:t>
      </w:r>
      <w:r w:rsidR="005F4A58" w:rsidRPr="00611320">
        <w:t>,</w:t>
      </w:r>
    </w:p>
    <w:p w14:paraId="705F4A75" w14:textId="77777777" w:rsidR="005F4A58" w:rsidRPr="00611320" w:rsidRDefault="005F4A58"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2B84FCF" w14:textId="114BE7EA" w:rsidR="009E624A"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5F4A58" w:rsidRPr="00611320">
        <w:t>das Gesetz vom 2. Juni 2010 zur Abänderung einiger Bestimmungen des Zivilgesetzbuches und des Gerichtsgesetzbuches, was das Ehescheidungsverfahren betrifft (</w:t>
      </w:r>
      <w:r w:rsidR="005F4A58" w:rsidRPr="00611320">
        <w:rPr>
          <w:i/>
        </w:rPr>
        <w:t xml:space="preserve">Belgisches Staatsblatt </w:t>
      </w:r>
      <w:r w:rsidR="005F4A58" w:rsidRPr="00611320">
        <w:t>vom 16. November 2010)</w:t>
      </w:r>
      <w:r w:rsidR="00AE34AD" w:rsidRPr="00AE34AD">
        <w:rPr>
          <w:i/>
        </w:rPr>
        <w:t xml:space="preserve"> </w:t>
      </w:r>
      <w:r w:rsidR="00AE34AD" w:rsidRPr="00611320">
        <w:rPr>
          <w:i/>
        </w:rPr>
        <w:t>(II)</w:t>
      </w:r>
      <w:r w:rsidR="009E624A" w:rsidRPr="00611320">
        <w:t>,</w:t>
      </w:r>
    </w:p>
    <w:p w14:paraId="43DA81DB" w14:textId="77777777" w:rsidR="009E624A" w:rsidRPr="00611320" w:rsidRDefault="009E624A"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0B4773E" w14:textId="0D249226" w:rsidR="00432309"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w:t>
      </w:r>
      <w:r w:rsidR="009E624A" w:rsidRPr="00611320">
        <w:t>das Gesetz vom 2. Juni 2010 zur Abänderung des Zivilgesetzbuches, was die Ehehindernisse im Falle einer Adoption betrifft (</w:t>
      </w:r>
      <w:r w:rsidR="009E624A" w:rsidRPr="00611320">
        <w:rPr>
          <w:i/>
        </w:rPr>
        <w:t xml:space="preserve">Belgisches Staatsblatt </w:t>
      </w:r>
      <w:r w:rsidR="009E624A" w:rsidRPr="00611320">
        <w:t xml:space="preserve">vom </w:t>
      </w:r>
      <w:r w:rsidR="006A07B6" w:rsidRPr="00611320">
        <w:t>16. November</w:t>
      </w:r>
      <w:r w:rsidR="0085485E">
        <w:t xml:space="preserve"> </w:t>
      </w:r>
      <w:r w:rsidR="009E624A" w:rsidRPr="00611320">
        <w:t>2010)</w:t>
      </w:r>
      <w:r w:rsidR="00AE34AD" w:rsidRPr="00AE34AD">
        <w:rPr>
          <w:i/>
        </w:rPr>
        <w:t xml:space="preserve"> </w:t>
      </w:r>
      <w:r w:rsidR="00AE34AD" w:rsidRPr="00611320">
        <w:rPr>
          <w:i/>
        </w:rPr>
        <w:t>(III)</w:t>
      </w:r>
      <w:r w:rsidR="00E0516E" w:rsidRPr="00611320">
        <w:t>,</w:t>
      </w:r>
    </w:p>
    <w:p w14:paraId="164F4058" w14:textId="77777777" w:rsidR="00E0516E" w:rsidRPr="00611320" w:rsidRDefault="00E0516E"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96439FF" w14:textId="6BF16711" w:rsidR="00E0516E" w:rsidRPr="00611320" w:rsidRDefault="002E5E45"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lastRenderedPageBreak/>
        <w:t>- </w:t>
      </w:r>
      <w:r w:rsidR="00E0516E" w:rsidRPr="00611320">
        <w:t>das Gesetz vom 2. Juni 2010 zur Abänderung des Zivilgesetzbuches im Hinblick auf die Modernisierung der Funktionsweise des Miteigentums und die Erhöhung der Transparenz seiner Verwaltung (</w:t>
      </w:r>
      <w:r w:rsidR="00E0516E" w:rsidRPr="00611320">
        <w:rPr>
          <w:i/>
        </w:rPr>
        <w:t>Belgisches Staatsblatt</w:t>
      </w:r>
      <w:r w:rsidR="00C623BE" w:rsidRPr="00611320">
        <w:t xml:space="preserve"> vom 12. Januar 2011)</w:t>
      </w:r>
      <w:r w:rsidR="00AE34AD" w:rsidRPr="00AE34AD">
        <w:rPr>
          <w:i/>
        </w:rPr>
        <w:t xml:space="preserve"> </w:t>
      </w:r>
      <w:r w:rsidR="00AE34AD" w:rsidRPr="00611320">
        <w:rPr>
          <w:i/>
        </w:rPr>
        <w:t>(IV)</w:t>
      </w:r>
      <w:r w:rsidR="00C623BE" w:rsidRPr="00611320">
        <w:t>,</w:t>
      </w:r>
    </w:p>
    <w:p w14:paraId="1511D729" w14:textId="77777777" w:rsidR="00C623BE" w:rsidRPr="00611320" w:rsidRDefault="00C623BE" w:rsidP="00432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8780C8B" w14:textId="0E7D7440" w:rsidR="00C623BE" w:rsidRPr="00611320" w:rsidRDefault="002E5E45" w:rsidP="00C623BE">
      <w:pPr>
        <w:jc w:val="both"/>
      </w:pPr>
      <w:r>
        <w:rPr>
          <w:iCs/>
        </w:rPr>
        <w:t>- </w:t>
      </w:r>
      <w:r w:rsidR="00C623BE" w:rsidRPr="00611320">
        <w:rPr>
          <w:iCs/>
        </w:rPr>
        <w:t>Artikel</w:t>
      </w:r>
      <w:r w:rsidR="004B6736">
        <w:rPr>
          <w:iCs/>
        </w:rPr>
        <w:t> </w:t>
      </w:r>
      <w:r w:rsidR="00C623BE" w:rsidRPr="00611320">
        <w:rPr>
          <w:iCs/>
        </w:rPr>
        <w:t>22 des Gesetzes vom 29. Dezember 2010 zur Festlegung verschiedener Bestimmungen (I) (</w:t>
      </w:r>
      <w:r w:rsidR="00C623BE" w:rsidRPr="00611320">
        <w:rPr>
          <w:i/>
          <w:iCs/>
        </w:rPr>
        <w:t>Belgisches Staatsblatt</w:t>
      </w:r>
      <w:r w:rsidR="00C623BE" w:rsidRPr="00611320">
        <w:rPr>
          <w:iCs/>
        </w:rPr>
        <w:t xml:space="preserve"> vom 1. April 2011)</w:t>
      </w:r>
      <w:r w:rsidR="000A20F3" w:rsidRPr="00611320">
        <w:t>,</w:t>
      </w:r>
    </w:p>
    <w:p w14:paraId="608629BA" w14:textId="77777777" w:rsidR="000A20F3" w:rsidRPr="00611320" w:rsidRDefault="000A20F3" w:rsidP="00C623BE">
      <w:pPr>
        <w:jc w:val="both"/>
      </w:pPr>
    </w:p>
    <w:p w14:paraId="15FBC0BB" w14:textId="4E24F2F0" w:rsidR="000A20F3" w:rsidRPr="00611320" w:rsidRDefault="002E5E45" w:rsidP="00C623BE">
      <w:pPr>
        <w:jc w:val="both"/>
      </w:pPr>
      <w:r>
        <w:t>- </w:t>
      </w:r>
      <w:r w:rsidR="000A20F3" w:rsidRPr="00611320">
        <w:t>Artikel 2 des Gesetzes vom 13. August 2011 zur Reform des Verfahrens zur gerichtlichen Auseinandersetzung und Verteilung (</w:t>
      </w:r>
      <w:r w:rsidR="000A20F3" w:rsidRPr="00611320">
        <w:rPr>
          <w:i/>
        </w:rPr>
        <w:t>Belgisches Staatsblatt</w:t>
      </w:r>
      <w:r w:rsidR="003E1C1B" w:rsidRPr="00611320">
        <w:t xml:space="preserve"> vom 14. November 2011),</w:t>
      </w:r>
    </w:p>
    <w:p w14:paraId="761D7895" w14:textId="77777777" w:rsidR="00051476" w:rsidRPr="00611320" w:rsidRDefault="00051476" w:rsidP="00C623BE">
      <w:pPr>
        <w:jc w:val="both"/>
      </w:pPr>
    </w:p>
    <w:p w14:paraId="63A7E43D" w14:textId="5FAB3B23" w:rsidR="00051476" w:rsidRPr="00611320" w:rsidRDefault="002E5E45" w:rsidP="00051476">
      <w:pPr>
        <w:autoSpaceDE w:val="0"/>
        <w:autoSpaceDN w:val="0"/>
        <w:adjustRightInd w:val="0"/>
        <w:jc w:val="both"/>
      </w:pPr>
      <w:r>
        <w:t>- </w:t>
      </w:r>
      <w:r w:rsidR="00051476" w:rsidRPr="00611320">
        <w:t>Artikel</w:t>
      </w:r>
      <w:r w:rsidR="004B6736">
        <w:t> </w:t>
      </w:r>
      <w:r w:rsidR="00051476" w:rsidRPr="00611320">
        <w:t>162 des Programmgesetzes</w:t>
      </w:r>
      <w:r>
        <w:t> </w:t>
      </w:r>
      <w:r w:rsidR="00051476" w:rsidRPr="00611320">
        <w:t>(I) vom 29. März 2012 (</w:t>
      </w:r>
      <w:r w:rsidR="00051476" w:rsidRPr="00611320">
        <w:rPr>
          <w:i/>
        </w:rPr>
        <w:t>Belgisches Staatsblatt</w:t>
      </w:r>
      <w:r w:rsidR="00051476" w:rsidRPr="00611320">
        <w:t xml:space="preserve"> </w:t>
      </w:r>
      <w:r w:rsidR="00CF52CE" w:rsidRPr="00611320">
        <w:t>vom 6</w:t>
      </w:r>
      <w:r w:rsidR="00051476" w:rsidRPr="00611320">
        <w:t>. August 2012),</w:t>
      </w:r>
    </w:p>
    <w:p w14:paraId="3AEBD898" w14:textId="77777777" w:rsidR="00051476" w:rsidRPr="00611320" w:rsidRDefault="00051476" w:rsidP="00C623BE">
      <w:pPr>
        <w:jc w:val="both"/>
      </w:pPr>
    </w:p>
    <w:p w14:paraId="04E1104C" w14:textId="5AD52787" w:rsidR="003E1C1B" w:rsidRPr="00611320" w:rsidRDefault="002E5E45" w:rsidP="00C623BE">
      <w:pPr>
        <w:jc w:val="both"/>
      </w:pPr>
      <w:r>
        <w:t>- </w:t>
      </w:r>
      <w:r w:rsidR="003E1C1B" w:rsidRPr="00611320">
        <w:t xml:space="preserve">das Gesetz vom 11. April 2012 </w:t>
      </w:r>
      <w:r w:rsidR="005D6FF1" w:rsidRPr="00611320">
        <w:t>zur Regularisierung der Adoptionsverfahren, die im Ausland durchgeführt worden sind von Personen, die ihren gewöhnlichen Wohnort in Belgien haben (</w:t>
      </w:r>
      <w:r w:rsidR="005D6FF1" w:rsidRPr="00611320">
        <w:rPr>
          <w:i/>
        </w:rPr>
        <w:t>Belgisches Staatsblatt</w:t>
      </w:r>
      <w:r w:rsidR="005D6FF1" w:rsidRPr="00611320">
        <w:t xml:space="preserve"> vom </w:t>
      </w:r>
      <w:r w:rsidR="00224B80" w:rsidRPr="00611320">
        <w:t>26. Juni 2012),</w:t>
      </w:r>
    </w:p>
    <w:p w14:paraId="493AD540" w14:textId="77777777" w:rsidR="00224B80" w:rsidRPr="00611320" w:rsidRDefault="00224B80" w:rsidP="00C623BE">
      <w:pPr>
        <w:jc w:val="both"/>
      </w:pPr>
    </w:p>
    <w:p w14:paraId="7113E771" w14:textId="2F3F0D7F" w:rsidR="00224B80" w:rsidRPr="00611320" w:rsidRDefault="002E5E45" w:rsidP="00224B80">
      <w:pPr>
        <w:jc w:val="both"/>
      </w:pPr>
      <w:r>
        <w:t>- </w:t>
      </w:r>
      <w:r w:rsidR="00224B80" w:rsidRPr="00611320">
        <w:t>das Gesetz vom 15. Mai 2012 zur Abänderung des Zivilgesetzbuches, was das Miteigentum betrifft, und des Artikels</w:t>
      </w:r>
      <w:r>
        <w:t> </w:t>
      </w:r>
      <w:r w:rsidR="00224B80" w:rsidRPr="00611320">
        <w:t xml:space="preserve">46 </w:t>
      </w:r>
      <w:r w:rsidR="00B8480F">
        <w:t>§ </w:t>
      </w:r>
      <w:r w:rsidR="00224B80" w:rsidRPr="00611320">
        <w:t>2 des Gerichtsgesetzbuches (</w:t>
      </w:r>
      <w:r w:rsidR="00224B80" w:rsidRPr="00611320">
        <w:rPr>
          <w:i/>
        </w:rPr>
        <w:t>Belgisches Staatsblatt</w:t>
      </w:r>
      <w:r w:rsidR="00D45257" w:rsidRPr="00611320">
        <w:t xml:space="preserve"> vom 27. Juli 2012),</w:t>
      </w:r>
    </w:p>
    <w:p w14:paraId="23A2C92C" w14:textId="77777777" w:rsidR="006D13E3" w:rsidRPr="00611320" w:rsidRDefault="006D13E3" w:rsidP="00224B80">
      <w:pPr>
        <w:jc w:val="both"/>
      </w:pPr>
    </w:p>
    <w:p w14:paraId="370C5ED9" w14:textId="16B7463E" w:rsidR="006D13E3" w:rsidRPr="00611320" w:rsidRDefault="002E5E45" w:rsidP="00224B80">
      <w:pPr>
        <w:jc w:val="both"/>
      </w:pPr>
      <w:r>
        <w:t>- </w:t>
      </w:r>
      <w:r w:rsidR="006D13E3" w:rsidRPr="00611320">
        <w:t>das Gesetz vom 20. Juni 2012 zur Abänderung des Zivilgesetzbuches im Hinblick auf die Vereinfachung des Verfahrens bei einer nationalen oder internationalen Adoption ab einem zweiten Kind (</w:t>
      </w:r>
      <w:r w:rsidR="006D13E3" w:rsidRPr="00611320">
        <w:rPr>
          <w:i/>
        </w:rPr>
        <w:t>Belgisches Staatsblatt</w:t>
      </w:r>
      <w:r w:rsidR="006D13E3" w:rsidRPr="00611320">
        <w:t xml:space="preserve"> vom 31. Dezember 2012),</w:t>
      </w:r>
    </w:p>
    <w:p w14:paraId="709F77B5" w14:textId="77777777" w:rsidR="00D45257" w:rsidRPr="00611320" w:rsidRDefault="00D45257" w:rsidP="00224B80">
      <w:pPr>
        <w:jc w:val="both"/>
      </w:pPr>
    </w:p>
    <w:p w14:paraId="30C04288" w14:textId="17A20786" w:rsidR="00D45257" w:rsidRPr="00611320" w:rsidRDefault="002E5E45" w:rsidP="00224B80">
      <w:pPr>
        <w:jc w:val="both"/>
      </w:pPr>
      <w:r>
        <w:t>- </w:t>
      </w:r>
      <w:r w:rsidR="00D45257" w:rsidRPr="00611320">
        <w:t>Artikel 32 des Programmgesetzes vom 22. Juni 2012 (</w:t>
      </w:r>
      <w:r w:rsidR="00D45257" w:rsidRPr="00611320">
        <w:rPr>
          <w:i/>
        </w:rPr>
        <w:t>Belgisches Staatsblatt</w:t>
      </w:r>
      <w:r w:rsidR="00D45257" w:rsidRPr="00611320">
        <w:t xml:space="preserve"> vom </w:t>
      </w:r>
      <w:r w:rsidR="00260339" w:rsidRPr="00611320">
        <w:t>5. Oktober 2012),</w:t>
      </w:r>
    </w:p>
    <w:p w14:paraId="5AC524E9" w14:textId="77777777" w:rsidR="006D13E3" w:rsidRPr="00611320" w:rsidRDefault="006D13E3" w:rsidP="00224B80">
      <w:pPr>
        <w:jc w:val="both"/>
      </w:pPr>
    </w:p>
    <w:p w14:paraId="5825DFC0" w14:textId="3BC5C36B" w:rsidR="00770D4C" w:rsidRPr="00611320" w:rsidRDefault="002E5E45" w:rsidP="00224B80">
      <w:pPr>
        <w:jc w:val="both"/>
      </w:pPr>
      <w:r>
        <w:t>- </w:t>
      </w:r>
      <w:r w:rsidR="00260339" w:rsidRPr="00611320">
        <w:t>das Gesetz vom 16. Juli 2012 zur Abänderung des Zivilgesetzbuches und des Gerichtsgesetzbuches im Hinblick auf eine Vereinfachung der Zivilverfahrensregeln</w:t>
      </w:r>
      <w:r w:rsidR="00770D4C" w:rsidRPr="00611320">
        <w:t>,</w:t>
      </w:r>
    </w:p>
    <w:p w14:paraId="4005B22D" w14:textId="77777777" w:rsidR="00770D4C" w:rsidRPr="00611320" w:rsidRDefault="00770D4C" w:rsidP="00224B80">
      <w:pPr>
        <w:jc w:val="both"/>
      </w:pPr>
    </w:p>
    <w:p w14:paraId="359131A1" w14:textId="27DD0A68" w:rsidR="00260339" w:rsidRPr="00611320" w:rsidRDefault="002E5E45" w:rsidP="00224B80">
      <w:pPr>
        <w:jc w:val="both"/>
      </w:pPr>
      <w:r>
        <w:t>- </w:t>
      </w:r>
      <w:r w:rsidR="00770D4C" w:rsidRPr="00611320">
        <w:t>das Gesetz vom 10. Dezember 2012 zur Abänderung des Zivilgesetzbuches, des Strafgesetzbuches und des Gerichtsgesetzbuches, was die Erbunwürdigkeit, den Widerruf von Schenkungen, die Aberkennung von Vorteilen aus dem ehelichen Güterstand und die Erbvertretung betrifft (</w:t>
      </w:r>
      <w:r w:rsidR="00770D4C" w:rsidRPr="00611320">
        <w:rPr>
          <w:i/>
        </w:rPr>
        <w:t>Belgisches Staatsblatt</w:t>
      </w:r>
      <w:r w:rsidR="00770D4C" w:rsidRPr="00611320">
        <w:t xml:space="preserve"> vom 25. Juni 2013)</w:t>
      </w:r>
      <w:r w:rsidR="00C30761" w:rsidRPr="00611320">
        <w:t>,</w:t>
      </w:r>
    </w:p>
    <w:p w14:paraId="1E29B9B1" w14:textId="77777777" w:rsidR="00C30761" w:rsidRPr="00611320" w:rsidRDefault="00C30761" w:rsidP="00224B80">
      <w:pPr>
        <w:jc w:val="both"/>
      </w:pPr>
    </w:p>
    <w:p w14:paraId="41C58ABA" w14:textId="1D834DB9" w:rsidR="00C30761" w:rsidRPr="00611320" w:rsidRDefault="002E5E45" w:rsidP="00C30761">
      <w:pPr>
        <w:jc w:val="both"/>
      </w:pPr>
      <w:r>
        <w:t>- </w:t>
      </w:r>
      <w:r w:rsidR="00C30761" w:rsidRPr="00611320">
        <w:t>das Gesetz vom 13. Dezember 2012 zur Festlegung steuerrechtlicher und finanzieller Bestimmungen (</w:t>
      </w:r>
      <w:r w:rsidR="00C30761" w:rsidRPr="00611320">
        <w:rPr>
          <w:i/>
        </w:rPr>
        <w:t>Belgisches Staatsblatt</w:t>
      </w:r>
      <w:r w:rsidR="00C30761" w:rsidRPr="00611320">
        <w:t xml:space="preserve"> vom 28. </w:t>
      </w:r>
      <w:r w:rsidR="00CF55BD" w:rsidRPr="00611320">
        <w:t>August 2013),</w:t>
      </w:r>
    </w:p>
    <w:p w14:paraId="5267C9BA" w14:textId="77777777" w:rsidR="00CF55BD" w:rsidRPr="00611320" w:rsidRDefault="00CF55BD" w:rsidP="00C30761">
      <w:pPr>
        <w:jc w:val="both"/>
      </w:pPr>
    </w:p>
    <w:p w14:paraId="72B2BB56" w14:textId="0B91B0ED" w:rsidR="00CF55BD" w:rsidRDefault="002E5E45" w:rsidP="00C30761">
      <w:pPr>
        <w:jc w:val="both"/>
      </w:pPr>
      <w:r>
        <w:t>- </w:t>
      </w:r>
      <w:r w:rsidR="00280064" w:rsidRPr="00611320">
        <w:t xml:space="preserve">die </w:t>
      </w:r>
      <w:r w:rsidR="005705E8" w:rsidRPr="00611320">
        <w:t xml:space="preserve">Artikel 2 bis 6, 15 bis 29 und 45 </w:t>
      </w:r>
      <w:r w:rsidR="00CF55BD" w:rsidRPr="00611320">
        <w:t>d</w:t>
      </w:r>
      <w:r w:rsidR="005705E8" w:rsidRPr="00611320">
        <w:t>es</w:t>
      </w:r>
      <w:r w:rsidR="00CF55BD" w:rsidRPr="00611320">
        <w:t xml:space="preserve"> Gesetz</w:t>
      </w:r>
      <w:r w:rsidR="005705E8" w:rsidRPr="00611320">
        <w:t>es</w:t>
      </w:r>
      <w:r w:rsidR="00CF55BD" w:rsidRPr="00611320">
        <w:t xml:space="preserve"> vom 14. Januar 2013</w:t>
      </w:r>
      <w:r w:rsidR="00CF55BD" w:rsidRPr="00611320">
        <w:rPr>
          <w:rFonts w:ascii="Tahoma" w:hAnsi="Tahoma" w:cs="Tahoma"/>
          <w:color w:val="000000"/>
          <w:sz w:val="20"/>
          <w:szCs w:val="20"/>
        </w:rPr>
        <w:t xml:space="preserve"> </w:t>
      </w:r>
      <w:r w:rsidR="00CF55BD" w:rsidRPr="00611320">
        <w:t>zur Festlegung verschiedener Bestimmungen über die Senkung der Arbeitslast im Gerichtswesen (</w:t>
      </w:r>
      <w:r w:rsidR="00CF55BD" w:rsidRPr="00611320">
        <w:rPr>
          <w:i/>
        </w:rPr>
        <w:t>Belgisches Staatsblatt</w:t>
      </w:r>
      <w:r w:rsidR="00C50302" w:rsidRPr="00611320">
        <w:t xml:space="preserve"> vom 4. September 2013),</w:t>
      </w:r>
    </w:p>
    <w:p w14:paraId="4DC9B91E" w14:textId="77777777" w:rsidR="00516F4B" w:rsidRDefault="00516F4B" w:rsidP="00C30761">
      <w:pPr>
        <w:jc w:val="both"/>
      </w:pPr>
    </w:p>
    <w:p w14:paraId="4ECF9CDF" w14:textId="1826E3F3" w:rsidR="00516F4B" w:rsidRDefault="002E5E45" w:rsidP="00C30761">
      <w:pPr>
        <w:jc w:val="both"/>
      </w:pPr>
      <w:r>
        <w:t>- </w:t>
      </w:r>
      <w:r w:rsidR="0077258B">
        <w:t>das Gesetz</w:t>
      </w:r>
      <w:r w:rsidR="00516F4B">
        <w:t xml:space="preserve"> vom 17. März 2013 </w:t>
      </w:r>
      <w:r w:rsidR="00516F4B" w:rsidRPr="00516F4B">
        <w:t>zur Reform der Regelungen in Sachen Handlungsunfähigkeit und zur Einführung eines neuen, die Menschenwürde wahrenden Schutzstatus</w:t>
      </w:r>
      <w:r w:rsidR="00516F4B">
        <w:t xml:space="preserve"> (</w:t>
      </w:r>
      <w:r w:rsidR="00516F4B">
        <w:rPr>
          <w:i/>
        </w:rPr>
        <w:t xml:space="preserve">Belgisches Staatsblatt </w:t>
      </w:r>
      <w:r w:rsidR="00516F4B">
        <w:t>vom 14. August 2014),</w:t>
      </w:r>
    </w:p>
    <w:p w14:paraId="0DC20336" w14:textId="77777777" w:rsidR="0026618C" w:rsidRDefault="0026618C" w:rsidP="00C30761">
      <w:pPr>
        <w:jc w:val="both"/>
      </w:pPr>
    </w:p>
    <w:p w14:paraId="6701ED2E" w14:textId="4EC2098B" w:rsidR="0026618C" w:rsidRPr="0026618C" w:rsidRDefault="002E5E45" w:rsidP="00C30761">
      <w:pPr>
        <w:jc w:val="both"/>
      </w:pPr>
      <w:r>
        <w:t>- </w:t>
      </w:r>
      <w:r w:rsidR="0026618C">
        <w:t xml:space="preserve">das Gesetz vom 23. Mai 2013 </w:t>
      </w:r>
      <w:r w:rsidR="00C7740A">
        <w:t>zur Abänderung von Artikel </w:t>
      </w:r>
      <w:r w:rsidR="0026618C" w:rsidRPr="0026618C">
        <w:t xml:space="preserve">2244 des Zivilgesetzbuches, um dem Inverzugsetzungsschreiben des Rechtsanwalts, des Gerichtsvollziehers oder der Person, die aufgrund von Artikel 728 </w:t>
      </w:r>
      <w:r w:rsidR="00B8480F">
        <w:t>§ </w:t>
      </w:r>
      <w:r w:rsidR="0026618C" w:rsidRPr="0026618C">
        <w:t xml:space="preserve">3 des Gerichtsgesetzbuches vor Gericht treten darf, eine </w:t>
      </w:r>
      <w:r w:rsidR="0026618C" w:rsidRPr="0026618C">
        <w:lastRenderedPageBreak/>
        <w:t>verjährungsunterbrechende Wirkung zu verleihen</w:t>
      </w:r>
      <w:r w:rsidR="0026618C">
        <w:t xml:space="preserve"> (</w:t>
      </w:r>
      <w:r w:rsidR="0026618C">
        <w:rPr>
          <w:i/>
        </w:rPr>
        <w:t>Belgisches Staatsblatt</w:t>
      </w:r>
      <w:r w:rsidR="0026618C">
        <w:t xml:space="preserve"> vom 14. August 2013),</w:t>
      </w:r>
    </w:p>
    <w:p w14:paraId="4FF4F140" w14:textId="77777777" w:rsidR="00C50302" w:rsidRDefault="00C50302" w:rsidP="00C30761">
      <w:pPr>
        <w:jc w:val="both"/>
      </w:pPr>
    </w:p>
    <w:p w14:paraId="02D8018A" w14:textId="09BFF510" w:rsidR="0026618C" w:rsidRDefault="002E5E45" w:rsidP="0026618C">
      <w:pPr>
        <w:jc w:val="both"/>
      </w:pPr>
      <w:r>
        <w:t>- </w:t>
      </w:r>
      <w:r w:rsidR="003216FE">
        <w:t>die Artikel</w:t>
      </w:r>
      <w:r>
        <w:t> </w:t>
      </w:r>
      <w:r w:rsidR="003216FE">
        <w:t xml:space="preserve">2 bis 11 </w:t>
      </w:r>
      <w:r w:rsidR="0026618C">
        <w:t>d</w:t>
      </w:r>
      <w:r w:rsidR="003216FE">
        <w:t>e</w:t>
      </w:r>
      <w:r w:rsidR="0026618C">
        <w:t>s Gesetz</w:t>
      </w:r>
      <w:r w:rsidR="003216FE">
        <w:t>es</w:t>
      </w:r>
      <w:r w:rsidR="00C7740A">
        <w:t xml:space="preserve"> vom 2. </w:t>
      </w:r>
      <w:r w:rsidR="0026618C">
        <w:t xml:space="preserve">Juni 2013 </w:t>
      </w:r>
      <w:r w:rsidR="0026618C" w:rsidRPr="0026618C">
        <w:t>zur Abänderung des Zivilges</w:t>
      </w:r>
      <w:r w:rsidR="00C7740A">
        <w:t>etzbuches, des Gesetzes vom 31. Dezember </w:t>
      </w:r>
      <w:r w:rsidR="0026618C" w:rsidRPr="0026618C">
        <w:t>1851 über die Konsulate und die konsularische Gerichtsbarkeit, des Strafgesetzbuches, des Gerichtsgesetzbuches und des Gese</w:t>
      </w:r>
      <w:r w:rsidR="00C7740A">
        <w:t>tzes vom 15. Dezember </w:t>
      </w:r>
      <w:r w:rsidR="0026618C" w:rsidRPr="0026618C">
        <w:t>1980 über die Einreise ins Staatsgebiet, den Aufenthalt, die Niederlassung und das Entfernen von Ausländern, im Hinblick auf die Bekämpfung von Scheinehen und von vorgetäuschtem gesetzlichen Zusammenwohnen</w:t>
      </w:r>
      <w:r w:rsidR="0026618C">
        <w:t xml:space="preserve"> (</w:t>
      </w:r>
      <w:r w:rsidR="0026618C">
        <w:rPr>
          <w:i/>
        </w:rPr>
        <w:t>Belgisches Staatsblatt</w:t>
      </w:r>
      <w:r w:rsidR="0026618C">
        <w:t xml:space="preserve"> vom 14. August 2013),</w:t>
      </w:r>
    </w:p>
    <w:p w14:paraId="33BFC414" w14:textId="77777777" w:rsidR="0026618C" w:rsidRDefault="0026618C" w:rsidP="00C30761">
      <w:pPr>
        <w:jc w:val="both"/>
      </w:pPr>
    </w:p>
    <w:p w14:paraId="5ED20EE7" w14:textId="4120B94B" w:rsidR="001D0D01" w:rsidRDefault="002E5E45" w:rsidP="001D0D01">
      <w:pPr>
        <w:jc w:val="both"/>
      </w:pPr>
      <w:r>
        <w:t>- </w:t>
      </w:r>
      <w:r w:rsidR="001D0D01">
        <w:t xml:space="preserve">das Gesetz vom 11. Juli 2013 </w:t>
      </w:r>
      <w:r w:rsidR="001D0D01" w:rsidRPr="001D0D01">
        <w:t>zur Abänderung des Zivilgesetzbuches, was die dinglichen Sicherheiten auf beweglichen Gütern betrifft, und zur Aufhebung verschiedener Bestimmungen in diesem Bereich</w:t>
      </w:r>
      <w:r w:rsidR="001D0D01">
        <w:t xml:space="preserve"> (</w:t>
      </w:r>
      <w:r w:rsidR="001D0D01">
        <w:rPr>
          <w:i/>
        </w:rPr>
        <w:t>Belgisches Staatsblatt</w:t>
      </w:r>
      <w:r w:rsidR="001D0D01">
        <w:t xml:space="preserve"> vom 14. August 2013),</w:t>
      </w:r>
    </w:p>
    <w:p w14:paraId="3B92AA61" w14:textId="77777777" w:rsidR="001D0D01" w:rsidRPr="001D0D01" w:rsidRDefault="001D0D01" w:rsidP="00C30761">
      <w:pPr>
        <w:jc w:val="both"/>
      </w:pPr>
    </w:p>
    <w:p w14:paraId="049F2BC0" w14:textId="59FC2897" w:rsidR="00B25CE9" w:rsidRDefault="002E5E45" w:rsidP="00B25CE9">
      <w:pPr>
        <w:autoSpaceDE w:val="0"/>
        <w:autoSpaceDN w:val="0"/>
        <w:adjustRightInd w:val="0"/>
        <w:jc w:val="both"/>
      </w:pPr>
      <w:r>
        <w:t>- </w:t>
      </w:r>
      <w:r w:rsidR="00B25CE9">
        <w:t xml:space="preserve">das Gesetz vom 30. Juli 2013 zur Festlegung verschiedener Bestimmungen </w:t>
      </w:r>
      <w:r w:rsidR="00B25CE9">
        <w:rPr>
          <w:iCs/>
        </w:rPr>
        <w:t>(</w:t>
      </w:r>
      <w:r w:rsidR="00B25CE9">
        <w:rPr>
          <w:i/>
          <w:iCs/>
        </w:rPr>
        <w:t xml:space="preserve">Belgisches Staatsblatt </w:t>
      </w:r>
      <w:r w:rsidR="00B25CE9">
        <w:rPr>
          <w:iCs/>
        </w:rPr>
        <w:t>vom 11. August 2014)</w:t>
      </w:r>
      <w:r w:rsidR="00A12F06">
        <w:rPr>
          <w:iCs/>
        </w:rPr>
        <w:t xml:space="preserve"> </w:t>
      </w:r>
      <w:r w:rsidR="00A12F06">
        <w:rPr>
          <w:i/>
          <w:iCs/>
        </w:rPr>
        <w:t>(I)</w:t>
      </w:r>
      <w:r w:rsidR="00B25CE9">
        <w:t>,</w:t>
      </w:r>
    </w:p>
    <w:p w14:paraId="695E166D" w14:textId="77777777" w:rsidR="0048009E" w:rsidRDefault="0048009E" w:rsidP="00B25CE9">
      <w:pPr>
        <w:autoSpaceDE w:val="0"/>
        <w:autoSpaceDN w:val="0"/>
        <w:adjustRightInd w:val="0"/>
        <w:jc w:val="both"/>
      </w:pPr>
    </w:p>
    <w:p w14:paraId="598F3DD8" w14:textId="5A9FBAFF" w:rsidR="0048009E" w:rsidRDefault="002E5E45" w:rsidP="00B25CE9">
      <w:pPr>
        <w:autoSpaceDE w:val="0"/>
        <w:autoSpaceDN w:val="0"/>
        <w:adjustRightInd w:val="0"/>
        <w:jc w:val="both"/>
      </w:pPr>
      <w:r>
        <w:t>- </w:t>
      </w:r>
      <w:r w:rsidR="0048009E">
        <w:t>die Artikel</w:t>
      </w:r>
      <w:r>
        <w:t> </w:t>
      </w:r>
      <w:r w:rsidR="0048009E">
        <w:t>1 bis 100 des Gesetzes vom 30. Juli 2013 zur Schaffung eines Familien</w:t>
      </w:r>
      <w:r>
        <w:t>- </w:t>
      </w:r>
      <w:r w:rsidR="0048009E">
        <w:t xml:space="preserve">und Jugendgerichts </w:t>
      </w:r>
      <w:r w:rsidR="0048009E">
        <w:rPr>
          <w:iCs/>
        </w:rPr>
        <w:t>(</w:t>
      </w:r>
      <w:r w:rsidR="0048009E">
        <w:rPr>
          <w:i/>
          <w:iCs/>
        </w:rPr>
        <w:t xml:space="preserve">Belgisches Staatsblatt </w:t>
      </w:r>
      <w:r w:rsidR="0048009E">
        <w:rPr>
          <w:iCs/>
        </w:rPr>
        <w:t xml:space="preserve">vom 14. August 2014) </w:t>
      </w:r>
      <w:r w:rsidR="0048009E">
        <w:rPr>
          <w:i/>
          <w:iCs/>
        </w:rPr>
        <w:t>(II)</w:t>
      </w:r>
      <w:r w:rsidR="0048009E">
        <w:t>,</w:t>
      </w:r>
    </w:p>
    <w:p w14:paraId="67447709" w14:textId="77777777" w:rsidR="00F668A2" w:rsidRDefault="00F668A2" w:rsidP="00B25CE9">
      <w:pPr>
        <w:autoSpaceDE w:val="0"/>
        <w:autoSpaceDN w:val="0"/>
        <w:adjustRightInd w:val="0"/>
        <w:jc w:val="both"/>
      </w:pPr>
    </w:p>
    <w:p w14:paraId="48977FDE" w14:textId="29CB5F10" w:rsidR="00C50302" w:rsidRPr="00611320" w:rsidRDefault="002E5E45" w:rsidP="00C30761">
      <w:pPr>
        <w:jc w:val="both"/>
      </w:pPr>
      <w:r>
        <w:t>- </w:t>
      </w:r>
      <w:r w:rsidR="00C50302" w:rsidRPr="00611320">
        <w:t>die Entscheidung des Ausschusses der Deutschsprachigen Gemeinschaft für die deutsche Rechtsterminologie vom 13. September 2013, durch die der Begriff "elterliche Gewalt" durch den Begriff "elterliche Autorität" zu ersetzen ist</w:t>
      </w:r>
      <w:r w:rsidR="0022074A" w:rsidRPr="00611320">
        <w:t>,</w:t>
      </w:r>
    </w:p>
    <w:p w14:paraId="77113B31" w14:textId="77777777" w:rsidR="0022074A" w:rsidRPr="00611320" w:rsidRDefault="0022074A" w:rsidP="00C30761">
      <w:pPr>
        <w:jc w:val="both"/>
      </w:pPr>
    </w:p>
    <w:p w14:paraId="6B18B4F1" w14:textId="0664FA2D" w:rsidR="0022074A" w:rsidRPr="00611320" w:rsidRDefault="002E5E45" w:rsidP="0022074A">
      <w:pPr>
        <w:jc w:val="both"/>
      </w:pPr>
      <w:r>
        <w:t>- </w:t>
      </w:r>
      <w:r w:rsidR="0022074A" w:rsidRPr="00611320">
        <w:t>die Entscheidung des Ausschusses der Deutschsprachigen Gemeinschaft für die deutsche Rechtsterminologie vom 7. November 2013, durch die der Begriff "Unterscheidungs</w:t>
      </w:r>
      <w:r w:rsidR="00FC26A1" w:rsidRPr="00611320">
        <w:softHyphen/>
      </w:r>
      <w:r w:rsidR="0022074A" w:rsidRPr="00611320">
        <w:t>vermögen" durch den Begriff "Urteilsvermögen" zu ersetzen ist</w:t>
      </w:r>
      <w:r w:rsidR="00611320" w:rsidRPr="00611320">
        <w:t>,</w:t>
      </w:r>
    </w:p>
    <w:p w14:paraId="2DE2825B" w14:textId="77777777" w:rsidR="00611320" w:rsidRDefault="00F668A2" w:rsidP="0022074A">
      <w:pPr>
        <w:jc w:val="both"/>
      </w:pPr>
      <w:r>
        <w:t xml:space="preserve"> </w:t>
      </w:r>
    </w:p>
    <w:p w14:paraId="65AF99D3" w14:textId="6C4FC226" w:rsidR="00F668A2" w:rsidRPr="00F668A2" w:rsidRDefault="002E5E45" w:rsidP="0022074A">
      <w:pPr>
        <w:jc w:val="both"/>
      </w:pPr>
      <w:r>
        <w:t>- </w:t>
      </w:r>
      <w:r w:rsidR="00F668A2">
        <w:t xml:space="preserve">das Gesetz vom 22. November 2013 </w:t>
      </w:r>
      <w:r w:rsidR="00F668A2" w:rsidRPr="00F668A2">
        <w:t>zur Abänderung des Gesetzes vom 25. Ventôse des Jahres XI zur Organisierung des Notariats, was das Anderkonto der Notare betrifft, und des Hypothekengesetzes vom 16. Dezember 1851, was das Anderkonto der Rechtsanwälte, Notare und Gerichtsvollzieher betrifft</w:t>
      </w:r>
      <w:r w:rsidR="00F668A2">
        <w:t xml:space="preserve"> </w:t>
      </w:r>
      <w:r w:rsidR="00F668A2">
        <w:rPr>
          <w:iCs/>
        </w:rPr>
        <w:t>(</w:t>
      </w:r>
      <w:r w:rsidR="00F668A2">
        <w:rPr>
          <w:i/>
          <w:iCs/>
        </w:rPr>
        <w:t xml:space="preserve">Belgisches Staatsblatt </w:t>
      </w:r>
      <w:r w:rsidR="00F668A2">
        <w:rPr>
          <w:iCs/>
        </w:rPr>
        <w:t>vom 20. März 2015),</w:t>
      </w:r>
    </w:p>
    <w:p w14:paraId="1CAD1968" w14:textId="77777777" w:rsidR="00F668A2" w:rsidRPr="00F668A2" w:rsidRDefault="00F668A2" w:rsidP="0022074A">
      <w:pPr>
        <w:jc w:val="both"/>
      </w:pPr>
    </w:p>
    <w:p w14:paraId="37B477E2" w14:textId="605CAEA6" w:rsidR="00611320" w:rsidRDefault="002E5E45" w:rsidP="0022074A">
      <w:pPr>
        <w:jc w:val="both"/>
      </w:pPr>
      <w:r>
        <w:t>- </w:t>
      </w:r>
      <w:r w:rsidR="00611320" w:rsidRPr="00611320">
        <w:t>das Gesetz vom 21. Dezember 2013 zur Einführung des Konsulargesetzbuches</w:t>
      </w:r>
      <w:r w:rsidR="00EF3FBE">
        <w:rPr>
          <w:i/>
        </w:rPr>
        <w:t xml:space="preserve"> </w:t>
      </w:r>
      <w:r w:rsidR="00611320" w:rsidRPr="00611320">
        <w:t>(</w:t>
      </w:r>
      <w:r w:rsidR="00611320" w:rsidRPr="00611320">
        <w:rPr>
          <w:i/>
        </w:rPr>
        <w:t>Belgisches Staatsblatt</w:t>
      </w:r>
      <w:r w:rsidR="00C16F0E">
        <w:t xml:space="preserve"> vom 2. Juni 2014)</w:t>
      </w:r>
      <w:r w:rsidR="006944AA" w:rsidRPr="00611320">
        <w:t xml:space="preserve"> </w:t>
      </w:r>
      <w:r w:rsidR="006944AA">
        <w:rPr>
          <w:i/>
        </w:rPr>
        <w:t>(I)</w:t>
      </w:r>
      <w:r w:rsidR="00C16F0E">
        <w:t>,</w:t>
      </w:r>
    </w:p>
    <w:p w14:paraId="2167EF6C" w14:textId="77777777" w:rsidR="00C16F0E" w:rsidRDefault="00C16F0E" w:rsidP="0022074A">
      <w:pPr>
        <w:jc w:val="both"/>
      </w:pPr>
    </w:p>
    <w:p w14:paraId="2B58BF4D" w14:textId="783331E5" w:rsidR="00EF3FBE" w:rsidRDefault="002E5E45" w:rsidP="00EF3FBE">
      <w:pPr>
        <w:autoSpaceDE w:val="0"/>
        <w:autoSpaceDN w:val="0"/>
        <w:adjustRightInd w:val="0"/>
        <w:jc w:val="both"/>
      </w:pPr>
      <w:r>
        <w:t>- </w:t>
      </w:r>
      <w:r w:rsidR="00EF3FBE">
        <w:t xml:space="preserve">die Artikel 39 bis 41, </w:t>
      </w:r>
      <w:r w:rsidR="001D788F">
        <w:t>62 bis 75, 78 und 79</w:t>
      </w:r>
      <w:r w:rsidR="00EF3FBE">
        <w:t xml:space="preserve"> des Gesetzes vom 21. Dezember 2013 zur Festlegung verschiedener steuerrechtlicher und finanzieller Bestimmungen</w:t>
      </w:r>
      <w:r w:rsidR="006F5AA1">
        <w:rPr>
          <w:i/>
        </w:rPr>
        <w:t xml:space="preserve"> </w:t>
      </w:r>
      <w:r w:rsidR="00EF3FBE">
        <w:t>(</w:t>
      </w:r>
      <w:r w:rsidR="00EF3FBE">
        <w:rPr>
          <w:i/>
        </w:rPr>
        <w:t>Belgisches Staatsblatt</w:t>
      </w:r>
      <w:r w:rsidR="000D217F">
        <w:t xml:space="preserve"> vom 19. August 2014)</w:t>
      </w:r>
      <w:r w:rsidR="006944AA">
        <w:t xml:space="preserve"> </w:t>
      </w:r>
      <w:r w:rsidR="006944AA">
        <w:rPr>
          <w:i/>
        </w:rPr>
        <w:t>(II)</w:t>
      </w:r>
      <w:r w:rsidR="000D217F">
        <w:t>,</w:t>
      </w:r>
    </w:p>
    <w:p w14:paraId="06AFC83D" w14:textId="77777777" w:rsidR="005F199D" w:rsidRDefault="005F199D" w:rsidP="00EF3FBE">
      <w:pPr>
        <w:autoSpaceDE w:val="0"/>
        <w:autoSpaceDN w:val="0"/>
        <w:adjustRightInd w:val="0"/>
        <w:jc w:val="both"/>
      </w:pPr>
    </w:p>
    <w:p w14:paraId="20A188C8" w14:textId="3B7A3CD2" w:rsidR="00C7665C" w:rsidRDefault="002E5E45" w:rsidP="00C7665C">
      <w:pPr>
        <w:autoSpaceDE w:val="0"/>
        <w:autoSpaceDN w:val="0"/>
        <w:adjustRightInd w:val="0"/>
        <w:jc w:val="both"/>
      </w:pPr>
      <w:r>
        <w:t>- </w:t>
      </w:r>
      <w:r w:rsidR="00C7665C">
        <w:t>die Entscheidung des Ausschusses der Deutschsprachigen Gemeinschaft für die deu</w:t>
      </w:r>
      <w:r w:rsidR="00CB6149">
        <w:t>tsche Rechtsterminologie vom 9. </w:t>
      </w:r>
      <w:r w:rsidR="00C7665C">
        <w:t>Januar</w:t>
      </w:r>
      <w:r w:rsidR="00CB6149">
        <w:t> </w:t>
      </w:r>
      <w:r w:rsidR="00C7665C">
        <w:t>2014, durch die der Begriff "Nachfrist" durch den Begriff "Zahlungsaufschub" zu ersetzen ist,</w:t>
      </w:r>
    </w:p>
    <w:p w14:paraId="7009121B" w14:textId="77777777" w:rsidR="00C7665C" w:rsidRDefault="00C7665C" w:rsidP="00C7665C">
      <w:pPr>
        <w:autoSpaceDE w:val="0"/>
        <w:autoSpaceDN w:val="0"/>
        <w:adjustRightInd w:val="0"/>
        <w:jc w:val="both"/>
      </w:pPr>
    </w:p>
    <w:p w14:paraId="27089184" w14:textId="43C7C7B8" w:rsidR="005D6E33" w:rsidRPr="005D6E33" w:rsidRDefault="00C7665C" w:rsidP="00C7665C">
      <w:pPr>
        <w:autoSpaceDE w:val="0"/>
        <w:autoSpaceDN w:val="0"/>
        <w:adjustRightInd w:val="0"/>
        <w:jc w:val="both"/>
      </w:pPr>
      <w:r>
        <w:t xml:space="preserve"> </w:t>
      </w:r>
      <w:r w:rsidR="002E5E45">
        <w:t>- </w:t>
      </w:r>
      <w:r w:rsidR="005D6E33">
        <w:t xml:space="preserve">das Gesetz vom 21. Februar 2014 </w:t>
      </w:r>
      <w:r w:rsidR="005D6E33" w:rsidRPr="005D6E33">
        <w:t>zur Abänderung des Hypothekengesetzes vom 16.</w:t>
      </w:r>
      <w:r w:rsidR="005D6E33">
        <w:t> </w:t>
      </w:r>
      <w:r w:rsidR="005D6E33" w:rsidRPr="005D6E33">
        <w:t>Dezember</w:t>
      </w:r>
      <w:r w:rsidR="005D6E33">
        <w:t> </w:t>
      </w:r>
      <w:r w:rsidR="005D6E33" w:rsidRPr="005D6E33">
        <w:t>1851 im Hinblick auf die Einführung von Vorzugsrechten für die Opfer von Straftaten</w:t>
      </w:r>
      <w:r w:rsidR="005D6E33">
        <w:t xml:space="preserve"> </w:t>
      </w:r>
      <w:r w:rsidR="005D6E33" w:rsidRPr="00611320">
        <w:t>(</w:t>
      </w:r>
      <w:r w:rsidR="005D6E33" w:rsidRPr="00611320">
        <w:rPr>
          <w:i/>
        </w:rPr>
        <w:t>Belgisches Staatsblatt</w:t>
      </w:r>
      <w:r w:rsidR="005D6E33">
        <w:t xml:space="preserve"> vom 9. Juni 2015), </w:t>
      </w:r>
    </w:p>
    <w:p w14:paraId="0EC34A99" w14:textId="77777777" w:rsidR="005D6E33" w:rsidRDefault="005D6E33" w:rsidP="00EF3FBE">
      <w:pPr>
        <w:autoSpaceDE w:val="0"/>
        <w:autoSpaceDN w:val="0"/>
        <w:adjustRightInd w:val="0"/>
        <w:jc w:val="both"/>
      </w:pPr>
    </w:p>
    <w:p w14:paraId="75119AA8" w14:textId="4ED00127" w:rsidR="0089076B" w:rsidRDefault="002E5E45" w:rsidP="0089076B">
      <w:pPr>
        <w:autoSpaceDE w:val="0"/>
        <w:autoSpaceDN w:val="0"/>
        <w:adjustRightInd w:val="0"/>
        <w:jc w:val="both"/>
      </w:pPr>
      <w:r>
        <w:lastRenderedPageBreak/>
        <w:t>- </w:t>
      </w:r>
      <w:r w:rsidR="0089076B">
        <w:t>das Gesetz vom 19. April 2014 zur Einfügung von Buch VII "Zahlungs</w:t>
      </w:r>
      <w:r>
        <w:t>- </w:t>
      </w:r>
      <w:r w:rsidR="0089076B">
        <w:t>und Kreditdienste" in das Wirtschaftsgesetzbuch, zur Einfügung der Buch VII eigenen Begriffsbestimmungen und der Strafen in Bezug auf Verstöße gegen Buch VII in die Bücher I und XV des Wirtschaftsgesetzbuches und zur Festlegung verschiedener anderer Bestimmungen (</w:t>
      </w:r>
      <w:r w:rsidR="0089076B">
        <w:rPr>
          <w:i/>
        </w:rPr>
        <w:t>Belgisches Staatsblatt</w:t>
      </w:r>
      <w:r w:rsidR="0089076B">
        <w:t xml:space="preserve"> vom 10. Januar 2017),</w:t>
      </w:r>
    </w:p>
    <w:p w14:paraId="3F671F62" w14:textId="77777777" w:rsidR="0089076B" w:rsidRDefault="0089076B" w:rsidP="0089076B">
      <w:pPr>
        <w:autoSpaceDE w:val="0"/>
        <w:autoSpaceDN w:val="0"/>
        <w:adjustRightInd w:val="0"/>
        <w:jc w:val="both"/>
      </w:pPr>
    </w:p>
    <w:p w14:paraId="722BD248" w14:textId="67D5F6F5" w:rsidR="005F199D" w:rsidRDefault="002E5E45" w:rsidP="00EF3FBE">
      <w:pPr>
        <w:autoSpaceDE w:val="0"/>
        <w:autoSpaceDN w:val="0"/>
        <w:adjustRightInd w:val="0"/>
        <w:jc w:val="both"/>
        <w:rPr>
          <w:color w:val="000000"/>
        </w:rPr>
      </w:pPr>
      <w:r>
        <w:t>- </w:t>
      </w:r>
      <w:r w:rsidR="0096322C">
        <w:t>die Artikel </w:t>
      </w:r>
      <w:r w:rsidR="005F199D">
        <w:t xml:space="preserve">181 bis 202 des Gesetzes vom 25. April 2014 </w:t>
      </w:r>
      <w:r w:rsidR="005F199D" w:rsidRPr="005F199D">
        <w:rPr>
          <w:color w:val="000000"/>
        </w:rPr>
        <w:t>zur Festlegung verschiedener Bestimmungen im Bereich der Justiz</w:t>
      </w:r>
      <w:r w:rsidR="005F199D">
        <w:rPr>
          <w:color w:val="000000"/>
        </w:rPr>
        <w:t xml:space="preserve"> (</w:t>
      </w:r>
      <w:r w:rsidR="005F199D">
        <w:rPr>
          <w:i/>
          <w:color w:val="000000"/>
        </w:rPr>
        <w:t>Belgisches Staatsblatt</w:t>
      </w:r>
      <w:r w:rsidR="005F199D">
        <w:rPr>
          <w:color w:val="000000"/>
        </w:rPr>
        <w:t xml:space="preserve"> vom 10. Oktober 2014)</w:t>
      </w:r>
      <w:r w:rsidR="00CA55E0">
        <w:rPr>
          <w:color w:val="000000"/>
        </w:rPr>
        <w:t> </w:t>
      </w:r>
      <w:r w:rsidR="00CA55E0">
        <w:rPr>
          <w:i/>
          <w:color w:val="000000"/>
        </w:rPr>
        <w:t>(I)</w:t>
      </w:r>
      <w:r w:rsidR="007C1C95">
        <w:rPr>
          <w:color w:val="000000"/>
        </w:rPr>
        <w:t>,</w:t>
      </w:r>
    </w:p>
    <w:p w14:paraId="162F12A3" w14:textId="77777777" w:rsidR="00FF33F4" w:rsidRDefault="00FF33F4" w:rsidP="00EF3FBE">
      <w:pPr>
        <w:autoSpaceDE w:val="0"/>
        <w:autoSpaceDN w:val="0"/>
        <w:adjustRightInd w:val="0"/>
        <w:jc w:val="both"/>
        <w:rPr>
          <w:color w:val="000000"/>
        </w:rPr>
      </w:pPr>
    </w:p>
    <w:p w14:paraId="26EAC212" w14:textId="62A89DEB" w:rsidR="00FF33F4" w:rsidRDefault="002E5E45" w:rsidP="00FF33F4">
      <w:pPr>
        <w:jc w:val="both"/>
      </w:pPr>
      <w:r>
        <w:t>- </w:t>
      </w:r>
      <w:r w:rsidR="00FF33F4">
        <w:t>die Artikel </w:t>
      </w:r>
      <w:r w:rsidR="005A5121">
        <w:t>98</w:t>
      </w:r>
      <w:r w:rsidR="00FF33F4">
        <w:t xml:space="preserve"> bis </w:t>
      </w:r>
      <w:r w:rsidR="005A5121">
        <w:t xml:space="preserve">103, </w:t>
      </w:r>
      <w:r w:rsidR="008F5AD4">
        <w:t xml:space="preserve">139, </w:t>
      </w:r>
      <w:r w:rsidR="005A5121">
        <w:t xml:space="preserve">141, 142 </w:t>
      </w:r>
      <w:r w:rsidR="00655887">
        <w:t xml:space="preserve">und </w:t>
      </w:r>
      <w:r w:rsidR="005A5121">
        <w:t xml:space="preserve">155 </w:t>
      </w:r>
      <w:r w:rsidR="00FF33F4">
        <w:t>des Gesetzes vom 25. April 2014 zur Festlegung verschiedener Bestimmungen im Bereich der Justiz (</w:t>
      </w:r>
      <w:r w:rsidR="00FF33F4">
        <w:rPr>
          <w:i/>
        </w:rPr>
        <w:t>Belgisches Staatsblatt</w:t>
      </w:r>
      <w:r w:rsidR="00FF33F4">
        <w:t xml:space="preserve"> vom 28. </w:t>
      </w:r>
      <w:r w:rsidR="005A5121">
        <w:t>September 2015)</w:t>
      </w:r>
      <w:r w:rsidR="00CA55E0">
        <w:t> </w:t>
      </w:r>
      <w:r w:rsidR="00CA55E0">
        <w:rPr>
          <w:i/>
        </w:rPr>
        <w:t>(II)</w:t>
      </w:r>
      <w:r w:rsidR="005A5121">
        <w:t>,</w:t>
      </w:r>
    </w:p>
    <w:p w14:paraId="1723F1A0" w14:textId="77777777" w:rsidR="000A3031" w:rsidRDefault="000A3031" w:rsidP="00FF33F4">
      <w:pPr>
        <w:jc w:val="both"/>
      </w:pPr>
    </w:p>
    <w:p w14:paraId="58F94CBB" w14:textId="36B314E1" w:rsidR="000A3031" w:rsidRDefault="002E5E45" w:rsidP="00FF33F4">
      <w:pPr>
        <w:jc w:val="both"/>
      </w:pPr>
      <w:r>
        <w:t>- </w:t>
      </w:r>
      <w:r w:rsidR="000A3031" w:rsidRPr="000A3031">
        <w:t>das Gesetz vom 5. Mai 2014 zur Berichtigung verschiedener Gesetze in Sachen Justiz (</w:t>
      </w:r>
      <w:r w:rsidR="000A3031">
        <w:rPr>
          <w:i/>
        </w:rPr>
        <w:t>Belgisches Staatsblatt</w:t>
      </w:r>
      <w:r w:rsidR="000A3031">
        <w:t xml:space="preserve"> vom 7. September 2015)</w:t>
      </w:r>
      <w:r w:rsidR="00AA768F">
        <w:rPr>
          <w:i/>
          <w:iCs/>
        </w:rPr>
        <w:t> (I)</w:t>
      </w:r>
      <w:r w:rsidR="000A3031">
        <w:t>,</w:t>
      </w:r>
    </w:p>
    <w:p w14:paraId="6F019851" w14:textId="77777777" w:rsidR="00AA768F" w:rsidRDefault="00AA768F" w:rsidP="00FF33F4">
      <w:pPr>
        <w:jc w:val="both"/>
      </w:pPr>
    </w:p>
    <w:p w14:paraId="2B3D5B54" w14:textId="7970DABE" w:rsidR="00AA768F" w:rsidRPr="00AA768F" w:rsidRDefault="002E5E45" w:rsidP="00FF33F4">
      <w:pPr>
        <w:jc w:val="both"/>
      </w:pPr>
      <w:r>
        <w:t>- </w:t>
      </w:r>
      <w:r w:rsidR="00AA768F">
        <w:t>das Gesetz vom 5. Mai 2014 zur Feststellung der Abstammung von der Mitmutter (</w:t>
      </w:r>
      <w:r w:rsidR="00AA768F">
        <w:rPr>
          <w:i/>
        </w:rPr>
        <w:t>Belgisches Staatsblatt</w:t>
      </w:r>
      <w:r w:rsidR="00AA768F">
        <w:t xml:space="preserve"> vom 18. Dezember 2015) </w:t>
      </w:r>
      <w:r w:rsidR="00AA768F">
        <w:rPr>
          <w:i/>
        </w:rPr>
        <w:t>(II)</w:t>
      </w:r>
      <w:r w:rsidR="00AA768F">
        <w:t>,</w:t>
      </w:r>
    </w:p>
    <w:p w14:paraId="6BE581C0" w14:textId="77777777" w:rsidR="002A5D20" w:rsidRDefault="002A5D20" w:rsidP="00EF3FBE">
      <w:pPr>
        <w:autoSpaceDE w:val="0"/>
        <w:autoSpaceDN w:val="0"/>
        <w:adjustRightInd w:val="0"/>
        <w:jc w:val="both"/>
        <w:rPr>
          <w:color w:val="000000"/>
        </w:rPr>
      </w:pPr>
    </w:p>
    <w:p w14:paraId="5EAF9397" w14:textId="732AD07C" w:rsidR="000F0ECC" w:rsidRPr="000F0ECC" w:rsidRDefault="002E5E45" w:rsidP="000F0ECC">
      <w:pPr>
        <w:jc w:val="both"/>
      </w:pPr>
      <w:r>
        <w:t>- </w:t>
      </w:r>
      <w:r w:rsidR="000F0ECC">
        <w:t>Artikel 86 des Gesetzes vom 5. Mai 2014 über die Internierung von Personen (</w:t>
      </w:r>
      <w:r w:rsidR="000F0ECC">
        <w:rPr>
          <w:i/>
        </w:rPr>
        <w:t>Belgisches Staatsblatt</w:t>
      </w:r>
      <w:r w:rsidR="000F0ECC">
        <w:t xml:space="preserve"> vom 23. März 2016) </w:t>
      </w:r>
      <w:r w:rsidR="000F0ECC">
        <w:rPr>
          <w:i/>
        </w:rPr>
        <w:t>(III)</w:t>
      </w:r>
      <w:r w:rsidR="000F0ECC">
        <w:t>,</w:t>
      </w:r>
    </w:p>
    <w:p w14:paraId="10BDF6FA" w14:textId="77777777" w:rsidR="000F0ECC" w:rsidRDefault="000F0ECC" w:rsidP="00EF3FBE">
      <w:pPr>
        <w:autoSpaceDE w:val="0"/>
        <w:autoSpaceDN w:val="0"/>
        <w:adjustRightInd w:val="0"/>
        <w:jc w:val="both"/>
        <w:rPr>
          <w:color w:val="000000"/>
        </w:rPr>
      </w:pPr>
    </w:p>
    <w:p w14:paraId="62B8969B" w14:textId="5C9328BD" w:rsidR="002A5D20" w:rsidRDefault="002E5E45" w:rsidP="00EF3FBE">
      <w:pPr>
        <w:autoSpaceDE w:val="0"/>
        <w:autoSpaceDN w:val="0"/>
        <w:adjustRightInd w:val="0"/>
        <w:jc w:val="both"/>
        <w:rPr>
          <w:color w:val="000000"/>
        </w:rPr>
      </w:pPr>
      <w:r>
        <w:rPr>
          <w:color w:val="000000"/>
        </w:rPr>
        <w:t>- </w:t>
      </w:r>
      <w:r w:rsidR="002A5D20">
        <w:rPr>
          <w:color w:val="000000"/>
        </w:rPr>
        <w:t xml:space="preserve">das Gesetz vom 8. Mai 2014 </w:t>
      </w:r>
      <w:r w:rsidR="002A5D20" w:rsidRPr="002A5D20">
        <w:rPr>
          <w:color w:val="000000"/>
        </w:rPr>
        <w:t>zur Abänderung des Zivilgesetzbuches im Hinblick auf die Gleichstellung von Mann und Frau bei der Weise der Namensübertragung auf das Kind und den Adoptierten</w:t>
      </w:r>
      <w:r w:rsidR="002A5D20">
        <w:rPr>
          <w:color w:val="000000"/>
        </w:rPr>
        <w:t xml:space="preserve"> (</w:t>
      </w:r>
      <w:r w:rsidR="002A5D20">
        <w:rPr>
          <w:i/>
          <w:color w:val="000000"/>
        </w:rPr>
        <w:t>Belgisches Staatsblatt</w:t>
      </w:r>
      <w:r w:rsidR="002A5D20">
        <w:rPr>
          <w:color w:val="000000"/>
        </w:rPr>
        <w:t xml:space="preserve"> vom 19. Februar 2015)</w:t>
      </w:r>
      <w:r w:rsidR="00DA3269">
        <w:rPr>
          <w:color w:val="000000"/>
        </w:rPr>
        <w:t xml:space="preserve"> </w:t>
      </w:r>
      <w:r w:rsidR="00DA3269">
        <w:rPr>
          <w:i/>
          <w:color w:val="000000"/>
        </w:rPr>
        <w:t>(I)</w:t>
      </w:r>
      <w:r w:rsidR="002A5D20">
        <w:rPr>
          <w:color w:val="000000"/>
        </w:rPr>
        <w:t>,</w:t>
      </w:r>
    </w:p>
    <w:p w14:paraId="5E76A494" w14:textId="77777777" w:rsidR="00DA3269" w:rsidRDefault="00DA3269" w:rsidP="00EF3FBE">
      <w:pPr>
        <w:autoSpaceDE w:val="0"/>
        <w:autoSpaceDN w:val="0"/>
        <w:adjustRightInd w:val="0"/>
        <w:jc w:val="both"/>
        <w:rPr>
          <w:color w:val="000000"/>
        </w:rPr>
      </w:pPr>
    </w:p>
    <w:p w14:paraId="0894ADAB" w14:textId="4413A8A0" w:rsidR="00DA3269" w:rsidRPr="009B25EC" w:rsidRDefault="002E5E45" w:rsidP="00EF3FBE">
      <w:pPr>
        <w:autoSpaceDE w:val="0"/>
        <w:autoSpaceDN w:val="0"/>
        <w:adjustRightInd w:val="0"/>
        <w:jc w:val="both"/>
      </w:pPr>
      <w:r>
        <w:rPr>
          <w:color w:val="000000"/>
        </w:rPr>
        <w:t>- </w:t>
      </w:r>
      <w:r w:rsidR="00DA3269">
        <w:rPr>
          <w:color w:val="000000"/>
        </w:rPr>
        <w:t>die Artikel 40</w:t>
      </w:r>
      <w:r w:rsidR="009B25EC">
        <w:rPr>
          <w:color w:val="000000"/>
        </w:rPr>
        <w:t xml:space="preserve"> bis 48</w:t>
      </w:r>
      <w:r w:rsidR="00DA3269">
        <w:rPr>
          <w:color w:val="000000"/>
        </w:rPr>
        <w:t xml:space="preserve"> d</w:t>
      </w:r>
      <w:r w:rsidR="009B25EC">
        <w:rPr>
          <w:color w:val="000000"/>
        </w:rPr>
        <w:t>e</w:t>
      </w:r>
      <w:r w:rsidR="00DA3269">
        <w:rPr>
          <w:color w:val="000000"/>
        </w:rPr>
        <w:t>s Gesetz</w:t>
      </w:r>
      <w:r w:rsidR="009B25EC">
        <w:rPr>
          <w:color w:val="000000"/>
        </w:rPr>
        <w:t>es</w:t>
      </w:r>
      <w:r w:rsidR="00DA3269">
        <w:rPr>
          <w:color w:val="000000"/>
        </w:rPr>
        <w:t xml:space="preserve"> vom </w:t>
      </w:r>
      <w:r w:rsidR="009B25EC">
        <w:rPr>
          <w:color w:val="000000"/>
        </w:rPr>
        <w:t>8. Mai 2014 zur Abänderung und Koordinierung verschiedener Gesetze im Bereich der Justiz (I) (</w:t>
      </w:r>
      <w:r w:rsidR="009B25EC">
        <w:rPr>
          <w:i/>
          <w:color w:val="000000"/>
        </w:rPr>
        <w:t>Belgisches Staatsblatt</w:t>
      </w:r>
      <w:r w:rsidR="009B25EC">
        <w:rPr>
          <w:color w:val="000000"/>
        </w:rPr>
        <w:t xml:space="preserve"> vom 26. Februar 2016) </w:t>
      </w:r>
      <w:r w:rsidR="009B25EC">
        <w:rPr>
          <w:i/>
          <w:color w:val="000000"/>
        </w:rPr>
        <w:t>(II)</w:t>
      </w:r>
      <w:r w:rsidR="009B25EC">
        <w:rPr>
          <w:color w:val="000000"/>
        </w:rPr>
        <w:t>,</w:t>
      </w:r>
    </w:p>
    <w:p w14:paraId="4AD71BD0" w14:textId="77777777" w:rsidR="00EF3FBE" w:rsidRPr="00C42803" w:rsidRDefault="00EF3FBE" w:rsidP="0022074A">
      <w:pPr>
        <w:jc w:val="both"/>
        <w:rPr>
          <w:b/>
        </w:rPr>
      </w:pPr>
    </w:p>
    <w:p w14:paraId="3952D839" w14:textId="3DF97D4A" w:rsidR="00C16F0E" w:rsidRDefault="002E5E45" w:rsidP="0022074A">
      <w:pPr>
        <w:jc w:val="both"/>
      </w:pPr>
      <w:r>
        <w:t>- </w:t>
      </w:r>
      <w:r w:rsidR="0048173C">
        <w:t>die Artikel </w:t>
      </w:r>
      <w:r w:rsidR="00AA0918">
        <w:t xml:space="preserve">2 bis 6 und </w:t>
      </w:r>
      <w:r w:rsidR="0048173C">
        <w:t>1</w:t>
      </w:r>
      <w:r w:rsidR="00F424B0">
        <w:t>1</w:t>
      </w:r>
      <w:r w:rsidR="0048173C">
        <w:t xml:space="preserve"> bis 1</w:t>
      </w:r>
      <w:r w:rsidR="00F424B0">
        <w:t>4</w:t>
      </w:r>
      <w:r w:rsidR="0048173C">
        <w:t xml:space="preserve"> </w:t>
      </w:r>
      <w:r w:rsidR="00C16F0E">
        <w:t>d</w:t>
      </w:r>
      <w:r w:rsidR="0048173C">
        <w:t>e</w:t>
      </w:r>
      <w:r w:rsidR="00C16F0E">
        <w:t>s Gesetz</w:t>
      </w:r>
      <w:r w:rsidR="0048173C">
        <w:t>es</w:t>
      </w:r>
      <w:r w:rsidR="00C16F0E">
        <w:t xml:space="preserve"> vom 12. Mai 2014 zur Abänderung und Koordinierung verschiedener Gesetze im Bereich der Justiz</w:t>
      </w:r>
      <w:r w:rsidR="004B6736">
        <w:t> </w:t>
      </w:r>
      <w:r w:rsidR="00C16F0E">
        <w:t>(II) (</w:t>
      </w:r>
      <w:r w:rsidR="00C16F0E">
        <w:rPr>
          <w:i/>
        </w:rPr>
        <w:t>Belgisches Staatsblatt</w:t>
      </w:r>
      <w:r w:rsidR="00C16F0E">
        <w:t xml:space="preserve"> vom </w:t>
      </w:r>
      <w:r w:rsidR="0048173C">
        <w:t>10. Oktober 201</w:t>
      </w:r>
      <w:r w:rsidR="00AA0918">
        <w:t>4 und 30. September 2015</w:t>
      </w:r>
      <w:r w:rsidR="00B84E46">
        <w:t>)</w:t>
      </w:r>
      <w:r w:rsidR="00F66C6B">
        <w:t> </w:t>
      </w:r>
      <w:r w:rsidR="00840CDA">
        <w:rPr>
          <w:i/>
        </w:rPr>
        <w:t>(I)</w:t>
      </w:r>
      <w:r w:rsidR="00B84E46">
        <w:t>,</w:t>
      </w:r>
    </w:p>
    <w:p w14:paraId="3A3DDE7F" w14:textId="77777777" w:rsidR="00A75A12" w:rsidRDefault="00A75A12" w:rsidP="0022074A">
      <w:pPr>
        <w:jc w:val="both"/>
      </w:pPr>
    </w:p>
    <w:p w14:paraId="728D752A" w14:textId="1E1CBA94" w:rsidR="00A75A12" w:rsidRDefault="002E5E45" w:rsidP="0022074A">
      <w:pPr>
        <w:jc w:val="both"/>
      </w:pPr>
      <w:r>
        <w:t>- </w:t>
      </w:r>
      <w:r w:rsidR="00A75A12">
        <w:t xml:space="preserve">das Gesetz vom 12. Mai 2014 </w:t>
      </w:r>
      <w:r w:rsidR="00A75A12" w:rsidRPr="008E271B">
        <w:t>zur Abänderung des Gesetzes vom 21. Februar 2003 zur Einrichtung eines Dienstes für Unterhaltsforderungen beim FÖD Finanzen und des Gerichtsgesetzbuches zum Zweck der effektiven Beitreibung der Unterhaltsforderungen</w:t>
      </w:r>
      <w:r w:rsidR="00A75A12">
        <w:t xml:space="preserve"> (</w:t>
      </w:r>
      <w:r w:rsidR="00A75A12">
        <w:rPr>
          <w:i/>
        </w:rPr>
        <w:t xml:space="preserve">Belgisches Staatsblatt </w:t>
      </w:r>
      <w:r w:rsidR="00A75A12">
        <w:t>vom 28. September 2015)</w:t>
      </w:r>
      <w:r w:rsidR="00840CDA">
        <w:t xml:space="preserve"> </w:t>
      </w:r>
      <w:r w:rsidR="00840CDA">
        <w:rPr>
          <w:i/>
        </w:rPr>
        <w:t>(II)</w:t>
      </w:r>
      <w:r w:rsidR="00A75A12">
        <w:t>,</w:t>
      </w:r>
    </w:p>
    <w:p w14:paraId="37D4D3F4" w14:textId="77777777" w:rsidR="00B84E46" w:rsidRDefault="00B84E46" w:rsidP="0022074A">
      <w:pPr>
        <w:jc w:val="both"/>
      </w:pPr>
    </w:p>
    <w:p w14:paraId="7AD40FAE" w14:textId="47635C87" w:rsidR="00B84E46" w:rsidRDefault="002E5E45" w:rsidP="0022074A">
      <w:pPr>
        <w:jc w:val="both"/>
      </w:pPr>
      <w:r>
        <w:t>- </w:t>
      </w:r>
      <w:r w:rsidR="00B84E46">
        <w:t xml:space="preserve">das Gesetz vom 22. Mai 2014 </w:t>
      </w:r>
      <w:r w:rsidR="00B84E46" w:rsidRPr="00B84E46">
        <w:t>zur Abänderung verschiedener Bestimmungen zur Verhinderung internationaler Kindesentführungen durch einen Elternteil</w:t>
      </w:r>
      <w:r w:rsidR="00B84E46">
        <w:t xml:space="preserve"> (</w:t>
      </w:r>
      <w:r w:rsidR="00B84E46">
        <w:rPr>
          <w:i/>
        </w:rPr>
        <w:t>Belgisches Staatsblatt</w:t>
      </w:r>
      <w:r w:rsidR="00914FD7">
        <w:t xml:space="preserve"> vom 19. November 2014) </w:t>
      </w:r>
      <w:r w:rsidR="00914FD7" w:rsidRPr="00914FD7">
        <w:rPr>
          <w:i/>
        </w:rPr>
        <w:t>(I)</w:t>
      </w:r>
      <w:r w:rsidR="00914FD7">
        <w:t>,</w:t>
      </w:r>
    </w:p>
    <w:p w14:paraId="346A7076" w14:textId="77777777" w:rsidR="00914FD7" w:rsidRDefault="00914FD7" w:rsidP="0022074A">
      <w:pPr>
        <w:jc w:val="both"/>
      </w:pPr>
    </w:p>
    <w:p w14:paraId="72692838" w14:textId="6A599870" w:rsidR="00914FD7" w:rsidRDefault="002E5E45" w:rsidP="0022074A">
      <w:pPr>
        <w:jc w:val="both"/>
      </w:pPr>
      <w:r>
        <w:t>- </w:t>
      </w:r>
      <w:r w:rsidR="00914FD7">
        <w:t xml:space="preserve">das Gesetz vom 22. Mai 2014 </w:t>
      </w:r>
      <w:r w:rsidR="00914FD7" w:rsidRPr="00914FD7">
        <w:t>zur Einfügung von Artikel</w:t>
      </w:r>
      <w:r w:rsidR="00914FD7">
        <w:t> </w:t>
      </w:r>
      <w:r w:rsidR="00914FD7" w:rsidRPr="00914FD7">
        <w:t>624/1 in das Zivilgesetzbuch und zur Abänderung von Artikel 745</w:t>
      </w:r>
      <w:r w:rsidR="00914FD7" w:rsidRPr="00914FD7">
        <w:rPr>
          <w:i/>
        </w:rPr>
        <w:t>sexies</w:t>
      </w:r>
      <w:r w:rsidR="00914FD7" w:rsidRPr="00914FD7">
        <w:t xml:space="preserve"> desselben Gesetzbuches im Hinblick auf die Festlegung der Regeln für die Bewertung des Nießbrauchs im Falle einer Umwandlung des Nießbrauchs des hinterbliebenen Ehepartners und des hinterbliebenen gesetzlich Zusammenwohnenden </w:t>
      </w:r>
      <w:r w:rsidR="00914FD7">
        <w:t>(</w:t>
      </w:r>
      <w:r w:rsidR="00914FD7">
        <w:rPr>
          <w:i/>
        </w:rPr>
        <w:t>Belgisches Staatsblatt</w:t>
      </w:r>
      <w:r w:rsidR="00914FD7">
        <w:t xml:space="preserve"> vom 20. März 2015) </w:t>
      </w:r>
      <w:r w:rsidR="00914FD7" w:rsidRPr="00914FD7">
        <w:rPr>
          <w:i/>
        </w:rPr>
        <w:t>(II)</w:t>
      </w:r>
      <w:r w:rsidR="0047537F">
        <w:t>,</w:t>
      </w:r>
    </w:p>
    <w:p w14:paraId="4738E5E1" w14:textId="77777777" w:rsidR="0047537F" w:rsidRDefault="0047537F" w:rsidP="0022074A">
      <w:pPr>
        <w:jc w:val="both"/>
      </w:pPr>
    </w:p>
    <w:p w14:paraId="6CD7B430" w14:textId="6992526D" w:rsidR="0047537F" w:rsidRDefault="002E5E45" w:rsidP="0022074A">
      <w:pPr>
        <w:jc w:val="both"/>
      </w:pPr>
      <w:r>
        <w:lastRenderedPageBreak/>
        <w:t>- </w:t>
      </w:r>
      <w:r w:rsidR="0047537F">
        <w:t>die Artikel 2</w:t>
      </w:r>
      <w:r w:rsidR="00797BEA">
        <w:t xml:space="preserve">, </w:t>
      </w:r>
      <w:r w:rsidR="0047537F">
        <w:t>3</w:t>
      </w:r>
      <w:r w:rsidR="00797BEA">
        <w:t xml:space="preserve">, 11 und 13 bis 16 </w:t>
      </w:r>
      <w:r w:rsidR="0047537F">
        <w:t xml:space="preserve">des Gesetzes vom 18. Dezember 2014 </w:t>
      </w:r>
      <w:r w:rsidR="0047537F" w:rsidRPr="0047537F">
        <w:t>zur Abänderung des Zivilgesetzbuches, des Gesetzbuches über das internationale Privatrecht, des Konsulargesetzbuches, des Gesetzes vom 5. Mai 2014 zur Feststellung der Abstammung von der Mitmutter und des Gesetzes vom 8. Mai 2014 zur Abänderung des Zivilgesetzbuches im Hinblick auf die Gleichstellung von Mann und Frau bei der Weise der Namensübertragung auf das Kind und den Adoptierten</w:t>
      </w:r>
      <w:r w:rsidR="0047537F">
        <w:t xml:space="preserve"> (</w:t>
      </w:r>
      <w:r w:rsidR="0047537F">
        <w:rPr>
          <w:i/>
        </w:rPr>
        <w:t>Belgisches Staatsblatt</w:t>
      </w:r>
      <w:r w:rsidR="0047537F">
        <w:t xml:space="preserve"> vom 10.</w:t>
      </w:r>
      <w:r w:rsidR="00284BFD">
        <w:t> März 2016),</w:t>
      </w:r>
    </w:p>
    <w:p w14:paraId="2A289245" w14:textId="77777777" w:rsidR="00284BFD" w:rsidRDefault="00284BFD" w:rsidP="0022074A">
      <w:pPr>
        <w:jc w:val="both"/>
      </w:pPr>
    </w:p>
    <w:p w14:paraId="71802C37" w14:textId="669EBB7F" w:rsidR="0004166B" w:rsidRDefault="002E5E45" w:rsidP="0022074A">
      <w:pPr>
        <w:jc w:val="both"/>
      </w:pPr>
      <w:r>
        <w:t>- </w:t>
      </w:r>
      <w:r w:rsidR="00DC61AE">
        <w:t>die Artikel 75</w:t>
      </w:r>
      <w:r w:rsidR="0004166B">
        <w:t xml:space="preserve"> bis </w:t>
      </w:r>
      <w:r w:rsidR="00DC61AE">
        <w:t>77</w:t>
      </w:r>
      <w:r w:rsidR="0004166B">
        <w:t xml:space="preserve"> des Gesetzes vom 26. Oktober 2015 zur Abänderung des Wirtschafts</w:t>
      </w:r>
      <w:r w:rsidR="0004166B">
        <w:softHyphen/>
        <w:t>gesetzbuches und zur Festlegung verschiedener anderer Abänderungs</w:t>
      </w:r>
      <w:r w:rsidR="0004166B">
        <w:softHyphen/>
        <w:t>bestimmungen (</w:t>
      </w:r>
      <w:r w:rsidR="0004166B">
        <w:rPr>
          <w:i/>
        </w:rPr>
        <w:t>Belgisches Staatsblatt</w:t>
      </w:r>
      <w:r w:rsidR="0004166B">
        <w:t xml:space="preserve"> vom 22. März 2018),</w:t>
      </w:r>
    </w:p>
    <w:p w14:paraId="5D2D414D" w14:textId="77777777" w:rsidR="0004166B" w:rsidRDefault="0004166B" w:rsidP="0022074A">
      <w:pPr>
        <w:jc w:val="both"/>
      </w:pPr>
    </w:p>
    <w:p w14:paraId="2C2F029D" w14:textId="7E1B3C18" w:rsidR="00836EAA" w:rsidRDefault="002E5E45" w:rsidP="00224B80">
      <w:pPr>
        <w:jc w:val="both"/>
      </w:pPr>
      <w:r>
        <w:t>- </w:t>
      </w:r>
      <w:r w:rsidR="00284BFD">
        <w:t>das Gesetz vom 18. Dezember 2015 zur Festlegung steuerrechtlicher und sonstiger Bestimmungen (</w:t>
      </w:r>
      <w:r w:rsidR="00284BFD">
        <w:rPr>
          <w:i/>
        </w:rPr>
        <w:t>Belgisches Staatsblatt</w:t>
      </w:r>
      <w:r w:rsidR="00836EAA">
        <w:t xml:space="preserve"> vom 15. Juni 2016</w:t>
      </w:r>
      <w:r w:rsidR="002A7D53">
        <w:t xml:space="preserve">, </w:t>
      </w:r>
      <w:r w:rsidR="002A7D53" w:rsidRPr="002A7D53">
        <w:rPr>
          <w:i/>
        </w:rPr>
        <w:t>Err.</w:t>
      </w:r>
      <w:r w:rsidR="002A7D53">
        <w:t xml:space="preserve"> vom 15. September 2017</w:t>
      </w:r>
      <w:r w:rsidR="00836EAA">
        <w:t>),</w:t>
      </w:r>
    </w:p>
    <w:p w14:paraId="2283FA22" w14:textId="77777777" w:rsidR="00836EAA" w:rsidRDefault="00836EAA" w:rsidP="00224B80">
      <w:pPr>
        <w:jc w:val="both"/>
      </w:pPr>
    </w:p>
    <w:p w14:paraId="3C1FAD90" w14:textId="4872CF1F" w:rsidR="007B48BE" w:rsidRDefault="002E5E45" w:rsidP="007B48BE">
      <w:pPr>
        <w:jc w:val="both"/>
      </w:pPr>
      <w:r>
        <w:t>- </w:t>
      </w:r>
      <w:r w:rsidR="007B48BE">
        <w:t>das Gesetz vom 4. Mai 2016 über die Internierung und zur Festlegung verschiedener Bestimmungen im Bereich der Justiz (</w:t>
      </w:r>
      <w:r w:rsidR="007B48BE">
        <w:rPr>
          <w:i/>
        </w:rPr>
        <w:t>Belgisches Staatsblatt</w:t>
      </w:r>
      <w:r w:rsidR="007B48BE">
        <w:t xml:space="preserve"> vom 12. Dezember 2017),</w:t>
      </w:r>
    </w:p>
    <w:p w14:paraId="26524488" w14:textId="77777777" w:rsidR="007B48BE" w:rsidRDefault="007B48BE" w:rsidP="007B48BE">
      <w:pPr>
        <w:jc w:val="both"/>
      </w:pPr>
    </w:p>
    <w:p w14:paraId="3D1BD95E" w14:textId="1E51ABB9" w:rsidR="00836EAA" w:rsidRDefault="002E5E45" w:rsidP="00224B80">
      <w:pPr>
        <w:jc w:val="both"/>
      </w:pPr>
      <w:r>
        <w:t>- </w:t>
      </w:r>
      <w:r w:rsidR="00836EAA" w:rsidRPr="00836EAA">
        <w:t>das Gesetz vom 19. Juni 2016 zur Abänderung des Zivilgesetzbuches, was die Berechnung des Wertes des Nießbrauchs betrifft (</w:t>
      </w:r>
      <w:r w:rsidR="00836EAA" w:rsidRPr="00836EAA">
        <w:rPr>
          <w:i/>
        </w:rPr>
        <w:t>Belgisches Staatsblatt</w:t>
      </w:r>
      <w:r w:rsidR="00CA639E">
        <w:t xml:space="preserve"> vom 7. März 2017),</w:t>
      </w:r>
    </w:p>
    <w:p w14:paraId="706EBB52" w14:textId="77777777" w:rsidR="00CA639E" w:rsidRDefault="00CA639E" w:rsidP="00224B80">
      <w:pPr>
        <w:jc w:val="both"/>
      </w:pPr>
    </w:p>
    <w:p w14:paraId="63152043" w14:textId="2BD1557C" w:rsidR="00D81ACC" w:rsidRDefault="002E5E45" w:rsidP="00D81ACC">
      <w:pPr>
        <w:autoSpaceDE w:val="0"/>
        <w:autoSpaceDN w:val="0"/>
        <w:adjustRightInd w:val="0"/>
        <w:jc w:val="both"/>
      </w:pPr>
      <w:r>
        <w:t>- </w:t>
      </w:r>
      <w:r w:rsidR="00D81ACC">
        <w:t>die Artikel 17 bis 19 des Programmgesetzes vom 1. Juli 2016 (</w:t>
      </w:r>
      <w:r w:rsidR="00D81ACC">
        <w:rPr>
          <w:i/>
        </w:rPr>
        <w:t>Belgisches Staatsblatt</w:t>
      </w:r>
      <w:r w:rsidR="00D81ACC">
        <w:t xml:space="preserve"> vom 13. Oktober 2017),</w:t>
      </w:r>
    </w:p>
    <w:p w14:paraId="3C83A4B3" w14:textId="77777777" w:rsidR="00D81ACC" w:rsidRDefault="00D81ACC" w:rsidP="00D81ACC">
      <w:pPr>
        <w:autoSpaceDE w:val="0"/>
        <w:autoSpaceDN w:val="0"/>
        <w:adjustRightInd w:val="0"/>
        <w:jc w:val="both"/>
      </w:pPr>
    </w:p>
    <w:p w14:paraId="21523242" w14:textId="793680BE" w:rsidR="00CC699B" w:rsidRDefault="002E5E45" w:rsidP="00224B80">
      <w:pPr>
        <w:jc w:val="both"/>
      </w:pPr>
      <w:r>
        <w:t>- </w:t>
      </w:r>
      <w:r w:rsidR="00CC699B">
        <w:t xml:space="preserve">Artikel 34 des Gesetzes vom 21. Juli 2016 zur Durchführung und Ergänzung der Verordnung (EU) </w:t>
      </w:r>
      <w:r w:rsidR="00B8480F">
        <w:t>Nr. </w:t>
      </w:r>
      <w:r w:rsidR="00CC699B">
        <w:t>910/2014 des Europäischen Parlaments und des Rates vom 23. Juli 2014 über elektronische Identifizierung und Vertrauensdienste für elektronische Transaktionen im Binnenmarkt und zur Aufhebung der Richtlinie 1999/93/EG, zur Einfügung von Titel 2 in Buch XII "Recht der elektronischen Wirtschaft" des Wirtschaftsgesetzbuches und zur Einfügung der Buch XII Titel 2 eigenen Begriffsbestimmungen und der Buch XII Titel 2 eigenen Rechts</w:t>
      </w:r>
      <w:r w:rsidR="00CC699B">
        <w:softHyphen/>
        <w:t>durchsetzungsbestimmungen in die Bücher I, XV und XVII des Wirtschaftsgesetzbuches (</w:t>
      </w:r>
      <w:r w:rsidR="00CC699B">
        <w:rPr>
          <w:i/>
        </w:rPr>
        <w:t>Belgisches Staatsblatt</w:t>
      </w:r>
      <w:r w:rsidR="00CC699B">
        <w:t xml:space="preserve"> vom 7. September 2017),</w:t>
      </w:r>
    </w:p>
    <w:p w14:paraId="695ECF89" w14:textId="77777777" w:rsidR="00CC699B" w:rsidRDefault="00CC699B" w:rsidP="00224B80">
      <w:pPr>
        <w:jc w:val="both"/>
      </w:pPr>
    </w:p>
    <w:p w14:paraId="754CB87F" w14:textId="0A6F6BEC" w:rsidR="00CA639E" w:rsidRDefault="002E5E45" w:rsidP="00CA639E">
      <w:pPr>
        <w:jc w:val="both"/>
      </w:pPr>
      <w:r>
        <w:t>- </w:t>
      </w:r>
      <w:r w:rsidR="00CA639E">
        <w:t xml:space="preserve">das Gesetz vom 25. Dezember 2016 </w:t>
      </w:r>
      <w:r w:rsidR="00CA639E" w:rsidRPr="00CA639E">
        <w:t>zur Abänderung der Artikel 335 und 335</w:t>
      </w:r>
      <w:r w:rsidR="00CA639E" w:rsidRPr="00CA639E">
        <w:rPr>
          <w:i/>
        </w:rPr>
        <w:t>ter</w:t>
      </w:r>
      <w:r w:rsidR="00CA639E" w:rsidRPr="00CA639E">
        <w:t xml:space="preserve"> des Zivilgesetzbuches in Bezug auf die Weise der Namensübertragung auf das Kind</w:t>
      </w:r>
      <w:r w:rsidR="00CA639E">
        <w:t xml:space="preserve"> (</w:t>
      </w:r>
      <w:r w:rsidR="00CA639E">
        <w:rPr>
          <w:i/>
        </w:rPr>
        <w:t>Belgisches Staatsblatt</w:t>
      </w:r>
      <w:r w:rsidR="00DB368F">
        <w:t xml:space="preserve"> vom 5. Mai 2017)</w:t>
      </w:r>
      <w:r w:rsidR="00D8552F">
        <w:t> </w:t>
      </w:r>
      <w:r w:rsidR="00D8552F" w:rsidRPr="00D8552F">
        <w:rPr>
          <w:i/>
        </w:rPr>
        <w:t>(I)</w:t>
      </w:r>
      <w:r w:rsidR="00DB368F">
        <w:t>,</w:t>
      </w:r>
    </w:p>
    <w:p w14:paraId="1B4ED866" w14:textId="77777777" w:rsidR="00DB368F" w:rsidRDefault="00DB368F" w:rsidP="00CA639E">
      <w:pPr>
        <w:jc w:val="both"/>
      </w:pPr>
    </w:p>
    <w:p w14:paraId="3AD08910" w14:textId="6831A647" w:rsidR="00D8552F" w:rsidRDefault="002E5E45" w:rsidP="00CA639E">
      <w:pPr>
        <w:jc w:val="both"/>
      </w:pPr>
      <w:r>
        <w:t>- </w:t>
      </w:r>
      <w:r w:rsidR="00D8552F">
        <w:t xml:space="preserve">das Gesetz vom 25. Dezember 2016 </w:t>
      </w:r>
      <w:r w:rsidR="00D8552F" w:rsidRPr="00D8552F">
        <w:t>zur Abänderung verschiedener Bestimmungen über dingliche Sicherheiten auf beweglichen Gütern</w:t>
      </w:r>
      <w:r w:rsidR="00D8552F">
        <w:t xml:space="preserve"> (</w:t>
      </w:r>
      <w:r w:rsidR="00D8552F">
        <w:rPr>
          <w:i/>
        </w:rPr>
        <w:t>Belgisches Staatsblatt</w:t>
      </w:r>
      <w:r w:rsidR="00D8552F">
        <w:t xml:space="preserve"> vom 17. Juli 2018) </w:t>
      </w:r>
      <w:r w:rsidR="00D8552F" w:rsidRPr="00E03D74">
        <w:rPr>
          <w:i/>
        </w:rPr>
        <w:t>(II)</w:t>
      </w:r>
      <w:r w:rsidR="00D8552F">
        <w:t xml:space="preserve">, </w:t>
      </w:r>
    </w:p>
    <w:p w14:paraId="6D26F3A4" w14:textId="77777777" w:rsidR="00D8552F" w:rsidRDefault="00D8552F" w:rsidP="00CA639E">
      <w:pPr>
        <w:jc w:val="both"/>
      </w:pPr>
    </w:p>
    <w:p w14:paraId="0A5DC9B3" w14:textId="40EA0A55" w:rsidR="0012349E" w:rsidRPr="00CA639E" w:rsidRDefault="002E5E45" w:rsidP="0012349E">
      <w:pPr>
        <w:jc w:val="both"/>
      </w:pPr>
      <w:r>
        <w:t>- </w:t>
      </w:r>
      <w:r w:rsidR="0012349E">
        <w:t xml:space="preserve">das Gesetz vom 20. Februar 2017 </w:t>
      </w:r>
      <w:r w:rsidR="0012349E" w:rsidRPr="00DB368F">
        <w:t>zur Abänderung des Zivilgesetzbuches, was die vorgeburtliche Anerkennung eines Kindes durch einen nicht verheirateten Elternteil betrifft</w:t>
      </w:r>
      <w:r w:rsidR="0012349E">
        <w:t xml:space="preserve"> (</w:t>
      </w:r>
      <w:r w:rsidR="0012349E">
        <w:rPr>
          <w:i/>
        </w:rPr>
        <w:t>Belgisches Staatsblatt</w:t>
      </w:r>
      <w:r w:rsidR="0012349E">
        <w:t xml:space="preserve"> vom 9. Juni 2017) </w:t>
      </w:r>
      <w:r w:rsidR="0012349E" w:rsidRPr="0012349E">
        <w:rPr>
          <w:i/>
        </w:rPr>
        <w:t>(</w:t>
      </w:r>
      <w:r w:rsidR="0012349E">
        <w:rPr>
          <w:i/>
        </w:rPr>
        <w:t>I</w:t>
      </w:r>
      <w:r w:rsidR="0012349E" w:rsidRPr="0012349E">
        <w:rPr>
          <w:i/>
        </w:rPr>
        <w:t>)</w:t>
      </w:r>
      <w:r w:rsidR="0027332D">
        <w:t>,</w:t>
      </w:r>
    </w:p>
    <w:p w14:paraId="4B0F99E4" w14:textId="77777777" w:rsidR="0012349E" w:rsidRDefault="0012349E" w:rsidP="00224B80">
      <w:pPr>
        <w:jc w:val="both"/>
      </w:pPr>
    </w:p>
    <w:p w14:paraId="308F8CB5" w14:textId="7709BA71" w:rsidR="0012349E" w:rsidRDefault="002E5E45" w:rsidP="0012349E">
      <w:pPr>
        <w:jc w:val="both"/>
      </w:pPr>
      <w:r>
        <w:t>- </w:t>
      </w:r>
      <w:r w:rsidR="0012349E">
        <w:t xml:space="preserve">das Gesetz vom 20. Februar 2017 </w:t>
      </w:r>
      <w:r w:rsidR="0012349E" w:rsidRPr="0012349E">
        <w:t>zur Abänderung des Zivilgesetzbuches in Bezug auf die Adoption</w:t>
      </w:r>
      <w:r w:rsidR="0012349E">
        <w:t xml:space="preserve"> (</w:t>
      </w:r>
      <w:r w:rsidR="0012349E">
        <w:rPr>
          <w:i/>
        </w:rPr>
        <w:t>Belgisches Staatsblatt</w:t>
      </w:r>
      <w:r w:rsidR="0012349E">
        <w:t xml:space="preserve"> vom 11. Juli 2017) </w:t>
      </w:r>
      <w:r w:rsidR="0012349E" w:rsidRPr="0012349E">
        <w:rPr>
          <w:i/>
        </w:rPr>
        <w:t>(</w:t>
      </w:r>
      <w:r w:rsidR="0012349E">
        <w:rPr>
          <w:i/>
        </w:rPr>
        <w:t>I</w:t>
      </w:r>
      <w:r w:rsidR="0012349E" w:rsidRPr="0012349E">
        <w:rPr>
          <w:i/>
        </w:rPr>
        <w:t>I)</w:t>
      </w:r>
      <w:r w:rsidR="00DB3DEF">
        <w:t>,</w:t>
      </w:r>
    </w:p>
    <w:p w14:paraId="0E15BD2B" w14:textId="77777777" w:rsidR="00DB3DEF" w:rsidRDefault="00DB3DEF" w:rsidP="0012349E">
      <w:pPr>
        <w:jc w:val="both"/>
      </w:pPr>
    </w:p>
    <w:p w14:paraId="7306E40C" w14:textId="52F7DA41" w:rsidR="001F0A2C" w:rsidRDefault="002E5E45" w:rsidP="00DB3DEF">
      <w:pPr>
        <w:jc w:val="both"/>
      </w:pPr>
      <w:r>
        <w:t>- </w:t>
      </w:r>
      <w:r w:rsidR="00DB3DEF">
        <w:t xml:space="preserve">das Gesetz vom 19. März 2017 </w:t>
      </w:r>
      <w:r w:rsidR="00DB3DEF" w:rsidRPr="00DB3DEF">
        <w:t>zur Abänderung der Rechtsvorschriften im Hinblick auf die Einführung eines Statuts für Pflegeeltern</w:t>
      </w:r>
      <w:r w:rsidR="00DB3DEF">
        <w:t xml:space="preserve"> (</w:t>
      </w:r>
      <w:r w:rsidR="00DB3DEF">
        <w:rPr>
          <w:i/>
        </w:rPr>
        <w:t>Belgisches Staatsblatt</w:t>
      </w:r>
      <w:r w:rsidR="001F0A2C">
        <w:t xml:space="preserve"> vom 13. Juli 2017)</w:t>
      </w:r>
      <w:r w:rsidR="00140CD4">
        <w:t>,</w:t>
      </w:r>
    </w:p>
    <w:p w14:paraId="6A67A0DC" w14:textId="77777777" w:rsidR="00140CD4" w:rsidRDefault="00140CD4" w:rsidP="00DB3DEF">
      <w:pPr>
        <w:jc w:val="both"/>
      </w:pPr>
    </w:p>
    <w:p w14:paraId="2493058B" w14:textId="1409D027" w:rsidR="00140CD4" w:rsidRDefault="002E5E45" w:rsidP="00140CD4">
      <w:pPr>
        <w:jc w:val="both"/>
      </w:pPr>
      <w:r>
        <w:lastRenderedPageBreak/>
        <w:t>- </w:t>
      </w:r>
      <w:r w:rsidR="00140CD4">
        <w:t xml:space="preserve">das Gesetz vom </w:t>
      </w:r>
      <w:r w:rsidR="00140CD4" w:rsidRPr="00140CD4">
        <w:t>25.</w:t>
      </w:r>
      <w:r w:rsidR="00140CD4">
        <w:t> </w:t>
      </w:r>
      <w:r w:rsidR="00140CD4" w:rsidRPr="00140CD4">
        <w:t>Juni 2017 zur Reform von Regelungen in Bezug auf Transgender hinsichtlich des Vermerks einer Änderung der Registrierung des Geschlechts in den Personenstandsurkunden und der Folgen daraus</w:t>
      </w:r>
      <w:r w:rsidR="00140CD4">
        <w:t xml:space="preserve"> (</w:t>
      </w:r>
      <w:r w:rsidR="00140CD4">
        <w:rPr>
          <w:i/>
        </w:rPr>
        <w:t>Belgisches Staatsblatt</w:t>
      </w:r>
      <w:r w:rsidR="00140CD4">
        <w:t xml:space="preserve"> vom 16. Februar 2018)</w:t>
      </w:r>
      <w:r w:rsidR="00C7665C">
        <w:t>,</w:t>
      </w:r>
    </w:p>
    <w:p w14:paraId="3748755F" w14:textId="77777777" w:rsidR="0006313C" w:rsidRDefault="0006313C" w:rsidP="00140CD4">
      <w:pPr>
        <w:jc w:val="both"/>
      </w:pPr>
    </w:p>
    <w:p w14:paraId="71CB891D" w14:textId="5A94C873" w:rsidR="0006313C" w:rsidRPr="0006313C" w:rsidRDefault="002E5E45" w:rsidP="00140CD4">
      <w:pPr>
        <w:jc w:val="both"/>
      </w:pPr>
      <w:r>
        <w:t>- </w:t>
      </w:r>
      <w:r w:rsidR="0006313C">
        <w:t>die Artikel 2 bis 12</w:t>
      </w:r>
      <w:r w:rsidR="006129F7">
        <w:t>,</w:t>
      </w:r>
      <w:r w:rsidR="006129F7" w:rsidRPr="006129F7">
        <w:t xml:space="preserve"> </w:t>
      </w:r>
      <w:r w:rsidR="006129F7">
        <w:t xml:space="preserve">48, 63 bis 70, 95, 107 bis 117, 124, 125, 160 und 315 </w:t>
      </w:r>
      <w:r w:rsidR="0006313C">
        <w:t xml:space="preserve">des Gesetzes vom 6. Juli 2017 </w:t>
      </w:r>
      <w:r w:rsidR="0006313C" w:rsidRPr="0006313C">
        <w:t>zur Vereinfachung, Harmonisierung, Informatisierung und Modernisierung von Bestimmungen im Bereich Zivilrecht und Zivilprozessrecht und im Notariatswesen und zur Festlegung verschiedener Bestimmungen im Bereich Justiz</w:t>
      </w:r>
      <w:r w:rsidR="0006313C">
        <w:t xml:space="preserve"> (</w:t>
      </w:r>
      <w:r w:rsidR="0006313C">
        <w:rPr>
          <w:i/>
        </w:rPr>
        <w:t>Belgisches Staatsblatt</w:t>
      </w:r>
      <w:r w:rsidR="0006313C">
        <w:t xml:space="preserve"> vom 12. April 2019),</w:t>
      </w:r>
    </w:p>
    <w:p w14:paraId="285801F1" w14:textId="77777777" w:rsidR="00261084" w:rsidRDefault="00261084" w:rsidP="00140CD4">
      <w:pPr>
        <w:jc w:val="both"/>
      </w:pPr>
    </w:p>
    <w:p w14:paraId="534F3D50" w14:textId="1D6F2821" w:rsidR="00261084" w:rsidRPr="00261084" w:rsidRDefault="002E5E45" w:rsidP="00140CD4">
      <w:pPr>
        <w:jc w:val="both"/>
      </w:pPr>
      <w:r>
        <w:t>- </w:t>
      </w:r>
      <w:r w:rsidR="00261084">
        <w:t xml:space="preserve">das Gesetz vom 31. Juli 2017 </w:t>
      </w:r>
      <w:r w:rsidR="00261084" w:rsidRPr="00261084">
        <w:t>zur Abänderung des Zivilgesetzbuches, was Nachlasse und unentgeltliche Zuwendungen betrifft, und zur Abänderung verschiedener anderer Bestimmungen in diesem Bereich</w:t>
      </w:r>
      <w:r w:rsidR="00261084">
        <w:t xml:space="preserve"> (</w:t>
      </w:r>
      <w:r w:rsidR="00261084">
        <w:rPr>
          <w:i/>
        </w:rPr>
        <w:t>Belgisches Staatsblatt</w:t>
      </w:r>
      <w:r w:rsidR="00261084">
        <w:t xml:space="preserve"> vom 18. September 2018),</w:t>
      </w:r>
    </w:p>
    <w:p w14:paraId="21EFF9D6" w14:textId="77777777" w:rsidR="005A5EA3" w:rsidRDefault="006129F7" w:rsidP="006129F7">
      <w:pPr>
        <w:tabs>
          <w:tab w:val="left" w:pos="4080"/>
        </w:tabs>
        <w:jc w:val="both"/>
      </w:pPr>
      <w:r>
        <w:tab/>
      </w:r>
    </w:p>
    <w:p w14:paraId="0E503D12" w14:textId="5D2C162B" w:rsidR="005A5EA3" w:rsidRDefault="002E5E45" w:rsidP="00140CD4">
      <w:pPr>
        <w:jc w:val="both"/>
      </w:pPr>
      <w:r>
        <w:t>- </w:t>
      </w:r>
      <w:r w:rsidR="005A5EA3">
        <w:t>die Artikel </w:t>
      </w:r>
      <w:r w:rsidR="006129F7">
        <w:t>3</w:t>
      </w:r>
      <w:r w:rsidR="005A5EA3">
        <w:t xml:space="preserve"> bis 12</w:t>
      </w:r>
      <w:r w:rsidR="006129F7">
        <w:t xml:space="preserve"> </w:t>
      </w:r>
      <w:r w:rsidR="005A5EA3">
        <w:t xml:space="preserve">des Gesetzes vom 19. September 2017 </w:t>
      </w:r>
      <w:r w:rsidR="005A5EA3" w:rsidRPr="005A5EA3">
        <w:t>zur Abänderung des Zivilgesetzbuches, des Gerichtsgesetzbuches, des Gesetzes vom 15.</w:t>
      </w:r>
      <w:r w:rsidR="005A5EA3">
        <w:t> </w:t>
      </w:r>
      <w:r w:rsidR="005A5EA3" w:rsidRPr="005A5EA3">
        <w:t>Dezember</w:t>
      </w:r>
      <w:r w:rsidR="005A5EA3">
        <w:t> </w:t>
      </w:r>
      <w:r w:rsidR="005A5EA3" w:rsidRPr="005A5EA3">
        <w:t>1980 über die Einreise ins Staatsgebiet, den Aufenthalt, die Niederlassung und das Entfernen von Ausländern und des Konsulargesetzbuches im Hinblick auf die Bekämpfung missbräuchlicher Anerkennungen und zur Festlegung verschiedener Bestimmungen in Sachen Vaterschafts-, Mutterschafts</w:t>
      </w:r>
      <w:r>
        <w:t>- </w:t>
      </w:r>
      <w:r w:rsidR="005A5EA3" w:rsidRPr="005A5EA3">
        <w:t>und Mitmutterschaftsermittlung sowie Scheinehe und vorgetäuschtes gesetzliches</w:t>
      </w:r>
      <w:r w:rsidR="005A5EA3">
        <w:t xml:space="preserve"> </w:t>
      </w:r>
      <w:r w:rsidR="005A5EA3" w:rsidRPr="005A5EA3">
        <w:t>Zusammenwohnen</w:t>
      </w:r>
      <w:r w:rsidR="005A5EA3">
        <w:t xml:space="preserve"> (</w:t>
      </w:r>
      <w:r w:rsidR="005A5EA3" w:rsidRPr="00734AC2">
        <w:rPr>
          <w:i/>
        </w:rPr>
        <w:t>Belgisches Staatsblatt</w:t>
      </w:r>
      <w:r w:rsidR="005A5EA3">
        <w:t xml:space="preserve"> vom 4. Mai 2018),</w:t>
      </w:r>
    </w:p>
    <w:p w14:paraId="3743831A" w14:textId="77777777" w:rsidR="00404B79" w:rsidRDefault="00404B79" w:rsidP="00140CD4">
      <w:pPr>
        <w:jc w:val="both"/>
      </w:pPr>
    </w:p>
    <w:p w14:paraId="340952B0" w14:textId="6D85555F" w:rsidR="00404B79" w:rsidRPr="00404B79" w:rsidRDefault="002E5E45" w:rsidP="00140CD4">
      <w:pPr>
        <w:jc w:val="both"/>
      </w:pPr>
      <w:r>
        <w:t>- </w:t>
      </w:r>
      <w:r w:rsidR="00404B79">
        <w:t xml:space="preserve">das Gesetz vom 21. Dezember 2017 </w:t>
      </w:r>
      <w:r w:rsidR="00404B79" w:rsidRPr="00404B79">
        <w:rPr>
          <w:bCs/>
        </w:rPr>
        <w:t>zur Abänderung des Gesetzes vom 11. Februar 2013 zur Regelung des Berufs des Immobilienmaklers</w:t>
      </w:r>
      <w:r w:rsidR="00404B79">
        <w:rPr>
          <w:bCs/>
        </w:rPr>
        <w:t xml:space="preserve"> (</w:t>
      </w:r>
      <w:r w:rsidR="00404B79">
        <w:rPr>
          <w:bCs/>
          <w:i/>
          <w:iCs/>
        </w:rPr>
        <w:t>Belgisches Staatsblatt</w:t>
      </w:r>
      <w:r w:rsidR="00404B79">
        <w:rPr>
          <w:bCs/>
        </w:rPr>
        <w:t xml:space="preserve"> vom 22. Dezember 2022),</w:t>
      </w:r>
    </w:p>
    <w:p w14:paraId="64B60666" w14:textId="77777777" w:rsidR="00C7665C" w:rsidRDefault="00C7665C" w:rsidP="00140CD4">
      <w:pPr>
        <w:jc w:val="both"/>
      </w:pPr>
    </w:p>
    <w:p w14:paraId="36205670" w14:textId="54E1E432" w:rsidR="00AE4889" w:rsidRDefault="002E5E45" w:rsidP="00AE4889">
      <w:pPr>
        <w:jc w:val="both"/>
      </w:pPr>
      <w:r>
        <w:t>- </w:t>
      </w:r>
      <w:r w:rsidR="00AE4889" w:rsidRPr="0019454C">
        <w:t>das Gesetz vom 7. Januar 2018 zur Abänderung des Gesetzes vom 8. Juni 2006 zur Regelung der wirtschaftlichen und individuellen Tätigkeiten mit Waffen und des Zivilgesetzbuches (</w:t>
      </w:r>
      <w:r w:rsidR="00AE4889" w:rsidRPr="00734AC2">
        <w:rPr>
          <w:i/>
        </w:rPr>
        <w:t>Belgisches Staatsblatt</w:t>
      </w:r>
      <w:r w:rsidR="00AE4889" w:rsidRPr="0019454C">
        <w:t xml:space="preserve"> vom 14. Dezember 2018),</w:t>
      </w:r>
    </w:p>
    <w:p w14:paraId="11A0E94C" w14:textId="77777777" w:rsidR="005A2C2D" w:rsidRDefault="005A2C2D" w:rsidP="00AE4889">
      <w:pPr>
        <w:jc w:val="both"/>
      </w:pPr>
    </w:p>
    <w:p w14:paraId="6522BD95" w14:textId="7E8704A4" w:rsidR="005A2C2D" w:rsidRPr="005A2C2D" w:rsidRDefault="002E5E45" w:rsidP="005A2C2D">
      <w:pPr>
        <w:jc w:val="both"/>
      </w:pPr>
      <w:r>
        <w:t>- </w:t>
      </w:r>
      <w:r w:rsidR="005A2C2D">
        <w:t>die Artikel 2</w:t>
      </w:r>
      <w:r w:rsidR="00904F0D">
        <w:t>,</w:t>
      </w:r>
      <w:r w:rsidR="005A2C2D">
        <w:t xml:space="preserve"> 3</w:t>
      </w:r>
      <w:r w:rsidR="00904F0D">
        <w:t xml:space="preserve"> und 252</w:t>
      </w:r>
      <w:r w:rsidR="005A2C2D">
        <w:t xml:space="preserve"> des Gesetzes vom 15. April 2018 zur Reform des Unternehmensrechts (</w:t>
      </w:r>
      <w:r w:rsidR="005A2C2D">
        <w:rPr>
          <w:i/>
          <w:iCs/>
        </w:rPr>
        <w:t>Belgisches Staatsblatt</w:t>
      </w:r>
      <w:r w:rsidR="005A2C2D">
        <w:t xml:space="preserve"> vom 16. März 2020),</w:t>
      </w:r>
    </w:p>
    <w:p w14:paraId="00CFE715" w14:textId="77777777" w:rsidR="00AE4889" w:rsidRDefault="00AE4889" w:rsidP="00140CD4">
      <w:pPr>
        <w:jc w:val="both"/>
      </w:pPr>
    </w:p>
    <w:p w14:paraId="42E0BDF6" w14:textId="0DC83319" w:rsidR="003F1A5B" w:rsidRDefault="002E5E45" w:rsidP="00140CD4">
      <w:pPr>
        <w:jc w:val="both"/>
      </w:pPr>
      <w:r>
        <w:t>- </w:t>
      </w:r>
      <w:r w:rsidR="003F1A5B">
        <w:t xml:space="preserve">Artikel 1 des Königlichen Erlasses vom 15. Mai 2018 </w:t>
      </w:r>
      <w:r w:rsidR="003F1A5B" w:rsidRPr="003F1A5B">
        <w:t>zur Ausführung des Gesetzes vom 17. Dezember 2017 zur Zuweisung neuer Einziehungsaufgaben an das Landesamt für soziale Sicherheit und an die Hilfskasse für Kranken</w:t>
      </w:r>
      <w:r>
        <w:t>- </w:t>
      </w:r>
      <w:r w:rsidR="003F1A5B" w:rsidRPr="003F1A5B">
        <w:t>und Invalidenversicherung und zur Integrierung bestimmter Aufträge und eines Teils des Personals der Hilfs</w:t>
      </w:r>
      <w:r>
        <w:t>- </w:t>
      </w:r>
      <w:r w:rsidR="003F1A5B" w:rsidRPr="003F1A5B">
        <w:t>und Unterstützungskasse für Seeleute in das Landesamt für soziale Sicherheit und in die Hilfskasse für Kranken</w:t>
      </w:r>
      <w:r>
        <w:t>- </w:t>
      </w:r>
      <w:r w:rsidR="003F1A5B" w:rsidRPr="003F1A5B">
        <w:t>und Invalidenversicherung und zur Anpassung verschiedener Erlasse infolge der Zuständigkeitsübertragung</w:t>
      </w:r>
      <w:r w:rsidR="003F1A5B">
        <w:rPr>
          <w:b/>
        </w:rPr>
        <w:t xml:space="preserve"> </w:t>
      </w:r>
      <w:r w:rsidR="003F1A5B" w:rsidRPr="0019454C">
        <w:t>(</w:t>
      </w:r>
      <w:r w:rsidR="003F1A5B" w:rsidRPr="00734AC2">
        <w:rPr>
          <w:i/>
        </w:rPr>
        <w:t>Belgisches Staatsblatt</w:t>
      </w:r>
      <w:r w:rsidR="003F1A5B" w:rsidRPr="0019454C">
        <w:t xml:space="preserve"> vom </w:t>
      </w:r>
      <w:r w:rsidR="002901C2">
        <w:t>9</w:t>
      </w:r>
      <w:r w:rsidR="003F1A5B" w:rsidRPr="0019454C">
        <w:t>.</w:t>
      </w:r>
      <w:r w:rsidR="002901C2">
        <w:t> April 2019</w:t>
      </w:r>
      <w:r w:rsidR="003F1A5B" w:rsidRPr="0019454C">
        <w:t>),</w:t>
      </w:r>
    </w:p>
    <w:p w14:paraId="42E45C16" w14:textId="77777777" w:rsidR="001105F6" w:rsidRDefault="001105F6" w:rsidP="00140CD4">
      <w:pPr>
        <w:jc w:val="both"/>
      </w:pPr>
    </w:p>
    <w:p w14:paraId="4DAD9581" w14:textId="0D071E53" w:rsidR="001105F6" w:rsidRDefault="002E5E45" w:rsidP="00140CD4">
      <w:pPr>
        <w:jc w:val="both"/>
      </w:pPr>
      <w:r>
        <w:t>- </w:t>
      </w:r>
      <w:r w:rsidR="001105F6">
        <w:t>Artikel 2 des Gesetzes vom 25. Mai 2018 zur Verringerung und Neuverteilung der Arbeitslast innerhalb des gerichtlichen Standes (</w:t>
      </w:r>
      <w:r w:rsidR="001105F6">
        <w:rPr>
          <w:i/>
          <w:iCs/>
        </w:rPr>
        <w:t>Belgisches Staatsblatt</w:t>
      </w:r>
      <w:r w:rsidR="001105F6">
        <w:t xml:space="preserve"> vom 28. August 2020), </w:t>
      </w:r>
    </w:p>
    <w:p w14:paraId="174D43B7" w14:textId="77777777" w:rsidR="003F1A5B" w:rsidRDefault="003F1A5B" w:rsidP="00140CD4">
      <w:pPr>
        <w:jc w:val="both"/>
      </w:pPr>
    </w:p>
    <w:p w14:paraId="0A2B92C2" w14:textId="0C775430" w:rsidR="00C7665C" w:rsidRPr="0019454C" w:rsidRDefault="002E5E45" w:rsidP="00C7665C">
      <w:pPr>
        <w:jc w:val="both"/>
      </w:pPr>
      <w:r>
        <w:t>- </w:t>
      </w:r>
      <w:r w:rsidR="00C7665C" w:rsidRPr="0019454C">
        <w:t>die Entscheidung des Ausschusses der Deutschsprachigen Gemeinschaft für die deutsche Rechtsterminologie vom 31. Mai 2018, durch die der Begriff "besicherte Forderung" durch den Begriff "gesicherte Forderung" zu ersetzen ist</w:t>
      </w:r>
      <w:r w:rsidR="00BC3945" w:rsidRPr="0019454C">
        <w:t>,</w:t>
      </w:r>
    </w:p>
    <w:p w14:paraId="44A9D6B2" w14:textId="77777777" w:rsidR="00A72619" w:rsidRPr="0019454C" w:rsidRDefault="00A72619" w:rsidP="00A72619">
      <w:pPr>
        <w:jc w:val="both"/>
      </w:pPr>
    </w:p>
    <w:p w14:paraId="429E49AC" w14:textId="76F06868" w:rsidR="004A31EC" w:rsidRPr="004A31EC" w:rsidRDefault="002E5E45" w:rsidP="004A31EC">
      <w:pPr>
        <w:jc w:val="both"/>
      </w:pPr>
      <w:r>
        <w:lastRenderedPageBreak/>
        <w:t>- </w:t>
      </w:r>
      <w:r w:rsidR="004A31EC" w:rsidRPr="004A31EC">
        <w:t>das Gesetz vom 15. Juni 2018 zur Abänderung von Artikel 375</w:t>
      </w:r>
      <w:r w:rsidR="004A31EC" w:rsidRPr="004A31EC">
        <w:rPr>
          <w:i/>
        </w:rPr>
        <w:t>bis</w:t>
      </w:r>
      <w:r w:rsidR="004A31EC" w:rsidRPr="004A31EC">
        <w:t xml:space="preserve"> des Zivilgesetzbuches und der Artikel 1253</w:t>
      </w:r>
      <w:r w:rsidR="004A31EC" w:rsidRPr="004A31EC">
        <w:rPr>
          <w:i/>
        </w:rPr>
        <w:t>ter</w:t>
      </w:r>
      <w:r w:rsidR="004A31EC" w:rsidRPr="004A31EC">
        <w:t>/1, 1253</w:t>
      </w:r>
      <w:r w:rsidR="004A31EC" w:rsidRPr="004A31EC">
        <w:rPr>
          <w:i/>
        </w:rPr>
        <w:t>ter</w:t>
      </w:r>
      <w:r w:rsidR="004A31EC" w:rsidRPr="004A31EC">
        <w:t>/3 und 1253</w:t>
      </w:r>
      <w:r w:rsidR="004A31EC" w:rsidRPr="004A31EC">
        <w:rPr>
          <w:i/>
        </w:rPr>
        <w:t>quater</w:t>
      </w:r>
      <w:r w:rsidR="004A31EC" w:rsidRPr="004A31EC">
        <w:t xml:space="preserve"> des Gerichtsgesetzbuches</w:t>
      </w:r>
      <w:r w:rsidR="004A31EC">
        <w:t xml:space="preserve"> (</w:t>
      </w:r>
      <w:r w:rsidR="004A31EC">
        <w:rPr>
          <w:i/>
          <w:iCs/>
        </w:rPr>
        <w:t>Belgisches Staatsblatt</w:t>
      </w:r>
      <w:r w:rsidR="004A31EC">
        <w:t xml:space="preserve"> vom 13. März 2020),</w:t>
      </w:r>
    </w:p>
    <w:p w14:paraId="4D7D319C" w14:textId="77777777" w:rsidR="004A31EC" w:rsidRDefault="004A31EC" w:rsidP="00A72619">
      <w:pPr>
        <w:jc w:val="both"/>
      </w:pPr>
    </w:p>
    <w:p w14:paraId="56E51D9D" w14:textId="277C1E0E" w:rsidR="00A72619" w:rsidRDefault="002E5E45" w:rsidP="00A72619">
      <w:pPr>
        <w:jc w:val="both"/>
      </w:pPr>
      <w:r>
        <w:t>- </w:t>
      </w:r>
      <w:r w:rsidR="00A72619" w:rsidRPr="0019454C">
        <w:t>die Artikel 2 bis 69</w:t>
      </w:r>
      <w:r w:rsidR="005F2E28">
        <w:t>, 157, 158</w:t>
      </w:r>
      <w:r w:rsidR="00B0238B">
        <w:t>,</w:t>
      </w:r>
      <w:r w:rsidR="00A72619" w:rsidRPr="0019454C">
        <w:t xml:space="preserve"> 162 bis 17</w:t>
      </w:r>
      <w:r w:rsidR="00146A20" w:rsidRPr="0019454C">
        <w:t>7</w:t>
      </w:r>
      <w:r w:rsidR="00A72619" w:rsidRPr="0019454C">
        <w:t xml:space="preserve"> </w:t>
      </w:r>
      <w:r w:rsidR="00B0238B">
        <w:t xml:space="preserve">und 202 </w:t>
      </w:r>
      <w:r w:rsidR="00A72619" w:rsidRPr="0019454C">
        <w:t>des Gesetzes vom 18. Juni 2018 zur Festlegung verschiedener Bestimmungen in Sachen Zivil</w:t>
      </w:r>
      <w:r w:rsidR="00A72619" w:rsidRPr="0019454C">
        <w:softHyphen/>
        <w:t>recht und von Bestimmungen zur Förderung alternativer Formen der Streitfalllösung (</w:t>
      </w:r>
      <w:r w:rsidR="00A72619" w:rsidRPr="00734AC2">
        <w:rPr>
          <w:i/>
        </w:rPr>
        <w:t>Belgisches Staatsblatt</w:t>
      </w:r>
      <w:r w:rsidR="00A72619" w:rsidRPr="0019454C">
        <w:t xml:space="preserve"> vom 22. Januar 2019</w:t>
      </w:r>
      <w:r w:rsidR="00B0238B">
        <w:t>,</w:t>
      </w:r>
      <w:r w:rsidR="00A72619" w:rsidRPr="0019454C">
        <w:t xml:space="preserve"> </w:t>
      </w:r>
      <w:r w:rsidR="00B0238B">
        <w:t>1</w:t>
      </w:r>
      <w:r w:rsidR="00A72619" w:rsidRPr="0019454C">
        <w:t>4. Februar 2019</w:t>
      </w:r>
      <w:r w:rsidR="00B0238B">
        <w:t xml:space="preserve"> und 24. Oktober 2019</w:t>
      </w:r>
      <w:r w:rsidR="00A72619" w:rsidRPr="0019454C">
        <w:t>),</w:t>
      </w:r>
    </w:p>
    <w:p w14:paraId="2EADF81D" w14:textId="77777777" w:rsidR="00F93B4B" w:rsidRDefault="00F93B4B" w:rsidP="00A72619">
      <w:pPr>
        <w:jc w:val="both"/>
      </w:pPr>
    </w:p>
    <w:p w14:paraId="63142F79" w14:textId="1738B861" w:rsidR="00F93B4B" w:rsidRPr="00F93B4B" w:rsidRDefault="002E5E45" w:rsidP="00A72619">
      <w:pPr>
        <w:jc w:val="both"/>
      </w:pPr>
      <w:r>
        <w:t>- </w:t>
      </w:r>
      <w:r w:rsidR="006944FA">
        <w:t>die Artikel 2 bis 45</w:t>
      </w:r>
      <w:r w:rsidR="00F93B4B">
        <w:t xml:space="preserve"> des Gesetzes vom 11. Juli 2018 </w:t>
      </w:r>
      <w:r w:rsidR="00F93B4B" w:rsidRPr="00C87A42">
        <w:t>im Rahmen der Integration der Hypothekenämter in die Verwaltung Rechtssicherheit der Generalverwaltung Vermögensdokumentation des Föderalen Öffentlichen Dienstes Finanzen und der neuen Organisation und Verteilung der Zuständigkeiten innerhalb der Verwaltung Rechtssicherheit</w:t>
      </w:r>
      <w:r w:rsidR="00F93B4B">
        <w:t xml:space="preserve"> (</w:t>
      </w:r>
      <w:r w:rsidR="00F93B4B">
        <w:rPr>
          <w:i/>
        </w:rPr>
        <w:t>Belgisches Staatsblatt</w:t>
      </w:r>
      <w:r w:rsidR="00F93B4B">
        <w:t xml:space="preserve"> vom 11. Juni 2020),</w:t>
      </w:r>
    </w:p>
    <w:p w14:paraId="186E24FA" w14:textId="77777777" w:rsidR="00BC3945" w:rsidRPr="0019454C" w:rsidRDefault="00BC3945" w:rsidP="00C7665C">
      <w:pPr>
        <w:jc w:val="both"/>
      </w:pPr>
    </w:p>
    <w:p w14:paraId="548D5380" w14:textId="22E9FE2B" w:rsidR="00A72619" w:rsidRPr="0019454C" w:rsidRDefault="002E5E45" w:rsidP="00A72619">
      <w:pPr>
        <w:jc w:val="both"/>
      </w:pPr>
      <w:r>
        <w:t>- </w:t>
      </w:r>
      <w:r w:rsidR="00BC3945" w:rsidRPr="0019454C">
        <w:t>die Artikel 2 bis 50 des Gesetzes vom 22. Juli 2018 zur Abänderung des Zivilgesetzbuches und verschiedener anderer Bestimmungen in Sachen eheliche Güterstände und zur Abänderung des Gesetzes vom 31. Juli 2017 zur Abänderung des Zivilgesetzbuches, was Nachlasse und unentgeltliche Zuwendungen betrifft, und zur Abänderung verschiedener anderer Bestimmungen in diesem Bereich (</w:t>
      </w:r>
      <w:r w:rsidR="00BC3945" w:rsidRPr="00734AC2">
        <w:rPr>
          <w:i/>
        </w:rPr>
        <w:t>Belgisches Staatsblatt</w:t>
      </w:r>
      <w:r w:rsidR="00350D9A" w:rsidRPr="0019454C">
        <w:t xml:space="preserve"> vom 31. August 2018)</w:t>
      </w:r>
      <w:r w:rsidR="00A72619" w:rsidRPr="0019454C">
        <w:t>,</w:t>
      </w:r>
    </w:p>
    <w:p w14:paraId="4CC936AE" w14:textId="77777777" w:rsidR="004F62F2" w:rsidRPr="0019454C" w:rsidRDefault="004F62F2" w:rsidP="00A72619">
      <w:pPr>
        <w:jc w:val="both"/>
      </w:pPr>
    </w:p>
    <w:p w14:paraId="5E43A19A" w14:textId="7511EC21" w:rsidR="004F62F2" w:rsidRDefault="002E5E45" w:rsidP="00A72619">
      <w:pPr>
        <w:jc w:val="both"/>
      </w:pPr>
      <w:r>
        <w:t>- </w:t>
      </w:r>
      <w:r w:rsidR="004F62F2" w:rsidRPr="0019454C">
        <w:t>das Gesetz vom 30. Juli 2018 zur Abänderung verschiedener Bestimmungen über ein Verbot, das Staatsgebiet zu verlassen, die Ausstellung, die Ungültigkeitserklärung und den Entzug von Reisedokumenten und Identitätsdokumenten für nicht für mündig erklärte Minderjährige (</w:t>
      </w:r>
      <w:r w:rsidR="004F62F2" w:rsidRPr="00734AC2">
        <w:rPr>
          <w:i/>
        </w:rPr>
        <w:t>Belgisches Staatsblatt</w:t>
      </w:r>
      <w:r w:rsidR="004F62F2" w:rsidRPr="0019454C">
        <w:t xml:space="preserve"> vom 31. Januar 2019),</w:t>
      </w:r>
    </w:p>
    <w:p w14:paraId="639B7C77" w14:textId="77777777" w:rsidR="00554914" w:rsidRDefault="00554914" w:rsidP="00A72619">
      <w:pPr>
        <w:jc w:val="both"/>
      </w:pPr>
    </w:p>
    <w:p w14:paraId="5F02D42B" w14:textId="6401326B" w:rsidR="00554914" w:rsidRDefault="002E5E45" w:rsidP="00A72619">
      <w:pPr>
        <w:jc w:val="both"/>
      </w:pPr>
      <w:r>
        <w:t>- </w:t>
      </w:r>
      <w:r w:rsidR="00554914">
        <w:t>die Artikel 8 und 9 des Königlichen Erlass vom 6. September 2018 zur Anpassung verschiedener Gesetzes</w:t>
      </w:r>
      <w:r>
        <w:t>- </w:t>
      </w:r>
      <w:r w:rsidR="00554914">
        <w:t>und Verordnungsbestimmungen in Ausführung von Artikel 16 des Gesetzes vom 16. August 2016 über die Fusion des Fonds für Arbeitsunfälle und des Fonds für Berufskrankheiten (</w:t>
      </w:r>
      <w:r w:rsidR="00554914">
        <w:rPr>
          <w:i/>
        </w:rPr>
        <w:t>Belgisches Staatsblatt</w:t>
      </w:r>
      <w:r w:rsidR="00554914">
        <w:t xml:space="preserve"> vom 4. Februar 2022),</w:t>
      </w:r>
    </w:p>
    <w:p w14:paraId="0A9267E4" w14:textId="77777777" w:rsidR="00066201" w:rsidRDefault="00066201" w:rsidP="00A72619">
      <w:pPr>
        <w:jc w:val="both"/>
      </w:pPr>
    </w:p>
    <w:p w14:paraId="2DA84961" w14:textId="76484E8A" w:rsidR="00066201" w:rsidRPr="00066201" w:rsidRDefault="002E5E45" w:rsidP="00A72619">
      <w:pPr>
        <w:jc w:val="both"/>
        <w:rPr>
          <w:bCs/>
        </w:rPr>
      </w:pPr>
      <w:r>
        <w:t>- </w:t>
      </w:r>
      <w:r w:rsidR="00066201">
        <w:t xml:space="preserve">Artikel 2 des Gesetzes vom 20. September 2018 zur Harmonisierung </w:t>
      </w:r>
      <w:r w:rsidR="00066201" w:rsidRPr="00FC2B68">
        <w:rPr>
          <w:bCs/>
        </w:rPr>
        <w:t>der Begriffe der elektronischen Signatur und des dauerhaften Datenträgers und zur Beseitigung von Hindernissen beim Abschluss von Verträgen auf elektronischem Wege</w:t>
      </w:r>
      <w:r w:rsidR="00066201">
        <w:rPr>
          <w:bCs/>
        </w:rPr>
        <w:t xml:space="preserve"> (</w:t>
      </w:r>
      <w:r w:rsidR="00066201">
        <w:rPr>
          <w:bCs/>
          <w:i/>
          <w:iCs/>
        </w:rPr>
        <w:t>Belgisches Staatsblatt</w:t>
      </w:r>
      <w:r w:rsidR="00066201">
        <w:rPr>
          <w:bCs/>
        </w:rPr>
        <w:t xml:space="preserve"> vom 10. Juli 2020),</w:t>
      </w:r>
    </w:p>
    <w:p w14:paraId="2C13E6E1" w14:textId="77777777" w:rsidR="00B53D65" w:rsidRDefault="00B53D65" w:rsidP="00A72619">
      <w:pPr>
        <w:jc w:val="both"/>
      </w:pPr>
    </w:p>
    <w:p w14:paraId="128D1B03" w14:textId="68CFE5A0" w:rsidR="008A495E" w:rsidRDefault="002E5E45" w:rsidP="00A72619">
      <w:pPr>
        <w:jc w:val="both"/>
        <w:rPr>
          <w:bCs/>
        </w:rPr>
      </w:pPr>
      <w:r>
        <w:t>- </w:t>
      </w:r>
      <w:r w:rsidR="008A495E">
        <w:t xml:space="preserve">das Gesetz vom 15. Oktober 2018 </w:t>
      </w:r>
      <w:r w:rsidR="008A495E" w:rsidRPr="00D829B2">
        <w:rPr>
          <w:bCs/>
        </w:rPr>
        <w:t>über den freiwilligen Schwangerschaftsabbruch, zur Aufhebung der Artikel 350 und 351 des Strafgesetzbuches, zur Abänderung der Artikel 352 und 383 desselben Gesetzbuches und zur Abänderung verschiedener Gesetzesbestimmungen</w:t>
      </w:r>
      <w:r w:rsidR="008A495E">
        <w:rPr>
          <w:bCs/>
        </w:rPr>
        <w:t xml:space="preserve"> (</w:t>
      </w:r>
      <w:r w:rsidR="008A495E">
        <w:rPr>
          <w:bCs/>
          <w:i/>
          <w:iCs/>
        </w:rPr>
        <w:t>Belgisches Staatsblatt</w:t>
      </w:r>
      <w:r w:rsidR="008A495E">
        <w:rPr>
          <w:bCs/>
        </w:rPr>
        <w:t xml:space="preserve"> vom 17. September 2020),</w:t>
      </w:r>
    </w:p>
    <w:p w14:paraId="4A51EA53" w14:textId="77777777" w:rsidR="008A495E" w:rsidRPr="008A495E" w:rsidRDefault="008A495E" w:rsidP="00A72619">
      <w:pPr>
        <w:jc w:val="both"/>
      </w:pPr>
    </w:p>
    <w:p w14:paraId="439760BF" w14:textId="135B1072" w:rsidR="002800AE" w:rsidRDefault="002E5E45" w:rsidP="002800AE">
      <w:pPr>
        <w:jc w:val="both"/>
      </w:pPr>
      <w:r>
        <w:t>- </w:t>
      </w:r>
      <w:r w:rsidR="002800AE">
        <w:t xml:space="preserve">das Gesetz vom 14. Dezember 2018 </w:t>
      </w:r>
      <w:r w:rsidR="002800AE">
        <w:rPr>
          <w:bCs/>
        </w:rPr>
        <w:t>zur Festlegung verschiedener Bestimmungen in Bezug auf die Arbeit (</w:t>
      </w:r>
      <w:r w:rsidR="002800AE">
        <w:rPr>
          <w:bCs/>
          <w:i/>
        </w:rPr>
        <w:t>Belgisches Staatsblatt</w:t>
      </w:r>
      <w:r w:rsidR="002800AE">
        <w:rPr>
          <w:bCs/>
        </w:rPr>
        <w:t xml:space="preserve"> vom 15. Januar 2021),</w:t>
      </w:r>
    </w:p>
    <w:p w14:paraId="21675D20" w14:textId="77777777" w:rsidR="002800AE" w:rsidRDefault="002800AE" w:rsidP="002800AE">
      <w:pPr>
        <w:jc w:val="both"/>
      </w:pPr>
    </w:p>
    <w:p w14:paraId="156C5105" w14:textId="3D688620" w:rsidR="00B53D65" w:rsidRDefault="002800AE" w:rsidP="002800AE">
      <w:pPr>
        <w:jc w:val="both"/>
      </w:pPr>
      <w:r>
        <w:t xml:space="preserve"> </w:t>
      </w:r>
      <w:r w:rsidR="002E5E45">
        <w:t>- </w:t>
      </w:r>
      <w:r w:rsidR="00B53D65">
        <w:t>die Artikel</w:t>
      </w:r>
      <w:r w:rsidR="002E5E45">
        <w:t> </w:t>
      </w:r>
      <w:r w:rsidR="00710146">
        <w:t xml:space="preserve">1 bis 47, 99 bis 109, 114 bis 117, 118 bis 120, 125, 126, </w:t>
      </w:r>
      <w:r w:rsidR="00B53D65">
        <w:t>166 bis 172</w:t>
      </w:r>
      <w:r w:rsidR="00710146">
        <w:t>, 200 und 201</w:t>
      </w:r>
      <w:r w:rsidR="00B53D65">
        <w:t xml:space="preserve"> des Gesetzes vom 21.</w:t>
      </w:r>
      <w:r w:rsidR="002E5E45">
        <w:t> </w:t>
      </w:r>
      <w:r w:rsidR="00B53D65">
        <w:t>Dezember 2018 zur Festlegung verschiedener Bestimmungen im Bereich der Justiz (</w:t>
      </w:r>
      <w:r w:rsidR="00B53D65">
        <w:rPr>
          <w:i/>
        </w:rPr>
        <w:t xml:space="preserve">Belgisches Staatsblatt </w:t>
      </w:r>
      <w:r w:rsidR="00B53D65">
        <w:t>vom 22. Juli 2019</w:t>
      </w:r>
      <w:r w:rsidR="00710146">
        <w:t xml:space="preserve"> und 29. September 2020</w:t>
      </w:r>
      <w:r w:rsidR="00B53D65">
        <w:t>),</w:t>
      </w:r>
    </w:p>
    <w:p w14:paraId="776CEFB9" w14:textId="77777777" w:rsidR="00496ED9" w:rsidRDefault="00496ED9" w:rsidP="00A72619">
      <w:pPr>
        <w:jc w:val="both"/>
      </w:pPr>
    </w:p>
    <w:p w14:paraId="29359447" w14:textId="0775629F" w:rsidR="00496ED9" w:rsidRPr="00496ED9" w:rsidRDefault="002E5E45" w:rsidP="00A72619">
      <w:pPr>
        <w:jc w:val="both"/>
      </w:pPr>
      <w:r>
        <w:lastRenderedPageBreak/>
        <w:t>- </w:t>
      </w:r>
      <w:r w:rsidR="00496ED9">
        <w:t xml:space="preserve">Artikel 56 des Gesetzes vom 11. Februar 2019 </w:t>
      </w:r>
      <w:r w:rsidR="00496ED9" w:rsidRPr="00321692">
        <w:t>zur Festlegung von steuerrechtlichen, finanziellen und verschiedenen Bestimmungen und Bestimmungen im Bereich der Betrugsbekämpfung</w:t>
      </w:r>
      <w:r w:rsidR="00496ED9">
        <w:t xml:space="preserve"> (</w:t>
      </w:r>
      <w:r w:rsidR="00496ED9">
        <w:rPr>
          <w:i/>
        </w:rPr>
        <w:t>Belgisches Staatsblatt</w:t>
      </w:r>
      <w:r w:rsidR="00496ED9">
        <w:t xml:space="preserve"> vom 13. November 2020),</w:t>
      </w:r>
    </w:p>
    <w:p w14:paraId="07863C3E" w14:textId="77777777" w:rsidR="00CD2482" w:rsidRDefault="00CD2482" w:rsidP="00A72619">
      <w:pPr>
        <w:jc w:val="both"/>
        <w:rPr>
          <w:color w:val="212121"/>
        </w:rPr>
      </w:pPr>
    </w:p>
    <w:p w14:paraId="43C1BED6" w14:textId="03A72CD5" w:rsidR="00A72619" w:rsidRDefault="002E5E45" w:rsidP="00A72619">
      <w:pPr>
        <w:jc w:val="both"/>
      </w:pPr>
      <w:r>
        <w:t>- </w:t>
      </w:r>
      <w:r w:rsidR="00A72619" w:rsidRPr="0019454C">
        <w:t>die Entscheidung des Ausschusses der Deutschsprachigen Gemeinschaft für die deutsche Rechtsterminologie vom 21. Februar 2019, durch die der Begriff "kollaboratives Recht" durch den Begriff "koop</w:t>
      </w:r>
      <w:r w:rsidR="0069587B">
        <w:t>erative Praxis" zu ersetzen ist,</w:t>
      </w:r>
    </w:p>
    <w:p w14:paraId="7AC2E6F0" w14:textId="77777777" w:rsidR="0069587B" w:rsidRDefault="0069587B" w:rsidP="00A72619">
      <w:pPr>
        <w:jc w:val="both"/>
      </w:pPr>
    </w:p>
    <w:p w14:paraId="2222852B" w14:textId="352A9109" w:rsidR="00F77F63" w:rsidRDefault="002E5E45" w:rsidP="00F77F63">
      <w:pPr>
        <w:jc w:val="both"/>
      </w:pPr>
      <w:r>
        <w:rPr>
          <w:bCs/>
        </w:rPr>
        <w:t>- </w:t>
      </w:r>
      <w:r w:rsidR="00F77F63">
        <w:rPr>
          <w:bCs/>
        </w:rPr>
        <w:t xml:space="preserve">das Gesetz vom 10. März 2019 </w:t>
      </w:r>
      <w:r w:rsidR="00F77F63">
        <w:t>zur Umsetzung des Haager Übereinkommens vom 13. Januar 2000 über den internationalen Schutz von Erwachsenen (</w:t>
      </w:r>
      <w:r w:rsidR="00F77F63">
        <w:rPr>
          <w:i/>
        </w:rPr>
        <w:t>Belgisches Staatsblatt</w:t>
      </w:r>
      <w:r w:rsidR="00F77F63">
        <w:t xml:space="preserve"> vom 13. November 2020),</w:t>
      </w:r>
    </w:p>
    <w:p w14:paraId="215B7F64" w14:textId="77777777" w:rsidR="00F77F63" w:rsidRDefault="00F77F63" w:rsidP="00F77F63">
      <w:pPr>
        <w:jc w:val="both"/>
        <w:rPr>
          <w:bCs/>
        </w:rPr>
      </w:pPr>
    </w:p>
    <w:p w14:paraId="4E32DEB8" w14:textId="1B5EF4DE" w:rsidR="0069587B" w:rsidRDefault="002E5E45" w:rsidP="00A72619">
      <w:pPr>
        <w:jc w:val="both"/>
        <w:rPr>
          <w:bCs/>
        </w:rPr>
      </w:pPr>
      <w:r>
        <w:t>- </w:t>
      </w:r>
      <w:r w:rsidR="0069587B">
        <w:t xml:space="preserve">das Gesetz vom 23. März 2019 </w:t>
      </w:r>
      <w:r w:rsidR="0069587B">
        <w:rPr>
          <w:bCs/>
        </w:rPr>
        <w:t>zur Abänderung des Zivilgesetzbuches im Hinblick auf die Zulassung von Eheschließungen an Sonn</w:t>
      </w:r>
      <w:r>
        <w:rPr>
          <w:bCs/>
        </w:rPr>
        <w:t>- </w:t>
      </w:r>
      <w:r w:rsidR="0069587B">
        <w:rPr>
          <w:bCs/>
        </w:rPr>
        <w:t>und/oder Feiertagen (</w:t>
      </w:r>
      <w:r w:rsidR="0069587B">
        <w:rPr>
          <w:bCs/>
          <w:i/>
        </w:rPr>
        <w:t>Belgisches Staatsblatt</w:t>
      </w:r>
      <w:r w:rsidR="00A16B7F">
        <w:rPr>
          <w:bCs/>
        </w:rPr>
        <w:t xml:space="preserve"> vom 10. Juli 2020),</w:t>
      </w:r>
    </w:p>
    <w:p w14:paraId="109705F3" w14:textId="77777777" w:rsidR="00A16B7F" w:rsidRDefault="00A16B7F" w:rsidP="00A72619">
      <w:pPr>
        <w:jc w:val="both"/>
        <w:rPr>
          <w:bCs/>
        </w:rPr>
      </w:pPr>
    </w:p>
    <w:p w14:paraId="0CCBEB3C" w14:textId="75373BE7" w:rsidR="00A16B7F" w:rsidRDefault="002E5E45" w:rsidP="00A72619">
      <w:pPr>
        <w:jc w:val="both"/>
      </w:pPr>
      <w:r>
        <w:rPr>
          <w:bCs/>
        </w:rPr>
        <w:t>- </w:t>
      </w:r>
      <w:r w:rsidR="00A16B7F">
        <w:rPr>
          <w:bCs/>
        </w:rPr>
        <w:t>die Artikel 4 bis 14 und 73 des Gesetzes vom 13. April 2019 zur Einführung eines Zivilgesetzbuches und zur Einfügung von Buch 8 "Beweis" in dieses Gesetzbuch (</w:t>
      </w:r>
      <w:r w:rsidR="00A16B7F">
        <w:rPr>
          <w:bCs/>
          <w:i/>
        </w:rPr>
        <w:t>Belgisches Staatsblatt</w:t>
      </w:r>
      <w:r w:rsidR="00370315">
        <w:t xml:space="preserve"> vom 15. Dezember 2020),</w:t>
      </w:r>
    </w:p>
    <w:p w14:paraId="060C19DE" w14:textId="77777777" w:rsidR="00370315" w:rsidRDefault="00370315" w:rsidP="00A72619">
      <w:pPr>
        <w:jc w:val="both"/>
      </w:pPr>
    </w:p>
    <w:p w14:paraId="19490E8D" w14:textId="5C9F3F65" w:rsidR="00370315" w:rsidRDefault="002E5E45" w:rsidP="00A72619">
      <w:pPr>
        <w:jc w:val="both"/>
      </w:pPr>
      <w:r>
        <w:t>- </w:t>
      </w:r>
      <w:r w:rsidR="00370315">
        <w:t xml:space="preserve">die Artikel 46 bis 51 des Gesetzes vom 28. April 2019 zur Festlegung verschiedener steuerrechtlicher Bestimmungen und zur Abänderung von Artikel 1 </w:t>
      </w:r>
      <w:r w:rsidR="00B8480F">
        <w:t>§ </w:t>
      </w:r>
      <w:r w:rsidR="00370315">
        <w:t>1</w:t>
      </w:r>
      <w:r w:rsidR="00370315">
        <w:rPr>
          <w:i/>
          <w:iCs/>
        </w:rPr>
        <w:t>ter</w:t>
      </w:r>
      <w:r w:rsidR="00370315">
        <w:t xml:space="preserve"> des Gesetzes vom 5. April 1955 (</w:t>
      </w:r>
      <w:r w:rsidR="00370315">
        <w:rPr>
          <w:i/>
        </w:rPr>
        <w:t>Belgisches Staatsblatt</w:t>
      </w:r>
      <w:r w:rsidR="008D4483">
        <w:t xml:space="preserve"> vom 23. April 2021),</w:t>
      </w:r>
    </w:p>
    <w:p w14:paraId="22BFF3D7" w14:textId="77777777" w:rsidR="00C26845" w:rsidRDefault="00C26845" w:rsidP="00A72619">
      <w:pPr>
        <w:jc w:val="both"/>
      </w:pPr>
    </w:p>
    <w:p w14:paraId="26FDD7BB" w14:textId="3859261B" w:rsidR="002E5E45" w:rsidRPr="002E5E45" w:rsidRDefault="002E5E45" w:rsidP="002E5E45">
      <w:pPr>
        <w:jc w:val="both"/>
        <w:rPr>
          <w:bCs/>
        </w:rPr>
      </w:pPr>
      <w:r w:rsidRPr="002E5E45">
        <w:rPr>
          <w:bCs/>
        </w:rPr>
        <w:t>- die Artikel 1</w:t>
      </w:r>
      <w:r>
        <w:rPr>
          <w:bCs/>
        </w:rPr>
        <w:t>62</w:t>
      </w:r>
      <w:r w:rsidRPr="002E5E45">
        <w:rPr>
          <w:bCs/>
        </w:rPr>
        <w:t xml:space="preserve"> </w:t>
      </w:r>
      <w:r>
        <w:rPr>
          <w:bCs/>
        </w:rPr>
        <w:t>bis</w:t>
      </w:r>
      <w:r w:rsidRPr="002E5E45">
        <w:rPr>
          <w:bCs/>
        </w:rPr>
        <w:t xml:space="preserve"> 1</w:t>
      </w:r>
      <w:r>
        <w:rPr>
          <w:bCs/>
        </w:rPr>
        <w:t>64</w:t>
      </w:r>
      <w:r w:rsidRPr="002E5E45">
        <w:rPr>
          <w:bCs/>
        </w:rPr>
        <w:t xml:space="preserve"> des Gesetzes vom 2. Mai 2019</w:t>
      </w:r>
      <w:r w:rsidRPr="002E5E45">
        <w:rPr>
          <w:b/>
        </w:rPr>
        <w:t xml:space="preserve"> </w:t>
      </w:r>
      <w:r w:rsidRPr="002E5E45">
        <w:rPr>
          <w:bCs/>
        </w:rPr>
        <w:t>zur Festlegung verschiedener finanzieller Bestimmungen (</w:t>
      </w:r>
      <w:r w:rsidRPr="002E5E45">
        <w:rPr>
          <w:bCs/>
          <w:i/>
          <w:iCs/>
        </w:rPr>
        <w:t xml:space="preserve">Belgisches Staatsblatt </w:t>
      </w:r>
      <w:r w:rsidRPr="002E5E45">
        <w:rPr>
          <w:bCs/>
        </w:rPr>
        <w:t>vom 6. Februar 2025),</w:t>
      </w:r>
    </w:p>
    <w:p w14:paraId="7349E26B" w14:textId="77777777" w:rsidR="002E5E45" w:rsidRPr="002E5E45" w:rsidRDefault="002E5E45" w:rsidP="002E5E45">
      <w:pPr>
        <w:jc w:val="both"/>
      </w:pPr>
    </w:p>
    <w:p w14:paraId="38FA56EC" w14:textId="699DBACA" w:rsidR="00E54CA5" w:rsidRDefault="002E5E45" w:rsidP="00E54CA5">
      <w:pPr>
        <w:jc w:val="both"/>
        <w:rPr>
          <w:bCs/>
        </w:rPr>
      </w:pPr>
      <w:r>
        <w:t>- </w:t>
      </w:r>
      <w:r w:rsidR="00E54CA5">
        <w:t>die Artikel 125</w:t>
      </w:r>
      <w:r w:rsidR="0027698B">
        <w:t>, 126</w:t>
      </w:r>
      <w:r w:rsidR="00E54CA5">
        <w:t xml:space="preserve"> und 1</w:t>
      </w:r>
      <w:r w:rsidR="0027698B">
        <w:t>32</w:t>
      </w:r>
      <w:r w:rsidR="00E54CA5">
        <w:t xml:space="preserve"> des Gesetzes vom 5. Mai 2019 </w:t>
      </w:r>
      <w:r w:rsidR="00E54CA5">
        <w:rPr>
          <w:bCs/>
        </w:rPr>
        <w:t>zur Festlegung verschiedener Bestimmungen in Sachen Informatisierung der Justiz, Modernisierung des Statuts der Unternehmensrichter und in Bezug auf die Bank für notarielle Urkunden (</w:t>
      </w:r>
      <w:r w:rsidR="00E54CA5">
        <w:rPr>
          <w:bCs/>
          <w:i/>
          <w:iCs/>
        </w:rPr>
        <w:t>Belgisches Staatsblatt</w:t>
      </w:r>
      <w:r w:rsidR="00E54CA5">
        <w:rPr>
          <w:bCs/>
        </w:rPr>
        <w:t xml:space="preserve"> vom 14. März 2023),</w:t>
      </w:r>
    </w:p>
    <w:p w14:paraId="76E57113" w14:textId="77777777" w:rsidR="00E54CA5" w:rsidRDefault="00E54CA5" w:rsidP="00A72619">
      <w:pPr>
        <w:jc w:val="both"/>
      </w:pPr>
    </w:p>
    <w:p w14:paraId="5B2FE1D5" w14:textId="075CF40B" w:rsidR="00C26845" w:rsidRDefault="002E5E45" w:rsidP="00A72619">
      <w:pPr>
        <w:jc w:val="both"/>
      </w:pPr>
      <w:r>
        <w:t>- </w:t>
      </w:r>
      <w:r w:rsidR="00C26845">
        <w:t>die Artikel 4 bis 8 des Gesetzes vom 8. Mai 2019 zur Einführung des Belgischen Schifffahrtsgesetzbuches (</w:t>
      </w:r>
      <w:r w:rsidR="00C26845">
        <w:rPr>
          <w:i/>
          <w:iCs/>
        </w:rPr>
        <w:t>Belgisches Staatsblatt</w:t>
      </w:r>
      <w:r w:rsidR="00C26845">
        <w:t xml:space="preserve"> vom 6. Februar 2023),</w:t>
      </w:r>
    </w:p>
    <w:p w14:paraId="32B4C590" w14:textId="77777777" w:rsidR="00F73664" w:rsidRDefault="00F73664" w:rsidP="00A72619">
      <w:pPr>
        <w:jc w:val="both"/>
      </w:pPr>
    </w:p>
    <w:p w14:paraId="0F162606" w14:textId="062EEB2C" w:rsidR="00B808F1" w:rsidRDefault="002E5E45" w:rsidP="00B808F1">
      <w:pPr>
        <w:jc w:val="both"/>
      </w:pPr>
      <w:r>
        <w:rPr>
          <w:iCs/>
        </w:rPr>
        <w:t>- </w:t>
      </w:r>
      <w:r w:rsidR="00B808F1">
        <w:rPr>
          <w:iCs/>
        </w:rPr>
        <w:t xml:space="preserve">die Artikel 9 bis 13 </w:t>
      </w:r>
      <w:r w:rsidR="005952A6">
        <w:rPr>
          <w:iCs/>
        </w:rPr>
        <w:t xml:space="preserve">und 29 </w:t>
      </w:r>
      <w:r w:rsidR="00B808F1">
        <w:rPr>
          <w:iCs/>
        </w:rPr>
        <w:t xml:space="preserve">des Gesetzes vom 4. Februar 2020 </w:t>
      </w:r>
      <w:r w:rsidR="00B808F1">
        <w:t>zur Einführung von Buch 3 "Güter" des Zivilgesetzbuches (</w:t>
      </w:r>
      <w:r w:rsidR="00B808F1">
        <w:rPr>
          <w:i/>
          <w:iCs/>
        </w:rPr>
        <w:t xml:space="preserve">Belgisches Staatsblatt </w:t>
      </w:r>
      <w:r w:rsidR="00B808F1">
        <w:t>vom 8. Juni 2023),</w:t>
      </w:r>
    </w:p>
    <w:p w14:paraId="0CE28242" w14:textId="77777777" w:rsidR="00B808F1" w:rsidRDefault="00B808F1" w:rsidP="00A72619">
      <w:pPr>
        <w:jc w:val="both"/>
      </w:pPr>
    </w:p>
    <w:p w14:paraId="52AD13D3" w14:textId="24640257" w:rsidR="00F73664" w:rsidRPr="00F73664" w:rsidRDefault="002E5E45" w:rsidP="00A72619">
      <w:pPr>
        <w:jc w:val="both"/>
      </w:pPr>
      <w:r>
        <w:t>- </w:t>
      </w:r>
      <w:r w:rsidR="00F73664">
        <w:t>das Gesetz vom 31. Juli 2020</w:t>
      </w:r>
      <w:r w:rsidR="00F73664" w:rsidRPr="00F73664">
        <w:rPr>
          <w:bCs/>
        </w:rPr>
        <w:t xml:space="preserve"> zur Festlegung verschiedener</w:t>
      </w:r>
      <w:r w:rsidR="00F73664">
        <w:rPr>
          <w:bCs/>
        </w:rPr>
        <w:t xml:space="preserve"> </w:t>
      </w:r>
      <w:r w:rsidR="00F73664" w:rsidRPr="00F73664">
        <w:rPr>
          <w:bCs/>
        </w:rPr>
        <w:t>dringender Bestimmungen im Bereich Justiz</w:t>
      </w:r>
      <w:r w:rsidR="00F73664">
        <w:rPr>
          <w:bCs/>
        </w:rPr>
        <w:t xml:space="preserve"> (</w:t>
      </w:r>
      <w:r w:rsidR="00F73664">
        <w:rPr>
          <w:bCs/>
          <w:i/>
          <w:iCs/>
        </w:rPr>
        <w:t xml:space="preserve">Belgisches Staatsblatt </w:t>
      </w:r>
      <w:r w:rsidR="00F73664">
        <w:rPr>
          <w:bCs/>
        </w:rPr>
        <w:t>vom 7. April 2023),</w:t>
      </w:r>
    </w:p>
    <w:p w14:paraId="56F79300" w14:textId="77777777" w:rsidR="006E2603" w:rsidRDefault="006E2603" w:rsidP="00A72619">
      <w:pPr>
        <w:jc w:val="both"/>
      </w:pPr>
    </w:p>
    <w:p w14:paraId="72CF530B" w14:textId="15D37FF4" w:rsidR="0090284C" w:rsidRDefault="002E5E45" w:rsidP="00A72619">
      <w:pPr>
        <w:jc w:val="both"/>
      </w:pPr>
      <w:r>
        <w:t>- </w:t>
      </w:r>
      <w:r w:rsidR="0090284C">
        <w:t xml:space="preserve">Artikel 33 des Gesetzes vom 7. Februar 2021 </w:t>
      </w:r>
      <w:r w:rsidR="0090284C" w:rsidRPr="00570329">
        <w:t>zur Abänderung verschiedener Bestimmungen des Registrierungs-, Hypotheken</w:t>
      </w:r>
      <w:r>
        <w:t>- </w:t>
      </w:r>
      <w:r w:rsidR="0090284C" w:rsidRPr="00570329">
        <w:t>und Kanzleigebührengesetzbuches, des Erbschaftssteuergesetzbuches, des Gesetzbuches der verschiedenen Gebühren und Steuern und des Hypothekengesetzes vom 16. Dezember 1851 sowie des Gesetzbuches über die gütliche Beitreibung und die Zwangsbeitreibung von Steuerforderungen und nichtsteuerlichen Forderungen</w:t>
      </w:r>
      <w:r w:rsidR="0090284C">
        <w:t xml:space="preserve"> (</w:t>
      </w:r>
      <w:r w:rsidR="0090284C">
        <w:rPr>
          <w:i/>
        </w:rPr>
        <w:t>Belgisches Staatsblatt</w:t>
      </w:r>
      <w:r w:rsidR="0090284C">
        <w:t xml:space="preserve"> vom 10. März 2022),</w:t>
      </w:r>
    </w:p>
    <w:p w14:paraId="16B1CA5B" w14:textId="77777777" w:rsidR="0090284C" w:rsidRPr="0090284C" w:rsidRDefault="0090284C" w:rsidP="00A72619">
      <w:pPr>
        <w:jc w:val="both"/>
      </w:pPr>
    </w:p>
    <w:p w14:paraId="3DACB430" w14:textId="56D7C4F0" w:rsidR="008D4483" w:rsidRDefault="002E5E45" w:rsidP="00A72619">
      <w:pPr>
        <w:jc w:val="both"/>
        <w:rPr>
          <w:bCs/>
        </w:rPr>
      </w:pPr>
      <w:r>
        <w:lastRenderedPageBreak/>
        <w:t>- </w:t>
      </w:r>
      <w:r w:rsidR="008D4483">
        <w:t xml:space="preserve">das Gesetz vom 20. Mai 2021 </w:t>
      </w:r>
      <w:r w:rsidR="008D4483" w:rsidRPr="00103E43">
        <w:rPr>
          <w:bCs/>
        </w:rPr>
        <w:t>zur Abänderung des früheren Zivilgesetzbuches in Bezug auf die persönlichen Bindungen zwischen Geschwistern</w:t>
      </w:r>
      <w:r w:rsidR="008D4483">
        <w:rPr>
          <w:bCs/>
        </w:rPr>
        <w:t xml:space="preserve"> (</w:t>
      </w:r>
      <w:r w:rsidR="008D4483">
        <w:rPr>
          <w:bCs/>
          <w:i/>
        </w:rPr>
        <w:t>Belgisches Staatsblatt</w:t>
      </w:r>
      <w:r w:rsidR="008D4483">
        <w:rPr>
          <w:bCs/>
        </w:rPr>
        <w:t xml:space="preserve"> vom 23. Dezember 2021)</w:t>
      </w:r>
      <w:r w:rsidR="00E0625E">
        <w:rPr>
          <w:bCs/>
        </w:rPr>
        <w:t>,</w:t>
      </w:r>
    </w:p>
    <w:p w14:paraId="17B6F7D1" w14:textId="77777777" w:rsidR="00CD41A7" w:rsidRDefault="00CD41A7" w:rsidP="00A72619">
      <w:pPr>
        <w:jc w:val="both"/>
        <w:rPr>
          <w:bCs/>
        </w:rPr>
      </w:pPr>
    </w:p>
    <w:p w14:paraId="3F4925F8" w14:textId="7306628A" w:rsidR="00CD41A7" w:rsidRDefault="002E5E45" w:rsidP="00CD41A7">
      <w:pPr>
        <w:jc w:val="both"/>
        <w:rPr>
          <w:bCs/>
        </w:rPr>
      </w:pPr>
      <w:r>
        <w:rPr>
          <w:bCs/>
        </w:rPr>
        <w:t>- </w:t>
      </w:r>
      <w:r w:rsidR="00CD41A7">
        <w:rPr>
          <w:bCs/>
        </w:rPr>
        <w:t>Artikel 140 des Gesetzes vom 28. November 2021 für eine humanere, schnellere und strengere Justiz (</w:t>
      </w:r>
      <w:r w:rsidR="00CD41A7">
        <w:rPr>
          <w:bCs/>
          <w:i/>
          <w:iCs/>
        </w:rPr>
        <w:t xml:space="preserve">Belgisches Staatsblatt </w:t>
      </w:r>
      <w:r w:rsidR="00CD41A7">
        <w:rPr>
          <w:bCs/>
        </w:rPr>
        <w:t>vom 20. Oktober 2023),</w:t>
      </w:r>
    </w:p>
    <w:p w14:paraId="1B82C6C6" w14:textId="77777777" w:rsidR="005C032C" w:rsidRDefault="005C032C" w:rsidP="00CD41A7">
      <w:pPr>
        <w:jc w:val="both"/>
        <w:rPr>
          <w:bCs/>
        </w:rPr>
      </w:pPr>
    </w:p>
    <w:p w14:paraId="22A769C4" w14:textId="176D80B0" w:rsidR="005C032C" w:rsidRPr="005C032C" w:rsidRDefault="002E5E45" w:rsidP="00CD41A7">
      <w:pPr>
        <w:jc w:val="both"/>
        <w:rPr>
          <w:bCs/>
          <w:iCs/>
        </w:rPr>
      </w:pPr>
      <w:r>
        <w:rPr>
          <w:bCs/>
          <w:iCs/>
        </w:rPr>
        <w:t>- </w:t>
      </w:r>
      <w:r w:rsidR="005C032C">
        <w:rPr>
          <w:bCs/>
          <w:iCs/>
        </w:rPr>
        <w:t>die Artikel 115 und 116 des Gesetzes vom 23. Dezember 2021 zur Einführung der Staatsanwaltschaft für Verkehrssicherheit und zur Festlegung verschiedener Bestimmungen im Bereich Gerichtswesen und Justiz (</w:t>
      </w:r>
      <w:r w:rsidR="005C032C">
        <w:rPr>
          <w:bCs/>
          <w:i/>
          <w:iCs/>
        </w:rPr>
        <w:t xml:space="preserve">Belgisches Staatsblatt </w:t>
      </w:r>
      <w:r w:rsidR="005C032C">
        <w:rPr>
          <w:bCs/>
          <w:iCs/>
        </w:rPr>
        <w:t>vom 21. Dezember 2023),</w:t>
      </w:r>
    </w:p>
    <w:p w14:paraId="7111264D" w14:textId="77777777" w:rsidR="00E0625E" w:rsidRDefault="00E0625E" w:rsidP="00A72619">
      <w:pPr>
        <w:jc w:val="both"/>
        <w:rPr>
          <w:bCs/>
        </w:rPr>
      </w:pPr>
    </w:p>
    <w:p w14:paraId="6D4E2730" w14:textId="008EC736" w:rsidR="009029C2" w:rsidRDefault="002E5E45" w:rsidP="009029C2">
      <w:pPr>
        <w:jc w:val="both"/>
      </w:pPr>
      <w:r>
        <w:t>- </w:t>
      </w:r>
      <w:r w:rsidR="009029C2">
        <w:t>d</w:t>
      </w:r>
      <w:r w:rsidR="003334D8">
        <w:t>ie Artikel 7 bis 18 und 58 de</w:t>
      </w:r>
      <w:r w:rsidR="009029C2">
        <w:t>s Gesetz</w:t>
      </w:r>
      <w:r w:rsidR="003334D8">
        <w:t>es</w:t>
      </w:r>
      <w:r w:rsidR="009029C2">
        <w:t xml:space="preserve"> vom 19. Januar 2022 zur Einfügung von Buch 2, Titel 3 "Vermögensrecht in Paargemeinschaften" und von Buch 4 "Erbschaften, Schenkungen und Testamente" des Zivilgesetzbuches (</w:t>
      </w:r>
      <w:r w:rsidR="009029C2">
        <w:rPr>
          <w:i/>
          <w:iCs/>
        </w:rPr>
        <w:t xml:space="preserve">Belgisches Staatsblatt </w:t>
      </w:r>
      <w:r w:rsidR="009029C2">
        <w:t>vom 16. Februar 2024),</w:t>
      </w:r>
    </w:p>
    <w:p w14:paraId="649733DE" w14:textId="77777777" w:rsidR="0030621D" w:rsidRDefault="0030621D" w:rsidP="009029C2">
      <w:pPr>
        <w:jc w:val="both"/>
      </w:pPr>
    </w:p>
    <w:p w14:paraId="091495E8" w14:textId="25228704" w:rsidR="0030621D" w:rsidRPr="0030621D" w:rsidRDefault="0030621D" w:rsidP="0030621D">
      <w:pPr>
        <w:jc w:val="both"/>
      </w:pPr>
      <w:r>
        <w:t xml:space="preserve">- das Gesetz vom 24. Februar 2022 </w:t>
      </w:r>
      <w:r w:rsidRPr="0030621D">
        <w:rPr>
          <w:bCs/>
        </w:rPr>
        <w:t>zur Abänderung des früheren Zivilgesetzbuches in Bezug auf die Verjährungsunterbrechung</w:t>
      </w:r>
      <w:r>
        <w:rPr>
          <w:bCs/>
        </w:rPr>
        <w:t xml:space="preserve"> (</w:t>
      </w:r>
      <w:r>
        <w:rPr>
          <w:bCs/>
          <w:i/>
          <w:iCs/>
        </w:rPr>
        <w:t xml:space="preserve">Belgisches Staatsblatt </w:t>
      </w:r>
      <w:r>
        <w:rPr>
          <w:bCs/>
        </w:rPr>
        <w:t>vom 6. Februar 2025),</w:t>
      </w:r>
    </w:p>
    <w:p w14:paraId="6A424988" w14:textId="75C7A9D6" w:rsidR="009029C2" w:rsidRDefault="009029C2" w:rsidP="009029C2">
      <w:pPr>
        <w:jc w:val="both"/>
      </w:pPr>
    </w:p>
    <w:p w14:paraId="47165F98" w14:textId="59A5C9D0" w:rsidR="00842928" w:rsidRPr="00842928" w:rsidRDefault="002E5E45" w:rsidP="00842928">
      <w:pPr>
        <w:jc w:val="both"/>
        <w:rPr>
          <w:bCs/>
        </w:rPr>
      </w:pPr>
      <w:r>
        <w:rPr>
          <w:bCs/>
        </w:rPr>
        <w:t>- </w:t>
      </w:r>
      <w:r w:rsidR="00842928">
        <w:rPr>
          <w:bCs/>
        </w:rPr>
        <w:t xml:space="preserve">die Artikel 3 bis 11 des Gesetzes vom 20. März 2022 </w:t>
      </w:r>
      <w:r w:rsidR="00842928" w:rsidRPr="00842928">
        <w:rPr>
          <w:bCs/>
        </w:rPr>
        <w:t>zur Abänderung der Bestimmungen des früheren Zivilgesetzbuches über den Verkauf an Verbraucher, zur Einfügung eines neuen Titels 6</w:t>
      </w:r>
      <w:r w:rsidR="00842928" w:rsidRPr="00842928">
        <w:rPr>
          <w:bCs/>
          <w:i/>
          <w:iCs/>
        </w:rPr>
        <w:t>bis</w:t>
      </w:r>
      <w:r w:rsidR="00842928" w:rsidRPr="00842928">
        <w:rPr>
          <w:bCs/>
        </w:rPr>
        <w:t xml:space="preserve"> in Buch 3 des früheren Zivilgesetzbuches und zur Abänderung des Wirtschaftsgesetzbuches</w:t>
      </w:r>
      <w:r w:rsidR="00842928">
        <w:rPr>
          <w:bCs/>
        </w:rPr>
        <w:t xml:space="preserve"> (</w:t>
      </w:r>
      <w:r w:rsidR="00842928">
        <w:rPr>
          <w:bCs/>
          <w:i/>
          <w:iCs/>
        </w:rPr>
        <w:t xml:space="preserve">Belgisches Staatsblatt </w:t>
      </w:r>
      <w:r w:rsidR="00842928">
        <w:rPr>
          <w:bCs/>
        </w:rPr>
        <w:t>vom 21. Dezember 2023),</w:t>
      </w:r>
    </w:p>
    <w:p w14:paraId="0CEF2D89" w14:textId="405E287B" w:rsidR="00842928" w:rsidRDefault="00842928" w:rsidP="00A72619">
      <w:pPr>
        <w:jc w:val="both"/>
        <w:rPr>
          <w:bCs/>
        </w:rPr>
      </w:pPr>
    </w:p>
    <w:p w14:paraId="62013C74" w14:textId="451B1D05" w:rsidR="00E0625E" w:rsidRDefault="002E5E45" w:rsidP="00A72619">
      <w:pPr>
        <w:jc w:val="both"/>
        <w:rPr>
          <w:bCs/>
        </w:rPr>
      </w:pPr>
      <w:r>
        <w:rPr>
          <w:bCs/>
        </w:rPr>
        <w:t>- </w:t>
      </w:r>
      <w:r w:rsidR="00E0625E">
        <w:rPr>
          <w:bCs/>
        </w:rPr>
        <w:t>Artikel 4 des Gesetzes vom 28. April 2022</w:t>
      </w:r>
      <w:r w:rsidR="00E0625E" w:rsidRPr="00E0625E">
        <w:rPr>
          <w:bCs/>
        </w:rPr>
        <w:t xml:space="preserve"> zur Einführung von Buch 1 "Allgemeine Bestimmungen" des Zivilgesetzbuches</w:t>
      </w:r>
      <w:r w:rsidR="00E0625E">
        <w:rPr>
          <w:bCs/>
        </w:rPr>
        <w:t xml:space="preserve"> (</w:t>
      </w:r>
      <w:r w:rsidR="00E0625E">
        <w:rPr>
          <w:bCs/>
          <w:i/>
          <w:iCs/>
        </w:rPr>
        <w:t xml:space="preserve">Belgisches Staatsblatt </w:t>
      </w:r>
      <w:r w:rsidR="00E0625E">
        <w:rPr>
          <w:bCs/>
        </w:rPr>
        <w:t>vom 8. Juni 2023)</w:t>
      </w:r>
      <w:r w:rsidR="001D5C97">
        <w:rPr>
          <w:bCs/>
        </w:rPr>
        <w:t> </w:t>
      </w:r>
      <w:r w:rsidR="001D5C97">
        <w:rPr>
          <w:bCs/>
          <w:i/>
          <w:iCs/>
        </w:rPr>
        <w:t>(I)</w:t>
      </w:r>
      <w:r w:rsidR="009677D9">
        <w:rPr>
          <w:bCs/>
        </w:rPr>
        <w:t>,</w:t>
      </w:r>
    </w:p>
    <w:p w14:paraId="6B0231A8" w14:textId="77777777" w:rsidR="003A1299" w:rsidRDefault="003A1299" w:rsidP="00A72619">
      <w:pPr>
        <w:jc w:val="both"/>
        <w:rPr>
          <w:bCs/>
        </w:rPr>
      </w:pPr>
    </w:p>
    <w:p w14:paraId="2C1123C0" w14:textId="604278E3" w:rsidR="001D5C97" w:rsidRDefault="002E5E45" w:rsidP="001D5C97">
      <w:pPr>
        <w:jc w:val="both"/>
        <w:rPr>
          <w:bCs/>
        </w:rPr>
      </w:pPr>
      <w:r>
        <w:rPr>
          <w:bCs/>
        </w:rPr>
        <w:t>- </w:t>
      </w:r>
      <w:r w:rsidR="001D5C97">
        <w:rPr>
          <w:bCs/>
        </w:rPr>
        <w:t>die Artikel 26 bis 28</w:t>
      </w:r>
      <w:r w:rsidR="00916517">
        <w:rPr>
          <w:bCs/>
        </w:rPr>
        <w:t xml:space="preserve"> und 62</w:t>
      </w:r>
      <w:r w:rsidR="001D5C97">
        <w:rPr>
          <w:bCs/>
        </w:rPr>
        <w:t xml:space="preserve"> des Gesetzes vom 28. April 2022</w:t>
      </w:r>
      <w:r w:rsidR="001D5C97" w:rsidRPr="00E0625E">
        <w:rPr>
          <w:bCs/>
        </w:rPr>
        <w:t xml:space="preserve"> zur Einführung von Buch </w:t>
      </w:r>
      <w:r w:rsidR="001D5C97">
        <w:rPr>
          <w:bCs/>
        </w:rPr>
        <w:t>5</w:t>
      </w:r>
      <w:r w:rsidR="001D5C97" w:rsidRPr="00E0625E">
        <w:rPr>
          <w:bCs/>
        </w:rPr>
        <w:t xml:space="preserve"> "</w:t>
      </w:r>
      <w:r w:rsidR="001D5C97">
        <w:rPr>
          <w:bCs/>
        </w:rPr>
        <w:t>Schuldverhältnisse</w:t>
      </w:r>
      <w:r w:rsidR="001D5C97" w:rsidRPr="00E0625E">
        <w:rPr>
          <w:bCs/>
        </w:rPr>
        <w:t>" des Zivilgesetzbuches</w:t>
      </w:r>
      <w:r w:rsidR="001D5C97">
        <w:rPr>
          <w:bCs/>
        </w:rPr>
        <w:t xml:space="preserve"> (</w:t>
      </w:r>
      <w:r w:rsidR="001D5C97">
        <w:rPr>
          <w:bCs/>
          <w:i/>
          <w:iCs/>
        </w:rPr>
        <w:t xml:space="preserve">Belgisches Staatsblatt </w:t>
      </w:r>
      <w:r w:rsidR="001D5C97">
        <w:rPr>
          <w:bCs/>
        </w:rPr>
        <w:t>vom 8. Dezember 2023) </w:t>
      </w:r>
      <w:r w:rsidR="001D5C97">
        <w:rPr>
          <w:bCs/>
          <w:i/>
          <w:iCs/>
        </w:rPr>
        <w:t>(II)</w:t>
      </w:r>
      <w:r w:rsidR="001D5C97">
        <w:rPr>
          <w:bCs/>
        </w:rPr>
        <w:t>,</w:t>
      </w:r>
    </w:p>
    <w:p w14:paraId="59159565" w14:textId="77777777" w:rsidR="001D5C97" w:rsidRDefault="001D5C97" w:rsidP="00A72619">
      <w:pPr>
        <w:jc w:val="both"/>
        <w:rPr>
          <w:bCs/>
        </w:rPr>
      </w:pPr>
    </w:p>
    <w:p w14:paraId="66F49CAE" w14:textId="22173AC4" w:rsidR="003A1299" w:rsidRDefault="002E5E45" w:rsidP="003A1299">
      <w:pPr>
        <w:jc w:val="both"/>
        <w:rPr>
          <w:bCs/>
        </w:rPr>
      </w:pPr>
      <w:r>
        <w:t>- </w:t>
      </w:r>
      <w:r w:rsidR="003A1299">
        <w:t xml:space="preserve">das Gesetz vom 20. Juli 2022 </w:t>
      </w:r>
      <w:r w:rsidR="003A1299">
        <w:rPr>
          <w:bCs/>
        </w:rPr>
        <w:t xml:space="preserve">zur Ausführung der Verordnung (EU) 2019/1111 des Rates vom 25. Juni 2019 über die Zuständigkeit, die Anerkennung und Vollstreckung von Entscheidungen in Ehesachen und in Verfahren betreffend die elterliche Verantwortung und über internationale Kindesentführungen </w:t>
      </w:r>
      <w:r w:rsidR="003A1299">
        <w:t>(Neufassung)</w:t>
      </w:r>
      <w:r w:rsidR="003A1299">
        <w:rPr>
          <w:bCs/>
        </w:rPr>
        <w:t xml:space="preserve"> (</w:t>
      </w:r>
      <w:r w:rsidR="003A1299">
        <w:rPr>
          <w:bCs/>
          <w:i/>
          <w:iCs/>
        </w:rPr>
        <w:t xml:space="preserve">Belgisches Staatsblatt </w:t>
      </w:r>
      <w:r w:rsidR="003A1299">
        <w:rPr>
          <w:bCs/>
        </w:rPr>
        <w:t>vom 8. Dezember 2023),</w:t>
      </w:r>
    </w:p>
    <w:p w14:paraId="4E4AC3B2" w14:textId="77777777" w:rsidR="00E56824" w:rsidRDefault="00E56824" w:rsidP="003A1299">
      <w:pPr>
        <w:jc w:val="both"/>
        <w:rPr>
          <w:bCs/>
        </w:rPr>
      </w:pPr>
    </w:p>
    <w:p w14:paraId="00403610" w14:textId="687A7542" w:rsidR="00E56824" w:rsidRPr="00E56824" w:rsidRDefault="002E5E45" w:rsidP="003A1299">
      <w:pPr>
        <w:jc w:val="both"/>
        <w:rPr>
          <w:bCs/>
          <w:iCs/>
        </w:rPr>
      </w:pPr>
      <w:r>
        <w:rPr>
          <w:bCs/>
        </w:rPr>
        <w:t>- </w:t>
      </w:r>
      <w:r w:rsidR="00E56824">
        <w:rPr>
          <w:bCs/>
        </w:rPr>
        <w:t xml:space="preserve">Artikel 2 des Gesetzes vom 6. Dezember 2022 </w:t>
      </w:r>
      <w:r w:rsidR="00E56824" w:rsidRPr="00E56824">
        <w:rPr>
          <w:bCs/>
        </w:rPr>
        <w:t>für eine humanere, schnellere und strengere Justiz II</w:t>
      </w:r>
      <w:r w:rsidR="00E56824" w:rsidRPr="00E56824">
        <w:rPr>
          <w:bCs/>
          <w:i/>
        </w:rPr>
        <w:t>bis</w:t>
      </w:r>
      <w:r w:rsidR="00E56824">
        <w:rPr>
          <w:bCs/>
          <w:iCs/>
        </w:rPr>
        <w:t xml:space="preserve"> (</w:t>
      </w:r>
      <w:r w:rsidR="00E56824">
        <w:rPr>
          <w:bCs/>
          <w:i/>
        </w:rPr>
        <w:t xml:space="preserve">Belgisches Staatsblatt </w:t>
      </w:r>
      <w:r w:rsidR="00E56824">
        <w:rPr>
          <w:bCs/>
          <w:iCs/>
        </w:rPr>
        <w:t>vom 22. März 2024),</w:t>
      </w:r>
    </w:p>
    <w:p w14:paraId="128B4F1A" w14:textId="77777777" w:rsidR="009677D9" w:rsidRPr="00E56824" w:rsidRDefault="009677D9" w:rsidP="00A72619">
      <w:pPr>
        <w:jc w:val="both"/>
        <w:rPr>
          <w:bCs/>
        </w:rPr>
      </w:pPr>
    </w:p>
    <w:p w14:paraId="337554BB" w14:textId="13AC686C" w:rsidR="009677D9" w:rsidRDefault="002E5E45" w:rsidP="009677D9">
      <w:pPr>
        <w:jc w:val="both"/>
        <w:rPr>
          <w:bCs/>
        </w:rPr>
      </w:pPr>
      <w:r>
        <w:rPr>
          <w:bCs/>
        </w:rPr>
        <w:t>- </w:t>
      </w:r>
      <w:r w:rsidR="009677D9">
        <w:rPr>
          <w:bCs/>
        </w:rPr>
        <w:t>das Gesetz vom 8. Februar</w:t>
      </w:r>
      <w:r w:rsidR="009677D9">
        <w:t xml:space="preserve"> 2023 </w:t>
      </w:r>
      <w:r w:rsidR="009677D9" w:rsidRPr="009677D9">
        <w:t>zur Abänderung des früheren Zivilgesetzbuches im Hinblick auf die Abschaffung der Beendigung des gesetzlichen Zusammenwohnens durch die Eheschließung mit einem Dritten</w:t>
      </w:r>
      <w:r w:rsidR="009677D9">
        <w:t xml:space="preserve"> </w:t>
      </w:r>
      <w:r w:rsidR="009677D9">
        <w:rPr>
          <w:bCs/>
        </w:rPr>
        <w:t>(</w:t>
      </w:r>
      <w:r w:rsidR="009677D9">
        <w:rPr>
          <w:bCs/>
          <w:i/>
          <w:iCs/>
        </w:rPr>
        <w:t xml:space="preserve">Belgisches Staatsblatt </w:t>
      </w:r>
      <w:r w:rsidR="009677D9">
        <w:rPr>
          <w:bCs/>
        </w:rPr>
        <w:t>vom 27. April 2023)</w:t>
      </w:r>
      <w:r w:rsidR="00E97735">
        <w:rPr>
          <w:bCs/>
        </w:rPr>
        <w:t>,</w:t>
      </w:r>
    </w:p>
    <w:p w14:paraId="283BAE84" w14:textId="77777777" w:rsidR="00E97735" w:rsidRDefault="00E97735" w:rsidP="009677D9">
      <w:pPr>
        <w:jc w:val="both"/>
        <w:rPr>
          <w:bCs/>
        </w:rPr>
      </w:pPr>
    </w:p>
    <w:p w14:paraId="42BF60A3" w14:textId="1077A3E1" w:rsidR="00E97735" w:rsidRDefault="002E5E45" w:rsidP="009677D9">
      <w:pPr>
        <w:jc w:val="both"/>
      </w:pPr>
      <w:r>
        <w:t>- </w:t>
      </w:r>
      <w:r w:rsidR="00E97735">
        <w:t>das Gesetz vom 28. März 2023 zur Abänderung verschiedener Bestimmungen in Wahlangelegenheiten (</w:t>
      </w:r>
      <w:r w:rsidR="00E97735">
        <w:rPr>
          <w:i/>
          <w:iCs/>
        </w:rPr>
        <w:t xml:space="preserve">Belgisches Staatsblatt </w:t>
      </w:r>
      <w:r w:rsidR="00E97735">
        <w:t>vom 21. November 2023)</w:t>
      </w:r>
      <w:r w:rsidR="00CD4C76">
        <w:t>,</w:t>
      </w:r>
    </w:p>
    <w:p w14:paraId="66F24600" w14:textId="77777777" w:rsidR="00E559E3" w:rsidRDefault="00E559E3" w:rsidP="009677D9">
      <w:pPr>
        <w:jc w:val="both"/>
      </w:pPr>
    </w:p>
    <w:p w14:paraId="39DDB1DE" w14:textId="3F365157" w:rsidR="00E559E3" w:rsidRDefault="002E5E45" w:rsidP="009677D9">
      <w:pPr>
        <w:jc w:val="both"/>
        <w:rPr>
          <w:bCs/>
        </w:rPr>
      </w:pPr>
      <w:r>
        <w:t>- </w:t>
      </w:r>
      <w:r w:rsidR="00E559E3">
        <w:t xml:space="preserve">das Gesetz vom 20. Juli 2023 </w:t>
      </w:r>
      <w:r w:rsidR="00E559E3" w:rsidRPr="00E559E3">
        <w:rPr>
          <w:bCs/>
        </w:rPr>
        <w:t>zur Abänderung verschiedener Bestimmungen in Bezug auf die Änderung der Registrierung des Geschlechts (</w:t>
      </w:r>
      <w:r w:rsidR="00E559E3" w:rsidRPr="00E559E3">
        <w:rPr>
          <w:bCs/>
          <w:i/>
          <w:iCs/>
        </w:rPr>
        <w:t xml:space="preserve">Belgisches Staatsblatt </w:t>
      </w:r>
      <w:r w:rsidR="00E559E3" w:rsidRPr="00E559E3">
        <w:rPr>
          <w:bCs/>
        </w:rPr>
        <w:t>vom 23. Mai 2024),</w:t>
      </w:r>
    </w:p>
    <w:p w14:paraId="0BECC6E2" w14:textId="77777777" w:rsidR="00B602BA" w:rsidRDefault="00B602BA" w:rsidP="009677D9">
      <w:pPr>
        <w:jc w:val="both"/>
        <w:rPr>
          <w:bCs/>
        </w:rPr>
      </w:pPr>
    </w:p>
    <w:p w14:paraId="4AC89581" w14:textId="5767BDB5" w:rsidR="00B602BA" w:rsidRPr="00B602BA" w:rsidRDefault="00B602BA" w:rsidP="009677D9">
      <w:pPr>
        <w:jc w:val="both"/>
      </w:pPr>
      <w:r>
        <w:rPr>
          <w:bCs/>
        </w:rPr>
        <w:lastRenderedPageBreak/>
        <w:t xml:space="preserve">- das Gesetz vom 13. September 2023 </w:t>
      </w:r>
      <w:r w:rsidRPr="00B602BA">
        <w:t>zur Festlegung verschiedener Bestimmungen in Sachen Modernisierung des Personenstands</w:t>
      </w:r>
      <w:r>
        <w:t xml:space="preserve"> (</w:t>
      </w:r>
      <w:r>
        <w:rPr>
          <w:i/>
          <w:iCs/>
        </w:rPr>
        <w:t xml:space="preserve">Belgisches Staatsblatt </w:t>
      </w:r>
      <w:r>
        <w:t>vom 20. Februar 2025),</w:t>
      </w:r>
    </w:p>
    <w:p w14:paraId="7B2E81CE" w14:textId="77777777" w:rsidR="00E559E3" w:rsidRDefault="00E559E3" w:rsidP="009677D9">
      <w:pPr>
        <w:jc w:val="both"/>
      </w:pPr>
    </w:p>
    <w:p w14:paraId="200F7C2C" w14:textId="747944CB" w:rsidR="0048504E" w:rsidRDefault="002E5E45" w:rsidP="0048504E">
      <w:pPr>
        <w:jc w:val="both"/>
      </w:pPr>
      <w:r>
        <w:t>- </w:t>
      </w:r>
      <w:r w:rsidR="0048504E" w:rsidRPr="0048504E">
        <w:t>das Gesetz vom 8. November 2023 über das Statut des Betreuers für eine geschützte Person (</w:t>
      </w:r>
      <w:r w:rsidR="0048504E" w:rsidRPr="0048504E">
        <w:rPr>
          <w:i/>
          <w:iCs/>
        </w:rPr>
        <w:t xml:space="preserve">Belgisches Staatsblatt </w:t>
      </w:r>
      <w:r w:rsidR="0048504E" w:rsidRPr="0048504E">
        <w:t>vom 24. Oktober 2024),</w:t>
      </w:r>
    </w:p>
    <w:p w14:paraId="5101EE8B" w14:textId="77777777" w:rsidR="00FF5574" w:rsidRDefault="00FF5574" w:rsidP="0048504E">
      <w:pPr>
        <w:jc w:val="both"/>
      </w:pPr>
    </w:p>
    <w:p w14:paraId="12DEE0D3" w14:textId="5695EE08" w:rsidR="00FF5574" w:rsidRPr="0048504E" w:rsidRDefault="00FF5574" w:rsidP="0048504E">
      <w:pPr>
        <w:jc w:val="both"/>
      </w:pPr>
      <w:r>
        <w:t xml:space="preserve">- die Artikel 2 bis 15 des Gesetzes vom 19. Dezember 2023 </w:t>
      </w:r>
      <w:r w:rsidRPr="00FF5574">
        <w:rPr>
          <w:bCs/>
        </w:rPr>
        <w:t>zur Festlegung verschiedener Bestimmungen in Zivilsachen und Gerichtsangelegenheiten</w:t>
      </w:r>
      <w:r>
        <w:rPr>
          <w:bCs/>
        </w:rPr>
        <w:t xml:space="preserve"> </w:t>
      </w:r>
      <w:r w:rsidRPr="00FF5574">
        <w:rPr>
          <w:bCs/>
        </w:rPr>
        <w:t>(</w:t>
      </w:r>
      <w:r w:rsidRPr="00FF5574">
        <w:rPr>
          <w:bCs/>
          <w:i/>
        </w:rPr>
        <w:t xml:space="preserve">Belgisches Staatsblatt </w:t>
      </w:r>
      <w:r w:rsidRPr="00FF5574">
        <w:rPr>
          <w:bCs/>
        </w:rPr>
        <w:t>vom 1. April 2025)</w:t>
      </w:r>
      <w:r>
        <w:rPr>
          <w:bCs/>
        </w:rPr>
        <w:t>,</w:t>
      </w:r>
    </w:p>
    <w:p w14:paraId="0D1B78A8" w14:textId="77777777" w:rsidR="0048504E" w:rsidRDefault="0048504E" w:rsidP="0048504E">
      <w:pPr>
        <w:jc w:val="both"/>
      </w:pPr>
    </w:p>
    <w:p w14:paraId="1A9035CA" w14:textId="1EABA869" w:rsidR="005D531C" w:rsidRPr="005D531C" w:rsidRDefault="002E5E45" w:rsidP="005D531C">
      <w:pPr>
        <w:jc w:val="both"/>
        <w:rPr>
          <w:bCs/>
        </w:rPr>
      </w:pPr>
      <w:r>
        <w:t>- </w:t>
      </w:r>
      <w:r w:rsidR="005D531C" w:rsidRPr="005D531C">
        <w:t>Artikel </w:t>
      </w:r>
      <w:r w:rsidR="005D531C">
        <w:t>6</w:t>
      </w:r>
      <w:r w:rsidR="005D531C" w:rsidRPr="005D531C">
        <w:t xml:space="preserve"> des Gesetzes vom 22. Dezember 2023 zur Festlegung verschiedener steuerrechtlicher Bestimmungen (</w:t>
      </w:r>
      <w:r w:rsidR="005D531C" w:rsidRPr="005D531C">
        <w:rPr>
          <w:i/>
          <w:iCs/>
        </w:rPr>
        <w:t xml:space="preserve">Belgisches Staatsblatt </w:t>
      </w:r>
      <w:r w:rsidR="005D531C" w:rsidRPr="005D531C">
        <w:t>vom 29. November 2024).</w:t>
      </w:r>
    </w:p>
    <w:p w14:paraId="071E1665" w14:textId="77777777" w:rsidR="005D531C" w:rsidRPr="0048504E" w:rsidRDefault="005D531C" w:rsidP="0048504E">
      <w:pPr>
        <w:jc w:val="both"/>
      </w:pPr>
    </w:p>
    <w:p w14:paraId="0A0A3CDD" w14:textId="3F30827B" w:rsidR="007613A6" w:rsidRDefault="002E5E45" w:rsidP="009677D9">
      <w:pPr>
        <w:jc w:val="both"/>
        <w:rPr>
          <w:bCs/>
        </w:rPr>
      </w:pPr>
      <w:r>
        <w:rPr>
          <w:bCs/>
        </w:rPr>
        <w:t>- </w:t>
      </w:r>
      <w:r w:rsidR="00CD4C76" w:rsidRPr="00CD4C76">
        <w:rPr>
          <w:bCs/>
        </w:rPr>
        <w:t>das Gesetz vom 25. Dezember 2023 zur Abänderung des Gesetzes vom 23. März 1989 über die Wahl des Europäischen Parlaments und zur Abänderung des früheren Zivilgesetzbuches, um Sechzehn</w:t>
      </w:r>
      <w:r>
        <w:rPr>
          <w:bCs/>
        </w:rPr>
        <w:t>- </w:t>
      </w:r>
      <w:r w:rsidR="00CD4C76" w:rsidRPr="00CD4C76">
        <w:rPr>
          <w:bCs/>
        </w:rPr>
        <w:t>und Siebzehnjährigen zu ermöglichen, ohne vorhergehende Eintragungs</w:t>
      </w:r>
      <w:r w:rsidR="00CD4C76" w:rsidRPr="00CD4C76">
        <w:rPr>
          <w:bCs/>
        </w:rPr>
        <w:softHyphen/>
        <w:t>formalität an der Wahl des Europäischen Parlaments teilzunehmen (</w:t>
      </w:r>
      <w:r w:rsidR="00CD4C76" w:rsidRPr="00CD4C76">
        <w:rPr>
          <w:bCs/>
          <w:i/>
          <w:iCs/>
        </w:rPr>
        <w:t xml:space="preserve">Belgisches Staatsblatt </w:t>
      </w:r>
      <w:r w:rsidR="00CD4C76" w:rsidRPr="00CD4C76">
        <w:rPr>
          <w:bCs/>
        </w:rPr>
        <w:t>vom 22. März 2024)</w:t>
      </w:r>
      <w:r w:rsidR="007613A6">
        <w:rPr>
          <w:bCs/>
        </w:rPr>
        <w:t>,</w:t>
      </w:r>
    </w:p>
    <w:p w14:paraId="412F8429" w14:textId="77777777" w:rsidR="004A2F75" w:rsidRDefault="004A2F75" w:rsidP="009677D9">
      <w:pPr>
        <w:jc w:val="both"/>
        <w:rPr>
          <w:bCs/>
        </w:rPr>
      </w:pPr>
    </w:p>
    <w:p w14:paraId="01944754" w14:textId="282EBFA6" w:rsidR="004A2F75" w:rsidRDefault="004A2F75" w:rsidP="009677D9">
      <w:pPr>
        <w:jc w:val="both"/>
      </w:pPr>
      <w:r>
        <w:rPr>
          <w:bCs/>
        </w:rPr>
        <w:t xml:space="preserve">- das Gesetz vom 7. Januar 2024 </w:t>
      </w:r>
      <w:r w:rsidRPr="004A2F75">
        <w:t>zur Abänderung des früheren Zivilgesetzbuches und des Registrierungs-, Hypotheken- und Kanzleigebührengesetzbuches im Hinblick auf die Lockerung des Verfahrens zur Namensänderung</w:t>
      </w:r>
      <w:r>
        <w:t xml:space="preserve"> (</w:t>
      </w:r>
      <w:r>
        <w:rPr>
          <w:i/>
          <w:iCs/>
        </w:rPr>
        <w:t xml:space="preserve">Belgisches Staatsblatt </w:t>
      </w:r>
      <w:r>
        <w:t>vom 20. Februar 2025),</w:t>
      </w:r>
    </w:p>
    <w:p w14:paraId="19AA33D3" w14:textId="77777777" w:rsidR="002A35A3" w:rsidRDefault="002A35A3" w:rsidP="009677D9">
      <w:pPr>
        <w:jc w:val="both"/>
      </w:pPr>
    </w:p>
    <w:p w14:paraId="268F827D" w14:textId="11B6AF0E" w:rsidR="00A23606" w:rsidRPr="00A23606" w:rsidRDefault="00A23606" w:rsidP="00A23606">
      <w:pPr>
        <w:jc w:val="both"/>
      </w:pPr>
      <w:r>
        <w:t>- </w:t>
      </w:r>
      <w:r w:rsidRPr="00A23606">
        <w:rPr>
          <w:bCs/>
        </w:rPr>
        <w:t>Artikel </w:t>
      </w:r>
      <w:r>
        <w:rPr>
          <w:bCs/>
        </w:rPr>
        <w:t>42</w:t>
      </w:r>
      <w:r w:rsidRPr="00A23606">
        <w:rPr>
          <w:bCs/>
        </w:rPr>
        <w:t xml:space="preserve"> des Gesetzes vom 7. Februar 2024 zur Einführung von Buch 6 "Außervertragliche Haftung" des Zivilgesetzbuches (</w:t>
      </w:r>
      <w:r w:rsidRPr="00A23606">
        <w:rPr>
          <w:bCs/>
          <w:i/>
        </w:rPr>
        <w:t xml:space="preserve">Belgisches Staatsblatt </w:t>
      </w:r>
      <w:r w:rsidRPr="00A23606">
        <w:rPr>
          <w:bCs/>
        </w:rPr>
        <w:t>vom 12. Mai 2025)</w:t>
      </w:r>
      <w:r w:rsidR="00442E8A">
        <w:rPr>
          <w:bCs/>
        </w:rPr>
        <w:t>,</w:t>
      </w:r>
    </w:p>
    <w:p w14:paraId="520CB32C" w14:textId="77777777" w:rsidR="00A23606" w:rsidRDefault="00A23606" w:rsidP="009677D9">
      <w:pPr>
        <w:jc w:val="both"/>
      </w:pPr>
    </w:p>
    <w:p w14:paraId="68A963C8" w14:textId="7230B7EB" w:rsidR="002A35A3" w:rsidRDefault="002A35A3" w:rsidP="009677D9">
      <w:pPr>
        <w:jc w:val="both"/>
        <w:rPr>
          <w:bCs/>
        </w:rPr>
      </w:pPr>
      <w:r>
        <w:t xml:space="preserve">- das Gesetz vom 21. Februar 2024 </w:t>
      </w:r>
      <w:r w:rsidRPr="002A35A3">
        <w:rPr>
          <w:bCs/>
        </w:rPr>
        <w:t>zur Abänderung des früheren Zivilgesetzbuches in Bezug auf den Verkauf an Verbraucher</w:t>
      </w:r>
      <w:r>
        <w:rPr>
          <w:bCs/>
        </w:rPr>
        <w:t xml:space="preserve"> </w:t>
      </w:r>
      <w:r w:rsidRPr="002A35A3">
        <w:rPr>
          <w:bCs/>
        </w:rPr>
        <w:t>(</w:t>
      </w:r>
      <w:r w:rsidRPr="002A35A3">
        <w:rPr>
          <w:bCs/>
          <w:i/>
        </w:rPr>
        <w:t xml:space="preserve">Belgisches Staatsblatt </w:t>
      </w:r>
      <w:r w:rsidRPr="002A35A3">
        <w:rPr>
          <w:bCs/>
        </w:rPr>
        <w:t>vom 27. März 2025)</w:t>
      </w:r>
      <w:r>
        <w:rPr>
          <w:bCs/>
        </w:rPr>
        <w:t>,</w:t>
      </w:r>
    </w:p>
    <w:p w14:paraId="7C004E6F" w14:textId="77777777" w:rsidR="00C359DD" w:rsidRDefault="00C359DD" w:rsidP="009677D9">
      <w:pPr>
        <w:jc w:val="both"/>
        <w:rPr>
          <w:bCs/>
        </w:rPr>
      </w:pPr>
    </w:p>
    <w:p w14:paraId="6008562F" w14:textId="2C9C5BFC" w:rsidR="008F3E2F" w:rsidRPr="008F3E2F" w:rsidRDefault="008F3E2F" w:rsidP="008F3E2F">
      <w:pPr>
        <w:jc w:val="both"/>
        <w:rPr>
          <w:bCs/>
          <w:iCs/>
        </w:rPr>
      </w:pPr>
      <w:r w:rsidRPr="008F3E2F">
        <w:rPr>
          <w:bCs/>
          <w:iCs/>
        </w:rPr>
        <w:t>- das Gesetz vom 28. März 2024 zur Festlegung von Bestimmungen im Bereich Digitalisierung der Justiz und zur Festlegung verschiedener Bestimmungen I</w:t>
      </w:r>
      <w:r w:rsidRPr="008F3E2F">
        <w:rPr>
          <w:bCs/>
          <w:i/>
          <w:iCs/>
        </w:rPr>
        <w:t xml:space="preserve">bis </w:t>
      </w:r>
      <w:r w:rsidRPr="008F3E2F">
        <w:rPr>
          <w:bCs/>
          <w:iCs/>
        </w:rPr>
        <w:t>(</w:t>
      </w:r>
      <w:r w:rsidRPr="008F3E2F">
        <w:rPr>
          <w:bCs/>
          <w:i/>
          <w:iCs/>
        </w:rPr>
        <w:t xml:space="preserve">Belgisches Staatsblatt </w:t>
      </w:r>
      <w:r w:rsidRPr="008F3E2F">
        <w:rPr>
          <w:bCs/>
          <w:iCs/>
        </w:rPr>
        <w:t>vom 14. August 2025)</w:t>
      </w:r>
      <w:r>
        <w:rPr>
          <w:bCs/>
          <w:iCs/>
        </w:rPr>
        <w:t>,</w:t>
      </w:r>
    </w:p>
    <w:p w14:paraId="73B9AB54" w14:textId="77777777" w:rsidR="008F3E2F" w:rsidRDefault="008F3E2F" w:rsidP="009677D9">
      <w:pPr>
        <w:jc w:val="both"/>
        <w:rPr>
          <w:bCs/>
        </w:rPr>
      </w:pPr>
    </w:p>
    <w:p w14:paraId="246AB1DB" w14:textId="701F16C6" w:rsidR="00C359DD" w:rsidRPr="002A35A3" w:rsidRDefault="00C359DD" w:rsidP="009677D9">
      <w:pPr>
        <w:jc w:val="both"/>
        <w:rPr>
          <w:bCs/>
        </w:rPr>
      </w:pPr>
      <w:r w:rsidRPr="00C359DD">
        <w:rPr>
          <w:bCs/>
        </w:rPr>
        <w:t>- die Artikel 1</w:t>
      </w:r>
      <w:r>
        <w:rPr>
          <w:bCs/>
        </w:rPr>
        <w:t>6</w:t>
      </w:r>
      <w:r w:rsidRPr="00C359DD">
        <w:rPr>
          <w:bCs/>
        </w:rPr>
        <w:t>6 bis 16</w:t>
      </w:r>
      <w:r>
        <w:rPr>
          <w:bCs/>
        </w:rPr>
        <w:t>9</w:t>
      </w:r>
      <w:r w:rsidRPr="00C359DD">
        <w:rPr>
          <w:bCs/>
        </w:rPr>
        <w:t xml:space="preserve"> d</w:t>
      </w:r>
      <w:r w:rsidR="00FF5396">
        <w:rPr>
          <w:bCs/>
        </w:rPr>
        <w:t>e</w:t>
      </w:r>
      <w:r w:rsidRPr="00C359DD">
        <w:rPr>
          <w:bCs/>
        </w:rPr>
        <w:t>s Gesetz</w:t>
      </w:r>
      <w:r w:rsidR="00FF5396">
        <w:rPr>
          <w:bCs/>
        </w:rPr>
        <w:t>es</w:t>
      </w:r>
      <w:r w:rsidRPr="00C359DD">
        <w:rPr>
          <w:bCs/>
        </w:rPr>
        <w:t xml:space="preserve"> vom 12. Mai 2024 zur Digitalisierung der Beziehungen zwischen dem Föderalen Öffentlichen Dienst Finanzen, den Bürgern, den Unternehmen, den juristischen Personen und bestimmten Dritten und zur Aufhebung des Gesetzes vom 26. Januar 2021 über die Entmaterialisierung der Beziehungen zwischen dem Föderalen Öffentlichen Dienst Finanzen, den Bürgern, den juristischen Personen und bestimmten Dritten und zur Abänderung verschiedener Steuergesetzbücher und Steuergesetze (</w:t>
      </w:r>
      <w:r w:rsidRPr="00C359DD">
        <w:rPr>
          <w:bCs/>
          <w:i/>
          <w:iCs/>
        </w:rPr>
        <w:t xml:space="preserve">Belgisches Staatsblatt </w:t>
      </w:r>
      <w:r w:rsidRPr="00C359DD">
        <w:rPr>
          <w:bCs/>
        </w:rPr>
        <w:t>vom 13. Juni 2025)</w:t>
      </w:r>
      <w:r>
        <w:rPr>
          <w:bCs/>
        </w:rPr>
        <w:t>,</w:t>
      </w:r>
    </w:p>
    <w:p w14:paraId="228A2668" w14:textId="31757E6C" w:rsidR="00EF7F69" w:rsidRDefault="00EF7F69" w:rsidP="009677D9">
      <w:pPr>
        <w:jc w:val="both"/>
        <w:rPr>
          <w:bCs/>
        </w:rPr>
      </w:pPr>
    </w:p>
    <w:p w14:paraId="7BDC7700" w14:textId="60D128B5" w:rsidR="007613A6" w:rsidRPr="00CD4C76" w:rsidRDefault="002E5E45" w:rsidP="009677D9">
      <w:pPr>
        <w:jc w:val="both"/>
        <w:rPr>
          <w:bCs/>
        </w:rPr>
      </w:pPr>
      <w:r>
        <w:rPr>
          <w:bCs/>
        </w:rPr>
        <w:t>- </w:t>
      </w:r>
      <w:r w:rsidR="007613A6">
        <w:rPr>
          <w:bCs/>
        </w:rPr>
        <w:t xml:space="preserve">Artikel 155 des Gesetzes vom 15. Mai 2024 </w:t>
      </w:r>
      <w:r w:rsidR="007613A6" w:rsidRPr="007613A6">
        <w:rPr>
          <w:bCs/>
        </w:rPr>
        <w:t>zur Festlegung von Bestimmungen im Bereich Digitalisierung der Justiz und zur Festlegung verschiedener Bestimmungen</w:t>
      </w:r>
      <w:r w:rsidR="007613A6">
        <w:rPr>
          <w:bCs/>
        </w:rPr>
        <w:t> </w:t>
      </w:r>
      <w:r w:rsidR="007613A6" w:rsidRPr="007613A6">
        <w:rPr>
          <w:bCs/>
        </w:rPr>
        <w:t>II</w:t>
      </w:r>
      <w:r w:rsidR="00457D7F">
        <w:rPr>
          <w:bCs/>
        </w:rPr>
        <w:t>.</w:t>
      </w:r>
    </w:p>
    <w:p w14:paraId="258978F2" w14:textId="77777777" w:rsidR="00A72619" w:rsidRPr="00C7665C" w:rsidRDefault="00A72619" w:rsidP="00A72619">
      <w:pPr>
        <w:jc w:val="both"/>
        <w:rPr>
          <w:color w:val="212121"/>
        </w:rPr>
      </w:pPr>
    </w:p>
    <w:p w14:paraId="25F197C9" w14:textId="77777777" w:rsidR="00224B80" w:rsidRPr="00611320" w:rsidRDefault="00A94F33" w:rsidP="00820B03">
      <w:pPr>
        <w:jc w:val="both"/>
      </w:pPr>
      <w:r w:rsidRPr="00611320">
        <w:t>Diese Ko</w:t>
      </w:r>
      <w:r w:rsidR="006A07B6" w:rsidRPr="00611320">
        <w:t>nsolid</w:t>
      </w:r>
      <w:r w:rsidRPr="00611320">
        <w:t>ierung ist von der Zentralen Dienststelle für Deutsche Übersetzungen in Malmedy erstellt worden.</w:t>
      </w:r>
      <w:r w:rsidR="002167E5">
        <w:t xml:space="preserve"> </w:t>
      </w:r>
    </w:p>
    <w:p w14:paraId="4058B284" w14:textId="411130EB" w:rsidR="00895FB0" w:rsidRPr="00611320" w:rsidRDefault="00224B80" w:rsidP="00224B80">
      <w:pPr>
        <w:jc w:val="center"/>
      </w:pPr>
      <w:r w:rsidRPr="00611320">
        <w:br w:type="page"/>
      </w:r>
      <w:r w:rsidR="00895FB0" w:rsidRPr="00611320">
        <w:rPr>
          <w:b/>
          <w:bCs/>
          <w:sz w:val="36"/>
          <w:szCs w:val="36"/>
        </w:rPr>
        <w:lastRenderedPageBreak/>
        <w:t xml:space="preserve">21. MÄRZ 1804 </w:t>
      </w:r>
      <w:r w:rsidR="002E5E45">
        <w:rPr>
          <w:b/>
          <w:bCs/>
          <w:sz w:val="36"/>
          <w:szCs w:val="36"/>
        </w:rPr>
        <w:t>- </w:t>
      </w:r>
      <w:r w:rsidR="00F610C3">
        <w:rPr>
          <w:b/>
          <w:bCs/>
          <w:sz w:val="36"/>
          <w:szCs w:val="36"/>
        </w:rPr>
        <w:t xml:space="preserve">FRÜHERES </w:t>
      </w:r>
      <w:r w:rsidR="00895FB0" w:rsidRPr="00611320">
        <w:rPr>
          <w:b/>
          <w:bCs/>
          <w:sz w:val="36"/>
          <w:szCs w:val="36"/>
        </w:rPr>
        <w:t>ZIVILGESETZBUCH</w:t>
      </w:r>
    </w:p>
    <w:p w14:paraId="25C54A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sz w:val="36"/>
          <w:szCs w:val="36"/>
        </w:rPr>
      </w:pPr>
    </w:p>
    <w:p w14:paraId="1CBA3F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b/>
          <w:bCs/>
        </w:rPr>
      </w:pPr>
    </w:p>
    <w:p w14:paraId="3019D4AB" w14:textId="34A3CA6E"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rPr>
          <w:b/>
          <w:bCs/>
        </w:rPr>
      </w:pPr>
      <w:r w:rsidRPr="00611320">
        <w:rPr>
          <w:b/>
          <w:bCs/>
        </w:rPr>
        <w:t xml:space="preserve">EINLEITENDER TITEL </w:t>
      </w:r>
      <w:r w:rsidR="002E5E45">
        <w:rPr>
          <w:b/>
          <w:bCs/>
        </w:rPr>
        <w:t>- </w:t>
      </w:r>
      <w:r w:rsidRPr="00611320">
        <w:rPr>
          <w:b/>
          <w:bCs/>
        </w:rPr>
        <w:t>VERÖFFENTLICHUNG, WIRKUNG</w:t>
      </w:r>
    </w:p>
    <w:p w14:paraId="6A006A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r w:rsidRPr="00611320">
        <w:rPr>
          <w:b/>
          <w:bCs/>
        </w:rPr>
        <w:t>UND ANWENDUNG DER GESETZE IM ALLGEMEINEN</w:t>
      </w:r>
    </w:p>
    <w:p w14:paraId="2CF35A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EDC74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A5ADBA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b/>
          <w:bCs/>
        </w:rPr>
        <w:tab/>
      </w:r>
      <w:r w:rsidRPr="00611320">
        <w:t>[...]</w:t>
      </w:r>
    </w:p>
    <w:p w14:paraId="4AAA2D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DA9F789" w14:textId="42DFEB2B"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r w:rsidRPr="00611320">
        <w:rPr>
          <w:i/>
          <w:iCs/>
        </w:rPr>
        <w:t>[</w:t>
      </w:r>
      <w:r w:rsidR="00350D9A">
        <w:rPr>
          <w:i/>
          <w:iCs/>
        </w:rPr>
        <w:t xml:space="preserve">Früherer </w:t>
      </w:r>
      <w:r w:rsidRPr="00611320">
        <w:rPr>
          <w:i/>
          <w:iCs/>
        </w:rPr>
        <w:t>Art</w:t>
      </w:r>
      <w:r w:rsidR="00350D9A">
        <w:rPr>
          <w:i/>
          <w:iCs/>
        </w:rPr>
        <w:t xml:space="preserve">ikel 1 aufgehoben durch </w:t>
      </w:r>
      <w:r w:rsidR="00B8480F">
        <w:rPr>
          <w:i/>
          <w:iCs/>
        </w:rPr>
        <w:t>Art. </w:t>
      </w:r>
      <w:r w:rsidR="00350D9A">
        <w:rPr>
          <w:i/>
          <w:iCs/>
        </w:rPr>
        <w:t>29 des G. vom 15. Dezember 1949 (B.S. vom 1. </w:t>
      </w:r>
      <w:r w:rsidR="002E5E45">
        <w:rPr>
          <w:i/>
          <w:iCs/>
        </w:rPr>
        <w:t>- </w:t>
      </w:r>
      <w:r w:rsidR="00350D9A">
        <w:rPr>
          <w:i/>
          <w:iCs/>
        </w:rPr>
        <w:t>3. Januar </w:t>
      </w:r>
      <w:r w:rsidRPr="00611320">
        <w:rPr>
          <w:i/>
          <w:iCs/>
        </w:rPr>
        <w:t>1950)]</w:t>
      </w:r>
    </w:p>
    <w:p w14:paraId="7C8A4C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609F6BF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EFDABC9" w14:textId="7318DEFD"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tab/>
      </w:r>
      <w:r w:rsidR="00350D9A">
        <w:t>[</w:t>
      </w:r>
      <w:r w:rsidR="00B8480F">
        <w:rPr>
          <w:b/>
          <w:bCs/>
        </w:rPr>
        <w:t>Art. </w:t>
      </w:r>
      <w:r w:rsidR="00350D9A">
        <w:rPr>
          <w:b/>
          <w:bCs/>
        </w:rPr>
        <w:t>1</w:t>
      </w:r>
      <w:r w:rsidR="00350D9A">
        <w:rPr>
          <w:bCs/>
        </w:rPr>
        <w:t>]</w:t>
      </w:r>
      <w:r w:rsidRPr="00611320">
        <w:t xml:space="preserve"> </w:t>
      </w:r>
      <w:r w:rsidR="002E5E45">
        <w:t>- </w:t>
      </w:r>
      <w:r w:rsidR="00E0625E">
        <w:t>[...]</w:t>
      </w:r>
    </w:p>
    <w:p w14:paraId="44B41BAE" w14:textId="77777777" w:rsidR="00895FB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4C96BDFF" w14:textId="7285349A" w:rsidR="00350D9A" w:rsidRDefault="00350D9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r>
        <w:rPr>
          <w:i/>
        </w:rPr>
        <w:t xml:space="preserve">[Früherer Artikel 2 umnummeriert zu </w:t>
      </w:r>
      <w:r w:rsidR="00B8480F">
        <w:rPr>
          <w:i/>
        </w:rPr>
        <w:t>Art. </w:t>
      </w:r>
      <w:r>
        <w:rPr>
          <w:i/>
        </w:rPr>
        <w:t xml:space="preserve">1 durch </w:t>
      </w:r>
      <w:r w:rsidR="00B8480F">
        <w:rPr>
          <w:i/>
        </w:rPr>
        <w:t>Art. </w:t>
      </w:r>
      <w:r>
        <w:rPr>
          <w:i/>
        </w:rPr>
        <w:t xml:space="preserve">2 </w:t>
      </w:r>
      <w:r w:rsidR="00B8480F">
        <w:rPr>
          <w:i/>
        </w:rPr>
        <w:t>Nr. </w:t>
      </w:r>
      <w:r>
        <w:rPr>
          <w:i/>
        </w:rPr>
        <w:t>1 des G. vom 18. Juni 2018 (B.S.</w:t>
      </w:r>
      <w:r w:rsidR="00E0625E">
        <w:rPr>
          <w:i/>
        </w:rPr>
        <w:t xml:space="preserve"> </w:t>
      </w:r>
      <w:r>
        <w:rPr>
          <w:i/>
        </w:rPr>
        <w:t>vom 2. Juli 2018)</w:t>
      </w:r>
      <w:r w:rsidR="00E0625E">
        <w:rPr>
          <w:i/>
        </w:rPr>
        <w:t xml:space="preserve"> und aufgehoben durch </w:t>
      </w:r>
      <w:r w:rsidR="00B8480F">
        <w:rPr>
          <w:i/>
        </w:rPr>
        <w:t>Art. </w:t>
      </w:r>
      <w:r w:rsidR="00E0625E">
        <w:rPr>
          <w:i/>
        </w:rPr>
        <w:t>4 des G. vom 28. April 2022</w:t>
      </w:r>
      <w:r w:rsidR="001D5C97">
        <w:rPr>
          <w:i/>
        </w:rPr>
        <w:t> (I)</w:t>
      </w:r>
      <w:r w:rsidR="00E0625E">
        <w:rPr>
          <w:i/>
        </w:rPr>
        <w:t xml:space="preserve"> (B.S. vom 1. Juli 2022)</w:t>
      </w:r>
      <w:r>
        <w:rPr>
          <w:i/>
        </w:rPr>
        <w:t>]</w:t>
      </w:r>
    </w:p>
    <w:p w14:paraId="4E03CD08" w14:textId="77777777" w:rsidR="00350D9A" w:rsidRPr="00350D9A" w:rsidRDefault="00350D9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p>
    <w:p w14:paraId="02DD8D3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88035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b/>
          <w:bCs/>
        </w:rPr>
        <w:tab/>
      </w:r>
      <w:r w:rsidRPr="00611320">
        <w:t>[...]</w:t>
      </w:r>
    </w:p>
    <w:p w14:paraId="3982EF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p>
    <w:p w14:paraId="6F3A7B99" w14:textId="5DE39536"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i/>
          <w:iCs/>
        </w:rPr>
        <w:t>[</w:t>
      </w:r>
      <w:r w:rsidR="001940EA">
        <w:rPr>
          <w:i/>
          <w:iCs/>
        </w:rPr>
        <w:t xml:space="preserve">Früherer </w:t>
      </w:r>
      <w:r w:rsidRPr="00611320">
        <w:rPr>
          <w:i/>
          <w:iCs/>
        </w:rPr>
        <w:t>Art</w:t>
      </w:r>
      <w:r w:rsidR="001940EA">
        <w:rPr>
          <w:i/>
          <w:iCs/>
        </w:rPr>
        <w:t>ikel </w:t>
      </w:r>
      <w:r w:rsidRPr="00611320">
        <w:rPr>
          <w:i/>
          <w:iCs/>
        </w:rPr>
        <w:t>3 aufgehob</w:t>
      </w:r>
      <w:r w:rsidR="001940EA">
        <w:rPr>
          <w:i/>
          <w:iCs/>
        </w:rPr>
        <w:t xml:space="preserve">en durch </w:t>
      </w:r>
      <w:r w:rsidR="00B8480F">
        <w:rPr>
          <w:i/>
          <w:iCs/>
        </w:rPr>
        <w:t>Art. </w:t>
      </w:r>
      <w:r w:rsidR="001940EA">
        <w:rPr>
          <w:i/>
          <w:iCs/>
        </w:rPr>
        <w:t xml:space="preserve">139 </w:t>
      </w:r>
      <w:r w:rsidR="00B8480F">
        <w:rPr>
          <w:i/>
          <w:iCs/>
        </w:rPr>
        <w:t>Nr. </w:t>
      </w:r>
      <w:r w:rsidRPr="00611320">
        <w:rPr>
          <w:i/>
          <w:iCs/>
        </w:rPr>
        <w:t xml:space="preserve">1 des G. vom </w:t>
      </w:r>
      <w:r w:rsidR="001940EA" w:rsidRPr="001940EA">
        <w:rPr>
          <w:i/>
        </w:rPr>
        <w:t>16. </w:t>
      </w:r>
      <w:r w:rsidRPr="00611320">
        <w:rPr>
          <w:i/>
          <w:iCs/>
        </w:rPr>
        <w:t>Juli 2004 (B.S. vom 27. Juli 2004)]</w:t>
      </w:r>
    </w:p>
    <w:p w14:paraId="31A495D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121448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2F3C539A" w14:textId="77777777" w:rsidR="00895FB0" w:rsidRPr="00611320"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Pr>
          <w:b/>
          <w:bCs/>
        </w:rPr>
        <w:tab/>
      </w:r>
      <w:r w:rsidR="00895FB0" w:rsidRPr="00611320">
        <w:t>[...]</w:t>
      </w:r>
    </w:p>
    <w:p w14:paraId="3860047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69790E2" w14:textId="028727CD" w:rsidR="00895FB0" w:rsidRPr="00611320"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r>
        <w:rPr>
          <w:i/>
          <w:iCs/>
        </w:rPr>
        <w:t xml:space="preserve">[Frühere Artikel 4 und 5 aufgehoben durch </w:t>
      </w:r>
      <w:r w:rsidR="00B8480F">
        <w:rPr>
          <w:i/>
          <w:iCs/>
        </w:rPr>
        <w:t>Art. </w:t>
      </w:r>
      <w:r>
        <w:rPr>
          <w:i/>
          <w:iCs/>
        </w:rPr>
        <w:t>2 (</w:t>
      </w:r>
      <w:r w:rsidR="00B8480F">
        <w:rPr>
          <w:i/>
          <w:iCs/>
        </w:rPr>
        <w:t>Art. </w:t>
      </w:r>
      <w:r>
        <w:rPr>
          <w:i/>
          <w:iCs/>
        </w:rPr>
        <w:t>17) des G. vom 10. Oktober </w:t>
      </w:r>
      <w:r w:rsidR="00895FB0" w:rsidRPr="00611320">
        <w:rPr>
          <w:i/>
          <w:iCs/>
        </w:rPr>
        <w:t>1967 (B.S. vom 31. Oktober 1967 (Anlage))]</w:t>
      </w:r>
    </w:p>
    <w:p w14:paraId="0F9E17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p>
    <w:p w14:paraId="3EF95F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p>
    <w:p w14:paraId="7FCABF5A" w14:textId="658AD35F" w:rsidR="00895FB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i/>
          <w:iCs/>
        </w:rPr>
        <w:tab/>
      </w:r>
      <w:r w:rsidR="001940EA">
        <w:rPr>
          <w:iCs/>
        </w:rPr>
        <w:t>[</w:t>
      </w:r>
      <w:r w:rsidR="00B8480F">
        <w:rPr>
          <w:b/>
          <w:bCs/>
        </w:rPr>
        <w:t>Art. </w:t>
      </w:r>
      <w:r w:rsidR="001940EA">
        <w:rPr>
          <w:b/>
          <w:bCs/>
        </w:rPr>
        <w:t>2</w:t>
      </w:r>
      <w:r w:rsidR="001940EA">
        <w:rPr>
          <w:bCs/>
        </w:rPr>
        <w:t>]</w:t>
      </w:r>
      <w:r w:rsidRPr="00611320">
        <w:rPr>
          <w:i/>
          <w:iCs/>
        </w:rPr>
        <w:t xml:space="preserve"> </w:t>
      </w:r>
      <w:r w:rsidR="002E5E45">
        <w:rPr>
          <w:i/>
          <w:iCs/>
        </w:rPr>
        <w:t>- </w:t>
      </w:r>
      <w:r w:rsidR="00916517">
        <w:t>[...]</w:t>
      </w:r>
    </w:p>
    <w:p w14:paraId="201BD57C" w14:textId="77777777" w:rsidR="001940EA"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66D9BE33" w14:textId="7D78A5D1" w:rsidR="001940EA" w:rsidRPr="001940EA"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r>
        <w:rPr>
          <w:i/>
        </w:rPr>
        <w:t xml:space="preserve">[Früherer Artikel 6 umnummeriert zu </w:t>
      </w:r>
      <w:r w:rsidR="00B8480F">
        <w:rPr>
          <w:i/>
        </w:rPr>
        <w:t>Art. </w:t>
      </w:r>
      <w:r>
        <w:rPr>
          <w:i/>
        </w:rPr>
        <w:t xml:space="preserve">2 durch </w:t>
      </w:r>
      <w:r w:rsidR="00B8480F">
        <w:rPr>
          <w:i/>
        </w:rPr>
        <w:t>Art. </w:t>
      </w:r>
      <w:r>
        <w:rPr>
          <w:i/>
        </w:rPr>
        <w:t xml:space="preserve">2 </w:t>
      </w:r>
      <w:r w:rsidR="00B8480F">
        <w:rPr>
          <w:i/>
        </w:rPr>
        <w:t>Nr. </w:t>
      </w:r>
      <w:r>
        <w:rPr>
          <w:i/>
        </w:rPr>
        <w:t>2 des G. vom 18. Juni 2018 (B.S. vom 2. Juli 2018)</w:t>
      </w:r>
      <w:r w:rsidR="00916517">
        <w:rPr>
          <w:i/>
        </w:rPr>
        <w:t xml:space="preserve"> und aufgehoben durch </w:t>
      </w:r>
      <w:r w:rsidR="00B8480F">
        <w:rPr>
          <w:i/>
        </w:rPr>
        <w:t>Art. </w:t>
      </w:r>
      <w:r w:rsidR="00916517">
        <w:rPr>
          <w:i/>
        </w:rPr>
        <w:t xml:space="preserve">62 </w:t>
      </w:r>
      <w:r w:rsidR="00B8480F">
        <w:rPr>
          <w:i/>
        </w:rPr>
        <w:t>Nr. </w:t>
      </w:r>
      <w:r w:rsidR="00916517">
        <w:rPr>
          <w:i/>
        </w:rPr>
        <w:t>1</w:t>
      </w:r>
      <w:r w:rsidR="00916517">
        <w:rPr>
          <w:i/>
          <w:iCs/>
        </w:rPr>
        <w:t xml:space="preserve"> des G. vom 28. April 2022 (II) (B.S. vom 1. Juli 2022)]</w:t>
      </w:r>
    </w:p>
    <w:p w14:paraId="4A62A7A8" w14:textId="1E0A56B9"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r w:rsidRPr="00611320">
        <w:br w:type="page"/>
      </w:r>
      <w:r w:rsidR="000F62F5">
        <w:rPr>
          <w:b/>
          <w:bCs/>
        </w:rPr>
        <w:lastRenderedPageBreak/>
        <w:t>BUCH I</w:t>
      </w:r>
      <w:r w:rsidRPr="00611320">
        <w:rPr>
          <w:b/>
          <w:bCs/>
        </w:rPr>
        <w:t xml:space="preserve"> </w:t>
      </w:r>
      <w:r w:rsidR="002E5E45">
        <w:rPr>
          <w:b/>
          <w:bCs/>
        </w:rPr>
        <w:t>- </w:t>
      </w:r>
      <w:r w:rsidRPr="00611320">
        <w:rPr>
          <w:b/>
          <w:bCs/>
        </w:rPr>
        <w:t>PERSONEN</w:t>
      </w:r>
    </w:p>
    <w:p w14:paraId="45C6BE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496B3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464D0F0" w14:textId="5D11CF5F" w:rsidR="00895FB0" w:rsidRPr="00611320" w:rsidRDefault="00F351A8"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r>
        <w:rPr>
          <w:b/>
          <w:bCs/>
        </w:rPr>
        <w:t>TITEL 1</w:t>
      </w:r>
      <w:r w:rsidR="00895FB0" w:rsidRPr="00611320">
        <w:rPr>
          <w:b/>
          <w:bCs/>
        </w:rPr>
        <w:t xml:space="preserve"> </w:t>
      </w:r>
      <w:r w:rsidR="002E5E45">
        <w:rPr>
          <w:b/>
          <w:bCs/>
        </w:rPr>
        <w:t>- </w:t>
      </w:r>
      <w:r w:rsidR="00895FB0" w:rsidRPr="00611320">
        <w:rPr>
          <w:b/>
          <w:bCs/>
        </w:rPr>
        <w:t>Genuss und Verlust der bürgerlichen Rechte</w:t>
      </w:r>
    </w:p>
    <w:p w14:paraId="3AB070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p>
    <w:p w14:paraId="1DD180D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p>
    <w:p w14:paraId="09484812" w14:textId="77777777" w:rsidR="00895FB0" w:rsidRPr="00611320"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r>
        <w:t>[...]</w:t>
      </w:r>
    </w:p>
    <w:p w14:paraId="3501821A" w14:textId="77777777" w:rsidR="00895FB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15E8F5B1" w14:textId="40DC03F9" w:rsidR="001940EA"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r>
        <w:rPr>
          <w:i/>
        </w:rPr>
        <w:t xml:space="preserve">[Frühere Unterteilung Kapitel 1 aufgehoben durch </w:t>
      </w:r>
      <w:r w:rsidR="00B8480F">
        <w:rPr>
          <w:i/>
        </w:rPr>
        <w:t>Art. </w:t>
      </w:r>
      <w:r>
        <w:rPr>
          <w:i/>
        </w:rPr>
        <w:t xml:space="preserve">3 </w:t>
      </w:r>
      <w:r w:rsidR="00B8480F">
        <w:rPr>
          <w:i/>
        </w:rPr>
        <w:t>Nr. </w:t>
      </w:r>
      <w:r>
        <w:rPr>
          <w:i/>
        </w:rPr>
        <w:t>1 des G. vom 18. Juni 2018 (B.S. vom 2. Juli 2018)]</w:t>
      </w:r>
    </w:p>
    <w:p w14:paraId="25263D67" w14:textId="77777777" w:rsidR="001940EA" w:rsidRPr="001940EA"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p>
    <w:p w14:paraId="470E51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B57184C" w14:textId="2403A7DC"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tab/>
      </w:r>
      <w:r w:rsidR="001940EA">
        <w:t>[</w:t>
      </w:r>
      <w:r w:rsidR="00B8480F">
        <w:rPr>
          <w:b/>
          <w:bCs/>
        </w:rPr>
        <w:t>Art. </w:t>
      </w:r>
      <w:r w:rsidR="001940EA">
        <w:rPr>
          <w:b/>
          <w:bCs/>
        </w:rPr>
        <w:t>3</w:t>
      </w:r>
      <w:r w:rsidR="001940EA">
        <w:rPr>
          <w:bCs/>
        </w:rPr>
        <w:t>]</w:t>
      </w:r>
      <w:r w:rsidRPr="00611320">
        <w:rPr>
          <w:i/>
          <w:iCs/>
        </w:rPr>
        <w:t xml:space="preserve"> </w:t>
      </w:r>
      <w:r w:rsidR="002E5E45">
        <w:rPr>
          <w:i/>
          <w:iCs/>
        </w:rPr>
        <w:t>- </w:t>
      </w:r>
      <w:r w:rsidRPr="00611320">
        <w:t>Die Ausübung der bürgerlichen Rechte ist unabhängig von der Eigenschaft als Staatsbürger, die nur gemäß der Verfassung erworben oder beibehalten wird.</w:t>
      </w:r>
    </w:p>
    <w:p w14:paraId="274BD09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228DCE14" w14:textId="0806E0D3" w:rsidR="00895FB0"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r>
        <w:rPr>
          <w:i/>
        </w:rPr>
        <w:t>[Früherer Artikel </w:t>
      </w:r>
      <w:r w:rsidR="005618FE">
        <w:rPr>
          <w:i/>
        </w:rPr>
        <w:t>7</w:t>
      </w:r>
      <w:r>
        <w:rPr>
          <w:i/>
        </w:rPr>
        <w:t xml:space="preserve"> umnummeriert zu </w:t>
      </w:r>
      <w:r w:rsidR="00B8480F">
        <w:rPr>
          <w:i/>
        </w:rPr>
        <w:t>Art. </w:t>
      </w:r>
      <w:r>
        <w:rPr>
          <w:i/>
        </w:rPr>
        <w:t xml:space="preserve">3 durch </w:t>
      </w:r>
      <w:r w:rsidR="00B8480F">
        <w:rPr>
          <w:i/>
        </w:rPr>
        <w:t>Art. </w:t>
      </w:r>
      <w:r>
        <w:rPr>
          <w:i/>
        </w:rPr>
        <w:t xml:space="preserve">3 </w:t>
      </w:r>
      <w:r w:rsidR="00B8480F">
        <w:rPr>
          <w:i/>
        </w:rPr>
        <w:t>Nr. </w:t>
      </w:r>
      <w:r>
        <w:rPr>
          <w:i/>
        </w:rPr>
        <w:t>2 des G. vom 18. Juni 2018 (B.S. vom 2. Juli 2018)]</w:t>
      </w:r>
    </w:p>
    <w:p w14:paraId="3527A8F6" w14:textId="77777777" w:rsidR="001940EA"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p>
    <w:p w14:paraId="4D89BB16" w14:textId="77777777" w:rsidR="001940EA" w:rsidRPr="001940EA"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p>
    <w:p w14:paraId="37DB0D0A" w14:textId="56B3DC6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r w:rsidRPr="00611320">
        <w:rPr>
          <w:b/>
          <w:bCs/>
        </w:rPr>
        <w:tab/>
      </w:r>
      <w:r w:rsidR="001940EA">
        <w:rPr>
          <w:bCs/>
        </w:rPr>
        <w:t>[</w:t>
      </w:r>
      <w:r w:rsidR="00B8480F">
        <w:rPr>
          <w:b/>
          <w:bCs/>
        </w:rPr>
        <w:t>Art. </w:t>
      </w:r>
      <w:r w:rsidR="001940EA">
        <w:rPr>
          <w:b/>
          <w:bCs/>
        </w:rPr>
        <w:t>4</w:t>
      </w:r>
      <w:r w:rsidR="001940EA">
        <w:rPr>
          <w:bCs/>
        </w:rPr>
        <w:t>]</w:t>
      </w:r>
      <w:r w:rsidRPr="00611320">
        <w:rPr>
          <w:i/>
          <w:iCs/>
        </w:rPr>
        <w:t xml:space="preserve"> </w:t>
      </w:r>
      <w:r w:rsidR="002E5E45">
        <w:rPr>
          <w:i/>
          <w:iCs/>
        </w:rPr>
        <w:t>- </w:t>
      </w:r>
      <w:r w:rsidRPr="00611320">
        <w:t>Jeder [Belgier] genießt die bürgerlichen Rechte</w:t>
      </w:r>
      <w:r w:rsidRPr="00611320">
        <w:rPr>
          <w:i/>
          <w:iCs/>
        </w:rPr>
        <w:t>.</w:t>
      </w:r>
    </w:p>
    <w:p w14:paraId="69900E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p>
    <w:p w14:paraId="5689247B" w14:textId="2A803800" w:rsidR="00895FB0" w:rsidRPr="00611320"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r>
        <w:rPr>
          <w:i/>
        </w:rPr>
        <w:t xml:space="preserve">[Früherer Artikel 8 umnummeriert zu </w:t>
      </w:r>
      <w:r w:rsidR="00B8480F">
        <w:rPr>
          <w:i/>
        </w:rPr>
        <w:t>Art. </w:t>
      </w:r>
      <w:r>
        <w:rPr>
          <w:i/>
        </w:rPr>
        <w:t xml:space="preserve">4 durch </w:t>
      </w:r>
      <w:r w:rsidR="00B8480F">
        <w:rPr>
          <w:i/>
        </w:rPr>
        <w:t>Art. </w:t>
      </w:r>
      <w:r>
        <w:rPr>
          <w:i/>
        </w:rPr>
        <w:t xml:space="preserve">3 </w:t>
      </w:r>
      <w:r w:rsidR="00B8480F">
        <w:rPr>
          <w:i/>
        </w:rPr>
        <w:t>Nr. </w:t>
      </w:r>
      <w:r>
        <w:rPr>
          <w:i/>
        </w:rPr>
        <w:t xml:space="preserve">3 des G. vom 18. Juni 2018 (B.S. vom 2. Juli 2018) und </w:t>
      </w:r>
      <w:r w:rsidR="00895FB0" w:rsidRPr="00611320">
        <w:rPr>
          <w:i/>
          <w:iCs/>
        </w:rPr>
        <w:t xml:space="preserve">abgeändert durch </w:t>
      </w:r>
      <w:r w:rsidR="00B8480F">
        <w:rPr>
          <w:i/>
          <w:iCs/>
        </w:rPr>
        <w:t>Art. </w:t>
      </w:r>
      <w:r w:rsidR="00895FB0" w:rsidRPr="00611320">
        <w:rPr>
          <w:i/>
          <w:iCs/>
        </w:rPr>
        <w:t>1 des G. vom 15. Dezember 1949 (B.S. vom</w:t>
      </w:r>
      <w:r w:rsidR="00895FB0" w:rsidRPr="00611320">
        <w:t xml:space="preserve"> </w:t>
      </w:r>
      <w:r w:rsidR="00895FB0" w:rsidRPr="00611320">
        <w:rPr>
          <w:i/>
          <w:iCs/>
        </w:rPr>
        <w:t>1. </w:t>
      </w:r>
      <w:r w:rsidR="002E5E45">
        <w:rPr>
          <w:i/>
          <w:iCs/>
        </w:rPr>
        <w:t>- </w:t>
      </w:r>
      <w:r w:rsidR="00895FB0" w:rsidRPr="00611320">
        <w:rPr>
          <w:i/>
          <w:iCs/>
        </w:rPr>
        <w:t>3. Januar 1950)]</w:t>
      </w:r>
    </w:p>
    <w:p w14:paraId="664976A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p>
    <w:p w14:paraId="2B5A853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b/>
          <w:bCs/>
        </w:rPr>
      </w:pPr>
    </w:p>
    <w:p w14:paraId="4AB57B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b/>
          <w:bCs/>
        </w:rPr>
        <w:tab/>
      </w:r>
      <w:r w:rsidRPr="00611320">
        <w:rPr>
          <w:i/>
          <w:iCs/>
        </w:rPr>
        <w:t xml:space="preserve"> </w:t>
      </w:r>
      <w:r w:rsidRPr="00611320">
        <w:t>[...]</w:t>
      </w:r>
    </w:p>
    <w:p w14:paraId="2F6010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13785DE1" w14:textId="245D15F2"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r w:rsidRPr="00611320">
        <w:rPr>
          <w:i/>
          <w:iCs/>
        </w:rPr>
        <w:t>[</w:t>
      </w:r>
      <w:r w:rsidR="001940EA">
        <w:rPr>
          <w:i/>
          <w:iCs/>
        </w:rPr>
        <w:t xml:space="preserve">Frühere </w:t>
      </w:r>
      <w:r w:rsidRPr="00611320">
        <w:rPr>
          <w:i/>
          <w:iCs/>
        </w:rPr>
        <w:t>Art</w:t>
      </w:r>
      <w:r w:rsidR="001940EA">
        <w:rPr>
          <w:i/>
          <w:iCs/>
        </w:rPr>
        <w:t>ikel </w:t>
      </w:r>
      <w:r w:rsidRPr="00611320">
        <w:rPr>
          <w:i/>
          <w:iCs/>
        </w:rPr>
        <w:t xml:space="preserve">9 und 10 aufgehoben durch </w:t>
      </w:r>
      <w:r w:rsidR="00B8480F">
        <w:rPr>
          <w:i/>
          <w:iCs/>
        </w:rPr>
        <w:t>Art. </w:t>
      </w:r>
      <w:r w:rsidRPr="00611320">
        <w:rPr>
          <w:i/>
          <w:iCs/>
        </w:rPr>
        <w:t>29 des G. vom 15. Dezember 1949 (B.S. vom</w:t>
      </w:r>
      <w:r w:rsidRPr="00611320">
        <w:t xml:space="preserve"> </w:t>
      </w:r>
      <w:r w:rsidRPr="00611320">
        <w:rPr>
          <w:i/>
          <w:iCs/>
        </w:rPr>
        <w:t>1. </w:t>
      </w:r>
      <w:r w:rsidR="002E5E45">
        <w:rPr>
          <w:i/>
          <w:iCs/>
        </w:rPr>
        <w:t>- </w:t>
      </w:r>
      <w:r w:rsidRPr="00611320">
        <w:rPr>
          <w:i/>
          <w:iCs/>
        </w:rPr>
        <w:t>3. Januar 1950)]</w:t>
      </w:r>
    </w:p>
    <w:p w14:paraId="0BB63B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p>
    <w:p w14:paraId="6911E7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b/>
          <w:bCs/>
        </w:rPr>
      </w:pPr>
    </w:p>
    <w:p w14:paraId="6EE0DC8F" w14:textId="3630ABEF"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b/>
          <w:bCs/>
        </w:rPr>
        <w:tab/>
      </w:r>
      <w:r w:rsidR="001940EA">
        <w:rPr>
          <w:bCs/>
        </w:rPr>
        <w:t>[</w:t>
      </w:r>
      <w:r w:rsidR="00B8480F">
        <w:rPr>
          <w:b/>
          <w:bCs/>
        </w:rPr>
        <w:t>Art. </w:t>
      </w:r>
      <w:r w:rsidR="001940EA">
        <w:rPr>
          <w:b/>
          <w:bCs/>
        </w:rPr>
        <w:t>5</w:t>
      </w:r>
      <w:r w:rsidR="001940EA">
        <w:rPr>
          <w:bCs/>
        </w:rPr>
        <w:t>]</w:t>
      </w:r>
      <w:r w:rsidRPr="00611320">
        <w:t xml:space="preserve"> </w:t>
      </w:r>
      <w:r w:rsidR="002E5E45">
        <w:t>- </w:t>
      </w:r>
      <w:r w:rsidRPr="00611320">
        <w:t>[Ein Ausländer genießt in Belgien alle den Belgiern zuerkannten bürgerlichen Rechte, vorbehaltlich der durch das Gesetz festgelegten Ausnahmen.</w:t>
      </w:r>
    </w:p>
    <w:p w14:paraId="437A4C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45C7D4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tab/>
        <w:t>Ein Ausländer, dem es erlaubt ist, sich im Königreich niederzulassen, und der im Bevölkerungsregister eingetragen ist, genießt alle den Belgiern zuerkannten bürgerlichen Rechte, solange er in Belgien wohnt.]</w:t>
      </w:r>
    </w:p>
    <w:p w14:paraId="1E1DC6F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765E071" w14:textId="425E80BC" w:rsidR="00895FB0" w:rsidRPr="00611320" w:rsidRDefault="001940EA"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Pr>
          <w:i/>
        </w:rPr>
        <w:t xml:space="preserve">[Früherer Artikel 11 umnummeriert zu </w:t>
      </w:r>
      <w:r w:rsidR="00B8480F">
        <w:rPr>
          <w:i/>
        </w:rPr>
        <w:t>Art. </w:t>
      </w:r>
      <w:r>
        <w:rPr>
          <w:i/>
        </w:rPr>
        <w:t xml:space="preserve">5 durch </w:t>
      </w:r>
      <w:r w:rsidR="00B8480F">
        <w:rPr>
          <w:i/>
        </w:rPr>
        <w:t>Art. </w:t>
      </w:r>
      <w:r>
        <w:rPr>
          <w:i/>
        </w:rPr>
        <w:t xml:space="preserve">3 </w:t>
      </w:r>
      <w:r w:rsidR="00B8480F">
        <w:rPr>
          <w:i/>
        </w:rPr>
        <w:t>Nr. </w:t>
      </w:r>
      <w:r>
        <w:rPr>
          <w:i/>
        </w:rPr>
        <w:t xml:space="preserve">4 des G. vom 18. Juni 2018 (B.S. vom 2. Juli 2018) und </w:t>
      </w:r>
      <w:r w:rsidR="00895FB0" w:rsidRPr="00611320">
        <w:rPr>
          <w:i/>
          <w:iCs/>
        </w:rPr>
        <w:t xml:space="preserve">ersetzt durch </w:t>
      </w:r>
      <w:r w:rsidR="00B8480F">
        <w:rPr>
          <w:i/>
          <w:iCs/>
        </w:rPr>
        <w:t>Art. </w:t>
      </w:r>
      <w:r w:rsidR="00895FB0" w:rsidRPr="00611320">
        <w:rPr>
          <w:i/>
          <w:iCs/>
        </w:rPr>
        <w:t>84 des G. vom 15. Dezember 1980 (B.S. vom 31. Dezember 1980)]</w:t>
      </w:r>
    </w:p>
    <w:p w14:paraId="1A6047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AA52F9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2E2029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tab/>
        <w:t>[...]</w:t>
      </w:r>
    </w:p>
    <w:p w14:paraId="22D84B2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5EC7427F" w14:textId="431E0098"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iCs/>
        </w:rPr>
      </w:pPr>
      <w:r w:rsidRPr="00611320">
        <w:rPr>
          <w:i/>
          <w:iCs/>
        </w:rPr>
        <w:t>[</w:t>
      </w:r>
      <w:r w:rsidR="001940EA">
        <w:rPr>
          <w:i/>
          <w:iCs/>
        </w:rPr>
        <w:t xml:space="preserve">Früherer </w:t>
      </w:r>
      <w:r w:rsidRPr="00611320">
        <w:rPr>
          <w:i/>
          <w:iCs/>
        </w:rPr>
        <w:t>Art</w:t>
      </w:r>
      <w:r w:rsidR="001940EA">
        <w:rPr>
          <w:i/>
          <w:iCs/>
        </w:rPr>
        <w:t xml:space="preserve">ikel 12 aufgehoben durch </w:t>
      </w:r>
      <w:r w:rsidR="00B8480F">
        <w:rPr>
          <w:i/>
          <w:iCs/>
        </w:rPr>
        <w:t>Art. </w:t>
      </w:r>
      <w:r w:rsidR="001940EA">
        <w:rPr>
          <w:i/>
          <w:iCs/>
        </w:rPr>
        <w:t>29 des G. vom 15. Dezember </w:t>
      </w:r>
      <w:r w:rsidRPr="00611320">
        <w:rPr>
          <w:i/>
          <w:iCs/>
        </w:rPr>
        <w:t>1949 (B.S. vom</w:t>
      </w:r>
      <w:r w:rsidRPr="00611320">
        <w:t xml:space="preserve"> </w:t>
      </w:r>
      <w:r w:rsidR="001940EA">
        <w:rPr>
          <w:i/>
          <w:iCs/>
        </w:rPr>
        <w:t>1. </w:t>
      </w:r>
      <w:r w:rsidR="002E5E45">
        <w:rPr>
          <w:i/>
          <w:iCs/>
        </w:rPr>
        <w:t>- </w:t>
      </w:r>
      <w:r w:rsidR="001940EA">
        <w:rPr>
          <w:i/>
          <w:iCs/>
        </w:rPr>
        <w:t>3. Januar </w:t>
      </w:r>
      <w:r w:rsidRPr="00611320">
        <w:rPr>
          <w:i/>
          <w:iCs/>
        </w:rPr>
        <w:t>1950)]</w:t>
      </w:r>
    </w:p>
    <w:p w14:paraId="1D4EF89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9A3E6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b/>
          <w:bCs/>
        </w:rPr>
      </w:pPr>
    </w:p>
    <w:p w14:paraId="1FBED86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b/>
          <w:bCs/>
        </w:rPr>
        <w:lastRenderedPageBreak/>
        <w:tab/>
      </w:r>
      <w:r w:rsidRPr="00611320">
        <w:t>[...]</w:t>
      </w:r>
    </w:p>
    <w:p w14:paraId="778085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187BBAA1" w14:textId="6F452D42"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i/>
          <w:iCs/>
        </w:rPr>
        <w:t>[</w:t>
      </w:r>
      <w:r w:rsidR="001940EA">
        <w:rPr>
          <w:i/>
          <w:iCs/>
        </w:rPr>
        <w:t xml:space="preserve">Früherer </w:t>
      </w:r>
      <w:r w:rsidR="001940EA" w:rsidRPr="00611320">
        <w:rPr>
          <w:i/>
          <w:iCs/>
        </w:rPr>
        <w:t>Art</w:t>
      </w:r>
      <w:r w:rsidR="001940EA">
        <w:rPr>
          <w:i/>
          <w:iCs/>
        </w:rPr>
        <w:t>ikel </w:t>
      </w:r>
      <w:r w:rsidRPr="00611320">
        <w:rPr>
          <w:i/>
          <w:iCs/>
        </w:rPr>
        <w:t xml:space="preserve">13 aufgehoben durch </w:t>
      </w:r>
      <w:r w:rsidR="00B8480F">
        <w:rPr>
          <w:i/>
          <w:iCs/>
        </w:rPr>
        <w:t>Art. </w:t>
      </w:r>
      <w:r w:rsidRPr="00611320">
        <w:rPr>
          <w:i/>
          <w:iCs/>
        </w:rPr>
        <w:t xml:space="preserve">93 </w:t>
      </w:r>
      <w:r w:rsidR="00B8480F">
        <w:rPr>
          <w:i/>
          <w:iCs/>
        </w:rPr>
        <w:t>Nr. </w:t>
      </w:r>
      <w:r w:rsidRPr="00611320">
        <w:rPr>
          <w:i/>
          <w:iCs/>
        </w:rPr>
        <w:t>1 des G. vom 15. Dezember 1980 (B.S. vom 31. Dezember 1980)]</w:t>
      </w:r>
    </w:p>
    <w:p w14:paraId="5DB373C0" w14:textId="77777777" w:rsidR="00C478E5" w:rsidRDefault="00C478E5" w:rsidP="00895FB0">
      <w:pPr>
        <w:autoSpaceDE w:val="0"/>
        <w:autoSpaceDN w:val="0"/>
        <w:adjustRightInd w:val="0"/>
        <w:rPr>
          <w:b/>
          <w:bCs/>
        </w:rPr>
      </w:pPr>
    </w:p>
    <w:p w14:paraId="486C6E9B" w14:textId="77777777" w:rsidR="001940EA" w:rsidRDefault="001940EA" w:rsidP="00895FB0">
      <w:pPr>
        <w:autoSpaceDE w:val="0"/>
        <w:autoSpaceDN w:val="0"/>
        <w:adjustRightInd w:val="0"/>
        <w:rPr>
          <w:b/>
          <w:bCs/>
        </w:rPr>
      </w:pPr>
    </w:p>
    <w:p w14:paraId="02DC12B2" w14:textId="77777777" w:rsidR="00895FB0" w:rsidRPr="00611320" w:rsidRDefault="00895FB0" w:rsidP="00895FB0">
      <w:pPr>
        <w:autoSpaceDE w:val="0"/>
        <w:autoSpaceDN w:val="0"/>
        <w:adjustRightInd w:val="0"/>
      </w:pPr>
      <w:r w:rsidRPr="00611320">
        <w:rPr>
          <w:b/>
          <w:bCs/>
        </w:rPr>
        <w:tab/>
      </w:r>
      <w:r w:rsidRPr="00611320">
        <w:t>[...]</w:t>
      </w:r>
    </w:p>
    <w:p w14:paraId="4FC5D6BC" w14:textId="77777777" w:rsidR="00895FB0" w:rsidRPr="00611320" w:rsidRDefault="00895FB0" w:rsidP="00895FB0">
      <w:pPr>
        <w:autoSpaceDE w:val="0"/>
        <w:autoSpaceDN w:val="0"/>
        <w:adjustRightInd w:val="0"/>
      </w:pPr>
    </w:p>
    <w:p w14:paraId="73CBBA3F" w14:textId="1BD8D294" w:rsidR="00895FB0" w:rsidRPr="00611320" w:rsidRDefault="00895FB0" w:rsidP="00895FB0">
      <w:pPr>
        <w:autoSpaceDE w:val="0"/>
        <w:autoSpaceDN w:val="0"/>
        <w:adjustRightInd w:val="0"/>
        <w:jc w:val="both"/>
      </w:pPr>
      <w:r w:rsidRPr="00611320">
        <w:rPr>
          <w:i/>
          <w:iCs/>
        </w:rPr>
        <w:t>[</w:t>
      </w:r>
      <w:r w:rsidR="001940EA">
        <w:rPr>
          <w:i/>
          <w:iCs/>
        </w:rPr>
        <w:t>Früherer Artikel </w:t>
      </w:r>
      <w:r w:rsidRPr="00611320">
        <w:rPr>
          <w:i/>
          <w:iCs/>
        </w:rPr>
        <w:t xml:space="preserve">14 aufgehoben durch </w:t>
      </w:r>
      <w:r w:rsidR="00B8480F">
        <w:rPr>
          <w:i/>
          <w:iCs/>
        </w:rPr>
        <w:t>Art. </w:t>
      </w:r>
      <w:r w:rsidRPr="00611320">
        <w:rPr>
          <w:i/>
          <w:iCs/>
        </w:rPr>
        <w:t>29 des G. vom 15. Dezember 1949 (B.S. vom</w:t>
      </w:r>
      <w:r w:rsidRPr="00611320">
        <w:t xml:space="preserve"> </w:t>
      </w:r>
      <w:r w:rsidRPr="00611320">
        <w:rPr>
          <w:i/>
          <w:iCs/>
        </w:rPr>
        <w:t>1. </w:t>
      </w:r>
      <w:r w:rsidR="002E5E45">
        <w:rPr>
          <w:i/>
          <w:iCs/>
        </w:rPr>
        <w:t>- </w:t>
      </w:r>
      <w:r w:rsidRPr="00611320">
        <w:rPr>
          <w:i/>
          <w:iCs/>
        </w:rPr>
        <w:t>3. Januar 1950)]</w:t>
      </w:r>
    </w:p>
    <w:p w14:paraId="69B4EC75" w14:textId="77777777" w:rsidR="00895FB0" w:rsidRPr="00611320" w:rsidRDefault="00895FB0" w:rsidP="00895FB0">
      <w:pPr>
        <w:autoSpaceDE w:val="0"/>
        <w:autoSpaceDN w:val="0"/>
        <w:adjustRightInd w:val="0"/>
      </w:pPr>
    </w:p>
    <w:p w14:paraId="5CE04228" w14:textId="77777777" w:rsidR="00895FB0" w:rsidRPr="00611320" w:rsidRDefault="00895FB0" w:rsidP="00895FB0">
      <w:pPr>
        <w:autoSpaceDE w:val="0"/>
        <w:autoSpaceDN w:val="0"/>
        <w:adjustRightInd w:val="0"/>
      </w:pPr>
    </w:p>
    <w:p w14:paraId="2256E9D3" w14:textId="77777777" w:rsidR="00895FB0" w:rsidRPr="00611320" w:rsidRDefault="00895FB0" w:rsidP="00895FB0">
      <w:pPr>
        <w:autoSpaceDE w:val="0"/>
        <w:autoSpaceDN w:val="0"/>
        <w:adjustRightInd w:val="0"/>
      </w:pPr>
      <w:r w:rsidRPr="00611320">
        <w:tab/>
        <w:t>[...]</w:t>
      </w:r>
    </w:p>
    <w:p w14:paraId="7B550FB4" w14:textId="77777777" w:rsidR="00895FB0" w:rsidRPr="00611320" w:rsidRDefault="00895FB0" w:rsidP="00895FB0">
      <w:pPr>
        <w:autoSpaceDE w:val="0"/>
        <w:autoSpaceDN w:val="0"/>
        <w:adjustRightInd w:val="0"/>
        <w:rPr>
          <w:i/>
          <w:iCs/>
        </w:rPr>
      </w:pPr>
    </w:p>
    <w:p w14:paraId="0948543F" w14:textId="56FD2B1D" w:rsidR="00895FB0" w:rsidRPr="00611320" w:rsidRDefault="00895FB0" w:rsidP="00895FB0">
      <w:pPr>
        <w:autoSpaceDE w:val="0"/>
        <w:autoSpaceDN w:val="0"/>
        <w:adjustRightInd w:val="0"/>
      </w:pPr>
      <w:r w:rsidRPr="00611320">
        <w:rPr>
          <w:i/>
          <w:iCs/>
        </w:rPr>
        <w:t>[</w:t>
      </w:r>
      <w:r w:rsidR="001940EA">
        <w:rPr>
          <w:i/>
          <w:iCs/>
        </w:rPr>
        <w:t>Früherer Artikel </w:t>
      </w:r>
      <w:r w:rsidRPr="00611320">
        <w:rPr>
          <w:i/>
          <w:iCs/>
        </w:rPr>
        <w:t xml:space="preserve">15 aufgehoben durch </w:t>
      </w:r>
      <w:r w:rsidR="00B8480F">
        <w:rPr>
          <w:i/>
          <w:iCs/>
        </w:rPr>
        <w:t>Art. </w:t>
      </w:r>
      <w:r w:rsidRPr="00611320">
        <w:rPr>
          <w:i/>
          <w:iCs/>
        </w:rPr>
        <w:t xml:space="preserve">139 </w:t>
      </w:r>
      <w:r w:rsidR="00B8480F">
        <w:rPr>
          <w:i/>
          <w:iCs/>
        </w:rPr>
        <w:t>Nr. </w:t>
      </w:r>
      <w:r w:rsidRPr="00611320">
        <w:rPr>
          <w:i/>
          <w:iCs/>
        </w:rPr>
        <w:t>1 des G. vom 16. Juli 2004 (B.S. vom 27. Juli 2004)]</w:t>
      </w:r>
    </w:p>
    <w:p w14:paraId="36D49F12" w14:textId="77777777" w:rsidR="00895FB0" w:rsidRPr="00611320" w:rsidRDefault="00895FB0" w:rsidP="00895FB0">
      <w:pPr>
        <w:autoSpaceDE w:val="0"/>
        <w:autoSpaceDN w:val="0"/>
        <w:adjustRightInd w:val="0"/>
      </w:pPr>
    </w:p>
    <w:p w14:paraId="15E7597F" w14:textId="77777777" w:rsidR="00895FB0" w:rsidRPr="00611320" w:rsidRDefault="00895FB0" w:rsidP="00895FB0">
      <w:pPr>
        <w:autoSpaceDE w:val="0"/>
        <w:autoSpaceDN w:val="0"/>
        <w:adjustRightInd w:val="0"/>
      </w:pPr>
    </w:p>
    <w:p w14:paraId="67611C73" w14:textId="77777777" w:rsidR="00895FB0" w:rsidRPr="00611320" w:rsidRDefault="00895FB0" w:rsidP="00895FB0">
      <w:pPr>
        <w:autoSpaceDE w:val="0"/>
        <w:autoSpaceDN w:val="0"/>
        <w:adjustRightInd w:val="0"/>
      </w:pPr>
      <w:r w:rsidRPr="00611320">
        <w:tab/>
        <w:t>[...]</w:t>
      </w:r>
    </w:p>
    <w:p w14:paraId="138D5447" w14:textId="77777777" w:rsidR="00895FB0" w:rsidRPr="00611320" w:rsidRDefault="00895FB0" w:rsidP="00895FB0">
      <w:pPr>
        <w:autoSpaceDE w:val="0"/>
        <w:autoSpaceDN w:val="0"/>
        <w:adjustRightInd w:val="0"/>
      </w:pPr>
    </w:p>
    <w:p w14:paraId="2FE6DBDF" w14:textId="46A53783" w:rsidR="00895FB0" w:rsidRPr="00611320" w:rsidRDefault="00895FB0" w:rsidP="00895FB0">
      <w:pPr>
        <w:autoSpaceDE w:val="0"/>
        <w:autoSpaceDN w:val="0"/>
        <w:adjustRightInd w:val="0"/>
        <w:jc w:val="both"/>
        <w:rPr>
          <w:i/>
          <w:iCs/>
        </w:rPr>
      </w:pPr>
      <w:r w:rsidRPr="00611320">
        <w:rPr>
          <w:i/>
          <w:iCs/>
        </w:rPr>
        <w:t>[</w:t>
      </w:r>
      <w:r w:rsidR="001940EA">
        <w:rPr>
          <w:i/>
          <w:iCs/>
        </w:rPr>
        <w:t>Früherer Artikel </w:t>
      </w:r>
      <w:r w:rsidRPr="00611320">
        <w:rPr>
          <w:i/>
          <w:iCs/>
        </w:rPr>
        <w:t xml:space="preserve">16 aufgehoben durch </w:t>
      </w:r>
      <w:r w:rsidR="00B8480F">
        <w:rPr>
          <w:i/>
          <w:iCs/>
        </w:rPr>
        <w:t>Art. </w:t>
      </w:r>
      <w:r w:rsidRPr="00611320">
        <w:rPr>
          <w:i/>
          <w:iCs/>
        </w:rPr>
        <w:t>2 (</w:t>
      </w:r>
      <w:r w:rsidR="00B8480F">
        <w:rPr>
          <w:i/>
          <w:iCs/>
        </w:rPr>
        <w:t>Art. </w:t>
      </w:r>
      <w:r w:rsidRPr="00611320">
        <w:rPr>
          <w:i/>
          <w:iCs/>
        </w:rPr>
        <w:t>18) des G. vom 10. Oktober 1967 (B.S. vom 31. Oktober 1967 (Anlage))]</w:t>
      </w:r>
    </w:p>
    <w:p w14:paraId="468DB6B4" w14:textId="77777777" w:rsidR="00895FB0" w:rsidRPr="00611320" w:rsidRDefault="00895FB0" w:rsidP="00895FB0">
      <w:pPr>
        <w:autoSpaceDE w:val="0"/>
        <w:autoSpaceDN w:val="0"/>
        <w:adjustRightInd w:val="0"/>
      </w:pPr>
    </w:p>
    <w:p w14:paraId="45A6F62D" w14:textId="77777777" w:rsidR="00F351A8" w:rsidRDefault="00F351A8" w:rsidP="00895FB0">
      <w:pPr>
        <w:autoSpaceDE w:val="0"/>
        <w:autoSpaceDN w:val="0"/>
        <w:adjustRightInd w:val="0"/>
        <w:jc w:val="center"/>
      </w:pPr>
    </w:p>
    <w:p w14:paraId="313EED92" w14:textId="77777777" w:rsidR="00895FB0" w:rsidRDefault="00F351A8" w:rsidP="00895FB0">
      <w:pPr>
        <w:autoSpaceDE w:val="0"/>
        <w:autoSpaceDN w:val="0"/>
        <w:adjustRightInd w:val="0"/>
        <w:jc w:val="center"/>
      </w:pPr>
      <w:r>
        <w:t>[...]</w:t>
      </w:r>
    </w:p>
    <w:p w14:paraId="562CCFFB" w14:textId="77777777" w:rsidR="00F351A8" w:rsidRPr="00611320" w:rsidRDefault="00F351A8" w:rsidP="00895FB0">
      <w:pPr>
        <w:autoSpaceDE w:val="0"/>
        <w:autoSpaceDN w:val="0"/>
        <w:adjustRightInd w:val="0"/>
        <w:jc w:val="center"/>
      </w:pPr>
    </w:p>
    <w:p w14:paraId="1033B723" w14:textId="4B799CF2" w:rsidR="00F351A8" w:rsidRDefault="00F351A8" w:rsidP="00F351A8">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r>
        <w:rPr>
          <w:i/>
        </w:rPr>
        <w:t xml:space="preserve">[Frühere Unterteilung Kapitel 2 aufgehoben durch </w:t>
      </w:r>
      <w:r w:rsidR="00B8480F">
        <w:rPr>
          <w:i/>
        </w:rPr>
        <w:t>Art. </w:t>
      </w:r>
      <w:r>
        <w:rPr>
          <w:i/>
        </w:rPr>
        <w:t xml:space="preserve">3 </w:t>
      </w:r>
      <w:r w:rsidR="00B8480F">
        <w:rPr>
          <w:i/>
        </w:rPr>
        <w:t>Nr. </w:t>
      </w:r>
      <w:r>
        <w:rPr>
          <w:i/>
        </w:rPr>
        <w:t>5 des G. vom 18. Juni 2018 (B.S. vom 2. Juli 2018)]</w:t>
      </w:r>
    </w:p>
    <w:p w14:paraId="2B05833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0D87DC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3021113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b/>
          <w:bCs/>
        </w:rPr>
        <w:tab/>
      </w:r>
      <w:r w:rsidRPr="00611320">
        <w:t>[...]</w:t>
      </w:r>
    </w:p>
    <w:p w14:paraId="7F9DC12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6208812F" w14:textId="430FB3F4"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r w:rsidRPr="00611320">
        <w:rPr>
          <w:i/>
          <w:iCs/>
        </w:rPr>
        <w:t>[</w:t>
      </w:r>
      <w:r w:rsidR="00F351A8">
        <w:rPr>
          <w:i/>
          <w:iCs/>
        </w:rPr>
        <w:t xml:space="preserve">Frühere </w:t>
      </w:r>
      <w:r w:rsidRPr="00611320">
        <w:rPr>
          <w:i/>
          <w:iCs/>
        </w:rPr>
        <w:t>Art</w:t>
      </w:r>
      <w:r w:rsidR="00F351A8">
        <w:rPr>
          <w:i/>
          <w:iCs/>
        </w:rPr>
        <w:t xml:space="preserve">ikel 17 bis 33 aufgehoben durch </w:t>
      </w:r>
      <w:r w:rsidR="00B8480F">
        <w:rPr>
          <w:i/>
          <w:iCs/>
        </w:rPr>
        <w:t>Art. </w:t>
      </w:r>
      <w:r w:rsidR="00F351A8">
        <w:rPr>
          <w:i/>
          <w:iCs/>
        </w:rPr>
        <w:t>29 des G. vom 15. Dezember </w:t>
      </w:r>
      <w:r w:rsidRPr="00611320">
        <w:rPr>
          <w:i/>
          <w:iCs/>
        </w:rPr>
        <w:t>1949 (B.S. vom 1. </w:t>
      </w:r>
      <w:r w:rsidR="002E5E45">
        <w:rPr>
          <w:i/>
          <w:iCs/>
        </w:rPr>
        <w:t>- </w:t>
      </w:r>
      <w:r w:rsidRPr="00611320">
        <w:rPr>
          <w:i/>
          <w:iCs/>
        </w:rPr>
        <w:t>3. Januar 1950)]</w:t>
      </w:r>
    </w:p>
    <w:p w14:paraId="7B50DDEF" w14:textId="77777777" w:rsidR="00C629C6" w:rsidRPr="00611320" w:rsidRDefault="00C629C6"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sectPr w:rsidR="00C629C6" w:rsidRPr="00611320" w:rsidSect="001410B9">
          <w:pgSz w:w="11907" w:h="16840" w:code="9"/>
          <w:pgMar w:top="1418" w:right="1417" w:bottom="1418" w:left="1417" w:header="708" w:footer="708" w:gutter="0"/>
          <w:cols w:space="708"/>
          <w:docGrid w:linePitch="360"/>
        </w:sectPr>
      </w:pPr>
    </w:p>
    <w:p w14:paraId="685F0F4F" w14:textId="184FAAFB" w:rsidR="00895FB0" w:rsidRPr="00611320" w:rsidRDefault="00895FB0"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r w:rsidRPr="00611320">
        <w:rPr>
          <w:b/>
          <w:bCs/>
        </w:rPr>
        <w:lastRenderedPageBreak/>
        <w:t xml:space="preserve">TITEL </w:t>
      </w:r>
      <w:r w:rsidR="00F351A8">
        <w:rPr>
          <w:b/>
          <w:bCs/>
        </w:rPr>
        <w:t>2</w:t>
      </w:r>
      <w:r w:rsidRPr="00611320">
        <w:rPr>
          <w:b/>
          <w:bCs/>
        </w:rPr>
        <w:t xml:space="preserve"> </w:t>
      </w:r>
      <w:r w:rsidR="002E5E45">
        <w:rPr>
          <w:b/>
          <w:bCs/>
        </w:rPr>
        <w:t>- </w:t>
      </w:r>
      <w:r w:rsidR="00F351A8">
        <w:rPr>
          <w:bCs/>
        </w:rPr>
        <w:t>[</w:t>
      </w:r>
      <w:r w:rsidRPr="00611320">
        <w:rPr>
          <w:b/>
          <w:bCs/>
        </w:rPr>
        <w:t>Personenstand</w:t>
      </w:r>
    </w:p>
    <w:p w14:paraId="21DB42B6" w14:textId="77777777" w:rsidR="00895FB0" w:rsidRDefault="00895FB0" w:rsidP="00F351A8">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pPr>
    </w:p>
    <w:p w14:paraId="739B0101" w14:textId="3857FBDC" w:rsidR="00F351A8" w:rsidRDefault="00F351A8" w:rsidP="00F351A8">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both"/>
        <w:rPr>
          <w:i/>
        </w:rPr>
      </w:pPr>
      <w:r>
        <w:rPr>
          <w:i/>
        </w:rPr>
        <w:t xml:space="preserve">[Titel 2 mit den früheren Kapiteln 1 bis 6 und den früheren Artikeln 34 bis 101 ersetzt durch Titel 2 mit den neuen Kapiteln 1 bis 3 und den neuen Artikeln 6 bis 83 durch </w:t>
      </w:r>
      <w:r w:rsidR="00B8480F">
        <w:rPr>
          <w:i/>
        </w:rPr>
        <w:t>Art. </w:t>
      </w:r>
      <w:r>
        <w:rPr>
          <w:i/>
        </w:rPr>
        <w:t>4 des G. vom 18. Juni 2018 (B.S. vom 2. Juli 2018)</w:t>
      </w:r>
      <w:r w:rsidR="00D3462F">
        <w:rPr>
          <w:i/>
        </w:rPr>
        <w:t xml:space="preserve">, selbst abgeändert durch </w:t>
      </w:r>
      <w:r w:rsidR="00B8480F">
        <w:rPr>
          <w:i/>
        </w:rPr>
        <w:t>Art. </w:t>
      </w:r>
      <w:r w:rsidR="00D3462F">
        <w:rPr>
          <w:i/>
        </w:rPr>
        <w:t xml:space="preserve">166 </w:t>
      </w:r>
      <w:r w:rsidR="00B8480F">
        <w:rPr>
          <w:i/>
        </w:rPr>
        <w:t>Nr. </w:t>
      </w:r>
      <w:r w:rsidR="00D3462F">
        <w:rPr>
          <w:i/>
        </w:rPr>
        <w:t>1 bis 22 des G. vom 21. Dezember 2018 (B.S. vom 31. Dezember 2018)</w:t>
      </w:r>
      <w:r w:rsidR="007F6E09">
        <w:rPr>
          <w:i/>
        </w:rPr>
        <w:t xml:space="preserve"> und </w:t>
      </w:r>
      <w:r w:rsidR="00B8480F">
        <w:rPr>
          <w:i/>
        </w:rPr>
        <w:t>Art. </w:t>
      </w:r>
      <w:r w:rsidR="007F6E09">
        <w:rPr>
          <w:i/>
        </w:rPr>
        <w:t>4 des G. vom 19. Dezember 2018 (B.S. vom 1. Februar 2019)</w:t>
      </w:r>
      <w:r>
        <w:rPr>
          <w:i/>
        </w:rPr>
        <w:t>]</w:t>
      </w:r>
    </w:p>
    <w:p w14:paraId="1C8268BE" w14:textId="77777777" w:rsidR="000F56D8" w:rsidRDefault="000F56D8"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p>
    <w:p w14:paraId="51F911B8" w14:textId="77777777" w:rsidR="00AB60D6" w:rsidRPr="00611320" w:rsidRDefault="00AB60D6" w:rsidP="00895FB0">
      <w:pPr>
        <w:tabs>
          <w:tab w:val="left" w:pos="-1022"/>
          <w:tab w:val="left" w:pos="-720"/>
          <w:tab w:val="left" w:pos="0"/>
          <w:tab w:val="left" w:pos="720"/>
          <w:tab w:val="left" w:pos="1440"/>
          <w:tab w:val="left" w:pos="2160"/>
          <w:tab w:val="left" w:pos="2880"/>
          <w:tab w:val="left" w:pos="3600"/>
          <w:tab w:val="left" w:pos="3944"/>
          <w:tab w:val="left" w:pos="4320"/>
          <w:tab w:val="left" w:pos="5040"/>
          <w:tab w:val="left" w:pos="5760"/>
          <w:tab w:val="left" w:pos="6480"/>
          <w:tab w:val="left" w:pos="7200"/>
          <w:tab w:val="left" w:pos="7920"/>
          <w:tab w:val="left" w:pos="8640"/>
          <w:tab w:val="left" w:pos="9024"/>
          <w:tab w:val="left" w:pos="10080"/>
          <w:tab w:val="left" w:pos="10800"/>
        </w:tabs>
        <w:autoSpaceDE w:val="0"/>
        <w:autoSpaceDN w:val="0"/>
        <w:adjustRightInd w:val="0"/>
        <w:jc w:val="center"/>
      </w:pPr>
    </w:p>
    <w:p w14:paraId="5B29B1BC" w14:textId="3494A9F3" w:rsidR="00F351A8" w:rsidRPr="00B65297" w:rsidRDefault="00F351A8" w:rsidP="00F351A8">
      <w:pPr>
        <w:jc w:val="center"/>
      </w:pPr>
      <w:r w:rsidRPr="00B65297">
        <w:t>KAPITEL 1 </w:t>
      </w:r>
      <w:r w:rsidR="002E5E45">
        <w:t>- </w:t>
      </w:r>
      <w:r w:rsidRPr="00F351A8">
        <w:rPr>
          <w:i/>
        </w:rPr>
        <w:t>Allgemeine Grundsätze des Personenstands</w:t>
      </w:r>
    </w:p>
    <w:p w14:paraId="699456BB" w14:textId="77777777" w:rsidR="00F351A8" w:rsidRDefault="00F351A8" w:rsidP="00F351A8">
      <w:pPr>
        <w:jc w:val="both"/>
      </w:pPr>
    </w:p>
    <w:p w14:paraId="7AD0312D" w14:textId="77777777" w:rsidR="00F351A8" w:rsidRPr="00B65297" w:rsidRDefault="00F351A8" w:rsidP="00F351A8">
      <w:pPr>
        <w:jc w:val="both"/>
      </w:pPr>
    </w:p>
    <w:p w14:paraId="1FFB851C" w14:textId="6D758B18" w:rsidR="00F351A8" w:rsidRPr="00B65297" w:rsidRDefault="00F351A8" w:rsidP="00F351A8">
      <w:pPr>
        <w:jc w:val="center"/>
      </w:pPr>
      <w:r w:rsidRPr="00F351A8">
        <w:rPr>
          <w:i/>
        </w:rPr>
        <w:t>Abschnitt 1</w:t>
      </w:r>
      <w:r w:rsidRPr="00B65297">
        <w:t> </w:t>
      </w:r>
      <w:r w:rsidR="002E5E45">
        <w:t>- </w:t>
      </w:r>
      <w:r w:rsidRPr="00B65297">
        <w:t>Ziele des Personenstands</w:t>
      </w:r>
    </w:p>
    <w:p w14:paraId="0F2E3D18" w14:textId="77777777" w:rsidR="00F351A8" w:rsidRDefault="00F351A8" w:rsidP="00F351A8">
      <w:pPr>
        <w:jc w:val="both"/>
      </w:pPr>
    </w:p>
    <w:p w14:paraId="7BEA84DA" w14:textId="77777777" w:rsidR="00F351A8" w:rsidRPr="00B65297" w:rsidRDefault="00F351A8" w:rsidP="00F351A8">
      <w:pPr>
        <w:jc w:val="both"/>
      </w:pPr>
    </w:p>
    <w:p w14:paraId="6EF795CE" w14:textId="201E8CFC" w:rsidR="00F351A8" w:rsidRPr="00B65297" w:rsidRDefault="00F351A8" w:rsidP="00F351A8">
      <w:pPr>
        <w:jc w:val="both"/>
      </w:pPr>
      <w:r w:rsidRPr="00B65297">
        <w:tab/>
      </w:r>
      <w:r w:rsidR="00B8480F">
        <w:rPr>
          <w:b/>
        </w:rPr>
        <w:t>Art. </w:t>
      </w:r>
      <w:r w:rsidRPr="00F351A8">
        <w:rPr>
          <w:b/>
        </w:rPr>
        <w:t>6</w:t>
      </w:r>
      <w:r w:rsidRPr="00B65297">
        <w:t> </w:t>
      </w:r>
      <w:r w:rsidR="002E5E45">
        <w:t>- </w:t>
      </w:r>
      <w:r w:rsidR="00B8480F">
        <w:t>§ </w:t>
      </w:r>
      <w:r w:rsidRPr="00B65297">
        <w:t>1 </w:t>
      </w:r>
      <w:r w:rsidR="002E5E45">
        <w:t>- </w:t>
      </w:r>
      <w:r w:rsidRPr="00B65297">
        <w:t>Der Personenstand hat als Hauptziele:</w:t>
      </w:r>
    </w:p>
    <w:p w14:paraId="2B3AEE5B" w14:textId="77777777" w:rsidR="00F351A8" w:rsidRPr="00B65297" w:rsidRDefault="00F351A8" w:rsidP="00F351A8">
      <w:pPr>
        <w:jc w:val="both"/>
      </w:pPr>
    </w:p>
    <w:p w14:paraId="0ED6EFE7" w14:textId="344DB461" w:rsidR="00F351A8" w:rsidRPr="00B65297" w:rsidRDefault="00F351A8" w:rsidP="00F351A8">
      <w:pPr>
        <w:jc w:val="both"/>
      </w:pPr>
      <w:r w:rsidRPr="00B65297">
        <w:tab/>
      </w:r>
      <w:r w:rsidR="002E5E45">
        <w:t>- </w:t>
      </w:r>
      <w:r w:rsidRPr="00B65297">
        <w:t>Rechtstatsachen und -handlungen festzustellen, durch die der Stand einer Person bestimmt oder geändert wird,</w:t>
      </w:r>
    </w:p>
    <w:p w14:paraId="66BE3866" w14:textId="77777777" w:rsidR="00F351A8" w:rsidRPr="00B65297" w:rsidRDefault="00F351A8" w:rsidP="00F351A8">
      <w:pPr>
        <w:jc w:val="both"/>
      </w:pPr>
    </w:p>
    <w:p w14:paraId="2A8685D6" w14:textId="3B81EB24" w:rsidR="00F351A8" w:rsidRPr="00B65297" w:rsidRDefault="00F351A8" w:rsidP="00F351A8">
      <w:pPr>
        <w:jc w:val="both"/>
      </w:pPr>
      <w:r w:rsidRPr="00B65297">
        <w:tab/>
      </w:r>
      <w:r w:rsidR="002E5E45">
        <w:t>- </w:t>
      </w:r>
      <w:r w:rsidRPr="00B65297">
        <w:t>Rechtssicherheit in Personenstandsangelegenheiten zu gewährleisten,</w:t>
      </w:r>
    </w:p>
    <w:p w14:paraId="05C921FC" w14:textId="77777777" w:rsidR="00F351A8" w:rsidRPr="00B65297" w:rsidRDefault="00F351A8" w:rsidP="00F351A8">
      <w:pPr>
        <w:jc w:val="both"/>
      </w:pPr>
    </w:p>
    <w:p w14:paraId="10297FB7" w14:textId="1FA764FC" w:rsidR="00F351A8" w:rsidRPr="00B65297" w:rsidRDefault="00F351A8" w:rsidP="00F351A8">
      <w:pPr>
        <w:jc w:val="both"/>
      </w:pPr>
      <w:r w:rsidRPr="00B65297">
        <w:tab/>
      </w:r>
      <w:r w:rsidR="002E5E45">
        <w:t>- </w:t>
      </w:r>
      <w:r w:rsidRPr="00B65297">
        <w:t>den Nachweis des Stands einer Person anhand von Personenstandsurkunden zu gewährleisten und diesen Nachweis sorgfältig aufzubewahren.</w:t>
      </w:r>
    </w:p>
    <w:p w14:paraId="231547AE" w14:textId="77777777" w:rsidR="00F351A8" w:rsidRPr="00B65297" w:rsidRDefault="00F351A8" w:rsidP="00F351A8">
      <w:pPr>
        <w:jc w:val="both"/>
      </w:pPr>
    </w:p>
    <w:p w14:paraId="026B9A88" w14:textId="061AA4AD" w:rsidR="00F351A8" w:rsidRPr="00B65297" w:rsidRDefault="00F351A8" w:rsidP="00F351A8">
      <w:pPr>
        <w:jc w:val="both"/>
      </w:pPr>
      <w:r w:rsidRPr="00B65297">
        <w:tab/>
      </w:r>
      <w:r w:rsidR="00B8480F">
        <w:t>§ </w:t>
      </w:r>
      <w:r w:rsidRPr="00B65297">
        <w:t>2 </w:t>
      </w:r>
      <w:r w:rsidR="002E5E45">
        <w:t>- </w:t>
      </w:r>
      <w:r w:rsidRPr="00B65297">
        <w:t>Der Stand einer Person ergibt sich aus der Gesamtheit der Eigenschaften einer Person, die ihre Rechtsstellung in der Familie und in der Gesellschaft bestimmen und die sie, was Besitz und Ausübung bestimmter Rechte betrifft, von anderen Personen unterscheidet.</w:t>
      </w:r>
    </w:p>
    <w:p w14:paraId="75140F59" w14:textId="77777777" w:rsidR="00F351A8" w:rsidRDefault="00F351A8" w:rsidP="00F351A8">
      <w:pPr>
        <w:jc w:val="both"/>
      </w:pPr>
    </w:p>
    <w:p w14:paraId="1D9DAF2A" w14:textId="77777777" w:rsidR="00306AB1" w:rsidRPr="00B65297" w:rsidRDefault="00306AB1" w:rsidP="00F351A8">
      <w:pPr>
        <w:jc w:val="both"/>
      </w:pPr>
    </w:p>
    <w:p w14:paraId="4555A2F8" w14:textId="06981D8D" w:rsidR="00F351A8" w:rsidRPr="00B65297" w:rsidRDefault="00F351A8" w:rsidP="00306AB1">
      <w:pPr>
        <w:jc w:val="center"/>
      </w:pPr>
      <w:r w:rsidRPr="00306AB1">
        <w:rPr>
          <w:i/>
        </w:rPr>
        <w:t>Abschnitt 2</w:t>
      </w:r>
      <w:r w:rsidRPr="00B65297">
        <w:t> </w:t>
      </w:r>
      <w:r w:rsidR="002E5E45">
        <w:t>- </w:t>
      </w:r>
      <w:r w:rsidRPr="00B65297">
        <w:t>Standesbeamte</w:t>
      </w:r>
    </w:p>
    <w:p w14:paraId="0159CD3A" w14:textId="77777777" w:rsidR="00F351A8" w:rsidRDefault="00F351A8" w:rsidP="00F351A8">
      <w:pPr>
        <w:jc w:val="both"/>
      </w:pPr>
    </w:p>
    <w:p w14:paraId="6D22E855" w14:textId="77777777" w:rsidR="00306AB1" w:rsidRPr="00B65297" w:rsidRDefault="00306AB1" w:rsidP="00F351A8">
      <w:pPr>
        <w:jc w:val="both"/>
      </w:pPr>
    </w:p>
    <w:p w14:paraId="6F3802E8" w14:textId="74B013DB" w:rsidR="00F351A8" w:rsidRPr="00B65297" w:rsidRDefault="00F351A8" w:rsidP="00F351A8">
      <w:pPr>
        <w:jc w:val="both"/>
      </w:pPr>
      <w:r w:rsidRPr="00B65297">
        <w:tab/>
      </w:r>
      <w:r w:rsidR="00B8480F">
        <w:rPr>
          <w:b/>
        </w:rPr>
        <w:t>Art. </w:t>
      </w:r>
      <w:r w:rsidRPr="00306AB1">
        <w:rPr>
          <w:b/>
        </w:rPr>
        <w:t>7</w:t>
      </w:r>
      <w:r w:rsidRPr="00B65297">
        <w:t> </w:t>
      </w:r>
      <w:r w:rsidR="002E5E45">
        <w:t>- </w:t>
      </w:r>
      <w:r w:rsidRPr="00B65297">
        <w:t>Das Bürgermeister</w:t>
      </w:r>
      <w:r w:rsidR="002E5E45">
        <w:t>- </w:t>
      </w:r>
      <w:r w:rsidRPr="00B65297">
        <w:t>und Schöffenkollegium ist für die Verwaltung des Personenstands zuständig.</w:t>
      </w:r>
    </w:p>
    <w:p w14:paraId="52D47797" w14:textId="77777777" w:rsidR="00F351A8" w:rsidRPr="00B65297" w:rsidRDefault="00F351A8" w:rsidP="00F351A8">
      <w:pPr>
        <w:jc w:val="both"/>
      </w:pPr>
    </w:p>
    <w:p w14:paraId="3BFCB8B1" w14:textId="77777777" w:rsidR="00F351A8" w:rsidRPr="00B65297" w:rsidRDefault="00F351A8" w:rsidP="00F351A8">
      <w:pPr>
        <w:jc w:val="both"/>
      </w:pPr>
      <w:r w:rsidRPr="00B65297">
        <w:tab/>
        <w:t>Der Bürgermeister oder der zu diesem Zweck vom Kollegium bestellte Schöffe erfüllt die Aufgabe des Standesbeamten. Er sorgt insbesondere für die gewissenhafte Einhaltung aller Bestimmungen in Bezug auf die Personenstandsurkunden.</w:t>
      </w:r>
    </w:p>
    <w:p w14:paraId="69463A29" w14:textId="77777777" w:rsidR="00F351A8" w:rsidRPr="00B65297" w:rsidRDefault="00F351A8" w:rsidP="00F351A8">
      <w:pPr>
        <w:jc w:val="both"/>
      </w:pPr>
    </w:p>
    <w:p w14:paraId="46322B42" w14:textId="77777777" w:rsidR="00F351A8" w:rsidRPr="00B65297" w:rsidRDefault="00F351A8" w:rsidP="00F351A8">
      <w:pPr>
        <w:jc w:val="both"/>
      </w:pPr>
      <w:r w:rsidRPr="00B65297">
        <w:tab/>
        <w:t>Bei Verhinderung des Standesbeamten wird dieser zeitweilig vom Bürgermeister, von einem Schöffen oder einem Ratsmitglied in der Reihenfolge ihrer Ernennung ersetzt.</w:t>
      </w:r>
    </w:p>
    <w:p w14:paraId="0DB26031" w14:textId="77777777" w:rsidR="00F351A8" w:rsidRDefault="00F351A8" w:rsidP="00F351A8">
      <w:pPr>
        <w:jc w:val="both"/>
      </w:pPr>
    </w:p>
    <w:p w14:paraId="0F20E9C8" w14:textId="77777777" w:rsidR="00306AB1" w:rsidRPr="00B65297" w:rsidRDefault="00306AB1" w:rsidP="00F351A8">
      <w:pPr>
        <w:jc w:val="both"/>
      </w:pPr>
    </w:p>
    <w:p w14:paraId="7CB5570C" w14:textId="0BCFB186" w:rsidR="00F351A8" w:rsidRPr="00B65297" w:rsidRDefault="00F351A8" w:rsidP="00F351A8">
      <w:pPr>
        <w:jc w:val="both"/>
      </w:pPr>
      <w:r w:rsidRPr="00B65297">
        <w:tab/>
      </w:r>
      <w:r w:rsidR="00B8480F">
        <w:rPr>
          <w:b/>
        </w:rPr>
        <w:t>Art. </w:t>
      </w:r>
      <w:r w:rsidRPr="00306AB1">
        <w:rPr>
          <w:b/>
        </w:rPr>
        <w:t>8</w:t>
      </w:r>
      <w:r w:rsidRPr="00B65297">
        <w:t> </w:t>
      </w:r>
      <w:r w:rsidR="002E5E45">
        <w:t>- </w:t>
      </w:r>
      <w:r w:rsidRPr="00B65297">
        <w:t>Wenn intrakommunale territoriale Organe gemäß Artikel 41 der Verfassung geschaffen werden, kann das Bürgermeister</w:t>
      </w:r>
      <w:r w:rsidR="002E5E45">
        <w:t>- </w:t>
      </w:r>
      <w:r w:rsidRPr="00B65297">
        <w:t>und Schöffenkollegium in Abweichung von Artikel 7 einen oder mehrere Schöffen, die für ein oder mehrere intrakommunale territoriale Organe zuständig sind, mit der Aufgabe des Standesbeamten betrauen, wenn der Bürgermeister diese Aufgabe nicht erfüllt.</w:t>
      </w:r>
    </w:p>
    <w:p w14:paraId="53D96CCE" w14:textId="77777777" w:rsidR="00F351A8" w:rsidRDefault="00F351A8" w:rsidP="00F351A8">
      <w:pPr>
        <w:jc w:val="both"/>
      </w:pPr>
    </w:p>
    <w:p w14:paraId="57300801" w14:textId="77777777" w:rsidR="00306AB1" w:rsidRPr="00B65297" w:rsidRDefault="00306AB1" w:rsidP="00F351A8">
      <w:pPr>
        <w:jc w:val="both"/>
      </w:pPr>
    </w:p>
    <w:p w14:paraId="68B00127" w14:textId="218575B7" w:rsidR="00F351A8" w:rsidRPr="00B65297" w:rsidRDefault="00F351A8" w:rsidP="00F351A8">
      <w:pPr>
        <w:jc w:val="both"/>
      </w:pPr>
      <w:r w:rsidRPr="00B65297">
        <w:tab/>
      </w:r>
      <w:r w:rsidR="00B8480F">
        <w:rPr>
          <w:b/>
        </w:rPr>
        <w:t>Art. </w:t>
      </w:r>
      <w:r w:rsidRPr="00306AB1">
        <w:rPr>
          <w:b/>
        </w:rPr>
        <w:t>9</w:t>
      </w:r>
      <w:r w:rsidRPr="00B65297">
        <w:t> </w:t>
      </w:r>
      <w:r w:rsidR="002E5E45">
        <w:t>- </w:t>
      </w:r>
      <w:r w:rsidRPr="00B65297">
        <w:t xml:space="preserve">Standesbeamte können einem oder mehreren Bediensteten der Gemeindeverwaltung eine besondere schriftliche Ermächtigung für alle Aufgaben in Bezug auf die Erstellung von Personenstandsurkunden, einschließlich der Ausstellung von Abschriften und Auszügen daraus, </w:t>
      </w:r>
      <w:r w:rsidR="00F73664">
        <w:t>[</w:t>
      </w:r>
      <w:r w:rsidR="00F73664" w:rsidRPr="009C0247">
        <w:t xml:space="preserve">und die Einreichung einer in Artikel 35 </w:t>
      </w:r>
      <w:r w:rsidR="00B8480F">
        <w:t>§ </w:t>
      </w:r>
      <w:r w:rsidR="00F73664" w:rsidRPr="009C0247">
        <w:t>1 Absatz 2 erwähnten Antragschrift</w:t>
      </w:r>
      <w:r w:rsidR="00F73664">
        <w:t>]</w:t>
      </w:r>
      <w:r w:rsidR="00F73664" w:rsidRPr="00B65297">
        <w:t xml:space="preserve"> </w:t>
      </w:r>
      <w:r w:rsidRPr="00B65297">
        <w:t>erteilen.</w:t>
      </w:r>
      <w:r w:rsidR="00B602BA">
        <w:t xml:space="preserve"> [</w:t>
      </w:r>
      <w:r w:rsidR="00B602BA" w:rsidRPr="00D47325">
        <w:t>Diese Ermächtigung wird vor der Unterschrift des Bediensteten der Gemeindeverwaltung, dem die Ermächtigung erteilt wird, vermerkt.</w:t>
      </w:r>
      <w:r w:rsidR="00B602BA">
        <w:t>]</w:t>
      </w:r>
    </w:p>
    <w:p w14:paraId="4329197F" w14:textId="77777777" w:rsidR="00F351A8" w:rsidRPr="00B65297" w:rsidRDefault="00F351A8" w:rsidP="00F351A8">
      <w:pPr>
        <w:jc w:val="both"/>
      </w:pPr>
    </w:p>
    <w:p w14:paraId="2A99964A" w14:textId="110CE1FA" w:rsidR="00F73664" w:rsidRPr="009C0247" w:rsidRDefault="00F73664" w:rsidP="00F73664">
      <w:pPr>
        <w:ind w:firstLine="708"/>
        <w:jc w:val="both"/>
      </w:pPr>
      <w:r>
        <w:t>[</w:t>
      </w:r>
      <w:r w:rsidRPr="009C0247">
        <w:t>Diese Ermächtigung ist nicht möglich für:</w:t>
      </w:r>
    </w:p>
    <w:p w14:paraId="61276069" w14:textId="77777777" w:rsidR="00F73664" w:rsidRPr="009C0247" w:rsidRDefault="00F73664" w:rsidP="00F73664">
      <w:pPr>
        <w:jc w:val="both"/>
      </w:pPr>
    </w:p>
    <w:p w14:paraId="3EAA7995" w14:textId="77777777" w:rsidR="00F73664" w:rsidRPr="009C0247" w:rsidRDefault="00F73664" w:rsidP="00F73664">
      <w:pPr>
        <w:ind w:firstLine="708"/>
        <w:jc w:val="both"/>
      </w:pPr>
      <w:r w:rsidRPr="009C0247">
        <w:t>1. die Erstellung von Eheschließungsurkunden in Anwendung von Artikel 165/1 Absatz 1,</w:t>
      </w:r>
    </w:p>
    <w:p w14:paraId="2D071003" w14:textId="77777777" w:rsidR="00F73664" w:rsidRPr="009C0247" w:rsidRDefault="00F73664" w:rsidP="00F73664">
      <w:pPr>
        <w:jc w:val="both"/>
      </w:pPr>
    </w:p>
    <w:p w14:paraId="1AC3FF4C" w14:textId="31D88B04" w:rsidR="00F351A8" w:rsidRDefault="00F73664" w:rsidP="00F73664">
      <w:pPr>
        <w:jc w:val="both"/>
      </w:pPr>
      <w:r>
        <w:tab/>
      </w:r>
      <w:r w:rsidRPr="009C0247">
        <w:t>2. die Erstellung von Nichtigerklärungsurkunden in Anwendung von Artikel 34/1.</w:t>
      </w:r>
      <w:r>
        <w:t>]</w:t>
      </w:r>
    </w:p>
    <w:p w14:paraId="24241F42" w14:textId="77777777" w:rsidR="00F73664" w:rsidRDefault="00F73664" w:rsidP="00F73664">
      <w:pPr>
        <w:jc w:val="both"/>
      </w:pPr>
    </w:p>
    <w:p w14:paraId="55752862" w14:textId="3BBEF9E6" w:rsidR="00F73664" w:rsidRPr="00F73664" w:rsidRDefault="00F73664" w:rsidP="00F73664">
      <w:pPr>
        <w:jc w:val="both"/>
        <w:rPr>
          <w:i/>
          <w:iCs/>
        </w:rPr>
      </w:pPr>
      <w:r>
        <w:rPr>
          <w:i/>
          <w:iCs/>
        </w:rPr>
        <w:t>[</w:t>
      </w:r>
      <w:r w:rsidR="00B8480F">
        <w:rPr>
          <w:i/>
          <w:iCs/>
        </w:rPr>
        <w:t>Art. </w:t>
      </w:r>
      <w:r>
        <w:rPr>
          <w:i/>
          <w:iCs/>
        </w:rPr>
        <w:t xml:space="preserve">9 </w:t>
      </w:r>
      <w:r w:rsidR="00B8480F">
        <w:rPr>
          <w:i/>
          <w:iCs/>
        </w:rPr>
        <w:t>Abs. </w:t>
      </w:r>
      <w:r>
        <w:rPr>
          <w:i/>
          <w:iCs/>
        </w:rPr>
        <w:t xml:space="preserve">1 abgeändert durch </w:t>
      </w:r>
      <w:r w:rsidR="00B8480F">
        <w:rPr>
          <w:i/>
          <w:iCs/>
        </w:rPr>
        <w:t>Art. </w:t>
      </w:r>
      <w:r>
        <w:rPr>
          <w:i/>
          <w:iCs/>
        </w:rPr>
        <w:t xml:space="preserve">2 </w:t>
      </w:r>
      <w:r w:rsidR="00B8480F">
        <w:rPr>
          <w:i/>
          <w:iCs/>
        </w:rPr>
        <w:t>Nr. </w:t>
      </w:r>
      <w:r>
        <w:rPr>
          <w:i/>
          <w:iCs/>
        </w:rPr>
        <w:t>1 des G. vom 31. Juli 2020 (B.S. vom 7. August 2020)</w:t>
      </w:r>
      <w:r w:rsidR="00B602BA">
        <w:rPr>
          <w:i/>
          <w:iCs/>
        </w:rPr>
        <w:t xml:space="preserve"> und Art. 2 des G. vom 13. September 2023 (B.S. vom 2. Oktober 2023)</w:t>
      </w:r>
      <w:r>
        <w:rPr>
          <w:i/>
          <w:iCs/>
        </w:rPr>
        <w:t xml:space="preserve">; </w:t>
      </w:r>
      <w:r w:rsidR="00B8480F">
        <w:rPr>
          <w:i/>
          <w:iCs/>
        </w:rPr>
        <w:t>Abs. </w:t>
      </w:r>
      <w:r>
        <w:rPr>
          <w:i/>
          <w:iCs/>
        </w:rPr>
        <w:t xml:space="preserve">2 ersetzt durch </w:t>
      </w:r>
      <w:r w:rsidR="00B8480F">
        <w:rPr>
          <w:i/>
          <w:iCs/>
        </w:rPr>
        <w:t>Art. </w:t>
      </w:r>
      <w:r>
        <w:rPr>
          <w:i/>
          <w:iCs/>
        </w:rPr>
        <w:t xml:space="preserve">2 </w:t>
      </w:r>
      <w:r w:rsidR="00B8480F">
        <w:rPr>
          <w:i/>
          <w:iCs/>
        </w:rPr>
        <w:t>Nr. </w:t>
      </w:r>
      <w:r>
        <w:rPr>
          <w:i/>
          <w:iCs/>
        </w:rPr>
        <w:t>2 des G. vom 31. Juli 2020 (B.S. vom 7. August 2020)]</w:t>
      </w:r>
    </w:p>
    <w:p w14:paraId="6C25B822" w14:textId="77777777" w:rsidR="00F351A8" w:rsidRDefault="00F351A8" w:rsidP="00F351A8">
      <w:pPr>
        <w:jc w:val="both"/>
      </w:pPr>
    </w:p>
    <w:p w14:paraId="7E15F306" w14:textId="77777777" w:rsidR="00306AB1" w:rsidRPr="00B65297" w:rsidRDefault="00306AB1" w:rsidP="00F351A8">
      <w:pPr>
        <w:jc w:val="both"/>
      </w:pPr>
    </w:p>
    <w:p w14:paraId="2B1924FE" w14:textId="121923C8" w:rsidR="00F351A8" w:rsidRPr="00B65297" w:rsidRDefault="00F351A8" w:rsidP="00F351A8">
      <w:pPr>
        <w:jc w:val="both"/>
      </w:pPr>
      <w:r w:rsidRPr="00B65297">
        <w:tab/>
      </w:r>
      <w:r w:rsidR="00B8480F">
        <w:rPr>
          <w:b/>
        </w:rPr>
        <w:t>Art. </w:t>
      </w:r>
      <w:r w:rsidRPr="00306AB1">
        <w:rPr>
          <w:b/>
        </w:rPr>
        <w:t>10</w:t>
      </w:r>
      <w:r w:rsidRPr="00B65297">
        <w:t> </w:t>
      </w:r>
      <w:r w:rsidR="002E5E45">
        <w:t>- </w:t>
      </w:r>
      <w:r w:rsidRPr="00B65297">
        <w:t>Konsularbeamte, die aufgrund des Konsulargesetzbuches für befugt erklärt werden, standesamtliche Aufgaben wahrzunehmen, sind befugt, das Amt des Standesbeamten in den durch das Konsulargesetzbuch festgelegten Bedingungen auszuüben.</w:t>
      </w:r>
    </w:p>
    <w:p w14:paraId="7EACE8D4" w14:textId="77777777" w:rsidR="00F351A8" w:rsidRDefault="00F351A8" w:rsidP="00F351A8">
      <w:pPr>
        <w:jc w:val="both"/>
      </w:pPr>
    </w:p>
    <w:p w14:paraId="4A6D14EF" w14:textId="77777777" w:rsidR="00306AB1" w:rsidRPr="00B65297" w:rsidRDefault="00306AB1" w:rsidP="00F351A8">
      <w:pPr>
        <w:jc w:val="both"/>
      </w:pPr>
    </w:p>
    <w:p w14:paraId="55C901D8" w14:textId="5422EB5F" w:rsidR="00F351A8" w:rsidRPr="00B65297" w:rsidRDefault="00F351A8" w:rsidP="00F351A8">
      <w:pPr>
        <w:jc w:val="both"/>
      </w:pPr>
      <w:r w:rsidRPr="00B65297">
        <w:tab/>
      </w:r>
      <w:r w:rsidR="00B8480F">
        <w:rPr>
          <w:b/>
        </w:rPr>
        <w:t>Art. </w:t>
      </w:r>
      <w:r w:rsidRPr="00306AB1">
        <w:rPr>
          <w:b/>
        </w:rPr>
        <w:t>11</w:t>
      </w:r>
      <w:r w:rsidRPr="00B65297">
        <w:t> </w:t>
      </w:r>
      <w:r w:rsidR="002E5E45">
        <w:t>- </w:t>
      </w:r>
      <w:r w:rsidR="00B602BA">
        <w:t>[</w:t>
      </w:r>
      <w:r w:rsidR="00B602BA" w:rsidRPr="00D47325">
        <w:t>Der vom Minister der Landesverteidigung bestellte Offizier beziehungsweise die hiermit beauftragte Behörde erstellt gemäß den Bestimmungen des vorliegenden Gesetzbuches so bald wie möglich ein Protokoll der Sterbeurkunde</w:t>
      </w:r>
      <w:r w:rsidR="00B602BA">
        <w:t>]</w:t>
      </w:r>
      <w:r w:rsidRPr="00B65297">
        <w:t xml:space="preserve"> von Personen belgischer Staatsange</w:t>
      </w:r>
      <w:r w:rsidRPr="00B65297">
        <w:softHyphen/>
        <w:t>hörigkeit im Dienst der belgischen Streitkräfte und von Personalmitgliedern belgischer Staatsangehörigkeit der Landesverteidigung, deren Anwesenheit bei diesen Streitkräften erforderlich ist, wenn es bei militärischen Operationen außerhalb des belgischen Staatsgebietes unmöglich ist, eine Sterbeurkunde gemäß den Bestimmungen des Konsular</w:t>
      </w:r>
      <w:r w:rsidRPr="00B65297">
        <w:softHyphen/>
        <w:t>gesetzbuches zu erstellen.</w:t>
      </w:r>
    </w:p>
    <w:p w14:paraId="1B58A053" w14:textId="77777777" w:rsidR="00F351A8" w:rsidRDefault="00F351A8" w:rsidP="00F351A8"/>
    <w:p w14:paraId="26E4FAEF" w14:textId="64DA00B1" w:rsidR="00B602BA" w:rsidRDefault="00B602BA" w:rsidP="00B602BA">
      <w:pPr>
        <w:jc w:val="both"/>
      </w:pPr>
      <w:r>
        <w:tab/>
        <w:t>[</w:t>
      </w:r>
      <w:r w:rsidRPr="00D47325">
        <w:t>Das Protokoll der Sterbeurkunde enthält die in Artikel 56 erwähnten Angaben und wird schnellstmöglich dem zuständigen Standesbeamten übermittelt, der auf der Grundlage des Protokolls unverzüglich eine Sterbeurkunde erstellt. Das Protokoll wird als Anlage in die DPSU aufgenommen. Das auf Papier erstellte Protokoll wird vom Standesbeamten, der die Urkunde erstellt hat, bis zum Zeitpunkt der Übermittlung des Protokolls an das Generalstaatsarchiv und Staatsarchive in den Provinzen aufbewahrt.</w:t>
      </w:r>
      <w:r>
        <w:t>]</w:t>
      </w:r>
    </w:p>
    <w:p w14:paraId="74DAD371" w14:textId="77777777" w:rsidR="00B602BA" w:rsidRDefault="00B602BA" w:rsidP="00B602BA">
      <w:pPr>
        <w:jc w:val="both"/>
      </w:pPr>
    </w:p>
    <w:p w14:paraId="1F15C3D0" w14:textId="5A38BBBB" w:rsidR="00B602BA" w:rsidRDefault="00B602BA" w:rsidP="00B602BA">
      <w:pPr>
        <w:jc w:val="both"/>
        <w:rPr>
          <w:i/>
          <w:iCs/>
        </w:rPr>
      </w:pPr>
      <w:r>
        <w:rPr>
          <w:i/>
          <w:iCs/>
        </w:rPr>
        <w:t>[Art. 11 Abs. 1 abgeändert durch Art. 3 Nr. 1</w:t>
      </w:r>
      <w:r w:rsidRPr="00B602BA">
        <w:rPr>
          <w:i/>
          <w:iCs/>
        </w:rPr>
        <w:t xml:space="preserve"> des G. vom 13. September 2023 (B.S. vom 2. Oktober 2023)</w:t>
      </w:r>
      <w:r>
        <w:rPr>
          <w:i/>
          <w:iCs/>
        </w:rPr>
        <w:t>; Abs. 2 eingefügt durch Art. 3 Nr. 2</w:t>
      </w:r>
      <w:r w:rsidRPr="00B602BA">
        <w:rPr>
          <w:i/>
          <w:iCs/>
        </w:rPr>
        <w:t xml:space="preserve"> des G. vom 13. September 2023 (B.S. vom 2. Oktober 2023)</w:t>
      </w:r>
      <w:r>
        <w:rPr>
          <w:i/>
          <w:iCs/>
        </w:rPr>
        <w:t>]</w:t>
      </w:r>
    </w:p>
    <w:p w14:paraId="4766D739" w14:textId="77777777" w:rsidR="00B602BA" w:rsidRPr="00B602BA" w:rsidRDefault="00B602BA" w:rsidP="00B602BA">
      <w:pPr>
        <w:jc w:val="both"/>
        <w:rPr>
          <w:i/>
          <w:iCs/>
        </w:rPr>
      </w:pPr>
    </w:p>
    <w:p w14:paraId="320B565D" w14:textId="77777777" w:rsidR="00306AB1" w:rsidRPr="00B65297" w:rsidRDefault="00306AB1" w:rsidP="00F351A8"/>
    <w:p w14:paraId="77FCE8D3" w14:textId="32B4373B" w:rsidR="00F351A8" w:rsidRPr="00B65297" w:rsidRDefault="00F351A8" w:rsidP="00F351A8">
      <w:pPr>
        <w:jc w:val="both"/>
      </w:pPr>
      <w:r w:rsidRPr="00B65297">
        <w:tab/>
      </w:r>
      <w:r w:rsidR="00B8480F">
        <w:rPr>
          <w:b/>
        </w:rPr>
        <w:t>Art. </w:t>
      </w:r>
      <w:r w:rsidRPr="00306AB1">
        <w:rPr>
          <w:b/>
        </w:rPr>
        <w:t>12</w:t>
      </w:r>
      <w:r w:rsidRPr="00B65297">
        <w:t> </w:t>
      </w:r>
      <w:r w:rsidR="002E5E45">
        <w:t>- </w:t>
      </w:r>
      <w:r w:rsidRPr="00B65297">
        <w:t>Der Standesbeamte oder sein Beauftragter darf keine Personenstands</w:t>
      </w:r>
      <w:r w:rsidRPr="00B65297">
        <w:softHyphen/>
        <w:t>urkunden erstellen, die ihn selbst, seinen Ehegatten beziehungsweise seine Ehegattin, den gesetzlich mit ihm zusammenwohnenden Partner, seine Verwandten in aufsteigender und absteigender Linie oder seine Seitenverwandten bis zum zweiten Grad betreffen.</w:t>
      </w:r>
    </w:p>
    <w:p w14:paraId="3C7CEBF3" w14:textId="77777777" w:rsidR="00F351A8" w:rsidRPr="00B65297" w:rsidRDefault="00F351A8" w:rsidP="00F351A8">
      <w:pPr>
        <w:jc w:val="both"/>
      </w:pPr>
    </w:p>
    <w:p w14:paraId="1F74A883" w14:textId="77777777" w:rsidR="00F351A8" w:rsidRPr="00B65297" w:rsidRDefault="00F351A8" w:rsidP="00F351A8">
      <w:pPr>
        <w:jc w:val="both"/>
      </w:pPr>
      <w:r w:rsidRPr="00B65297">
        <w:tab/>
        <w:t>In diesem Fall findet Artikel 7 Absatz 3 Anwendung.</w:t>
      </w:r>
    </w:p>
    <w:p w14:paraId="59717E42" w14:textId="77777777" w:rsidR="00F351A8" w:rsidRDefault="00F351A8" w:rsidP="00F351A8">
      <w:pPr>
        <w:jc w:val="both"/>
      </w:pPr>
    </w:p>
    <w:p w14:paraId="72058D8E" w14:textId="77777777" w:rsidR="00306AB1" w:rsidRPr="00B65297" w:rsidRDefault="00306AB1" w:rsidP="00F351A8">
      <w:pPr>
        <w:jc w:val="both"/>
      </w:pPr>
    </w:p>
    <w:p w14:paraId="5A1469C9" w14:textId="0AD81EF7" w:rsidR="00F351A8" w:rsidRPr="00B65297" w:rsidRDefault="00F351A8" w:rsidP="00F351A8">
      <w:pPr>
        <w:jc w:val="both"/>
      </w:pPr>
      <w:r w:rsidRPr="00B65297">
        <w:tab/>
      </w:r>
      <w:r w:rsidR="00B8480F">
        <w:rPr>
          <w:b/>
        </w:rPr>
        <w:t>Art. </w:t>
      </w:r>
      <w:r w:rsidRPr="00306AB1">
        <w:rPr>
          <w:b/>
        </w:rPr>
        <w:t>13</w:t>
      </w:r>
      <w:r w:rsidRPr="00B65297">
        <w:t> </w:t>
      </w:r>
      <w:r w:rsidR="002E5E45">
        <w:t>- </w:t>
      </w:r>
      <w:r w:rsidRPr="00B65297">
        <w:t>Außer wenn das Gesetz es anders bestimmt, ist der zuständige Standesbeamte derjenige:</w:t>
      </w:r>
    </w:p>
    <w:p w14:paraId="5C2B1EC2" w14:textId="77777777" w:rsidR="00F351A8" w:rsidRPr="00B65297" w:rsidRDefault="00F351A8" w:rsidP="00F351A8">
      <w:pPr>
        <w:jc w:val="both"/>
      </w:pPr>
    </w:p>
    <w:p w14:paraId="7D47D10A" w14:textId="5182A7A8" w:rsidR="00F351A8" w:rsidRDefault="00F351A8" w:rsidP="00F351A8">
      <w:pPr>
        <w:jc w:val="both"/>
      </w:pPr>
      <w:r w:rsidRPr="00B65297">
        <w:tab/>
      </w:r>
      <w:r w:rsidR="002E5E45">
        <w:t>- </w:t>
      </w:r>
      <w:r w:rsidRPr="00B65297">
        <w:t>des Orts, in dem der Betreffende, die Betreffenden oder einer von ihnen im Bevölkerungsregister, im Fremdenregister oder im Warteregister eingetragen ist; oder, in Ermangelung dessen,</w:t>
      </w:r>
    </w:p>
    <w:p w14:paraId="04332FCB" w14:textId="77777777" w:rsidR="00B602BA" w:rsidRDefault="00B602BA" w:rsidP="00F351A8">
      <w:pPr>
        <w:jc w:val="both"/>
      </w:pPr>
    </w:p>
    <w:p w14:paraId="086778EF" w14:textId="6FC1FAE0" w:rsidR="00B602BA" w:rsidRPr="00B65297" w:rsidRDefault="00B602BA" w:rsidP="00F351A8">
      <w:pPr>
        <w:jc w:val="both"/>
      </w:pPr>
      <w:r>
        <w:tab/>
        <w:t>[</w:t>
      </w:r>
      <w:r w:rsidRPr="00D47325">
        <w:t>- des letzten Orts, in dem der Betreffende, die Betreffenden oder einer von ihnen im Bevölkerungsregister, im Fremdenregister oder im Warteregister eingetragen war; oder, in Ermangelung dessen,</w:t>
      </w:r>
      <w:r>
        <w:t>]</w:t>
      </w:r>
    </w:p>
    <w:p w14:paraId="472B614C" w14:textId="77777777" w:rsidR="00F351A8" w:rsidRPr="00B65297" w:rsidRDefault="00F351A8" w:rsidP="00F351A8">
      <w:pPr>
        <w:jc w:val="both"/>
      </w:pPr>
      <w:r w:rsidRPr="00B65297">
        <w:t xml:space="preserve"> </w:t>
      </w:r>
    </w:p>
    <w:p w14:paraId="66407367" w14:textId="2D4F0C54" w:rsidR="00F351A8" w:rsidRPr="00B65297" w:rsidRDefault="00F351A8" w:rsidP="00F351A8">
      <w:pPr>
        <w:jc w:val="both"/>
      </w:pPr>
      <w:r w:rsidRPr="00B65297">
        <w:tab/>
      </w:r>
      <w:r w:rsidR="002E5E45">
        <w:t>- </w:t>
      </w:r>
      <w:r w:rsidRPr="00B65297">
        <w:t>des aktuellen Wohnorts des Betreffenden, der Betreffenden oder eines von ihnen; oder, in Ermangelung dessen,</w:t>
      </w:r>
    </w:p>
    <w:p w14:paraId="51982B9B" w14:textId="77777777" w:rsidR="00F351A8" w:rsidRPr="00B65297" w:rsidRDefault="00F351A8" w:rsidP="00F351A8">
      <w:pPr>
        <w:jc w:val="both"/>
      </w:pPr>
    </w:p>
    <w:p w14:paraId="55CDB672" w14:textId="1A9D0AFC" w:rsidR="00F351A8" w:rsidRDefault="00F351A8" w:rsidP="00F351A8">
      <w:pPr>
        <w:jc w:val="both"/>
      </w:pPr>
      <w:r w:rsidRPr="00B65297">
        <w:tab/>
      </w:r>
      <w:r w:rsidR="002E5E45">
        <w:t>- </w:t>
      </w:r>
      <w:r w:rsidRPr="00B65297">
        <w:t>von Brüssel.</w:t>
      </w:r>
    </w:p>
    <w:p w14:paraId="5C70992C" w14:textId="77777777" w:rsidR="00B602BA" w:rsidRDefault="00B602BA" w:rsidP="00F351A8">
      <w:pPr>
        <w:jc w:val="both"/>
      </w:pPr>
    </w:p>
    <w:p w14:paraId="302620E9" w14:textId="0E975D7C" w:rsidR="00B602BA" w:rsidRPr="00B602BA" w:rsidRDefault="00B602BA" w:rsidP="00F351A8">
      <w:pPr>
        <w:jc w:val="both"/>
        <w:rPr>
          <w:i/>
          <w:iCs/>
        </w:rPr>
      </w:pPr>
      <w:r>
        <w:rPr>
          <w:i/>
          <w:iCs/>
        </w:rPr>
        <w:t>[Art. 13 einziger Absatz neuer zweiter Gedankenstrich eingefügt durch Art. 4</w:t>
      </w:r>
      <w:r w:rsidRPr="00B602BA">
        <w:rPr>
          <w:i/>
          <w:iCs/>
        </w:rPr>
        <w:t xml:space="preserve"> des G. vom 13. September 2023 (B.S. vom 2. Oktober 2023)</w:t>
      </w:r>
      <w:r>
        <w:rPr>
          <w:i/>
          <w:iCs/>
        </w:rPr>
        <w:t>]</w:t>
      </w:r>
    </w:p>
    <w:p w14:paraId="3DBC0ED4" w14:textId="77777777" w:rsidR="00343D3B" w:rsidRPr="00B65297" w:rsidRDefault="00343D3B" w:rsidP="00F351A8">
      <w:pPr>
        <w:jc w:val="both"/>
      </w:pPr>
    </w:p>
    <w:p w14:paraId="4E08D62E" w14:textId="77777777" w:rsidR="00343D3B" w:rsidRDefault="00343D3B" w:rsidP="00306AB1">
      <w:pPr>
        <w:jc w:val="center"/>
        <w:rPr>
          <w:i/>
        </w:rPr>
      </w:pPr>
    </w:p>
    <w:p w14:paraId="38973444" w14:textId="4A4DB837" w:rsidR="00F351A8" w:rsidRPr="00B65297" w:rsidRDefault="00F351A8" w:rsidP="00306AB1">
      <w:pPr>
        <w:jc w:val="center"/>
      </w:pPr>
      <w:r w:rsidRPr="00306AB1">
        <w:rPr>
          <w:i/>
        </w:rPr>
        <w:t>Abschnitt 3</w:t>
      </w:r>
      <w:r w:rsidRPr="00B65297">
        <w:t> </w:t>
      </w:r>
      <w:r w:rsidR="002E5E45">
        <w:t>- </w:t>
      </w:r>
      <w:r w:rsidRPr="00B65297">
        <w:t>Personenstandsurkunden</w:t>
      </w:r>
    </w:p>
    <w:p w14:paraId="1BBCDEF6" w14:textId="77777777" w:rsidR="00F351A8" w:rsidRDefault="00F351A8" w:rsidP="00F351A8">
      <w:pPr>
        <w:jc w:val="both"/>
      </w:pPr>
    </w:p>
    <w:p w14:paraId="37C23712" w14:textId="77777777" w:rsidR="00306AB1" w:rsidRPr="00B65297" w:rsidRDefault="00306AB1" w:rsidP="00F351A8">
      <w:pPr>
        <w:jc w:val="both"/>
      </w:pPr>
    </w:p>
    <w:p w14:paraId="30C76DC1" w14:textId="14A6EB3F" w:rsidR="00F351A8" w:rsidRPr="00B65297" w:rsidRDefault="00F351A8" w:rsidP="00F351A8">
      <w:pPr>
        <w:jc w:val="both"/>
      </w:pPr>
      <w:r w:rsidRPr="00B65297">
        <w:tab/>
      </w:r>
      <w:r w:rsidR="00B8480F">
        <w:rPr>
          <w:b/>
        </w:rPr>
        <w:t>Art. </w:t>
      </w:r>
      <w:r w:rsidRPr="00306AB1">
        <w:rPr>
          <w:b/>
        </w:rPr>
        <w:t>14</w:t>
      </w:r>
      <w:r w:rsidRPr="00B65297">
        <w:t> </w:t>
      </w:r>
      <w:r w:rsidR="002E5E45">
        <w:t>- </w:t>
      </w:r>
      <w:r w:rsidRPr="00B65297">
        <w:t>Personenstandsurkunden sind authentische Urkunden.</w:t>
      </w:r>
    </w:p>
    <w:p w14:paraId="6DCA5223" w14:textId="77777777" w:rsidR="00F351A8" w:rsidRPr="00B65297" w:rsidRDefault="00F351A8" w:rsidP="00F351A8">
      <w:pPr>
        <w:jc w:val="both"/>
      </w:pPr>
    </w:p>
    <w:p w14:paraId="05BDFE6E" w14:textId="77777777" w:rsidR="00F351A8" w:rsidRPr="00B65297" w:rsidRDefault="00F351A8" w:rsidP="00F351A8">
      <w:pPr>
        <w:jc w:val="both"/>
      </w:pPr>
      <w:r w:rsidRPr="00B65297">
        <w:tab/>
        <w:t>Außer in den durch das Gesetz vorgesehenen Ausnahmefällen werden Personenstands</w:t>
      </w:r>
      <w:r w:rsidRPr="00B65297">
        <w:softHyphen/>
        <w:t>urkunden in entmaterialisierter Form in der Datenbank der Personenstandsurkunden (abgekürzt DPSU) erstellt.</w:t>
      </w:r>
    </w:p>
    <w:p w14:paraId="64D68339" w14:textId="77777777" w:rsidR="00F351A8" w:rsidRPr="00B65297" w:rsidRDefault="00F351A8" w:rsidP="00F351A8">
      <w:pPr>
        <w:jc w:val="both"/>
      </w:pPr>
    </w:p>
    <w:p w14:paraId="14750391" w14:textId="172F9B18" w:rsidR="00F351A8" w:rsidRPr="00B65297" w:rsidRDefault="00F351A8" w:rsidP="00F351A8">
      <w:pPr>
        <w:jc w:val="both"/>
      </w:pPr>
      <w:r w:rsidRPr="00B65297">
        <w:tab/>
        <w:t xml:space="preserve">Sie werden von einem qualifizierten Dienst für elektronische Archivierung aufbewahrt, der in Artikel I.18 </w:t>
      </w:r>
      <w:r w:rsidR="00B8480F">
        <w:t>Nr. </w:t>
      </w:r>
      <w:r w:rsidRPr="00B65297">
        <w:t>18 des Wirtschaftsgesetzbuches erwähnt ist und die Bedingungen von Buch </w:t>
      </w:r>
      <w:r w:rsidR="000F62F5">
        <w:t>XII</w:t>
      </w:r>
      <w:r w:rsidRPr="00B65297">
        <w:t xml:space="preserve"> Titel 2 desselben Gesetzbuches erfüllt.</w:t>
      </w:r>
    </w:p>
    <w:p w14:paraId="68168DB1" w14:textId="77777777" w:rsidR="00F351A8" w:rsidRPr="00B65297" w:rsidRDefault="00F351A8" w:rsidP="00F351A8">
      <w:pPr>
        <w:jc w:val="both"/>
      </w:pPr>
    </w:p>
    <w:p w14:paraId="4446AC19" w14:textId="77777777" w:rsidR="00F351A8" w:rsidRPr="00B65297" w:rsidRDefault="00F351A8" w:rsidP="00F351A8">
      <w:pPr>
        <w:jc w:val="both"/>
      </w:pPr>
      <w:r w:rsidRPr="00B65297">
        <w:tab/>
        <w:t xml:space="preserve">Ist es aufgrund außergewöhnlicher Umstände unmöglich, eine Urkunde in entmaterialisierter Form zu erstellen, erstellt der Standesbeamte ein Protokoll. Der Standesbeamte erstellt so bald wie möglich eine Urkunde in entmaterialisierter Form. Das Protokoll wird als Anlage in die DPSU aufgenommen. Auf Papier erstellte Protokolle werden vom Standesbeamten, der die Urkunde erstellt hat, bis zum Zeitpunkt der Übermittlung der Protokolle an das </w:t>
      </w:r>
      <w:r w:rsidR="00117C05" w:rsidRPr="00F10999">
        <w:t>Allgemeine Staatsarchiv und Staatsarchiv in den Provinzen</w:t>
      </w:r>
      <w:r w:rsidR="00117C05" w:rsidRPr="00B65297">
        <w:t xml:space="preserve"> </w:t>
      </w:r>
      <w:r w:rsidRPr="00B65297">
        <w:t>aufbewahrt.</w:t>
      </w:r>
    </w:p>
    <w:p w14:paraId="66450B07" w14:textId="77777777" w:rsidR="00F351A8" w:rsidRDefault="00F351A8" w:rsidP="00F351A8">
      <w:pPr>
        <w:jc w:val="both"/>
      </w:pPr>
    </w:p>
    <w:p w14:paraId="01C5047B" w14:textId="77777777" w:rsidR="00306AB1" w:rsidRPr="00B65297" w:rsidRDefault="00306AB1" w:rsidP="00F351A8">
      <w:pPr>
        <w:jc w:val="both"/>
      </w:pPr>
    </w:p>
    <w:p w14:paraId="7E499C9A" w14:textId="049AE67C" w:rsidR="00F351A8" w:rsidRPr="00B65297" w:rsidRDefault="00F351A8" w:rsidP="00F351A8">
      <w:pPr>
        <w:jc w:val="both"/>
      </w:pPr>
      <w:r w:rsidRPr="00B65297">
        <w:tab/>
      </w:r>
      <w:r w:rsidR="00B8480F">
        <w:rPr>
          <w:b/>
        </w:rPr>
        <w:t>Art. </w:t>
      </w:r>
      <w:r w:rsidRPr="00306AB1">
        <w:rPr>
          <w:b/>
        </w:rPr>
        <w:t>15</w:t>
      </w:r>
      <w:r w:rsidRPr="00B65297">
        <w:t> </w:t>
      </w:r>
      <w:r w:rsidR="002E5E45">
        <w:t>- </w:t>
      </w:r>
      <w:r w:rsidRPr="00B65297">
        <w:t>Anlagen werden nur zu Personenstandsurkunden, auf die sie sich beziehen, in die DPSU gefügt, wenn das Gesetz es ausdrücklich vermerkt und sofern sie nicht in einer anderen authentischen Quelle verfügbar sind.</w:t>
      </w:r>
    </w:p>
    <w:p w14:paraId="6909A972" w14:textId="77777777" w:rsidR="00F351A8" w:rsidRPr="00B65297" w:rsidRDefault="00F351A8" w:rsidP="00F351A8">
      <w:pPr>
        <w:jc w:val="both"/>
      </w:pPr>
    </w:p>
    <w:p w14:paraId="32B661BE" w14:textId="77777777" w:rsidR="00F351A8" w:rsidRPr="00B65297" w:rsidRDefault="00F351A8" w:rsidP="00F351A8">
      <w:pPr>
        <w:jc w:val="both"/>
      </w:pPr>
      <w:r w:rsidRPr="00B65297">
        <w:lastRenderedPageBreak/>
        <w:tab/>
        <w:t>Haben Parteien dem Standesbeamten Anlagen ausgehändigt, werden ihnen die Originale dieser Anlagen zurückgegeben.</w:t>
      </w:r>
    </w:p>
    <w:p w14:paraId="19D07C02" w14:textId="77777777" w:rsidR="00F351A8" w:rsidRDefault="00F351A8" w:rsidP="00F351A8">
      <w:pPr>
        <w:jc w:val="both"/>
      </w:pPr>
    </w:p>
    <w:p w14:paraId="6E32253A" w14:textId="77777777" w:rsidR="00306AB1" w:rsidRPr="00B65297" w:rsidRDefault="00306AB1" w:rsidP="00F351A8">
      <w:pPr>
        <w:jc w:val="both"/>
      </w:pPr>
    </w:p>
    <w:p w14:paraId="14CB0D5F" w14:textId="2DEE009A" w:rsidR="00F351A8" w:rsidRPr="00B65297" w:rsidRDefault="00F351A8" w:rsidP="00F351A8">
      <w:pPr>
        <w:jc w:val="both"/>
      </w:pPr>
      <w:r w:rsidRPr="00B65297">
        <w:tab/>
      </w:r>
      <w:r w:rsidR="00B8480F">
        <w:rPr>
          <w:b/>
        </w:rPr>
        <w:t>Art. </w:t>
      </w:r>
      <w:r w:rsidRPr="00306AB1">
        <w:rPr>
          <w:b/>
        </w:rPr>
        <w:t>16</w:t>
      </w:r>
      <w:r w:rsidRPr="00B65297">
        <w:t> </w:t>
      </w:r>
      <w:r w:rsidR="002E5E45">
        <w:t>- </w:t>
      </w:r>
      <w:r w:rsidRPr="00B65297">
        <w:t>Standesbeamte vermerken in den von ihnen erstellten Urkunden nichts anderes als das, was die Parteien vor ihnen zu erklären haben und ihnen durch das Gesetz auferlegt wird.</w:t>
      </w:r>
    </w:p>
    <w:p w14:paraId="4CCCAD2F" w14:textId="77777777" w:rsidR="00F351A8" w:rsidRDefault="00F351A8" w:rsidP="00F351A8">
      <w:pPr>
        <w:jc w:val="both"/>
      </w:pPr>
    </w:p>
    <w:p w14:paraId="631CBC57" w14:textId="77777777" w:rsidR="00306AB1" w:rsidRPr="00B65297" w:rsidRDefault="00306AB1" w:rsidP="00F351A8">
      <w:pPr>
        <w:jc w:val="both"/>
      </w:pPr>
    </w:p>
    <w:p w14:paraId="60722E65" w14:textId="1189321A" w:rsidR="00F351A8" w:rsidRPr="00B65297" w:rsidRDefault="00F351A8" w:rsidP="00F351A8">
      <w:pPr>
        <w:jc w:val="both"/>
      </w:pPr>
      <w:r w:rsidRPr="00B65297">
        <w:tab/>
      </w:r>
      <w:r w:rsidR="00B8480F">
        <w:rPr>
          <w:b/>
        </w:rPr>
        <w:t>Art. </w:t>
      </w:r>
      <w:r w:rsidRPr="00306AB1">
        <w:rPr>
          <w:b/>
        </w:rPr>
        <w:t>17</w:t>
      </w:r>
      <w:r w:rsidRPr="00B65297">
        <w:t> </w:t>
      </w:r>
      <w:r w:rsidR="002E5E45">
        <w:t>- </w:t>
      </w:r>
      <w:r w:rsidRPr="00B65297">
        <w:t>Personen, auf die sich die Urkunde bezieht oder die an deren Ausarbeitung mitwirken, müssen dem Standesbeamten alle Auskünfte mitteilen, die er zur Erstellung der Urkunde benötigt, sofern diese Auskünfte nicht in einer anderen authentischen Quelle verfügbar sind.</w:t>
      </w:r>
    </w:p>
    <w:p w14:paraId="176ABBE6" w14:textId="77777777" w:rsidR="00F351A8" w:rsidRDefault="00F351A8" w:rsidP="00F351A8">
      <w:pPr>
        <w:jc w:val="both"/>
      </w:pPr>
    </w:p>
    <w:p w14:paraId="74B72CE9" w14:textId="77777777" w:rsidR="00306AB1" w:rsidRPr="00B65297" w:rsidRDefault="00306AB1" w:rsidP="00F351A8">
      <w:pPr>
        <w:jc w:val="both"/>
      </w:pPr>
    </w:p>
    <w:p w14:paraId="3242D5FD" w14:textId="75FC890B" w:rsidR="00F351A8" w:rsidRPr="00B65297" w:rsidRDefault="00F351A8" w:rsidP="00F351A8">
      <w:pPr>
        <w:jc w:val="both"/>
      </w:pPr>
      <w:r w:rsidRPr="00B65297">
        <w:tab/>
      </w:r>
      <w:r w:rsidR="00B8480F">
        <w:rPr>
          <w:b/>
        </w:rPr>
        <w:t>Art. </w:t>
      </w:r>
      <w:r w:rsidRPr="00306AB1">
        <w:rPr>
          <w:b/>
        </w:rPr>
        <w:t>18</w:t>
      </w:r>
      <w:r w:rsidRPr="00B65297">
        <w:t> </w:t>
      </w:r>
      <w:r w:rsidR="002E5E45">
        <w:t>- </w:t>
      </w:r>
      <w:r w:rsidR="00B8480F">
        <w:t>§ </w:t>
      </w:r>
      <w:r w:rsidRPr="00B65297">
        <w:t>1 </w:t>
      </w:r>
      <w:r w:rsidR="002E5E45">
        <w:t>- </w:t>
      </w:r>
      <w:r w:rsidRPr="00B65297">
        <w:t>Standesbeamte unterzeichnen die von ihnen erstellten oder gemäß Abschnitt 6 geänderten Urkunden</w:t>
      </w:r>
      <w:r w:rsidR="00B602BA">
        <w:t xml:space="preserve"> [</w:t>
      </w:r>
      <w:r w:rsidR="00B602BA" w:rsidRPr="00D47325">
        <w:t>und Protokolle</w:t>
      </w:r>
      <w:r w:rsidR="00B602BA">
        <w:t>]</w:t>
      </w:r>
      <w:r w:rsidRPr="00B65297">
        <w:t>, außer wenn das Gesetz es anders bestimmt.</w:t>
      </w:r>
    </w:p>
    <w:p w14:paraId="491821C0" w14:textId="77777777" w:rsidR="00F351A8" w:rsidRPr="00B65297" w:rsidRDefault="00F351A8" w:rsidP="00F351A8">
      <w:pPr>
        <w:jc w:val="both"/>
      </w:pPr>
    </w:p>
    <w:p w14:paraId="3DD3B098" w14:textId="08D8BC83" w:rsidR="00F351A8" w:rsidRDefault="00F351A8" w:rsidP="00F351A8">
      <w:pPr>
        <w:jc w:val="both"/>
      </w:pPr>
      <w:r w:rsidRPr="00B65297">
        <w:tab/>
      </w:r>
      <w:r w:rsidR="00B8480F">
        <w:t>§ </w:t>
      </w:r>
      <w:r w:rsidRPr="00B65297">
        <w:t>2 </w:t>
      </w:r>
      <w:r w:rsidR="002E5E45">
        <w:t>- </w:t>
      </w:r>
      <w:r w:rsidR="00B602BA">
        <w:t>[</w:t>
      </w:r>
      <w:r w:rsidR="00B602BA" w:rsidRPr="00D47325">
        <w:t>Unbeschadet des Artikels 8.15 Absatz 3 des Zivilgesetzbuches kann die Unterschrift im Fall der Anwendung von Artikel 14 Absatz 4 aus einer handschriftlichen Unterschrift bestehen.</w:t>
      </w:r>
      <w:r w:rsidR="00B602BA">
        <w:t>]</w:t>
      </w:r>
    </w:p>
    <w:p w14:paraId="7D4F64BB" w14:textId="77777777" w:rsidR="00B602BA" w:rsidRDefault="00B602BA" w:rsidP="00F351A8">
      <w:pPr>
        <w:jc w:val="both"/>
      </w:pPr>
    </w:p>
    <w:p w14:paraId="29D91B8D" w14:textId="1C692871" w:rsidR="00B602BA" w:rsidRPr="00B602BA" w:rsidRDefault="00B602BA" w:rsidP="00F351A8">
      <w:pPr>
        <w:jc w:val="both"/>
        <w:rPr>
          <w:i/>
          <w:iCs/>
          <w:sz w:val="28"/>
          <w:szCs w:val="28"/>
        </w:rPr>
      </w:pPr>
      <w:r>
        <w:rPr>
          <w:i/>
          <w:iCs/>
        </w:rPr>
        <w:t>[Art. 18 § 1 abgeändert durch Art. 5 Nr. 1</w:t>
      </w:r>
      <w:r w:rsidRPr="00B602BA">
        <w:rPr>
          <w:i/>
          <w:iCs/>
        </w:rPr>
        <w:t xml:space="preserve"> des G. vom 13. September 2023 (B.S. vom 2. Oktober 2023)</w:t>
      </w:r>
      <w:r>
        <w:rPr>
          <w:i/>
          <w:iCs/>
        </w:rPr>
        <w:t>; § 2 ersetzt durch Art. 5 Nr. 2</w:t>
      </w:r>
      <w:r w:rsidRPr="00B602BA">
        <w:rPr>
          <w:i/>
          <w:iCs/>
        </w:rPr>
        <w:t xml:space="preserve"> des G. vom 13. September 2023 (B.S. vom 2. Oktober 2023)</w:t>
      </w:r>
      <w:r>
        <w:rPr>
          <w:i/>
          <w:iCs/>
        </w:rPr>
        <w:t>]</w:t>
      </w:r>
    </w:p>
    <w:p w14:paraId="7D2A9BFE" w14:textId="77777777" w:rsidR="00F351A8" w:rsidRDefault="00F351A8" w:rsidP="00F351A8">
      <w:pPr>
        <w:jc w:val="both"/>
      </w:pPr>
    </w:p>
    <w:p w14:paraId="66AF6B3D" w14:textId="77777777" w:rsidR="00A327C1" w:rsidRDefault="00A327C1" w:rsidP="00F351A8">
      <w:pPr>
        <w:jc w:val="both"/>
      </w:pPr>
    </w:p>
    <w:p w14:paraId="72B1E8AF" w14:textId="3C7D5537" w:rsidR="00F351A8" w:rsidRPr="00B65297" w:rsidRDefault="00F351A8" w:rsidP="00F351A8">
      <w:pPr>
        <w:jc w:val="both"/>
      </w:pPr>
      <w:r w:rsidRPr="00B65297">
        <w:tab/>
      </w:r>
      <w:r w:rsidR="00B8480F">
        <w:rPr>
          <w:b/>
        </w:rPr>
        <w:t>Art. </w:t>
      </w:r>
      <w:r w:rsidRPr="00306AB1">
        <w:rPr>
          <w:b/>
        </w:rPr>
        <w:t>19</w:t>
      </w:r>
      <w:r w:rsidRPr="00B65297">
        <w:t> </w:t>
      </w:r>
      <w:r w:rsidR="002E5E45">
        <w:t>- </w:t>
      </w:r>
      <w:r w:rsidRPr="00B65297">
        <w:t xml:space="preserve">Durch das Unterzeichnen der in Artikel 18 </w:t>
      </w:r>
      <w:r w:rsidR="00B8480F">
        <w:t>§ </w:t>
      </w:r>
      <w:r w:rsidRPr="00B65297">
        <w:t>1 erwähnten Urkunden gewährleistet der Standesbeamte:</w:t>
      </w:r>
    </w:p>
    <w:p w14:paraId="2E388680" w14:textId="77777777" w:rsidR="00F351A8" w:rsidRPr="00B65297" w:rsidRDefault="00F351A8" w:rsidP="00F351A8">
      <w:pPr>
        <w:jc w:val="both"/>
      </w:pPr>
    </w:p>
    <w:p w14:paraId="498C98F8" w14:textId="0587D508" w:rsidR="00F351A8" w:rsidRPr="00B65297" w:rsidRDefault="00F351A8" w:rsidP="00F351A8">
      <w:pPr>
        <w:jc w:val="both"/>
      </w:pPr>
      <w:r w:rsidRPr="00B65297">
        <w:tab/>
      </w:r>
      <w:r w:rsidR="002E5E45">
        <w:t>- </w:t>
      </w:r>
      <w:r w:rsidRPr="00B65297">
        <w:t>korrekte Verknüpfung dieser Urkunden mit den Urkunden des Betreffenden oder, gegebenenfalls, seiner Nachkommen bis zum ersten Grad, auf die sich diese Urkunden beziehen, und</w:t>
      </w:r>
    </w:p>
    <w:p w14:paraId="31D52BF9" w14:textId="77777777" w:rsidR="00F351A8" w:rsidRPr="00B65297" w:rsidRDefault="00F351A8" w:rsidP="00F351A8">
      <w:pPr>
        <w:jc w:val="both"/>
      </w:pPr>
    </w:p>
    <w:p w14:paraId="5A04CD0B" w14:textId="0B9D7BFB" w:rsidR="00F351A8" w:rsidRPr="00B65297" w:rsidRDefault="00F351A8" w:rsidP="00F351A8">
      <w:pPr>
        <w:jc w:val="both"/>
      </w:pPr>
      <w:r w:rsidRPr="00B65297">
        <w:tab/>
      </w:r>
      <w:r w:rsidR="002E5E45">
        <w:t>- </w:t>
      </w:r>
      <w:r w:rsidRPr="00B65297">
        <w:t>Änderungen der Urkunden des Betreffenden oder, gegebenenfalls, seiner Nachkommen bis zum ersten Grad, auf die sich diese Urkunden beziehen,</w:t>
      </w:r>
    </w:p>
    <w:p w14:paraId="053AF3D2" w14:textId="77777777" w:rsidR="00F351A8" w:rsidRPr="00B65297" w:rsidRDefault="00F351A8" w:rsidP="00F351A8">
      <w:pPr>
        <w:jc w:val="both"/>
      </w:pPr>
    </w:p>
    <w:p w14:paraId="41A86414" w14:textId="77777777" w:rsidR="00F351A8" w:rsidRPr="00B65297" w:rsidRDefault="00F351A8" w:rsidP="00F351A8">
      <w:pPr>
        <w:jc w:val="both"/>
      </w:pPr>
      <w:r w:rsidRPr="00B65297">
        <w:tab/>
        <w:t>außer wenn das Gesetz es anders bestimmt.</w:t>
      </w:r>
    </w:p>
    <w:p w14:paraId="74143438" w14:textId="77777777" w:rsidR="00F351A8" w:rsidRPr="00B65297" w:rsidRDefault="00F351A8" w:rsidP="00F351A8">
      <w:pPr>
        <w:jc w:val="both"/>
      </w:pPr>
      <w:r w:rsidRPr="00B65297">
        <w:tab/>
      </w:r>
    </w:p>
    <w:p w14:paraId="46244A32" w14:textId="77777777" w:rsidR="00F351A8" w:rsidRPr="00B65297" w:rsidRDefault="00F351A8" w:rsidP="00F351A8">
      <w:pPr>
        <w:jc w:val="both"/>
      </w:pPr>
      <w:r w:rsidRPr="00B65297">
        <w:tab/>
        <w:t>Personenstandsurkunden, durch die in Absatz 1 erwähnte Urkunden Änderungen erfahren, erscheinen in der DPSU.</w:t>
      </w:r>
    </w:p>
    <w:p w14:paraId="793F31C2" w14:textId="77777777" w:rsidR="00F351A8" w:rsidRDefault="00F351A8" w:rsidP="00F351A8">
      <w:pPr>
        <w:jc w:val="both"/>
      </w:pPr>
    </w:p>
    <w:p w14:paraId="0864D844" w14:textId="77777777" w:rsidR="00306AB1" w:rsidRPr="00B65297" w:rsidRDefault="00306AB1" w:rsidP="00F351A8">
      <w:pPr>
        <w:jc w:val="both"/>
      </w:pPr>
    </w:p>
    <w:p w14:paraId="1FC954B0" w14:textId="1E5CAA11" w:rsidR="00F351A8" w:rsidRPr="00B65297" w:rsidRDefault="00F351A8" w:rsidP="00F351A8">
      <w:pPr>
        <w:jc w:val="both"/>
      </w:pPr>
      <w:r w:rsidRPr="00B65297">
        <w:tab/>
      </w:r>
      <w:r w:rsidR="00B8480F">
        <w:rPr>
          <w:b/>
        </w:rPr>
        <w:t>Art. </w:t>
      </w:r>
      <w:r w:rsidRPr="00306AB1">
        <w:rPr>
          <w:b/>
        </w:rPr>
        <w:t>20</w:t>
      </w:r>
      <w:r w:rsidRPr="00B65297">
        <w:t> </w:t>
      </w:r>
      <w:r w:rsidR="002E5E45">
        <w:t>- </w:t>
      </w:r>
      <w:r w:rsidRPr="00B65297">
        <w:t>In Personenstandsurkunden wird nichts anhand von Abkürzungen angegeben.</w:t>
      </w:r>
    </w:p>
    <w:p w14:paraId="09C2AF52" w14:textId="77777777" w:rsidR="00F351A8" w:rsidRPr="00B65297" w:rsidRDefault="00F351A8" w:rsidP="00F351A8">
      <w:pPr>
        <w:jc w:val="both"/>
      </w:pPr>
    </w:p>
    <w:p w14:paraId="0CCC85EE" w14:textId="77777777" w:rsidR="00F351A8" w:rsidRPr="00B65297" w:rsidRDefault="00F351A8" w:rsidP="00F351A8">
      <w:pPr>
        <w:jc w:val="both"/>
      </w:pPr>
      <w:r w:rsidRPr="00B65297">
        <w:tab/>
        <w:t>Daten werden in Ziffern ausgedrückt.</w:t>
      </w:r>
    </w:p>
    <w:p w14:paraId="1D3AA439" w14:textId="77777777" w:rsidR="00F351A8" w:rsidRDefault="00F351A8" w:rsidP="00F351A8">
      <w:pPr>
        <w:jc w:val="both"/>
      </w:pPr>
    </w:p>
    <w:p w14:paraId="6DBAF15A" w14:textId="77777777" w:rsidR="00306AB1" w:rsidRPr="00B65297" w:rsidRDefault="00306AB1" w:rsidP="00F351A8">
      <w:pPr>
        <w:jc w:val="both"/>
      </w:pPr>
    </w:p>
    <w:p w14:paraId="37C9F0F3" w14:textId="03E79E32" w:rsidR="00F351A8" w:rsidRPr="00B65297" w:rsidRDefault="00F351A8" w:rsidP="00F351A8">
      <w:pPr>
        <w:jc w:val="both"/>
      </w:pPr>
      <w:r w:rsidRPr="00B65297">
        <w:lastRenderedPageBreak/>
        <w:tab/>
      </w:r>
      <w:r w:rsidR="00B8480F">
        <w:rPr>
          <w:b/>
        </w:rPr>
        <w:t>Art. </w:t>
      </w:r>
      <w:r w:rsidRPr="00306AB1">
        <w:rPr>
          <w:b/>
        </w:rPr>
        <w:t>21</w:t>
      </w:r>
      <w:r w:rsidRPr="00B65297">
        <w:t> </w:t>
      </w:r>
      <w:r w:rsidR="002E5E45">
        <w:t>- </w:t>
      </w:r>
      <w:r w:rsidRPr="00B65297">
        <w:t>Interesse habende Parteien können sich bei allen Urkunden</w:t>
      </w:r>
      <w:r w:rsidR="00B602BA">
        <w:t xml:space="preserve"> [und Ankündigungen]</w:t>
      </w:r>
      <w:r w:rsidRPr="00B65297">
        <w:t>, außer bei Eheschließungsurkunden, durch einen mit einer authentischen Sondervollmacht versehenen Bevollmächtigten vertreten lassen.</w:t>
      </w:r>
    </w:p>
    <w:p w14:paraId="592D5971" w14:textId="77777777" w:rsidR="00F351A8" w:rsidRPr="00B65297" w:rsidRDefault="00F351A8" w:rsidP="00F351A8">
      <w:pPr>
        <w:jc w:val="both"/>
      </w:pPr>
    </w:p>
    <w:p w14:paraId="3BCD229C" w14:textId="6635EEC3" w:rsidR="00F351A8" w:rsidRPr="00B65297" w:rsidRDefault="00F351A8" w:rsidP="00F351A8">
      <w:pPr>
        <w:jc w:val="both"/>
      </w:pPr>
      <w:r w:rsidRPr="00B65297">
        <w:tab/>
        <w:t xml:space="preserve">Die Vollmacht wird als Anlage </w:t>
      </w:r>
      <w:r w:rsidR="00B602BA">
        <w:t>[</w:t>
      </w:r>
      <w:r w:rsidR="00B602BA" w:rsidRPr="00D47325">
        <w:t>zur Urkunde</w:t>
      </w:r>
      <w:r w:rsidR="00B602BA">
        <w:t xml:space="preserve">] </w:t>
      </w:r>
      <w:r w:rsidRPr="00B65297">
        <w:t>in die DPSU aufgenommen.</w:t>
      </w:r>
    </w:p>
    <w:p w14:paraId="47B59D5A" w14:textId="77777777" w:rsidR="00F351A8" w:rsidRDefault="00F351A8" w:rsidP="00F351A8">
      <w:pPr>
        <w:jc w:val="both"/>
      </w:pPr>
    </w:p>
    <w:p w14:paraId="5D0C3728" w14:textId="41338FC6" w:rsidR="00B602BA" w:rsidRDefault="00B602BA" w:rsidP="00F351A8">
      <w:pPr>
        <w:jc w:val="both"/>
        <w:rPr>
          <w:i/>
          <w:iCs/>
        </w:rPr>
      </w:pPr>
      <w:r>
        <w:rPr>
          <w:i/>
          <w:iCs/>
        </w:rPr>
        <w:t>[Art. 21 Abs. 1 abgeändert durch Art. 6 Nr. 1</w:t>
      </w:r>
      <w:r w:rsidRPr="00B602BA">
        <w:rPr>
          <w:i/>
          <w:iCs/>
        </w:rPr>
        <w:t xml:space="preserve"> des G. vom 13. September 2023 (B.S. vom 2. Oktober 2023)</w:t>
      </w:r>
      <w:r>
        <w:rPr>
          <w:i/>
          <w:iCs/>
        </w:rPr>
        <w:t>; Abs. 2 abgeändert durch Art. 6 Nr. 2</w:t>
      </w:r>
      <w:r w:rsidRPr="00B602BA">
        <w:rPr>
          <w:i/>
          <w:iCs/>
        </w:rPr>
        <w:t xml:space="preserve"> des G. vom 13. September 2023 (B.S. vom 2. Oktober 2023)</w:t>
      </w:r>
      <w:r>
        <w:rPr>
          <w:i/>
          <w:iCs/>
        </w:rPr>
        <w:t>]</w:t>
      </w:r>
    </w:p>
    <w:p w14:paraId="3B327D35" w14:textId="77777777" w:rsidR="00B602BA" w:rsidRPr="00B602BA" w:rsidRDefault="00B602BA" w:rsidP="00F351A8">
      <w:pPr>
        <w:jc w:val="both"/>
        <w:rPr>
          <w:i/>
          <w:iCs/>
        </w:rPr>
      </w:pPr>
    </w:p>
    <w:p w14:paraId="1D626801" w14:textId="77777777" w:rsidR="00306AB1" w:rsidRPr="00B65297" w:rsidRDefault="00306AB1" w:rsidP="00F351A8">
      <w:pPr>
        <w:jc w:val="both"/>
      </w:pPr>
    </w:p>
    <w:p w14:paraId="633CADD3" w14:textId="540862C1" w:rsidR="00F351A8" w:rsidRPr="00B65297" w:rsidRDefault="00F351A8" w:rsidP="00F351A8">
      <w:pPr>
        <w:jc w:val="both"/>
      </w:pPr>
      <w:r w:rsidRPr="00B65297">
        <w:tab/>
      </w:r>
      <w:r w:rsidR="00B8480F">
        <w:rPr>
          <w:b/>
        </w:rPr>
        <w:t>Art. </w:t>
      </w:r>
      <w:r w:rsidRPr="00306AB1">
        <w:rPr>
          <w:b/>
        </w:rPr>
        <w:t>22</w:t>
      </w:r>
      <w:r w:rsidRPr="00B65297">
        <w:t> </w:t>
      </w:r>
      <w:r w:rsidR="002E5E45">
        <w:t>- </w:t>
      </w:r>
      <w:r w:rsidRPr="00B65297">
        <w:t>Standesbeamte können Urkunden vorlesen. Urkunden werden in jedem Fall vorgelesen, wenn eine der erschienenen Parteien darum ersucht.</w:t>
      </w:r>
    </w:p>
    <w:p w14:paraId="29E57216" w14:textId="77777777" w:rsidR="00F351A8" w:rsidRDefault="00F351A8" w:rsidP="00F351A8">
      <w:pPr>
        <w:jc w:val="both"/>
      </w:pPr>
    </w:p>
    <w:p w14:paraId="62568830" w14:textId="77777777" w:rsidR="00306AB1" w:rsidRPr="00B65297" w:rsidRDefault="00306AB1" w:rsidP="00F351A8">
      <w:pPr>
        <w:jc w:val="both"/>
      </w:pPr>
    </w:p>
    <w:p w14:paraId="2CB37D3E" w14:textId="787C036D" w:rsidR="00F351A8" w:rsidRPr="00B65297" w:rsidRDefault="00F351A8" w:rsidP="00306AB1">
      <w:pPr>
        <w:jc w:val="center"/>
      </w:pPr>
      <w:r w:rsidRPr="00306AB1">
        <w:rPr>
          <w:i/>
        </w:rPr>
        <w:t>Abschnitt 4</w:t>
      </w:r>
      <w:r w:rsidRPr="00B65297">
        <w:t> </w:t>
      </w:r>
      <w:r w:rsidR="002E5E45">
        <w:t>- </w:t>
      </w:r>
      <w:r w:rsidRPr="00B65297">
        <w:t>Beweiskraft von Personenstandsurkunden</w:t>
      </w:r>
    </w:p>
    <w:p w14:paraId="7CD88B43" w14:textId="77777777" w:rsidR="00F351A8" w:rsidRDefault="00F351A8" w:rsidP="00F351A8">
      <w:pPr>
        <w:jc w:val="both"/>
      </w:pPr>
    </w:p>
    <w:p w14:paraId="1A637E15" w14:textId="77777777" w:rsidR="00306AB1" w:rsidRPr="00B65297" w:rsidRDefault="00306AB1" w:rsidP="00F351A8">
      <w:pPr>
        <w:jc w:val="both"/>
      </w:pPr>
    </w:p>
    <w:p w14:paraId="75E89F1A" w14:textId="3320D091" w:rsidR="00F351A8" w:rsidRPr="00B65297" w:rsidRDefault="00F351A8" w:rsidP="00F351A8">
      <w:pPr>
        <w:jc w:val="both"/>
      </w:pPr>
      <w:r w:rsidRPr="00B65297">
        <w:tab/>
      </w:r>
      <w:r w:rsidR="00B8480F">
        <w:rPr>
          <w:b/>
        </w:rPr>
        <w:t>Art. </w:t>
      </w:r>
      <w:r w:rsidRPr="00306AB1">
        <w:rPr>
          <w:b/>
        </w:rPr>
        <w:t>23</w:t>
      </w:r>
      <w:r w:rsidRPr="00B65297">
        <w:t> </w:t>
      </w:r>
      <w:r w:rsidR="002E5E45">
        <w:t>- </w:t>
      </w:r>
      <w:r w:rsidRPr="00B65297">
        <w:t>Nur Personenstandsurkunden gelten als Nachweis des Stands einer Person, außer wenn das Gesetz es anders bestimmt.</w:t>
      </w:r>
    </w:p>
    <w:p w14:paraId="782CA07A" w14:textId="77777777" w:rsidR="00F351A8" w:rsidRPr="00B65297" w:rsidRDefault="00F351A8" w:rsidP="00F351A8">
      <w:pPr>
        <w:jc w:val="both"/>
      </w:pPr>
    </w:p>
    <w:p w14:paraId="63156839" w14:textId="77777777" w:rsidR="00F351A8" w:rsidRPr="00B65297" w:rsidRDefault="00F351A8" w:rsidP="00F351A8">
      <w:pPr>
        <w:jc w:val="both"/>
      </w:pPr>
      <w:r w:rsidRPr="00B65297">
        <w:tab/>
        <w:t>Nur in den Artikeln 14 Absatz 4, 47 und 57 erwähnte Protokolle gelten als Nachweis des Stands einer Person, solange auf der Grundlage dieser Protokolle keine Personenstands</w:t>
      </w:r>
      <w:r w:rsidRPr="00B65297">
        <w:softHyphen/>
        <w:t>urkunde erstellt wurde.</w:t>
      </w:r>
    </w:p>
    <w:p w14:paraId="474C2EF2" w14:textId="77777777" w:rsidR="00F351A8" w:rsidRDefault="00F351A8" w:rsidP="00F351A8">
      <w:pPr>
        <w:jc w:val="both"/>
      </w:pPr>
    </w:p>
    <w:p w14:paraId="50B1C464" w14:textId="77777777" w:rsidR="00306AB1" w:rsidRPr="00B65297" w:rsidRDefault="00306AB1" w:rsidP="00F351A8">
      <w:pPr>
        <w:jc w:val="both"/>
      </w:pPr>
    </w:p>
    <w:p w14:paraId="4EC81F4C" w14:textId="103AEB91" w:rsidR="00F351A8" w:rsidRDefault="00F351A8" w:rsidP="00F351A8">
      <w:pPr>
        <w:jc w:val="both"/>
      </w:pPr>
      <w:r w:rsidRPr="00B65297">
        <w:tab/>
      </w:r>
      <w:r w:rsidR="00B8480F">
        <w:rPr>
          <w:b/>
        </w:rPr>
        <w:t>Art. </w:t>
      </w:r>
      <w:r w:rsidRPr="00306AB1">
        <w:rPr>
          <w:b/>
        </w:rPr>
        <w:t>24</w:t>
      </w:r>
      <w:r w:rsidRPr="00B65297">
        <w:t> </w:t>
      </w:r>
      <w:r w:rsidR="002E5E45">
        <w:t>- </w:t>
      </w:r>
      <w:r w:rsidRPr="00B65297">
        <w:t xml:space="preserve">Nach </w:t>
      </w:r>
      <w:r w:rsidR="0012207F">
        <w:t>[dem 31. März 2019]</w:t>
      </w:r>
      <w:r w:rsidRPr="00B65297">
        <w:t xml:space="preserve"> in die DPSU aufgenommene Urkunden sowie deren Abschriften und Auszüge daraus haben Beweiskraft bis zur Fälschungsbezichtigung.</w:t>
      </w:r>
    </w:p>
    <w:p w14:paraId="11009AA8" w14:textId="77777777" w:rsidR="0012207F" w:rsidRDefault="0012207F" w:rsidP="00F351A8">
      <w:pPr>
        <w:jc w:val="both"/>
      </w:pPr>
    </w:p>
    <w:p w14:paraId="4844F749" w14:textId="7749969E" w:rsidR="0012207F" w:rsidRPr="0012207F" w:rsidRDefault="0012207F" w:rsidP="00F351A8">
      <w:pPr>
        <w:jc w:val="both"/>
        <w:rPr>
          <w:i/>
          <w:iCs/>
        </w:rPr>
      </w:pPr>
      <w:r>
        <w:rPr>
          <w:i/>
          <w:iCs/>
        </w:rPr>
        <w:t>[Art. 24 abgeändert durch Art. 61</w:t>
      </w:r>
      <w:r w:rsidRPr="0012207F">
        <w:rPr>
          <w:i/>
          <w:iCs/>
        </w:rPr>
        <w:t xml:space="preserve"> des G. vom 13. September 2023 (B.S. vom 2. Oktober 2023)</w:t>
      </w:r>
      <w:r>
        <w:rPr>
          <w:i/>
          <w:iCs/>
        </w:rPr>
        <w:t>]</w:t>
      </w:r>
    </w:p>
    <w:p w14:paraId="6E6580D2" w14:textId="77777777" w:rsidR="00F351A8" w:rsidRDefault="00F351A8" w:rsidP="00F351A8">
      <w:pPr>
        <w:jc w:val="both"/>
      </w:pPr>
    </w:p>
    <w:p w14:paraId="470BECCD" w14:textId="77777777" w:rsidR="00306AB1" w:rsidRPr="00B65297" w:rsidRDefault="00306AB1" w:rsidP="00F351A8">
      <w:pPr>
        <w:jc w:val="both"/>
      </w:pPr>
    </w:p>
    <w:p w14:paraId="2F885FB2" w14:textId="2C2CB8DE" w:rsidR="00F351A8" w:rsidRPr="00B65297" w:rsidRDefault="00F351A8" w:rsidP="00F351A8">
      <w:pPr>
        <w:jc w:val="both"/>
      </w:pPr>
      <w:r w:rsidRPr="00B65297">
        <w:tab/>
      </w:r>
      <w:r w:rsidR="00B8480F">
        <w:rPr>
          <w:b/>
        </w:rPr>
        <w:t>Art. </w:t>
      </w:r>
      <w:r w:rsidRPr="00306AB1">
        <w:rPr>
          <w:b/>
        </w:rPr>
        <w:t>25</w:t>
      </w:r>
      <w:r w:rsidRPr="00B65297">
        <w:t> </w:t>
      </w:r>
      <w:r w:rsidR="002E5E45">
        <w:t>- </w:t>
      </w:r>
      <w:r w:rsidR="00B8480F">
        <w:t>§ </w:t>
      </w:r>
      <w:r w:rsidRPr="00B65297">
        <w:t>1 </w:t>
      </w:r>
      <w:r w:rsidR="002E5E45">
        <w:t>- </w:t>
      </w:r>
      <w:r w:rsidRPr="00B65297">
        <w:t xml:space="preserve">Personenstandsurkunden, die auf der Grundlage von vor </w:t>
      </w:r>
      <w:r w:rsidR="0012207F" w:rsidRPr="0012207F">
        <w:t xml:space="preserve">[dem 31. März 2019] </w:t>
      </w:r>
      <w:r w:rsidRPr="00B65297">
        <w:t>auf Papier erstellten Urkunden in entmaterialisierter Form in die DPSU aufgenommen werden, haben Beweiskraft bis zum Gegenbeweis.</w:t>
      </w:r>
    </w:p>
    <w:p w14:paraId="1DCC06BC" w14:textId="77777777" w:rsidR="00F351A8" w:rsidRPr="00B65297" w:rsidRDefault="00F351A8" w:rsidP="00F351A8">
      <w:pPr>
        <w:jc w:val="both"/>
      </w:pPr>
    </w:p>
    <w:p w14:paraId="372B1052" w14:textId="77777777" w:rsidR="00F351A8" w:rsidRPr="00B65297" w:rsidRDefault="00F351A8" w:rsidP="00F351A8">
      <w:pPr>
        <w:jc w:val="both"/>
      </w:pPr>
      <w:r w:rsidRPr="00B65297">
        <w:tab/>
        <w:t>Ursprüngliche auf Papier erstellte Urkunden haben Beweiskraft bis zur Fälschungsbezichtigung.</w:t>
      </w:r>
    </w:p>
    <w:p w14:paraId="0A1DF235" w14:textId="77777777" w:rsidR="00F351A8" w:rsidRPr="00B65297" w:rsidRDefault="00F351A8" w:rsidP="00F351A8">
      <w:pPr>
        <w:jc w:val="both"/>
      </w:pPr>
    </w:p>
    <w:p w14:paraId="39E19B9E" w14:textId="77777777" w:rsidR="00F351A8" w:rsidRPr="00B65297" w:rsidRDefault="00F351A8" w:rsidP="00F351A8">
      <w:pPr>
        <w:jc w:val="both"/>
      </w:pPr>
      <w:r w:rsidRPr="00B65297">
        <w:tab/>
        <w:t>Bei Unstimmigkeiten zwischen der ursprünglichen auf Papier erstellten Urkunde und derselben in entmaterialisierter Form in der DPSU aufgenommenen Urkunde hat die ursprüngliche auf Papier erstellte Urkunde Vorrang vor Letzterer.</w:t>
      </w:r>
    </w:p>
    <w:p w14:paraId="1F1BD75D" w14:textId="77777777" w:rsidR="00F351A8" w:rsidRPr="00B65297" w:rsidRDefault="00F351A8" w:rsidP="00F351A8">
      <w:pPr>
        <w:jc w:val="both"/>
      </w:pPr>
    </w:p>
    <w:p w14:paraId="0A21D1E5" w14:textId="3A6A75D0" w:rsidR="00F351A8" w:rsidRPr="00B65297" w:rsidRDefault="00F351A8" w:rsidP="00F351A8">
      <w:pPr>
        <w:jc w:val="both"/>
      </w:pPr>
      <w:r w:rsidRPr="00B65297">
        <w:tab/>
      </w:r>
      <w:r w:rsidR="00B8480F">
        <w:t>§ </w:t>
      </w:r>
      <w:r w:rsidRPr="00B65297">
        <w:t>2 </w:t>
      </w:r>
      <w:r w:rsidR="002E5E45">
        <w:t>- </w:t>
      </w:r>
      <w:r w:rsidRPr="00B65297">
        <w:t>Personenstandsurkunden, die auf der Grundlage von auf Papier erstellten Protokollen, die in den Artikeln 14 Absatz 4, 47 und 57 erwähnt sind, in entmaterialisierter Form in die DPSU aufgenommen werden, haben Beweiskraft bis zum Gegenbeweis.</w:t>
      </w:r>
    </w:p>
    <w:p w14:paraId="4E7E0021" w14:textId="77777777" w:rsidR="00F351A8" w:rsidRPr="00B65297" w:rsidRDefault="00F351A8" w:rsidP="00F351A8">
      <w:pPr>
        <w:jc w:val="both"/>
      </w:pPr>
    </w:p>
    <w:p w14:paraId="52D7C5D5" w14:textId="4ABCF6B6" w:rsidR="00F351A8" w:rsidRPr="00B65297" w:rsidRDefault="0012207F" w:rsidP="00F351A8">
      <w:pPr>
        <w:jc w:val="both"/>
      </w:pPr>
      <w:r>
        <w:br w:type="page"/>
      </w:r>
      <w:r w:rsidR="00F351A8" w:rsidRPr="00B65297">
        <w:lastRenderedPageBreak/>
        <w:tab/>
        <w:t>Ursprüngliche auf Papier erstellte Protokolle, die in den Artikeln 14 Absatz 4, 47 und 57 erwähnt sind, haben Beweiskraft bis zur Fälschungsbezichtigung.</w:t>
      </w:r>
    </w:p>
    <w:p w14:paraId="3ACD6009" w14:textId="77777777" w:rsidR="00F351A8" w:rsidRDefault="00F351A8" w:rsidP="00F351A8">
      <w:pPr>
        <w:jc w:val="both"/>
      </w:pPr>
    </w:p>
    <w:p w14:paraId="29429BB1" w14:textId="294ECA53" w:rsidR="0012207F" w:rsidRDefault="0012207F" w:rsidP="00F351A8">
      <w:pPr>
        <w:jc w:val="both"/>
        <w:rPr>
          <w:i/>
          <w:iCs/>
        </w:rPr>
      </w:pPr>
      <w:r>
        <w:rPr>
          <w:i/>
          <w:iCs/>
        </w:rPr>
        <w:t>[Art. 25 § 1 Abs. 1</w:t>
      </w:r>
      <w:r w:rsidRPr="0012207F">
        <w:rPr>
          <w:i/>
          <w:iCs/>
        </w:rPr>
        <w:t xml:space="preserve"> abgeändert durch Art. 61 des G. vom 13. September 2023 (B.S. vom 2. Oktober 2023)</w:t>
      </w:r>
      <w:r>
        <w:rPr>
          <w:i/>
          <w:iCs/>
        </w:rPr>
        <w:t>]</w:t>
      </w:r>
    </w:p>
    <w:p w14:paraId="01E3FBB8" w14:textId="77777777" w:rsidR="0012207F" w:rsidRPr="0012207F" w:rsidRDefault="0012207F" w:rsidP="00F351A8">
      <w:pPr>
        <w:jc w:val="both"/>
        <w:rPr>
          <w:i/>
          <w:iCs/>
        </w:rPr>
      </w:pPr>
    </w:p>
    <w:p w14:paraId="73EA0312" w14:textId="77777777" w:rsidR="00306AB1" w:rsidRPr="00B65297" w:rsidRDefault="00306AB1" w:rsidP="00F351A8">
      <w:pPr>
        <w:jc w:val="both"/>
      </w:pPr>
    </w:p>
    <w:p w14:paraId="7384C684" w14:textId="3FFD9B10" w:rsidR="00F351A8" w:rsidRPr="00B65297" w:rsidRDefault="00F351A8" w:rsidP="00F351A8">
      <w:pPr>
        <w:jc w:val="both"/>
      </w:pPr>
      <w:r w:rsidRPr="00B65297">
        <w:tab/>
      </w:r>
      <w:r w:rsidR="00B8480F">
        <w:rPr>
          <w:b/>
        </w:rPr>
        <w:t>Art. </w:t>
      </w:r>
      <w:r w:rsidRPr="00306AB1">
        <w:rPr>
          <w:b/>
        </w:rPr>
        <w:t>26</w:t>
      </w:r>
      <w:r w:rsidRPr="00B65297">
        <w:t> </w:t>
      </w:r>
      <w:r w:rsidR="002E5E45">
        <w:t>- </w:t>
      </w:r>
      <w:r w:rsidRPr="00B65297">
        <w:t>Ist eine Personenstandsurkunde vernichtet worden oder verloren gegangen, kann die Urkunde gemäß Artikel 35 ersetzt werden.</w:t>
      </w:r>
    </w:p>
    <w:p w14:paraId="47C0B542" w14:textId="77777777" w:rsidR="00F351A8" w:rsidRPr="00B65297" w:rsidRDefault="00F351A8" w:rsidP="00F351A8">
      <w:pPr>
        <w:jc w:val="both"/>
      </w:pPr>
    </w:p>
    <w:p w14:paraId="46F66FD4" w14:textId="77777777" w:rsidR="00F351A8" w:rsidRPr="00B65297" w:rsidRDefault="00F351A8" w:rsidP="00F351A8">
      <w:pPr>
        <w:jc w:val="both"/>
      </w:pPr>
      <w:r w:rsidRPr="00B65297">
        <w:tab/>
        <w:t>Die Vernichtung oder der Verlust und der Inhalt der Urkunde können durch Schriftstücke, andere authentische Quellen oder Zeugen bewiesen werden.</w:t>
      </w:r>
    </w:p>
    <w:p w14:paraId="772D0376" w14:textId="77777777" w:rsidR="00F351A8" w:rsidRDefault="00F351A8" w:rsidP="00F351A8">
      <w:pPr>
        <w:jc w:val="both"/>
      </w:pPr>
    </w:p>
    <w:p w14:paraId="14EAB1D8" w14:textId="77777777" w:rsidR="00306AB1" w:rsidRPr="00B65297" w:rsidRDefault="00306AB1" w:rsidP="00F351A8">
      <w:pPr>
        <w:jc w:val="both"/>
      </w:pPr>
    </w:p>
    <w:p w14:paraId="0AB55535" w14:textId="4EC8CEAC" w:rsidR="00F351A8" w:rsidRPr="00B65297" w:rsidRDefault="00F351A8" w:rsidP="00F351A8">
      <w:pPr>
        <w:jc w:val="both"/>
      </w:pPr>
      <w:r w:rsidRPr="00B65297">
        <w:tab/>
      </w:r>
      <w:r w:rsidR="00B8480F">
        <w:rPr>
          <w:b/>
        </w:rPr>
        <w:t>Art. </w:t>
      </w:r>
      <w:r w:rsidRPr="00306AB1">
        <w:rPr>
          <w:b/>
        </w:rPr>
        <w:t>27</w:t>
      </w:r>
      <w:r w:rsidRPr="00B65297">
        <w:t> </w:t>
      </w:r>
      <w:r w:rsidR="002E5E45">
        <w:t>- </w:t>
      </w:r>
      <w:r w:rsidRPr="00B65297">
        <w:t>Jeder kann die die Personenstandsurkunde ersetzende Urkunde vor jeglicher ersuchenden Behörde beibringen, wenn er nachweist, dass es ihm noch immer unmöglich ist, die betreffende Personenstandsurkunde zu besorgen, sofern die Richtigkeit der darin enthaltenen Angaben nicht widerlegt wird.</w:t>
      </w:r>
    </w:p>
    <w:p w14:paraId="69928C65" w14:textId="77777777" w:rsidR="00F351A8" w:rsidRDefault="00F351A8" w:rsidP="00F351A8">
      <w:pPr>
        <w:jc w:val="both"/>
      </w:pPr>
    </w:p>
    <w:p w14:paraId="3620FD19" w14:textId="77777777" w:rsidR="00306AB1" w:rsidRPr="00B65297" w:rsidRDefault="00306AB1" w:rsidP="00F351A8">
      <w:pPr>
        <w:jc w:val="both"/>
      </w:pPr>
    </w:p>
    <w:p w14:paraId="2A9A6BF8" w14:textId="00BB2A2D" w:rsidR="00F351A8" w:rsidRPr="00B65297" w:rsidRDefault="00F351A8" w:rsidP="00306AB1">
      <w:pPr>
        <w:jc w:val="center"/>
      </w:pPr>
      <w:r w:rsidRPr="00306AB1">
        <w:rPr>
          <w:i/>
        </w:rPr>
        <w:t>Abschnitt 5</w:t>
      </w:r>
      <w:r w:rsidRPr="00B65297">
        <w:t> </w:t>
      </w:r>
      <w:r w:rsidR="002E5E45">
        <w:t>- </w:t>
      </w:r>
      <w:r w:rsidRPr="00B65297">
        <w:t>Auszüge und Abschriften</w:t>
      </w:r>
    </w:p>
    <w:p w14:paraId="012CD24E" w14:textId="77777777" w:rsidR="00F351A8" w:rsidRDefault="00F351A8" w:rsidP="00F351A8">
      <w:pPr>
        <w:jc w:val="both"/>
      </w:pPr>
    </w:p>
    <w:p w14:paraId="2F8C9935" w14:textId="77777777" w:rsidR="00306AB1" w:rsidRPr="00B65297" w:rsidRDefault="00306AB1" w:rsidP="00F351A8">
      <w:pPr>
        <w:jc w:val="both"/>
      </w:pPr>
    </w:p>
    <w:p w14:paraId="3FDE59CD" w14:textId="2A05C784" w:rsidR="00F351A8" w:rsidRPr="00B65297" w:rsidRDefault="00F351A8" w:rsidP="00F351A8">
      <w:pPr>
        <w:jc w:val="both"/>
      </w:pPr>
      <w:r w:rsidRPr="00B65297">
        <w:tab/>
      </w:r>
      <w:r w:rsidR="00B8480F">
        <w:rPr>
          <w:b/>
        </w:rPr>
        <w:t>Art. </w:t>
      </w:r>
      <w:r w:rsidRPr="00306AB1">
        <w:rPr>
          <w:b/>
        </w:rPr>
        <w:t>28</w:t>
      </w:r>
      <w:r w:rsidRPr="00B65297">
        <w:t> </w:t>
      </w:r>
      <w:r w:rsidR="002E5E45">
        <w:t>- </w:t>
      </w:r>
      <w:r w:rsidR="00B8480F">
        <w:t>§ </w:t>
      </w:r>
      <w:r w:rsidRPr="00B65297">
        <w:t>1 </w:t>
      </w:r>
      <w:r w:rsidR="002E5E45">
        <w:t>- </w:t>
      </w:r>
      <w:r w:rsidRPr="00B65297">
        <w:t>Es können sowohl Abschriften von Personenstandsurkunden als auch Auszüge daraus ausgestellt werden.</w:t>
      </w:r>
    </w:p>
    <w:p w14:paraId="5027E0C1" w14:textId="77777777" w:rsidR="00F351A8" w:rsidRPr="00B65297" w:rsidRDefault="00F351A8" w:rsidP="00F351A8">
      <w:pPr>
        <w:jc w:val="both"/>
      </w:pPr>
    </w:p>
    <w:p w14:paraId="24E63504" w14:textId="08ADC171" w:rsidR="00F351A8" w:rsidRPr="00B65297" w:rsidRDefault="00F351A8" w:rsidP="00F351A8">
      <w:pPr>
        <w:jc w:val="both"/>
      </w:pPr>
      <w:r w:rsidRPr="00B65297">
        <w:tab/>
      </w:r>
      <w:r w:rsidR="00B8480F">
        <w:t>§ </w:t>
      </w:r>
      <w:r w:rsidRPr="00B65297">
        <w:t>2 </w:t>
      </w:r>
      <w:r w:rsidR="002E5E45">
        <w:t>- </w:t>
      </w:r>
      <w:r w:rsidRPr="00B65297">
        <w:t>In Auszügen werden aktuelle Angaben der Urkunde ohne Übersicht über den Stand der Person, auf die sich die Urkunde bezieht, vermerkt.</w:t>
      </w:r>
    </w:p>
    <w:p w14:paraId="2E8C9952" w14:textId="77777777" w:rsidR="00F351A8" w:rsidRPr="00B65297" w:rsidRDefault="00F351A8" w:rsidP="00F351A8">
      <w:pPr>
        <w:jc w:val="both"/>
      </w:pPr>
    </w:p>
    <w:p w14:paraId="62E2A179" w14:textId="77777777" w:rsidR="00F351A8" w:rsidRPr="00B65297" w:rsidRDefault="00F351A8" w:rsidP="00F351A8">
      <w:pPr>
        <w:jc w:val="both"/>
      </w:pPr>
      <w:r w:rsidRPr="00B65297">
        <w:tab/>
        <w:t>In Abschriften werden ursprüngliche Angaben der Urkunde und Übersicht über den Stand der Person, auf die sich die Urkunde bezieht, vermerkt.</w:t>
      </w:r>
    </w:p>
    <w:p w14:paraId="2B599220" w14:textId="77777777" w:rsidR="00F351A8" w:rsidRPr="00B65297" w:rsidRDefault="00F351A8" w:rsidP="00F351A8">
      <w:pPr>
        <w:jc w:val="both"/>
      </w:pPr>
    </w:p>
    <w:p w14:paraId="26479012" w14:textId="010A2936" w:rsidR="00F351A8" w:rsidRDefault="00F351A8" w:rsidP="00F351A8">
      <w:pPr>
        <w:jc w:val="both"/>
      </w:pPr>
      <w:r w:rsidRPr="00B65297">
        <w:tab/>
        <w:t xml:space="preserve">In Abschriften wird gegebenenfalls die Grundlage für die Erstellung der Urkunde gemäß Artikel 41 </w:t>
      </w:r>
      <w:r w:rsidR="00B8480F">
        <w:t>§ </w:t>
      </w:r>
      <w:r w:rsidRPr="00B65297">
        <w:t xml:space="preserve">1 </w:t>
      </w:r>
      <w:r w:rsidR="00B8480F">
        <w:t>Nr. </w:t>
      </w:r>
      <w:r w:rsidR="00D3462F">
        <w:t>5</w:t>
      </w:r>
      <w:r w:rsidRPr="00B65297">
        <w:t xml:space="preserve"> vermerkt.</w:t>
      </w:r>
    </w:p>
    <w:p w14:paraId="226ED018" w14:textId="77777777" w:rsidR="00D3462F" w:rsidRDefault="00D3462F" w:rsidP="00F351A8">
      <w:pPr>
        <w:jc w:val="both"/>
      </w:pPr>
    </w:p>
    <w:p w14:paraId="1031DC1F" w14:textId="6FFB9A3D" w:rsidR="00D3462F" w:rsidRDefault="00D3462F" w:rsidP="00F351A8">
      <w:pPr>
        <w:jc w:val="both"/>
      </w:pPr>
      <w:r>
        <w:tab/>
      </w:r>
      <w:r w:rsidR="00B8480F">
        <w:t>§ </w:t>
      </w:r>
      <w:r w:rsidR="001D57F5" w:rsidRPr="00F10999">
        <w:t>3 </w:t>
      </w:r>
      <w:r w:rsidR="002E5E45">
        <w:t>- </w:t>
      </w:r>
      <w:r w:rsidR="00B602BA">
        <w:t>[</w:t>
      </w:r>
      <w:r w:rsidR="00B602BA" w:rsidRPr="00D47325">
        <w:t>Auf Anfrage wird der Abschrift einer auf der Grundlage einer ausländischen Urkunde oder einer ausländischen gerichtlichen Entscheidung oder Verwaltungsentscheidung erstellten Personenstandsurkunde eine ausgedruckte Fassung der ausländischen Urkunde oder der ausländischen gerichtlichen Entscheidung oder Verwaltungsentscheidung und gegebenenfalls von deren von einem vereidigten Übersetzer erstellten Übersetzung, wie als Anlage in die DPSU aufgenommen, beigefügt.</w:t>
      </w:r>
      <w:r w:rsidR="00B602BA">
        <w:t>]</w:t>
      </w:r>
    </w:p>
    <w:p w14:paraId="4A9FAEDD" w14:textId="77777777" w:rsidR="00B602BA" w:rsidRDefault="00B602BA" w:rsidP="00F351A8">
      <w:pPr>
        <w:jc w:val="both"/>
      </w:pPr>
    </w:p>
    <w:p w14:paraId="1D361319" w14:textId="5BF1D538" w:rsidR="00B602BA" w:rsidRPr="00B602BA" w:rsidRDefault="00B602BA" w:rsidP="00F351A8">
      <w:pPr>
        <w:jc w:val="both"/>
        <w:rPr>
          <w:i/>
          <w:iCs/>
        </w:rPr>
      </w:pPr>
      <w:r>
        <w:rPr>
          <w:i/>
          <w:iCs/>
        </w:rPr>
        <w:t>[Art. 28 § 3 ersetzt durch Art. </w:t>
      </w:r>
      <w:r w:rsidR="009B58E3">
        <w:rPr>
          <w:i/>
          <w:iCs/>
        </w:rPr>
        <w:t>7</w:t>
      </w:r>
      <w:r w:rsidR="009B58E3" w:rsidRPr="009B58E3">
        <w:rPr>
          <w:i/>
          <w:iCs/>
        </w:rPr>
        <w:t xml:space="preserve"> des G. vom 13. September 2023 (B.S. vom 2. Oktober 2023)</w:t>
      </w:r>
      <w:r w:rsidR="009B58E3">
        <w:rPr>
          <w:i/>
          <w:iCs/>
        </w:rPr>
        <w:t>]</w:t>
      </w:r>
    </w:p>
    <w:p w14:paraId="63D65BF7" w14:textId="77777777" w:rsidR="00F351A8" w:rsidRDefault="00F351A8" w:rsidP="00F351A8">
      <w:pPr>
        <w:jc w:val="both"/>
      </w:pPr>
    </w:p>
    <w:p w14:paraId="3192F03E" w14:textId="77777777" w:rsidR="00306AB1" w:rsidRPr="00B65297" w:rsidRDefault="00306AB1" w:rsidP="00F351A8">
      <w:pPr>
        <w:jc w:val="both"/>
      </w:pPr>
    </w:p>
    <w:p w14:paraId="7BDE7369" w14:textId="77777777" w:rsidR="009B58E3" w:rsidRPr="00D47325" w:rsidRDefault="00B8480F" w:rsidP="009B58E3">
      <w:pPr>
        <w:ind w:firstLine="720"/>
        <w:jc w:val="both"/>
      </w:pPr>
      <w:r>
        <w:rPr>
          <w:b/>
        </w:rPr>
        <w:t>Art. </w:t>
      </w:r>
      <w:r w:rsidR="00F351A8" w:rsidRPr="00306AB1">
        <w:rPr>
          <w:b/>
        </w:rPr>
        <w:t>29</w:t>
      </w:r>
      <w:r w:rsidR="00F351A8" w:rsidRPr="00B65297">
        <w:t> </w:t>
      </w:r>
      <w:r w:rsidR="002E5E45">
        <w:t>- </w:t>
      </w:r>
      <w:r>
        <w:t>§ </w:t>
      </w:r>
      <w:r w:rsidR="00F351A8" w:rsidRPr="00B65297">
        <w:t>1 </w:t>
      </w:r>
      <w:r w:rsidR="002E5E45">
        <w:t>- </w:t>
      </w:r>
      <w:r w:rsidR="009B58E3">
        <w:t>[</w:t>
      </w:r>
      <w:r w:rsidR="009B58E3" w:rsidRPr="00D47325">
        <w:t>Jeder hat Anrecht auf einen Auszug aus folgenden Urkunden:</w:t>
      </w:r>
    </w:p>
    <w:p w14:paraId="1FFE7749" w14:textId="77777777" w:rsidR="009B58E3" w:rsidRPr="00D47325" w:rsidRDefault="009B58E3" w:rsidP="009B58E3">
      <w:pPr>
        <w:jc w:val="both"/>
      </w:pPr>
    </w:p>
    <w:p w14:paraId="0032F3FB" w14:textId="77777777" w:rsidR="009B58E3" w:rsidRPr="00D47325" w:rsidRDefault="009B58E3" w:rsidP="009B58E3">
      <w:pPr>
        <w:ind w:firstLine="720"/>
        <w:jc w:val="both"/>
      </w:pPr>
      <w:r w:rsidRPr="00D47325">
        <w:t>1. Sterbeurkunden,</w:t>
      </w:r>
    </w:p>
    <w:p w14:paraId="3DC68A19" w14:textId="77777777" w:rsidR="009B58E3" w:rsidRPr="00D47325" w:rsidRDefault="009B58E3" w:rsidP="009B58E3">
      <w:pPr>
        <w:jc w:val="both"/>
      </w:pPr>
    </w:p>
    <w:p w14:paraId="04ACB77B" w14:textId="77777777" w:rsidR="009B58E3" w:rsidRPr="00D47325" w:rsidRDefault="009B58E3" w:rsidP="009B58E3">
      <w:pPr>
        <w:ind w:firstLine="720"/>
        <w:jc w:val="both"/>
      </w:pPr>
      <w:r w:rsidRPr="00D47325">
        <w:t>2. Eheschließungsurkunden, die älter als fünfundsiebzig Jahre sind,</w:t>
      </w:r>
    </w:p>
    <w:p w14:paraId="710795BD" w14:textId="77777777" w:rsidR="009B58E3" w:rsidRPr="00D47325" w:rsidRDefault="009B58E3" w:rsidP="009B58E3">
      <w:pPr>
        <w:jc w:val="both"/>
      </w:pPr>
    </w:p>
    <w:p w14:paraId="03235699" w14:textId="7E185A92" w:rsidR="00F351A8" w:rsidRDefault="009B58E3" w:rsidP="009B58E3">
      <w:pPr>
        <w:ind w:firstLine="708"/>
        <w:jc w:val="both"/>
      </w:pPr>
      <w:r w:rsidRPr="00D47325">
        <w:t>3. andere Urkunden, die älter als hundert Jahre sind.</w:t>
      </w:r>
      <w:r>
        <w:t>]</w:t>
      </w:r>
    </w:p>
    <w:p w14:paraId="4664FB83" w14:textId="77777777" w:rsidR="009B58E3" w:rsidRDefault="009B58E3" w:rsidP="009B58E3">
      <w:pPr>
        <w:jc w:val="both"/>
      </w:pPr>
    </w:p>
    <w:p w14:paraId="7CC3781E" w14:textId="7293F5A0" w:rsidR="009B58E3" w:rsidRPr="00D47325" w:rsidRDefault="009B58E3" w:rsidP="009B58E3">
      <w:pPr>
        <w:ind w:firstLine="720"/>
        <w:jc w:val="both"/>
      </w:pPr>
      <w:r>
        <w:t>[</w:t>
      </w:r>
      <w:r w:rsidRPr="00D47325">
        <w:t>§ 1/1 - Jeder hat Anrecht auf eine Abschrift folgender Urkunden:</w:t>
      </w:r>
    </w:p>
    <w:p w14:paraId="71E40F28" w14:textId="77777777" w:rsidR="009B58E3" w:rsidRPr="00D47325" w:rsidRDefault="009B58E3" w:rsidP="009B58E3">
      <w:pPr>
        <w:jc w:val="both"/>
      </w:pPr>
    </w:p>
    <w:p w14:paraId="55265FE6" w14:textId="77777777" w:rsidR="009B58E3" w:rsidRPr="00D47325" w:rsidRDefault="009B58E3" w:rsidP="009B58E3">
      <w:pPr>
        <w:ind w:firstLine="720"/>
        <w:jc w:val="both"/>
      </w:pPr>
      <w:r w:rsidRPr="00D47325">
        <w:t>1. Sterbeurkunden, die nach dem 31. März 2019 erstellt worden sind,</w:t>
      </w:r>
    </w:p>
    <w:p w14:paraId="3C39E9D3" w14:textId="77777777" w:rsidR="009B58E3" w:rsidRPr="00D47325" w:rsidRDefault="009B58E3" w:rsidP="009B58E3">
      <w:pPr>
        <w:jc w:val="both"/>
      </w:pPr>
    </w:p>
    <w:p w14:paraId="14CC1361" w14:textId="77777777" w:rsidR="009B58E3" w:rsidRPr="00D47325" w:rsidRDefault="009B58E3" w:rsidP="009B58E3">
      <w:pPr>
        <w:ind w:firstLine="720"/>
        <w:jc w:val="both"/>
      </w:pPr>
      <w:r w:rsidRPr="00D47325">
        <w:t>2. Sterbeurkunden, die vor dem 31. März 2019 erstellt worden sind und älter als fünfundsiebzig Jahre sind,</w:t>
      </w:r>
    </w:p>
    <w:p w14:paraId="74102DE7" w14:textId="77777777" w:rsidR="009B58E3" w:rsidRPr="00D47325" w:rsidRDefault="009B58E3" w:rsidP="009B58E3">
      <w:pPr>
        <w:jc w:val="both"/>
      </w:pPr>
    </w:p>
    <w:p w14:paraId="2BBDE391" w14:textId="77777777" w:rsidR="009B58E3" w:rsidRPr="00D47325" w:rsidRDefault="009B58E3" w:rsidP="009B58E3">
      <w:pPr>
        <w:ind w:firstLine="720"/>
        <w:jc w:val="both"/>
      </w:pPr>
      <w:r w:rsidRPr="00D47325">
        <w:t>3. Eheschließungsurkunden, die älter als fünfundsiebzig Jahre sind,</w:t>
      </w:r>
    </w:p>
    <w:p w14:paraId="2ECFF3D7" w14:textId="77777777" w:rsidR="009B58E3" w:rsidRPr="00D47325" w:rsidRDefault="009B58E3" w:rsidP="009B58E3">
      <w:pPr>
        <w:jc w:val="both"/>
      </w:pPr>
    </w:p>
    <w:p w14:paraId="7ACA417D" w14:textId="6D46EA29" w:rsidR="009B58E3" w:rsidRPr="00D47325" w:rsidRDefault="009B58E3" w:rsidP="009B58E3">
      <w:pPr>
        <w:ind w:firstLine="720"/>
        <w:jc w:val="both"/>
      </w:pPr>
      <w:r w:rsidRPr="00D47325">
        <w:t>4. andere Urkunden, die älter als hundert Jahre sind.</w:t>
      </w:r>
      <w:r>
        <w:t>]</w:t>
      </w:r>
    </w:p>
    <w:p w14:paraId="70C8D8BB" w14:textId="77777777" w:rsidR="009B58E3" w:rsidRPr="00D47325" w:rsidRDefault="009B58E3" w:rsidP="009B58E3">
      <w:pPr>
        <w:jc w:val="both"/>
      </w:pPr>
    </w:p>
    <w:p w14:paraId="642F61A9" w14:textId="0377787D" w:rsidR="009B58E3" w:rsidRPr="00D47325" w:rsidRDefault="009B58E3" w:rsidP="009B58E3">
      <w:pPr>
        <w:ind w:firstLine="720"/>
        <w:jc w:val="both"/>
      </w:pPr>
      <w:r>
        <w:t>[</w:t>
      </w:r>
      <w:r w:rsidRPr="00D47325">
        <w:t>§ 1/2 - Allein folgende Personen haben Anrecht auf einen Auszug aus oder eine Abschrift von anderen als den in den Paragraphen 1 und 1/1 erwähnten Urkunden:</w:t>
      </w:r>
    </w:p>
    <w:p w14:paraId="08C2879C" w14:textId="77777777" w:rsidR="009B58E3" w:rsidRPr="00D47325" w:rsidRDefault="009B58E3" w:rsidP="009B58E3">
      <w:pPr>
        <w:jc w:val="both"/>
      </w:pPr>
    </w:p>
    <w:p w14:paraId="29D91EC6" w14:textId="77777777" w:rsidR="009B58E3" w:rsidRPr="00D47325" w:rsidRDefault="009B58E3" w:rsidP="009B58E3">
      <w:pPr>
        <w:ind w:firstLine="720"/>
        <w:jc w:val="both"/>
      </w:pPr>
      <w:r w:rsidRPr="00D47325">
        <w:t>1. jede Person, deren Personenstand durch die Urkunde festgestellt oder geändert wird,</w:t>
      </w:r>
    </w:p>
    <w:p w14:paraId="097E6720" w14:textId="77777777" w:rsidR="009B58E3" w:rsidRPr="00D47325" w:rsidRDefault="009B58E3" w:rsidP="009B58E3">
      <w:pPr>
        <w:jc w:val="both"/>
      </w:pPr>
    </w:p>
    <w:p w14:paraId="5146FE41" w14:textId="77777777" w:rsidR="009B58E3" w:rsidRPr="00D47325" w:rsidRDefault="009B58E3" w:rsidP="009B58E3">
      <w:pPr>
        <w:ind w:firstLine="720"/>
        <w:jc w:val="both"/>
      </w:pPr>
      <w:r w:rsidRPr="00D47325">
        <w:t>2. der gesetzliche Vertreter der in Nr. 1 erwähnten Person,</w:t>
      </w:r>
    </w:p>
    <w:p w14:paraId="2B94F654" w14:textId="77777777" w:rsidR="009B58E3" w:rsidRPr="00D47325" w:rsidRDefault="009B58E3" w:rsidP="009B58E3">
      <w:pPr>
        <w:jc w:val="both"/>
      </w:pPr>
    </w:p>
    <w:p w14:paraId="0CBAD1E1" w14:textId="77777777" w:rsidR="009B58E3" w:rsidRPr="00D47325" w:rsidRDefault="009B58E3" w:rsidP="009B58E3">
      <w:pPr>
        <w:ind w:firstLine="720"/>
        <w:jc w:val="both"/>
      </w:pPr>
      <w:r w:rsidRPr="00D47325">
        <w:t>3. der Ehepartner oder die Ehepartnerin, der gesetzlich Zusammenwohnende, die Verwandten ersten Grades in aufsteigender oder absteigender Linie und die Erben der in Nr. 1 erwähnten Person, sofern sie ein rechtmäßiges Interesse nachweisen,</w:t>
      </w:r>
    </w:p>
    <w:p w14:paraId="761264A6" w14:textId="77777777" w:rsidR="009B58E3" w:rsidRPr="00D47325" w:rsidRDefault="009B58E3" w:rsidP="009B58E3">
      <w:pPr>
        <w:jc w:val="both"/>
      </w:pPr>
    </w:p>
    <w:p w14:paraId="3AAC322F" w14:textId="77777777" w:rsidR="009B58E3" w:rsidRPr="00D47325" w:rsidRDefault="009B58E3" w:rsidP="009B58E3">
      <w:pPr>
        <w:ind w:firstLine="720"/>
        <w:jc w:val="both"/>
      </w:pPr>
      <w:r w:rsidRPr="00D47325">
        <w:t>4. die Erben der in Nr. 1 erwähnten Person für Urkunden, die in Anwendung von Titel 4/1 oder in Anwendung von Artikel 1385</w:t>
      </w:r>
      <w:r w:rsidRPr="00D47325">
        <w:rPr>
          <w:i/>
          <w:iCs/>
        </w:rPr>
        <w:t>quaterdecies</w:t>
      </w:r>
      <w:r w:rsidRPr="00D47325">
        <w:t xml:space="preserve"> § 3 des Gerichtsgesetzbuches geändert worden sind, sofern sie ein rechtmäßiges Interesse nachweisen.</w:t>
      </w:r>
    </w:p>
    <w:p w14:paraId="7B0E14E7" w14:textId="77777777" w:rsidR="009B58E3" w:rsidRPr="00D47325" w:rsidRDefault="009B58E3" w:rsidP="009B58E3">
      <w:pPr>
        <w:jc w:val="both"/>
      </w:pPr>
    </w:p>
    <w:p w14:paraId="5E2EC1DE" w14:textId="19560A69" w:rsidR="009B58E3" w:rsidRPr="00B65297" w:rsidRDefault="009B58E3" w:rsidP="009B58E3">
      <w:pPr>
        <w:ind w:firstLine="708"/>
        <w:jc w:val="both"/>
      </w:pPr>
      <w:r w:rsidRPr="00D47325">
        <w:t>Der König legt nach Stellungnahme der Datenschutzbehörde eine erschöpfende Liste von rechtmäßigen Interessen und die Art und Weise fest, wie diese rechtmäßigen Interessen für die Anwendung von Absatz 1 nachgewiesen werden können.</w:t>
      </w:r>
      <w:r>
        <w:t>]</w:t>
      </w:r>
    </w:p>
    <w:p w14:paraId="7DBDE1FA" w14:textId="77777777" w:rsidR="00F351A8" w:rsidRPr="00B65297" w:rsidRDefault="00F351A8" w:rsidP="00F351A8">
      <w:pPr>
        <w:jc w:val="both"/>
      </w:pPr>
    </w:p>
    <w:p w14:paraId="78932F14" w14:textId="35BE8A6B" w:rsidR="00F351A8" w:rsidRPr="00B65297" w:rsidRDefault="00F351A8" w:rsidP="00F351A8">
      <w:pPr>
        <w:jc w:val="both"/>
      </w:pPr>
      <w:r w:rsidRPr="00B65297">
        <w:tab/>
      </w:r>
      <w:r w:rsidR="00B8480F">
        <w:t>§ </w:t>
      </w:r>
      <w:r w:rsidRPr="00B65297">
        <w:t>2 </w:t>
      </w:r>
      <w:r w:rsidR="002E5E45">
        <w:t>- </w:t>
      </w:r>
      <w:r w:rsidRPr="00B65297">
        <w:t>Auszüge und Abschriften werden vom Standesbeamten ausgestellt, an den die Anfrage gerichtet wird, oder elektronisch über die DPSU.</w:t>
      </w:r>
    </w:p>
    <w:p w14:paraId="4181FB64" w14:textId="77777777" w:rsidR="00F351A8" w:rsidRPr="00B65297" w:rsidRDefault="00F351A8" w:rsidP="00F351A8">
      <w:pPr>
        <w:jc w:val="both"/>
      </w:pPr>
    </w:p>
    <w:p w14:paraId="3295FF2D" w14:textId="39954225" w:rsidR="00F351A8" w:rsidRPr="00B65297" w:rsidRDefault="00F351A8" w:rsidP="00F351A8">
      <w:pPr>
        <w:jc w:val="both"/>
      </w:pPr>
      <w:r w:rsidRPr="00B65297">
        <w:tab/>
        <w:t xml:space="preserve">Auszüge und Abschriften werden bei der Ausstellung mit einem elektronischen Siegel versehen, das in Artikel 3 </w:t>
      </w:r>
      <w:r w:rsidR="00B8480F">
        <w:t>Nr. </w:t>
      </w:r>
      <w:r w:rsidRPr="00B65297">
        <w:t xml:space="preserve">27 der Verordnung (EU) </w:t>
      </w:r>
      <w:r w:rsidR="00B8480F">
        <w:t>Nr. </w:t>
      </w:r>
      <w:r w:rsidRPr="00B65297">
        <w:t>910/2014 des Europäischen Parlaments und des Rates vom 23. Juli 2014 über elektronische Identifizierung und Vertrauensdienste für elektronische Transaktionen im Binnenmarkt und zur Aufhebung der Richtlinie 1999/93/EG erwähnt ist.</w:t>
      </w:r>
    </w:p>
    <w:p w14:paraId="3F6B1EA4" w14:textId="77777777" w:rsidR="00F351A8" w:rsidRPr="00B65297" w:rsidRDefault="00F351A8" w:rsidP="00F351A8">
      <w:pPr>
        <w:jc w:val="both"/>
      </w:pPr>
    </w:p>
    <w:p w14:paraId="0B834363" w14:textId="2893EFE6" w:rsidR="00F351A8" w:rsidRPr="00B65297" w:rsidRDefault="00F351A8" w:rsidP="00F351A8">
      <w:pPr>
        <w:jc w:val="both"/>
      </w:pPr>
      <w:r w:rsidRPr="00B65297">
        <w:tab/>
        <w:t xml:space="preserve">Der König bestimmt durch wen und auf welche Weise Abschriften </w:t>
      </w:r>
      <w:r w:rsidR="001D57F5" w:rsidRPr="00F10999">
        <w:t xml:space="preserve">von in </w:t>
      </w:r>
      <w:r w:rsidR="00B8480F">
        <w:t>§ </w:t>
      </w:r>
      <w:r w:rsidR="001D57F5" w:rsidRPr="00F10999">
        <w:t>1 Absatz 1 erwähnten Urkunden, die älter als fünfzig, fünfundsiebzig beziehungsweise hundert Jahre sind,</w:t>
      </w:r>
      <w:r w:rsidRPr="00B65297">
        <w:t xml:space="preserve"> und Auszüge daraus ausgestellt werden können.</w:t>
      </w:r>
    </w:p>
    <w:p w14:paraId="45BCDD38" w14:textId="77777777" w:rsidR="00F351A8" w:rsidRPr="00B65297" w:rsidRDefault="00F351A8" w:rsidP="00F351A8">
      <w:pPr>
        <w:jc w:val="both"/>
      </w:pPr>
    </w:p>
    <w:p w14:paraId="797F8648" w14:textId="120D9309" w:rsidR="00F351A8" w:rsidRPr="00B65297" w:rsidRDefault="00F351A8" w:rsidP="00F351A8">
      <w:pPr>
        <w:jc w:val="both"/>
      </w:pPr>
      <w:r w:rsidRPr="00B65297">
        <w:tab/>
      </w:r>
      <w:r w:rsidR="00B8480F">
        <w:t>§ </w:t>
      </w:r>
      <w:r w:rsidRPr="00B65297">
        <w:t>3 </w:t>
      </w:r>
      <w:r w:rsidR="002E5E45">
        <w:t>- </w:t>
      </w:r>
      <w:r w:rsidRPr="00B65297">
        <w:t>Auszüge und Abschriften, die dazu bestimmt sind, im Ausland verwendet zu werden, werden, sofern dies erforderlich ist, vom Minister der Auswärtigen Angelegenheiten oder von dem von ihm beauftragten Beamten legalisiert.</w:t>
      </w:r>
      <w:r w:rsidRPr="00B65297">
        <w:tab/>
      </w:r>
    </w:p>
    <w:p w14:paraId="2C4F694D" w14:textId="77777777" w:rsidR="00F351A8" w:rsidRPr="00B65297" w:rsidRDefault="00F351A8" w:rsidP="00F351A8">
      <w:pPr>
        <w:jc w:val="both"/>
      </w:pPr>
    </w:p>
    <w:p w14:paraId="7D876D3C" w14:textId="6440F7CC" w:rsidR="00F351A8" w:rsidRPr="00B65297" w:rsidRDefault="00F351A8" w:rsidP="00F351A8">
      <w:pPr>
        <w:jc w:val="both"/>
      </w:pPr>
      <w:r w:rsidRPr="00B65297">
        <w:lastRenderedPageBreak/>
        <w:tab/>
      </w:r>
      <w:r w:rsidR="00B8480F">
        <w:t>§ </w:t>
      </w:r>
      <w:r w:rsidRPr="00B65297">
        <w:t>4 </w:t>
      </w:r>
      <w:r w:rsidR="002E5E45">
        <w:t>- </w:t>
      </w:r>
      <w:r w:rsidRPr="00B65297">
        <w:t>In Auszügen und Abschriften werden die in den zu diesem Zweck vom König festgelegten Mustern vorgesehenen Angaben vermerkt.</w:t>
      </w:r>
    </w:p>
    <w:p w14:paraId="4F7694D3" w14:textId="77777777" w:rsidR="00F351A8" w:rsidRPr="00B65297" w:rsidRDefault="00F351A8" w:rsidP="00F351A8">
      <w:pPr>
        <w:jc w:val="both"/>
      </w:pPr>
      <w:r w:rsidRPr="00B65297">
        <w:tab/>
      </w:r>
    </w:p>
    <w:p w14:paraId="13385093" w14:textId="66A856BC" w:rsidR="00F351A8" w:rsidRPr="00B65297" w:rsidRDefault="00F351A8" w:rsidP="00F351A8">
      <w:pPr>
        <w:jc w:val="both"/>
      </w:pPr>
      <w:r w:rsidRPr="00B65297">
        <w:tab/>
      </w:r>
      <w:r w:rsidR="00B8480F">
        <w:t>§ </w:t>
      </w:r>
      <w:r w:rsidRPr="00B65297">
        <w:t>5 </w:t>
      </w:r>
      <w:r w:rsidR="002E5E45">
        <w:t>- </w:t>
      </w:r>
      <w:r w:rsidRPr="00B65297">
        <w:t>In Auszügen und Abschriften wird das Ausstellungsdatum vermerkt; sie werden durch das elektronische Siegel der DPSU authentifiziert.</w:t>
      </w:r>
    </w:p>
    <w:p w14:paraId="7277DCC8" w14:textId="14DA1E10" w:rsidR="00F351A8" w:rsidRDefault="00F351A8" w:rsidP="00F351A8">
      <w:pPr>
        <w:jc w:val="both"/>
      </w:pPr>
    </w:p>
    <w:p w14:paraId="76586F90" w14:textId="1276304F" w:rsidR="009B58E3" w:rsidRDefault="009B58E3" w:rsidP="00F351A8">
      <w:pPr>
        <w:jc w:val="both"/>
        <w:rPr>
          <w:i/>
          <w:iCs/>
        </w:rPr>
      </w:pPr>
      <w:r>
        <w:rPr>
          <w:i/>
          <w:iCs/>
        </w:rPr>
        <w:t>[Art. 29 § 1 ersetzt durch Art. 8 Nr. 1</w:t>
      </w:r>
      <w:r w:rsidRPr="009B58E3">
        <w:rPr>
          <w:i/>
          <w:iCs/>
        </w:rPr>
        <w:t xml:space="preserve"> des G. vom 13. September 2023 (B.S. vom 2. Oktober 2023)</w:t>
      </w:r>
      <w:r>
        <w:rPr>
          <w:i/>
          <w:iCs/>
        </w:rPr>
        <w:t>; § 1/1 eingefügt durch Art. 8 Nr. 2</w:t>
      </w:r>
      <w:r w:rsidRPr="009B58E3">
        <w:rPr>
          <w:i/>
          <w:iCs/>
        </w:rPr>
        <w:t xml:space="preserve"> des G. vom 13. September 2023 (B.S. vom 2. Oktober 2023)</w:t>
      </w:r>
      <w:r>
        <w:rPr>
          <w:i/>
          <w:iCs/>
        </w:rPr>
        <w:t>; § 1/2 eingefügt durch Art. 8 Nr. 3</w:t>
      </w:r>
      <w:r w:rsidRPr="009B58E3">
        <w:rPr>
          <w:i/>
          <w:iCs/>
        </w:rPr>
        <w:t xml:space="preserve"> des G. vom 13. September 2023 (B.S. vom 2. Oktober 2023)</w:t>
      </w:r>
      <w:r>
        <w:rPr>
          <w:i/>
          <w:iCs/>
        </w:rPr>
        <w:t>]</w:t>
      </w:r>
    </w:p>
    <w:p w14:paraId="2611B4E7" w14:textId="77777777" w:rsidR="009B58E3" w:rsidRPr="009B58E3" w:rsidRDefault="009B58E3" w:rsidP="00F351A8">
      <w:pPr>
        <w:jc w:val="both"/>
        <w:rPr>
          <w:i/>
          <w:iCs/>
        </w:rPr>
      </w:pPr>
    </w:p>
    <w:p w14:paraId="7B5DEC7F" w14:textId="77777777" w:rsidR="00306AB1" w:rsidRPr="00B65297" w:rsidRDefault="00306AB1" w:rsidP="00F351A8">
      <w:pPr>
        <w:jc w:val="both"/>
      </w:pPr>
    </w:p>
    <w:p w14:paraId="5D46D07A" w14:textId="521251CB" w:rsidR="00F351A8" w:rsidRPr="00B65297" w:rsidRDefault="00F351A8" w:rsidP="00F351A8">
      <w:pPr>
        <w:jc w:val="both"/>
      </w:pPr>
      <w:r w:rsidRPr="00B65297">
        <w:tab/>
      </w:r>
      <w:r w:rsidR="00B8480F">
        <w:rPr>
          <w:b/>
        </w:rPr>
        <w:t>Art. </w:t>
      </w:r>
      <w:r w:rsidRPr="00306AB1">
        <w:rPr>
          <w:b/>
        </w:rPr>
        <w:t>30</w:t>
      </w:r>
      <w:r w:rsidRPr="00B65297">
        <w:t> </w:t>
      </w:r>
      <w:r w:rsidR="002E5E45">
        <w:t>- </w:t>
      </w:r>
      <w:r w:rsidR="00B8480F">
        <w:t>§ </w:t>
      </w:r>
      <w:r w:rsidRPr="00B65297">
        <w:t>1 </w:t>
      </w:r>
      <w:r w:rsidR="002E5E45">
        <w:t>- </w:t>
      </w:r>
      <w:r w:rsidRPr="00B65297">
        <w:t xml:space="preserve">Was Personenstandsurkunden betrifft, die vor </w:t>
      </w:r>
      <w:r w:rsidR="0012207F" w:rsidRPr="0012207F">
        <w:t xml:space="preserve">[dem 31. März 2019] </w:t>
      </w:r>
      <w:r w:rsidRPr="00B65297">
        <w:t xml:space="preserve">erstellt wurden, erfolgt die Abschrift einer Urkunde in Form eines Ausdrucks der in entmaterialisierter Form in der DPSU aufgenommenen ursprünglichen Urkunde mit den darauf angebrachten Randvermerken und den Metadaten der Änderungen der Urkunde nach </w:t>
      </w:r>
      <w:r w:rsidR="00454AE3" w:rsidRPr="0012207F">
        <w:t>[dem 31. März 2019]</w:t>
      </w:r>
      <w:r w:rsidRPr="00B65297">
        <w:t>.</w:t>
      </w:r>
    </w:p>
    <w:p w14:paraId="00B8BA68" w14:textId="77777777" w:rsidR="00F351A8" w:rsidRPr="00B65297" w:rsidRDefault="00F351A8" w:rsidP="00F351A8">
      <w:pPr>
        <w:jc w:val="both"/>
      </w:pPr>
    </w:p>
    <w:p w14:paraId="49D3D257" w14:textId="6DCB8366" w:rsidR="00F351A8" w:rsidRPr="00B65297" w:rsidRDefault="00F351A8" w:rsidP="00F351A8">
      <w:pPr>
        <w:jc w:val="both"/>
      </w:pPr>
      <w:r w:rsidRPr="00B65297">
        <w:tab/>
      </w:r>
      <w:r w:rsidR="00B8480F">
        <w:t>§ </w:t>
      </w:r>
      <w:r w:rsidRPr="00B65297">
        <w:t>2 </w:t>
      </w:r>
      <w:r w:rsidR="002E5E45">
        <w:t>- </w:t>
      </w:r>
      <w:r w:rsidRPr="00B65297">
        <w:t xml:space="preserve">Was Personenstandsurkunden betrifft, die vor </w:t>
      </w:r>
      <w:r w:rsidR="0012207F" w:rsidRPr="0012207F">
        <w:t xml:space="preserve">[dem 31. März 2019] </w:t>
      </w:r>
      <w:r w:rsidRPr="00B65297">
        <w:t xml:space="preserve">erstellt wurden, werden Auszüge daraus auf dieselbe Weise ausgestellt wie für </w:t>
      </w:r>
      <w:r w:rsidR="00454AE3" w:rsidRPr="0012207F">
        <w:t xml:space="preserve">[dem 31. März 2019] </w:t>
      </w:r>
      <w:r w:rsidRPr="00B65297">
        <w:t>erstellte Urkunden.</w:t>
      </w:r>
    </w:p>
    <w:p w14:paraId="5E39340A" w14:textId="77777777" w:rsidR="00F351A8" w:rsidRPr="00B65297" w:rsidRDefault="00F351A8" w:rsidP="00F351A8">
      <w:pPr>
        <w:jc w:val="both"/>
      </w:pPr>
    </w:p>
    <w:p w14:paraId="538E402B" w14:textId="686DF8B9" w:rsidR="00F351A8" w:rsidRDefault="00F351A8" w:rsidP="00F351A8">
      <w:pPr>
        <w:jc w:val="both"/>
      </w:pPr>
      <w:r w:rsidRPr="00B65297">
        <w:tab/>
      </w:r>
      <w:r w:rsidR="00B8480F">
        <w:t>§ </w:t>
      </w:r>
      <w:r w:rsidRPr="00B65297">
        <w:t>3 </w:t>
      </w:r>
      <w:r w:rsidR="002E5E45">
        <w:t>- </w:t>
      </w:r>
      <w:r w:rsidRPr="00B65297">
        <w:t xml:space="preserve">Werden die auf der Grundlage einer vor </w:t>
      </w:r>
      <w:r w:rsidR="0012207F" w:rsidRPr="0012207F">
        <w:t xml:space="preserve">[dem 31. März 2019] </w:t>
      </w:r>
      <w:r w:rsidRPr="00B65297">
        <w:t>auf Papier erstellten Urkunde ausgestellten Auszüge oder Abschriften nicht angenommen oder werden sie hinsichtlich ihres Verwendungszwecks beanstandet, werden Auszüge oder Abschriften auf der Grundlage des auf Papier erstellten Registers zusammen mit Aktualisierungen der Urkunde in der DPSU ausgestellt.</w:t>
      </w:r>
    </w:p>
    <w:p w14:paraId="49CDAE15" w14:textId="77777777" w:rsidR="0012207F" w:rsidRDefault="0012207F" w:rsidP="00F351A8">
      <w:pPr>
        <w:jc w:val="both"/>
      </w:pPr>
    </w:p>
    <w:p w14:paraId="6DC1CE01" w14:textId="63461428" w:rsidR="0012207F" w:rsidRPr="0012207F" w:rsidRDefault="0012207F" w:rsidP="00F351A8">
      <w:pPr>
        <w:jc w:val="both"/>
        <w:rPr>
          <w:i/>
          <w:iCs/>
        </w:rPr>
      </w:pPr>
      <w:r>
        <w:rPr>
          <w:i/>
          <w:iCs/>
        </w:rPr>
        <w:t>[Art. 30 §§ 1 bis 3</w:t>
      </w:r>
      <w:r w:rsidRPr="0012207F">
        <w:rPr>
          <w:i/>
          <w:iCs/>
        </w:rPr>
        <w:t xml:space="preserve"> abgeändert durch Art. 61 des G. vom 13. September 2023 (B.S. vom 2. Oktober 2023)</w:t>
      </w:r>
      <w:r>
        <w:rPr>
          <w:i/>
          <w:iCs/>
        </w:rPr>
        <w:t>]</w:t>
      </w:r>
    </w:p>
    <w:p w14:paraId="134097FA" w14:textId="77777777" w:rsidR="00F351A8" w:rsidRDefault="00F351A8" w:rsidP="00F351A8">
      <w:pPr>
        <w:jc w:val="both"/>
      </w:pPr>
    </w:p>
    <w:p w14:paraId="301309F1" w14:textId="77777777" w:rsidR="00306AB1" w:rsidRPr="00B65297" w:rsidRDefault="00306AB1" w:rsidP="00F351A8">
      <w:pPr>
        <w:jc w:val="both"/>
      </w:pPr>
    </w:p>
    <w:p w14:paraId="65713E43" w14:textId="21B3171D" w:rsidR="00F351A8" w:rsidRPr="00B65297" w:rsidRDefault="00F351A8" w:rsidP="00811487">
      <w:pPr>
        <w:jc w:val="center"/>
      </w:pPr>
      <w:r w:rsidRPr="00306AB1">
        <w:rPr>
          <w:i/>
        </w:rPr>
        <w:t>Abschnitt 6</w:t>
      </w:r>
      <w:r w:rsidRPr="00B65297">
        <w:t> </w:t>
      </w:r>
      <w:r w:rsidR="002E5E45">
        <w:t>- </w:t>
      </w:r>
      <w:r w:rsidR="00811487">
        <w:t>[</w:t>
      </w:r>
      <w:r w:rsidRPr="00B65297">
        <w:t>Änderungen von Personenstandsurkunden</w:t>
      </w:r>
      <w:r w:rsidR="00811487">
        <w:t>]</w:t>
      </w:r>
    </w:p>
    <w:p w14:paraId="446E76C4" w14:textId="77777777" w:rsidR="00F351A8" w:rsidRDefault="00F351A8" w:rsidP="00F351A8">
      <w:pPr>
        <w:jc w:val="both"/>
      </w:pPr>
    </w:p>
    <w:p w14:paraId="3019D828" w14:textId="4B9818C6" w:rsidR="00811487" w:rsidRDefault="00811487" w:rsidP="00F351A8">
      <w:pPr>
        <w:jc w:val="both"/>
        <w:rPr>
          <w:i/>
          <w:iCs/>
        </w:rPr>
      </w:pPr>
      <w:r>
        <w:rPr>
          <w:i/>
          <w:iCs/>
        </w:rPr>
        <w:t xml:space="preserve">[Überschrift von Abschnitt 6 ersetzt durch </w:t>
      </w:r>
      <w:r w:rsidR="00B8480F">
        <w:rPr>
          <w:i/>
          <w:iCs/>
        </w:rPr>
        <w:t>Art. </w:t>
      </w:r>
      <w:r>
        <w:rPr>
          <w:i/>
          <w:iCs/>
        </w:rPr>
        <w:t>3 des G. vom 31. Juli 2020 (B.S. vom 7. August 2020)]</w:t>
      </w:r>
    </w:p>
    <w:p w14:paraId="6252F30E" w14:textId="77777777" w:rsidR="00811487" w:rsidRPr="00811487" w:rsidRDefault="00811487" w:rsidP="00F351A8">
      <w:pPr>
        <w:jc w:val="both"/>
        <w:rPr>
          <w:i/>
          <w:iCs/>
        </w:rPr>
      </w:pPr>
    </w:p>
    <w:p w14:paraId="5CCF22A8" w14:textId="77777777" w:rsidR="00306AB1" w:rsidRPr="00B65297" w:rsidRDefault="00306AB1" w:rsidP="00F351A8">
      <w:pPr>
        <w:jc w:val="both"/>
      </w:pPr>
    </w:p>
    <w:p w14:paraId="11715EA0" w14:textId="4D15E83E" w:rsidR="00F351A8" w:rsidRPr="00B65297" w:rsidRDefault="00F351A8" w:rsidP="00F351A8">
      <w:pPr>
        <w:jc w:val="both"/>
      </w:pPr>
      <w:r w:rsidRPr="00B65297">
        <w:tab/>
      </w:r>
      <w:r w:rsidR="00B8480F">
        <w:rPr>
          <w:b/>
        </w:rPr>
        <w:t>Art. </w:t>
      </w:r>
      <w:r w:rsidRPr="00306AB1">
        <w:rPr>
          <w:b/>
        </w:rPr>
        <w:t>31</w:t>
      </w:r>
      <w:r w:rsidRPr="00B65297">
        <w:t> </w:t>
      </w:r>
      <w:r w:rsidR="002E5E45">
        <w:t>- </w:t>
      </w:r>
      <w:r w:rsidR="00B8480F">
        <w:t>§ </w:t>
      </w:r>
      <w:r w:rsidRPr="00B65297">
        <w:t>1 </w:t>
      </w:r>
      <w:r w:rsidR="002E5E45">
        <w:t>- </w:t>
      </w:r>
      <w:r w:rsidRPr="00B65297">
        <w:t>Wenn eine formell rechtskräftig gewordene gerichtliche Entscheidung die Änderung einer oder mehrerer Personenstandsurkunden zur Folge hat und insofern hiervon keine in Kapitel 2 erwähnte Personenstandsurkunde erstellt werden kann, erstellt der zuständige Standesbeamte die geänderte(n) Urkunde(n).</w:t>
      </w:r>
    </w:p>
    <w:p w14:paraId="4547E090" w14:textId="77777777" w:rsidR="00F351A8" w:rsidRPr="00B65297" w:rsidRDefault="00F351A8" w:rsidP="00F351A8">
      <w:pPr>
        <w:jc w:val="both"/>
      </w:pPr>
    </w:p>
    <w:p w14:paraId="717ED63E" w14:textId="77777777" w:rsidR="00F351A8" w:rsidRPr="00B65297" w:rsidRDefault="00F351A8" w:rsidP="00F351A8">
      <w:pPr>
        <w:jc w:val="both"/>
      </w:pPr>
      <w:r w:rsidRPr="00B65297">
        <w:tab/>
        <w:t>Handelt es sich um eine belgische gerichtliche Entscheidung, übermittelt der Greffier dem zuständigen Standesbeamten unverzüglich die für die Änderung erforderlichen Angaben über die DPSU und nimmt die formell rechtskräftig gewordene gerichtliche Entscheidung als Anlage in die DPSU auf.</w:t>
      </w:r>
    </w:p>
    <w:p w14:paraId="29EDF1E0" w14:textId="77777777" w:rsidR="00F351A8" w:rsidRPr="00B65297" w:rsidRDefault="00F351A8" w:rsidP="00F351A8">
      <w:pPr>
        <w:jc w:val="both"/>
      </w:pPr>
    </w:p>
    <w:p w14:paraId="2864E0D7" w14:textId="0B7FEEEE" w:rsidR="00F351A8" w:rsidRPr="00B65297" w:rsidRDefault="00343D3B" w:rsidP="00F351A8">
      <w:pPr>
        <w:jc w:val="both"/>
      </w:pPr>
      <w:r>
        <w:br w:type="page"/>
      </w:r>
      <w:r w:rsidR="00F351A8" w:rsidRPr="00B65297">
        <w:lastRenderedPageBreak/>
        <w:tab/>
        <w:t>In der geänderten Urkunde wird Folgendes vermerkt:</w:t>
      </w:r>
    </w:p>
    <w:p w14:paraId="41125001" w14:textId="77777777" w:rsidR="00F351A8" w:rsidRPr="00B65297" w:rsidRDefault="00F351A8" w:rsidP="00F351A8">
      <w:pPr>
        <w:jc w:val="both"/>
      </w:pPr>
    </w:p>
    <w:p w14:paraId="0A262C3C" w14:textId="77777777" w:rsidR="00343D3B" w:rsidRDefault="00F351A8" w:rsidP="00F351A8">
      <w:pPr>
        <w:jc w:val="both"/>
      </w:pPr>
      <w:r w:rsidRPr="00B65297">
        <w:tab/>
        <w:t>1. Gerichtsbehörde, die die formell rechtskräftig gewordene gerichtliche Entscheidung verkündet hat, und Datum der Verkündung,</w:t>
      </w:r>
    </w:p>
    <w:p w14:paraId="3B4F6171" w14:textId="77777777" w:rsidR="00343D3B" w:rsidRDefault="00343D3B" w:rsidP="00F351A8">
      <w:pPr>
        <w:jc w:val="both"/>
      </w:pPr>
    </w:p>
    <w:p w14:paraId="70FA9979" w14:textId="42686DF6" w:rsidR="00F351A8" w:rsidRPr="00B65297" w:rsidRDefault="00F351A8" w:rsidP="00F351A8">
      <w:pPr>
        <w:jc w:val="both"/>
      </w:pPr>
      <w:r w:rsidRPr="00B65297">
        <w:tab/>
        <w:t>2. Art des Tenors der gerichtlichen Entscheidung, insbesondere ob es sich um Folgendes handelt:</w:t>
      </w:r>
    </w:p>
    <w:p w14:paraId="58DE991D" w14:textId="77777777" w:rsidR="00F351A8" w:rsidRPr="00B65297" w:rsidRDefault="00F351A8" w:rsidP="00F351A8">
      <w:pPr>
        <w:jc w:val="both"/>
      </w:pPr>
    </w:p>
    <w:p w14:paraId="6EA4C593" w14:textId="23626B34" w:rsidR="00F351A8" w:rsidRPr="00B65297" w:rsidRDefault="00F351A8" w:rsidP="00F351A8">
      <w:pPr>
        <w:jc w:val="both"/>
      </w:pPr>
      <w:r w:rsidRPr="00B65297">
        <w:tab/>
      </w:r>
      <w:r w:rsidRPr="00B65297">
        <w:rPr>
          <w:i/>
        </w:rPr>
        <w:t>a)</w:t>
      </w:r>
      <w:r w:rsidRPr="00B65297">
        <w:t xml:space="preserve"> Anfechtung einer Abstammung und/oder Feststellung einer Abstammung</w:t>
      </w:r>
      <w:r w:rsidR="00586114">
        <w:t xml:space="preserve"> [</w:t>
      </w:r>
      <w:r w:rsidR="00586114" w:rsidRPr="009C0247">
        <w:t>oder Nichtigerklärung einer Anerkennung</w:t>
      </w:r>
      <w:r w:rsidR="00586114">
        <w:t>]</w:t>
      </w:r>
      <w:r w:rsidRPr="00B65297">
        <w:t>,</w:t>
      </w:r>
    </w:p>
    <w:p w14:paraId="423C82A7" w14:textId="77777777" w:rsidR="00F351A8" w:rsidRPr="00B65297" w:rsidRDefault="00F351A8" w:rsidP="00F351A8">
      <w:pPr>
        <w:jc w:val="both"/>
      </w:pPr>
    </w:p>
    <w:p w14:paraId="266D0A06" w14:textId="77777777" w:rsidR="00F351A8" w:rsidRPr="00B65297" w:rsidRDefault="00F351A8" w:rsidP="00F351A8">
      <w:pPr>
        <w:jc w:val="both"/>
      </w:pPr>
      <w:r w:rsidRPr="00B65297">
        <w:tab/>
      </w:r>
      <w:r w:rsidRPr="00B65297">
        <w:rPr>
          <w:i/>
        </w:rPr>
        <w:t>b)</w:t>
      </w:r>
      <w:r w:rsidRPr="00B65297">
        <w:t xml:space="preserve"> Berichtigung einer Urkunde,</w:t>
      </w:r>
    </w:p>
    <w:p w14:paraId="40265B5A" w14:textId="77777777" w:rsidR="00F351A8" w:rsidRPr="00B65297" w:rsidRDefault="00F351A8" w:rsidP="00F351A8">
      <w:pPr>
        <w:jc w:val="both"/>
      </w:pPr>
    </w:p>
    <w:p w14:paraId="1A8B5700" w14:textId="04EF043F" w:rsidR="00F351A8" w:rsidRPr="00B65297" w:rsidRDefault="00F351A8" w:rsidP="00F351A8">
      <w:pPr>
        <w:jc w:val="both"/>
      </w:pPr>
      <w:r w:rsidRPr="00B65297">
        <w:tab/>
      </w:r>
      <w:r w:rsidRPr="00B65297">
        <w:rPr>
          <w:i/>
        </w:rPr>
        <w:t>c)</w:t>
      </w:r>
      <w:r w:rsidRPr="00B65297">
        <w:t xml:space="preserve"> </w:t>
      </w:r>
      <w:r w:rsidR="009B58E3">
        <w:t>[...].</w:t>
      </w:r>
    </w:p>
    <w:p w14:paraId="6E956387" w14:textId="77777777" w:rsidR="00F351A8" w:rsidRPr="00B65297" w:rsidRDefault="00F351A8" w:rsidP="00F351A8">
      <w:pPr>
        <w:jc w:val="both"/>
      </w:pPr>
    </w:p>
    <w:p w14:paraId="6D6FF53A" w14:textId="07ED26F5" w:rsidR="00586114" w:rsidRPr="009C0247" w:rsidRDefault="00B8480F" w:rsidP="00586114">
      <w:pPr>
        <w:ind w:firstLine="708"/>
        <w:jc w:val="both"/>
      </w:pPr>
      <w:r>
        <w:t>§ </w:t>
      </w:r>
      <w:r w:rsidR="00F351A8" w:rsidRPr="00B65297">
        <w:t>2 </w:t>
      </w:r>
      <w:r w:rsidR="002E5E45">
        <w:t>- </w:t>
      </w:r>
      <w:r w:rsidR="00586114">
        <w:t>[</w:t>
      </w:r>
      <w:r w:rsidR="00586114" w:rsidRPr="009C0247">
        <w:t>Der zuständige Standesbeamte, der eine oder mehrere Personenstandsurkunden gemäß Artikel 33 berichtigt oder eine Urkunde auf der Grundlage einer anderen Urkunde oder einer Meldung ändert, erstellt unverzüglich die geänderte(n) Urkunde(n).</w:t>
      </w:r>
    </w:p>
    <w:p w14:paraId="7B1FA382" w14:textId="77777777" w:rsidR="00586114" w:rsidRPr="009C0247" w:rsidRDefault="00586114" w:rsidP="00586114">
      <w:pPr>
        <w:jc w:val="both"/>
      </w:pPr>
    </w:p>
    <w:p w14:paraId="07D0B2BB" w14:textId="77777777" w:rsidR="00586114" w:rsidRPr="009C0247" w:rsidRDefault="00586114" w:rsidP="00586114">
      <w:pPr>
        <w:ind w:firstLine="708"/>
        <w:jc w:val="both"/>
      </w:pPr>
      <w:r w:rsidRPr="009C0247">
        <w:t>In der geänderten Urkunde wird dies vermerkt.</w:t>
      </w:r>
    </w:p>
    <w:p w14:paraId="6C657730" w14:textId="77777777" w:rsidR="00586114" w:rsidRPr="009C0247" w:rsidRDefault="00586114" w:rsidP="00586114">
      <w:pPr>
        <w:jc w:val="both"/>
      </w:pPr>
    </w:p>
    <w:p w14:paraId="29BBFCE8" w14:textId="66BA1F62" w:rsidR="00F351A8" w:rsidRPr="00B65297" w:rsidRDefault="00586114" w:rsidP="00586114">
      <w:pPr>
        <w:jc w:val="both"/>
      </w:pPr>
      <w:r>
        <w:tab/>
      </w:r>
      <w:r w:rsidR="009B58E3">
        <w:t>[</w:t>
      </w:r>
      <w:r w:rsidR="009B58E3" w:rsidRPr="00D47325">
        <w:t>Jede Berichtigung oder Änderung einer in Absatz 1 erwähnten Urkunde wird dem zuständigen Prokurator des Königs über die DPSU notifiziert.</w:t>
      </w:r>
      <w:r w:rsidR="009B58E3">
        <w:t>]</w:t>
      </w:r>
      <w:r>
        <w:t>]</w:t>
      </w:r>
    </w:p>
    <w:p w14:paraId="2BE226C0" w14:textId="77777777" w:rsidR="00F351A8" w:rsidRPr="00B65297" w:rsidRDefault="00F351A8" w:rsidP="00F351A8">
      <w:pPr>
        <w:jc w:val="both"/>
      </w:pPr>
    </w:p>
    <w:p w14:paraId="1DF55EC1" w14:textId="7BC484B2" w:rsidR="00F351A8" w:rsidRPr="00B65297" w:rsidRDefault="00F351A8" w:rsidP="00F351A8">
      <w:pPr>
        <w:jc w:val="both"/>
      </w:pPr>
      <w:r w:rsidRPr="00B65297">
        <w:tab/>
      </w:r>
      <w:r w:rsidR="00B8480F">
        <w:t>§ </w:t>
      </w:r>
      <w:r w:rsidRPr="00B65297">
        <w:t>3 </w:t>
      </w:r>
      <w:r w:rsidR="002E5E45">
        <w:t>- </w:t>
      </w:r>
      <w:r w:rsidRPr="00B65297">
        <w:t>Der Standesbeamte unterzeichnet die geänderte(n) Urkunde(n).</w:t>
      </w:r>
    </w:p>
    <w:p w14:paraId="6940E522" w14:textId="77777777" w:rsidR="00F351A8" w:rsidRDefault="00F351A8" w:rsidP="00F351A8">
      <w:pPr>
        <w:jc w:val="both"/>
      </w:pPr>
    </w:p>
    <w:p w14:paraId="00BF0F05" w14:textId="5484B0A0" w:rsidR="00586114" w:rsidRDefault="00586114" w:rsidP="00F351A8">
      <w:pPr>
        <w:jc w:val="both"/>
        <w:rPr>
          <w:i/>
          <w:iCs/>
        </w:rPr>
      </w:pPr>
      <w:r>
        <w:rPr>
          <w:i/>
          <w:iCs/>
        </w:rPr>
        <w:t>[</w:t>
      </w:r>
      <w:r w:rsidR="00B8480F">
        <w:rPr>
          <w:i/>
          <w:iCs/>
        </w:rPr>
        <w:t>Art. </w:t>
      </w:r>
      <w:r>
        <w:rPr>
          <w:i/>
          <w:iCs/>
        </w:rPr>
        <w:t xml:space="preserve">31 </w:t>
      </w:r>
      <w:r w:rsidR="00B8480F">
        <w:rPr>
          <w:i/>
          <w:iCs/>
        </w:rPr>
        <w:t>§ </w:t>
      </w:r>
      <w:r>
        <w:rPr>
          <w:i/>
          <w:iCs/>
        </w:rPr>
        <w:t xml:space="preserve">1 </w:t>
      </w:r>
      <w:r w:rsidR="002B6A51">
        <w:rPr>
          <w:i/>
          <w:iCs/>
        </w:rPr>
        <w:t>Abs. 3</w:t>
      </w:r>
      <w:r>
        <w:rPr>
          <w:i/>
          <w:iCs/>
        </w:rPr>
        <w:t xml:space="preserve"> </w:t>
      </w:r>
      <w:r w:rsidR="00B8480F">
        <w:rPr>
          <w:i/>
          <w:iCs/>
        </w:rPr>
        <w:t>Nr. </w:t>
      </w:r>
      <w:r>
        <w:rPr>
          <w:i/>
          <w:iCs/>
        </w:rPr>
        <w:t xml:space="preserve">2 einziger Absatz Buchstabe a) abgeändert durch </w:t>
      </w:r>
      <w:r w:rsidR="00B8480F">
        <w:rPr>
          <w:i/>
          <w:iCs/>
        </w:rPr>
        <w:t>Art. </w:t>
      </w:r>
      <w:r>
        <w:rPr>
          <w:i/>
          <w:iCs/>
        </w:rPr>
        <w:t xml:space="preserve">4 </w:t>
      </w:r>
      <w:r w:rsidR="00B8480F">
        <w:rPr>
          <w:i/>
          <w:iCs/>
        </w:rPr>
        <w:t>Nr. </w:t>
      </w:r>
      <w:r>
        <w:rPr>
          <w:i/>
          <w:iCs/>
        </w:rPr>
        <w:t xml:space="preserve">1 des G. vom 31. Juli 2020 (B.S. vom 7. August 2020); </w:t>
      </w:r>
      <w:r w:rsidR="009B58E3">
        <w:rPr>
          <w:i/>
          <w:iCs/>
        </w:rPr>
        <w:t xml:space="preserve">§ 1 </w:t>
      </w:r>
      <w:r w:rsidR="002B6A51">
        <w:rPr>
          <w:i/>
          <w:iCs/>
        </w:rPr>
        <w:t>Abs. 3</w:t>
      </w:r>
      <w:r w:rsidR="009B58E3">
        <w:rPr>
          <w:i/>
          <w:iCs/>
        </w:rPr>
        <w:t xml:space="preserve"> Nr. 2 einziger Absatz Buchstabe c) aufgehoben durch Art. 9 Nr. 1</w:t>
      </w:r>
      <w:r w:rsidR="009B58E3" w:rsidRPr="009B58E3">
        <w:rPr>
          <w:i/>
          <w:iCs/>
        </w:rPr>
        <w:t xml:space="preserve"> des G. vom 13. September 2023 (B.S. vom 2. Oktober 2023)</w:t>
      </w:r>
      <w:r w:rsidR="009B58E3">
        <w:rPr>
          <w:i/>
          <w:iCs/>
        </w:rPr>
        <w:t xml:space="preserve">; </w:t>
      </w:r>
      <w:r w:rsidR="00B8480F">
        <w:rPr>
          <w:i/>
          <w:iCs/>
        </w:rPr>
        <w:t>§ </w:t>
      </w:r>
      <w:r>
        <w:rPr>
          <w:i/>
          <w:iCs/>
        </w:rPr>
        <w:t xml:space="preserve">2 ersetzt durch </w:t>
      </w:r>
      <w:r w:rsidR="00B8480F">
        <w:rPr>
          <w:i/>
          <w:iCs/>
        </w:rPr>
        <w:t>Art. </w:t>
      </w:r>
      <w:r>
        <w:rPr>
          <w:i/>
          <w:iCs/>
        </w:rPr>
        <w:t xml:space="preserve">4 </w:t>
      </w:r>
      <w:r w:rsidR="00B8480F">
        <w:rPr>
          <w:i/>
          <w:iCs/>
        </w:rPr>
        <w:t>Nr. </w:t>
      </w:r>
      <w:r>
        <w:rPr>
          <w:i/>
          <w:iCs/>
        </w:rPr>
        <w:t>2 des G. vom 31. Juli 2020 (B.S. vom 7. August 2020)</w:t>
      </w:r>
      <w:r w:rsidR="009B58E3">
        <w:rPr>
          <w:i/>
          <w:iCs/>
        </w:rPr>
        <w:t>; § 2 Abs. 3 ersetzt durch Art. 9 Nr. 2</w:t>
      </w:r>
      <w:r w:rsidR="009B58E3" w:rsidRPr="009B58E3">
        <w:rPr>
          <w:i/>
          <w:iCs/>
        </w:rPr>
        <w:t xml:space="preserve"> des G. vom 13. September 2023 (B.S. vom 2. Oktober 2023)</w:t>
      </w:r>
      <w:r>
        <w:rPr>
          <w:i/>
          <w:iCs/>
        </w:rPr>
        <w:t>]</w:t>
      </w:r>
    </w:p>
    <w:p w14:paraId="29AD74CC" w14:textId="77777777" w:rsidR="00586114" w:rsidRPr="00586114" w:rsidRDefault="00586114" w:rsidP="00F351A8">
      <w:pPr>
        <w:jc w:val="both"/>
        <w:rPr>
          <w:i/>
          <w:iCs/>
        </w:rPr>
      </w:pPr>
    </w:p>
    <w:p w14:paraId="79A32D14" w14:textId="77777777" w:rsidR="001D57F5" w:rsidRDefault="001D57F5" w:rsidP="00306AB1">
      <w:pPr>
        <w:jc w:val="center"/>
        <w:rPr>
          <w:i/>
        </w:rPr>
      </w:pPr>
    </w:p>
    <w:p w14:paraId="04054F68" w14:textId="18EB0CE7" w:rsidR="00F351A8" w:rsidRPr="00B65297" w:rsidRDefault="00F351A8" w:rsidP="00306AB1">
      <w:pPr>
        <w:jc w:val="center"/>
      </w:pPr>
      <w:r w:rsidRPr="00306AB1">
        <w:rPr>
          <w:i/>
        </w:rPr>
        <w:t>Abschnitt 7</w:t>
      </w:r>
      <w:r w:rsidRPr="00B65297">
        <w:t> </w:t>
      </w:r>
      <w:r w:rsidR="002E5E45">
        <w:t>- </w:t>
      </w:r>
      <w:r w:rsidRPr="00B65297">
        <w:t>Vermerke in Personenstandsurkunden</w:t>
      </w:r>
    </w:p>
    <w:p w14:paraId="5AC3F510" w14:textId="77777777" w:rsidR="00F351A8" w:rsidRDefault="00F351A8" w:rsidP="00F351A8">
      <w:pPr>
        <w:jc w:val="both"/>
      </w:pPr>
    </w:p>
    <w:p w14:paraId="2A9D4E11" w14:textId="77777777" w:rsidR="00306AB1" w:rsidRPr="00B65297" w:rsidRDefault="00306AB1" w:rsidP="00F351A8">
      <w:pPr>
        <w:jc w:val="both"/>
      </w:pPr>
    </w:p>
    <w:p w14:paraId="75CD37D8" w14:textId="1084CC22" w:rsidR="009B58E3" w:rsidRPr="00D47325" w:rsidRDefault="00B8480F" w:rsidP="009B58E3">
      <w:pPr>
        <w:ind w:firstLine="720"/>
        <w:jc w:val="both"/>
      </w:pPr>
      <w:r>
        <w:rPr>
          <w:b/>
        </w:rPr>
        <w:t>Art. </w:t>
      </w:r>
      <w:r w:rsidR="00F351A8" w:rsidRPr="00306AB1">
        <w:rPr>
          <w:b/>
        </w:rPr>
        <w:t>32</w:t>
      </w:r>
      <w:r w:rsidR="00F351A8" w:rsidRPr="00B65297">
        <w:t> </w:t>
      </w:r>
      <w:r w:rsidR="002E5E45">
        <w:t>- </w:t>
      </w:r>
      <w:r>
        <w:t>§ </w:t>
      </w:r>
      <w:r w:rsidR="00F351A8" w:rsidRPr="00B65297">
        <w:t>1 </w:t>
      </w:r>
      <w:r w:rsidR="002E5E45">
        <w:t>- </w:t>
      </w:r>
      <w:r w:rsidR="009B58E3">
        <w:t>[</w:t>
      </w:r>
      <w:r w:rsidR="009B58E3" w:rsidRPr="00D47325">
        <w:t>Für folgende gerichtliche Entscheidungen oder Verwaltungsentscheidungen wird ein Vermerk erstellt:</w:t>
      </w:r>
    </w:p>
    <w:p w14:paraId="5CE4539A" w14:textId="77777777" w:rsidR="009B58E3" w:rsidRPr="00D47325" w:rsidRDefault="009B58E3" w:rsidP="009B58E3">
      <w:pPr>
        <w:jc w:val="both"/>
      </w:pPr>
    </w:p>
    <w:p w14:paraId="3E6817C8" w14:textId="77777777" w:rsidR="009B58E3" w:rsidRPr="00D47325" w:rsidRDefault="009B58E3" w:rsidP="009B58E3">
      <w:pPr>
        <w:ind w:firstLine="720"/>
        <w:jc w:val="both"/>
      </w:pPr>
      <w:r w:rsidRPr="00D47325">
        <w:t>1. Nichtigerklärung einer Urkunde, wie in den Artikeln 122 Absatz 4, 134 Absatz 4 und 193</w:t>
      </w:r>
      <w:r w:rsidRPr="00D47325">
        <w:rPr>
          <w:i/>
          <w:iCs/>
        </w:rPr>
        <w:t>ter</w:t>
      </w:r>
      <w:r w:rsidRPr="00D47325">
        <w:t xml:space="preserve"> Absatz 3, in Artikel 391</w:t>
      </w:r>
      <w:r w:rsidRPr="00D47325">
        <w:rPr>
          <w:i/>
          <w:iCs/>
        </w:rPr>
        <w:t>octies</w:t>
      </w:r>
      <w:r w:rsidRPr="00D47325">
        <w:t xml:space="preserve"> § 4 Absatz 2 des Strafgesetzbuches und in Artikel 79</w:t>
      </w:r>
      <w:r w:rsidRPr="00D47325">
        <w:rPr>
          <w:i/>
          <w:iCs/>
        </w:rPr>
        <w:t>quater</w:t>
      </w:r>
      <w:r w:rsidRPr="00D47325">
        <w:t xml:space="preserve"> § 4 Absatz 2 des Gesetzes vom 15. Dezember 1980 über die Einreise ins Staatsgebiet, den Aufenthalt, die Niederlassung und das Ausweisen von Ausländern erwähnt,</w:t>
      </w:r>
    </w:p>
    <w:p w14:paraId="3A652F85" w14:textId="77777777" w:rsidR="009B58E3" w:rsidRPr="00D47325" w:rsidRDefault="009B58E3" w:rsidP="009B58E3">
      <w:pPr>
        <w:jc w:val="both"/>
      </w:pPr>
    </w:p>
    <w:p w14:paraId="56DCCF51" w14:textId="77777777" w:rsidR="009B58E3" w:rsidRPr="00D47325" w:rsidRDefault="009B58E3" w:rsidP="009B58E3">
      <w:pPr>
        <w:ind w:firstLine="720"/>
        <w:jc w:val="both"/>
      </w:pPr>
      <w:r w:rsidRPr="00D47325">
        <w:t>2. Genehmigung zur Namensänderung, wie in Artikel 370/7 Absatz 2 erwähnt, und Rücknahme oder Nichtigerklärung einer Genehmigung zur Namensänderung, wie in Artikel 370/8 Absatz 2 erwähnt,</w:t>
      </w:r>
    </w:p>
    <w:p w14:paraId="700A33A2" w14:textId="77777777" w:rsidR="009B58E3" w:rsidRPr="00D47325" w:rsidRDefault="009B58E3" w:rsidP="009B58E3">
      <w:pPr>
        <w:jc w:val="both"/>
      </w:pPr>
    </w:p>
    <w:p w14:paraId="526BCC8E" w14:textId="77777777" w:rsidR="009B58E3" w:rsidRPr="00D47325" w:rsidRDefault="009B58E3" w:rsidP="009B58E3">
      <w:pPr>
        <w:ind w:firstLine="720"/>
        <w:jc w:val="both"/>
      </w:pPr>
      <w:r w:rsidRPr="00D47325">
        <w:t>3. Ehescheidung, wie in den Artikeln 1275 § 2 Absatz 2 und 1303 Absatz 2 des Gerichtsgesetzbuches erwähnt,</w:t>
      </w:r>
    </w:p>
    <w:p w14:paraId="0C93436C" w14:textId="77777777" w:rsidR="009B58E3" w:rsidRPr="00D47325" w:rsidRDefault="009B58E3" w:rsidP="009B58E3">
      <w:pPr>
        <w:jc w:val="both"/>
      </w:pPr>
    </w:p>
    <w:p w14:paraId="6FC8A130" w14:textId="5197E162" w:rsidR="00F351A8" w:rsidRPr="00B65297" w:rsidRDefault="009B58E3" w:rsidP="009B58E3">
      <w:pPr>
        <w:ind w:firstLine="708"/>
        <w:jc w:val="both"/>
      </w:pPr>
      <w:r w:rsidRPr="00D47325">
        <w:t>4. Trennung von Tisch und Bett oder Aussöhnung nach einer Trennung von Tisch und Bett, wie in den Artikeln 1306 Absatz 2 und 1307 Absatz 2 des Gerichtsgesetzbuches erwähnt.</w:t>
      </w:r>
      <w:r>
        <w:t>]</w:t>
      </w:r>
    </w:p>
    <w:p w14:paraId="7EDCA56C" w14:textId="77777777" w:rsidR="00F351A8" w:rsidRPr="00B65297" w:rsidRDefault="00F351A8" w:rsidP="00F351A8">
      <w:pPr>
        <w:jc w:val="both"/>
      </w:pPr>
    </w:p>
    <w:p w14:paraId="71C30B28" w14:textId="54E8D0CB" w:rsidR="00F351A8" w:rsidRPr="00B65297" w:rsidRDefault="00F351A8" w:rsidP="00F351A8">
      <w:pPr>
        <w:jc w:val="both"/>
      </w:pPr>
      <w:r w:rsidRPr="00B65297">
        <w:tab/>
        <w:t xml:space="preserve">Vermerke werden mit einem elektronischen Siegel unterzeichnet, das in Artikel 3 </w:t>
      </w:r>
      <w:r w:rsidR="00B8480F">
        <w:t>Nr. </w:t>
      </w:r>
      <w:r w:rsidRPr="00B65297">
        <w:t xml:space="preserve">27 der Verordnung (EU) </w:t>
      </w:r>
      <w:r w:rsidR="00B8480F">
        <w:t>Nr. </w:t>
      </w:r>
      <w:r w:rsidRPr="00B65297">
        <w:t>910/2014 des Europäischen Parlaments und des Rates vom 23. Juli 2014 über elektronische Identifizierung und Vertrauensdienste für elektronische Transaktionen im Binnenmarkt und zur Aufhebung der Richtlinie 1999/93/EG erwähnt ist.</w:t>
      </w:r>
    </w:p>
    <w:p w14:paraId="628FDF29" w14:textId="77777777" w:rsidR="00F351A8" w:rsidRPr="00B65297" w:rsidRDefault="00F351A8" w:rsidP="00F351A8">
      <w:pPr>
        <w:jc w:val="both"/>
      </w:pPr>
    </w:p>
    <w:p w14:paraId="44711BCF" w14:textId="4AAE4CCF" w:rsidR="00F351A8" w:rsidRPr="00B65297" w:rsidRDefault="00F351A8" w:rsidP="00F351A8">
      <w:pPr>
        <w:jc w:val="both"/>
      </w:pPr>
      <w:r w:rsidRPr="00B65297">
        <w:tab/>
      </w:r>
      <w:r w:rsidR="00B8480F">
        <w:t>§ </w:t>
      </w:r>
      <w:r w:rsidRPr="00B65297">
        <w:t>2 </w:t>
      </w:r>
      <w:r w:rsidR="002E5E45">
        <w:t>- </w:t>
      </w:r>
      <w:r w:rsidRPr="00B65297">
        <w:t>Vermerke enthalten:</w:t>
      </w:r>
    </w:p>
    <w:p w14:paraId="4244ADF7" w14:textId="77777777" w:rsidR="00F351A8" w:rsidRPr="00B65297" w:rsidRDefault="00F351A8" w:rsidP="00F351A8">
      <w:pPr>
        <w:jc w:val="both"/>
      </w:pPr>
    </w:p>
    <w:p w14:paraId="5FD2A76F" w14:textId="7974992E" w:rsidR="00F351A8" w:rsidRPr="00B65297" w:rsidRDefault="00F351A8" w:rsidP="00F351A8">
      <w:pPr>
        <w:jc w:val="both"/>
      </w:pPr>
      <w:r w:rsidRPr="00B65297">
        <w:tab/>
        <w:t xml:space="preserve">1. Angabe der in Artikel 41 </w:t>
      </w:r>
      <w:r w:rsidR="00B8480F">
        <w:t>§ </w:t>
      </w:r>
      <w:r w:rsidRPr="00B65297">
        <w:t xml:space="preserve">1 </w:t>
      </w:r>
      <w:r w:rsidR="00B8480F">
        <w:t>Nr. </w:t>
      </w:r>
      <w:r w:rsidRPr="00B65297">
        <w:t xml:space="preserve">5 Buchstabe </w:t>
      </w:r>
      <w:r w:rsidRPr="00B65297">
        <w:rPr>
          <w:i/>
        </w:rPr>
        <w:t>a)</w:t>
      </w:r>
      <w:r w:rsidRPr="00B65297">
        <w:t xml:space="preserve"> und </w:t>
      </w:r>
      <w:r w:rsidRPr="00B65297">
        <w:rPr>
          <w:i/>
        </w:rPr>
        <w:t>c)</w:t>
      </w:r>
      <w:r w:rsidRPr="00B65297">
        <w:t xml:space="preserve"> erwähnten Grundlage,</w:t>
      </w:r>
    </w:p>
    <w:p w14:paraId="2F6E2AD6" w14:textId="77777777" w:rsidR="00F351A8" w:rsidRPr="00B65297" w:rsidRDefault="00F351A8" w:rsidP="00F351A8">
      <w:pPr>
        <w:jc w:val="both"/>
      </w:pPr>
    </w:p>
    <w:p w14:paraId="306E2198" w14:textId="77777777" w:rsidR="00F351A8" w:rsidRPr="00B65297" w:rsidRDefault="00F351A8" w:rsidP="00F351A8">
      <w:pPr>
        <w:jc w:val="both"/>
      </w:pPr>
      <w:r w:rsidRPr="00B65297">
        <w:tab/>
        <w:t>2. Nummer der Urkunde, auf die der Vermerk sich bezieht,</w:t>
      </w:r>
    </w:p>
    <w:p w14:paraId="0C0B937F" w14:textId="77777777" w:rsidR="00F351A8" w:rsidRPr="00B65297" w:rsidRDefault="00F351A8" w:rsidP="00F351A8">
      <w:pPr>
        <w:jc w:val="both"/>
      </w:pPr>
    </w:p>
    <w:p w14:paraId="3326295B" w14:textId="643838D6" w:rsidR="00F351A8" w:rsidRDefault="00F351A8" w:rsidP="00F351A8">
      <w:pPr>
        <w:jc w:val="both"/>
      </w:pPr>
      <w:r w:rsidRPr="00B65297">
        <w:tab/>
        <w:t xml:space="preserve">3. </w:t>
      </w:r>
      <w:r w:rsidR="009B58E3">
        <w:t>[</w:t>
      </w:r>
      <w:r w:rsidR="009B58E3" w:rsidRPr="00D47325">
        <w:t xml:space="preserve">bei Genehmigung zur Namensänderung: die in Artikel 370/7 Absatz 1 erwähnte Genehmigung, deren Datum und gegebenenfalls das Datum der Veröffentlichung im </w:t>
      </w:r>
      <w:r w:rsidR="009B58E3" w:rsidRPr="00D47325">
        <w:rPr>
          <w:i/>
          <w:iCs/>
        </w:rPr>
        <w:t>Belgischen Staatsblatt</w:t>
      </w:r>
      <w:r w:rsidR="009B58E3" w:rsidRPr="00D47325">
        <w:t xml:space="preserve"> und den neuen Namen des Betreffenden,</w:t>
      </w:r>
      <w:r w:rsidR="009B58E3">
        <w:t>]</w:t>
      </w:r>
    </w:p>
    <w:p w14:paraId="1F84B4C9" w14:textId="77777777" w:rsidR="009B58E3" w:rsidRDefault="009B58E3" w:rsidP="00F351A8">
      <w:pPr>
        <w:jc w:val="both"/>
      </w:pPr>
    </w:p>
    <w:p w14:paraId="5AD26215" w14:textId="562986AE" w:rsidR="009B58E3" w:rsidRPr="00B65297" w:rsidRDefault="009B58E3" w:rsidP="00F351A8">
      <w:pPr>
        <w:jc w:val="both"/>
      </w:pPr>
      <w:r>
        <w:tab/>
        <w:t>[</w:t>
      </w:r>
      <w:r w:rsidRPr="00D47325">
        <w:t>3/1. bei Rücknahme oder Nichtigerklärung einer Genehmigung zur Namensänderung: Rücknahmebeschluss oder Entscheid des Staatsrates, wie in Artikel 370/8 erwähnt, sowie Datum dieses Beschlusses oder Entscheids und Name des Betreffenden vor der zurückgenommenen oder für nichtig erklärten Genehmigung zur Namensänderung,</w:t>
      </w:r>
      <w:r>
        <w:t>]</w:t>
      </w:r>
    </w:p>
    <w:p w14:paraId="5A0D6711" w14:textId="77777777" w:rsidR="00F351A8" w:rsidRPr="00B65297" w:rsidRDefault="00F351A8" w:rsidP="00F351A8">
      <w:pPr>
        <w:jc w:val="both"/>
      </w:pPr>
    </w:p>
    <w:p w14:paraId="4F37DD4D" w14:textId="5E662F3B" w:rsidR="00F351A8" w:rsidRDefault="00F351A8" w:rsidP="00F351A8">
      <w:pPr>
        <w:jc w:val="both"/>
      </w:pPr>
      <w:r w:rsidRPr="00B65297">
        <w:tab/>
        <w:t xml:space="preserve">4. bei Ehescheidung: in Artikel 64 </w:t>
      </w:r>
      <w:r w:rsidR="00B8480F">
        <w:t>Nr. </w:t>
      </w:r>
      <w:r w:rsidR="001D57F5" w:rsidRPr="00F10999">
        <w:t>1 und 3</w:t>
      </w:r>
      <w:r w:rsidR="001D57F5">
        <w:t xml:space="preserve"> </w:t>
      </w:r>
      <w:r w:rsidRPr="00B65297">
        <w:t>erwähnte Angaben</w:t>
      </w:r>
      <w:r w:rsidR="00586114">
        <w:t>,</w:t>
      </w:r>
    </w:p>
    <w:p w14:paraId="56DB492A" w14:textId="77777777" w:rsidR="00586114" w:rsidRDefault="00586114" w:rsidP="00F351A8">
      <w:pPr>
        <w:jc w:val="both"/>
      </w:pPr>
    </w:p>
    <w:p w14:paraId="1217E459" w14:textId="09088677" w:rsidR="00586114" w:rsidRDefault="00586114" w:rsidP="00586114">
      <w:pPr>
        <w:jc w:val="both"/>
      </w:pPr>
      <w:r>
        <w:tab/>
        <w:t>[</w:t>
      </w:r>
      <w:r w:rsidRPr="009C0247">
        <w:t xml:space="preserve">5. </w:t>
      </w:r>
      <w:r w:rsidR="005952A6" w:rsidRPr="009C0247">
        <w:t>B</w:t>
      </w:r>
      <w:r w:rsidRPr="009C0247">
        <w:t>ei Nichtigerklärung: in Artikel 66 erwähnte Angaben</w:t>
      </w:r>
      <w:r w:rsidR="009B58E3">
        <w:t>,</w:t>
      </w:r>
      <w:r>
        <w:t>]</w:t>
      </w:r>
    </w:p>
    <w:p w14:paraId="5B78BF21" w14:textId="77777777" w:rsidR="009B58E3" w:rsidRDefault="009B58E3" w:rsidP="00586114">
      <w:pPr>
        <w:jc w:val="both"/>
      </w:pPr>
    </w:p>
    <w:p w14:paraId="0F312EB0" w14:textId="657C7438" w:rsidR="009B58E3" w:rsidRDefault="009B58E3" w:rsidP="00586114">
      <w:pPr>
        <w:jc w:val="both"/>
      </w:pPr>
      <w:r>
        <w:tab/>
        <w:t>[</w:t>
      </w:r>
      <w:r w:rsidRPr="00D47325">
        <w:t>6. bei einer Trennung von Tisch und Bett oder einer Aussöhnung nach einer Trennung von Tisch und Bett: Nummer der Eheschließungsurkunde und Namen und Vornamen der Parteien.</w:t>
      </w:r>
      <w:r>
        <w:t>]</w:t>
      </w:r>
    </w:p>
    <w:p w14:paraId="36B0875B" w14:textId="77777777" w:rsidR="009B58E3" w:rsidRDefault="009B58E3" w:rsidP="00586114">
      <w:pPr>
        <w:jc w:val="both"/>
      </w:pPr>
    </w:p>
    <w:p w14:paraId="60AC0684" w14:textId="26451DED" w:rsidR="009B58E3" w:rsidRDefault="009B58E3" w:rsidP="00586114">
      <w:pPr>
        <w:jc w:val="both"/>
      </w:pPr>
      <w:r>
        <w:tab/>
        <w:t>[</w:t>
      </w:r>
      <w:r w:rsidRPr="00D47325">
        <w:t>§ 3 - Im Fall eines Fehlers bei der Versendung der Angaben im Hinblick auf die in § 1 erwähnten Vermerke, werden die Vermerke durch den Greffier oder, im Fall einer Namensänderung, durch den in Artikel 370/3 § 2/1 erwähnten Beamten ersetzt.</w:t>
      </w:r>
      <w:r>
        <w:t>]</w:t>
      </w:r>
    </w:p>
    <w:p w14:paraId="70A28CCB" w14:textId="77777777" w:rsidR="00586114" w:rsidRDefault="00586114" w:rsidP="00586114">
      <w:pPr>
        <w:jc w:val="both"/>
      </w:pPr>
    </w:p>
    <w:p w14:paraId="0507B440" w14:textId="087DB381" w:rsidR="00586114" w:rsidRDefault="00586114" w:rsidP="00586114">
      <w:pPr>
        <w:jc w:val="both"/>
        <w:rPr>
          <w:i/>
          <w:iCs/>
        </w:rPr>
      </w:pPr>
      <w:r>
        <w:rPr>
          <w:i/>
          <w:iCs/>
        </w:rPr>
        <w:t>[</w:t>
      </w:r>
      <w:r w:rsidR="00B8480F">
        <w:rPr>
          <w:i/>
          <w:iCs/>
        </w:rPr>
        <w:t>Art. </w:t>
      </w:r>
      <w:r>
        <w:rPr>
          <w:i/>
          <w:iCs/>
        </w:rPr>
        <w:t xml:space="preserve">32 </w:t>
      </w:r>
      <w:r w:rsidR="00B8480F">
        <w:rPr>
          <w:i/>
          <w:iCs/>
        </w:rPr>
        <w:t>§ </w:t>
      </w:r>
      <w:r>
        <w:rPr>
          <w:i/>
          <w:iCs/>
        </w:rPr>
        <w:t xml:space="preserve">1 </w:t>
      </w:r>
      <w:r w:rsidR="00B8480F">
        <w:rPr>
          <w:i/>
          <w:iCs/>
        </w:rPr>
        <w:t>Abs. </w:t>
      </w:r>
      <w:r>
        <w:rPr>
          <w:i/>
          <w:iCs/>
        </w:rPr>
        <w:t xml:space="preserve">1 </w:t>
      </w:r>
      <w:r w:rsidR="009B58E3">
        <w:rPr>
          <w:i/>
          <w:iCs/>
        </w:rPr>
        <w:t>ersetzt durch Art. 10 Nr. 1</w:t>
      </w:r>
      <w:r w:rsidR="009B58E3" w:rsidRPr="009B58E3">
        <w:rPr>
          <w:i/>
          <w:iCs/>
        </w:rPr>
        <w:t xml:space="preserve"> des G. vom 13. September 2023 (B.S. vom 2. Oktober 2023)</w:t>
      </w:r>
      <w:r>
        <w:rPr>
          <w:i/>
          <w:iCs/>
        </w:rPr>
        <w:t xml:space="preserve">; </w:t>
      </w:r>
      <w:r w:rsidR="009B58E3">
        <w:rPr>
          <w:i/>
          <w:iCs/>
        </w:rPr>
        <w:t>§ 2 einziger Absatz Nr. 3 ersetzt durch Art. 10 Nr. 2</w:t>
      </w:r>
      <w:r w:rsidR="009B58E3" w:rsidRPr="009B58E3">
        <w:rPr>
          <w:i/>
          <w:iCs/>
        </w:rPr>
        <w:t xml:space="preserve"> des G. vom 13. September 2023 (B.S. vom 2. Oktober 2023)</w:t>
      </w:r>
      <w:r w:rsidR="009B58E3">
        <w:rPr>
          <w:i/>
          <w:iCs/>
        </w:rPr>
        <w:t>; § 2 einziger Absatz Nr. 3/1 eingefügt durch Art. 10 Nr. 3</w:t>
      </w:r>
      <w:r w:rsidR="009B58E3" w:rsidRPr="009B58E3">
        <w:rPr>
          <w:i/>
          <w:iCs/>
        </w:rPr>
        <w:t xml:space="preserve"> des G. vom 13. September 2023 (B.S. vom 2. Oktober 2023)</w:t>
      </w:r>
      <w:r w:rsidR="009B58E3">
        <w:rPr>
          <w:i/>
          <w:iCs/>
        </w:rPr>
        <w:t xml:space="preserve">; </w:t>
      </w:r>
      <w:r w:rsidR="00B8480F">
        <w:rPr>
          <w:i/>
          <w:iCs/>
        </w:rPr>
        <w:t>§ </w:t>
      </w:r>
      <w:r>
        <w:rPr>
          <w:i/>
          <w:iCs/>
        </w:rPr>
        <w:t xml:space="preserve">2 einziger Absatz </w:t>
      </w:r>
      <w:r w:rsidR="00B8480F">
        <w:rPr>
          <w:i/>
          <w:iCs/>
        </w:rPr>
        <w:t>Nr. </w:t>
      </w:r>
      <w:r>
        <w:rPr>
          <w:i/>
          <w:iCs/>
        </w:rPr>
        <w:t xml:space="preserve">5 eingefügt durch </w:t>
      </w:r>
      <w:r w:rsidR="00B8480F">
        <w:rPr>
          <w:i/>
          <w:iCs/>
        </w:rPr>
        <w:t>Art. </w:t>
      </w:r>
      <w:r>
        <w:rPr>
          <w:i/>
          <w:iCs/>
        </w:rPr>
        <w:t xml:space="preserve">5 </w:t>
      </w:r>
      <w:r w:rsidR="00B8480F">
        <w:rPr>
          <w:i/>
          <w:iCs/>
        </w:rPr>
        <w:t>Nr. </w:t>
      </w:r>
      <w:r>
        <w:rPr>
          <w:i/>
          <w:iCs/>
        </w:rPr>
        <w:t>2 des G. vom 31. Juli 2020 (B.S. vom 7. August 2020)</w:t>
      </w:r>
      <w:r w:rsidR="009B58E3">
        <w:rPr>
          <w:i/>
          <w:iCs/>
        </w:rPr>
        <w:t>; § 2 einziger Absatz Nr. 6 eingefügt durch Art. 10 Nr. 4</w:t>
      </w:r>
      <w:r w:rsidR="009B58E3" w:rsidRPr="009B58E3">
        <w:rPr>
          <w:i/>
          <w:iCs/>
        </w:rPr>
        <w:t xml:space="preserve"> des G. vom 13. September 2023 (B.S. vom 2. Oktober 2023)</w:t>
      </w:r>
      <w:r w:rsidR="009B58E3">
        <w:rPr>
          <w:i/>
          <w:iCs/>
        </w:rPr>
        <w:t>; § 3 eingefügt durch Art. 10 Nr. 5</w:t>
      </w:r>
      <w:r w:rsidR="009B58E3" w:rsidRPr="009B58E3">
        <w:rPr>
          <w:i/>
          <w:iCs/>
        </w:rPr>
        <w:t xml:space="preserve"> des G. vom 13. September 2023 (B.S. vom 2. Oktober 2023)</w:t>
      </w:r>
      <w:r>
        <w:rPr>
          <w:i/>
          <w:iCs/>
        </w:rPr>
        <w:t>]</w:t>
      </w:r>
    </w:p>
    <w:p w14:paraId="2F537112" w14:textId="77777777" w:rsidR="00586114" w:rsidRDefault="00586114" w:rsidP="00586114">
      <w:pPr>
        <w:jc w:val="both"/>
        <w:rPr>
          <w:i/>
          <w:iCs/>
        </w:rPr>
      </w:pPr>
    </w:p>
    <w:p w14:paraId="515A25D2" w14:textId="77777777" w:rsidR="00586114" w:rsidRDefault="00586114" w:rsidP="00586114">
      <w:pPr>
        <w:jc w:val="both"/>
        <w:rPr>
          <w:i/>
          <w:iCs/>
        </w:rPr>
      </w:pPr>
    </w:p>
    <w:p w14:paraId="10BED1EF" w14:textId="30853E6C" w:rsidR="00F351A8" w:rsidRDefault="009B58E3" w:rsidP="00586114">
      <w:pPr>
        <w:jc w:val="center"/>
      </w:pPr>
      <w:r>
        <w:rPr>
          <w:i/>
        </w:rPr>
        <w:br w:type="page"/>
      </w:r>
      <w:r w:rsidR="00F351A8" w:rsidRPr="00306AB1">
        <w:rPr>
          <w:i/>
        </w:rPr>
        <w:lastRenderedPageBreak/>
        <w:t>Abschnitt 8</w:t>
      </w:r>
      <w:r w:rsidR="00F351A8" w:rsidRPr="00B65297">
        <w:t> </w:t>
      </w:r>
      <w:r w:rsidR="002E5E45">
        <w:t>- </w:t>
      </w:r>
      <w:r w:rsidR="005E029C">
        <w:t>[</w:t>
      </w:r>
      <w:r w:rsidR="00F351A8" w:rsidRPr="00B65297">
        <w:t xml:space="preserve">Berichtigungen </w:t>
      </w:r>
      <w:r w:rsidR="0025084E">
        <w:t>und</w:t>
      </w:r>
      <w:r w:rsidR="00F351A8" w:rsidRPr="00B65297">
        <w:t xml:space="preserve"> </w:t>
      </w:r>
      <w:r w:rsidR="005E029C">
        <w:t xml:space="preserve">Nichtigerklärungen von </w:t>
      </w:r>
      <w:r w:rsidR="00F351A8" w:rsidRPr="00B65297">
        <w:t>Personenstandsurkunden</w:t>
      </w:r>
      <w:r w:rsidR="005E029C">
        <w:t>]</w:t>
      </w:r>
    </w:p>
    <w:p w14:paraId="01B363DB" w14:textId="77777777" w:rsidR="005E029C" w:rsidRDefault="005E029C" w:rsidP="00586114">
      <w:pPr>
        <w:jc w:val="center"/>
      </w:pPr>
    </w:p>
    <w:p w14:paraId="615BDEE3" w14:textId="2D51D693" w:rsidR="005E029C" w:rsidRPr="005E029C" w:rsidRDefault="005E029C" w:rsidP="005E029C">
      <w:pPr>
        <w:jc w:val="both"/>
        <w:rPr>
          <w:i/>
          <w:iCs/>
        </w:rPr>
      </w:pPr>
      <w:r>
        <w:rPr>
          <w:i/>
          <w:iCs/>
        </w:rPr>
        <w:t xml:space="preserve">[Überschrift von Abschnitt 8 ersetzt durch </w:t>
      </w:r>
      <w:r w:rsidR="00B8480F">
        <w:rPr>
          <w:i/>
          <w:iCs/>
        </w:rPr>
        <w:t>Art. </w:t>
      </w:r>
      <w:r>
        <w:rPr>
          <w:i/>
          <w:iCs/>
        </w:rPr>
        <w:t>7 des G. vom 31. Juli 2020 (B.S. vom 7. August 2020)]</w:t>
      </w:r>
    </w:p>
    <w:p w14:paraId="0388877C" w14:textId="77777777" w:rsidR="00F351A8" w:rsidRDefault="00F351A8" w:rsidP="00306AB1">
      <w:pPr>
        <w:jc w:val="center"/>
      </w:pPr>
    </w:p>
    <w:p w14:paraId="27C2425E" w14:textId="0AED5244" w:rsidR="00306AB1" w:rsidRPr="00B65297" w:rsidRDefault="00306AB1" w:rsidP="005E029C">
      <w:pPr>
        <w:tabs>
          <w:tab w:val="left" w:pos="4080"/>
        </w:tabs>
      </w:pPr>
    </w:p>
    <w:p w14:paraId="6278CAF7" w14:textId="177D211D" w:rsidR="00F351A8" w:rsidRPr="00B65297" w:rsidRDefault="00F351A8" w:rsidP="00306AB1">
      <w:pPr>
        <w:jc w:val="center"/>
      </w:pPr>
      <w:r w:rsidRPr="00B65297">
        <w:t>Unterabschnitt 1 </w:t>
      </w:r>
      <w:r w:rsidR="002E5E45">
        <w:t>- </w:t>
      </w:r>
      <w:r w:rsidRPr="00B65297">
        <w:t>Berichtigungen durch Standesbeamte</w:t>
      </w:r>
    </w:p>
    <w:p w14:paraId="4F0F561F" w14:textId="77777777" w:rsidR="00F351A8" w:rsidRDefault="00F351A8" w:rsidP="00F351A8">
      <w:pPr>
        <w:jc w:val="both"/>
      </w:pPr>
    </w:p>
    <w:p w14:paraId="1A67CEC9" w14:textId="77777777" w:rsidR="00306AB1" w:rsidRPr="00B65297" w:rsidRDefault="00306AB1" w:rsidP="00F351A8">
      <w:pPr>
        <w:jc w:val="both"/>
      </w:pPr>
    </w:p>
    <w:p w14:paraId="1B74C199" w14:textId="49C26FA0" w:rsidR="00F351A8" w:rsidRPr="00B65297" w:rsidRDefault="00F351A8" w:rsidP="00F351A8">
      <w:pPr>
        <w:jc w:val="both"/>
      </w:pPr>
      <w:r w:rsidRPr="00B65297">
        <w:tab/>
      </w:r>
      <w:r w:rsidR="00B8480F">
        <w:rPr>
          <w:b/>
        </w:rPr>
        <w:t>Art. </w:t>
      </w:r>
      <w:r w:rsidRPr="00306AB1">
        <w:rPr>
          <w:b/>
        </w:rPr>
        <w:t>33</w:t>
      </w:r>
      <w:r w:rsidRPr="00B65297">
        <w:t> </w:t>
      </w:r>
      <w:r w:rsidR="002E5E45">
        <w:t>- </w:t>
      </w:r>
      <w:r w:rsidR="00B8480F">
        <w:t>§ </w:t>
      </w:r>
      <w:r w:rsidRPr="00B65297">
        <w:t>1 </w:t>
      </w:r>
      <w:r w:rsidR="002E5E45">
        <w:t>- </w:t>
      </w:r>
      <w:r w:rsidR="001D57F5" w:rsidRPr="00F10999">
        <w:t>Der zuständige Standesbeamte oder der Standesbeamte des Ortes der Erstellung der Urkunde, der auf der Grundlage einer authentischen Urkunde oder amtlichen Bescheinigung einen Schreibfehler in einer Personenstandsurkunde feststellt, berichtigt diese Personenstandsurkunde.</w:t>
      </w:r>
    </w:p>
    <w:p w14:paraId="6933D67B" w14:textId="77777777" w:rsidR="00F351A8" w:rsidRPr="00B65297" w:rsidRDefault="00F351A8" w:rsidP="00F351A8">
      <w:pPr>
        <w:jc w:val="both"/>
      </w:pPr>
    </w:p>
    <w:p w14:paraId="04B82CF7" w14:textId="77777777" w:rsidR="00F351A8" w:rsidRPr="00B65297" w:rsidRDefault="00F351A8" w:rsidP="00F351A8">
      <w:pPr>
        <w:jc w:val="both"/>
      </w:pPr>
      <w:r w:rsidRPr="00B65297">
        <w:tab/>
        <w:t>Der Standesbeamte überprüft, ob die den Schreibfehler bestätigenden Urkunden in der DPSU verfügbar sind.</w:t>
      </w:r>
    </w:p>
    <w:p w14:paraId="28A1B202" w14:textId="77777777" w:rsidR="00F351A8" w:rsidRPr="00B65297" w:rsidRDefault="00F351A8" w:rsidP="00F351A8">
      <w:pPr>
        <w:jc w:val="both"/>
      </w:pPr>
    </w:p>
    <w:p w14:paraId="5E36CBFE" w14:textId="531B947C" w:rsidR="00F351A8" w:rsidRPr="00B65297" w:rsidRDefault="00F351A8" w:rsidP="00F351A8">
      <w:pPr>
        <w:jc w:val="both"/>
      </w:pPr>
      <w:r w:rsidRPr="00B65297">
        <w:tab/>
        <w:t xml:space="preserve">Sind die Urkunden nicht in der DPSU verfügbar, ersucht er, was Urkunden betrifft, die vor </w:t>
      </w:r>
      <w:r w:rsidR="0012207F" w:rsidRPr="0012207F">
        <w:t xml:space="preserve">[dem 31. März 2019] </w:t>
      </w:r>
      <w:r w:rsidRPr="00B65297">
        <w:t>in Belgien erstellt oder in Belgien übertragen wurden, den Standesbeamten, der die Urkunde erstellt oder übertragen hat, die Urkunden in die DPSU aufzunehmen.</w:t>
      </w:r>
    </w:p>
    <w:p w14:paraId="773CC43C" w14:textId="77777777" w:rsidR="00F351A8" w:rsidRPr="00B65297" w:rsidRDefault="00F351A8" w:rsidP="00F351A8">
      <w:pPr>
        <w:jc w:val="both"/>
      </w:pPr>
    </w:p>
    <w:p w14:paraId="71412063" w14:textId="77777777" w:rsidR="00F351A8" w:rsidRPr="00B65297" w:rsidRDefault="00F351A8" w:rsidP="00F351A8">
      <w:pPr>
        <w:jc w:val="both"/>
      </w:pPr>
      <w:r w:rsidRPr="00B65297">
        <w:tab/>
        <w:t>Falls der Standesbeamte nicht über amtliche Bescheinigungen verfügt, beantragt er diese selbst bei den zuständigen belgischen Instanzen oder Einrichtungen.</w:t>
      </w:r>
    </w:p>
    <w:p w14:paraId="6A847A10" w14:textId="77777777" w:rsidR="00F351A8" w:rsidRPr="00B65297" w:rsidRDefault="00F351A8" w:rsidP="00F351A8">
      <w:pPr>
        <w:jc w:val="both"/>
      </w:pPr>
    </w:p>
    <w:p w14:paraId="774B9AA4" w14:textId="77777777" w:rsidR="00F351A8" w:rsidRPr="00B65297" w:rsidRDefault="00F351A8" w:rsidP="00F351A8">
      <w:pPr>
        <w:jc w:val="both"/>
      </w:pPr>
      <w:r w:rsidRPr="00B65297">
        <w:tab/>
        <w:t>Erhält der Standesbeamte die Dokumente auf der Grundlage der vorhergehenden Absätze nicht, bringt die betreffende Person die Urkunden oder amtlichen Bescheinigungen, die den Schreibfehler bestätigen, selbst bei.</w:t>
      </w:r>
    </w:p>
    <w:p w14:paraId="2A7875D3" w14:textId="77777777" w:rsidR="00F351A8" w:rsidRPr="00B65297" w:rsidRDefault="00F351A8" w:rsidP="00F351A8">
      <w:pPr>
        <w:jc w:val="both"/>
      </w:pPr>
    </w:p>
    <w:p w14:paraId="6A4CD706" w14:textId="377A8CA4" w:rsidR="00F351A8" w:rsidRPr="00B65297" w:rsidRDefault="00F351A8" w:rsidP="00F351A8">
      <w:pPr>
        <w:jc w:val="both"/>
      </w:pPr>
      <w:r w:rsidRPr="00B65297">
        <w:tab/>
      </w:r>
      <w:r w:rsidR="00B8480F">
        <w:t>§ </w:t>
      </w:r>
      <w:r w:rsidRPr="00B65297">
        <w:t>2 </w:t>
      </w:r>
      <w:r w:rsidR="002E5E45">
        <w:t>- </w:t>
      </w:r>
      <w:r w:rsidR="001D57F5" w:rsidRPr="00F10999">
        <w:t xml:space="preserve">Der in </w:t>
      </w:r>
      <w:r w:rsidR="00B8480F">
        <w:t>§ </w:t>
      </w:r>
      <w:r w:rsidR="001D57F5" w:rsidRPr="00F10999">
        <w:t>1 Absatz 1 erwähnte Standesbeamte</w:t>
      </w:r>
      <w:r w:rsidR="001D57F5" w:rsidRPr="00B65297">
        <w:t xml:space="preserve"> </w:t>
      </w:r>
      <w:r w:rsidRPr="00B65297">
        <w:t>erstellt infolge der Berichtigung die geänderte(n) Personenstandsurkunde(n).</w:t>
      </w:r>
    </w:p>
    <w:p w14:paraId="20E1E3F0" w14:textId="77777777" w:rsidR="00F351A8" w:rsidRPr="00B65297" w:rsidRDefault="00F351A8" w:rsidP="00F351A8">
      <w:pPr>
        <w:jc w:val="both"/>
      </w:pPr>
    </w:p>
    <w:p w14:paraId="14F2311A" w14:textId="77777777" w:rsidR="00F351A8" w:rsidRPr="00B65297" w:rsidRDefault="00F351A8" w:rsidP="00F351A8">
      <w:pPr>
        <w:jc w:val="both"/>
      </w:pPr>
      <w:r w:rsidRPr="00B65297">
        <w:tab/>
        <w:t>Authentische Urkunden oder amtliche Bescheinigungen, auf deren Grundlage die Urkunde berichtigt wird, werden als Anlage in die DPSU aufgenommen.</w:t>
      </w:r>
    </w:p>
    <w:p w14:paraId="2A526DCA" w14:textId="77777777" w:rsidR="00F351A8" w:rsidRDefault="00F351A8" w:rsidP="00F351A8">
      <w:pPr>
        <w:jc w:val="both"/>
      </w:pPr>
    </w:p>
    <w:p w14:paraId="28072994" w14:textId="32C6B8C0" w:rsidR="0012207F" w:rsidRDefault="0012207F" w:rsidP="00F351A8">
      <w:pPr>
        <w:jc w:val="both"/>
        <w:rPr>
          <w:i/>
          <w:iCs/>
        </w:rPr>
      </w:pPr>
      <w:r>
        <w:rPr>
          <w:i/>
          <w:iCs/>
        </w:rPr>
        <w:t>[Art. 33 § 1 Abs. 3</w:t>
      </w:r>
      <w:r w:rsidRPr="0012207F">
        <w:rPr>
          <w:i/>
          <w:iCs/>
        </w:rPr>
        <w:t xml:space="preserve"> abgeändert durch Art. 61 des G. vom 13. September 2023 (B.S. vom 2. Oktober 2023)</w:t>
      </w:r>
      <w:r>
        <w:rPr>
          <w:i/>
          <w:iCs/>
        </w:rPr>
        <w:t>]</w:t>
      </w:r>
    </w:p>
    <w:p w14:paraId="012DFF61" w14:textId="77777777" w:rsidR="0012207F" w:rsidRPr="0012207F" w:rsidRDefault="0012207F" w:rsidP="00F351A8">
      <w:pPr>
        <w:jc w:val="both"/>
        <w:rPr>
          <w:i/>
          <w:iCs/>
        </w:rPr>
      </w:pPr>
    </w:p>
    <w:p w14:paraId="374AB2D4" w14:textId="77777777" w:rsidR="00306AB1" w:rsidRPr="00B65297" w:rsidRDefault="00306AB1" w:rsidP="00F351A8">
      <w:pPr>
        <w:jc w:val="both"/>
      </w:pPr>
    </w:p>
    <w:p w14:paraId="26D123BE" w14:textId="02F01A1E" w:rsidR="00586114" w:rsidRPr="009C0247" w:rsidRDefault="00B8480F" w:rsidP="00586114">
      <w:pPr>
        <w:ind w:firstLine="708"/>
        <w:jc w:val="both"/>
      </w:pPr>
      <w:r>
        <w:rPr>
          <w:b/>
        </w:rPr>
        <w:t>Art. </w:t>
      </w:r>
      <w:r w:rsidR="00F351A8" w:rsidRPr="00306AB1">
        <w:rPr>
          <w:b/>
        </w:rPr>
        <w:t>34</w:t>
      </w:r>
      <w:r w:rsidR="00F351A8" w:rsidRPr="00B65297">
        <w:t> </w:t>
      </w:r>
      <w:r w:rsidR="002E5E45">
        <w:t>- </w:t>
      </w:r>
      <w:r w:rsidR="00586114">
        <w:t>[</w:t>
      </w:r>
      <w:r>
        <w:t>§ </w:t>
      </w:r>
      <w:r w:rsidR="00586114" w:rsidRPr="009C0247">
        <w:t>1 ­ Schreibfehler beinhalten, dass ein Standesbeamter bei der Erstellung oder Änderung einer Personenstandsurkunde in diese Urkunde irrtümlich eine Angabe aufgenommen hat, die nicht vollständig mit dem Vermerk dieser Angabe in authentischen Urkunden oder amtlichen Bescheinigungen, über die er zu diesem Zeitpunkt verfügte, übereinstimmt.</w:t>
      </w:r>
    </w:p>
    <w:p w14:paraId="4054F99A" w14:textId="77777777" w:rsidR="00586114" w:rsidRPr="009C0247" w:rsidRDefault="00586114" w:rsidP="00586114">
      <w:pPr>
        <w:jc w:val="both"/>
      </w:pPr>
    </w:p>
    <w:p w14:paraId="16F87106" w14:textId="77777777" w:rsidR="00586114" w:rsidRPr="009C0247" w:rsidRDefault="00586114" w:rsidP="00586114">
      <w:pPr>
        <w:ind w:firstLine="708"/>
        <w:jc w:val="both"/>
      </w:pPr>
      <w:r w:rsidRPr="009C0247">
        <w:t>Unter Schreibfehlern versteht man:</w:t>
      </w:r>
    </w:p>
    <w:p w14:paraId="5414B21E" w14:textId="77777777" w:rsidR="00586114" w:rsidRPr="009C0247" w:rsidRDefault="00586114" w:rsidP="00586114">
      <w:pPr>
        <w:jc w:val="both"/>
      </w:pPr>
    </w:p>
    <w:p w14:paraId="390218EB" w14:textId="727A6B35" w:rsidR="00586114" w:rsidRPr="009C0247" w:rsidRDefault="00586114" w:rsidP="00586114">
      <w:pPr>
        <w:ind w:firstLine="708"/>
        <w:jc w:val="both"/>
      </w:pPr>
      <w:r w:rsidRPr="009C0247">
        <w:t>1. Orthographie</w:t>
      </w:r>
      <w:r w:rsidR="002E5E45">
        <w:t>- </w:t>
      </w:r>
      <w:r w:rsidRPr="009C0247">
        <w:t>oder Tippfehler in Namen und Vornamen oder die Verwechslung der beiden,</w:t>
      </w:r>
    </w:p>
    <w:p w14:paraId="2082B80E" w14:textId="77777777" w:rsidR="00586114" w:rsidRPr="009C0247" w:rsidRDefault="00586114" w:rsidP="00586114">
      <w:pPr>
        <w:jc w:val="both"/>
      </w:pPr>
    </w:p>
    <w:p w14:paraId="51DBABE7" w14:textId="2207F36F" w:rsidR="00586114" w:rsidRPr="009C0247" w:rsidRDefault="00586114" w:rsidP="00586114">
      <w:pPr>
        <w:ind w:firstLine="708"/>
        <w:jc w:val="both"/>
      </w:pPr>
      <w:r w:rsidRPr="009C0247">
        <w:lastRenderedPageBreak/>
        <w:t>2. Orthographie</w:t>
      </w:r>
      <w:r w:rsidR="002E5E45">
        <w:t>- </w:t>
      </w:r>
      <w:r w:rsidRPr="009C0247">
        <w:t>oder Tippfehler in Bezug auf Datum, Ort oder Uhrzeit der in der Urkunde festgehaltenen Rechtstatsachen oder -handlungen,</w:t>
      </w:r>
    </w:p>
    <w:p w14:paraId="735EAD4F" w14:textId="77777777" w:rsidR="00586114" w:rsidRPr="009C0247" w:rsidRDefault="00586114" w:rsidP="00586114">
      <w:pPr>
        <w:jc w:val="both"/>
      </w:pPr>
    </w:p>
    <w:p w14:paraId="122B9B39" w14:textId="77777777" w:rsidR="00586114" w:rsidRPr="009C0247" w:rsidRDefault="00586114" w:rsidP="00586114">
      <w:pPr>
        <w:ind w:firstLine="708"/>
        <w:jc w:val="both"/>
      </w:pPr>
      <w:r w:rsidRPr="009C0247">
        <w:t>3. Verwechslung der in der Urkunde vermerkten Personen,</w:t>
      </w:r>
    </w:p>
    <w:p w14:paraId="2DEEA65C" w14:textId="77777777" w:rsidR="00586114" w:rsidRPr="009C0247" w:rsidRDefault="00586114" w:rsidP="00586114">
      <w:pPr>
        <w:jc w:val="both"/>
      </w:pPr>
    </w:p>
    <w:p w14:paraId="3770EA4B" w14:textId="77777777" w:rsidR="00586114" w:rsidRPr="009C0247" w:rsidRDefault="00586114" w:rsidP="00586114">
      <w:pPr>
        <w:ind w:firstLine="708"/>
        <w:jc w:val="both"/>
      </w:pPr>
      <w:r w:rsidRPr="009C0247">
        <w:t>4. Fehlen von Vornamen oder Teilen des Namens einer Person in einer anderen Personenstandsurkunde als ihrer Geburtsurkunde, obwohl diese Vornamen oder Teile des Namens tatsächlich in ihrer Geburtsurkunde enthalten sind,</w:t>
      </w:r>
    </w:p>
    <w:p w14:paraId="01D9150B" w14:textId="77777777" w:rsidR="00586114" w:rsidRPr="009C0247" w:rsidRDefault="00586114" w:rsidP="00586114">
      <w:pPr>
        <w:jc w:val="both"/>
      </w:pPr>
    </w:p>
    <w:p w14:paraId="0008F9A7" w14:textId="77777777" w:rsidR="00586114" w:rsidRPr="009C0247" w:rsidRDefault="00586114" w:rsidP="00586114">
      <w:pPr>
        <w:ind w:firstLine="708"/>
        <w:jc w:val="both"/>
      </w:pPr>
      <w:r w:rsidRPr="009C0247">
        <w:t>5. Vermerk fehlerhafter diakritischer Zeichen,</w:t>
      </w:r>
    </w:p>
    <w:p w14:paraId="735E270D" w14:textId="77777777" w:rsidR="00586114" w:rsidRPr="009C0247" w:rsidRDefault="00586114" w:rsidP="00586114">
      <w:pPr>
        <w:jc w:val="both"/>
      </w:pPr>
    </w:p>
    <w:p w14:paraId="7E0D1513" w14:textId="77777777" w:rsidR="00586114" w:rsidRPr="009C0247" w:rsidRDefault="00586114" w:rsidP="00586114">
      <w:pPr>
        <w:ind w:firstLine="708"/>
        <w:jc w:val="both"/>
      </w:pPr>
      <w:r w:rsidRPr="009C0247">
        <w:t>6. Fehler in den Angaben oder Fehlen von Angaben eines Zeugen in der Eheschließungsurkunde,</w:t>
      </w:r>
    </w:p>
    <w:p w14:paraId="56EE76CF" w14:textId="77777777" w:rsidR="00586114" w:rsidRPr="009C0247" w:rsidRDefault="00586114" w:rsidP="00586114">
      <w:pPr>
        <w:jc w:val="both"/>
      </w:pPr>
    </w:p>
    <w:p w14:paraId="1550B540" w14:textId="77777777" w:rsidR="00586114" w:rsidRPr="009C0247" w:rsidRDefault="00586114" w:rsidP="00586114">
      <w:pPr>
        <w:ind w:firstLine="708"/>
        <w:jc w:val="both"/>
      </w:pPr>
      <w:r w:rsidRPr="009C0247">
        <w:t>7. in einer Personenstandsurkunde: die fehlerhafte Wiedergabe oder Nichtwiedergabe bestimmter Angaben, die in den bei Erstellung der Urkunde vorgelegten authentischen Urkunden oder amtlichen Bescheinigungen enthalten sind.</w:t>
      </w:r>
    </w:p>
    <w:p w14:paraId="544607C1" w14:textId="77777777" w:rsidR="00586114" w:rsidRPr="009C0247" w:rsidRDefault="00586114" w:rsidP="00586114">
      <w:pPr>
        <w:jc w:val="both"/>
      </w:pPr>
    </w:p>
    <w:p w14:paraId="1DA45719" w14:textId="71D6CE24" w:rsidR="00586114" w:rsidRPr="009C0247" w:rsidRDefault="009B58E3" w:rsidP="00586114">
      <w:pPr>
        <w:ind w:firstLine="708"/>
        <w:jc w:val="both"/>
      </w:pPr>
      <w:r>
        <w:t>[</w:t>
      </w:r>
      <w:r w:rsidRPr="00D47325">
        <w:t>Jede Berichtigung einer Urkunde gemäß Artikel 33 wird dem zuständigen Prokurator des Königs über die DPSU notifiziert.</w:t>
      </w:r>
      <w:r>
        <w:t>]</w:t>
      </w:r>
    </w:p>
    <w:p w14:paraId="44AE27B5" w14:textId="77777777" w:rsidR="00586114" w:rsidRPr="009C0247" w:rsidRDefault="00586114" w:rsidP="00586114">
      <w:pPr>
        <w:jc w:val="both"/>
      </w:pPr>
    </w:p>
    <w:p w14:paraId="68362B7C" w14:textId="348EC534" w:rsidR="00586114" w:rsidRPr="009C0247" w:rsidRDefault="00B8480F" w:rsidP="00586114">
      <w:pPr>
        <w:ind w:firstLine="708"/>
        <w:jc w:val="both"/>
      </w:pPr>
      <w:r>
        <w:t>§ </w:t>
      </w:r>
      <w:r w:rsidR="00586114" w:rsidRPr="009C0247">
        <w:t xml:space="preserve">2 </w:t>
      </w:r>
      <w:r w:rsidR="002E5E45">
        <w:t>- </w:t>
      </w:r>
      <w:r w:rsidR="00586114" w:rsidRPr="009C0247">
        <w:t xml:space="preserve">Die in </w:t>
      </w:r>
      <w:r>
        <w:t>§ </w:t>
      </w:r>
      <w:r w:rsidR="00586114" w:rsidRPr="009C0247">
        <w:t xml:space="preserve">1 Absatz 2 erwähnten Fälle gelten entsprechend als Schreibfehler, wenn sie in einem in den Artikeln 14 Absatz 4, 45, 47, 55 </w:t>
      </w:r>
      <w:r>
        <w:t>§ </w:t>
      </w:r>
      <w:r w:rsidR="00586114" w:rsidRPr="009C0247">
        <w:t>2 und 57 erwähnten Protokoll festgestellt werden.</w:t>
      </w:r>
    </w:p>
    <w:p w14:paraId="012F20FF" w14:textId="77777777" w:rsidR="00586114" w:rsidRPr="009C0247" w:rsidRDefault="00586114" w:rsidP="00586114">
      <w:pPr>
        <w:jc w:val="both"/>
      </w:pPr>
    </w:p>
    <w:p w14:paraId="08118E2A" w14:textId="77777777" w:rsidR="00586114" w:rsidRPr="009C0247" w:rsidRDefault="00586114" w:rsidP="00586114">
      <w:pPr>
        <w:ind w:firstLine="708"/>
        <w:jc w:val="both"/>
      </w:pPr>
      <w:r w:rsidRPr="009C0247">
        <w:t>Das berichtigte Protokoll wird als Anlage in die DPSU aufgenommen.</w:t>
      </w:r>
    </w:p>
    <w:p w14:paraId="2487853A" w14:textId="77777777" w:rsidR="00586114" w:rsidRPr="009C0247" w:rsidRDefault="00586114" w:rsidP="00586114">
      <w:pPr>
        <w:jc w:val="both"/>
      </w:pPr>
    </w:p>
    <w:p w14:paraId="7E0EC83D" w14:textId="280E7E2B" w:rsidR="00586114" w:rsidRPr="009C0247" w:rsidRDefault="00B8480F" w:rsidP="00586114">
      <w:pPr>
        <w:ind w:firstLine="708"/>
        <w:jc w:val="both"/>
      </w:pPr>
      <w:r>
        <w:t>§ </w:t>
      </w:r>
      <w:r w:rsidR="00586114" w:rsidRPr="009C0247">
        <w:t xml:space="preserve">3 </w:t>
      </w:r>
      <w:r w:rsidR="002E5E45">
        <w:t>- </w:t>
      </w:r>
      <w:r w:rsidR="00586114" w:rsidRPr="009C0247">
        <w:t xml:space="preserve">Als Schreibfehler gelten ebenfalls: Fehler in einer Personenstandsurkunde auf der Grundlage eines in den Artikeln 42, 48, 55 </w:t>
      </w:r>
      <w:r>
        <w:t>§ </w:t>
      </w:r>
      <w:r w:rsidR="00586114" w:rsidRPr="009C0247">
        <w:t>1 und 58 erwähnten ärztlichen Attests.</w:t>
      </w:r>
    </w:p>
    <w:p w14:paraId="1824BD44" w14:textId="77777777" w:rsidR="00586114" w:rsidRPr="009C0247" w:rsidRDefault="00586114" w:rsidP="00586114">
      <w:pPr>
        <w:jc w:val="both"/>
      </w:pPr>
    </w:p>
    <w:p w14:paraId="547DA78D" w14:textId="77777777" w:rsidR="00586114" w:rsidRPr="009C0247" w:rsidRDefault="00586114" w:rsidP="00586114">
      <w:pPr>
        <w:ind w:firstLine="708"/>
        <w:jc w:val="both"/>
      </w:pPr>
      <w:r w:rsidRPr="009C0247">
        <w:t>Der Standesbeamte kann die Personenstandsurkunde berichtigen, insofern das ärztliche Attest vom Arzt oder von der Hebamme berichtigt worden ist.</w:t>
      </w:r>
    </w:p>
    <w:p w14:paraId="7391C1DB" w14:textId="77777777" w:rsidR="00586114" w:rsidRPr="009C0247" w:rsidRDefault="00586114" w:rsidP="00586114">
      <w:pPr>
        <w:jc w:val="both"/>
      </w:pPr>
    </w:p>
    <w:p w14:paraId="34B5EA9C" w14:textId="68962C93" w:rsidR="00F351A8" w:rsidRDefault="00586114" w:rsidP="00586114">
      <w:pPr>
        <w:jc w:val="both"/>
      </w:pPr>
      <w:r>
        <w:tab/>
      </w:r>
      <w:r w:rsidRPr="009C0247">
        <w:t>Das berichtigte ärztliche Attest wird als Anlage in die DPSU aufgenommen.</w:t>
      </w:r>
      <w:r>
        <w:t>]</w:t>
      </w:r>
    </w:p>
    <w:p w14:paraId="7FABE08F" w14:textId="77777777" w:rsidR="00586114" w:rsidRDefault="00586114" w:rsidP="00586114">
      <w:pPr>
        <w:jc w:val="both"/>
      </w:pPr>
    </w:p>
    <w:p w14:paraId="562A1541" w14:textId="52F7B5E9" w:rsidR="00586114" w:rsidRPr="00586114" w:rsidRDefault="00586114" w:rsidP="00586114">
      <w:pPr>
        <w:jc w:val="both"/>
        <w:rPr>
          <w:i/>
          <w:iCs/>
        </w:rPr>
      </w:pPr>
      <w:r>
        <w:rPr>
          <w:i/>
          <w:iCs/>
        </w:rPr>
        <w:t>[</w:t>
      </w:r>
      <w:r w:rsidR="00B8480F">
        <w:rPr>
          <w:i/>
          <w:iCs/>
        </w:rPr>
        <w:t>Art. </w:t>
      </w:r>
      <w:r>
        <w:rPr>
          <w:i/>
          <w:iCs/>
        </w:rPr>
        <w:t xml:space="preserve">34 ersetzt durch </w:t>
      </w:r>
      <w:r w:rsidR="00B8480F">
        <w:rPr>
          <w:i/>
          <w:iCs/>
        </w:rPr>
        <w:t>Art. </w:t>
      </w:r>
      <w:r>
        <w:rPr>
          <w:i/>
          <w:iCs/>
        </w:rPr>
        <w:t>6 des G. vom 31. Juli 2020 (B.S. vom 7. August 2020)</w:t>
      </w:r>
      <w:r w:rsidR="009B58E3">
        <w:rPr>
          <w:i/>
          <w:iCs/>
        </w:rPr>
        <w:t>; § 1 Abs. 3 ersetzt durch Art. 11</w:t>
      </w:r>
      <w:r w:rsidR="009B58E3" w:rsidRPr="009B58E3">
        <w:rPr>
          <w:i/>
          <w:iCs/>
        </w:rPr>
        <w:t xml:space="preserve"> des G. vom 13. September 2023 (B.S. vom 2. Oktober 2023)</w:t>
      </w:r>
      <w:r>
        <w:rPr>
          <w:i/>
          <w:iCs/>
        </w:rPr>
        <w:t>]</w:t>
      </w:r>
    </w:p>
    <w:p w14:paraId="41F63EAF" w14:textId="77777777" w:rsidR="00306AB1" w:rsidRDefault="00306AB1" w:rsidP="00F351A8">
      <w:pPr>
        <w:jc w:val="both"/>
      </w:pPr>
    </w:p>
    <w:p w14:paraId="7BE1F6A8" w14:textId="77777777" w:rsidR="005E029C" w:rsidRDefault="005E029C" w:rsidP="00F351A8">
      <w:pPr>
        <w:jc w:val="both"/>
      </w:pPr>
    </w:p>
    <w:p w14:paraId="43683171" w14:textId="7149BAA7" w:rsidR="005E029C" w:rsidRDefault="00D84136" w:rsidP="005E029C">
      <w:pPr>
        <w:jc w:val="center"/>
      </w:pPr>
      <w:r>
        <w:br w:type="page"/>
      </w:r>
      <w:r w:rsidR="005E029C">
        <w:lastRenderedPageBreak/>
        <w:t>[</w:t>
      </w:r>
      <w:r w:rsidR="005E029C" w:rsidRPr="009C0247">
        <w:t xml:space="preserve">Unterabschnitt 2 </w:t>
      </w:r>
      <w:r w:rsidR="002E5E45">
        <w:t>- </w:t>
      </w:r>
      <w:r w:rsidR="005E029C" w:rsidRPr="009C0247">
        <w:t>Nichtigerklärung einer Urkunde von Amts wegen durch den Standesbeamten</w:t>
      </w:r>
      <w:r w:rsidR="005E029C">
        <w:t>]</w:t>
      </w:r>
    </w:p>
    <w:p w14:paraId="6434F52A" w14:textId="77777777" w:rsidR="005E029C" w:rsidRDefault="005E029C" w:rsidP="00F351A8">
      <w:pPr>
        <w:jc w:val="both"/>
      </w:pPr>
    </w:p>
    <w:p w14:paraId="5BCFC98B" w14:textId="06F36C3F" w:rsidR="005E029C" w:rsidRPr="005E029C" w:rsidRDefault="005E029C" w:rsidP="00F351A8">
      <w:pPr>
        <w:jc w:val="both"/>
        <w:rPr>
          <w:i/>
          <w:iCs/>
        </w:rPr>
      </w:pPr>
      <w:r>
        <w:rPr>
          <w:i/>
          <w:iCs/>
        </w:rPr>
        <w:t xml:space="preserve">[Unterteilung Unterabschnitt 2 eingefügt durch </w:t>
      </w:r>
      <w:r w:rsidR="00B8480F">
        <w:rPr>
          <w:i/>
          <w:iCs/>
        </w:rPr>
        <w:t>Art. </w:t>
      </w:r>
      <w:r>
        <w:rPr>
          <w:i/>
          <w:iCs/>
        </w:rPr>
        <w:t>8 des G. vom 31. Juli 2020 (B.S. vom 7. August 2020)]</w:t>
      </w:r>
    </w:p>
    <w:p w14:paraId="77D9AC3F" w14:textId="77777777" w:rsidR="00586114" w:rsidRDefault="00586114" w:rsidP="00306AB1">
      <w:pPr>
        <w:jc w:val="center"/>
      </w:pPr>
    </w:p>
    <w:p w14:paraId="4CE54CA8" w14:textId="77777777" w:rsidR="005E029C" w:rsidRDefault="005E029C" w:rsidP="00306AB1">
      <w:pPr>
        <w:jc w:val="center"/>
      </w:pPr>
    </w:p>
    <w:p w14:paraId="0145ED3D" w14:textId="5C5FCA26" w:rsidR="005E029C" w:rsidRPr="009C0247" w:rsidRDefault="005E029C" w:rsidP="005E029C">
      <w:pPr>
        <w:ind w:firstLine="708"/>
        <w:jc w:val="both"/>
      </w:pPr>
      <w:r>
        <w:t>[</w:t>
      </w:r>
      <w:r w:rsidR="00B8480F">
        <w:rPr>
          <w:b/>
          <w:bCs/>
        </w:rPr>
        <w:t>Art. </w:t>
      </w:r>
      <w:r w:rsidRPr="005E029C">
        <w:rPr>
          <w:b/>
          <w:bCs/>
        </w:rPr>
        <w:t>34/1</w:t>
      </w:r>
      <w:r w:rsidRPr="009C0247">
        <w:t xml:space="preserve"> </w:t>
      </w:r>
      <w:r w:rsidR="002E5E45">
        <w:t>- </w:t>
      </w:r>
      <w:r w:rsidRPr="009C0247">
        <w:t>Der Standesbeamte, der eine Personenstandsurkunde erstellt hat, kann diese Urkunde in folgenden Fällen von Amts wegen für nichtig erklären:</w:t>
      </w:r>
    </w:p>
    <w:p w14:paraId="72AAF3DB" w14:textId="77777777" w:rsidR="005E029C" w:rsidRPr="009C0247" w:rsidRDefault="005E029C" w:rsidP="005E029C">
      <w:pPr>
        <w:jc w:val="both"/>
      </w:pPr>
    </w:p>
    <w:p w14:paraId="235A0954" w14:textId="77777777" w:rsidR="005E029C" w:rsidRPr="009C0247" w:rsidRDefault="005E029C" w:rsidP="005E029C">
      <w:pPr>
        <w:ind w:firstLine="708"/>
        <w:jc w:val="both"/>
      </w:pPr>
      <w:r w:rsidRPr="009C0247">
        <w:t>1. Die Urkunde betrifft Rechtstatsachen oder -handlungen, die nie stattgefunden haben.</w:t>
      </w:r>
    </w:p>
    <w:p w14:paraId="5024A8C4" w14:textId="77777777" w:rsidR="005E029C" w:rsidRPr="009C0247" w:rsidRDefault="005E029C" w:rsidP="005E029C">
      <w:pPr>
        <w:jc w:val="both"/>
      </w:pPr>
    </w:p>
    <w:p w14:paraId="296B4B75" w14:textId="77777777" w:rsidR="005E029C" w:rsidRPr="009C0247" w:rsidRDefault="005E029C" w:rsidP="005E029C">
      <w:pPr>
        <w:ind w:firstLine="708"/>
        <w:jc w:val="both"/>
      </w:pPr>
      <w:r w:rsidRPr="009C0247">
        <w:t>2. Die Urkunde betrifft gerichtliche Entscheidungen oder Verwaltungsentscheidungen, die nie verkündet wurden.</w:t>
      </w:r>
    </w:p>
    <w:p w14:paraId="143AA2B2" w14:textId="77777777" w:rsidR="005E029C" w:rsidRPr="009C0247" w:rsidRDefault="005E029C" w:rsidP="005E029C">
      <w:pPr>
        <w:jc w:val="both"/>
      </w:pPr>
    </w:p>
    <w:p w14:paraId="28803C51" w14:textId="77777777" w:rsidR="005E029C" w:rsidRPr="009C0247" w:rsidRDefault="005E029C" w:rsidP="005E029C">
      <w:pPr>
        <w:ind w:firstLine="708"/>
        <w:jc w:val="both"/>
      </w:pPr>
      <w:r w:rsidRPr="009C0247">
        <w:t>3. Die Urkunde wurde erstellt, ohne die dafür erforderlichen gesetzlichen Bedingungen zu erfüllen.</w:t>
      </w:r>
    </w:p>
    <w:p w14:paraId="5A96A500" w14:textId="77777777" w:rsidR="005E029C" w:rsidRPr="009C0247" w:rsidRDefault="005E029C" w:rsidP="005E029C">
      <w:pPr>
        <w:jc w:val="both"/>
      </w:pPr>
    </w:p>
    <w:p w14:paraId="6044C5F8" w14:textId="77777777" w:rsidR="005E029C" w:rsidRPr="009C0247" w:rsidRDefault="005E029C" w:rsidP="005E029C">
      <w:pPr>
        <w:ind w:firstLine="708"/>
        <w:jc w:val="both"/>
      </w:pPr>
      <w:r w:rsidRPr="009C0247">
        <w:t>4. Der Standesbeamte war nicht zuständig oder ermächtigt, die Urkunde zu erstellen.</w:t>
      </w:r>
    </w:p>
    <w:p w14:paraId="496B942F" w14:textId="77777777" w:rsidR="005E029C" w:rsidRPr="009C0247" w:rsidRDefault="005E029C" w:rsidP="005E029C">
      <w:pPr>
        <w:jc w:val="both"/>
      </w:pPr>
    </w:p>
    <w:p w14:paraId="3F20A7CA" w14:textId="0E6822BC" w:rsidR="005E029C" w:rsidRPr="009C0247" w:rsidRDefault="005E029C" w:rsidP="005E029C">
      <w:pPr>
        <w:ind w:firstLine="708"/>
        <w:jc w:val="both"/>
      </w:pPr>
      <w:r w:rsidRPr="009C0247">
        <w:t xml:space="preserve">In den in Absatz 1 erwähnten Fällen kann der Standesbeamte auch ein in den Artikeln 14 </w:t>
      </w:r>
      <w:r w:rsidR="00D84136">
        <w:t>[</w:t>
      </w:r>
      <w:r w:rsidRPr="009C0247">
        <w:t>Absatz </w:t>
      </w:r>
      <w:r w:rsidR="00D84136">
        <w:t>4]</w:t>
      </w:r>
      <w:r w:rsidRPr="009C0247">
        <w:t xml:space="preserve">, 45, 47, 55 </w:t>
      </w:r>
      <w:r w:rsidR="00B8480F">
        <w:t>§ </w:t>
      </w:r>
      <w:r w:rsidRPr="009C0247">
        <w:t>2 und 57 erwähntes Protokoll von Amts wegen für nichtig erklären.</w:t>
      </w:r>
    </w:p>
    <w:p w14:paraId="62D1CC9E" w14:textId="77777777" w:rsidR="005E029C" w:rsidRPr="009C0247" w:rsidRDefault="005E029C" w:rsidP="005E029C">
      <w:pPr>
        <w:jc w:val="both"/>
      </w:pPr>
    </w:p>
    <w:p w14:paraId="25A3BA3E" w14:textId="77777777" w:rsidR="005E029C" w:rsidRPr="009C0247" w:rsidRDefault="005E029C" w:rsidP="005E029C">
      <w:pPr>
        <w:ind w:firstLine="708"/>
        <w:jc w:val="both"/>
      </w:pPr>
      <w:r w:rsidRPr="009C0247">
        <w:t>Der zuständige Standesbeamte erstellt unverzüglich die Nichtigerklärungsurkunde und verknüpft sie mit der Personenstandsurkunde, auf die sich die Nichtigerklärung bezieht, und erstellt gegebenenfalls die geänderte(n) Personenstandsurkunde(n).</w:t>
      </w:r>
    </w:p>
    <w:p w14:paraId="152CA522" w14:textId="77777777" w:rsidR="005E029C" w:rsidRPr="009C0247" w:rsidRDefault="005E029C" w:rsidP="005E029C">
      <w:pPr>
        <w:jc w:val="both"/>
      </w:pPr>
    </w:p>
    <w:p w14:paraId="6CC7BD33" w14:textId="77777777" w:rsidR="005E029C" w:rsidRPr="009C0247" w:rsidRDefault="005E029C" w:rsidP="005E029C">
      <w:pPr>
        <w:ind w:firstLine="708"/>
        <w:jc w:val="both"/>
      </w:pPr>
      <w:r w:rsidRPr="009C0247">
        <w:t>Eine Nichtigerklärung von Amts wegen ist nur innerhalb eines Monats nach Erstellung der Personenstandsurkunde oder des Protokolls möglich und insofern sie die Rechtsstellung der Personen, auf die sich die Urkunde oder das Protokoll bezieht, nicht gefährdet. Nach Ablauf dieser Frist findet Artikel 35 Anwendung.</w:t>
      </w:r>
    </w:p>
    <w:p w14:paraId="45B2420A" w14:textId="77777777" w:rsidR="005E029C" w:rsidRPr="009C0247" w:rsidRDefault="005E029C" w:rsidP="005E029C">
      <w:pPr>
        <w:jc w:val="both"/>
      </w:pPr>
    </w:p>
    <w:p w14:paraId="24D5FCA1" w14:textId="69D9748B" w:rsidR="005E029C" w:rsidRDefault="00D84136" w:rsidP="00D84136">
      <w:pPr>
        <w:ind w:firstLine="708"/>
        <w:jc w:val="both"/>
      </w:pPr>
      <w:r>
        <w:t>[</w:t>
      </w:r>
      <w:r w:rsidRPr="00D47325">
        <w:t>Jede Nichtigerklärung einer Urkunde von Amts wegen wird dem zuständigen Prokurator des Königs über die DPSU notifiziert.</w:t>
      </w:r>
      <w:r>
        <w:t>]</w:t>
      </w:r>
    </w:p>
    <w:p w14:paraId="28F73A00" w14:textId="77777777" w:rsidR="00D84136" w:rsidRPr="009C0247" w:rsidRDefault="00D84136" w:rsidP="00D84136">
      <w:pPr>
        <w:ind w:firstLine="708"/>
        <w:jc w:val="both"/>
      </w:pPr>
    </w:p>
    <w:p w14:paraId="784F4A78" w14:textId="6638D3AA" w:rsidR="005E029C" w:rsidRDefault="005E029C" w:rsidP="005E029C">
      <w:pPr>
        <w:jc w:val="both"/>
      </w:pPr>
      <w:r>
        <w:tab/>
      </w:r>
      <w:r w:rsidRPr="009C0247">
        <w:t>Der in Artikel 74 erwähnte geschäftsführende Ausschuss DPSU erstellt jährlich eine Liste mit der Anzahl der von Amts wegen für nichtig erklärten Urkunden. Er übermittelt dem Minister der Justiz diese Liste vor dem 31. Januar des auf das abgelaufene Kalenderjahr folgenden Jahres. Der Minister der Justiz reicht diese Liste bei der Abgeordnetenkammer ein.</w:t>
      </w:r>
      <w:r>
        <w:t>]</w:t>
      </w:r>
    </w:p>
    <w:p w14:paraId="1369051C" w14:textId="6D361E0A" w:rsidR="005E029C" w:rsidRDefault="005E029C" w:rsidP="005E029C">
      <w:pPr>
        <w:jc w:val="both"/>
      </w:pPr>
    </w:p>
    <w:p w14:paraId="73FF6961" w14:textId="142F5195" w:rsidR="005E029C" w:rsidRDefault="005E029C" w:rsidP="005E029C">
      <w:pPr>
        <w:jc w:val="both"/>
        <w:rPr>
          <w:i/>
          <w:iCs/>
        </w:rPr>
      </w:pPr>
      <w:r>
        <w:rPr>
          <w:i/>
          <w:iCs/>
        </w:rPr>
        <w:t>[</w:t>
      </w:r>
      <w:r w:rsidR="00B8480F">
        <w:rPr>
          <w:i/>
          <w:iCs/>
        </w:rPr>
        <w:t>Art. </w:t>
      </w:r>
      <w:r>
        <w:rPr>
          <w:i/>
          <w:iCs/>
        </w:rPr>
        <w:t xml:space="preserve">34/1 eingefügt durch </w:t>
      </w:r>
      <w:r w:rsidR="00B8480F">
        <w:rPr>
          <w:i/>
          <w:iCs/>
        </w:rPr>
        <w:t>Art. </w:t>
      </w:r>
      <w:r>
        <w:rPr>
          <w:i/>
          <w:iCs/>
        </w:rPr>
        <w:t>9 des G. vom 31. Juli 2020 (B.S. vom 7. August 2020)</w:t>
      </w:r>
      <w:r w:rsidR="00D84136">
        <w:rPr>
          <w:i/>
          <w:iCs/>
        </w:rPr>
        <w:t>; Abs. 2 abgeändert durch Art. 12 Nr. 1</w:t>
      </w:r>
      <w:r w:rsidR="00D84136" w:rsidRPr="00D84136">
        <w:rPr>
          <w:i/>
          <w:iCs/>
        </w:rPr>
        <w:t xml:space="preserve"> des G. vom 13. September 2023 (B.S. vom 2. Oktober 2023)</w:t>
      </w:r>
      <w:r w:rsidR="00D84136">
        <w:rPr>
          <w:i/>
          <w:iCs/>
        </w:rPr>
        <w:t>; Abs. 5 ersetzt durch Art. 12 Nr. 2</w:t>
      </w:r>
      <w:r w:rsidR="00D84136" w:rsidRPr="00D84136">
        <w:rPr>
          <w:i/>
          <w:iCs/>
        </w:rPr>
        <w:t xml:space="preserve"> des G. vom 13. September 2023 (B.S. vom 2. Oktober 2023)</w:t>
      </w:r>
      <w:r>
        <w:rPr>
          <w:i/>
          <w:iCs/>
        </w:rPr>
        <w:t>]</w:t>
      </w:r>
    </w:p>
    <w:p w14:paraId="36E31C85" w14:textId="77777777" w:rsidR="00343D3B" w:rsidRDefault="00343D3B" w:rsidP="005E029C">
      <w:pPr>
        <w:jc w:val="both"/>
        <w:rPr>
          <w:i/>
          <w:iCs/>
        </w:rPr>
      </w:pPr>
    </w:p>
    <w:p w14:paraId="78559A7B" w14:textId="77777777" w:rsidR="00343D3B" w:rsidRDefault="00343D3B" w:rsidP="005E029C">
      <w:pPr>
        <w:jc w:val="both"/>
        <w:rPr>
          <w:i/>
          <w:iCs/>
        </w:rPr>
      </w:pPr>
    </w:p>
    <w:p w14:paraId="1ECF9B83" w14:textId="35C34F9B" w:rsidR="00F351A8" w:rsidRDefault="00D84136" w:rsidP="00306AB1">
      <w:pPr>
        <w:jc w:val="center"/>
      </w:pPr>
      <w:r>
        <w:br w:type="page"/>
      </w:r>
      <w:r w:rsidR="005E029C">
        <w:lastRenderedPageBreak/>
        <w:t>[</w:t>
      </w:r>
      <w:r w:rsidR="00F351A8" w:rsidRPr="00B65297">
        <w:t>Unterabschnitt </w:t>
      </w:r>
      <w:r w:rsidR="005E029C">
        <w:t>3]</w:t>
      </w:r>
      <w:r w:rsidR="00F351A8" w:rsidRPr="00B65297">
        <w:t> </w:t>
      </w:r>
      <w:r w:rsidR="002E5E45">
        <w:t>- </w:t>
      </w:r>
      <w:r w:rsidR="005E029C">
        <w:t>[</w:t>
      </w:r>
      <w:r w:rsidR="009370B9" w:rsidRPr="009C0247">
        <w:t>Berichtigungen und Nichtigerklärungen durch das Familiengericht</w:t>
      </w:r>
      <w:r w:rsidR="009370B9">
        <w:t>]</w:t>
      </w:r>
    </w:p>
    <w:p w14:paraId="5E9F2A60" w14:textId="77777777" w:rsidR="009370B9" w:rsidRDefault="009370B9" w:rsidP="00306AB1">
      <w:pPr>
        <w:jc w:val="center"/>
      </w:pPr>
    </w:p>
    <w:p w14:paraId="22E0794B" w14:textId="2A06EF6B" w:rsidR="009370B9" w:rsidRPr="009370B9" w:rsidRDefault="009370B9" w:rsidP="009370B9">
      <w:pPr>
        <w:jc w:val="both"/>
        <w:rPr>
          <w:i/>
          <w:iCs/>
        </w:rPr>
      </w:pPr>
      <w:r>
        <w:rPr>
          <w:i/>
          <w:iCs/>
        </w:rPr>
        <w:t>[Frühere Unterteilung Unterabschnitt 2 umnummeriert zu Unterteilung Unterabschnitt 3</w:t>
      </w:r>
      <w:r w:rsidR="00D9777D">
        <w:rPr>
          <w:i/>
          <w:iCs/>
        </w:rPr>
        <w:t xml:space="preserve"> durch </w:t>
      </w:r>
      <w:r w:rsidR="00B8480F">
        <w:rPr>
          <w:i/>
          <w:iCs/>
        </w:rPr>
        <w:t>Art. </w:t>
      </w:r>
      <w:r w:rsidR="00D9777D">
        <w:rPr>
          <w:i/>
          <w:iCs/>
        </w:rPr>
        <w:t xml:space="preserve">8 </w:t>
      </w:r>
      <w:r>
        <w:rPr>
          <w:i/>
          <w:iCs/>
        </w:rPr>
        <w:t xml:space="preserve">und ersetzt durch </w:t>
      </w:r>
      <w:r w:rsidR="00B8480F">
        <w:rPr>
          <w:i/>
          <w:iCs/>
        </w:rPr>
        <w:t>Art. </w:t>
      </w:r>
      <w:r>
        <w:rPr>
          <w:i/>
          <w:iCs/>
        </w:rPr>
        <w:t>10 des G. vom 31. Juli 2020 (B.S. vom 7. August 2020)]</w:t>
      </w:r>
    </w:p>
    <w:p w14:paraId="1D8DC590" w14:textId="77777777" w:rsidR="00F351A8" w:rsidRDefault="00F351A8" w:rsidP="00F351A8">
      <w:pPr>
        <w:jc w:val="both"/>
      </w:pPr>
    </w:p>
    <w:p w14:paraId="62E0D80A" w14:textId="77777777" w:rsidR="00306AB1" w:rsidRPr="00B65297" w:rsidRDefault="00306AB1" w:rsidP="00F351A8">
      <w:pPr>
        <w:jc w:val="both"/>
      </w:pPr>
    </w:p>
    <w:p w14:paraId="66CCD059" w14:textId="4FE25FE2" w:rsidR="00F351A8" w:rsidRPr="00B65297" w:rsidRDefault="00F351A8" w:rsidP="00F351A8">
      <w:pPr>
        <w:jc w:val="both"/>
      </w:pPr>
      <w:r w:rsidRPr="00B65297">
        <w:tab/>
      </w:r>
      <w:r w:rsidR="00B8480F">
        <w:rPr>
          <w:b/>
        </w:rPr>
        <w:t>Art. </w:t>
      </w:r>
      <w:r w:rsidRPr="00306AB1">
        <w:rPr>
          <w:b/>
        </w:rPr>
        <w:t>35</w:t>
      </w:r>
      <w:r w:rsidRPr="00B65297">
        <w:t> </w:t>
      </w:r>
      <w:r w:rsidR="002E5E45">
        <w:t>- </w:t>
      </w:r>
      <w:r w:rsidR="00B8480F">
        <w:t>§ </w:t>
      </w:r>
      <w:r w:rsidRPr="00B65297">
        <w:t>1 </w:t>
      </w:r>
      <w:r w:rsidR="002E5E45">
        <w:t>- </w:t>
      </w:r>
      <w:r w:rsidRPr="00B65297">
        <w:t xml:space="preserve">Wer Urkunden berichtigen oder </w:t>
      </w:r>
      <w:r w:rsidR="009370B9">
        <w:t>[</w:t>
      </w:r>
      <w:r w:rsidR="009370B9" w:rsidRPr="009C0247">
        <w:t>für nichtig erklären beziehungsweise</w:t>
      </w:r>
      <w:r w:rsidR="009370B9">
        <w:t xml:space="preserve">] </w:t>
      </w:r>
      <w:r w:rsidRPr="00B65297">
        <w:t xml:space="preserve">fehlende Urkunden gemäß </w:t>
      </w:r>
      <w:r w:rsidR="009370B9">
        <w:t>[</w:t>
      </w:r>
      <w:r w:rsidRPr="00B65297">
        <w:t>Artikel 2</w:t>
      </w:r>
      <w:r w:rsidR="009370B9">
        <w:t>6]</w:t>
      </w:r>
      <w:r w:rsidRPr="00B65297">
        <w:t xml:space="preserve"> ersetzen lassen möchte, kann zu diesem Zweck eine Antragschrift beim Familiengericht einreichen.</w:t>
      </w:r>
    </w:p>
    <w:p w14:paraId="5A61C291" w14:textId="77777777" w:rsidR="00F351A8" w:rsidRDefault="00F351A8" w:rsidP="00F351A8">
      <w:pPr>
        <w:jc w:val="both"/>
      </w:pPr>
    </w:p>
    <w:p w14:paraId="73722584" w14:textId="6A6C02A3" w:rsidR="001D57F5" w:rsidRPr="00F10999" w:rsidRDefault="001D57F5" w:rsidP="001D57F5">
      <w:pPr>
        <w:ind w:firstLine="708"/>
        <w:jc w:val="both"/>
      </w:pPr>
      <w:r w:rsidRPr="00F10999">
        <w:t xml:space="preserve">Der Standesbeamte des Ortes der Erstellung der Urkunde, der </w:t>
      </w:r>
      <w:r w:rsidR="00D84136">
        <w:t>[</w:t>
      </w:r>
      <w:r w:rsidR="00D84136" w:rsidRPr="00D47325">
        <w:t>eine Urkunde berichtigen oder für nichtig erklären</w:t>
      </w:r>
      <w:r w:rsidR="00D84136">
        <w:t>]</w:t>
      </w:r>
      <w:r w:rsidRPr="00F10999">
        <w:t xml:space="preserve"> lassen möchte, kann zu diesem Zweck eine </w:t>
      </w:r>
      <w:r w:rsidR="009370B9">
        <w:t>[</w:t>
      </w:r>
      <w:r w:rsidR="009370B9" w:rsidRPr="009C0247">
        <w:t>von ihm oder von einem Rechtsanwalt unterzeichnete</w:t>
      </w:r>
      <w:r w:rsidR="009370B9">
        <w:t xml:space="preserve">] </w:t>
      </w:r>
      <w:r w:rsidRPr="00F10999">
        <w:t>Antragschrift beim Familiengericht einreichen.</w:t>
      </w:r>
    </w:p>
    <w:p w14:paraId="7D1627EB" w14:textId="77777777" w:rsidR="001D57F5" w:rsidRPr="00F10999" w:rsidRDefault="001D57F5" w:rsidP="001D57F5">
      <w:pPr>
        <w:jc w:val="both"/>
      </w:pPr>
    </w:p>
    <w:p w14:paraId="56066306" w14:textId="75BE5874" w:rsidR="001D57F5" w:rsidRDefault="00D84136" w:rsidP="001D57F5">
      <w:pPr>
        <w:ind w:firstLine="708"/>
        <w:jc w:val="both"/>
      </w:pPr>
      <w:r>
        <w:t>[</w:t>
      </w:r>
      <w:r w:rsidRPr="00D47325">
        <w:t>Der Prokurator des Königs kann beim Familiengericht die Berichtigung oder die Nichtigerklärung einer Urkunde einklagen oder eine fehlende Urkunde im Sinne von Artikel 26 ersetzen lassen, wenn er einen Fehler in der Urkunde beziehungsweise das Fehlen der Urkunde feststellt.</w:t>
      </w:r>
      <w:r>
        <w:t>]</w:t>
      </w:r>
    </w:p>
    <w:p w14:paraId="4E11B25F" w14:textId="77777777" w:rsidR="001D57F5" w:rsidRPr="00B65297" w:rsidRDefault="001D57F5" w:rsidP="001D57F5">
      <w:pPr>
        <w:ind w:firstLine="708"/>
        <w:jc w:val="both"/>
      </w:pPr>
    </w:p>
    <w:p w14:paraId="17F4D482" w14:textId="6BEDAD5F" w:rsidR="00F351A8" w:rsidRPr="00B65297" w:rsidRDefault="00F351A8" w:rsidP="00F351A8">
      <w:pPr>
        <w:jc w:val="both"/>
      </w:pPr>
      <w:r w:rsidRPr="00B65297">
        <w:tab/>
      </w:r>
      <w:r w:rsidR="00B8480F">
        <w:t>§ </w:t>
      </w:r>
      <w:r w:rsidRPr="00B65297">
        <w:t>2 </w:t>
      </w:r>
      <w:r w:rsidR="002E5E45">
        <w:t>- </w:t>
      </w:r>
      <w:r w:rsidR="00D84136">
        <w:t>[...]</w:t>
      </w:r>
    </w:p>
    <w:p w14:paraId="26894B95" w14:textId="77777777" w:rsidR="00F351A8" w:rsidRPr="00B65297" w:rsidRDefault="00F351A8" w:rsidP="00F351A8">
      <w:pPr>
        <w:jc w:val="both"/>
      </w:pPr>
    </w:p>
    <w:p w14:paraId="7C254A1F" w14:textId="35225D6D" w:rsidR="00F351A8" w:rsidRPr="00B65297" w:rsidRDefault="00F351A8" w:rsidP="00F351A8">
      <w:pPr>
        <w:jc w:val="both"/>
      </w:pPr>
      <w:r w:rsidRPr="00B65297">
        <w:tab/>
      </w:r>
      <w:r w:rsidR="00B8480F">
        <w:t>§ </w:t>
      </w:r>
      <w:r w:rsidRPr="00B65297">
        <w:t>3 </w:t>
      </w:r>
      <w:r w:rsidR="002E5E45">
        <w:t>- </w:t>
      </w:r>
      <w:r w:rsidRPr="00B65297">
        <w:t>Der Greffier übermittelt dem zuständigen Standesbeamten unverzüglich die Angaben, die für die Erstellung der gemäß Abschnitt 6 geänderten Urkunde infolge der Berichtigung</w:t>
      </w:r>
      <w:r w:rsidR="009370B9">
        <w:t>[</w:t>
      </w:r>
      <w:r w:rsidR="009370B9" w:rsidRPr="009C0247">
        <w:t>, für die Erstellung der Nichtigerklärungsurkunde oder für die Erstellung der ersetzenden Urkunde</w:t>
      </w:r>
      <w:r w:rsidR="009370B9">
        <w:t xml:space="preserve">] </w:t>
      </w:r>
      <w:r w:rsidRPr="00B65297">
        <w:t>erforderlich sind, über die DPSU und nimmt die formell rechtskräftig gewordene Entscheidung als Anlage in die DPSU auf.</w:t>
      </w:r>
    </w:p>
    <w:p w14:paraId="3D9993E7" w14:textId="77777777" w:rsidR="00F351A8" w:rsidRPr="00B65297" w:rsidRDefault="00F351A8" w:rsidP="00F351A8">
      <w:pPr>
        <w:jc w:val="both"/>
      </w:pPr>
    </w:p>
    <w:p w14:paraId="47CBDC82" w14:textId="12057327" w:rsidR="00F351A8" w:rsidRDefault="00F351A8" w:rsidP="00F351A8">
      <w:pPr>
        <w:jc w:val="both"/>
      </w:pPr>
      <w:r w:rsidRPr="00B65297">
        <w:tab/>
        <w:t>Der zuständige Standesbeamte erstellt unverzüglich die infolge der Berichtigung geänderte(n) Personenstandsurkunde(n)</w:t>
      </w:r>
      <w:r w:rsidR="009370B9">
        <w:t xml:space="preserve">[, </w:t>
      </w:r>
      <w:r w:rsidR="009370B9" w:rsidRPr="009C0247">
        <w:t>die Nichtigerklärungsurkunde</w:t>
      </w:r>
      <w:r w:rsidR="009370B9">
        <w:t xml:space="preserve">] </w:t>
      </w:r>
      <w:r w:rsidRPr="00B65297">
        <w:t>oder die ersetzende Urkunde</w:t>
      </w:r>
      <w:r w:rsidR="009370B9">
        <w:t xml:space="preserve"> [</w:t>
      </w:r>
      <w:r w:rsidR="009370B9" w:rsidRPr="009C0247">
        <w:t>und verknüpft diese gegebenenfalls mit den Personenstandsurkunden, auf die sie sich beziehen</w:t>
      </w:r>
      <w:r w:rsidR="009370B9">
        <w:t>]</w:t>
      </w:r>
      <w:r w:rsidRPr="00B65297">
        <w:t>.</w:t>
      </w:r>
    </w:p>
    <w:p w14:paraId="6FAA754B" w14:textId="77777777" w:rsidR="009370B9" w:rsidRDefault="009370B9" w:rsidP="00F351A8">
      <w:pPr>
        <w:jc w:val="both"/>
      </w:pPr>
    </w:p>
    <w:p w14:paraId="5A8D6668" w14:textId="6CB6D8F0" w:rsidR="009370B9" w:rsidRPr="009370B9" w:rsidRDefault="009370B9" w:rsidP="00F351A8">
      <w:pPr>
        <w:jc w:val="both"/>
        <w:rPr>
          <w:i/>
          <w:iCs/>
        </w:rPr>
      </w:pPr>
      <w:r>
        <w:rPr>
          <w:i/>
          <w:iCs/>
        </w:rPr>
        <w:t>[</w:t>
      </w:r>
      <w:r w:rsidR="00B8480F">
        <w:rPr>
          <w:i/>
          <w:iCs/>
        </w:rPr>
        <w:t>Art. </w:t>
      </w:r>
      <w:r>
        <w:rPr>
          <w:i/>
          <w:iCs/>
        </w:rPr>
        <w:t xml:space="preserve">35 </w:t>
      </w:r>
      <w:r w:rsidR="00B8480F">
        <w:rPr>
          <w:i/>
          <w:iCs/>
        </w:rPr>
        <w:t>§ </w:t>
      </w:r>
      <w:r>
        <w:rPr>
          <w:i/>
          <w:iCs/>
        </w:rPr>
        <w:t xml:space="preserve">1 </w:t>
      </w:r>
      <w:r w:rsidR="00B8480F">
        <w:rPr>
          <w:i/>
          <w:iCs/>
        </w:rPr>
        <w:t>Abs. </w:t>
      </w:r>
      <w:r>
        <w:rPr>
          <w:i/>
          <w:iCs/>
        </w:rPr>
        <w:t xml:space="preserve">1 abgeändert durch </w:t>
      </w:r>
      <w:r w:rsidR="00B8480F">
        <w:rPr>
          <w:i/>
          <w:iCs/>
        </w:rPr>
        <w:t>Art. </w:t>
      </w:r>
      <w:r>
        <w:rPr>
          <w:i/>
          <w:iCs/>
        </w:rPr>
        <w:t xml:space="preserve">11 </w:t>
      </w:r>
      <w:r w:rsidR="00B8480F">
        <w:rPr>
          <w:i/>
          <w:iCs/>
        </w:rPr>
        <w:t>Nr. </w:t>
      </w:r>
      <w:r>
        <w:rPr>
          <w:i/>
          <w:iCs/>
        </w:rPr>
        <w:t xml:space="preserve">1 und 2 des G. vom 31. Juli 2020 (B.S. vom 7. August 2020); </w:t>
      </w:r>
      <w:r w:rsidR="00B8480F">
        <w:rPr>
          <w:i/>
          <w:iCs/>
        </w:rPr>
        <w:t>§ </w:t>
      </w:r>
      <w:r>
        <w:rPr>
          <w:i/>
          <w:iCs/>
        </w:rPr>
        <w:t xml:space="preserve">1 </w:t>
      </w:r>
      <w:r w:rsidR="00B8480F">
        <w:rPr>
          <w:i/>
          <w:iCs/>
        </w:rPr>
        <w:t>Abs. </w:t>
      </w:r>
      <w:r>
        <w:rPr>
          <w:i/>
          <w:iCs/>
        </w:rPr>
        <w:t xml:space="preserve">2 abgeändert durch </w:t>
      </w:r>
      <w:r w:rsidR="00B8480F">
        <w:rPr>
          <w:i/>
          <w:iCs/>
        </w:rPr>
        <w:t>Art. </w:t>
      </w:r>
      <w:r>
        <w:rPr>
          <w:i/>
          <w:iCs/>
        </w:rPr>
        <w:t xml:space="preserve">11 </w:t>
      </w:r>
      <w:r w:rsidR="00B8480F">
        <w:rPr>
          <w:i/>
          <w:iCs/>
        </w:rPr>
        <w:t>Nr. </w:t>
      </w:r>
      <w:r>
        <w:rPr>
          <w:i/>
          <w:iCs/>
        </w:rPr>
        <w:t>3 des G. vom 31. Juli 2020 (B.S. vom 7. August 2020)</w:t>
      </w:r>
      <w:r w:rsidR="00D84136">
        <w:rPr>
          <w:i/>
          <w:iCs/>
        </w:rPr>
        <w:t xml:space="preserve"> und Art. 13 Nr. 1</w:t>
      </w:r>
      <w:r w:rsidR="00D84136" w:rsidRPr="00D84136">
        <w:rPr>
          <w:i/>
          <w:iCs/>
        </w:rPr>
        <w:t xml:space="preserve"> des G. vom 13. September 2023 (B.S. vom 2. Oktober 2023)</w:t>
      </w:r>
      <w:r>
        <w:rPr>
          <w:i/>
          <w:iCs/>
        </w:rPr>
        <w:t xml:space="preserve">; </w:t>
      </w:r>
      <w:r w:rsidR="00D84136">
        <w:rPr>
          <w:i/>
          <w:iCs/>
        </w:rPr>
        <w:t>§ 1 Abs. 3 ersetzt durch Art. 13 Nr. 2</w:t>
      </w:r>
      <w:r w:rsidR="00D84136" w:rsidRPr="00D84136">
        <w:rPr>
          <w:i/>
          <w:iCs/>
        </w:rPr>
        <w:t xml:space="preserve"> des G. vom 13. September 2023 (B.S. vom 2. Oktober 2023)</w:t>
      </w:r>
      <w:r w:rsidR="00D84136">
        <w:rPr>
          <w:i/>
          <w:iCs/>
        </w:rPr>
        <w:t>; § 2 aufgehoben durch Art. 13 Nr. 3</w:t>
      </w:r>
      <w:r w:rsidR="00D84136" w:rsidRPr="00D84136">
        <w:rPr>
          <w:i/>
          <w:iCs/>
        </w:rPr>
        <w:t xml:space="preserve"> des G. vom 13. September 2023 (B.S. vom 2. Oktober 2023)</w:t>
      </w:r>
      <w:r w:rsidR="00D84136">
        <w:rPr>
          <w:i/>
          <w:iCs/>
        </w:rPr>
        <w:t xml:space="preserve">; </w:t>
      </w:r>
      <w:r w:rsidR="00B8480F">
        <w:rPr>
          <w:i/>
          <w:iCs/>
        </w:rPr>
        <w:t>§ </w:t>
      </w:r>
      <w:r>
        <w:rPr>
          <w:i/>
          <w:iCs/>
        </w:rPr>
        <w:t xml:space="preserve">3 </w:t>
      </w:r>
      <w:r w:rsidR="00B8480F">
        <w:rPr>
          <w:i/>
          <w:iCs/>
        </w:rPr>
        <w:t>Abs. </w:t>
      </w:r>
      <w:r>
        <w:rPr>
          <w:i/>
          <w:iCs/>
        </w:rPr>
        <w:t xml:space="preserve">1 abgeändert durch </w:t>
      </w:r>
      <w:r w:rsidR="00B8480F">
        <w:rPr>
          <w:i/>
          <w:iCs/>
        </w:rPr>
        <w:t>Art. </w:t>
      </w:r>
      <w:r>
        <w:rPr>
          <w:i/>
          <w:iCs/>
        </w:rPr>
        <w:t xml:space="preserve">11 </w:t>
      </w:r>
      <w:r w:rsidR="00B8480F">
        <w:rPr>
          <w:i/>
          <w:iCs/>
        </w:rPr>
        <w:t>Nr. </w:t>
      </w:r>
      <w:r>
        <w:rPr>
          <w:i/>
          <w:iCs/>
        </w:rPr>
        <w:t xml:space="preserve">4 des G. vom 31. Juli 2020 (B.S. vom 7. August 2020); </w:t>
      </w:r>
      <w:r w:rsidR="00B8480F">
        <w:rPr>
          <w:i/>
          <w:iCs/>
        </w:rPr>
        <w:t>§ </w:t>
      </w:r>
      <w:r>
        <w:rPr>
          <w:i/>
          <w:iCs/>
        </w:rPr>
        <w:t xml:space="preserve">3 </w:t>
      </w:r>
      <w:r w:rsidR="00B8480F">
        <w:rPr>
          <w:i/>
          <w:iCs/>
        </w:rPr>
        <w:t>Abs. </w:t>
      </w:r>
      <w:r>
        <w:rPr>
          <w:i/>
          <w:iCs/>
        </w:rPr>
        <w:t xml:space="preserve">2 abgeändert durch </w:t>
      </w:r>
      <w:r w:rsidR="00B8480F">
        <w:rPr>
          <w:i/>
          <w:iCs/>
        </w:rPr>
        <w:t>Art. </w:t>
      </w:r>
      <w:r>
        <w:rPr>
          <w:i/>
          <w:iCs/>
        </w:rPr>
        <w:t xml:space="preserve">11 </w:t>
      </w:r>
      <w:r w:rsidR="00B8480F">
        <w:rPr>
          <w:i/>
          <w:iCs/>
        </w:rPr>
        <w:t>Nr. </w:t>
      </w:r>
      <w:r>
        <w:rPr>
          <w:i/>
          <w:iCs/>
        </w:rPr>
        <w:t>5 und 6 des G. vom 31. Juli 2020 (B.S. vom 7. August 2020)]</w:t>
      </w:r>
    </w:p>
    <w:p w14:paraId="72D74E07" w14:textId="77777777" w:rsidR="00F351A8" w:rsidRPr="00B65297" w:rsidRDefault="00F351A8" w:rsidP="00F351A8">
      <w:pPr>
        <w:jc w:val="both"/>
      </w:pPr>
    </w:p>
    <w:p w14:paraId="48D94479" w14:textId="77777777" w:rsidR="00306AB1" w:rsidRPr="00B65297" w:rsidRDefault="00306AB1" w:rsidP="00F351A8"/>
    <w:p w14:paraId="5224BF61" w14:textId="3F030426" w:rsidR="00F351A8" w:rsidRPr="00B65297" w:rsidRDefault="00F351A8" w:rsidP="00306AB1">
      <w:pPr>
        <w:jc w:val="center"/>
      </w:pPr>
      <w:r w:rsidRPr="00306AB1">
        <w:rPr>
          <w:i/>
        </w:rPr>
        <w:t>Abschnitt 9</w:t>
      </w:r>
      <w:r w:rsidRPr="00B65297">
        <w:t> </w:t>
      </w:r>
      <w:r w:rsidR="002E5E45">
        <w:t>- </w:t>
      </w:r>
      <w:r w:rsidRPr="00B65297">
        <w:t>Verantwortung des und Kontrolle über den Standesbeamten</w:t>
      </w:r>
    </w:p>
    <w:p w14:paraId="66CEDBE1" w14:textId="77777777" w:rsidR="00F351A8" w:rsidRDefault="00F351A8" w:rsidP="00F351A8">
      <w:pPr>
        <w:jc w:val="both"/>
      </w:pPr>
      <w:r w:rsidRPr="00B65297">
        <w:tab/>
      </w:r>
    </w:p>
    <w:p w14:paraId="28D6394E" w14:textId="77777777" w:rsidR="00306AB1" w:rsidRPr="00B65297" w:rsidRDefault="00306AB1" w:rsidP="00F351A8">
      <w:pPr>
        <w:jc w:val="both"/>
      </w:pPr>
    </w:p>
    <w:p w14:paraId="3D6134C3" w14:textId="62D30EB9" w:rsidR="00F351A8" w:rsidRDefault="00F351A8" w:rsidP="00F351A8">
      <w:pPr>
        <w:jc w:val="both"/>
      </w:pPr>
      <w:r w:rsidRPr="00B65297">
        <w:tab/>
      </w:r>
      <w:r w:rsidR="00B8480F">
        <w:rPr>
          <w:b/>
        </w:rPr>
        <w:t>Art. </w:t>
      </w:r>
      <w:r w:rsidRPr="00306AB1">
        <w:rPr>
          <w:b/>
        </w:rPr>
        <w:t>36</w:t>
      </w:r>
      <w:r w:rsidRPr="00B65297">
        <w:t> </w:t>
      </w:r>
      <w:r w:rsidR="002E5E45">
        <w:t>- </w:t>
      </w:r>
      <w:r w:rsidRPr="00B65297">
        <w:t>Standesbeamte sind verantwortlich für die von ihnen erstellten, berichtigten</w:t>
      </w:r>
      <w:r w:rsidR="009370B9">
        <w:t xml:space="preserve">[, </w:t>
      </w:r>
      <w:r w:rsidR="009370B9" w:rsidRPr="009C0247">
        <w:t>geänderten oder von Amts wegen für nichtig erklärten</w:t>
      </w:r>
      <w:r w:rsidR="009370B9">
        <w:t xml:space="preserve">] </w:t>
      </w:r>
      <w:r w:rsidRPr="00B65297">
        <w:t>Personenstandsurkunden.</w:t>
      </w:r>
    </w:p>
    <w:p w14:paraId="71CD8752" w14:textId="77777777" w:rsidR="009370B9" w:rsidRDefault="009370B9" w:rsidP="00F351A8">
      <w:pPr>
        <w:jc w:val="both"/>
      </w:pPr>
    </w:p>
    <w:p w14:paraId="7F9F3B81" w14:textId="0E7012F8" w:rsidR="009370B9" w:rsidRPr="009370B9" w:rsidRDefault="009370B9" w:rsidP="00F351A8">
      <w:pPr>
        <w:jc w:val="both"/>
        <w:rPr>
          <w:i/>
          <w:iCs/>
        </w:rPr>
      </w:pPr>
      <w:r>
        <w:rPr>
          <w:i/>
          <w:iCs/>
        </w:rPr>
        <w:t>[</w:t>
      </w:r>
      <w:r w:rsidR="00B8480F">
        <w:rPr>
          <w:i/>
          <w:iCs/>
        </w:rPr>
        <w:t>Art. </w:t>
      </w:r>
      <w:r>
        <w:rPr>
          <w:i/>
          <w:iCs/>
        </w:rPr>
        <w:t xml:space="preserve">36 abgeändert durch </w:t>
      </w:r>
      <w:r w:rsidR="00B8480F">
        <w:rPr>
          <w:i/>
          <w:iCs/>
        </w:rPr>
        <w:t>Art. </w:t>
      </w:r>
      <w:r>
        <w:rPr>
          <w:i/>
          <w:iCs/>
        </w:rPr>
        <w:t>12 des G. vom 31. Juli 2020 (B.S. vom 7. August 2020)]</w:t>
      </w:r>
    </w:p>
    <w:p w14:paraId="5531E4FF" w14:textId="77777777" w:rsidR="00F351A8" w:rsidRDefault="00F351A8" w:rsidP="00F351A8">
      <w:pPr>
        <w:jc w:val="both"/>
      </w:pPr>
    </w:p>
    <w:p w14:paraId="762AE167" w14:textId="77777777" w:rsidR="00306AB1" w:rsidRPr="00B65297" w:rsidRDefault="00306AB1" w:rsidP="00F351A8">
      <w:pPr>
        <w:jc w:val="both"/>
      </w:pPr>
    </w:p>
    <w:p w14:paraId="6616134B" w14:textId="5DEE51E3" w:rsidR="00F351A8" w:rsidRPr="00B65297" w:rsidRDefault="00F351A8" w:rsidP="00F351A8">
      <w:pPr>
        <w:jc w:val="both"/>
      </w:pPr>
      <w:r w:rsidRPr="00B65297">
        <w:tab/>
      </w:r>
      <w:r w:rsidR="00B8480F">
        <w:rPr>
          <w:b/>
        </w:rPr>
        <w:t>Art. </w:t>
      </w:r>
      <w:r w:rsidRPr="00306AB1">
        <w:rPr>
          <w:b/>
        </w:rPr>
        <w:t>37</w:t>
      </w:r>
      <w:r w:rsidRPr="00B65297">
        <w:t> </w:t>
      </w:r>
      <w:r w:rsidR="002E5E45">
        <w:t>- </w:t>
      </w:r>
      <w:r w:rsidRPr="00B65297">
        <w:t>Bei ernsthaften Zweifeln im Rahmen der Erstellung von Personenstands</w:t>
      </w:r>
      <w:r w:rsidRPr="00B65297">
        <w:softHyphen/>
        <w:t>urkunden kann der Standesbeamte den Prokurator des Königs ersuchen, diesbezüglich eine Stellungnahme abzugeben.</w:t>
      </w:r>
    </w:p>
    <w:p w14:paraId="77EF0D38" w14:textId="77777777" w:rsidR="00F351A8" w:rsidRDefault="00F351A8" w:rsidP="00F351A8">
      <w:pPr>
        <w:jc w:val="both"/>
      </w:pPr>
    </w:p>
    <w:p w14:paraId="28DB098B" w14:textId="77777777" w:rsidR="00306AB1" w:rsidRPr="00B65297" w:rsidRDefault="00306AB1" w:rsidP="00F351A8">
      <w:pPr>
        <w:jc w:val="both"/>
      </w:pPr>
    </w:p>
    <w:p w14:paraId="7609D80F" w14:textId="62D2DCD7" w:rsidR="00F351A8" w:rsidRDefault="00F351A8" w:rsidP="00F351A8">
      <w:pPr>
        <w:jc w:val="both"/>
      </w:pPr>
      <w:r w:rsidRPr="00B65297">
        <w:tab/>
      </w:r>
      <w:r w:rsidR="00B8480F">
        <w:rPr>
          <w:b/>
        </w:rPr>
        <w:t>Art. </w:t>
      </w:r>
      <w:r w:rsidRPr="00306AB1">
        <w:rPr>
          <w:b/>
        </w:rPr>
        <w:t>38</w:t>
      </w:r>
      <w:r w:rsidRPr="00B65297">
        <w:t> </w:t>
      </w:r>
      <w:r w:rsidR="002E5E45">
        <w:t>- </w:t>
      </w:r>
      <w:r w:rsidR="00D84136">
        <w:t>[</w:t>
      </w:r>
      <w:r w:rsidR="00D84136" w:rsidRPr="00D47325">
        <w:t>Der Standesbeamte haftet</w:t>
      </w:r>
      <w:r w:rsidR="00D84136">
        <w:t>]</w:t>
      </w:r>
      <w:r w:rsidRPr="00B65297">
        <w:t xml:space="preserve"> zivilrechtlich für die Nichteinhaltung der im Rahmen seiner Funktion auferlegten Vorschriften, vorbehaltlich des Regresses gegen diejenigen, die ihn daran gehindert haben, diese Vorschriften auszuführen, wenn dazu ein Grund besteht.</w:t>
      </w:r>
    </w:p>
    <w:p w14:paraId="14E86961" w14:textId="77777777" w:rsidR="00D84136" w:rsidRDefault="00D84136" w:rsidP="00F351A8">
      <w:pPr>
        <w:jc w:val="both"/>
      </w:pPr>
    </w:p>
    <w:p w14:paraId="5816A294" w14:textId="60D6330D" w:rsidR="00D84136" w:rsidRPr="00D84136" w:rsidRDefault="00D84136" w:rsidP="00F351A8">
      <w:pPr>
        <w:jc w:val="both"/>
        <w:rPr>
          <w:i/>
          <w:iCs/>
        </w:rPr>
      </w:pPr>
      <w:r>
        <w:rPr>
          <w:i/>
          <w:iCs/>
        </w:rPr>
        <w:t>[Art. 38 abgeändert durch Art. 14</w:t>
      </w:r>
      <w:r w:rsidRPr="00D84136">
        <w:rPr>
          <w:i/>
          <w:iCs/>
        </w:rPr>
        <w:t xml:space="preserve"> des G. vom 13. September 2023 (B.S. vom 2. Oktober 2023)</w:t>
      </w:r>
      <w:r>
        <w:rPr>
          <w:i/>
          <w:iCs/>
        </w:rPr>
        <w:t>]</w:t>
      </w:r>
    </w:p>
    <w:p w14:paraId="72B2AAFC" w14:textId="77777777" w:rsidR="00F351A8" w:rsidRDefault="00F351A8" w:rsidP="00F351A8">
      <w:pPr>
        <w:jc w:val="both"/>
      </w:pPr>
      <w:r w:rsidRPr="00B65297">
        <w:tab/>
      </w:r>
    </w:p>
    <w:p w14:paraId="4B568958" w14:textId="77777777" w:rsidR="00306AB1" w:rsidRPr="00B65297" w:rsidRDefault="00306AB1" w:rsidP="00F351A8">
      <w:pPr>
        <w:jc w:val="both"/>
      </w:pPr>
    </w:p>
    <w:p w14:paraId="51DFE24A" w14:textId="2BD89590" w:rsidR="00F351A8" w:rsidRPr="00B65297" w:rsidRDefault="00F351A8" w:rsidP="00F351A8">
      <w:pPr>
        <w:jc w:val="both"/>
      </w:pPr>
      <w:r w:rsidRPr="00B65297">
        <w:tab/>
      </w:r>
      <w:r w:rsidR="00B8480F">
        <w:rPr>
          <w:b/>
        </w:rPr>
        <w:t>Art. </w:t>
      </w:r>
      <w:r w:rsidRPr="00306AB1">
        <w:rPr>
          <w:b/>
        </w:rPr>
        <w:t>39</w:t>
      </w:r>
      <w:r w:rsidRPr="00B65297">
        <w:t> </w:t>
      </w:r>
      <w:r w:rsidR="002E5E45">
        <w:t>- </w:t>
      </w:r>
      <w:r w:rsidRPr="00B65297">
        <w:t>Jede unerlaubte Änderung und jede Fälschung in Personenstandsurkunden geben Anlass zur Gewährung eines Schadenersatzes zu Gunsten der Parteien, unbeschadet der im Strafgesetzbuch festgelegten Strafen.</w:t>
      </w:r>
    </w:p>
    <w:p w14:paraId="14F90B40" w14:textId="77777777" w:rsidR="00F351A8" w:rsidRDefault="00F351A8" w:rsidP="00F351A8">
      <w:pPr>
        <w:jc w:val="both"/>
      </w:pPr>
    </w:p>
    <w:p w14:paraId="31314BFA" w14:textId="77777777" w:rsidR="00306AB1" w:rsidRPr="00B65297" w:rsidRDefault="00306AB1" w:rsidP="00F351A8">
      <w:pPr>
        <w:jc w:val="both"/>
      </w:pPr>
    </w:p>
    <w:p w14:paraId="57C06C9F" w14:textId="2071B046" w:rsidR="00D84136" w:rsidRPr="00D47325" w:rsidRDefault="00B8480F" w:rsidP="00D84136">
      <w:pPr>
        <w:ind w:firstLine="720"/>
        <w:jc w:val="both"/>
      </w:pPr>
      <w:r>
        <w:rPr>
          <w:b/>
        </w:rPr>
        <w:t>Art. </w:t>
      </w:r>
      <w:r w:rsidR="00F351A8" w:rsidRPr="00306AB1">
        <w:rPr>
          <w:b/>
        </w:rPr>
        <w:t>40</w:t>
      </w:r>
      <w:r w:rsidR="00F351A8" w:rsidRPr="00B65297">
        <w:t> </w:t>
      </w:r>
      <w:r w:rsidR="002E5E45">
        <w:t>- </w:t>
      </w:r>
      <w:r w:rsidR="00D84136">
        <w:t>[</w:t>
      </w:r>
      <w:r w:rsidR="00D84136" w:rsidRPr="00D47325">
        <w:t>§ 1 ­ Der Prokurator des Königs beim Gericht Erster Instanz des Gerichtsbezirks, dem die Gemeinde des Standesbeamten angehört, der die Urkunde erstellt hat, überprüft die Einhaltung der Bestimmungen in Bezug auf den Personenstand.</w:t>
      </w:r>
    </w:p>
    <w:p w14:paraId="0C13FD03" w14:textId="77777777" w:rsidR="00D84136" w:rsidRPr="00D47325" w:rsidRDefault="00D84136" w:rsidP="00D84136">
      <w:pPr>
        <w:jc w:val="both"/>
      </w:pPr>
    </w:p>
    <w:p w14:paraId="75DE091E" w14:textId="77777777" w:rsidR="00D84136" w:rsidRPr="00D47325" w:rsidRDefault="00D84136" w:rsidP="00D84136">
      <w:pPr>
        <w:ind w:firstLine="720"/>
        <w:jc w:val="both"/>
      </w:pPr>
      <w:r w:rsidRPr="00D47325">
        <w:t>Das Kollegium der Generalprokuratoren kann Richtlinien zur Verdeutlichung der in Absatz 1 erwähnten Kontrollmodalitäten festlegen. Diese Richtlinien sind für alle Mitglieder der Staatsanwaltschaft verbindlich. Die Generalprokuratoren bei den Appellationshöfen sorgen für die Ausführung dieser Richtlinien innerhalb ihres Bereichs.</w:t>
      </w:r>
    </w:p>
    <w:p w14:paraId="6210CA78" w14:textId="77777777" w:rsidR="00D84136" w:rsidRPr="00D47325" w:rsidRDefault="00D84136" w:rsidP="00D84136">
      <w:pPr>
        <w:jc w:val="both"/>
      </w:pPr>
    </w:p>
    <w:p w14:paraId="39344020" w14:textId="77777777" w:rsidR="00D84136" w:rsidRPr="00D47325" w:rsidRDefault="00D84136" w:rsidP="00D84136">
      <w:pPr>
        <w:ind w:firstLine="720"/>
        <w:jc w:val="both"/>
      </w:pPr>
      <w:r w:rsidRPr="00D47325">
        <w:t>§ 2 ­ Der Standesbeamte setzt den in § 1 erwähnten Prokurator des Königs unverzüglich von jedem Fehler oder jeder Unregelmäßigkeit, die er feststellt, in Kenntnis.</w:t>
      </w:r>
    </w:p>
    <w:p w14:paraId="248CDFFF" w14:textId="77777777" w:rsidR="00D84136" w:rsidRPr="00D47325" w:rsidRDefault="00D84136" w:rsidP="00D84136">
      <w:pPr>
        <w:jc w:val="both"/>
      </w:pPr>
    </w:p>
    <w:p w14:paraId="6C89A564" w14:textId="44844073" w:rsidR="00F351A8" w:rsidRDefault="00D84136" w:rsidP="00D84136">
      <w:pPr>
        <w:ind w:firstLine="708"/>
        <w:jc w:val="both"/>
      </w:pPr>
      <w:r w:rsidRPr="00D47325">
        <w:t>§ 3 ­ Der Prokurator des Königs untersucht und verfolgt die vom Standesbeamten bei der Ausübung seiner Funktion begangenen Verstöße.</w:t>
      </w:r>
      <w:r>
        <w:t>]</w:t>
      </w:r>
    </w:p>
    <w:p w14:paraId="1CC1CF00" w14:textId="77777777" w:rsidR="00D84136" w:rsidRDefault="00D84136" w:rsidP="00D84136">
      <w:pPr>
        <w:jc w:val="both"/>
      </w:pPr>
    </w:p>
    <w:p w14:paraId="70F2B273" w14:textId="4CC79AF5" w:rsidR="00D84136" w:rsidRPr="00D84136" w:rsidRDefault="00D84136" w:rsidP="00D84136">
      <w:pPr>
        <w:jc w:val="both"/>
        <w:rPr>
          <w:i/>
          <w:iCs/>
        </w:rPr>
      </w:pPr>
      <w:r>
        <w:rPr>
          <w:i/>
          <w:iCs/>
        </w:rPr>
        <w:t>[Art. 40 ersetzt durch Art. 15</w:t>
      </w:r>
      <w:r w:rsidRPr="00D84136">
        <w:rPr>
          <w:i/>
          <w:iCs/>
        </w:rPr>
        <w:t xml:space="preserve"> des G. vom 13. September 2023 (B.S. vom 2. Oktober 2023)</w:t>
      </w:r>
      <w:r>
        <w:rPr>
          <w:i/>
          <w:iCs/>
        </w:rPr>
        <w:t>]</w:t>
      </w:r>
    </w:p>
    <w:p w14:paraId="779AE00A" w14:textId="77777777" w:rsidR="00F351A8" w:rsidRPr="00B65297" w:rsidRDefault="00F351A8" w:rsidP="00F351A8">
      <w:pPr>
        <w:jc w:val="both"/>
      </w:pPr>
    </w:p>
    <w:p w14:paraId="0B91E36F" w14:textId="3E782499" w:rsidR="00F351A8" w:rsidRPr="00306AB1" w:rsidRDefault="001D57F5" w:rsidP="00306AB1">
      <w:pPr>
        <w:jc w:val="center"/>
        <w:rPr>
          <w:i/>
        </w:rPr>
      </w:pPr>
      <w:r>
        <w:br w:type="page"/>
      </w:r>
      <w:r w:rsidR="00306AB1" w:rsidRPr="00B65297">
        <w:lastRenderedPageBreak/>
        <w:t>KAPITEL </w:t>
      </w:r>
      <w:r w:rsidR="00F351A8" w:rsidRPr="00B65297">
        <w:t>2 </w:t>
      </w:r>
      <w:r w:rsidR="002E5E45">
        <w:t>- </w:t>
      </w:r>
      <w:r w:rsidR="00F351A8" w:rsidRPr="00306AB1">
        <w:rPr>
          <w:i/>
        </w:rPr>
        <w:t>Verschiedene Personenstandsurkunden</w:t>
      </w:r>
    </w:p>
    <w:p w14:paraId="76CEE047" w14:textId="77777777" w:rsidR="00F351A8" w:rsidRDefault="00F351A8" w:rsidP="00306AB1">
      <w:pPr>
        <w:jc w:val="center"/>
        <w:rPr>
          <w:i/>
        </w:rPr>
      </w:pPr>
    </w:p>
    <w:p w14:paraId="797F0484" w14:textId="77777777" w:rsidR="00306AB1" w:rsidRPr="00306AB1" w:rsidRDefault="00306AB1" w:rsidP="00306AB1">
      <w:pPr>
        <w:jc w:val="center"/>
        <w:rPr>
          <w:i/>
        </w:rPr>
      </w:pPr>
    </w:p>
    <w:p w14:paraId="18DD3E8E" w14:textId="601EA075" w:rsidR="00F351A8" w:rsidRPr="00B65297" w:rsidRDefault="00F351A8" w:rsidP="00306AB1">
      <w:pPr>
        <w:jc w:val="center"/>
      </w:pPr>
      <w:r w:rsidRPr="00306AB1">
        <w:rPr>
          <w:i/>
        </w:rPr>
        <w:t>Abschnitt 1</w:t>
      </w:r>
      <w:r w:rsidRPr="00B65297">
        <w:t> </w:t>
      </w:r>
      <w:r w:rsidR="002E5E45">
        <w:t>- </w:t>
      </w:r>
      <w:r w:rsidRPr="00B65297">
        <w:t>Allgemeine Bestimmung</w:t>
      </w:r>
    </w:p>
    <w:p w14:paraId="7AB59823" w14:textId="77777777" w:rsidR="00F351A8" w:rsidRDefault="00F351A8" w:rsidP="00F351A8">
      <w:pPr>
        <w:jc w:val="both"/>
      </w:pPr>
    </w:p>
    <w:p w14:paraId="239A6CA7" w14:textId="77777777" w:rsidR="00306AB1" w:rsidRPr="00B65297" w:rsidRDefault="00306AB1" w:rsidP="00F351A8">
      <w:pPr>
        <w:jc w:val="both"/>
      </w:pPr>
    </w:p>
    <w:p w14:paraId="764718E8" w14:textId="7330F409" w:rsidR="00F351A8" w:rsidRPr="00B65297" w:rsidRDefault="00F351A8" w:rsidP="00F351A8">
      <w:pPr>
        <w:jc w:val="both"/>
      </w:pPr>
      <w:r w:rsidRPr="00B65297">
        <w:tab/>
      </w:r>
      <w:r w:rsidR="00B8480F">
        <w:rPr>
          <w:b/>
        </w:rPr>
        <w:t>Art. </w:t>
      </w:r>
      <w:r w:rsidRPr="00306AB1">
        <w:rPr>
          <w:b/>
        </w:rPr>
        <w:t>41</w:t>
      </w:r>
      <w:r w:rsidRPr="00B65297">
        <w:t> </w:t>
      </w:r>
      <w:r w:rsidR="002E5E45">
        <w:t>- </w:t>
      </w:r>
      <w:r w:rsidR="00B8480F">
        <w:t>§ </w:t>
      </w:r>
      <w:r w:rsidRPr="00B65297">
        <w:t>1 </w:t>
      </w:r>
      <w:r w:rsidR="002E5E45">
        <w:t>- </w:t>
      </w:r>
      <w:r w:rsidRPr="00B65297">
        <w:t>In Personenstandsurkunden wird immer Folgendes vermerkt:</w:t>
      </w:r>
    </w:p>
    <w:p w14:paraId="20937F1C" w14:textId="77777777" w:rsidR="00F351A8" w:rsidRPr="00B65297" w:rsidRDefault="00F351A8" w:rsidP="00F351A8">
      <w:pPr>
        <w:jc w:val="both"/>
      </w:pPr>
    </w:p>
    <w:p w14:paraId="55800E57" w14:textId="77777777" w:rsidR="00F351A8" w:rsidRPr="00B65297" w:rsidRDefault="00F351A8" w:rsidP="00F351A8">
      <w:pPr>
        <w:jc w:val="both"/>
      </w:pPr>
      <w:r w:rsidRPr="00B65297">
        <w:tab/>
        <w:t>1. Name, Vorname und Unterschrift des Standesbeamten oder des gemäß Artikel 9 ermächtigten Bediensteten, der die Urkunde erstellt hat,</w:t>
      </w:r>
    </w:p>
    <w:p w14:paraId="2CB31026" w14:textId="77777777" w:rsidR="00F351A8" w:rsidRPr="00B65297" w:rsidRDefault="00F351A8" w:rsidP="00F351A8">
      <w:pPr>
        <w:jc w:val="both"/>
      </w:pPr>
    </w:p>
    <w:p w14:paraId="6C7F54E6" w14:textId="77777777" w:rsidR="00F351A8" w:rsidRPr="00B65297" w:rsidRDefault="00F351A8" w:rsidP="00F351A8">
      <w:pPr>
        <w:jc w:val="both"/>
      </w:pPr>
      <w:r w:rsidRPr="00B65297">
        <w:tab/>
        <w:t>2. Datum der Erstellung der Urkunde,</w:t>
      </w:r>
    </w:p>
    <w:p w14:paraId="6BE8E640" w14:textId="77777777" w:rsidR="00F351A8" w:rsidRPr="00B65297" w:rsidRDefault="00F351A8" w:rsidP="00F351A8">
      <w:pPr>
        <w:jc w:val="both"/>
      </w:pPr>
    </w:p>
    <w:p w14:paraId="60D61843" w14:textId="77777777" w:rsidR="00F351A8" w:rsidRPr="00B65297" w:rsidRDefault="00F351A8" w:rsidP="00F351A8">
      <w:pPr>
        <w:jc w:val="both"/>
      </w:pPr>
      <w:r w:rsidRPr="00B65297">
        <w:tab/>
        <w:t>3. Ort der Erstellung der Urkunde,</w:t>
      </w:r>
    </w:p>
    <w:p w14:paraId="106DBBA7" w14:textId="77777777" w:rsidR="00F351A8" w:rsidRPr="00B65297" w:rsidRDefault="00F351A8" w:rsidP="00F351A8">
      <w:pPr>
        <w:jc w:val="both"/>
      </w:pPr>
    </w:p>
    <w:p w14:paraId="5CC4AC11" w14:textId="77777777" w:rsidR="00F351A8" w:rsidRPr="00B65297" w:rsidRDefault="00F351A8" w:rsidP="00F351A8">
      <w:pPr>
        <w:jc w:val="both"/>
      </w:pPr>
      <w:r w:rsidRPr="00B65297">
        <w:tab/>
        <w:t>4. Nummer der Urkunde,</w:t>
      </w:r>
    </w:p>
    <w:p w14:paraId="0009DD13" w14:textId="77777777" w:rsidR="00F351A8" w:rsidRPr="00B65297" w:rsidRDefault="00F351A8" w:rsidP="00F351A8">
      <w:pPr>
        <w:jc w:val="both"/>
      </w:pPr>
    </w:p>
    <w:p w14:paraId="1572CDAA" w14:textId="77777777" w:rsidR="00F351A8" w:rsidRPr="00B65297" w:rsidRDefault="00F351A8" w:rsidP="00F351A8">
      <w:pPr>
        <w:jc w:val="both"/>
      </w:pPr>
      <w:r w:rsidRPr="00B65297">
        <w:tab/>
        <w:t>5. gegebenenfalls Angabe der Grundlage für die Erstellung der Urkunde, insbesondere:</w:t>
      </w:r>
    </w:p>
    <w:p w14:paraId="7048A93B" w14:textId="77777777" w:rsidR="00F351A8" w:rsidRPr="00B65297" w:rsidRDefault="00F351A8" w:rsidP="00F351A8">
      <w:pPr>
        <w:jc w:val="both"/>
      </w:pPr>
    </w:p>
    <w:p w14:paraId="2E9125F4" w14:textId="77777777" w:rsidR="00F351A8" w:rsidRPr="00B65297" w:rsidRDefault="00F351A8" w:rsidP="00F351A8">
      <w:pPr>
        <w:jc w:val="both"/>
      </w:pPr>
      <w:r w:rsidRPr="00B65297">
        <w:tab/>
      </w:r>
      <w:r w:rsidRPr="00B65297">
        <w:rPr>
          <w:i/>
        </w:rPr>
        <w:t>a)</w:t>
      </w:r>
      <w:r w:rsidRPr="00B65297">
        <w:t xml:space="preserve"> gerichtliche Entscheidung sowie Gerichtsbehörde, Datum der Verkündung, Datum, an dem die Entscheidung formell rechtskräftig geworden ist, und Kennnummer dieser gerichtlichen Entscheidung,</w:t>
      </w:r>
    </w:p>
    <w:p w14:paraId="1169CA19" w14:textId="77777777" w:rsidR="00F351A8" w:rsidRPr="00B65297" w:rsidRDefault="00F351A8" w:rsidP="00F351A8">
      <w:pPr>
        <w:jc w:val="both"/>
      </w:pPr>
    </w:p>
    <w:p w14:paraId="227AED5C" w14:textId="477D5297" w:rsidR="00F351A8" w:rsidRPr="00B65297" w:rsidRDefault="00F351A8" w:rsidP="00F351A8">
      <w:pPr>
        <w:jc w:val="both"/>
      </w:pPr>
      <w:r w:rsidRPr="00B65297">
        <w:tab/>
      </w:r>
      <w:r w:rsidRPr="00B65297">
        <w:rPr>
          <w:i/>
        </w:rPr>
        <w:t>b)</w:t>
      </w:r>
      <w:r w:rsidRPr="00B65297">
        <w:t xml:space="preserve"> in den Artikeln 14 Absatz 4, 47, 55 </w:t>
      </w:r>
      <w:r w:rsidR="00B8480F">
        <w:t>§ </w:t>
      </w:r>
      <w:r w:rsidRPr="00B65297">
        <w:t xml:space="preserve">2 oder 57 erwähntes Protokoll, </w:t>
      </w:r>
    </w:p>
    <w:p w14:paraId="60F0B8D0" w14:textId="77777777" w:rsidR="00F351A8" w:rsidRPr="00B65297" w:rsidRDefault="00F351A8" w:rsidP="00F351A8">
      <w:pPr>
        <w:jc w:val="both"/>
      </w:pPr>
    </w:p>
    <w:p w14:paraId="0DEEEDF7" w14:textId="039B9D1D" w:rsidR="00F351A8" w:rsidRPr="00B65297" w:rsidRDefault="00F351A8" w:rsidP="00F351A8">
      <w:pPr>
        <w:jc w:val="both"/>
      </w:pPr>
      <w:r w:rsidRPr="00B65297">
        <w:tab/>
      </w:r>
      <w:r w:rsidRPr="00B65297">
        <w:rPr>
          <w:i/>
        </w:rPr>
        <w:t>c)</w:t>
      </w:r>
      <w:r w:rsidRPr="00B65297">
        <w:t xml:space="preserve"> </w:t>
      </w:r>
      <w:r w:rsidR="00D84136">
        <w:t>[</w:t>
      </w:r>
      <w:r w:rsidR="00D84136" w:rsidRPr="00D47325">
        <w:t xml:space="preserve">in Artikel 370/4 § 1 oder Artikel 370/8 Absatz 1 erwähnter Königlicher Erlass, dessen Datum und gegebenenfalls das Datum der Veröffentlichung im </w:t>
      </w:r>
      <w:r w:rsidR="00D84136" w:rsidRPr="00D47325">
        <w:rPr>
          <w:i/>
          <w:iCs/>
        </w:rPr>
        <w:t>Belgischen Staatsblatt</w:t>
      </w:r>
      <w:r w:rsidR="00D84136" w:rsidRPr="00D47325">
        <w:t xml:space="preserve"> oder in Artikel 370/8 Absatz 1 erwähnter Nichtigkeitsentscheid,</w:t>
      </w:r>
      <w:r w:rsidR="00D84136">
        <w:t>]</w:t>
      </w:r>
    </w:p>
    <w:p w14:paraId="222BCD83" w14:textId="77777777" w:rsidR="00F351A8" w:rsidRPr="00B65297" w:rsidRDefault="00F351A8" w:rsidP="00F351A8">
      <w:pPr>
        <w:jc w:val="both"/>
      </w:pPr>
    </w:p>
    <w:p w14:paraId="0577D796" w14:textId="77777777" w:rsidR="00F351A8" w:rsidRPr="00B65297" w:rsidRDefault="00F351A8" w:rsidP="00F351A8">
      <w:pPr>
        <w:jc w:val="both"/>
      </w:pPr>
      <w:r w:rsidRPr="00B65297">
        <w:rPr>
          <w:i/>
        </w:rPr>
        <w:tab/>
        <w:t>d)</w:t>
      </w:r>
      <w:r w:rsidRPr="00B65297">
        <w:t xml:space="preserve"> ausländische Urkunde sowie Behörde, die sie erstellt hat, und Datum und Ort der Erstellung,</w:t>
      </w:r>
    </w:p>
    <w:p w14:paraId="6196436C" w14:textId="77777777" w:rsidR="00F351A8" w:rsidRPr="00B65297" w:rsidRDefault="00F351A8" w:rsidP="00F351A8">
      <w:pPr>
        <w:jc w:val="both"/>
      </w:pPr>
    </w:p>
    <w:p w14:paraId="5CA56D56" w14:textId="32C87526" w:rsidR="00F351A8" w:rsidRPr="00B65297" w:rsidRDefault="00F351A8" w:rsidP="00F351A8">
      <w:pPr>
        <w:jc w:val="both"/>
      </w:pPr>
      <w:r w:rsidRPr="00B65297">
        <w:tab/>
      </w:r>
      <w:r w:rsidRPr="00B65297">
        <w:rPr>
          <w:i/>
        </w:rPr>
        <w:t>e)</w:t>
      </w:r>
      <w:r w:rsidRPr="00B65297">
        <w:t xml:space="preserve"> ausländische Gerichts</w:t>
      </w:r>
      <w:r w:rsidR="002E5E45">
        <w:t>- </w:t>
      </w:r>
      <w:r w:rsidRPr="00B65297">
        <w:t xml:space="preserve">oder Verwaltungsentscheidung sowie ausländische Behörde, die die Entscheidung getroffen hat, </w:t>
      </w:r>
      <w:r w:rsidR="001D57F5">
        <w:t xml:space="preserve">und </w:t>
      </w:r>
      <w:r w:rsidRPr="00B65297">
        <w:t>Datum der Entscheidung.</w:t>
      </w:r>
    </w:p>
    <w:p w14:paraId="516053AF" w14:textId="77777777" w:rsidR="00F351A8" w:rsidRPr="00B65297" w:rsidRDefault="00F351A8" w:rsidP="00F351A8">
      <w:pPr>
        <w:jc w:val="both"/>
      </w:pPr>
    </w:p>
    <w:p w14:paraId="77773970" w14:textId="77777777" w:rsidR="00F351A8" w:rsidRPr="00B65297" w:rsidRDefault="00F351A8" w:rsidP="00F351A8">
      <w:pPr>
        <w:jc w:val="both"/>
      </w:pPr>
      <w:r w:rsidRPr="00B65297">
        <w:tab/>
        <w:t>Die Grundlage für die Erstellung der Urkunde wird als Anlage in die DPSU aufgenommen.</w:t>
      </w:r>
    </w:p>
    <w:p w14:paraId="33E367DD" w14:textId="77777777" w:rsidR="00F351A8" w:rsidRDefault="00F351A8" w:rsidP="00F351A8">
      <w:pPr>
        <w:jc w:val="both"/>
      </w:pPr>
    </w:p>
    <w:p w14:paraId="36144B99" w14:textId="77777777" w:rsidR="001D57F5" w:rsidRDefault="001D57F5" w:rsidP="00F351A8">
      <w:pPr>
        <w:jc w:val="both"/>
      </w:pPr>
      <w:r>
        <w:tab/>
      </w:r>
      <w:r w:rsidRPr="00F10999">
        <w:t>In Personenstandsurkunden wird, soweit erforderlich, das Datum vermerkt, an dem das Protokoll, die Entscheidung oder die Urkunde, auf deren Grundlage sie erstellt worden sind, wirksam wird.</w:t>
      </w:r>
    </w:p>
    <w:p w14:paraId="43A4FCE8" w14:textId="77777777" w:rsidR="001D57F5" w:rsidRPr="00B65297" w:rsidRDefault="001D57F5" w:rsidP="00F351A8">
      <w:pPr>
        <w:jc w:val="both"/>
      </w:pPr>
    </w:p>
    <w:p w14:paraId="2B871F55" w14:textId="3E622627" w:rsidR="00F351A8" w:rsidRPr="00B65297" w:rsidRDefault="00F351A8" w:rsidP="00F351A8">
      <w:pPr>
        <w:jc w:val="both"/>
      </w:pPr>
      <w:r w:rsidRPr="00B65297">
        <w:tab/>
      </w:r>
      <w:r w:rsidR="00B8480F">
        <w:t>§ </w:t>
      </w:r>
      <w:r w:rsidRPr="00B65297">
        <w:t>2 </w:t>
      </w:r>
      <w:r w:rsidR="002E5E45">
        <w:t>- </w:t>
      </w:r>
      <w:r w:rsidRPr="00B65297">
        <w:t xml:space="preserve">Personen, auf die sich die Urkunde bezieht, werden anhand der </w:t>
      </w:r>
      <w:r w:rsidR="00D84136">
        <w:t>[</w:t>
      </w:r>
      <w:r w:rsidR="00D84136" w:rsidRPr="00D47325">
        <w:t>Nationalregisternummer</w:t>
      </w:r>
      <w:r w:rsidR="00D84136">
        <w:t>]</w:t>
      </w:r>
      <w:r w:rsidRPr="00B65297">
        <w:t xml:space="preserve"> identifiziert.</w:t>
      </w:r>
      <w:r w:rsidR="00D84136">
        <w:t xml:space="preserve"> [</w:t>
      </w:r>
      <w:r w:rsidR="00D84136" w:rsidRPr="00D47325">
        <w:t>Die in Artikel 54 Nr. 4 erwähnten Zeugen sind keine Personen, auf die sich die Urkunde bezieht.</w:t>
      </w:r>
      <w:r w:rsidR="00D84136">
        <w:t>]</w:t>
      </w:r>
    </w:p>
    <w:p w14:paraId="79C9CB8E" w14:textId="77777777" w:rsidR="00F351A8" w:rsidRPr="00B65297" w:rsidRDefault="00F351A8" w:rsidP="00F351A8">
      <w:pPr>
        <w:jc w:val="both"/>
      </w:pPr>
    </w:p>
    <w:p w14:paraId="4D92F1F5" w14:textId="36A93B9C" w:rsidR="00F351A8" w:rsidRDefault="00F351A8" w:rsidP="00F351A8">
      <w:pPr>
        <w:jc w:val="both"/>
      </w:pPr>
      <w:r w:rsidRPr="00B65297">
        <w:tab/>
      </w:r>
      <w:r w:rsidR="00D84136">
        <w:t>[</w:t>
      </w:r>
      <w:r w:rsidRPr="00B65297">
        <w:t xml:space="preserve">Die </w:t>
      </w:r>
      <w:r w:rsidR="00D84136" w:rsidRPr="00D47325">
        <w:t>Nationalregisternummer</w:t>
      </w:r>
      <w:r w:rsidR="00D84136">
        <w:t>]</w:t>
      </w:r>
      <w:r w:rsidR="00D84136" w:rsidRPr="00B65297">
        <w:t xml:space="preserve"> </w:t>
      </w:r>
      <w:r w:rsidRPr="00B65297">
        <w:t>ist nicht Teil der Personenstandsurkunde. Kapitel 1 Abschnitt 8 findet hierauf keine Anwendung.</w:t>
      </w:r>
    </w:p>
    <w:p w14:paraId="34714502" w14:textId="77777777" w:rsidR="00D84136" w:rsidRDefault="00D84136" w:rsidP="00F351A8">
      <w:pPr>
        <w:jc w:val="both"/>
      </w:pPr>
    </w:p>
    <w:p w14:paraId="1A391581" w14:textId="3722B8CE" w:rsidR="00D84136" w:rsidRPr="00D47325" w:rsidRDefault="00D84136" w:rsidP="00D84136">
      <w:pPr>
        <w:ind w:firstLine="720"/>
        <w:jc w:val="both"/>
      </w:pPr>
      <w:r>
        <w:lastRenderedPageBreak/>
        <w:t>[</w:t>
      </w:r>
      <w:r w:rsidRPr="00D47325">
        <w:t>§ 2/1 - Um die operative Verwaltung der DPSU zu gewährleisten, sind die in Artikel 73 erwähnten, gemeinsam für die Verarbeitung Verantwortlichen der DPSU dazu ermächtigt:</w:t>
      </w:r>
    </w:p>
    <w:p w14:paraId="1AFAACCA" w14:textId="77777777" w:rsidR="00D84136" w:rsidRPr="00D47325" w:rsidRDefault="00D84136" w:rsidP="00D84136">
      <w:pPr>
        <w:jc w:val="both"/>
      </w:pPr>
    </w:p>
    <w:p w14:paraId="1DC37A55" w14:textId="77777777" w:rsidR="00D84136" w:rsidRPr="00D47325" w:rsidRDefault="00D84136" w:rsidP="00D84136">
      <w:pPr>
        <w:ind w:firstLine="720"/>
        <w:jc w:val="both"/>
      </w:pPr>
      <w:r w:rsidRPr="00D47325">
        <w:t>1. die Nationalregisternummer zu verwenden und</w:t>
      </w:r>
    </w:p>
    <w:p w14:paraId="6F38C426" w14:textId="77777777" w:rsidR="00D84136" w:rsidRPr="00D47325" w:rsidRDefault="00D84136" w:rsidP="00D84136">
      <w:pPr>
        <w:jc w:val="both"/>
      </w:pPr>
    </w:p>
    <w:p w14:paraId="2B537D01" w14:textId="4A189505" w:rsidR="00D84136" w:rsidRPr="00B65297" w:rsidRDefault="00D84136" w:rsidP="00D84136">
      <w:pPr>
        <w:ind w:firstLine="708"/>
        <w:jc w:val="both"/>
      </w:pPr>
      <w:r w:rsidRPr="00D47325">
        <w:t>2. Zugriff auf die Daten aus dem Nationalregister zu erhalten, die für die operative Verwaltung erforderlich sind.</w:t>
      </w:r>
      <w:r>
        <w:t>]</w:t>
      </w:r>
    </w:p>
    <w:p w14:paraId="19592916" w14:textId="77777777" w:rsidR="00F351A8" w:rsidRPr="00B65297" w:rsidRDefault="00F351A8" w:rsidP="00F351A8">
      <w:pPr>
        <w:jc w:val="both"/>
      </w:pPr>
    </w:p>
    <w:p w14:paraId="0C89E5BF" w14:textId="0372943F" w:rsidR="00F351A8" w:rsidRDefault="00F351A8" w:rsidP="00F351A8">
      <w:pPr>
        <w:jc w:val="both"/>
      </w:pPr>
      <w:r w:rsidRPr="00B65297">
        <w:tab/>
      </w:r>
      <w:r w:rsidR="00B8480F">
        <w:t>§ </w:t>
      </w:r>
      <w:r w:rsidRPr="00B65297">
        <w:t>3 </w:t>
      </w:r>
      <w:r w:rsidR="002E5E45">
        <w:t>- </w:t>
      </w:r>
      <w:r w:rsidRPr="00B65297">
        <w:t>In Personenstandsurkunden werden außerdem im vorliegenden Kapitel vorgesehene Angaben vermerkt.</w:t>
      </w:r>
    </w:p>
    <w:p w14:paraId="73F4DB5D" w14:textId="77777777" w:rsidR="00D84136" w:rsidRDefault="00D84136" w:rsidP="00F351A8">
      <w:pPr>
        <w:jc w:val="both"/>
      </w:pPr>
    </w:p>
    <w:p w14:paraId="2528D27D" w14:textId="532C1728" w:rsidR="00D84136" w:rsidRPr="00D84136" w:rsidRDefault="00D84136" w:rsidP="00F351A8">
      <w:pPr>
        <w:jc w:val="both"/>
        <w:rPr>
          <w:i/>
          <w:iCs/>
        </w:rPr>
      </w:pPr>
      <w:r>
        <w:rPr>
          <w:i/>
          <w:iCs/>
        </w:rPr>
        <w:t xml:space="preserve">[Art. 41 § 1 </w:t>
      </w:r>
      <w:r w:rsidR="005171BB">
        <w:rPr>
          <w:i/>
          <w:iCs/>
        </w:rPr>
        <w:t>Abs. 1</w:t>
      </w:r>
      <w:r>
        <w:rPr>
          <w:i/>
          <w:iCs/>
        </w:rPr>
        <w:t xml:space="preserve"> Nr. 5 einziger Absatz Buchstabe c) ersetzt durch Art. </w:t>
      </w:r>
      <w:r w:rsidR="005171BB">
        <w:rPr>
          <w:i/>
          <w:iCs/>
        </w:rPr>
        <w:t>16 Nr. 1</w:t>
      </w:r>
      <w:r w:rsidR="005171BB" w:rsidRPr="005171BB">
        <w:rPr>
          <w:i/>
          <w:iCs/>
        </w:rPr>
        <w:t xml:space="preserve"> des G. vom 13. September 2023 (B.S. vom 2. Oktober 2023)</w:t>
      </w:r>
      <w:r w:rsidR="005171BB">
        <w:rPr>
          <w:i/>
          <w:iCs/>
        </w:rPr>
        <w:t>; § 2 Abs. 1 abgeändert durch Art. 16 Nr. 2 und 3</w:t>
      </w:r>
      <w:r w:rsidR="005171BB" w:rsidRPr="005171BB">
        <w:rPr>
          <w:i/>
          <w:iCs/>
        </w:rPr>
        <w:t xml:space="preserve"> des G. vom 13. September 2023 (B.S. vom 2. Oktober 2023)</w:t>
      </w:r>
      <w:r w:rsidR="005171BB">
        <w:rPr>
          <w:i/>
          <w:iCs/>
        </w:rPr>
        <w:t>; § 2 Abs. 2 abgeändert durch Art. 16 Nr. 4</w:t>
      </w:r>
      <w:r w:rsidR="005171BB" w:rsidRPr="005171BB">
        <w:rPr>
          <w:i/>
          <w:iCs/>
        </w:rPr>
        <w:t xml:space="preserve"> des G. vom 13. September 2023 (B.S. vom 2. Oktober 2023)</w:t>
      </w:r>
      <w:r w:rsidR="005171BB">
        <w:rPr>
          <w:i/>
          <w:iCs/>
        </w:rPr>
        <w:t>; § 2/1 eingefügt durch Art. 16 Nr. 5</w:t>
      </w:r>
      <w:r w:rsidR="005171BB" w:rsidRPr="005171BB">
        <w:rPr>
          <w:i/>
          <w:iCs/>
        </w:rPr>
        <w:t xml:space="preserve"> des G. vom 13. September 2023 (B.S. vom 2. Oktober 2023)</w:t>
      </w:r>
      <w:r w:rsidR="005171BB">
        <w:rPr>
          <w:i/>
          <w:iCs/>
        </w:rPr>
        <w:t>]</w:t>
      </w:r>
    </w:p>
    <w:p w14:paraId="213F7F12" w14:textId="77777777" w:rsidR="00F351A8" w:rsidRDefault="00F351A8" w:rsidP="00F351A8">
      <w:pPr>
        <w:jc w:val="both"/>
      </w:pPr>
    </w:p>
    <w:p w14:paraId="1BFA8F3D" w14:textId="77777777" w:rsidR="00306AB1" w:rsidRPr="00B65297" w:rsidRDefault="00306AB1" w:rsidP="00F351A8">
      <w:pPr>
        <w:jc w:val="both"/>
      </w:pPr>
    </w:p>
    <w:p w14:paraId="7655C563" w14:textId="73A9AA1A" w:rsidR="00F351A8" w:rsidRPr="00B65297" w:rsidRDefault="00F351A8" w:rsidP="00306AB1">
      <w:pPr>
        <w:jc w:val="center"/>
      </w:pPr>
      <w:r w:rsidRPr="00306AB1">
        <w:rPr>
          <w:i/>
        </w:rPr>
        <w:t>Abschnitt 2</w:t>
      </w:r>
      <w:r w:rsidRPr="00B65297">
        <w:t> </w:t>
      </w:r>
      <w:r w:rsidR="002E5E45">
        <w:t>- </w:t>
      </w:r>
      <w:r w:rsidRPr="00B65297">
        <w:t>Geburtsurkunden</w:t>
      </w:r>
    </w:p>
    <w:p w14:paraId="538269F0" w14:textId="77777777" w:rsidR="00306AB1" w:rsidRDefault="00306AB1" w:rsidP="00306AB1">
      <w:pPr>
        <w:jc w:val="center"/>
      </w:pPr>
    </w:p>
    <w:p w14:paraId="4D270982" w14:textId="77777777" w:rsidR="00306AB1" w:rsidRDefault="00306AB1" w:rsidP="00306AB1">
      <w:pPr>
        <w:jc w:val="center"/>
      </w:pPr>
    </w:p>
    <w:p w14:paraId="6DA49A96" w14:textId="5844DC67" w:rsidR="00F351A8" w:rsidRPr="00B65297" w:rsidRDefault="00F351A8" w:rsidP="00306AB1">
      <w:pPr>
        <w:jc w:val="center"/>
      </w:pPr>
      <w:r w:rsidRPr="00B65297">
        <w:t>Unterabschnitt 1 </w:t>
      </w:r>
      <w:r w:rsidR="002E5E45">
        <w:t>- </w:t>
      </w:r>
      <w:r w:rsidRPr="00B65297">
        <w:t>Geburtsurkunde</w:t>
      </w:r>
    </w:p>
    <w:p w14:paraId="5ECB6EF1" w14:textId="77777777" w:rsidR="00F351A8" w:rsidRDefault="00F351A8" w:rsidP="00F351A8">
      <w:pPr>
        <w:jc w:val="both"/>
      </w:pPr>
    </w:p>
    <w:p w14:paraId="3D6BF688" w14:textId="77777777" w:rsidR="00306AB1" w:rsidRPr="00B65297" w:rsidRDefault="00306AB1" w:rsidP="00F351A8">
      <w:pPr>
        <w:jc w:val="both"/>
      </w:pPr>
    </w:p>
    <w:p w14:paraId="71DD9738" w14:textId="70371091" w:rsidR="00F351A8" w:rsidRPr="00B65297" w:rsidRDefault="00F351A8" w:rsidP="00F351A8">
      <w:pPr>
        <w:jc w:val="both"/>
      </w:pPr>
      <w:r w:rsidRPr="00B65297">
        <w:tab/>
      </w:r>
      <w:r w:rsidR="00B8480F">
        <w:rPr>
          <w:b/>
        </w:rPr>
        <w:t>Art. </w:t>
      </w:r>
      <w:r w:rsidRPr="00306AB1">
        <w:rPr>
          <w:b/>
        </w:rPr>
        <w:t>42</w:t>
      </w:r>
      <w:r w:rsidRPr="00B65297">
        <w:t> </w:t>
      </w:r>
      <w:r w:rsidR="002E5E45">
        <w:t>- </w:t>
      </w:r>
      <w:r w:rsidRPr="00B65297">
        <w:t>Die Notifizierung der Geburt samt ärztlichem Attest erfolgt spätestens am ersten Werktag nach dem Tag der Geburt an den Standesbeamten des Geburtsorts und zwar:</w:t>
      </w:r>
    </w:p>
    <w:p w14:paraId="5CFF3B0D" w14:textId="77777777" w:rsidR="00F351A8" w:rsidRPr="00B65297" w:rsidRDefault="00F351A8" w:rsidP="00F351A8">
      <w:pPr>
        <w:jc w:val="both"/>
      </w:pPr>
    </w:p>
    <w:p w14:paraId="4689375E" w14:textId="77777777" w:rsidR="00F351A8" w:rsidRPr="00B65297" w:rsidRDefault="00F351A8" w:rsidP="00F351A8">
      <w:pPr>
        <w:jc w:val="both"/>
      </w:pPr>
      <w:r w:rsidRPr="00B65297">
        <w:tab/>
        <w:t>1. bei Geburten in einem Krankenhaus oder einer Pflegeeinrichtung: durch den Verantwortlichen der Einrichtung oder seinen Beauftragten,</w:t>
      </w:r>
    </w:p>
    <w:p w14:paraId="191DDC3B" w14:textId="77777777" w:rsidR="00F351A8" w:rsidRPr="00B65297" w:rsidRDefault="00F351A8" w:rsidP="00F351A8">
      <w:pPr>
        <w:jc w:val="both"/>
      </w:pPr>
    </w:p>
    <w:p w14:paraId="29967710" w14:textId="77777777" w:rsidR="00F351A8" w:rsidRPr="00B65297" w:rsidRDefault="00F351A8" w:rsidP="00F351A8">
      <w:pPr>
        <w:jc w:val="both"/>
      </w:pPr>
      <w:r w:rsidRPr="00B65297">
        <w:tab/>
        <w:t>2. in allen anderen Fällen: durch den Arzt, die Hebamme oder andere Personen, die bei der Geburt zugegen waren oder bei denen die Geburt stattgefunden hat.</w:t>
      </w:r>
    </w:p>
    <w:p w14:paraId="0C625A10" w14:textId="77777777" w:rsidR="00F351A8" w:rsidRDefault="00F351A8" w:rsidP="00F351A8">
      <w:pPr>
        <w:jc w:val="both"/>
      </w:pPr>
    </w:p>
    <w:p w14:paraId="3425C299" w14:textId="77777777" w:rsidR="00306AB1" w:rsidRPr="00B65297" w:rsidRDefault="00306AB1" w:rsidP="00F351A8">
      <w:pPr>
        <w:jc w:val="both"/>
      </w:pPr>
    </w:p>
    <w:p w14:paraId="27A7368F" w14:textId="717403B5" w:rsidR="00F351A8" w:rsidRPr="00B65297" w:rsidRDefault="00F351A8" w:rsidP="00F351A8">
      <w:pPr>
        <w:jc w:val="both"/>
      </w:pPr>
      <w:r w:rsidRPr="00B65297">
        <w:tab/>
      </w:r>
      <w:r w:rsidR="00B8480F">
        <w:rPr>
          <w:b/>
        </w:rPr>
        <w:t>Art. </w:t>
      </w:r>
      <w:r w:rsidRPr="00306AB1">
        <w:rPr>
          <w:b/>
        </w:rPr>
        <w:t>43</w:t>
      </w:r>
      <w:r w:rsidRPr="00B65297">
        <w:t> </w:t>
      </w:r>
      <w:r w:rsidR="002E5E45">
        <w:t>- </w:t>
      </w:r>
      <w:r w:rsidR="00B8480F">
        <w:t>§ </w:t>
      </w:r>
      <w:r w:rsidRPr="00B65297">
        <w:t>1 </w:t>
      </w:r>
      <w:r w:rsidR="002E5E45">
        <w:t>- </w:t>
      </w:r>
      <w:r w:rsidRPr="00B65297">
        <w:t>Der Vater oder die Mitmutter und die Mutter oder einer von ihnen meldet die Geburt binnen fünfzehn Tagen nach dem Geburtstag vor dem Standesbeamten des Geburtsorts an. Ist der letzte Tag dieser Frist ein Samstag, ein Sonntag oder ein gesetzlicher Feiertag, wird die Frist bis zum ersten darauffolgenden Werktag verlängert.</w:t>
      </w:r>
    </w:p>
    <w:p w14:paraId="54E4D0A8" w14:textId="77777777" w:rsidR="00F351A8" w:rsidRPr="00B65297" w:rsidRDefault="00F351A8" w:rsidP="00F351A8">
      <w:pPr>
        <w:jc w:val="both"/>
      </w:pPr>
    </w:p>
    <w:p w14:paraId="6925AC86" w14:textId="61ACA934" w:rsidR="00F351A8" w:rsidRPr="00B65297" w:rsidRDefault="00F351A8" w:rsidP="00F351A8">
      <w:pPr>
        <w:jc w:val="both"/>
      </w:pPr>
      <w:r w:rsidRPr="00B65297">
        <w:tab/>
      </w:r>
      <w:r w:rsidR="00B8480F">
        <w:t>§ </w:t>
      </w:r>
      <w:r w:rsidRPr="00B65297">
        <w:t>2 </w:t>
      </w:r>
      <w:r w:rsidR="002E5E45">
        <w:t>- </w:t>
      </w:r>
      <w:r w:rsidRPr="00B65297">
        <w:t xml:space="preserve">Ist keine Anmeldung gemäß </w:t>
      </w:r>
      <w:r w:rsidR="00B8480F">
        <w:t>§ </w:t>
      </w:r>
      <w:r w:rsidRPr="00B65297">
        <w:t>1 erfolgt oder haben die Eltern dies unterlassen, erstellt der Standesbeamte die Geburtsurkunde auf der Grundlage der in Artikel 42 erwähnten Notifizierung.</w:t>
      </w:r>
    </w:p>
    <w:p w14:paraId="6558754E" w14:textId="77777777" w:rsidR="00F351A8" w:rsidRPr="00B65297" w:rsidRDefault="00F351A8" w:rsidP="00F351A8">
      <w:pPr>
        <w:jc w:val="both"/>
      </w:pPr>
    </w:p>
    <w:p w14:paraId="0D992F5E" w14:textId="4630103F" w:rsidR="00F351A8" w:rsidRPr="00B65297" w:rsidRDefault="00F351A8" w:rsidP="00F351A8">
      <w:pPr>
        <w:jc w:val="both"/>
      </w:pPr>
      <w:r w:rsidRPr="00B65297">
        <w:tab/>
      </w:r>
      <w:r w:rsidR="00B8480F">
        <w:t>§ </w:t>
      </w:r>
      <w:r w:rsidRPr="00B65297">
        <w:t>3 </w:t>
      </w:r>
      <w:r w:rsidR="002E5E45">
        <w:t>- </w:t>
      </w:r>
      <w:r w:rsidRPr="00B65297">
        <w:t>Der König kann Bedingungen für eine elektronische Geburtsanmeldung festlegen.</w:t>
      </w:r>
    </w:p>
    <w:p w14:paraId="48BAF08E" w14:textId="77777777" w:rsidR="00F351A8" w:rsidRPr="00B65297" w:rsidRDefault="00F351A8" w:rsidP="00F351A8">
      <w:pPr>
        <w:jc w:val="both"/>
      </w:pPr>
    </w:p>
    <w:p w14:paraId="46AB5565" w14:textId="499BF9CD" w:rsidR="00F351A8" w:rsidRPr="00B65297" w:rsidRDefault="00F351A8" w:rsidP="00F351A8">
      <w:pPr>
        <w:jc w:val="both"/>
      </w:pPr>
      <w:r w:rsidRPr="00B65297">
        <w:tab/>
      </w:r>
      <w:r w:rsidR="00B8480F">
        <w:t>§ </w:t>
      </w:r>
      <w:r w:rsidRPr="00B65297">
        <w:t>4 </w:t>
      </w:r>
      <w:r w:rsidR="002E5E45">
        <w:t>- </w:t>
      </w:r>
      <w:r w:rsidRPr="00B65297">
        <w:t>Der Standesbeamte erstellt unverzüglich die Geburtsurkunde.</w:t>
      </w:r>
    </w:p>
    <w:p w14:paraId="35F7ED6B" w14:textId="77777777" w:rsidR="00F351A8" w:rsidRDefault="00F351A8" w:rsidP="00F351A8">
      <w:pPr>
        <w:jc w:val="both"/>
      </w:pPr>
    </w:p>
    <w:p w14:paraId="035BE0AA" w14:textId="77777777" w:rsidR="00306AB1" w:rsidRPr="00B65297" w:rsidRDefault="00306AB1" w:rsidP="00F351A8">
      <w:pPr>
        <w:jc w:val="both"/>
      </w:pPr>
    </w:p>
    <w:p w14:paraId="76C69579" w14:textId="2BBBF009" w:rsidR="00F351A8" w:rsidRPr="00B65297" w:rsidRDefault="00F351A8" w:rsidP="00F351A8">
      <w:pPr>
        <w:jc w:val="both"/>
      </w:pPr>
      <w:r w:rsidRPr="00B65297">
        <w:lastRenderedPageBreak/>
        <w:tab/>
      </w:r>
      <w:r w:rsidR="00B8480F">
        <w:rPr>
          <w:b/>
        </w:rPr>
        <w:t>Art. </w:t>
      </w:r>
      <w:r w:rsidRPr="00306AB1">
        <w:rPr>
          <w:b/>
        </w:rPr>
        <w:t>44</w:t>
      </w:r>
      <w:r w:rsidRPr="00B65297">
        <w:t> </w:t>
      </w:r>
      <w:r w:rsidR="002E5E45">
        <w:t>- </w:t>
      </w:r>
      <w:r w:rsidRPr="00B65297">
        <w:t>In Geburtsurkunden wird Folgendes vermerkt:</w:t>
      </w:r>
    </w:p>
    <w:p w14:paraId="3B613A3E" w14:textId="77777777" w:rsidR="00F351A8" w:rsidRPr="00B65297" w:rsidRDefault="00F351A8" w:rsidP="00F351A8">
      <w:pPr>
        <w:jc w:val="both"/>
      </w:pPr>
    </w:p>
    <w:p w14:paraId="1C043CF5" w14:textId="7CAE030A" w:rsidR="00F351A8" w:rsidRPr="00B65297" w:rsidRDefault="00F351A8" w:rsidP="00F351A8">
      <w:pPr>
        <w:jc w:val="both"/>
      </w:pPr>
      <w:r w:rsidRPr="00B65297">
        <w:tab/>
        <w:t xml:space="preserve">1. Tag, Ort und Stunde der Geburt, Geschlecht, Name und Vornamen des Kindes, oder in den in den Artikeln 43 </w:t>
      </w:r>
      <w:r w:rsidR="00B8480F">
        <w:t>§ </w:t>
      </w:r>
      <w:r w:rsidRPr="00B65297">
        <w:t>2 und 45 erwähnten Fällen, zum Zeitpunkt der Erstellung der Urkunde verfügbare Angaben,</w:t>
      </w:r>
    </w:p>
    <w:p w14:paraId="69A35413" w14:textId="77777777" w:rsidR="00F351A8" w:rsidRPr="00B65297" w:rsidRDefault="00F351A8" w:rsidP="00F351A8">
      <w:pPr>
        <w:jc w:val="both"/>
      </w:pPr>
    </w:p>
    <w:p w14:paraId="39DD4B46" w14:textId="77777777" w:rsidR="00F351A8" w:rsidRPr="00B65297" w:rsidRDefault="00F351A8" w:rsidP="00F351A8">
      <w:pPr>
        <w:jc w:val="both"/>
      </w:pPr>
      <w:r w:rsidRPr="00B65297">
        <w:tab/>
        <w:t>2. Name, Vornamen, Geburtsdatum und -ort der Mutter und des Vaters, wenn die Abstammung väterlicherseits feststeht, oder der Mitmutter, wenn die Abstammung hinsichtlich Letzterer feststeht,</w:t>
      </w:r>
    </w:p>
    <w:p w14:paraId="799D8542" w14:textId="77777777" w:rsidR="00F351A8" w:rsidRPr="00B65297" w:rsidRDefault="00F351A8" w:rsidP="00F351A8">
      <w:pPr>
        <w:jc w:val="both"/>
      </w:pPr>
    </w:p>
    <w:p w14:paraId="2B0E2419" w14:textId="5D812BF3" w:rsidR="00F351A8" w:rsidRPr="00B65297" w:rsidRDefault="00F351A8" w:rsidP="00F351A8">
      <w:pPr>
        <w:jc w:val="both"/>
      </w:pPr>
      <w:r w:rsidRPr="00B65297">
        <w:tab/>
        <w:t>3. gegebenenfalls Nummer der Urkunde über die Anerkennung vor der Geburt oder Anerkennung durch den Vater oder die Mitmutter mit Angabe von:</w:t>
      </w:r>
    </w:p>
    <w:p w14:paraId="588B94F1" w14:textId="77777777" w:rsidR="00F351A8" w:rsidRPr="00B65297" w:rsidRDefault="00F351A8" w:rsidP="00F351A8">
      <w:pPr>
        <w:jc w:val="both"/>
      </w:pPr>
    </w:p>
    <w:p w14:paraId="7DDDD4C9" w14:textId="77777777" w:rsidR="00F351A8" w:rsidRPr="00B65297" w:rsidRDefault="00F351A8" w:rsidP="00F351A8">
      <w:pPr>
        <w:jc w:val="both"/>
      </w:pPr>
      <w:r w:rsidRPr="00B65297">
        <w:tab/>
      </w:r>
      <w:r w:rsidRPr="00B65297">
        <w:rPr>
          <w:i/>
        </w:rPr>
        <w:t>a)</w:t>
      </w:r>
      <w:r w:rsidRPr="00B65297">
        <w:t xml:space="preserve"> Zustimmung der in Artikel 329</w:t>
      </w:r>
      <w:r w:rsidRPr="00B65297">
        <w:rPr>
          <w:i/>
        </w:rPr>
        <w:t>bis</w:t>
      </w:r>
      <w:r w:rsidRPr="00B65297">
        <w:t xml:space="preserve"> erwähnten Personen,</w:t>
      </w:r>
    </w:p>
    <w:p w14:paraId="42393129" w14:textId="77777777" w:rsidR="00F351A8" w:rsidRPr="00B65297" w:rsidRDefault="00F351A8" w:rsidP="00F351A8">
      <w:pPr>
        <w:jc w:val="both"/>
      </w:pPr>
    </w:p>
    <w:p w14:paraId="271FBB67" w14:textId="77777777" w:rsidR="00F351A8" w:rsidRPr="00B65297" w:rsidRDefault="00F351A8" w:rsidP="00F351A8">
      <w:pPr>
        <w:jc w:val="both"/>
      </w:pPr>
      <w:r w:rsidRPr="00B65297">
        <w:tab/>
      </w:r>
      <w:r w:rsidRPr="00B65297">
        <w:rPr>
          <w:i/>
        </w:rPr>
        <w:t>b)</w:t>
      </w:r>
      <w:r w:rsidRPr="00B65297">
        <w:t xml:space="preserve"> Name und Vornamen des gesetzlichen Vertreters des Kindes, wenn er der Anerkennung zugestimmt hat,</w:t>
      </w:r>
    </w:p>
    <w:p w14:paraId="0765192A" w14:textId="77777777" w:rsidR="00F351A8" w:rsidRPr="00B65297" w:rsidRDefault="00F351A8" w:rsidP="00F351A8">
      <w:pPr>
        <w:jc w:val="both"/>
      </w:pPr>
    </w:p>
    <w:p w14:paraId="4C832351" w14:textId="77777777" w:rsidR="00F351A8" w:rsidRPr="00B65297" w:rsidRDefault="00F351A8" w:rsidP="00F351A8">
      <w:pPr>
        <w:jc w:val="both"/>
      </w:pPr>
      <w:r w:rsidRPr="00B65297">
        <w:tab/>
      </w:r>
      <w:r w:rsidRPr="00B65297">
        <w:rPr>
          <w:i/>
        </w:rPr>
        <w:t>c)</w:t>
      </w:r>
      <w:r w:rsidRPr="00B65297">
        <w:t xml:space="preserve"> Datum, Ort und Behörde, wo die Zustimmung erfolgt ist, oder Gerichtsbehörde, Datum und Kennnummer der formell rechtskräftigen gerichtlichen Entscheidung, in der die Zustimmung festgestellt wurde.</w:t>
      </w:r>
    </w:p>
    <w:p w14:paraId="5DEECA11" w14:textId="77777777" w:rsidR="00F351A8" w:rsidRDefault="00F351A8" w:rsidP="00F351A8">
      <w:pPr>
        <w:jc w:val="both"/>
      </w:pPr>
    </w:p>
    <w:p w14:paraId="2CCAE0BE" w14:textId="77777777" w:rsidR="00306AB1" w:rsidRPr="00B65297" w:rsidRDefault="00306AB1" w:rsidP="00F351A8">
      <w:pPr>
        <w:jc w:val="both"/>
      </w:pPr>
    </w:p>
    <w:p w14:paraId="7E1CA872" w14:textId="31293F3E" w:rsidR="00F351A8" w:rsidRPr="00B65297" w:rsidRDefault="00F351A8" w:rsidP="00306AB1">
      <w:pPr>
        <w:jc w:val="center"/>
      </w:pPr>
      <w:r w:rsidRPr="00B65297">
        <w:t>Unterabschnitt 2 </w:t>
      </w:r>
      <w:r w:rsidR="002E5E45">
        <w:t>- </w:t>
      </w:r>
      <w:r w:rsidRPr="00B65297">
        <w:t>Geburtsurkunde von Findelkindern</w:t>
      </w:r>
    </w:p>
    <w:p w14:paraId="2C770BEF" w14:textId="77777777" w:rsidR="00F351A8" w:rsidRDefault="00F351A8" w:rsidP="00F351A8">
      <w:pPr>
        <w:jc w:val="both"/>
      </w:pPr>
    </w:p>
    <w:p w14:paraId="6E11A6AA" w14:textId="77777777" w:rsidR="00306AB1" w:rsidRPr="00B65297" w:rsidRDefault="00306AB1" w:rsidP="00F351A8">
      <w:pPr>
        <w:jc w:val="both"/>
      </w:pPr>
    </w:p>
    <w:p w14:paraId="3633B59B" w14:textId="47526441" w:rsidR="00F351A8" w:rsidRPr="00B65297" w:rsidRDefault="00F351A8" w:rsidP="00F351A8">
      <w:pPr>
        <w:jc w:val="both"/>
      </w:pPr>
      <w:r w:rsidRPr="00B65297">
        <w:tab/>
      </w:r>
      <w:r w:rsidR="00B8480F">
        <w:rPr>
          <w:b/>
        </w:rPr>
        <w:t>Art. </w:t>
      </w:r>
      <w:r w:rsidRPr="00306AB1">
        <w:rPr>
          <w:b/>
        </w:rPr>
        <w:t>45</w:t>
      </w:r>
      <w:r w:rsidRPr="00B65297">
        <w:t> </w:t>
      </w:r>
      <w:r w:rsidR="002E5E45">
        <w:t>- </w:t>
      </w:r>
      <w:r w:rsidRPr="00B65297">
        <w:t>Wer ein neugeborenes Kind findet, setzt hiervon unverzüglich die öffentlichen Hilfsdienste in Kenntnis und teilt ihnen diesbezüglich alle zweckdienlichen Informationen mit.</w:t>
      </w:r>
    </w:p>
    <w:p w14:paraId="78CAB9DF" w14:textId="77777777" w:rsidR="00F351A8" w:rsidRPr="00B65297" w:rsidRDefault="00F351A8" w:rsidP="00F351A8">
      <w:pPr>
        <w:jc w:val="both"/>
      </w:pPr>
    </w:p>
    <w:p w14:paraId="1449938E" w14:textId="2449AC19" w:rsidR="00F351A8" w:rsidRPr="00B65297" w:rsidRDefault="00F351A8" w:rsidP="00F351A8">
      <w:pPr>
        <w:jc w:val="both"/>
      </w:pPr>
      <w:r w:rsidRPr="00B65297">
        <w:tab/>
        <w:t xml:space="preserve">Der Hilfsdienst meldet die Geburt des Findelkinds vor dem Standesbeamten </w:t>
      </w:r>
      <w:r w:rsidR="005171BB">
        <w:t>[</w:t>
      </w:r>
      <w:r w:rsidR="005171BB" w:rsidRPr="00D47325">
        <w:t>des Orts, an dem das Kind gefunden wurde,</w:t>
      </w:r>
      <w:r w:rsidR="005171BB">
        <w:t xml:space="preserve">] </w:t>
      </w:r>
      <w:r w:rsidRPr="00B65297">
        <w:t>an.</w:t>
      </w:r>
    </w:p>
    <w:p w14:paraId="65AE65A8" w14:textId="77777777" w:rsidR="00F351A8" w:rsidRPr="00B65297" w:rsidRDefault="00F351A8" w:rsidP="00F351A8">
      <w:pPr>
        <w:jc w:val="both"/>
      </w:pPr>
    </w:p>
    <w:p w14:paraId="6E7ECB46" w14:textId="5DFA3062" w:rsidR="00F351A8" w:rsidRPr="00B65297" w:rsidRDefault="00F351A8" w:rsidP="00F351A8">
      <w:pPr>
        <w:jc w:val="both"/>
      </w:pPr>
      <w:r w:rsidRPr="00B65297">
        <w:tab/>
      </w:r>
      <w:r w:rsidR="005171BB">
        <w:t>[</w:t>
      </w:r>
      <w:r w:rsidRPr="00B65297">
        <w:t>D</w:t>
      </w:r>
      <w:r w:rsidR="005171BB">
        <w:t>ies</w:t>
      </w:r>
      <w:r w:rsidRPr="00B65297">
        <w:t>er Standesbeamte</w:t>
      </w:r>
      <w:r w:rsidR="005171BB">
        <w:t>]</w:t>
      </w:r>
      <w:r w:rsidRPr="00B65297">
        <w:t xml:space="preserve"> erstellt die Geburtsurkunde. Das Protokoll der Polizei wird als Anlage in die DPSU aufgenommen.</w:t>
      </w:r>
    </w:p>
    <w:p w14:paraId="11493631" w14:textId="77777777" w:rsidR="00F351A8" w:rsidRDefault="00F351A8" w:rsidP="00F351A8">
      <w:pPr>
        <w:jc w:val="both"/>
      </w:pPr>
    </w:p>
    <w:p w14:paraId="596B34B0" w14:textId="26DA2DF6" w:rsidR="005171BB" w:rsidRDefault="005171BB" w:rsidP="00F351A8">
      <w:pPr>
        <w:jc w:val="both"/>
        <w:rPr>
          <w:i/>
          <w:iCs/>
        </w:rPr>
      </w:pPr>
      <w:r>
        <w:rPr>
          <w:i/>
          <w:iCs/>
        </w:rPr>
        <w:t>[Art. 45 Abs. 2 abgeändert durch Art. 17 Nr. 1</w:t>
      </w:r>
      <w:r w:rsidRPr="005171BB">
        <w:rPr>
          <w:i/>
          <w:iCs/>
        </w:rPr>
        <w:t xml:space="preserve"> des G. vom 13. September 2023 (B.S. vom 2. Oktober 2023)</w:t>
      </w:r>
      <w:r>
        <w:rPr>
          <w:i/>
          <w:iCs/>
        </w:rPr>
        <w:t>; Abs. 3 abgeändert durch Art. 17 Nr. 2</w:t>
      </w:r>
      <w:r w:rsidRPr="005171BB">
        <w:rPr>
          <w:i/>
          <w:iCs/>
        </w:rPr>
        <w:t xml:space="preserve"> des G. vom 13. September 2023 (B.S. vom 2. Oktober 2023)</w:t>
      </w:r>
      <w:r>
        <w:rPr>
          <w:i/>
          <w:iCs/>
        </w:rPr>
        <w:t>]</w:t>
      </w:r>
    </w:p>
    <w:p w14:paraId="01147E20" w14:textId="77777777" w:rsidR="005171BB" w:rsidRPr="005171BB" w:rsidRDefault="005171BB" w:rsidP="00F351A8">
      <w:pPr>
        <w:jc w:val="both"/>
        <w:rPr>
          <w:i/>
          <w:iCs/>
        </w:rPr>
      </w:pPr>
    </w:p>
    <w:p w14:paraId="40B0AFB8" w14:textId="77777777" w:rsidR="00306AB1" w:rsidRPr="00B65297" w:rsidRDefault="00306AB1" w:rsidP="00F351A8">
      <w:pPr>
        <w:jc w:val="both"/>
      </w:pPr>
    </w:p>
    <w:p w14:paraId="55520F58" w14:textId="3AD7631C" w:rsidR="00F351A8" w:rsidRPr="00B65297" w:rsidRDefault="00F351A8" w:rsidP="00F351A8">
      <w:pPr>
        <w:jc w:val="both"/>
      </w:pPr>
      <w:r w:rsidRPr="00B65297">
        <w:tab/>
      </w:r>
      <w:r w:rsidR="00B8480F">
        <w:rPr>
          <w:b/>
        </w:rPr>
        <w:t>Art. </w:t>
      </w:r>
      <w:r w:rsidRPr="00306AB1">
        <w:rPr>
          <w:b/>
        </w:rPr>
        <w:t>46</w:t>
      </w:r>
      <w:r w:rsidRPr="00B65297">
        <w:t> </w:t>
      </w:r>
      <w:r w:rsidR="002E5E45">
        <w:t>- </w:t>
      </w:r>
      <w:r w:rsidRPr="00B65297">
        <w:t xml:space="preserve">In der Geburtsurkunde werden in diesem Fall die in Artikel 44 </w:t>
      </w:r>
      <w:r w:rsidR="00B8480F">
        <w:t>Nr. </w:t>
      </w:r>
      <w:r w:rsidRPr="00B65297">
        <w:t>1 erwähnten Angaben vermerkt.</w:t>
      </w:r>
    </w:p>
    <w:p w14:paraId="48237337" w14:textId="77777777" w:rsidR="00F351A8" w:rsidRDefault="00F351A8" w:rsidP="00F351A8"/>
    <w:p w14:paraId="1307F36E" w14:textId="77777777" w:rsidR="00306AB1" w:rsidRPr="00B65297" w:rsidRDefault="00306AB1" w:rsidP="00F351A8"/>
    <w:p w14:paraId="33126C66" w14:textId="097CFB52" w:rsidR="00F351A8" w:rsidRPr="00B65297" w:rsidRDefault="00F351A8" w:rsidP="00306AB1">
      <w:pPr>
        <w:jc w:val="center"/>
      </w:pPr>
      <w:r w:rsidRPr="00B65297">
        <w:t>Unterabschnitt 3 </w:t>
      </w:r>
      <w:r w:rsidR="002E5E45">
        <w:t>- </w:t>
      </w:r>
      <w:r w:rsidRPr="00B65297">
        <w:t>Geburtsurkunde bei Geburt an Bord eines Schiffes oder Luftfahrzeugs</w:t>
      </w:r>
    </w:p>
    <w:p w14:paraId="64D549B0" w14:textId="77777777" w:rsidR="00F351A8" w:rsidRDefault="00F351A8" w:rsidP="00F351A8">
      <w:pPr>
        <w:jc w:val="both"/>
      </w:pPr>
    </w:p>
    <w:p w14:paraId="6578CD76" w14:textId="77777777" w:rsidR="00306AB1" w:rsidRPr="00B65297" w:rsidRDefault="00306AB1" w:rsidP="00F351A8">
      <w:pPr>
        <w:jc w:val="both"/>
      </w:pPr>
    </w:p>
    <w:p w14:paraId="666F109D" w14:textId="1199CE05" w:rsidR="00F351A8" w:rsidRPr="00B65297" w:rsidRDefault="00F351A8" w:rsidP="00F351A8">
      <w:pPr>
        <w:jc w:val="both"/>
      </w:pPr>
      <w:r w:rsidRPr="00B65297">
        <w:tab/>
      </w:r>
      <w:r w:rsidR="00B8480F">
        <w:rPr>
          <w:b/>
        </w:rPr>
        <w:t>Art. </w:t>
      </w:r>
      <w:r w:rsidRPr="00306AB1">
        <w:rPr>
          <w:b/>
        </w:rPr>
        <w:t>47</w:t>
      </w:r>
      <w:r w:rsidRPr="00B65297">
        <w:t> </w:t>
      </w:r>
      <w:r w:rsidR="002E5E45">
        <w:t>- </w:t>
      </w:r>
      <w:r w:rsidR="00B8480F">
        <w:t>§ </w:t>
      </w:r>
      <w:r w:rsidRPr="00B65297">
        <w:t>1 </w:t>
      </w:r>
      <w:r w:rsidR="002E5E45">
        <w:t>- </w:t>
      </w:r>
      <w:r w:rsidRPr="00B65297">
        <w:t xml:space="preserve">Bei einer Geburt während einer Seereise an Bord eines Schiffes unter belgischer Flagge oder während des Flugs eines belgischen Luftfahrzeugs nimmt der Kapitän </w:t>
      </w:r>
      <w:r w:rsidRPr="00B65297">
        <w:lastRenderedPageBreak/>
        <w:t>persönlich die Geburtsanmeldung von dem Vater oder der Mitmutter und der Mutter oder einem von ihnen oder, wenn dies nicht der Fall ist, von einer Person, die bei der Geburt zugegen war, entgegen. Das Neugeborene wird in die Passagierliste eingetragen. Der Kapitän erstellt so bald wie möglich und spätestens beim ersten Anlegen beziehungsweise Landen ein Protokoll über die Geburtsanmeldung, in dem die in Artikel 44 erwähnten Angaben vermerkt werden.</w:t>
      </w:r>
    </w:p>
    <w:p w14:paraId="4DDD54B0" w14:textId="77777777" w:rsidR="00F351A8" w:rsidRPr="00B65297" w:rsidRDefault="00F351A8" w:rsidP="00F351A8">
      <w:pPr>
        <w:jc w:val="both"/>
      </w:pPr>
      <w:r w:rsidRPr="00B65297">
        <w:tab/>
      </w:r>
    </w:p>
    <w:p w14:paraId="3F06D53B" w14:textId="7BE50B0F" w:rsidR="00F351A8" w:rsidRPr="00B65297" w:rsidRDefault="00F351A8" w:rsidP="00F351A8">
      <w:pPr>
        <w:jc w:val="both"/>
      </w:pPr>
      <w:r w:rsidRPr="00B65297">
        <w:tab/>
      </w:r>
      <w:r w:rsidR="00B8480F">
        <w:t>§ </w:t>
      </w:r>
      <w:r w:rsidRPr="00B65297">
        <w:t>2 </w:t>
      </w:r>
      <w:r w:rsidR="002E5E45">
        <w:t>- </w:t>
      </w:r>
      <w:r w:rsidRPr="00B65297">
        <w:t>Liegt die nächste Anlege</w:t>
      </w:r>
      <w:r w:rsidR="002E5E45">
        <w:t>- </w:t>
      </w:r>
      <w:r w:rsidRPr="00B65297">
        <w:t xml:space="preserve">beziehungsweise Landestelle in Belgien, übergibt der Kapitän dem nächstgelegenen Standesbeamten schnellstmöglich das Protokoll; Letzterer erstellt auf der Grundlage des Protokolls unverzüglich eine Geburtsurkunde. Das Protokoll wird als Anlage zu der Geburtsurkunde in die DPSU aufgenommen. Das auf Papier erstellte Protokoll wird vom Standesbeamten, der die Urkunde erstellt hat, bis zum Zeitpunkt der Übermittlung des Protokolls an das Allgemeine Staatsarchiv </w:t>
      </w:r>
      <w:r w:rsidR="001D57F5" w:rsidRPr="00F10999">
        <w:t>und Staatsarchiv in den Provinzen</w:t>
      </w:r>
      <w:r w:rsidR="001D57F5" w:rsidRPr="00B65297">
        <w:t xml:space="preserve"> </w:t>
      </w:r>
      <w:r w:rsidRPr="00B65297">
        <w:t>aufbewahrt.</w:t>
      </w:r>
    </w:p>
    <w:p w14:paraId="042F047D" w14:textId="77777777" w:rsidR="00F351A8" w:rsidRPr="00B65297" w:rsidRDefault="00F351A8" w:rsidP="00F351A8">
      <w:pPr>
        <w:jc w:val="both"/>
      </w:pPr>
    </w:p>
    <w:p w14:paraId="1ACBF0E6" w14:textId="43FBE58B" w:rsidR="00F351A8" w:rsidRPr="00B65297" w:rsidRDefault="00F351A8" w:rsidP="00F351A8">
      <w:pPr>
        <w:jc w:val="both"/>
      </w:pPr>
      <w:r w:rsidRPr="00B65297">
        <w:tab/>
      </w:r>
      <w:r w:rsidR="00B8480F">
        <w:t>§ </w:t>
      </w:r>
      <w:r w:rsidRPr="00B65297">
        <w:t>3 </w:t>
      </w:r>
      <w:r w:rsidR="002E5E45">
        <w:t>- </w:t>
      </w:r>
      <w:r w:rsidRPr="00B65297">
        <w:t>Liegt die nächste Anlege</w:t>
      </w:r>
      <w:r w:rsidR="002E5E45">
        <w:t>- </w:t>
      </w:r>
      <w:r w:rsidRPr="00B65297">
        <w:t>beziehungsweise Landestelle im Ausland, übermittelt der Kapitän das Protokoll schnellstmöglich der berufskonsularischen Vertretung, in deren Konsularbezirk sich der Hafen beziehungsweise die Landestelle befindet.</w:t>
      </w:r>
    </w:p>
    <w:p w14:paraId="1CE577F5" w14:textId="77777777" w:rsidR="00F351A8" w:rsidRDefault="00F351A8" w:rsidP="00F351A8">
      <w:pPr>
        <w:jc w:val="both"/>
      </w:pPr>
    </w:p>
    <w:p w14:paraId="2A37A1A9" w14:textId="77777777" w:rsidR="00306AB1" w:rsidRPr="00B65297" w:rsidRDefault="00306AB1" w:rsidP="00F351A8">
      <w:pPr>
        <w:jc w:val="both"/>
      </w:pPr>
    </w:p>
    <w:p w14:paraId="334197F4" w14:textId="2B1B6B3E" w:rsidR="00F351A8" w:rsidRPr="00B65297" w:rsidRDefault="00F351A8" w:rsidP="00306AB1">
      <w:pPr>
        <w:jc w:val="center"/>
      </w:pPr>
      <w:r w:rsidRPr="00B65297">
        <w:t>Unterabschnitt 4 </w:t>
      </w:r>
      <w:r w:rsidR="002E5E45">
        <w:t>- </w:t>
      </w:r>
      <w:r w:rsidRPr="00B65297">
        <w:t>Gemeinsame Bestimmungen</w:t>
      </w:r>
    </w:p>
    <w:p w14:paraId="766F3105" w14:textId="77777777" w:rsidR="00F351A8" w:rsidRDefault="00F351A8" w:rsidP="00F351A8">
      <w:pPr>
        <w:jc w:val="both"/>
      </w:pPr>
    </w:p>
    <w:p w14:paraId="22B894AA" w14:textId="77777777" w:rsidR="00306AB1" w:rsidRPr="00B65297" w:rsidRDefault="00306AB1" w:rsidP="00F351A8">
      <w:pPr>
        <w:jc w:val="both"/>
      </w:pPr>
    </w:p>
    <w:p w14:paraId="1E2BFD60" w14:textId="23EA7C27" w:rsidR="00F351A8" w:rsidRDefault="00F351A8" w:rsidP="00F351A8">
      <w:pPr>
        <w:jc w:val="both"/>
      </w:pPr>
      <w:r w:rsidRPr="00B65297">
        <w:tab/>
      </w:r>
      <w:r w:rsidR="00B8480F">
        <w:rPr>
          <w:b/>
        </w:rPr>
        <w:t>Art. </w:t>
      </w:r>
      <w:r w:rsidRPr="00306AB1">
        <w:rPr>
          <w:b/>
        </w:rPr>
        <w:t>48</w:t>
      </w:r>
      <w:r w:rsidRPr="00B65297">
        <w:t> </w:t>
      </w:r>
      <w:r w:rsidR="002E5E45">
        <w:t>- </w:t>
      </w:r>
      <w:r w:rsidRPr="00B65297">
        <w:t>Für Kinder mit nicht eindeutigem Geschlecht kann das Geschlecht des Kindes von dem Vater oder der Mitmutter und der Mutter oder einem von ihnen binnen drei Monaten unter Vorlage eines ärztlichen Attests angegeben werden.</w:t>
      </w:r>
    </w:p>
    <w:p w14:paraId="049F50EB" w14:textId="77777777" w:rsidR="005171BB" w:rsidRDefault="005171BB" w:rsidP="00F351A8">
      <w:pPr>
        <w:jc w:val="both"/>
      </w:pPr>
    </w:p>
    <w:p w14:paraId="051FD379" w14:textId="42E8AF65" w:rsidR="005171BB" w:rsidRDefault="005171BB" w:rsidP="00F351A8">
      <w:pPr>
        <w:jc w:val="both"/>
      </w:pPr>
      <w:r>
        <w:tab/>
        <w:t>[</w:t>
      </w:r>
      <w:r w:rsidRPr="00D47325">
        <w:t>Der Standesbeamte des Geburtsorts ändert die Geburtsurkunde, indem er das Geschlecht des Kindes hinzufügt.</w:t>
      </w:r>
      <w:r>
        <w:t>]</w:t>
      </w:r>
    </w:p>
    <w:p w14:paraId="0038F354" w14:textId="77777777" w:rsidR="005171BB" w:rsidRDefault="005171BB" w:rsidP="00F351A8">
      <w:pPr>
        <w:jc w:val="both"/>
      </w:pPr>
    </w:p>
    <w:p w14:paraId="3BB79688" w14:textId="5E308550" w:rsidR="005171BB" w:rsidRPr="005171BB" w:rsidRDefault="005171BB" w:rsidP="00F351A8">
      <w:pPr>
        <w:jc w:val="both"/>
        <w:rPr>
          <w:i/>
          <w:iCs/>
        </w:rPr>
      </w:pPr>
      <w:r>
        <w:rPr>
          <w:i/>
          <w:iCs/>
        </w:rPr>
        <w:t>[Art. 48 Abs. 2 eingefügt durch Art. 18</w:t>
      </w:r>
      <w:r w:rsidRPr="005171BB">
        <w:rPr>
          <w:i/>
          <w:iCs/>
        </w:rPr>
        <w:t xml:space="preserve"> des G. vom 13. September 2023 (B.S. vom 2. Oktober 2023)</w:t>
      </w:r>
      <w:r>
        <w:rPr>
          <w:i/>
          <w:iCs/>
        </w:rPr>
        <w:t>]</w:t>
      </w:r>
    </w:p>
    <w:p w14:paraId="18A40785" w14:textId="77777777" w:rsidR="00F351A8" w:rsidRPr="00B65297" w:rsidRDefault="00F351A8" w:rsidP="00F351A8">
      <w:pPr>
        <w:jc w:val="both"/>
      </w:pPr>
    </w:p>
    <w:p w14:paraId="67C14345" w14:textId="77777777" w:rsidR="00306AB1" w:rsidRDefault="00F351A8" w:rsidP="00F351A8">
      <w:pPr>
        <w:jc w:val="both"/>
      </w:pPr>
      <w:r w:rsidRPr="00B65297">
        <w:tab/>
      </w:r>
    </w:p>
    <w:p w14:paraId="7C3E929E" w14:textId="09D47C75" w:rsidR="00F351A8" w:rsidRPr="00B65297" w:rsidRDefault="00B8480F" w:rsidP="00306AB1">
      <w:pPr>
        <w:ind w:firstLine="708"/>
        <w:jc w:val="both"/>
      </w:pPr>
      <w:r>
        <w:rPr>
          <w:b/>
        </w:rPr>
        <w:t>Art. </w:t>
      </w:r>
      <w:r w:rsidR="00F351A8" w:rsidRPr="00306AB1">
        <w:rPr>
          <w:b/>
        </w:rPr>
        <w:t>49</w:t>
      </w:r>
      <w:r w:rsidR="00F351A8" w:rsidRPr="00B65297">
        <w:t> </w:t>
      </w:r>
      <w:r w:rsidR="002E5E45">
        <w:t>- </w:t>
      </w:r>
      <w:r w:rsidR="00F351A8" w:rsidRPr="00B65297">
        <w:t>Der Standesbeamte, der die Urkunde über die Geburt eines Kindes erstellt, dessen Abstammung hinsichtlich seiner Eltern nicht feststeht, oder der eine Personenstands</w:t>
      </w:r>
      <w:r w:rsidR="00F351A8" w:rsidRPr="00B65297">
        <w:softHyphen/>
        <w:t>urkunde ändert infolge einer formell rechtskräftig gewordenen gerichtlichen Entscheidung, durch die einer Klage bezüglich der Anfechtung der Abstammung hinsichtlich der Eltern oder des einzigen Elternteils, in Bezug auf den die Abstammung feststeht, stattgegeben wird, notifiziert dem in Artikel 390 erwähnten Friedensrichter dies binnen drei Tagen auf elektronischem Weg über die DPSU.</w:t>
      </w:r>
    </w:p>
    <w:p w14:paraId="078BAE77" w14:textId="77777777" w:rsidR="00F351A8" w:rsidRPr="00B65297" w:rsidRDefault="00F351A8" w:rsidP="00F351A8">
      <w:pPr>
        <w:jc w:val="both"/>
      </w:pPr>
    </w:p>
    <w:p w14:paraId="14B0B079" w14:textId="77777777" w:rsidR="00F351A8" w:rsidRPr="00B65297" w:rsidRDefault="00F351A8" w:rsidP="00F351A8">
      <w:pPr>
        <w:jc w:val="both"/>
      </w:pPr>
      <w:r w:rsidRPr="00B65297">
        <w:tab/>
        <w:t>Der Fälligkeitstag ist in der Frist einbegriffen. Ist dieser Tag jedoch ein Samstag, ein Sonntag oder ein gesetzlicher Feiertag, wird der Fälligkeitstag auf den ersten darauffolgenden Werktag verschoben.</w:t>
      </w:r>
    </w:p>
    <w:p w14:paraId="596ECFFF" w14:textId="77777777" w:rsidR="00F351A8" w:rsidRDefault="00F351A8" w:rsidP="00F351A8">
      <w:pPr>
        <w:jc w:val="both"/>
      </w:pPr>
    </w:p>
    <w:p w14:paraId="0B2E52C4" w14:textId="77777777" w:rsidR="00306AB1" w:rsidRPr="00B65297" w:rsidRDefault="00306AB1" w:rsidP="00F351A8">
      <w:pPr>
        <w:jc w:val="both"/>
      </w:pPr>
    </w:p>
    <w:p w14:paraId="0B29D69D" w14:textId="06772788" w:rsidR="00F351A8" w:rsidRPr="00B65297" w:rsidRDefault="005171BB" w:rsidP="00306AB1">
      <w:pPr>
        <w:jc w:val="center"/>
      </w:pPr>
      <w:r>
        <w:rPr>
          <w:i/>
        </w:rPr>
        <w:br w:type="page"/>
      </w:r>
      <w:r w:rsidR="00F351A8" w:rsidRPr="00306AB1">
        <w:rPr>
          <w:i/>
        </w:rPr>
        <w:lastRenderedPageBreak/>
        <w:t>Abschnitt 3</w:t>
      </w:r>
      <w:r w:rsidR="00F351A8" w:rsidRPr="00B65297">
        <w:t> </w:t>
      </w:r>
      <w:r w:rsidR="002E5E45">
        <w:t>- </w:t>
      </w:r>
      <w:r w:rsidR="00F351A8" w:rsidRPr="00B65297">
        <w:t>Anerkennungsurkunden</w:t>
      </w:r>
    </w:p>
    <w:p w14:paraId="5F1AFB5B" w14:textId="77777777" w:rsidR="00F351A8" w:rsidRDefault="00F351A8" w:rsidP="00306AB1">
      <w:pPr>
        <w:jc w:val="center"/>
      </w:pPr>
    </w:p>
    <w:p w14:paraId="2929C659" w14:textId="77777777" w:rsidR="00306AB1" w:rsidRPr="00B65297" w:rsidRDefault="00306AB1" w:rsidP="00306AB1">
      <w:pPr>
        <w:jc w:val="center"/>
      </w:pPr>
    </w:p>
    <w:p w14:paraId="42AB1A93" w14:textId="0019B843" w:rsidR="00F351A8" w:rsidRPr="00B65297" w:rsidRDefault="00F351A8" w:rsidP="00306AB1">
      <w:pPr>
        <w:jc w:val="center"/>
      </w:pPr>
      <w:r w:rsidRPr="00B65297">
        <w:t>Unterabschnitt 1 </w:t>
      </w:r>
      <w:r w:rsidR="002E5E45">
        <w:t>- </w:t>
      </w:r>
      <w:r w:rsidRPr="00B65297">
        <w:t>Urkunde über die Anerkennung vor der Geburt</w:t>
      </w:r>
    </w:p>
    <w:p w14:paraId="392755DD" w14:textId="77777777" w:rsidR="00F351A8" w:rsidRDefault="00F351A8" w:rsidP="00F351A8">
      <w:pPr>
        <w:jc w:val="both"/>
      </w:pPr>
    </w:p>
    <w:p w14:paraId="3515DEAB" w14:textId="77777777" w:rsidR="00306AB1" w:rsidRPr="00B65297" w:rsidRDefault="00306AB1" w:rsidP="00F351A8">
      <w:pPr>
        <w:jc w:val="both"/>
      </w:pPr>
    </w:p>
    <w:p w14:paraId="230C28BB" w14:textId="2C1BBDE0" w:rsidR="00F351A8" w:rsidRPr="00B65297" w:rsidRDefault="00F351A8" w:rsidP="00F351A8">
      <w:pPr>
        <w:jc w:val="both"/>
      </w:pPr>
      <w:r w:rsidRPr="00B65297">
        <w:tab/>
      </w:r>
      <w:r w:rsidR="00B8480F">
        <w:rPr>
          <w:b/>
        </w:rPr>
        <w:t>Art. </w:t>
      </w:r>
      <w:r w:rsidRPr="00306AB1">
        <w:rPr>
          <w:b/>
        </w:rPr>
        <w:t>50</w:t>
      </w:r>
      <w:r w:rsidRPr="00B65297">
        <w:t> </w:t>
      </w:r>
      <w:r w:rsidR="002E5E45">
        <w:t>- </w:t>
      </w:r>
      <w:r w:rsidRPr="00B65297">
        <w:t>In Urkunden über die Anerkennung vor der Geburt wird Folgendes vermerkt:</w:t>
      </w:r>
    </w:p>
    <w:p w14:paraId="248342E9" w14:textId="77777777" w:rsidR="00F351A8" w:rsidRPr="00B65297" w:rsidRDefault="00F351A8" w:rsidP="00F351A8">
      <w:pPr>
        <w:jc w:val="both"/>
      </w:pPr>
    </w:p>
    <w:p w14:paraId="5AAAA83B" w14:textId="77777777" w:rsidR="00F351A8" w:rsidRPr="00B65297" w:rsidRDefault="00F351A8" w:rsidP="00F351A8">
      <w:pPr>
        <w:jc w:val="both"/>
      </w:pPr>
      <w:r w:rsidRPr="00B65297">
        <w:tab/>
        <w:t>1. Name, Vornamen, Geburtsdatum und -ort der Mutter,</w:t>
      </w:r>
    </w:p>
    <w:p w14:paraId="6004B320" w14:textId="77777777" w:rsidR="00F351A8" w:rsidRPr="00B65297" w:rsidRDefault="00F351A8" w:rsidP="00F351A8">
      <w:pPr>
        <w:jc w:val="both"/>
      </w:pPr>
    </w:p>
    <w:p w14:paraId="2F58CEB5" w14:textId="77777777" w:rsidR="00F351A8" w:rsidRPr="00B65297" w:rsidRDefault="00F351A8" w:rsidP="00F351A8">
      <w:pPr>
        <w:jc w:val="both"/>
      </w:pPr>
      <w:r w:rsidRPr="00B65297">
        <w:tab/>
        <w:t>2. Name, Vornamen, Geburtsdatum und -ort und Eigenschaft des Anerkennenden,</w:t>
      </w:r>
    </w:p>
    <w:p w14:paraId="7CFEC7CC" w14:textId="77777777" w:rsidR="00F351A8" w:rsidRPr="00B65297" w:rsidRDefault="00F351A8" w:rsidP="00F351A8">
      <w:pPr>
        <w:jc w:val="both"/>
      </w:pPr>
    </w:p>
    <w:p w14:paraId="5543D957" w14:textId="77777777" w:rsidR="00F351A8" w:rsidRPr="00B65297" w:rsidRDefault="00F351A8" w:rsidP="00F351A8">
      <w:pPr>
        <w:jc w:val="both"/>
      </w:pPr>
      <w:r w:rsidRPr="00B65297">
        <w:tab/>
        <w:t>3. Zustimmung der Mutter mit Angabe von Datum, Ort und Behörde, wo die Zustimmung erfolgt ist, oder Gerichtsbehörde, Datum und Kennnummer der formell rechtskräftig gewordenen gerichtlichen Entscheidung, in der die Zustimmung festgestellt wurde. Die gerichtliche Entscheidung wird als Anlage in die DPSU aufgenommen.</w:t>
      </w:r>
    </w:p>
    <w:p w14:paraId="26F5BEBE" w14:textId="77777777" w:rsidR="00F351A8" w:rsidRDefault="00F351A8" w:rsidP="00F351A8">
      <w:pPr>
        <w:jc w:val="both"/>
      </w:pPr>
    </w:p>
    <w:p w14:paraId="3CA33439" w14:textId="77777777" w:rsidR="00306AB1" w:rsidRPr="00B65297" w:rsidRDefault="00306AB1" w:rsidP="00F351A8">
      <w:pPr>
        <w:jc w:val="both"/>
      </w:pPr>
    </w:p>
    <w:p w14:paraId="5C174732" w14:textId="7CC5A36D" w:rsidR="00F351A8" w:rsidRPr="00B65297" w:rsidRDefault="00F351A8" w:rsidP="00306AB1">
      <w:pPr>
        <w:jc w:val="center"/>
      </w:pPr>
      <w:r w:rsidRPr="00B65297">
        <w:t>Unterabschnitt 2 </w:t>
      </w:r>
      <w:r w:rsidR="002E5E45">
        <w:t>- </w:t>
      </w:r>
      <w:r w:rsidRPr="00B65297">
        <w:t>Anerkennungsurkunde</w:t>
      </w:r>
    </w:p>
    <w:p w14:paraId="041336DD" w14:textId="77777777" w:rsidR="00F351A8" w:rsidRDefault="00F351A8" w:rsidP="00F351A8">
      <w:pPr>
        <w:jc w:val="both"/>
      </w:pPr>
    </w:p>
    <w:p w14:paraId="702C6CC3" w14:textId="77777777" w:rsidR="00306AB1" w:rsidRPr="00B65297" w:rsidRDefault="00306AB1" w:rsidP="00F351A8">
      <w:pPr>
        <w:jc w:val="both"/>
      </w:pPr>
    </w:p>
    <w:p w14:paraId="735562AF" w14:textId="4D7F6003" w:rsidR="00F351A8" w:rsidRPr="00B65297" w:rsidRDefault="00F351A8" w:rsidP="00F351A8">
      <w:pPr>
        <w:jc w:val="both"/>
      </w:pPr>
      <w:r w:rsidRPr="00B65297">
        <w:tab/>
      </w:r>
      <w:r w:rsidR="00B8480F">
        <w:rPr>
          <w:b/>
        </w:rPr>
        <w:t>Art. </w:t>
      </w:r>
      <w:r w:rsidRPr="00306AB1">
        <w:rPr>
          <w:b/>
        </w:rPr>
        <w:t>51</w:t>
      </w:r>
      <w:r w:rsidRPr="00B65297">
        <w:t> </w:t>
      </w:r>
      <w:r w:rsidR="002E5E45">
        <w:t>- </w:t>
      </w:r>
      <w:r w:rsidRPr="00B65297">
        <w:t>In Anerkennungsurkunden wird Folgendes vermerkt:</w:t>
      </w:r>
    </w:p>
    <w:p w14:paraId="2DB7B881" w14:textId="77777777" w:rsidR="00F351A8" w:rsidRPr="00B65297" w:rsidRDefault="00F351A8" w:rsidP="00F351A8">
      <w:pPr>
        <w:jc w:val="both"/>
      </w:pPr>
    </w:p>
    <w:p w14:paraId="7C2DFA1C" w14:textId="77777777" w:rsidR="00F351A8" w:rsidRPr="00B65297" w:rsidRDefault="00F351A8" w:rsidP="00F351A8">
      <w:pPr>
        <w:jc w:val="both"/>
      </w:pPr>
      <w:r w:rsidRPr="00B65297">
        <w:tab/>
        <w:t>1. Name, Vornamen, Geburtsdatum und -ort des Kindes,</w:t>
      </w:r>
    </w:p>
    <w:p w14:paraId="0AE10ECB" w14:textId="77777777" w:rsidR="00F351A8" w:rsidRPr="00B65297" w:rsidRDefault="00F351A8" w:rsidP="00F351A8">
      <w:pPr>
        <w:jc w:val="both"/>
      </w:pPr>
    </w:p>
    <w:p w14:paraId="770136B8" w14:textId="77777777" w:rsidR="00F351A8" w:rsidRPr="00B65297" w:rsidRDefault="00F351A8" w:rsidP="00F351A8">
      <w:pPr>
        <w:jc w:val="both"/>
      </w:pPr>
      <w:r w:rsidRPr="00B65297">
        <w:tab/>
        <w:t>2. Name, Vornamen, Geburtsdatum und -ort und gegebenenfalls Sterbetag und -ort des Elternteils, hinsichtlich dessen die Abstammung schon vor der Anerkennung feststand,</w:t>
      </w:r>
    </w:p>
    <w:p w14:paraId="049D1ACC" w14:textId="77777777" w:rsidR="00F351A8" w:rsidRPr="00B65297" w:rsidRDefault="00F351A8" w:rsidP="00F351A8">
      <w:pPr>
        <w:jc w:val="both"/>
      </w:pPr>
    </w:p>
    <w:p w14:paraId="1A19B198" w14:textId="77777777" w:rsidR="00F351A8" w:rsidRPr="00B65297" w:rsidRDefault="00F351A8" w:rsidP="00F351A8">
      <w:pPr>
        <w:jc w:val="both"/>
      </w:pPr>
      <w:r w:rsidRPr="00B65297">
        <w:tab/>
        <w:t>3. Name, Vornamen, Geburtsdatum und -ort und Eigenschaft des Anerkennenden,</w:t>
      </w:r>
    </w:p>
    <w:p w14:paraId="66BED182" w14:textId="77777777" w:rsidR="00F351A8" w:rsidRPr="00B65297" w:rsidRDefault="00F351A8" w:rsidP="00F351A8">
      <w:pPr>
        <w:jc w:val="both"/>
      </w:pPr>
    </w:p>
    <w:p w14:paraId="41785865" w14:textId="77777777" w:rsidR="00F351A8" w:rsidRPr="00B65297" w:rsidRDefault="00F351A8" w:rsidP="00F351A8">
      <w:pPr>
        <w:jc w:val="both"/>
      </w:pPr>
      <w:r w:rsidRPr="00B65297">
        <w:tab/>
        <w:t>4. gegebenenfalls Zustimmung der in Artikel 329</w:t>
      </w:r>
      <w:r w:rsidRPr="00B65297">
        <w:rPr>
          <w:i/>
        </w:rPr>
        <w:t>bis</w:t>
      </w:r>
      <w:r w:rsidRPr="00B65297">
        <w:t xml:space="preserve"> erwähnten Personen oder formell rechtskräftig gewordene gerichtliche Entscheidung, in der die ersetzende Zustimmung oder die Ermächtigung zur Anerkennung festgestellt wurde mit Angabe von:</w:t>
      </w:r>
    </w:p>
    <w:p w14:paraId="40E3F14F" w14:textId="77777777" w:rsidR="00F351A8" w:rsidRPr="00B65297" w:rsidRDefault="00F351A8" w:rsidP="00F351A8">
      <w:pPr>
        <w:jc w:val="both"/>
      </w:pPr>
    </w:p>
    <w:p w14:paraId="03AD3CA5" w14:textId="77777777" w:rsidR="00F351A8" w:rsidRPr="00B65297" w:rsidRDefault="00F351A8" w:rsidP="00F351A8">
      <w:pPr>
        <w:jc w:val="both"/>
      </w:pPr>
      <w:r w:rsidRPr="00B65297">
        <w:tab/>
      </w:r>
      <w:r w:rsidRPr="00B65297">
        <w:rPr>
          <w:i/>
        </w:rPr>
        <w:t>a)</w:t>
      </w:r>
      <w:r w:rsidRPr="00B65297">
        <w:t xml:space="preserve"> Name und Vornamen des gesetzlichen Vertreters des Kindes, wenn er der Anerkennung zugestimmt hat,</w:t>
      </w:r>
    </w:p>
    <w:p w14:paraId="27FC2A5C" w14:textId="77777777" w:rsidR="00F351A8" w:rsidRPr="00B65297" w:rsidRDefault="00F351A8" w:rsidP="00F351A8">
      <w:pPr>
        <w:jc w:val="both"/>
      </w:pPr>
    </w:p>
    <w:p w14:paraId="0FF1C98A" w14:textId="77777777" w:rsidR="00F351A8" w:rsidRPr="00B65297" w:rsidRDefault="00F351A8" w:rsidP="00F351A8">
      <w:pPr>
        <w:jc w:val="both"/>
      </w:pPr>
      <w:r w:rsidRPr="00B65297">
        <w:tab/>
      </w:r>
      <w:r w:rsidRPr="00B65297">
        <w:rPr>
          <w:i/>
        </w:rPr>
        <w:t>b)</w:t>
      </w:r>
      <w:r w:rsidRPr="00B65297">
        <w:t xml:space="preserve"> Datum, Ort und Behörde, wo die Zustimmung erfolgt ist, oder Gerichtsbehörde, Datum und Kennnummer der formell rechtskräftigen gerichtlichen Entscheidung, in der die ersetzende Zustimmung oder die Ermächtigung zur Anerkennung festgestellt wurde,</w:t>
      </w:r>
    </w:p>
    <w:p w14:paraId="49CD7CDD" w14:textId="77777777" w:rsidR="00F351A8" w:rsidRPr="00B65297" w:rsidRDefault="00F351A8" w:rsidP="00F351A8">
      <w:pPr>
        <w:jc w:val="both"/>
      </w:pPr>
    </w:p>
    <w:p w14:paraId="6B3BF9EE" w14:textId="77777777" w:rsidR="00F351A8" w:rsidRDefault="00F351A8" w:rsidP="00F351A8">
      <w:pPr>
        <w:jc w:val="both"/>
      </w:pPr>
      <w:r w:rsidRPr="00B65297">
        <w:tab/>
        <w:t>5. gegebenenfalls neuer Name und Erklärung über die Wahl des Namens durch den Vater oder die Mitmutter und die Mutter,</w:t>
      </w:r>
    </w:p>
    <w:p w14:paraId="781708C5" w14:textId="77777777" w:rsidR="007D0738" w:rsidRDefault="007D0738" w:rsidP="00F351A8">
      <w:pPr>
        <w:jc w:val="both"/>
      </w:pPr>
    </w:p>
    <w:p w14:paraId="0CCDCAF0" w14:textId="32A332CC" w:rsidR="007D0738" w:rsidRPr="00B65297" w:rsidRDefault="007D0738" w:rsidP="00F351A8">
      <w:pPr>
        <w:jc w:val="both"/>
      </w:pPr>
      <w:r>
        <w:tab/>
        <w:t>[</w:t>
      </w:r>
      <w:r w:rsidRPr="00261EC2">
        <w:t>5/1. gegebenenfalls neuer Name und Erklärung über die Wahl des Namens durch das volljährige Kind,</w:t>
      </w:r>
      <w:r>
        <w:t>]</w:t>
      </w:r>
    </w:p>
    <w:p w14:paraId="76F022E2" w14:textId="77777777" w:rsidR="00F351A8" w:rsidRPr="00B65297" w:rsidRDefault="00F351A8" w:rsidP="00F351A8">
      <w:pPr>
        <w:jc w:val="both"/>
      </w:pPr>
    </w:p>
    <w:p w14:paraId="75772904" w14:textId="77777777" w:rsidR="00F351A8" w:rsidRPr="00B65297" w:rsidRDefault="00F351A8" w:rsidP="00F351A8">
      <w:pPr>
        <w:jc w:val="both"/>
      </w:pPr>
      <w:r w:rsidRPr="00B65297">
        <w:tab/>
        <w:t>6. gegebenenfalls neuer Vorname,</w:t>
      </w:r>
    </w:p>
    <w:p w14:paraId="776D7476" w14:textId="77777777" w:rsidR="00F351A8" w:rsidRPr="00B65297" w:rsidRDefault="00F351A8" w:rsidP="00F351A8">
      <w:pPr>
        <w:jc w:val="both"/>
      </w:pPr>
    </w:p>
    <w:p w14:paraId="3D19D65E" w14:textId="7DF452A7" w:rsidR="00F351A8" w:rsidRPr="00B65297" w:rsidRDefault="00F351A8" w:rsidP="00F351A8">
      <w:pPr>
        <w:jc w:val="both"/>
      </w:pPr>
      <w:r w:rsidRPr="00B65297">
        <w:lastRenderedPageBreak/>
        <w:tab/>
        <w:t>7. gegebenenfalls Tatsache, dass die in Artikel 329</w:t>
      </w:r>
      <w:r w:rsidRPr="00B65297">
        <w:rPr>
          <w:i/>
        </w:rPr>
        <w:t>bis</w:t>
      </w:r>
      <w:r w:rsidRPr="00B65297">
        <w:t xml:space="preserve"> </w:t>
      </w:r>
      <w:r w:rsidR="00B8480F">
        <w:t>§ </w:t>
      </w:r>
      <w:r w:rsidRPr="00B65297">
        <w:t>3 erwähnten Personen nicht zugestimmt haben.</w:t>
      </w:r>
    </w:p>
    <w:p w14:paraId="2341A599" w14:textId="77777777" w:rsidR="00F351A8" w:rsidRDefault="00F351A8" w:rsidP="00F351A8">
      <w:pPr>
        <w:jc w:val="both"/>
      </w:pPr>
    </w:p>
    <w:p w14:paraId="758C97FA" w14:textId="0AA4CD6E" w:rsidR="007D0738" w:rsidRDefault="007D0738" w:rsidP="00F351A8">
      <w:pPr>
        <w:jc w:val="both"/>
        <w:rPr>
          <w:i/>
          <w:iCs/>
        </w:rPr>
      </w:pPr>
      <w:r>
        <w:rPr>
          <w:i/>
          <w:iCs/>
        </w:rPr>
        <w:t>[Art. 51 einziger Absatz Nr. 5/1 eingefügt durch Art. 2</w:t>
      </w:r>
      <w:r w:rsidR="00A868C6">
        <w:rPr>
          <w:i/>
          <w:iCs/>
        </w:rPr>
        <w:t xml:space="preserve"> des G. vom 19. Dezember 2023 (B.S. vom 27. Dezember 2023)</w:t>
      </w:r>
      <w:r w:rsidR="00326317">
        <w:rPr>
          <w:i/>
          <w:iCs/>
        </w:rPr>
        <w:t>]</w:t>
      </w:r>
    </w:p>
    <w:p w14:paraId="3375054B" w14:textId="77777777" w:rsidR="00326317" w:rsidRPr="007D0738" w:rsidRDefault="00326317" w:rsidP="00F351A8">
      <w:pPr>
        <w:jc w:val="both"/>
        <w:rPr>
          <w:i/>
          <w:iCs/>
        </w:rPr>
      </w:pPr>
    </w:p>
    <w:p w14:paraId="287AA311" w14:textId="77777777" w:rsidR="00306AB1" w:rsidRPr="00B65297" w:rsidRDefault="00306AB1" w:rsidP="00F351A8">
      <w:pPr>
        <w:jc w:val="both"/>
      </w:pPr>
    </w:p>
    <w:p w14:paraId="03CE9DC5" w14:textId="6B43973A" w:rsidR="00F351A8" w:rsidRPr="00B65297" w:rsidRDefault="00F351A8" w:rsidP="00306AB1">
      <w:pPr>
        <w:jc w:val="center"/>
      </w:pPr>
      <w:r w:rsidRPr="00306AB1">
        <w:rPr>
          <w:i/>
        </w:rPr>
        <w:t>Abschnitt 4</w:t>
      </w:r>
      <w:r w:rsidRPr="00B65297">
        <w:t> </w:t>
      </w:r>
      <w:r w:rsidR="002E5E45">
        <w:t>- </w:t>
      </w:r>
      <w:r w:rsidRPr="00B65297">
        <w:t>Urkunden über die Erklärung der Namenswahl</w:t>
      </w:r>
    </w:p>
    <w:p w14:paraId="288732D5" w14:textId="77777777" w:rsidR="00F351A8" w:rsidRDefault="00F351A8" w:rsidP="00F351A8">
      <w:pPr>
        <w:jc w:val="both"/>
      </w:pPr>
    </w:p>
    <w:p w14:paraId="65B5EBEB" w14:textId="77777777" w:rsidR="00306AB1" w:rsidRPr="00B65297" w:rsidRDefault="00306AB1" w:rsidP="00F351A8">
      <w:pPr>
        <w:jc w:val="both"/>
      </w:pPr>
    </w:p>
    <w:p w14:paraId="0F288EB6" w14:textId="6D673DAA" w:rsidR="00F351A8" w:rsidRPr="00B65297" w:rsidRDefault="00F351A8" w:rsidP="00F351A8">
      <w:pPr>
        <w:jc w:val="both"/>
      </w:pPr>
      <w:r w:rsidRPr="00B65297">
        <w:tab/>
      </w:r>
      <w:r w:rsidR="00B8480F">
        <w:rPr>
          <w:b/>
        </w:rPr>
        <w:t>Art. </w:t>
      </w:r>
      <w:r w:rsidRPr="00306AB1">
        <w:rPr>
          <w:b/>
        </w:rPr>
        <w:t>52</w:t>
      </w:r>
      <w:r w:rsidRPr="00B65297">
        <w:t> </w:t>
      </w:r>
      <w:r w:rsidR="002E5E45">
        <w:t>- </w:t>
      </w:r>
      <w:r w:rsidRPr="00B65297">
        <w:t>In Urkunden über die Erklärung der Namenswahl wird Folgendes vermerkt:</w:t>
      </w:r>
    </w:p>
    <w:p w14:paraId="21F784A8" w14:textId="77777777" w:rsidR="00F351A8" w:rsidRPr="00B65297" w:rsidRDefault="00F351A8" w:rsidP="00F351A8">
      <w:pPr>
        <w:jc w:val="both"/>
      </w:pPr>
    </w:p>
    <w:p w14:paraId="2FA8DEC6" w14:textId="77777777" w:rsidR="00F351A8" w:rsidRPr="00B65297" w:rsidRDefault="00F351A8" w:rsidP="00F351A8">
      <w:pPr>
        <w:jc w:val="both"/>
      </w:pPr>
      <w:r w:rsidRPr="00B65297">
        <w:tab/>
        <w:t>1. Name, Vornamen, Geburtsdatum und -ort des Kindes oder der Kinder, auf das/die sich die Urkunde bezieht,</w:t>
      </w:r>
    </w:p>
    <w:p w14:paraId="7C771F2D" w14:textId="77777777" w:rsidR="00F351A8" w:rsidRPr="00B65297" w:rsidRDefault="00F351A8" w:rsidP="00F351A8">
      <w:pPr>
        <w:jc w:val="both"/>
      </w:pPr>
    </w:p>
    <w:p w14:paraId="00F40BF8" w14:textId="77777777" w:rsidR="00F351A8" w:rsidRPr="00B65297" w:rsidRDefault="00F351A8" w:rsidP="00F351A8">
      <w:pPr>
        <w:jc w:val="both"/>
      </w:pPr>
      <w:r w:rsidRPr="00B65297">
        <w:tab/>
        <w:t>2. Name, Vornamen, Geburtsdatum und -ort der Mutter und des Vaters oder der Mitmutter,</w:t>
      </w:r>
    </w:p>
    <w:p w14:paraId="2D7BDE12" w14:textId="77777777" w:rsidR="00F351A8" w:rsidRPr="00B65297" w:rsidRDefault="00F351A8" w:rsidP="00F351A8">
      <w:pPr>
        <w:jc w:val="both"/>
      </w:pPr>
    </w:p>
    <w:p w14:paraId="04031C21" w14:textId="77777777" w:rsidR="00F351A8" w:rsidRPr="00B65297" w:rsidRDefault="00F351A8" w:rsidP="00F351A8">
      <w:pPr>
        <w:jc w:val="both"/>
      </w:pPr>
      <w:r w:rsidRPr="00B65297">
        <w:tab/>
        <w:t>3. Erklärung der Namenswahl durch die Eltern und neuer Name des Kindes oder der Kinder,</w:t>
      </w:r>
    </w:p>
    <w:p w14:paraId="065AD6D3" w14:textId="77777777" w:rsidR="00F351A8" w:rsidRPr="00B65297" w:rsidRDefault="00F351A8" w:rsidP="00F351A8">
      <w:pPr>
        <w:jc w:val="both"/>
      </w:pPr>
    </w:p>
    <w:p w14:paraId="65F01AA7" w14:textId="77777777" w:rsidR="00F351A8" w:rsidRPr="00B65297" w:rsidRDefault="00F351A8" w:rsidP="00F351A8">
      <w:pPr>
        <w:jc w:val="both"/>
      </w:pPr>
      <w:r w:rsidRPr="00B65297">
        <w:tab/>
        <w:t>4. Rechtsgrundlage der Erklärung, auf deren Grundlage die Urkunde erstellt wird.</w:t>
      </w:r>
    </w:p>
    <w:p w14:paraId="473B717D" w14:textId="77777777" w:rsidR="00F351A8" w:rsidRDefault="00F351A8" w:rsidP="00F351A8">
      <w:pPr>
        <w:jc w:val="both"/>
      </w:pPr>
    </w:p>
    <w:p w14:paraId="4E7DB176" w14:textId="77777777" w:rsidR="00306AB1" w:rsidRPr="00B65297" w:rsidRDefault="00306AB1" w:rsidP="00F351A8">
      <w:pPr>
        <w:jc w:val="both"/>
      </w:pPr>
    </w:p>
    <w:p w14:paraId="470DC8AB" w14:textId="4F2B29D6" w:rsidR="00F351A8" w:rsidRPr="00B65297" w:rsidRDefault="00F351A8" w:rsidP="00306AB1">
      <w:pPr>
        <w:jc w:val="center"/>
      </w:pPr>
      <w:r w:rsidRPr="00306AB1">
        <w:rPr>
          <w:i/>
        </w:rPr>
        <w:t>Abschnitt 5</w:t>
      </w:r>
      <w:r w:rsidRPr="00B65297">
        <w:t> </w:t>
      </w:r>
      <w:r w:rsidR="002E5E45">
        <w:t>- </w:t>
      </w:r>
      <w:r w:rsidRPr="00B65297">
        <w:t>Urkunden über die Änderung der Registrierung des Geschlechts</w:t>
      </w:r>
    </w:p>
    <w:p w14:paraId="76D828ED" w14:textId="77777777" w:rsidR="00F351A8" w:rsidRDefault="00F351A8" w:rsidP="00F351A8">
      <w:pPr>
        <w:jc w:val="both"/>
      </w:pPr>
    </w:p>
    <w:p w14:paraId="5DA70003" w14:textId="77777777" w:rsidR="00306AB1" w:rsidRPr="00B65297" w:rsidRDefault="00306AB1" w:rsidP="00F351A8">
      <w:pPr>
        <w:jc w:val="both"/>
      </w:pPr>
    </w:p>
    <w:p w14:paraId="6AB84CED" w14:textId="41DADD2C" w:rsidR="00F351A8" w:rsidRPr="00B65297" w:rsidRDefault="00F351A8" w:rsidP="00F351A8">
      <w:pPr>
        <w:jc w:val="both"/>
      </w:pPr>
      <w:r w:rsidRPr="00B65297">
        <w:tab/>
      </w:r>
      <w:r w:rsidR="00B8480F">
        <w:rPr>
          <w:b/>
        </w:rPr>
        <w:t>Art. </w:t>
      </w:r>
      <w:r w:rsidRPr="00306AB1">
        <w:rPr>
          <w:b/>
        </w:rPr>
        <w:t>53</w:t>
      </w:r>
      <w:r w:rsidRPr="00B65297">
        <w:t> </w:t>
      </w:r>
      <w:r w:rsidR="002E5E45">
        <w:t>- </w:t>
      </w:r>
      <w:r w:rsidRPr="00B65297">
        <w:t>In Urkunden über die Änderung der Registrierung des Geschlechts wird Folgendes vermerkt:</w:t>
      </w:r>
    </w:p>
    <w:p w14:paraId="3B6C1822" w14:textId="77777777" w:rsidR="00F351A8" w:rsidRPr="00B65297" w:rsidRDefault="00F351A8" w:rsidP="00F351A8">
      <w:pPr>
        <w:jc w:val="both"/>
      </w:pPr>
    </w:p>
    <w:p w14:paraId="3CE6A9BE" w14:textId="01A6DAF5" w:rsidR="00F351A8" w:rsidRPr="00B65297" w:rsidRDefault="00F351A8" w:rsidP="00F351A8">
      <w:pPr>
        <w:jc w:val="both"/>
      </w:pPr>
      <w:r w:rsidRPr="00B65297">
        <w:tab/>
      </w:r>
      <w:r w:rsidR="002E5E45">
        <w:t>- </w:t>
      </w:r>
      <w:r w:rsidRPr="00B65297">
        <w:t>Name, Vornamen, Geburtsdatum und -ort des Betreffenden,</w:t>
      </w:r>
    </w:p>
    <w:p w14:paraId="780AAC3F" w14:textId="77777777" w:rsidR="00F351A8" w:rsidRPr="00B65297" w:rsidRDefault="00F351A8" w:rsidP="00F351A8">
      <w:pPr>
        <w:jc w:val="both"/>
      </w:pPr>
    </w:p>
    <w:p w14:paraId="4C7EDF01" w14:textId="71FB9547" w:rsidR="00F351A8" w:rsidRPr="00B65297" w:rsidRDefault="00F351A8" w:rsidP="00F351A8">
      <w:pPr>
        <w:jc w:val="both"/>
      </w:pPr>
      <w:r w:rsidRPr="00B65297">
        <w:tab/>
      </w:r>
      <w:r w:rsidR="002E5E45">
        <w:t>- </w:t>
      </w:r>
      <w:r w:rsidRPr="00B65297">
        <w:t>neues Geschlecht des Betreffenden.</w:t>
      </w:r>
    </w:p>
    <w:p w14:paraId="3A3DF56B" w14:textId="77777777" w:rsidR="00F351A8" w:rsidRDefault="00F351A8" w:rsidP="00F351A8">
      <w:pPr>
        <w:jc w:val="both"/>
      </w:pPr>
    </w:p>
    <w:p w14:paraId="75FCCB5B" w14:textId="77777777" w:rsidR="001D57F5" w:rsidRDefault="001D57F5" w:rsidP="00306AB1">
      <w:pPr>
        <w:jc w:val="center"/>
        <w:rPr>
          <w:i/>
        </w:rPr>
      </w:pPr>
    </w:p>
    <w:p w14:paraId="7E1258D1" w14:textId="59CF500A" w:rsidR="00F351A8" w:rsidRPr="00B65297" w:rsidRDefault="00F351A8" w:rsidP="00306AB1">
      <w:pPr>
        <w:jc w:val="center"/>
      </w:pPr>
      <w:r w:rsidRPr="00306AB1">
        <w:rPr>
          <w:i/>
        </w:rPr>
        <w:t>Abschnitt 6</w:t>
      </w:r>
      <w:r w:rsidRPr="00B65297">
        <w:t> </w:t>
      </w:r>
      <w:r w:rsidR="002E5E45">
        <w:t>- </w:t>
      </w:r>
      <w:r w:rsidRPr="00B65297">
        <w:t>Eheschließungsurkunden</w:t>
      </w:r>
    </w:p>
    <w:p w14:paraId="20E64662" w14:textId="77777777" w:rsidR="00F351A8" w:rsidRDefault="00F351A8" w:rsidP="00F351A8">
      <w:pPr>
        <w:jc w:val="both"/>
      </w:pPr>
    </w:p>
    <w:p w14:paraId="3D26EC34" w14:textId="77777777" w:rsidR="00306AB1" w:rsidRPr="00B65297" w:rsidRDefault="00306AB1" w:rsidP="00F351A8">
      <w:pPr>
        <w:jc w:val="both"/>
      </w:pPr>
    </w:p>
    <w:p w14:paraId="19404F20" w14:textId="553E17A6" w:rsidR="00F351A8" w:rsidRPr="00B65297" w:rsidRDefault="00F351A8" w:rsidP="00F351A8">
      <w:pPr>
        <w:jc w:val="both"/>
      </w:pPr>
      <w:r w:rsidRPr="00B65297">
        <w:tab/>
      </w:r>
      <w:r w:rsidR="00B8480F">
        <w:rPr>
          <w:b/>
        </w:rPr>
        <w:t>Art. </w:t>
      </w:r>
      <w:r w:rsidRPr="00306AB1">
        <w:rPr>
          <w:b/>
        </w:rPr>
        <w:t>54</w:t>
      </w:r>
      <w:r w:rsidRPr="00B65297">
        <w:t> </w:t>
      </w:r>
      <w:r w:rsidR="002E5E45">
        <w:t>- </w:t>
      </w:r>
      <w:r w:rsidRPr="00B65297">
        <w:t>In Eheschließungsurkunden wird Folgendes vermerkt:</w:t>
      </w:r>
    </w:p>
    <w:p w14:paraId="532835FF" w14:textId="77777777" w:rsidR="00F351A8" w:rsidRPr="00B65297" w:rsidRDefault="00F351A8" w:rsidP="00F351A8">
      <w:pPr>
        <w:jc w:val="both"/>
      </w:pPr>
    </w:p>
    <w:p w14:paraId="48AC5A64" w14:textId="77777777" w:rsidR="00F351A8" w:rsidRPr="00B65297" w:rsidRDefault="00F351A8" w:rsidP="00F351A8">
      <w:pPr>
        <w:jc w:val="both"/>
      </w:pPr>
      <w:r w:rsidRPr="00B65297">
        <w:tab/>
        <w:t>1. Name, Vornamen, Geburtsdatum und -ort der Ehegatten,</w:t>
      </w:r>
    </w:p>
    <w:p w14:paraId="1714979B" w14:textId="77777777" w:rsidR="00F351A8" w:rsidRPr="00B65297" w:rsidRDefault="00F351A8" w:rsidP="00F351A8">
      <w:pPr>
        <w:jc w:val="both"/>
      </w:pPr>
    </w:p>
    <w:p w14:paraId="0C08D0A8" w14:textId="0C0C4DC8" w:rsidR="00F351A8" w:rsidRPr="00B65297" w:rsidRDefault="00F351A8" w:rsidP="00F351A8">
      <w:pPr>
        <w:jc w:val="both"/>
      </w:pPr>
      <w:r w:rsidRPr="00B65297">
        <w:tab/>
        <w:t>2. </w:t>
      </w:r>
      <w:r w:rsidR="009370B9">
        <w:t>[</w:t>
      </w:r>
      <w:r w:rsidR="009370B9" w:rsidRPr="009C0247">
        <w:t>Datum und Ort der Eheschließung</w:t>
      </w:r>
      <w:r w:rsidR="009370B9">
        <w:t>,]</w:t>
      </w:r>
    </w:p>
    <w:p w14:paraId="49396B1D" w14:textId="77777777" w:rsidR="00F351A8" w:rsidRPr="00B65297" w:rsidRDefault="00F351A8" w:rsidP="00F351A8">
      <w:pPr>
        <w:jc w:val="both"/>
      </w:pPr>
    </w:p>
    <w:p w14:paraId="3ACF0636" w14:textId="12E3CC5C" w:rsidR="00F351A8" w:rsidRPr="00B65297" w:rsidRDefault="00F351A8" w:rsidP="00F351A8">
      <w:pPr>
        <w:jc w:val="both"/>
      </w:pPr>
      <w:r w:rsidRPr="00B65297">
        <w:tab/>
        <w:t>3. der von einem Ehegatten nach der Eheschließung gemäß dem Recht des Staates, dessen Staatsangehörigkeit er hat, gewählte Name</w:t>
      </w:r>
      <w:r w:rsidR="005171BB">
        <w:t xml:space="preserve"> [</w:t>
      </w:r>
      <w:r w:rsidR="005171BB" w:rsidRPr="00D47325">
        <w:t>und/oder Vorname</w:t>
      </w:r>
      <w:r w:rsidR="005171BB">
        <w:t>]</w:t>
      </w:r>
      <w:r w:rsidRPr="00B65297">
        <w:t>,</w:t>
      </w:r>
    </w:p>
    <w:p w14:paraId="332E14D1" w14:textId="77777777" w:rsidR="00F351A8" w:rsidRPr="00B65297" w:rsidRDefault="00F351A8" w:rsidP="00F351A8">
      <w:pPr>
        <w:jc w:val="both"/>
      </w:pPr>
    </w:p>
    <w:p w14:paraId="09E16F8B" w14:textId="2B58E8C3" w:rsidR="00F351A8" w:rsidRDefault="00326317" w:rsidP="00F351A8">
      <w:pPr>
        <w:jc w:val="both"/>
      </w:pPr>
      <w:r>
        <w:br w:type="page"/>
      </w:r>
      <w:r w:rsidR="00F351A8" w:rsidRPr="00B65297">
        <w:lastRenderedPageBreak/>
        <w:tab/>
        <w:t>4. gegebenenfalls Name, Vornamen, Geburtsdatum und -ort der Zeugen.</w:t>
      </w:r>
    </w:p>
    <w:p w14:paraId="4B9EE667" w14:textId="77777777" w:rsidR="009370B9" w:rsidRDefault="009370B9" w:rsidP="00F351A8">
      <w:pPr>
        <w:jc w:val="both"/>
      </w:pPr>
    </w:p>
    <w:p w14:paraId="734D736B" w14:textId="71409C66" w:rsidR="009370B9" w:rsidRPr="009370B9" w:rsidRDefault="009370B9" w:rsidP="00F351A8">
      <w:pPr>
        <w:jc w:val="both"/>
        <w:rPr>
          <w:i/>
          <w:iCs/>
        </w:rPr>
      </w:pPr>
      <w:r>
        <w:rPr>
          <w:i/>
          <w:iCs/>
        </w:rPr>
        <w:t>[</w:t>
      </w:r>
      <w:r w:rsidR="00B8480F">
        <w:rPr>
          <w:i/>
          <w:iCs/>
        </w:rPr>
        <w:t>Art. </w:t>
      </w:r>
      <w:r>
        <w:rPr>
          <w:i/>
          <w:iCs/>
        </w:rPr>
        <w:t xml:space="preserve">54 einziger Absatz </w:t>
      </w:r>
      <w:r w:rsidR="00B8480F">
        <w:rPr>
          <w:i/>
          <w:iCs/>
        </w:rPr>
        <w:t>Nr. </w:t>
      </w:r>
      <w:r>
        <w:rPr>
          <w:i/>
          <w:iCs/>
        </w:rPr>
        <w:t xml:space="preserve">2 ersetzt durch </w:t>
      </w:r>
      <w:r w:rsidR="00B8480F">
        <w:rPr>
          <w:i/>
          <w:iCs/>
        </w:rPr>
        <w:t>Art. </w:t>
      </w:r>
      <w:r>
        <w:rPr>
          <w:i/>
          <w:iCs/>
        </w:rPr>
        <w:t>13 des G. vom 31. Juli 2020 (B.S. vom 7. August 2020)</w:t>
      </w:r>
      <w:r w:rsidR="005171BB">
        <w:rPr>
          <w:i/>
          <w:iCs/>
        </w:rPr>
        <w:t>; einziger Absatz Nr. 3 abgeändert durch Art. 19</w:t>
      </w:r>
      <w:r w:rsidR="005171BB" w:rsidRPr="005171BB">
        <w:rPr>
          <w:i/>
          <w:iCs/>
        </w:rPr>
        <w:t xml:space="preserve"> des G. vom 13. September 2023 (B.S. vom 2. Oktober 2023)</w:t>
      </w:r>
      <w:r>
        <w:rPr>
          <w:i/>
          <w:iCs/>
        </w:rPr>
        <w:t>]</w:t>
      </w:r>
    </w:p>
    <w:p w14:paraId="2880E444" w14:textId="77777777" w:rsidR="00F351A8" w:rsidRDefault="00F351A8" w:rsidP="00F351A8">
      <w:pPr>
        <w:jc w:val="both"/>
      </w:pPr>
    </w:p>
    <w:p w14:paraId="73C1C417" w14:textId="77777777" w:rsidR="00306AB1" w:rsidRPr="00B65297" w:rsidRDefault="00306AB1" w:rsidP="00F351A8">
      <w:pPr>
        <w:jc w:val="both"/>
      </w:pPr>
    </w:p>
    <w:p w14:paraId="6B8C99D1" w14:textId="0CE64481" w:rsidR="00F351A8" w:rsidRPr="00B65297" w:rsidRDefault="00F351A8" w:rsidP="00306AB1">
      <w:pPr>
        <w:jc w:val="center"/>
      </w:pPr>
      <w:r w:rsidRPr="00306AB1">
        <w:rPr>
          <w:i/>
        </w:rPr>
        <w:t>Abschnitt 7</w:t>
      </w:r>
      <w:r w:rsidRPr="00B65297">
        <w:t> </w:t>
      </w:r>
      <w:r w:rsidR="002E5E45">
        <w:t>- </w:t>
      </w:r>
      <w:r w:rsidRPr="00B65297">
        <w:t>Sterbeurkunden</w:t>
      </w:r>
    </w:p>
    <w:p w14:paraId="0BF5E3AF" w14:textId="77777777" w:rsidR="00F351A8" w:rsidRDefault="00F351A8" w:rsidP="00306AB1">
      <w:pPr>
        <w:jc w:val="center"/>
      </w:pPr>
    </w:p>
    <w:p w14:paraId="732C74AE" w14:textId="77777777" w:rsidR="00306AB1" w:rsidRPr="00B65297" w:rsidRDefault="00306AB1" w:rsidP="00306AB1">
      <w:pPr>
        <w:jc w:val="center"/>
      </w:pPr>
    </w:p>
    <w:p w14:paraId="0B853BB0" w14:textId="48C86471" w:rsidR="00F351A8" w:rsidRPr="00B65297" w:rsidRDefault="00F351A8" w:rsidP="00306AB1">
      <w:pPr>
        <w:jc w:val="center"/>
      </w:pPr>
      <w:r w:rsidRPr="00B65297">
        <w:t>Unterabschnitt 1 </w:t>
      </w:r>
      <w:r w:rsidR="002E5E45">
        <w:t>- </w:t>
      </w:r>
      <w:r w:rsidRPr="00B65297">
        <w:t>Sterbeurkunde</w:t>
      </w:r>
    </w:p>
    <w:p w14:paraId="114F87D0" w14:textId="77777777" w:rsidR="00F351A8" w:rsidRDefault="00F351A8" w:rsidP="00F351A8">
      <w:pPr>
        <w:jc w:val="both"/>
      </w:pPr>
    </w:p>
    <w:p w14:paraId="3319E4DF" w14:textId="77777777" w:rsidR="00306AB1" w:rsidRPr="00B65297" w:rsidRDefault="00306AB1" w:rsidP="00F351A8">
      <w:pPr>
        <w:jc w:val="both"/>
      </w:pPr>
    </w:p>
    <w:p w14:paraId="036DFC3B" w14:textId="28065FDF" w:rsidR="00F351A8" w:rsidRPr="00B65297" w:rsidRDefault="00F351A8" w:rsidP="00F351A8">
      <w:pPr>
        <w:jc w:val="both"/>
      </w:pPr>
      <w:r w:rsidRPr="00B65297">
        <w:tab/>
      </w:r>
      <w:r w:rsidR="00B8480F">
        <w:rPr>
          <w:b/>
        </w:rPr>
        <w:t>Art. </w:t>
      </w:r>
      <w:r w:rsidRPr="00306AB1">
        <w:rPr>
          <w:b/>
        </w:rPr>
        <w:t>55</w:t>
      </w:r>
      <w:r w:rsidRPr="00B65297">
        <w:t> </w:t>
      </w:r>
      <w:r w:rsidR="002E5E45">
        <w:t>- </w:t>
      </w:r>
      <w:r w:rsidR="00B8480F">
        <w:t>§ </w:t>
      </w:r>
      <w:r w:rsidRPr="00B65297">
        <w:t>1 </w:t>
      </w:r>
      <w:r w:rsidR="002E5E45">
        <w:t>- </w:t>
      </w:r>
      <w:r w:rsidRPr="00B65297">
        <w:t>Der Standesbeamte des Sterbeortes erstellt unverzüglich eine Sterbeurkunde, sobald ihm ein Totenschein vorgelegt wird, der von einem Arzt erstellt wurde, der den Tod festgestellt hat.</w:t>
      </w:r>
    </w:p>
    <w:p w14:paraId="2D722645" w14:textId="77777777" w:rsidR="00F351A8" w:rsidRPr="00B65297" w:rsidRDefault="00F351A8" w:rsidP="00F351A8">
      <w:pPr>
        <w:jc w:val="both"/>
      </w:pPr>
    </w:p>
    <w:p w14:paraId="0F32FFCF" w14:textId="57BCAFF5" w:rsidR="00F351A8" w:rsidRPr="00B65297" w:rsidRDefault="00F351A8" w:rsidP="00F351A8">
      <w:pPr>
        <w:jc w:val="both"/>
      </w:pPr>
      <w:r w:rsidRPr="00B65297">
        <w:tab/>
      </w:r>
      <w:r w:rsidR="00B8480F">
        <w:t>§ </w:t>
      </w:r>
      <w:r w:rsidRPr="00B65297">
        <w:t>2 </w:t>
      </w:r>
      <w:r w:rsidR="002E5E45">
        <w:t>- </w:t>
      </w:r>
      <w:r w:rsidRPr="00B65297">
        <w:t>Beim Tod einer unbekannten Person erstellt der Standesbeamte ein Protokoll, in dem alle Informationen vermerkt werden, die er über die verstorbene Person hat einholen können.</w:t>
      </w:r>
    </w:p>
    <w:p w14:paraId="328C5A67" w14:textId="77777777" w:rsidR="00F351A8" w:rsidRPr="00B65297" w:rsidRDefault="00F351A8" w:rsidP="00F351A8">
      <w:pPr>
        <w:jc w:val="both"/>
      </w:pPr>
    </w:p>
    <w:p w14:paraId="4D74EFB8" w14:textId="77777777" w:rsidR="00F351A8" w:rsidRPr="00B65297" w:rsidRDefault="00F351A8" w:rsidP="00F351A8">
      <w:pPr>
        <w:jc w:val="both"/>
      </w:pPr>
      <w:r w:rsidRPr="00B65297">
        <w:tab/>
        <w:t>Das Protokoll wird als Anlage zu der Sterbeurkunde in die DPSU aufgenommen.</w:t>
      </w:r>
    </w:p>
    <w:p w14:paraId="1A1D3891" w14:textId="77777777" w:rsidR="00F351A8" w:rsidRDefault="00F351A8" w:rsidP="00F351A8">
      <w:pPr>
        <w:jc w:val="both"/>
      </w:pPr>
    </w:p>
    <w:p w14:paraId="6E0FDA88" w14:textId="77777777" w:rsidR="00306AB1" w:rsidRPr="00B65297" w:rsidRDefault="00306AB1" w:rsidP="00F351A8">
      <w:pPr>
        <w:jc w:val="both"/>
      </w:pPr>
    </w:p>
    <w:p w14:paraId="713F74A9" w14:textId="1A905401" w:rsidR="00F351A8" w:rsidRPr="00B65297" w:rsidRDefault="00F351A8" w:rsidP="00F351A8">
      <w:pPr>
        <w:jc w:val="both"/>
      </w:pPr>
      <w:r w:rsidRPr="00B65297">
        <w:tab/>
      </w:r>
      <w:r w:rsidR="00B8480F">
        <w:rPr>
          <w:b/>
        </w:rPr>
        <w:t>Art. </w:t>
      </w:r>
      <w:r w:rsidRPr="00306AB1">
        <w:rPr>
          <w:b/>
        </w:rPr>
        <w:t>56</w:t>
      </w:r>
      <w:r w:rsidRPr="00B65297">
        <w:t> </w:t>
      </w:r>
      <w:r w:rsidR="002E5E45">
        <w:t>- </w:t>
      </w:r>
      <w:r w:rsidRPr="00B65297">
        <w:t>In Sterbeurkunden wird Folgendes vermerkt:</w:t>
      </w:r>
    </w:p>
    <w:p w14:paraId="2A6B6EE8" w14:textId="77777777" w:rsidR="00F351A8" w:rsidRPr="00B65297" w:rsidRDefault="00F351A8" w:rsidP="00F351A8">
      <w:pPr>
        <w:jc w:val="both"/>
      </w:pPr>
    </w:p>
    <w:p w14:paraId="768A8954" w14:textId="77777777" w:rsidR="00F351A8" w:rsidRPr="00B65297" w:rsidRDefault="00F351A8" w:rsidP="00F351A8">
      <w:pPr>
        <w:jc w:val="both"/>
      </w:pPr>
      <w:r w:rsidRPr="00B65297">
        <w:tab/>
        <w:t>1. Name, Vornamen, Geburtsdatum und -ort der verstorbenen Person, oder, wenn es sich um eine unbekannte Person handelt, zum Zeitpunkt der Erstellung der Urkunde verfügbare Angaben,</w:t>
      </w:r>
    </w:p>
    <w:p w14:paraId="3BC34D8F" w14:textId="77777777" w:rsidR="00F351A8" w:rsidRPr="00B65297" w:rsidRDefault="00F351A8" w:rsidP="00F351A8">
      <w:pPr>
        <w:jc w:val="both"/>
      </w:pPr>
    </w:p>
    <w:p w14:paraId="4E832C1C" w14:textId="0D8E3CB5" w:rsidR="00F351A8" w:rsidRPr="00B65297" w:rsidRDefault="00F351A8" w:rsidP="00F351A8">
      <w:pPr>
        <w:jc w:val="both"/>
      </w:pPr>
      <w:r w:rsidRPr="00B65297">
        <w:tab/>
        <w:t xml:space="preserve">2. Ort, Tag und Stunde des Todes oder </w:t>
      </w:r>
      <w:r w:rsidR="005171BB">
        <w:t>[</w:t>
      </w:r>
      <w:r w:rsidR="005171BB" w:rsidRPr="00D47325">
        <w:t>der Feststellung des Todes</w:t>
      </w:r>
      <w:r w:rsidR="005171BB">
        <w:t>]</w:t>
      </w:r>
      <w:r w:rsidRPr="00B65297">
        <w:t>.</w:t>
      </w:r>
    </w:p>
    <w:p w14:paraId="193FFAC0" w14:textId="77777777" w:rsidR="00F351A8" w:rsidRDefault="00F351A8" w:rsidP="00F351A8">
      <w:pPr>
        <w:jc w:val="both"/>
      </w:pPr>
    </w:p>
    <w:p w14:paraId="4D4B66EF" w14:textId="70096141" w:rsidR="005171BB" w:rsidRPr="005171BB" w:rsidRDefault="005171BB" w:rsidP="00F351A8">
      <w:pPr>
        <w:jc w:val="both"/>
        <w:rPr>
          <w:i/>
          <w:iCs/>
        </w:rPr>
      </w:pPr>
      <w:r>
        <w:rPr>
          <w:i/>
          <w:iCs/>
        </w:rPr>
        <w:t>[Art. 56 einziger Absatz Nr. 2 abgeändert durch Art. 20</w:t>
      </w:r>
      <w:r w:rsidRPr="005171BB">
        <w:rPr>
          <w:i/>
          <w:iCs/>
        </w:rPr>
        <w:t xml:space="preserve"> des G. vom 13. September 2023 (B.S. vom 2. Oktober 2023)</w:t>
      </w:r>
      <w:r>
        <w:rPr>
          <w:i/>
          <w:iCs/>
        </w:rPr>
        <w:t>]</w:t>
      </w:r>
    </w:p>
    <w:p w14:paraId="468363A7" w14:textId="77777777" w:rsidR="00306AB1" w:rsidRPr="00B65297" w:rsidRDefault="00306AB1" w:rsidP="00F351A8">
      <w:pPr>
        <w:jc w:val="both"/>
      </w:pPr>
    </w:p>
    <w:p w14:paraId="4545C17E" w14:textId="77777777" w:rsidR="005171BB" w:rsidRDefault="005171BB" w:rsidP="00306AB1">
      <w:pPr>
        <w:jc w:val="center"/>
      </w:pPr>
    </w:p>
    <w:p w14:paraId="3992D795" w14:textId="133DCF48" w:rsidR="00F351A8" w:rsidRPr="00B65297" w:rsidRDefault="00F351A8" w:rsidP="00306AB1">
      <w:pPr>
        <w:jc w:val="center"/>
      </w:pPr>
      <w:r w:rsidRPr="00B65297">
        <w:t>Unterabschnitt 2 </w:t>
      </w:r>
      <w:r w:rsidR="002E5E45">
        <w:t>- </w:t>
      </w:r>
      <w:r w:rsidRPr="00B65297">
        <w:t>Sterbeurkunden bei einem Sterbefall an Bord eines Schiffes oder Luftfahrzeugs</w:t>
      </w:r>
    </w:p>
    <w:p w14:paraId="516547C5" w14:textId="77777777" w:rsidR="00F351A8" w:rsidRDefault="00F351A8" w:rsidP="00F351A8">
      <w:pPr>
        <w:jc w:val="both"/>
      </w:pPr>
    </w:p>
    <w:p w14:paraId="357F25D6" w14:textId="77777777" w:rsidR="00306AB1" w:rsidRPr="00B65297" w:rsidRDefault="00306AB1" w:rsidP="00F351A8">
      <w:pPr>
        <w:jc w:val="both"/>
      </w:pPr>
    </w:p>
    <w:p w14:paraId="69DB5157" w14:textId="012B8E52" w:rsidR="00F351A8" w:rsidRPr="00B65297" w:rsidRDefault="00F351A8" w:rsidP="00F351A8">
      <w:pPr>
        <w:jc w:val="both"/>
      </w:pPr>
      <w:r w:rsidRPr="00B65297">
        <w:tab/>
      </w:r>
      <w:r w:rsidR="00B8480F">
        <w:rPr>
          <w:b/>
        </w:rPr>
        <w:t>Art. </w:t>
      </w:r>
      <w:r w:rsidRPr="00306AB1">
        <w:rPr>
          <w:b/>
        </w:rPr>
        <w:t>57 </w:t>
      </w:r>
      <w:r w:rsidR="002E5E45">
        <w:t>- </w:t>
      </w:r>
      <w:r w:rsidR="00B8480F">
        <w:t>§ </w:t>
      </w:r>
      <w:r w:rsidRPr="00B65297">
        <w:t>1 </w:t>
      </w:r>
      <w:r w:rsidR="002E5E45">
        <w:t>- </w:t>
      </w:r>
      <w:r w:rsidRPr="00B65297">
        <w:t>Bei einem Sterbefall während einer Seereise an Bord eines Schiffes unter belgischer Flagge oder während des Flugs eines belgischen Luftfahrzeugs erstellt der Kapitän schnellstmöglich und spätestens beim ersten Anlegen beziehungsweise Landen ein Protokoll, das die in Artikel 56 erwähnten Angaben vermerkt. Der Sterbefall wird in die Passagierliste eingetragen.</w:t>
      </w:r>
    </w:p>
    <w:p w14:paraId="1DCC6534" w14:textId="77777777" w:rsidR="00F351A8" w:rsidRPr="00B65297" w:rsidRDefault="00F351A8" w:rsidP="00F351A8">
      <w:pPr>
        <w:jc w:val="both"/>
      </w:pPr>
    </w:p>
    <w:p w14:paraId="45533343" w14:textId="6493D49E" w:rsidR="00F351A8" w:rsidRPr="00B65297" w:rsidRDefault="00F351A8" w:rsidP="00F351A8">
      <w:pPr>
        <w:jc w:val="both"/>
      </w:pPr>
      <w:r w:rsidRPr="00B65297">
        <w:tab/>
      </w:r>
      <w:r w:rsidR="00B8480F">
        <w:t>§ </w:t>
      </w:r>
      <w:r w:rsidRPr="00B65297">
        <w:t>2 </w:t>
      </w:r>
      <w:r w:rsidR="002E5E45">
        <w:t>- </w:t>
      </w:r>
      <w:r w:rsidRPr="00B65297">
        <w:t>Liegt die nächste Anlege</w:t>
      </w:r>
      <w:r w:rsidR="002E5E45">
        <w:t>- </w:t>
      </w:r>
      <w:r w:rsidRPr="00B65297">
        <w:t xml:space="preserve">beziehungsweise Landestelle in Belgien, übergibt der Kapitän dem nächstgelegenen Standesbeamten schnellstmöglich das Protokoll; Letzterer erstellt auf der Grundlage des Protokolls unverzüglich eine Sterbeurkunde. Das Protokoll wird als Anlage aufgenommen. Das auf Papier erstellte Protokoll wird vom Standesbeamten, der </w:t>
      </w:r>
      <w:r w:rsidRPr="00B65297">
        <w:lastRenderedPageBreak/>
        <w:t xml:space="preserve">die Urkunde erstellt hat, bis zum Zeitpunkt der Übermittlung des Protokolls an das Allgemeine Staatsarchiv </w:t>
      </w:r>
      <w:r w:rsidR="001D57F5">
        <w:t xml:space="preserve">und Staatsarchiv in den Provinzen </w:t>
      </w:r>
      <w:r w:rsidRPr="00B65297">
        <w:t>aufbewahrt.</w:t>
      </w:r>
    </w:p>
    <w:p w14:paraId="23E27419" w14:textId="77777777" w:rsidR="00F351A8" w:rsidRPr="00B65297" w:rsidRDefault="00F351A8" w:rsidP="00F351A8">
      <w:pPr>
        <w:jc w:val="both"/>
      </w:pPr>
    </w:p>
    <w:p w14:paraId="418CA5FE" w14:textId="385618A9" w:rsidR="00F351A8" w:rsidRPr="00B65297" w:rsidRDefault="00F351A8" w:rsidP="00F351A8">
      <w:pPr>
        <w:jc w:val="both"/>
      </w:pPr>
      <w:r w:rsidRPr="00B65297">
        <w:tab/>
      </w:r>
      <w:r w:rsidR="00B8480F">
        <w:t>§ </w:t>
      </w:r>
      <w:r w:rsidRPr="00B65297">
        <w:t>3 </w:t>
      </w:r>
      <w:r w:rsidR="002E5E45">
        <w:t>- </w:t>
      </w:r>
      <w:r w:rsidRPr="00B65297">
        <w:t>Liegt die nächste Anlege</w:t>
      </w:r>
      <w:r w:rsidR="002E5E45">
        <w:t>- </w:t>
      </w:r>
      <w:r w:rsidRPr="00B65297">
        <w:t>beziehungsweise Landestelle im Ausland, übermittelt der Kapitän das Protokoll schnellstmöglich der berufskonsularischen Vertretung, in deren Konsularbezirk sich der Hafen beziehungsweise die Landestelle befindet.</w:t>
      </w:r>
    </w:p>
    <w:p w14:paraId="4BC8E2FB" w14:textId="77777777" w:rsidR="00F351A8" w:rsidRDefault="00F351A8" w:rsidP="00F351A8">
      <w:pPr>
        <w:jc w:val="both"/>
      </w:pPr>
    </w:p>
    <w:p w14:paraId="74B88BA0" w14:textId="77777777" w:rsidR="00306AB1" w:rsidRPr="00B65297" w:rsidRDefault="00306AB1" w:rsidP="00F351A8">
      <w:pPr>
        <w:jc w:val="both"/>
      </w:pPr>
    </w:p>
    <w:p w14:paraId="66D16E29" w14:textId="53975BA0" w:rsidR="00F351A8" w:rsidRPr="00B65297" w:rsidRDefault="00F351A8" w:rsidP="00306AB1">
      <w:pPr>
        <w:jc w:val="center"/>
      </w:pPr>
      <w:r w:rsidRPr="00B65297">
        <w:t>Unterabschnitt 3 </w:t>
      </w:r>
      <w:r w:rsidR="002E5E45">
        <w:t>- </w:t>
      </w:r>
      <w:r w:rsidRPr="00B65297">
        <w:t>Urkunde über ein lebloses Kind</w:t>
      </w:r>
    </w:p>
    <w:p w14:paraId="0B7C109C" w14:textId="77777777" w:rsidR="00F351A8" w:rsidRDefault="00F351A8" w:rsidP="00F351A8">
      <w:pPr>
        <w:jc w:val="both"/>
      </w:pPr>
    </w:p>
    <w:p w14:paraId="3195F1DC" w14:textId="77777777" w:rsidR="00306AB1" w:rsidRPr="00B65297" w:rsidRDefault="00306AB1" w:rsidP="00F351A8">
      <w:pPr>
        <w:jc w:val="both"/>
      </w:pPr>
    </w:p>
    <w:p w14:paraId="606C5FCF" w14:textId="327C52DD" w:rsidR="007F6E09" w:rsidRPr="002B4D97" w:rsidRDefault="00B8480F" w:rsidP="007F6E09">
      <w:pPr>
        <w:ind w:firstLine="708"/>
        <w:jc w:val="both"/>
      </w:pPr>
      <w:r>
        <w:rPr>
          <w:b/>
        </w:rPr>
        <w:t>Art. </w:t>
      </w:r>
      <w:r w:rsidR="00F351A8" w:rsidRPr="00306AB1">
        <w:rPr>
          <w:b/>
        </w:rPr>
        <w:t>58</w:t>
      </w:r>
      <w:r w:rsidR="00F351A8" w:rsidRPr="00B65297">
        <w:t> </w:t>
      </w:r>
      <w:r w:rsidR="002E5E45">
        <w:t>- </w:t>
      </w:r>
      <w:bookmarkStart w:id="1" w:name="_Hlk53064051"/>
      <w:r>
        <w:t>§ </w:t>
      </w:r>
      <w:r w:rsidR="007F6E09" w:rsidRPr="002B4D97">
        <w:t>1 </w:t>
      </w:r>
      <w:r w:rsidR="002E5E45">
        <w:t>- </w:t>
      </w:r>
      <w:r w:rsidR="007F6E09" w:rsidRPr="002B4D97">
        <w:t xml:space="preserve">Ist ein Kind zum Zeitpunkt der Feststellung der Entbindung durch einen Arzt oder durch eine Hebamme nach einer Schwangerschaft von hundertachtzig Tagen ab der Empfängnis verstorben, erstellt der Standesbeamte </w:t>
      </w:r>
      <w:r w:rsidR="005171BB">
        <w:t>[</w:t>
      </w:r>
      <w:r w:rsidR="005171BB" w:rsidRPr="00D47325">
        <w:t>des Orts der Entbindung</w:t>
      </w:r>
      <w:r w:rsidR="005171BB">
        <w:t xml:space="preserve">] </w:t>
      </w:r>
      <w:r w:rsidR="007F6E09" w:rsidRPr="002B4D97">
        <w:t>auf der Grundlage eines ärztlichen Attestes, das von einer Person vorgelegt wird, die die für die Erstellung der Urkunde erforderlichen Auskünfte erteilen kann, eine Urkunde über ein lebloses Kind.</w:t>
      </w:r>
    </w:p>
    <w:p w14:paraId="38A46EB4" w14:textId="77777777" w:rsidR="007F6E09" w:rsidRPr="002B4D97" w:rsidRDefault="007F6E09" w:rsidP="007F6E09">
      <w:pPr>
        <w:ind w:firstLine="708"/>
        <w:jc w:val="both"/>
      </w:pPr>
    </w:p>
    <w:p w14:paraId="1737B574" w14:textId="742945E1" w:rsidR="007F6E09" w:rsidRDefault="00B8480F" w:rsidP="007F6E09">
      <w:pPr>
        <w:ind w:firstLine="708"/>
        <w:jc w:val="both"/>
      </w:pPr>
      <w:r>
        <w:t>§ </w:t>
      </w:r>
      <w:r w:rsidR="007F6E09" w:rsidRPr="002B4D97">
        <w:t>2 </w:t>
      </w:r>
      <w:r w:rsidR="002E5E45">
        <w:t>- </w:t>
      </w:r>
      <w:r w:rsidR="007F6E09" w:rsidRPr="002B4D97">
        <w:t>Ist ein Kind zum Zeitpunkt der Feststellung der Entbindung durch einen Arzt oder durch eine Hebamme nach einer Schwangerschaft von hundertvierzig bis hundertneunundsiebzig Tagen ab der Empfängnis verstorben, erstellt der Standesbeamte auf der Grundlage eines ärztlichen Attestes und auf Antrag der Mutter oder auf Antrag des Vaters oder der Mitmutter, der/die mit der Mutter verheiratet ist oder eine Anerkennung vor der Geburt vorgenommen hat, oder auf Antrag des Vaters oder der Mitmutter, der/die nicht mit der Mutter verheiratet ist und das gezeugte Kind nicht anerkannt hat, und mit Erlaubnis der Mutter eine Urkunde über ein lebloses Kind.</w:t>
      </w:r>
    </w:p>
    <w:p w14:paraId="6BB1C7E0" w14:textId="77777777" w:rsidR="008F3E2F" w:rsidRDefault="008F3E2F" w:rsidP="007F6E09">
      <w:pPr>
        <w:ind w:firstLine="708"/>
        <w:jc w:val="both"/>
      </w:pPr>
    </w:p>
    <w:p w14:paraId="31120642" w14:textId="53FEE2F4" w:rsidR="008F3E2F" w:rsidRPr="0070490A" w:rsidRDefault="008F3E2F" w:rsidP="008F3E2F">
      <w:pPr>
        <w:ind w:firstLine="708"/>
        <w:jc w:val="both"/>
      </w:pPr>
      <w:r>
        <w:t>[</w:t>
      </w:r>
      <w:r w:rsidRPr="0070490A">
        <w:t>§ 2/1 - Hat eine Mutter vor dem 31. März 2019 nach einer Schwangerschaft von hundertachtzig Tagen ab der Empfängnis entbunden, können die Eltern durch eine gemeinsame Erklärung oder - bei Vorversterben des anderen Elternteils - durch eine Erklärung des hinterbliebenen Elternteils den zuständigen Standesbeamten ersuchen, in der Urkunde über ein lebloses Kind gemäß Artikel 59 Absatz 1 Nr. 5 und 6 die Vornamen und/oder den Namen ihres Kindes anzugeben. Der Standesbeamte ändert die Urkunde über ein lebloses Kind infolge dieser Erklärung.</w:t>
      </w:r>
    </w:p>
    <w:p w14:paraId="1B86D4D1" w14:textId="77777777" w:rsidR="008F3E2F" w:rsidRPr="0070490A" w:rsidRDefault="008F3E2F" w:rsidP="008F3E2F">
      <w:pPr>
        <w:jc w:val="both"/>
      </w:pPr>
    </w:p>
    <w:p w14:paraId="2B677346" w14:textId="24E93101" w:rsidR="008F3E2F" w:rsidRPr="002B4D97" w:rsidRDefault="008F3E2F" w:rsidP="008F3E2F">
      <w:pPr>
        <w:ind w:firstLine="708"/>
        <w:jc w:val="both"/>
      </w:pPr>
      <w:r w:rsidRPr="0070490A">
        <w:t>Hat die Mutter vor dem 31. März 2019 nach einer Schwangerschaft von hundertvierzig bis hundertneunundsiebzig Tagen ab der Empfängnis entbunden, können die Eltern durch eine gemeinsame Erklärung oder - bei Vorversterben des anderen Elternteils - durch eine Erklärung des hinterbliebenen Elternteils den zuständigen Standesbeamten ersuchen, eine Urkunde über ein lebloses Kind gemäß § 2 zu erstellen.</w:t>
      </w:r>
      <w:r>
        <w:t>]</w:t>
      </w:r>
    </w:p>
    <w:p w14:paraId="4F38D03F" w14:textId="77777777" w:rsidR="007F6E09" w:rsidRPr="002B4D97" w:rsidRDefault="007F6E09" w:rsidP="007F6E09">
      <w:pPr>
        <w:ind w:firstLine="708"/>
        <w:jc w:val="both"/>
      </w:pPr>
    </w:p>
    <w:p w14:paraId="5199E810" w14:textId="0FC8AD07" w:rsidR="007F6E09" w:rsidRPr="002B4D97" w:rsidRDefault="00B8480F" w:rsidP="007F6E09">
      <w:pPr>
        <w:ind w:firstLine="708"/>
        <w:jc w:val="both"/>
      </w:pPr>
      <w:r>
        <w:t>§ </w:t>
      </w:r>
      <w:r w:rsidR="007F6E09" w:rsidRPr="002B4D97">
        <w:t>3 </w:t>
      </w:r>
      <w:r w:rsidR="002E5E45">
        <w:t>- </w:t>
      </w:r>
      <w:r w:rsidR="007F6E09" w:rsidRPr="002B4D97">
        <w:t>Das zum Zeitpunkt der Feststellung der Entbindung durch einen Arzt oder durch eine Hebamme verstorbene Kind besitzt keine Rechtspersönlichkeit.</w:t>
      </w:r>
    </w:p>
    <w:p w14:paraId="18688C3A" w14:textId="77777777" w:rsidR="007F6E09" w:rsidRPr="002B4D97" w:rsidRDefault="007F6E09" w:rsidP="007F6E09">
      <w:pPr>
        <w:ind w:firstLine="708"/>
        <w:jc w:val="both"/>
      </w:pPr>
    </w:p>
    <w:p w14:paraId="7DD83B73" w14:textId="77777777" w:rsidR="00F351A8" w:rsidRDefault="007F6E09" w:rsidP="007F6E09">
      <w:pPr>
        <w:ind w:firstLine="708"/>
        <w:jc w:val="both"/>
      </w:pPr>
      <w:r w:rsidRPr="002B4D97">
        <w:t>Die Urkunde über ein lebloses Kind hat keine Rechtsfolgen, außer wenn das Gesetz es ausdrücklich vorsieht.</w:t>
      </w:r>
      <w:bookmarkEnd w:id="1"/>
    </w:p>
    <w:p w14:paraId="683F5159" w14:textId="77777777" w:rsidR="005171BB" w:rsidRDefault="005171BB" w:rsidP="005171BB">
      <w:pPr>
        <w:jc w:val="both"/>
      </w:pPr>
    </w:p>
    <w:p w14:paraId="5E7F6F8D" w14:textId="2C1A3BA7" w:rsidR="005171BB" w:rsidRPr="005171BB" w:rsidRDefault="005171BB" w:rsidP="005171BB">
      <w:pPr>
        <w:jc w:val="both"/>
        <w:rPr>
          <w:i/>
          <w:iCs/>
        </w:rPr>
      </w:pPr>
      <w:r>
        <w:rPr>
          <w:i/>
          <w:iCs/>
        </w:rPr>
        <w:t>[Art. 58 § 1 abgeändert durch Art. 21</w:t>
      </w:r>
      <w:r w:rsidRPr="005171BB">
        <w:rPr>
          <w:i/>
          <w:iCs/>
        </w:rPr>
        <w:t xml:space="preserve"> des G. vom 13. September 2023 (B.S. vom 2. Oktober 2023)</w:t>
      </w:r>
      <w:r w:rsidR="008F3E2F">
        <w:rPr>
          <w:i/>
          <w:iCs/>
        </w:rPr>
        <w:t>; § 2/1 eingefügt durch Art. 49</w:t>
      </w:r>
      <w:r w:rsidR="008F3E2F" w:rsidRPr="008F3E2F">
        <w:rPr>
          <w:bCs/>
          <w:i/>
          <w:iCs/>
        </w:rPr>
        <w:t xml:space="preserve"> des G. vom 28. März 2024 (B.S. vom 29. März 2024, Err. vom 4. April 2024)</w:t>
      </w:r>
      <w:r>
        <w:rPr>
          <w:i/>
          <w:iCs/>
        </w:rPr>
        <w:t>]</w:t>
      </w:r>
    </w:p>
    <w:p w14:paraId="6B6D9553" w14:textId="77777777" w:rsidR="00F351A8" w:rsidRDefault="00F351A8" w:rsidP="00F351A8">
      <w:pPr>
        <w:jc w:val="both"/>
      </w:pPr>
    </w:p>
    <w:p w14:paraId="66067661" w14:textId="77777777" w:rsidR="00306AB1" w:rsidRPr="00B65297" w:rsidRDefault="00306AB1" w:rsidP="00F351A8">
      <w:pPr>
        <w:jc w:val="both"/>
      </w:pPr>
    </w:p>
    <w:p w14:paraId="20F8505D" w14:textId="6F66A728" w:rsidR="007F6E09" w:rsidRPr="002B4D97" w:rsidRDefault="00B8480F" w:rsidP="007F6E09">
      <w:pPr>
        <w:ind w:firstLine="708"/>
        <w:jc w:val="both"/>
      </w:pPr>
      <w:r>
        <w:rPr>
          <w:b/>
        </w:rPr>
        <w:t>Art. </w:t>
      </w:r>
      <w:r w:rsidR="00F351A8" w:rsidRPr="00306AB1">
        <w:rPr>
          <w:b/>
        </w:rPr>
        <w:t>59</w:t>
      </w:r>
      <w:r w:rsidR="00F351A8" w:rsidRPr="00B65297">
        <w:t> </w:t>
      </w:r>
      <w:r w:rsidR="002E5E45">
        <w:t>- </w:t>
      </w:r>
      <w:bookmarkStart w:id="2" w:name="_Hlk53064094"/>
      <w:r w:rsidR="007F6E09" w:rsidRPr="002B4D97">
        <w:t>In Urkunden über leblose Kinder wird Folgendes vermerkt:</w:t>
      </w:r>
    </w:p>
    <w:p w14:paraId="712FD38D" w14:textId="77777777" w:rsidR="007F6E09" w:rsidRPr="002B4D97" w:rsidRDefault="007F6E09" w:rsidP="007F6E09">
      <w:pPr>
        <w:ind w:firstLine="708"/>
        <w:jc w:val="both"/>
      </w:pPr>
    </w:p>
    <w:p w14:paraId="52D3CB45" w14:textId="77777777" w:rsidR="007F6E09" w:rsidRPr="002B4D97" w:rsidRDefault="007F6E09" w:rsidP="007F6E09">
      <w:pPr>
        <w:ind w:firstLine="708"/>
        <w:jc w:val="both"/>
      </w:pPr>
      <w:r w:rsidRPr="002B4D97">
        <w:t>1. Tag, Ort und Stunde der Entbindung und Geschlecht des Kindes,</w:t>
      </w:r>
    </w:p>
    <w:p w14:paraId="222A0A6F" w14:textId="77777777" w:rsidR="007F6E09" w:rsidRPr="002B4D97" w:rsidRDefault="007F6E09" w:rsidP="007F6E09">
      <w:pPr>
        <w:ind w:firstLine="708"/>
        <w:jc w:val="both"/>
      </w:pPr>
    </w:p>
    <w:p w14:paraId="41DEFB2C" w14:textId="77777777" w:rsidR="007F6E09" w:rsidRPr="002B4D97" w:rsidRDefault="007F6E09" w:rsidP="007F6E09">
      <w:pPr>
        <w:ind w:firstLine="708"/>
        <w:jc w:val="both"/>
      </w:pPr>
      <w:r w:rsidRPr="002B4D97">
        <w:t>2. Dauer der Schwangerschaft,</w:t>
      </w:r>
    </w:p>
    <w:p w14:paraId="22569F54" w14:textId="77777777" w:rsidR="007F6E09" w:rsidRPr="002B4D97" w:rsidRDefault="007F6E09" w:rsidP="007F6E09">
      <w:pPr>
        <w:ind w:firstLine="708"/>
        <w:jc w:val="both"/>
      </w:pPr>
    </w:p>
    <w:p w14:paraId="702B12E8" w14:textId="77777777" w:rsidR="007F6E09" w:rsidRPr="002B4D97" w:rsidRDefault="007F6E09" w:rsidP="007F6E09">
      <w:pPr>
        <w:ind w:firstLine="708"/>
        <w:jc w:val="both"/>
      </w:pPr>
      <w:r w:rsidRPr="002B4D97">
        <w:t>3. Name, Vornamen, Geburtsdatum und -ort der Mutter,</w:t>
      </w:r>
    </w:p>
    <w:p w14:paraId="3F8153BB" w14:textId="77777777" w:rsidR="007F6E09" w:rsidRPr="002B4D97" w:rsidRDefault="007F6E09" w:rsidP="007F6E09">
      <w:pPr>
        <w:ind w:firstLine="708"/>
        <w:jc w:val="both"/>
      </w:pPr>
    </w:p>
    <w:p w14:paraId="5F75F3BD" w14:textId="77777777" w:rsidR="007F6E09" w:rsidRPr="002B4D97" w:rsidRDefault="007F6E09" w:rsidP="007F6E09">
      <w:pPr>
        <w:ind w:firstLine="708"/>
        <w:jc w:val="both"/>
      </w:pPr>
      <w:r w:rsidRPr="002B4D97">
        <w:t>4. Name, Vornamen, Geburtsdatum und -ort des Vaters oder der Mitmutter, der/die mit der Mutter verheiratet ist oder eine Anerkennung vor der Geburt vorgenommen hat; auf sein/ihr Ersuchen hin und mit der Zustimmung der Mutter können Name, Vornamen, Geburtsdatum und -ort des Vaters oder der Mitmutter, der/die nicht mit der Mutter verheiratet ist und das gezeugte Kind nicht anerkannt hat, ebenfalls vermerkt werden,</w:t>
      </w:r>
    </w:p>
    <w:p w14:paraId="4B148C73" w14:textId="77777777" w:rsidR="007F6E09" w:rsidRPr="002B4D97" w:rsidRDefault="007F6E09" w:rsidP="007F6E09">
      <w:pPr>
        <w:ind w:firstLine="708"/>
        <w:jc w:val="both"/>
      </w:pPr>
    </w:p>
    <w:p w14:paraId="6E5CFC1B" w14:textId="77777777" w:rsidR="007F6E09" w:rsidRPr="002B4D97" w:rsidRDefault="007F6E09" w:rsidP="007F6E09">
      <w:pPr>
        <w:ind w:firstLine="708"/>
        <w:jc w:val="both"/>
      </w:pPr>
      <w:r w:rsidRPr="002B4D97">
        <w:t>5. Vornamen des Kindes, wenn darum ersucht wird,</w:t>
      </w:r>
    </w:p>
    <w:p w14:paraId="004079F8" w14:textId="77777777" w:rsidR="007F6E09" w:rsidRPr="002B4D97" w:rsidRDefault="007F6E09" w:rsidP="007F6E09">
      <w:pPr>
        <w:ind w:firstLine="708"/>
        <w:jc w:val="both"/>
      </w:pPr>
    </w:p>
    <w:p w14:paraId="4493D0C5" w14:textId="77777777" w:rsidR="007F6E09" w:rsidRPr="002B4D97" w:rsidRDefault="007F6E09" w:rsidP="007F6E09">
      <w:pPr>
        <w:ind w:firstLine="708"/>
        <w:jc w:val="both"/>
      </w:pPr>
      <w:r w:rsidRPr="002B4D97">
        <w:t>6. Name des Kindes, von dem die Mutter nach einer Schwangerschaft von hundertachtzig Tagen ab der Empfängnis entbunden worden ist, wenn darum ersucht wird.</w:t>
      </w:r>
    </w:p>
    <w:p w14:paraId="75BCFFD0" w14:textId="77777777" w:rsidR="007F6E09" w:rsidRPr="002B4D97" w:rsidRDefault="007F6E09" w:rsidP="007F6E09">
      <w:pPr>
        <w:ind w:firstLine="708"/>
        <w:jc w:val="both"/>
      </w:pPr>
    </w:p>
    <w:p w14:paraId="6EAECC84" w14:textId="192391BC" w:rsidR="00F351A8" w:rsidRPr="00B65297" w:rsidRDefault="007F6E09" w:rsidP="007F6E09">
      <w:pPr>
        <w:ind w:firstLine="708"/>
        <w:jc w:val="both"/>
      </w:pPr>
      <w:r w:rsidRPr="002B4D97">
        <w:t>Die Artikel 335 und 335</w:t>
      </w:r>
      <w:r w:rsidRPr="002B4D97">
        <w:rPr>
          <w:i/>
          <w:iCs/>
        </w:rPr>
        <w:t>ter</w:t>
      </w:r>
      <w:r w:rsidRPr="002B4D97">
        <w:t xml:space="preserve"> sind für die Zuerkennung des in Absatz 1 </w:t>
      </w:r>
      <w:r w:rsidR="00B8480F">
        <w:t>Nr. </w:t>
      </w:r>
      <w:r w:rsidRPr="002B4D97">
        <w:t>6 erwähnten Namens entsprechend anwendbar.</w:t>
      </w:r>
      <w:bookmarkEnd w:id="2"/>
    </w:p>
    <w:p w14:paraId="42E8CAD4" w14:textId="77777777" w:rsidR="00F351A8" w:rsidRDefault="00F351A8" w:rsidP="00F351A8">
      <w:pPr>
        <w:jc w:val="both"/>
      </w:pPr>
    </w:p>
    <w:p w14:paraId="77BA0FFD" w14:textId="77777777" w:rsidR="00306AB1" w:rsidRPr="00B65297" w:rsidRDefault="00306AB1" w:rsidP="00F351A8">
      <w:pPr>
        <w:jc w:val="both"/>
      </w:pPr>
    </w:p>
    <w:p w14:paraId="3804491B" w14:textId="3D120307" w:rsidR="00F351A8" w:rsidRPr="00B65297" w:rsidRDefault="00F351A8" w:rsidP="00306AB1">
      <w:pPr>
        <w:jc w:val="center"/>
      </w:pPr>
      <w:r w:rsidRPr="00B65297">
        <w:t>Unterabschnitt 4 </w:t>
      </w:r>
      <w:r w:rsidR="002E5E45">
        <w:t>- </w:t>
      </w:r>
      <w:r w:rsidRPr="00B65297">
        <w:t>Gemeinsame Bestimmung</w:t>
      </w:r>
    </w:p>
    <w:p w14:paraId="177575BD" w14:textId="77777777" w:rsidR="00F351A8" w:rsidRDefault="00F351A8" w:rsidP="00F351A8">
      <w:pPr>
        <w:jc w:val="both"/>
      </w:pPr>
    </w:p>
    <w:p w14:paraId="1032A0D7" w14:textId="77777777" w:rsidR="00306AB1" w:rsidRPr="00B65297" w:rsidRDefault="00306AB1" w:rsidP="00F351A8">
      <w:pPr>
        <w:jc w:val="both"/>
      </w:pPr>
    </w:p>
    <w:p w14:paraId="01510F08" w14:textId="794605B0" w:rsidR="00F351A8" w:rsidRPr="00B65297" w:rsidRDefault="00F351A8" w:rsidP="00F351A8">
      <w:pPr>
        <w:jc w:val="both"/>
      </w:pPr>
      <w:r w:rsidRPr="00B65297">
        <w:tab/>
      </w:r>
      <w:r w:rsidR="00B8480F">
        <w:rPr>
          <w:b/>
        </w:rPr>
        <w:t>Art. </w:t>
      </w:r>
      <w:r w:rsidRPr="00306AB1">
        <w:rPr>
          <w:b/>
        </w:rPr>
        <w:t>60</w:t>
      </w:r>
      <w:r w:rsidRPr="00B65297">
        <w:t> </w:t>
      </w:r>
      <w:r w:rsidR="002E5E45">
        <w:t>- </w:t>
      </w:r>
      <w:r w:rsidRPr="00B65297">
        <w:t>Der Standesbeamte, der eine Sterbeurkunde des einzigen Elternteils oder Adoptivelternteils eines Minderjährigen oder einer Person, die als Vormund eines Minderjährigen aufgetreten ist, erstellt hat, notifiziert dem in Artikel 390 erwähnten Friedensrichter dies binnen drei Tagen elektronisch über die DPSU.</w:t>
      </w:r>
    </w:p>
    <w:p w14:paraId="1DBA5EDB" w14:textId="77777777" w:rsidR="00F351A8" w:rsidRPr="00B65297" w:rsidRDefault="00F351A8" w:rsidP="00F351A8">
      <w:pPr>
        <w:jc w:val="both"/>
      </w:pPr>
    </w:p>
    <w:p w14:paraId="11D5ACD6" w14:textId="3836F82E" w:rsidR="00F351A8" w:rsidRPr="00B65297" w:rsidRDefault="00F351A8" w:rsidP="00F351A8">
      <w:pPr>
        <w:jc w:val="both"/>
      </w:pPr>
      <w:r w:rsidRPr="00B65297">
        <w:tab/>
        <w:t xml:space="preserve">Der Standesbeamte, der eine Sterbeurkunde erstellt, notifiziert dem in Artikel 628 </w:t>
      </w:r>
      <w:r w:rsidR="00B8480F">
        <w:t>Nr. </w:t>
      </w:r>
      <w:r w:rsidRPr="00B65297">
        <w:t>3 des Gerichtsgesetzbuches erwähnten Friedensrichter dies binnen drei Tagen elektronisch über die DPSU, wenn der Verstorbene eine aufgrund von Artikel 492/1 geschützte Person oder ihr Betreuer war.</w:t>
      </w:r>
    </w:p>
    <w:p w14:paraId="4D545257" w14:textId="77777777" w:rsidR="00F351A8" w:rsidRPr="00B65297" w:rsidRDefault="00F351A8" w:rsidP="00F351A8">
      <w:pPr>
        <w:jc w:val="both"/>
      </w:pPr>
    </w:p>
    <w:p w14:paraId="36E7A577" w14:textId="77777777" w:rsidR="00F351A8" w:rsidRPr="00B65297" w:rsidRDefault="00F351A8" w:rsidP="00F351A8">
      <w:pPr>
        <w:jc w:val="both"/>
      </w:pPr>
      <w:r w:rsidRPr="00B65297">
        <w:tab/>
        <w:t>Der Fälligkeitstag ist in der Frist einbegriffen. Ist dieser Tag jedoch ein Samstag, ein Sonntag oder ein gesetzlicher Feiertag, wird der Fälligkeitstag auf den ersten darauffolgenden Werktag verschoben.</w:t>
      </w:r>
    </w:p>
    <w:p w14:paraId="6FC39DE5" w14:textId="77777777" w:rsidR="00F351A8" w:rsidRDefault="00F351A8" w:rsidP="00F351A8">
      <w:pPr>
        <w:jc w:val="both"/>
      </w:pPr>
    </w:p>
    <w:p w14:paraId="3E8D47F6" w14:textId="77777777" w:rsidR="00306AB1" w:rsidRPr="00B65297" w:rsidRDefault="00306AB1" w:rsidP="00F351A8">
      <w:pPr>
        <w:jc w:val="both"/>
      </w:pPr>
    </w:p>
    <w:p w14:paraId="4D0E8640" w14:textId="73F21357" w:rsidR="00F351A8" w:rsidRPr="00B65297" w:rsidRDefault="00F351A8" w:rsidP="00306AB1">
      <w:pPr>
        <w:jc w:val="center"/>
      </w:pPr>
      <w:r w:rsidRPr="00306AB1">
        <w:rPr>
          <w:i/>
        </w:rPr>
        <w:t>Abschnitt 8</w:t>
      </w:r>
      <w:r w:rsidRPr="00B65297">
        <w:t> </w:t>
      </w:r>
      <w:r w:rsidR="002E5E45">
        <w:t>- </w:t>
      </w:r>
      <w:r w:rsidRPr="00B65297">
        <w:t>Verschollenheitsurkunden</w:t>
      </w:r>
    </w:p>
    <w:p w14:paraId="414135F1" w14:textId="77777777" w:rsidR="00F351A8" w:rsidRDefault="00F351A8" w:rsidP="00F351A8">
      <w:pPr>
        <w:jc w:val="both"/>
      </w:pPr>
    </w:p>
    <w:p w14:paraId="7DBF3F94" w14:textId="77777777" w:rsidR="00306AB1" w:rsidRPr="00B65297" w:rsidRDefault="00306AB1" w:rsidP="00F351A8">
      <w:pPr>
        <w:jc w:val="both"/>
      </w:pPr>
    </w:p>
    <w:p w14:paraId="2CF71996" w14:textId="3F682303" w:rsidR="00F351A8" w:rsidRPr="00B65297" w:rsidRDefault="00F351A8" w:rsidP="00F351A8">
      <w:pPr>
        <w:jc w:val="both"/>
      </w:pPr>
      <w:r w:rsidRPr="00B65297">
        <w:tab/>
      </w:r>
      <w:r w:rsidR="00B8480F">
        <w:rPr>
          <w:b/>
        </w:rPr>
        <w:t>Art. </w:t>
      </w:r>
      <w:r w:rsidRPr="00306AB1">
        <w:rPr>
          <w:b/>
        </w:rPr>
        <w:t>61</w:t>
      </w:r>
      <w:r w:rsidRPr="00B65297">
        <w:t> </w:t>
      </w:r>
      <w:r w:rsidR="002E5E45">
        <w:t>- </w:t>
      </w:r>
      <w:r w:rsidRPr="00B65297">
        <w:t xml:space="preserve">In Verschollenheitsurkunden werden Name, Vornamen, Geburtsdatum und </w:t>
      </w:r>
      <w:r w:rsidRPr="00B65297">
        <w:br/>
        <w:t>-ort des Verschollenen vermerkt.</w:t>
      </w:r>
    </w:p>
    <w:p w14:paraId="1E9D5D0C" w14:textId="77777777" w:rsidR="00F351A8" w:rsidRDefault="00F351A8" w:rsidP="00F351A8">
      <w:pPr>
        <w:jc w:val="both"/>
      </w:pPr>
    </w:p>
    <w:p w14:paraId="160748C3" w14:textId="77777777" w:rsidR="00306AB1" w:rsidRPr="00B65297" w:rsidRDefault="00306AB1" w:rsidP="00F351A8">
      <w:pPr>
        <w:jc w:val="both"/>
      </w:pPr>
    </w:p>
    <w:p w14:paraId="307F2B8B" w14:textId="3BC0CCD7" w:rsidR="00F351A8" w:rsidRPr="00B65297" w:rsidRDefault="00F351A8" w:rsidP="000A5B71">
      <w:pPr>
        <w:jc w:val="center"/>
      </w:pPr>
      <w:r w:rsidRPr="000A5B71">
        <w:rPr>
          <w:i/>
        </w:rPr>
        <w:lastRenderedPageBreak/>
        <w:t>Abschnitt 9</w:t>
      </w:r>
      <w:r w:rsidRPr="00B65297">
        <w:t> </w:t>
      </w:r>
      <w:r w:rsidR="002E5E45">
        <w:t>- </w:t>
      </w:r>
      <w:r w:rsidRPr="00B65297">
        <w:t>Vornamensänderungsurkunden</w:t>
      </w:r>
    </w:p>
    <w:p w14:paraId="19B65102" w14:textId="77777777" w:rsidR="00F351A8" w:rsidRPr="00B65297" w:rsidRDefault="00F351A8" w:rsidP="00F351A8">
      <w:pPr>
        <w:jc w:val="both"/>
      </w:pPr>
    </w:p>
    <w:p w14:paraId="024E8795" w14:textId="77777777" w:rsidR="00306AB1" w:rsidRDefault="00306AB1" w:rsidP="00F351A8">
      <w:pPr>
        <w:jc w:val="both"/>
      </w:pPr>
    </w:p>
    <w:p w14:paraId="19B4080B" w14:textId="0014B17C" w:rsidR="00F351A8" w:rsidRPr="00B65297" w:rsidRDefault="00F351A8" w:rsidP="00F351A8">
      <w:pPr>
        <w:jc w:val="both"/>
      </w:pPr>
      <w:r w:rsidRPr="00B65297">
        <w:tab/>
      </w:r>
      <w:r w:rsidR="00B8480F">
        <w:rPr>
          <w:b/>
        </w:rPr>
        <w:t>Art. </w:t>
      </w:r>
      <w:r w:rsidRPr="000A5B71">
        <w:rPr>
          <w:b/>
        </w:rPr>
        <w:t>62</w:t>
      </w:r>
      <w:r w:rsidRPr="00B65297">
        <w:t> </w:t>
      </w:r>
      <w:r w:rsidR="002E5E45">
        <w:t>- </w:t>
      </w:r>
      <w:r w:rsidRPr="00B65297">
        <w:t>In Vornamensänderungsurkunden wird Folgendes vermerkt:</w:t>
      </w:r>
    </w:p>
    <w:p w14:paraId="2AA54838" w14:textId="77777777" w:rsidR="00F351A8" w:rsidRPr="00B65297" w:rsidRDefault="00F351A8" w:rsidP="00F351A8">
      <w:pPr>
        <w:jc w:val="both"/>
      </w:pPr>
    </w:p>
    <w:p w14:paraId="21D05BFF" w14:textId="77777777" w:rsidR="00F351A8" w:rsidRPr="00B65297" w:rsidRDefault="00F351A8" w:rsidP="00F351A8">
      <w:pPr>
        <w:jc w:val="both"/>
      </w:pPr>
      <w:r w:rsidRPr="00B65297">
        <w:tab/>
        <w:t>1. Name, Vorname(n), Geburtsdatum und -ort des Betreffenden,</w:t>
      </w:r>
    </w:p>
    <w:p w14:paraId="5165FC55" w14:textId="77777777" w:rsidR="00F351A8" w:rsidRPr="00B65297" w:rsidRDefault="00F351A8" w:rsidP="00F351A8">
      <w:pPr>
        <w:jc w:val="both"/>
      </w:pPr>
    </w:p>
    <w:p w14:paraId="508E39A5" w14:textId="77777777" w:rsidR="00F351A8" w:rsidRPr="00B65297" w:rsidRDefault="00F351A8" w:rsidP="00F351A8">
      <w:pPr>
        <w:jc w:val="both"/>
      </w:pPr>
      <w:r w:rsidRPr="00B65297">
        <w:tab/>
        <w:t>2. neuer Vorname beziehungsweise neue Vornamen des Betreffenden.</w:t>
      </w:r>
    </w:p>
    <w:p w14:paraId="7B4656F0" w14:textId="77777777" w:rsidR="00F351A8" w:rsidRDefault="00F351A8" w:rsidP="00F351A8">
      <w:pPr>
        <w:jc w:val="both"/>
      </w:pPr>
    </w:p>
    <w:p w14:paraId="04040D1D" w14:textId="77777777" w:rsidR="008F3E2F" w:rsidRDefault="008F3E2F" w:rsidP="000A5B71">
      <w:pPr>
        <w:jc w:val="center"/>
        <w:rPr>
          <w:i/>
        </w:rPr>
      </w:pPr>
    </w:p>
    <w:p w14:paraId="22F38751" w14:textId="0838BF00" w:rsidR="00F351A8" w:rsidRPr="00B65297" w:rsidRDefault="00F351A8" w:rsidP="000A5B71">
      <w:pPr>
        <w:jc w:val="center"/>
      </w:pPr>
      <w:r w:rsidRPr="000A5B71">
        <w:rPr>
          <w:i/>
        </w:rPr>
        <w:t>Abschnitt 10</w:t>
      </w:r>
      <w:r w:rsidRPr="00B65297">
        <w:t> </w:t>
      </w:r>
      <w:r w:rsidR="002E5E45">
        <w:t>- </w:t>
      </w:r>
      <w:r w:rsidRPr="00B65297">
        <w:t>Namensänderungsurkunden</w:t>
      </w:r>
    </w:p>
    <w:p w14:paraId="739AFDB2" w14:textId="77777777" w:rsidR="00F351A8" w:rsidRDefault="00F351A8" w:rsidP="00F351A8">
      <w:pPr>
        <w:jc w:val="both"/>
      </w:pPr>
    </w:p>
    <w:p w14:paraId="1C039C9D" w14:textId="77777777" w:rsidR="000A5B71" w:rsidRPr="00B65297" w:rsidRDefault="000A5B71" w:rsidP="00F351A8">
      <w:pPr>
        <w:jc w:val="both"/>
      </w:pPr>
    </w:p>
    <w:p w14:paraId="519BEBC1" w14:textId="668288B2" w:rsidR="001D57F5" w:rsidRPr="00F10999" w:rsidRDefault="00B8480F" w:rsidP="001D57F5">
      <w:pPr>
        <w:ind w:firstLine="708"/>
        <w:jc w:val="both"/>
      </w:pPr>
      <w:r>
        <w:rPr>
          <w:b/>
        </w:rPr>
        <w:t>Art. </w:t>
      </w:r>
      <w:r w:rsidR="00F351A8" w:rsidRPr="000A5B71">
        <w:rPr>
          <w:b/>
        </w:rPr>
        <w:t>63</w:t>
      </w:r>
      <w:r w:rsidR="00F351A8" w:rsidRPr="00B65297">
        <w:t> </w:t>
      </w:r>
      <w:r w:rsidR="002E5E45">
        <w:t>- </w:t>
      </w:r>
      <w:r w:rsidR="001D57F5" w:rsidRPr="00F10999">
        <w:t>In Namensänderungsurkunden wird Folgendes vermerkt:</w:t>
      </w:r>
    </w:p>
    <w:p w14:paraId="65B03835" w14:textId="77777777" w:rsidR="001D57F5" w:rsidRPr="00F10999" w:rsidRDefault="001D57F5" w:rsidP="001D57F5">
      <w:pPr>
        <w:jc w:val="both"/>
      </w:pPr>
    </w:p>
    <w:p w14:paraId="34693514" w14:textId="4B67235A" w:rsidR="001D57F5" w:rsidRPr="00F10999" w:rsidRDefault="001D57F5" w:rsidP="001D57F5">
      <w:pPr>
        <w:ind w:firstLine="708"/>
        <w:jc w:val="both"/>
      </w:pPr>
      <w:r w:rsidRPr="00F10999">
        <w:t xml:space="preserve">1. </w:t>
      </w:r>
      <w:r w:rsidR="00217B63">
        <w:t xml:space="preserve">[gegebenenfalls </w:t>
      </w:r>
      <w:r w:rsidRPr="00F10999">
        <w:t>Datum des Ersuchens,</w:t>
      </w:r>
      <w:r w:rsidR="00217B63">
        <w:t>]</w:t>
      </w:r>
    </w:p>
    <w:p w14:paraId="4326025A" w14:textId="77777777" w:rsidR="001D57F5" w:rsidRPr="00F10999" w:rsidRDefault="001D57F5" w:rsidP="001D57F5">
      <w:pPr>
        <w:jc w:val="both"/>
      </w:pPr>
    </w:p>
    <w:p w14:paraId="2435187B" w14:textId="77777777" w:rsidR="001D57F5" w:rsidRPr="00F10999" w:rsidRDefault="001D57F5" w:rsidP="001D57F5">
      <w:pPr>
        <w:ind w:firstLine="708"/>
        <w:jc w:val="both"/>
      </w:pPr>
      <w:r w:rsidRPr="00F10999">
        <w:t>2. Name und Vornamen des Betreffenden,</w:t>
      </w:r>
    </w:p>
    <w:p w14:paraId="23F8DBBC" w14:textId="77777777" w:rsidR="001D57F5" w:rsidRPr="00F10999" w:rsidRDefault="001D57F5" w:rsidP="001D57F5">
      <w:pPr>
        <w:jc w:val="both"/>
      </w:pPr>
    </w:p>
    <w:p w14:paraId="1D1285DA" w14:textId="77777777" w:rsidR="001D57F5" w:rsidRPr="00F10999" w:rsidRDefault="001D57F5" w:rsidP="001D57F5">
      <w:pPr>
        <w:ind w:firstLine="708"/>
        <w:jc w:val="both"/>
      </w:pPr>
      <w:r w:rsidRPr="00F10999">
        <w:t>3. Geburtsdatum und -ort des Betreffenden,</w:t>
      </w:r>
    </w:p>
    <w:p w14:paraId="6AA5CBC4" w14:textId="77777777" w:rsidR="001D57F5" w:rsidRPr="00F10999" w:rsidRDefault="001D57F5" w:rsidP="001D57F5">
      <w:pPr>
        <w:jc w:val="both"/>
      </w:pPr>
    </w:p>
    <w:p w14:paraId="75871AA8" w14:textId="044A6C27" w:rsidR="00F351A8" w:rsidRDefault="001D57F5" w:rsidP="001D57F5">
      <w:pPr>
        <w:ind w:firstLine="708"/>
        <w:jc w:val="both"/>
      </w:pPr>
      <w:r w:rsidRPr="00F10999">
        <w:t>4. neuer Name des Betreffenden</w:t>
      </w:r>
      <w:r w:rsidR="004A2F75">
        <w:t>,</w:t>
      </w:r>
    </w:p>
    <w:p w14:paraId="22B2350F" w14:textId="77777777" w:rsidR="00326317" w:rsidRDefault="00326317" w:rsidP="001D57F5">
      <w:pPr>
        <w:ind w:firstLine="708"/>
        <w:jc w:val="both"/>
      </w:pPr>
    </w:p>
    <w:p w14:paraId="0182BDAE" w14:textId="0B65537E" w:rsidR="00326317" w:rsidRDefault="00326317" w:rsidP="001D57F5">
      <w:pPr>
        <w:ind w:firstLine="708"/>
        <w:jc w:val="both"/>
      </w:pPr>
      <w:r>
        <w:t>[</w:t>
      </w:r>
      <w:r w:rsidRPr="00261EC2">
        <w:t>5. bei Anwendung von Artikel 335</w:t>
      </w:r>
      <w:r w:rsidRPr="00261EC2">
        <w:rPr>
          <w:i/>
          <w:iCs/>
        </w:rPr>
        <w:t>sexies</w:t>
      </w:r>
      <w:r w:rsidRPr="00261EC2">
        <w:t>: Nummer der Anerkennungsurkunde, die als Grundlage für die Erstellung der Namensänderungsurkunde gedient hat</w:t>
      </w:r>
      <w:r>
        <w:t>,]</w:t>
      </w:r>
    </w:p>
    <w:p w14:paraId="15F3D383" w14:textId="77777777" w:rsidR="004A2F75" w:rsidRDefault="004A2F75" w:rsidP="001D57F5">
      <w:pPr>
        <w:ind w:firstLine="708"/>
        <w:jc w:val="both"/>
      </w:pPr>
    </w:p>
    <w:p w14:paraId="70FF8EB0" w14:textId="0F05DCC2" w:rsidR="004A2F75" w:rsidRDefault="004A2F75" w:rsidP="001D57F5">
      <w:pPr>
        <w:ind w:firstLine="708"/>
        <w:jc w:val="both"/>
      </w:pPr>
      <w:r>
        <w:t>[</w:t>
      </w:r>
      <w:r w:rsidRPr="00302C13">
        <w:t>6. bei Anwendung von Artikel 370/8/1: Rechtsgrundlage, aufgrund deren die Namensänderung genehmigt wird.</w:t>
      </w:r>
      <w:r>
        <w:t>]</w:t>
      </w:r>
    </w:p>
    <w:p w14:paraId="50A46552" w14:textId="77777777" w:rsidR="00217B63" w:rsidRDefault="00217B63" w:rsidP="001D57F5">
      <w:pPr>
        <w:ind w:firstLine="708"/>
        <w:jc w:val="both"/>
      </w:pPr>
    </w:p>
    <w:p w14:paraId="3CF9C9AC" w14:textId="447DD634" w:rsidR="00217B63" w:rsidRPr="00217B63" w:rsidRDefault="00217B63" w:rsidP="00217B63">
      <w:pPr>
        <w:jc w:val="both"/>
        <w:rPr>
          <w:i/>
          <w:iCs/>
        </w:rPr>
      </w:pPr>
      <w:r>
        <w:rPr>
          <w:i/>
          <w:iCs/>
        </w:rPr>
        <w:t>[</w:t>
      </w:r>
      <w:r w:rsidR="00B8480F">
        <w:rPr>
          <w:i/>
          <w:iCs/>
        </w:rPr>
        <w:t>Art. </w:t>
      </w:r>
      <w:r>
        <w:rPr>
          <w:i/>
          <w:iCs/>
        </w:rPr>
        <w:t xml:space="preserve">63 einziger Absatz </w:t>
      </w:r>
      <w:r w:rsidR="00B8480F">
        <w:rPr>
          <w:i/>
          <w:iCs/>
        </w:rPr>
        <w:t>Nr. </w:t>
      </w:r>
      <w:r>
        <w:rPr>
          <w:i/>
          <w:iCs/>
        </w:rPr>
        <w:t xml:space="preserve">1 ersetzt durch </w:t>
      </w:r>
      <w:r w:rsidR="00B8480F">
        <w:rPr>
          <w:i/>
          <w:iCs/>
        </w:rPr>
        <w:t>Art. </w:t>
      </w:r>
      <w:r>
        <w:rPr>
          <w:i/>
          <w:iCs/>
        </w:rPr>
        <w:t>14 des G. vom 31. Juli 2020 (B.S. vom 7. August 2020)</w:t>
      </w:r>
      <w:r w:rsidR="004A2F75">
        <w:rPr>
          <w:i/>
          <w:iCs/>
        </w:rPr>
        <w:t xml:space="preserve">; </w:t>
      </w:r>
      <w:r w:rsidR="00326317">
        <w:rPr>
          <w:i/>
          <w:iCs/>
        </w:rPr>
        <w:t>einziger Absatz Nr. 5 eingefügt durch Art. 3</w:t>
      </w:r>
      <w:r w:rsidR="00A868C6">
        <w:rPr>
          <w:i/>
          <w:iCs/>
        </w:rPr>
        <w:t xml:space="preserve"> des G. vom 19. Dezember 2023 (B.S. vom 27. Dezember 2023)</w:t>
      </w:r>
      <w:r w:rsidR="00326317">
        <w:rPr>
          <w:i/>
          <w:iCs/>
        </w:rPr>
        <w:t xml:space="preserve">; </w:t>
      </w:r>
      <w:r w:rsidR="004A2F75">
        <w:rPr>
          <w:i/>
          <w:iCs/>
        </w:rPr>
        <w:t>einziger Absatz Nr. 6 eingefügt durch Art. 2 des G. vom 7. Januar 2024 (B.S. vom 19. Januar 2024)</w:t>
      </w:r>
      <w:r>
        <w:rPr>
          <w:i/>
          <w:iCs/>
        </w:rPr>
        <w:t>]</w:t>
      </w:r>
    </w:p>
    <w:p w14:paraId="5B1693EB" w14:textId="77777777" w:rsidR="00F351A8" w:rsidRDefault="00F351A8" w:rsidP="00F351A8">
      <w:pPr>
        <w:jc w:val="both"/>
      </w:pPr>
    </w:p>
    <w:p w14:paraId="0C358600" w14:textId="01EF893A" w:rsidR="000A5B71" w:rsidRPr="00B65297" w:rsidRDefault="000A5B71" w:rsidP="00F351A8">
      <w:pPr>
        <w:jc w:val="both"/>
      </w:pPr>
    </w:p>
    <w:p w14:paraId="7C62697D" w14:textId="2A3331CD" w:rsidR="00F351A8" w:rsidRPr="00B65297" w:rsidRDefault="00F351A8" w:rsidP="000A5B71">
      <w:pPr>
        <w:jc w:val="center"/>
      </w:pPr>
      <w:r w:rsidRPr="000A5B71">
        <w:rPr>
          <w:i/>
        </w:rPr>
        <w:t>Abschnitt 11</w:t>
      </w:r>
      <w:r w:rsidRPr="00B65297">
        <w:t> </w:t>
      </w:r>
      <w:r w:rsidR="002E5E45">
        <w:t>- </w:t>
      </w:r>
      <w:r w:rsidRPr="00B65297">
        <w:t>Ehescheidungsurkunden</w:t>
      </w:r>
    </w:p>
    <w:p w14:paraId="6675E927" w14:textId="77777777" w:rsidR="00F351A8" w:rsidRDefault="00F351A8" w:rsidP="00F351A8">
      <w:pPr>
        <w:jc w:val="both"/>
      </w:pPr>
    </w:p>
    <w:p w14:paraId="547E6A0A" w14:textId="77777777" w:rsidR="000A5B71" w:rsidRPr="00B65297" w:rsidRDefault="000A5B71" w:rsidP="00F351A8">
      <w:pPr>
        <w:jc w:val="both"/>
      </w:pPr>
    </w:p>
    <w:p w14:paraId="10B6D88E" w14:textId="6E61ACF2" w:rsidR="001D57F5" w:rsidRPr="00F10999" w:rsidRDefault="00B8480F" w:rsidP="001D57F5">
      <w:pPr>
        <w:ind w:firstLine="708"/>
        <w:jc w:val="both"/>
      </w:pPr>
      <w:r>
        <w:rPr>
          <w:b/>
        </w:rPr>
        <w:t>Art. </w:t>
      </w:r>
      <w:r w:rsidR="00F351A8" w:rsidRPr="000A5B71">
        <w:rPr>
          <w:b/>
        </w:rPr>
        <w:t>64</w:t>
      </w:r>
      <w:r w:rsidR="00F351A8" w:rsidRPr="00B65297">
        <w:t> </w:t>
      </w:r>
      <w:r w:rsidR="002E5E45">
        <w:t>- </w:t>
      </w:r>
      <w:r w:rsidR="001D57F5" w:rsidRPr="00F10999">
        <w:t>In Ehescheidungsurkunden wird Folgendes vermerkt:</w:t>
      </w:r>
    </w:p>
    <w:p w14:paraId="519E67AC" w14:textId="77777777" w:rsidR="001D57F5" w:rsidRPr="00F10999" w:rsidRDefault="001D57F5" w:rsidP="001D57F5">
      <w:pPr>
        <w:jc w:val="both"/>
      </w:pPr>
    </w:p>
    <w:p w14:paraId="44FC1224" w14:textId="20F5FC14" w:rsidR="001D57F5" w:rsidRPr="00F10999" w:rsidRDefault="001D57F5" w:rsidP="001D57F5">
      <w:pPr>
        <w:ind w:firstLine="708"/>
        <w:jc w:val="both"/>
      </w:pPr>
      <w:r w:rsidRPr="00F10999">
        <w:t xml:space="preserve">1. </w:t>
      </w:r>
      <w:r w:rsidR="00217B63">
        <w:t>[</w:t>
      </w:r>
      <w:r w:rsidR="00217B63" w:rsidRPr="009C0247">
        <w:t>Nummer der belgischen Eheschließungsurkunde oder, in deren Ermangelung, Datum und Ort der Eheschließung,</w:t>
      </w:r>
      <w:r w:rsidR="00217B63">
        <w:t>]</w:t>
      </w:r>
    </w:p>
    <w:p w14:paraId="1550D50F" w14:textId="77777777" w:rsidR="001D57F5" w:rsidRPr="00F10999" w:rsidRDefault="001D57F5" w:rsidP="001D57F5">
      <w:pPr>
        <w:jc w:val="both"/>
      </w:pPr>
    </w:p>
    <w:p w14:paraId="590A5C17" w14:textId="02204A0D" w:rsidR="001D57F5" w:rsidRPr="00F10999" w:rsidRDefault="001D57F5" w:rsidP="001D57F5">
      <w:pPr>
        <w:ind w:firstLine="708"/>
        <w:jc w:val="both"/>
      </w:pPr>
      <w:r w:rsidRPr="00F10999">
        <w:t xml:space="preserve">2. </w:t>
      </w:r>
      <w:r w:rsidR="00217B63">
        <w:t>[...]</w:t>
      </w:r>
    </w:p>
    <w:p w14:paraId="7D7BCEAB" w14:textId="77777777" w:rsidR="001D57F5" w:rsidRPr="00F10999" w:rsidRDefault="001D57F5" w:rsidP="001D57F5">
      <w:pPr>
        <w:jc w:val="both"/>
      </w:pPr>
    </w:p>
    <w:p w14:paraId="11B4810B" w14:textId="77777777" w:rsidR="001D57F5" w:rsidRDefault="001D57F5" w:rsidP="001D57F5">
      <w:pPr>
        <w:ind w:firstLine="708"/>
        <w:jc w:val="both"/>
      </w:pPr>
      <w:r w:rsidRPr="00F10999">
        <w:t>3. Name und Vornamen der geschiedenen Personen,</w:t>
      </w:r>
    </w:p>
    <w:p w14:paraId="1D608DA0" w14:textId="77777777" w:rsidR="005171BB" w:rsidRDefault="005171BB" w:rsidP="001D57F5">
      <w:pPr>
        <w:ind w:firstLine="708"/>
        <w:jc w:val="both"/>
      </w:pPr>
    </w:p>
    <w:p w14:paraId="797EC067" w14:textId="785D41C9" w:rsidR="005171BB" w:rsidRPr="00F10999" w:rsidRDefault="005171BB" w:rsidP="001D57F5">
      <w:pPr>
        <w:ind w:firstLine="708"/>
        <w:jc w:val="both"/>
      </w:pPr>
      <w:r>
        <w:t>[</w:t>
      </w:r>
      <w:r w:rsidRPr="00D47325">
        <w:t>3/1. gegebenenfalls Name und/oder Vorname nach der Scheidung,</w:t>
      </w:r>
      <w:r>
        <w:t>]</w:t>
      </w:r>
    </w:p>
    <w:p w14:paraId="54C72D7B" w14:textId="77777777" w:rsidR="001D57F5" w:rsidRPr="00F10999" w:rsidRDefault="001D57F5" w:rsidP="001D57F5">
      <w:pPr>
        <w:jc w:val="both"/>
      </w:pPr>
    </w:p>
    <w:p w14:paraId="7828A125" w14:textId="6E4B3C37" w:rsidR="001D57F5" w:rsidRDefault="008F3E2F" w:rsidP="001D57F5">
      <w:pPr>
        <w:ind w:firstLine="708"/>
        <w:jc w:val="both"/>
      </w:pPr>
      <w:r>
        <w:br w:type="page"/>
      </w:r>
      <w:r w:rsidR="001D57F5" w:rsidRPr="00F10999">
        <w:lastRenderedPageBreak/>
        <w:t>4. Geburtsdatum und -ort der geschiedenen Personen.</w:t>
      </w:r>
    </w:p>
    <w:p w14:paraId="5212B4B4" w14:textId="77777777" w:rsidR="00217B63" w:rsidRDefault="00217B63" w:rsidP="001D57F5">
      <w:pPr>
        <w:ind w:firstLine="708"/>
        <w:jc w:val="both"/>
      </w:pPr>
    </w:p>
    <w:p w14:paraId="6F0DB19C" w14:textId="1D1EF054" w:rsidR="00217B63" w:rsidRDefault="00217B63" w:rsidP="00217B63">
      <w:pPr>
        <w:jc w:val="both"/>
        <w:rPr>
          <w:i/>
          <w:iCs/>
        </w:rPr>
      </w:pPr>
      <w:r>
        <w:rPr>
          <w:i/>
          <w:iCs/>
        </w:rPr>
        <w:t>[</w:t>
      </w:r>
      <w:r w:rsidR="00B8480F">
        <w:rPr>
          <w:i/>
          <w:iCs/>
        </w:rPr>
        <w:t>Art. </w:t>
      </w:r>
      <w:r>
        <w:rPr>
          <w:i/>
          <w:iCs/>
        </w:rPr>
        <w:t xml:space="preserve">64 einziger Absatz </w:t>
      </w:r>
      <w:r w:rsidR="00B8480F">
        <w:rPr>
          <w:i/>
          <w:iCs/>
        </w:rPr>
        <w:t>Nr. </w:t>
      </w:r>
      <w:r>
        <w:rPr>
          <w:i/>
          <w:iCs/>
        </w:rPr>
        <w:t xml:space="preserve">1 ersetzt durch </w:t>
      </w:r>
      <w:r w:rsidR="00B8480F">
        <w:rPr>
          <w:i/>
          <w:iCs/>
        </w:rPr>
        <w:t>Art. </w:t>
      </w:r>
      <w:r>
        <w:rPr>
          <w:i/>
          <w:iCs/>
        </w:rPr>
        <w:t xml:space="preserve">15 </w:t>
      </w:r>
      <w:r w:rsidR="00B8480F">
        <w:rPr>
          <w:i/>
          <w:iCs/>
        </w:rPr>
        <w:t>Nr. </w:t>
      </w:r>
      <w:r>
        <w:rPr>
          <w:i/>
          <w:iCs/>
        </w:rPr>
        <w:t xml:space="preserve">1 des G. vom 31. Juli 2020 (B.S. vom 7. August 2020); einziger Absatz </w:t>
      </w:r>
      <w:r w:rsidR="00B8480F">
        <w:rPr>
          <w:i/>
          <w:iCs/>
        </w:rPr>
        <w:t>Nr. </w:t>
      </w:r>
      <w:r>
        <w:rPr>
          <w:i/>
          <w:iCs/>
        </w:rPr>
        <w:t xml:space="preserve">2 aufgehoben durch </w:t>
      </w:r>
      <w:r w:rsidR="00B8480F">
        <w:rPr>
          <w:i/>
          <w:iCs/>
        </w:rPr>
        <w:t>Art. </w:t>
      </w:r>
      <w:r>
        <w:rPr>
          <w:i/>
          <w:iCs/>
        </w:rPr>
        <w:t xml:space="preserve">15 </w:t>
      </w:r>
      <w:r w:rsidR="00B8480F">
        <w:rPr>
          <w:i/>
          <w:iCs/>
        </w:rPr>
        <w:t>Nr. </w:t>
      </w:r>
      <w:r>
        <w:rPr>
          <w:i/>
          <w:iCs/>
        </w:rPr>
        <w:t>2 des G. vom 31. Juli 2020 (B.S. vom 7. August 2020)</w:t>
      </w:r>
      <w:r w:rsidR="005171BB">
        <w:rPr>
          <w:i/>
          <w:iCs/>
        </w:rPr>
        <w:t>; einziger Absatz Nr. 3/1 eingefügt durch Art. 22</w:t>
      </w:r>
      <w:r w:rsidR="005171BB" w:rsidRPr="005171BB">
        <w:rPr>
          <w:i/>
          <w:iCs/>
        </w:rPr>
        <w:t xml:space="preserve"> des G. vom 13. September 2023 (B.S. vom 2. Oktober 2023)</w:t>
      </w:r>
      <w:r>
        <w:rPr>
          <w:i/>
          <w:iCs/>
        </w:rPr>
        <w:t>]</w:t>
      </w:r>
    </w:p>
    <w:p w14:paraId="49BB03FF" w14:textId="77777777" w:rsidR="00F351A8" w:rsidRPr="00B65297" w:rsidRDefault="00F351A8" w:rsidP="00F351A8">
      <w:pPr>
        <w:jc w:val="both"/>
      </w:pPr>
    </w:p>
    <w:p w14:paraId="26953BB5" w14:textId="77777777" w:rsidR="000A5B71" w:rsidRPr="00B65297" w:rsidRDefault="000A5B71" w:rsidP="00F351A8">
      <w:pPr>
        <w:jc w:val="both"/>
      </w:pPr>
    </w:p>
    <w:p w14:paraId="46206213" w14:textId="5751F8CC" w:rsidR="00F351A8" w:rsidRPr="00B65297" w:rsidRDefault="00F351A8" w:rsidP="000A5B71">
      <w:pPr>
        <w:jc w:val="center"/>
      </w:pPr>
      <w:r w:rsidRPr="000A5B71">
        <w:rPr>
          <w:i/>
        </w:rPr>
        <w:t>Abschnitt 12</w:t>
      </w:r>
      <w:r w:rsidRPr="00B65297">
        <w:t> </w:t>
      </w:r>
      <w:r w:rsidR="002E5E45">
        <w:t>- </w:t>
      </w:r>
      <w:r w:rsidRPr="00B65297">
        <w:t>Adoptionsurkunden</w:t>
      </w:r>
    </w:p>
    <w:p w14:paraId="635F4C24" w14:textId="77777777" w:rsidR="00F351A8" w:rsidRDefault="00F351A8" w:rsidP="00F351A8">
      <w:pPr>
        <w:jc w:val="both"/>
      </w:pPr>
    </w:p>
    <w:p w14:paraId="59F8E7BB" w14:textId="77777777" w:rsidR="000A5B71" w:rsidRPr="00B65297" w:rsidRDefault="000A5B71" w:rsidP="00F351A8">
      <w:pPr>
        <w:jc w:val="both"/>
      </w:pPr>
    </w:p>
    <w:p w14:paraId="3CDEC4EE" w14:textId="45A97163" w:rsidR="00F351A8" w:rsidRPr="00B65297" w:rsidRDefault="00F351A8" w:rsidP="00F351A8">
      <w:pPr>
        <w:jc w:val="both"/>
      </w:pPr>
      <w:r w:rsidRPr="00B65297">
        <w:tab/>
      </w:r>
      <w:r w:rsidR="00B8480F">
        <w:rPr>
          <w:b/>
        </w:rPr>
        <w:t>Art. </w:t>
      </w:r>
      <w:r w:rsidRPr="000A5B71">
        <w:rPr>
          <w:b/>
        </w:rPr>
        <w:t>65</w:t>
      </w:r>
      <w:r w:rsidRPr="00B65297">
        <w:t> </w:t>
      </w:r>
      <w:r w:rsidR="002E5E45">
        <w:t>- </w:t>
      </w:r>
      <w:r w:rsidRPr="00B65297">
        <w:t>In Adoptionsurkunden wird Folgendes vermerkt:</w:t>
      </w:r>
    </w:p>
    <w:p w14:paraId="4935A9B0" w14:textId="77777777" w:rsidR="00F351A8" w:rsidRPr="00B65297" w:rsidRDefault="00F351A8" w:rsidP="00F351A8">
      <w:pPr>
        <w:jc w:val="both"/>
      </w:pPr>
    </w:p>
    <w:p w14:paraId="2ABBACDD" w14:textId="77777777" w:rsidR="00F351A8" w:rsidRPr="00B65297" w:rsidRDefault="00F351A8" w:rsidP="00F351A8">
      <w:pPr>
        <w:jc w:val="both"/>
      </w:pPr>
      <w:r w:rsidRPr="00B65297">
        <w:tab/>
        <w:t>1. Name, Vornamen, Geburtsdatum und -ort der Adoptierenden,</w:t>
      </w:r>
    </w:p>
    <w:p w14:paraId="7CE371A6" w14:textId="77777777" w:rsidR="00F351A8" w:rsidRPr="00B65297" w:rsidRDefault="00F351A8" w:rsidP="00F351A8">
      <w:pPr>
        <w:jc w:val="both"/>
      </w:pPr>
    </w:p>
    <w:p w14:paraId="3C8BE591" w14:textId="77777777" w:rsidR="00F351A8" w:rsidRPr="00B65297" w:rsidRDefault="00F351A8" w:rsidP="00F351A8">
      <w:pPr>
        <w:jc w:val="both"/>
      </w:pPr>
      <w:r w:rsidRPr="00B65297">
        <w:tab/>
        <w:t>2. Name, Vornamen, Geburtsdatum und -ort des Adoptierten,</w:t>
      </w:r>
    </w:p>
    <w:p w14:paraId="5DF2B3AE" w14:textId="77777777" w:rsidR="00F351A8" w:rsidRPr="00B65297" w:rsidRDefault="00F351A8" w:rsidP="00F351A8">
      <w:pPr>
        <w:jc w:val="both"/>
      </w:pPr>
    </w:p>
    <w:p w14:paraId="42E40968" w14:textId="77777777" w:rsidR="00F351A8" w:rsidRPr="00B65297" w:rsidRDefault="00F351A8" w:rsidP="00F351A8">
      <w:pPr>
        <w:jc w:val="both"/>
      </w:pPr>
      <w:r w:rsidRPr="00B65297">
        <w:tab/>
        <w:t>3. neuer Name und gegebenenfalls neuer Vorname des Adoptierten nach Adoption,</w:t>
      </w:r>
    </w:p>
    <w:p w14:paraId="4149A389" w14:textId="77777777" w:rsidR="00F351A8" w:rsidRPr="00B65297" w:rsidRDefault="00F351A8" w:rsidP="00F351A8">
      <w:pPr>
        <w:jc w:val="both"/>
      </w:pPr>
    </w:p>
    <w:p w14:paraId="4113A6EC" w14:textId="77777777" w:rsidR="00F351A8" w:rsidRPr="00B65297" w:rsidRDefault="00F351A8" w:rsidP="00F351A8">
      <w:pPr>
        <w:jc w:val="both"/>
      </w:pPr>
      <w:r w:rsidRPr="00B65297">
        <w:tab/>
        <w:t>4. Form der Adoption: einfache Adoption oder Volladoption,</w:t>
      </w:r>
    </w:p>
    <w:p w14:paraId="29F771A5" w14:textId="77777777" w:rsidR="00F351A8" w:rsidRPr="00B65297" w:rsidRDefault="00F351A8" w:rsidP="00F351A8">
      <w:pPr>
        <w:jc w:val="both"/>
      </w:pPr>
    </w:p>
    <w:p w14:paraId="14CF8C7A" w14:textId="3808489A" w:rsidR="00F351A8" w:rsidRDefault="00F351A8" w:rsidP="00F351A8">
      <w:pPr>
        <w:jc w:val="both"/>
      </w:pPr>
      <w:r w:rsidRPr="00B65297">
        <w:tab/>
        <w:t>5. gegebenenfalls Datum der Anerkennung der ausländischen Adoption durch die föderale Zentralbehörde</w:t>
      </w:r>
      <w:r w:rsidR="00217B63">
        <w:t>,</w:t>
      </w:r>
    </w:p>
    <w:p w14:paraId="1CF53563" w14:textId="77777777" w:rsidR="00217B63" w:rsidRDefault="00217B63" w:rsidP="00F351A8">
      <w:pPr>
        <w:jc w:val="both"/>
      </w:pPr>
    </w:p>
    <w:p w14:paraId="5DC53890" w14:textId="0B44C0F0" w:rsidR="00217B63" w:rsidRDefault="00217B63" w:rsidP="00F351A8">
      <w:pPr>
        <w:jc w:val="both"/>
      </w:pPr>
      <w:r>
        <w:tab/>
        <w:t>[</w:t>
      </w:r>
      <w:r w:rsidRPr="009C0247">
        <w:t xml:space="preserve">6. </w:t>
      </w:r>
      <w:r w:rsidR="005952A6" w:rsidRPr="009C0247">
        <w:t>W</w:t>
      </w:r>
      <w:r w:rsidRPr="009C0247">
        <w:t>enn es sich um eine durch Titel 8 Kapitel 1 geregelte Adoption handelt, Datum der Antragschrift.</w:t>
      </w:r>
      <w:r>
        <w:t>]</w:t>
      </w:r>
    </w:p>
    <w:p w14:paraId="75291630" w14:textId="77777777" w:rsidR="00217B63" w:rsidRDefault="00217B63" w:rsidP="00F351A8">
      <w:pPr>
        <w:jc w:val="both"/>
      </w:pPr>
    </w:p>
    <w:p w14:paraId="2E2D2DB9" w14:textId="701F4A51" w:rsidR="00217B63" w:rsidRPr="00217B63" w:rsidRDefault="00217B63" w:rsidP="00F351A8">
      <w:pPr>
        <w:jc w:val="both"/>
        <w:rPr>
          <w:i/>
          <w:iCs/>
        </w:rPr>
      </w:pPr>
      <w:r>
        <w:rPr>
          <w:i/>
          <w:iCs/>
        </w:rPr>
        <w:t>[</w:t>
      </w:r>
      <w:r w:rsidR="00B8480F">
        <w:rPr>
          <w:i/>
          <w:iCs/>
        </w:rPr>
        <w:t>Art. </w:t>
      </w:r>
      <w:r>
        <w:rPr>
          <w:i/>
          <w:iCs/>
        </w:rPr>
        <w:t xml:space="preserve">65 einziger Absatz </w:t>
      </w:r>
      <w:r w:rsidR="00B8480F">
        <w:rPr>
          <w:i/>
          <w:iCs/>
        </w:rPr>
        <w:t>Nr. </w:t>
      </w:r>
      <w:r>
        <w:rPr>
          <w:i/>
          <w:iCs/>
        </w:rPr>
        <w:t xml:space="preserve">6 eingefügt durch </w:t>
      </w:r>
      <w:r w:rsidR="00B8480F">
        <w:rPr>
          <w:i/>
          <w:iCs/>
        </w:rPr>
        <w:t>Art. </w:t>
      </w:r>
      <w:r>
        <w:rPr>
          <w:i/>
          <w:iCs/>
        </w:rPr>
        <w:t>16 des G. vom 31. Juli 2020 (B.S. vom 7. August 2020)]</w:t>
      </w:r>
    </w:p>
    <w:p w14:paraId="794CED5F" w14:textId="77777777" w:rsidR="00F351A8" w:rsidRPr="00B65297" w:rsidRDefault="00F351A8" w:rsidP="00F351A8"/>
    <w:p w14:paraId="173B598A" w14:textId="77777777" w:rsidR="000A5B71" w:rsidRDefault="000A5B71" w:rsidP="00F351A8">
      <w:pPr>
        <w:jc w:val="both"/>
      </w:pPr>
    </w:p>
    <w:p w14:paraId="5AE6B8B5" w14:textId="29B95BDD" w:rsidR="00F351A8" w:rsidRDefault="00F351A8" w:rsidP="000A5B71">
      <w:pPr>
        <w:jc w:val="center"/>
      </w:pPr>
      <w:r w:rsidRPr="000A5B71">
        <w:rPr>
          <w:i/>
        </w:rPr>
        <w:t>Abschnitt 13</w:t>
      </w:r>
      <w:r w:rsidRPr="00B65297">
        <w:t> </w:t>
      </w:r>
      <w:r w:rsidR="002E5E45">
        <w:t>- </w:t>
      </w:r>
      <w:r w:rsidRPr="00B65297">
        <w:t>Urkunden über den Widerruf oder die Revision der Adoption</w:t>
      </w:r>
      <w:r w:rsidR="00E559E3">
        <w:t xml:space="preserve"> [...]</w:t>
      </w:r>
      <w:r w:rsidRPr="00B65297">
        <w:t xml:space="preserve"> oder die Nichtigkeitserklärung</w:t>
      </w:r>
    </w:p>
    <w:p w14:paraId="26971334" w14:textId="77777777" w:rsidR="00E559E3" w:rsidRDefault="00E559E3" w:rsidP="000A5B71">
      <w:pPr>
        <w:jc w:val="center"/>
      </w:pPr>
    </w:p>
    <w:p w14:paraId="043DDB44" w14:textId="0691FC13" w:rsidR="00E559E3" w:rsidRPr="00E559E3" w:rsidRDefault="00E559E3" w:rsidP="00E559E3">
      <w:pPr>
        <w:jc w:val="both"/>
        <w:rPr>
          <w:i/>
          <w:iCs/>
        </w:rPr>
      </w:pPr>
      <w:r>
        <w:rPr>
          <w:i/>
          <w:iCs/>
        </w:rPr>
        <w:t xml:space="preserve">[Überschrift von Abschnitt 13 abgeändert durch </w:t>
      </w:r>
      <w:r w:rsidR="00B8480F">
        <w:rPr>
          <w:i/>
          <w:iCs/>
        </w:rPr>
        <w:t>Art. </w:t>
      </w:r>
      <w:r>
        <w:rPr>
          <w:i/>
          <w:iCs/>
        </w:rPr>
        <w:t>2 des G. vom 20. Juli 2023 (B.S. vom 21. September 2023)]</w:t>
      </w:r>
    </w:p>
    <w:p w14:paraId="6048CCB9" w14:textId="77777777" w:rsidR="00F351A8" w:rsidRDefault="00F351A8" w:rsidP="00F351A8">
      <w:pPr>
        <w:jc w:val="both"/>
      </w:pPr>
      <w:r w:rsidRPr="00B65297">
        <w:tab/>
      </w:r>
    </w:p>
    <w:p w14:paraId="63E2AE4B" w14:textId="77777777" w:rsidR="000A5B71" w:rsidRPr="00B65297" w:rsidRDefault="000A5B71" w:rsidP="00F351A8">
      <w:pPr>
        <w:jc w:val="both"/>
      </w:pPr>
    </w:p>
    <w:p w14:paraId="0A457254" w14:textId="4A246CA3" w:rsidR="00F351A8" w:rsidRPr="00B65297" w:rsidRDefault="00F351A8" w:rsidP="00F351A8">
      <w:pPr>
        <w:jc w:val="both"/>
      </w:pPr>
      <w:r w:rsidRPr="00B65297">
        <w:tab/>
      </w:r>
      <w:r w:rsidR="00B8480F">
        <w:rPr>
          <w:b/>
        </w:rPr>
        <w:t>Art. </w:t>
      </w:r>
      <w:r w:rsidRPr="000A5B71">
        <w:rPr>
          <w:b/>
        </w:rPr>
        <w:t>66</w:t>
      </w:r>
      <w:r w:rsidRPr="00B65297">
        <w:t> </w:t>
      </w:r>
      <w:r w:rsidR="002E5E45">
        <w:t>- </w:t>
      </w:r>
      <w:r w:rsidRPr="00B65297">
        <w:t>In Urkunden über den Widerruf oder die Revision der Adoption</w:t>
      </w:r>
      <w:r w:rsidR="00E559E3">
        <w:t xml:space="preserve"> [...]</w:t>
      </w:r>
      <w:r w:rsidRPr="00B65297">
        <w:t xml:space="preserve"> oder die Nichtigkeitserklärung wird Folgendes vermerkt:</w:t>
      </w:r>
    </w:p>
    <w:p w14:paraId="253FB664" w14:textId="77777777" w:rsidR="00F351A8" w:rsidRPr="00B65297" w:rsidRDefault="00F351A8" w:rsidP="00F351A8">
      <w:pPr>
        <w:jc w:val="both"/>
      </w:pPr>
    </w:p>
    <w:p w14:paraId="1844E4CF" w14:textId="77777777" w:rsidR="00F351A8" w:rsidRPr="00B65297" w:rsidRDefault="00F351A8" w:rsidP="00F351A8">
      <w:pPr>
        <w:jc w:val="both"/>
      </w:pPr>
      <w:r w:rsidRPr="00B65297">
        <w:tab/>
        <w:t>1. Nummer der Urkunde, auf die sie sich bezieht,</w:t>
      </w:r>
    </w:p>
    <w:p w14:paraId="260AA1CF" w14:textId="77777777" w:rsidR="00F351A8" w:rsidRPr="00B65297" w:rsidRDefault="00F351A8" w:rsidP="00F351A8">
      <w:pPr>
        <w:jc w:val="both"/>
      </w:pPr>
    </w:p>
    <w:p w14:paraId="00EE360E" w14:textId="2FC740AC" w:rsidR="00F351A8" w:rsidRPr="00B65297" w:rsidRDefault="00F351A8" w:rsidP="00F351A8">
      <w:pPr>
        <w:jc w:val="both"/>
      </w:pPr>
      <w:r w:rsidRPr="00B65297">
        <w:tab/>
        <w:t xml:space="preserve">2. </w:t>
      </w:r>
      <w:r w:rsidR="007A2278">
        <w:t>[</w:t>
      </w:r>
      <w:r w:rsidR="007A2278" w:rsidRPr="009C0247">
        <w:t>wenn es sich um eine gerichtliche Entscheidung handelt, Art des Tenors der gerichtlichen Entscheidung,</w:t>
      </w:r>
      <w:r w:rsidR="007A2278">
        <w:t>]</w:t>
      </w:r>
      <w:r w:rsidRPr="00B65297">
        <w:t xml:space="preserve"> insbesondere ob es sich um Folgendes handelt:</w:t>
      </w:r>
    </w:p>
    <w:p w14:paraId="4D9C5EDF" w14:textId="77777777" w:rsidR="00F351A8" w:rsidRPr="00B65297" w:rsidRDefault="00F351A8" w:rsidP="00F351A8">
      <w:pPr>
        <w:jc w:val="both"/>
      </w:pPr>
    </w:p>
    <w:p w14:paraId="02F07C2A" w14:textId="2F785640" w:rsidR="00F351A8" w:rsidRPr="00B65297" w:rsidRDefault="00F351A8" w:rsidP="00F351A8">
      <w:pPr>
        <w:jc w:val="both"/>
      </w:pPr>
      <w:r w:rsidRPr="00B65297">
        <w:tab/>
      </w:r>
      <w:r w:rsidR="002E5E45">
        <w:t>- </w:t>
      </w:r>
      <w:r w:rsidRPr="00B65297">
        <w:t>Widerruf oder Revision einer Adoption,</w:t>
      </w:r>
    </w:p>
    <w:p w14:paraId="5ED80C75" w14:textId="77777777" w:rsidR="00F351A8" w:rsidRPr="00B65297" w:rsidRDefault="00F351A8" w:rsidP="00F351A8">
      <w:pPr>
        <w:jc w:val="both"/>
      </w:pPr>
    </w:p>
    <w:p w14:paraId="2162BD00" w14:textId="0A9B8BB5" w:rsidR="00F351A8" w:rsidRPr="00B65297" w:rsidRDefault="00F351A8" w:rsidP="00F351A8">
      <w:pPr>
        <w:jc w:val="both"/>
      </w:pPr>
      <w:r w:rsidRPr="00B65297">
        <w:tab/>
      </w:r>
      <w:r w:rsidR="00E559E3">
        <w:t>[...]</w:t>
      </w:r>
    </w:p>
    <w:p w14:paraId="63F960F8" w14:textId="77777777" w:rsidR="00F351A8" w:rsidRPr="00B65297" w:rsidRDefault="00F351A8" w:rsidP="00F351A8">
      <w:pPr>
        <w:jc w:val="both"/>
      </w:pPr>
    </w:p>
    <w:p w14:paraId="7109FE3B" w14:textId="0AAF7CCB" w:rsidR="00F351A8" w:rsidRPr="00B65297" w:rsidRDefault="00F351A8" w:rsidP="00F351A8">
      <w:pPr>
        <w:jc w:val="both"/>
      </w:pPr>
      <w:r w:rsidRPr="00B65297">
        <w:lastRenderedPageBreak/>
        <w:tab/>
      </w:r>
      <w:r w:rsidR="002E5E45">
        <w:t>- </w:t>
      </w:r>
      <w:r w:rsidRPr="00B65297">
        <w:t>Nichtigerklärung einer Änderung der Registrierung des Geschlechts,</w:t>
      </w:r>
    </w:p>
    <w:p w14:paraId="276B0C1B" w14:textId="77777777" w:rsidR="00F351A8" w:rsidRPr="00B65297" w:rsidRDefault="00F351A8" w:rsidP="00F351A8">
      <w:pPr>
        <w:jc w:val="both"/>
      </w:pPr>
    </w:p>
    <w:p w14:paraId="50BC2639" w14:textId="58B923D7" w:rsidR="00F351A8" w:rsidRPr="00B65297" w:rsidRDefault="00F351A8" w:rsidP="00F351A8">
      <w:pPr>
        <w:jc w:val="both"/>
      </w:pPr>
      <w:r w:rsidRPr="00B65297">
        <w:tab/>
      </w:r>
      <w:r w:rsidR="002E5E45">
        <w:t>- </w:t>
      </w:r>
      <w:r w:rsidRPr="00B65297">
        <w:t>Nichtigerklärung einer vollständigen Urkunde,</w:t>
      </w:r>
    </w:p>
    <w:p w14:paraId="5D133E4F" w14:textId="77777777" w:rsidR="00F351A8" w:rsidRPr="00B65297" w:rsidRDefault="00F351A8" w:rsidP="00F351A8">
      <w:pPr>
        <w:jc w:val="both"/>
      </w:pPr>
    </w:p>
    <w:p w14:paraId="464A423A" w14:textId="22CDA09E" w:rsidR="00F351A8" w:rsidRDefault="00F351A8" w:rsidP="00F351A8">
      <w:pPr>
        <w:jc w:val="both"/>
      </w:pPr>
      <w:r w:rsidRPr="00B65297">
        <w:tab/>
      </w:r>
      <w:r w:rsidR="002E5E45">
        <w:t>- </w:t>
      </w:r>
      <w:r w:rsidRPr="00B65297">
        <w:t>Nichtigerklärung einer vollständigen Urkunde infolge einer aufgrund von Artikel 463 des Strafprozessgesetzbuches getroffenen Entscheidung</w:t>
      </w:r>
      <w:r w:rsidR="007A2278">
        <w:t>,</w:t>
      </w:r>
    </w:p>
    <w:p w14:paraId="11D71263" w14:textId="77777777" w:rsidR="007A2278" w:rsidRDefault="007A2278" w:rsidP="00F351A8">
      <w:pPr>
        <w:jc w:val="both"/>
      </w:pPr>
    </w:p>
    <w:p w14:paraId="4222ED28" w14:textId="6B0F8E22" w:rsidR="007A2278" w:rsidRDefault="007A2278" w:rsidP="00F351A8">
      <w:pPr>
        <w:jc w:val="both"/>
      </w:pPr>
      <w:r>
        <w:tab/>
        <w:t>[</w:t>
      </w:r>
      <w:r w:rsidRPr="009C0247">
        <w:t xml:space="preserve">3. </w:t>
      </w:r>
      <w:r w:rsidR="005952A6" w:rsidRPr="009C0247">
        <w:t>W</w:t>
      </w:r>
      <w:r w:rsidRPr="009C0247">
        <w:t>enn Artikel 34/1 Anwendung findet, Gründe für die Nichtigerklärung der Urkunde.</w:t>
      </w:r>
      <w:r>
        <w:t>]</w:t>
      </w:r>
    </w:p>
    <w:p w14:paraId="41C85F01" w14:textId="77777777" w:rsidR="007A2278" w:rsidRDefault="007A2278" w:rsidP="00F351A8">
      <w:pPr>
        <w:jc w:val="both"/>
      </w:pPr>
    </w:p>
    <w:p w14:paraId="52968FD0" w14:textId="64DE32BF" w:rsidR="007A2278" w:rsidRPr="007A2278" w:rsidRDefault="007A2278" w:rsidP="00F351A8">
      <w:pPr>
        <w:jc w:val="both"/>
        <w:rPr>
          <w:i/>
          <w:iCs/>
        </w:rPr>
      </w:pPr>
      <w:r>
        <w:rPr>
          <w:i/>
          <w:iCs/>
        </w:rPr>
        <w:t>[</w:t>
      </w:r>
      <w:r w:rsidR="00B8480F">
        <w:rPr>
          <w:i/>
          <w:iCs/>
        </w:rPr>
        <w:t>Art. </w:t>
      </w:r>
      <w:r>
        <w:rPr>
          <w:i/>
          <w:iCs/>
        </w:rPr>
        <w:t xml:space="preserve">66 </w:t>
      </w:r>
      <w:r w:rsidR="00E559E3">
        <w:rPr>
          <w:i/>
          <w:iCs/>
        </w:rPr>
        <w:t xml:space="preserve">einziger Absatz einleitende Bestimmung abgeändert durch </w:t>
      </w:r>
      <w:r w:rsidR="00B8480F">
        <w:rPr>
          <w:i/>
          <w:iCs/>
        </w:rPr>
        <w:t>Art. </w:t>
      </w:r>
      <w:r w:rsidR="00E559E3">
        <w:rPr>
          <w:i/>
          <w:iCs/>
        </w:rPr>
        <w:t xml:space="preserve">3 Buchstabe a) des G. vom 20. Juli 2023 (B.S. vom 21. September 2023); </w:t>
      </w:r>
      <w:r>
        <w:rPr>
          <w:i/>
          <w:iCs/>
        </w:rPr>
        <w:t xml:space="preserve">einziger Absatz </w:t>
      </w:r>
      <w:r w:rsidR="00B8480F">
        <w:rPr>
          <w:i/>
          <w:iCs/>
        </w:rPr>
        <w:t>Nr. </w:t>
      </w:r>
      <w:r>
        <w:rPr>
          <w:i/>
          <w:iCs/>
        </w:rPr>
        <w:t xml:space="preserve">2 einziger Absatz einleitende Bestimmung abgeändert durch </w:t>
      </w:r>
      <w:r w:rsidR="00B8480F">
        <w:rPr>
          <w:i/>
          <w:iCs/>
        </w:rPr>
        <w:t>Art. </w:t>
      </w:r>
      <w:r>
        <w:rPr>
          <w:i/>
          <w:iCs/>
        </w:rPr>
        <w:t xml:space="preserve">17 </w:t>
      </w:r>
      <w:r w:rsidR="00B8480F">
        <w:rPr>
          <w:i/>
          <w:iCs/>
        </w:rPr>
        <w:t>Nr. </w:t>
      </w:r>
      <w:r>
        <w:rPr>
          <w:i/>
          <w:iCs/>
        </w:rPr>
        <w:t xml:space="preserve">1 des G. vom 31. Juli 2020 (B.S. vom 7. August 2020); </w:t>
      </w:r>
      <w:r w:rsidR="00E559E3">
        <w:rPr>
          <w:i/>
          <w:iCs/>
        </w:rPr>
        <w:t xml:space="preserve">einziger Absatz </w:t>
      </w:r>
      <w:r w:rsidR="00B8480F">
        <w:rPr>
          <w:i/>
          <w:iCs/>
        </w:rPr>
        <w:t>Nr. </w:t>
      </w:r>
      <w:r w:rsidR="00E559E3">
        <w:rPr>
          <w:i/>
          <w:iCs/>
        </w:rPr>
        <w:t xml:space="preserve">2 einziger Absatz früherer zweiter Gedankenstrich aufgehoben durch </w:t>
      </w:r>
      <w:r w:rsidR="00B8480F">
        <w:rPr>
          <w:i/>
          <w:iCs/>
        </w:rPr>
        <w:t>Art. </w:t>
      </w:r>
      <w:r w:rsidR="00E559E3">
        <w:rPr>
          <w:i/>
          <w:iCs/>
        </w:rPr>
        <w:t xml:space="preserve">3 Buchstabe b) des G. vom 20. Juli 2023 (B.S. vom 21. September 2023); </w:t>
      </w:r>
      <w:r>
        <w:rPr>
          <w:i/>
          <w:iCs/>
        </w:rPr>
        <w:t xml:space="preserve">einziger Absatz </w:t>
      </w:r>
      <w:r w:rsidR="00B8480F">
        <w:rPr>
          <w:i/>
          <w:iCs/>
        </w:rPr>
        <w:t>Nr. </w:t>
      </w:r>
      <w:r>
        <w:rPr>
          <w:i/>
          <w:iCs/>
        </w:rPr>
        <w:t xml:space="preserve">3 eingefügt durch </w:t>
      </w:r>
      <w:r w:rsidR="00B8480F">
        <w:rPr>
          <w:i/>
          <w:iCs/>
        </w:rPr>
        <w:t>Art. </w:t>
      </w:r>
      <w:r>
        <w:rPr>
          <w:i/>
          <w:iCs/>
        </w:rPr>
        <w:t xml:space="preserve">17 </w:t>
      </w:r>
      <w:r w:rsidR="00B8480F">
        <w:rPr>
          <w:i/>
          <w:iCs/>
        </w:rPr>
        <w:t>Nr. </w:t>
      </w:r>
      <w:r>
        <w:rPr>
          <w:i/>
          <w:iCs/>
        </w:rPr>
        <w:t>2 des G. vom 31. Juli 2020 (B.S. vom 7. August 2020)]</w:t>
      </w:r>
    </w:p>
    <w:p w14:paraId="29DB89A2" w14:textId="77777777" w:rsidR="00F351A8" w:rsidRDefault="00F351A8" w:rsidP="00F351A8">
      <w:pPr>
        <w:jc w:val="both"/>
      </w:pPr>
    </w:p>
    <w:p w14:paraId="663BC82B" w14:textId="77777777" w:rsidR="000A5B71" w:rsidRPr="00B65297" w:rsidRDefault="000A5B71" w:rsidP="00F351A8">
      <w:pPr>
        <w:jc w:val="both"/>
      </w:pPr>
    </w:p>
    <w:p w14:paraId="1E7AFBEE" w14:textId="67AA63EB" w:rsidR="00F351A8" w:rsidRPr="00B65297" w:rsidRDefault="00F351A8" w:rsidP="000A5B71">
      <w:pPr>
        <w:jc w:val="center"/>
      </w:pPr>
      <w:r w:rsidRPr="000A5B71">
        <w:rPr>
          <w:i/>
        </w:rPr>
        <w:t>Abschnitt 14</w:t>
      </w:r>
      <w:r w:rsidRPr="00B65297">
        <w:t> </w:t>
      </w:r>
      <w:r w:rsidR="002E5E45">
        <w:t>- </w:t>
      </w:r>
      <w:r w:rsidRPr="00B65297">
        <w:t>Staatsangehörigkeitsurkunden</w:t>
      </w:r>
    </w:p>
    <w:p w14:paraId="6F1F98EC" w14:textId="77777777" w:rsidR="00F351A8" w:rsidRDefault="00F351A8" w:rsidP="00F351A8">
      <w:pPr>
        <w:jc w:val="both"/>
      </w:pPr>
    </w:p>
    <w:p w14:paraId="2A3A902B" w14:textId="77777777" w:rsidR="000A5B71" w:rsidRPr="00B65297" w:rsidRDefault="000A5B71" w:rsidP="00F351A8">
      <w:pPr>
        <w:jc w:val="both"/>
      </w:pPr>
    </w:p>
    <w:p w14:paraId="23B993F8" w14:textId="12DAA609" w:rsidR="00F351A8" w:rsidRPr="00B65297" w:rsidRDefault="00F351A8" w:rsidP="00F351A8">
      <w:pPr>
        <w:jc w:val="both"/>
      </w:pPr>
      <w:r w:rsidRPr="00B65297">
        <w:tab/>
      </w:r>
      <w:r w:rsidR="00B8480F">
        <w:rPr>
          <w:b/>
        </w:rPr>
        <w:t>Art. </w:t>
      </w:r>
      <w:r w:rsidRPr="000A5B71">
        <w:rPr>
          <w:b/>
        </w:rPr>
        <w:t>67</w:t>
      </w:r>
      <w:r w:rsidRPr="00B65297">
        <w:t> </w:t>
      </w:r>
      <w:r w:rsidR="002E5E45">
        <w:t>- </w:t>
      </w:r>
      <w:r w:rsidR="00B8480F">
        <w:t>§ </w:t>
      </w:r>
      <w:r w:rsidRPr="00B65297">
        <w:t>1 </w:t>
      </w:r>
      <w:r w:rsidR="002E5E45">
        <w:t>- </w:t>
      </w:r>
      <w:r w:rsidRPr="00B65297">
        <w:t xml:space="preserve">In Staatsangehörigkeitsurkunden, die in den Artikeln 15 und 22 </w:t>
      </w:r>
      <w:r w:rsidR="00B8480F">
        <w:t>§ </w:t>
      </w:r>
      <w:r w:rsidRPr="00B65297">
        <w:t>4 des Gesetzbuches über die belgische Staatsangehörigkeit erwähnt sind, wird Folgendes vermerkt:</w:t>
      </w:r>
    </w:p>
    <w:p w14:paraId="216E5C79" w14:textId="77777777" w:rsidR="00F351A8" w:rsidRPr="00B65297" w:rsidRDefault="00F351A8" w:rsidP="00F351A8">
      <w:pPr>
        <w:jc w:val="both"/>
      </w:pPr>
    </w:p>
    <w:p w14:paraId="21DE5D75" w14:textId="77777777" w:rsidR="00F351A8" w:rsidRPr="00B65297" w:rsidRDefault="00F351A8" w:rsidP="00F351A8">
      <w:pPr>
        <w:jc w:val="both"/>
      </w:pPr>
      <w:r w:rsidRPr="00B65297">
        <w:tab/>
        <w:t>1. Name, Vornamen, Geburtsdatum und -ort der Person, auf die sich die Urkunde bezieht,</w:t>
      </w:r>
    </w:p>
    <w:p w14:paraId="6AB420A0" w14:textId="77777777" w:rsidR="00F351A8" w:rsidRPr="00B65297" w:rsidRDefault="00F351A8" w:rsidP="00F351A8">
      <w:pPr>
        <w:jc w:val="both"/>
      </w:pPr>
    </w:p>
    <w:p w14:paraId="1B549323" w14:textId="77777777" w:rsidR="00F351A8" w:rsidRPr="00B65297" w:rsidRDefault="00F351A8" w:rsidP="00F351A8">
      <w:pPr>
        <w:jc w:val="both"/>
      </w:pPr>
      <w:r w:rsidRPr="00B65297">
        <w:tab/>
        <w:t>2. Rechtsgrundlage für die Erklärung, auf deren Grundlage die Urkunde erstellt wurde,</w:t>
      </w:r>
    </w:p>
    <w:p w14:paraId="169D669B" w14:textId="77777777" w:rsidR="00F351A8" w:rsidRPr="00B65297" w:rsidRDefault="00F351A8" w:rsidP="00F351A8">
      <w:pPr>
        <w:jc w:val="both"/>
      </w:pPr>
    </w:p>
    <w:p w14:paraId="2F760753" w14:textId="56776C93" w:rsidR="00F351A8" w:rsidRPr="00B65297" w:rsidRDefault="00F351A8" w:rsidP="00F351A8">
      <w:pPr>
        <w:jc w:val="both"/>
      </w:pPr>
      <w:r w:rsidRPr="00B65297">
        <w:tab/>
        <w:t xml:space="preserve">3. bei Zuerkennung der Staatsangehörigkeit aufgrund der Artikel 8 </w:t>
      </w:r>
      <w:r w:rsidR="00B8480F">
        <w:t>§ </w:t>
      </w:r>
      <w:r w:rsidRPr="00B65297">
        <w:t xml:space="preserve">1 </w:t>
      </w:r>
      <w:r w:rsidR="00B8480F">
        <w:t>Nr. </w:t>
      </w:r>
      <w:r w:rsidRPr="00B65297">
        <w:t>2 Buchstabe </w:t>
      </w:r>
      <w:r w:rsidRPr="00B65297">
        <w:rPr>
          <w:i/>
        </w:rPr>
        <w:t>b)</w:t>
      </w:r>
      <w:r w:rsidRPr="00B65297">
        <w:t xml:space="preserve">, 9 </w:t>
      </w:r>
      <w:r w:rsidR="00B8480F">
        <w:t>Nr. </w:t>
      </w:r>
      <w:r w:rsidRPr="00B65297">
        <w:t>2 Buchstabe </w:t>
      </w:r>
      <w:r w:rsidRPr="00B65297">
        <w:rPr>
          <w:i/>
        </w:rPr>
        <w:t>b)</w:t>
      </w:r>
      <w:r w:rsidRPr="00B65297">
        <w:t xml:space="preserve"> und 11</w:t>
      </w:r>
      <w:r w:rsidRPr="00B65297">
        <w:rPr>
          <w:i/>
        </w:rPr>
        <w:t>bis</w:t>
      </w:r>
      <w:r w:rsidRPr="00B65297">
        <w:t xml:space="preserve"> des Gesetzbuches über die belgische Staatsangehörigkeit: Name, Vornamen, Geburtsdatum und -ort des oder der Erklärenden.</w:t>
      </w:r>
    </w:p>
    <w:p w14:paraId="5E03CBC6" w14:textId="77777777" w:rsidR="00F351A8" w:rsidRPr="00B65297" w:rsidRDefault="00F351A8" w:rsidP="00F351A8">
      <w:pPr>
        <w:jc w:val="both"/>
      </w:pPr>
    </w:p>
    <w:p w14:paraId="52AD55DA" w14:textId="7ED3D0C8" w:rsidR="00F351A8" w:rsidRDefault="00F351A8" w:rsidP="00F351A8">
      <w:pPr>
        <w:jc w:val="both"/>
      </w:pPr>
      <w:r w:rsidRPr="00B65297">
        <w:tab/>
      </w:r>
      <w:r w:rsidR="00B8480F">
        <w:t>§ </w:t>
      </w:r>
      <w:r w:rsidRPr="00B65297">
        <w:t>2 </w:t>
      </w:r>
      <w:r w:rsidR="002E5E45">
        <w:t>- </w:t>
      </w:r>
      <w:r w:rsidRPr="00B65297">
        <w:t xml:space="preserve">In Urkunden über die Aberkennung der belgischen Staatsangehörigkeit werden Name, Vornamen, Geburtsdatum und -ort der Person, auf die sich die Urkunde bezieht, </w:t>
      </w:r>
      <w:r w:rsidR="005171BB">
        <w:t>[</w:t>
      </w:r>
      <w:r w:rsidR="005171BB" w:rsidRPr="00D47325">
        <w:t>und die Rechtsgrundlage für die Aberkennung</w:t>
      </w:r>
      <w:r w:rsidR="005171BB">
        <w:t xml:space="preserve">] </w:t>
      </w:r>
      <w:r w:rsidRPr="00B65297">
        <w:t>vermerkt.</w:t>
      </w:r>
    </w:p>
    <w:p w14:paraId="00E54153" w14:textId="77777777" w:rsidR="005171BB" w:rsidRDefault="005171BB" w:rsidP="00F351A8">
      <w:pPr>
        <w:jc w:val="both"/>
      </w:pPr>
    </w:p>
    <w:p w14:paraId="20C9656F" w14:textId="331B4E9C" w:rsidR="005171BB" w:rsidRPr="005171BB" w:rsidRDefault="005171BB" w:rsidP="00F351A8">
      <w:pPr>
        <w:jc w:val="both"/>
        <w:rPr>
          <w:i/>
          <w:iCs/>
        </w:rPr>
      </w:pPr>
      <w:r>
        <w:rPr>
          <w:i/>
          <w:iCs/>
        </w:rPr>
        <w:t>[Art. 67 § 2 abgeändert durch Art. 23</w:t>
      </w:r>
      <w:r w:rsidRPr="005171BB">
        <w:rPr>
          <w:i/>
          <w:iCs/>
        </w:rPr>
        <w:t xml:space="preserve"> des G. vom 13. September 2023 (B.S. vom 2. Oktober 2023)</w:t>
      </w:r>
      <w:r>
        <w:rPr>
          <w:i/>
          <w:iCs/>
        </w:rPr>
        <w:t>]</w:t>
      </w:r>
    </w:p>
    <w:p w14:paraId="5EC36DC0" w14:textId="77777777" w:rsidR="00F351A8" w:rsidRDefault="00F351A8" w:rsidP="00F351A8">
      <w:pPr>
        <w:jc w:val="both"/>
      </w:pPr>
    </w:p>
    <w:p w14:paraId="0A564BA0" w14:textId="77777777" w:rsidR="000A5B71" w:rsidRPr="00B65297" w:rsidRDefault="000A5B71" w:rsidP="00F351A8">
      <w:pPr>
        <w:jc w:val="both"/>
      </w:pPr>
    </w:p>
    <w:p w14:paraId="2B9FE9AE" w14:textId="1435DB66" w:rsidR="00F351A8" w:rsidRPr="00B65297" w:rsidRDefault="00F351A8" w:rsidP="000A5B71">
      <w:pPr>
        <w:jc w:val="center"/>
      </w:pPr>
      <w:r w:rsidRPr="000A5B71">
        <w:rPr>
          <w:i/>
        </w:rPr>
        <w:t>Abschnitt 15</w:t>
      </w:r>
      <w:r w:rsidRPr="00B65297">
        <w:t> </w:t>
      </w:r>
      <w:r w:rsidR="002E5E45">
        <w:t>- </w:t>
      </w:r>
      <w:r w:rsidRPr="00B65297">
        <w:t>Auf der Grundlage ausländischer Urkunden erstellte Urkunden</w:t>
      </w:r>
    </w:p>
    <w:p w14:paraId="30D486AA" w14:textId="77777777" w:rsidR="00F351A8" w:rsidRDefault="00F351A8" w:rsidP="00F351A8">
      <w:pPr>
        <w:jc w:val="both"/>
      </w:pPr>
    </w:p>
    <w:p w14:paraId="643EE20D" w14:textId="77777777" w:rsidR="000A5B71" w:rsidRPr="00B65297" w:rsidRDefault="000A5B71" w:rsidP="00F351A8">
      <w:pPr>
        <w:jc w:val="both"/>
      </w:pPr>
    </w:p>
    <w:p w14:paraId="74756DC0" w14:textId="06064192" w:rsidR="005171BB" w:rsidRPr="00D47325" w:rsidRDefault="00B8480F" w:rsidP="005171BB">
      <w:pPr>
        <w:ind w:firstLine="720"/>
        <w:jc w:val="both"/>
      </w:pPr>
      <w:r>
        <w:rPr>
          <w:b/>
        </w:rPr>
        <w:t>Art. </w:t>
      </w:r>
      <w:r w:rsidR="00F351A8" w:rsidRPr="000A5B71">
        <w:rPr>
          <w:b/>
        </w:rPr>
        <w:t>68</w:t>
      </w:r>
      <w:r w:rsidR="00F351A8" w:rsidRPr="00B65297">
        <w:t> </w:t>
      </w:r>
      <w:r w:rsidR="002E5E45">
        <w:t>- </w:t>
      </w:r>
      <w:r w:rsidR="005171BB">
        <w:t>[</w:t>
      </w:r>
      <w:r w:rsidR="005171BB" w:rsidRPr="00D47325">
        <w:t>§ 1 - Jeder Belgier oder sein gesetzlicher Vertreter legt dem Standesbeamten jede ihn betreffende ausländische authentische Urkunde vor, insofern diese Urkunde eine Änderung des Stands der Person mit sich bringt. Der Standesbeamte erstellt daraufhin eine im vorliegenden Kapitel erwähnte Personenstandsurkunde auf der Grundlage einer ausländischen authentischen Urkunde.</w:t>
      </w:r>
    </w:p>
    <w:p w14:paraId="58006000" w14:textId="77777777" w:rsidR="005171BB" w:rsidRPr="00D47325" w:rsidRDefault="005171BB" w:rsidP="005171BB">
      <w:pPr>
        <w:jc w:val="both"/>
      </w:pPr>
    </w:p>
    <w:p w14:paraId="216FC694" w14:textId="77777777" w:rsidR="005171BB" w:rsidRPr="00D47325" w:rsidRDefault="005171BB" w:rsidP="005171BB">
      <w:pPr>
        <w:ind w:firstLine="720"/>
        <w:jc w:val="both"/>
      </w:pPr>
      <w:r w:rsidRPr="00D47325">
        <w:t>Die ausländische authentische Urkunde wird dem Standesbeamten vorgelegt, der für die Person, die die Urkunde vorlegt, zuständig ist.</w:t>
      </w:r>
    </w:p>
    <w:p w14:paraId="5821E8CA" w14:textId="77777777" w:rsidR="005171BB" w:rsidRPr="00D47325" w:rsidRDefault="005171BB" w:rsidP="005171BB">
      <w:pPr>
        <w:jc w:val="both"/>
      </w:pPr>
    </w:p>
    <w:p w14:paraId="27EC8319" w14:textId="77777777" w:rsidR="005171BB" w:rsidRPr="00D47325" w:rsidRDefault="005171BB" w:rsidP="005171BB">
      <w:pPr>
        <w:ind w:firstLine="720"/>
        <w:jc w:val="both"/>
      </w:pPr>
      <w:r w:rsidRPr="00D47325">
        <w:t>Der Prokurator des Königs kann beantragen, dass auf der Grundlage einer ausländischen Urkunde eine Urkunde erstellt wird.</w:t>
      </w:r>
    </w:p>
    <w:p w14:paraId="376E1745" w14:textId="77777777" w:rsidR="005171BB" w:rsidRPr="00D47325" w:rsidRDefault="005171BB" w:rsidP="005171BB">
      <w:pPr>
        <w:jc w:val="both"/>
      </w:pPr>
    </w:p>
    <w:p w14:paraId="61522554" w14:textId="390E284D" w:rsidR="00F351A8" w:rsidRDefault="005171BB" w:rsidP="005171BB">
      <w:pPr>
        <w:ind w:firstLine="708"/>
        <w:jc w:val="both"/>
      </w:pPr>
      <w:r w:rsidRPr="00D47325">
        <w:t>§ 2 ­ Der Standesbeamte erstellt eine Urkunde auf der Grundlage einer ausländischen Urkunde, wenn ihm bei der Erstellung oder Änderung einer Personenstandsurkunde oder bei einer Anpassung des Bevölkerungs-, Fremden- oder Warteregisters eine ausländische authentische Urkunde vorgelegt wird.</w:t>
      </w:r>
      <w:r>
        <w:t>]</w:t>
      </w:r>
    </w:p>
    <w:p w14:paraId="262F00F7" w14:textId="77777777" w:rsidR="005171BB" w:rsidRDefault="005171BB" w:rsidP="005171BB">
      <w:pPr>
        <w:jc w:val="both"/>
      </w:pPr>
    </w:p>
    <w:p w14:paraId="0E151CD2" w14:textId="2DFC3932" w:rsidR="005171BB" w:rsidRPr="005171BB" w:rsidRDefault="005171BB" w:rsidP="005171BB">
      <w:pPr>
        <w:jc w:val="both"/>
        <w:rPr>
          <w:i/>
          <w:iCs/>
        </w:rPr>
      </w:pPr>
      <w:r>
        <w:rPr>
          <w:i/>
          <w:iCs/>
        </w:rPr>
        <w:t>[Art. 68 ersetzt durch Art. 24</w:t>
      </w:r>
      <w:r w:rsidRPr="005171BB">
        <w:rPr>
          <w:i/>
          <w:iCs/>
        </w:rPr>
        <w:t xml:space="preserve"> des G. vom 13. September 2023 (B.S. vom 2. Oktober 2023)</w:t>
      </w:r>
      <w:r>
        <w:rPr>
          <w:i/>
          <w:iCs/>
        </w:rPr>
        <w:t>]</w:t>
      </w:r>
    </w:p>
    <w:p w14:paraId="276EF4D6" w14:textId="77777777" w:rsidR="00F351A8" w:rsidRDefault="00F351A8" w:rsidP="00F351A8">
      <w:pPr>
        <w:jc w:val="both"/>
      </w:pPr>
    </w:p>
    <w:p w14:paraId="66B3901B" w14:textId="77777777" w:rsidR="000A5B71" w:rsidRPr="00B65297" w:rsidRDefault="000A5B71" w:rsidP="00F351A8">
      <w:pPr>
        <w:jc w:val="both"/>
      </w:pPr>
    </w:p>
    <w:p w14:paraId="11AC37E6" w14:textId="3862D346" w:rsidR="00F351A8" w:rsidRPr="00B65297" w:rsidRDefault="00F351A8" w:rsidP="00F351A8">
      <w:pPr>
        <w:jc w:val="both"/>
      </w:pPr>
      <w:r w:rsidRPr="00B65297">
        <w:tab/>
      </w:r>
      <w:r w:rsidR="00B8480F">
        <w:rPr>
          <w:b/>
        </w:rPr>
        <w:t>Art. </w:t>
      </w:r>
      <w:r w:rsidRPr="000A5B71">
        <w:rPr>
          <w:b/>
        </w:rPr>
        <w:t>69</w:t>
      </w:r>
      <w:r w:rsidRPr="00B65297">
        <w:t> </w:t>
      </w:r>
      <w:r w:rsidR="002E5E45">
        <w:t>- </w:t>
      </w:r>
      <w:r w:rsidR="00B8480F">
        <w:t>§ </w:t>
      </w:r>
      <w:r w:rsidRPr="00B65297">
        <w:t>1 </w:t>
      </w:r>
      <w:r w:rsidR="002E5E45">
        <w:t>- </w:t>
      </w:r>
      <w:r w:rsidRPr="00B65297">
        <w:t>In einer auf der Grundlage einer ausländischen Urkunde erstellten Personenstandsurkunde werden ausschließlich die in vorliegendem Kapitel vorgesehenen Angaben vermerkt</w:t>
      </w:r>
      <w:r w:rsidR="001D57F5" w:rsidRPr="00F10999">
        <w:t>, die gemäß Artikel 27 des Gesetzbuches über das internationale Privatrecht anerkannt werden können</w:t>
      </w:r>
      <w:r w:rsidRPr="00B65297">
        <w:t>.</w:t>
      </w:r>
    </w:p>
    <w:p w14:paraId="16E92F19" w14:textId="77777777" w:rsidR="00F351A8" w:rsidRPr="00B65297" w:rsidRDefault="00F351A8" w:rsidP="00F351A8">
      <w:pPr>
        <w:jc w:val="both"/>
      </w:pPr>
    </w:p>
    <w:p w14:paraId="0AC0A2EF" w14:textId="77777777" w:rsidR="00F351A8" w:rsidRPr="00B65297" w:rsidRDefault="00F351A8" w:rsidP="00F351A8">
      <w:pPr>
        <w:jc w:val="both"/>
      </w:pPr>
      <w:r w:rsidRPr="00B65297">
        <w:tab/>
      </w:r>
      <w:r w:rsidR="001D57F5" w:rsidRPr="00F10999">
        <w:t>Enthält die ausländische Urkunde einen in Artikel 34 erwähnten Schreibfehler, der auf der Grundlage einer in der DPSU aufgenommenen Urkunde festgestellt wurde, werden in der auf der Grundlage einer ausländischen Urkunde erstellten Urkunde die vom Standesbeamten berichtigten oder ergänzten Angaben der ausländischen Urkunde vermerkt.</w:t>
      </w:r>
    </w:p>
    <w:p w14:paraId="1B375DEE" w14:textId="77777777" w:rsidR="00F351A8" w:rsidRPr="00B65297" w:rsidRDefault="00F351A8" w:rsidP="00F351A8">
      <w:pPr>
        <w:jc w:val="both"/>
      </w:pPr>
    </w:p>
    <w:p w14:paraId="361B224B" w14:textId="10987D3A" w:rsidR="00F351A8" w:rsidRPr="00B65297" w:rsidRDefault="00F351A8" w:rsidP="00F351A8">
      <w:pPr>
        <w:jc w:val="both"/>
      </w:pPr>
      <w:r w:rsidRPr="00B65297">
        <w:tab/>
      </w:r>
      <w:r w:rsidR="00B8480F">
        <w:t>§ </w:t>
      </w:r>
      <w:r w:rsidRPr="00B65297">
        <w:t>2 </w:t>
      </w:r>
      <w:r w:rsidR="002E5E45">
        <w:t>- </w:t>
      </w:r>
      <w:r w:rsidRPr="00B65297">
        <w:t xml:space="preserve">Eine Abschrift der ausländischen Urkunde </w:t>
      </w:r>
      <w:r w:rsidR="001D57F5" w:rsidRPr="00F10999">
        <w:t>oder einen Auszug daraus</w:t>
      </w:r>
      <w:r w:rsidR="001D57F5" w:rsidRPr="00B65297">
        <w:t xml:space="preserve"> </w:t>
      </w:r>
      <w:r w:rsidRPr="00B65297">
        <w:t>und gegebenenfalls ihre von einem vereidigten Übersetzer erstellte Übersetzung werden als Anlage in die DPSU aufgenommen.</w:t>
      </w:r>
    </w:p>
    <w:p w14:paraId="49FF5EE1" w14:textId="77777777" w:rsidR="00F351A8" w:rsidRDefault="00F351A8" w:rsidP="00F351A8">
      <w:pPr>
        <w:jc w:val="both"/>
      </w:pPr>
    </w:p>
    <w:p w14:paraId="64E7AA17" w14:textId="77777777" w:rsidR="000A5B71" w:rsidRPr="00B65297" w:rsidRDefault="000A5B71" w:rsidP="00F351A8">
      <w:pPr>
        <w:jc w:val="both"/>
      </w:pPr>
    </w:p>
    <w:p w14:paraId="267511B8" w14:textId="2B4DC170" w:rsidR="00F351A8" w:rsidRPr="00B65297" w:rsidRDefault="00F351A8" w:rsidP="000A5B71">
      <w:pPr>
        <w:jc w:val="center"/>
      </w:pPr>
      <w:r w:rsidRPr="000A5B71">
        <w:rPr>
          <w:i/>
        </w:rPr>
        <w:t>Abschnitt 16</w:t>
      </w:r>
      <w:r w:rsidRPr="00B65297">
        <w:t> </w:t>
      </w:r>
      <w:r w:rsidR="002E5E45">
        <w:t>- </w:t>
      </w:r>
      <w:r w:rsidRPr="00B65297">
        <w:t>Auf der Grundlage ausländischer Gerichts</w:t>
      </w:r>
      <w:r w:rsidR="002E5E45">
        <w:t>- </w:t>
      </w:r>
      <w:r w:rsidRPr="00B65297">
        <w:t>oder Verwaltungs</w:t>
      </w:r>
      <w:r w:rsidRPr="00B65297">
        <w:softHyphen/>
        <w:t>entscheidungen erstellte Urkunden</w:t>
      </w:r>
    </w:p>
    <w:p w14:paraId="74357FC1" w14:textId="77777777" w:rsidR="00F351A8" w:rsidRDefault="00F351A8" w:rsidP="00F351A8">
      <w:pPr>
        <w:jc w:val="both"/>
      </w:pPr>
    </w:p>
    <w:p w14:paraId="43730CFE" w14:textId="77777777" w:rsidR="000A5B71" w:rsidRPr="00B65297" w:rsidRDefault="000A5B71" w:rsidP="00F351A8">
      <w:pPr>
        <w:jc w:val="both"/>
      </w:pPr>
    </w:p>
    <w:p w14:paraId="6545ED24" w14:textId="6FEF74E2" w:rsidR="005171BB" w:rsidRPr="00D47325" w:rsidRDefault="00B8480F" w:rsidP="005171BB">
      <w:pPr>
        <w:ind w:firstLine="720"/>
        <w:jc w:val="both"/>
      </w:pPr>
      <w:r>
        <w:rPr>
          <w:b/>
        </w:rPr>
        <w:t>Art. </w:t>
      </w:r>
      <w:r w:rsidR="00F351A8" w:rsidRPr="000A5B71">
        <w:rPr>
          <w:b/>
        </w:rPr>
        <w:t>70</w:t>
      </w:r>
      <w:r w:rsidR="00F351A8" w:rsidRPr="00B65297">
        <w:t> </w:t>
      </w:r>
      <w:r w:rsidR="002E5E45">
        <w:t>- </w:t>
      </w:r>
      <w:r w:rsidR="005171BB">
        <w:t>[</w:t>
      </w:r>
      <w:r w:rsidR="005171BB" w:rsidRPr="00D47325">
        <w:t>§ 1 ­ Jeder Belgier oder sein gesetzlicher Vertreter legt dem Standesbeamten jede formell rechtskräftig gewordene ausländische gerichtliche Entscheidung oder jede endgültige ausländische Verwaltungsentscheidung, die ihn betrifft, vor, insofern diese Entscheidung eine Änderung des Stands der Person mit sich bringt. Der Standesbeamte erstellt eine Personenstandsurkunde auf der Grundlage einer ausländischen gerichtlichen Entscheidung oder einer ausländischen Verwaltungsentscheidung oder ändert eine Personenstandsurkunde gemäß Kapitel 1 Abschnitt 6 auf der Grundlage dieser Entscheidung.</w:t>
      </w:r>
    </w:p>
    <w:p w14:paraId="46A75837" w14:textId="77777777" w:rsidR="005171BB" w:rsidRPr="00D47325" w:rsidRDefault="005171BB" w:rsidP="005171BB">
      <w:pPr>
        <w:jc w:val="both"/>
      </w:pPr>
    </w:p>
    <w:p w14:paraId="1CF02387" w14:textId="77777777" w:rsidR="005171BB" w:rsidRPr="00D47325" w:rsidRDefault="005171BB" w:rsidP="005171BB">
      <w:pPr>
        <w:ind w:firstLine="720"/>
        <w:jc w:val="both"/>
      </w:pPr>
      <w:r w:rsidRPr="00D47325">
        <w:t>Die ausländische Entscheidung wird dem Standesbeamten vorgelegt, der für die Person, die die ausländische Entscheidung vorlegt, zuständig ist.</w:t>
      </w:r>
    </w:p>
    <w:p w14:paraId="438FBAF3" w14:textId="77777777" w:rsidR="005171BB" w:rsidRPr="00D47325" w:rsidRDefault="005171BB" w:rsidP="005171BB">
      <w:pPr>
        <w:jc w:val="both"/>
      </w:pPr>
    </w:p>
    <w:p w14:paraId="7C03CBFF" w14:textId="77777777" w:rsidR="005171BB" w:rsidRPr="00D47325" w:rsidRDefault="005171BB" w:rsidP="005171BB">
      <w:pPr>
        <w:ind w:firstLine="720"/>
        <w:jc w:val="both"/>
      </w:pPr>
      <w:r w:rsidRPr="00D47325">
        <w:t>Der Prokurator des Königs kann beantragen, dass auf der Grundlage einer ausländischen gerichtlichen Entscheidung oder einer ausländischen Verwaltungsentscheidung eine Urkunde erstellt wird.</w:t>
      </w:r>
    </w:p>
    <w:p w14:paraId="38B60008" w14:textId="77777777" w:rsidR="005171BB" w:rsidRPr="00D47325" w:rsidRDefault="005171BB" w:rsidP="005171BB">
      <w:pPr>
        <w:jc w:val="both"/>
      </w:pPr>
    </w:p>
    <w:p w14:paraId="392BF944" w14:textId="77777777" w:rsidR="005171BB" w:rsidRPr="00D47325" w:rsidRDefault="005171BB" w:rsidP="005171BB">
      <w:pPr>
        <w:ind w:firstLine="720"/>
        <w:jc w:val="both"/>
      </w:pPr>
      <w:r w:rsidRPr="00D47325">
        <w:lastRenderedPageBreak/>
        <w:t>§ 2 ­ Der Standesbeamte erstellt eine im vorliegenden Kapitel erwähnte Personenstandsurkunde auf der Grundlage einer ausländischen gerichtlichen Entscheidung oder einer ausländischen Verwaltungsentscheidung oder ändert eine Personenstandsurkunde, wenn ihm bei der Erstellung oder Änderung einer Personenstandsurkunde oder bei einer Anpassung des Bevölkerungs-, Fremden- oder Warteregisters eine formell rechtskräftig gewordene ausländische gerichtliche Entscheidung oder eine endgültige ausländische Verwaltungsentscheidung vorgelegt wird.</w:t>
      </w:r>
    </w:p>
    <w:p w14:paraId="67066EAE" w14:textId="77777777" w:rsidR="005171BB" w:rsidRPr="00D47325" w:rsidRDefault="005171BB" w:rsidP="005171BB">
      <w:pPr>
        <w:jc w:val="both"/>
      </w:pPr>
    </w:p>
    <w:p w14:paraId="10E919E6" w14:textId="5063FD82" w:rsidR="00F351A8" w:rsidRDefault="005171BB" w:rsidP="005171BB">
      <w:pPr>
        <w:ind w:firstLine="708"/>
        <w:jc w:val="both"/>
      </w:pPr>
      <w:r w:rsidRPr="00D47325">
        <w:t>§ 3 ­ Eine Abschrift der ausländischen gerichtlichen Entscheidung oder der ausländischen Verwaltungsentscheidung und gegebenenfalls die von einem vereidigten Übersetzer erstellte Übersetzung werden als Anlage in die DPSU aufgenommen.</w:t>
      </w:r>
      <w:r>
        <w:t>]</w:t>
      </w:r>
    </w:p>
    <w:p w14:paraId="76A858FB" w14:textId="77777777" w:rsidR="005171BB" w:rsidRDefault="005171BB" w:rsidP="005171BB">
      <w:pPr>
        <w:jc w:val="both"/>
      </w:pPr>
    </w:p>
    <w:p w14:paraId="1ABE0B0B" w14:textId="6D1ECBE5" w:rsidR="005171BB" w:rsidRPr="005171BB" w:rsidRDefault="005171BB" w:rsidP="005171BB">
      <w:pPr>
        <w:jc w:val="both"/>
        <w:rPr>
          <w:i/>
          <w:iCs/>
        </w:rPr>
      </w:pPr>
      <w:r>
        <w:rPr>
          <w:i/>
          <w:iCs/>
        </w:rPr>
        <w:t>[Art. 70 ersetzt durch Art. 25</w:t>
      </w:r>
      <w:r w:rsidRPr="005171BB">
        <w:rPr>
          <w:i/>
          <w:iCs/>
        </w:rPr>
        <w:t xml:space="preserve"> des G. vom 13. September 2023 (B.S. vom 2. Oktober 2023)</w:t>
      </w:r>
      <w:r>
        <w:rPr>
          <w:i/>
          <w:iCs/>
        </w:rPr>
        <w:t>]</w:t>
      </w:r>
    </w:p>
    <w:p w14:paraId="59935263" w14:textId="2D769431" w:rsidR="00F351A8" w:rsidRPr="00B65297" w:rsidRDefault="007D55D2" w:rsidP="000A5B71">
      <w:pPr>
        <w:jc w:val="center"/>
      </w:pPr>
      <w:r>
        <w:br w:type="page"/>
      </w:r>
      <w:r w:rsidR="000A5B71" w:rsidRPr="00B65297">
        <w:lastRenderedPageBreak/>
        <w:t>KAPITEL </w:t>
      </w:r>
      <w:r w:rsidR="00F351A8" w:rsidRPr="00B65297">
        <w:t>3 </w:t>
      </w:r>
      <w:r w:rsidR="002E5E45">
        <w:t>- </w:t>
      </w:r>
      <w:r w:rsidR="00F351A8" w:rsidRPr="00B65297">
        <w:t>Datenbank der Personenstandsurkunden</w:t>
      </w:r>
    </w:p>
    <w:p w14:paraId="03CC84E6" w14:textId="77777777" w:rsidR="00F351A8" w:rsidRDefault="00F351A8" w:rsidP="000A5B71">
      <w:pPr>
        <w:jc w:val="center"/>
      </w:pPr>
    </w:p>
    <w:p w14:paraId="5813125E" w14:textId="77777777" w:rsidR="000A5B71" w:rsidRPr="00B65297" w:rsidRDefault="000A5B71" w:rsidP="000A5B71">
      <w:pPr>
        <w:jc w:val="center"/>
      </w:pPr>
    </w:p>
    <w:p w14:paraId="6EB47D6E" w14:textId="718AD1D9" w:rsidR="00F351A8" w:rsidRPr="00B65297" w:rsidRDefault="00F351A8" w:rsidP="000A5B71">
      <w:pPr>
        <w:jc w:val="center"/>
      </w:pPr>
      <w:r w:rsidRPr="000A5B71">
        <w:rPr>
          <w:i/>
        </w:rPr>
        <w:t>Abschnitt 1</w:t>
      </w:r>
      <w:r w:rsidRPr="00B65297">
        <w:t> </w:t>
      </w:r>
      <w:r w:rsidR="002E5E45">
        <w:t>- </w:t>
      </w:r>
      <w:r w:rsidRPr="00B65297">
        <w:t>Allgemeine Bestimmungen</w:t>
      </w:r>
    </w:p>
    <w:p w14:paraId="1D3CEAA3" w14:textId="77777777" w:rsidR="00F351A8" w:rsidRDefault="00F351A8" w:rsidP="00F351A8">
      <w:pPr>
        <w:jc w:val="both"/>
      </w:pPr>
    </w:p>
    <w:p w14:paraId="4502247D" w14:textId="4D20C894" w:rsidR="000A5B71" w:rsidRPr="00B65297" w:rsidRDefault="000A5B71" w:rsidP="005171BB">
      <w:pPr>
        <w:jc w:val="both"/>
      </w:pPr>
    </w:p>
    <w:p w14:paraId="7DBBA20A" w14:textId="75440914" w:rsidR="005171BB" w:rsidRPr="00D47325" w:rsidRDefault="00B8480F" w:rsidP="005171BB">
      <w:pPr>
        <w:ind w:firstLine="720"/>
        <w:jc w:val="both"/>
      </w:pPr>
      <w:r>
        <w:rPr>
          <w:b/>
        </w:rPr>
        <w:t>Art. </w:t>
      </w:r>
      <w:r w:rsidR="00F351A8" w:rsidRPr="000A5B71">
        <w:rPr>
          <w:b/>
        </w:rPr>
        <w:t>71</w:t>
      </w:r>
      <w:r w:rsidR="00F351A8" w:rsidRPr="00B65297">
        <w:t> </w:t>
      </w:r>
      <w:r w:rsidR="002E5E45">
        <w:t>- </w:t>
      </w:r>
      <w:r w:rsidR="005171BB">
        <w:t>[</w:t>
      </w:r>
      <w:r w:rsidR="005171BB" w:rsidRPr="00D47325">
        <w:t>Die DPSU wird beim Föderalen Öffentlichen Dienst Justiz geschaffen und dient dazu:</w:t>
      </w:r>
    </w:p>
    <w:p w14:paraId="22445664" w14:textId="77777777" w:rsidR="005171BB" w:rsidRPr="00D47325" w:rsidRDefault="005171BB" w:rsidP="005171BB">
      <w:pPr>
        <w:jc w:val="both"/>
      </w:pPr>
    </w:p>
    <w:p w14:paraId="32B2FE70" w14:textId="77777777" w:rsidR="005171BB" w:rsidRPr="00D47325" w:rsidRDefault="005171BB" w:rsidP="005171BB">
      <w:pPr>
        <w:ind w:firstLine="720"/>
        <w:jc w:val="both"/>
      </w:pPr>
      <w:r w:rsidRPr="00D47325">
        <w:t>1. Standesbeamte und konsularische Vertreter bei der Erfüllung ihrer gesetzlichen Aufträge in Sachen Erstellung und Aktualisierung von Personenstandsurkunden und -registern zu unterstützen,</w:t>
      </w:r>
    </w:p>
    <w:p w14:paraId="17D7ECCD" w14:textId="77777777" w:rsidR="005171BB" w:rsidRPr="00D47325" w:rsidRDefault="005171BB" w:rsidP="005171BB">
      <w:pPr>
        <w:jc w:val="both"/>
      </w:pPr>
    </w:p>
    <w:p w14:paraId="51A42D58" w14:textId="77777777" w:rsidR="005171BB" w:rsidRPr="00D47325" w:rsidRDefault="005171BB" w:rsidP="005171BB">
      <w:pPr>
        <w:ind w:firstLine="720"/>
        <w:jc w:val="both"/>
      </w:pPr>
      <w:r w:rsidRPr="00D47325">
        <w:t>2. als authentische Quelle Speicherung, Aufbewahrung und Zurverfügungstellung aller in der DPSU aufgenommenen Personenstandsurkunden zu gewährleisten, ohne dass die gesetzlichen Aufgaben des Nationalregisters als authentische Quelle für Erkennungsdaten der natürlichen Personen beeinträchtigt werden,</w:t>
      </w:r>
    </w:p>
    <w:p w14:paraId="226C5DA4" w14:textId="77777777" w:rsidR="005171BB" w:rsidRPr="00D47325" w:rsidRDefault="005171BB" w:rsidP="005171BB">
      <w:pPr>
        <w:jc w:val="both"/>
      </w:pPr>
    </w:p>
    <w:p w14:paraId="325119CC" w14:textId="77777777" w:rsidR="005171BB" w:rsidRPr="00D47325" w:rsidRDefault="005171BB" w:rsidP="005171BB">
      <w:pPr>
        <w:ind w:firstLine="720"/>
        <w:jc w:val="both"/>
      </w:pPr>
      <w:r w:rsidRPr="00D47325">
        <w:t>3. Bürgern eine Dienstleistung zu garantieren, und zwar unabhängig davon, wo sie sind,</w:t>
      </w:r>
    </w:p>
    <w:p w14:paraId="6C5769F1" w14:textId="77777777" w:rsidR="005171BB" w:rsidRPr="00D47325" w:rsidRDefault="005171BB" w:rsidP="005171BB">
      <w:pPr>
        <w:jc w:val="both"/>
      </w:pPr>
    </w:p>
    <w:p w14:paraId="708843A6" w14:textId="77777777" w:rsidR="005171BB" w:rsidRPr="00D47325" w:rsidRDefault="005171BB" w:rsidP="005171BB">
      <w:pPr>
        <w:ind w:firstLine="720"/>
        <w:jc w:val="both"/>
      </w:pPr>
      <w:r w:rsidRPr="00D47325">
        <w:t>4. Verwaltungsverfahren durch verbindliche Weiterverwendung in der DPSU verfügbarer Urkunden und Angaben zu vereinfachen,</w:t>
      </w:r>
    </w:p>
    <w:p w14:paraId="3698364F" w14:textId="77777777" w:rsidR="005171BB" w:rsidRPr="00D47325" w:rsidRDefault="005171BB" w:rsidP="005171BB">
      <w:pPr>
        <w:jc w:val="both"/>
      </w:pPr>
    </w:p>
    <w:p w14:paraId="08684A0C" w14:textId="77777777" w:rsidR="005171BB" w:rsidRPr="00D47325" w:rsidRDefault="005171BB" w:rsidP="005171BB">
      <w:pPr>
        <w:ind w:firstLine="720"/>
        <w:jc w:val="both"/>
      </w:pPr>
      <w:r w:rsidRPr="00D47325">
        <w:t>5. den gerichtlichen Stand bei der Erfüllung seiner Aufträge zu unterstützen,</w:t>
      </w:r>
    </w:p>
    <w:p w14:paraId="23ED5D91" w14:textId="77777777" w:rsidR="005171BB" w:rsidRPr="00D47325" w:rsidRDefault="005171BB" w:rsidP="005171BB">
      <w:pPr>
        <w:jc w:val="both"/>
      </w:pPr>
    </w:p>
    <w:p w14:paraId="642B47C9" w14:textId="77777777" w:rsidR="005171BB" w:rsidRPr="00D47325" w:rsidRDefault="005171BB" w:rsidP="005171BB">
      <w:pPr>
        <w:ind w:firstLine="720"/>
        <w:jc w:val="both"/>
      </w:pPr>
      <w:r w:rsidRPr="00D47325">
        <w:t>6. eine zentrale und einheitliche Kontrolle über Erstellung und Aufbewahrung von Urkunden sowie über Ausstellung von Abschriften und Auszügen daraus zu gewährleisten,</w:t>
      </w:r>
    </w:p>
    <w:p w14:paraId="6B6DC821" w14:textId="77777777" w:rsidR="005171BB" w:rsidRPr="00D47325" w:rsidRDefault="005171BB" w:rsidP="005171BB">
      <w:pPr>
        <w:jc w:val="both"/>
      </w:pPr>
    </w:p>
    <w:p w14:paraId="6DA37938" w14:textId="77777777" w:rsidR="005171BB" w:rsidRPr="00D47325" w:rsidRDefault="005171BB" w:rsidP="005171BB">
      <w:pPr>
        <w:ind w:firstLine="720"/>
        <w:jc w:val="both"/>
      </w:pPr>
      <w:r w:rsidRPr="00D47325">
        <w:t>7. Anwendung internationaler Verträge und Abkommen in Personenstandsangelegenheiten zu ermöglichen,</w:t>
      </w:r>
    </w:p>
    <w:p w14:paraId="336E5474" w14:textId="77777777" w:rsidR="005171BB" w:rsidRPr="00D47325" w:rsidRDefault="005171BB" w:rsidP="005171BB">
      <w:pPr>
        <w:jc w:val="both"/>
      </w:pPr>
    </w:p>
    <w:p w14:paraId="2AAAAA67" w14:textId="77777777" w:rsidR="005171BB" w:rsidRPr="00D47325" w:rsidRDefault="005171BB" w:rsidP="005171BB">
      <w:pPr>
        <w:ind w:firstLine="720"/>
        <w:jc w:val="both"/>
      </w:pPr>
      <w:r w:rsidRPr="00D47325">
        <w:t>8. Erstellung globaler und anonymer Statistiken in Bezug auf den Personenstand zu ermöglichen,</w:t>
      </w:r>
    </w:p>
    <w:p w14:paraId="7057F719" w14:textId="77777777" w:rsidR="005171BB" w:rsidRPr="00D47325" w:rsidRDefault="005171BB" w:rsidP="005171BB">
      <w:pPr>
        <w:jc w:val="both"/>
      </w:pPr>
    </w:p>
    <w:p w14:paraId="79AF776F" w14:textId="77777777" w:rsidR="005171BB" w:rsidRPr="00D47325" w:rsidRDefault="005171BB" w:rsidP="005171BB">
      <w:pPr>
        <w:ind w:firstLine="720"/>
        <w:jc w:val="both"/>
      </w:pPr>
      <w:r w:rsidRPr="00D47325">
        <w:t>9. Aufbewahrung von Personenstandsurkunden bis zum Zeitpunkt ihrer Übermittlung an das Generalstaatsarchiv und Staatsarchive in den Provinzen zu garantieren,</w:t>
      </w:r>
    </w:p>
    <w:p w14:paraId="5B85D92E" w14:textId="77777777" w:rsidR="005171BB" w:rsidRPr="00D47325" w:rsidRDefault="005171BB" w:rsidP="005171BB">
      <w:pPr>
        <w:jc w:val="both"/>
      </w:pPr>
    </w:p>
    <w:p w14:paraId="71666F58" w14:textId="4E1D455E" w:rsidR="00F351A8" w:rsidRDefault="005171BB" w:rsidP="005171BB">
      <w:pPr>
        <w:ind w:firstLine="708"/>
        <w:jc w:val="both"/>
      </w:pPr>
      <w:r w:rsidRPr="00D47325">
        <w:t>10. eine gleichzeitige Aktualisierung der Angaben des Nationalregisters auf der Grundlage der in der DPSU aufgenommenen Angaben zu gewährleisten.</w:t>
      </w:r>
      <w:r>
        <w:t>]</w:t>
      </w:r>
    </w:p>
    <w:p w14:paraId="5F33BDA6" w14:textId="77777777" w:rsidR="005171BB" w:rsidRDefault="005171BB" w:rsidP="005171BB">
      <w:pPr>
        <w:jc w:val="both"/>
      </w:pPr>
    </w:p>
    <w:p w14:paraId="0A9BE54D" w14:textId="75BDC244" w:rsidR="005171BB" w:rsidRPr="005171BB" w:rsidRDefault="005171BB" w:rsidP="005171BB">
      <w:pPr>
        <w:jc w:val="both"/>
        <w:rPr>
          <w:i/>
          <w:iCs/>
        </w:rPr>
      </w:pPr>
      <w:r>
        <w:rPr>
          <w:i/>
          <w:iCs/>
        </w:rPr>
        <w:t>[Art. 71 ersetzt durch Art. 26</w:t>
      </w:r>
      <w:r w:rsidRPr="005171BB">
        <w:rPr>
          <w:i/>
          <w:iCs/>
        </w:rPr>
        <w:t xml:space="preserve"> des G. vom 13. September 2023 (B.S. vom 2. Oktober 2023)</w:t>
      </w:r>
      <w:r>
        <w:rPr>
          <w:i/>
          <w:iCs/>
        </w:rPr>
        <w:t>]</w:t>
      </w:r>
    </w:p>
    <w:p w14:paraId="01CA68E0" w14:textId="77777777" w:rsidR="00F351A8" w:rsidRDefault="00F351A8" w:rsidP="00F351A8">
      <w:pPr>
        <w:jc w:val="both"/>
      </w:pPr>
    </w:p>
    <w:p w14:paraId="4D260E0D" w14:textId="77777777" w:rsidR="000A5B71" w:rsidRPr="00B65297" w:rsidRDefault="000A5B71" w:rsidP="00F351A8">
      <w:pPr>
        <w:jc w:val="both"/>
      </w:pPr>
    </w:p>
    <w:p w14:paraId="376C5B89" w14:textId="6F888773" w:rsidR="005171BB" w:rsidRPr="00D47325" w:rsidRDefault="00B8480F" w:rsidP="005171BB">
      <w:pPr>
        <w:ind w:firstLine="720"/>
        <w:jc w:val="both"/>
      </w:pPr>
      <w:r>
        <w:rPr>
          <w:b/>
        </w:rPr>
        <w:t>Art. </w:t>
      </w:r>
      <w:r w:rsidR="00F351A8" w:rsidRPr="000A5B71">
        <w:rPr>
          <w:b/>
        </w:rPr>
        <w:t>72</w:t>
      </w:r>
      <w:r w:rsidR="00F351A8" w:rsidRPr="00B65297">
        <w:t> </w:t>
      </w:r>
      <w:r w:rsidR="002E5E45">
        <w:t>- </w:t>
      </w:r>
      <w:r w:rsidR="005171BB">
        <w:t>[</w:t>
      </w:r>
      <w:r w:rsidR="005171BB" w:rsidRPr="00D47325">
        <w:t>In die DPSU wird Folgendes aufgenommen:</w:t>
      </w:r>
    </w:p>
    <w:p w14:paraId="530067D7" w14:textId="77777777" w:rsidR="005171BB" w:rsidRPr="00D47325" w:rsidRDefault="005171BB" w:rsidP="005171BB">
      <w:pPr>
        <w:jc w:val="both"/>
      </w:pPr>
    </w:p>
    <w:p w14:paraId="519C9179" w14:textId="77777777" w:rsidR="005171BB" w:rsidRPr="00D47325" w:rsidRDefault="005171BB" w:rsidP="005171BB">
      <w:pPr>
        <w:ind w:firstLine="720"/>
        <w:jc w:val="both"/>
      </w:pPr>
      <w:r w:rsidRPr="00D47325">
        <w:t>1. in entmaterialisierter Form erstellte Personenstandsurkunden, Änderungen von Personenstandsurkunden, Vermerke in den Personenstandsurkunden und durch Gesetz vorgeschriebene Anlagen, sofern sie nicht in einer anderen authentischen Quelle verfügbar sind,</w:t>
      </w:r>
    </w:p>
    <w:p w14:paraId="7E85BE26" w14:textId="77777777" w:rsidR="005171BB" w:rsidRPr="00D47325" w:rsidRDefault="005171BB" w:rsidP="005171BB">
      <w:pPr>
        <w:jc w:val="both"/>
      </w:pPr>
    </w:p>
    <w:p w14:paraId="6BDCA6EC" w14:textId="77777777" w:rsidR="005171BB" w:rsidRPr="00D47325" w:rsidRDefault="005171BB" w:rsidP="005171BB">
      <w:pPr>
        <w:ind w:firstLine="720"/>
        <w:jc w:val="both"/>
      </w:pPr>
      <w:r w:rsidRPr="00D47325">
        <w:t>2. administrative Aktualisierungen der Personenstandsurkunden seit Inkrafttreten des Gesetzes vom 18. Juni 2018 zur Festlegung verschiedener Bestimmungen in Sachen Zivilrecht und von Bestimmungen zur Förderung alternativer Formen der Streitfalllösung,</w:t>
      </w:r>
    </w:p>
    <w:p w14:paraId="0AFC93F7" w14:textId="77777777" w:rsidR="005171BB" w:rsidRPr="00D47325" w:rsidRDefault="005171BB" w:rsidP="005171BB">
      <w:pPr>
        <w:jc w:val="both"/>
      </w:pPr>
    </w:p>
    <w:p w14:paraId="16C51152" w14:textId="77777777" w:rsidR="005171BB" w:rsidRPr="00D47325" w:rsidRDefault="005171BB" w:rsidP="005171BB">
      <w:pPr>
        <w:ind w:firstLine="720"/>
        <w:jc w:val="both"/>
      </w:pPr>
      <w:r w:rsidRPr="00D47325">
        <w:t>3. Metadaten und entmaterialisierte Abschriften der durch Gemeinden oder belgische Konsulate aufgenommenen Personenstandsurkunden, die vor Inkrafttreten des Gesetzes vom 18. Juni 2018 zur Festlegung verschiedener Bestimmungen in Sachen Zivilrecht und von Bestimmungen zur Förderung alternativer Formen der Streitfalllösung in Papierform erstellt wurden,</w:t>
      </w:r>
    </w:p>
    <w:p w14:paraId="21363F2C" w14:textId="77777777" w:rsidR="005171BB" w:rsidRPr="00D47325" w:rsidRDefault="005171BB" w:rsidP="005171BB">
      <w:pPr>
        <w:jc w:val="both"/>
      </w:pPr>
    </w:p>
    <w:p w14:paraId="3922404B" w14:textId="77777777" w:rsidR="005171BB" w:rsidRPr="00D47325" w:rsidRDefault="005171BB" w:rsidP="005171BB">
      <w:pPr>
        <w:ind w:firstLine="720"/>
        <w:jc w:val="both"/>
      </w:pPr>
      <w:r w:rsidRPr="00D47325">
        <w:t>4. Metadaten und entmaterialisierte Abschriften der in Anwendung von Artikel 31 des Gesetzbuches über das internationale Privatrecht registrierten, verweigerten oder anerkannten ausländischen Personenstandsurkunden, ausländischen gerichtlichen Entscheidungen über den Personenstand und ausländischen Verwaltungsentscheidungen über eine Ehescheidung und eine Namensänderung.</w:t>
      </w:r>
    </w:p>
    <w:p w14:paraId="720957C2" w14:textId="77777777" w:rsidR="005171BB" w:rsidRPr="00D47325" w:rsidRDefault="005171BB" w:rsidP="005171BB">
      <w:pPr>
        <w:jc w:val="both"/>
      </w:pPr>
    </w:p>
    <w:p w14:paraId="6015EA63" w14:textId="63C13AD7" w:rsidR="00F351A8" w:rsidRDefault="005171BB" w:rsidP="005171BB">
      <w:pPr>
        <w:ind w:firstLine="708"/>
        <w:jc w:val="both"/>
      </w:pPr>
      <w:r w:rsidRPr="00D47325">
        <w:t>Die DPSU gilt als authentische Quelle für alle nach dem 31. März 2019 erstellten Urkunden und für darin enthaltene Angaben.</w:t>
      </w:r>
      <w:r>
        <w:t>]</w:t>
      </w:r>
    </w:p>
    <w:p w14:paraId="6DB57487" w14:textId="77777777" w:rsidR="005171BB" w:rsidRDefault="005171BB" w:rsidP="005171BB">
      <w:pPr>
        <w:jc w:val="both"/>
      </w:pPr>
    </w:p>
    <w:p w14:paraId="0B12451F" w14:textId="453746B0" w:rsidR="005171BB" w:rsidRPr="005171BB" w:rsidRDefault="005171BB" w:rsidP="005171BB">
      <w:pPr>
        <w:jc w:val="both"/>
        <w:rPr>
          <w:i/>
          <w:iCs/>
        </w:rPr>
      </w:pPr>
      <w:r>
        <w:rPr>
          <w:i/>
          <w:iCs/>
        </w:rPr>
        <w:t>[Art. 72 ersetzt durch Art. 27</w:t>
      </w:r>
      <w:r w:rsidRPr="005171BB">
        <w:rPr>
          <w:i/>
          <w:iCs/>
        </w:rPr>
        <w:t xml:space="preserve"> des G. vom 13. September 2023 (B.S. vom 2. Oktober 2023)</w:t>
      </w:r>
      <w:r>
        <w:rPr>
          <w:i/>
          <w:iCs/>
        </w:rPr>
        <w:t>]</w:t>
      </w:r>
    </w:p>
    <w:p w14:paraId="43CDB3D4" w14:textId="77777777" w:rsidR="00F351A8" w:rsidRDefault="00F351A8" w:rsidP="00F351A8"/>
    <w:p w14:paraId="4578B105" w14:textId="77777777" w:rsidR="000A5B71" w:rsidRPr="00B65297" w:rsidRDefault="000A5B71" w:rsidP="00F351A8"/>
    <w:p w14:paraId="422BE0F6" w14:textId="40B53FC0" w:rsidR="00F351A8" w:rsidRPr="00B65297" w:rsidRDefault="00F351A8" w:rsidP="000A5B71">
      <w:pPr>
        <w:jc w:val="center"/>
      </w:pPr>
      <w:r w:rsidRPr="000A5B71">
        <w:rPr>
          <w:i/>
        </w:rPr>
        <w:t>Abschnitt 2</w:t>
      </w:r>
      <w:r w:rsidRPr="00B65297">
        <w:t> </w:t>
      </w:r>
      <w:r w:rsidR="002E5E45">
        <w:t>- </w:t>
      </w:r>
      <w:r w:rsidRPr="00B65297">
        <w:t>Verwaltung der DPSU</w:t>
      </w:r>
    </w:p>
    <w:p w14:paraId="28621689" w14:textId="77777777" w:rsidR="00F351A8" w:rsidRDefault="00F351A8" w:rsidP="00F351A8">
      <w:pPr>
        <w:jc w:val="both"/>
      </w:pPr>
    </w:p>
    <w:p w14:paraId="56073F17" w14:textId="77777777" w:rsidR="000A5B71" w:rsidRPr="00B65297" w:rsidRDefault="000A5B71" w:rsidP="00F351A8">
      <w:pPr>
        <w:jc w:val="both"/>
      </w:pPr>
    </w:p>
    <w:p w14:paraId="4D3801B9" w14:textId="58BAA57A" w:rsidR="00F351A8" w:rsidRDefault="00F351A8" w:rsidP="005171BB">
      <w:pPr>
        <w:jc w:val="both"/>
      </w:pPr>
      <w:r w:rsidRPr="00B65297">
        <w:tab/>
      </w:r>
      <w:r w:rsidR="00B8480F">
        <w:rPr>
          <w:b/>
        </w:rPr>
        <w:t>Art. </w:t>
      </w:r>
      <w:r w:rsidRPr="000A5B71">
        <w:rPr>
          <w:b/>
        </w:rPr>
        <w:t>73</w:t>
      </w:r>
      <w:r w:rsidRPr="00B65297">
        <w:t> </w:t>
      </w:r>
      <w:r w:rsidR="002E5E45">
        <w:t>- </w:t>
      </w:r>
      <w:r w:rsidR="005171BB">
        <w:t>[</w:t>
      </w:r>
      <w:r w:rsidR="005171BB" w:rsidRPr="00D47325">
        <w:t>Der Föderale Öffentliche Dienst Justiz, die Gemeindebehörden und der Föderale Öffentliche Dienst Auswärtige Angelegenheiten sind die für die Verarbeitung von Daten in der DPSU gemeinsam Verantwortlichen im Sinne von Artikel 4 Nr. 7 der Verordnung (EU) 2016/679 des Europäischen Parlaments und des Rates vom 27. April 2016 zum Schutz natürlicher Personen bei der Verarbeitung personenbezogener Daten, zum freien Datenverkehr und zur Aufhebung der Richtlinie 95/46/EG (Datenschutz-Grundverordnung).</w:t>
      </w:r>
      <w:r w:rsidR="005171BB">
        <w:t>]</w:t>
      </w:r>
    </w:p>
    <w:p w14:paraId="27128ED3" w14:textId="77777777" w:rsidR="005171BB" w:rsidRDefault="005171BB" w:rsidP="005171BB">
      <w:pPr>
        <w:jc w:val="both"/>
      </w:pPr>
    </w:p>
    <w:p w14:paraId="65035A84" w14:textId="3BFDF824" w:rsidR="005171BB" w:rsidRPr="005171BB" w:rsidRDefault="005171BB" w:rsidP="005171BB">
      <w:pPr>
        <w:jc w:val="both"/>
        <w:rPr>
          <w:i/>
          <w:iCs/>
        </w:rPr>
      </w:pPr>
      <w:r>
        <w:rPr>
          <w:i/>
          <w:iCs/>
        </w:rPr>
        <w:t>[Art. 73 ersetzt durch Art. 28</w:t>
      </w:r>
      <w:r w:rsidRPr="005171BB">
        <w:rPr>
          <w:i/>
          <w:iCs/>
        </w:rPr>
        <w:t xml:space="preserve"> des G. vom 13. September 2023 (B.S. vom 2. Oktober 2023)</w:t>
      </w:r>
      <w:r>
        <w:rPr>
          <w:i/>
          <w:iCs/>
        </w:rPr>
        <w:t>]</w:t>
      </w:r>
    </w:p>
    <w:p w14:paraId="78A6E2C8" w14:textId="77777777" w:rsidR="00F351A8" w:rsidRDefault="00F351A8" w:rsidP="00F351A8">
      <w:pPr>
        <w:jc w:val="both"/>
      </w:pPr>
      <w:r w:rsidRPr="00B65297">
        <w:tab/>
      </w:r>
    </w:p>
    <w:p w14:paraId="355704EC" w14:textId="77777777" w:rsidR="000A5B71" w:rsidRPr="00B65297" w:rsidRDefault="000A5B71" w:rsidP="00F351A8">
      <w:pPr>
        <w:jc w:val="both"/>
      </w:pPr>
    </w:p>
    <w:p w14:paraId="09FD6C57" w14:textId="16D82100" w:rsidR="005171BB" w:rsidRPr="00D47325" w:rsidRDefault="00B8480F" w:rsidP="005171BB">
      <w:pPr>
        <w:ind w:firstLine="720"/>
        <w:jc w:val="both"/>
      </w:pPr>
      <w:r>
        <w:rPr>
          <w:b/>
        </w:rPr>
        <w:t>Art. </w:t>
      </w:r>
      <w:r w:rsidR="00F351A8" w:rsidRPr="000A5B71">
        <w:rPr>
          <w:b/>
        </w:rPr>
        <w:t>74</w:t>
      </w:r>
      <w:r w:rsidR="00F351A8" w:rsidRPr="00B65297">
        <w:t> </w:t>
      </w:r>
      <w:r w:rsidR="002E5E45">
        <w:t>- </w:t>
      </w:r>
      <w:r w:rsidR="005171BB">
        <w:t>[</w:t>
      </w:r>
      <w:r w:rsidR="005171BB" w:rsidRPr="00D47325">
        <w:t>§ 1 ­ Der geschäftsführende Ausschuss der DPSU, nachstehend "geschäftsführender Ausschuss" genannt, übt die gemeinsame Verantwortung für die Verarbeitung aus.</w:t>
      </w:r>
    </w:p>
    <w:p w14:paraId="5A31FF39" w14:textId="77777777" w:rsidR="005171BB" w:rsidRPr="00D47325" w:rsidRDefault="005171BB" w:rsidP="005171BB">
      <w:pPr>
        <w:jc w:val="both"/>
      </w:pPr>
    </w:p>
    <w:p w14:paraId="4B1921B2" w14:textId="77777777" w:rsidR="005171BB" w:rsidRPr="00D47325" w:rsidRDefault="005171BB" w:rsidP="005171BB">
      <w:pPr>
        <w:ind w:firstLine="720"/>
        <w:jc w:val="both"/>
      </w:pPr>
      <w:r w:rsidRPr="00D47325">
        <w:t>Der geschäftsführende Ausschuss hat eine koordinierende Funktion.</w:t>
      </w:r>
    </w:p>
    <w:p w14:paraId="1E2E8A66" w14:textId="77777777" w:rsidR="005171BB" w:rsidRPr="00D47325" w:rsidRDefault="005171BB" w:rsidP="005171BB">
      <w:pPr>
        <w:jc w:val="both"/>
      </w:pPr>
    </w:p>
    <w:p w14:paraId="7A8031A2" w14:textId="77777777" w:rsidR="005171BB" w:rsidRPr="00D47325" w:rsidRDefault="005171BB" w:rsidP="005171BB">
      <w:pPr>
        <w:ind w:firstLine="720"/>
        <w:jc w:val="both"/>
      </w:pPr>
      <w:r w:rsidRPr="00D47325">
        <w:t>Der geschäftsführende Ausschuss bestimmt auch, welche neuen Zugänge zur DPSU in Ausführung von Artikel 78 § 3 gewährt werden.</w:t>
      </w:r>
    </w:p>
    <w:p w14:paraId="22FD181A" w14:textId="77777777" w:rsidR="005171BB" w:rsidRPr="00D47325" w:rsidRDefault="005171BB" w:rsidP="005171BB">
      <w:pPr>
        <w:jc w:val="both"/>
      </w:pPr>
    </w:p>
    <w:p w14:paraId="629267D9" w14:textId="77777777" w:rsidR="005171BB" w:rsidRPr="00D47325" w:rsidRDefault="005171BB" w:rsidP="005171BB">
      <w:pPr>
        <w:ind w:firstLine="720"/>
        <w:jc w:val="both"/>
      </w:pPr>
      <w:r w:rsidRPr="00D47325">
        <w:t>Der geschäftsführende Ausschuss sorgt außerdem für Organisation und Verwaltung der DPSU und bestimmt erforderliche Maßnahmen, um Unabänderlichkeit, Vertraulichkeit und Aufbewahrung in der DPSU enthaltener Personenstandsurkunden zu gewährleisten.</w:t>
      </w:r>
    </w:p>
    <w:p w14:paraId="25A6D7D6" w14:textId="77777777" w:rsidR="005171BB" w:rsidRPr="00D47325" w:rsidRDefault="005171BB" w:rsidP="005171BB">
      <w:pPr>
        <w:jc w:val="both"/>
      </w:pPr>
    </w:p>
    <w:p w14:paraId="0CB2E4B8" w14:textId="77777777" w:rsidR="005171BB" w:rsidRPr="00D47325" w:rsidRDefault="005171BB" w:rsidP="005171BB">
      <w:pPr>
        <w:ind w:firstLine="720"/>
        <w:jc w:val="both"/>
      </w:pPr>
      <w:r w:rsidRPr="00D47325">
        <w:lastRenderedPageBreak/>
        <w:t>§ 2 ­ Die Gemeindebehörden und der Föderale Öffentliche Dienst Auswärtige Angelegenheiten sind für Eingabe und Änderung von Personenstandsurkunden sowie Sammlung und Validierung der in der DPSU enthaltenen Daten zuständig.</w:t>
      </w:r>
    </w:p>
    <w:p w14:paraId="45FD0E42" w14:textId="77777777" w:rsidR="005171BB" w:rsidRPr="00D47325" w:rsidRDefault="005171BB" w:rsidP="005171BB">
      <w:pPr>
        <w:jc w:val="both"/>
      </w:pPr>
    </w:p>
    <w:p w14:paraId="1818C249" w14:textId="77777777" w:rsidR="005171BB" w:rsidRPr="00D47325" w:rsidRDefault="005171BB" w:rsidP="005171BB">
      <w:pPr>
        <w:ind w:firstLine="720"/>
        <w:jc w:val="both"/>
      </w:pPr>
      <w:r w:rsidRPr="00D47325">
        <w:t>§ 3 ­ Der Föderale Öffentliche Dienst Justiz, die Gemeindebehörden und der Föderale Öffentliche Dienst Auswärtige Angelegenheiten sorgen gemeinsam für Verwaltung und Bereitstellung der in der DPSU enthaltenen Daten.</w:t>
      </w:r>
    </w:p>
    <w:p w14:paraId="08E228DD" w14:textId="77777777" w:rsidR="005171BB" w:rsidRPr="00D47325" w:rsidRDefault="005171BB" w:rsidP="005171BB">
      <w:pPr>
        <w:jc w:val="both"/>
      </w:pPr>
    </w:p>
    <w:p w14:paraId="67465E8E" w14:textId="77777777" w:rsidR="005171BB" w:rsidRPr="00D47325" w:rsidRDefault="005171BB" w:rsidP="005171BB">
      <w:pPr>
        <w:ind w:firstLine="720"/>
        <w:jc w:val="both"/>
      </w:pPr>
      <w:r w:rsidRPr="00D47325">
        <w:t>§ 4 ­ Der geschäftsführende Ausschuss setzt sich zusammen aus:</w:t>
      </w:r>
    </w:p>
    <w:p w14:paraId="11A6573D" w14:textId="77777777" w:rsidR="005171BB" w:rsidRPr="00D47325" w:rsidRDefault="005171BB" w:rsidP="005171BB">
      <w:pPr>
        <w:jc w:val="both"/>
      </w:pPr>
    </w:p>
    <w:p w14:paraId="356D76FC" w14:textId="77777777" w:rsidR="005171BB" w:rsidRPr="00D47325" w:rsidRDefault="005171BB" w:rsidP="005171BB">
      <w:pPr>
        <w:ind w:firstLine="720"/>
        <w:jc w:val="both"/>
      </w:pPr>
      <w:r w:rsidRPr="00D47325">
        <w:t>1. fünf Vertretern der Gemeindebehörden,</w:t>
      </w:r>
    </w:p>
    <w:p w14:paraId="437A6163" w14:textId="77777777" w:rsidR="005171BB" w:rsidRPr="00D47325" w:rsidRDefault="005171BB" w:rsidP="005171BB">
      <w:pPr>
        <w:jc w:val="both"/>
      </w:pPr>
    </w:p>
    <w:p w14:paraId="48F6E383" w14:textId="77777777" w:rsidR="005171BB" w:rsidRPr="00D47325" w:rsidRDefault="005171BB" w:rsidP="005171BB">
      <w:pPr>
        <w:ind w:firstLine="720"/>
        <w:jc w:val="both"/>
      </w:pPr>
      <w:r w:rsidRPr="00D47325">
        <w:t>2. zwei Vertretern des Föderalen Öffentlichen Dienstes Justiz,</w:t>
      </w:r>
    </w:p>
    <w:p w14:paraId="4282FC8B" w14:textId="77777777" w:rsidR="005171BB" w:rsidRPr="00D47325" w:rsidRDefault="005171BB" w:rsidP="005171BB">
      <w:pPr>
        <w:jc w:val="both"/>
      </w:pPr>
    </w:p>
    <w:p w14:paraId="361F462D" w14:textId="77777777" w:rsidR="005171BB" w:rsidRPr="00D47325" w:rsidRDefault="005171BB" w:rsidP="005171BB">
      <w:pPr>
        <w:ind w:firstLine="720"/>
        <w:jc w:val="both"/>
      </w:pPr>
      <w:r w:rsidRPr="00D47325">
        <w:t>3. einem Vertreter des Föderalen Öffentlichen Dienstes Auswärtige Angelegenheiten.</w:t>
      </w:r>
    </w:p>
    <w:p w14:paraId="68D3F27A" w14:textId="77777777" w:rsidR="005171BB" w:rsidRPr="00D47325" w:rsidRDefault="005171BB" w:rsidP="005171BB">
      <w:pPr>
        <w:jc w:val="both"/>
      </w:pPr>
    </w:p>
    <w:p w14:paraId="260A3320" w14:textId="77777777" w:rsidR="005171BB" w:rsidRPr="00D47325" w:rsidRDefault="005171BB" w:rsidP="005171BB">
      <w:pPr>
        <w:ind w:firstLine="720"/>
        <w:jc w:val="both"/>
      </w:pPr>
      <w:r w:rsidRPr="00D47325">
        <w:t>Ein Vertreter der Gemeindebehörden führt den Vorsitz des geschäftsführenden Ausschusses.</w:t>
      </w:r>
    </w:p>
    <w:p w14:paraId="70580F50" w14:textId="77777777" w:rsidR="005171BB" w:rsidRPr="00D47325" w:rsidRDefault="005171BB" w:rsidP="005171BB">
      <w:pPr>
        <w:jc w:val="both"/>
      </w:pPr>
    </w:p>
    <w:p w14:paraId="7D507535" w14:textId="77777777" w:rsidR="005171BB" w:rsidRPr="00D47325" w:rsidRDefault="005171BB" w:rsidP="005171BB">
      <w:pPr>
        <w:ind w:firstLine="720"/>
        <w:jc w:val="both"/>
      </w:pPr>
      <w:r w:rsidRPr="00D47325">
        <w:t>Der König legt durch einen im Ministerrat beratenen Erlass Modalitäten der Zusammensetzung und Arbeitsweise des geschäftsführenden Ausschusses fest.</w:t>
      </w:r>
    </w:p>
    <w:p w14:paraId="12AD69EB" w14:textId="77777777" w:rsidR="005171BB" w:rsidRPr="00D47325" w:rsidRDefault="005171BB" w:rsidP="005171BB">
      <w:pPr>
        <w:jc w:val="both"/>
      </w:pPr>
    </w:p>
    <w:p w14:paraId="21C512FF" w14:textId="77777777" w:rsidR="005171BB" w:rsidRPr="00D47325" w:rsidRDefault="005171BB" w:rsidP="005171BB">
      <w:pPr>
        <w:ind w:firstLine="720"/>
        <w:jc w:val="both"/>
      </w:pPr>
      <w:r w:rsidRPr="00D47325">
        <w:t>§ 5 ­ Ein Konzertierungsausschuss wird geschaffen. Der König legt durch einen im Ministerrat beratenen Erlass Modalitäten der Zusammensetzung und Arbeitsweise dieses Ausschusses fest und bestimmt dessen Aufträge.</w:t>
      </w:r>
    </w:p>
    <w:p w14:paraId="20768413" w14:textId="77777777" w:rsidR="005171BB" w:rsidRPr="00D47325" w:rsidRDefault="005171BB" w:rsidP="005171BB">
      <w:pPr>
        <w:jc w:val="both"/>
      </w:pPr>
    </w:p>
    <w:p w14:paraId="7DB592A8" w14:textId="77777777" w:rsidR="005171BB" w:rsidRPr="00D47325" w:rsidRDefault="005171BB" w:rsidP="005171BB">
      <w:pPr>
        <w:ind w:firstLine="720"/>
        <w:jc w:val="both"/>
      </w:pPr>
      <w:r w:rsidRPr="00D47325">
        <w:t>Ein Vertreter der Gemeindebehörden führt den Vorsitz des Konzertierungsausschusses.</w:t>
      </w:r>
    </w:p>
    <w:p w14:paraId="39C83B5B" w14:textId="77777777" w:rsidR="005171BB" w:rsidRPr="00D47325" w:rsidRDefault="005171BB" w:rsidP="005171BB">
      <w:pPr>
        <w:jc w:val="both"/>
      </w:pPr>
    </w:p>
    <w:p w14:paraId="5199E381" w14:textId="77777777" w:rsidR="005171BB" w:rsidRPr="00D47325" w:rsidRDefault="005171BB" w:rsidP="005171BB">
      <w:pPr>
        <w:ind w:firstLine="720"/>
        <w:jc w:val="both"/>
      </w:pPr>
      <w:r w:rsidRPr="00D47325">
        <w:t>Der Konzertierungsausschuss setzt sich zusammen aus:</w:t>
      </w:r>
    </w:p>
    <w:p w14:paraId="17B9B6B7" w14:textId="77777777" w:rsidR="005171BB" w:rsidRPr="00D47325" w:rsidRDefault="005171BB" w:rsidP="005171BB">
      <w:pPr>
        <w:jc w:val="both"/>
      </w:pPr>
    </w:p>
    <w:p w14:paraId="4AA33EB5" w14:textId="77777777" w:rsidR="005171BB" w:rsidRPr="00D47325" w:rsidRDefault="005171BB" w:rsidP="005171BB">
      <w:pPr>
        <w:ind w:firstLine="720"/>
        <w:jc w:val="both"/>
      </w:pPr>
      <w:r w:rsidRPr="00D47325">
        <w:t>1. den Mitgliedern des geschäftsführenden Ausschusses,</w:t>
      </w:r>
    </w:p>
    <w:p w14:paraId="73A97061" w14:textId="77777777" w:rsidR="005171BB" w:rsidRPr="00D47325" w:rsidRDefault="005171BB" w:rsidP="005171BB">
      <w:pPr>
        <w:jc w:val="both"/>
      </w:pPr>
    </w:p>
    <w:p w14:paraId="46493625" w14:textId="77777777" w:rsidR="005171BB" w:rsidRPr="00D47325" w:rsidRDefault="005171BB" w:rsidP="005171BB">
      <w:pPr>
        <w:ind w:firstLine="720"/>
        <w:jc w:val="both"/>
      </w:pPr>
      <w:r w:rsidRPr="00D47325">
        <w:t>2. einem Vertreter des Kollegiums der Staatsanwaltschaft,</w:t>
      </w:r>
    </w:p>
    <w:p w14:paraId="01AEFB7E" w14:textId="77777777" w:rsidR="005171BB" w:rsidRPr="00D47325" w:rsidRDefault="005171BB" w:rsidP="005171BB">
      <w:pPr>
        <w:jc w:val="both"/>
      </w:pPr>
    </w:p>
    <w:p w14:paraId="30F2C047" w14:textId="77777777" w:rsidR="005171BB" w:rsidRPr="00D47325" w:rsidRDefault="005171BB" w:rsidP="005171BB">
      <w:pPr>
        <w:ind w:firstLine="720"/>
        <w:jc w:val="both"/>
      </w:pPr>
      <w:r w:rsidRPr="00D47325">
        <w:t>3. einem Vertreter des Kollegiums der Gerichtshöfe und Gerichte,</w:t>
      </w:r>
    </w:p>
    <w:p w14:paraId="6BC743C7" w14:textId="77777777" w:rsidR="005171BB" w:rsidRPr="00D47325" w:rsidRDefault="005171BB" w:rsidP="005171BB">
      <w:pPr>
        <w:jc w:val="both"/>
      </w:pPr>
    </w:p>
    <w:p w14:paraId="56800DEC" w14:textId="77777777" w:rsidR="005171BB" w:rsidRPr="00D47325" w:rsidRDefault="005171BB" w:rsidP="005171BB">
      <w:pPr>
        <w:ind w:firstLine="720"/>
        <w:jc w:val="both"/>
      </w:pPr>
      <w:r w:rsidRPr="00D47325">
        <w:t>4. zwei Vertretern des Föderalen Öffentlichen Dienstes Inneres,</w:t>
      </w:r>
    </w:p>
    <w:p w14:paraId="09A2EE7B" w14:textId="77777777" w:rsidR="005171BB" w:rsidRPr="00D47325" w:rsidRDefault="005171BB" w:rsidP="005171BB">
      <w:pPr>
        <w:jc w:val="both"/>
      </w:pPr>
    </w:p>
    <w:p w14:paraId="4AA38CB2" w14:textId="77777777" w:rsidR="005171BB" w:rsidRPr="00D47325" w:rsidRDefault="005171BB" w:rsidP="005171BB">
      <w:pPr>
        <w:ind w:firstLine="720"/>
        <w:jc w:val="both"/>
      </w:pPr>
      <w:r w:rsidRPr="00D47325">
        <w:t>5. einem Vertreter des Generalstaatsarchivs und Staatsarchive in den Provinzen.</w:t>
      </w:r>
    </w:p>
    <w:p w14:paraId="7F59625A" w14:textId="77777777" w:rsidR="005171BB" w:rsidRPr="00D47325" w:rsidRDefault="005171BB" w:rsidP="005171BB">
      <w:pPr>
        <w:jc w:val="both"/>
      </w:pPr>
    </w:p>
    <w:p w14:paraId="776E4D60" w14:textId="77777777" w:rsidR="005171BB" w:rsidRPr="00D47325" w:rsidRDefault="005171BB" w:rsidP="005171BB">
      <w:pPr>
        <w:ind w:firstLine="720"/>
        <w:jc w:val="both"/>
      </w:pPr>
      <w:r w:rsidRPr="00D47325">
        <w:t>Wenn es um die Koordination zwischen der DPSU und dem Nationalregister oder um die Auswirkungen der DPSU auf das Nationalregister und insbesondere um die Umsetzung von Artikel 71 Nr. 10 geht, setzt sich der Konzertierungsausschuss zusammen aus:</w:t>
      </w:r>
    </w:p>
    <w:p w14:paraId="5D9B4FB6" w14:textId="77777777" w:rsidR="005171BB" w:rsidRPr="00D47325" w:rsidRDefault="005171BB" w:rsidP="005171BB">
      <w:pPr>
        <w:jc w:val="both"/>
      </w:pPr>
    </w:p>
    <w:p w14:paraId="2A4DF26E" w14:textId="77777777" w:rsidR="005171BB" w:rsidRPr="00D47325" w:rsidRDefault="005171BB" w:rsidP="005171BB">
      <w:pPr>
        <w:ind w:firstLine="720"/>
        <w:jc w:val="both"/>
      </w:pPr>
      <w:r w:rsidRPr="00D47325">
        <w:t>1. den Mitgliedern des geschäftsführenden Ausschusses,</w:t>
      </w:r>
    </w:p>
    <w:p w14:paraId="0B5A1C5D" w14:textId="77777777" w:rsidR="005171BB" w:rsidRPr="00D47325" w:rsidRDefault="005171BB" w:rsidP="005171BB">
      <w:pPr>
        <w:jc w:val="both"/>
      </w:pPr>
    </w:p>
    <w:p w14:paraId="45387839" w14:textId="7065A99A" w:rsidR="00F351A8" w:rsidRDefault="005171BB" w:rsidP="005171BB">
      <w:pPr>
        <w:ind w:firstLine="708"/>
        <w:jc w:val="both"/>
      </w:pPr>
      <w:r w:rsidRPr="00D47325">
        <w:t>2. zwei Vertretern des Föderalen Öffentlichen Dienstes Inneres.</w:t>
      </w:r>
      <w:r>
        <w:t>]</w:t>
      </w:r>
    </w:p>
    <w:p w14:paraId="788870C2" w14:textId="77777777" w:rsidR="005171BB" w:rsidRDefault="005171BB" w:rsidP="005171BB">
      <w:pPr>
        <w:jc w:val="both"/>
      </w:pPr>
    </w:p>
    <w:p w14:paraId="27586E9C" w14:textId="721EF020" w:rsidR="005171BB" w:rsidRPr="005171BB" w:rsidRDefault="005171BB" w:rsidP="005171BB">
      <w:pPr>
        <w:jc w:val="both"/>
        <w:rPr>
          <w:i/>
          <w:iCs/>
        </w:rPr>
      </w:pPr>
      <w:r>
        <w:rPr>
          <w:i/>
          <w:iCs/>
        </w:rPr>
        <w:t>[Art. 74 ersetzt durch Art. 29</w:t>
      </w:r>
      <w:r w:rsidRPr="005171BB">
        <w:rPr>
          <w:i/>
          <w:iCs/>
        </w:rPr>
        <w:t xml:space="preserve"> des G. vom 13. September 2023 (B.S. vom 2. Oktober 2023)</w:t>
      </w:r>
      <w:r>
        <w:rPr>
          <w:i/>
          <w:iCs/>
        </w:rPr>
        <w:t>]</w:t>
      </w:r>
    </w:p>
    <w:p w14:paraId="22690072" w14:textId="77777777" w:rsidR="00F351A8" w:rsidRDefault="00F351A8" w:rsidP="00F351A8">
      <w:pPr>
        <w:jc w:val="both"/>
      </w:pPr>
    </w:p>
    <w:p w14:paraId="3142D1CF" w14:textId="77777777" w:rsidR="000A5B71" w:rsidRPr="00B65297" w:rsidRDefault="000A5B71" w:rsidP="00F351A8">
      <w:pPr>
        <w:jc w:val="both"/>
      </w:pPr>
    </w:p>
    <w:p w14:paraId="6B77B51C" w14:textId="7E76C79C" w:rsidR="00F351A8" w:rsidRPr="00B65297" w:rsidRDefault="00F351A8" w:rsidP="00F351A8">
      <w:pPr>
        <w:jc w:val="both"/>
      </w:pPr>
      <w:r w:rsidRPr="00B65297">
        <w:tab/>
      </w:r>
      <w:r w:rsidR="00B8480F">
        <w:rPr>
          <w:b/>
        </w:rPr>
        <w:t>Art. </w:t>
      </w:r>
      <w:r w:rsidRPr="000A5B71">
        <w:rPr>
          <w:b/>
        </w:rPr>
        <w:t>75</w:t>
      </w:r>
      <w:r w:rsidRPr="00B65297">
        <w:t> </w:t>
      </w:r>
      <w:r w:rsidR="002E5E45">
        <w:t>- </w:t>
      </w:r>
      <w:r w:rsidRPr="00B65297">
        <w:t xml:space="preserve">Der Föderale Öffentliche Dienst Justiz bestellt einen Datenschutzbeauftragten für personenbezogene Daten und Informationen, die im Rahmen des vorliegenden Gesetzes </w:t>
      </w:r>
      <w:r w:rsidRPr="00B65297">
        <w:rPr>
          <w:i/>
        </w:rPr>
        <w:t>[sic, zu lesen ist: "vorliegenden Gesetzbuches"]</w:t>
      </w:r>
      <w:r w:rsidRPr="00B65297">
        <w:t xml:space="preserve"> verarbeitet werden.</w:t>
      </w:r>
    </w:p>
    <w:p w14:paraId="6A6BD4E0" w14:textId="77777777" w:rsidR="00F351A8" w:rsidRPr="00B65297" w:rsidRDefault="00F351A8" w:rsidP="00F351A8">
      <w:pPr>
        <w:jc w:val="both"/>
      </w:pPr>
    </w:p>
    <w:p w14:paraId="45D2902F" w14:textId="77777777" w:rsidR="00F351A8" w:rsidRPr="00B65297" w:rsidRDefault="00F351A8" w:rsidP="00F351A8">
      <w:pPr>
        <w:jc w:val="both"/>
      </w:pPr>
      <w:r w:rsidRPr="00B65297">
        <w:tab/>
        <w:t>Dieser ist insbesondere damit beauftragt:</w:t>
      </w:r>
    </w:p>
    <w:p w14:paraId="39F229C0" w14:textId="77777777" w:rsidR="00F351A8" w:rsidRPr="00B65297" w:rsidRDefault="00F351A8" w:rsidP="00F351A8">
      <w:pPr>
        <w:jc w:val="both"/>
      </w:pPr>
    </w:p>
    <w:p w14:paraId="1A3879F4" w14:textId="77777777" w:rsidR="00F351A8" w:rsidRPr="00B65297" w:rsidRDefault="00F351A8" w:rsidP="00F351A8">
      <w:pPr>
        <w:jc w:val="both"/>
      </w:pPr>
      <w:r w:rsidRPr="00B65297">
        <w:tab/>
        <w:t>1. fachkundige Stellungnahmen in Bezug auf Schutz des Privatlebens, auf Sicherung von personenbezogenen Daten und Informationen und auf ihre Verarbeitung abzugeben,</w:t>
      </w:r>
    </w:p>
    <w:p w14:paraId="03AB38E5" w14:textId="77777777" w:rsidR="00F351A8" w:rsidRPr="00B65297" w:rsidRDefault="00F351A8" w:rsidP="00F351A8">
      <w:pPr>
        <w:jc w:val="both"/>
      </w:pPr>
    </w:p>
    <w:p w14:paraId="5AB265F5" w14:textId="77777777" w:rsidR="00F351A8" w:rsidRPr="00B65297" w:rsidRDefault="00F351A8" w:rsidP="00F351A8">
      <w:pPr>
        <w:jc w:val="both"/>
      </w:pPr>
      <w:r w:rsidRPr="00B65297">
        <w:tab/>
        <w:t xml:space="preserve">2. den Föderalen </w:t>
      </w:r>
      <w:r w:rsidR="00B05851">
        <w:t>Öffentlichen Dienst Justiz</w:t>
      </w:r>
      <w:r w:rsidRPr="00B65297">
        <w:t xml:space="preserve"> über Verpflichtungen im Rahmen des vorliegenden Gesetzes </w:t>
      </w:r>
      <w:r w:rsidRPr="00B65297">
        <w:rPr>
          <w:i/>
        </w:rPr>
        <w:t>[sic, zu lesen ist: "vorliegenden Gesetzbuches"]</w:t>
      </w:r>
      <w:r w:rsidRPr="00B65297">
        <w:t xml:space="preserve"> und im allgemeinen Rahmen des Datenschutzes und des Schutzes des Privatlebens zu informieren und zu beraten,</w:t>
      </w:r>
    </w:p>
    <w:p w14:paraId="08FE4DC3" w14:textId="77777777" w:rsidR="00F351A8" w:rsidRPr="00B65297" w:rsidRDefault="00F351A8" w:rsidP="00F351A8">
      <w:pPr>
        <w:jc w:val="both"/>
      </w:pPr>
    </w:p>
    <w:p w14:paraId="1EF9D895" w14:textId="77777777" w:rsidR="00F351A8" w:rsidRPr="00B65297" w:rsidRDefault="00F351A8" w:rsidP="00F351A8">
      <w:pPr>
        <w:jc w:val="both"/>
      </w:pPr>
      <w:r w:rsidRPr="00B65297">
        <w:tab/>
        <w:t>3. eine Politik im Bereich Sicherung und Schutz des Privatlebens auszuarbeiten, umzusetzen, zu aktualisieren und zu kontrollieren,</w:t>
      </w:r>
    </w:p>
    <w:p w14:paraId="71F67C15" w14:textId="77777777" w:rsidR="00F351A8" w:rsidRPr="00B65297" w:rsidRDefault="00F351A8" w:rsidP="00F351A8">
      <w:pPr>
        <w:jc w:val="both"/>
      </w:pPr>
    </w:p>
    <w:p w14:paraId="18031510" w14:textId="77777777" w:rsidR="00F351A8" w:rsidRPr="00B65297" w:rsidRDefault="00F351A8" w:rsidP="00F351A8">
      <w:pPr>
        <w:jc w:val="both"/>
      </w:pPr>
      <w:r w:rsidRPr="00B65297">
        <w:tab/>
        <w:t>4. eine Kontaktstelle für die Datenschutzbehörde zu schaffen,</w:t>
      </w:r>
    </w:p>
    <w:p w14:paraId="494BBBC9" w14:textId="77777777" w:rsidR="00F351A8" w:rsidRPr="00B65297" w:rsidRDefault="00F351A8" w:rsidP="00F351A8">
      <w:pPr>
        <w:jc w:val="both"/>
      </w:pPr>
    </w:p>
    <w:p w14:paraId="796FF7F7" w14:textId="77777777" w:rsidR="00F351A8" w:rsidRPr="00B65297" w:rsidRDefault="00F351A8" w:rsidP="00F351A8">
      <w:pPr>
        <w:jc w:val="both"/>
      </w:pPr>
      <w:r w:rsidRPr="00B65297">
        <w:tab/>
        <w:t>5. andere Aufträge im Bereich Schutz des Privatlebens und Datensicherung, die vom König nach Stellungnahme der Datenschutzbehörde festgelegt werden, auszuführen.</w:t>
      </w:r>
    </w:p>
    <w:p w14:paraId="5788B8CA" w14:textId="77777777" w:rsidR="00F351A8" w:rsidRPr="00B65297" w:rsidRDefault="00F351A8" w:rsidP="00F351A8">
      <w:pPr>
        <w:jc w:val="both"/>
      </w:pPr>
    </w:p>
    <w:p w14:paraId="3325F32D" w14:textId="77777777" w:rsidR="00F351A8" w:rsidRPr="00B65297" w:rsidRDefault="00F351A8" w:rsidP="00F351A8">
      <w:pPr>
        <w:jc w:val="both"/>
      </w:pPr>
      <w:r w:rsidRPr="00B65297">
        <w:tab/>
      </w:r>
      <w:r w:rsidR="00B05851" w:rsidRPr="00F10999">
        <w:t>Bei der Ausführung seiner Aufträge handelt der Datenschutzbeauftragte vollkommen unabhängig. Er berichtet unmittelbar dem Föderalen Öffentlichen Dienst Justiz, der dies dem geschäftsführenden Ausschuss zur Kenntnis bringt, sofern dies für die Ausführung seiner Aufträge erforderlich ist.</w:t>
      </w:r>
    </w:p>
    <w:p w14:paraId="51EEDE5D" w14:textId="77777777" w:rsidR="00F351A8" w:rsidRPr="00B65297" w:rsidRDefault="00F351A8" w:rsidP="00F351A8">
      <w:pPr>
        <w:jc w:val="both"/>
      </w:pPr>
    </w:p>
    <w:p w14:paraId="53D56788" w14:textId="77777777" w:rsidR="00F351A8" w:rsidRPr="00B65297" w:rsidRDefault="00F351A8" w:rsidP="00F351A8">
      <w:pPr>
        <w:jc w:val="both"/>
      </w:pPr>
      <w:r w:rsidRPr="00B65297">
        <w:tab/>
        <w:t>Der König kann nach Stellungnahme der Datenschutzbehörde nähere Regeln festlegen, gemäß denen der Datenschutzbeauftragte seine Aufträge ausführt.</w:t>
      </w:r>
    </w:p>
    <w:p w14:paraId="3CF1ACC4" w14:textId="77777777" w:rsidR="00F351A8" w:rsidRDefault="00F351A8" w:rsidP="00F351A8">
      <w:pPr>
        <w:jc w:val="both"/>
      </w:pPr>
    </w:p>
    <w:p w14:paraId="1E7DA54F" w14:textId="77777777" w:rsidR="000A5B71" w:rsidRPr="00B65297" w:rsidRDefault="000A5B71" w:rsidP="00F351A8">
      <w:pPr>
        <w:jc w:val="both"/>
      </w:pPr>
    </w:p>
    <w:p w14:paraId="553B93D3" w14:textId="7FD9EAA5" w:rsidR="00F351A8" w:rsidRPr="00B65297" w:rsidRDefault="00F351A8" w:rsidP="00F351A8">
      <w:pPr>
        <w:jc w:val="both"/>
      </w:pPr>
      <w:r w:rsidRPr="00B65297">
        <w:tab/>
      </w:r>
      <w:r w:rsidR="00B8480F">
        <w:rPr>
          <w:b/>
        </w:rPr>
        <w:t>Art. </w:t>
      </w:r>
      <w:r w:rsidRPr="000A5B71">
        <w:rPr>
          <w:b/>
        </w:rPr>
        <w:t>76</w:t>
      </w:r>
      <w:r w:rsidRPr="00B65297">
        <w:t> </w:t>
      </w:r>
      <w:r w:rsidR="002E5E45">
        <w:t>- </w:t>
      </w:r>
      <w:r w:rsidRPr="00B65297">
        <w:t xml:space="preserve">Die in </w:t>
      </w:r>
      <w:r w:rsidR="00126B2D">
        <w:t>[</w:t>
      </w:r>
      <w:r w:rsidRPr="00B65297">
        <w:t>Artikel 7</w:t>
      </w:r>
      <w:r w:rsidR="00126B2D">
        <w:t>2]</w:t>
      </w:r>
      <w:r w:rsidRPr="00B65297">
        <w:t xml:space="preserve"> erwähnten Daten werden bis zum Zeitpunkt ihrer Übermittlung an das Allgemeine Staatsarchiv </w:t>
      </w:r>
      <w:r w:rsidR="00B05851">
        <w:t xml:space="preserve">und Staatsarchiv in den Provinzen </w:t>
      </w:r>
      <w:r w:rsidRPr="00B65297">
        <w:t>aufbewahrt.</w:t>
      </w:r>
    </w:p>
    <w:p w14:paraId="69A2F478" w14:textId="77777777" w:rsidR="00F351A8" w:rsidRPr="00B65297" w:rsidRDefault="00F351A8" w:rsidP="00F351A8">
      <w:pPr>
        <w:jc w:val="both"/>
      </w:pPr>
    </w:p>
    <w:p w14:paraId="2B89923C" w14:textId="77777777" w:rsidR="00F351A8" w:rsidRDefault="00F351A8" w:rsidP="00F351A8">
      <w:pPr>
        <w:jc w:val="both"/>
      </w:pPr>
      <w:r w:rsidRPr="00B65297">
        <w:tab/>
        <w:t>Der König legt nach Stellungnahme des geschäftsführenden Ausschusses nähere Regeln für diese Übermittlung fest.</w:t>
      </w:r>
    </w:p>
    <w:p w14:paraId="689A2781" w14:textId="77777777" w:rsidR="00126B2D" w:rsidRDefault="00126B2D" w:rsidP="00F351A8">
      <w:pPr>
        <w:jc w:val="both"/>
      </w:pPr>
    </w:p>
    <w:p w14:paraId="46D630AC" w14:textId="716F3182" w:rsidR="00126B2D" w:rsidRPr="00126B2D" w:rsidRDefault="00126B2D" w:rsidP="00F351A8">
      <w:pPr>
        <w:jc w:val="both"/>
        <w:rPr>
          <w:i/>
          <w:iCs/>
        </w:rPr>
      </w:pPr>
      <w:r>
        <w:rPr>
          <w:i/>
          <w:iCs/>
        </w:rPr>
        <w:t>[Art. 76 Abs. 1 abgeändert durch Art. 30</w:t>
      </w:r>
      <w:r w:rsidRPr="00126B2D">
        <w:rPr>
          <w:i/>
          <w:iCs/>
        </w:rPr>
        <w:t xml:space="preserve"> des G. vom 13. September 2023 (B.S. vom 2. Oktober 2023)</w:t>
      </w:r>
      <w:r>
        <w:rPr>
          <w:i/>
          <w:iCs/>
        </w:rPr>
        <w:t>]</w:t>
      </w:r>
    </w:p>
    <w:p w14:paraId="57BBDE30" w14:textId="77777777" w:rsidR="00F351A8" w:rsidRDefault="00F351A8" w:rsidP="00F351A8">
      <w:pPr>
        <w:jc w:val="both"/>
      </w:pPr>
    </w:p>
    <w:p w14:paraId="5D47C1D6" w14:textId="77777777" w:rsidR="000A5B71" w:rsidRPr="00B65297" w:rsidRDefault="000A5B71" w:rsidP="00F351A8">
      <w:pPr>
        <w:jc w:val="both"/>
      </w:pPr>
    </w:p>
    <w:p w14:paraId="24E405E3" w14:textId="3BA2B0BD" w:rsidR="00F351A8" w:rsidRDefault="00F351A8" w:rsidP="00F351A8">
      <w:pPr>
        <w:jc w:val="both"/>
      </w:pPr>
      <w:r w:rsidRPr="00B65297">
        <w:tab/>
      </w:r>
      <w:r w:rsidR="00B8480F">
        <w:rPr>
          <w:b/>
        </w:rPr>
        <w:t>Art. </w:t>
      </w:r>
      <w:r w:rsidRPr="000A5B71">
        <w:rPr>
          <w:b/>
        </w:rPr>
        <w:t>77</w:t>
      </w:r>
      <w:r w:rsidRPr="00B65297">
        <w:t> </w:t>
      </w:r>
      <w:r w:rsidR="002E5E45">
        <w:t>- </w:t>
      </w:r>
      <w:r w:rsidR="00126B2D">
        <w:t>[...]</w:t>
      </w:r>
    </w:p>
    <w:p w14:paraId="51E4E7B8" w14:textId="77777777" w:rsidR="00126B2D" w:rsidRDefault="00126B2D" w:rsidP="00F351A8">
      <w:pPr>
        <w:jc w:val="both"/>
      </w:pPr>
    </w:p>
    <w:p w14:paraId="1C64EEC9" w14:textId="5ABB47BA" w:rsidR="00126B2D" w:rsidRPr="00126B2D" w:rsidRDefault="00126B2D" w:rsidP="00F351A8">
      <w:pPr>
        <w:jc w:val="both"/>
        <w:rPr>
          <w:i/>
          <w:iCs/>
        </w:rPr>
      </w:pPr>
      <w:r>
        <w:rPr>
          <w:i/>
          <w:iCs/>
        </w:rPr>
        <w:t>[Art. 77 aufgehoben durch Art. 31</w:t>
      </w:r>
      <w:r w:rsidRPr="00126B2D">
        <w:rPr>
          <w:i/>
          <w:iCs/>
        </w:rPr>
        <w:t xml:space="preserve"> des G. vom 13. September 2023 (B.S. vom 2. Oktober 2023)</w:t>
      </w:r>
      <w:r>
        <w:rPr>
          <w:i/>
          <w:iCs/>
        </w:rPr>
        <w:t>]</w:t>
      </w:r>
    </w:p>
    <w:p w14:paraId="5AC29275" w14:textId="77777777" w:rsidR="00F351A8" w:rsidRDefault="00F351A8" w:rsidP="00F351A8">
      <w:pPr>
        <w:jc w:val="both"/>
      </w:pPr>
    </w:p>
    <w:p w14:paraId="757966CC" w14:textId="77777777" w:rsidR="000A5B71" w:rsidRDefault="000A5B71" w:rsidP="00F351A8">
      <w:pPr>
        <w:jc w:val="both"/>
      </w:pPr>
    </w:p>
    <w:p w14:paraId="4D698736" w14:textId="5DBB94E4" w:rsidR="00F351A8" w:rsidRPr="00B65297" w:rsidRDefault="00126B2D" w:rsidP="000A5B71">
      <w:pPr>
        <w:jc w:val="center"/>
      </w:pPr>
      <w:r>
        <w:rPr>
          <w:i/>
        </w:rPr>
        <w:br w:type="page"/>
      </w:r>
      <w:r w:rsidR="00F351A8" w:rsidRPr="000A5B71">
        <w:rPr>
          <w:i/>
        </w:rPr>
        <w:lastRenderedPageBreak/>
        <w:t>Abschnitt 3</w:t>
      </w:r>
      <w:r w:rsidR="00F351A8" w:rsidRPr="00B65297">
        <w:t> </w:t>
      </w:r>
      <w:r w:rsidR="002E5E45">
        <w:t>- </w:t>
      </w:r>
      <w:r w:rsidR="00F351A8" w:rsidRPr="00B65297">
        <w:t>Zugang zur DPSU</w:t>
      </w:r>
    </w:p>
    <w:p w14:paraId="6474FA0E" w14:textId="77777777" w:rsidR="00F351A8" w:rsidRDefault="00F351A8" w:rsidP="00F351A8">
      <w:pPr>
        <w:jc w:val="both"/>
      </w:pPr>
    </w:p>
    <w:p w14:paraId="76A9EA50" w14:textId="77777777" w:rsidR="000A5B71" w:rsidRPr="00B65297" w:rsidRDefault="000A5B71" w:rsidP="00F351A8">
      <w:pPr>
        <w:jc w:val="both"/>
      </w:pPr>
    </w:p>
    <w:p w14:paraId="41848BD5" w14:textId="56548DE3" w:rsidR="00126B2D" w:rsidRPr="00D47325" w:rsidRDefault="00B8480F" w:rsidP="00126B2D">
      <w:pPr>
        <w:ind w:firstLine="720"/>
        <w:jc w:val="both"/>
      </w:pPr>
      <w:r>
        <w:rPr>
          <w:b/>
        </w:rPr>
        <w:t>Art. </w:t>
      </w:r>
      <w:r w:rsidR="00F351A8" w:rsidRPr="000A5B71">
        <w:rPr>
          <w:b/>
        </w:rPr>
        <w:t>78 </w:t>
      </w:r>
      <w:r w:rsidR="002E5E45">
        <w:t>- </w:t>
      </w:r>
      <w:r w:rsidR="00126B2D">
        <w:t>[</w:t>
      </w:r>
      <w:r w:rsidR="00126B2D" w:rsidRPr="00D47325">
        <w:t>§ 1 ­ Die DPSU ist kein öffentliches Register.</w:t>
      </w:r>
    </w:p>
    <w:p w14:paraId="14F53B28" w14:textId="77777777" w:rsidR="00126B2D" w:rsidRPr="00D47325" w:rsidRDefault="00126B2D" w:rsidP="00126B2D">
      <w:pPr>
        <w:jc w:val="both"/>
      </w:pPr>
    </w:p>
    <w:p w14:paraId="1EEB19AB" w14:textId="77777777" w:rsidR="00126B2D" w:rsidRPr="00D47325" w:rsidRDefault="00126B2D" w:rsidP="00126B2D">
      <w:pPr>
        <w:ind w:firstLine="720"/>
        <w:jc w:val="both"/>
      </w:pPr>
      <w:r w:rsidRPr="00D47325">
        <w:t>§ 2 ­ Daten der DPSU können nachstehenden Personen, Behörden oder Einrichtungen im Rahmen der Erfüllung ihrer gesetzlichen Aufträge auf elektronischen Weg übermittelt werden:</w:t>
      </w:r>
    </w:p>
    <w:p w14:paraId="3C446813" w14:textId="77777777" w:rsidR="00126B2D" w:rsidRPr="00D47325" w:rsidRDefault="00126B2D" w:rsidP="00126B2D">
      <w:pPr>
        <w:jc w:val="both"/>
      </w:pPr>
    </w:p>
    <w:p w14:paraId="27596829" w14:textId="77777777" w:rsidR="00126B2D" w:rsidRPr="00D47325" w:rsidRDefault="00126B2D" w:rsidP="00126B2D">
      <w:pPr>
        <w:ind w:firstLine="720"/>
        <w:jc w:val="both"/>
      </w:pPr>
      <w:r w:rsidRPr="00D47325">
        <w:t>1. Standesbeamten und durch sie ermächtigten Beamten,</w:t>
      </w:r>
    </w:p>
    <w:p w14:paraId="2BFDBCC5" w14:textId="77777777" w:rsidR="00126B2D" w:rsidRPr="00D47325" w:rsidRDefault="00126B2D" w:rsidP="00126B2D">
      <w:pPr>
        <w:jc w:val="both"/>
      </w:pPr>
    </w:p>
    <w:p w14:paraId="403F9D2B" w14:textId="77777777" w:rsidR="00126B2D" w:rsidRPr="00D47325" w:rsidRDefault="00126B2D" w:rsidP="00126B2D">
      <w:pPr>
        <w:ind w:firstLine="720"/>
        <w:jc w:val="both"/>
      </w:pPr>
      <w:r w:rsidRPr="00D47325">
        <w:t>2. belgischen Konsularbeamten, durch sie ermächtigten Bediensteten sowie Beamten der vom König bestimmten zuständigen Dienste für konsularische Aufgaben, insbesondere im Bereich Personenstand,</w:t>
      </w:r>
    </w:p>
    <w:p w14:paraId="637D5F06" w14:textId="77777777" w:rsidR="00126B2D" w:rsidRPr="00D47325" w:rsidRDefault="00126B2D" w:rsidP="00126B2D">
      <w:pPr>
        <w:jc w:val="both"/>
      </w:pPr>
    </w:p>
    <w:p w14:paraId="5BB3524D" w14:textId="77777777" w:rsidR="00126B2D" w:rsidRPr="00D47325" w:rsidRDefault="00126B2D" w:rsidP="00126B2D">
      <w:pPr>
        <w:ind w:firstLine="720"/>
        <w:jc w:val="both"/>
      </w:pPr>
      <w:r w:rsidRPr="00D47325">
        <w:t>3. Staatsanwaltschaften,</w:t>
      </w:r>
    </w:p>
    <w:p w14:paraId="09694E1C" w14:textId="77777777" w:rsidR="00126B2D" w:rsidRPr="00D47325" w:rsidRDefault="00126B2D" w:rsidP="00126B2D">
      <w:pPr>
        <w:jc w:val="both"/>
      </w:pPr>
    </w:p>
    <w:p w14:paraId="27E63E7F" w14:textId="77777777" w:rsidR="00126B2D" w:rsidRPr="00D47325" w:rsidRDefault="00126B2D" w:rsidP="00126B2D">
      <w:pPr>
        <w:ind w:firstLine="720"/>
        <w:jc w:val="both"/>
      </w:pPr>
      <w:r w:rsidRPr="00D47325">
        <w:t>4. Magistraten der Gerichte und deren Greffiers,</w:t>
      </w:r>
    </w:p>
    <w:p w14:paraId="46F85C10" w14:textId="77777777" w:rsidR="00126B2D" w:rsidRPr="00D47325" w:rsidRDefault="00126B2D" w:rsidP="00126B2D">
      <w:pPr>
        <w:jc w:val="both"/>
      </w:pPr>
    </w:p>
    <w:p w14:paraId="40F0A80E" w14:textId="77777777" w:rsidR="00126B2D" w:rsidRPr="00D47325" w:rsidRDefault="00126B2D" w:rsidP="00126B2D">
      <w:pPr>
        <w:ind w:firstLine="720"/>
        <w:jc w:val="both"/>
      </w:pPr>
      <w:r w:rsidRPr="00D47325">
        <w:t>5. Beamten der vom König bestimmten Dienste, die für das Personenrecht und den Personenstand zuständig sind.</w:t>
      </w:r>
    </w:p>
    <w:p w14:paraId="6B6BFD8C" w14:textId="77777777" w:rsidR="00126B2D" w:rsidRPr="00D47325" w:rsidRDefault="00126B2D" w:rsidP="00126B2D">
      <w:pPr>
        <w:jc w:val="both"/>
      </w:pPr>
    </w:p>
    <w:p w14:paraId="28EAC33F" w14:textId="77777777" w:rsidR="00126B2D" w:rsidRPr="00D47325" w:rsidRDefault="00126B2D" w:rsidP="00126B2D">
      <w:pPr>
        <w:ind w:firstLine="720"/>
        <w:jc w:val="both"/>
      </w:pPr>
      <w:r w:rsidRPr="00D47325">
        <w:t>§ 3 ­ Die relevanten in der DPSU verfügbaren elektronischen Daten können allen öffentlichen Diensten, Einrichtungen oder Berufsgruppen im Rahmen ihres gesetzlichen Auftrags oder einer Aufgabe in Ausübung öffentlicher Gewalt, die ihnen übertragen wurde, übermittelt werden, und zwar, soweit möglich, gemäß den Grundsätzen der Dienste-Integration.</w:t>
      </w:r>
    </w:p>
    <w:p w14:paraId="51510434" w14:textId="77777777" w:rsidR="00126B2D" w:rsidRPr="00D47325" w:rsidRDefault="00126B2D" w:rsidP="00126B2D">
      <w:pPr>
        <w:jc w:val="both"/>
      </w:pPr>
    </w:p>
    <w:p w14:paraId="3331C9D5" w14:textId="04D41D04" w:rsidR="00F351A8" w:rsidRDefault="00126B2D" w:rsidP="00126B2D">
      <w:pPr>
        <w:ind w:firstLine="708"/>
        <w:jc w:val="both"/>
      </w:pPr>
      <w:r w:rsidRPr="00D47325">
        <w:t>Zu diesem Zweck wird gemäß Artikel 20 des Gesetzes vom 30. Juli 2018 über den Schutz natürlicher Personen hinsichtlich der Verarbeitung personenbezogener Daten ein Protokoll geschlossen, es sei denn, die Modalitäten für die Datenübermittlung sind in ähnlicher Weise in einem Gesetz oder einer Verordnungsnorm dokumentiert.</w:t>
      </w:r>
      <w:r>
        <w:t>]</w:t>
      </w:r>
    </w:p>
    <w:p w14:paraId="7F5E5C3E" w14:textId="77777777" w:rsidR="007A2278" w:rsidRDefault="007A2278" w:rsidP="00F351A8">
      <w:pPr>
        <w:jc w:val="both"/>
      </w:pPr>
    </w:p>
    <w:p w14:paraId="0E4BA5D3" w14:textId="26C73A93" w:rsidR="007A2278" w:rsidRPr="007A2278" w:rsidRDefault="007A2278" w:rsidP="00F351A8">
      <w:pPr>
        <w:jc w:val="both"/>
        <w:rPr>
          <w:i/>
          <w:iCs/>
        </w:rPr>
      </w:pPr>
      <w:r>
        <w:rPr>
          <w:i/>
          <w:iCs/>
        </w:rPr>
        <w:t>[</w:t>
      </w:r>
      <w:r w:rsidR="00B8480F">
        <w:rPr>
          <w:i/>
          <w:iCs/>
        </w:rPr>
        <w:t>Art. </w:t>
      </w:r>
      <w:r>
        <w:rPr>
          <w:i/>
          <w:iCs/>
        </w:rPr>
        <w:t xml:space="preserve">78 </w:t>
      </w:r>
      <w:r w:rsidR="00126B2D">
        <w:rPr>
          <w:i/>
          <w:iCs/>
        </w:rPr>
        <w:t>ersetzt durch Art. 32</w:t>
      </w:r>
      <w:r w:rsidR="00126B2D" w:rsidRPr="00126B2D">
        <w:rPr>
          <w:i/>
          <w:iCs/>
        </w:rPr>
        <w:t xml:space="preserve"> des G. vom 13. September 2023 (B.S. vom 2. Oktober 2023)</w:t>
      </w:r>
      <w:r>
        <w:rPr>
          <w:i/>
          <w:iCs/>
        </w:rPr>
        <w:t>]</w:t>
      </w:r>
    </w:p>
    <w:p w14:paraId="1818CD84" w14:textId="77777777" w:rsidR="00F351A8" w:rsidRDefault="00F351A8" w:rsidP="00F351A8">
      <w:pPr>
        <w:jc w:val="both"/>
      </w:pPr>
    </w:p>
    <w:p w14:paraId="0A911254" w14:textId="77777777" w:rsidR="000A5B71" w:rsidRPr="00B65297" w:rsidRDefault="000A5B71" w:rsidP="00F351A8">
      <w:pPr>
        <w:jc w:val="both"/>
      </w:pPr>
    </w:p>
    <w:p w14:paraId="7A78DE07" w14:textId="57E903EB" w:rsidR="00F351A8" w:rsidRDefault="00F351A8" w:rsidP="00F351A8">
      <w:pPr>
        <w:jc w:val="both"/>
      </w:pPr>
      <w:r w:rsidRPr="00B65297">
        <w:tab/>
      </w:r>
      <w:r w:rsidR="00B8480F">
        <w:rPr>
          <w:b/>
        </w:rPr>
        <w:t>Art. </w:t>
      </w:r>
      <w:r w:rsidRPr="000A5B71">
        <w:rPr>
          <w:b/>
        </w:rPr>
        <w:t>79</w:t>
      </w:r>
      <w:r w:rsidRPr="00B65297">
        <w:t> </w:t>
      </w:r>
      <w:r w:rsidR="002E5E45">
        <w:t>- </w:t>
      </w:r>
      <w:r w:rsidRPr="00B65297">
        <w:t xml:space="preserve">Der König legt nach Stellungnahme der Datenschutzbehörde </w:t>
      </w:r>
      <w:r w:rsidR="00126B2D">
        <w:t>[</w:t>
      </w:r>
      <w:r w:rsidR="00126B2D" w:rsidRPr="00D47325">
        <w:t>fest, durch wen, wo und welche Personenstandsurkunden</w:t>
      </w:r>
      <w:r w:rsidR="00126B2D">
        <w:t>]</w:t>
      </w:r>
      <w:r w:rsidRPr="00B65297">
        <w:t xml:space="preserve"> zu genealogischen</w:t>
      </w:r>
      <w:r w:rsidR="00126B2D">
        <w:t xml:space="preserve"> [oder</w:t>
      </w:r>
      <w:r w:rsidRPr="00B65297">
        <w:t xml:space="preserve"> historischen</w:t>
      </w:r>
      <w:r w:rsidR="00126B2D">
        <w:t>]</w:t>
      </w:r>
      <w:r w:rsidRPr="00B65297">
        <w:t xml:space="preserve"> Zwecken eingesehen werden können.</w:t>
      </w:r>
    </w:p>
    <w:p w14:paraId="68275231" w14:textId="77777777" w:rsidR="00126B2D" w:rsidRDefault="00126B2D" w:rsidP="00F351A8">
      <w:pPr>
        <w:jc w:val="both"/>
      </w:pPr>
    </w:p>
    <w:p w14:paraId="716C033C" w14:textId="68A81316" w:rsidR="00126B2D" w:rsidRDefault="00126B2D" w:rsidP="00F351A8">
      <w:pPr>
        <w:jc w:val="both"/>
      </w:pPr>
      <w:r>
        <w:tab/>
        <w:t>[</w:t>
      </w:r>
      <w:r w:rsidRPr="00D47325">
        <w:t>Für die Ausstellung von Abschriften und Auszügen oder die Einsichtnahme in Urkunden im Rahmen genealogischer oder historischer Forschungen kann eine Gebühr erhoben werden, die den von der ausstellenden Behörde festgelegten Selbstkostenpreis nicht überschreiten darf.</w:t>
      </w:r>
      <w:r>
        <w:t>]</w:t>
      </w:r>
    </w:p>
    <w:p w14:paraId="48FB45B5" w14:textId="77777777" w:rsidR="00126B2D" w:rsidRDefault="00126B2D" w:rsidP="00F351A8">
      <w:pPr>
        <w:jc w:val="both"/>
      </w:pPr>
    </w:p>
    <w:p w14:paraId="33D04442" w14:textId="78358743" w:rsidR="00126B2D" w:rsidRPr="00126B2D" w:rsidRDefault="00126B2D" w:rsidP="00F351A8">
      <w:pPr>
        <w:jc w:val="both"/>
        <w:rPr>
          <w:i/>
          <w:iCs/>
        </w:rPr>
      </w:pPr>
      <w:r>
        <w:rPr>
          <w:i/>
          <w:iCs/>
        </w:rPr>
        <w:t>[Art. 79 Abs. 1 abgeändert durch Art. 33 Nr. 1 und 2</w:t>
      </w:r>
      <w:r w:rsidRPr="00126B2D">
        <w:rPr>
          <w:i/>
          <w:iCs/>
        </w:rPr>
        <w:t xml:space="preserve"> des G. vom 13. September 2023 (B.S. vom 2. Oktober 2023)</w:t>
      </w:r>
      <w:r>
        <w:rPr>
          <w:i/>
          <w:iCs/>
        </w:rPr>
        <w:t>; Abs. 2 eingefügt durch Art. 33 Nr. 3</w:t>
      </w:r>
      <w:r w:rsidRPr="00126B2D">
        <w:rPr>
          <w:i/>
          <w:iCs/>
        </w:rPr>
        <w:t xml:space="preserve"> des G. vom 13. September 2023 (B.S. vom 2. Oktober 2023)</w:t>
      </w:r>
      <w:r>
        <w:rPr>
          <w:i/>
          <w:iCs/>
        </w:rPr>
        <w:t>]</w:t>
      </w:r>
    </w:p>
    <w:p w14:paraId="09EAB79F" w14:textId="77777777" w:rsidR="00F351A8" w:rsidRDefault="00F351A8" w:rsidP="00F351A8">
      <w:pPr>
        <w:jc w:val="both"/>
      </w:pPr>
    </w:p>
    <w:p w14:paraId="0C92F2A8" w14:textId="77777777" w:rsidR="000A5B71" w:rsidRPr="00B65297" w:rsidRDefault="000A5B71" w:rsidP="00F351A8">
      <w:pPr>
        <w:jc w:val="both"/>
      </w:pPr>
    </w:p>
    <w:p w14:paraId="7C73CABA" w14:textId="31FAC3F3" w:rsidR="00F351A8" w:rsidRDefault="00F351A8" w:rsidP="00F351A8">
      <w:pPr>
        <w:jc w:val="both"/>
      </w:pPr>
      <w:r w:rsidRPr="00B65297">
        <w:lastRenderedPageBreak/>
        <w:tab/>
      </w:r>
      <w:r w:rsidR="00B8480F">
        <w:rPr>
          <w:b/>
        </w:rPr>
        <w:t>Art. </w:t>
      </w:r>
      <w:r w:rsidRPr="000A5B71">
        <w:rPr>
          <w:b/>
        </w:rPr>
        <w:t>80</w:t>
      </w:r>
      <w:r w:rsidRPr="00B65297">
        <w:t> </w:t>
      </w:r>
      <w:r w:rsidR="002E5E45">
        <w:t>- </w:t>
      </w:r>
      <w:r w:rsidR="00126B2D">
        <w:t>[...]</w:t>
      </w:r>
    </w:p>
    <w:p w14:paraId="2973195D" w14:textId="77777777" w:rsidR="00126B2D" w:rsidRDefault="00126B2D" w:rsidP="00F351A8">
      <w:pPr>
        <w:jc w:val="both"/>
      </w:pPr>
    </w:p>
    <w:p w14:paraId="1897FCAA" w14:textId="11F74F1C" w:rsidR="00126B2D" w:rsidRPr="00126B2D" w:rsidRDefault="00126B2D" w:rsidP="00F351A8">
      <w:pPr>
        <w:jc w:val="both"/>
        <w:rPr>
          <w:i/>
          <w:iCs/>
        </w:rPr>
      </w:pPr>
      <w:r>
        <w:rPr>
          <w:i/>
          <w:iCs/>
        </w:rPr>
        <w:t>[Art. 80 aufgehoben durch Art. 34</w:t>
      </w:r>
      <w:r w:rsidRPr="00126B2D">
        <w:rPr>
          <w:i/>
          <w:iCs/>
        </w:rPr>
        <w:t xml:space="preserve"> des G. vom 13. September 2023 (B.S. vom 2. Oktober 2023)</w:t>
      </w:r>
      <w:r>
        <w:rPr>
          <w:i/>
          <w:iCs/>
        </w:rPr>
        <w:t>]</w:t>
      </w:r>
    </w:p>
    <w:p w14:paraId="01354E84" w14:textId="77777777" w:rsidR="00F351A8" w:rsidRDefault="00F351A8" w:rsidP="00F351A8">
      <w:pPr>
        <w:jc w:val="both"/>
      </w:pPr>
    </w:p>
    <w:p w14:paraId="7511C4B0" w14:textId="77777777" w:rsidR="000A5B71" w:rsidRPr="00B65297" w:rsidRDefault="000A5B71" w:rsidP="00F351A8">
      <w:pPr>
        <w:jc w:val="both"/>
      </w:pPr>
    </w:p>
    <w:p w14:paraId="45B3909F" w14:textId="7404D506" w:rsidR="00F351A8" w:rsidRDefault="00F351A8" w:rsidP="00F351A8">
      <w:pPr>
        <w:jc w:val="both"/>
      </w:pPr>
      <w:r w:rsidRPr="00B65297">
        <w:tab/>
      </w:r>
      <w:r w:rsidR="00B8480F">
        <w:rPr>
          <w:b/>
        </w:rPr>
        <w:t>Art. </w:t>
      </w:r>
      <w:r w:rsidRPr="000A5B71">
        <w:rPr>
          <w:b/>
        </w:rPr>
        <w:t>81</w:t>
      </w:r>
      <w:r w:rsidRPr="00B65297">
        <w:t> </w:t>
      </w:r>
      <w:r w:rsidR="002E5E45">
        <w:t>- </w:t>
      </w:r>
      <w:r w:rsidRPr="00B65297">
        <w:t xml:space="preserve">Behörden, Einrichtungen und Personen, die ermächtigt sind, auf </w:t>
      </w:r>
      <w:r w:rsidR="00126B2D">
        <w:t>[</w:t>
      </w:r>
      <w:r w:rsidR="00126B2D" w:rsidRPr="00D47325">
        <w:t>authentische</w:t>
      </w:r>
      <w:r w:rsidR="00126B2D">
        <w:t xml:space="preserve">] </w:t>
      </w:r>
      <w:r w:rsidRPr="00B65297">
        <w:t xml:space="preserve">Daten der DPSU zuzugreifen, </w:t>
      </w:r>
      <w:r w:rsidR="00126B2D">
        <w:t>[...]</w:t>
      </w:r>
      <w:r w:rsidRPr="00B65297">
        <w:t xml:space="preserve"> dürfen betreffende Daten nicht mehr über den Betreffenden</w:t>
      </w:r>
      <w:r w:rsidR="00126B2D">
        <w:t xml:space="preserve"> [</w:t>
      </w:r>
      <w:r w:rsidR="00126B2D" w:rsidRPr="00D47325">
        <w:t>oder eine andere Einrichtung oder Behörde</w:t>
      </w:r>
      <w:r w:rsidR="00126B2D">
        <w:t>]</w:t>
      </w:r>
      <w:r w:rsidRPr="00B65297">
        <w:t xml:space="preserve"> erfragen.</w:t>
      </w:r>
    </w:p>
    <w:p w14:paraId="10EB6849" w14:textId="77777777" w:rsidR="00126B2D" w:rsidRDefault="00126B2D" w:rsidP="00F351A8">
      <w:pPr>
        <w:jc w:val="both"/>
      </w:pPr>
    </w:p>
    <w:p w14:paraId="23BFCE7B" w14:textId="412FDFAB" w:rsidR="00126B2D" w:rsidRPr="00126B2D" w:rsidRDefault="00126B2D" w:rsidP="00F351A8">
      <w:pPr>
        <w:jc w:val="both"/>
        <w:rPr>
          <w:i/>
          <w:iCs/>
        </w:rPr>
      </w:pPr>
      <w:r>
        <w:rPr>
          <w:i/>
          <w:iCs/>
        </w:rPr>
        <w:t>[Art. 81 abgeändert durch Art. 35 Nr. 1 bis 3</w:t>
      </w:r>
      <w:r w:rsidRPr="00126B2D">
        <w:rPr>
          <w:i/>
          <w:iCs/>
        </w:rPr>
        <w:t xml:space="preserve"> des G. vom 13. September 2023 (B.S. vom 2. Oktober 2023)</w:t>
      </w:r>
      <w:r>
        <w:rPr>
          <w:i/>
          <w:iCs/>
        </w:rPr>
        <w:t>]</w:t>
      </w:r>
    </w:p>
    <w:p w14:paraId="14BFEC5F" w14:textId="77777777" w:rsidR="00F351A8" w:rsidRDefault="00F351A8" w:rsidP="00F351A8">
      <w:pPr>
        <w:jc w:val="both"/>
      </w:pPr>
    </w:p>
    <w:p w14:paraId="21DBAC5D" w14:textId="77777777" w:rsidR="000A5B71" w:rsidRPr="00B65297" w:rsidRDefault="000A5B71" w:rsidP="00F351A8">
      <w:pPr>
        <w:jc w:val="both"/>
      </w:pPr>
    </w:p>
    <w:p w14:paraId="037039F0" w14:textId="1682618A" w:rsidR="00F351A8" w:rsidRPr="00B65297" w:rsidRDefault="00F351A8" w:rsidP="00F351A8">
      <w:pPr>
        <w:jc w:val="both"/>
      </w:pPr>
      <w:r w:rsidRPr="00B65297">
        <w:tab/>
      </w:r>
      <w:r w:rsidR="00B8480F">
        <w:rPr>
          <w:b/>
        </w:rPr>
        <w:t>Art. </w:t>
      </w:r>
      <w:r w:rsidRPr="000A5B71">
        <w:rPr>
          <w:b/>
        </w:rPr>
        <w:t>82</w:t>
      </w:r>
      <w:r w:rsidRPr="00B65297">
        <w:t> </w:t>
      </w:r>
      <w:r w:rsidR="002E5E45">
        <w:t>- </w:t>
      </w:r>
      <w:r w:rsidR="00B8480F">
        <w:t>§ </w:t>
      </w:r>
      <w:r w:rsidRPr="00B65297">
        <w:t>1 </w:t>
      </w:r>
      <w:r w:rsidR="002E5E45">
        <w:t>- </w:t>
      </w:r>
      <w:r w:rsidR="00126B2D">
        <w:t>[</w:t>
      </w:r>
      <w:r w:rsidR="00126B2D" w:rsidRPr="00D47325">
        <w:t>Das Recht auf Berichtigung gemäß Artikel 16 der Datenschutz-Grundverordnung wird gegenüber dem zuständigen Standesbeamten ausgeübt, der den Vermerk, die Eintragung oder die Änderung gemäß Kapitel 1 Abschnitt 8 berichtigt.</w:t>
      </w:r>
      <w:r w:rsidR="00126B2D">
        <w:t>]</w:t>
      </w:r>
    </w:p>
    <w:p w14:paraId="036B70FA" w14:textId="77777777" w:rsidR="00F351A8" w:rsidRPr="00B65297" w:rsidRDefault="00F351A8" w:rsidP="00F351A8">
      <w:pPr>
        <w:jc w:val="both"/>
      </w:pPr>
    </w:p>
    <w:p w14:paraId="4BD9D08E" w14:textId="16F26572" w:rsidR="00F351A8" w:rsidRPr="00B65297" w:rsidRDefault="00F351A8" w:rsidP="00F351A8">
      <w:pPr>
        <w:jc w:val="both"/>
      </w:pPr>
      <w:r w:rsidRPr="00B65297">
        <w:tab/>
      </w:r>
      <w:r w:rsidR="00B8480F">
        <w:t>§ </w:t>
      </w:r>
      <w:r w:rsidRPr="00B65297">
        <w:t>2 </w:t>
      </w:r>
      <w:r w:rsidR="002E5E45">
        <w:t>- </w:t>
      </w:r>
      <w:r w:rsidRPr="00B65297">
        <w:t xml:space="preserve">Behörden und Einrichtungen, die Zugriff auf Daten der DPSU haben, sind verpflichtet, sobald sie entweder fehlerhafte Daten beziehungsweise das Fehlen von Daten in der DPSU feststellen oder feststellen, dass eine Eintragung beziehungsweise Änderung nicht erfolgt ist, </w:t>
      </w:r>
      <w:r w:rsidR="00126B2D">
        <w:t>[</w:t>
      </w:r>
      <w:r w:rsidRPr="00B65297">
        <w:t>de</w:t>
      </w:r>
      <w:r w:rsidR="00126B2D">
        <w:t>n</w:t>
      </w:r>
      <w:r w:rsidRPr="00B65297">
        <w:t xml:space="preserve"> geschäftsführenden Ausschuss</w:t>
      </w:r>
      <w:r w:rsidR="00126B2D">
        <w:t>]</w:t>
      </w:r>
      <w:r w:rsidRPr="00B65297">
        <w:t xml:space="preserve"> davon in Kenntnis zu setzen.</w:t>
      </w:r>
    </w:p>
    <w:p w14:paraId="7E22B817" w14:textId="77777777" w:rsidR="00F351A8" w:rsidRDefault="00F351A8" w:rsidP="00F351A8">
      <w:pPr>
        <w:jc w:val="both"/>
      </w:pPr>
    </w:p>
    <w:p w14:paraId="366A5C4B" w14:textId="19504FAD" w:rsidR="00126B2D" w:rsidRDefault="00126B2D" w:rsidP="00F351A8">
      <w:pPr>
        <w:jc w:val="both"/>
        <w:rPr>
          <w:i/>
          <w:iCs/>
        </w:rPr>
      </w:pPr>
      <w:r>
        <w:rPr>
          <w:i/>
          <w:iCs/>
        </w:rPr>
        <w:t>[Art. 82 § 1 ersetzt durch Art. 36 Nr. 1</w:t>
      </w:r>
      <w:r w:rsidRPr="00126B2D">
        <w:rPr>
          <w:i/>
          <w:iCs/>
        </w:rPr>
        <w:t xml:space="preserve"> des G. vom 13. September 2023 (B.S. vom 2. Oktober 2023)</w:t>
      </w:r>
      <w:r>
        <w:rPr>
          <w:i/>
          <w:iCs/>
        </w:rPr>
        <w:t>; § 2 abgeändert durch Art. 36 Nr. 2</w:t>
      </w:r>
      <w:r w:rsidRPr="00126B2D">
        <w:rPr>
          <w:i/>
          <w:iCs/>
        </w:rPr>
        <w:t xml:space="preserve"> des G. vom 13. September 2023 (B.S. vom 2. Oktober 2023)</w:t>
      </w:r>
      <w:r>
        <w:rPr>
          <w:i/>
          <w:iCs/>
        </w:rPr>
        <w:t>]</w:t>
      </w:r>
    </w:p>
    <w:p w14:paraId="52280775" w14:textId="77777777" w:rsidR="00126B2D" w:rsidRPr="00126B2D" w:rsidRDefault="00126B2D" w:rsidP="00F351A8">
      <w:pPr>
        <w:jc w:val="both"/>
        <w:rPr>
          <w:i/>
          <w:iCs/>
        </w:rPr>
      </w:pPr>
    </w:p>
    <w:p w14:paraId="14FD48C3" w14:textId="77777777" w:rsidR="000A5B71" w:rsidRPr="00B65297" w:rsidRDefault="000A5B71" w:rsidP="00F351A8">
      <w:pPr>
        <w:jc w:val="both"/>
      </w:pPr>
    </w:p>
    <w:p w14:paraId="53DD24CD" w14:textId="067AA191" w:rsidR="00F351A8" w:rsidRPr="00B65297" w:rsidRDefault="00F351A8" w:rsidP="00F351A8">
      <w:pPr>
        <w:jc w:val="both"/>
      </w:pPr>
      <w:r w:rsidRPr="00B65297">
        <w:tab/>
      </w:r>
      <w:r w:rsidR="00B8480F">
        <w:rPr>
          <w:b/>
        </w:rPr>
        <w:t>Art. </w:t>
      </w:r>
      <w:r w:rsidRPr="000A5B71">
        <w:rPr>
          <w:b/>
        </w:rPr>
        <w:t>83</w:t>
      </w:r>
      <w:r w:rsidRPr="00B65297">
        <w:t> </w:t>
      </w:r>
      <w:r w:rsidR="002E5E45">
        <w:t>- </w:t>
      </w:r>
      <w:r w:rsidR="00126B2D">
        <w:t xml:space="preserve">[§ 1] - </w:t>
      </w:r>
      <w:r w:rsidRPr="00B65297">
        <w:t xml:space="preserve">Wer in gleich welcher Eigenschaft an der Sammlung, Verarbeitung oder Übermittlung der in </w:t>
      </w:r>
      <w:r w:rsidR="00126B2D">
        <w:t>[</w:t>
      </w:r>
      <w:r w:rsidRPr="00B65297">
        <w:t>Artikel 7</w:t>
      </w:r>
      <w:r w:rsidR="00126B2D">
        <w:t>2]</w:t>
      </w:r>
      <w:r w:rsidRPr="00B65297">
        <w:t xml:space="preserve"> erwähnten Daten teilnimmt oder Kenntnis dieser Daten hat, ist verpflichtet, deren Vertraulichkeit zu wahren.</w:t>
      </w:r>
    </w:p>
    <w:p w14:paraId="65D99CA5" w14:textId="77777777" w:rsidR="00F351A8" w:rsidRPr="00B65297" w:rsidRDefault="00F351A8" w:rsidP="00F351A8">
      <w:pPr>
        <w:jc w:val="both"/>
      </w:pPr>
    </w:p>
    <w:p w14:paraId="685B4D6A" w14:textId="77777777" w:rsidR="00F351A8" w:rsidRDefault="00F351A8" w:rsidP="00F351A8">
      <w:pPr>
        <w:jc w:val="both"/>
      </w:pPr>
      <w:r w:rsidRPr="00B65297">
        <w:tab/>
        <w:t>Artikel 458 des Strafgese</w:t>
      </w:r>
      <w:r w:rsidR="000A5B71">
        <w:t>tzbuches ist auf sie anwendbar.]</w:t>
      </w:r>
    </w:p>
    <w:p w14:paraId="5036728A" w14:textId="77777777" w:rsidR="00126B2D" w:rsidRDefault="00126B2D" w:rsidP="00F351A8">
      <w:pPr>
        <w:jc w:val="both"/>
      </w:pPr>
    </w:p>
    <w:p w14:paraId="049C8A51" w14:textId="65CE334C" w:rsidR="00126B2D" w:rsidRPr="00D47325" w:rsidRDefault="00126B2D" w:rsidP="00126B2D">
      <w:pPr>
        <w:ind w:firstLine="720"/>
        <w:jc w:val="both"/>
      </w:pPr>
      <w:r>
        <w:t>[</w:t>
      </w:r>
      <w:r w:rsidRPr="00D47325">
        <w:t>§ 2 - Öffentliche Dienste, Einrichtungen und Berufsgruppen, die in irgendeiner Weise Zugriff auf Daten der DPSU gehabt haben, müssen die durchgeführten Verarbeitungen rechtfertigen können, unabhängig davon, ob diese von einem einzelnen Nutzer oder durch ein automatisiertes Datenverarbeitungssystem durchgeführt wurden.</w:t>
      </w:r>
    </w:p>
    <w:p w14:paraId="04730771" w14:textId="77777777" w:rsidR="00126B2D" w:rsidRPr="00D47325" w:rsidRDefault="00126B2D" w:rsidP="00126B2D">
      <w:pPr>
        <w:jc w:val="both"/>
      </w:pPr>
    </w:p>
    <w:p w14:paraId="4BF12E80" w14:textId="77777777" w:rsidR="00126B2D" w:rsidRPr="00D47325" w:rsidRDefault="00126B2D" w:rsidP="00126B2D">
      <w:pPr>
        <w:ind w:firstLine="720"/>
        <w:jc w:val="both"/>
      </w:pPr>
      <w:r w:rsidRPr="00D47325">
        <w:t>Zu diesem Zweck führen sie zumindest Protokolldateien über jede Sammlung, Änderung, Abfrage, Übermittlung und Löschung von Personenstandsurkunden, Vermerken und Metadaten.</w:t>
      </w:r>
    </w:p>
    <w:p w14:paraId="7E91C408" w14:textId="77777777" w:rsidR="00126B2D" w:rsidRPr="00D47325" w:rsidRDefault="00126B2D" w:rsidP="00126B2D">
      <w:pPr>
        <w:jc w:val="both"/>
      </w:pPr>
    </w:p>
    <w:p w14:paraId="391A5773" w14:textId="77777777" w:rsidR="00126B2D" w:rsidRPr="00D47325" w:rsidRDefault="00126B2D" w:rsidP="00126B2D">
      <w:pPr>
        <w:ind w:firstLine="720"/>
        <w:jc w:val="both"/>
      </w:pPr>
      <w:r w:rsidRPr="00D47325">
        <w:t>Die Protokolldatei enthält folgende Angaben:</w:t>
      </w:r>
    </w:p>
    <w:p w14:paraId="4299AA06" w14:textId="77777777" w:rsidR="00126B2D" w:rsidRPr="00D47325" w:rsidRDefault="00126B2D" w:rsidP="00126B2D">
      <w:pPr>
        <w:jc w:val="both"/>
      </w:pPr>
    </w:p>
    <w:p w14:paraId="1C1C7A74" w14:textId="77777777" w:rsidR="00126B2D" w:rsidRPr="00D47325" w:rsidRDefault="00126B2D" w:rsidP="00126B2D">
      <w:pPr>
        <w:ind w:firstLine="720"/>
        <w:jc w:val="both"/>
      </w:pPr>
      <w:r w:rsidRPr="00D47325">
        <w:t>1. einmalige Erkennungsnummer des einzelnen Nutzers und/oder des Verfahrens oder Systems, das Zugriff auf die Daten gehabt hat,</w:t>
      </w:r>
    </w:p>
    <w:p w14:paraId="0B92788E" w14:textId="77777777" w:rsidR="00126B2D" w:rsidRPr="00D47325" w:rsidRDefault="00126B2D" w:rsidP="00126B2D">
      <w:pPr>
        <w:jc w:val="both"/>
      </w:pPr>
    </w:p>
    <w:p w14:paraId="0D278CD9" w14:textId="77777777" w:rsidR="00126B2D" w:rsidRPr="00D47325" w:rsidRDefault="00126B2D" w:rsidP="00126B2D">
      <w:pPr>
        <w:ind w:firstLine="720"/>
        <w:jc w:val="both"/>
      </w:pPr>
      <w:r w:rsidRPr="00D47325">
        <w:t>2. einmalige Erkennungsnummer des Betreffenden, dessen personenbezogene Daten verarbeitet worden sind,</w:t>
      </w:r>
    </w:p>
    <w:p w14:paraId="41530938" w14:textId="77777777" w:rsidR="00126B2D" w:rsidRPr="00D47325" w:rsidRDefault="00126B2D" w:rsidP="00126B2D">
      <w:pPr>
        <w:jc w:val="both"/>
      </w:pPr>
    </w:p>
    <w:p w14:paraId="29957F83" w14:textId="77777777" w:rsidR="00126B2D" w:rsidRPr="00D47325" w:rsidRDefault="00126B2D" w:rsidP="00126B2D">
      <w:pPr>
        <w:ind w:firstLine="720"/>
        <w:jc w:val="both"/>
      </w:pPr>
      <w:r w:rsidRPr="00D47325">
        <w:t>3. die (Kategorien von) personenbezogenen Daten, die verarbeitet worden sind,</w:t>
      </w:r>
    </w:p>
    <w:p w14:paraId="67499A15" w14:textId="77777777" w:rsidR="00126B2D" w:rsidRPr="00D47325" w:rsidRDefault="00126B2D" w:rsidP="00126B2D">
      <w:pPr>
        <w:jc w:val="both"/>
      </w:pPr>
    </w:p>
    <w:p w14:paraId="0DA8FB23" w14:textId="77777777" w:rsidR="00126B2D" w:rsidRPr="00D47325" w:rsidRDefault="00126B2D" w:rsidP="00126B2D">
      <w:pPr>
        <w:ind w:firstLine="720"/>
        <w:jc w:val="both"/>
      </w:pPr>
      <w:r w:rsidRPr="00D47325">
        <w:t>4. Art und Weise, wie die personenbezogenen Daten verarbeitet worden sind, insbesondere Sammlung, Änderung, Abfrage, Übermittlung oder Löschung,</w:t>
      </w:r>
    </w:p>
    <w:p w14:paraId="26B72996" w14:textId="77777777" w:rsidR="00126B2D" w:rsidRPr="00D47325" w:rsidRDefault="00126B2D" w:rsidP="00126B2D">
      <w:pPr>
        <w:jc w:val="both"/>
      </w:pPr>
    </w:p>
    <w:p w14:paraId="5BC317FD" w14:textId="77777777" w:rsidR="00126B2D" w:rsidRPr="00D47325" w:rsidRDefault="00126B2D" w:rsidP="00126B2D">
      <w:pPr>
        <w:ind w:firstLine="720"/>
        <w:jc w:val="both"/>
      </w:pPr>
      <w:r w:rsidRPr="00D47325">
        <w:t>5. Grund der Verarbeitung unter Angabe der Verarbeitungstätigkeit, des Aktenzeichens und der diesbezüglichen Rechtsgrundlage,</w:t>
      </w:r>
    </w:p>
    <w:p w14:paraId="667C1D19" w14:textId="77777777" w:rsidR="00126B2D" w:rsidRPr="00D47325" w:rsidRDefault="00126B2D" w:rsidP="00126B2D">
      <w:pPr>
        <w:jc w:val="both"/>
      </w:pPr>
    </w:p>
    <w:p w14:paraId="42754044" w14:textId="77777777" w:rsidR="00126B2D" w:rsidRPr="00D47325" w:rsidRDefault="00126B2D" w:rsidP="00126B2D">
      <w:pPr>
        <w:ind w:firstLine="720"/>
        <w:jc w:val="both"/>
      </w:pPr>
      <w:r w:rsidRPr="00D47325">
        <w:t>6. Datum und Uhrzeit der Verarbeitung,</w:t>
      </w:r>
    </w:p>
    <w:p w14:paraId="272F5808" w14:textId="77777777" w:rsidR="00126B2D" w:rsidRPr="00D47325" w:rsidRDefault="00126B2D" w:rsidP="00126B2D">
      <w:pPr>
        <w:jc w:val="both"/>
      </w:pPr>
    </w:p>
    <w:p w14:paraId="5E50F0E3" w14:textId="77777777" w:rsidR="00126B2D" w:rsidRPr="00D47325" w:rsidRDefault="00126B2D" w:rsidP="00126B2D">
      <w:pPr>
        <w:ind w:firstLine="720"/>
        <w:jc w:val="both"/>
      </w:pPr>
      <w:r w:rsidRPr="00D47325">
        <w:t>7. Systeme, durch die diese personenbezogenen Daten verarbeitet worden sind.</w:t>
      </w:r>
    </w:p>
    <w:p w14:paraId="62362754" w14:textId="3292D23D" w:rsidR="00126B2D" w:rsidRPr="00D47325" w:rsidRDefault="00126B2D" w:rsidP="00126B2D">
      <w:pPr>
        <w:jc w:val="both"/>
      </w:pPr>
      <w:r>
        <w:tab/>
      </w:r>
    </w:p>
    <w:p w14:paraId="2B95CC28" w14:textId="459829A7" w:rsidR="00126B2D" w:rsidRDefault="00126B2D" w:rsidP="00126B2D">
      <w:pPr>
        <w:ind w:firstLine="708"/>
        <w:jc w:val="both"/>
      </w:pPr>
      <w:r w:rsidRPr="00D47325">
        <w:t>Die Protokolldateien werden während zehn Jahren ab dem Datum der Abfrage aufbewahrt. Die Protokolldateien werden der Datenschutzbehörde zur Verfügung gehalten.</w:t>
      </w:r>
      <w:r>
        <w:t>]</w:t>
      </w:r>
    </w:p>
    <w:p w14:paraId="11B5D5CB" w14:textId="77777777" w:rsidR="000A5B71" w:rsidRDefault="000A5B71" w:rsidP="00F351A8">
      <w:pPr>
        <w:jc w:val="both"/>
      </w:pPr>
    </w:p>
    <w:p w14:paraId="2A278F28" w14:textId="6A1E846C" w:rsidR="00126B2D" w:rsidRDefault="00126B2D" w:rsidP="00F351A8">
      <w:pPr>
        <w:jc w:val="both"/>
        <w:rPr>
          <w:i/>
          <w:iCs/>
        </w:rPr>
      </w:pPr>
      <w:r>
        <w:rPr>
          <w:i/>
          <w:iCs/>
        </w:rPr>
        <w:t>[Art. 83 § 1 (frühere Absätze 1 und 2) nummeriert durch Art. 37 Nr. 2</w:t>
      </w:r>
      <w:r w:rsidRPr="00126B2D">
        <w:rPr>
          <w:i/>
          <w:iCs/>
        </w:rPr>
        <w:t xml:space="preserve"> des G. vom 13. September 2023 (B.S. vom 2. Oktober 2023)</w:t>
      </w:r>
      <w:r>
        <w:rPr>
          <w:i/>
          <w:iCs/>
        </w:rPr>
        <w:t>; § 1 Abs. 1 abgeändert durch Art. 37 Nr. 1</w:t>
      </w:r>
      <w:r w:rsidRPr="00126B2D">
        <w:rPr>
          <w:i/>
          <w:iCs/>
        </w:rPr>
        <w:t xml:space="preserve"> des G. vom 13. September 2023 (B.S. vom 2. Oktober 2023)</w:t>
      </w:r>
      <w:r>
        <w:rPr>
          <w:i/>
          <w:iCs/>
        </w:rPr>
        <w:t>; § 2 eingefügt durch Art. 37 Nr. 3</w:t>
      </w:r>
      <w:r w:rsidRPr="00126B2D">
        <w:rPr>
          <w:i/>
          <w:iCs/>
        </w:rPr>
        <w:t xml:space="preserve"> des G. vom 13. September 2023 (B.S. vom 2. Oktober 2023)</w:t>
      </w:r>
      <w:r>
        <w:rPr>
          <w:i/>
          <w:iCs/>
        </w:rPr>
        <w:t>]</w:t>
      </w:r>
    </w:p>
    <w:p w14:paraId="1CC84C22" w14:textId="77777777" w:rsidR="00126B2D" w:rsidRPr="00126B2D" w:rsidRDefault="00126B2D" w:rsidP="00F351A8">
      <w:pPr>
        <w:jc w:val="both"/>
        <w:rPr>
          <w:i/>
          <w:iCs/>
        </w:rPr>
      </w:pPr>
    </w:p>
    <w:p w14:paraId="07D79102" w14:textId="77777777" w:rsidR="000A5B71" w:rsidRDefault="000A5B71" w:rsidP="00F351A8">
      <w:pPr>
        <w:jc w:val="both"/>
      </w:pPr>
    </w:p>
    <w:p w14:paraId="73E2BF68" w14:textId="65928220" w:rsidR="000A5B71" w:rsidRDefault="000A5B71" w:rsidP="00F351A8">
      <w:pPr>
        <w:jc w:val="both"/>
      </w:pPr>
      <w:r>
        <w:tab/>
      </w:r>
      <w:r w:rsidR="00B8480F">
        <w:rPr>
          <w:b/>
        </w:rPr>
        <w:t>Art. </w:t>
      </w:r>
      <w:r>
        <w:rPr>
          <w:b/>
        </w:rPr>
        <w:t>84-101</w:t>
      </w:r>
      <w:r>
        <w:t xml:space="preserve"> </w:t>
      </w:r>
      <w:r w:rsidR="002E5E45">
        <w:t>- </w:t>
      </w:r>
      <w:r>
        <w:t>[...]</w:t>
      </w:r>
    </w:p>
    <w:p w14:paraId="5CD5F623" w14:textId="77777777" w:rsidR="000A5B71" w:rsidRDefault="000A5B71" w:rsidP="00F351A8">
      <w:pPr>
        <w:jc w:val="both"/>
      </w:pPr>
    </w:p>
    <w:p w14:paraId="17507236" w14:textId="57F17C5B" w:rsidR="000A5B71" w:rsidRPr="000A5B71" w:rsidRDefault="000A5B71" w:rsidP="00F351A8">
      <w:pPr>
        <w:jc w:val="both"/>
        <w:rPr>
          <w:i/>
        </w:rPr>
      </w:pPr>
      <w:r>
        <w:rPr>
          <w:i/>
        </w:rPr>
        <w:t xml:space="preserve">[Frühere Artikel 84 bis 101 implizit aufgehoben durch </w:t>
      </w:r>
      <w:r w:rsidR="00B8480F">
        <w:rPr>
          <w:i/>
        </w:rPr>
        <w:t>Art. </w:t>
      </w:r>
      <w:r>
        <w:rPr>
          <w:i/>
        </w:rPr>
        <w:t>4 des G. vom 18. Juni 2018 (B.S. vom 2. Juli 2018)]</w:t>
      </w:r>
    </w:p>
    <w:p w14:paraId="043A3EC3" w14:textId="78BC963E" w:rsidR="00895FB0" w:rsidRPr="00611320" w:rsidRDefault="00F351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Pr>
          <w:b/>
          <w:bCs/>
        </w:rPr>
        <w:br w:type="page"/>
      </w:r>
      <w:r w:rsidR="00895FB0" w:rsidRPr="00611320">
        <w:rPr>
          <w:b/>
          <w:bCs/>
        </w:rPr>
        <w:lastRenderedPageBreak/>
        <w:t xml:space="preserve">TITEL </w:t>
      </w:r>
      <w:r w:rsidR="00492CDC">
        <w:rPr>
          <w:b/>
          <w:bCs/>
        </w:rPr>
        <w:t>3</w:t>
      </w:r>
      <w:r w:rsidR="00895FB0" w:rsidRPr="00611320">
        <w:rPr>
          <w:b/>
          <w:bCs/>
        </w:rPr>
        <w:t xml:space="preserve"> </w:t>
      </w:r>
      <w:r w:rsidR="002E5E45">
        <w:rPr>
          <w:b/>
          <w:bCs/>
        </w:rPr>
        <w:t>- </w:t>
      </w:r>
      <w:r w:rsidR="00895FB0" w:rsidRPr="00611320">
        <w:rPr>
          <w:b/>
          <w:bCs/>
        </w:rPr>
        <w:t>Wohnsitz</w:t>
      </w:r>
    </w:p>
    <w:p w14:paraId="49867A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1E50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076F39" w14:textId="30192FD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r w:rsidRPr="00611320">
        <w:rPr>
          <w:b/>
          <w:bCs/>
        </w:rPr>
        <w:tab/>
      </w:r>
      <w:r w:rsidR="00B8480F">
        <w:rPr>
          <w:b/>
          <w:bCs/>
        </w:rPr>
        <w:t>Art. </w:t>
      </w:r>
      <w:r w:rsidRPr="00611320">
        <w:rPr>
          <w:b/>
          <w:bCs/>
        </w:rPr>
        <w:t>102</w:t>
      </w:r>
      <w:r w:rsidRPr="00611320">
        <w:t xml:space="preserve"> </w:t>
      </w:r>
      <w:r w:rsidR="002E5E45">
        <w:t>- </w:t>
      </w:r>
      <w:r w:rsidRPr="00611320">
        <w:t>Der Wohnsitz eines jeden [Belgiers] befindet sich, was die Ausübung seiner bürgerlichen Rechte betrifft, dort, wo er seine Hauptniederlassung hat.</w:t>
      </w:r>
    </w:p>
    <w:p w14:paraId="4542D5E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30147328" w14:textId="7A073DB6" w:rsidR="00895FB0" w:rsidRPr="00611320" w:rsidRDefault="007042D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B8480F">
        <w:rPr>
          <w:i/>
          <w:iCs/>
        </w:rPr>
        <w:t>Art. </w:t>
      </w:r>
      <w:r>
        <w:rPr>
          <w:i/>
          <w:iCs/>
        </w:rPr>
        <w:t xml:space="preserve">102 abgeändert durch </w:t>
      </w:r>
      <w:r w:rsidR="00B8480F">
        <w:rPr>
          <w:i/>
          <w:iCs/>
        </w:rPr>
        <w:t>Art. </w:t>
      </w:r>
      <w:r w:rsidR="00895FB0" w:rsidRPr="00611320">
        <w:rPr>
          <w:i/>
          <w:iCs/>
        </w:rPr>
        <w:t>1 des G. vom 15. Dezember 1949 (B.S. vom</w:t>
      </w:r>
      <w:r w:rsidR="00895FB0" w:rsidRPr="00611320">
        <w:t xml:space="preserve"> </w:t>
      </w:r>
      <w:r w:rsidR="00895FB0" w:rsidRPr="00611320">
        <w:rPr>
          <w:i/>
          <w:iCs/>
        </w:rPr>
        <w:t>1. </w:t>
      </w:r>
      <w:r w:rsidR="002E5E45">
        <w:rPr>
          <w:i/>
          <w:iCs/>
        </w:rPr>
        <w:t>- </w:t>
      </w:r>
      <w:r w:rsidR="00895FB0" w:rsidRPr="00611320">
        <w:rPr>
          <w:i/>
          <w:iCs/>
        </w:rPr>
        <w:t>3. Januar 1950)]</w:t>
      </w:r>
    </w:p>
    <w:p w14:paraId="1B928B8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5FFF13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579A3470" w14:textId="1B020F2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B8480F">
        <w:rPr>
          <w:b/>
          <w:bCs/>
        </w:rPr>
        <w:t>Art. </w:t>
      </w:r>
      <w:r w:rsidRPr="00611320">
        <w:rPr>
          <w:b/>
          <w:bCs/>
        </w:rPr>
        <w:t xml:space="preserve">103 </w:t>
      </w:r>
      <w:r w:rsidR="002E5E45">
        <w:t>- </w:t>
      </w:r>
      <w:r w:rsidRPr="00611320">
        <w:t>Der Wohnsitzwechsel erfolgt dadurch, dass man seine Wohnung wirklich an einen anderen Ort verlegt, mit der Absicht, dort seine Hauptniederlassung zu begründen.</w:t>
      </w:r>
    </w:p>
    <w:p w14:paraId="51DA8A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08B3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DA01C0" w14:textId="7B1805F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104 </w:t>
      </w:r>
      <w:r w:rsidR="002E5E45">
        <w:rPr>
          <w:b/>
          <w:bCs/>
        </w:rPr>
        <w:t>- </w:t>
      </w:r>
      <w:r w:rsidRPr="00611320">
        <w:t>Die Absicht wird durch eine ausdrückliche Erklärung nachgewiesen, die sowohl bei der Gemeindeverwaltung des Ortes, den man verlässt</w:t>
      </w:r>
      <w:r w:rsidRPr="00611320">
        <w:rPr>
          <w:b/>
          <w:bCs/>
        </w:rPr>
        <w:t>,</w:t>
      </w:r>
      <w:r w:rsidRPr="00611320">
        <w:t xml:space="preserve"> als auch bei der des Ortes, in den man seinen Wohnsitz verlegt, abgegeben wird.</w:t>
      </w:r>
    </w:p>
    <w:p w14:paraId="1681DF9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6B90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9646BF" w14:textId="30B2336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105 </w:t>
      </w:r>
      <w:r w:rsidR="002E5E45">
        <w:t>- </w:t>
      </w:r>
      <w:r w:rsidRPr="00611320">
        <w:t>In Ermangelung einer ausdrücklichen Erklärung wird der Nachweis der Absicht aus den Umständen abgeleitet.</w:t>
      </w:r>
    </w:p>
    <w:p w14:paraId="1C24E41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4EB3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3C8C01" w14:textId="54C5D4D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106 </w:t>
      </w:r>
      <w:r w:rsidR="002E5E45">
        <w:rPr>
          <w:b/>
          <w:bCs/>
        </w:rPr>
        <w:t>- </w:t>
      </w:r>
      <w:r w:rsidRPr="00611320">
        <w:t>Ein Bürger, der in ein zeitweiliges oder widerrufliches öffentliches Amt berufen wird, behält den Wohnsitz, den er bis dahin hatte, sofern er keine entgegengesetzte Absicht zum Ausdruck gebracht hat.</w:t>
      </w:r>
    </w:p>
    <w:p w14:paraId="79D3E7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5A158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F9A3B5" w14:textId="6FF1447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107</w:t>
      </w:r>
      <w:r w:rsidRPr="00611320">
        <w:t xml:space="preserve"> </w:t>
      </w:r>
      <w:r w:rsidR="002E5E45">
        <w:t>- </w:t>
      </w:r>
      <w:r w:rsidRPr="00611320">
        <w:t>Die Annahme eines auf Lebenszeit vergebenen Amtes bewirkt, dass der Wohnsitz des Beamten sofort in den Ort verlegt wird, in dem er sein Amt ausüben soll.</w:t>
      </w:r>
    </w:p>
    <w:p w14:paraId="0F0A16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0616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91BC99" w14:textId="7184817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108</w:t>
      </w:r>
      <w:r w:rsidRPr="00611320">
        <w:t xml:space="preserve"> </w:t>
      </w:r>
      <w:r w:rsidR="002E5E45">
        <w:t>- </w:t>
      </w:r>
      <w:r w:rsidRPr="00611320">
        <w:t xml:space="preserve">[Ein nicht für mündig erklärter Minderjähriger hat seinen Wohnsitz am gemeinsamen Wohnort seiner Eltern oder, wenn diese nicht zusammenleben, am Wohnort eines der beiden. </w:t>
      </w:r>
    </w:p>
    <w:p w14:paraId="3EFCF76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ABD84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Eine unter Vormundschaft gestellte Person hat ihren Wohnsitz bei ihrem Vormund.]</w:t>
      </w:r>
    </w:p>
    <w:p w14:paraId="2094D59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D1D0E1" w14:textId="266AD50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108 ersetzt durch </w:t>
      </w:r>
      <w:r w:rsidR="00B8480F">
        <w:rPr>
          <w:i/>
          <w:iCs/>
        </w:rPr>
        <w:t>Art. </w:t>
      </w:r>
      <w:r w:rsidRPr="00611320">
        <w:rPr>
          <w:i/>
          <w:iCs/>
        </w:rPr>
        <w:t>1 des G. vom 13. April 1995 (B.S. vom 24. Mai 1995)]</w:t>
      </w:r>
    </w:p>
    <w:p w14:paraId="7446F9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EC80F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1CF406" w14:textId="620F0A3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B8480F">
        <w:rPr>
          <w:b/>
          <w:bCs/>
        </w:rPr>
        <w:t>Art. </w:t>
      </w:r>
      <w:r w:rsidRPr="00611320">
        <w:rPr>
          <w:b/>
          <w:bCs/>
        </w:rPr>
        <w:t xml:space="preserve">109 </w:t>
      </w:r>
      <w:r w:rsidR="002E5E45">
        <w:rPr>
          <w:b/>
          <w:bCs/>
        </w:rPr>
        <w:t>- </w:t>
      </w:r>
      <w:r w:rsidRPr="00611320">
        <w:t>Volljährige, die gewöhnlich anderen dienen oder bei anderen arbeiten, haben denselben Wohnsitz wie die Person, der sie dienen beziehungsweise bei der sie arbeiten, wenn sie mit ihr im selben Haus wohnen.</w:t>
      </w:r>
    </w:p>
    <w:p w14:paraId="76CA7806" w14:textId="77777777" w:rsidR="00C629C6" w:rsidRPr="00611320" w:rsidRDefault="00C629C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6B62F5" w14:textId="77777777" w:rsidR="00C629C6" w:rsidRPr="00611320" w:rsidRDefault="00C629C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C036AF" w14:textId="7A885F1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110 </w:t>
      </w:r>
      <w:r w:rsidR="002E5E45">
        <w:t>- </w:t>
      </w:r>
      <w:r w:rsidRPr="00611320">
        <w:t>Der Ort, an dem der Nachlass eröffnet wird, wird durch den Wohnsitz bestimmt.</w:t>
      </w:r>
    </w:p>
    <w:p w14:paraId="62FE9D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F503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8851DB" w14:textId="77777777" w:rsidR="00C629C6" w:rsidRPr="00611320" w:rsidRDefault="00C629C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sectPr w:rsidR="00C629C6" w:rsidRPr="00611320" w:rsidSect="001410B9">
          <w:pgSz w:w="11907" w:h="16840" w:code="9"/>
          <w:pgMar w:top="1418" w:right="1418" w:bottom="1418" w:left="1418" w:header="709" w:footer="709" w:gutter="0"/>
          <w:cols w:space="708"/>
          <w:docGrid w:linePitch="360"/>
        </w:sectPr>
      </w:pPr>
    </w:p>
    <w:p w14:paraId="0EB91D59" w14:textId="09AF3E1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lastRenderedPageBreak/>
        <w:tab/>
      </w:r>
      <w:r w:rsidR="00B8480F">
        <w:rPr>
          <w:b/>
          <w:bCs/>
        </w:rPr>
        <w:t>Art. </w:t>
      </w:r>
      <w:r w:rsidRPr="00611320">
        <w:rPr>
          <w:b/>
          <w:bCs/>
        </w:rPr>
        <w:t>111</w:t>
      </w:r>
      <w:r w:rsidRPr="00611320">
        <w:t xml:space="preserve"> </w:t>
      </w:r>
      <w:r w:rsidR="002E5E45">
        <w:t>- </w:t>
      </w:r>
      <w:r w:rsidRPr="00611320">
        <w:t>Wenn die Parteien oder eine von ihnen in einer Urkunde im Hinblick auf die Ausführung dieser Urkunde ihren Wohnsitz an einem anderen Ort als dem wirklichen Wohnsitz bestimmen, können die Zustellungen, Klagen und Verfolgungen in Bezug auf diese Urkunde an dem vereinbarten Wohnsitz und vor dem Richter dieses Wohnsitzes erfolgen.</w:t>
      </w:r>
    </w:p>
    <w:p w14:paraId="6EA78A30" w14:textId="77777777" w:rsidR="00C629C6" w:rsidRPr="00611320" w:rsidRDefault="00C629C6" w:rsidP="00895FB0">
      <w:pPr>
        <w:autoSpaceDE w:val="0"/>
        <w:autoSpaceDN w:val="0"/>
        <w:adjustRightInd w:val="0"/>
        <w:jc w:val="center"/>
        <w:sectPr w:rsidR="00C629C6" w:rsidRPr="00611320" w:rsidSect="001410B9">
          <w:pgSz w:w="11907" w:h="16840" w:code="9"/>
          <w:pgMar w:top="1418" w:right="1417" w:bottom="1418" w:left="1417" w:header="708" w:footer="708" w:gutter="0"/>
          <w:cols w:space="708"/>
          <w:docGrid w:linePitch="360"/>
        </w:sectPr>
      </w:pPr>
    </w:p>
    <w:p w14:paraId="2C6D4FBF" w14:textId="6F2857B1" w:rsidR="00895FB0" w:rsidRPr="00611320" w:rsidRDefault="000A5B71" w:rsidP="00895FB0">
      <w:pPr>
        <w:autoSpaceDE w:val="0"/>
        <w:autoSpaceDN w:val="0"/>
        <w:adjustRightInd w:val="0"/>
        <w:jc w:val="center"/>
      </w:pPr>
      <w:r>
        <w:rPr>
          <w:b/>
          <w:bCs/>
        </w:rPr>
        <w:lastRenderedPageBreak/>
        <w:t>TITEL 4</w:t>
      </w:r>
      <w:r w:rsidR="00895FB0" w:rsidRPr="00611320">
        <w:rPr>
          <w:b/>
          <w:bCs/>
        </w:rPr>
        <w:t xml:space="preserve"> </w:t>
      </w:r>
      <w:r w:rsidR="002E5E45">
        <w:rPr>
          <w:b/>
          <w:bCs/>
        </w:rPr>
        <w:t>- </w:t>
      </w:r>
      <w:r w:rsidR="00895FB0" w:rsidRPr="00611320">
        <w:rPr>
          <w:b/>
          <w:bCs/>
        </w:rPr>
        <w:t>Verschollene</w:t>
      </w:r>
    </w:p>
    <w:p w14:paraId="7899130C" w14:textId="77777777" w:rsidR="00895FB0" w:rsidRPr="00611320" w:rsidRDefault="00895FB0" w:rsidP="00895FB0">
      <w:pPr>
        <w:autoSpaceDE w:val="0"/>
        <w:autoSpaceDN w:val="0"/>
        <w:adjustRightInd w:val="0"/>
        <w:jc w:val="center"/>
      </w:pPr>
    </w:p>
    <w:p w14:paraId="237CAA33" w14:textId="77777777" w:rsidR="00895FB0" w:rsidRPr="00611320" w:rsidRDefault="00895FB0" w:rsidP="00895FB0">
      <w:pPr>
        <w:autoSpaceDE w:val="0"/>
        <w:autoSpaceDN w:val="0"/>
        <w:adjustRightInd w:val="0"/>
        <w:jc w:val="center"/>
      </w:pPr>
    </w:p>
    <w:p w14:paraId="009A1D4E" w14:textId="4DC5C981" w:rsidR="00895FB0" w:rsidRPr="00611320" w:rsidRDefault="00895FB0" w:rsidP="00895FB0">
      <w:pPr>
        <w:autoSpaceDE w:val="0"/>
        <w:autoSpaceDN w:val="0"/>
        <w:adjustRightInd w:val="0"/>
        <w:jc w:val="center"/>
        <w:rPr>
          <w:iCs/>
        </w:rPr>
      </w:pPr>
      <w:r w:rsidRPr="00611320">
        <w:t xml:space="preserve">KAPITEL </w:t>
      </w:r>
      <w:r w:rsidR="00525964">
        <w:t>1</w:t>
      </w:r>
      <w:r w:rsidRPr="00611320">
        <w:t xml:space="preserve"> </w:t>
      </w:r>
      <w:r w:rsidR="002E5E45">
        <w:t>- </w:t>
      </w:r>
      <w:r w:rsidRPr="00611320">
        <w:t>[</w:t>
      </w:r>
      <w:r w:rsidRPr="00611320">
        <w:rPr>
          <w:i/>
          <w:iCs/>
        </w:rPr>
        <w:t>Verschollenheit</w:t>
      </w:r>
      <w:r w:rsidRPr="00611320">
        <w:rPr>
          <w:iCs/>
        </w:rPr>
        <w:t>]</w:t>
      </w:r>
    </w:p>
    <w:p w14:paraId="3362E459" w14:textId="77777777" w:rsidR="00895FB0" w:rsidRPr="00611320" w:rsidRDefault="00895FB0" w:rsidP="00895FB0">
      <w:pPr>
        <w:autoSpaceDE w:val="0"/>
        <w:autoSpaceDN w:val="0"/>
        <w:adjustRightInd w:val="0"/>
        <w:jc w:val="center"/>
        <w:rPr>
          <w:iCs/>
        </w:rPr>
      </w:pPr>
    </w:p>
    <w:p w14:paraId="73DEE7D9" w14:textId="35A5A4EC" w:rsidR="00895FB0" w:rsidRPr="00611320" w:rsidRDefault="00895FB0" w:rsidP="00895FB0">
      <w:pPr>
        <w:autoSpaceDE w:val="0"/>
        <w:autoSpaceDN w:val="0"/>
        <w:adjustRightInd w:val="0"/>
        <w:jc w:val="both"/>
        <w:rPr>
          <w:i/>
        </w:rPr>
      </w:pPr>
      <w:r w:rsidRPr="00611320">
        <w:rPr>
          <w:i/>
          <w:iCs/>
        </w:rPr>
        <w:t xml:space="preserve">[Überschrift von Kapitel </w:t>
      </w:r>
      <w:r w:rsidR="00525964">
        <w:rPr>
          <w:i/>
          <w:iCs/>
        </w:rPr>
        <w:t>1</w:t>
      </w:r>
      <w:r w:rsidRPr="00611320">
        <w:rPr>
          <w:i/>
          <w:iCs/>
        </w:rPr>
        <w:t xml:space="preserve"> ersetzt durch </w:t>
      </w:r>
      <w:r w:rsidR="00B8480F">
        <w:rPr>
          <w:i/>
          <w:iCs/>
        </w:rPr>
        <w:t>Art. </w:t>
      </w:r>
      <w:r w:rsidRPr="00611320">
        <w:rPr>
          <w:i/>
          <w:iCs/>
        </w:rPr>
        <w:t>2</w:t>
      </w:r>
      <w:r w:rsidRPr="00611320">
        <w:rPr>
          <w:i/>
        </w:rPr>
        <w:t xml:space="preserve"> des G. vom 9. Mai 2007 (II) (B.S. vom 21. Juni 2007)]</w:t>
      </w:r>
    </w:p>
    <w:p w14:paraId="49715A0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9830F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9A31F8" w14:textId="4A7045A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w:t>
      </w:r>
      <w:r w:rsidRPr="00611320">
        <w:rPr>
          <w:i/>
        </w:rPr>
        <w:t xml:space="preserve">Abschnitt </w:t>
      </w:r>
      <w:r w:rsidR="00525964">
        <w:rPr>
          <w:i/>
        </w:rPr>
        <w:t>1</w:t>
      </w:r>
      <w:r w:rsidRPr="00611320">
        <w:t xml:space="preserve"> </w:t>
      </w:r>
      <w:r w:rsidR="002E5E45">
        <w:t>- </w:t>
      </w:r>
      <w:r w:rsidRPr="00611320">
        <w:t>Vermutung der Verschollenheit]</w:t>
      </w:r>
    </w:p>
    <w:p w14:paraId="577BB5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FE3A259" w14:textId="65A57E1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 xml:space="preserve">[Unterteilung Abschnitt </w:t>
      </w:r>
      <w:r w:rsidR="00525964">
        <w:rPr>
          <w:i/>
        </w:rPr>
        <w:t>1</w:t>
      </w:r>
      <w:r w:rsidRPr="00611320">
        <w:rPr>
          <w:i/>
        </w:rPr>
        <w:t xml:space="preserve"> eingefügt durch </w:t>
      </w:r>
      <w:r w:rsidR="00B8480F">
        <w:rPr>
          <w:i/>
        </w:rPr>
        <w:t>Art. </w:t>
      </w:r>
      <w:r w:rsidRPr="00611320">
        <w:rPr>
          <w:i/>
        </w:rPr>
        <w:t>3 des G. vom 9. Mai 2007 (II) (B.S. vom 21. Juni 2007)]</w:t>
      </w:r>
    </w:p>
    <w:p w14:paraId="1AD7FF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6B841D3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662C44A" w14:textId="6DC519A9" w:rsidR="00895FB0" w:rsidRPr="00611320" w:rsidRDefault="00895FB0" w:rsidP="00895FB0">
      <w:pPr>
        <w:jc w:val="both"/>
      </w:pPr>
      <w:r w:rsidRPr="00611320">
        <w:tab/>
      </w:r>
      <w:r w:rsidR="00B8480F">
        <w:rPr>
          <w:b/>
          <w:bCs/>
        </w:rPr>
        <w:t>Art. </w:t>
      </w:r>
      <w:r w:rsidRPr="00611320">
        <w:rPr>
          <w:b/>
          <w:bCs/>
        </w:rPr>
        <w:t>112</w:t>
      </w:r>
      <w:r w:rsidRPr="00611320">
        <w:t xml:space="preserve"> </w:t>
      </w:r>
      <w:r w:rsidR="002E5E45">
        <w:t>- </w:t>
      </w:r>
      <w:r w:rsidRPr="00611320">
        <w:t>[</w:t>
      </w:r>
      <w:r w:rsidR="00B8480F">
        <w:t>§ </w:t>
      </w:r>
      <w:r w:rsidRPr="00611320">
        <w:t xml:space="preserve">1 </w:t>
      </w:r>
      <w:r w:rsidR="002E5E45">
        <w:t>- </w:t>
      </w:r>
      <w:r w:rsidRPr="00611320">
        <w:t xml:space="preserve">Ist eine Person seit mehr als drei Monaten nicht mehr an ihrem Wohnsitz oder Wohnort erschienen, ohne dass man während mindestens drei Monaten eine Nachricht von ihr erhalten hätte, und besteht dadurch eine gewisse Unsicherheit darüber, ob sie lebt oder verstorben ist, kann </w:t>
      </w:r>
      <w:r w:rsidR="006B7116">
        <w:t>[</w:t>
      </w:r>
      <w:r w:rsidR="006B7116" w:rsidRPr="001E1E7E">
        <w:t>der Friedensrichter</w:t>
      </w:r>
      <w:r w:rsidR="006B7116">
        <w:t>]</w:t>
      </w:r>
      <w:r w:rsidR="006B7116" w:rsidRPr="00611320">
        <w:t xml:space="preserve"> </w:t>
      </w:r>
      <w:r w:rsidRPr="00611320">
        <w:t>auf Ersuchen jedes Interessehabenden oder des Prokurators des Königs die Verschollenheitsvermutung feststellen.</w:t>
      </w:r>
    </w:p>
    <w:p w14:paraId="561132F5" w14:textId="77777777" w:rsidR="00895FB0" w:rsidRPr="00611320" w:rsidRDefault="00895FB0" w:rsidP="00895FB0">
      <w:pPr>
        <w:jc w:val="both"/>
      </w:pPr>
    </w:p>
    <w:p w14:paraId="6CDCC64E" w14:textId="77777777" w:rsidR="00895FB0" w:rsidRPr="00611320" w:rsidRDefault="00895FB0" w:rsidP="00895FB0">
      <w:pPr>
        <w:jc w:val="both"/>
      </w:pPr>
      <w:r w:rsidRPr="00611320">
        <w:tab/>
      </w:r>
      <w:r w:rsidR="006B7116">
        <w:t>[…]</w:t>
      </w:r>
    </w:p>
    <w:p w14:paraId="6CB08E5A" w14:textId="77777777" w:rsidR="00895FB0" w:rsidRPr="00611320" w:rsidRDefault="00895FB0" w:rsidP="00895FB0">
      <w:pPr>
        <w:jc w:val="both"/>
      </w:pPr>
    </w:p>
    <w:p w14:paraId="4C5201D0" w14:textId="01D9CFD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6B7116">
        <w:t>[</w:t>
      </w:r>
      <w:r w:rsidR="00B8480F">
        <w:t>§ </w:t>
      </w:r>
      <w:r w:rsidR="006B7116">
        <w:t>2]</w:t>
      </w:r>
      <w:r w:rsidRPr="00611320">
        <w:t xml:space="preserve"> </w:t>
      </w:r>
      <w:r w:rsidR="002E5E45">
        <w:t>- </w:t>
      </w:r>
      <w:r w:rsidR="006B7116">
        <w:t>[</w:t>
      </w:r>
      <w:r w:rsidR="004A0FBC" w:rsidRPr="001E1E7E">
        <w:t>Die Staatsanwaltschaft ist beauftragt, die Interessen der vermutlich verschollenen Personen wahrzunehmen. Sie wird gemäß den Artikeln 766 Absatz 2 und 767 des Gerichtsgesetzbuches in Bezug auf alle Klagen, die diese Personen betreffen, in ihrer schriftlichen oder mündlichen Stellungnahme oder in ihren Anträgen angehört.</w:t>
      </w:r>
      <w:r w:rsidR="004A0FBC">
        <w:t>]</w:t>
      </w:r>
      <w:r w:rsidRPr="00611320">
        <w:t>]</w:t>
      </w:r>
    </w:p>
    <w:p w14:paraId="011C70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1FC243" w14:textId="0D69BCD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112 ersetzt durch </w:t>
      </w:r>
      <w:r w:rsidR="00B8480F">
        <w:rPr>
          <w:i/>
        </w:rPr>
        <w:t>Art. </w:t>
      </w:r>
      <w:r w:rsidRPr="00611320">
        <w:rPr>
          <w:i/>
        </w:rPr>
        <w:t>4 des G. vom 9. Mai 2007 (II) (B.S. vom 21. Juni 2007)</w:t>
      </w:r>
      <w:r w:rsidR="004A0FBC">
        <w:rPr>
          <w:i/>
        </w:rPr>
        <w:t xml:space="preserve">; </w:t>
      </w:r>
      <w:r w:rsidR="00B8480F">
        <w:rPr>
          <w:i/>
        </w:rPr>
        <w:t>§ </w:t>
      </w:r>
      <w:r w:rsidR="004A0FBC">
        <w:rPr>
          <w:i/>
        </w:rPr>
        <w:t xml:space="preserve">1 abgeändert durch </w:t>
      </w:r>
      <w:r w:rsidR="00B8480F">
        <w:rPr>
          <w:i/>
        </w:rPr>
        <w:t>Art. </w:t>
      </w:r>
      <w:r w:rsidR="004A0FBC">
        <w:rPr>
          <w:i/>
        </w:rPr>
        <w:t xml:space="preserve">5 </w:t>
      </w:r>
      <w:r w:rsidR="00B8480F">
        <w:rPr>
          <w:i/>
        </w:rPr>
        <w:t>Nr. </w:t>
      </w:r>
      <w:r w:rsidR="004A0FBC">
        <w:rPr>
          <w:i/>
        </w:rPr>
        <w:t xml:space="preserve">1 des G. vom 30. Juli 2013 (II) (B.S. vom 27. September 2013); früherer Paragraph 2 aufgehoben durch </w:t>
      </w:r>
      <w:r w:rsidR="00B8480F">
        <w:rPr>
          <w:i/>
        </w:rPr>
        <w:t>Art. </w:t>
      </w:r>
      <w:r w:rsidR="004A0FBC">
        <w:rPr>
          <w:i/>
        </w:rPr>
        <w:t xml:space="preserve">5 </w:t>
      </w:r>
      <w:r w:rsidR="00B8480F">
        <w:rPr>
          <w:i/>
        </w:rPr>
        <w:t>Nr. </w:t>
      </w:r>
      <w:r w:rsidR="004A0FBC">
        <w:rPr>
          <w:i/>
        </w:rPr>
        <w:t xml:space="preserve">2 des G. vom 30. Juli 2013 (II) (B.S. vom 27. September 2013); früherer Paragraph 3 umnummeriert zu </w:t>
      </w:r>
      <w:r w:rsidR="00B8480F">
        <w:rPr>
          <w:i/>
        </w:rPr>
        <w:t>§ </w:t>
      </w:r>
      <w:r w:rsidR="004A0FBC">
        <w:rPr>
          <w:i/>
        </w:rPr>
        <w:t xml:space="preserve">2 und ersetzt durch </w:t>
      </w:r>
      <w:r w:rsidR="00B8480F">
        <w:rPr>
          <w:i/>
        </w:rPr>
        <w:t>Art. </w:t>
      </w:r>
      <w:r w:rsidR="004A0FBC">
        <w:rPr>
          <w:i/>
        </w:rPr>
        <w:t xml:space="preserve">5 </w:t>
      </w:r>
      <w:r w:rsidR="00B8480F">
        <w:rPr>
          <w:i/>
        </w:rPr>
        <w:t>Nr. </w:t>
      </w:r>
      <w:r w:rsidR="004A0FBC">
        <w:rPr>
          <w:i/>
        </w:rPr>
        <w:t>3 des G. vom 30. Juli 2013 (II) (B.S. vom 27. September 2013)</w:t>
      </w:r>
      <w:r w:rsidRPr="00611320">
        <w:rPr>
          <w:i/>
        </w:rPr>
        <w:t>]</w:t>
      </w:r>
    </w:p>
    <w:p w14:paraId="4C6C45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0BCD2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D168DA" w14:textId="097F367F" w:rsidR="00895FB0" w:rsidRPr="00611320" w:rsidRDefault="00895FB0" w:rsidP="00895FB0">
      <w:pPr>
        <w:jc w:val="both"/>
      </w:pPr>
      <w:r w:rsidRPr="00611320">
        <w:tab/>
      </w:r>
      <w:r w:rsidR="00B8480F">
        <w:rPr>
          <w:b/>
          <w:bCs/>
        </w:rPr>
        <w:t>Art. </w:t>
      </w:r>
      <w:r w:rsidRPr="00611320">
        <w:rPr>
          <w:b/>
          <w:bCs/>
        </w:rPr>
        <w:t>113</w:t>
      </w:r>
      <w:r w:rsidRPr="00611320">
        <w:t xml:space="preserve"> </w:t>
      </w:r>
      <w:r w:rsidR="002E5E45">
        <w:t>- </w:t>
      </w:r>
      <w:r w:rsidRPr="00611320">
        <w:t>[</w:t>
      </w:r>
      <w:r w:rsidR="00B8480F">
        <w:t>§ </w:t>
      </w:r>
      <w:r w:rsidRPr="00611320">
        <w:t xml:space="preserve">1 </w:t>
      </w:r>
      <w:r w:rsidR="002E5E45">
        <w:t>- </w:t>
      </w:r>
      <w:r w:rsidRPr="00611320">
        <w:t xml:space="preserve">Stellt </w:t>
      </w:r>
      <w:r w:rsidR="004A0FBC">
        <w:t xml:space="preserve">[der Friedensrichter] </w:t>
      </w:r>
      <w:r w:rsidRPr="00611320">
        <w:t>die Verschollenheitsvermutung fest und hat die vermutlich verschollene Person für die Verwaltung ihres Vermögens keinen Generalbevollmächtigten bestimmt, bestellt der Friedensrichter unter Berücksichtigung der Art und Zusammensetzung des zu verwaltenden Vermögens durch einen mit Gründen versehenen Beschluss einen gerichtlichen Verwalter.</w:t>
      </w:r>
    </w:p>
    <w:p w14:paraId="7AB029AA" w14:textId="77777777" w:rsidR="00895FB0" w:rsidRPr="00611320" w:rsidRDefault="00895FB0" w:rsidP="00895FB0">
      <w:pPr>
        <w:jc w:val="both"/>
      </w:pPr>
    </w:p>
    <w:p w14:paraId="533B60FB" w14:textId="77777777" w:rsidR="00895FB0" w:rsidRPr="00611320" w:rsidRDefault="00895FB0" w:rsidP="00895FB0">
      <w:pPr>
        <w:ind w:firstLine="708"/>
        <w:jc w:val="both"/>
      </w:pPr>
      <w:r w:rsidRPr="00611320">
        <w:t>Der Beschluss des Friedensrichters wird dem Verwalter vom Greffier per Gerichtsbrief binnen drei Tagen nach der Verkündung notifiziert. Der gerichtliche Verwalter teilt binnen acht Tagen nach seiner Bestellung schriftlich mit, ob er diese annimmt.</w:t>
      </w:r>
    </w:p>
    <w:p w14:paraId="280471B3" w14:textId="77777777" w:rsidR="00895FB0" w:rsidRPr="00611320" w:rsidRDefault="00895FB0" w:rsidP="00895FB0">
      <w:pPr>
        <w:jc w:val="both"/>
      </w:pPr>
    </w:p>
    <w:p w14:paraId="4D8AA4D0" w14:textId="77777777" w:rsidR="00895FB0" w:rsidRPr="00611320" w:rsidRDefault="00895FB0" w:rsidP="00895FB0">
      <w:pPr>
        <w:autoSpaceDE w:val="0"/>
        <w:autoSpaceDN w:val="0"/>
        <w:adjustRightInd w:val="0"/>
        <w:ind w:firstLine="708"/>
        <w:jc w:val="both"/>
      </w:pPr>
      <w:r w:rsidRPr="00611320">
        <w:t>Nimmt der im vorhergehenden Absatz angewiesene Verwalter seine Bestellung nicht an, bestellt der Friedensrichter von Amts wegen einen anderen gerichtlichen Verwalter.</w:t>
      </w:r>
    </w:p>
    <w:p w14:paraId="5AE18FA9" w14:textId="77777777" w:rsidR="00895FB0" w:rsidRPr="00611320" w:rsidRDefault="00895FB0" w:rsidP="00895FB0">
      <w:pPr>
        <w:autoSpaceDE w:val="0"/>
        <w:autoSpaceDN w:val="0"/>
        <w:adjustRightInd w:val="0"/>
        <w:jc w:val="both"/>
      </w:pPr>
    </w:p>
    <w:p w14:paraId="1A5126E8" w14:textId="77777777" w:rsidR="00895FB0" w:rsidRDefault="00895FB0" w:rsidP="00895FB0">
      <w:pPr>
        <w:jc w:val="both"/>
      </w:pPr>
      <w:r w:rsidRPr="00611320">
        <w:tab/>
        <w:t>Nach der Annahme durch den gerichtlichen Verwalter wird eine Abschrift des Bestellungsbeschlusses an den Prokurator des Königs übermittelt.</w:t>
      </w:r>
    </w:p>
    <w:p w14:paraId="364E43F6" w14:textId="77777777" w:rsidR="00BB6711" w:rsidRPr="00611320" w:rsidRDefault="00BB6711" w:rsidP="00895FB0">
      <w:pPr>
        <w:jc w:val="both"/>
      </w:pPr>
    </w:p>
    <w:p w14:paraId="7391F840" w14:textId="5571AA9A" w:rsidR="00895FB0" w:rsidRPr="00611320" w:rsidRDefault="00895FB0" w:rsidP="00895FB0">
      <w:pPr>
        <w:jc w:val="both"/>
      </w:pPr>
      <w:r w:rsidRPr="00611320">
        <w:tab/>
      </w:r>
      <w:r w:rsidR="00B8480F">
        <w:t>§ </w:t>
      </w:r>
      <w:r w:rsidRPr="00611320">
        <w:t xml:space="preserve">2 </w:t>
      </w:r>
      <w:r w:rsidR="002E5E45">
        <w:t>- </w:t>
      </w:r>
      <w:r w:rsidRPr="00611320">
        <w:t>Durch einen mit Gründen versehenen Beschluss kann der Friedensrichter jederzeit entweder von Amts wegen oder auf Ersuchen jedes Interessehabenden, des Prokurators des Königs oder des gerichtlichen Verwalters dem Mandat des Letztgenannten ein Ende setzen, die ihm anvertrauten Befugnisse ändern oder ihn ersetzen.</w:t>
      </w:r>
    </w:p>
    <w:p w14:paraId="41ED9ED2" w14:textId="77777777" w:rsidR="00895FB0" w:rsidRPr="00611320" w:rsidRDefault="00895FB0" w:rsidP="00895FB0">
      <w:pPr>
        <w:jc w:val="both"/>
      </w:pPr>
    </w:p>
    <w:p w14:paraId="53F2A399" w14:textId="77777777" w:rsidR="00895FB0" w:rsidRPr="00611320" w:rsidRDefault="00895FB0" w:rsidP="00895FB0">
      <w:pPr>
        <w:jc w:val="both"/>
      </w:pPr>
      <w:r w:rsidRPr="00611320">
        <w:tab/>
        <w:t>Der Friedensrichter kann zu diesem Zweck jede Person anhören, von der er meint, dass sie ihm Auskunft geben kann.</w:t>
      </w:r>
    </w:p>
    <w:p w14:paraId="1E7AFF19" w14:textId="77777777" w:rsidR="00895FB0" w:rsidRPr="00611320" w:rsidRDefault="00895FB0" w:rsidP="00895FB0">
      <w:pPr>
        <w:jc w:val="both"/>
      </w:pPr>
    </w:p>
    <w:p w14:paraId="6F9925BD" w14:textId="2587E847" w:rsidR="00895FB0" w:rsidRPr="00611320" w:rsidRDefault="00895FB0" w:rsidP="00895FB0">
      <w:pPr>
        <w:jc w:val="both"/>
      </w:pPr>
      <w:r w:rsidRPr="00611320">
        <w:tab/>
      </w:r>
      <w:r w:rsidR="00B8480F">
        <w:t>§ </w:t>
      </w:r>
      <w:r w:rsidRPr="00611320">
        <w:t xml:space="preserve">3 </w:t>
      </w:r>
      <w:r w:rsidR="002E5E45">
        <w:t>- </w:t>
      </w:r>
      <w:r w:rsidRPr="00611320">
        <w:t xml:space="preserve">Jede Entscheidung zur Bestellung oder Ersetzung eines gerichtlichen Verwalters, zur Beendigung seines Mandats oder zur Änderung seiner Befugnisse wird auf Betreiben des Greffiers auszugsweise im </w:t>
      </w:r>
      <w:r w:rsidRPr="00611320">
        <w:rPr>
          <w:i/>
          <w:iCs/>
        </w:rPr>
        <w:t>Belgischen Staatsblatt</w:t>
      </w:r>
      <w:r w:rsidRPr="00611320">
        <w:t xml:space="preserve"> und in zwei Tageszeitungen, die im Gerichtsbezirk des letzten Wohnsitzes des vermutlich Verschollenen in Belgien oder, wenn dieser nie einen Wohnsitz in Belgien hatte, im Gerichtsbezirk Brüssel vertrieben werden, sowie in einer landesweit vertriebenen Tageszeitung in der Verfahrenssprache veröffentlicht.</w:t>
      </w:r>
    </w:p>
    <w:p w14:paraId="6149C4AF" w14:textId="77777777" w:rsidR="00895FB0" w:rsidRPr="00611320" w:rsidRDefault="00895FB0" w:rsidP="00895FB0">
      <w:pPr>
        <w:jc w:val="both"/>
      </w:pPr>
    </w:p>
    <w:p w14:paraId="660B65AF" w14:textId="77777777" w:rsidR="00895FB0" w:rsidRPr="00611320" w:rsidRDefault="00895FB0" w:rsidP="00895FB0">
      <w:pPr>
        <w:jc w:val="both"/>
      </w:pPr>
      <w:r w:rsidRPr="00611320">
        <w:tab/>
        <w:t>Die Veröffentlichung muss binnen fünfzehn Tagen nach der Verkündung erfolgen; Beamte, denen das Versäumnis oder die Verzögerung zuzuschreiben wäre, sind den Betreffenden gegenüber verantwortlich, wenn nachgewiesen wird, dass die Verzögerung oder das Versäumnis auf eine Kollusion zurückzuführen ist.</w:t>
      </w:r>
    </w:p>
    <w:p w14:paraId="5E48CAEE" w14:textId="77777777" w:rsidR="00895FB0" w:rsidRPr="00611320" w:rsidRDefault="00895FB0" w:rsidP="00895FB0">
      <w:pPr>
        <w:jc w:val="both"/>
      </w:pPr>
    </w:p>
    <w:p w14:paraId="299DFC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Binnen derselben Frist notifiziert der Greffier dem Bürgermeister des letzten Wohnsitzes des Verschollenen die Entscheidung, damit sie im Bevölkerungsregister festgehalten werde.]</w:t>
      </w:r>
    </w:p>
    <w:p w14:paraId="2CFD02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592351" w14:textId="61FD9CA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113 ersetzt durch </w:t>
      </w:r>
      <w:r w:rsidR="00B8480F">
        <w:rPr>
          <w:i/>
        </w:rPr>
        <w:t>Art. </w:t>
      </w:r>
      <w:r w:rsidRPr="00611320">
        <w:rPr>
          <w:i/>
        </w:rPr>
        <w:t>5 des G. vom 9. Mai 2007 (II) (B.S. vom 21. Juni 2007)</w:t>
      </w:r>
      <w:r w:rsidR="004A0FBC">
        <w:rPr>
          <w:i/>
        </w:rPr>
        <w:t xml:space="preserve">; </w:t>
      </w:r>
      <w:r w:rsidR="00B8480F">
        <w:rPr>
          <w:i/>
        </w:rPr>
        <w:t>§ </w:t>
      </w:r>
      <w:r w:rsidR="004A0FBC">
        <w:rPr>
          <w:i/>
        </w:rPr>
        <w:t xml:space="preserve">1 </w:t>
      </w:r>
      <w:r w:rsidR="00B8480F">
        <w:rPr>
          <w:i/>
        </w:rPr>
        <w:t>Abs. </w:t>
      </w:r>
      <w:r w:rsidR="004A0FBC">
        <w:rPr>
          <w:i/>
        </w:rPr>
        <w:t xml:space="preserve">1 abgeändert durch </w:t>
      </w:r>
      <w:r w:rsidR="00B8480F">
        <w:rPr>
          <w:i/>
        </w:rPr>
        <w:t>Art. </w:t>
      </w:r>
      <w:r w:rsidR="004A0FBC">
        <w:rPr>
          <w:i/>
        </w:rPr>
        <w:t>6 des G. vom 30. Juli 2013 (II) (B.S. vom 27. September 2013)</w:t>
      </w:r>
      <w:r w:rsidRPr="00611320">
        <w:rPr>
          <w:i/>
        </w:rPr>
        <w:t>]</w:t>
      </w:r>
    </w:p>
    <w:p w14:paraId="53AC805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BC460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A3AF7F" w14:textId="00C5B642" w:rsidR="00895FB0" w:rsidRPr="00611320" w:rsidRDefault="00895FB0" w:rsidP="00895FB0">
      <w:pPr>
        <w:jc w:val="both"/>
      </w:pPr>
      <w:r w:rsidRPr="00611320">
        <w:tab/>
      </w:r>
      <w:r w:rsidR="00B8480F">
        <w:rPr>
          <w:b/>
          <w:bCs/>
        </w:rPr>
        <w:t>Art. </w:t>
      </w:r>
      <w:r w:rsidRPr="00611320">
        <w:rPr>
          <w:b/>
          <w:bCs/>
        </w:rPr>
        <w:t>114</w:t>
      </w:r>
      <w:r w:rsidRPr="00611320">
        <w:t xml:space="preserve"> </w:t>
      </w:r>
      <w:r w:rsidR="002E5E45">
        <w:t>- </w:t>
      </w:r>
      <w:r w:rsidRPr="00611320">
        <w:t>[</w:t>
      </w:r>
      <w:r w:rsidR="00B8480F">
        <w:t>§ </w:t>
      </w:r>
      <w:r w:rsidRPr="00611320">
        <w:t xml:space="preserve">1 </w:t>
      </w:r>
      <w:r w:rsidR="002E5E45">
        <w:t>- </w:t>
      </w:r>
      <w:r w:rsidRPr="00611320">
        <w:t>Der gerichtliche Verwalter erstellt spätestens einen Monat nach Annahme seiner Bestellung einen Bericht über die Vermögenslage des vermutlich Verschollenen und übermittelt diesen dem Friedensrichter.</w:t>
      </w:r>
    </w:p>
    <w:p w14:paraId="3D9090A0" w14:textId="77777777" w:rsidR="00895FB0" w:rsidRPr="00611320" w:rsidRDefault="00895FB0" w:rsidP="00895FB0">
      <w:pPr>
        <w:jc w:val="both"/>
      </w:pPr>
    </w:p>
    <w:p w14:paraId="6E091CC5" w14:textId="77777777" w:rsidR="00895FB0" w:rsidRPr="00611320" w:rsidRDefault="00895FB0" w:rsidP="00895FB0">
      <w:pPr>
        <w:jc w:val="both"/>
      </w:pPr>
      <w:r w:rsidRPr="00611320">
        <w:tab/>
        <w:t>Der gerichtliche Verwalter legt dem Friedensrichter jedes Jahr Rechenschaft über seine Verwaltung ab, indem er einen schriftlichen Bericht vorlegt, der mindestens Folgendes enthält:</w:t>
      </w:r>
    </w:p>
    <w:p w14:paraId="6EA198D1" w14:textId="77777777" w:rsidR="00895FB0" w:rsidRPr="00611320" w:rsidRDefault="00895FB0" w:rsidP="00895FB0">
      <w:pPr>
        <w:jc w:val="both"/>
      </w:pPr>
    </w:p>
    <w:p w14:paraId="48706F74" w14:textId="77777777" w:rsidR="00895FB0" w:rsidRPr="00611320" w:rsidRDefault="00895FB0" w:rsidP="00895FB0">
      <w:pPr>
        <w:jc w:val="both"/>
      </w:pPr>
      <w:r w:rsidRPr="00611320">
        <w:tab/>
        <w:t>1. den Namen, Vornamen und Wohnsitz oder Wohnort des gerichtlichen Verwalters,</w:t>
      </w:r>
    </w:p>
    <w:p w14:paraId="1C7093C7" w14:textId="77777777" w:rsidR="00895FB0" w:rsidRPr="00611320" w:rsidRDefault="00895FB0" w:rsidP="00895FB0">
      <w:pPr>
        <w:jc w:val="both"/>
      </w:pPr>
    </w:p>
    <w:p w14:paraId="25E1FC95" w14:textId="77777777" w:rsidR="00895FB0" w:rsidRPr="00611320" w:rsidRDefault="00895FB0" w:rsidP="00895FB0">
      <w:pPr>
        <w:jc w:val="both"/>
      </w:pPr>
      <w:r w:rsidRPr="00611320">
        <w:tab/>
        <w:t>2. den Namen, Vornamen und letzten bekannten Wohnsitz des vermutlich Verschollenen,</w:t>
      </w:r>
    </w:p>
    <w:p w14:paraId="69A397F3" w14:textId="77777777" w:rsidR="00895FB0" w:rsidRPr="00611320" w:rsidRDefault="00895FB0" w:rsidP="00895FB0">
      <w:pPr>
        <w:jc w:val="both"/>
      </w:pPr>
    </w:p>
    <w:p w14:paraId="44092B7B" w14:textId="77777777" w:rsidR="00895FB0" w:rsidRPr="00611320" w:rsidRDefault="00895FB0" w:rsidP="00895FB0">
      <w:pPr>
        <w:jc w:val="both"/>
      </w:pPr>
      <w:r w:rsidRPr="00611320">
        <w:tab/>
        <w:t>3. eine Übersicht über die Einnahmen und Ausgaben für den abgelaufenen Zeitraum und eine Zusammenfassung des Stands des verwalteten Vermögens am Anfang und am Ende dieses Zeitraums.</w:t>
      </w:r>
    </w:p>
    <w:p w14:paraId="2ED5DE3C" w14:textId="77777777" w:rsidR="00895FB0" w:rsidRPr="00611320" w:rsidRDefault="00895FB0" w:rsidP="00895FB0">
      <w:pPr>
        <w:jc w:val="both"/>
      </w:pPr>
    </w:p>
    <w:p w14:paraId="5DBB6163" w14:textId="77777777" w:rsidR="00895FB0" w:rsidRPr="00611320" w:rsidRDefault="00895FB0" w:rsidP="00895FB0">
      <w:pPr>
        <w:jc w:val="both"/>
      </w:pPr>
      <w:r w:rsidRPr="00611320">
        <w:tab/>
        <w:t>Wenn der Friedensrichter es für nötig erachtet, kann er vom gerichtlichen Verwalter Sicherheiten verlangen, entweder bei dessen Bestellung oder im Laufe der Ausübung seines Mandats.</w:t>
      </w:r>
    </w:p>
    <w:p w14:paraId="7893F8A4" w14:textId="77777777" w:rsidR="00895FB0" w:rsidRPr="00611320" w:rsidRDefault="00895FB0" w:rsidP="00895FB0">
      <w:pPr>
        <w:jc w:val="both"/>
      </w:pPr>
    </w:p>
    <w:p w14:paraId="5FB69813" w14:textId="26AAD398" w:rsidR="00895FB0" w:rsidRPr="00611320" w:rsidRDefault="00895FB0" w:rsidP="00895FB0">
      <w:pPr>
        <w:jc w:val="both"/>
      </w:pPr>
      <w:r w:rsidRPr="00611320">
        <w:lastRenderedPageBreak/>
        <w:tab/>
      </w:r>
      <w:r w:rsidR="00B8480F">
        <w:t>§ </w:t>
      </w:r>
      <w:r w:rsidRPr="00611320">
        <w:t xml:space="preserve">2 </w:t>
      </w:r>
      <w:r w:rsidR="002E5E45">
        <w:t>- </w:t>
      </w:r>
      <w:r w:rsidRPr="00611320">
        <w:t xml:space="preserve">Die in Anwendung von </w:t>
      </w:r>
      <w:r w:rsidR="00B8480F">
        <w:t>§ </w:t>
      </w:r>
      <w:r w:rsidRPr="00611320">
        <w:t>1 erstellten schriftlichen Berichte werden in der Kanzlei des Friedensgerichts in einer unter dem Namen der vermutlich verschollenen Person angelegten Akte aufbewahrt.</w:t>
      </w:r>
    </w:p>
    <w:p w14:paraId="7AF4EB56" w14:textId="77777777" w:rsidR="00895FB0" w:rsidRPr="00611320" w:rsidRDefault="00895FB0" w:rsidP="00895FB0">
      <w:pPr>
        <w:jc w:val="both"/>
      </w:pPr>
    </w:p>
    <w:p w14:paraId="20F54BAA" w14:textId="77777777" w:rsidR="00895FB0" w:rsidRPr="00611320" w:rsidRDefault="00895FB0" w:rsidP="00895FB0">
      <w:pPr>
        <w:jc w:val="both"/>
      </w:pPr>
      <w:r w:rsidRPr="00611320">
        <w:tab/>
        <w:t>Diese Akte umfasst auch:</w:t>
      </w:r>
    </w:p>
    <w:p w14:paraId="7D647153" w14:textId="77777777" w:rsidR="00895FB0" w:rsidRPr="00611320" w:rsidRDefault="00895FB0" w:rsidP="00895FB0">
      <w:pPr>
        <w:jc w:val="both"/>
      </w:pPr>
    </w:p>
    <w:p w14:paraId="115C82AE" w14:textId="77777777" w:rsidR="00895FB0" w:rsidRPr="00611320" w:rsidRDefault="00895FB0" w:rsidP="00895FB0">
      <w:pPr>
        <w:jc w:val="both"/>
      </w:pPr>
      <w:r w:rsidRPr="00611320">
        <w:tab/>
        <w:t xml:space="preserve">1. eine Abschrift des Urteils </w:t>
      </w:r>
      <w:r w:rsidR="005100B4">
        <w:t>[des Friedensrichters]</w:t>
      </w:r>
      <w:r w:rsidRPr="00611320">
        <w:t xml:space="preserve"> zur Feststellung der Verschollenheitsvermutung,</w:t>
      </w:r>
    </w:p>
    <w:p w14:paraId="250DF4B3" w14:textId="77777777" w:rsidR="00895FB0" w:rsidRPr="00611320" w:rsidRDefault="00895FB0" w:rsidP="00895FB0">
      <w:pPr>
        <w:jc w:val="both"/>
      </w:pPr>
    </w:p>
    <w:p w14:paraId="2371464E" w14:textId="77777777" w:rsidR="00895FB0" w:rsidRPr="00611320" w:rsidRDefault="00895FB0" w:rsidP="00895FB0">
      <w:pPr>
        <w:jc w:val="both"/>
      </w:pPr>
      <w:r w:rsidRPr="00611320">
        <w:tab/>
        <w:t>2. eine Abschrift des Beschlusses zur Bestellung eines gerichtlichen Verwalters,</w:t>
      </w:r>
    </w:p>
    <w:p w14:paraId="4BA2D88E" w14:textId="77777777" w:rsidR="00895FB0" w:rsidRPr="00611320" w:rsidRDefault="00895FB0" w:rsidP="00895FB0">
      <w:pPr>
        <w:jc w:val="both"/>
      </w:pPr>
    </w:p>
    <w:p w14:paraId="415A9E98" w14:textId="77777777" w:rsidR="00895FB0" w:rsidRPr="00611320" w:rsidRDefault="00895FB0" w:rsidP="00895FB0">
      <w:pPr>
        <w:jc w:val="both"/>
      </w:pPr>
      <w:r w:rsidRPr="00611320">
        <w:tab/>
        <w:t>3. eine Abschrift aller Beschlüsse, die in Anwendung des vorliegenden Kapitels gefasst worden sind,</w:t>
      </w:r>
    </w:p>
    <w:p w14:paraId="4C831358" w14:textId="77777777" w:rsidR="00895FB0" w:rsidRPr="00611320" w:rsidRDefault="00895FB0" w:rsidP="00895FB0">
      <w:pPr>
        <w:jc w:val="both"/>
      </w:pPr>
    </w:p>
    <w:p w14:paraId="5B8A06E9" w14:textId="77777777" w:rsidR="00895FB0" w:rsidRPr="00611320" w:rsidRDefault="00895FB0" w:rsidP="00895FB0">
      <w:pPr>
        <w:jc w:val="both"/>
      </w:pPr>
      <w:r w:rsidRPr="00611320">
        <w:tab/>
        <w:t>4. den Briefverkehr des Friedensrichters bezüglich der gerichtlichen Verwaltung.</w:t>
      </w:r>
    </w:p>
    <w:p w14:paraId="593800B8" w14:textId="77777777" w:rsidR="00895FB0" w:rsidRPr="00611320" w:rsidRDefault="00895FB0" w:rsidP="00895FB0">
      <w:pPr>
        <w:jc w:val="both"/>
      </w:pPr>
    </w:p>
    <w:p w14:paraId="54807825" w14:textId="77777777" w:rsidR="00895FB0" w:rsidRPr="00611320" w:rsidRDefault="00895FB0" w:rsidP="00895FB0">
      <w:pPr>
        <w:jc w:val="both"/>
      </w:pPr>
      <w:r w:rsidRPr="00611320">
        <w:tab/>
        <w:t>Der Akte wird ein Verzeichnis der Schriftstücke mit Angabe des Datums ihrer Hinterlegung beigefügt.</w:t>
      </w:r>
    </w:p>
    <w:p w14:paraId="5F8E1375" w14:textId="77777777" w:rsidR="00895FB0" w:rsidRPr="00611320" w:rsidRDefault="00895FB0" w:rsidP="00895FB0">
      <w:pPr>
        <w:jc w:val="both"/>
      </w:pPr>
    </w:p>
    <w:p w14:paraId="688D5E8C" w14:textId="26F5A2D3" w:rsidR="00895FB0" w:rsidRPr="00611320" w:rsidRDefault="00895FB0" w:rsidP="00895FB0">
      <w:pPr>
        <w:jc w:val="both"/>
      </w:pPr>
      <w:r w:rsidRPr="00611320">
        <w:tab/>
      </w:r>
      <w:r w:rsidR="00B8480F">
        <w:t>§ </w:t>
      </w:r>
      <w:r w:rsidRPr="00611320">
        <w:t xml:space="preserve">3 </w:t>
      </w:r>
      <w:r w:rsidR="002E5E45">
        <w:t>- </w:t>
      </w:r>
      <w:r w:rsidRPr="00611320">
        <w:t xml:space="preserve">Durch eine mit Gründen versehene Entscheidung kann der Friedensrichter dem gerichtlichen Verwalter, nachdem dieser den in </w:t>
      </w:r>
      <w:r w:rsidR="00B8480F">
        <w:t>§ </w:t>
      </w:r>
      <w:r w:rsidRPr="00611320">
        <w:t>1 erwähnten Bericht vorgelegt hat, eine Vergütung bewilligen, deren Betrag drei Prozent der Einkünfte aus dem Vermögen des vermutlich Verschollenen, erhöht um den Betrag der vom Friedensrichter ordnungsgemäß geprüften eingegangenen Kosten, nicht übersteigen darf. Er kann ihm jedoch gegen Vorlage von mit Gründen versehenen Aufstellungen eine Vergütung aufgrund der verrichteten außergewöhnlichen Aufgaben bewilligen.</w:t>
      </w:r>
    </w:p>
    <w:p w14:paraId="1271020B" w14:textId="77777777" w:rsidR="00895FB0" w:rsidRPr="00611320" w:rsidRDefault="00895FB0" w:rsidP="00895FB0">
      <w:pPr>
        <w:jc w:val="both"/>
      </w:pPr>
    </w:p>
    <w:p w14:paraId="14682A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Außer den in Absatz 1 erwähnten Vergütungen darf der gerichtliche Verwalter keinerlei auf die Ausübung des Mandats als gerichtlicher Verwalter zurückzuführenden Vergütungen oder Vorteile gleich welcher Art oder von wem auch immer erhalten.]</w:t>
      </w:r>
    </w:p>
    <w:p w14:paraId="7B2113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FDACF8" w14:textId="6E987EA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114 ersetzt durch </w:t>
      </w:r>
      <w:r w:rsidR="00B8480F">
        <w:rPr>
          <w:i/>
        </w:rPr>
        <w:t>Art. </w:t>
      </w:r>
      <w:r w:rsidRPr="00611320">
        <w:rPr>
          <w:i/>
        </w:rPr>
        <w:t>6 des G. vom 9. Mai 2007 (II) (B.S. vom 21. Juni 2007)</w:t>
      </w:r>
      <w:r w:rsidR="005100B4">
        <w:rPr>
          <w:i/>
        </w:rPr>
        <w:t xml:space="preserve">; </w:t>
      </w:r>
      <w:r w:rsidR="00B8480F">
        <w:rPr>
          <w:i/>
        </w:rPr>
        <w:t>§ </w:t>
      </w:r>
      <w:r w:rsidR="005100B4">
        <w:rPr>
          <w:i/>
        </w:rPr>
        <w:t xml:space="preserve">2 </w:t>
      </w:r>
      <w:r w:rsidR="00B8480F">
        <w:rPr>
          <w:i/>
        </w:rPr>
        <w:t>Abs. </w:t>
      </w:r>
      <w:r w:rsidR="005100B4">
        <w:rPr>
          <w:i/>
        </w:rPr>
        <w:t xml:space="preserve">2 </w:t>
      </w:r>
      <w:r w:rsidR="00B8480F">
        <w:rPr>
          <w:i/>
        </w:rPr>
        <w:t>Nr. </w:t>
      </w:r>
      <w:r w:rsidR="005100B4">
        <w:rPr>
          <w:i/>
        </w:rPr>
        <w:t xml:space="preserve">1 abgeändert durch </w:t>
      </w:r>
      <w:r w:rsidR="00B8480F">
        <w:rPr>
          <w:i/>
        </w:rPr>
        <w:t>Art. </w:t>
      </w:r>
      <w:r w:rsidR="005100B4">
        <w:rPr>
          <w:i/>
        </w:rPr>
        <w:t>7 des G. vom 30. Juli 2013 (II) (B.S. vom 27. September 2013)</w:t>
      </w:r>
      <w:r w:rsidRPr="00611320">
        <w:rPr>
          <w:i/>
        </w:rPr>
        <w:t>]</w:t>
      </w:r>
    </w:p>
    <w:p w14:paraId="24E1722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7E4DD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20A56A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w:t>
      </w:r>
    </w:p>
    <w:p w14:paraId="01AACE0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AEFDCC" w14:textId="487CE2F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 xml:space="preserve">[Frühere Unterteilung Kapitel </w:t>
      </w:r>
      <w:r w:rsidR="00525964">
        <w:rPr>
          <w:i/>
        </w:rPr>
        <w:t>2</w:t>
      </w:r>
      <w:r w:rsidRPr="00611320">
        <w:rPr>
          <w:i/>
        </w:rPr>
        <w:t xml:space="preserve"> aufgehoben durch </w:t>
      </w:r>
      <w:r w:rsidR="00B8480F">
        <w:rPr>
          <w:i/>
        </w:rPr>
        <w:t>Art. </w:t>
      </w:r>
      <w:r w:rsidRPr="00611320">
        <w:rPr>
          <w:i/>
        </w:rPr>
        <w:t>7 des G. vom 9. Mai 2007 (II) (B.S. vom 21. Juni 2007)]</w:t>
      </w:r>
    </w:p>
    <w:p w14:paraId="244B3C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55801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C3972D3" w14:textId="286B1158" w:rsidR="00895FB0" w:rsidRPr="00611320" w:rsidRDefault="00895FB0" w:rsidP="00895FB0">
      <w:pPr>
        <w:jc w:val="both"/>
      </w:pPr>
      <w:r w:rsidRPr="00611320">
        <w:tab/>
      </w:r>
      <w:r w:rsidR="00B8480F">
        <w:rPr>
          <w:b/>
          <w:bCs/>
        </w:rPr>
        <w:t>Art. </w:t>
      </w:r>
      <w:r w:rsidRPr="00611320">
        <w:rPr>
          <w:b/>
          <w:bCs/>
        </w:rPr>
        <w:t>115</w:t>
      </w:r>
      <w:r w:rsidRPr="00611320">
        <w:t xml:space="preserve"> </w:t>
      </w:r>
      <w:r w:rsidR="002E5E45">
        <w:t>- </w:t>
      </w:r>
      <w:r w:rsidRPr="00611320">
        <w:t>[</w:t>
      </w:r>
      <w:r w:rsidR="00B8480F">
        <w:t>§ </w:t>
      </w:r>
      <w:r w:rsidRPr="00611320">
        <w:t xml:space="preserve">1 </w:t>
      </w:r>
      <w:r w:rsidR="002E5E45">
        <w:t>- </w:t>
      </w:r>
      <w:r w:rsidRPr="00611320">
        <w:t>Der gerichtliche Verwalter hat als Aufgabe, das Vermögen des vermutlich Verschollenen mit der Sorgfalt eines guten Familienvaters zu verwalten. Er kann sich in seiner Verwaltung von einer oder mehreren Personen, die unter seiner Verantwortung handeln, beistehen lassen.</w:t>
      </w:r>
    </w:p>
    <w:p w14:paraId="52F6F646" w14:textId="77777777" w:rsidR="00895FB0" w:rsidRPr="00611320" w:rsidRDefault="00895FB0" w:rsidP="00895FB0">
      <w:pPr>
        <w:jc w:val="both"/>
      </w:pPr>
    </w:p>
    <w:p w14:paraId="6752AB4D" w14:textId="44D7146D" w:rsidR="00895FB0" w:rsidRPr="00611320" w:rsidRDefault="00895FB0" w:rsidP="00895FB0">
      <w:pPr>
        <w:jc w:val="both"/>
      </w:pPr>
      <w:r w:rsidRPr="00611320">
        <w:tab/>
      </w:r>
      <w:r w:rsidR="00B8480F">
        <w:t>§ </w:t>
      </w:r>
      <w:r w:rsidRPr="00611320">
        <w:t xml:space="preserve">2 </w:t>
      </w:r>
      <w:r w:rsidR="002E5E45">
        <w:t>- </w:t>
      </w:r>
      <w:r w:rsidRPr="00611320">
        <w:t xml:space="preserve">Stehen die Interessen des gerichtlichen Verwalters mit denen des vermutlich Verschollenen im Widerspruch, darf er nur aufgrund einer Sondergenehmigung des Friedensrichters handeln. Diese Genehmigung wird auf Antrag des gerichtlichen Verwalters </w:t>
      </w:r>
      <w:r w:rsidRPr="00611320">
        <w:lastRenderedPageBreak/>
        <w:t>durch einen mit Gründen versehenen Beschluss erteilt. Die Artikel 1026 bis 1034 des Gerichtsgesetzbuches sind anwendbar.</w:t>
      </w:r>
    </w:p>
    <w:p w14:paraId="69829AF0" w14:textId="77777777" w:rsidR="006E7635" w:rsidRPr="00611320" w:rsidRDefault="006E7635" w:rsidP="00895FB0">
      <w:pPr>
        <w:jc w:val="both"/>
      </w:pPr>
    </w:p>
    <w:p w14:paraId="527ECD97" w14:textId="0D79942C" w:rsidR="00895FB0" w:rsidRPr="00611320" w:rsidRDefault="00895FB0" w:rsidP="00895FB0">
      <w:pPr>
        <w:jc w:val="both"/>
      </w:pPr>
      <w:r w:rsidRPr="00611320">
        <w:tab/>
      </w:r>
      <w:r w:rsidR="00B8480F">
        <w:t>§ </w:t>
      </w:r>
      <w:r w:rsidRPr="00611320">
        <w:t xml:space="preserve">3 </w:t>
      </w:r>
      <w:r w:rsidR="002E5E45">
        <w:t>- </w:t>
      </w:r>
      <w:r w:rsidRPr="00611320">
        <w:t xml:space="preserve">In Ermangelung eines entsprechenden Vermerks in dem in Artikel 113 erwähnten Beschluss vertritt der gerichtliche Verwalter die vermutlich verschollene Person in allen Rechtshandlungen und Verfahren als Kläger oder als Beklagter, außer wenn der Ehepartner des vermutlich Verschollenen ermächtigt ist, gemäß Artikel 220 </w:t>
      </w:r>
      <w:r w:rsidR="00B8480F">
        <w:t>§ </w:t>
      </w:r>
      <w:r w:rsidRPr="00611320">
        <w:t>2 oder Artikel </w:t>
      </w:r>
      <w:r w:rsidR="009029C2">
        <w:t>[</w:t>
      </w:r>
      <w:r w:rsidR="009029C2" w:rsidRPr="005D762C">
        <w:t>2.3.34 des Zivilgesetzbuches</w:t>
      </w:r>
      <w:r w:rsidR="009029C2">
        <w:t>]</w:t>
      </w:r>
      <w:r w:rsidRPr="00611320">
        <w:t xml:space="preserve"> allein zu handeln.</w:t>
      </w:r>
    </w:p>
    <w:p w14:paraId="65A202FA" w14:textId="77777777" w:rsidR="00895FB0" w:rsidRPr="00611320" w:rsidRDefault="00895FB0" w:rsidP="00895FB0">
      <w:pPr>
        <w:jc w:val="both"/>
      </w:pPr>
    </w:p>
    <w:p w14:paraId="13592AF5" w14:textId="77777777" w:rsidR="00895FB0" w:rsidRPr="00611320" w:rsidRDefault="00895FB0" w:rsidP="00895FB0">
      <w:pPr>
        <w:jc w:val="both"/>
      </w:pPr>
      <w:r w:rsidRPr="00611320">
        <w:tab/>
        <w:t>Der gerichtliche Verwalter darf nur aufgrund einer Sondergenehmigung des Friedensrichters handeln:</w:t>
      </w:r>
    </w:p>
    <w:p w14:paraId="5ED1AF53" w14:textId="77777777" w:rsidR="00895FB0" w:rsidRPr="00611320" w:rsidRDefault="00895FB0" w:rsidP="00895FB0">
      <w:pPr>
        <w:jc w:val="both"/>
      </w:pPr>
    </w:p>
    <w:p w14:paraId="2D3FF771" w14:textId="77777777" w:rsidR="00895FB0" w:rsidRPr="00611320" w:rsidRDefault="00895FB0" w:rsidP="00895FB0">
      <w:pPr>
        <w:jc w:val="both"/>
      </w:pPr>
      <w:r w:rsidRPr="00611320">
        <w:tab/>
        <w:t>1. um die vermutlich verschollene Person als Kläger vor Gericht zu vertreten in anderen Verfahren und Handlungen als denjenigen:</w:t>
      </w:r>
    </w:p>
    <w:p w14:paraId="0A04804C" w14:textId="77777777" w:rsidR="00895FB0" w:rsidRPr="00611320" w:rsidRDefault="00895FB0" w:rsidP="00895FB0">
      <w:pPr>
        <w:jc w:val="both"/>
      </w:pPr>
    </w:p>
    <w:p w14:paraId="69BA99B5" w14:textId="1129F179" w:rsidR="00895FB0" w:rsidRPr="00611320" w:rsidRDefault="002E5E45" w:rsidP="00895FB0">
      <w:pPr>
        <w:ind w:firstLine="708"/>
        <w:jc w:val="both"/>
      </w:pPr>
      <w:r>
        <w:t>- </w:t>
      </w:r>
      <w:r w:rsidR="00895FB0" w:rsidRPr="00611320">
        <w:t>in Bezug auf Mietverträge,</w:t>
      </w:r>
    </w:p>
    <w:p w14:paraId="36A79423" w14:textId="77777777" w:rsidR="00895FB0" w:rsidRPr="00611320" w:rsidRDefault="00895FB0" w:rsidP="00895FB0">
      <w:pPr>
        <w:ind w:firstLine="708"/>
        <w:jc w:val="both"/>
      </w:pPr>
    </w:p>
    <w:p w14:paraId="55EAE552" w14:textId="4A56BC26" w:rsidR="00895FB0" w:rsidRPr="00611320" w:rsidRDefault="002E5E45" w:rsidP="00895FB0">
      <w:pPr>
        <w:ind w:firstLine="708"/>
        <w:jc w:val="both"/>
      </w:pPr>
      <w:r>
        <w:t>- </w:t>
      </w:r>
      <w:r w:rsidR="00895FB0" w:rsidRPr="00611320">
        <w:t>in Bezug auf Bewohnen ohne Rechtstitel oder Nachweis,</w:t>
      </w:r>
    </w:p>
    <w:p w14:paraId="2F6C5621" w14:textId="77777777" w:rsidR="00895FB0" w:rsidRPr="00611320" w:rsidRDefault="00895FB0" w:rsidP="00895FB0">
      <w:pPr>
        <w:ind w:firstLine="708"/>
        <w:jc w:val="both"/>
      </w:pPr>
    </w:p>
    <w:p w14:paraId="6A30F392" w14:textId="5D5B1BC0" w:rsidR="00895FB0" w:rsidRPr="00611320" w:rsidRDefault="002E5E45" w:rsidP="00895FB0">
      <w:pPr>
        <w:ind w:firstLine="708"/>
        <w:jc w:val="both"/>
      </w:pPr>
      <w:r>
        <w:t>- </w:t>
      </w:r>
      <w:r w:rsidR="00895FB0" w:rsidRPr="00611320">
        <w:t>in Bezug auf die sozialen Rechtsvorschriften zugunsten der vermutlich verschollenen Person,</w:t>
      </w:r>
    </w:p>
    <w:p w14:paraId="72FD2218" w14:textId="77777777" w:rsidR="00895FB0" w:rsidRPr="00611320" w:rsidRDefault="00895FB0" w:rsidP="00895FB0">
      <w:pPr>
        <w:ind w:firstLine="708"/>
        <w:jc w:val="both"/>
      </w:pPr>
    </w:p>
    <w:p w14:paraId="7411EECC" w14:textId="5B256A98" w:rsidR="00895FB0" w:rsidRPr="00611320" w:rsidRDefault="002E5E45" w:rsidP="00895FB0">
      <w:pPr>
        <w:ind w:firstLine="708"/>
        <w:jc w:val="both"/>
      </w:pPr>
      <w:r>
        <w:t>- </w:t>
      </w:r>
      <w:r w:rsidR="00895FB0" w:rsidRPr="00611320">
        <w:t>in Bezug auf den Auftritt als Zivilpartei,</w:t>
      </w:r>
    </w:p>
    <w:p w14:paraId="6F030084" w14:textId="77777777" w:rsidR="00895FB0" w:rsidRPr="00611320" w:rsidRDefault="00895FB0" w:rsidP="00895FB0">
      <w:pPr>
        <w:ind w:firstLine="708"/>
        <w:jc w:val="both"/>
      </w:pPr>
    </w:p>
    <w:p w14:paraId="6137C442" w14:textId="0A99594F" w:rsidR="00895FB0" w:rsidRPr="00611320" w:rsidRDefault="002E5E45" w:rsidP="00895FB0">
      <w:pPr>
        <w:ind w:firstLine="708"/>
        <w:jc w:val="both"/>
      </w:pPr>
      <w:r>
        <w:t>- </w:t>
      </w:r>
      <w:r w:rsidR="00895FB0" w:rsidRPr="00611320">
        <w:t>die in den Artikeln 1187 Absatz 2, 1193</w:t>
      </w:r>
      <w:r w:rsidR="00895FB0" w:rsidRPr="00611320">
        <w:rPr>
          <w:i/>
        </w:rPr>
        <w:t>bis</w:t>
      </w:r>
      <w:r w:rsidR="00895FB0" w:rsidRPr="00611320">
        <w:t xml:space="preserve"> und 1225 des Gerichtsgesetzbuchs erwähnt sind,</w:t>
      </w:r>
    </w:p>
    <w:p w14:paraId="3370FF01" w14:textId="77777777" w:rsidR="00895FB0" w:rsidRPr="00611320" w:rsidRDefault="00895FB0" w:rsidP="00895FB0">
      <w:pPr>
        <w:ind w:firstLine="708"/>
        <w:jc w:val="both"/>
      </w:pPr>
    </w:p>
    <w:p w14:paraId="10F399D7" w14:textId="77777777" w:rsidR="00895FB0" w:rsidRPr="00611320" w:rsidRDefault="00895FB0" w:rsidP="00895FB0">
      <w:pPr>
        <w:ind w:firstLine="708"/>
        <w:jc w:val="both"/>
      </w:pPr>
      <w:r w:rsidRPr="00611320">
        <w:t>2. um bewegliches und unbewegliches Vermögen des vermutlich Verschollenen zu veräußern,</w:t>
      </w:r>
    </w:p>
    <w:p w14:paraId="6C6183BA" w14:textId="77777777" w:rsidR="00895FB0" w:rsidRPr="00611320" w:rsidRDefault="00895FB0" w:rsidP="00895FB0">
      <w:pPr>
        <w:ind w:firstLine="708"/>
        <w:jc w:val="both"/>
      </w:pPr>
    </w:p>
    <w:p w14:paraId="7407605E" w14:textId="77777777" w:rsidR="00895FB0" w:rsidRPr="00611320" w:rsidRDefault="00895FB0" w:rsidP="00895FB0">
      <w:pPr>
        <w:ind w:firstLine="708"/>
        <w:jc w:val="both"/>
      </w:pPr>
      <w:r w:rsidRPr="00611320">
        <w:t>3. um ein Darlehen aufzunehmen und eine Hypothek zu bewilligen sowie der Streichung einer Hypothekeneintragung mit oder ohne Quittung oder der Übertragung eines Beschlusses über eine Vollstreckungspfändung ohne Zahlung zuzustimmen,</w:t>
      </w:r>
    </w:p>
    <w:p w14:paraId="5A08E245" w14:textId="77777777" w:rsidR="00895FB0" w:rsidRPr="00611320" w:rsidRDefault="00895FB0" w:rsidP="00895FB0">
      <w:pPr>
        <w:ind w:firstLine="708"/>
        <w:jc w:val="both"/>
      </w:pPr>
    </w:p>
    <w:p w14:paraId="21DD4F1B" w14:textId="77777777" w:rsidR="00895FB0" w:rsidRPr="00611320" w:rsidRDefault="00895FB0" w:rsidP="00895FB0">
      <w:pPr>
        <w:ind w:firstLine="708"/>
        <w:jc w:val="both"/>
      </w:pPr>
      <w:r w:rsidRPr="00611320">
        <w:t>4. um einem Antrag in Bezug auf Rechte an unbeweglichem Vermögen zuzustimmen,</w:t>
      </w:r>
    </w:p>
    <w:p w14:paraId="423070B6" w14:textId="77777777" w:rsidR="00895FB0" w:rsidRPr="00611320" w:rsidRDefault="00895FB0" w:rsidP="00895FB0">
      <w:pPr>
        <w:ind w:firstLine="708"/>
        <w:jc w:val="both"/>
      </w:pPr>
    </w:p>
    <w:p w14:paraId="5760CEE8" w14:textId="77777777" w:rsidR="00895FB0" w:rsidRPr="00611320" w:rsidRDefault="00895FB0" w:rsidP="00895FB0">
      <w:pPr>
        <w:ind w:firstLine="708"/>
        <w:jc w:val="both"/>
      </w:pPr>
      <w:r w:rsidRPr="00611320">
        <w:t>5. um eine Erbschaft, ein Universalvermächtnis oder ein Bruchteilsvermächtnis auszuschlagen oder anzunehmen, was nur unter Vorbehalt der Inventarerrichtung erfolgen kann,</w:t>
      </w:r>
    </w:p>
    <w:p w14:paraId="37EE7D7D" w14:textId="77777777" w:rsidR="00895FB0" w:rsidRPr="00611320" w:rsidRDefault="00895FB0" w:rsidP="00895FB0">
      <w:pPr>
        <w:ind w:firstLine="708"/>
        <w:jc w:val="both"/>
      </w:pPr>
    </w:p>
    <w:p w14:paraId="5350EAC4" w14:textId="77777777" w:rsidR="00895FB0" w:rsidRPr="00611320" w:rsidRDefault="00895FB0" w:rsidP="00895FB0">
      <w:pPr>
        <w:ind w:firstLine="708"/>
        <w:jc w:val="both"/>
      </w:pPr>
      <w:r w:rsidRPr="00611320">
        <w:t>6. um eine Schenkung oder ein Einzelvermächtnis anzunehmen,</w:t>
      </w:r>
    </w:p>
    <w:p w14:paraId="624B508B" w14:textId="77777777" w:rsidR="00895FB0" w:rsidRPr="00611320" w:rsidRDefault="00895FB0" w:rsidP="00895FB0">
      <w:pPr>
        <w:ind w:firstLine="708"/>
        <w:jc w:val="both"/>
      </w:pPr>
    </w:p>
    <w:p w14:paraId="7E5DE18C" w14:textId="77777777" w:rsidR="00895FB0" w:rsidRPr="00611320" w:rsidRDefault="00895FB0" w:rsidP="00895FB0">
      <w:pPr>
        <w:ind w:firstLine="708"/>
        <w:jc w:val="both"/>
      </w:pPr>
      <w:r w:rsidRPr="00611320">
        <w:t>7. um einen Landpachtvertrag zu schließen oder einen Geschäftsmietvertrag zu schließen oder zu erneuern und einen Mietvertrag mit einer Dauer von mehr als neun Jahren zu schließen,</w:t>
      </w:r>
    </w:p>
    <w:p w14:paraId="72A2BE21" w14:textId="77777777" w:rsidR="00895FB0" w:rsidRPr="00611320" w:rsidRDefault="00895FB0" w:rsidP="00895FB0">
      <w:pPr>
        <w:ind w:firstLine="708"/>
        <w:jc w:val="both"/>
      </w:pPr>
    </w:p>
    <w:p w14:paraId="6864E502" w14:textId="77777777" w:rsidR="00895FB0" w:rsidRPr="00611320" w:rsidRDefault="00895FB0" w:rsidP="00895FB0">
      <w:pPr>
        <w:ind w:firstLine="708"/>
        <w:jc w:val="both"/>
      </w:pPr>
      <w:r w:rsidRPr="00611320">
        <w:t>8. um einen Vergleich oder eine Schiedsgerichtsvereinbarung zu schließen,</w:t>
      </w:r>
    </w:p>
    <w:p w14:paraId="01B262A9" w14:textId="77777777" w:rsidR="00895FB0" w:rsidRPr="00611320" w:rsidRDefault="00895FB0" w:rsidP="00895FB0">
      <w:pPr>
        <w:ind w:firstLine="708"/>
        <w:jc w:val="both"/>
      </w:pPr>
    </w:p>
    <w:p w14:paraId="337F9435" w14:textId="77777777" w:rsidR="00895FB0" w:rsidRPr="00611320" w:rsidRDefault="00895FB0" w:rsidP="00895FB0">
      <w:pPr>
        <w:ind w:firstLine="708"/>
        <w:jc w:val="both"/>
      </w:pPr>
      <w:r w:rsidRPr="00611320">
        <w:t>9. um ein unbewegliches Gut zu kaufen.</w:t>
      </w:r>
    </w:p>
    <w:p w14:paraId="4065928B" w14:textId="77777777" w:rsidR="00895FB0" w:rsidRPr="00611320" w:rsidRDefault="00895FB0" w:rsidP="00895FB0">
      <w:pPr>
        <w:ind w:firstLine="708"/>
        <w:jc w:val="both"/>
      </w:pPr>
    </w:p>
    <w:p w14:paraId="13B3AE73" w14:textId="77777777" w:rsidR="00895FB0" w:rsidRPr="00611320" w:rsidRDefault="00895FB0" w:rsidP="00895FB0">
      <w:pPr>
        <w:ind w:firstLine="708"/>
        <w:jc w:val="both"/>
      </w:pPr>
      <w:r w:rsidRPr="00611320">
        <w:lastRenderedPageBreak/>
        <w:t>Der Friedensrichter wird durch einseitigen Antrag angerufen. Er holt alle zweckdienlichen Auskünfte ein; unbeschadet der Artikel 1186 und 1193</w:t>
      </w:r>
      <w:r w:rsidRPr="00611320">
        <w:rPr>
          <w:i/>
          <w:iCs/>
        </w:rPr>
        <w:t>bis</w:t>
      </w:r>
      <w:r w:rsidRPr="00611320">
        <w:t xml:space="preserve"> des Gerichtsgesetzbuches kann er, was Immobilienverkäufe angeht, die Meinung jeglicher Person, von der er meint, dass sie ihm Auskunft geben kann, einholen.</w:t>
      </w:r>
    </w:p>
    <w:p w14:paraId="6F381DFC" w14:textId="77777777" w:rsidR="00895FB0" w:rsidRPr="00611320" w:rsidRDefault="00895FB0" w:rsidP="00895FB0">
      <w:pPr>
        <w:ind w:firstLine="708"/>
        <w:jc w:val="both"/>
      </w:pPr>
    </w:p>
    <w:p w14:paraId="56E32CD4" w14:textId="77777777" w:rsidR="00895FB0" w:rsidRPr="00611320" w:rsidRDefault="00895FB0" w:rsidP="00895FB0">
      <w:pPr>
        <w:ind w:firstLine="708"/>
        <w:jc w:val="both"/>
      </w:pPr>
      <w:r w:rsidRPr="00611320">
        <w:t>Die Artikel 1026 bis 1034 des Gerichtsgesetzbuches sind anwendbar.</w:t>
      </w:r>
    </w:p>
    <w:p w14:paraId="643BAA96" w14:textId="77777777" w:rsidR="00895FB0" w:rsidRPr="00611320" w:rsidRDefault="00895FB0" w:rsidP="00895FB0">
      <w:pPr>
        <w:ind w:firstLine="708"/>
        <w:jc w:val="both"/>
      </w:pPr>
    </w:p>
    <w:p w14:paraId="600C3A12" w14:textId="5AB4DBAA" w:rsidR="00895FB0" w:rsidRPr="00611320" w:rsidRDefault="00895FB0" w:rsidP="00895FB0">
      <w:pPr>
        <w:ind w:firstLine="708"/>
        <w:jc w:val="both"/>
      </w:pPr>
      <w:r w:rsidRPr="00611320">
        <w:t xml:space="preserve">Wenn es dem Friedensrichter zweckdienlich erscheint, wird das Handelsgeschäft einer vermutlich verschollenen Person von ihrem gerichtlichen Verwalter unter den vom Friedensrichter festgelegten Bedingungen weitergeführt. Die Geschäftsleitung kann einem Sonderverwalter, der unter der Aufsicht des gerichtlichen Verwalters steht, anvertraut werden. Der Sonderverwalter wird auf Ersuchen des Friedensrichters vom </w:t>
      </w:r>
      <w:r w:rsidR="000C366E">
        <w:t>[</w:t>
      </w:r>
      <w:r w:rsidR="000C366E" w:rsidRPr="000C366E">
        <w:t>Unternehmensgericht</w:t>
      </w:r>
      <w:r w:rsidR="000C366E">
        <w:t>]</w:t>
      </w:r>
      <w:r w:rsidRPr="00611320">
        <w:t xml:space="preserve"> bestellt.</w:t>
      </w:r>
    </w:p>
    <w:p w14:paraId="501CAEDD" w14:textId="77777777" w:rsidR="00895FB0" w:rsidRPr="00611320" w:rsidRDefault="00895FB0" w:rsidP="00895FB0">
      <w:pPr>
        <w:ind w:firstLine="708"/>
        <w:jc w:val="both"/>
      </w:pPr>
    </w:p>
    <w:p w14:paraId="776D2475" w14:textId="082B0C4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4 </w:t>
      </w:r>
      <w:r w:rsidR="002E5E45">
        <w:t>- </w:t>
      </w:r>
      <w:r w:rsidRPr="00611320">
        <w:t>Unbeschadet des gegebenenfalls zwischen der vermutlich verschollenen Person und dem gerichtlichen Verwalter bestehenden ehelichen Güterstandes werden die Gelder und Güter des vermutlich Verschollenen vollständig und deutlich vom persönlichen Vermögen des Verwalters getrennt. Die Bankguthaben des vermutlich Verschollenen werden auf seinen eigenen Namen eingetragen.]</w:t>
      </w:r>
    </w:p>
    <w:p w14:paraId="311C83F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00082E" w14:textId="55FC67C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115 ersetzt durch </w:t>
      </w:r>
      <w:r w:rsidR="00B8480F">
        <w:rPr>
          <w:i/>
        </w:rPr>
        <w:t>Art. </w:t>
      </w:r>
      <w:r w:rsidRPr="00611320">
        <w:rPr>
          <w:i/>
        </w:rPr>
        <w:t>8</w:t>
      </w:r>
      <w:r w:rsidR="00DB6AD7" w:rsidRPr="00611320">
        <w:rPr>
          <w:i/>
        </w:rPr>
        <w:t xml:space="preserve"> </w:t>
      </w:r>
      <w:r w:rsidRPr="00611320">
        <w:rPr>
          <w:i/>
        </w:rPr>
        <w:t>des G. vom 9. Mai 2007 (II) (B.S. vom 21. Juni 2007)</w:t>
      </w:r>
      <w:r w:rsidR="000C366E">
        <w:rPr>
          <w:i/>
        </w:rPr>
        <w:t xml:space="preserve">; </w:t>
      </w:r>
      <w:r w:rsidR="00B8480F">
        <w:rPr>
          <w:i/>
        </w:rPr>
        <w:t>§ </w:t>
      </w:r>
      <w:r w:rsidR="009029C2">
        <w:rPr>
          <w:i/>
        </w:rPr>
        <w:t xml:space="preserve">3 </w:t>
      </w:r>
      <w:r w:rsidR="00B8480F">
        <w:rPr>
          <w:i/>
        </w:rPr>
        <w:t>Abs. </w:t>
      </w:r>
      <w:r w:rsidR="009029C2">
        <w:rPr>
          <w:i/>
        </w:rPr>
        <w:t xml:space="preserve">1 abgeändert durch </w:t>
      </w:r>
      <w:r w:rsidR="00B8480F">
        <w:rPr>
          <w:i/>
        </w:rPr>
        <w:t>Art. </w:t>
      </w:r>
      <w:r w:rsidR="009029C2">
        <w:rPr>
          <w:i/>
        </w:rPr>
        <w:t>7</w:t>
      </w:r>
      <w:r w:rsidR="009029C2" w:rsidRPr="009029C2">
        <w:rPr>
          <w:i/>
        </w:rPr>
        <w:t xml:space="preserve"> des G. vom 19. Januar 2022 (B.S. vom 14. März 2022)</w:t>
      </w:r>
      <w:r w:rsidR="009029C2">
        <w:rPr>
          <w:i/>
        </w:rPr>
        <w:t xml:space="preserve">; </w:t>
      </w:r>
      <w:r w:rsidR="00B8480F">
        <w:rPr>
          <w:i/>
        </w:rPr>
        <w:t>§ </w:t>
      </w:r>
      <w:r w:rsidR="000C366E">
        <w:rPr>
          <w:i/>
        </w:rPr>
        <w:t xml:space="preserve">3 </w:t>
      </w:r>
      <w:r w:rsidR="00B8480F">
        <w:rPr>
          <w:i/>
        </w:rPr>
        <w:t>Abs. </w:t>
      </w:r>
      <w:r w:rsidR="000C366E">
        <w:rPr>
          <w:i/>
        </w:rPr>
        <w:t xml:space="preserve">5 abgeändert durch </w:t>
      </w:r>
      <w:r w:rsidR="00B8480F">
        <w:rPr>
          <w:i/>
        </w:rPr>
        <w:t>Art. </w:t>
      </w:r>
      <w:r w:rsidR="000C366E">
        <w:rPr>
          <w:i/>
        </w:rPr>
        <w:t>252 des G. vom 15. April 2018 (B.S. vom 27. April 2018)</w:t>
      </w:r>
      <w:r w:rsidRPr="00611320">
        <w:rPr>
          <w:i/>
        </w:rPr>
        <w:t>]</w:t>
      </w:r>
    </w:p>
    <w:p w14:paraId="524697F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93FBA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D3C1E7" w14:textId="2E330A06" w:rsidR="00895FB0" w:rsidRPr="00611320" w:rsidRDefault="00B8480F" w:rsidP="00895FB0">
      <w:pPr>
        <w:ind w:firstLine="708"/>
        <w:jc w:val="both"/>
      </w:pPr>
      <w:r>
        <w:rPr>
          <w:b/>
          <w:bCs/>
        </w:rPr>
        <w:t>Art. </w:t>
      </w:r>
      <w:r w:rsidR="00895FB0" w:rsidRPr="00611320">
        <w:rPr>
          <w:b/>
          <w:bCs/>
        </w:rPr>
        <w:t>116</w:t>
      </w:r>
      <w:r w:rsidR="00895FB0" w:rsidRPr="00611320">
        <w:t xml:space="preserve"> </w:t>
      </w:r>
      <w:r w:rsidR="002E5E45">
        <w:t>- </w:t>
      </w:r>
      <w:r w:rsidR="00895FB0" w:rsidRPr="00611320">
        <w:t>[Ist der vermutlich Verschollene von einer Teilung oder einer Erbschaft betroffen, wird er von dem gemäß Artikel 113 bestellten gerichtlichen Verwalter vertreten.</w:t>
      </w:r>
    </w:p>
    <w:p w14:paraId="02C28CF8" w14:textId="77777777" w:rsidR="00895FB0" w:rsidRPr="00611320" w:rsidRDefault="00895FB0" w:rsidP="00895FB0">
      <w:pPr>
        <w:ind w:firstLine="708"/>
        <w:jc w:val="both"/>
      </w:pPr>
    </w:p>
    <w:p w14:paraId="7CA6B598" w14:textId="77777777" w:rsidR="00895FB0" w:rsidRPr="00611320" w:rsidRDefault="00895FB0" w:rsidP="00895FB0">
      <w:pPr>
        <w:ind w:firstLine="708"/>
        <w:jc w:val="both"/>
      </w:pPr>
      <w:r w:rsidRPr="00611320">
        <w:t>Ist kein Verwalter bestellt worden und hat der vermutlich Verschollene für die Verwaltung seines Vermögens keinen Generalbevollmächtigten bestimmt, kann der Friedensrichter entweder von Amts wegen oder auf Ersuchen jedes Interessehabenden oder des Prokurators des Königs einen Notar bestellen, um ihn zu vertreten.</w:t>
      </w:r>
    </w:p>
    <w:p w14:paraId="22918E92" w14:textId="77777777" w:rsidR="00895FB0" w:rsidRPr="00611320" w:rsidRDefault="00895FB0" w:rsidP="00895FB0">
      <w:pPr>
        <w:ind w:firstLine="708"/>
        <w:jc w:val="both"/>
      </w:pPr>
    </w:p>
    <w:p w14:paraId="451735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Jede Teilung, von der ein vermutlich Verschollener betroffen ist, erfolgt gemäß Artikel 1225 des Gerichtsgesetzbuches.]</w:t>
      </w:r>
    </w:p>
    <w:p w14:paraId="2664C9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37FF2C6" w14:textId="009D3ED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116 ersetzt</w:t>
      </w:r>
      <w:r w:rsidRPr="00611320">
        <w:t xml:space="preserve"> </w:t>
      </w:r>
      <w:r w:rsidRPr="00611320">
        <w:rPr>
          <w:i/>
          <w:iCs/>
        </w:rPr>
        <w:t xml:space="preserve">durch </w:t>
      </w:r>
      <w:r w:rsidR="00B8480F">
        <w:rPr>
          <w:i/>
          <w:iCs/>
        </w:rPr>
        <w:t>Art. </w:t>
      </w:r>
      <w:r w:rsidRPr="00611320">
        <w:rPr>
          <w:i/>
          <w:iCs/>
        </w:rPr>
        <w:t>9</w:t>
      </w:r>
      <w:r w:rsidRPr="00611320">
        <w:rPr>
          <w:i/>
        </w:rPr>
        <w:t xml:space="preserve"> des G. vom 9. Mai 2007 (II) (B.S. vom 21. Juni 2007)</w:t>
      </w:r>
      <w:r w:rsidRPr="00611320">
        <w:rPr>
          <w:i/>
          <w:iCs/>
        </w:rPr>
        <w:t xml:space="preserve">] </w:t>
      </w:r>
    </w:p>
    <w:p w14:paraId="5E914D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52459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44E3BB" w14:textId="2ED53ED7" w:rsidR="00895FB0" w:rsidRPr="00611320" w:rsidRDefault="00B8480F" w:rsidP="00895FB0">
      <w:pPr>
        <w:ind w:firstLine="708"/>
        <w:jc w:val="both"/>
      </w:pPr>
      <w:r>
        <w:rPr>
          <w:b/>
          <w:bCs/>
        </w:rPr>
        <w:t>Art. </w:t>
      </w:r>
      <w:r w:rsidR="00895FB0" w:rsidRPr="00611320">
        <w:rPr>
          <w:b/>
          <w:bCs/>
        </w:rPr>
        <w:t>117</w:t>
      </w:r>
      <w:r w:rsidR="00895FB0" w:rsidRPr="00611320">
        <w:t xml:space="preserve"> </w:t>
      </w:r>
      <w:r w:rsidR="002E5E45">
        <w:t>- </w:t>
      </w:r>
      <w:r w:rsidR="00895FB0" w:rsidRPr="00611320">
        <w:t>[</w:t>
      </w:r>
      <w:r>
        <w:t>§ </w:t>
      </w:r>
      <w:r w:rsidR="00895FB0" w:rsidRPr="00611320">
        <w:t xml:space="preserve">1 </w:t>
      </w:r>
      <w:r w:rsidR="002E5E45">
        <w:t>- </w:t>
      </w:r>
      <w:r w:rsidR="00895FB0" w:rsidRPr="00611320">
        <w:t xml:space="preserve">Kehrt der vermutlich Verschollene zurück, kann er gegen das Urteil, mit dem </w:t>
      </w:r>
      <w:r w:rsidR="005100B4">
        <w:t xml:space="preserve">[der Friedensrichter] </w:t>
      </w:r>
      <w:r w:rsidR="00895FB0" w:rsidRPr="00611320">
        <w:t>die Verschollenheitsvermutung festgestellt hat, Dritteinspruch erheben.</w:t>
      </w:r>
    </w:p>
    <w:p w14:paraId="3FE18561" w14:textId="77777777" w:rsidR="00895FB0" w:rsidRPr="00611320" w:rsidRDefault="00895FB0" w:rsidP="00895FB0">
      <w:pPr>
        <w:ind w:firstLine="708"/>
        <w:jc w:val="both"/>
      </w:pPr>
    </w:p>
    <w:p w14:paraId="49C6AB3C" w14:textId="77777777" w:rsidR="00895FB0" w:rsidRPr="00611320" w:rsidRDefault="00895FB0" w:rsidP="00895FB0">
      <w:pPr>
        <w:ind w:firstLine="708"/>
        <w:jc w:val="both"/>
      </w:pPr>
      <w:r w:rsidRPr="00611320">
        <w:t>Wenn der vermutlich Verschollene während des Zeitraums der vermutlichen Verschollenheit zurückkehrt oder wenn man während dieses Zeitraums Nachricht von ihm erhält, setzt der Friedensrichter dem Mandat des gerichtlichen Verwalters durch einen mit Gründen versehenen Beschluss entweder von Amts wegen oder auf Ersuchen des vermutlich Verschollenen, des Prokurators des Königs oder jedes Interessehabenden ein Ende.</w:t>
      </w:r>
    </w:p>
    <w:p w14:paraId="65A40432" w14:textId="77777777" w:rsidR="00895FB0" w:rsidRPr="00611320" w:rsidRDefault="00895FB0" w:rsidP="00895FB0">
      <w:pPr>
        <w:ind w:firstLine="708"/>
        <w:jc w:val="both"/>
      </w:pPr>
    </w:p>
    <w:p w14:paraId="6041E57A" w14:textId="77777777" w:rsidR="00895FB0" w:rsidRPr="00611320" w:rsidRDefault="00895FB0" w:rsidP="00895FB0">
      <w:pPr>
        <w:ind w:firstLine="708"/>
        <w:jc w:val="both"/>
      </w:pPr>
      <w:r w:rsidRPr="00611320">
        <w:lastRenderedPageBreak/>
        <w:t>Der vermutlich Verschollene erlangt die Güter wieder, die während des Zeitraums der vermutlichen Verschollenheit für seine Rechnung verwaltet oder erworben wurden. Die Handlungen, die der gerichtliche Verwalter oder der in Artikel 116 Absatz 2 erwähnte Notar ordnungsgemäß verrichtet hat, sind ihm gegenüber wirksam, außer wenn sie durch Betrug verrichtet worden sind.</w:t>
      </w:r>
    </w:p>
    <w:p w14:paraId="5B0D6810" w14:textId="77777777" w:rsidR="00895FB0" w:rsidRPr="00611320" w:rsidRDefault="00895FB0" w:rsidP="00895FB0">
      <w:pPr>
        <w:ind w:firstLine="708"/>
        <w:jc w:val="both"/>
      </w:pPr>
    </w:p>
    <w:p w14:paraId="2C5E197C" w14:textId="21722EC7" w:rsidR="00895FB0" w:rsidRPr="00611320" w:rsidRDefault="00B8480F" w:rsidP="00895FB0">
      <w:pPr>
        <w:ind w:firstLine="708"/>
        <w:jc w:val="both"/>
      </w:pPr>
      <w:r>
        <w:t>§ </w:t>
      </w:r>
      <w:r w:rsidR="00895FB0" w:rsidRPr="00611320">
        <w:t xml:space="preserve">2 </w:t>
      </w:r>
      <w:r w:rsidR="002E5E45">
        <w:t>- </w:t>
      </w:r>
      <w:r w:rsidR="00895FB0" w:rsidRPr="00611320">
        <w:t>Wird der vermutlich Verschollene für verschollen erklärt, ist er verstorben oder wird er gerichtlich für tot erklärt, setzt der Friedensrichter dem Mandat des gerichtlichen Verwalters durch einen mit Gründen versehenen Beschluss entweder von Amts wegen oder auf Ersuchen des Prokurators des Königs oder jedes Interessehabenden ein Ende.</w:t>
      </w:r>
    </w:p>
    <w:p w14:paraId="31048490" w14:textId="77777777" w:rsidR="00895FB0" w:rsidRPr="00611320" w:rsidRDefault="00895FB0" w:rsidP="00895FB0">
      <w:pPr>
        <w:ind w:firstLine="708"/>
        <w:jc w:val="both"/>
      </w:pPr>
    </w:p>
    <w:p w14:paraId="155E4BFA" w14:textId="2CBFA62B" w:rsidR="00895FB0" w:rsidRPr="00611320" w:rsidRDefault="00B8480F" w:rsidP="00895FB0">
      <w:pPr>
        <w:ind w:firstLine="708"/>
        <w:jc w:val="both"/>
      </w:pPr>
      <w:r>
        <w:t>§ </w:t>
      </w:r>
      <w:r w:rsidR="00895FB0" w:rsidRPr="00611320">
        <w:t xml:space="preserve">3 </w:t>
      </w:r>
      <w:r w:rsidR="002E5E45">
        <w:t>- </w:t>
      </w:r>
      <w:r w:rsidR="00895FB0" w:rsidRPr="00611320">
        <w:t>Unbeschadet der Anwendung der Artikel 1358 bis 1369 des Gerichtsgesetz</w:t>
      </w:r>
      <w:r w:rsidR="00895FB0" w:rsidRPr="00611320">
        <w:softHyphen/>
        <w:t>buches hinterlegt der gerichtliche Verwalter binnen dreißig Tagen nach dem Beschluss, durch den seinem Mandat ein Ende gesetzt wurde, seinen Schlussbericht bei der Kanzlei des Friedensgerichts.</w:t>
      </w:r>
    </w:p>
    <w:p w14:paraId="5D956A1E" w14:textId="77777777" w:rsidR="00895FB0" w:rsidRPr="00611320" w:rsidRDefault="00895FB0" w:rsidP="00895FB0">
      <w:pPr>
        <w:ind w:firstLine="708"/>
        <w:jc w:val="both"/>
      </w:pPr>
    </w:p>
    <w:p w14:paraId="4814F8DC" w14:textId="77777777" w:rsidR="00895FB0" w:rsidRPr="00611320" w:rsidRDefault="00895FB0" w:rsidP="00895FB0">
      <w:pPr>
        <w:ind w:firstLine="708"/>
        <w:jc w:val="both"/>
      </w:pPr>
      <w:r w:rsidRPr="00611320">
        <w:t>War der vermutlich Verschollene am Tag seines Verschwindens verheiratet und wird er für verschollen oder gerichtlich für tot erklärt, errichtet der gerichtliche Verwalter ein Inventar aller beweglichen und unbeweglichen Güter aus dem Gesamtgut des vermutlich Verschollenen und seines Ehepartners und hinterlegt dieses innerhalb der in Absatz 1 erwähnten Frist bei der Kanzlei des Friedensgerichts.</w:t>
      </w:r>
    </w:p>
    <w:p w14:paraId="679BE257" w14:textId="77777777" w:rsidR="00895FB0" w:rsidRPr="00611320" w:rsidRDefault="00895FB0" w:rsidP="00895FB0">
      <w:pPr>
        <w:ind w:firstLine="708"/>
        <w:jc w:val="both"/>
      </w:pPr>
    </w:p>
    <w:p w14:paraId="62471C50" w14:textId="51B31285" w:rsidR="00895FB0" w:rsidRPr="00611320" w:rsidRDefault="00895FB0" w:rsidP="00895FB0">
      <w:pPr>
        <w:ind w:firstLine="708"/>
        <w:jc w:val="both"/>
      </w:pPr>
      <w:r w:rsidRPr="00611320">
        <w:t xml:space="preserve">War der vermutlich Verschollene am Tag seines Verschwindens gesetzlich Zusammenwohnender und wird er für verschollen oder gerichtlich für tot erklärt, errichtet der gerichtliche Verwalter ein Inventar aller beweglichen und unbeweglichen Güter, die aufgrund von Artikel 1478 als Güter in ungeteilter Rechtsgemeinschaft angesehen werden, und hinterlegt dieses innerhalb der in Absatz 1 erwähnten Frist bei der Kanzlei des Friedensgerichts. Er handelt ebenso, wenn der gesetzlich Zusammenwohnende des vermutlich Verschollenen nach Feststellung der Verschollenheitsvermutung dem gesetzlichen Zusammenwohnen gemäß Artikel 1476 </w:t>
      </w:r>
      <w:r w:rsidR="00B8480F">
        <w:t>§ </w:t>
      </w:r>
      <w:r w:rsidRPr="00611320">
        <w:t>2 Absatz 2 ein Ende setzt. Der Standesbeamte setzt den gerichtlichen Verwalter von der Entscheidung, dem gesetzlichen Zusammenwohnen ein Ende zu setzen, in Kenntnis.</w:t>
      </w:r>
    </w:p>
    <w:p w14:paraId="5D161ACD" w14:textId="77777777" w:rsidR="00895FB0" w:rsidRPr="00611320" w:rsidRDefault="00895FB0" w:rsidP="00895FB0">
      <w:pPr>
        <w:ind w:firstLine="708"/>
        <w:jc w:val="both"/>
      </w:pPr>
    </w:p>
    <w:p w14:paraId="340F2056" w14:textId="1F432F8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Der Schlussbericht und gegebenenfalls das Inventar werden der in Artikel 114 </w:t>
      </w:r>
      <w:r w:rsidR="00B8480F">
        <w:t>§ </w:t>
      </w:r>
      <w:r w:rsidRPr="00611320">
        <w:t>2 erwähnten Akte beigefügt.]</w:t>
      </w:r>
    </w:p>
    <w:p w14:paraId="435852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5CB2CC" w14:textId="12F7794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117 ersetzt durch </w:t>
      </w:r>
      <w:r w:rsidR="00B8480F">
        <w:rPr>
          <w:i/>
        </w:rPr>
        <w:t>Art. </w:t>
      </w:r>
      <w:r w:rsidRPr="00611320">
        <w:rPr>
          <w:i/>
        </w:rPr>
        <w:t>10</w:t>
      </w:r>
      <w:r w:rsidR="00DB6AD7" w:rsidRPr="00611320">
        <w:rPr>
          <w:i/>
        </w:rPr>
        <w:t xml:space="preserve"> </w:t>
      </w:r>
      <w:r w:rsidRPr="00611320">
        <w:rPr>
          <w:i/>
        </w:rPr>
        <w:t>des G. vom 9. Mai 2007 (II) (B.S. vom 21. Juni 2007)</w:t>
      </w:r>
      <w:r w:rsidR="005100B4">
        <w:rPr>
          <w:i/>
        </w:rPr>
        <w:t xml:space="preserve">; </w:t>
      </w:r>
      <w:r w:rsidR="00B8480F">
        <w:rPr>
          <w:i/>
        </w:rPr>
        <w:t>§ </w:t>
      </w:r>
      <w:r w:rsidR="005100B4">
        <w:rPr>
          <w:i/>
        </w:rPr>
        <w:t xml:space="preserve">1 </w:t>
      </w:r>
      <w:r w:rsidR="00B8480F">
        <w:rPr>
          <w:i/>
        </w:rPr>
        <w:t>Abs. </w:t>
      </w:r>
      <w:r w:rsidR="005100B4">
        <w:rPr>
          <w:i/>
        </w:rPr>
        <w:t xml:space="preserve">1 abgeändert durch </w:t>
      </w:r>
      <w:r w:rsidR="00B8480F">
        <w:rPr>
          <w:i/>
        </w:rPr>
        <w:t>Art. </w:t>
      </w:r>
      <w:r w:rsidR="005100B4">
        <w:rPr>
          <w:i/>
        </w:rPr>
        <w:t>8 des G. vom 30. Juli 2013 (II) (B.S. vom 27. September 2013)</w:t>
      </w:r>
      <w:r w:rsidRPr="00611320">
        <w:rPr>
          <w:i/>
        </w:rPr>
        <w:t>]</w:t>
      </w:r>
    </w:p>
    <w:p w14:paraId="3543FD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0C4DA8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A337214" w14:textId="448A00B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w:t>
      </w:r>
      <w:r w:rsidRPr="00611320">
        <w:rPr>
          <w:i/>
        </w:rPr>
        <w:t xml:space="preserve">Abschnitt </w:t>
      </w:r>
      <w:r w:rsidR="007D3EC7">
        <w:rPr>
          <w:i/>
        </w:rPr>
        <w:t xml:space="preserve">2 </w:t>
      </w:r>
      <w:r w:rsidR="002E5E45">
        <w:t>- </w:t>
      </w:r>
      <w:r w:rsidRPr="00611320">
        <w:t>Verschollenheitserklärung]</w:t>
      </w:r>
    </w:p>
    <w:p w14:paraId="42AC2D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266D935" w14:textId="086E599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 xml:space="preserve">[Unterteilung Abschnitt </w:t>
      </w:r>
      <w:r w:rsidR="007D3EC7">
        <w:rPr>
          <w:i/>
        </w:rPr>
        <w:t>2</w:t>
      </w:r>
      <w:r w:rsidRPr="00611320">
        <w:rPr>
          <w:i/>
        </w:rPr>
        <w:t xml:space="preserve"> eingefügt durch </w:t>
      </w:r>
      <w:r w:rsidR="00B8480F">
        <w:rPr>
          <w:i/>
        </w:rPr>
        <w:t>Art. </w:t>
      </w:r>
      <w:r w:rsidRPr="00611320">
        <w:rPr>
          <w:i/>
        </w:rPr>
        <w:t>11 des G. vom 9. Mai 2007 (II) (B.S. vom 21. Juni 2007)]</w:t>
      </w:r>
    </w:p>
    <w:p w14:paraId="1EA7B3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8FA98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6807F1" w14:textId="3809243D" w:rsidR="00895FB0" w:rsidRPr="00611320" w:rsidRDefault="00B8480F" w:rsidP="00895FB0">
      <w:pPr>
        <w:ind w:firstLine="708"/>
        <w:jc w:val="both"/>
      </w:pPr>
      <w:r>
        <w:rPr>
          <w:b/>
          <w:bCs/>
        </w:rPr>
        <w:t>Art. </w:t>
      </w:r>
      <w:r w:rsidR="00895FB0" w:rsidRPr="00611320">
        <w:rPr>
          <w:b/>
          <w:bCs/>
        </w:rPr>
        <w:t>118</w:t>
      </w:r>
      <w:r w:rsidR="00895FB0" w:rsidRPr="00611320">
        <w:t xml:space="preserve"> </w:t>
      </w:r>
      <w:r w:rsidR="002E5E45">
        <w:t>- </w:t>
      </w:r>
      <w:r w:rsidR="00895FB0" w:rsidRPr="00611320">
        <w:t>[</w:t>
      </w:r>
      <w:r>
        <w:t>§ </w:t>
      </w:r>
      <w:r w:rsidR="00895FB0" w:rsidRPr="00611320">
        <w:t xml:space="preserve">1 </w:t>
      </w:r>
      <w:r w:rsidR="002E5E45">
        <w:t>- </w:t>
      </w:r>
      <w:r w:rsidR="00895FB0" w:rsidRPr="00611320">
        <w:t xml:space="preserve">Wenn seit dem Urteil, mit dem die Verschollenheitsvermutung festgestellt wurde, fünf Jahre oder seit Erhalt der letzten Nachrichten des Verschollenen sieben Jahre verstrichen sind, kann die Verschollenheitserklärung auf Ersuchen jedes </w:t>
      </w:r>
      <w:r w:rsidR="00895FB0" w:rsidRPr="00611320">
        <w:lastRenderedPageBreak/>
        <w:t xml:space="preserve">Interessehabenden oder des Prokurators des Königs vom </w:t>
      </w:r>
      <w:r w:rsidR="00611DC2">
        <w:t>[Familiengericht]</w:t>
      </w:r>
      <w:r w:rsidR="00841419">
        <w:t xml:space="preserve"> </w:t>
      </w:r>
      <w:r w:rsidR="00895FB0" w:rsidRPr="00611320">
        <w:t>ausgesprochen werden.</w:t>
      </w:r>
    </w:p>
    <w:p w14:paraId="3E05AF92" w14:textId="77777777" w:rsidR="00895FB0" w:rsidRPr="00611320" w:rsidRDefault="00895FB0" w:rsidP="00895FB0">
      <w:pPr>
        <w:ind w:firstLine="708"/>
        <w:jc w:val="both"/>
      </w:pPr>
    </w:p>
    <w:p w14:paraId="7B2D5A2A" w14:textId="4E8B322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tab/>
      </w:r>
      <w:r w:rsidR="00B8480F">
        <w:t>§ </w:t>
      </w:r>
      <w:r w:rsidRPr="00611320">
        <w:t xml:space="preserve">2 </w:t>
      </w:r>
      <w:r w:rsidR="002E5E45">
        <w:t>- </w:t>
      </w:r>
      <w:r w:rsidRPr="00611320">
        <w:t>Der Greffier muss dem in Artikel </w:t>
      </w:r>
      <w:r w:rsidR="00611DC2">
        <w:t>[</w:t>
      </w:r>
      <w:r w:rsidRPr="00611320">
        <w:t xml:space="preserve">112 </w:t>
      </w:r>
      <w:r w:rsidR="00B8480F">
        <w:t>§ </w:t>
      </w:r>
      <w:r w:rsidR="00611DC2">
        <w:t>1]</w:t>
      </w:r>
      <w:r w:rsidRPr="00611320">
        <w:t xml:space="preserve"> erwähnten Friedensrichter gegebenenfalls eine beglaubigte Abschrift des Urteils über die Verschollenheitserklärung notifizieren.]</w:t>
      </w:r>
    </w:p>
    <w:p w14:paraId="15E8ED3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3E0A5C1" w14:textId="07CA28E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118 ersetzt durch </w:t>
      </w:r>
      <w:r w:rsidR="00B8480F">
        <w:rPr>
          <w:i/>
          <w:iCs/>
        </w:rPr>
        <w:t>Art. </w:t>
      </w:r>
      <w:r w:rsidRPr="00611320">
        <w:rPr>
          <w:i/>
          <w:iCs/>
        </w:rPr>
        <w:t>12</w:t>
      </w:r>
      <w:r w:rsidRPr="00611320">
        <w:rPr>
          <w:i/>
        </w:rPr>
        <w:t xml:space="preserve"> des G. vom 9. Mai 2007 (II) (B.S. vom 21. Juni 2007)</w:t>
      </w:r>
      <w:r w:rsidR="00611DC2">
        <w:rPr>
          <w:i/>
        </w:rPr>
        <w:t xml:space="preserve">; </w:t>
      </w:r>
      <w:r w:rsidR="00B8480F">
        <w:rPr>
          <w:i/>
        </w:rPr>
        <w:t>§ </w:t>
      </w:r>
      <w:r w:rsidR="00611DC2">
        <w:rPr>
          <w:i/>
        </w:rPr>
        <w:t xml:space="preserve">1 abgeändert durch </w:t>
      </w:r>
      <w:r w:rsidR="00B8480F">
        <w:rPr>
          <w:i/>
        </w:rPr>
        <w:t>Art. </w:t>
      </w:r>
      <w:r w:rsidR="00611DC2">
        <w:rPr>
          <w:i/>
        </w:rPr>
        <w:t xml:space="preserve">9 </w:t>
      </w:r>
      <w:r w:rsidR="00B8480F">
        <w:rPr>
          <w:i/>
        </w:rPr>
        <w:t>Nr. </w:t>
      </w:r>
      <w:r w:rsidR="00611DC2">
        <w:rPr>
          <w:i/>
        </w:rPr>
        <w:t xml:space="preserve">1 des G. vom 30. Juli 2013 (II) (B.S. vom 27. September 2013); </w:t>
      </w:r>
      <w:r w:rsidR="00B8480F">
        <w:rPr>
          <w:i/>
        </w:rPr>
        <w:t>§ </w:t>
      </w:r>
      <w:r w:rsidR="00611DC2">
        <w:rPr>
          <w:i/>
        </w:rPr>
        <w:t xml:space="preserve">2 abgeändert durch </w:t>
      </w:r>
      <w:r w:rsidR="00B8480F">
        <w:rPr>
          <w:i/>
        </w:rPr>
        <w:t>Art. </w:t>
      </w:r>
      <w:r w:rsidR="00611DC2">
        <w:rPr>
          <w:i/>
        </w:rPr>
        <w:t xml:space="preserve">9 </w:t>
      </w:r>
      <w:r w:rsidR="00B8480F">
        <w:rPr>
          <w:i/>
        </w:rPr>
        <w:t>Nr. </w:t>
      </w:r>
      <w:r w:rsidR="00611DC2">
        <w:rPr>
          <w:i/>
        </w:rPr>
        <w:t>2 des G. vom 30. Juli 2013 (II) (B.S. vom 27. September 2013)</w:t>
      </w:r>
      <w:r w:rsidRPr="00611320">
        <w:rPr>
          <w:i/>
          <w:iCs/>
        </w:rPr>
        <w:t xml:space="preserve">] </w:t>
      </w:r>
    </w:p>
    <w:p w14:paraId="7C43A9FD"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ADD36AF"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387C772" w14:textId="151F1252" w:rsidR="00895FB0" w:rsidRPr="00611320" w:rsidRDefault="00B8480F" w:rsidP="00895FB0">
      <w:pPr>
        <w:ind w:firstLine="708"/>
        <w:jc w:val="both"/>
      </w:pPr>
      <w:r>
        <w:rPr>
          <w:b/>
          <w:bCs/>
        </w:rPr>
        <w:t>Art. </w:t>
      </w:r>
      <w:r w:rsidR="00895FB0" w:rsidRPr="00611320">
        <w:rPr>
          <w:b/>
          <w:bCs/>
        </w:rPr>
        <w:t xml:space="preserve">119 </w:t>
      </w:r>
      <w:r w:rsidR="002E5E45">
        <w:t>- </w:t>
      </w:r>
      <w:r w:rsidR="00895FB0" w:rsidRPr="00611320">
        <w:t xml:space="preserve">[Das in Artikel 118 vorgesehene Ersuchen wird auf Betreiben des Greffiers auszugsweise im </w:t>
      </w:r>
      <w:r w:rsidR="00895FB0" w:rsidRPr="00611320">
        <w:rPr>
          <w:i/>
          <w:iCs/>
        </w:rPr>
        <w:t>Belgischen Staatsblatt</w:t>
      </w:r>
      <w:r w:rsidR="00895FB0" w:rsidRPr="00611320">
        <w:t>, in zwei Tageszeitungen, die im Gerichtsbezirk des letzten Wohnsitzes des Verschollenen in Belgien oder, wenn dieser nie einen Wohnsitz in Belgien hatte, im Gerichtsbezirk Brüssel vertrieben werden, sowie in einer landesweit vertriebenen Tageszeitung in der Verfahrenssprache veröffentlicht.</w:t>
      </w:r>
    </w:p>
    <w:p w14:paraId="2AFB1B29" w14:textId="77777777" w:rsidR="00895FB0" w:rsidRPr="00611320" w:rsidRDefault="00895FB0" w:rsidP="00895FB0">
      <w:pPr>
        <w:ind w:firstLine="708"/>
        <w:jc w:val="both"/>
      </w:pPr>
    </w:p>
    <w:p w14:paraId="7E4DB6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Gericht kann alle Maßnahmen anordnen, die es zur Bekanntmachung dieses Ersuchens für zweckdienlich erachtet.]</w:t>
      </w:r>
    </w:p>
    <w:p w14:paraId="06709E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7522E0" w14:textId="32F17D2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119 ersetzt durch </w:t>
      </w:r>
      <w:r w:rsidR="00B8480F">
        <w:rPr>
          <w:i/>
        </w:rPr>
        <w:t>Art. </w:t>
      </w:r>
      <w:r w:rsidRPr="00611320">
        <w:rPr>
          <w:i/>
        </w:rPr>
        <w:t>13 des G. vom 9. Mai 2007 (II) (B.S. vom 21. Juni 2007)]</w:t>
      </w:r>
    </w:p>
    <w:p w14:paraId="0DC7A2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ACFC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6AA8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w:t>
      </w:r>
    </w:p>
    <w:p w14:paraId="4FDE5F6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FE3F05" w14:textId="4CD5BDE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 xml:space="preserve">[Frühere Unterteilung Kapitel </w:t>
      </w:r>
      <w:r w:rsidR="00525964">
        <w:rPr>
          <w:i/>
        </w:rPr>
        <w:t>3</w:t>
      </w:r>
      <w:r w:rsidRPr="00611320">
        <w:rPr>
          <w:i/>
        </w:rPr>
        <w:t xml:space="preserve"> aufgehoben durch </w:t>
      </w:r>
      <w:r w:rsidR="00B8480F">
        <w:rPr>
          <w:i/>
        </w:rPr>
        <w:t>Art. </w:t>
      </w:r>
      <w:r w:rsidRPr="00611320">
        <w:rPr>
          <w:i/>
        </w:rPr>
        <w:t>14 des G. vom 9. Mai 2007 (II) (B.S. vom 21. Juni 2007)]</w:t>
      </w:r>
    </w:p>
    <w:p w14:paraId="54C465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D73F2C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363AA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w:t>
      </w:r>
    </w:p>
    <w:p w14:paraId="1F75CC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20DF78" w14:textId="43AA616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 xml:space="preserve">[Frühere Unterteilung Abschnitt </w:t>
      </w:r>
      <w:r w:rsidR="00525964">
        <w:rPr>
          <w:i/>
        </w:rPr>
        <w:t>1</w:t>
      </w:r>
      <w:r w:rsidRPr="00611320">
        <w:rPr>
          <w:i/>
        </w:rPr>
        <w:t xml:space="preserve"> aufgehoben durch </w:t>
      </w:r>
      <w:r w:rsidR="00B8480F">
        <w:rPr>
          <w:i/>
        </w:rPr>
        <w:t>Art. </w:t>
      </w:r>
      <w:r w:rsidRPr="00611320">
        <w:rPr>
          <w:i/>
        </w:rPr>
        <w:t>14 des G. vom 9. Mai 2007 (II) (B.S. vom 21. Juni 2007)]</w:t>
      </w:r>
    </w:p>
    <w:p w14:paraId="5929B7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07304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78AD906" w14:textId="1FE32549" w:rsidR="00895FB0" w:rsidRPr="00611320" w:rsidRDefault="00B8480F" w:rsidP="00895FB0">
      <w:pPr>
        <w:ind w:firstLine="708"/>
        <w:jc w:val="both"/>
      </w:pPr>
      <w:r>
        <w:rPr>
          <w:b/>
          <w:bCs/>
        </w:rPr>
        <w:t>Art. </w:t>
      </w:r>
      <w:r w:rsidR="00895FB0" w:rsidRPr="00611320">
        <w:rPr>
          <w:b/>
          <w:bCs/>
        </w:rPr>
        <w:t>120</w:t>
      </w:r>
      <w:r w:rsidR="00895FB0" w:rsidRPr="00611320">
        <w:t xml:space="preserve"> </w:t>
      </w:r>
      <w:r w:rsidR="002E5E45">
        <w:t>- </w:t>
      </w:r>
      <w:r w:rsidR="00895FB0" w:rsidRPr="00611320">
        <w:t>[</w:t>
      </w:r>
      <w:r w:rsidR="00611DC2">
        <w:t>[Das Familiengericht]</w:t>
      </w:r>
      <w:r w:rsidR="00895FB0" w:rsidRPr="00611320">
        <w:t xml:space="preserve"> darf ein Urteil über die Verschollenheits</w:t>
      </w:r>
      <w:r w:rsidR="00895FB0" w:rsidRPr="00611320">
        <w:softHyphen/>
        <w:t>erklärung erst ein Jahr nach der letzten in Artikel 119 Absatz 1 vorgesehenen Veröffentlichung erlassen.</w:t>
      </w:r>
    </w:p>
    <w:p w14:paraId="34B4A4C1" w14:textId="77777777" w:rsidR="00895FB0" w:rsidRPr="00611320" w:rsidRDefault="00895FB0" w:rsidP="00895FB0">
      <w:pPr>
        <w:ind w:firstLine="708"/>
        <w:jc w:val="both"/>
      </w:pPr>
    </w:p>
    <w:p w14:paraId="112157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Urteil über die Verschollenheitserklärung wird innerhalb der vom Gericht festgelegten Frist gemäß den in Artikel 119 vorgesehenen Modalitäten auszugsweise veröffentlicht.]</w:t>
      </w:r>
    </w:p>
    <w:p w14:paraId="47201B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D8D748" w14:textId="4E09C27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120 ersetzt durch </w:t>
      </w:r>
      <w:r w:rsidR="00B8480F">
        <w:rPr>
          <w:i/>
        </w:rPr>
        <w:t>Art. </w:t>
      </w:r>
      <w:r w:rsidRPr="00611320">
        <w:rPr>
          <w:i/>
        </w:rPr>
        <w:t>15 des G. vom 9. Mai 2007 (II) (B.S. vom 21. Juni 2007)</w:t>
      </w:r>
      <w:r w:rsidR="00611DC2">
        <w:rPr>
          <w:i/>
        </w:rPr>
        <w:t xml:space="preserve">; </w:t>
      </w:r>
      <w:r w:rsidR="00B8480F">
        <w:rPr>
          <w:i/>
        </w:rPr>
        <w:t>Abs. </w:t>
      </w:r>
      <w:r w:rsidR="00611DC2">
        <w:rPr>
          <w:i/>
        </w:rPr>
        <w:t xml:space="preserve">1 abgeändert durch </w:t>
      </w:r>
      <w:r w:rsidR="00B8480F">
        <w:rPr>
          <w:i/>
        </w:rPr>
        <w:t>Art. </w:t>
      </w:r>
      <w:r w:rsidR="00611DC2">
        <w:rPr>
          <w:i/>
        </w:rPr>
        <w:t>10 des G. vom 30. Juli 2013 (II) (B.S. vom 27. September 2013)</w:t>
      </w:r>
      <w:r w:rsidRPr="00611320">
        <w:rPr>
          <w:i/>
        </w:rPr>
        <w:t>]</w:t>
      </w:r>
    </w:p>
    <w:p w14:paraId="5AC7A64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4278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28462B" w14:textId="0A3223F5" w:rsidR="000A5B71" w:rsidRPr="00B65297" w:rsidRDefault="00B8480F" w:rsidP="000A5B71">
      <w:pPr>
        <w:ind w:firstLine="708"/>
        <w:jc w:val="both"/>
      </w:pPr>
      <w:r>
        <w:rPr>
          <w:b/>
          <w:bCs/>
        </w:rPr>
        <w:lastRenderedPageBreak/>
        <w:t>Art. </w:t>
      </w:r>
      <w:r w:rsidR="00895FB0" w:rsidRPr="00611320">
        <w:rPr>
          <w:b/>
          <w:bCs/>
        </w:rPr>
        <w:t>121</w:t>
      </w:r>
      <w:r w:rsidR="00895FB0" w:rsidRPr="00611320">
        <w:t xml:space="preserve"> </w:t>
      </w:r>
      <w:r w:rsidR="002E5E45">
        <w:t>- </w:t>
      </w:r>
      <w:r w:rsidR="00895FB0" w:rsidRPr="00611320">
        <w:t>[</w:t>
      </w:r>
      <w:r>
        <w:t>§ </w:t>
      </w:r>
      <w:r w:rsidR="000A5B71" w:rsidRPr="00B65297">
        <w:t>1 </w:t>
      </w:r>
      <w:r w:rsidR="002E5E45">
        <w:t>- </w:t>
      </w:r>
      <w:r w:rsidR="000A5B71" w:rsidRPr="00B65297">
        <w:t>Der Tenor der Entscheidung zur Erklärung der Verschollenheit enthält die in Artikel 56 vorgesehenen Angaben; gegebenenfalls wird im Tenor festgestellt, dass der Vermerk einiger dieser Angaben unmöglich ist.</w:t>
      </w:r>
    </w:p>
    <w:p w14:paraId="4918CBAB" w14:textId="77777777" w:rsidR="000A5B71" w:rsidRPr="00B65297" w:rsidRDefault="000A5B71" w:rsidP="000A5B71">
      <w:pPr>
        <w:jc w:val="both"/>
      </w:pPr>
    </w:p>
    <w:p w14:paraId="574A361D" w14:textId="77777777" w:rsidR="000A5B71" w:rsidRPr="00B65297" w:rsidRDefault="000A5B71" w:rsidP="000A5B71">
      <w:pPr>
        <w:jc w:val="both"/>
      </w:pPr>
      <w:r w:rsidRPr="00B65297">
        <w:tab/>
        <w:t>Auf Antrag des Prokurators des Königs übermittelt der Greffier dem zuständigen Standesbeamten infolge der formell rechtskräftig gewordenen Entscheidung zur Erklärung der Verschollenheit unverzüglich die für die Erstellung der Verschollenheitsurkunde erforderlichen Angaben über die DPSU.</w:t>
      </w:r>
    </w:p>
    <w:p w14:paraId="550ACBF4" w14:textId="77777777" w:rsidR="000A5B71" w:rsidRPr="00B65297" w:rsidRDefault="000A5B71" w:rsidP="000A5B71">
      <w:pPr>
        <w:jc w:val="both"/>
      </w:pPr>
    </w:p>
    <w:p w14:paraId="1A3F2C2E" w14:textId="77777777" w:rsidR="000A5B71" w:rsidRPr="00B65297" w:rsidRDefault="000A5B71" w:rsidP="000A5B71">
      <w:pPr>
        <w:jc w:val="both"/>
      </w:pPr>
      <w:r w:rsidRPr="00B65297">
        <w:tab/>
        <w:t>Der Standesbeamte des Orts, in dem der Verschollene in Belgien zuletzt im Bevölkerungsregister, im Fremdenregister oder im Warteregister eingetragen war, oder, in Ermangelung dessen, der Standesbeamte von Brüssel erstellt infolge der gerichtlichen Entscheidung unverzüglich die Verschollenheitsurkunde.</w:t>
      </w:r>
    </w:p>
    <w:p w14:paraId="048EA0B4" w14:textId="77777777" w:rsidR="000A5B71" w:rsidRPr="00B65297" w:rsidRDefault="000A5B71" w:rsidP="000A5B71">
      <w:pPr>
        <w:jc w:val="both"/>
      </w:pPr>
    </w:p>
    <w:p w14:paraId="6EB7D182" w14:textId="75DAA825" w:rsidR="00895FB0" w:rsidRPr="00611320" w:rsidRDefault="00B8480F" w:rsidP="000A5B71">
      <w:pPr>
        <w:ind w:firstLine="708"/>
        <w:jc w:val="both"/>
      </w:pPr>
      <w:r>
        <w:t>§ </w:t>
      </w:r>
      <w:r w:rsidR="000A5B71" w:rsidRPr="00B65297">
        <w:t>2 </w:t>
      </w:r>
      <w:r w:rsidR="002E5E45">
        <w:t>- </w:t>
      </w:r>
      <w:r w:rsidR="000A5B71" w:rsidRPr="00B65297">
        <w:t>Die Entscheidung zur Erklärung der Verschollenheit zieht ab dem Datum der Erstellung der Verschollenheitsurkunde alle Wirkungen des Todes nach sich.</w:t>
      </w:r>
      <w:r w:rsidR="00895FB0" w:rsidRPr="00611320">
        <w:t>]</w:t>
      </w:r>
    </w:p>
    <w:p w14:paraId="1CED6A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13F266" w14:textId="683E3B0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121 ersetzt durch </w:t>
      </w:r>
      <w:r w:rsidR="00B8480F">
        <w:rPr>
          <w:i/>
        </w:rPr>
        <w:t>Art. </w:t>
      </w:r>
      <w:r w:rsidR="000A5B71">
        <w:rPr>
          <w:i/>
        </w:rPr>
        <w:t>5 des G. vom 18. Juni 2018 (B.S. vom 2. Juli 2018)</w:t>
      </w:r>
      <w:r w:rsidRPr="00611320">
        <w:rPr>
          <w:i/>
        </w:rPr>
        <w:t>]</w:t>
      </w:r>
    </w:p>
    <w:p w14:paraId="2747188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6D840AD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9FDAB9" w14:textId="7C9C5C54" w:rsidR="00895FB0" w:rsidRPr="00611320" w:rsidRDefault="00B8480F" w:rsidP="00895FB0">
      <w:pPr>
        <w:ind w:firstLine="708"/>
        <w:jc w:val="both"/>
      </w:pPr>
      <w:r>
        <w:rPr>
          <w:b/>
          <w:bCs/>
        </w:rPr>
        <w:t>Art. </w:t>
      </w:r>
      <w:r w:rsidR="00895FB0" w:rsidRPr="00611320">
        <w:rPr>
          <w:b/>
          <w:bCs/>
        </w:rPr>
        <w:t xml:space="preserve">122 </w:t>
      </w:r>
      <w:r w:rsidR="002E5E45">
        <w:t>- </w:t>
      </w:r>
      <w:r w:rsidR="00895FB0" w:rsidRPr="00611320">
        <w:t xml:space="preserve">[Kehrt der Verschollene zurück, kann er gegen das vom </w:t>
      </w:r>
      <w:r w:rsidR="00434932">
        <w:t>[Familiengericht]</w:t>
      </w:r>
      <w:r w:rsidR="00895FB0" w:rsidRPr="00611320">
        <w:t xml:space="preserve"> verkündete Urteil über die Verschollenheitserklärung Dritteinspruch erheben; </w:t>
      </w:r>
      <w:r w:rsidR="000A5B71">
        <w:t>[</w:t>
      </w:r>
      <w:r w:rsidR="000A5B71" w:rsidRPr="00B65297">
        <w:t>die Verschollenheitsurkunde kann anschließend gemäß Artikel 35 berichtigt werden</w:t>
      </w:r>
      <w:r w:rsidR="000A5B71">
        <w:t>]</w:t>
      </w:r>
      <w:r w:rsidR="00895FB0" w:rsidRPr="00611320">
        <w:t>.</w:t>
      </w:r>
    </w:p>
    <w:p w14:paraId="7896F380" w14:textId="77777777" w:rsidR="00895FB0" w:rsidRPr="00611320" w:rsidRDefault="00895FB0" w:rsidP="00895FB0">
      <w:pPr>
        <w:ind w:firstLine="708"/>
        <w:jc w:val="both"/>
      </w:pPr>
    </w:p>
    <w:p w14:paraId="52085EEC"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Wird das Fortleben des Verschollenen nach dem Tag, an dem die Entscheidung zur Erklärung der Verschollenheit rechtskräftig geworden ist, nachgewiesen, </w:t>
      </w:r>
      <w:r w:rsidR="000A5B71">
        <w:t>[</w:t>
      </w:r>
      <w:r w:rsidR="000A5B71" w:rsidRPr="00B65297">
        <w:t>kann die Verschollenheitsurkunde gemäß Artikel 35 berichtigt werden</w:t>
      </w:r>
      <w:r w:rsidR="000A5B71">
        <w:t>]</w:t>
      </w:r>
      <w:r w:rsidRPr="00611320">
        <w:t>.]</w:t>
      </w:r>
    </w:p>
    <w:p w14:paraId="262E7374" w14:textId="77777777" w:rsidR="000A5B71" w:rsidRDefault="000A5B7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0FFC4F" w14:textId="77777777" w:rsidR="000A5B71" w:rsidRPr="00B65297" w:rsidRDefault="000A5B71" w:rsidP="000A5B71">
      <w:pPr>
        <w:jc w:val="both"/>
      </w:pPr>
      <w:r>
        <w:tab/>
        <w:t>[</w:t>
      </w:r>
      <w:r w:rsidRPr="00B65297">
        <w:t>In den in Absatz 1 und 2 erwähnten Fällen leitet der Greffier der DPSU unverzüglich die Angaben des Urteils oder des Entscheids weiter mit Vermerk des Datums, an dem die Entscheidung formell rechtskräftig geworden ist.</w:t>
      </w:r>
    </w:p>
    <w:p w14:paraId="034F545F" w14:textId="77777777" w:rsidR="000A5B71" w:rsidRPr="00B65297" w:rsidRDefault="000A5B71" w:rsidP="000A5B71">
      <w:pPr>
        <w:jc w:val="both"/>
      </w:pPr>
    </w:p>
    <w:p w14:paraId="156462AF" w14:textId="77777777" w:rsidR="000A5B71" w:rsidRPr="00611320" w:rsidRDefault="000A5B71" w:rsidP="000A5B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Die DPSU erstellt auf der Grundlage dieser Angaben einen Vermerk und verknüpft ihn mit der Verschollenheitsurkunde.</w:t>
      </w:r>
      <w:r>
        <w:t>]</w:t>
      </w:r>
    </w:p>
    <w:p w14:paraId="472A80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8EF1C7" w14:textId="6BBBC9E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122 ersetzt durch </w:t>
      </w:r>
      <w:r w:rsidR="00B8480F">
        <w:rPr>
          <w:i/>
        </w:rPr>
        <w:t>Art. </w:t>
      </w:r>
      <w:r w:rsidRPr="00611320">
        <w:rPr>
          <w:i/>
        </w:rPr>
        <w:t>17 des G. vom 9. Mai 2007 (II) (B.S. vom 21. Juni 2007)</w:t>
      </w:r>
      <w:r w:rsidR="00434932">
        <w:rPr>
          <w:i/>
        </w:rPr>
        <w:t xml:space="preserve">; </w:t>
      </w:r>
      <w:r w:rsidR="00B8480F">
        <w:rPr>
          <w:i/>
        </w:rPr>
        <w:t>Abs. </w:t>
      </w:r>
      <w:r w:rsidR="00434932">
        <w:rPr>
          <w:i/>
        </w:rPr>
        <w:t xml:space="preserve">1 abgeändert durch </w:t>
      </w:r>
      <w:r w:rsidR="00B8480F">
        <w:rPr>
          <w:i/>
        </w:rPr>
        <w:t>Art. </w:t>
      </w:r>
      <w:r w:rsidR="00434932">
        <w:rPr>
          <w:i/>
        </w:rPr>
        <w:t>11 des G. vom 30. Juli 2013 (II) (B.S. vom 27. September 2013)</w:t>
      </w:r>
      <w:r w:rsidR="007042D5">
        <w:rPr>
          <w:i/>
        </w:rPr>
        <w:t xml:space="preserve"> und </w:t>
      </w:r>
      <w:r w:rsidR="00B8480F">
        <w:rPr>
          <w:i/>
        </w:rPr>
        <w:t>Art. </w:t>
      </w:r>
      <w:r w:rsidR="007042D5">
        <w:rPr>
          <w:i/>
        </w:rPr>
        <w:t xml:space="preserve">6 </w:t>
      </w:r>
      <w:r w:rsidR="00B8480F">
        <w:rPr>
          <w:i/>
        </w:rPr>
        <w:t>Nr. </w:t>
      </w:r>
      <w:r w:rsidR="007042D5">
        <w:rPr>
          <w:i/>
        </w:rPr>
        <w:t xml:space="preserve">1 des G. vom 18. Juni 2018 (B.S. vom 2. Juli 2018); </w:t>
      </w:r>
      <w:r w:rsidR="00B8480F">
        <w:rPr>
          <w:i/>
        </w:rPr>
        <w:t>Abs. </w:t>
      </w:r>
      <w:r w:rsidR="007042D5">
        <w:rPr>
          <w:i/>
        </w:rPr>
        <w:t xml:space="preserve">2 abgeändert durch </w:t>
      </w:r>
      <w:r w:rsidR="00B8480F">
        <w:rPr>
          <w:i/>
        </w:rPr>
        <w:t>Art. </w:t>
      </w:r>
      <w:r w:rsidR="007042D5">
        <w:rPr>
          <w:i/>
        </w:rPr>
        <w:t xml:space="preserve">6 </w:t>
      </w:r>
      <w:r w:rsidR="00B8480F">
        <w:rPr>
          <w:i/>
        </w:rPr>
        <w:t>Nr. </w:t>
      </w:r>
      <w:r w:rsidR="007042D5">
        <w:rPr>
          <w:i/>
        </w:rPr>
        <w:t xml:space="preserve">2 des G. vom 18. Juni 2018 (B.S. vom 2. Juli 2018); </w:t>
      </w:r>
      <w:r w:rsidR="00B8480F">
        <w:rPr>
          <w:i/>
        </w:rPr>
        <w:t>Abs. </w:t>
      </w:r>
      <w:r w:rsidR="007042D5">
        <w:rPr>
          <w:i/>
        </w:rPr>
        <w:t xml:space="preserve">3 und 4 eingefügt durch </w:t>
      </w:r>
      <w:r w:rsidR="00B8480F">
        <w:rPr>
          <w:i/>
        </w:rPr>
        <w:t>Art. </w:t>
      </w:r>
      <w:r w:rsidR="007042D5">
        <w:rPr>
          <w:i/>
        </w:rPr>
        <w:t xml:space="preserve">6 </w:t>
      </w:r>
      <w:r w:rsidR="00B8480F">
        <w:rPr>
          <w:i/>
        </w:rPr>
        <w:t>Nr. </w:t>
      </w:r>
      <w:r w:rsidR="007042D5">
        <w:rPr>
          <w:i/>
        </w:rPr>
        <w:t>3 des G. vom 18. Juni 2018 (B.S. vom 2. Juli 2018)</w:t>
      </w:r>
      <w:r w:rsidRPr="00611320">
        <w:rPr>
          <w:i/>
        </w:rPr>
        <w:t>]</w:t>
      </w:r>
    </w:p>
    <w:p w14:paraId="3ADE41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B7071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BCF117" w14:textId="29068E6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123</w:t>
      </w:r>
      <w:r w:rsidRPr="00611320">
        <w:t xml:space="preserve"> </w:t>
      </w:r>
      <w:r w:rsidR="002E5E45">
        <w:t>- </w:t>
      </w:r>
      <w:r w:rsidRPr="00611320">
        <w:t>[Das auf der Grundlage von Artikel 122 verkündete Berichtigungsurteil wird innerhalb der vom Gericht festgelegten Frist gemäß den in Artikel 119 vorgesehenen Modalitäten auszugsweise veröffentlicht.]</w:t>
      </w:r>
    </w:p>
    <w:p w14:paraId="2279CE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FBB6F1" w14:textId="21F5094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123 ersetzt durch </w:t>
      </w:r>
      <w:r w:rsidR="00B8480F">
        <w:rPr>
          <w:i/>
          <w:iCs/>
        </w:rPr>
        <w:t>Art. </w:t>
      </w:r>
      <w:r w:rsidRPr="00611320">
        <w:rPr>
          <w:i/>
          <w:iCs/>
        </w:rPr>
        <w:t>18</w:t>
      </w:r>
      <w:r w:rsidRPr="00611320">
        <w:rPr>
          <w:i/>
        </w:rPr>
        <w:t xml:space="preserve"> des G. vom 9. Mai 2007 (II) (B.S. vom 21. Juni 2007)</w:t>
      </w:r>
      <w:r w:rsidRPr="00611320">
        <w:rPr>
          <w:i/>
          <w:iCs/>
        </w:rPr>
        <w:t>]</w:t>
      </w:r>
    </w:p>
    <w:p w14:paraId="14A616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2B7AD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B7BF6DC" w14:textId="44158041" w:rsidR="00890E4D" w:rsidRPr="00611320" w:rsidRDefault="006E7635" w:rsidP="00890E4D">
      <w:pPr>
        <w:jc w:val="both"/>
      </w:pPr>
      <w:r w:rsidRPr="00611320">
        <w:rPr>
          <w:bCs/>
        </w:rPr>
        <w:lastRenderedPageBreak/>
        <w:tab/>
      </w:r>
      <w:r w:rsidR="00B8480F">
        <w:rPr>
          <w:b/>
          <w:bCs/>
        </w:rPr>
        <w:t>Art. </w:t>
      </w:r>
      <w:r w:rsidR="00890E4D" w:rsidRPr="00611320">
        <w:rPr>
          <w:b/>
          <w:bCs/>
        </w:rPr>
        <w:t>124</w:t>
      </w:r>
      <w:r w:rsidR="00890E4D" w:rsidRPr="00611320">
        <w:t xml:space="preserve"> </w:t>
      </w:r>
      <w:r w:rsidR="002E5E45">
        <w:t>- </w:t>
      </w:r>
      <w:r w:rsidR="00890E4D" w:rsidRPr="00611320">
        <w:t>[Kehrt der Verschollene zurück oder wird sein Fortleben nachgewiesen, erlangt er aufgrund des Berichtigungsurteils sein Vermögen und das Vermögen, das er während seiner Verschollenheit hätte erlangen müssen, in dem Zustand, in dem es sich befindet, sowie den Preis der eventuell veräußerten Güter und die eventuell durch Wiederanlage erworbenen Güter wieder.</w:t>
      </w:r>
    </w:p>
    <w:p w14:paraId="7DBA2963" w14:textId="77777777" w:rsidR="00890E4D" w:rsidRPr="00611320" w:rsidRDefault="00890E4D" w:rsidP="00890E4D">
      <w:pPr>
        <w:jc w:val="both"/>
      </w:pPr>
    </w:p>
    <w:p w14:paraId="69D2C881" w14:textId="72EFB2B1" w:rsidR="00890E4D" w:rsidRPr="00611320" w:rsidRDefault="006E7635" w:rsidP="00890E4D">
      <w:pPr>
        <w:jc w:val="both"/>
      </w:pPr>
      <w:r w:rsidRPr="00611320">
        <w:tab/>
      </w:r>
      <w:r w:rsidR="00890E4D" w:rsidRPr="00611320">
        <w:t xml:space="preserve">Die Auflösung seiner Ehe und seines ehelichen Güterstands bleibt bestehen. Unbeschadet der Anwendung der Artikel 1205 bis [1224/2] des Gerichtsgesetzbuches erlangt der Verschollene seinen Teil des Vermögens aus dem Gesamtgut in dem Zustand, in dem es sich befindet, und seinen Teil des Preises der eventuell veräußerten Güter auf der Grundlage des gemäß Artikel 117 </w:t>
      </w:r>
      <w:r w:rsidR="00B8480F">
        <w:t>§ </w:t>
      </w:r>
      <w:r w:rsidR="00890E4D" w:rsidRPr="00611320">
        <w:t>3 Absatz 2 errichteten Inventars wieder.</w:t>
      </w:r>
    </w:p>
    <w:p w14:paraId="5662DB59" w14:textId="77777777" w:rsidR="00890E4D" w:rsidRPr="00611320" w:rsidRDefault="00890E4D" w:rsidP="00890E4D">
      <w:pPr>
        <w:jc w:val="both"/>
      </w:pPr>
    </w:p>
    <w:p w14:paraId="2985C10C" w14:textId="56E02EEC" w:rsidR="00890E4D" w:rsidRPr="00611320" w:rsidRDefault="006E7635" w:rsidP="00890E4D">
      <w:pPr>
        <w:jc w:val="both"/>
      </w:pPr>
      <w:r w:rsidRPr="00611320">
        <w:tab/>
      </w:r>
      <w:r w:rsidR="00890E4D" w:rsidRPr="00611320">
        <w:t xml:space="preserve">War der Verschollene gesetzlich Zusammenwohnender, erlangt er seinen Teil der Güter, die als Güter in ungeteilter Rechtsgemeinschaft angesehen werden, in dem Zustand, in dem sie sich befinden, und seinen Teil des Preises der eventuell veräußerten Güter auf der Grundlage des gemäß Artikel 117 </w:t>
      </w:r>
      <w:r w:rsidR="00B8480F">
        <w:t>§ </w:t>
      </w:r>
      <w:r w:rsidR="00890E4D" w:rsidRPr="00611320">
        <w:t>3 Absatz 3 errichteten Inventars wieder.</w:t>
      </w:r>
    </w:p>
    <w:p w14:paraId="0B4BA96D" w14:textId="77777777" w:rsidR="00890E4D" w:rsidRPr="00611320" w:rsidRDefault="00890E4D" w:rsidP="00890E4D">
      <w:pPr>
        <w:jc w:val="both"/>
      </w:pPr>
    </w:p>
    <w:p w14:paraId="70AF79AF" w14:textId="77777777" w:rsidR="00890E4D" w:rsidRPr="00611320" w:rsidRDefault="006E7635" w:rsidP="00890E4D">
      <w:pPr>
        <w:jc w:val="both"/>
      </w:pPr>
      <w:r w:rsidRPr="00611320">
        <w:tab/>
      </w:r>
      <w:r w:rsidR="00890E4D" w:rsidRPr="00611320">
        <w:t>Den Maßnahmen, die hinsichtlich der minderjährigen Kinder getroffen wurden, wird ein Ende gesetzt.]</w:t>
      </w:r>
    </w:p>
    <w:p w14:paraId="16DC2C88" w14:textId="77777777" w:rsidR="00890E4D" w:rsidRPr="00611320" w:rsidRDefault="00890E4D" w:rsidP="00890E4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A51DEC" w14:textId="6BF618AB" w:rsidR="00890E4D" w:rsidRPr="00611320" w:rsidRDefault="00890E4D" w:rsidP="00890E4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
          <w:iCs/>
        </w:rPr>
        <w:t>[</w:t>
      </w:r>
      <w:r w:rsidR="00B8480F">
        <w:rPr>
          <w:i/>
          <w:iCs/>
        </w:rPr>
        <w:t>Art. </w:t>
      </w:r>
      <w:r w:rsidRPr="00611320">
        <w:rPr>
          <w:i/>
          <w:iCs/>
        </w:rPr>
        <w:t>124</w:t>
      </w:r>
      <w:r w:rsidRPr="00611320">
        <w:t xml:space="preserve"> </w:t>
      </w:r>
      <w:r w:rsidRPr="00611320">
        <w:rPr>
          <w:i/>
          <w:iCs/>
        </w:rPr>
        <w:t xml:space="preserve">ersetzt durch </w:t>
      </w:r>
      <w:r w:rsidR="00B8480F">
        <w:rPr>
          <w:i/>
          <w:iCs/>
        </w:rPr>
        <w:t>Art. </w:t>
      </w:r>
      <w:r w:rsidRPr="00611320">
        <w:rPr>
          <w:i/>
          <w:iCs/>
        </w:rPr>
        <w:t>19</w:t>
      </w:r>
      <w:r w:rsidRPr="00611320">
        <w:rPr>
          <w:i/>
        </w:rPr>
        <w:t xml:space="preserve"> des G. vom 9. Mai 2007 (II) (B.S. vom 21. Juni 2007); </w:t>
      </w:r>
      <w:r w:rsidR="00B8480F">
        <w:rPr>
          <w:i/>
        </w:rPr>
        <w:t>Abs. </w:t>
      </w:r>
      <w:r w:rsidRPr="00611320">
        <w:rPr>
          <w:i/>
        </w:rPr>
        <w:t xml:space="preserve">2 abgeändert durch </w:t>
      </w:r>
      <w:r w:rsidR="00B8480F">
        <w:rPr>
          <w:i/>
        </w:rPr>
        <w:t>Art. </w:t>
      </w:r>
      <w:r w:rsidRPr="00611320">
        <w:rPr>
          <w:i/>
        </w:rPr>
        <w:t>2 des G. vom 13. August 2011 (B.S. vom 14. September 2011)</w:t>
      </w:r>
      <w:r w:rsidRPr="00611320">
        <w:rPr>
          <w:i/>
          <w:iCs/>
        </w:rPr>
        <w:t>]</w:t>
      </w:r>
    </w:p>
    <w:p w14:paraId="3479A946" w14:textId="77777777" w:rsidR="00890E4D" w:rsidRPr="00611320" w:rsidRDefault="00890E4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3A5FA14C" w14:textId="77777777" w:rsidR="00890E4D" w:rsidRPr="00611320" w:rsidRDefault="00890E4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01BBA34D" w14:textId="20B153BB" w:rsidR="00895FB0" w:rsidRPr="00611320" w:rsidRDefault="0062491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 </w:t>
      </w:r>
      <w:r w:rsidR="00895FB0" w:rsidRPr="00611320">
        <w:t>[</w:t>
      </w:r>
      <w:r w:rsidR="00895FB0" w:rsidRPr="00611320">
        <w:rPr>
          <w:i/>
        </w:rPr>
        <w:t>Abschnitt </w:t>
      </w:r>
      <w:r w:rsidR="007D3EC7">
        <w:rPr>
          <w:i/>
        </w:rPr>
        <w:t xml:space="preserve">3 </w:t>
      </w:r>
      <w:r w:rsidR="002E5E45">
        <w:t>- </w:t>
      </w:r>
      <w:r w:rsidR="00895FB0" w:rsidRPr="00611320">
        <w:t>Wirkungen der Verschollenheit oder der Verschollenheitsvermutung auf die minderjährigen Kinder]</w:t>
      </w:r>
    </w:p>
    <w:p w14:paraId="167467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AB007F5" w14:textId="2994AD5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 xml:space="preserve">[Unterteilung Abschnitt </w:t>
      </w:r>
      <w:r w:rsidR="007D3EC7">
        <w:rPr>
          <w:i/>
        </w:rPr>
        <w:t>3</w:t>
      </w:r>
      <w:r w:rsidRPr="00611320">
        <w:rPr>
          <w:i/>
        </w:rPr>
        <w:t xml:space="preserve"> eingefügt durch </w:t>
      </w:r>
      <w:r w:rsidR="00B8480F">
        <w:rPr>
          <w:i/>
        </w:rPr>
        <w:t>Art. </w:t>
      </w:r>
      <w:r w:rsidRPr="00611320">
        <w:rPr>
          <w:i/>
        </w:rPr>
        <w:t>20 des G. vom 9. Mai 2007 (II) (B.S. vom 21. Juni 2007)]</w:t>
      </w:r>
    </w:p>
    <w:p w14:paraId="1E2E00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5CA4E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D403FD1" w14:textId="0746692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125</w:t>
      </w:r>
      <w:r w:rsidRPr="00611320">
        <w:t xml:space="preserve"> </w:t>
      </w:r>
      <w:r w:rsidR="002E5E45">
        <w:t>- </w:t>
      </w:r>
      <w:r w:rsidRPr="00611320">
        <w:t>[Gibt es minderjährige Kinder, muss der Greffier dem territorial zuständigen Friedensrichter eine beglaubigte Abschrift jeder in Anwendung der Artikel 112, 113, 117, 118 und 122 erlassenen Entscheidung notifizieren. Der Friedensrichter handelt gemäß den Vormundschaftsregeln.]</w:t>
      </w:r>
    </w:p>
    <w:p w14:paraId="44DCEC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5682E1" w14:textId="3B6A29B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125 ersetzt durch </w:t>
      </w:r>
      <w:r w:rsidR="00B8480F">
        <w:rPr>
          <w:i/>
        </w:rPr>
        <w:t>Art. </w:t>
      </w:r>
      <w:r w:rsidRPr="00611320">
        <w:rPr>
          <w:i/>
        </w:rPr>
        <w:t>21 des G. vom 9. Mai 2007 (II) (B.S. vom 21. Juni 2007)]</w:t>
      </w:r>
    </w:p>
    <w:p w14:paraId="13E7EB80"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3424758" w14:textId="77777777" w:rsidR="00F9168D" w:rsidRDefault="00F9168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60B7DD7F" w14:textId="77777777" w:rsidR="00F9168D" w:rsidRDefault="00F9168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08B94BDF" w14:textId="77777777" w:rsidR="00F9168D" w:rsidRPr="00611320" w:rsidRDefault="00F9168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7A071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377329" w14:textId="77777777" w:rsidR="00E34E38" w:rsidRPr="00611320" w:rsidRDefault="00E34E3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E34E38" w:rsidRPr="00611320" w:rsidSect="001410B9">
          <w:pgSz w:w="11907" w:h="16840" w:code="9"/>
          <w:pgMar w:top="1418" w:right="1417" w:bottom="1418" w:left="1417" w:header="708" w:footer="708" w:gutter="0"/>
          <w:cols w:space="708"/>
          <w:docGrid w:linePitch="360"/>
        </w:sectPr>
      </w:pPr>
    </w:p>
    <w:p w14:paraId="7749EB7F" w14:textId="4C42ECF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lastRenderedPageBreak/>
        <w:t xml:space="preserve">[KAPITEL </w:t>
      </w:r>
      <w:r w:rsidR="00525964">
        <w:t>2</w:t>
      </w:r>
      <w:r w:rsidRPr="00611320">
        <w:t xml:space="preserve"> </w:t>
      </w:r>
      <w:r w:rsidR="002E5E45">
        <w:t>- </w:t>
      </w:r>
      <w:r w:rsidRPr="00611320">
        <w:rPr>
          <w:i/>
        </w:rPr>
        <w:t>Gerichtliche Todeserklärung</w:t>
      </w:r>
      <w:r w:rsidRPr="00611320">
        <w:t>]</w:t>
      </w:r>
    </w:p>
    <w:p w14:paraId="69DC4D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3A3F253" w14:textId="3358EBE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 xml:space="preserve">[Neue Unterteilung Kapitel </w:t>
      </w:r>
      <w:r w:rsidR="00525964">
        <w:rPr>
          <w:i/>
        </w:rPr>
        <w:t>2</w:t>
      </w:r>
      <w:r w:rsidRPr="00611320">
        <w:rPr>
          <w:i/>
        </w:rPr>
        <w:t xml:space="preserve"> eingefügt durch </w:t>
      </w:r>
      <w:r w:rsidR="00B8480F">
        <w:rPr>
          <w:i/>
        </w:rPr>
        <w:t>Art. </w:t>
      </w:r>
      <w:r w:rsidRPr="00611320">
        <w:rPr>
          <w:i/>
        </w:rPr>
        <w:t>22 des G. vom 9. Mai 2007 (II) (B.S. vom 21. Juni 2007)]</w:t>
      </w:r>
    </w:p>
    <w:p w14:paraId="0394283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D81D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E6F479" w14:textId="2AB93AD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126</w:t>
      </w:r>
      <w:r w:rsidRPr="00611320">
        <w:t xml:space="preserve"> </w:t>
      </w:r>
      <w:r w:rsidR="002E5E45">
        <w:t>- </w:t>
      </w:r>
      <w:r w:rsidRPr="00611320">
        <w:t xml:space="preserve">[In Ermangelung einer Sterbeurkunde kann </w:t>
      </w:r>
      <w:r w:rsidR="00434932">
        <w:t xml:space="preserve">[das Familiengericht] </w:t>
      </w:r>
      <w:r w:rsidRPr="00611320">
        <w:t>auf Ersuchen jedes Interessehabenden oder des Prokurators des Königs, der von Amts wegen oder nach Aufforderung durch den Minister der Justiz auftritt, jede unter lebensbedrohenden Umständen verschwundene Person für tot erklären, wenn ihr Körper nicht wiedergefunden oder nicht identifiziert werden konnte und ihr Tod unter Berücksichtigung der Umstände als sicher angesehen werden kann.]</w:t>
      </w:r>
    </w:p>
    <w:p w14:paraId="6D3D7F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59DE21" w14:textId="1FFD62B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126 ersetzt durch </w:t>
      </w:r>
      <w:r w:rsidR="00B8480F">
        <w:rPr>
          <w:i/>
          <w:iCs/>
        </w:rPr>
        <w:t>Art. </w:t>
      </w:r>
      <w:r w:rsidRPr="00611320">
        <w:rPr>
          <w:i/>
          <w:iCs/>
        </w:rPr>
        <w:t>23</w:t>
      </w:r>
      <w:r w:rsidRPr="00611320">
        <w:rPr>
          <w:i/>
        </w:rPr>
        <w:t xml:space="preserve"> des G. vom 9. Mai 2007 (II) (B.S. vom 21. Juni 2007)</w:t>
      </w:r>
      <w:r w:rsidR="00434932">
        <w:rPr>
          <w:i/>
        </w:rPr>
        <w:t xml:space="preserve"> und abgeändert durch </w:t>
      </w:r>
      <w:r w:rsidR="00B8480F">
        <w:rPr>
          <w:i/>
        </w:rPr>
        <w:t>Art. </w:t>
      </w:r>
      <w:r w:rsidR="00434932">
        <w:rPr>
          <w:i/>
        </w:rPr>
        <w:t>12 des G. vom 30. Juli 2013 (II) (B.S. vom 27. September 2013)</w:t>
      </w:r>
      <w:r w:rsidRPr="00611320">
        <w:rPr>
          <w:i/>
          <w:iCs/>
        </w:rPr>
        <w:t xml:space="preserve">] </w:t>
      </w:r>
    </w:p>
    <w:p w14:paraId="71AB96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5ECC63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167A0A" w14:textId="41C04E40" w:rsidR="00895FB0" w:rsidRPr="00611320" w:rsidRDefault="00895FB0" w:rsidP="00895FB0">
      <w:pPr>
        <w:autoSpaceDE w:val="0"/>
        <w:autoSpaceDN w:val="0"/>
        <w:adjustRightInd w:val="0"/>
        <w:jc w:val="both"/>
      </w:pPr>
      <w:r w:rsidRPr="00611320">
        <w:rPr>
          <w:b/>
          <w:bCs/>
        </w:rPr>
        <w:tab/>
      </w:r>
      <w:r w:rsidR="00B8480F">
        <w:rPr>
          <w:b/>
          <w:bCs/>
        </w:rPr>
        <w:t>Art. </w:t>
      </w:r>
      <w:r w:rsidRPr="00611320">
        <w:rPr>
          <w:b/>
          <w:bCs/>
        </w:rPr>
        <w:t xml:space="preserve">127 </w:t>
      </w:r>
      <w:r w:rsidR="002E5E45">
        <w:rPr>
          <w:b/>
          <w:bCs/>
        </w:rPr>
        <w:t>- </w:t>
      </w:r>
      <w:r w:rsidRPr="00611320">
        <w:rPr>
          <w:bCs/>
        </w:rPr>
        <w:t>[</w:t>
      </w:r>
      <w:r w:rsidRPr="00611320">
        <w:t xml:space="preserve">Unbeschadet der Anwendung von Artikel 1226 des Gerichtsgesetzbuches kann der Prokurator des Königs ein Ersuchen um Erklärung des Todes mehrerer Personen anhand eines einzigen Antrags einreichen und kann das </w:t>
      </w:r>
      <w:r w:rsidR="00434932">
        <w:t xml:space="preserve">[Familiengericht] </w:t>
      </w:r>
      <w:r w:rsidRPr="00611320">
        <w:t>in diesem Fall durch ein einziges Urteil entscheiden.]</w:t>
      </w:r>
    </w:p>
    <w:p w14:paraId="1354C314" w14:textId="77777777" w:rsidR="00895FB0" w:rsidRPr="00611320" w:rsidRDefault="00895FB0" w:rsidP="00895FB0">
      <w:pPr>
        <w:autoSpaceDE w:val="0"/>
        <w:autoSpaceDN w:val="0"/>
        <w:adjustRightInd w:val="0"/>
      </w:pPr>
    </w:p>
    <w:p w14:paraId="35CC89E4" w14:textId="02377E8A" w:rsidR="00895FB0" w:rsidRPr="00611320" w:rsidRDefault="00895FB0" w:rsidP="00434932">
      <w:pPr>
        <w:autoSpaceDE w:val="0"/>
        <w:autoSpaceDN w:val="0"/>
        <w:adjustRightInd w:val="0"/>
        <w:jc w:val="both"/>
        <w:rPr>
          <w:i/>
        </w:rPr>
      </w:pPr>
      <w:r w:rsidRPr="00611320">
        <w:rPr>
          <w:i/>
        </w:rPr>
        <w:t>[</w:t>
      </w:r>
      <w:r w:rsidR="00B8480F">
        <w:rPr>
          <w:i/>
        </w:rPr>
        <w:t>Art. </w:t>
      </w:r>
      <w:r w:rsidRPr="00611320">
        <w:rPr>
          <w:i/>
        </w:rPr>
        <w:t xml:space="preserve">127 ersetzt durch </w:t>
      </w:r>
      <w:r w:rsidR="00B8480F">
        <w:rPr>
          <w:i/>
        </w:rPr>
        <w:t>Art. </w:t>
      </w:r>
      <w:r w:rsidRPr="00611320">
        <w:rPr>
          <w:i/>
        </w:rPr>
        <w:t>24 des G. vom 9. Mai 2007 (II) (B.S. vom 21. Juni 2007)</w:t>
      </w:r>
      <w:r w:rsidR="00434932">
        <w:rPr>
          <w:i/>
        </w:rPr>
        <w:t xml:space="preserve"> und abgeändert durch </w:t>
      </w:r>
      <w:r w:rsidR="00B8480F">
        <w:rPr>
          <w:i/>
        </w:rPr>
        <w:t>Art. </w:t>
      </w:r>
      <w:r w:rsidR="00434932">
        <w:rPr>
          <w:i/>
        </w:rPr>
        <w:t>13 des G. vom 30. Juli 2013 (II) (B.S. vom 27. September 2013)</w:t>
      </w:r>
      <w:r w:rsidRPr="00611320">
        <w:rPr>
          <w:i/>
        </w:rPr>
        <w:t>]</w:t>
      </w:r>
    </w:p>
    <w:p w14:paraId="02D2CF71" w14:textId="77777777" w:rsidR="00895FB0" w:rsidRPr="00611320" w:rsidRDefault="00895FB0" w:rsidP="00895FB0">
      <w:pPr>
        <w:autoSpaceDE w:val="0"/>
        <w:autoSpaceDN w:val="0"/>
        <w:adjustRightInd w:val="0"/>
      </w:pPr>
    </w:p>
    <w:p w14:paraId="6C6CCCD5" w14:textId="77777777" w:rsidR="00895FB0" w:rsidRPr="00611320" w:rsidRDefault="00895FB0" w:rsidP="00895FB0">
      <w:pPr>
        <w:autoSpaceDE w:val="0"/>
        <w:autoSpaceDN w:val="0"/>
        <w:adjustRightInd w:val="0"/>
      </w:pPr>
    </w:p>
    <w:p w14:paraId="24FAFCB9" w14:textId="13C7011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128</w:t>
      </w:r>
      <w:r w:rsidRPr="00611320">
        <w:t xml:space="preserve"> </w:t>
      </w:r>
      <w:r w:rsidR="002E5E45">
        <w:t>- </w:t>
      </w:r>
      <w:r w:rsidRPr="00611320">
        <w:t>[Ist die verschwundene Person von einer Teilung oder Erbschaft betroffen, bestellt das Gericht gemäß Artikel 19 des Gerichtsgesetzbuches den Notar, der ihre Interessen bis zur Verkündung des Urteils über die Todeserklärung vertreten muss.]</w:t>
      </w:r>
    </w:p>
    <w:p w14:paraId="4BBDFAA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44DFE2" w14:textId="30C54CA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128 ersetzt durch </w:t>
      </w:r>
      <w:r w:rsidR="00B8480F">
        <w:rPr>
          <w:i/>
        </w:rPr>
        <w:t>Art. </w:t>
      </w:r>
      <w:r w:rsidRPr="00611320">
        <w:rPr>
          <w:i/>
        </w:rPr>
        <w:t>25 des G. vom 9. Mai 2007 (II) (B.S. vom 21. Juni 2007)]</w:t>
      </w:r>
    </w:p>
    <w:p w14:paraId="374DC2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D28F4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309E29" w14:textId="617FECF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129</w:t>
      </w:r>
      <w:r w:rsidRPr="00611320">
        <w:t xml:space="preserve"> </w:t>
      </w:r>
      <w:r w:rsidR="002E5E45">
        <w:t>- </w:t>
      </w:r>
      <w:r w:rsidRPr="00611320">
        <w:t xml:space="preserve">[Das Gericht kann vorschreiben, dass das Ersuchen im </w:t>
      </w:r>
      <w:r w:rsidRPr="00611320">
        <w:rPr>
          <w:i/>
        </w:rPr>
        <w:t>Belgischen Staatsblatt</w:t>
      </w:r>
      <w:r w:rsidRPr="00611320">
        <w:t xml:space="preserve"> veröffentlicht wird. In diesem Fall legt das Gericht die Frist fest, während deren es die Entscheidung über das Ersuchen nach dieser Veröffentlichung aufschieben wird.]</w:t>
      </w:r>
    </w:p>
    <w:p w14:paraId="4F307E9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75055B" w14:textId="4BF310B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129 ersetzt durch </w:t>
      </w:r>
      <w:r w:rsidR="00B8480F">
        <w:rPr>
          <w:i/>
        </w:rPr>
        <w:t>Art. </w:t>
      </w:r>
      <w:r w:rsidRPr="00611320">
        <w:rPr>
          <w:i/>
        </w:rPr>
        <w:t>26 des G. vom 9. Mai 2007 (II) (B.S. vom 21. Juni 2007)]</w:t>
      </w:r>
    </w:p>
    <w:p w14:paraId="2E5B24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99E293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A06E7C" w14:textId="5D1D6331" w:rsidR="00895FB0" w:rsidRPr="00611320" w:rsidRDefault="00B8480F" w:rsidP="00895FB0">
      <w:pPr>
        <w:ind w:firstLine="708"/>
        <w:jc w:val="both"/>
      </w:pPr>
      <w:r>
        <w:rPr>
          <w:b/>
          <w:bCs/>
        </w:rPr>
        <w:t>Art. </w:t>
      </w:r>
      <w:r w:rsidR="00895FB0" w:rsidRPr="00611320">
        <w:rPr>
          <w:b/>
          <w:bCs/>
        </w:rPr>
        <w:t xml:space="preserve">130 </w:t>
      </w:r>
      <w:r w:rsidR="002E5E45">
        <w:t>- </w:t>
      </w:r>
      <w:r w:rsidR="00895FB0" w:rsidRPr="00611320">
        <w:t xml:space="preserve">[Binnen fünfzehn Tagen nach der Urteilsverkündung notifiziert der Greffier den Parteien den Tenor des Urteils per Gerichtsbrief. Die Berufungsfrist beträgt zwei Monate ab dieser Notifizierung. Die Berufung wird mittels eines Antrags </w:t>
      </w:r>
      <w:r w:rsidR="00C015FC">
        <w:t>[</w:t>
      </w:r>
      <w:r w:rsidR="00C015FC" w:rsidRPr="001E1E7E">
        <w:t>bei der Familienkammer des Appellationshofes</w:t>
      </w:r>
      <w:r w:rsidR="00C015FC">
        <w:t>]</w:t>
      </w:r>
      <w:r w:rsidR="00C015FC" w:rsidRPr="00611320">
        <w:t xml:space="preserve"> </w:t>
      </w:r>
      <w:r w:rsidR="00895FB0" w:rsidRPr="00611320">
        <w:t>eingelegt. Zur Vermeidung der Nichtigkeit muss die Berufung der Kanzlei des Gerichts</w:t>
      </w:r>
      <w:r w:rsidR="00C015FC">
        <w:t xml:space="preserve"> [</w:t>
      </w:r>
      <w:r w:rsidR="00C015FC" w:rsidRPr="001E1E7E">
        <w:t>Erster Instanz</w:t>
      </w:r>
      <w:r w:rsidR="00C015FC">
        <w:t>]</w:t>
      </w:r>
      <w:r w:rsidR="00895FB0" w:rsidRPr="00611320">
        <w:t>, das die angefochtene Entscheidung erlassen hat, binnen acht Tagen ab Empfang des Antrags per Gerichtsvollzieherurkunde oder per Einschreiben zur Kenntnis gebracht werden. Der Greffier vermerkt die Beschwerde am Rand der angefochtenen Entscheidung. Die für die erste Instanz vorgesehenen Regeln gelten für die Berufungsinstanz.</w:t>
      </w:r>
    </w:p>
    <w:p w14:paraId="7CBB71C5" w14:textId="77777777" w:rsidR="00895FB0" w:rsidRPr="00611320" w:rsidRDefault="00895FB0" w:rsidP="00895FB0">
      <w:pPr>
        <w:ind w:firstLine="708"/>
        <w:jc w:val="both"/>
      </w:pPr>
    </w:p>
    <w:p w14:paraId="3E0893E5" w14:textId="77777777" w:rsidR="00895FB0" w:rsidRDefault="00895FB0" w:rsidP="00895FB0">
      <w:pPr>
        <w:ind w:firstLine="708"/>
        <w:jc w:val="both"/>
      </w:pPr>
      <w:r w:rsidRPr="00611320">
        <w:lastRenderedPageBreak/>
        <w:t>Der Greffier des Appellationshofes notifiziert den Entscheid gemäß den für die erste Instanz vorgesehenen Bestimmungen. Die Frist für eine Kassationsbeschwerde beträgt einen Monat ab dieser Notifizierung.</w:t>
      </w:r>
    </w:p>
    <w:p w14:paraId="6A1E7F72" w14:textId="77777777" w:rsidR="00C015FC" w:rsidRPr="00611320" w:rsidRDefault="00C015FC" w:rsidP="00895FB0">
      <w:pPr>
        <w:ind w:firstLine="708"/>
        <w:jc w:val="both"/>
      </w:pPr>
    </w:p>
    <w:p w14:paraId="2F0C2E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Frist für eine Kassationsbeschwerde und die Beschwerde gegen den Entscheid, durch den der Tod festgestellt wird, haben aufschiebende Wirkung.]</w:t>
      </w:r>
    </w:p>
    <w:p w14:paraId="016688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86A378" w14:textId="0B01117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130 ersetzt durch </w:t>
      </w:r>
      <w:r w:rsidR="00B8480F">
        <w:rPr>
          <w:i/>
        </w:rPr>
        <w:t>Art. </w:t>
      </w:r>
      <w:r w:rsidRPr="00611320">
        <w:rPr>
          <w:i/>
        </w:rPr>
        <w:t>27 des G. vom 9. Mai 2007 (II) (B.S. vom 21. Juni 2007)</w:t>
      </w:r>
      <w:r w:rsidR="003452D4">
        <w:rPr>
          <w:i/>
        </w:rPr>
        <w:t>;</w:t>
      </w:r>
      <w:r w:rsidR="00C015FC">
        <w:rPr>
          <w:i/>
        </w:rPr>
        <w:t xml:space="preserve"> </w:t>
      </w:r>
      <w:r w:rsidR="00B8480F">
        <w:rPr>
          <w:i/>
        </w:rPr>
        <w:t>Abs. </w:t>
      </w:r>
      <w:r w:rsidR="003452D4">
        <w:rPr>
          <w:i/>
        </w:rPr>
        <w:t>1</w:t>
      </w:r>
      <w:r w:rsidR="00C015FC">
        <w:rPr>
          <w:i/>
        </w:rPr>
        <w:t xml:space="preserve"> abgeändert durch </w:t>
      </w:r>
      <w:r w:rsidR="00B8480F">
        <w:rPr>
          <w:i/>
        </w:rPr>
        <w:t>Art. </w:t>
      </w:r>
      <w:r w:rsidR="00C015FC">
        <w:rPr>
          <w:i/>
        </w:rPr>
        <w:t>14 des G. vom 30. Juli 2013 (II) (B.S. vom 27. September 2013)</w:t>
      </w:r>
      <w:r w:rsidRPr="00611320">
        <w:rPr>
          <w:i/>
        </w:rPr>
        <w:t>]</w:t>
      </w:r>
    </w:p>
    <w:p w14:paraId="293A1B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54641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3B70EF" w14:textId="1E8B8EFD" w:rsidR="00895FB0" w:rsidRPr="00611320" w:rsidRDefault="00B8480F" w:rsidP="00895FB0">
      <w:pPr>
        <w:ind w:firstLine="708"/>
        <w:jc w:val="both"/>
      </w:pPr>
      <w:r>
        <w:rPr>
          <w:b/>
          <w:bCs/>
        </w:rPr>
        <w:t>Art. </w:t>
      </w:r>
      <w:r w:rsidR="00895FB0" w:rsidRPr="00611320">
        <w:rPr>
          <w:b/>
          <w:bCs/>
        </w:rPr>
        <w:t>131</w:t>
      </w:r>
      <w:r w:rsidR="00895FB0" w:rsidRPr="00611320">
        <w:t xml:space="preserve"> </w:t>
      </w:r>
      <w:r w:rsidR="002E5E45">
        <w:t>- </w:t>
      </w:r>
      <w:r w:rsidR="00895FB0" w:rsidRPr="00611320">
        <w:t>[In der gerichtlichen Entscheidung zur Todeserklärung wird das Datum des Todes unter Berücksichtigung der aus den Umständen der Sache entstandenen Vermutungen festgelegt; andernfalls wird dieses Datum auf den Tag des Verschwindens festgelegt. Dieses Datum darf nie unbestimmt sein.</w:t>
      </w:r>
    </w:p>
    <w:p w14:paraId="7A686467" w14:textId="77777777" w:rsidR="00895FB0" w:rsidRPr="00611320" w:rsidRDefault="00895FB0" w:rsidP="00895FB0">
      <w:pPr>
        <w:ind w:firstLine="708"/>
        <w:jc w:val="both"/>
      </w:pPr>
    </w:p>
    <w:p w14:paraId="11E0AC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Der Tenor der gerichtlichen Entscheidung zur Todeserklärung enthält die in </w:t>
      </w:r>
      <w:r w:rsidR="007042D5">
        <w:t>[</w:t>
      </w:r>
      <w:r w:rsidRPr="00611320">
        <w:t>Artikel </w:t>
      </w:r>
      <w:r w:rsidR="007042D5">
        <w:t>56]</w:t>
      </w:r>
      <w:r w:rsidRPr="00611320">
        <w:t xml:space="preserve"> vorgesehenen Angaben; gegebenenfalls wird im Tenor festgehalten, dass der Vermerk einiger dieser Angaben unmöglich ist.]</w:t>
      </w:r>
    </w:p>
    <w:p w14:paraId="734B04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EA8B48" w14:textId="10D43A0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131 ersetzt durch </w:t>
      </w:r>
      <w:r w:rsidR="00B8480F">
        <w:rPr>
          <w:i/>
        </w:rPr>
        <w:t>Art. </w:t>
      </w:r>
      <w:r w:rsidRPr="00611320">
        <w:rPr>
          <w:i/>
        </w:rPr>
        <w:t>28 des G. vom 9. Mai 2007 (II) (B.S. vom 21. Juni 2007)</w:t>
      </w:r>
      <w:r w:rsidR="007042D5">
        <w:rPr>
          <w:i/>
        </w:rPr>
        <w:t xml:space="preserve">; </w:t>
      </w:r>
      <w:r w:rsidR="00B8480F">
        <w:rPr>
          <w:i/>
        </w:rPr>
        <w:t>Abs. </w:t>
      </w:r>
      <w:r w:rsidR="007042D5">
        <w:rPr>
          <w:i/>
        </w:rPr>
        <w:t xml:space="preserve">2 abgeändert durch </w:t>
      </w:r>
      <w:r w:rsidR="00B8480F">
        <w:rPr>
          <w:i/>
        </w:rPr>
        <w:t>Art. </w:t>
      </w:r>
      <w:r w:rsidR="007042D5">
        <w:rPr>
          <w:i/>
        </w:rPr>
        <w:t>7 des G. vom 18. Juni 2018 (B.S. vom 2. Juli 2018)</w:t>
      </w:r>
      <w:r w:rsidRPr="00611320">
        <w:rPr>
          <w:i/>
        </w:rPr>
        <w:t>]</w:t>
      </w:r>
    </w:p>
    <w:p w14:paraId="03EE179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600C75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166AB5" w14:textId="7A1A763F" w:rsidR="007042D5" w:rsidRPr="00B65297" w:rsidRDefault="00B8480F" w:rsidP="007042D5">
      <w:pPr>
        <w:ind w:firstLine="708"/>
        <w:jc w:val="both"/>
      </w:pPr>
      <w:r>
        <w:rPr>
          <w:b/>
          <w:bCs/>
        </w:rPr>
        <w:t>Art. </w:t>
      </w:r>
      <w:r w:rsidR="00895FB0" w:rsidRPr="00611320">
        <w:rPr>
          <w:b/>
          <w:bCs/>
        </w:rPr>
        <w:t>132</w:t>
      </w:r>
      <w:r w:rsidR="00895FB0" w:rsidRPr="00611320">
        <w:t xml:space="preserve"> </w:t>
      </w:r>
      <w:r w:rsidR="002E5E45">
        <w:t>- </w:t>
      </w:r>
      <w:r w:rsidR="00895FB0" w:rsidRPr="00611320">
        <w:t>[</w:t>
      </w:r>
      <w:r w:rsidR="007042D5" w:rsidRPr="00B65297">
        <w:t xml:space="preserve">Auf Antrag des Prokurators des Königs übermittelt der Greffier dem zuständigen Standesbeamten infolge der formell rechtskräftig gewordenen gerichtlichen Entscheidung zur </w:t>
      </w:r>
      <w:r w:rsidR="00D81B50">
        <w:t>Todeserklärung</w:t>
      </w:r>
      <w:r w:rsidR="007042D5" w:rsidRPr="00B65297">
        <w:t xml:space="preserve"> unverzüglich die für die Erstellung der Sterbeurkunde erforderlichen Angaben über die DPSU.</w:t>
      </w:r>
    </w:p>
    <w:p w14:paraId="4C0883C2" w14:textId="77777777" w:rsidR="007042D5" w:rsidRPr="00B65297" w:rsidRDefault="007042D5" w:rsidP="007042D5">
      <w:pPr>
        <w:jc w:val="both"/>
      </w:pPr>
    </w:p>
    <w:p w14:paraId="7DB399CA" w14:textId="77777777" w:rsidR="007042D5" w:rsidRPr="00B65297" w:rsidRDefault="007042D5" w:rsidP="007042D5">
      <w:pPr>
        <w:jc w:val="both"/>
      </w:pPr>
      <w:r w:rsidRPr="00B65297">
        <w:tab/>
        <w:t>Der Standesbeamte des Orts, in dem der Verstorbene in Belgien zuletzt im Bevölkerungsregister, im Fremdenregister oder im Warteregister eingetragen war, oder, in Ermangelung dessen, der Standesbeamte von Brüssel erstellt infolge der gerichtlichen Entscheidung unverzüglich die Sterbeurkunde.</w:t>
      </w:r>
    </w:p>
    <w:p w14:paraId="6E1FE54C" w14:textId="77777777" w:rsidR="007042D5" w:rsidRPr="00B65297" w:rsidRDefault="007042D5" w:rsidP="007042D5">
      <w:pPr>
        <w:jc w:val="both"/>
      </w:pPr>
    </w:p>
    <w:p w14:paraId="58AC8BD2" w14:textId="77777777" w:rsidR="00895FB0" w:rsidRPr="00611320" w:rsidRDefault="007042D5" w:rsidP="007042D5">
      <w:pPr>
        <w:ind w:firstLine="708"/>
        <w:jc w:val="both"/>
      </w:pPr>
      <w:r w:rsidRPr="00B65297">
        <w:t>Im Falle eines Kollektivurteils wird eine Sterbeurkunde für jeden Betreffenden erstellt.</w:t>
      </w:r>
      <w:r w:rsidR="00895FB0" w:rsidRPr="00611320">
        <w:t>]</w:t>
      </w:r>
    </w:p>
    <w:p w14:paraId="6E7CD0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64312D" w14:textId="4C89503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132 ersetzt durch </w:t>
      </w:r>
      <w:r w:rsidR="00B8480F">
        <w:rPr>
          <w:i/>
        </w:rPr>
        <w:t>Art. </w:t>
      </w:r>
      <w:r w:rsidR="007042D5">
        <w:rPr>
          <w:i/>
        </w:rPr>
        <w:t>8 des G. vom 18. Juni 2018 (B.S. vom 2. Juli 2018</w:t>
      </w:r>
      <w:r w:rsidR="00D81B50">
        <w:rPr>
          <w:i/>
        </w:rPr>
        <w:t>, Err. vom 23. April 2019</w:t>
      </w:r>
      <w:r w:rsidR="007042D5">
        <w:rPr>
          <w:i/>
        </w:rPr>
        <w:t>)</w:t>
      </w:r>
      <w:r w:rsidRPr="00611320">
        <w:rPr>
          <w:i/>
        </w:rPr>
        <w:t>]</w:t>
      </w:r>
    </w:p>
    <w:p w14:paraId="2FBF75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5F0698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08C7F2" w14:textId="39C7ECC2" w:rsidR="00895FB0" w:rsidRPr="00611320" w:rsidRDefault="00B8480F" w:rsidP="007042D5">
      <w:pPr>
        <w:ind w:firstLine="708"/>
        <w:jc w:val="both"/>
      </w:pPr>
      <w:r>
        <w:rPr>
          <w:b/>
          <w:bCs/>
        </w:rPr>
        <w:t>Art. </w:t>
      </w:r>
      <w:r w:rsidR="00895FB0" w:rsidRPr="00611320">
        <w:rPr>
          <w:b/>
          <w:bCs/>
        </w:rPr>
        <w:t xml:space="preserve">133 </w:t>
      </w:r>
      <w:r w:rsidR="002E5E45">
        <w:t>- </w:t>
      </w:r>
      <w:r w:rsidR="00895FB0" w:rsidRPr="00611320">
        <w:t>[</w:t>
      </w:r>
      <w:r w:rsidR="007042D5">
        <w:t>[...]</w:t>
      </w:r>
    </w:p>
    <w:p w14:paraId="3AEB6156" w14:textId="77777777" w:rsidR="00895FB0" w:rsidRPr="00611320" w:rsidRDefault="00895FB0" w:rsidP="00895FB0">
      <w:pPr>
        <w:ind w:firstLine="708"/>
        <w:jc w:val="both"/>
      </w:pPr>
    </w:p>
    <w:p w14:paraId="7301F29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Urteile und Entscheide, durch die ein Ersuchen um eine Todeserklärung abgewiesen wird, verhindern nicht, dass ein ähnliches Ersuchen, das auf neuem Beweismaterial beruht, später zulässig ist.]</w:t>
      </w:r>
    </w:p>
    <w:p w14:paraId="2CC456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2D0B73" w14:textId="3CBE98D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rPr>
        <w:t>[</w:t>
      </w:r>
      <w:r w:rsidR="00B8480F">
        <w:rPr>
          <w:i/>
        </w:rPr>
        <w:t>Art. </w:t>
      </w:r>
      <w:r w:rsidRPr="00611320">
        <w:rPr>
          <w:i/>
        </w:rPr>
        <w:t xml:space="preserve">133 ersetzt durch </w:t>
      </w:r>
      <w:r w:rsidR="00B8480F">
        <w:rPr>
          <w:i/>
        </w:rPr>
        <w:t>Art. </w:t>
      </w:r>
      <w:r w:rsidRPr="00611320">
        <w:rPr>
          <w:i/>
        </w:rPr>
        <w:t>30 des G. vom 9. Mai 2007 (II) (B.S. vom 21. Juni 2007)</w:t>
      </w:r>
      <w:r w:rsidR="007042D5">
        <w:rPr>
          <w:i/>
        </w:rPr>
        <w:t xml:space="preserve">; frühere Absätze 1 bis 3 aufgehoben durch </w:t>
      </w:r>
      <w:r w:rsidR="00B8480F">
        <w:rPr>
          <w:i/>
        </w:rPr>
        <w:t>Art. </w:t>
      </w:r>
      <w:r w:rsidR="007042D5">
        <w:rPr>
          <w:i/>
        </w:rPr>
        <w:t>9 des G. vom 18. Juni 2018 (B.S. vom 2. Juli 2018)</w:t>
      </w:r>
      <w:r w:rsidRPr="00611320">
        <w:rPr>
          <w:i/>
        </w:rPr>
        <w:t>]</w:t>
      </w:r>
    </w:p>
    <w:p w14:paraId="721CF179" w14:textId="77777777" w:rsidR="00C015FC"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br w:type="page"/>
      </w:r>
    </w:p>
    <w:p w14:paraId="5B689FBA" w14:textId="3B203929" w:rsidR="007042D5" w:rsidRPr="00B65297" w:rsidRDefault="00895FB0" w:rsidP="007042D5">
      <w:pPr>
        <w:jc w:val="both"/>
      </w:pPr>
      <w:r w:rsidRPr="00611320">
        <w:tab/>
      </w:r>
      <w:r w:rsidR="00B8480F">
        <w:rPr>
          <w:b/>
          <w:bCs/>
        </w:rPr>
        <w:t>Art. </w:t>
      </w:r>
      <w:r w:rsidRPr="00611320">
        <w:rPr>
          <w:b/>
          <w:bCs/>
        </w:rPr>
        <w:t>134</w:t>
      </w:r>
      <w:r w:rsidRPr="00611320">
        <w:t xml:space="preserve"> </w:t>
      </w:r>
      <w:r w:rsidR="002E5E45">
        <w:t>- </w:t>
      </w:r>
      <w:r w:rsidRPr="00611320">
        <w:t>[</w:t>
      </w:r>
      <w:r w:rsidR="007042D5" w:rsidRPr="00B65297">
        <w:t>Kehrt die gerichtlich für tot erklärte Person zurück, kann sie gegen das vom Familiengericht ausgesprochene Urteil über die Todeserklärung Dritteinspruch einlegen; die Sterbeurkunde kann anschließend gemäß Artikel 35 berichtigt werden.</w:t>
      </w:r>
    </w:p>
    <w:p w14:paraId="57C47B36" w14:textId="77777777" w:rsidR="007042D5" w:rsidRPr="00B65297" w:rsidRDefault="007042D5" w:rsidP="007042D5">
      <w:pPr>
        <w:jc w:val="both"/>
      </w:pPr>
    </w:p>
    <w:p w14:paraId="27B79BE3" w14:textId="77777777" w:rsidR="007042D5" w:rsidRPr="00B65297" w:rsidRDefault="007042D5" w:rsidP="007042D5">
      <w:pPr>
        <w:jc w:val="both"/>
      </w:pPr>
      <w:r w:rsidRPr="00B65297">
        <w:tab/>
        <w:t>Wenn nach dem Datum, an dem die Entscheidung zur Erklärung der Verschollenheit formell rechtskräftig geworden ist, nachgewiesen wird, dass die gerichtlich für tot erklärte Person noch lebt, kann die Sterbeurkunde gemäß Artikel 35 berichtigt werden.</w:t>
      </w:r>
    </w:p>
    <w:p w14:paraId="49E42210" w14:textId="77777777" w:rsidR="007042D5" w:rsidRPr="00B65297" w:rsidRDefault="007042D5" w:rsidP="007042D5">
      <w:pPr>
        <w:jc w:val="both"/>
      </w:pPr>
    </w:p>
    <w:p w14:paraId="4FFBAE68" w14:textId="77777777" w:rsidR="007042D5" w:rsidRPr="00B65297" w:rsidRDefault="007042D5" w:rsidP="007042D5">
      <w:pPr>
        <w:jc w:val="both"/>
      </w:pPr>
      <w:r w:rsidRPr="00B65297">
        <w:tab/>
        <w:t>In den in Absatz 1 und 2 erwähnten Fällen leitet der Greffier der DPSU unverzüglich die Angaben des Urteils oder des Entscheids weiter mit Vermerk des Datums, an dem die Entscheidung formell rechtskräftig geworden ist.</w:t>
      </w:r>
    </w:p>
    <w:p w14:paraId="055EA985" w14:textId="77777777" w:rsidR="007042D5" w:rsidRPr="00B65297" w:rsidRDefault="007042D5" w:rsidP="007042D5">
      <w:pPr>
        <w:jc w:val="both"/>
      </w:pPr>
    </w:p>
    <w:p w14:paraId="1B9A0FB6" w14:textId="77777777" w:rsidR="007042D5" w:rsidRPr="00B65297" w:rsidRDefault="007042D5" w:rsidP="007042D5">
      <w:pPr>
        <w:jc w:val="both"/>
      </w:pPr>
      <w:r w:rsidRPr="00B65297">
        <w:tab/>
        <w:t>Die DPSU erstellt auf der Grundlage dieser Angaben einen Vermerk und verknüpft ihn mit der Sterbeurkunde.</w:t>
      </w:r>
    </w:p>
    <w:p w14:paraId="00597C08" w14:textId="77777777" w:rsidR="007042D5" w:rsidRPr="00B65297" w:rsidRDefault="007042D5" w:rsidP="007042D5">
      <w:pPr>
        <w:jc w:val="both"/>
      </w:pPr>
    </w:p>
    <w:p w14:paraId="03F7FA41" w14:textId="77777777" w:rsidR="007042D5" w:rsidRPr="00B65297" w:rsidRDefault="007042D5" w:rsidP="007042D5">
      <w:pPr>
        <w:jc w:val="both"/>
      </w:pPr>
      <w:r w:rsidRPr="00B65297">
        <w:tab/>
        <w:t>Das Berichtigungsurteil wird gemäß Artikel 119 in der vom Gericht festgelegten Frist auszugsweise veröffentlicht.</w:t>
      </w:r>
    </w:p>
    <w:p w14:paraId="5B483DB2" w14:textId="77777777" w:rsidR="007042D5" w:rsidRPr="00B65297" w:rsidRDefault="007042D5" w:rsidP="007042D5">
      <w:pPr>
        <w:jc w:val="both"/>
      </w:pPr>
    </w:p>
    <w:p w14:paraId="7D73B2B5" w14:textId="77777777" w:rsidR="00895FB0" w:rsidRPr="00611320" w:rsidRDefault="007042D5"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Kehrt die gerichtlich für tot erklärte Person zurück, wird Artikel 124 angewandt.</w:t>
      </w:r>
      <w:r w:rsidR="00895FB0" w:rsidRPr="00611320">
        <w:t>]</w:t>
      </w:r>
    </w:p>
    <w:p w14:paraId="5A9BCA0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A26D8C" w14:textId="5F3AA79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134 ersetzt durch </w:t>
      </w:r>
      <w:r w:rsidR="00B8480F">
        <w:rPr>
          <w:i/>
        </w:rPr>
        <w:t>Art. </w:t>
      </w:r>
      <w:r w:rsidR="007042D5">
        <w:rPr>
          <w:i/>
        </w:rPr>
        <w:t>10 des G. vom 18. Juni 2018 (B.S. vom 2. Juli 2018)</w:t>
      </w:r>
      <w:r w:rsidRPr="00611320">
        <w:rPr>
          <w:i/>
        </w:rPr>
        <w:t>]</w:t>
      </w:r>
    </w:p>
    <w:p w14:paraId="6351692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453AE5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7F869A1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r w:rsidRPr="00611320">
        <w:rPr>
          <w:iCs/>
        </w:rPr>
        <w:t>[</w:t>
      </w:r>
      <w:r w:rsidR="007042D5">
        <w:rPr>
          <w:iCs/>
        </w:rPr>
        <w:t>...</w:t>
      </w:r>
      <w:r w:rsidRPr="00611320">
        <w:rPr>
          <w:iCs/>
        </w:rPr>
        <w:t>]</w:t>
      </w:r>
    </w:p>
    <w:p w14:paraId="69D21BB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3C7E9167" w14:textId="6E55551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iCs/>
        </w:rPr>
        <w:t xml:space="preserve">[Frühere Unterteilung Abschnitt </w:t>
      </w:r>
      <w:r w:rsidR="00797E26">
        <w:rPr>
          <w:i/>
          <w:iCs/>
        </w:rPr>
        <w:t>2</w:t>
      </w:r>
      <w:r w:rsidRPr="00611320">
        <w:rPr>
          <w:i/>
          <w:iCs/>
        </w:rPr>
        <w:t xml:space="preserve"> aufgehoben durch </w:t>
      </w:r>
      <w:r w:rsidR="00B8480F">
        <w:rPr>
          <w:i/>
          <w:iCs/>
        </w:rPr>
        <w:t>Art. </w:t>
      </w:r>
      <w:r w:rsidRPr="00611320">
        <w:rPr>
          <w:i/>
          <w:iCs/>
        </w:rPr>
        <w:t>32</w:t>
      </w:r>
      <w:r w:rsidRPr="00611320">
        <w:rPr>
          <w:i/>
        </w:rPr>
        <w:t xml:space="preserve"> des G. vom 9. Mai 2007 (II) (B.S. vom 21. Juni 2007)]</w:t>
      </w:r>
    </w:p>
    <w:p w14:paraId="5E9CE6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43BCF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8885FC" w14:textId="01DCD13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135</w:t>
      </w:r>
      <w:r w:rsidRPr="00611320">
        <w:t xml:space="preserve"> </w:t>
      </w:r>
      <w:r w:rsidR="002E5E45">
        <w:t>- </w:t>
      </w:r>
      <w:r w:rsidRPr="00611320">
        <w:t>[Die Chefgreffiers der Gerichtshöfe und Gerichte unterrichten den Minister der Auswärtigen Angelegenheiten unverzüglich über jedes aufgrund des vorliegenden Kapitels geführte Gerichtsverfahren.]</w:t>
      </w:r>
    </w:p>
    <w:p w14:paraId="2188DF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FAB6FD" w14:textId="00DF86B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135 ersetzt durch </w:t>
      </w:r>
      <w:r w:rsidR="00B8480F">
        <w:rPr>
          <w:i/>
        </w:rPr>
        <w:t>Art. </w:t>
      </w:r>
      <w:r w:rsidRPr="00611320">
        <w:rPr>
          <w:i/>
        </w:rPr>
        <w:t>33 des G. vom 9. Mai 2007 (II) (B.S. vom 21. Juni 2007)]</w:t>
      </w:r>
    </w:p>
    <w:p w14:paraId="1F4ABD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142D3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C3DE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7042D5">
        <w:t xml:space="preserve"> [...</w:t>
      </w:r>
      <w:r w:rsidRPr="00611320">
        <w:t>]</w:t>
      </w:r>
    </w:p>
    <w:p w14:paraId="343020F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6EA1A4" w14:textId="1064B09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7042D5">
        <w:rPr>
          <w:i/>
          <w:iCs/>
        </w:rPr>
        <w:t>Frühere Artikel </w:t>
      </w:r>
      <w:r w:rsidRPr="00611320">
        <w:rPr>
          <w:i/>
        </w:rPr>
        <w:t xml:space="preserve">136 bis 138 aufgehoben durch </w:t>
      </w:r>
      <w:r w:rsidR="00B8480F">
        <w:rPr>
          <w:i/>
        </w:rPr>
        <w:t>Art. </w:t>
      </w:r>
      <w:r w:rsidRPr="00611320">
        <w:rPr>
          <w:i/>
        </w:rPr>
        <w:t>34 des G. vom 9. Mai 2007 (II) (B.S. vom 21. Juni 2007)]</w:t>
      </w:r>
    </w:p>
    <w:p w14:paraId="703BE3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9748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BDF5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r w:rsidRPr="00611320">
        <w:rPr>
          <w:iCs/>
        </w:rPr>
        <w:t>[…]</w:t>
      </w:r>
    </w:p>
    <w:p w14:paraId="648FC51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7A899883" w14:textId="3495B57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iCs/>
        </w:rPr>
        <w:t xml:space="preserve">[Frühere Unterteilung Abschnitt </w:t>
      </w:r>
      <w:r w:rsidR="00525964">
        <w:rPr>
          <w:i/>
          <w:iCs/>
        </w:rPr>
        <w:t>3</w:t>
      </w:r>
      <w:r w:rsidRPr="00611320">
        <w:rPr>
          <w:i/>
          <w:iCs/>
        </w:rPr>
        <w:t xml:space="preserve"> aufgehoben durch </w:t>
      </w:r>
      <w:r w:rsidR="00B8480F">
        <w:rPr>
          <w:i/>
          <w:iCs/>
        </w:rPr>
        <w:t>Art. </w:t>
      </w:r>
      <w:r w:rsidRPr="00611320">
        <w:rPr>
          <w:i/>
          <w:iCs/>
        </w:rPr>
        <w:t>35 Buchstabe A)</w:t>
      </w:r>
      <w:r w:rsidRPr="00611320">
        <w:rPr>
          <w:i/>
        </w:rPr>
        <w:t xml:space="preserve"> des G. vom 9. Mai 2007 (II) (B.S. vom 21. Juni 2007)]</w:t>
      </w:r>
    </w:p>
    <w:p w14:paraId="0BACD58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8839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23983D" w14:textId="77777777" w:rsidR="00895FB0" w:rsidRPr="00611320" w:rsidRDefault="007042D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lastRenderedPageBreak/>
        <w:tab/>
        <w:t>[…]</w:t>
      </w:r>
    </w:p>
    <w:p w14:paraId="41940C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BB824C" w14:textId="700EEF5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7042D5">
        <w:rPr>
          <w:i/>
          <w:iCs/>
        </w:rPr>
        <w:t>Früherer Artikel </w:t>
      </w:r>
      <w:r w:rsidRPr="00611320">
        <w:rPr>
          <w:i/>
        </w:rPr>
        <w:t>139 aufgehoben durch</w:t>
      </w:r>
      <w:r w:rsidR="007042D5">
        <w:rPr>
          <w:i/>
        </w:rPr>
        <w:t xml:space="preserve"> </w:t>
      </w:r>
      <w:r w:rsidR="00B8480F">
        <w:rPr>
          <w:i/>
        </w:rPr>
        <w:t>Art. </w:t>
      </w:r>
      <w:r w:rsidR="007042D5">
        <w:rPr>
          <w:i/>
        </w:rPr>
        <w:t>34 des G. vom 9. Mai 2007 </w:t>
      </w:r>
      <w:r w:rsidRPr="00611320">
        <w:rPr>
          <w:i/>
        </w:rPr>
        <w:t>(II) (B.S. vom 21. Juni 2007)]</w:t>
      </w:r>
    </w:p>
    <w:p w14:paraId="1F8281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A2F7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0302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p>
    <w:p w14:paraId="6595234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77566D" w14:textId="1254D00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7042D5">
        <w:rPr>
          <w:i/>
          <w:iCs/>
        </w:rPr>
        <w:t xml:space="preserve">Früherer Artikel 140 aufgehoben durch </w:t>
      </w:r>
      <w:r w:rsidR="00B8480F">
        <w:rPr>
          <w:i/>
          <w:iCs/>
        </w:rPr>
        <w:t>Art. </w:t>
      </w:r>
      <w:r w:rsidR="007042D5">
        <w:rPr>
          <w:i/>
          <w:iCs/>
        </w:rPr>
        <w:t>1 des G. vom 14. Mai 1981 (B.S. vom 27. Mai </w:t>
      </w:r>
      <w:r w:rsidRPr="00611320">
        <w:rPr>
          <w:i/>
          <w:iCs/>
        </w:rPr>
        <w:t>1981)]</w:t>
      </w:r>
    </w:p>
    <w:p w14:paraId="6E3B62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73306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B971E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r w:rsidRPr="00611320">
        <w:rPr>
          <w:iCs/>
        </w:rPr>
        <w:t>[…]</w:t>
      </w:r>
    </w:p>
    <w:p w14:paraId="6F6EE0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0BA565BC" w14:textId="5CCDCBF2" w:rsidR="00895FB0" w:rsidRPr="00611320" w:rsidRDefault="007042D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iCs/>
        </w:rPr>
        <w:t>[Frühere Unterteilung Abschnitt </w:t>
      </w:r>
      <w:r w:rsidR="00797E26">
        <w:rPr>
          <w:i/>
          <w:iCs/>
        </w:rPr>
        <w:t>4</w:t>
      </w:r>
      <w:r>
        <w:rPr>
          <w:i/>
          <w:iCs/>
        </w:rPr>
        <w:t xml:space="preserve"> aufgehoben durch </w:t>
      </w:r>
      <w:r w:rsidR="00B8480F">
        <w:rPr>
          <w:i/>
          <w:iCs/>
        </w:rPr>
        <w:t>Art. </w:t>
      </w:r>
      <w:r>
        <w:rPr>
          <w:i/>
          <w:iCs/>
        </w:rPr>
        <w:t>35 Buchstabe </w:t>
      </w:r>
      <w:r w:rsidR="00895FB0" w:rsidRPr="00611320">
        <w:rPr>
          <w:i/>
          <w:iCs/>
        </w:rPr>
        <w:t>B)</w:t>
      </w:r>
      <w:r>
        <w:rPr>
          <w:i/>
        </w:rPr>
        <w:t xml:space="preserve"> des G. vom 9. Mai 2007 </w:t>
      </w:r>
      <w:r w:rsidR="00895FB0" w:rsidRPr="00611320">
        <w:rPr>
          <w:i/>
        </w:rPr>
        <w:t>(II) (B.S. vom 21. Juni 2007)]</w:t>
      </w:r>
    </w:p>
    <w:p w14:paraId="633C9B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 xml:space="preserve"> </w:t>
      </w:r>
    </w:p>
    <w:p w14:paraId="2728BAF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99F6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tab/>
        <w:t>[...]</w:t>
      </w:r>
    </w:p>
    <w:p w14:paraId="0D95DC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93F4F7B" w14:textId="0918BA6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7042D5">
        <w:rPr>
          <w:i/>
          <w:iCs/>
        </w:rPr>
        <w:t>Früherer Artikel </w:t>
      </w:r>
      <w:r w:rsidRPr="00611320">
        <w:rPr>
          <w:i/>
          <w:iCs/>
        </w:rPr>
        <w:t xml:space="preserve">141 aufgehoben durch </w:t>
      </w:r>
      <w:r w:rsidR="00B8480F">
        <w:rPr>
          <w:i/>
          <w:iCs/>
        </w:rPr>
        <w:t>Art. </w:t>
      </w:r>
      <w:r w:rsidRPr="00611320">
        <w:rPr>
          <w:i/>
          <w:iCs/>
        </w:rPr>
        <w:t xml:space="preserve">16 des G. </w:t>
      </w:r>
      <w:r w:rsidR="007042D5">
        <w:rPr>
          <w:i/>
          <w:iCs/>
        </w:rPr>
        <w:t>vom 31. März 1987 (B.S. vom 27. Mai </w:t>
      </w:r>
      <w:r w:rsidRPr="00611320">
        <w:rPr>
          <w:i/>
          <w:iCs/>
        </w:rPr>
        <w:t>1987)]</w:t>
      </w:r>
    </w:p>
    <w:p w14:paraId="1CD906D7" w14:textId="77777777" w:rsidR="00E34E38" w:rsidRPr="00611320" w:rsidRDefault="00E34E3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rPr>
          <w:b/>
          <w:bCs/>
        </w:rPr>
      </w:pPr>
    </w:p>
    <w:p w14:paraId="4CE821D3"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rPr>
          <w:b/>
          <w:bCs/>
        </w:rPr>
      </w:pPr>
    </w:p>
    <w:p w14:paraId="00666C94" w14:textId="77777777" w:rsidR="00895FB0" w:rsidRPr="00611320" w:rsidRDefault="007042D5"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b/>
          <w:bCs/>
        </w:rPr>
        <w:tab/>
      </w:r>
      <w:r w:rsidR="00895FB0" w:rsidRPr="00611320">
        <w:t>[...]</w:t>
      </w:r>
    </w:p>
    <w:p w14:paraId="746023D5" w14:textId="77777777" w:rsidR="00895FB0" w:rsidRPr="00611320" w:rsidRDefault="00895FB0"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4B99D1" w14:textId="489D9B80" w:rsidR="00895FB0" w:rsidRPr="00611320" w:rsidRDefault="00895FB0"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7042D5">
        <w:rPr>
          <w:i/>
          <w:iCs/>
        </w:rPr>
        <w:t>Früherer Artikel </w:t>
      </w:r>
      <w:r w:rsidRPr="00611320">
        <w:rPr>
          <w:i/>
          <w:iCs/>
        </w:rPr>
        <w:t xml:space="preserve">142 aufgehoben durch </w:t>
      </w:r>
      <w:r w:rsidR="00B8480F">
        <w:rPr>
          <w:i/>
          <w:iCs/>
        </w:rPr>
        <w:t>Art. </w:t>
      </w:r>
      <w:r w:rsidRPr="00611320">
        <w:rPr>
          <w:i/>
          <w:iCs/>
        </w:rPr>
        <w:t>34</w:t>
      </w:r>
      <w:r w:rsidRPr="00611320">
        <w:rPr>
          <w:i/>
        </w:rPr>
        <w:t xml:space="preserve"> des G. vom 9. Mai 2007</w:t>
      </w:r>
      <w:r w:rsidR="007042D5">
        <w:rPr>
          <w:i/>
        </w:rPr>
        <w:t> </w:t>
      </w:r>
      <w:r w:rsidRPr="00611320">
        <w:rPr>
          <w:i/>
        </w:rPr>
        <w:t>(II) (B.S. vom 21. Juni 2007)</w:t>
      </w:r>
      <w:r w:rsidRPr="00611320">
        <w:rPr>
          <w:i/>
          <w:iCs/>
        </w:rPr>
        <w:t>]</w:t>
      </w:r>
    </w:p>
    <w:p w14:paraId="1A58BD52" w14:textId="77777777" w:rsidR="00895FB0" w:rsidRPr="00611320" w:rsidRDefault="00895FB0"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63B6D3" w14:textId="77777777" w:rsidR="00895FB0" w:rsidRPr="00611320" w:rsidRDefault="00895FB0"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6993CB" w14:textId="77777777" w:rsidR="00895FB0" w:rsidRPr="00611320" w:rsidRDefault="00895FB0"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p>
    <w:p w14:paraId="2A57B61A" w14:textId="77777777" w:rsidR="00895FB0" w:rsidRPr="00611320" w:rsidRDefault="00895FB0"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F1D7BE" w14:textId="7EA43A15" w:rsidR="008D70B6" w:rsidRPr="00611320" w:rsidRDefault="008D70B6" w:rsidP="008D70B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7042D5">
        <w:rPr>
          <w:i/>
          <w:iCs/>
        </w:rPr>
        <w:t xml:space="preserve">Früherer Artikel 143 aufgehoben durch </w:t>
      </w:r>
      <w:r w:rsidR="00B8480F">
        <w:rPr>
          <w:i/>
          <w:iCs/>
        </w:rPr>
        <w:t>Art. </w:t>
      </w:r>
      <w:r w:rsidR="007042D5">
        <w:rPr>
          <w:i/>
          <w:iCs/>
        </w:rPr>
        <w:t>18 des G. vom 31. März 1987 (B.S. vom 27. Mai </w:t>
      </w:r>
      <w:r w:rsidRPr="00611320">
        <w:rPr>
          <w:i/>
          <w:iCs/>
        </w:rPr>
        <w:t>19</w:t>
      </w:r>
      <w:r w:rsidR="007042D5">
        <w:rPr>
          <w:i/>
          <w:iCs/>
        </w:rPr>
        <w:t xml:space="preserve">87) und umgegliedert durch </w:t>
      </w:r>
      <w:r w:rsidR="00B8480F">
        <w:rPr>
          <w:i/>
          <w:iCs/>
        </w:rPr>
        <w:t>Art. </w:t>
      </w:r>
      <w:r w:rsidRPr="00611320">
        <w:rPr>
          <w:i/>
          <w:iCs/>
        </w:rPr>
        <w:t>3 des G. vom 13. Februar 2003 (II) (B.S. vom 28. Februar 2003)]</w:t>
      </w:r>
    </w:p>
    <w:p w14:paraId="35EE54C3" w14:textId="77777777" w:rsidR="008D70B6" w:rsidRDefault="008D70B6"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3369449" w14:textId="77777777" w:rsidR="007042D5" w:rsidRDefault="007042D5"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FE37E07" w14:textId="4E5C8D4C" w:rsidR="007042D5" w:rsidRDefault="007042D5"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lastRenderedPageBreak/>
        <w:t xml:space="preserve"> [</w:t>
      </w:r>
      <w:r w:rsidRPr="007042D5">
        <w:rPr>
          <w:b/>
        </w:rPr>
        <w:t xml:space="preserve">TITEL 4/1 </w:t>
      </w:r>
      <w:r w:rsidR="002E5E45">
        <w:rPr>
          <w:b/>
        </w:rPr>
        <w:t>- </w:t>
      </w:r>
      <w:r w:rsidRPr="007042D5">
        <w:rPr>
          <w:b/>
        </w:rPr>
        <w:t>Änderungen der Registrierung des Geschlechts</w:t>
      </w:r>
      <w:r>
        <w:t>]</w:t>
      </w:r>
    </w:p>
    <w:p w14:paraId="45668D49" w14:textId="77777777" w:rsidR="007042D5" w:rsidRDefault="007042D5" w:rsidP="00E34E3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A4712F2" w14:textId="4B14C3A3" w:rsidR="00BB5464" w:rsidRDefault="00BB5464"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[Unterteilung Titel 4/1 eingefügt durch </w:t>
      </w:r>
      <w:r w:rsidR="00B8480F">
        <w:rPr>
          <w:i/>
        </w:rPr>
        <w:t>Art. </w:t>
      </w:r>
      <w:r>
        <w:rPr>
          <w:i/>
        </w:rPr>
        <w:t>11 des G. vom 18. Juni 2018 (B.S. vom 2. Juli 2018)</w:t>
      </w:r>
    </w:p>
    <w:p w14:paraId="63AE9731" w14:textId="77777777" w:rsidR="00BB5464" w:rsidRDefault="00BB5464"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BEB255E" w14:textId="77777777" w:rsidR="00BB5464" w:rsidRDefault="00BB5464"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055693" w14:textId="6A59774F" w:rsidR="00BB5464" w:rsidRPr="00B65297" w:rsidRDefault="005618FE" w:rsidP="00BB5464">
      <w:pPr>
        <w:ind w:firstLine="708"/>
        <w:jc w:val="both"/>
      </w:pPr>
      <w:r>
        <w:t>[</w:t>
      </w:r>
      <w:r w:rsidR="00B8480F">
        <w:rPr>
          <w:b/>
        </w:rPr>
        <w:t>Art. </w:t>
      </w:r>
      <w:r w:rsidR="00BB5464" w:rsidRPr="00BB5464">
        <w:rPr>
          <w:b/>
        </w:rPr>
        <w:t>135/1</w:t>
      </w:r>
      <w:r w:rsidR="00BB5464" w:rsidRPr="00B65297">
        <w:t> </w:t>
      </w:r>
      <w:r w:rsidR="002E5E45">
        <w:t>- </w:t>
      </w:r>
      <w:r w:rsidR="00B8480F">
        <w:t>§ </w:t>
      </w:r>
      <w:r w:rsidR="00BB5464" w:rsidRPr="00B65297">
        <w:t>1 </w:t>
      </w:r>
      <w:r w:rsidR="002E5E45">
        <w:t>- </w:t>
      </w:r>
      <w:r w:rsidR="00BB5464" w:rsidRPr="00B65297">
        <w:t>Jeder volljährige oder für mündig erklärte minderjährige Belgier oder jeder in den Bevölkerungsregistern eingetragene Ausländer, der davon überzeugt ist, dass das in seiner Geburtsurkunde angegebene Geschlecht seiner innerlich erlebten Geschlechtsidentität nicht entspricht, kann dem Standesbeamten eine Meldung von dieser Überzeugung machen.</w:t>
      </w:r>
    </w:p>
    <w:p w14:paraId="32D70D8F" w14:textId="77777777" w:rsidR="00BB5464" w:rsidRPr="00B65297" w:rsidRDefault="00BB5464" w:rsidP="00BB5464">
      <w:pPr>
        <w:jc w:val="both"/>
      </w:pPr>
    </w:p>
    <w:p w14:paraId="7F2FFDB6" w14:textId="780A36DF" w:rsidR="00BB5464" w:rsidRPr="00B65297" w:rsidRDefault="00BB5464" w:rsidP="00BB5464">
      <w:pPr>
        <w:jc w:val="both"/>
      </w:pPr>
      <w:r w:rsidRPr="00B65297">
        <w:tab/>
      </w:r>
      <w:r w:rsidR="00B8480F">
        <w:t>§ </w:t>
      </w:r>
      <w:r w:rsidRPr="00B65297">
        <w:t>2 </w:t>
      </w:r>
      <w:r w:rsidR="002E5E45">
        <w:t>- </w:t>
      </w:r>
      <w:r w:rsidRPr="00B65297">
        <w:t>Die Meldung wird beim zuständigen Standesbeamten gemacht.</w:t>
      </w:r>
    </w:p>
    <w:p w14:paraId="6F253C5B" w14:textId="77777777" w:rsidR="00BB5464" w:rsidRPr="00B65297" w:rsidRDefault="00BB5464" w:rsidP="00BB5464">
      <w:pPr>
        <w:jc w:val="both"/>
      </w:pPr>
    </w:p>
    <w:p w14:paraId="0289580A" w14:textId="77777777" w:rsidR="00BB5464" w:rsidRPr="00B65297" w:rsidRDefault="00BB5464" w:rsidP="00BB5464">
      <w:pPr>
        <w:jc w:val="both"/>
      </w:pPr>
      <w:r w:rsidRPr="00B65297">
        <w:tab/>
        <w:t>Bei der Meldung gibt ein Belgier, der nicht in den Bevölkerungsregistern eingetragen ist, dem Standesbeamten die Adresse an, an die ihm die Weigerung, die Urkunde über die Änderung der Registrierung des Geschlechts zu erstellen, übermittelt werden kann.</w:t>
      </w:r>
    </w:p>
    <w:p w14:paraId="6A03172D" w14:textId="77777777" w:rsidR="00BB5464" w:rsidRPr="00B65297" w:rsidRDefault="00BB5464" w:rsidP="00BB5464">
      <w:pPr>
        <w:jc w:val="both"/>
      </w:pPr>
    </w:p>
    <w:p w14:paraId="139D0540" w14:textId="7140A589" w:rsidR="00BB5464" w:rsidRPr="00B65297" w:rsidRDefault="00BB5464" w:rsidP="00BB5464">
      <w:pPr>
        <w:jc w:val="both"/>
      </w:pPr>
      <w:r w:rsidRPr="00B65297">
        <w:tab/>
      </w:r>
      <w:r w:rsidR="00B8480F">
        <w:t>§ </w:t>
      </w:r>
      <w:r w:rsidRPr="00B65297">
        <w:t>3 </w:t>
      </w:r>
      <w:r w:rsidR="002E5E45">
        <w:t>- </w:t>
      </w:r>
      <w:r w:rsidRPr="00B65297">
        <w:t xml:space="preserve">Bei der Meldung händigt der Betreffende dem Standesbeamten eine von ihm unterzeichnete Erklärung aus, in der er angibt, dass er </w:t>
      </w:r>
      <w:r w:rsidR="00EF7F69">
        <w:t>[...]</w:t>
      </w:r>
      <w:r w:rsidRPr="00B65297">
        <w:t xml:space="preserve"> davon überzeugt ist, dass das in seiner Geburtsurkunde angegebene Geschlecht seiner innerlich erlebten Geschlechtsidentität nicht entspricht und dass er die administrativen und juristischen Folgen einer Änderung der Registrierung des Geschlechts in seiner Geburtsurkunde wünscht.</w:t>
      </w:r>
    </w:p>
    <w:p w14:paraId="09DF21F3" w14:textId="77777777" w:rsidR="00BB5464" w:rsidRPr="00B65297" w:rsidRDefault="00BB5464" w:rsidP="00BB5464">
      <w:pPr>
        <w:jc w:val="both"/>
      </w:pPr>
    </w:p>
    <w:p w14:paraId="50261582" w14:textId="009EBA00" w:rsidR="00BB5464" w:rsidRPr="00B65297" w:rsidRDefault="00BB5464" w:rsidP="00BB5464">
      <w:pPr>
        <w:jc w:val="both"/>
      </w:pPr>
      <w:r w:rsidRPr="00B65297">
        <w:tab/>
        <w:t xml:space="preserve">Der Standesbeamte </w:t>
      </w:r>
      <w:r w:rsidR="00EF7F69">
        <w:t>[informiert den Betreffenden]</w:t>
      </w:r>
      <w:r w:rsidRPr="00B65297">
        <w:t xml:space="preserve"> über den weiteren Verlauf des Verfahrens und dessen administrative und juristische Folgen und stellt ihm die in Absatz 5 erwähnte Informationsbroschüre sowie Kontaktinformationen von Organisationen für Transgender zur Verfügung.</w:t>
      </w:r>
    </w:p>
    <w:p w14:paraId="6013F8D6" w14:textId="77777777" w:rsidR="00BB5464" w:rsidRPr="00B65297" w:rsidRDefault="00BB5464" w:rsidP="00BB5464">
      <w:pPr>
        <w:jc w:val="both"/>
      </w:pPr>
    </w:p>
    <w:p w14:paraId="793E170F" w14:textId="77777777" w:rsidR="00BB5464" w:rsidRPr="00B65297" w:rsidRDefault="00BB5464" w:rsidP="00BB5464">
      <w:pPr>
        <w:jc w:val="both"/>
      </w:pPr>
      <w:r w:rsidRPr="00B65297">
        <w:tab/>
        <w:t>Der Standesbeamte nimmt diese Erklärung zur Kenntnis und stellt dem Betreffenden eine Empfangsbestätigung aus.</w:t>
      </w:r>
    </w:p>
    <w:p w14:paraId="5E079B2D" w14:textId="77777777" w:rsidR="00BB5464" w:rsidRPr="00B65297" w:rsidRDefault="00BB5464" w:rsidP="00BB5464">
      <w:pPr>
        <w:jc w:val="both"/>
      </w:pPr>
    </w:p>
    <w:p w14:paraId="64D8E995" w14:textId="77777777" w:rsidR="00BB5464" w:rsidRPr="00B65297" w:rsidRDefault="00BB5464" w:rsidP="00BB5464">
      <w:pPr>
        <w:jc w:val="both"/>
      </w:pPr>
      <w:r w:rsidRPr="00B65297">
        <w:tab/>
        <w:t>Der Standesbeamte, der die Erklärung zur Kenntnis nimmt, setzt den Prokurator des Königs beim Gericht Erster Instanz binnen drei Tagen davon in Kenntnis. Der Prokurator des Königs stellt unverzüglich eine Empfangsbestätigung aus.</w:t>
      </w:r>
    </w:p>
    <w:p w14:paraId="7085E9F8" w14:textId="77777777" w:rsidR="00BB5464" w:rsidRPr="00B65297" w:rsidRDefault="00BB5464" w:rsidP="00BB5464">
      <w:pPr>
        <w:jc w:val="both"/>
      </w:pPr>
    </w:p>
    <w:p w14:paraId="5C6DBE10" w14:textId="77777777" w:rsidR="00BB5464" w:rsidRPr="00B65297" w:rsidRDefault="00BB5464" w:rsidP="00BB5464">
      <w:pPr>
        <w:jc w:val="both"/>
      </w:pPr>
      <w:r w:rsidRPr="00B65297">
        <w:tab/>
        <w:t>Der König erstellt eine Informationsbroschüre.</w:t>
      </w:r>
    </w:p>
    <w:p w14:paraId="79214619" w14:textId="77777777" w:rsidR="00BB5464" w:rsidRPr="00B65297" w:rsidRDefault="00BB5464" w:rsidP="00BB5464">
      <w:pPr>
        <w:jc w:val="both"/>
      </w:pPr>
      <w:r w:rsidRPr="00B65297">
        <w:tab/>
      </w:r>
    </w:p>
    <w:p w14:paraId="0C8B2891" w14:textId="31C31135" w:rsidR="00BB5464" w:rsidRPr="00B65297" w:rsidRDefault="00BB5464" w:rsidP="00BB5464">
      <w:pPr>
        <w:jc w:val="both"/>
      </w:pPr>
      <w:r w:rsidRPr="00B65297">
        <w:tab/>
      </w:r>
      <w:r w:rsidR="00B8480F">
        <w:t>§ </w:t>
      </w:r>
      <w:r w:rsidRPr="00B65297">
        <w:t>4 </w:t>
      </w:r>
      <w:r w:rsidR="002E5E45">
        <w:t>- </w:t>
      </w:r>
      <w:r w:rsidRPr="00B65297">
        <w:t>Der Prokurator des Königs kann binnen drei Monaten ab dem Datum der Empfangsbestätigung eine negative Stellungnahme aufgrund eines Verstoßes gegen die öffentliche Ordnung abgeben.</w:t>
      </w:r>
    </w:p>
    <w:p w14:paraId="51A00357" w14:textId="77777777" w:rsidR="00BB5464" w:rsidRPr="00B65297" w:rsidRDefault="00BB5464" w:rsidP="00BB5464">
      <w:pPr>
        <w:jc w:val="both"/>
      </w:pPr>
    </w:p>
    <w:p w14:paraId="02ACF115" w14:textId="77777777" w:rsidR="00BB5464" w:rsidRPr="00B65297" w:rsidRDefault="00BB5464" w:rsidP="00BB5464">
      <w:pPr>
        <w:jc w:val="both"/>
      </w:pPr>
      <w:r w:rsidRPr="00B65297">
        <w:tab/>
        <w:t>In Ermangelung einer negativen Stellungnahme oder bei Übermittlung einer Bescheinigung, dass keine negative Stellungnahme vor Ablauf der Frist von drei Monaten abgegeben worden ist, gilt die Stellungnahme als günstig.</w:t>
      </w:r>
    </w:p>
    <w:p w14:paraId="3FA96941" w14:textId="77777777" w:rsidR="00BB5464" w:rsidRPr="00B65297" w:rsidRDefault="00BB5464" w:rsidP="00BB5464">
      <w:pPr>
        <w:jc w:val="both"/>
      </w:pPr>
    </w:p>
    <w:p w14:paraId="6137A60D" w14:textId="4A05BE74" w:rsidR="00BB5464" w:rsidRPr="00B65297" w:rsidRDefault="00BB5464" w:rsidP="00BB5464">
      <w:pPr>
        <w:jc w:val="both"/>
      </w:pPr>
      <w:r w:rsidRPr="00B65297">
        <w:tab/>
      </w:r>
      <w:r w:rsidR="00B8480F">
        <w:t>§ </w:t>
      </w:r>
      <w:r w:rsidRPr="00B65297">
        <w:t>5 </w:t>
      </w:r>
      <w:r w:rsidR="002E5E45">
        <w:t>- </w:t>
      </w:r>
      <w:r w:rsidRPr="00B65297">
        <w:t>Frühestens drei Monate und spätestens sechs Monate nach Ausstellung der Empfangsbestätigung wird der Betreffende ein zweites Mal bei dem Standesbeamten, bei dem die Meldung gemacht worden ist, vorstellig.</w:t>
      </w:r>
    </w:p>
    <w:p w14:paraId="2EEA1D7C" w14:textId="77777777" w:rsidR="00BB5464" w:rsidRPr="00B65297" w:rsidRDefault="00BB5464" w:rsidP="00BB5464">
      <w:r w:rsidRPr="00B65297">
        <w:br w:type="page"/>
      </w:r>
    </w:p>
    <w:p w14:paraId="3C06736C" w14:textId="42DD1975" w:rsidR="00BB5464" w:rsidRPr="00B65297" w:rsidRDefault="00BB5464" w:rsidP="00EF7F69">
      <w:pPr>
        <w:jc w:val="both"/>
      </w:pPr>
      <w:r w:rsidRPr="00B65297">
        <w:tab/>
      </w:r>
      <w:r w:rsidR="00EF7F69">
        <w:t>[...]</w:t>
      </w:r>
    </w:p>
    <w:p w14:paraId="5E86D278" w14:textId="77777777" w:rsidR="00BB5464" w:rsidRPr="00B65297" w:rsidRDefault="00BB5464" w:rsidP="00BB5464">
      <w:pPr>
        <w:jc w:val="both"/>
      </w:pPr>
    </w:p>
    <w:p w14:paraId="7545366F" w14:textId="77777777" w:rsidR="00BB5464" w:rsidRPr="00B65297" w:rsidRDefault="00BB5464" w:rsidP="00BB5464">
      <w:pPr>
        <w:jc w:val="both"/>
      </w:pPr>
      <w:r w:rsidRPr="00B65297">
        <w:tab/>
        <w:t>In Ermangelung einer negativen Stellungnahme des Prokurators des Königs kann der Standesbeamte die Urkunde über die Änderung der Registrierung des Geschlechts erstellen und sie mit den anderen Personenstandsurkunden des Betreffenden, in denen sein Geschlecht angeben wird, verknüpfen.</w:t>
      </w:r>
    </w:p>
    <w:p w14:paraId="7B462F4A" w14:textId="77777777" w:rsidR="00BB5464" w:rsidRPr="00B65297" w:rsidRDefault="00BB5464" w:rsidP="00BB5464">
      <w:pPr>
        <w:jc w:val="both"/>
      </w:pPr>
    </w:p>
    <w:p w14:paraId="4E912A89" w14:textId="77777777" w:rsidR="00BB5464" w:rsidRPr="00B65297" w:rsidRDefault="00BB5464" w:rsidP="00BB5464">
      <w:pPr>
        <w:jc w:val="both"/>
      </w:pPr>
      <w:r w:rsidRPr="00B65297">
        <w:tab/>
        <w:t>Bei einer negativen Stellungnahme des Prokurators des Königs weigert der Standesbeamte sich, die Urkunde über die Änderung der Registrierung des Geschlechts zu erstellen.</w:t>
      </w:r>
    </w:p>
    <w:p w14:paraId="32199EF7" w14:textId="77777777" w:rsidR="00BB5464" w:rsidRPr="00B65297" w:rsidRDefault="00BB5464" w:rsidP="00BB5464">
      <w:pPr>
        <w:jc w:val="both"/>
      </w:pPr>
    </w:p>
    <w:p w14:paraId="1BF4315D" w14:textId="116FD812" w:rsidR="00BB5464" w:rsidRPr="00B65297" w:rsidRDefault="00BB5464" w:rsidP="00BB5464">
      <w:pPr>
        <w:jc w:val="both"/>
      </w:pPr>
      <w:r w:rsidRPr="00B65297">
        <w:tab/>
      </w:r>
      <w:r w:rsidR="00B8480F">
        <w:t>§ </w:t>
      </w:r>
      <w:r w:rsidRPr="00B65297">
        <w:t>6 </w:t>
      </w:r>
      <w:r w:rsidR="002E5E45">
        <w:t>- </w:t>
      </w:r>
      <w:r w:rsidRPr="00B65297">
        <w:t>Der Standesbeamte, der sich weigert, eine Urkunde über die Änderung der Registrierung des Geschlechts zu erstellen, notifiziert dem Betreffenden unverzüglich seinen mit Gründen versehenen Beschluss und gegebenenfalls die negative Stellungnahme des Prokurators des Königs.</w:t>
      </w:r>
    </w:p>
    <w:p w14:paraId="02168924" w14:textId="77777777" w:rsidR="00BB5464" w:rsidRPr="00B65297" w:rsidRDefault="00BB5464" w:rsidP="00BB5464">
      <w:pPr>
        <w:jc w:val="both"/>
      </w:pPr>
    </w:p>
    <w:p w14:paraId="3597E114" w14:textId="273F8C87" w:rsidR="00BB5464" w:rsidRPr="00B65297" w:rsidRDefault="00BB5464" w:rsidP="00BB5464">
      <w:pPr>
        <w:jc w:val="both"/>
      </w:pPr>
      <w:r w:rsidRPr="00B65297">
        <w:tab/>
      </w:r>
      <w:r w:rsidR="00B8480F">
        <w:t>§ </w:t>
      </w:r>
      <w:r w:rsidRPr="00B65297">
        <w:t>7 </w:t>
      </w:r>
      <w:r w:rsidR="002E5E45">
        <w:t>- </w:t>
      </w:r>
      <w:r w:rsidRPr="00B65297">
        <w:t>Der Betreffende kann gegen die Weigerung des Standesbeamten gemäß Artikel 1385</w:t>
      </w:r>
      <w:r w:rsidRPr="00B65297">
        <w:rPr>
          <w:i/>
        </w:rPr>
        <w:t>duodecies</w:t>
      </w:r>
      <w:r w:rsidRPr="00B65297">
        <w:t xml:space="preserve"> des Gerichtsgesetzbuches Beschwerde einlegen.</w:t>
      </w:r>
    </w:p>
    <w:p w14:paraId="1EA27C2F" w14:textId="77777777" w:rsidR="00BB5464" w:rsidRPr="00B65297" w:rsidRDefault="00BB5464" w:rsidP="00BB5464">
      <w:pPr>
        <w:jc w:val="both"/>
      </w:pPr>
    </w:p>
    <w:p w14:paraId="5A82DF3B" w14:textId="0C0D5B11" w:rsidR="00BB5464" w:rsidRPr="00B65297" w:rsidRDefault="00BB5464" w:rsidP="00BB5464">
      <w:pPr>
        <w:jc w:val="both"/>
      </w:pPr>
      <w:r w:rsidRPr="00B65297">
        <w:tab/>
      </w:r>
      <w:r w:rsidR="00B8480F">
        <w:t>§ </w:t>
      </w:r>
      <w:r w:rsidRPr="00B65297">
        <w:t>8 </w:t>
      </w:r>
      <w:r w:rsidR="002E5E45">
        <w:t>- </w:t>
      </w:r>
      <w:r w:rsidRPr="00B65297">
        <w:t>Der Prokurator des Königs klagt die Nichtigkeit einer Änderung der Registrierung des Geschlechts in der Geburtsurkunde aufgrund eines Verstoßes gegen die öffentliche Ordnung ein.</w:t>
      </w:r>
    </w:p>
    <w:p w14:paraId="69BAB133" w14:textId="77777777" w:rsidR="00BB5464" w:rsidRPr="00B65297" w:rsidRDefault="00BB5464" w:rsidP="00BB5464">
      <w:pPr>
        <w:jc w:val="both"/>
      </w:pPr>
    </w:p>
    <w:p w14:paraId="03F12F3A" w14:textId="68B8653A" w:rsidR="00EF7F69" w:rsidRPr="00317761" w:rsidRDefault="00B8480F" w:rsidP="00EF7F69">
      <w:pPr>
        <w:ind w:firstLine="708"/>
        <w:jc w:val="both"/>
      </w:pPr>
      <w:r>
        <w:t>§ </w:t>
      </w:r>
      <w:r w:rsidR="00BB5464" w:rsidRPr="00B65297">
        <w:t>9 </w:t>
      </w:r>
      <w:r w:rsidR="002E5E45">
        <w:t>- </w:t>
      </w:r>
      <w:r w:rsidR="00EF7F69">
        <w:t>[</w:t>
      </w:r>
      <w:r w:rsidR="00EF7F69" w:rsidRPr="00317761">
        <w:t>Wenn der Betreffende eine erneute Änderung der Registrierung des Geschlechts in der Geburtsurkunde gemäß dem im vorliegenden Artikel festgelegten Verfahren erwirkt hat, hört die vorherige Änderung der Registrierung des Geschlechts ab der Erstellung der neuen Urkunde über die Änderung der Registrierung des Geschlechts auf wirksam zu sein.</w:t>
      </w:r>
    </w:p>
    <w:p w14:paraId="56AD6C02" w14:textId="77777777" w:rsidR="00EF7F69" w:rsidRPr="00317761" w:rsidRDefault="00EF7F69" w:rsidP="00EF7F69">
      <w:pPr>
        <w:jc w:val="both"/>
      </w:pPr>
    </w:p>
    <w:p w14:paraId="74A30B4E" w14:textId="56155B72" w:rsidR="00BB5464" w:rsidRPr="00B65297" w:rsidRDefault="00EF7F69" w:rsidP="00EF7F69">
      <w:pPr>
        <w:ind w:firstLine="708"/>
        <w:jc w:val="both"/>
      </w:pPr>
      <w:r w:rsidRPr="00317761">
        <w:t>Die auf das neue registrierte Geschlecht des Betreffenden anwendbaren Bestimmungen über die Feststellung der Abstammung finden Anwendung auf die nach Erstellung der Urkunde über die Änderung der Registrierung des Geschlechts geborenen Kinder.</w:t>
      </w:r>
      <w:r>
        <w:t>]</w:t>
      </w:r>
    </w:p>
    <w:p w14:paraId="2DF5B60F" w14:textId="77777777" w:rsidR="00BB5464" w:rsidRPr="00B65297" w:rsidRDefault="00BB5464" w:rsidP="00BB5464">
      <w:pPr>
        <w:jc w:val="both"/>
      </w:pPr>
    </w:p>
    <w:p w14:paraId="465627B4" w14:textId="0A907760" w:rsidR="00BB5464" w:rsidRPr="00B65297" w:rsidRDefault="00BB5464" w:rsidP="00BB5464">
      <w:pPr>
        <w:jc w:val="both"/>
      </w:pPr>
      <w:r w:rsidRPr="00B65297">
        <w:tab/>
      </w:r>
      <w:r w:rsidR="00B8480F">
        <w:t>§ </w:t>
      </w:r>
      <w:r w:rsidRPr="00B65297">
        <w:t>10 </w:t>
      </w:r>
      <w:r w:rsidR="002E5E45">
        <w:t>- </w:t>
      </w:r>
      <w:r w:rsidRPr="00B65297">
        <w:t>Der nicht für mündig erklärte Minderjährige, der über Urteilsvermögen verfügt, kann ab dem Alter von sechzehn Jahren die im vorliegenden Artikel vorgesehene Meldung machen, indem er eine schriftliche Erklärung eines Kinder</w:t>
      </w:r>
      <w:r w:rsidR="002E5E45">
        <w:t>- </w:t>
      </w:r>
      <w:r w:rsidRPr="00B65297">
        <w:t>und Jugendpsychiaters übergibt, der bestätigt, dass der Betreffende über ausreichendes Urteilsvermögen verfügt, um dauerhaft überzeugt zu sein, dass das in seiner Geburtsurkunde angegebene Geschlecht seiner innerlich erlebten Geschlechtsidentität nicht entspricht. Dem Betreffenden stehen bei seiner Meldung seine Eltern oder sein gesetzlicher Vertreter bei.</w:t>
      </w:r>
    </w:p>
    <w:p w14:paraId="723DFE74" w14:textId="77777777" w:rsidR="00BB5464" w:rsidRPr="00B65297" w:rsidRDefault="00BB5464" w:rsidP="00BB5464">
      <w:pPr>
        <w:jc w:val="both"/>
      </w:pPr>
    </w:p>
    <w:p w14:paraId="4F578EB8" w14:textId="77777777" w:rsidR="00BB5464" w:rsidRDefault="00BB5464" w:rsidP="00BB5464">
      <w:pPr>
        <w:jc w:val="both"/>
      </w:pPr>
      <w:r w:rsidRPr="00B65297">
        <w:tab/>
        <w:t>Weigern sich diese Personen, dem nicht für mündig erklärten Minderjährigen beizustehen, kann dieser anhand einer von ihm oder von seinem Rechtsanwalt unterzeichneten Antragschrift das Familiengericht um die Ermächtigung ersuchen, diese Handlung mit dem Beistand ein</w:t>
      </w:r>
      <w:r>
        <w:t>es Ad-hoc-Vormunds vorzunehmen.]</w:t>
      </w:r>
    </w:p>
    <w:p w14:paraId="6D0AF5F1" w14:textId="77777777" w:rsidR="00BB5464" w:rsidRDefault="00BB5464" w:rsidP="00BB5464">
      <w:pPr>
        <w:jc w:val="both"/>
      </w:pPr>
    </w:p>
    <w:p w14:paraId="588A1B3B" w14:textId="53676D14" w:rsidR="00BB5464" w:rsidRPr="00BB5464" w:rsidRDefault="00BB5464" w:rsidP="00BB5464">
      <w:pPr>
        <w:jc w:val="both"/>
        <w:rPr>
          <w:i/>
        </w:rPr>
      </w:pPr>
      <w:r>
        <w:rPr>
          <w:i/>
        </w:rPr>
        <w:t>[</w:t>
      </w:r>
      <w:r w:rsidR="00B8480F">
        <w:rPr>
          <w:i/>
        </w:rPr>
        <w:t>Art. </w:t>
      </w:r>
      <w:r>
        <w:rPr>
          <w:i/>
        </w:rPr>
        <w:t xml:space="preserve">135/1 eingefügt durch </w:t>
      </w:r>
      <w:r w:rsidR="00B8480F">
        <w:rPr>
          <w:i/>
        </w:rPr>
        <w:t>Art. </w:t>
      </w:r>
      <w:r>
        <w:rPr>
          <w:i/>
        </w:rPr>
        <w:t>12 des G. vom 18. Juni 2018 (B.S. vom 2. Juli 2018)</w:t>
      </w:r>
      <w:r w:rsidR="00EF7F69">
        <w:rPr>
          <w:i/>
        </w:rPr>
        <w:t xml:space="preserve">; </w:t>
      </w:r>
      <w:r w:rsidR="00B8480F">
        <w:rPr>
          <w:i/>
        </w:rPr>
        <w:t>§ </w:t>
      </w:r>
      <w:r w:rsidR="00EF7F69">
        <w:rPr>
          <w:i/>
        </w:rPr>
        <w:t xml:space="preserve">3 </w:t>
      </w:r>
      <w:r w:rsidR="00B8480F">
        <w:rPr>
          <w:i/>
        </w:rPr>
        <w:t>Abs. </w:t>
      </w:r>
      <w:r w:rsidR="00EF7F69">
        <w:rPr>
          <w:i/>
        </w:rPr>
        <w:t xml:space="preserve">1 abgeändert durch </w:t>
      </w:r>
      <w:r w:rsidR="00B8480F">
        <w:rPr>
          <w:i/>
        </w:rPr>
        <w:t>Art. </w:t>
      </w:r>
      <w:r w:rsidR="00EF7F69">
        <w:rPr>
          <w:i/>
        </w:rPr>
        <w:t xml:space="preserve">4 </w:t>
      </w:r>
      <w:r w:rsidR="00B8480F">
        <w:rPr>
          <w:i/>
        </w:rPr>
        <w:t>Nr. </w:t>
      </w:r>
      <w:r w:rsidR="00EF7F69">
        <w:rPr>
          <w:i/>
        </w:rPr>
        <w:t>1</w:t>
      </w:r>
      <w:r w:rsidR="00EF7F69">
        <w:rPr>
          <w:i/>
          <w:iCs/>
        </w:rPr>
        <w:t xml:space="preserve"> des G. vom 20. Juli 2023 (B.S. vom 21. September 2023); </w:t>
      </w:r>
      <w:r w:rsidR="00B8480F">
        <w:rPr>
          <w:i/>
          <w:iCs/>
        </w:rPr>
        <w:t>§ </w:t>
      </w:r>
      <w:r w:rsidR="00EF7F69">
        <w:rPr>
          <w:i/>
          <w:iCs/>
        </w:rPr>
        <w:t xml:space="preserve">3 </w:t>
      </w:r>
      <w:r w:rsidR="00B8480F">
        <w:rPr>
          <w:i/>
          <w:iCs/>
        </w:rPr>
        <w:t>Abs. </w:t>
      </w:r>
      <w:r w:rsidR="00EF7F69">
        <w:rPr>
          <w:i/>
          <w:iCs/>
        </w:rPr>
        <w:t xml:space="preserve">2 abgeändert durch </w:t>
      </w:r>
      <w:r w:rsidR="00B8480F">
        <w:rPr>
          <w:i/>
          <w:iCs/>
        </w:rPr>
        <w:t>Art. </w:t>
      </w:r>
      <w:r w:rsidR="00EF7F69">
        <w:rPr>
          <w:i/>
          <w:iCs/>
        </w:rPr>
        <w:t xml:space="preserve">4 </w:t>
      </w:r>
      <w:r w:rsidR="00B8480F">
        <w:rPr>
          <w:i/>
          <w:iCs/>
        </w:rPr>
        <w:t>Nr. </w:t>
      </w:r>
      <w:r w:rsidR="00EF7F69">
        <w:rPr>
          <w:i/>
          <w:iCs/>
        </w:rPr>
        <w:t xml:space="preserve">2 des G. vom 20. Juli 2023 (B.S. </w:t>
      </w:r>
      <w:r w:rsidR="00EF7F69">
        <w:rPr>
          <w:i/>
          <w:iCs/>
        </w:rPr>
        <w:lastRenderedPageBreak/>
        <w:t xml:space="preserve">vom 21. September 2023); </w:t>
      </w:r>
      <w:r w:rsidR="00B8480F">
        <w:rPr>
          <w:i/>
          <w:iCs/>
        </w:rPr>
        <w:t>§ </w:t>
      </w:r>
      <w:r w:rsidR="00EF7F69">
        <w:rPr>
          <w:i/>
          <w:iCs/>
        </w:rPr>
        <w:t xml:space="preserve">5 früherer Absatz 2 aufgehoben durch </w:t>
      </w:r>
      <w:r w:rsidR="00B8480F">
        <w:rPr>
          <w:i/>
          <w:iCs/>
        </w:rPr>
        <w:t>Art. </w:t>
      </w:r>
      <w:r w:rsidR="00EF7F69">
        <w:rPr>
          <w:i/>
          <w:iCs/>
        </w:rPr>
        <w:t xml:space="preserve">4 </w:t>
      </w:r>
      <w:r w:rsidR="00B8480F">
        <w:rPr>
          <w:i/>
          <w:iCs/>
        </w:rPr>
        <w:t>Nr. </w:t>
      </w:r>
      <w:r w:rsidR="00EF7F69">
        <w:rPr>
          <w:i/>
          <w:iCs/>
        </w:rPr>
        <w:t xml:space="preserve">3 des G. vom 20. Juli 2023 (B.S. vom 21. September 2023); </w:t>
      </w:r>
      <w:r w:rsidR="00B8480F">
        <w:rPr>
          <w:i/>
          <w:iCs/>
        </w:rPr>
        <w:t>§ </w:t>
      </w:r>
      <w:r w:rsidR="00EF7F69">
        <w:rPr>
          <w:i/>
          <w:iCs/>
        </w:rPr>
        <w:t xml:space="preserve">9 ersetzt durch </w:t>
      </w:r>
      <w:r w:rsidR="00B8480F">
        <w:rPr>
          <w:i/>
          <w:iCs/>
        </w:rPr>
        <w:t>Art. </w:t>
      </w:r>
      <w:r w:rsidR="00EF7F69">
        <w:rPr>
          <w:i/>
          <w:iCs/>
        </w:rPr>
        <w:t xml:space="preserve">4 </w:t>
      </w:r>
      <w:r w:rsidR="00B8480F">
        <w:rPr>
          <w:i/>
          <w:iCs/>
        </w:rPr>
        <w:t>Nr. </w:t>
      </w:r>
      <w:r w:rsidR="00EF7F69">
        <w:rPr>
          <w:i/>
          <w:iCs/>
        </w:rPr>
        <w:t>4 des G. vom 20. Juli 2023 (B.S. vom 21. September 2023)</w:t>
      </w:r>
      <w:r>
        <w:rPr>
          <w:i/>
        </w:rPr>
        <w:t>]</w:t>
      </w:r>
    </w:p>
    <w:p w14:paraId="454389DD" w14:textId="77777777" w:rsidR="00BB5464" w:rsidRPr="00B65297" w:rsidRDefault="00BB5464" w:rsidP="00BB5464">
      <w:pPr>
        <w:jc w:val="both"/>
      </w:pPr>
    </w:p>
    <w:p w14:paraId="4B0CBE8C" w14:textId="77777777" w:rsidR="00BB5464" w:rsidRPr="00B65297" w:rsidRDefault="00BB5464" w:rsidP="00BB5464">
      <w:pPr>
        <w:jc w:val="both"/>
      </w:pPr>
    </w:p>
    <w:p w14:paraId="42F6E3D7" w14:textId="4853D166" w:rsidR="00BB5464" w:rsidRPr="00B65297" w:rsidRDefault="00BB5464" w:rsidP="00BB5464">
      <w:pPr>
        <w:jc w:val="both"/>
      </w:pPr>
      <w:r w:rsidRPr="00B65297">
        <w:tab/>
      </w:r>
      <w:r>
        <w:t>[</w:t>
      </w:r>
      <w:r w:rsidR="00B8480F">
        <w:rPr>
          <w:b/>
        </w:rPr>
        <w:t>Art. </w:t>
      </w:r>
      <w:r w:rsidRPr="00BB5464">
        <w:rPr>
          <w:b/>
        </w:rPr>
        <w:t>135/2</w:t>
      </w:r>
      <w:r w:rsidRPr="00B65297">
        <w:t> </w:t>
      </w:r>
      <w:r w:rsidR="002E5E45">
        <w:t>- </w:t>
      </w:r>
      <w:r w:rsidR="00B8480F">
        <w:t>§ </w:t>
      </w:r>
      <w:r w:rsidRPr="00B65297">
        <w:t>1 </w:t>
      </w:r>
      <w:r w:rsidR="002E5E45">
        <w:t>- </w:t>
      </w:r>
      <w:r w:rsidRPr="00B65297">
        <w:t>Die Urkunde über die Änderung der Registrierung des Geschlechts lässt das Abstammungsverhältnis gegenüber bereits geborenen Kindern und die daraus hervorgehenden Rechte, Befugnisse und Verpflichtungen unverändert.</w:t>
      </w:r>
    </w:p>
    <w:p w14:paraId="148F86ED" w14:textId="77777777" w:rsidR="00BB5464" w:rsidRPr="00B65297" w:rsidRDefault="00BB5464" w:rsidP="00BB5464">
      <w:pPr>
        <w:jc w:val="both"/>
      </w:pPr>
    </w:p>
    <w:p w14:paraId="6137E113" w14:textId="77777777" w:rsidR="00BB5464" w:rsidRPr="00B65297" w:rsidRDefault="00BB5464" w:rsidP="00BB5464">
      <w:pPr>
        <w:jc w:val="both"/>
      </w:pPr>
      <w:r w:rsidRPr="00B65297">
        <w:tab/>
        <w:t>Alle Klagen in Bezug auf dieses Abstammungsverhältnis und in Bezug auf die daraus hervorgehenden Rechte, Befugnisse und Verpflichtungen können noch nach Erstellen der Urkunde über die Änderung der Registrierung des Geschlechts eingereicht werden.</w:t>
      </w:r>
    </w:p>
    <w:p w14:paraId="37C291D6" w14:textId="77777777" w:rsidR="00BB5464" w:rsidRPr="00B65297" w:rsidRDefault="00BB5464" w:rsidP="00BB5464">
      <w:pPr>
        <w:jc w:val="both"/>
      </w:pPr>
    </w:p>
    <w:p w14:paraId="3E6182DA" w14:textId="3D7DFF9F" w:rsidR="00BB5464" w:rsidRPr="00B65297" w:rsidRDefault="00BB5464" w:rsidP="00BB5464">
      <w:pPr>
        <w:jc w:val="both"/>
      </w:pPr>
      <w:r w:rsidRPr="00B65297">
        <w:tab/>
      </w:r>
      <w:r w:rsidR="00B8480F">
        <w:t>§ </w:t>
      </w:r>
      <w:r w:rsidRPr="00B65297">
        <w:t>2 </w:t>
      </w:r>
      <w:r w:rsidR="002E5E45">
        <w:t>- </w:t>
      </w:r>
      <w:r w:rsidRPr="00B65297">
        <w:t>Bringt die betreffende Person nach der Änderung der Registrierung des Geschlechts in der Geburtsurkunde, und zwar vom weiblichen zum männlichen Geschlecht, ein Kind zur Welt, sind Buch </w:t>
      </w:r>
      <w:r w:rsidR="000F62F5">
        <w:t>I</w:t>
      </w:r>
      <w:r w:rsidRPr="00B65297">
        <w:t xml:space="preserve"> Titel 7 Kapitel 1 entsprechend anwendbar sowie die Kapitel 3, 4 und 5.</w:t>
      </w:r>
    </w:p>
    <w:p w14:paraId="3DE5C34E" w14:textId="77777777" w:rsidR="00BB5464" w:rsidRPr="00B65297" w:rsidRDefault="00BB5464" w:rsidP="00BB5464">
      <w:pPr>
        <w:jc w:val="both"/>
      </w:pPr>
    </w:p>
    <w:p w14:paraId="32826692" w14:textId="77777777" w:rsidR="00BB5464" w:rsidRPr="00B65297" w:rsidRDefault="00BB5464" w:rsidP="00BB5464">
      <w:pPr>
        <w:jc w:val="both"/>
      </w:pPr>
      <w:r w:rsidRPr="00B65297">
        <w:tab/>
        <w:t>Wenn der Betreffende ein Kind zeugt oder der Zeugung des Kindes gemäß dem Gesetz vom 6. Juli 2007 über die medizinisch assistierte Fortpflanzung und die Bestimmung der überzähligen Embryonen und Gameten zugestimmt hat und die Zeugung des Kindes die Folge dieser Handlung ist und das Kind nach der Änderung der Registrierung des Geschlechts in der Geburtsurkunde, und zwar vom männlichen zum weiblichen Geschlecht, geboren wird, sind Buch </w:t>
      </w:r>
      <w:r w:rsidR="000F62F5">
        <w:t>I</w:t>
      </w:r>
      <w:r w:rsidRPr="00B65297">
        <w:t xml:space="preserve"> Titel 7 Kapitel 2 entsprechend anwendbar sowie die Kapitel 3, 4 und 5.</w:t>
      </w:r>
    </w:p>
    <w:p w14:paraId="4FA5C3B5" w14:textId="77777777" w:rsidR="00BB5464" w:rsidRPr="00B65297" w:rsidRDefault="00BB5464" w:rsidP="00BB5464">
      <w:pPr>
        <w:jc w:val="both"/>
      </w:pPr>
    </w:p>
    <w:p w14:paraId="2551DA56" w14:textId="77777777" w:rsidR="00BB5464" w:rsidRPr="00B65297" w:rsidRDefault="00BB5464" w:rsidP="00BB5464">
      <w:pPr>
        <w:jc w:val="both"/>
      </w:pPr>
      <w:r w:rsidRPr="00B65297">
        <w:tab/>
        <w:t>Die Person, hinsichtlich deren die Abstammung gemäß den Bestimmungen von Absatz 2 festgestellt wird, wird in der Geburtsurkunde als Mitmutter vermerkt.</w:t>
      </w:r>
    </w:p>
    <w:p w14:paraId="5031D814" w14:textId="77777777" w:rsidR="00BB5464" w:rsidRPr="00B65297" w:rsidRDefault="00BB5464" w:rsidP="00BB5464">
      <w:pPr>
        <w:jc w:val="both"/>
      </w:pPr>
    </w:p>
    <w:p w14:paraId="233B5202" w14:textId="77777777" w:rsidR="007042D5" w:rsidRDefault="00BB5464"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In allen anderen Fällen wird für die Anwendung von Buch </w:t>
      </w:r>
      <w:r w:rsidR="000F62F5">
        <w:t>I</w:t>
      </w:r>
      <w:r w:rsidRPr="00B65297">
        <w:t xml:space="preserve"> Titel 7 des Zivilgesetzbuches vom neuen Geschlecht ausgegangen.</w:t>
      </w:r>
      <w:r>
        <w:t>]</w:t>
      </w:r>
    </w:p>
    <w:p w14:paraId="35C5C8EE" w14:textId="77777777" w:rsidR="00BB5464" w:rsidRDefault="00BB5464"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BA20C2" w14:textId="51B0D398" w:rsidR="00BB5464" w:rsidRDefault="00BB5464"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135/2 eingefügt durch </w:t>
      </w:r>
      <w:r w:rsidR="00B8480F">
        <w:rPr>
          <w:i/>
        </w:rPr>
        <w:t>Art. </w:t>
      </w:r>
      <w:r>
        <w:rPr>
          <w:i/>
        </w:rPr>
        <w:t>13 des G. vom 18. Juni 2018 (B.S. vom 2. Juli 2018)]</w:t>
      </w:r>
    </w:p>
    <w:p w14:paraId="2287AB90" w14:textId="77777777" w:rsidR="00BB5464" w:rsidRPr="00BB5464" w:rsidRDefault="00BB5464" w:rsidP="007042D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sectPr w:rsidR="00BB5464" w:rsidRPr="00BB5464" w:rsidSect="001410B9">
          <w:pgSz w:w="11907" w:h="16840" w:code="9"/>
          <w:pgMar w:top="1418" w:right="1417" w:bottom="1418" w:left="1417" w:header="708" w:footer="708" w:gutter="0"/>
          <w:cols w:space="708"/>
          <w:docGrid w:linePitch="360"/>
        </w:sectPr>
      </w:pPr>
    </w:p>
    <w:p w14:paraId="49CD7B2B" w14:textId="748655F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b/>
          <w:bCs/>
        </w:rPr>
        <w:lastRenderedPageBreak/>
        <w:t xml:space="preserve">TITEL </w:t>
      </w:r>
      <w:r w:rsidR="00BB5464">
        <w:rPr>
          <w:b/>
          <w:bCs/>
        </w:rPr>
        <w:t>5</w:t>
      </w:r>
      <w:r w:rsidRPr="00611320">
        <w:rPr>
          <w:b/>
          <w:bCs/>
        </w:rPr>
        <w:t xml:space="preserve"> </w:t>
      </w:r>
      <w:r w:rsidR="002E5E45">
        <w:rPr>
          <w:b/>
          <w:bCs/>
        </w:rPr>
        <w:t>- </w:t>
      </w:r>
      <w:r w:rsidRPr="00611320">
        <w:rPr>
          <w:b/>
          <w:bCs/>
        </w:rPr>
        <w:t>Ehe</w:t>
      </w:r>
    </w:p>
    <w:p w14:paraId="6AFB01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A83E5B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11144C5" w14:textId="6062CBF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525964">
        <w:t>1</w:t>
      </w:r>
      <w:r w:rsidRPr="00611320">
        <w:t xml:space="preserve"> </w:t>
      </w:r>
      <w:r w:rsidR="002E5E45">
        <w:t>- </w:t>
      </w:r>
      <w:r w:rsidRPr="00611320">
        <w:rPr>
          <w:i/>
          <w:iCs/>
        </w:rPr>
        <w:t>Für die Eingehung einer Ehe erforderliche Eigenschaften und Bedingungen</w:t>
      </w:r>
    </w:p>
    <w:p w14:paraId="3E8833D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A39F6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CB0AC2F" w14:textId="1C60BED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143</w:t>
      </w:r>
      <w:r w:rsidRPr="00611320">
        <w:t xml:space="preserve"> </w:t>
      </w:r>
      <w:r w:rsidR="002E5E45">
        <w:t>- </w:t>
      </w:r>
      <w:r w:rsidRPr="00611320">
        <w:t>[Zwei Personen verschiedenen oder gleichen Geschlechts können eine Ehe eingehen.</w:t>
      </w:r>
    </w:p>
    <w:p w14:paraId="50CA84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4745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tab/>
        <w:t>Wenn die Ehe zwischen Personen gleichen Geschlechts eingegangen wurde, ist Artikel 315 nicht anwendbar.]</w:t>
      </w:r>
    </w:p>
    <w:p w14:paraId="3D4056A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6848DA2C" w14:textId="7A1B91F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143 aufgehoben durch </w:t>
      </w:r>
      <w:r w:rsidR="00B8480F">
        <w:rPr>
          <w:i/>
          <w:iCs/>
        </w:rPr>
        <w:t>Art. </w:t>
      </w:r>
      <w:r w:rsidRPr="00611320">
        <w:rPr>
          <w:i/>
          <w:iCs/>
        </w:rPr>
        <w:t xml:space="preserve">18 des G. vom 31. März 1987 (B.S. vom 27. Mai 1987) und wieder aufgenommen durch </w:t>
      </w:r>
      <w:r w:rsidR="00B8480F">
        <w:rPr>
          <w:i/>
          <w:iCs/>
        </w:rPr>
        <w:t>Art. </w:t>
      </w:r>
      <w:r w:rsidRPr="00611320">
        <w:rPr>
          <w:i/>
          <w:iCs/>
        </w:rPr>
        <w:t>3 des G. vom 13. Februar 2003</w:t>
      </w:r>
      <w:r w:rsidR="00E45786" w:rsidRPr="00611320">
        <w:rPr>
          <w:i/>
          <w:iCs/>
        </w:rPr>
        <w:t> (II)</w:t>
      </w:r>
      <w:r w:rsidRPr="00611320">
        <w:rPr>
          <w:i/>
          <w:iCs/>
        </w:rPr>
        <w:t xml:space="preserve"> (B.S. vom 28. Februar 2003)]</w:t>
      </w:r>
    </w:p>
    <w:p w14:paraId="4DE6A8D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E83EA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B8AB36" w14:textId="383C48A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144</w:t>
      </w:r>
      <w:r w:rsidRPr="00611320">
        <w:t xml:space="preserve"> </w:t>
      </w:r>
      <w:r w:rsidR="002E5E45">
        <w:t>- </w:t>
      </w:r>
      <w:r w:rsidRPr="00611320">
        <w:t>[Niemand darf eine Ehe eingehen, bevor er das achtzehnte Lebensjahr vollendet hat.]</w:t>
      </w:r>
    </w:p>
    <w:p w14:paraId="538D44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8250C1" w14:textId="5BBD1CB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144 ersetzt durch </w:t>
      </w:r>
      <w:r w:rsidR="00B8480F">
        <w:rPr>
          <w:i/>
          <w:iCs/>
        </w:rPr>
        <w:t>Art. </w:t>
      </w:r>
      <w:r w:rsidRPr="00611320">
        <w:rPr>
          <w:i/>
          <w:iCs/>
        </w:rPr>
        <w:t>7 des G. vom 19. Januar 1990 (B.S. vom 30. Januar 1990)]</w:t>
      </w:r>
    </w:p>
    <w:p w14:paraId="3B60F5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1C82C3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7560C82" w14:textId="5962312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145</w:t>
      </w:r>
      <w:r w:rsidRPr="00611320">
        <w:t xml:space="preserve"> </w:t>
      </w:r>
      <w:r w:rsidR="002E5E45">
        <w:t>- </w:t>
      </w:r>
      <w:r w:rsidRPr="00611320">
        <w:t xml:space="preserve">[Bei Vorliegen schwerwiegender Gründe kann das </w:t>
      </w:r>
      <w:r w:rsidR="00C015FC">
        <w:t>[Familiengericht]</w:t>
      </w:r>
      <w:r w:rsidR="000A0F27">
        <w:t xml:space="preserve"> </w:t>
      </w:r>
      <w:r w:rsidRPr="00611320">
        <w:t>die Verbotsbestimmung des vorhergehenden Artikels aufheben. [Das Ersuchen wird anhand eines Antrags entweder von beiden Elternteilen oder von einem Elternteil oder vom Vormund oder, in Ermangelung der Einwilligung der Eltern oder des Vormunds, vom Minderjährigen eingereicht.]</w:t>
      </w:r>
    </w:p>
    <w:p w14:paraId="4B2AA3B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D801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Verfahren wird an einem festgesetzten Tag eingeleitet. Das Gericht entscheidet binnen fünfzehn Tagen, nach Vorladung der Eltern [oder des Vormunds], des Minderjährigen und des zukünftigen Ehepartners und nach Anhörung des Prokurators des Königs.</w:t>
      </w:r>
    </w:p>
    <w:p w14:paraId="22CC7F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4B34D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 Berufung muss [binnen acht Tagen nach der Notifizierung des Urteils per Gerichtsbrief] eingelegt werden und </w:t>
      </w:r>
      <w:r w:rsidR="00C015FC">
        <w:t>[</w:t>
      </w:r>
      <w:r w:rsidR="00C015FC" w:rsidRPr="001E1E7E">
        <w:t>die Familienkammer des Appellationshofes</w:t>
      </w:r>
      <w:r w:rsidR="000A0F27">
        <w:t>]</w:t>
      </w:r>
      <w:r w:rsidR="00C015FC" w:rsidRPr="00611320">
        <w:t xml:space="preserve"> </w:t>
      </w:r>
      <w:r w:rsidRPr="00611320">
        <w:t>entscheidet binnen fünfzehn Tagen. [Das Urteil wird ebenfalls der zuständigen Staatsanwaltschaft vom Greffier übermittelt.] Weder gegen das Urteil noch gegen den Entscheid kann Einspruch erhoben werden.]</w:t>
      </w:r>
    </w:p>
    <w:p w14:paraId="5236F4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5DD866" w14:textId="22F77B8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145 ersetzt durch </w:t>
      </w:r>
      <w:r w:rsidR="00B8480F">
        <w:rPr>
          <w:i/>
          <w:iCs/>
        </w:rPr>
        <w:t>Art. </w:t>
      </w:r>
      <w:r w:rsidRPr="00611320">
        <w:rPr>
          <w:i/>
          <w:iCs/>
        </w:rPr>
        <w:t xml:space="preserve">8 des G. vom 19. Januar 1990 (B.S. vom 30. Januar 1990); </w:t>
      </w:r>
      <w:r w:rsidR="00B8480F">
        <w:rPr>
          <w:i/>
          <w:iCs/>
        </w:rPr>
        <w:t>Abs. </w:t>
      </w:r>
      <w:r w:rsidRPr="00611320">
        <w:rPr>
          <w:i/>
          <w:iCs/>
        </w:rPr>
        <w:t xml:space="preserve">1 abgeändert durch </w:t>
      </w:r>
      <w:r w:rsidR="00B8480F">
        <w:rPr>
          <w:i/>
          <w:iCs/>
        </w:rPr>
        <w:t>Art. </w:t>
      </w:r>
      <w:r w:rsidRPr="00611320">
        <w:rPr>
          <w:i/>
          <w:iCs/>
        </w:rPr>
        <w:t xml:space="preserve">4 </w:t>
      </w:r>
      <w:r w:rsidR="00B8480F">
        <w:rPr>
          <w:i/>
          <w:iCs/>
        </w:rPr>
        <w:t>Nr. </w:t>
      </w:r>
      <w:r w:rsidRPr="00611320">
        <w:rPr>
          <w:i/>
          <w:iCs/>
        </w:rPr>
        <w:t>1 des G. vom 29. April 2001 (B.S. vom 31. Mai 2001)</w:t>
      </w:r>
      <w:r w:rsidR="000A0F27">
        <w:rPr>
          <w:i/>
          <w:iCs/>
        </w:rPr>
        <w:t xml:space="preserve"> und </w:t>
      </w:r>
      <w:r w:rsidR="00B8480F">
        <w:rPr>
          <w:i/>
          <w:iCs/>
        </w:rPr>
        <w:t>Art. </w:t>
      </w:r>
      <w:r w:rsidR="000A0F27">
        <w:rPr>
          <w:i/>
          <w:iCs/>
        </w:rPr>
        <w:t xml:space="preserve">15 </w:t>
      </w:r>
      <w:r w:rsidR="00B8480F">
        <w:rPr>
          <w:i/>
          <w:iCs/>
        </w:rPr>
        <w:t>Nr. </w:t>
      </w:r>
      <w:r w:rsidR="000A0F27">
        <w:rPr>
          <w:i/>
          <w:iCs/>
        </w:rPr>
        <w:t>1</w:t>
      </w:r>
      <w:r w:rsidR="000A0F27">
        <w:rPr>
          <w:i/>
        </w:rPr>
        <w:t xml:space="preserve"> des G. vom 30. Juli 2013 (II) (B.S. vom 27. September 2013)</w:t>
      </w:r>
      <w:r w:rsidRPr="00611320">
        <w:rPr>
          <w:i/>
          <w:iCs/>
        </w:rPr>
        <w:t xml:space="preserve">; </w:t>
      </w:r>
      <w:r w:rsidR="00B8480F">
        <w:rPr>
          <w:i/>
          <w:iCs/>
        </w:rPr>
        <w:t>Abs. </w:t>
      </w:r>
      <w:r w:rsidRPr="00611320">
        <w:rPr>
          <w:i/>
          <w:iCs/>
        </w:rPr>
        <w:t xml:space="preserve">2 abgeändert durch </w:t>
      </w:r>
      <w:r w:rsidR="00B8480F">
        <w:rPr>
          <w:i/>
          <w:iCs/>
        </w:rPr>
        <w:t>Art. </w:t>
      </w:r>
      <w:r w:rsidRPr="00611320">
        <w:rPr>
          <w:i/>
          <w:iCs/>
        </w:rPr>
        <w:t xml:space="preserve">4 </w:t>
      </w:r>
      <w:r w:rsidR="00B8480F">
        <w:rPr>
          <w:i/>
          <w:iCs/>
        </w:rPr>
        <w:t>Nr. </w:t>
      </w:r>
      <w:r w:rsidRPr="00611320">
        <w:rPr>
          <w:i/>
          <w:iCs/>
        </w:rPr>
        <w:t xml:space="preserve">2 des G. vom 29. April 2001 (B.S. vom 31. Mai 2001); </w:t>
      </w:r>
      <w:r w:rsidR="00B8480F">
        <w:rPr>
          <w:i/>
          <w:iCs/>
        </w:rPr>
        <w:t>Abs. </w:t>
      </w:r>
      <w:r w:rsidRPr="00611320">
        <w:rPr>
          <w:i/>
          <w:iCs/>
        </w:rPr>
        <w:t xml:space="preserve">3 abgeändert durch </w:t>
      </w:r>
      <w:r w:rsidR="00B8480F">
        <w:rPr>
          <w:i/>
          <w:iCs/>
        </w:rPr>
        <w:t>Art. </w:t>
      </w:r>
      <w:r w:rsidRPr="00611320">
        <w:rPr>
          <w:i/>
          <w:iCs/>
        </w:rPr>
        <w:t>2 Buchstabe A) und B) des G. vom 9. Mai 2006 (B.S. vom 30. April 2007, Err. vom 21.</w:t>
      </w:r>
      <w:r w:rsidR="000A0F27">
        <w:rPr>
          <w:i/>
          <w:iCs/>
        </w:rPr>
        <w:t> </w:t>
      </w:r>
      <w:r w:rsidRPr="00611320">
        <w:rPr>
          <w:i/>
          <w:iCs/>
        </w:rPr>
        <w:t>Mai 2007)</w:t>
      </w:r>
      <w:r w:rsidR="000A0F27">
        <w:rPr>
          <w:i/>
          <w:iCs/>
        </w:rPr>
        <w:t xml:space="preserve"> und </w:t>
      </w:r>
      <w:r w:rsidR="00B8480F">
        <w:rPr>
          <w:i/>
          <w:iCs/>
        </w:rPr>
        <w:t>Art. </w:t>
      </w:r>
      <w:r w:rsidR="000A0F27">
        <w:rPr>
          <w:i/>
          <w:iCs/>
        </w:rPr>
        <w:t xml:space="preserve">15 </w:t>
      </w:r>
      <w:r w:rsidR="00B8480F">
        <w:rPr>
          <w:i/>
          <w:iCs/>
        </w:rPr>
        <w:t>Nr. </w:t>
      </w:r>
      <w:r w:rsidR="000A0F27">
        <w:rPr>
          <w:i/>
          <w:iCs/>
        </w:rPr>
        <w:t>2</w:t>
      </w:r>
      <w:r w:rsidR="000A0F27">
        <w:rPr>
          <w:i/>
        </w:rPr>
        <w:t xml:space="preserve"> des G. vom 30. Juli 2013 (II) (B.S. vom 27. September 2013)</w:t>
      </w:r>
      <w:r w:rsidRPr="00611320">
        <w:rPr>
          <w:i/>
          <w:iCs/>
        </w:rPr>
        <w:t>]</w:t>
      </w:r>
    </w:p>
    <w:p w14:paraId="2843876A"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AEB67D" w14:textId="77777777" w:rsidR="007D1E11" w:rsidRDefault="007D1E1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9BB01A" w14:textId="10E023F7" w:rsidR="007D1E11" w:rsidRPr="00EA1DAB" w:rsidRDefault="007D1E11" w:rsidP="007D1E11">
      <w:pPr>
        <w:ind w:firstLine="708"/>
        <w:jc w:val="both"/>
      </w:pPr>
      <w:r>
        <w:t>[</w:t>
      </w:r>
      <w:r w:rsidR="00B8480F">
        <w:rPr>
          <w:b/>
        </w:rPr>
        <w:t>Art. </w:t>
      </w:r>
      <w:r w:rsidRPr="007D1E11">
        <w:rPr>
          <w:b/>
        </w:rPr>
        <w:t>145/1</w:t>
      </w:r>
      <w:r w:rsidRPr="00EA1DAB">
        <w:t> </w:t>
      </w:r>
      <w:r w:rsidR="002E5E45">
        <w:t>- </w:t>
      </w:r>
      <w:r w:rsidRPr="00EA1DAB">
        <w:t xml:space="preserve">Eine Person, die aufgrund von Artikel 492/1 </w:t>
      </w:r>
      <w:r w:rsidR="00B8480F">
        <w:t>§ </w:t>
      </w:r>
      <w:r w:rsidRPr="00EA1DAB">
        <w:t xml:space="preserve">1 Absatz 3 </w:t>
      </w:r>
      <w:r w:rsidR="00B8480F">
        <w:t>Nr. </w:t>
      </w:r>
      <w:r w:rsidRPr="00EA1DAB">
        <w:t xml:space="preserve">2 ausdrücklich für unfähig erklärt worden ist, eine Ehe einzugehen, kann auf ihr Ersuchen hin </w:t>
      </w:r>
      <w:r w:rsidRPr="00EA1DAB">
        <w:lastRenderedPageBreak/>
        <w:t xml:space="preserve">dennoch von dem in Artikel 628 </w:t>
      </w:r>
      <w:r w:rsidR="00B8480F">
        <w:t>Nr. </w:t>
      </w:r>
      <w:r w:rsidRPr="00EA1DAB">
        <w:t>3 des Gerichtsgesetzbuches erwähnten Friedensrichter dazu ermächtigt werden, eine Ehe einzugehen.</w:t>
      </w:r>
    </w:p>
    <w:p w14:paraId="7DBFB55A" w14:textId="77777777" w:rsidR="007D1E11" w:rsidRPr="00EA1DAB" w:rsidRDefault="007D1E11" w:rsidP="007D1E11">
      <w:pPr>
        <w:ind w:firstLine="708"/>
        <w:jc w:val="both"/>
      </w:pPr>
    </w:p>
    <w:p w14:paraId="3E9D2AB7" w14:textId="77777777" w:rsidR="007D1E11" w:rsidRPr="00EA1DAB" w:rsidRDefault="007D1E11" w:rsidP="007D1E11">
      <w:pPr>
        <w:ind w:firstLine="708"/>
        <w:jc w:val="both"/>
      </w:pPr>
      <w:r w:rsidRPr="00EA1DAB">
        <w:t>Der Friedensrichter beurteilt die Fähigkeit der geschützten Person, ihren Willen zu äußern.</w:t>
      </w:r>
    </w:p>
    <w:p w14:paraId="2E7C9369" w14:textId="77777777" w:rsidR="007D1E11" w:rsidRPr="00EA1DAB" w:rsidRDefault="007D1E11" w:rsidP="007D1E11">
      <w:pPr>
        <w:ind w:firstLine="708"/>
        <w:jc w:val="both"/>
      </w:pPr>
    </w:p>
    <w:p w14:paraId="7C2FF051" w14:textId="77777777" w:rsidR="007D1E11" w:rsidRPr="00EA1DAB" w:rsidRDefault="001B7D20" w:rsidP="007D1E11">
      <w:pPr>
        <w:ind w:firstLine="708"/>
        <w:jc w:val="both"/>
      </w:pPr>
      <w:r>
        <w:t>[…]</w:t>
      </w:r>
    </w:p>
    <w:p w14:paraId="56235713" w14:textId="77777777" w:rsidR="007D1E11" w:rsidRPr="00EA1DAB" w:rsidRDefault="007D1E11" w:rsidP="007D1E11">
      <w:pPr>
        <w:jc w:val="both"/>
      </w:pPr>
    </w:p>
    <w:p w14:paraId="24D0534A" w14:textId="77777777" w:rsidR="007D1E11" w:rsidRDefault="007D1E11" w:rsidP="007D1E1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A1DAB">
        <w:t xml:space="preserve">Eine beglaubigte Abschrift des Beschlusses wird auch dem in </w:t>
      </w:r>
      <w:r w:rsidR="00C823BE">
        <w:t>[</w:t>
      </w:r>
      <w:r w:rsidRPr="00EA1DAB">
        <w:t>Artikel </w:t>
      </w:r>
      <w:r w:rsidR="00C823BE">
        <w:t>164/1]</w:t>
      </w:r>
      <w:r w:rsidRPr="00EA1DAB">
        <w:t xml:space="preserve"> erwähnten Standesbeamten übermittelt.</w:t>
      </w:r>
      <w:r>
        <w:t>]</w:t>
      </w:r>
    </w:p>
    <w:p w14:paraId="6717FA20" w14:textId="77777777" w:rsidR="00C823BE" w:rsidRDefault="00C823BE" w:rsidP="007D1E1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E378F7" w14:textId="77777777" w:rsidR="00C823BE" w:rsidRDefault="00C823BE" w:rsidP="007D1E1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B65297">
        <w:t>Der Beschluss wird als Anlage zu der Eheschließungsurkunde in die DPSU aufgenommen.</w:t>
      </w:r>
      <w:r>
        <w:t>]</w:t>
      </w:r>
      <w:r w:rsidRPr="00C823BE">
        <w:t xml:space="preserve"> </w:t>
      </w:r>
    </w:p>
    <w:p w14:paraId="3AA45F51" w14:textId="77777777" w:rsidR="007D1E11" w:rsidRDefault="007D1E11" w:rsidP="007D1E1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E97A1F" w14:textId="0637A2C9" w:rsidR="007D1E11" w:rsidRDefault="007D1E11" w:rsidP="007D1E1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145/1 eingefügt durch </w:t>
      </w:r>
      <w:r w:rsidR="00B8480F">
        <w:rPr>
          <w:i/>
        </w:rPr>
        <w:t>Art. </w:t>
      </w:r>
      <w:r>
        <w:rPr>
          <w:i/>
        </w:rPr>
        <w:t xml:space="preserve">3 </w:t>
      </w:r>
      <w:r>
        <w:rPr>
          <w:i/>
          <w:iCs/>
        </w:rPr>
        <w:t>des G. vom 17. März 2013 (B.S. vom 14. Juni 2013)</w:t>
      </w:r>
      <w:r w:rsidR="00C823BE">
        <w:rPr>
          <w:i/>
          <w:iCs/>
        </w:rPr>
        <w:t xml:space="preserve">; </w:t>
      </w:r>
      <w:r w:rsidR="001B7D20">
        <w:rPr>
          <w:i/>
          <w:iCs/>
        </w:rPr>
        <w:t xml:space="preserve">früherer Absatz 3 aufgehoben durch </w:t>
      </w:r>
      <w:r w:rsidR="00B8480F">
        <w:rPr>
          <w:i/>
          <w:iCs/>
        </w:rPr>
        <w:t>Art. </w:t>
      </w:r>
      <w:r w:rsidR="001B7D20">
        <w:rPr>
          <w:i/>
          <w:iCs/>
        </w:rPr>
        <w:t xml:space="preserve">2 des G. vom 21. Dezember 2018 (B.S. vom 31. Dezember 2018); </w:t>
      </w:r>
      <w:r w:rsidR="00B8480F">
        <w:rPr>
          <w:i/>
          <w:iCs/>
        </w:rPr>
        <w:t>Abs. </w:t>
      </w:r>
      <w:r w:rsidR="001B7D20">
        <w:rPr>
          <w:i/>
          <w:iCs/>
        </w:rPr>
        <w:t>3 (früherer Absatz 4)</w:t>
      </w:r>
      <w:r w:rsidR="00C823BE">
        <w:rPr>
          <w:i/>
          <w:iCs/>
        </w:rPr>
        <w:t xml:space="preserve"> abgeändert durch </w:t>
      </w:r>
      <w:r w:rsidR="00B8480F">
        <w:rPr>
          <w:i/>
          <w:iCs/>
        </w:rPr>
        <w:t>Art. </w:t>
      </w:r>
      <w:r w:rsidR="00C823BE">
        <w:rPr>
          <w:i/>
          <w:iCs/>
        </w:rPr>
        <w:t xml:space="preserve">14 </w:t>
      </w:r>
      <w:r w:rsidR="00B8480F">
        <w:rPr>
          <w:i/>
          <w:iCs/>
        </w:rPr>
        <w:t>Nr. </w:t>
      </w:r>
      <w:r w:rsidR="00C823BE">
        <w:rPr>
          <w:i/>
          <w:iCs/>
        </w:rPr>
        <w:t>1</w:t>
      </w:r>
      <w:r w:rsidR="00C823BE">
        <w:rPr>
          <w:i/>
        </w:rPr>
        <w:t xml:space="preserve"> des G. vom 18. Juni 2018 (B.S. vom 2. Juli 2018); </w:t>
      </w:r>
      <w:r w:rsidR="00B8480F">
        <w:rPr>
          <w:i/>
        </w:rPr>
        <w:t>Abs. </w:t>
      </w:r>
      <w:r w:rsidR="001B7D20">
        <w:rPr>
          <w:i/>
        </w:rPr>
        <w:t>4</w:t>
      </w:r>
      <w:r w:rsidR="00C823BE">
        <w:rPr>
          <w:i/>
        </w:rPr>
        <w:t xml:space="preserve"> eingefügt durch </w:t>
      </w:r>
      <w:r w:rsidR="00B8480F">
        <w:rPr>
          <w:i/>
        </w:rPr>
        <w:t>Art. </w:t>
      </w:r>
      <w:r w:rsidR="00C823BE">
        <w:rPr>
          <w:i/>
        </w:rPr>
        <w:t xml:space="preserve">14 </w:t>
      </w:r>
      <w:r w:rsidR="00B8480F">
        <w:rPr>
          <w:i/>
        </w:rPr>
        <w:t>Nr. </w:t>
      </w:r>
      <w:r w:rsidR="00C823BE">
        <w:rPr>
          <w:i/>
        </w:rPr>
        <w:t>2 des G. vom 18. Juni 2018 (B.S. vom 2. Juli 2018)</w:t>
      </w:r>
      <w:r>
        <w:rPr>
          <w:i/>
          <w:iCs/>
        </w:rPr>
        <w:t>]</w:t>
      </w:r>
    </w:p>
    <w:p w14:paraId="6DFECCFA" w14:textId="77777777" w:rsidR="007D1E11" w:rsidRPr="007D1E11" w:rsidRDefault="007D1E11" w:rsidP="007D1E1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630A8B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8C2C61" w14:textId="3299CA8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146</w:t>
      </w:r>
      <w:r w:rsidRPr="00611320">
        <w:t xml:space="preserve"> </w:t>
      </w:r>
      <w:r w:rsidR="002E5E45">
        <w:t>- </w:t>
      </w:r>
      <w:r w:rsidRPr="00611320">
        <w:t>Ohne Einwilligung kommt es zu keiner Eheschließung.</w:t>
      </w:r>
    </w:p>
    <w:p w14:paraId="6A8F45D3"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769F86"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D2926D" w14:textId="467D461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146</w:t>
      </w:r>
      <w:r w:rsidRPr="00611320">
        <w:rPr>
          <w:b/>
          <w:bCs/>
          <w:i/>
          <w:iCs/>
        </w:rPr>
        <w:t>bis</w:t>
      </w:r>
      <w:r w:rsidRPr="00611320">
        <w:t xml:space="preserve"> </w:t>
      </w:r>
      <w:r w:rsidR="002E5E45">
        <w:t>- </w:t>
      </w:r>
      <w:r w:rsidRPr="00611320">
        <w:t>Es kommt zu keiner Eheschließung, obwohl die förmlichen Einwilligungen zur Eheschließung gegeben worden sind, wenn aus der Gesamtheit der Umstände hervorgeht, dass die Absicht wenigstens eines Ehegatten offensichtlich nicht die Bildung einer dauerhaften Lebensgemeinschaft, sondern nur die Erlangung eines an die Rechtsstellung der Ehegatten gebundenen aufenthaltsrechtlichen Vorteils ist.]</w:t>
      </w:r>
    </w:p>
    <w:p w14:paraId="634822A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6676AD" w14:textId="18E8B35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146bis eingefügt durch </w:t>
      </w:r>
      <w:r w:rsidR="00B8480F">
        <w:rPr>
          <w:i/>
          <w:iCs/>
        </w:rPr>
        <w:t>Art. </w:t>
      </w:r>
      <w:r w:rsidRPr="00611320">
        <w:rPr>
          <w:i/>
          <w:iCs/>
        </w:rPr>
        <w:t>12 des G. vom 4. Mai 1999</w:t>
      </w:r>
      <w:r w:rsidR="00ED1EC1" w:rsidRPr="00611320">
        <w:rPr>
          <w:i/>
          <w:iCs/>
        </w:rPr>
        <w:t> (I)</w:t>
      </w:r>
      <w:r w:rsidRPr="00611320">
        <w:rPr>
          <w:i/>
          <w:iCs/>
        </w:rPr>
        <w:t xml:space="preserve"> (B.S. vom 1. Juli 1999)]</w:t>
      </w:r>
    </w:p>
    <w:p w14:paraId="32E3AE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9915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D87F66" w14:textId="4164593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rPr>
        <w:t>Art. </w:t>
      </w:r>
      <w:r w:rsidRPr="00611320">
        <w:rPr>
          <w:b/>
        </w:rPr>
        <w:t>146</w:t>
      </w:r>
      <w:r w:rsidRPr="00611320">
        <w:rPr>
          <w:b/>
          <w:i/>
        </w:rPr>
        <w:t>ter</w:t>
      </w:r>
      <w:r w:rsidRPr="00611320">
        <w:t xml:space="preserve"> </w:t>
      </w:r>
      <w:r w:rsidR="002E5E45">
        <w:t>- </w:t>
      </w:r>
      <w:r w:rsidRPr="00611320">
        <w:t xml:space="preserve">Es kommt auch zu keiner Eheschließung, wenn die Ehe ohne die freie Einwilligung </w:t>
      </w:r>
      <w:r w:rsidR="004951E0">
        <w:t>[</w:t>
      </w:r>
      <w:r w:rsidR="004951E0" w:rsidRPr="00BD4D53">
        <w:t>der beiden Ehegatten eingegangen wird oder die Einwilligung</w:t>
      </w:r>
      <w:r w:rsidR="004951E0">
        <w:t>]</w:t>
      </w:r>
      <w:r w:rsidR="004951E0" w:rsidRPr="00611320">
        <w:t xml:space="preserve"> </w:t>
      </w:r>
      <w:r w:rsidRPr="00611320">
        <w:t>zumindest eines der Ehegatten unter Anwendung von Gewalt oder Drohungen gegeben wurde.]</w:t>
      </w:r>
    </w:p>
    <w:p w14:paraId="469C1C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F9BB82" w14:textId="401548A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146ter eingefügt durch </w:t>
      </w:r>
      <w:r w:rsidR="00B8480F">
        <w:rPr>
          <w:i/>
        </w:rPr>
        <w:t>Art. </w:t>
      </w:r>
      <w:r w:rsidRPr="00611320">
        <w:rPr>
          <w:i/>
        </w:rPr>
        <w:t xml:space="preserve">3 des G. vom 25. April 2007 </w:t>
      </w:r>
      <w:r w:rsidR="00820B03" w:rsidRPr="00611320">
        <w:rPr>
          <w:i/>
        </w:rPr>
        <w:t xml:space="preserve">(I) </w:t>
      </w:r>
      <w:r w:rsidRPr="00611320">
        <w:rPr>
          <w:i/>
        </w:rPr>
        <w:t>(B.S. vom 15. Juni 2007)</w:t>
      </w:r>
      <w:r w:rsidR="004951E0">
        <w:rPr>
          <w:i/>
        </w:rPr>
        <w:t xml:space="preserve"> und abgeändert durch </w:t>
      </w:r>
      <w:r w:rsidR="00B8480F">
        <w:rPr>
          <w:i/>
        </w:rPr>
        <w:t>Art. </w:t>
      </w:r>
      <w:r w:rsidR="004951E0">
        <w:rPr>
          <w:i/>
        </w:rPr>
        <w:t>4 des G. vom 2. Juni 2013 (B.S. vom 23. September 2013)</w:t>
      </w:r>
      <w:r w:rsidRPr="00611320">
        <w:rPr>
          <w:i/>
        </w:rPr>
        <w:t>]</w:t>
      </w:r>
    </w:p>
    <w:p w14:paraId="209B6E4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05E169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A0097E0" w14:textId="7C19FB7D" w:rsidR="00646234" w:rsidRPr="00566B7E" w:rsidRDefault="00B8480F" w:rsidP="00646234">
      <w:pPr>
        <w:ind w:firstLine="720"/>
        <w:jc w:val="both"/>
      </w:pPr>
      <w:r>
        <w:rPr>
          <w:b/>
          <w:bCs/>
        </w:rPr>
        <w:t>Art. </w:t>
      </w:r>
      <w:r w:rsidR="00895FB0" w:rsidRPr="00611320">
        <w:rPr>
          <w:b/>
          <w:bCs/>
        </w:rPr>
        <w:t>147</w:t>
      </w:r>
      <w:r w:rsidR="00895FB0" w:rsidRPr="00611320">
        <w:t xml:space="preserve"> </w:t>
      </w:r>
      <w:r w:rsidR="002E5E45">
        <w:t>- </w:t>
      </w:r>
      <w:r w:rsidR="00646234">
        <w:t>[</w:t>
      </w:r>
      <w:r w:rsidR="00646234" w:rsidRPr="00566B7E">
        <w:t>Eine Ehe kann nicht eingegangen werden:</w:t>
      </w:r>
    </w:p>
    <w:p w14:paraId="13CF5354" w14:textId="77777777" w:rsidR="00646234" w:rsidRPr="00566B7E" w:rsidRDefault="00646234" w:rsidP="00646234">
      <w:pPr>
        <w:ind w:firstLine="720"/>
        <w:jc w:val="both"/>
      </w:pPr>
    </w:p>
    <w:p w14:paraId="13BC8706" w14:textId="77777777" w:rsidR="00646234" w:rsidRPr="00566B7E" w:rsidRDefault="00646234" w:rsidP="00646234">
      <w:pPr>
        <w:ind w:firstLine="720"/>
        <w:jc w:val="both"/>
      </w:pPr>
      <w:r w:rsidRPr="00566B7E">
        <w:t>1. vor Auflösung einer bestehenden Ehe,</w:t>
      </w:r>
    </w:p>
    <w:p w14:paraId="4294ABEC" w14:textId="77777777" w:rsidR="00646234" w:rsidRPr="00566B7E" w:rsidRDefault="00646234" w:rsidP="00646234">
      <w:pPr>
        <w:jc w:val="both"/>
      </w:pPr>
    </w:p>
    <w:p w14:paraId="338D2B68" w14:textId="590688A0" w:rsidR="00895FB0" w:rsidRPr="00611320" w:rsidRDefault="002906AD" w:rsidP="0064623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646234" w:rsidRPr="00566B7E">
        <w:t>2. vor Beendigung eines bestehenden gesetzlichen Zusammenwohnens, es sei denn, dies betrifft dieselben Parteien.</w:t>
      </w:r>
      <w:r w:rsidR="00646234">
        <w:t>]</w:t>
      </w:r>
    </w:p>
    <w:p w14:paraId="49C70D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6BFCB9" w14:textId="2B7C3EC5" w:rsidR="00895FB0" w:rsidRDefault="002906A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2906AD">
        <w:rPr>
          <w:i/>
          <w:iCs/>
        </w:rPr>
        <w:t>[</w:t>
      </w:r>
      <w:r w:rsidR="00B8480F">
        <w:rPr>
          <w:i/>
          <w:iCs/>
        </w:rPr>
        <w:t>Art. </w:t>
      </w:r>
      <w:r w:rsidRPr="002906AD">
        <w:rPr>
          <w:i/>
          <w:iCs/>
        </w:rPr>
        <w:t xml:space="preserve">147 ersetzt durch </w:t>
      </w:r>
      <w:r w:rsidR="00B8480F">
        <w:rPr>
          <w:i/>
          <w:iCs/>
        </w:rPr>
        <w:t>Art. </w:t>
      </w:r>
      <w:r w:rsidRPr="002906AD">
        <w:rPr>
          <w:i/>
          <w:iCs/>
        </w:rPr>
        <w:t>2 des G. vom 8. Februar 2023 (B.S. vom 1. März 2023)]</w:t>
      </w:r>
    </w:p>
    <w:p w14:paraId="42E1911F" w14:textId="77777777" w:rsidR="00782736" w:rsidRDefault="0078273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28A9D56" w14:textId="77777777" w:rsidR="00782736" w:rsidRPr="002906AD" w:rsidRDefault="0078273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DCB47CE" w14:textId="10786B7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148</w:t>
      </w:r>
      <w:r w:rsidRPr="00611320">
        <w:t xml:space="preserve"> </w:t>
      </w:r>
      <w:r w:rsidR="002E5E45">
        <w:t>- </w:t>
      </w:r>
      <w:r w:rsidRPr="00611320">
        <w:t>[Ein Minderjähriger darf keine Ehe ohne die Einwilligung seiner Eltern eingehen.</w:t>
      </w:r>
    </w:p>
    <w:p w14:paraId="2A8E9A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3BD3AD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Diese Einwilligung wird durch das </w:t>
      </w:r>
      <w:r w:rsidR="000A0F27">
        <w:t xml:space="preserve">[Familiengericht] </w:t>
      </w:r>
      <w:r w:rsidRPr="00611320">
        <w:t>festgestellt, bei dem der Antrag auf Befreiung vom Erfordernis der Ehemündigkeit anhängig gemacht worden ist.</w:t>
      </w:r>
    </w:p>
    <w:p w14:paraId="42BDEE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82DE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Verweigern die Eltern ihre Einwilligung, kann das Gericht die Eheschließung erlauben, wenn es die Verweigerung für missbräuchlich erachtet.</w:t>
      </w:r>
    </w:p>
    <w:p w14:paraId="3697D7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3E3EB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Verweigert ein Elternteil seine Einwilligung, kann das Gericht die Eheschließung erlauben, wenn es die Verweigerung für nicht begründet erachtet. Von dem Elternteil, der nicht erscheint, wird angenommen, dass er die Einwilligung zur Eheschließung verweigert.</w:t>
      </w:r>
    </w:p>
    <w:p w14:paraId="40F8E6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B42A3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Ist einer der beiden Elternteile </w:t>
      </w:r>
      <w:r w:rsidR="00C52DE0">
        <w:t>[</w:t>
      </w:r>
      <w:r w:rsidR="00C52DE0" w:rsidRPr="00EA1DAB">
        <w:t>außerstande oder unfähig, seinen Willen zu äußern</w:t>
      </w:r>
      <w:r w:rsidR="00C52DE0">
        <w:t>]</w:t>
      </w:r>
      <w:r w:rsidRPr="00611320">
        <w:t>, und verweigert der andere Elternteil seine Einwilligung, kann das Gericht die Eheschließung erlauben, wenn es die Verweigerung für missbräuchlich erachtet.</w:t>
      </w:r>
    </w:p>
    <w:p w14:paraId="45C472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6E14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Sind beide Elternteile </w:t>
      </w:r>
      <w:r w:rsidR="00C52DE0">
        <w:t>[</w:t>
      </w:r>
      <w:r w:rsidR="00C52DE0" w:rsidRPr="00EA1DAB">
        <w:t>außerstande oder unfähig, ihren Willen zu äußern</w:t>
      </w:r>
      <w:r w:rsidR="00C52DE0">
        <w:t>]</w:t>
      </w:r>
      <w:r w:rsidRPr="00611320">
        <w:t>, oder erscheinen sie nicht, kann das Gericht die Eheschließung erlauben.]</w:t>
      </w:r>
    </w:p>
    <w:p w14:paraId="4608069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F0BFD1" w14:textId="137DC28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148 ersetzt durch </w:t>
      </w:r>
      <w:r w:rsidR="00B8480F">
        <w:rPr>
          <w:i/>
          <w:iCs/>
        </w:rPr>
        <w:t>Art. </w:t>
      </w:r>
      <w:r w:rsidRPr="00611320">
        <w:rPr>
          <w:i/>
          <w:iCs/>
        </w:rPr>
        <w:t>9 des G. vom 19. Januar 1990 (B.S. vom 30. Januar 1990)</w:t>
      </w:r>
      <w:r w:rsidR="00C52DE0">
        <w:rPr>
          <w:i/>
          <w:iCs/>
        </w:rPr>
        <w:t xml:space="preserve">; </w:t>
      </w:r>
      <w:r w:rsidR="00B8480F">
        <w:rPr>
          <w:i/>
          <w:iCs/>
        </w:rPr>
        <w:t>Abs. </w:t>
      </w:r>
      <w:r w:rsidR="000A0F27">
        <w:rPr>
          <w:i/>
          <w:iCs/>
        </w:rPr>
        <w:t xml:space="preserve">2 abgeändert durch </w:t>
      </w:r>
      <w:r w:rsidR="00B8480F">
        <w:rPr>
          <w:i/>
          <w:iCs/>
        </w:rPr>
        <w:t>Art. </w:t>
      </w:r>
      <w:r w:rsidR="000A0F27">
        <w:rPr>
          <w:i/>
          <w:iCs/>
        </w:rPr>
        <w:t>16</w:t>
      </w:r>
      <w:r w:rsidR="000A0F27">
        <w:rPr>
          <w:i/>
        </w:rPr>
        <w:t xml:space="preserve"> des G. vom 30. Juli 2013 (II) (B.S. vom 27. September 2013); </w:t>
      </w:r>
      <w:r w:rsidR="00B8480F">
        <w:rPr>
          <w:i/>
          <w:iCs/>
        </w:rPr>
        <w:t>Abs. </w:t>
      </w:r>
      <w:r w:rsidR="00C52DE0">
        <w:rPr>
          <w:i/>
          <w:iCs/>
        </w:rPr>
        <w:t xml:space="preserve">5 abgeändert durch </w:t>
      </w:r>
      <w:r w:rsidR="00B8480F">
        <w:rPr>
          <w:i/>
          <w:iCs/>
        </w:rPr>
        <w:t>Art. </w:t>
      </w:r>
      <w:r w:rsidR="00C52DE0">
        <w:rPr>
          <w:i/>
          <w:iCs/>
        </w:rPr>
        <w:t xml:space="preserve">4 </w:t>
      </w:r>
      <w:r w:rsidR="00B8480F">
        <w:rPr>
          <w:i/>
          <w:iCs/>
        </w:rPr>
        <w:t>Nr. </w:t>
      </w:r>
      <w:r w:rsidR="00C52DE0">
        <w:rPr>
          <w:i/>
          <w:iCs/>
        </w:rPr>
        <w:t>1</w:t>
      </w:r>
      <w:r w:rsidR="00C52DE0">
        <w:rPr>
          <w:i/>
        </w:rPr>
        <w:t xml:space="preserve"> </w:t>
      </w:r>
      <w:r w:rsidR="00C52DE0">
        <w:rPr>
          <w:i/>
          <w:iCs/>
        </w:rPr>
        <w:t xml:space="preserve">des G. vom 17. März 2013 (B.S. vom 14. Juni 2013); </w:t>
      </w:r>
      <w:r w:rsidR="00B8480F">
        <w:rPr>
          <w:i/>
          <w:iCs/>
        </w:rPr>
        <w:t>Abs. </w:t>
      </w:r>
      <w:r w:rsidR="00C52DE0">
        <w:rPr>
          <w:i/>
          <w:iCs/>
        </w:rPr>
        <w:t xml:space="preserve">6 abgeändert durch </w:t>
      </w:r>
      <w:r w:rsidR="00B8480F">
        <w:rPr>
          <w:i/>
          <w:iCs/>
        </w:rPr>
        <w:t>Art. </w:t>
      </w:r>
      <w:r w:rsidR="00C52DE0">
        <w:rPr>
          <w:i/>
          <w:iCs/>
        </w:rPr>
        <w:t xml:space="preserve">4 </w:t>
      </w:r>
      <w:r w:rsidR="00B8480F">
        <w:rPr>
          <w:i/>
          <w:iCs/>
        </w:rPr>
        <w:t>Nr. </w:t>
      </w:r>
      <w:r w:rsidR="00C52DE0">
        <w:rPr>
          <w:i/>
          <w:iCs/>
        </w:rPr>
        <w:t>2</w:t>
      </w:r>
      <w:r w:rsidR="00C52DE0">
        <w:rPr>
          <w:i/>
        </w:rPr>
        <w:t xml:space="preserve"> </w:t>
      </w:r>
      <w:r w:rsidR="00C52DE0">
        <w:rPr>
          <w:i/>
          <w:iCs/>
        </w:rPr>
        <w:t>des G. vom 17. März 2013 (B.S. vom 14. Juni 2013)</w:t>
      </w:r>
      <w:r w:rsidRPr="00611320">
        <w:rPr>
          <w:i/>
          <w:iCs/>
        </w:rPr>
        <w:t>]</w:t>
      </w:r>
    </w:p>
    <w:p w14:paraId="7AFB984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0DD6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E8E0F5" w14:textId="30FE949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149</w:t>
      </w:r>
      <w:r w:rsidRPr="00611320">
        <w:t xml:space="preserve"> </w:t>
      </w:r>
      <w:r w:rsidR="002E5E45">
        <w:t>- </w:t>
      </w:r>
      <w:r w:rsidRPr="00611320">
        <w:t>[...]</w:t>
      </w:r>
    </w:p>
    <w:p w14:paraId="430ACF0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B5FA78" w14:textId="0CF5BDB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149 aufgehoben durch </w:t>
      </w:r>
      <w:r w:rsidR="00B8480F">
        <w:rPr>
          <w:i/>
          <w:iCs/>
        </w:rPr>
        <w:t>Art. </w:t>
      </w:r>
      <w:r w:rsidRPr="00611320">
        <w:rPr>
          <w:i/>
          <w:iCs/>
        </w:rPr>
        <w:t>10 des G. vom 19. Januar 1990 (B.S. vom 30. Januar 1990)]</w:t>
      </w:r>
    </w:p>
    <w:p w14:paraId="305691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2364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CE6BA0" w14:textId="7F811CD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150</w:t>
      </w:r>
      <w:r w:rsidRPr="00611320">
        <w:t xml:space="preserve"> </w:t>
      </w:r>
      <w:r w:rsidR="002E5E45">
        <w:t>- </w:t>
      </w:r>
      <w:r w:rsidRPr="00611320">
        <w:t>[...]</w:t>
      </w:r>
    </w:p>
    <w:p w14:paraId="7603AE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3D87AF" w14:textId="474987F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150 aufgehoben durch </w:t>
      </w:r>
      <w:r w:rsidR="00B8480F">
        <w:rPr>
          <w:i/>
          <w:iCs/>
        </w:rPr>
        <w:t>Art. </w:t>
      </w:r>
      <w:r w:rsidRPr="00611320">
        <w:rPr>
          <w:i/>
          <w:iCs/>
        </w:rPr>
        <w:t>11 des G. vom 19. Januar 1990 (B.S. vom 30. Januar 1990)]</w:t>
      </w:r>
    </w:p>
    <w:p w14:paraId="018AF2F5" w14:textId="77777777" w:rsidR="006E7635"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4A976530"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11C785" w14:textId="6ACE11B8" w:rsidR="00895FB0"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00895FB0" w:rsidRPr="00611320">
        <w:rPr>
          <w:b/>
          <w:bCs/>
        </w:rPr>
        <w:t xml:space="preserve">151 </w:t>
      </w:r>
      <w:r w:rsidR="002E5E45">
        <w:t>- </w:t>
      </w:r>
      <w:r w:rsidR="00895FB0" w:rsidRPr="00611320">
        <w:t>[...]</w:t>
      </w:r>
    </w:p>
    <w:p w14:paraId="1E1FF9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B4A36F" w14:textId="35F6CA3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151 aufgehoben durch </w:t>
      </w:r>
      <w:r w:rsidR="00B8480F">
        <w:rPr>
          <w:i/>
          <w:iCs/>
        </w:rPr>
        <w:t>Art. </w:t>
      </w:r>
      <w:r w:rsidRPr="00611320">
        <w:rPr>
          <w:i/>
          <w:iCs/>
        </w:rPr>
        <w:t>12 des G. vom 19. Januar 1990 (B.S. vom 30. Januar 1990)]</w:t>
      </w:r>
    </w:p>
    <w:p w14:paraId="6BEEA8A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C9B6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59524E" w14:textId="28FCA07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152 </w:t>
      </w:r>
      <w:r w:rsidR="002E5E45">
        <w:t>- </w:t>
      </w:r>
      <w:r w:rsidRPr="00611320">
        <w:t>[...]</w:t>
      </w:r>
    </w:p>
    <w:p w14:paraId="43B76E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218642" w14:textId="22E1114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152 aufgehoben durch </w:t>
      </w:r>
      <w:r w:rsidR="00B8480F">
        <w:rPr>
          <w:i/>
          <w:iCs/>
        </w:rPr>
        <w:t>Art. </w:t>
      </w:r>
      <w:r w:rsidRPr="00611320">
        <w:rPr>
          <w:i/>
          <w:iCs/>
        </w:rPr>
        <w:t>13 des G. vom 19. Januar 1990 (B.S. vom 30. Januar 1990)]</w:t>
      </w:r>
    </w:p>
    <w:p w14:paraId="742874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FC146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A72AA7" w14:textId="016109C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153 </w:t>
      </w:r>
      <w:r w:rsidR="002E5E45">
        <w:t>- </w:t>
      </w:r>
      <w:r w:rsidRPr="00611320">
        <w:t>[...]</w:t>
      </w:r>
    </w:p>
    <w:p w14:paraId="231C18D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F1D796" w14:textId="7993912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153 aufgehoben durch </w:t>
      </w:r>
      <w:r w:rsidR="00B8480F">
        <w:rPr>
          <w:i/>
          <w:iCs/>
        </w:rPr>
        <w:t>Art. </w:t>
      </w:r>
      <w:r w:rsidRPr="00611320">
        <w:rPr>
          <w:i/>
          <w:iCs/>
        </w:rPr>
        <w:t>14 des G. vom 19. Januar 1990 (B.S. vom 30. Januar 1990)]</w:t>
      </w:r>
    </w:p>
    <w:p w14:paraId="63E843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lastRenderedPageBreak/>
        <w:tab/>
      </w:r>
    </w:p>
    <w:p w14:paraId="60610DF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62423C" w14:textId="1BB90C9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154 </w:t>
      </w:r>
      <w:r w:rsidR="002E5E45">
        <w:t>- </w:t>
      </w:r>
      <w:r w:rsidRPr="00611320">
        <w:t>[...]</w:t>
      </w:r>
    </w:p>
    <w:p w14:paraId="0293A8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B13303" w14:textId="6F63C1A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154 aufgehoben durch </w:t>
      </w:r>
      <w:r w:rsidR="00B8480F">
        <w:rPr>
          <w:i/>
          <w:iCs/>
        </w:rPr>
        <w:t>Art. </w:t>
      </w:r>
      <w:r w:rsidRPr="00611320">
        <w:rPr>
          <w:i/>
          <w:iCs/>
        </w:rPr>
        <w:t>15 des G. vom 19. Januar 1990 (B.S. vom 30. Januar 1990)]</w:t>
      </w:r>
    </w:p>
    <w:p w14:paraId="29FEFCF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3C73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1ECD1F" w14:textId="123D2A8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155 </w:t>
      </w:r>
      <w:r w:rsidR="002E5E45">
        <w:t>- </w:t>
      </w:r>
      <w:r w:rsidRPr="00611320">
        <w:t>[...]</w:t>
      </w:r>
    </w:p>
    <w:p w14:paraId="60AFFAC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354A76" w14:textId="4D7852F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155 aufgehoben durch </w:t>
      </w:r>
      <w:r w:rsidR="00B8480F">
        <w:rPr>
          <w:i/>
          <w:iCs/>
        </w:rPr>
        <w:t>Art. </w:t>
      </w:r>
      <w:r w:rsidRPr="00611320">
        <w:rPr>
          <w:i/>
          <w:iCs/>
        </w:rPr>
        <w:t>24 des G. vom 31. März 1987 (B.S. vom 27. Mai 1987)]</w:t>
      </w:r>
    </w:p>
    <w:p w14:paraId="49766F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9AAB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AE9B35" w14:textId="3949A99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155</w:t>
      </w:r>
      <w:r w:rsidRPr="00611320">
        <w:rPr>
          <w:b/>
          <w:bCs/>
          <w:i/>
          <w:iCs/>
        </w:rPr>
        <w:t>bis</w:t>
      </w:r>
      <w:r w:rsidRPr="00611320">
        <w:rPr>
          <w:b/>
          <w:bCs/>
        </w:rPr>
        <w:t xml:space="preserve"> </w:t>
      </w:r>
      <w:r w:rsidR="002E5E45">
        <w:rPr>
          <w:b/>
          <w:bCs/>
        </w:rPr>
        <w:t>- </w:t>
      </w:r>
      <w:r w:rsidRPr="00611320">
        <w:t>[...]]</w:t>
      </w:r>
    </w:p>
    <w:p w14:paraId="048525B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046859" w14:textId="551752B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155bis eingefügt durch </w:t>
      </w:r>
      <w:r w:rsidR="00B8480F">
        <w:rPr>
          <w:i/>
          <w:iCs/>
        </w:rPr>
        <w:t>Art. </w:t>
      </w:r>
      <w:r w:rsidRPr="00611320">
        <w:rPr>
          <w:i/>
          <w:iCs/>
        </w:rPr>
        <w:t xml:space="preserve">4 des G. vom 15. Januar 1983 (B.S. vom 25. Januar 1983) und aufgehoben durch </w:t>
      </w:r>
      <w:r w:rsidR="00B8480F">
        <w:rPr>
          <w:i/>
          <w:iCs/>
        </w:rPr>
        <w:t>Art. </w:t>
      </w:r>
      <w:r w:rsidRPr="00611320">
        <w:rPr>
          <w:i/>
          <w:iCs/>
        </w:rPr>
        <w:t>24 des G. vom 31. März 1987 (B.S. vom 27. Mai 1987)]</w:t>
      </w:r>
    </w:p>
    <w:p w14:paraId="5B23DE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260D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E0C17C" w14:textId="029757C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156 </w:t>
      </w:r>
      <w:r w:rsidR="002E5E45">
        <w:rPr>
          <w:b/>
          <w:bCs/>
        </w:rPr>
        <w:t>- </w:t>
      </w:r>
      <w:r w:rsidRPr="00611320">
        <w:rPr>
          <w:b/>
          <w:bCs/>
        </w:rPr>
        <w:t>15</w:t>
      </w:r>
      <w:r w:rsidRPr="00611320">
        <w:rPr>
          <w:b/>
          <w:bCs/>
          <w:i/>
          <w:iCs/>
        </w:rPr>
        <w:t>7</w:t>
      </w:r>
      <w:r w:rsidRPr="00611320">
        <w:rPr>
          <w:b/>
          <w:bCs/>
        </w:rPr>
        <w:t xml:space="preserve"> </w:t>
      </w:r>
      <w:r w:rsidR="002E5E45">
        <w:t>- </w:t>
      </w:r>
      <w:r w:rsidRPr="00611320">
        <w:t>[...]</w:t>
      </w:r>
    </w:p>
    <w:p w14:paraId="796BB80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7F68F7" w14:textId="70B798C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156 und 157</w:t>
      </w:r>
      <w:r w:rsidRPr="00611320">
        <w:t xml:space="preserve"> </w:t>
      </w:r>
      <w:r w:rsidRPr="00611320">
        <w:rPr>
          <w:i/>
          <w:iCs/>
        </w:rPr>
        <w:t xml:space="preserve">aufgehoben durch </w:t>
      </w:r>
      <w:r w:rsidR="00B8480F">
        <w:rPr>
          <w:i/>
          <w:iCs/>
        </w:rPr>
        <w:t>Art. </w:t>
      </w:r>
      <w:r w:rsidRPr="00611320">
        <w:rPr>
          <w:i/>
          <w:iCs/>
        </w:rPr>
        <w:t>29 des G. vom 15. Dezember 1949 (B.S. vom</w:t>
      </w:r>
      <w:r w:rsidRPr="00611320">
        <w:t xml:space="preserve"> </w:t>
      </w:r>
      <w:r w:rsidRPr="00611320">
        <w:rPr>
          <w:i/>
          <w:iCs/>
        </w:rPr>
        <w:t>1. </w:t>
      </w:r>
      <w:r w:rsidR="002E5E45">
        <w:rPr>
          <w:i/>
          <w:iCs/>
        </w:rPr>
        <w:t>- </w:t>
      </w:r>
      <w:r w:rsidRPr="00611320">
        <w:rPr>
          <w:i/>
          <w:iCs/>
        </w:rPr>
        <w:t>3. Januar 1950)]</w:t>
      </w:r>
    </w:p>
    <w:p w14:paraId="16EA9A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40B6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9FC640" w14:textId="1CB6153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158 </w:t>
      </w:r>
      <w:r w:rsidR="002E5E45">
        <w:rPr>
          <w:b/>
          <w:bCs/>
        </w:rPr>
        <w:t>- </w:t>
      </w:r>
      <w:r w:rsidRPr="00611320">
        <w:rPr>
          <w:b/>
          <w:bCs/>
        </w:rPr>
        <w:t xml:space="preserve">160 </w:t>
      </w:r>
      <w:r w:rsidR="002E5E45">
        <w:t>- </w:t>
      </w:r>
      <w:r w:rsidRPr="00611320">
        <w:t>[...]</w:t>
      </w:r>
    </w:p>
    <w:p w14:paraId="0E856A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4A13C2" w14:textId="010E669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158 bis 160 aufgehoben durch </w:t>
      </w:r>
      <w:r w:rsidR="00B8480F">
        <w:rPr>
          <w:i/>
          <w:iCs/>
        </w:rPr>
        <w:t>Art. </w:t>
      </w:r>
      <w:r w:rsidRPr="00611320">
        <w:rPr>
          <w:i/>
          <w:iCs/>
        </w:rPr>
        <w:t>24 des G. vom 31. März 1987 (B.S. vom 27. Mai 1987)]</w:t>
      </w:r>
    </w:p>
    <w:p w14:paraId="47E4D2A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71BD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768B75" w14:textId="5CCA8B6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160</w:t>
      </w:r>
      <w:r w:rsidRPr="00611320">
        <w:rPr>
          <w:b/>
          <w:bCs/>
          <w:i/>
          <w:iCs/>
        </w:rPr>
        <w:t>bis</w:t>
      </w:r>
      <w:r w:rsidRPr="00611320">
        <w:rPr>
          <w:b/>
          <w:bCs/>
        </w:rPr>
        <w:t xml:space="preserve"> </w:t>
      </w:r>
      <w:r w:rsidR="002E5E45">
        <w:t>- </w:t>
      </w:r>
      <w:r w:rsidRPr="00611320">
        <w:t>[...]]</w:t>
      </w:r>
    </w:p>
    <w:p w14:paraId="5CD0D2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22D881" w14:textId="0B92EFB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160bis eingefügt durch </w:t>
      </w:r>
      <w:r w:rsidR="00B8480F">
        <w:rPr>
          <w:i/>
          <w:iCs/>
        </w:rPr>
        <w:t>Art. </w:t>
      </w:r>
      <w:r w:rsidRPr="00611320">
        <w:rPr>
          <w:i/>
          <w:iCs/>
        </w:rPr>
        <w:t xml:space="preserve">13 </w:t>
      </w:r>
      <w:r w:rsidR="00B8480F">
        <w:rPr>
          <w:i/>
          <w:iCs/>
        </w:rPr>
        <w:t>Nr. </w:t>
      </w:r>
      <w:r w:rsidRPr="00611320">
        <w:rPr>
          <w:i/>
          <w:iCs/>
        </w:rPr>
        <w:t xml:space="preserve">2 des G. vom 8. April 1965 (B.S. vom 15. April 1965) und aufgehoben durch </w:t>
      </w:r>
      <w:r w:rsidR="00B8480F">
        <w:rPr>
          <w:i/>
          <w:iCs/>
        </w:rPr>
        <w:t>Art. </w:t>
      </w:r>
      <w:r w:rsidRPr="00611320">
        <w:rPr>
          <w:i/>
          <w:iCs/>
        </w:rPr>
        <w:t>24 des G. vom 31. März 1987 (B.S. vom 27. Mai 1987)]</w:t>
      </w:r>
    </w:p>
    <w:p w14:paraId="1DD8B8D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37B9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DE6DBE" w14:textId="553D474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161</w:t>
      </w:r>
      <w:r w:rsidRPr="00611320">
        <w:t xml:space="preserve"> </w:t>
      </w:r>
      <w:r w:rsidR="002E5E45">
        <w:t>- </w:t>
      </w:r>
      <w:r w:rsidRPr="00611320">
        <w:t>Die Eheschließung ist verboten zwischen allen [...] Verwandten in gerader aufsteigender und absteigender Linie und Verschwägerten in derselben Linie.</w:t>
      </w:r>
    </w:p>
    <w:p w14:paraId="2224EE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D26AF2" w14:textId="600E9E7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161 abgeändert durch </w:t>
      </w:r>
      <w:r w:rsidR="00B8480F">
        <w:rPr>
          <w:i/>
          <w:iCs/>
        </w:rPr>
        <w:t>Art. </w:t>
      </w:r>
      <w:r w:rsidRPr="00611320">
        <w:rPr>
          <w:i/>
          <w:iCs/>
        </w:rPr>
        <w:t>25 des G. vom 31. März 1987 (B.S. vom 27. Mai 1987)]</w:t>
      </w:r>
    </w:p>
    <w:p w14:paraId="0C5DB9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8F35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F8DD90" w14:textId="1A85872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162 </w:t>
      </w:r>
      <w:r w:rsidR="002E5E45">
        <w:t>- </w:t>
      </w:r>
      <w:r w:rsidRPr="00611320">
        <w:t>In der Seitenlinie ist die Eheschließung verboten zwischen [Brüdern, zwischen Schwestern oder zwischen Bruder und Schwester] [...][...].</w:t>
      </w:r>
    </w:p>
    <w:p w14:paraId="4858B6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65FC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p>
    <w:p w14:paraId="799922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CB6295" w14:textId="5F78D6F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162 abgeändert durch </w:t>
      </w:r>
      <w:r w:rsidR="00B8480F">
        <w:rPr>
          <w:i/>
          <w:iCs/>
        </w:rPr>
        <w:t>Art. </w:t>
      </w:r>
      <w:r w:rsidRPr="00611320">
        <w:rPr>
          <w:i/>
          <w:iCs/>
        </w:rPr>
        <w:t xml:space="preserve">25 des G. vom 31. März 1987 (B.S. vom 27. Mai 1987), </w:t>
      </w:r>
      <w:r w:rsidR="00B8480F">
        <w:rPr>
          <w:i/>
          <w:iCs/>
        </w:rPr>
        <w:t>Art. </w:t>
      </w:r>
      <w:r w:rsidRPr="00611320">
        <w:rPr>
          <w:i/>
          <w:iCs/>
        </w:rPr>
        <w:t xml:space="preserve">2 des G. vom 27. März 2001 (B.S. vom 11. Mai 2001) und </w:t>
      </w:r>
      <w:r w:rsidR="00B8480F">
        <w:rPr>
          <w:i/>
          <w:iCs/>
        </w:rPr>
        <w:t>Art. </w:t>
      </w:r>
      <w:r w:rsidRPr="00611320">
        <w:rPr>
          <w:i/>
          <w:iCs/>
        </w:rPr>
        <w:t>4 des G. vom 13. Februar 2003</w:t>
      </w:r>
      <w:r w:rsidR="00E45786" w:rsidRPr="00611320">
        <w:rPr>
          <w:i/>
          <w:iCs/>
        </w:rPr>
        <w:t> (II)</w:t>
      </w:r>
      <w:r w:rsidRPr="00611320">
        <w:rPr>
          <w:i/>
          <w:iCs/>
        </w:rPr>
        <w:t xml:space="preserve"> (B.S. vom 28. Februar 2003); früherer Absatz 2 eingefügt durch </w:t>
      </w:r>
      <w:r w:rsidR="00B8480F">
        <w:rPr>
          <w:i/>
          <w:iCs/>
        </w:rPr>
        <w:t>Art. </w:t>
      </w:r>
      <w:r w:rsidRPr="00611320">
        <w:rPr>
          <w:i/>
          <w:iCs/>
        </w:rPr>
        <w:t xml:space="preserve">1 </w:t>
      </w:r>
      <w:r w:rsidRPr="00611320">
        <w:rPr>
          <w:i/>
          <w:iCs/>
        </w:rPr>
        <w:lastRenderedPageBreak/>
        <w:t xml:space="preserve">des G. vom 11. Februar 1920 (B.S. vom 14. Februar 1920) und aufgehoben durch </w:t>
      </w:r>
      <w:r w:rsidR="00B8480F">
        <w:rPr>
          <w:i/>
          <w:iCs/>
        </w:rPr>
        <w:t>Art. </w:t>
      </w:r>
      <w:r w:rsidRPr="00611320">
        <w:rPr>
          <w:i/>
          <w:iCs/>
        </w:rPr>
        <w:t>2 des G. vom 27. März 2001 (B.S. vom 11. Mai 2001)]</w:t>
      </w:r>
    </w:p>
    <w:p w14:paraId="4F91A8A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FFBC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FBD74C" w14:textId="61E3B2E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163</w:t>
      </w:r>
      <w:r w:rsidRPr="00611320">
        <w:t xml:space="preserve"> </w:t>
      </w:r>
      <w:r w:rsidR="002E5E45">
        <w:t>- </w:t>
      </w:r>
      <w:r w:rsidRPr="00611320">
        <w:t>[Die Eheschließung ist auch verboten zwischen Onkel und Nichte oder Neffe beziehungsweise zwischen Tante und Nichte oder Neffe.]</w:t>
      </w:r>
    </w:p>
    <w:p w14:paraId="5A7F66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9EAC6F" w14:textId="776BE5E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163 ersetzt durch </w:t>
      </w:r>
      <w:r w:rsidR="00B8480F">
        <w:rPr>
          <w:i/>
          <w:iCs/>
        </w:rPr>
        <w:t>Art. </w:t>
      </w:r>
      <w:r w:rsidRPr="00611320">
        <w:rPr>
          <w:i/>
          <w:iCs/>
        </w:rPr>
        <w:t>5 des G. vom 13. Februar 2003</w:t>
      </w:r>
      <w:r w:rsidR="00E45786" w:rsidRPr="00611320">
        <w:rPr>
          <w:i/>
          <w:iCs/>
        </w:rPr>
        <w:t> (II)</w:t>
      </w:r>
      <w:r w:rsidRPr="00611320">
        <w:rPr>
          <w:i/>
          <w:iCs/>
        </w:rPr>
        <w:t xml:space="preserve"> (B.S. vom 28. Februar 2003)]</w:t>
      </w:r>
    </w:p>
    <w:p w14:paraId="364A04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A7FF1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9F052F" w14:textId="242CC355" w:rsidR="00C11EDC" w:rsidRPr="001F1F6A" w:rsidRDefault="00B8480F" w:rsidP="00C11EDC">
      <w:pPr>
        <w:ind w:firstLine="708"/>
        <w:jc w:val="both"/>
      </w:pPr>
      <w:r>
        <w:rPr>
          <w:b/>
          <w:bCs/>
        </w:rPr>
        <w:t>Art. </w:t>
      </w:r>
      <w:r w:rsidR="00895FB0" w:rsidRPr="00611320">
        <w:rPr>
          <w:b/>
          <w:bCs/>
        </w:rPr>
        <w:t xml:space="preserve">164 </w:t>
      </w:r>
      <w:r w:rsidR="002E5E45">
        <w:rPr>
          <w:b/>
          <w:bCs/>
        </w:rPr>
        <w:t>- </w:t>
      </w:r>
      <w:r w:rsidR="00895FB0" w:rsidRPr="00611320">
        <w:t>[</w:t>
      </w:r>
      <w:r w:rsidR="00C11EDC" w:rsidRPr="001F1F6A">
        <w:t>Das Gericht kann bei Vorliegen schwerwiegender Gründe das in Artikel 161 erwähnte Verbot für Verschwägerte und das in Artikel 163 erwähnte Verbot aufheben.</w:t>
      </w:r>
    </w:p>
    <w:p w14:paraId="1F96C979" w14:textId="77777777" w:rsidR="00C11EDC" w:rsidRPr="001F1F6A" w:rsidRDefault="00C11EDC" w:rsidP="00C11EDC">
      <w:pPr>
        <w:jc w:val="both"/>
      </w:pPr>
    </w:p>
    <w:p w14:paraId="57F14F5F" w14:textId="5AD60591" w:rsidR="00895FB0" w:rsidRPr="00611320" w:rsidRDefault="00C11EDC" w:rsidP="00C11ED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1F1F6A">
        <w:t>Das Verfahren wird durch einseitige Antragschrift von einem der zukünftigen Ehepartner eingeleitet. Das Gericht entscheidet, nachdem es die zukünftigen Ehepartner vorgeladen hat und nachdem es die diesbezügliche Stellungnahme des Prokurators des Königs eingeholt hat.</w:t>
      </w:r>
      <w:r w:rsidR="00895FB0" w:rsidRPr="00611320">
        <w:t>]</w:t>
      </w:r>
    </w:p>
    <w:p w14:paraId="5F7ED6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FEFC59" w14:textId="231B71F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164 ersetzt durch </w:t>
      </w:r>
      <w:r w:rsidR="00B8480F">
        <w:rPr>
          <w:i/>
          <w:iCs/>
        </w:rPr>
        <w:t>Art. </w:t>
      </w:r>
      <w:r w:rsidR="00C11EDC">
        <w:rPr>
          <w:i/>
          <w:iCs/>
        </w:rPr>
        <w:t>118</w:t>
      </w:r>
      <w:r w:rsidR="00C11EDC" w:rsidRPr="00C11EDC">
        <w:rPr>
          <w:i/>
          <w:iCs/>
        </w:rPr>
        <w:t xml:space="preserve"> des G. vom 21. Dezember 2018 (B.S. vom 31. Dezember 2018)</w:t>
      </w:r>
      <w:r w:rsidRPr="00611320">
        <w:rPr>
          <w:i/>
          <w:iCs/>
        </w:rPr>
        <w:t>]</w:t>
      </w:r>
    </w:p>
    <w:p w14:paraId="1423B714" w14:textId="77777777" w:rsidR="00895FB0" w:rsidRPr="00611320" w:rsidRDefault="00895FB0" w:rsidP="00895FB0">
      <w:pPr>
        <w:autoSpaceDE w:val="0"/>
        <w:autoSpaceDN w:val="0"/>
        <w:adjustRightInd w:val="0"/>
      </w:pPr>
    </w:p>
    <w:p w14:paraId="39333E73" w14:textId="77777777" w:rsidR="009112F0" w:rsidRPr="00611320" w:rsidRDefault="009112F0" w:rsidP="00895FB0">
      <w:pPr>
        <w:autoSpaceDE w:val="0"/>
        <w:autoSpaceDN w:val="0"/>
        <w:adjustRightInd w:val="0"/>
        <w:jc w:val="center"/>
        <w:sectPr w:rsidR="009112F0" w:rsidRPr="00611320" w:rsidSect="001410B9">
          <w:pgSz w:w="11907" w:h="16840" w:code="9"/>
          <w:pgMar w:top="1418" w:right="1417" w:bottom="1418" w:left="1417" w:header="708" w:footer="708" w:gutter="0"/>
          <w:cols w:space="708"/>
          <w:docGrid w:linePitch="360"/>
        </w:sectPr>
      </w:pPr>
    </w:p>
    <w:p w14:paraId="7DEFA6DA" w14:textId="2F66C26E" w:rsidR="00895FB0" w:rsidRPr="00C823BE" w:rsidRDefault="00895FB0" w:rsidP="00895FB0">
      <w:pPr>
        <w:autoSpaceDE w:val="0"/>
        <w:autoSpaceDN w:val="0"/>
        <w:adjustRightInd w:val="0"/>
        <w:jc w:val="center"/>
      </w:pPr>
      <w:r w:rsidRPr="00611320">
        <w:lastRenderedPageBreak/>
        <w:t xml:space="preserve">KAPITEL </w:t>
      </w:r>
      <w:r w:rsidR="00525964">
        <w:t>2</w:t>
      </w:r>
      <w:r w:rsidRPr="00611320">
        <w:t xml:space="preserve"> </w:t>
      </w:r>
      <w:r w:rsidR="002E5E45">
        <w:t>- </w:t>
      </w:r>
      <w:r w:rsidR="00C823BE">
        <w:t>[</w:t>
      </w:r>
      <w:r w:rsidRPr="00611320">
        <w:rPr>
          <w:i/>
          <w:iCs/>
        </w:rPr>
        <w:t>Formalitäten der Eheschließung</w:t>
      </w:r>
      <w:r w:rsidR="00C823BE">
        <w:rPr>
          <w:iCs/>
        </w:rPr>
        <w:t>]</w:t>
      </w:r>
    </w:p>
    <w:p w14:paraId="6DE0FAAB"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FD6D87" w14:textId="3EBB399F" w:rsidR="00C823BE" w:rsidRDefault="00C823B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[Überschrift von Kapitel 2 ersetzt durch </w:t>
      </w:r>
      <w:r w:rsidR="00B8480F">
        <w:rPr>
          <w:i/>
        </w:rPr>
        <w:t>Art. </w:t>
      </w:r>
      <w:r>
        <w:rPr>
          <w:i/>
        </w:rPr>
        <w:t>15 des G. vom 18. Juni 2018 (B.S. vom 2. Juli 2018)]</w:t>
      </w:r>
    </w:p>
    <w:p w14:paraId="175FB42E" w14:textId="77777777" w:rsidR="00C823BE" w:rsidRPr="00C823BE" w:rsidRDefault="00C823B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D8FFDFC"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0F8C02" w14:textId="22C1387E" w:rsidR="00C823BE" w:rsidRDefault="00C823BE"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sidRPr="00C823BE">
        <w:rPr>
          <w:i/>
        </w:rPr>
        <w:t>Abschnitt 1</w:t>
      </w:r>
      <w:r>
        <w:t xml:space="preserve"> </w:t>
      </w:r>
      <w:r w:rsidR="002E5E45">
        <w:t>- </w:t>
      </w:r>
      <w:r w:rsidRPr="00B65297">
        <w:t>Ankündigung der Eheschließung</w:t>
      </w:r>
      <w:r>
        <w:t>]</w:t>
      </w:r>
    </w:p>
    <w:p w14:paraId="777AEBEF" w14:textId="77777777" w:rsidR="00C823BE" w:rsidRDefault="00C823BE"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1BA2D67" w14:textId="671D4370" w:rsidR="00C823BE" w:rsidRDefault="00C823BE"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[Unterteilung Abschnitt 1 eingefügt durch </w:t>
      </w:r>
      <w:r w:rsidR="00B8480F">
        <w:rPr>
          <w:i/>
        </w:rPr>
        <w:t>Art. </w:t>
      </w:r>
      <w:r>
        <w:rPr>
          <w:i/>
        </w:rPr>
        <w:t>16 des G. vom 18. Juni 2018 (B.S. vom 2. Juli 2018)]</w:t>
      </w:r>
    </w:p>
    <w:p w14:paraId="1E6CB2BE" w14:textId="77777777" w:rsidR="00C823BE" w:rsidRDefault="00C823BE"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11F332" w14:textId="77777777" w:rsidR="00C823BE" w:rsidRDefault="00C823BE"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ABACA5" w14:textId="77E74A6B" w:rsidR="00C823BE" w:rsidRPr="00B65297" w:rsidRDefault="00C823BE" w:rsidP="00C823BE">
      <w:pPr>
        <w:jc w:val="both"/>
      </w:pPr>
      <w:r>
        <w:tab/>
        <w:t>[</w:t>
      </w:r>
      <w:r w:rsidR="00B8480F">
        <w:rPr>
          <w:b/>
        </w:rPr>
        <w:t>Art. </w:t>
      </w:r>
      <w:r w:rsidRPr="00C823BE">
        <w:rPr>
          <w:b/>
        </w:rPr>
        <w:t>164/1</w:t>
      </w:r>
      <w:r w:rsidRPr="00B65297">
        <w:t> </w:t>
      </w:r>
      <w:r w:rsidR="002E5E45">
        <w:t>- </w:t>
      </w:r>
      <w:r w:rsidR="00B8480F">
        <w:t>§ </w:t>
      </w:r>
      <w:r w:rsidRPr="00B65297">
        <w:t>1 </w:t>
      </w:r>
      <w:r w:rsidR="002E5E45">
        <w:t>- </w:t>
      </w:r>
      <w:r w:rsidRPr="00B65297">
        <w:t>Diejenigen, die eine Ehe eingehen wollen, müssen dies mittels Vorlage der in Artikel 164/2 erwähnten Dokumente beim Standesbeamten der Gemeinde ankündigen, wo einer der zukünftigen Ehegatten an diesem Datum im Bevölkerungsregister, im Fremdenregister oder im Warteregister eingetragen ist.</w:t>
      </w:r>
    </w:p>
    <w:p w14:paraId="770AE37F" w14:textId="77777777" w:rsidR="00C823BE" w:rsidRPr="00B65297" w:rsidRDefault="00C823BE" w:rsidP="00C823BE">
      <w:pPr>
        <w:jc w:val="both"/>
      </w:pPr>
    </w:p>
    <w:p w14:paraId="77C669C2" w14:textId="77777777" w:rsidR="00C823BE" w:rsidRPr="00B65297" w:rsidRDefault="00C823BE" w:rsidP="00C823BE">
      <w:pPr>
        <w:jc w:val="both"/>
      </w:pPr>
      <w:r w:rsidRPr="00B65297">
        <w:tab/>
        <w:t>Ist keiner der zukünftigen Ehegatten in einem der in Absatz 1 erwähnten Register eingetragen oder stimmt der aktuelle Wohnort eines oder beider zukünftigen Ehegatten aus berechtigten Gründen mit dieser Eintragung nicht überein, kann die Ankündigung beim Standesbeamten des aktuellen Wohnorts eines der zukünftigen Ehegatten erfolgen.</w:t>
      </w:r>
    </w:p>
    <w:p w14:paraId="11D4239A" w14:textId="77777777" w:rsidR="00C823BE" w:rsidRPr="00B65297" w:rsidRDefault="00C823BE" w:rsidP="00C823BE">
      <w:pPr>
        <w:jc w:val="both"/>
      </w:pPr>
    </w:p>
    <w:p w14:paraId="1266829F" w14:textId="77777777" w:rsidR="00C823BE" w:rsidRPr="00B65297" w:rsidRDefault="00C823BE" w:rsidP="00C823BE">
      <w:pPr>
        <w:jc w:val="both"/>
      </w:pPr>
      <w:r w:rsidRPr="00B65297">
        <w:tab/>
        <w:t>Belgier, die im Ausland wohnen und nicht im Bevölkerungsregister einer belgischen Gemeinde eingetragen sind, können die Ankündigung beim Standesbeamten der Gemeinde, wo einer der zukünftigen Ehegatten zuletzt im Bevölkerungsregister, im Fremdenregister oder im Warteregister eingetragen war oder wo ein Verwandter bis zum zweiten Grad eines der zukünftigen Ehegatten am Ankündigungsdatum eingetragen ist, oder beim Standesbeamten des Geburtsorts eines der zukünftigen Ehegatten machen. In Ermangelung dessen kann die Ankündigung beim Standesbeamten von Brüssel gemacht werden.</w:t>
      </w:r>
    </w:p>
    <w:p w14:paraId="01ADBFAB" w14:textId="77777777" w:rsidR="00C823BE" w:rsidRPr="00B65297" w:rsidRDefault="00C823BE" w:rsidP="00C823BE">
      <w:pPr>
        <w:jc w:val="both"/>
      </w:pPr>
    </w:p>
    <w:p w14:paraId="019EB58D" w14:textId="5FD6CD87" w:rsidR="00C823BE" w:rsidRPr="00B65297" w:rsidRDefault="00C823BE" w:rsidP="00C823BE">
      <w:pPr>
        <w:jc w:val="both"/>
      </w:pPr>
      <w:r w:rsidRPr="00B65297">
        <w:tab/>
      </w:r>
      <w:r w:rsidR="00B8480F">
        <w:t>§ </w:t>
      </w:r>
      <w:r w:rsidRPr="00B65297">
        <w:t>2 </w:t>
      </w:r>
      <w:r w:rsidR="002E5E45">
        <w:t>- </w:t>
      </w:r>
      <w:r w:rsidRPr="00B65297">
        <w:t>Die Ankündigung wird von einem der zukünftigen Ehegatten oder von beiden gemacht.</w:t>
      </w:r>
    </w:p>
    <w:p w14:paraId="40A79F11" w14:textId="77777777" w:rsidR="00C823BE" w:rsidRPr="00B65297" w:rsidRDefault="00C823BE" w:rsidP="00C823BE">
      <w:pPr>
        <w:jc w:val="both"/>
      </w:pPr>
    </w:p>
    <w:p w14:paraId="798E2C87" w14:textId="2CB0A6A5" w:rsidR="00C823BE" w:rsidRPr="00B65297" w:rsidRDefault="00C823BE" w:rsidP="00C823BE">
      <w:pPr>
        <w:jc w:val="both"/>
      </w:pPr>
      <w:r w:rsidRPr="00B65297">
        <w:tab/>
        <w:t xml:space="preserve">Der Standesbeamte unterzeichnet diese Ankündigung binnen einem Monat nach Ausstellung der in Artikel 164/2 </w:t>
      </w:r>
      <w:r w:rsidR="00B8480F">
        <w:t>§ </w:t>
      </w:r>
      <w:r w:rsidRPr="00B65297">
        <w:t xml:space="preserve">5 erwähnten Empfangsbestätigung, außer wenn er Zweifel über die Gültigkeit oder Echtheit der in Artikel 164/2 erwähnten vorgelegten Dokumente hat. In diesem Fall informiert er die zukünftigen Ehegatten darüber und befindet spätestens drei Monate nach Ausstellung der in Artikel 164/2 </w:t>
      </w:r>
      <w:r w:rsidR="00B8480F">
        <w:t>§ </w:t>
      </w:r>
      <w:r w:rsidRPr="00B65297">
        <w:t>5 erwähnten Empfangsbestätigung über die Gültigkeit oder die Echtheit der vorgelegten Dokumente und über das Unterzeichnen der Ankündigung. Wenn der Standesbeamte binnen dieser Frist keine Entscheidung getroffen hat, muss er die Ankündigung unverzüglich unterzeichnen.</w:t>
      </w:r>
    </w:p>
    <w:p w14:paraId="5E4F3093" w14:textId="77777777" w:rsidR="00C823BE" w:rsidRPr="00B65297" w:rsidRDefault="00C823BE" w:rsidP="00C823BE">
      <w:pPr>
        <w:jc w:val="both"/>
      </w:pPr>
    </w:p>
    <w:p w14:paraId="1F076939" w14:textId="296F8EA7" w:rsidR="00C823BE" w:rsidRPr="00B65297" w:rsidRDefault="00C823BE" w:rsidP="00C823BE">
      <w:pPr>
        <w:jc w:val="both"/>
      </w:pPr>
      <w:r w:rsidRPr="00B65297">
        <w:tab/>
      </w:r>
      <w:r w:rsidR="00B8480F">
        <w:t>§ </w:t>
      </w:r>
      <w:r w:rsidRPr="00B65297">
        <w:t>3 </w:t>
      </w:r>
      <w:r w:rsidR="002E5E45">
        <w:t>- </w:t>
      </w:r>
      <w:r w:rsidRPr="00B65297">
        <w:t>Versäumen es die Interesse habenden Parteien, die in Artikel 164/2 erwähnten Dokumente vorzulegen, oder erkennt der Standesbeamte die Gültigkeit oder Echtheit dieser Dokumente nicht an, weigert sich der Standesbeamte, die Ankündigung zu unterzeichnen.</w:t>
      </w:r>
    </w:p>
    <w:p w14:paraId="7A5C5FCF" w14:textId="77777777" w:rsidR="00C823BE" w:rsidRPr="00B65297" w:rsidRDefault="00C823BE" w:rsidP="00C823BE">
      <w:pPr>
        <w:jc w:val="both"/>
      </w:pPr>
    </w:p>
    <w:p w14:paraId="44D47991" w14:textId="77777777" w:rsidR="00C823BE" w:rsidRPr="00B65297" w:rsidRDefault="00C823BE" w:rsidP="00C823BE">
      <w:pPr>
        <w:jc w:val="both"/>
      </w:pPr>
      <w:r w:rsidRPr="00B65297">
        <w:tab/>
        <w:t>Der Standesbeamte notifiziert seine mit Gründen versehene Entscheidung unverzüglich den Interesse habenden Parteien. Gleichzeitig wird dem Prokurator des Königs des Gerichtsbezirks, wo die Weigerung erfolgt ist, davon eine Abschrift zusammen mit einer Abschrift aller zweckdienlichen Dokumente übermittelt.</w:t>
      </w:r>
    </w:p>
    <w:p w14:paraId="264882C6" w14:textId="77777777" w:rsidR="00C823BE" w:rsidRPr="00B65297" w:rsidRDefault="00C823BE" w:rsidP="00C823BE">
      <w:pPr>
        <w:jc w:val="both"/>
      </w:pPr>
    </w:p>
    <w:p w14:paraId="46CDAA44" w14:textId="77777777" w:rsidR="00C823BE" w:rsidRPr="00B65297" w:rsidRDefault="00C823BE" w:rsidP="00C823BE">
      <w:pPr>
        <w:jc w:val="both"/>
      </w:pPr>
      <w:r w:rsidRPr="00B65297">
        <w:tab/>
        <w:t>Die Interesse habenden Parteien können gegen die Weigerung des Standesbeamten binnen einem Monat nach der Notifizierung seiner Entscheidung beim Familiengericht Beschwerde einlegen.</w:t>
      </w:r>
    </w:p>
    <w:p w14:paraId="5B09BF5A" w14:textId="77777777" w:rsidR="00C823BE" w:rsidRPr="00B65297" w:rsidRDefault="00C823BE" w:rsidP="00C823BE">
      <w:pPr>
        <w:jc w:val="both"/>
      </w:pPr>
    </w:p>
    <w:p w14:paraId="1FFED8EE" w14:textId="77777777" w:rsidR="00C823BE" w:rsidRPr="00B65297" w:rsidRDefault="00C823BE" w:rsidP="00C823BE">
      <w:pPr>
        <w:jc w:val="both"/>
      </w:pPr>
      <w:r w:rsidRPr="00B65297">
        <w:tab/>
        <w:t>Der König legt ein Muster der Ankündigung, Modalitäten der Übermittlung der Dokumente und Modalitäten der Vermerke fest.</w:t>
      </w:r>
    </w:p>
    <w:p w14:paraId="0ED4F842" w14:textId="77777777" w:rsidR="00C823BE" w:rsidRPr="00B65297" w:rsidRDefault="00C823BE" w:rsidP="00C823BE">
      <w:pPr>
        <w:jc w:val="both"/>
      </w:pPr>
    </w:p>
    <w:p w14:paraId="1B44AEA1" w14:textId="77777777" w:rsidR="00C823BE" w:rsidRPr="00B65297" w:rsidRDefault="00C823BE" w:rsidP="00C823BE">
      <w:pPr>
        <w:jc w:val="both"/>
      </w:pPr>
      <w:r w:rsidRPr="00B65297">
        <w:tab/>
        <w:t>Der König kann Bedingungen für eine elektronische Ankündigung der Eheschließung festlegen.</w:t>
      </w:r>
    </w:p>
    <w:p w14:paraId="34EC283C" w14:textId="77777777" w:rsidR="00C823BE" w:rsidRPr="00B65297" w:rsidRDefault="00C823BE" w:rsidP="00C823BE">
      <w:pPr>
        <w:jc w:val="both"/>
      </w:pPr>
    </w:p>
    <w:p w14:paraId="62D06627" w14:textId="6978D9F9" w:rsidR="00C823BE" w:rsidRDefault="00C823BE" w:rsidP="00C823BE">
      <w:pPr>
        <w:jc w:val="both"/>
      </w:pPr>
      <w:r w:rsidRPr="00B65297">
        <w:tab/>
      </w:r>
      <w:r w:rsidR="00B8480F">
        <w:t>§ </w:t>
      </w:r>
      <w:r w:rsidRPr="00B65297">
        <w:t>4 </w:t>
      </w:r>
      <w:r w:rsidR="002E5E45">
        <w:t>- </w:t>
      </w:r>
      <w:r w:rsidRPr="00B65297">
        <w:t>Der Standesbeamte, der die Ankündigung unterzeichnet hat, überzeugt sich, ob</w:t>
      </w:r>
      <w:r>
        <w:t xml:space="preserve"> keine Ehehindernisse bestehen.]</w:t>
      </w:r>
    </w:p>
    <w:p w14:paraId="6FEBD6A2" w14:textId="77777777" w:rsidR="00C823BE" w:rsidRDefault="00C823BE" w:rsidP="00C823BE">
      <w:pPr>
        <w:jc w:val="both"/>
      </w:pPr>
    </w:p>
    <w:p w14:paraId="4595F758" w14:textId="3DF2821F" w:rsidR="00C823BE" w:rsidRPr="00C823BE" w:rsidRDefault="00C823BE" w:rsidP="00C823BE">
      <w:pPr>
        <w:jc w:val="both"/>
        <w:rPr>
          <w:i/>
        </w:rPr>
      </w:pPr>
      <w:r>
        <w:rPr>
          <w:i/>
        </w:rPr>
        <w:t>[</w:t>
      </w:r>
      <w:r w:rsidR="00B8480F">
        <w:rPr>
          <w:i/>
        </w:rPr>
        <w:t>Art. </w:t>
      </w:r>
      <w:r>
        <w:rPr>
          <w:i/>
        </w:rPr>
        <w:t xml:space="preserve">164/1 eingefügt durch </w:t>
      </w:r>
      <w:r w:rsidR="00B8480F">
        <w:rPr>
          <w:i/>
        </w:rPr>
        <w:t>Art. </w:t>
      </w:r>
      <w:r>
        <w:rPr>
          <w:i/>
        </w:rPr>
        <w:t>17 des G. vom 18. Juni 2018 (B.S. vom 2. Juli 2018)]</w:t>
      </w:r>
    </w:p>
    <w:p w14:paraId="253EB36D" w14:textId="77777777" w:rsidR="00C823BE" w:rsidRPr="00B65297" w:rsidRDefault="00C823BE" w:rsidP="00C823BE">
      <w:pPr>
        <w:jc w:val="both"/>
      </w:pPr>
    </w:p>
    <w:p w14:paraId="717628DF" w14:textId="77777777" w:rsidR="00C823BE" w:rsidRPr="00B65297" w:rsidRDefault="00C823BE" w:rsidP="00C823BE">
      <w:pPr>
        <w:jc w:val="both"/>
      </w:pPr>
    </w:p>
    <w:p w14:paraId="5D0AEFC4" w14:textId="2EACCA1C" w:rsidR="00C823BE" w:rsidRPr="00B65297" w:rsidRDefault="00C823BE" w:rsidP="00C823BE">
      <w:pPr>
        <w:jc w:val="both"/>
      </w:pPr>
      <w:r w:rsidRPr="00B65297">
        <w:tab/>
      </w:r>
      <w:r>
        <w:t>[</w:t>
      </w:r>
      <w:r w:rsidR="00B8480F">
        <w:rPr>
          <w:b/>
        </w:rPr>
        <w:t>Art. </w:t>
      </w:r>
      <w:r w:rsidRPr="00C823BE">
        <w:rPr>
          <w:b/>
        </w:rPr>
        <w:t>164/2</w:t>
      </w:r>
      <w:r w:rsidRPr="00B65297">
        <w:t> </w:t>
      </w:r>
      <w:r w:rsidR="002E5E45">
        <w:t>- </w:t>
      </w:r>
      <w:r w:rsidR="00B8480F">
        <w:t>§ </w:t>
      </w:r>
      <w:r w:rsidRPr="00B65297">
        <w:t>1 </w:t>
      </w:r>
      <w:r w:rsidR="002E5E45">
        <w:t>- </w:t>
      </w:r>
      <w:r w:rsidRPr="00B65297">
        <w:t xml:space="preserve">Beim Empfang der Ankündigung überprüft der Standesbeamte, ob die Geburtsurkunde jedes Ehegatten in der DPSU verfügbar ist. Wurde die Geburtsurkunde vor </w:t>
      </w:r>
      <w:r w:rsidR="0012207F" w:rsidRPr="0012207F">
        <w:t xml:space="preserve">[dem 31. März 2019] </w:t>
      </w:r>
      <w:r w:rsidRPr="00B65297">
        <w:t>in Belgien erstellt oder in Belgien übertragen, ersucht er den Standesbeamten, der die Urkunde erstellt oder übertragen hat, die Urkunde in die DPSU aufzunehmen.</w:t>
      </w:r>
    </w:p>
    <w:p w14:paraId="079D1CAE" w14:textId="77777777" w:rsidR="00C823BE" w:rsidRPr="00B65297" w:rsidRDefault="00C823BE" w:rsidP="00C823BE">
      <w:pPr>
        <w:jc w:val="both"/>
      </w:pPr>
    </w:p>
    <w:p w14:paraId="3161F6F5" w14:textId="77777777" w:rsidR="00C823BE" w:rsidRPr="00B65297" w:rsidRDefault="00C823BE" w:rsidP="00C823BE">
      <w:pPr>
        <w:jc w:val="both"/>
      </w:pPr>
      <w:r w:rsidRPr="00B65297">
        <w:tab/>
        <w:t>Ist die Geburtsurkunde nicht in dieser Weise verfügbar, bringen die zukünftigen Ehegatten, für jeden von ihnen, selbst einen Auszug aus der Geburtsurkunde bei.</w:t>
      </w:r>
    </w:p>
    <w:p w14:paraId="164BF43E" w14:textId="77777777" w:rsidR="00C823BE" w:rsidRPr="00B65297" w:rsidRDefault="00C823BE" w:rsidP="00C823BE">
      <w:pPr>
        <w:jc w:val="both"/>
      </w:pPr>
    </w:p>
    <w:p w14:paraId="7AE59CD3" w14:textId="77777777" w:rsidR="00C823BE" w:rsidRPr="00B65297" w:rsidRDefault="00C823BE" w:rsidP="00C823BE">
      <w:pPr>
        <w:jc w:val="both"/>
      </w:pPr>
      <w:r w:rsidRPr="00B65297">
        <w:tab/>
        <w:t>Der Standesbeamte überprüft die Identität der Ehegatten anhand des Identitäts</w:t>
      </w:r>
      <w:r w:rsidRPr="00B65297">
        <w:softHyphen/>
        <w:t>nachweises, der im Gesetz vom 19. Juli 1991 über die Bevölkerungsregister, die Personalaus</w:t>
      </w:r>
      <w:r w:rsidRPr="00B65297">
        <w:softHyphen/>
        <w:t>weise, die Ausländerkarten und die Aufenthaltsdokumente und zur Abänderung des Gesetzes vom 8. August 1983 zur Organisation eines Nationalregisters der natürlichen Personen erwähnt ist, und überzeugt sich, ob die Ehegatten im Bevölkerungsregister, im Fremden</w:t>
      </w:r>
      <w:r w:rsidRPr="00B65297">
        <w:softHyphen/>
        <w:t>register oder im Warteregister eingetragen sind.</w:t>
      </w:r>
    </w:p>
    <w:p w14:paraId="55BE5498" w14:textId="77777777" w:rsidR="00C823BE" w:rsidRPr="00B65297" w:rsidRDefault="00C823BE" w:rsidP="00C823BE">
      <w:pPr>
        <w:jc w:val="both"/>
      </w:pPr>
    </w:p>
    <w:p w14:paraId="01C0347F" w14:textId="2A022423" w:rsidR="00C823BE" w:rsidRPr="00B65297" w:rsidRDefault="00C823BE" w:rsidP="00C823BE">
      <w:pPr>
        <w:jc w:val="both"/>
      </w:pPr>
      <w:r w:rsidRPr="00B65297">
        <w:tab/>
      </w:r>
      <w:r w:rsidR="00B8480F">
        <w:t>§ </w:t>
      </w:r>
      <w:r w:rsidRPr="00B65297">
        <w:t>2 </w:t>
      </w:r>
      <w:r w:rsidR="002E5E45">
        <w:t>- </w:t>
      </w:r>
      <w:r w:rsidRPr="00B65297">
        <w:t>Die Ehegatten fügen der Ankündigung folgende Dokumente bei:</w:t>
      </w:r>
    </w:p>
    <w:p w14:paraId="45AAA77B" w14:textId="77777777" w:rsidR="00C823BE" w:rsidRPr="00B65297" w:rsidRDefault="00C823BE" w:rsidP="00C823BE">
      <w:pPr>
        <w:jc w:val="both"/>
      </w:pPr>
    </w:p>
    <w:p w14:paraId="3EE7EE21" w14:textId="3BC7A2CD" w:rsidR="00C823BE" w:rsidRPr="00B65297" w:rsidRDefault="00C823BE" w:rsidP="00C823BE">
      <w:pPr>
        <w:jc w:val="both"/>
      </w:pPr>
      <w:r w:rsidRPr="00B65297">
        <w:tab/>
        <w:t xml:space="preserve">1. sofern sie nicht über den in </w:t>
      </w:r>
      <w:r w:rsidR="00B8480F">
        <w:t>§ </w:t>
      </w:r>
      <w:r w:rsidRPr="00B65297">
        <w:t>1 erwähnten Identitätsnachweis verfügen, einen anderen Nachweis der Identität,</w:t>
      </w:r>
    </w:p>
    <w:p w14:paraId="62A74DAA" w14:textId="77777777" w:rsidR="00C823BE" w:rsidRPr="00B65297" w:rsidRDefault="00C823BE" w:rsidP="00C823BE">
      <w:pPr>
        <w:jc w:val="both"/>
      </w:pPr>
    </w:p>
    <w:p w14:paraId="475B5F41" w14:textId="77777777" w:rsidR="00C823BE" w:rsidRPr="00B65297" w:rsidRDefault="00C823BE" w:rsidP="00C823BE">
      <w:pPr>
        <w:jc w:val="both"/>
      </w:pPr>
      <w:r w:rsidRPr="00B65297">
        <w:tab/>
        <w:t>2. gegebenenfalls einen Nachweis des aktuellen Wohnorts sowie gegebenenfalls einen Nachweis des gewöhnlichen Wohnorts in Belgien seit mehr als drei Monaten,</w:t>
      </w:r>
    </w:p>
    <w:p w14:paraId="17621B0E" w14:textId="77777777" w:rsidR="00C823BE" w:rsidRPr="00B65297" w:rsidRDefault="00C823BE" w:rsidP="00C823BE">
      <w:pPr>
        <w:jc w:val="both"/>
      </w:pPr>
    </w:p>
    <w:p w14:paraId="29B4A4C8" w14:textId="77777777" w:rsidR="00C823BE" w:rsidRPr="00B65297" w:rsidRDefault="00C823BE" w:rsidP="00C823BE">
      <w:pPr>
        <w:jc w:val="both"/>
      </w:pPr>
      <w:r w:rsidRPr="00B65297">
        <w:tab/>
        <w:t>3. gegebenenfalls einen legalisierten schriftlichen Nachweis, der von dem bei der Ankündigung der Eheschließung abwesenden zukünftigen Ehegatten ausgeht und aus dem hervorgeht, dass dieser der Ankündigung zustimmt,</w:t>
      </w:r>
    </w:p>
    <w:p w14:paraId="12224515" w14:textId="77777777" w:rsidR="00C823BE" w:rsidRPr="00B65297" w:rsidRDefault="00C823BE" w:rsidP="00C823BE">
      <w:pPr>
        <w:jc w:val="both"/>
      </w:pPr>
    </w:p>
    <w:p w14:paraId="47C0E17D" w14:textId="77777777" w:rsidR="00C823BE" w:rsidRPr="00B65297" w:rsidRDefault="00C823BE" w:rsidP="00C823BE">
      <w:pPr>
        <w:jc w:val="both"/>
      </w:pPr>
      <w:r w:rsidRPr="00B65297">
        <w:tab/>
        <w:t>4. jedes andere authentische Schriftstück oder jegliche Bescheinigung, aus dem/der hervorgeht, dass der Betreffende die durch das Gesetz vorgeschriebenen Bedingungen erfüllt, um eine Ehe eingehen zu können.</w:t>
      </w:r>
    </w:p>
    <w:p w14:paraId="4D974E5A" w14:textId="77777777" w:rsidR="00C823BE" w:rsidRPr="00B65297" w:rsidRDefault="00C823BE" w:rsidP="00C823BE">
      <w:pPr>
        <w:jc w:val="both"/>
      </w:pPr>
    </w:p>
    <w:p w14:paraId="40A5B9A6" w14:textId="0A4B0EFF" w:rsidR="00C823BE" w:rsidRPr="00B65297" w:rsidRDefault="00C823BE" w:rsidP="00C823BE">
      <w:pPr>
        <w:jc w:val="both"/>
      </w:pPr>
      <w:r w:rsidRPr="00B65297">
        <w:lastRenderedPageBreak/>
        <w:tab/>
      </w:r>
      <w:r w:rsidR="00B8480F">
        <w:t>§ </w:t>
      </w:r>
      <w:r w:rsidRPr="00B65297">
        <w:t>3 </w:t>
      </w:r>
      <w:r w:rsidR="002E5E45">
        <w:t>- </w:t>
      </w:r>
      <w:r w:rsidRPr="00B65297">
        <w:t>Der Ehegatte, der nicht im Bevölkerungsregister oder im Fremdenregister eingetragen ist, fügt der Ankündigung außerdem folgende Dokumente bei:</w:t>
      </w:r>
    </w:p>
    <w:p w14:paraId="30CFDED0" w14:textId="77777777" w:rsidR="00C823BE" w:rsidRPr="00B65297" w:rsidRDefault="00C823BE" w:rsidP="00C823BE">
      <w:pPr>
        <w:jc w:val="both"/>
      </w:pPr>
    </w:p>
    <w:p w14:paraId="31A38C4F" w14:textId="77777777" w:rsidR="00C823BE" w:rsidRPr="00B65297" w:rsidRDefault="00C823BE" w:rsidP="00C823BE">
      <w:pPr>
        <w:jc w:val="both"/>
      </w:pPr>
      <w:r w:rsidRPr="00B65297">
        <w:tab/>
        <w:t>1. einen Staatsangehörigkeitsnachweis,</w:t>
      </w:r>
    </w:p>
    <w:p w14:paraId="6A4A75C2" w14:textId="77777777" w:rsidR="00C823BE" w:rsidRPr="00B65297" w:rsidRDefault="00C823BE" w:rsidP="00C823BE">
      <w:pPr>
        <w:jc w:val="both"/>
      </w:pPr>
    </w:p>
    <w:p w14:paraId="4594831F" w14:textId="77777777" w:rsidR="00C823BE" w:rsidRPr="00B65297" w:rsidRDefault="00C823BE" w:rsidP="00C823BE">
      <w:pPr>
        <w:jc w:val="both"/>
      </w:pPr>
      <w:r w:rsidRPr="00B65297">
        <w:tab/>
        <w:t>2. einen Nachweis des Ledigenstandes oder einen Nachweis der Auflösung beziehungsweise der Erklärung der Nichtigkeit der letzten vor einem belgischen Standes</w:t>
      </w:r>
      <w:r w:rsidRPr="00B65297">
        <w:softHyphen/>
        <w:t>beamten geschlossenen Ehe und gegebenenfalls einen Nachweis der Auflösung beziehungs</w:t>
      </w:r>
      <w:r w:rsidRPr="00B65297">
        <w:softHyphen/>
        <w:t>weise der Erklärung der Nichtigkeit der vor einer ausländischen Behörde geschlossenen Ehen, es sei denn, diese sind vor einer vor einem belgischen Standesbeamten geschlossenen Ehe erfolgt. Der Nachweis der Auflösung beziehungsweise der Erklärung der Nichtigkeit einer vorherigen Eheschließung muss nicht vorgelegt werden, wenn die gerichtliche Entscheidung in Belgien eingetragen ist. Der Standesbeamte überprüft dies in der DPSU.</w:t>
      </w:r>
    </w:p>
    <w:p w14:paraId="6D770876" w14:textId="77777777" w:rsidR="00C823BE" w:rsidRPr="00B65297" w:rsidRDefault="00C823BE" w:rsidP="00C823BE">
      <w:pPr>
        <w:jc w:val="both"/>
      </w:pPr>
    </w:p>
    <w:p w14:paraId="0A8C8CA8" w14:textId="7DA9B205" w:rsidR="00C823BE" w:rsidRPr="00B65297" w:rsidRDefault="00C823BE" w:rsidP="00C823BE">
      <w:pPr>
        <w:jc w:val="both"/>
      </w:pPr>
      <w:r w:rsidRPr="00B65297">
        <w:tab/>
      </w:r>
      <w:r w:rsidR="00B8480F">
        <w:t>§ </w:t>
      </w:r>
      <w:r w:rsidRPr="00B65297">
        <w:t>4 </w:t>
      </w:r>
      <w:r w:rsidR="002E5E45">
        <w:t>- </w:t>
      </w:r>
      <w:r w:rsidRPr="00B65297">
        <w:t xml:space="preserve">Die in </w:t>
      </w:r>
      <w:r w:rsidR="00B8480F">
        <w:t>§ </w:t>
      </w:r>
      <w:r w:rsidRPr="00B65297">
        <w:t xml:space="preserve">2 </w:t>
      </w:r>
      <w:r w:rsidR="00B8480F">
        <w:t>Nr. </w:t>
      </w:r>
      <w:r w:rsidRPr="00B65297">
        <w:t xml:space="preserve">1 und </w:t>
      </w:r>
      <w:r w:rsidR="00B8480F">
        <w:t>§ </w:t>
      </w:r>
      <w:r w:rsidRPr="00B65297">
        <w:t xml:space="preserve">3 </w:t>
      </w:r>
      <w:r w:rsidR="00B8480F">
        <w:t>Nr. </w:t>
      </w:r>
      <w:r w:rsidRPr="00B65297">
        <w:t>1 erwähnten Dokumente werden als Anlage in die DPSU aufgenommen.</w:t>
      </w:r>
    </w:p>
    <w:p w14:paraId="4CFCD130" w14:textId="77777777" w:rsidR="00C823BE" w:rsidRPr="00B65297" w:rsidRDefault="00C823BE" w:rsidP="00C823BE">
      <w:pPr>
        <w:jc w:val="both"/>
      </w:pPr>
    </w:p>
    <w:p w14:paraId="19F1F535" w14:textId="39A35A08" w:rsidR="00C823BE" w:rsidRPr="00B65297" w:rsidRDefault="00C823BE" w:rsidP="00C823BE">
      <w:pPr>
        <w:jc w:val="both"/>
      </w:pPr>
      <w:r w:rsidRPr="00B65297">
        <w:tab/>
      </w:r>
      <w:r w:rsidR="00B8480F">
        <w:t>§ </w:t>
      </w:r>
      <w:r w:rsidRPr="00B65297">
        <w:t>5 </w:t>
      </w:r>
      <w:r w:rsidR="002E5E45">
        <w:t>- </w:t>
      </w:r>
      <w:r w:rsidRPr="00B65297">
        <w:t>Wenn der Standesbeamte aufgrund der Paragraphen 1 bis 3 über alle diese Dokumente für jeden der Ehegatten verfügt, stellt er eine Bestätigung über den Empfang der Ankündigung aus.</w:t>
      </w:r>
    </w:p>
    <w:p w14:paraId="7258B2C4" w14:textId="77777777" w:rsidR="00C823BE" w:rsidRPr="00B65297" w:rsidRDefault="00C823BE" w:rsidP="00C823BE">
      <w:pPr>
        <w:jc w:val="both"/>
      </w:pPr>
    </w:p>
    <w:p w14:paraId="4FCEF21A" w14:textId="031ED553" w:rsidR="00C823BE" w:rsidRPr="00B65297" w:rsidRDefault="00C823BE" w:rsidP="00C823BE">
      <w:pPr>
        <w:jc w:val="both"/>
      </w:pPr>
      <w:r w:rsidRPr="00B65297">
        <w:tab/>
      </w:r>
      <w:r w:rsidR="00B8480F">
        <w:t>§ </w:t>
      </w:r>
      <w:r w:rsidRPr="00B65297">
        <w:t>6 </w:t>
      </w:r>
      <w:r w:rsidR="002E5E45">
        <w:t>- </w:t>
      </w:r>
      <w:r w:rsidRPr="00B65297">
        <w:t>Ist der Standesbeamte der Ansicht, nicht ausreichend informiert zu sein, kann er eine Abschrift der betreffenden Personenstandsurkunden verlangen und den Betreffenden ersuchen, jeglichen anderen Nachweis zur Untermauerung dieser Angaben vorzulegen.</w:t>
      </w:r>
    </w:p>
    <w:p w14:paraId="512AB4AC" w14:textId="77777777" w:rsidR="00C823BE" w:rsidRPr="00B65297" w:rsidRDefault="00C823BE" w:rsidP="00C823BE">
      <w:pPr>
        <w:jc w:val="both"/>
      </w:pPr>
    </w:p>
    <w:p w14:paraId="6E621388" w14:textId="50A6DDE3" w:rsidR="00C823BE" w:rsidRPr="00B65297" w:rsidRDefault="00C823BE" w:rsidP="00C823BE">
      <w:pPr>
        <w:jc w:val="both"/>
      </w:pPr>
      <w:r w:rsidRPr="00B65297">
        <w:tab/>
      </w:r>
      <w:r w:rsidR="00B8480F">
        <w:t>§ </w:t>
      </w:r>
      <w:r w:rsidRPr="00B65297">
        <w:t>7 </w:t>
      </w:r>
      <w:r w:rsidR="002E5E45">
        <w:t>- </w:t>
      </w:r>
      <w:r w:rsidRPr="00B65297">
        <w:t>Sind die vorgelegten Dokumente in einer Fremdsprache erstellt, kann der Standesbeamte hiervon eine für gleichlautend erklärte Übersetzung beantragen.</w:t>
      </w:r>
    </w:p>
    <w:p w14:paraId="43943B92" w14:textId="77777777" w:rsidR="00C823BE" w:rsidRPr="00B65297" w:rsidRDefault="00C823BE" w:rsidP="00C823BE">
      <w:pPr>
        <w:jc w:val="both"/>
      </w:pPr>
    </w:p>
    <w:p w14:paraId="28BE30EC" w14:textId="55992005" w:rsidR="00C823BE" w:rsidRDefault="00C823BE"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r>
      <w:r w:rsidR="00B8480F">
        <w:t>§ </w:t>
      </w:r>
      <w:r w:rsidRPr="00B65297">
        <w:t>8 </w:t>
      </w:r>
      <w:r w:rsidR="002E5E45">
        <w:t>- </w:t>
      </w:r>
      <w:r w:rsidRPr="00B65297">
        <w:t>Bei der Ankündigung der Eheschließung informiert der Standesbeamte die zukünftigen Ehegatten darüber, dass sie die Möglichkeit haben, auf höchstens vier Zeugen zurückzugreifen, die sie selbst wählen und die mindestens achtzehn Jahre alt sind.</w:t>
      </w:r>
      <w:r w:rsidR="004C5181">
        <w:t>]</w:t>
      </w:r>
    </w:p>
    <w:p w14:paraId="2367A241" w14:textId="77777777" w:rsidR="004C5181" w:rsidRDefault="004C5181"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C86D41" w14:textId="02C861AE" w:rsidR="004C5181" w:rsidRDefault="004C5181"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B8480F">
        <w:rPr>
          <w:i/>
        </w:rPr>
        <w:t>Art. </w:t>
      </w:r>
      <w:r>
        <w:rPr>
          <w:i/>
        </w:rPr>
        <w:t xml:space="preserve">164/2 eingefügt durch </w:t>
      </w:r>
      <w:r w:rsidR="00B8480F">
        <w:rPr>
          <w:i/>
        </w:rPr>
        <w:t>Art. </w:t>
      </w:r>
      <w:r>
        <w:rPr>
          <w:i/>
        </w:rPr>
        <w:t>18 des G. vom 18. Juni 2018 (B.S. vom 2. Juli 2018)</w:t>
      </w:r>
      <w:r w:rsidR="0012207F">
        <w:rPr>
          <w:i/>
        </w:rPr>
        <w:t>; § 1 Abs. 1</w:t>
      </w:r>
      <w:r w:rsidR="0012207F" w:rsidRPr="0012207F">
        <w:rPr>
          <w:i/>
          <w:iCs/>
        </w:rPr>
        <w:t xml:space="preserve"> abgeändert durch Art. 61 des G. vom 13. September 2023 (B.S. vom 2. Oktober 2023)</w:t>
      </w:r>
      <w:r>
        <w:rPr>
          <w:i/>
        </w:rPr>
        <w:t>]</w:t>
      </w:r>
    </w:p>
    <w:p w14:paraId="7914480D" w14:textId="77777777" w:rsidR="004C5181" w:rsidRDefault="004C5181"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1D1B14" w14:textId="77777777" w:rsidR="004C5181" w:rsidRDefault="004C5181"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A48795" w14:textId="1461E252" w:rsidR="004C5181" w:rsidRPr="00B65297" w:rsidRDefault="004C5181" w:rsidP="004C5181">
      <w:pPr>
        <w:ind w:firstLine="708"/>
        <w:jc w:val="both"/>
      </w:pPr>
      <w:r>
        <w:t>[</w:t>
      </w:r>
      <w:r w:rsidR="00B8480F">
        <w:rPr>
          <w:b/>
        </w:rPr>
        <w:t>Art. </w:t>
      </w:r>
      <w:r w:rsidRPr="004C5181">
        <w:rPr>
          <w:b/>
        </w:rPr>
        <w:t>164/3</w:t>
      </w:r>
      <w:r w:rsidRPr="00B65297">
        <w:t> </w:t>
      </w:r>
      <w:r w:rsidR="002E5E45">
        <w:t>- </w:t>
      </w:r>
      <w:r w:rsidRPr="00B65297">
        <w:t>Unbeschadet des Artikels 368-10 kann der Ehegatte, dem es unmöglich ist, sich eine Geburtsurkunde zu verschaffen, die Geburtsurkunde wie folgt ersetzen:</w:t>
      </w:r>
    </w:p>
    <w:p w14:paraId="67F25D9B" w14:textId="77777777" w:rsidR="004C5181" w:rsidRPr="00B65297" w:rsidRDefault="004C5181" w:rsidP="004C5181">
      <w:pPr>
        <w:jc w:val="both"/>
      </w:pPr>
    </w:p>
    <w:p w14:paraId="57FDF486" w14:textId="77777777" w:rsidR="004C5181" w:rsidRPr="00B65297" w:rsidRDefault="004C5181" w:rsidP="004C5181">
      <w:pPr>
        <w:jc w:val="both"/>
      </w:pPr>
      <w:r w:rsidRPr="00B65297">
        <w:tab/>
        <w:t>1. wenn seine Geburtsurkunde in einem Land erstellt wurde, für das es zulässig ist, sich auf die Unmöglichkeit beziehungsweise große Schwierigkeit zu berufen, die betreffende Personenstandsurkunde zu erhalten:</w:t>
      </w:r>
    </w:p>
    <w:p w14:paraId="449AA420" w14:textId="77777777" w:rsidR="004C5181" w:rsidRPr="00B65297" w:rsidRDefault="004C5181" w:rsidP="004C5181">
      <w:pPr>
        <w:jc w:val="both"/>
      </w:pPr>
    </w:p>
    <w:p w14:paraId="7B974B98" w14:textId="77777777" w:rsidR="004C5181" w:rsidRPr="00B65297" w:rsidRDefault="004C5181" w:rsidP="004C5181">
      <w:pPr>
        <w:jc w:val="both"/>
      </w:pPr>
      <w:r w:rsidRPr="00B65297">
        <w:tab/>
      </w:r>
      <w:r w:rsidRPr="00B65297">
        <w:rPr>
          <w:i/>
        </w:rPr>
        <w:t>a)</w:t>
      </w:r>
      <w:r w:rsidRPr="00B65297">
        <w:t xml:space="preserve"> entweder ein gleichwertiges Dokument, das von den diplomatischen oder konsularischen Behörden seines Geburtslandes ausgestellt wird, </w:t>
      </w:r>
    </w:p>
    <w:p w14:paraId="763BFC9A" w14:textId="77777777" w:rsidR="004C5181" w:rsidRPr="00B65297" w:rsidRDefault="004C5181" w:rsidP="004C5181">
      <w:pPr>
        <w:jc w:val="both"/>
      </w:pPr>
    </w:p>
    <w:p w14:paraId="76569FD8" w14:textId="77777777" w:rsidR="004C5181" w:rsidRPr="00B65297" w:rsidRDefault="004C5181" w:rsidP="004C5181">
      <w:pPr>
        <w:jc w:val="both"/>
      </w:pPr>
      <w:r w:rsidRPr="00B65297">
        <w:rPr>
          <w:i/>
        </w:rPr>
        <w:tab/>
        <w:t>b)</w:t>
      </w:r>
      <w:r w:rsidRPr="00B65297">
        <w:t xml:space="preserve"> oder bei Unmöglichkeit beziehungsweise großen Schwierigkeiten, sich das betreffende Dokument zu verschaffen: eine Offenkundigkeitsurkunde, die vom Friedens</w:t>
      </w:r>
      <w:r w:rsidRPr="00B65297">
        <w:softHyphen/>
        <w:t>richter seines Hauptwohnortes ausgestellt wird,</w:t>
      </w:r>
    </w:p>
    <w:p w14:paraId="743F2411" w14:textId="77777777" w:rsidR="004C5181" w:rsidRPr="00B65297" w:rsidRDefault="004C5181" w:rsidP="004C5181">
      <w:pPr>
        <w:jc w:val="both"/>
      </w:pPr>
    </w:p>
    <w:p w14:paraId="35579118" w14:textId="77777777" w:rsidR="004C5181" w:rsidRPr="00B65297" w:rsidRDefault="004C5181" w:rsidP="004C5181">
      <w:pPr>
        <w:jc w:val="both"/>
      </w:pPr>
      <w:r w:rsidRPr="00B65297">
        <w:lastRenderedPageBreak/>
        <w:tab/>
        <w:t>2. wenn seine Geburtsurkunde nicht in einem Land erstellt wurde, für das es zulässig ist, sich auf die Unmöglichkeit beziehungsweise große Schwierigkeit zu berufen, die betreffende Personenstandsurkunde zu erhalten: eine Offenkundigkeitsurkunde, die vom Friedensrichter seines Hauptwohnortes ausgestellt wird.</w:t>
      </w:r>
    </w:p>
    <w:p w14:paraId="7B66155D" w14:textId="77777777" w:rsidR="004C5181" w:rsidRPr="00B65297" w:rsidRDefault="004C5181" w:rsidP="004C5181">
      <w:pPr>
        <w:jc w:val="both"/>
      </w:pPr>
    </w:p>
    <w:p w14:paraId="164E9436" w14:textId="45C93FEA" w:rsidR="004C5181" w:rsidRPr="00B65297" w:rsidRDefault="004C5181" w:rsidP="004C5181">
      <w:pPr>
        <w:jc w:val="both"/>
      </w:pPr>
      <w:r w:rsidRPr="00B65297">
        <w:tab/>
        <w:t xml:space="preserve">Der König bestimmt auf Vorschlag des Ministers der Auswärtigen Angelegenheiten durch einen im Ministerrat beratenen Erlass eine Liste von Ländern, für die es zulässig ist, sich auf die in Absatz 1 </w:t>
      </w:r>
      <w:r w:rsidR="00B8480F">
        <w:t>Nr. </w:t>
      </w:r>
      <w:r w:rsidRPr="00B65297">
        <w:t xml:space="preserve">1 erwähnte Unmöglichkeit beziehungsweise </w:t>
      </w:r>
      <w:r>
        <w:t>große Schwierigkeit zu berufen.]</w:t>
      </w:r>
    </w:p>
    <w:p w14:paraId="5F98A62B" w14:textId="77777777" w:rsidR="004C5181" w:rsidRDefault="004C5181" w:rsidP="004C5181">
      <w:pPr>
        <w:jc w:val="both"/>
      </w:pPr>
    </w:p>
    <w:p w14:paraId="7E2BB58E" w14:textId="02368F93"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B8480F">
        <w:rPr>
          <w:i/>
        </w:rPr>
        <w:t>Art. </w:t>
      </w:r>
      <w:r>
        <w:rPr>
          <w:i/>
        </w:rPr>
        <w:t xml:space="preserve">164/3 eingefügt durch </w:t>
      </w:r>
      <w:r w:rsidR="00B8480F">
        <w:rPr>
          <w:i/>
        </w:rPr>
        <w:t>Art. </w:t>
      </w:r>
      <w:r>
        <w:rPr>
          <w:i/>
        </w:rPr>
        <w:t>19 des G. vom 18. Juni 2018 (B.S. vom 2. Juli 2018)]</w:t>
      </w:r>
    </w:p>
    <w:p w14:paraId="6DE1050A" w14:textId="77777777" w:rsidR="004C5181" w:rsidRPr="00B65297" w:rsidRDefault="004C5181" w:rsidP="004C5181">
      <w:pPr>
        <w:jc w:val="both"/>
      </w:pPr>
    </w:p>
    <w:p w14:paraId="6C8B4598" w14:textId="77777777" w:rsidR="004C5181" w:rsidRPr="00B65297" w:rsidRDefault="004C5181" w:rsidP="004C5181">
      <w:pPr>
        <w:jc w:val="both"/>
      </w:pPr>
    </w:p>
    <w:p w14:paraId="35F9C6E4" w14:textId="0C2B14D8" w:rsidR="004C5181" w:rsidRDefault="004C5181" w:rsidP="004C5181">
      <w:pPr>
        <w:ind w:firstLine="708"/>
        <w:jc w:val="both"/>
      </w:pPr>
      <w:r>
        <w:t>[</w:t>
      </w:r>
      <w:r w:rsidR="00B8480F">
        <w:rPr>
          <w:b/>
        </w:rPr>
        <w:t>Art. </w:t>
      </w:r>
      <w:r w:rsidRPr="004C5181">
        <w:rPr>
          <w:b/>
        </w:rPr>
        <w:t>164/4</w:t>
      </w:r>
      <w:r w:rsidRPr="00B65297">
        <w:t> </w:t>
      </w:r>
      <w:r w:rsidR="002E5E45">
        <w:t>- </w:t>
      </w:r>
      <w:r w:rsidRPr="00B65297">
        <w:t>Offenkundigkeitsurkunden enthalten die Erklärung zweier Zeugen, die mindestens achtzehn Jahre alt sind, Vornamen, Namen, Beruf und Ort, in dem der zukünftige Ehegatte im Bevölkerungsregister, im Fremdenregister oder im Warteregister eingetragen ist und die seiner Eltern, sofern diese bekannt sind; Ort und, soweit möglich, Geburtsdatum und Gründe, die ihn hindern, die Urkunde vorzulegen. Die Zeugen unterzeichnen mit dem Friedensrichter die Offenkundigkeitsurkunde. Kann ein Zeuge nicht unt</w:t>
      </w:r>
      <w:r>
        <w:t>erzeichnen, wird dies vermerkt.]</w:t>
      </w:r>
    </w:p>
    <w:p w14:paraId="4A4FD73E" w14:textId="77777777" w:rsidR="004C5181" w:rsidRPr="00B65297" w:rsidRDefault="004C5181" w:rsidP="004C5181">
      <w:pPr>
        <w:ind w:firstLine="708"/>
        <w:jc w:val="both"/>
      </w:pPr>
    </w:p>
    <w:p w14:paraId="74014B20" w14:textId="5C47CE7C"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B8480F">
        <w:rPr>
          <w:i/>
        </w:rPr>
        <w:t>Art. </w:t>
      </w:r>
      <w:r>
        <w:rPr>
          <w:i/>
        </w:rPr>
        <w:t xml:space="preserve">164/4 eingefügt durch </w:t>
      </w:r>
      <w:r w:rsidR="00B8480F">
        <w:rPr>
          <w:i/>
        </w:rPr>
        <w:t>Art. </w:t>
      </w:r>
      <w:r>
        <w:rPr>
          <w:i/>
        </w:rPr>
        <w:t>20 des G. vom 18. Juni 2018 (B.S. vom 2. Juli 2018)]</w:t>
      </w:r>
    </w:p>
    <w:p w14:paraId="70ABF026" w14:textId="77777777" w:rsidR="004C5181" w:rsidRPr="00B65297" w:rsidRDefault="004C5181" w:rsidP="004C5181">
      <w:pPr>
        <w:jc w:val="both"/>
      </w:pPr>
    </w:p>
    <w:p w14:paraId="0F28E6CE" w14:textId="77777777" w:rsidR="004C5181" w:rsidRPr="00B65297" w:rsidRDefault="004C5181" w:rsidP="004C5181">
      <w:pPr>
        <w:jc w:val="both"/>
      </w:pPr>
    </w:p>
    <w:p w14:paraId="2F2B3033" w14:textId="72177D4F" w:rsidR="004C5181" w:rsidRPr="00B65297" w:rsidRDefault="004C5181" w:rsidP="004C5181">
      <w:pPr>
        <w:jc w:val="both"/>
      </w:pPr>
      <w:r w:rsidRPr="00B65297">
        <w:tab/>
      </w:r>
      <w:r>
        <w:t>[</w:t>
      </w:r>
      <w:r w:rsidR="00B8480F">
        <w:rPr>
          <w:b/>
        </w:rPr>
        <w:t>Art. </w:t>
      </w:r>
      <w:r w:rsidRPr="004C5181">
        <w:rPr>
          <w:b/>
        </w:rPr>
        <w:t>164/5</w:t>
      </w:r>
      <w:r w:rsidRPr="00B65297">
        <w:t> </w:t>
      </w:r>
      <w:r w:rsidR="002E5E45">
        <w:t>- </w:t>
      </w:r>
      <w:r w:rsidRPr="00B65297">
        <w:t>Der in Artikel 164/3 erwähnte Friedensrichter übermittelt dem Familiengericht des Ortes, in dem die Ehe geschlossen werden soll, unverzüglich die Offenkundigkeitsurkunde. Nach Anhörung des Prokurators des Königs verweigert das Familiengericht die Homologierung, je nachdem ob es die Erklärungen der Zeugen und die Gründe, aus denen die Geburtsurkunde nicht vorgelegt werden kann, für unzureichend befindet.</w:t>
      </w:r>
    </w:p>
    <w:p w14:paraId="26E4D352" w14:textId="77777777" w:rsidR="004C5181" w:rsidRPr="00B65297" w:rsidRDefault="004C5181" w:rsidP="004C5181">
      <w:pPr>
        <w:jc w:val="both"/>
      </w:pPr>
    </w:p>
    <w:p w14:paraId="338BAC82" w14:textId="77777777" w:rsidR="004C5181" w:rsidRDefault="004C5181" w:rsidP="004C5181">
      <w:pPr>
        <w:jc w:val="both"/>
      </w:pPr>
      <w:r w:rsidRPr="00B65297">
        <w:tab/>
        <w:t xml:space="preserve">Die homologierte Offenkundigkeitsurkunde wird als </w:t>
      </w:r>
      <w:r>
        <w:t>Anlage in die DPSU aufgenommen.]</w:t>
      </w:r>
    </w:p>
    <w:p w14:paraId="1065C827" w14:textId="77777777" w:rsidR="004C5181" w:rsidRDefault="004C5181" w:rsidP="004C5181">
      <w:pPr>
        <w:jc w:val="both"/>
      </w:pPr>
    </w:p>
    <w:p w14:paraId="2BBC3A3D" w14:textId="33C38669"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B8480F">
        <w:rPr>
          <w:i/>
        </w:rPr>
        <w:t>Art. </w:t>
      </w:r>
      <w:r>
        <w:rPr>
          <w:i/>
        </w:rPr>
        <w:t xml:space="preserve">164/5 eingefügt durch </w:t>
      </w:r>
      <w:r w:rsidR="00B8480F">
        <w:rPr>
          <w:i/>
        </w:rPr>
        <w:t>Art. </w:t>
      </w:r>
      <w:r>
        <w:rPr>
          <w:i/>
        </w:rPr>
        <w:t>21 des G. vom 18. Juni 2018 (B.S. vom 2. Juli 2018)]</w:t>
      </w:r>
    </w:p>
    <w:p w14:paraId="6F13073B" w14:textId="77777777" w:rsidR="004C5181" w:rsidRPr="00B65297" w:rsidRDefault="004C5181" w:rsidP="004C5181">
      <w:pPr>
        <w:jc w:val="both"/>
      </w:pPr>
    </w:p>
    <w:p w14:paraId="480950CE" w14:textId="77777777" w:rsidR="004C5181" w:rsidRPr="00B65297" w:rsidRDefault="004C5181" w:rsidP="004C5181">
      <w:pPr>
        <w:jc w:val="both"/>
      </w:pPr>
    </w:p>
    <w:p w14:paraId="286DB7BE" w14:textId="4F466E99" w:rsidR="004C5181" w:rsidRPr="00B65297" w:rsidRDefault="004C5181" w:rsidP="004C5181">
      <w:pPr>
        <w:jc w:val="both"/>
      </w:pPr>
      <w:r w:rsidRPr="00B65297">
        <w:tab/>
      </w:r>
      <w:r>
        <w:t>[</w:t>
      </w:r>
      <w:r w:rsidR="00B8480F">
        <w:rPr>
          <w:b/>
        </w:rPr>
        <w:t>Art. </w:t>
      </w:r>
      <w:r w:rsidRPr="004C5181">
        <w:rPr>
          <w:b/>
        </w:rPr>
        <w:t>164/6</w:t>
      </w:r>
      <w:r w:rsidRPr="00B65297">
        <w:t> </w:t>
      </w:r>
      <w:r w:rsidR="002E5E45">
        <w:t>- </w:t>
      </w:r>
      <w:r w:rsidRPr="00B65297">
        <w:t>Kann einer der zukünftigen Ehegatten sich keine Offenkundigkeits</w:t>
      </w:r>
      <w:r w:rsidRPr="00B65297">
        <w:softHyphen/>
        <w:t>urkunde verschaffen, kann die Urkunde mit einer nach Anhörung der Staatsanwaltschaft aufgrund einer Antragschrift hin erteilten Erlaubnis des Familiengerichts durch eine vor dem Standesbeamten abgegebene beeidigte Erklärung des zukünftigen Ehegatten selbst ersetzt werden.</w:t>
      </w:r>
    </w:p>
    <w:p w14:paraId="142EC3C0" w14:textId="77777777" w:rsidR="004C5181" w:rsidRPr="00B65297" w:rsidRDefault="004C5181" w:rsidP="004C5181">
      <w:pPr>
        <w:jc w:val="both"/>
      </w:pPr>
    </w:p>
    <w:p w14:paraId="61185A6A" w14:textId="77777777" w:rsidR="004C5181" w:rsidRDefault="004C5181" w:rsidP="004C5181">
      <w:pPr>
        <w:jc w:val="both"/>
      </w:pPr>
      <w:r w:rsidRPr="00B65297">
        <w:tab/>
        <w:t xml:space="preserve">Die Erlaubnis zur Abgabe einer beeidigten Erklärung wird als </w:t>
      </w:r>
      <w:r>
        <w:t>Anlage in die DPSU aufgenommen.]</w:t>
      </w:r>
    </w:p>
    <w:p w14:paraId="7E518126" w14:textId="77777777" w:rsidR="004C5181" w:rsidRDefault="004C5181" w:rsidP="004C5181">
      <w:pPr>
        <w:jc w:val="both"/>
      </w:pPr>
    </w:p>
    <w:p w14:paraId="17D49D8C" w14:textId="4422FBB3"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B8480F">
        <w:rPr>
          <w:i/>
        </w:rPr>
        <w:t>Art. </w:t>
      </w:r>
      <w:r>
        <w:rPr>
          <w:i/>
        </w:rPr>
        <w:t xml:space="preserve">164/6 eingefügt durch </w:t>
      </w:r>
      <w:r w:rsidR="00B8480F">
        <w:rPr>
          <w:i/>
        </w:rPr>
        <w:t>Art. </w:t>
      </w:r>
      <w:r>
        <w:rPr>
          <w:i/>
        </w:rPr>
        <w:t>22 des G. vom 18. Juni 2018 (B.S. vom 2. Juli 2018)]</w:t>
      </w:r>
    </w:p>
    <w:p w14:paraId="52ACB862" w14:textId="77777777" w:rsidR="004C5181" w:rsidRPr="00B65297" w:rsidRDefault="004C5181" w:rsidP="004C5181">
      <w:pPr>
        <w:jc w:val="both"/>
      </w:pPr>
    </w:p>
    <w:p w14:paraId="472A6E1A" w14:textId="77777777" w:rsidR="004C5181" w:rsidRPr="00B65297" w:rsidRDefault="004C5181" w:rsidP="004C5181">
      <w:pPr>
        <w:jc w:val="both"/>
      </w:pPr>
    </w:p>
    <w:p w14:paraId="41CEC7DE" w14:textId="184DB135"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lastRenderedPageBreak/>
        <w:tab/>
      </w:r>
      <w:r>
        <w:t>[</w:t>
      </w:r>
      <w:r w:rsidR="00B8480F">
        <w:rPr>
          <w:b/>
        </w:rPr>
        <w:t>Art. </w:t>
      </w:r>
      <w:r w:rsidRPr="004C5181">
        <w:rPr>
          <w:b/>
        </w:rPr>
        <w:t>164/7</w:t>
      </w:r>
      <w:r w:rsidRPr="00B65297">
        <w:t> </w:t>
      </w:r>
      <w:r w:rsidR="002E5E45">
        <w:t>- </w:t>
      </w:r>
      <w:r w:rsidRPr="00B65297">
        <w:t>Jeder, der bereits eine Offenkundigkeitsurkunde erhalten hat oder dem das Gericht aufgrund der Artikel 164/3 bis 164/6 bereits die Erlaubnis erteilt hat, eine beeidigte Erklärung abzugeben, und der nachweist, dass es ihm immer noch unmöglich ist, die Geburtsurkunde vorzulegen, kann diese durch die Offenkundigkeitsurkunde oder diese Erlaubnis ersetzen, sofern die Richtigkeit der darin enthaltenen Angaben nicht widerlegt wird.</w:t>
      </w:r>
      <w:r>
        <w:t>]</w:t>
      </w:r>
    </w:p>
    <w:p w14:paraId="34D6631F" w14:textId="77777777"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A55D14" w14:textId="55D0828A"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B8480F">
        <w:rPr>
          <w:i/>
        </w:rPr>
        <w:t>Art. </w:t>
      </w:r>
      <w:r>
        <w:rPr>
          <w:i/>
        </w:rPr>
        <w:t xml:space="preserve">164/7 eingefügt durch </w:t>
      </w:r>
      <w:r w:rsidR="00B8480F">
        <w:rPr>
          <w:i/>
        </w:rPr>
        <w:t>Art. </w:t>
      </w:r>
      <w:r>
        <w:rPr>
          <w:i/>
        </w:rPr>
        <w:t>23 des G. vom 18. Juni 2018 (B.S. vom 2. Juli 2018)]</w:t>
      </w:r>
    </w:p>
    <w:p w14:paraId="25F08050" w14:textId="77777777" w:rsidR="004C5181" w:rsidRP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p>
    <w:p w14:paraId="167751CF" w14:textId="77777777" w:rsidR="004C5181" w:rsidRDefault="004C5181"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A8A3661" w14:textId="04622571" w:rsidR="004C5181" w:rsidRP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sidRPr="004C5181">
        <w:rPr>
          <w:i/>
        </w:rPr>
        <w:t>Abschnitt 2</w:t>
      </w:r>
      <w:r>
        <w:t xml:space="preserve"> </w:t>
      </w:r>
      <w:r w:rsidR="002E5E45">
        <w:t>- </w:t>
      </w:r>
      <w:r w:rsidRPr="00B65297">
        <w:t>Eheschließung</w:t>
      </w:r>
      <w:r>
        <w:t>]</w:t>
      </w:r>
    </w:p>
    <w:p w14:paraId="235532AF" w14:textId="77777777" w:rsidR="00C823BE" w:rsidRDefault="00C823BE" w:rsidP="00C823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6861867" w14:textId="42E2F38C"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[Unterteilung Abschnitt 2 eingefügt durch </w:t>
      </w:r>
      <w:r w:rsidR="00B8480F">
        <w:rPr>
          <w:i/>
        </w:rPr>
        <w:t>Art. </w:t>
      </w:r>
      <w:r>
        <w:rPr>
          <w:i/>
        </w:rPr>
        <w:t>24 des G. vom 18. Juni 2018 (B.S. vom 2. Juli 2018)]</w:t>
      </w:r>
    </w:p>
    <w:p w14:paraId="3162DD11" w14:textId="77777777" w:rsidR="004C5181" w:rsidRP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8C7B11D" w14:textId="77777777" w:rsidR="004C5181" w:rsidRDefault="004C518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5FE27A81" w14:textId="2A835FC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B8480F">
        <w:rPr>
          <w:b/>
          <w:bCs/>
        </w:rPr>
        <w:t>Art. </w:t>
      </w:r>
      <w:r w:rsidRPr="00611320">
        <w:rPr>
          <w:b/>
          <w:bCs/>
        </w:rPr>
        <w:t>165</w:t>
      </w:r>
      <w:r w:rsidRPr="00611320">
        <w:t xml:space="preserve"> </w:t>
      </w:r>
      <w:r w:rsidR="002E5E45">
        <w:t>- </w:t>
      </w:r>
      <w:r w:rsidRPr="00611320">
        <w:t>[</w:t>
      </w:r>
      <w:r w:rsidR="00B8480F">
        <w:t>§ </w:t>
      </w:r>
      <w:r w:rsidRPr="00611320">
        <w:t xml:space="preserve">1 </w:t>
      </w:r>
      <w:r w:rsidR="002E5E45">
        <w:t>- </w:t>
      </w:r>
      <w:r w:rsidRPr="00611320">
        <w:t xml:space="preserve">Die Ehe kann nicht vor dem 14. Tag nach dem Datum </w:t>
      </w:r>
      <w:r w:rsidR="004C5181">
        <w:t>[</w:t>
      </w:r>
      <w:r w:rsidR="004C5181" w:rsidRPr="00B65297">
        <w:t>der in Artikel 164/1 erwähnten Unterzeichnung der Ankündigung</w:t>
      </w:r>
      <w:r w:rsidR="004C5181">
        <w:t>]</w:t>
      </w:r>
      <w:r w:rsidRPr="00611320">
        <w:t xml:space="preserve"> geschlossen werden.</w:t>
      </w:r>
    </w:p>
    <w:p w14:paraId="0E827FF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738C5B" w14:textId="1353C42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 xml:space="preserve">Der Prokurator des Königs beim Gericht erster Instanz des Gerichtsbezirks, in dem die Antragsteller beabsichtigen, die Ehe einzugehen, kann bei Vorliegen schwerwiegender Gründe von der Ankündigung und von jeglicher Wartezeit Befreiung erteilen und eine Verlängerung der in </w:t>
      </w:r>
      <w:r w:rsidR="00B8480F">
        <w:t>§ </w:t>
      </w:r>
      <w:r w:rsidRPr="00611320">
        <w:t>3 erwähnten Frist von sechs Monaten gewähren.</w:t>
      </w:r>
    </w:p>
    <w:p w14:paraId="4EDC5B4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A73D16"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F13F9C">
        <w:t>[</w:t>
      </w:r>
      <w:r w:rsidR="004C5181">
        <w:t>...]</w:t>
      </w:r>
    </w:p>
    <w:p w14:paraId="08DF63F7" w14:textId="77777777" w:rsidR="00F13F9C" w:rsidRPr="00611320" w:rsidRDefault="00F13F9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0AAEA7" w14:textId="4826907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3 </w:t>
      </w:r>
      <w:r w:rsidR="002E5E45">
        <w:t>- </w:t>
      </w:r>
      <w:r w:rsidRPr="00611320">
        <w:t xml:space="preserve">Ist die Ehe binnen sechs Monaten nach Ablauf der in </w:t>
      </w:r>
      <w:r w:rsidR="00B8480F">
        <w:t>§ </w:t>
      </w:r>
      <w:r w:rsidRPr="00611320">
        <w:t xml:space="preserve">1 erwähnten Frist von 14 Tagen nicht geschlossen worden, darf sie erst geschlossen werden, </w:t>
      </w:r>
      <w:r w:rsidR="004C5181">
        <w:t>[</w:t>
      </w:r>
      <w:r w:rsidR="004C5181" w:rsidRPr="00B65297">
        <w:t>nachdem eine neue Ankündigung gemäß Artikel 164/1 unterzeichnet wurde</w:t>
      </w:r>
      <w:r w:rsidR="004C5181">
        <w:t>]</w:t>
      </w:r>
      <w:r w:rsidRPr="00611320">
        <w:t>.</w:t>
      </w:r>
    </w:p>
    <w:p w14:paraId="1DDB38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05F0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Standesbeamte sich weigert, die Trauung vorzunehmen, kann der Richter, der über die Beschwerde gegen die Weigerung entscheidet, um eine Verlängerung dieser Frist von sechs Monaten ersucht werden.]]</w:t>
      </w:r>
    </w:p>
    <w:p w14:paraId="44F4EBD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08E756" w14:textId="44382C3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165 aufgehoben durch </w:t>
      </w:r>
      <w:r w:rsidR="00B8480F">
        <w:rPr>
          <w:i/>
          <w:iCs/>
        </w:rPr>
        <w:t>Art. </w:t>
      </w:r>
      <w:r w:rsidRPr="00611320">
        <w:rPr>
          <w:i/>
          <w:iCs/>
        </w:rPr>
        <w:t>10 des G. vom 26.</w:t>
      </w:r>
      <w:r w:rsidR="00F13F9C">
        <w:rPr>
          <w:i/>
          <w:iCs/>
        </w:rPr>
        <w:t> </w:t>
      </w:r>
      <w:r w:rsidRPr="00611320">
        <w:rPr>
          <w:i/>
          <w:iCs/>
        </w:rPr>
        <w:t>Dezember</w:t>
      </w:r>
      <w:r w:rsidR="00F13F9C">
        <w:rPr>
          <w:i/>
          <w:iCs/>
        </w:rPr>
        <w:t> </w:t>
      </w:r>
      <w:r w:rsidRPr="00611320">
        <w:rPr>
          <w:i/>
          <w:iCs/>
        </w:rPr>
        <w:t>1891 (B.S.</w:t>
      </w:r>
      <w:r w:rsidR="00F13F9C">
        <w:rPr>
          <w:i/>
          <w:iCs/>
        </w:rPr>
        <w:t> </w:t>
      </w:r>
      <w:r w:rsidRPr="00611320">
        <w:rPr>
          <w:i/>
          <w:iCs/>
        </w:rPr>
        <w:t xml:space="preserve">vom 31. Dezember 1891) und wieder aufgenommen durch </w:t>
      </w:r>
      <w:r w:rsidR="00B8480F">
        <w:rPr>
          <w:i/>
          <w:iCs/>
        </w:rPr>
        <w:t>Art. </w:t>
      </w:r>
      <w:r w:rsidRPr="00611320">
        <w:rPr>
          <w:i/>
          <w:iCs/>
        </w:rPr>
        <w:t>13 des G. vom 4. Mai 1999</w:t>
      </w:r>
      <w:r w:rsidR="00ED1EC1" w:rsidRPr="00611320">
        <w:rPr>
          <w:i/>
          <w:iCs/>
        </w:rPr>
        <w:t> (I)</w:t>
      </w:r>
      <w:r w:rsidRPr="00611320">
        <w:rPr>
          <w:i/>
          <w:iCs/>
        </w:rPr>
        <w:t xml:space="preserve"> (B.S. vom 1. Juli 1999); </w:t>
      </w:r>
      <w:r w:rsidR="00B8480F">
        <w:rPr>
          <w:i/>
          <w:iCs/>
        </w:rPr>
        <w:t>§ </w:t>
      </w:r>
      <w:r w:rsidR="004C5181">
        <w:rPr>
          <w:i/>
          <w:iCs/>
        </w:rPr>
        <w:t xml:space="preserve">1 abgeändert durch </w:t>
      </w:r>
      <w:r w:rsidR="00B8480F">
        <w:rPr>
          <w:i/>
          <w:iCs/>
        </w:rPr>
        <w:t>Art. </w:t>
      </w:r>
      <w:r w:rsidR="004C5181">
        <w:rPr>
          <w:i/>
          <w:iCs/>
        </w:rPr>
        <w:t xml:space="preserve">25 </w:t>
      </w:r>
      <w:r w:rsidR="00B8480F">
        <w:rPr>
          <w:i/>
          <w:iCs/>
        </w:rPr>
        <w:t>Nr. </w:t>
      </w:r>
      <w:r w:rsidR="004C5181">
        <w:rPr>
          <w:i/>
          <w:iCs/>
        </w:rPr>
        <w:t>1</w:t>
      </w:r>
      <w:r w:rsidR="004C5181">
        <w:rPr>
          <w:i/>
        </w:rPr>
        <w:t xml:space="preserve"> des G. vom 18. Juni 2018 (B.S. vom 2. Juli 2018);</w:t>
      </w:r>
      <w:r w:rsidR="004C5181">
        <w:rPr>
          <w:i/>
          <w:iCs/>
        </w:rPr>
        <w:t xml:space="preserve"> </w:t>
      </w:r>
      <w:r w:rsidR="00B8480F">
        <w:rPr>
          <w:i/>
          <w:iCs/>
        </w:rPr>
        <w:t>§ </w:t>
      </w:r>
      <w:r w:rsidR="00F13F9C">
        <w:rPr>
          <w:i/>
          <w:iCs/>
        </w:rPr>
        <w:t xml:space="preserve">2 </w:t>
      </w:r>
      <w:r w:rsidR="00265287">
        <w:rPr>
          <w:i/>
          <w:iCs/>
        </w:rPr>
        <w:t>früherer Absatz </w:t>
      </w:r>
      <w:r w:rsidR="00F13F9C">
        <w:rPr>
          <w:i/>
          <w:iCs/>
        </w:rPr>
        <w:t xml:space="preserve">2 aufgehoben durch </w:t>
      </w:r>
      <w:r w:rsidR="00B8480F">
        <w:rPr>
          <w:i/>
          <w:iCs/>
        </w:rPr>
        <w:t>Art. </w:t>
      </w:r>
      <w:r w:rsidR="00F13F9C">
        <w:rPr>
          <w:i/>
          <w:iCs/>
        </w:rPr>
        <w:t xml:space="preserve">7 </w:t>
      </w:r>
      <w:r w:rsidR="00B8480F">
        <w:rPr>
          <w:i/>
          <w:iCs/>
        </w:rPr>
        <w:t>Nr. </w:t>
      </w:r>
      <w:r w:rsidR="00F13F9C">
        <w:rPr>
          <w:i/>
          <w:iCs/>
        </w:rPr>
        <w:t>7 des G. vom 21. Dezember </w:t>
      </w:r>
      <w:r w:rsidR="00265287">
        <w:rPr>
          <w:i/>
          <w:iCs/>
        </w:rPr>
        <w:t>2013</w:t>
      </w:r>
      <w:r w:rsidR="00EF3FBE">
        <w:rPr>
          <w:i/>
          <w:iCs/>
        </w:rPr>
        <w:t xml:space="preserve"> (I)</w:t>
      </w:r>
      <w:r w:rsidR="00265287">
        <w:rPr>
          <w:i/>
          <w:iCs/>
        </w:rPr>
        <w:t xml:space="preserve"> (B.S. vom 21. Januar 2014)</w:t>
      </w:r>
      <w:r w:rsidR="00FF292B">
        <w:rPr>
          <w:i/>
          <w:iCs/>
        </w:rPr>
        <w:t>;</w:t>
      </w:r>
      <w:r w:rsidR="00F13F9C">
        <w:rPr>
          <w:i/>
          <w:iCs/>
        </w:rPr>
        <w:t xml:space="preserve"> </w:t>
      </w:r>
      <w:r w:rsidR="00B8480F">
        <w:rPr>
          <w:i/>
          <w:iCs/>
        </w:rPr>
        <w:t>§ </w:t>
      </w:r>
      <w:r w:rsidR="004C5181">
        <w:rPr>
          <w:i/>
          <w:iCs/>
        </w:rPr>
        <w:t xml:space="preserve">3 </w:t>
      </w:r>
      <w:r w:rsidR="00B8480F">
        <w:rPr>
          <w:i/>
          <w:iCs/>
        </w:rPr>
        <w:t>Abs. </w:t>
      </w:r>
      <w:r w:rsidR="004C5181">
        <w:rPr>
          <w:i/>
          <w:iCs/>
        </w:rPr>
        <w:t xml:space="preserve">1 abgeändert durch </w:t>
      </w:r>
      <w:r w:rsidR="00B8480F">
        <w:rPr>
          <w:i/>
          <w:iCs/>
        </w:rPr>
        <w:t>Art. </w:t>
      </w:r>
      <w:r w:rsidR="004C5181">
        <w:rPr>
          <w:i/>
          <w:iCs/>
        </w:rPr>
        <w:t xml:space="preserve">25 </w:t>
      </w:r>
      <w:r w:rsidR="00B8480F">
        <w:rPr>
          <w:i/>
          <w:iCs/>
        </w:rPr>
        <w:t>Nr. </w:t>
      </w:r>
      <w:r w:rsidR="004C5181">
        <w:rPr>
          <w:i/>
          <w:iCs/>
        </w:rPr>
        <w:t>2</w:t>
      </w:r>
      <w:r w:rsidR="004C5181">
        <w:rPr>
          <w:i/>
        </w:rPr>
        <w:t xml:space="preserve"> des G. vom 18. Juni 2018 (B.S. vom 2. Juli 2018)</w:t>
      </w:r>
      <w:r w:rsidR="004C5181">
        <w:rPr>
          <w:i/>
          <w:iCs/>
        </w:rPr>
        <w:t xml:space="preserve">; </w:t>
      </w:r>
      <w:r w:rsidR="00B8480F">
        <w:rPr>
          <w:i/>
          <w:iCs/>
        </w:rPr>
        <w:t>§ </w:t>
      </w:r>
      <w:r w:rsidRPr="00611320">
        <w:rPr>
          <w:i/>
          <w:iCs/>
        </w:rPr>
        <w:t xml:space="preserve">3 </w:t>
      </w:r>
      <w:r w:rsidR="00B8480F">
        <w:rPr>
          <w:i/>
          <w:iCs/>
        </w:rPr>
        <w:t>Abs. </w:t>
      </w:r>
      <w:r w:rsidR="00F13F9C">
        <w:rPr>
          <w:i/>
          <w:iCs/>
        </w:rPr>
        <w:t xml:space="preserve">2 ersetzt durch </w:t>
      </w:r>
      <w:r w:rsidR="00B8480F">
        <w:rPr>
          <w:i/>
          <w:iCs/>
        </w:rPr>
        <w:t>Art. </w:t>
      </w:r>
      <w:r w:rsidRPr="00611320">
        <w:rPr>
          <w:i/>
          <w:iCs/>
        </w:rPr>
        <w:t>3 des G. vom 19. Februar 2009 (B.S. vom 11. März 2009)]</w:t>
      </w:r>
    </w:p>
    <w:p w14:paraId="079F7941"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0BFB7023" w14:textId="77777777" w:rsidR="004C5181" w:rsidRDefault="004C518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480997B1" w14:textId="6146BF5C" w:rsidR="004C5181" w:rsidRPr="00B65297" w:rsidRDefault="004C5181" w:rsidP="004C5181">
      <w:pPr>
        <w:jc w:val="both"/>
      </w:pPr>
      <w:r>
        <w:rPr>
          <w:iCs/>
        </w:rPr>
        <w:tab/>
        <w:t>[</w:t>
      </w:r>
      <w:r w:rsidR="00B8480F">
        <w:rPr>
          <w:b/>
        </w:rPr>
        <w:t>Art. </w:t>
      </w:r>
      <w:r w:rsidRPr="004C5181">
        <w:rPr>
          <w:b/>
        </w:rPr>
        <w:t>165/1</w:t>
      </w:r>
      <w:r w:rsidRPr="00B65297">
        <w:t> </w:t>
      </w:r>
      <w:r w:rsidR="002E5E45">
        <w:t>- </w:t>
      </w:r>
      <w:r w:rsidRPr="00B65297">
        <w:t>An dem von den Parteien bestimmten Tag, Sonn</w:t>
      </w:r>
      <w:r w:rsidR="002E5E45">
        <w:t>- </w:t>
      </w:r>
      <w:r w:rsidRPr="00B65297">
        <w:t>und Feiertage ausgenommen, nach Ablauf der in Artikel 165 erwähnten Frist erläutert der Standesbeamte den Parteien im Gemeindehaus, eventuell im Beisein von Zeugen, den Inhalt von Kapitel 6 des vorliegenden Titels. Die Parteien erklären abwechselnd, dass sie einander zum Ehegatten nehmen wollen. Anschließend spricht der Standesbeamte im Namen des Gesetzes aus, dass sie durch die Ehe verbunden sind. Er erstellt davon unverzüglich eine Urkunde in der DPSU.</w:t>
      </w:r>
    </w:p>
    <w:p w14:paraId="330D3998" w14:textId="77777777" w:rsidR="004C5181" w:rsidRPr="00B65297" w:rsidRDefault="004C5181" w:rsidP="004C5181">
      <w:pPr>
        <w:jc w:val="both"/>
      </w:pPr>
    </w:p>
    <w:p w14:paraId="1D675C6E" w14:textId="12D78E44"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lastRenderedPageBreak/>
        <w:tab/>
        <w:t>In Abweichung von Absatz 1 kann der Gemeinderat auf dem Gemeindegebiet für die Eheschließungen andere öffentliche Orte neutralen Charakters bestimmen</w:t>
      </w:r>
      <w:r w:rsidR="00E56824">
        <w:t xml:space="preserve"> [...]</w:t>
      </w:r>
      <w:r w:rsidRPr="00B65297">
        <w:t>.</w:t>
      </w:r>
      <w:r>
        <w:t>]</w:t>
      </w:r>
    </w:p>
    <w:p w14:paraId="2151A421" w14:textId="77777777" w:rsidR="0069587B" w:rsidRDefault="0069587B"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125A5B" w14:textId="05F4F976" w:rsidR="0069587B" w:rsidRDefault="0069587B"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[In Abweichung von Absatz 1 kann der Gemeinderat Eheschließungen an Sonn</w:t>
      </w:r>
      <w:r w:rsidR="002E5E45">
        <w:t>- </w:t>
      </w:r>
      <w:r>
        <w:t>und/oder Feiertagen zulassen.]</w:t>
      </w:r>
    </w:p>
    <w:p w14:paraId="5F214320" w14:textId="77777777"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191C50" w14:textId="45073EC0" w:rsid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B8480F">
        <w:rPr>
          <w:i/>
        </w:rPr>
        <w:t>Art. </w:t>
      </w:r>
      <w:r>
        <w:rPr>
          <w:i/>
        </w:rPr>
        <w:t xml:space="preserve">165/1 eingefügt durch </w:t>
      </w:r>
      <w:r w:rsidR="00B8480F">
        <w:rPr>
          <w:i/>
        </w:rPr>
        <w:t>Art. </w:t>
      </w:r>
      <w:r>
        <w:rPr>
          <w:i/>
        </w:rPr>
        <w:t>26 des G. vom 18. Juni 2018 (B.S. vom 2. Juli 2018)</w:t>
      </w:r>
      <w:r w:rsidR="0069587B">
        <w:rPr>
          <w:i/>
        </w:rPr>
        <w:t xml:space="preserve">; </w:t>
      </w:r>
      <w:r w:rsidR="00B8480F">
        <w:rPr>
          <w:i/>
        </w:rPr>
        <w:t>Abs. </w:t>
      </w:r>
      <w:r w:rsidR="00E56824">
        <w:rPr>
          <w:i/>
        </w:rPr>
        <w:t xml:space="preserve">2 abgeändert durch </w:t>
      </w:r>
      <w:r w:rsidR="00B8480F">
        <w:rPr>
          <w:i/>
        </w:rPr>
        <w:t>Art. </w:t>
      </w:r>
      <w:r w:rsidR="00E56824">
        <w:rPr>
          <w:i/>
        </w:rPr>
        <w:t xml:space="preserve">2 des G. vom 6. Dezember 2022 (B.S. vom 21. Dezember 2022); </w:t>
      </w:r>
      <w:r w:rsidR="00B8480F">
        <w:rPr>
          <w:i/>
        </w:rPr>
        <w:t>Abs. </w:t>
      </w:r>
      <w:r w:rsidR="0069587B">
        <w:rPr>
          <w:i/>
        </w:rPr>
        <w:t xml:space="preserve">3 eingefügt durch </w:t>
      </w:r>
      <w:r w:rsidR="00B8480F">
        <w:rPr>
          <w:i/>
        </w:rPr>
        <w:t>Art. </w:t>
      </w:r>
      <w:r w:rsidR="0069587B">
        <w:rPr>
          <w:i/>
        </w:rPr>
        <w:t>2 des G. vom 23. März 2019 (B.S. vom 28. März 2019)</w:t>
      </w:r>
      <w:r>
        <w:rPr>
          <w:i/>
        </w:rPr>
        <w:t>]</w:t>
      </w:r>
    </w:p>
    <w:p w14:paraId="505FDBF0" w14:textId="77777777" w:rsidR="004C5181" w:rsidRPr="004C5181" w:rsidRDefault="004C5181" w:rsidP="004C518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08856CD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1AD481B" w14:textId="4D94C02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i/>
          <w:iCs/>
        </w:rPr>
        <w:tab/>
      </w:r>
      <w:r w:rsidR="00B8480F">
        <w:rPr>
          <w:b/>
          <w:bCs/>
        </w:rPr>
        <w:t>Art. </w:t>
      </w:r>
      <w:r w:rsidRPr="00611320">
        <w:rPr>
          <w:b/>
          <w:bCs/>
        </w:rPr>
        <w:t>166</w:t>
      </w:r>
      <w:r w:rsidRPr="00611320">
        <w:t xml:space="preserve"> </w:t>
      </w:r>
      <w:r w:rsidR="002E5E45">
        <w:t>- </w:t>
      </w:r>
      <w:r w:rsidRPr="00611320">
        <w:t xml:space="preserve">[Die Ehe wird öffentlich vor dem Standesbeamten geschlossen, </w:t>
      </w:r>
      <w:r w:rsidR="00126B2D">
        <w:t>[</w:t>
      </w:r>
      <w:r w:rsidR="00126B2D" w:rsidRPr="00D47325">
        <w:t>bei dem die Ankündigung der Eheschließung gemacht wurde</w:t>
      </w:r>
      <w:r w:rsidR="00126B2D">
        <w:t>]</w:t>
      </w:r>
      <w:r w:rsidRPr="00611320">
        <w:t>.]</w:t>
      </w:r>
    </w:p>
    <w:p w14:paraId="6FB3D8A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8C2669" w14:textId="17C4D40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166 aufgehoben durch </w:t>
      </w:r>
      <w:r w:rsidR="00B8480F">
        <w:rPr>
          <w:i/>
          <w:iCs/>
        </w:rPr>
        <w:t>Art. </w:t>
      </w:r>
      <w:r w:rsidRPr="00611320">
        <w:rPr>
          <w:i/>
          <w:iCs/>
        </w:rPr>
        <w:t>10 des G. vom 26. Dezember 1891 (B.S. vom 31. Dezember 1891)</w:t>
      </w:r>
      <w:r w:rsidR="00126B2D">
        <w:rPr>
          <w:i/>
          <w:iCs/>
        </w:rPr>
        <w:t>,</w:t>
      </w:r>
      <w:r w:rsidRPr="00611320">
        <w:rPr>
          <w:i/>
          <w:iCs/>
        </w:rPr>
        <w:t xml:space="preserve"> wieder aufgenommen durch </w:t>
      </w:r>
      <w:r w:rsidR="00B8480F">
        <w:rPr>
          <w:i/>
          <w:iCs/>
        </w:rPr>
        <w:t>Art. </w:t>
      </w:r>
      <w:r w:rsidRPr="00611320">
        <w:rPr>
          <w:i/>
          <w:iCs/>
        </w:rPr>
        <w:t>14 des G. vom 4. Mai 1999</w:t>
      </w:r>
      <w:r w:rsidR="00ED1EC1" w:rsidRPr="00611320">
        <w:rPr>
          <w:i/>
          <w:iCs/>
        </w:rPr>
        <w:t> (I)</w:t>
      </w:r>
      <w:r w:rsidRPr="00611320">
        <w:rPr>
          <w:i/>
          <w:iCs/>
        </w:rPr>
        <w:t xml:space="preserve"> (B.S. vom 1. Juli 1999)</w:t>
      </w:r>
      <w:r w:rsidR="00126B2D">
        <w:rPr>
          <w:i/>
          <w:iCs/>
        </w:rPr>
        <w:t xml:space="preserve"> und abgeändert durch Art. 38</w:t>
      </w:r>
      <w:r w:rsidR="00126B2D" w:rsidRPr="00126B2D">
        <w:rPr>
          <w:i/>
          <w:iCs/>
        </w:rPr>
        <w:t xml:space="preserve"> des G. vom 13. September 2023 (B.S. vom 2. Oktober 2023)</w:t>
      </w:r>
      <w:r w:rsidRPr="00611320">
        <w:rPr>
          <w:i/>
          <w:iCs/>
        </w:rPr>
        <w:t>]</w:t>
      </w:r>
    </w:p>
    <w:p w14:paraId="58AA788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EDE28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BCF6FC6" w14:textId="6F47097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167 </w:t>
      </w:r>
      <w:r w:rsidR="002E5E45">
        <w:rPr>
          <w:b/>
          <w:bCs/>
        </w:rPr>
        <w:t>- </w:t>
      </w:r>
      <w:r w:rsidRPr="00611320">
        <w:t>[Der Standesbeamte weigert sich, die Trauung vorzunehmen, wenn ersichtlich wird, dass die für die Eingehung der Ehe vorgeschriebenen Eigenschaften und Bedingungen nicht erfüllt sind, oder wenn er der Meinung ist, dass die Eheschließung gegen die Grundsätze der öffentlichen Ordnung verstößt.</w:t>
      </w:r>
    </w:p>
    <w:p w14:paraId="6FFFE714" w14:textId="77777777" w:rsidR="00895FB0" w:rsidRPr="00611320" w:rsidRDefault="00895FB0" w:rsidP="00895FB0">
      <w:pPr>
        <w:autoSpaceDE w:val="0"/>
        <w:autoSpaceDN w:val="0"/>
        <w:adjustRightInd w:val="0"/>
        <w:jc w:val="both"/>
      </w:pPr>
    </w:p>
    <w:p w14:paraId="4750D689" w14:textId="77777777" w:rsidR="00895FB0" w:rsidRPr="00611320" w:rsidRDefault="00895FB0" w:rsidP="00895FB0">
      <w:pPr>
        <w:autoSpaceDE w:val="0"/>
        <w:autoSpaceDN w:val="0"/>
        <w:adjustRightInd w:val="0"/>
        <w:jc w:val="both"/>
      </w:pPr>
      <w:r w:rsidRPr="00611320">
        <w:tab/>
        <w:t>Besteht die ernsthafte Vermutung, dass die im vorhergehenden Absatz erwähnten Bedingungen nicht erfüllt sind, kann der Standesbeamte, um eine zusätzliche Untersuchung vorzunehmen, die Eheschließung um höchstens zwei Monate ab dem von den interessehabenden Parteien ausgewählten Datum für die Eheschließung aufschieben, gegebenenfalls, nachdem er die Stellungnahme des Prokurators des Königs des Gerichtsbezirks, in dem die Antragsteller beabsichtigen, die Ehe einzugehen, eingeholt hat.</w:t>
      </w:r>
      <w:r w:rsidR="005827EB">
        <w:t xml:space="preserve"> [</w:t>
      </w:r>
      <w:r w:rsidR="005827EB" w:rsidRPr="00BD4D53">
        <w:t>Der Prokurator des Königs kann diese Frist um maximal drei Monate verlängern. In diesem Fall informiert er den Standesbeamten darüber, der seinerseits die Interesse habenden Parteien darüber informiert.</w:t>
      </w:r>
      <w:r w:rsidR="005827EB">
        <w:t>]</w:t>
      </w:r>
    </w:p>
    <w:p w14:paraId="034331B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D8160C" w14:textId="4B88F31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Hat der Standesbeamte binnen der im vorhergehenden Absatz erwähnten Frist keine endgültige Entscheidung getroffen, muss er die Trauung </w:t>
      </w:r>
      <w:r w:rsidR="005827EB">
        <w:t>[</w:t>
      </w:r>
      <w:r w:rsidR="005827EB" w:rsidRPr="00BD4D53">
        <w:t>unverzüglich</w:t>
      </w:r>
      <w:r w:rsidR="005827EB">
        <w:t xml:space="preserve">] </w:t>
      </w:r>
      <w:r w:rsidRPr="00611320">
        <w:t xml:space="preserve">vornehmen, selbst in den Fällen, in denen die in Artikel 165 </w:t>
      </w:r>
      <w:r w:rsidR="00B8480F">
        <w:t>§ </w:t>
      </w:r>
      <w:r w:rsidRPr="00611320">
        <w:t>3 erwähnte Frist von sechs Monaten verstrichen ist.</w:t>
      </w:r>
    </w:p>
    <w:p w14:paraId="53D2A3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E6A1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Im Fall einer in Absatz 1 erwähnten Weigerung notifiziert der Standesbeamte den interessehabenden Parteien unverzüglich seine mit Gründen versehene Entscheidung. Gleichzeitig wird dem Prokurator des Königs des Gerichtsbezirks, wo die Weigerung erfolgt ist, </w:t>
      </w:r>
      <w:r w:rsidR="00A67027">
        <w:t>[</w:t>
      </w:r>
      <w:r w:rsidR="00A67027" w:rsidRPr="00BD4D53">
        <w:t>und in dem Fall, wo Artikel 146</w:t>
      </w:r>
      <w:r w:rsidR="00A67027" w:rsidRPr="00BD4D53">
        <w:rPr>
          <w:i/>
        </w:rPr>
        <w:t>bis</w:t>
      </w:r>
      <w:r w:rsidR="00A67027" w:rsidRPr="00BD4D53">
        <w:t xml:space="preserve"> der Entscheidung des Standesbeamten zugrunde liegt, dem Ausländeramt</w:t>
      </w:r>
      <w:r w:rsidR="00A67027">
        <w:t>]</w:t>
      </w:r>
      <w:r w:rsidR="00A67027" w:rsidRPr="00611320">
        <w:t xml:space="preserve"> </w:t>
      </w:r>
      <w:r w:rsidRPr="00611320">
        <w:t>davon eine Abschrift zusammen mit einer Abschrift aller zweckdienlichen Dokumente übermittelt.</w:t>
      </w:r>
    </w:p>
    <w:p w14:paraId="74D6F0A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DB04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Wenn einer der zukünftigen Ehegatten oder beide am Tag der Weigerung nicht im Bevölkerungsregister, im Fremdenregister oder im Warteregister der Gemeinde eingetragen sind oder dort nicht ihren aktuellen Wohnort haben, wird die Weigerungsentscheidung auch sofort dem Standesbeamten der Gemeinde notifiziert, wo dieser zukünftige Ehegatte oder </w:t>
      </w:r>
      <w:r w:rsidRPr="00611320">
        <w:lastRenderedPageBreak/>
        <w:t>diese zukünftigen Ehegatten in einem dieser Register eingetragen sind oder ihren aktuellen Wohnort haben.</w:t>
      </w:r>
    </w:p>
    <w:p w14:paraId="113DB2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E986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Gegen die Weigerung des Standesbeamten, die Trauung vorzunehmen, können die interessehabenden Parteien binnen einem Monat [nach der Notifizierung seiner Entscheidung] beim </w:t>
      </w:r>
      <w:r w:rsidR="005674A8">
        <w:t xml:space="preserve">[Familiengericht] </w:t>
      </w:r>
      <w:r w:rsidRPr="00611320">
        <w:t>Beschwerde einlegen.]</w:t>
      </w:r>
    </w:p>
    <w:p w14:paraId="47E606A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99D868" w14:textId="5F413DA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167 aufgehoben durch </w:t>
      </w:r>
      <w:r w:rsidR="00B8480F">
        <w:rPr>
          <w:i/>
          <w:iCs/>
        </w:rPr>
        <w:t>Art. </w:t>
      </w:r>
      <w:r w:rsidRPr="00611320">
        <w:rPr>
          <w:i/>
          <w:iCs/>
        </w:rPr>
        <w:t xml:space="preserve">10 des G. vom 26. Dezember 1891 (B.S. vom 31. Dezember 1891) und wieder aufgenommen durch </w:t>
      </w:r>
      <w:r w:rsidR="00B8480F">
        <w:rPr>
          <w:i/>
          <w:iCs/>
        </w:rPr>
        <w:t>Art. </w:t>
      </w:r>
      <w:r w:rsidRPr="00611320">
        <w:rPr>
          <w:i/>
          <w:iCs/>
        </w:rPr>
        <w:t>15 des G. vom 4. Mai 1999</w:t>
      </w:r>
      <w:r w:rsidR="00ED1EC1" w:rsidRPr="00611320">
        <w:rPr>
          <w:i/>
          <w:iCs/>
        </w:rPr>
        <w:t> (I)</w:t>
      </w:r>
      <w:r w:rsidRPr="00611320">
        <w:rPr>
          <w:i/>
          <w:iCs/>
        </w:rPr>
        <w:t xml:space="preserve"> (B.S. vom 1. Juli 1999); </w:t>
      </w:r>
      <w:r w:rsidR="00B8480F">
        <w:rPr>
          <w:i/>
          <w:iCs/>
        </w:rPr>
        <w:t>Abs. </w:t>
      </w:r>
      <w:r w:rsidR="00E3121A">
        <w:rPr>
          <w:i/>
          <w:iCs/>
        </w:rPr>
        <w:t xml:space="preserve">2 ergänzt durch </w:t>
      </w:r>
      <w:r w:rsidR="00B8480F">
        <w:rPr>
          <w:i/>
          <w:iCs/>
        </w:rPr>
        <w:t>Art. </w:t>
      </w:r>
      <w:r w:rsidR="00E3121A">
        <w:rPr>
          <w:i/>
          <w:iCs/>
        </w:rPr>
        <w:t xml:space="preserve">5 </w:t>
      </w:r>
      <w:r w:rsidR="00B8480F">
        <w:rPr>
          <w:i/>
          <w:iCs/>
        </w:rPr>
        <w:t>Nr. </w:t>
      </w:r>
      <w:r w:rsidR="00E3121A">
        <w:rPr>
          <w:i/>
          <w:iCs/>
        </w:rPr>
        <w:t>1</w:t>
      </w:r>
      <w:r w:rsidR="00E3121A" w:rsidRPr="00E3121A">
        <w:rPr>
          <w:i/>
          <w:iCs/>
        </w:rPr>
        <w:t xml:space="preserve"> des G. vom 2. Juni 2013 (B.S. vom 23. September 2013)</w:t>
      </w:r>
      <w:r w:rsidR="00E3121A">
        <w:rPr>
          <w:i/>
          <w:iCs/>
        </w:rPr>
        <w:t xml:space="preserve">; </w:t>
      </w:r>
      <w:r w:rsidR="00B8480F">
        <w:rPr>
          <w:i/>
          <w:iCs/>
        </w:rPr>
        <w:t>Abs. </w:t>
      </w:r>
      <w:r w:rsidR="00E3121A">
        <w:rPr>
          <w:i/>
          <w:iCs/>
        </w:rPr>
        <w:t xml:space="preserve">3 abgeändert durch </w:t>
      </w:r>
      <w:r w:rsidR="00B8480F">
        <w:rPr>
          <w:i/>
          <w:iCs/>
        </w:rPr>
        <w:t>Art. </w:t>
      </w:r>
      <w:r w:rsidR="00E3121A">
        <w:rPr>
          <w:i/>
          <w:iCs/>
        </w:rPr>
        <w:t xml:space="preserve">5 </w:t>
      </w:r>
      <w:r w:rsidR="00B8480F">
        <w:rPr>
          <w:i/>
          <w:iCs/>
        </w:rPr>
        <w:t>Nr. </w:t>
      </w:r>
      <w:r w:rsidR="00E3121A">
        <w:rPr>
          <w:i/>
          <w:iCs/>
        </w:rPr>
        <w:t>2</w:t>
      </w:r>
      <w:r w:rsidR="00E3121A">
        <w:rPr>
          <w:i/>
        </w:rPr>
        <w:t xml:space="preserve"> des G. vom 2. Juni 2013 (B.S. vom 23. September 2013)</w:t>
      </w:r>
      <w:r w:rsidR="00E3121A">
        <w:rPr>
          <w:i/>
          <w:iCs/>
        </w:rPr>
        <w:t xml:space="preserve">; </w:t>
      </w:r>
      <w:r w:rsidR="00B8480F">
        <w:rPr>
          <w:i/>
          <w:iCs/>
        </w:rPr>
        <w:t>Abs. </w:t>
      </w:r>
      <w:r w:rsidR="00E3121A">
        <w:rPr>
          <w:i/>
          <w:iCs/>
        </w:rPr>
        <w:t xml:space="preserve">4 abgeändert durch </w:t>
      </w:r>
      <w:r w:rsidR="00B8480F">
        <w:rPr>
          <w:i/>
          <w:iCs/>
        </w:rPr>
        <w:t>Art. </w:t>
      </w:r>
      <w:r w:rsidR="00E3121A">
        <w:rPr>
          <w:i/>
          <w:iCs/>
        </w:rPr>
        <w:t xml:space="preserve">5 </w:t>
      </w:r>
      <w:r w:rsidR="00B8480F">
        <w:rPr>
          <w:i/>
          <w:iCs/>
        </w:rPr>
        <w:t>Nr. </w:t>
      </w:r>
      <w:r w:rsidR="00E3121A">
        <w:rPr>
          <w:i/>
          <w:iCs/>
        </w:rPr>
        <w:t>3</w:t>
      </w:r>
      <w:r w:rsidR="00E3121A">
        <w:rPr>
          <w:i/>
        </w:rPr>
        <w:t xml:space="preserve"> des G. vom 2. Juni 2013 (B.S. vom 23. September 2013)</w:t>
      </w:r>
      <w:r w:rsidR="00E3121A">
        <w:rPr>
          <w:i/>
          <w:iCs/>
        </w:rPr>
        <w:t xml:space="preserve">; </w:t>
      </w:r>
      <w:r w:rsidR="00B8480F">
        <w:rPr>
          <w:i/>
          <w:iCs/>
        </w:rPr>
        <w:t>Abs. </w:t>
      </w:r>
      <w:r w:rsidRPr="00611320">
        <w:rPr>
          <w:i/>
          <w:iCs/>
        </w:rPr>
        <w:t xml:space="preserve">6 abgeändert durch </w:t>
      </w:r>
      <w:r w:rsidR="00B8480F">
        <w:rPr>
          <w:i/>
          <w:iCs/>
        </w:rPr>
        <w:t>Art. </w:t>
      </w:r>
      <w:r w:rsidRPr="00611320">
        <w:rPr>
          <w:i/>
          <w:iCs/>
        </w:rPr>
        <w:t>2 des G. vom 1. März 2000 (B.S. vom 6. April 2000)</w:t>
      </w:r>
      <w:r w:rsidR="005674A8">
        <w:rPr>
          <w:i/>
          <w:iCs/>
        </w:rPr>
        <w:t xml:space="preserve"> und </w:t>
      </w:r>
      <w:r w:rsidR="00B8480F">
        <w:rPr>
          <w:i/>
          <w:iCs/>
        </w:rPr>
        <w:t>Art. </w:t>
      </w:r>
      <w:r w:rsidR="005674A8">
        <w:rPr>
          <w:i/>
          <w:iCs/>
        </w:rPr>
        <w:t>17</w:t>
      </w:r>
      <w:r w:rsidR="005674A8">
        <w:rPr>
          <w:i/>
        </w:rPr>
        <w:t xml:space="preserve"> des G. vom 30. Juli 2013 (II) (B.S. vom 27. September 2013)</w:t>
      </w:r>
      <w:r w:rsidRPr="00611320">
        <w:rPr>
          <w:i/>
          <w:iCs/>
        </w:rPr>
        <w:t>]</w:t>
      </w:r>
    </w:p>
    <w:p w14:paraId="4F10004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3E745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A70E1BE" w14:textId="03CE2BF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168 </w:t>
      </w:r>
      <w:r w:rsidR="002E5E45">
        <w:rPr>
          <w:b/>
          <w:bCs/>
        </w:rPr>
        <w:t>- </w:t>
      </w:r>
      <w:r w:rsidRPr="00611320">
        <w:rPr>
          <w:b/>
          <w:bCs/>
        </w:rPr>
        <w:t>169</w:t>
      </w:r>
      <w:r w:rsidRPr="00611320">
        <w:t xml:space="preserve"> </w:t>
      </w:r>
      <w:r w:rsidR="002E5E45">
        <w:t>- </w:t>
      </w:r>
      <w:r w:rsidRPr="00611320">
        <w:t>[...]</w:t>
      </w:r>
    </w:p>
    <w:p w14:paraId="67910C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9628E8" w14:textId="52FF4F1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168 und 169 aufgehoben durch </w:t>
      </w:r>
      <w:r w:rsidR="00B8480F">
        <w:rPr>
          <w:i/>
          <w:iCs/>
        </w:rPr>
        <w:t>Art. </w:t>
      </w:r>
      <w:r w:rsidRPr="00611320">
        <w:rPr>
          <w:i/>
          <w:iCs/>
        </w:rPr>
        <w:t>10 des G. vom 26. Dezember 1891 (B.S. vom 31. Dezember 1891)]</w:t>
      </w:r>
    </w:p>
    <w:p w14:paraId="15AC23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D7C99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5D7A25" w14:textId="41107CD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170</w:t>
      </w:r>
      <w:r w:rsidRPr="00611320">
        <w:t xml:space="preserve"> </w:t>
      </w:r>
      <w:r w:rsidR="002E5E45">
        <w:t>- </w:t>
      </w:r>
      <w:r w:rsidRPr="00611320">
        <w:t>[...]</w:t>
      </w:r>
    </w:p>
    <w:p w14:paraId="2923EA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F79DB9" w14:textId="2321923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170 aufgehoben durch </w:t>
      </w:r>
      <w:r w:rsidR="00B8480F">
        <w:rPr>
          <w:i/>
          <w:iCs/>
        </w:rPr>
        <w:t>Art. </w:t>
      </w:r>
      <w:r w:rsidRPr="00611320">
        <w:rPr>
          <w:i/>
          <w:iCs/>
        </w:rPr>
        <w:t xml:space="preserve">139 </w:t>
      </w:r>
      <w:r w:rsidR="00B8480F">
        <w:rPr>
          <w:i/>
          <w:iCs/>
        </w:rPr>
        <w:t>Nr. </w:t>
      </w:r>
      <w:r w:rsidRPr="00611320">
        <w:rPr>
          <w:i/>
          <w:iCs/>
        </w:rPr>
        <w:t>2 des G. vom 16. Juli 2004 (B.S. vom 27. Juli 2004)]</w:t>
      </w:r>
    </w:p>
    <w:p w14:paraId="736A9B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BCBEBB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91E8DCB" w14:textId="699D6EC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Pr="00611320">
        <w:t>[</w:t>
      </w:r>
      <w:r w:rsidR="00B8480F">
        <w:rPr>
          <w:b/>
          <w:bCs/>
        </w:rPr>
        <w:t>Art. </w:t>
      </w:r>
      <w:r w:rsidRPr="00611320">
        <w:rPr>
          <w:b/>
          <w:bCs/>
        </w:rPr>
        <w:t>170</w:t>
      </w:r>
      <w:r w:rsidRPr="00611320">
        <w:rPr>
          <w:b/>
          <w:bCs/>
          <w:i/>
          <w:iCs/>
        </w:rPr>
        <w:t>bis</w:t>
      </w:r>
      <w:r w:rsidRPr="00611320">
        <w:t xml:space="preserve"> </w:t>
      </w:r>
      <w:r w:rsidR="002E5E45">
        <w:t>- </w:t>
      </w:r>
      <w:r w:rsidRPr="00611320">
        <w:t>[</w:t>
      </w:r>
      <w:r w:rsidR="00FF292B">
        <w:t>…</w:t>
      </w:r>
      <w:r w:rsidRPr="00611320">
        <w:t>]]</w:t>
      </w:r>
    </w:p>
    <w:p w14:paraId="643275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EC20296" w14:textId="605C7BD6" w:rsidR="00895FB0" w:rsidRPr="00611320" w:rsidRDefault="00FF292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B8480F">
        <w:rPr>
          <w:i/>
          <w:iCs/>
        </w:rPr>
        <w:t>Art. </w:t>
      </w:r>
      <w:r>
        <w:rPr>
          <w:i/>
          <w:iCs/>
        </w:rPr>
        <w:t xml:space="preserve">170bis eingefügt durch </w:t>
      </w:r>
      <w:r w:rsidR="00B8480F">
        <w:rPr>
          <w:i/>
          <w:iCs/>
        </w:rPr>
        <w:t>Art. </w:t>
      </w:r>
      <w:r w:rsidR="00895FB0" w:rsidRPr="00611320">
        <w:rPr>
          <w:i/>
          <w:iCs/>
        </w:rPr>
        <w:t>14 des G. vom 12.</w:t>
      </w:r>
      <w:r>
        <w:rPr>
          <w:i/>
          <w:iCs/>
        </w:rPr>
        <w:t> Juli 1931 (B.S. vom 31. </w:t>
      </w:r>
      <w:r w:rsidR="00895FB0" w:rsidRPr="00611320">
        <w:rPr>
          <w:i/>
          <w:iCs/>
        </w:rPr>
        <w:t>Juli</w:t>
      </w:r>
      <w:r>
        <w:rPr>
          <w:i/>
          <w:iCs/>
        </w:rPr>
        <w:t> </w:t>
      </w:r>
      <w:r w:rsidR="00895FB0" w:rsidRPr="00611320">
        <w:rPr>
          <w:i/>
          <w:iCs/>
        </w:rPr>
        <w:t xml:space="preserve">1931) und </w:t>
      </w:r>
      <w:r>
        <w:rPr>
          <w:i/>
          <w:iCs/>
        </w:rPr>
        <w:t xml:space="preserve">aufgehoben durch </w:t>
      </w:r>
      <w:r w:rsidR="00B8480F">
        <w:rPr>
          <w:i/>
          <w:iCs/>
        </w:rPr>
        <w:t>Art. </w:t>
      </w:r>
      <w:r>
        <w:rPr>
          <w:i/>
          <w:iCs/>
        </w:rPr>
        <w:t xml:space="preserve">7 </w:t>
      </w:r>
      <w:r w:rsidR="00B8480F">
        <w:rPr>
          <w:i/>
          <w:iCs/>
        </w:rPr>
        <w:t>Nr. </w:t>
      </w:r>
      <w:r>
        <w:rPr>
          <w:i/>
          <w:iCs/>
        </w:rPr>
        <w:t xml:space="preserve">8 des G. vom 21. Dezember 2013 </w:t>
      </w:r>
      <w:r w:rsidR="00EF3FBE">
        <w:rPr>
          <w:i/>
          <w:iCs/>
        </w:rPr>
        <w:t xml:space="preserve">(I) </w:t>
      </w:r>
      <w:r>
        <w:rPr>
          <w:i/>
          <w:iCs/>
        </w:rPr>
        <w:t>(B.S. vom 21. Januar</w:t>
      </w:r>
      <w:r w:rsidR="00265287">
        <w:rPr>
          <w:i/>
          <w:iCs/>
        </w:rPr>
        <w:t> 2014)</w:t>
      </w:r>
      <w:r w:rsidR="00895FB0" w:rsidRPr="00611320">
        <w:rPr>
          <w:i/>
          <w:iCs/>
        </w:rPr>
        <w:t>]</w:t>
      </w:r>
    </w:p>
    <w:p w14:paraId="73EA26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D51A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76E91D" w14:textId="7A10A39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tab/>
        <w:t>[</w:t>
      </w:r>
      <w:r w:rsidR="00B8480F">
        <w:rPr>
          <w:b/>
          <w:bCs/>
        </w:rPr>
        <w:t>Art. </w:t>
      </w:r>
      <w:r w:rsidRPr="00611320">
        <w:rPr>
          <w:b/>
          <w:bCs/>
        </w:rPr>
        <w:t>170</w:t>
      </w:r>
      <w:r w:rsidRPr="00611320">
        <w:rPr>
          <w:b/>
          <w:bCs/>
          <w:i/>
          <w:iCs/>
        </w:rPr>
        <w:t>ter</w:t>
      </w:r>
      <w:r w:rsidRPr="00611320">
        <w:t xml:space="preserve"> </w:t>
      </w:r>
      <w:r w:rsidR="002E5E45">
        <w:t>- </w:t>
      </w:r>
      <w:r w:rsidRPr="00611320">
        <w:t>[...]]</w:t>
      </w:r>
    </w:p>
    <w:p w14:paraId="46D9D07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1FDB72" w14:textId="5E11E62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170ter eingefügt durch </w:t>
      </w:r>
      <w:r w:rsidR="00B8480F">
        <w:rPr>
          <w:i/>
          <w:iCs/>
        </w:rPr>
        <w:t>Art. </w:t>
      </w:r>
      <w:r w:rsidRPr="00611320">
        <w:rPr>
          <w:i/>
          <w:iCs/>
        </w:rPr>
        <w:t xml:space="preserve">14 des G. vom 12. Juli 1931 (B.S. vom 31. Juli 1931) und aufgehoben durch </w:t>
      </w:r>
      <w:r w:rsidR="00B8480F">
        <w:rPr>
          <w:i/>
          <w:iCs/>
        </w:rPr>
        <w:t>Art. </w:t>
      </w:r>
      <w:r w:rsidRPr="00611320">
        <w:rPr>
          <w:i/>
          <w:iCs/>
        </w:rPr>
        <w:t xml:space="preserve">139 </w:t>
      </w:r>
      <w:r w:rsidR="00B8480F">
        <w:rPr>
          <w:i/>
          <w:iCs/>
        </w:rPr>
        <w:t>Nr. </w:t>
      </w:r>
      <w:r w:rsidRPr="00611320">
        <w:rPr>
          <w:i/>
          <w:iCs/>
        </w:rPr>
        <w:t>3 des G. vom 16. Juli 2004 (B.S. vom 27. Juli 2004)]</w:t>
      </w:r>
    </w:p>
    <w:p w14:paraId="3A32794F" w14:textId="77777777" w:rsidR="00E3121A" w:rsidRDefault="00E3121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649DD2" w14:textId="77777777" w:rsidR="00E3121A" w:rsidRDefault="00E3121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075E20" w14:textId="17715C2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171</w:t>
      </w:r>
      <w:r w:rsidRPr="00611320">
        <w:t xml:space="preserve"> </w:t>
      </w:r>
      <w:r w:rsidR="002E5E45">
        <w:t>- </w:t>
      </w:r>
      <w:r w:rsidRPr="00611320">
        <w:t>[...]</w:t>
      </w:r>
    </w:p>
    <w:p w14:paraId="2DB2CD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820269" w14:textId="515EF65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171 aufgehoben durch </w:t>
      </w:r>
      <w:r w:rsidR="00B8480F">
        <w:rPr>
          <w:i/>
          <w:iCs/>
        </w:rPr>
        <w:t>Art. </w:t>
      </w:r>
      <w:r w:rsidRPr="00611320">
        <w:rPr>
          <w:i/>
          <w:iCs/>
        </w:rPr>
        <w:t xml:space="preserve">139 </w:t>
      </w:r>
      <w:r w:rsidR="00B8480F">
        <w:rPr>
          <w:i/>
          <w:iCs/>
        </w:rPr>
        <w:t>Nr. </w:t>
      </w:r>
      <w:r w:rsidRPr="00611320">
        <w:rPr>
          <w:i/>
          <w:iCs/>
        </w:rPr>
        <w:t>4 des G. vom 16. Juli 2004 (B.S. vom 27. Juli 2004)]</w:t>
      </w:r>
    </w:p>
    <w:p w14:paraId="79A3535A" w14:textId="4C7CCDB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br w:type="page"/>
      </w:r>
      <w:r w:rsidRPr="00611320">
        <w:lastRenderedPageBreak/>
        <w:t xml:space="preserve">[KAPITEL </w:t>
      </w:r>
      <w:r w:rsidR="00525964">
        <w:t>3</w:t>
      </w:r>
      <w:r w:rsidRPr="00611320">
        <w:t xml:space="preserve"> </w:t>
      </w:r>
      <w:r w:rsidR="002E5E45">
        <w:t>- </w:t>
      </w:r>
      <w:r w:rsidRPr="00611320">
        <w:t>[</w:t>
      </w:r>
      <w:r w:rsidRPr="00611320">
        <w:rPr>
          <w:iCs/>
        </w:rPr>
        <w:t>...]</w:t>
      </w:r>
    </w:p>
    <w:p w14:paraId="09C1A26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8002E3" w14:textId="0EECF7D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rPr>
        <w:t xml:space="preserve">[Kapitel </w:t>
      </w:r>
      <w:r w:rsidR="00525964">
        <w:rPr>
          <w:i/>
        </w:rPr>
        <w:t>3</w:t>
      </w:r>
      <w:r w:rsidRPr="00611320">
        <w:rPr>
          <w:i/>
        </w:rPr>
        <w:t xml:space="preserve"> mit den Artikeln 172 bis 179 aufgehoben durch </w:t>
      </w:r>
      <w:r w:rsidR="00B8480F">
        <w:rPr>
          <w:i/>
        </w:rPr>
        <w:t>Art. </w:t>
      </w:r>
      <w:r w:rsidRPr="00611320">
        <w:rPr>
          <w:i/>
        </w:rPr>
        <w:t>4</w:t>
      </w:r>
      <w:r w:rsidRPr="00611320">
        <w:rPr>
          <w:i/>
          <w:iCs/>
        </w:rPr>
        <w:t xml:space="preserve"> des G. vom 19. Februar 2009 (B.S. vom 11. März 2009)]</w:t>
      </w:r>
    </w:p>
    <w:p w14:paraId="1DFBA48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59E344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D8244A" w14:textId="5AB46FE7" w:rsidR="00895FB0" w:rsidRPr="00611320" w:rsidRDefault="00895FB0" w:rsidP="00895FB0">
      <w:pPr>
        <w:autoSpaceDE w:val="0"/>
        <w:autoSpaceDN w:val="0"/>
        <w:adjustRightInd w:val="0"/>
        <w:jc w:val="both"/>
      </w:pPr>
      <w:r w:rsidRPr="00611320">
        <w:tab/>
      </w:r>
      <w:r w:rsidR="00B8480F">
        <w:rPr>
          <w:b/>
          <w:bCs/>
        </w:rPr>
        <w:t>Art. </w:t>
      </w:r>
      <w:r w:rsidRPr="00611320">
        <w:rPr>
          <w:b/>
          <w:bCs/>
        </w:rPr>
        <w:t>172</w:t>
      </w:r>
      <w:r w:rsidRPr="00611320">
        <w:t xml:space="preserve"> </w:t>
      </w:r>
      <w:r w:rsidR="002E5E45">
        <w:t>- </w:t>
      </w:r>
      <w:r w:rsidRPr="00611320">
        <w:rPr>
          <w:b/>
        </w:rPr>
        <w:t>179</w:t>
      </w:r>
      <w:r w:rsidRPr="00611320">
        <w:t xml:space="preserve"> </w:t>
      </w:r>
      <w:r w:rsidR="002E5E45">
        <w:t>- </w:t>
      </w:r>
      <w:r w:rsidRPr="00611320">
        <w:t>[…]]</w:t>
      </w:r>
    </w:p>
    <w:p w14:paraId="44F5362D" w14:textId="77777777" w:rsidR="009112F0" w:rsidRPr="00611320" w:rsidRDefault="009112F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9112F0" w:rsidRPr="00611320" w:rsidSect="001410B9">
          <w:pgSz w:w="11907" w:h="16840" w:code="9"/>
          <w:pgMar w:top="1418" w:right="1417" w:bottom="1418" w:left="1417" w:header="708" w:footer="708" w:gutter="0"/>
          <w:cols w:space="708"/>
          <w:docGrid w:linePitch="360"/>
        </w:sectPr>
      </w:pPr>
    </w:p>
    <w:p w14:paraId="0E2C299A" w14:textId="477C317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lastRenderedPageBreak/>
        <w:t xml:space="preserve">KAPITEL </w:t>
      </w:r>
      <w:r w:rsidR="00525964">
        <w:t>4</w:t>
      </w:r>
      <w:r w:rsidRPr="00611320">
        <w:t xml:space="preserve"> </w:t>
      </w:r>
      <w:r w:rsidR="002E5E45">
        <w:t>- </w:t>
      </w:r>
      <w:r w:rsidRPr="00611320">
        <w:rPr>
          <w:i/>
          <w:iCs/>
        </w:rPr>
        <w:t>Antrag auf Erklärung der Nichtigkeit der Ehe</w:t>
      </w:r>
    </w:p>
    <w:p w14:paraId="4F44B6D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270A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DB2879" w14:textId="5639E1D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180 </w:t>
      </w:r>
      <w:r w:rsidR="002E5E45">
        <w:rPr>
          <w:b/>
          <w:bCs/>
        </w:rPr>
        <w:t>- </w:t>
      </w:r>
      <w:r w:rsidRPr="00611320">
        <w:t>[…]</w:t>
      </w:r>
    </w:p>
    <w:p w14:paraId="00AC85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9977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Besteht ein Irrtum in der Person, kann die Eheschließung nur von dem der beiden Ehegatten angefochten werden, der sich hat irreführen lassen.</w:t>
      </w:r>
    </w:p>
    <w:p w14:paraId="1B7D38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FFFFE1" w14:textId="6ED608D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180 früherer Absatz 1 aufgehoben durch </w:t>
      </w:r>
      <w:r w:rsidR="00B8480F">
        <w:rPr>
          <w:i/>
        </w:rPr>
        <w:t>Art. </w:t>
      </w:r>
      <w:r w:rsidRPr="00611320">
        <w:rPr>
          <w:i/>
        </w:rPr>
        <w:t xml:space="preserve">4 des G. vom 25. April 2007 </w:t>
      </w:r>
      <w:r w:rsidR="00820B03" w:rsidRPr="00611320">
        <w:rPr>
          <w:i/>
        </w:rPr>
        <w:t xml:space="preserve">(I) </w:t>
      </w:r>
      <w:r w:rsidRPr="00611320">
        <w:rPr>
          <w:i/>
        </w:rPr>
        <w:t>(B.S. vom 15. Juni 2007)]</w:t>
      </w:r>
    </w:p>
    <w:p w14:paraId="510816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5537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373AEB" w14:textId="6CD50AA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181 </w:t>
      </w:r>
      <w:r w:rsidR="002E5E45">
        <w:rPr>
          <w:b/>
          <w:bCs/>
        </w:rPr>
        <w:t>- </w:t>
      </w:r>
      <w:r w:rsidRPr="00611320">
        <w:t>Im Fall des vorhergehenden Artikels ist der Antrag auf Nichtigkeitserklärung nicht mehr zulässig, wenn das Zusammenwohnen sechs Monate angedauert hat, [nachdem der Ehegatte den Irrtum entdeckt hat].</w:t>
      </w:r>
    </w:p>
    <w:p w14:paraId="6FDC41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BD6C8E" w14:textId="00FCC6A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181 abgeändert durch </w:t>
      </w:r>
      <w:r w:rsidR="00B8480F">
        <w:rPr>
          <w:i/>
        </w:rPr>
        <w:t>Art. </w:t>
      </w:r>
      <w:r w:rsidRPr="00611320">
        <w:rPr>
          <w:i/>
        </w:rPr>
        <w:t xml:space="preserve">5 des G. vom 25. April 2007 </w:t>
      </w:r>
      <w:r w:rsidR="00820B03" w:rsidRPr="00611320">
        <w:rPr>
          <w:i/>
        </w:rPr>
        <w:t xml:space="preserve">(I) </w:t>
      </w:r>
      <w:r w:rsidRPr="00611320">
        <w:rPr>
          <w:i/>
        </w:rPr>
        <w:t>(B.S. vom 15. Juni 2007)]</w:t>
      </w:r>
    </w:p>
    <w:p w14:paraId="50FA84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C12C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D7FF09" w14:textId="3628BD7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182 </w:t>
      </w:r>
      <w:r w:rsidR="002E5E45">
        <w:rPr>
          <w:b/>
          <w:bCs/>
        </w:rPr>
        <w:t>- </w:t>
      </w:r>
      <w:r w:rsidRPr="00611320">
        <w:t xml:space="preserve">[...] </w:t>
      </w:r>
    </w:p>
    <w:p w14:paraId="4F5FCA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28F6953F" w14:textId="38D830A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182 aufgehoben durch </w:t>
      </w:r>
      <w:r w:rsidR="00B8480F">
        <w:rPr>
          <w:i/>
          <w:iCs/>
        </w:rPr>
        <w:t>Art. </w:t>
      </w:r>
      <w:r w:rsidRPr="00611320">
        <w:rPr>
          <w:i/>
          <w:iCs/>
        </w:rPr>
        <w:t>21 des G. vom 19. Januar 1990 (B.S. vom 30. Januar 1990)]</w:t>
      </w:r>
    </w:p>
    <w:p w14:paraId="16C849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AF4BB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F92E36" w14:textId="09DD97C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B8480F">
        <w:rPr>
          <w:b/>
          <w:bCs/>
        </w:rPr>
        <w:t>Art. </w:t>
      </w:r>
      <w:r w:rsidRPr="00611320">
        <w:rPr>
          <w:b/>
          <w:bCs/>
        </w:rPr>
        <w:t xml:space="preserve">183 </w:t>
      </w:r>
      <w:r w:rsidR="002E5E45">
        <w:rPr>
          <w:b/>
          <w:bCs/>
        </w:rPr>
        <w:t>- </w:t>
      </w:r>
      <w:r w:rsidRPr="00611320">
        <w:t xml:space="preserve">[...] </w:t>
      </w:r>
    </w:p>
    <w:p w14:paraId="716E88F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388919D0" w14:textId="1BCF0CB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183</w:t>
      </w:r>
      <w:r w:rsidRPr="00611320">
        <w:t xml:space="preserve"> </w:t>
      </w:r>
      <w:r w:rsidRPr="00611320">
        <w:rPr>
          <w:i/>
          <w:iCs/>
        </w:rPr>
        <w:t xml:space="preserve">aufgehoben durch </w:t>
      </w:r>
      <w:r w:rsidR="00B8480F">
        <w:rPr>
          <w:i/>
          <w:iCs/>
        </w:rPr>
        <w:t>Art. </w:t>
      </w:r>
      <w:r w:rsidRPr="00611320">
        <w:rPr>
          <w:i/>
          <w:iCs/>
        </w:rPr>
        <w:t>22 des G. vom 19. Januar 1990 (B.S. vom 30. Januar 1990)]</w:t>
      </w:r>
    </w:p>
    <w:p w14:paraId="7EB00F4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48463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BB1B14" w14:textId="26E2A993"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184 </w:t>
      </w:r>
      <w:r w:rsidR="002E5E45">
        <w:rPr>
          <w:b/>
          <w:bCs/>
        </w:rPr>
        <w:t>- </w:t>
      </w:r>
      <w:r w:rsidRPr="00611320">
        <w:t>[Jede Ehe, die in Übertretung [der in den Artikeln 144, 146</w:t>
      </w:r>
      <w:r w:rsidRPr="00611320">
        <w:rPr>
          <w:i/>
        </w:rPr>
        <w:t>bis</w:t>
      </w:r>
      <w:r w:rsidRPr="00611320">
        <w:t>, 146</w:t>
      </w:r>
      <w:r w:rsidRPr="00611320">
        <w:rPr>
          <w:i/>
        </w:rPr>
        <w:t>ter</w:t>
      </w:r>
      <w:r w:rsidRPr="00611320">
        <w:t>, 147, 161, 162, 163, 341 oder 353</w:t>
      </w:r>
      <w:r w:rsidRPr="00611320">
        <w:noBreakHyphen/>
        <w:t>13 enthaltenen Bestimmungen] eingegangen worden ist, kann von den Ehegatten selbst, von all denjenigen, die daran ein Interesse haben, oder von der Staatsanwaltschaft angefochten werden.]</w:t>
      </w:r>
    </w:p>
    <w:p w14:paraId="130A9959" w14:textId="77777777" w:rsidR="00E3121A" w:rsidRDefault="00E3121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A99EF6" w14:textId="77777777" w:rsidR="00E3121A" w:rsidRPr="00611320" w:rsidRDefault="00E3121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BD4D53">
        <w:t>Der Prokurator des Königs klagt die Nichtigkeit jeder Ehe ein, die unter Verstoß gegen die Artikel 146</w:t>
      </w:r>
      <w:r w:rsidRPr="00BD4D53">
        <w:rPr>
          <w:i/>
        </w:rPr>
        <w:t>bis</w:t>
      </w:r>
      <w:r w:rsidRPr="00BD4D53">
        <w:t xml:space="preserve"> oder 146</w:t>
      </w:r>
      <w:r w:rsidRPr="00BD4D53">
        <w:rPr>
          <w:i/>
        </w:rPr>
        <w:t>ter</w:t>
      </w:r>
      <w:r w:rsidRPr="00BD4D53">
        <w:t xml:space="preserve"> eingegangen worden ist.</w:t>
      </w:r>
      <w:r>
        <w:t>]</w:t>
      </w:r>
    </w:p>
    <w:p w14:paraId="3E43FC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3EE42F" w14:textId="0214E43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iCs/>
        </w:rPr>
        <w:t>[</w:t>
      </w:r>
      <w:r w:rsidR="00B8480F">
        <w:rPr>
          <w:i/>
          <w:iCs/>
        </w:rPr>
        <w:t>Art. </w:t>
      </w:r>
      <w:r w:rsidRPr="00611320">
        <w:rPr>
          <w:i/>
          <w:iCs/>
        </w:rPr>
        <w:t xml:space="preserve">184 </w:t>
      </w:r>
      <w:r w:rsidR="00B8480F">
        <w:rPr>
          <w:i/>
          <w:iCs/>
        </w:rPr>
        <w:t>Abs. </w:t>
      </w:r>
      <w:r w:rsidR="00E3121A">
        <w:rPr>
          <w:i/>
          <w:iCs/>
        </w:rPr>
        <w:t xml:space="preserve">1 (früherer einziger Absatz) </w:t>
      </w:r>
      <w:r w:rsidRPr="00611320">
        <w:rPr>
          <w:i/>
          <w:iCs/>
        </w:rPr>
        <w:t xml:space="preserve">ersetzt durch </w:t>
      </w:r>
      <w:r w:rsidR="00B8480F">
        <w:rPr>
          <w:i/>
          <w:iCs/>
        </w:rPr>
        <w:t>Art. </w:t>
      </w:r>
      <w:r w:rsidRPr="00611320">
        <w:rPr>
          <w:i/>
          <w:iCs/>
        </w:rPr>
        <w:t xml:space="preserve">26 des G. vom 31. März 1987 (B.S. vom 27. Mai 1987) und abgeändert durch </w:t>
      </w:r>
      <w:r w:rsidR="00B8480F">
        <w:rPr>
          <w:i/>
          <w:iCs/>
        </w:rPr>
        <w:t>Art. </w:t>
      </w:r>
      <w:r w:rsidRPr="00611320">
        <w:rPr>
          <w:i/>
          <w:iCs/>
        </w:rPr>
        <w:t>17 des G. vom 4. Mai 1999</w:t>
      </w:r>
      <w:r w:rsidR="00ED1EC1" w:rsidRPr="00611320">
        <w:rPr>
          <w:i/>
          <w:iCs/>
        </w:rPr>
        <w:t> (I)</w:t>
      </w:r>
      <w:r w:rsidRPr="00611320">
        <w:rPr>
          <w:i/>
          <w:iCs/>
        </w:rPr>
        <w:t xml:space="preserve"> (B.S. vom 1. Juli 1999) und </w:t>
      </w:r>
      <w:r w:rsidR="00B8480F">
        <w:rPr>
          <w:i/>
          <w:iCs/>
        </w:rPr>
        <w:t>Art. </w:t>
      </w:r>
      <w:r w:rsidRPr="00611320">
        <w:rPr>
          <w:i/>
          <w:iCs/>
        </w:rPr>
        <w:t>6</w:t>
      </w:r>
      <w:r w:rsidRPr="00611320">
        <w:rPr>
          <w:i/>
        </w:rPr>
        <w:t xml:space="preserve"> des G. vom 25. April 2007</w:t>
      </w:r>
      <w:r w:rsidR="00820B03" w:rsidRPr="00611320">
        <w:rPr>
          <w:i/>
        </w:rPr>
        <w:t xml:space="preserve"> (I)</w:t>
      </w:r>
      <w:r w:rsidRPr="00611320">
        <w:rPr>
          <w:i/>
        </w:rPr>
        <w:t xml:space="preserve"> (B.S. vom 15. Juni 2007)</w:t>
      </w:r>
      <w:r w:rsidR="00E3121A">
        <w:rPr>
          <w:i/>
        </w:rPr>
        <w:t xml:space="preserve">; </w:t>
      </w:r>
      <w:r w:rsidR="00B8480F">
        <w:rPr>
          <w:i/>
        </w:rPr>
        <w:t>Abs. </w:t>
      </w:r>
      <w:r w:rsidR="00E3121A">
        <w:rPr>
          <w:i/>
        </w:rPr>
        <w:t xml:space="preserve">2 eingefügt durch </w:t>
      </w:r>
      <w:r w:rsidR="00B8480F">
        <w:rPr>
          <w:i/>
        </w:rPr>
        <w:t>Art. </w:t>
      </w:r>
      <w:r w:rsidR="00E3121A">
        <w:rPr>
          <w:i/>
        </w:rPr>
        <w:t>6 des G. vom 2. Juni 2013 (B.S. vom 23. September 2013)</w:t>
      </w:r>
      <w:r w:rsidRPr="00611320">
        <w:rPr>
          <w:i/>
          <w:iCs/>
        </w:rPr>
        <w:t>]</w:t>
      </w:r>
    </w:p>
    <w:p w14:paraId="74C4AE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55ED6F" w14:textId="77777777" w:rsidR="00CB429C" w:rsidRDefault="00CB429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828487" w14:textId="152960A5" w:rsidR="00895FB0" w:rsidRPr="00611320" w:rsidRDefault="00CB429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lastRenderedPageBreak/>
        <w:tab/>
      </w:r>
      <w:r w:rsidR="00B8480F">
        <w:rPr>
          <w:b/>
          <w:bCs/>
        </w:rPr>
        <w:t>Art. </w:t>
      </w:r>
      <w:r w:rsidR="00895FB0" w:rsidRPr="00611320">
        <w:rPr>
          <w:b/>
          <w:bCs/>
        </w:rPr>
        <w:t xml:space="preserve">185 </w:t>
      </w:r>
      <w:r w:rsidR="002E5E45">
        <w:rPr>
          <w:b/>
          <w:bCs/>
        </w:rPr>
        <w:t>- </w:t>
      </w:r>
      <w:r w:rsidR="00895FB0" w:rsidRPr="00611320">
        <w:t>[Eine Ehe, die von einem minderjährigen Ehegatten oder von minder</w:t>
      </w:r>
      <w:r w:rsidR="005674A8">
        <w:softHyphen/>
      </w:r>
      <w:r w:rsidR="00895FB0" w:rsidRPr="00611320">
        <w:t xml:space="preserve">jährigen Ehegatten eingegangen worden ist, ohne dass sie die Genehmigung zur Eingehung der Ehe vom </w:t>
      </w:r>
      <w:r w:rsidR="005674A8">
        <w:t xml:space="preserve">[Familiengericht] </w:t>
      </w:r>
      <w:r w:rsidR="00895FB0" w:rsidRPr="00611320">
        <w:t>erhalten haben, kann jedoch nicht mehr angefochten werden, wenn sechs Monate verstrichen sind, seitdem dieser Ehegatte das achtzehnte Lebensjahr vollendet hat oder die Ehegatten das achtzehnte Lebensjahr vollendet haben.]</w:t>
      </w:r>
    </w:p>
    <w:p w14:paraId="51231AA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C1D91F" w14:textId="13FC3A6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185 ersetzt durch </w:t>
      </w:r>
      <w:r w:rsidR="00B8480F">
        <w:rPr>
          <w:i/>
          <w:iCs/>
        </w:rPr>
        <w:t>Art. </w:t>
      </w:r>
      <w:r w:rsidRPr="00611320">
        <w:rPr>
          <w:i/>
          <w:iCs/>
        </w:rPr>
        <w:t>23 des G. vom 19. Januar 1990 (B.S. vom 30. Januar 1990)</w:t>
      </w:r>
      <w:r w:rsidR="005674A8">
        <w:rPr>
          <w:i/>
          <w:iCs/>
        </w:rPr>
        <w:t xml:space="preserve"> und abgeändert durch </w:t>
      </w:r>
      <w:r w:rsidR="00B8480F">
        <w:rPr>
          <w:i/>
          <w:iCs/>
        </w:rPr>
        <w:t>Art. </w:t>
      </w:r>
      <w:r w:rsidR="005674A8">
        <w:rPr>
          <w:i/>
          <w:iCs/>
        </w:rPr>
        <w:t>18</w:t>
      </w:r>
      <w:r w:rsidR="005674A8">
        <w:rPr>
          <w:i/>
        </w:rPr>
        <w:t xml:space="preserve"> des G. vom 30. Juli 2013 (II) (B.S. vom 27. September 2013)</w:t>
      </w:r>
      <w:r w:rsidRPr="00611320">
        <w:rPr>
          <w:i/>
          <w:iCs/>
        </w:rPr>
        <w:t>]</w:t>
      </w:r>
    </w:p>
    <w:p w14:paraId="09B36869" w14:textId="77777777" w:rsidR="00426FD7" w:rsidRDefault="00426FD7" w:rsidP="009333DE">
      <w:pPr>
        <w:ind w:firstLine="708"/>
        <w:jc w:val="both"/>
      </w:pPr>
    </w:p>
    <w:p w14:paraId="42B93812" w14:textId="77777777" w:rsidR="005674A8" w:rsidRDefault="005674A8" w:rsidP="009333DE">
      <w:pPr>
        <w:ind w:firstLine="708"/>
        <w:jc w:val="both"/>
      </w:pPr>
    </w:p>
    <w:p w14:paraId="56A8DFA8" w14:textId="50792572" w:rsidR="009333DE" w:rsidRPr="00EA1DAB" w:rsidRDefault="00B8480F" w:rsidP="009333DE">
      <w:pPr>
        <w:ind w:firstLine="708"/>
        <w:jc w:val="both"/>
      </w:pPr>
      <w:r>
        <w:rPr>
          <w:b/>
          <w:bCs/>
        </w:rPr>
        <w:t>Art. </w:t>
      </w:r>
      <w:r w:rsidR="00895FB0" w:rsidRPr="00611320">
        <w:rPr>
          <w:b/>
          <w:bCs/>
        </w:rPr>
        <w:t xml:space="preserve">186 </w:t>
      </w:r>
      <w:r w:rsidR="002E5E45">
        <w:rPr>
          <w:b/>
          <w:bCs/>
        </w:rPr>
        <w:t>- </w:t>
      </w:r>
      <w:r w:rsidR="00895FB0" w:rsidRPr="00611320">
        <w:t>[</w:t>
      </w:r>
      <w:r w:rsidR="009333DE" w:rsidRPr="00EA1DAB">
        <w:t xml:space="preserve">Eine Person, die aufgrund von Artikel 492/1 </w:t>
      </w:r>
      <w:r>
        <w:t>§ </w:t>
      </w:r>
      <w:r w:rsidR="009333DE" w:rsidRPr="00EA1DAB">
        <w:t xml:space="preserve">1 Absatz 3 </w:t>
      </w:r>
      <w:r>
        <w:t>Nr. </w:t>
      </w:r>
      <w:r w:rsidR="009333DE" w:rsidRPr="00EA1DAB">
        <w:t xml:space="preserve">3 ausdrücklich für unfähig erklärt worden ist, eine Erklärung der Nichtigkeit der Ehe zu beantragen, kann auf ihr Ersuchen hin dennoch von dem in Artikel 628 </w:t>
      </w:r>
      <w:r>
        <w:t>Nr. </w:t>
      </w:r>
      <w:r w:rsidR="009333DE" w:rsidRPr="00EA1DAB">
        <w:t>3 des Gerichtsgesetzbuches erwähnten Friedensrichter dazu ermächtigt werden, eine Klage auf Erklärung der Nichtigkeit der Ehe einzureichen.</w:t>
      </w:r>
    </w:p>
    <w:p w14:paraId="2799170F" w14:textId="77777777" w:rsidR="009333DE" w:rsidRPr="00EA1DAB" w:rsidRDefault="009333DE" w:rsidP="009333DE">
      <w:pPr>
        <w:ind w:firstLine="708"/>
        <w:jc w:val="both"/>
      </w:pPr>
    </w:p>
    <w:p w14:paraId="37166AEC" w14:textId="77777777" w:rsidR="009333DE" w:rsidRPr="00EA1DAB" w:rsidRDefault="009333DE" w:rsidP="009333DE">
      <w:pPr>
        <w:ind w:firstLine="708"/>
        <w:jc w:val="both"/>
      </w:pPr>
      <w:r w:rsidRPr="00EA1DAB">
        <w:t>Der Friedensrichter beurteilt die Fähigkeit der geschützten Person, ihren Willen zu äußern.</w:t>
      </w:r>
    </w:p>
    <w:p w14:paraId="7210BCB8" w14:textId="77777777" w:rsidR="009333DE" w:rsidRPr="00EA1DAB" w:rsidRDefault="009333DE" w:rsidP="009333DE">
      <w:pPr>
        <w:ind w:firstLine="708"/>
        <w:jc w:val="both"/>
      </w:pPr>
    </w:p>
    <w:p w14:paraId="0724C8A5" w14:textId="77777777" w:rsidR="00895FB0" w:rsidRPr="00611320" w:rsidRDefault="009333DE" w:rsidP="00933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1B7D20">
        <w:t>[…]</w:t>
      </w:r>
      <w:r w:rsidR="00895FB0" w:rsidRPr="00611320">
        <w:t xml:space="preserve">] </w:t>
      </w:r>
    </w:p>
    <w:p w14:paraId="293227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29DBFE" w14:textId="333604F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186 aufgehoben durch </w:t>
      </w:r>
      <w:r w:rsidR="00B8480F">
        <w:rPr>
          <w:i/>
          <w:iCs/>
        </w:rPr>
        <w:t>Art. </w:t>
      </w:r>
      <w:r w:rsidRPr="00611320">
        <w:rPr>
          <w:i/>
          <w:iCs/>
        </w:rPr>
        <w:t>24 des G. vom 19. Januar 1990 (B.S. vom 30. Januar 1990)</w:t>
      </w:r>
      <w:r w:rsidR="009333DE">
        <w:rPr>
          <w:i/>
          <w:iCs/>
        </w:rPr>
        <w:t xml:space="preserve"> und wieder aufgenommen durch </w:t>
      </w:r>
      <w:r w:rsidR="00B8480F">
        <w:rPr>
          <w:i/>
          <w:iCs/>
        </w:rPr>
        <w:t>Art. </w:t>
      </w:r>
      <w:r w:rsidR="009333DE">
        <w:rPr>
          <w:i/>
          <w:iCs/>
        </w:rPr>
        <w:t>5</w:t>
      </w:r>
      <w:r w:rsidR="009333DE">
        <w:rPr>
          <w:i/>
        </w:rPr>
        <w:t xml:space="preserve"> </w:t>
      </w:r>
      <w:r w:rsidR="009333DE">
        <w:rPr>
          <w:i/>
          <w:iCs/>
        </w:rPr>
        <w:t>des G. vom 17. März 2013 (B.S. vom 14. Juni 2013)</w:t>
      </w:r>
      <w:r w:rsidR="001B7D20">
        <w:rPr>
          <w:i/>
          <w:iCs/>
        </w:rPr>
        <w:t xml:space="preserve">; </w:t>
      </w:r>
      <w:r w:rsidR="00B8480F">
        <w:rPr>
          <w:i/>
          <w:iCs/>
        </w:rPr>
        <w:t>Abs. </w:t>
      </w:r>
      <w:r w:rsidR="001B7D20">
        <w:rPr>
          <w:i/>
          <w:iCs/>
        </w:rPr>
        <w:t xml:space="preserve">3 aufgehoben durch </w:t>
      </w:r>
      <w:r w:rsidR="00B8480F">
        <w:rPr>
          <w:i/>
          <w:iCs/>
        </w:rPr>
        <w:t>Art. </w:t>
      </w:r>
      <w:r w:rsidR="001B7D20">
        <w:rPr>
          <w:i/>
          <w:iCs/>
        </w:rPr>
        <w:t>3 des G. vom 21. Dezember 2018 (B.S. vom 31. Dezember 2018)</w:t>
      </w:r>
      <w:r w:rsidRPr="00611320">
        <w:rPr>
          <w:i/>
          <w:iCs/>
        </w:rPr>
        <w:t>]</w:t>
      </w:r>
    </w:p>
    <w:p w14:paraId="54E94A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D0B02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031E17" w14:textId="227D5CA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187 </w:t>
      </w:r>
      <w:r w:rsidR="002E5E45">
        <w:rPr>
          <w:b/>
          <w:bCs/>
        </w:rPr>
        <w:t>- </w:t>
      </w:r>
      <w:r w:rsidRPr="00611320">
        <w:t xml:space="preserve">In allen Fällen, in denen gemäß Artikel 184 eine Klage auf Nichtigkeitserklärung von all denjenigen erhoben werden kann, die daran ein Interesse haben, kann diese von Verwandten in der Seitenlinie oder von Kindern, [die nicht aus dieser Ehe stammen], nicht bei Lebzeiten beider Eltern erhoben werden, sondern erst, wenn sie daran ein bereits vorhandenes und aktuelles Interesse haben. </w:t>
      </w:r>
    </w:p>
    <w:p w14:paraId="03A6223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7C3563" w14:textId="2BDA805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187 abgeändert durch </w:t>
      </w:r>
      <w:r w:rsidR="00B8480F">
        <w:rPr>
          <w:i/>
          <w:iCs/>
        </w:rPr>
        <w:t>Art. </w:t>
      </w:r>
      <w:r w:rsidRPr="00611320">
        <w:rPr>
          <w:i/>
          <w:iCs/>
        </w:rPr>
        <w:t>27 des G. vom 31. März 1987 (B.S. vom 27. Mai 1987)]</w:t>
      </w:r>
    </w:p>
    <w:p w14:paraId="1318C5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5A8B6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A235ED" w14:textId="6AF8021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188 </w:t>
      </w:r>
      <w:r w:rsidR="002E5E45">
        <w:rPr>
          <w:b/>
          <w:bCs/>
        </w:rPr>
        <w:t>- </w:t>
      </w:r>
      <w:r w:rsidRPr="00611320">
        <w:t xml:space="preserve">Der Ehegatte, zu dessen Ungunsten eine zweite Ehe eingegangen worden ist, kann die Erklärung der Nichtigkeit dieser Ehe selbst bei Lebzeiten des Ehegatten, mit dem er verbunden war, beantragen. </w:t>
      </w:r>
    </w:p>
    <w:p w14:paraId="5DFB7A3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8CAE3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04D8E4" w14:textId="4F5E6FC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189 </w:t>
      </w:r>
      <w:r w:rsidR="002E5E45">
        <w:rPr>
          <w:b/>
          <w:bCs/>
        </w:rPr>
        <w:t>- </w:t>
      </w:r>
      <w:r w:rsidRPr="00611320">
        <w:t>Machen die neuen Ehegatten die Nichtigkeit der ersten Ehe geltend, muss zuerst über die Gültigkeit oder die Nichtigkeit dieser Ehe entschieden werden.</w:t>
      </w:r>
    </w:p>
    <w:p w14:paraId="300152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D765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6A490A" w14:textId="3139D08F" w:rsidR="00895FB0" w:rsidRPr="00611320" w:rsidRDefault="008E644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lastRenderedPageBreak/>
        <w:tab/>
      </w:r>
      <w:r w:rsidR="00B8480F">
        <w:rPr>
          <w:b/>
          <w:bCs/>
        </w:rPr>
        <w:t>Art. </w:t>
      </w:r>
      <w:r w:rsidR="00895FB0" w:rsidRPr="00611320">
        <w:rPr>
          <w:b/>
          <w:bCs/>
        </w:rPr>
        <w:t xml:space="preserve">190 </w:t>
      </w:r>
      <w:r w:rsidR="002E5E45">
        <w:rPr>
          <w:b/>
          <w:bCs/>
        </w:rPr>
        <w:t>- </w:t>
      </w:r>
      <w:r w:rsidR="00895FB0" w:rsidRPr="00611320">
        <w:t>In allen Fällen, in denen Artikel 184 anwendbar ist, und unter Berücksichtigung der in Artikel 185 aufgeführten Einschränkungen kann und muss der Prokurator [des Königs] die Erklärung der Nichtigkeit der Ehe bei Lebzeiten beider Ehegatten beantragen und sie zur Trennung verurteilen lassen.</w:t>
      </w:r>
    </w:p>
    <w:p w14:paraId="0780C2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 xml:space="preserve"> </w:t>
      </w:r>
    </w:p>
    <w:p w14:paraId="719F4AC5" w14:textId="0D6BA81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190 abgeändert durch </w:t>
      </w:r>
      <w:r w:rsidR="00B8480F">
        <w:rPr>
          <w:i/>
          <w:iCs/>
        </w:rPr>
        <w:t>Art. </w:t>
      </w:r>
      <w:r w:rsidRPr="00611320">
        <w:rPr>
          <w:i/>
          <w:iCs/>
        </w:rPr>
        <w:t>3 des G. vom 15.</w:t>
      </w:r>
      <w:r w:rsidR="008E6442">
        <w:rPr>
          <w:i/>
          <w:iCs/>
        </w:rPr>
        <w:t> D</w:t>
      </w:r>
      <w:r w:rsidRPr="00611320">
        <w:rPr>
          <w:i/>
          <w:iCs/>
        </w:rPr>
        <w:t>ezember</w:t>
      </w:r>
      <w:r w:rsidR="008E6442">
        <w:rPr>
          <w:i/>
          <w:iCs/>
        </w:rPr>
        <w:t> </w:t>
      </w:r>
      <w:r w:rsidRPr="00611320">
        <w:rPr>
          <w:i/>
          <w:iCs/>
        </w:rPr>
        <w:t>1949</w:t>
      </w:r>
      <w:r w:rsidR="008E6442">
        <w:rPr>
          <w:i/>
          <w:iCs/>
        </w:rPr>
        <w:t xml:space="preserve"> </w:t>
      </w:r>
      <w:r w:rsidRPr="00611320">
        <w:rPr>
          <w:i/>
          <w:iCs/>
        </w:rPr>
        <w:t>(B.S. vom</w:t>
      </w:r>
      <w:r w:rsidR="008E6442">
        <w:rPr>
          <w:i/>
          <w:iCs/>
        </w:rPr>
        <w:t xml:space="preserve"> </w:t>
      </w:r>
      <w:r w:rsidRPr="00611320">
        <w:rPr>
          <w:i/>
          <w:iCs/>
        </w:rPr>
        <w:t>1. </w:t>
      </w:r>
      <w:r w:rsidR="002E5E45">
        <w:rPr>
          <w:i/>
          <w:iCs/>
        </w:rPr>
        <w:t>- </w:t>
      </w:r>
      <w:r w:rsidRPr="00611320">
        <w:rPr>
          <w:i/>
          <w:iCs/>
        </w:rPr>
        <w:t>3. Januar 1950)]</w:t>
      </w:r>
    </w:p>
    <w:p w14:paraId="070460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DF40E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6EFCE23" w14:textId="0A7DEEE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191 </w:t>
      </w:r>
      <w:r w:rsidR="002E5E45">
        <w:t>- </w:t>
      </w:r>
      <w:r w:rsidRPr="00611320">
        <w:t xml:space="preserve">Jede Ehe, die nicht öffentlich eingegangen und nicht vor dem zuständigen Standesbeamten geschlossen worden ist [oder deren Ankündigung nicht gemäß </w:t>
      </w:r>
      <w:r w:rsidR="00126B2D">
        <w:t>[</w:t>
      </w:r>
      <w:r w:rsidRPr="00611320">
        <w:t>Artikel </w:t>
      </w:r>
      <w:r w:rsidR="00126B2D">
        <w:t xml:space="preserve">164/1] </w:t>
      </w:r>
      <w:r w:rsidRPr="00611320">
        <w:t>erfolgt ist]</w:t>
      </w:r>
      <w:r w:rsidRPr="00611320">
        <w:rPr>
          <w:i/>
          <w:iCs/>
        </w:rPr>
        <w:t xml:space="preserve">, </w:t>
      </w:r>
      <w:r w:rsidRPr="00611320">
        <w:t>kann von den Ehegatten selbst, von den Eltern, von den Verwandten in aufsteigender Linie und von all denjenigen, die ein bereits vorhandenes und aktuelles Interesse daran haben, sowie von der Staatsanwaltschaft angefochten werden.</w:t>
      </w:r>
    </w:p>
    <w:p w14:paraId="58C3E07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872792" w14:textId="77F6DCB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191 abgeändert durch </w:t>
      </w:r>
      <w:r w:rsidR="00B8480F">
        <w:rPr>
          <w:i/>
          <w:iCs/>
        </w:rPr>
        <w:t>Art. </w:t>
      </w:r>
      <w:r w:rsidRPr="00611320">
        <w:rPr>
          <w:i/>
          <w:iCs/>
        </w:rPr>
        <w:t>18 des G. vom 4. Mai 1999</w:t>
      </w:r>
      <w:r w:rsidR="00ED1EC1" w:rsidRPr="00611320">
        <w:rPr>
          <w:i/>
          <w:iCs/>
        </w:rPr>
        <w:t> (I)</w:t>
      </w:r>
      <w:r w:rsidRPr="00611320">
        <w:rPr>
          <w:i/>
          <w:iCs/>
        </w:rPr>
        <w:t xml:space="preserve"> (B.S. vom 1. Juli 1999)</w:t>
      </w:r>
      <w:r w:rsidR="003828F2">
        <w:rPr>
          <w:i/>
          <w:iCs/>
        </w:rPr>
        <w:t xml:space="preserve"> und Art. 39</w:t>
      </w:r>
      <w:r w:rsidR="003828F2" w:rsidRPr="003828F2">
        <w:rPr>
          <w:i/>
          <w:iCs/>
        </w:rPr>
        <w:t xml:space="preserve"> des G. vom 13. September 2023 (B.S. vom 2. Oktober 2023)</w:t>
      </w:r>
      <w:r w:rsidRPr="00611320">
        <w:rPr>
          <w:i/>
          <w:iCs/>
        </w:rPr>
        <w:t>]</w:t>
      </w:r>
    </w:p>
    <w:p w14:paraId="7505EC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5EEE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E9E933" w14:textId="5ECE93D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192 </w:t>
      </w:r>
      <w:r w:rsidR="002E5E45">
        <w:t>- </w:t>
      </w:r>
      <w:r w:rsidRPr="00611320">
        <w:t>[Ist der Eheschließung nicht die erforderliche Ankündigung vorausgegangen, sind die vom Gesetz erlaubten Befreiungen nicht erwirkt worden oder sind die für die Ankündigung und die Eheschließung vorgeschriebenen Fristen nicht beachtet worden, wird der Standesbeamte mit einer Geldstrafe von sechsundzwanzig bis dreihundert</w:t>
      </w:r>
      <w:r w:rsidR="00371D94" w:rsidRPr="00611320">
        <w:t> </w:t>
      </w:r>
      <w:r w:rsidRPr="00611320">
        <w:t xml:space="preserve">[Euro] und werden die Ehegatten oder diejenigen, unter deren </w:t>
      </w:r>
      <w:r w:rsidR="0039442F" w:rsidRPr="00611320">
        <w:t>Autorität</w:t>
      </w:r>
      <w:r w:rsidRPr="00611320">
        <w:t xml:space="preserve"> sie gehandelt haben, mit einer Geldstrafe von sechsundzwanzig bis zweihundert [Euro] bestraft.]</w:t>
      </w:r>
    </w:p>
    <w:p w14:paraId="63A43DE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E7311D" w14:textId="5BC70ADF"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192 ersetzt durch </w:t>
      </w:r>
      <w:r w:rsidR="00B8480F">
        <w:rPr>
          <w:i/>
          <w:iCs/>
        </w:rPr>
        <w:t>Art. </w:t>
      </w:r>
      <w:r w:rsidRPr="00611320">
        <w:rPr>
          <w:i/>
          <w:iCs/>
        </w:rPr>
        <w:t xml:space="preserve">4 des G. vom 1. März 2000 (B.S. vom 6. April 2000) und abgeändert durch </w:t>
      </w:r>
      <w:r w:rsidR="00B8480F">
        <w:rPr>
          <w:i/>
          <w:iCs/>
        </w:rPr>
        <w:t>Art. </w:t>
      </w:r>
      <w:r w:rsidRPr="00611320">
        <w:rPr>
          <w:i/>
          <w:iCs/>
        </w:rPr>
        <w:t>2 des G. vom 26. Juni 2000 (B.S. vom 29. Juli 2000)]</w:t>
      </w:r>
    </w:p>
    <w:p w14:paraId="765404D7" w14:textId="77777777" w:rsidR="009333DE" w:rsidRDefault="009333D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04AAE1C" w14:textId="77777777" w:rsidR="009333DE" w:rsidRPr="00611320" w:rsidRDefault="009333D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C062158" w14:textId="6AC93D4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B8480F">
        <w:rPr>
          <w:b/>
          <w:bCs/>
        </w:rPr>
        <w:t>Art. </w:t>
      </w:r>
      <w:r w:rsidRPr="00611320">
        <w:rPr>
          <w:b/>
          <w:bCs/>
        </w:rPr>
        <w:t>193</w:t>
      </w:r>
      <w:r w:rsidRPr="00611320">
        <w:rPr>
          <w:i/>
          <w:iCs/>
        </w:rPr>
        <w:t xml:space="preserve"> </w:t>
      </w:r>
      <w:r w:rsidR="002E5E45">
        <w:rPr>
          <w:i/>
          <w:iCs/>
        </w:rPr>
        <w:t>- </w:t>
      </w:r>
      <w:r w:rsidRPr="00611320">
        <w:t>Die im vorhergehenden Artikel festgelegten Strafen werden den darin erwähnten Personen für jeden Verstoß gegen die in [Artikel 166] vorgeschriebenen Regeln auferlegt, selbst wenn diese Verstöße nicht als ausreichend erachtet werden, um die Nichtigkeit der Ehe aussprechen zu lassen.</w:t>
      </w:r>
    </w:p>
    <w:p w14:paraId="3239F72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CB3FE6" w14:textId="1F821B3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193 abgeändert durch </w:t>
      </w:r>
      <w:r w:rsidR="00B8480F">
        <w:rPr>
          <w:i/>
          <w:iCs/>
        </w:rPr>
        <w:t>Art. </w:t>
      </w:r>
      <w:r w:rsidRPr="00611320">
        <w:rPr>
          <w:i/>
          <w:iCs/>
        </w:rPr>
        <w:t>5 des G. vom 1. März 2000 (B.S. vom 6. April 2000)]</w:t>
      </w:r>
    </w:p>
    <w:p w14:paraId="345F454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F09B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815293" w14:textId="4B50E9E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193</w:t>
      </w:r>
      <w:r w:rsidRPr="00611320">
        <w:rPr>
          <w:b/>
          <w:bCs/>
          <w:i/>
          <w:iCs/>
        </w:rPr>
        <w:t xml:space="preserve">bis </w:t>
      </w:r>
      <w:r w:rsidR="002E5E45">
        <w:rPr>
          <w:b/>
          <w:bCs/>
          <w:i/>
          <w:iCs/>
        </w:rPr>
        <w:t>- </w:t>
      </w:r>
      <w:r w:rsidRPr="00611320">
        <w:t xml:space="preserve">Unbeschadet der Anwendung der vorhergehenden Artikel 184, 190 und 191 und </w:t>
      </w:r>
      <w:r w:rsidR="00576E5D">
        <w:t>[</w:t>
      </w:r>
      <w:r w:rsidR="00576E5D" w:rsidRPr="007D5EA9">
        <w:t>der Artikel 138</w:t>
      </w:r>
      <w:r w:rsidR="00576E5D" w:rsidRPr="007D5EA9">
        <w:rPr>
          <w:i/>
        </w:rPr>
        <w:t>bis</w:t>
      </w:r>
      <w:r w:rsidR="00576E5D" w:rsidRPr="007D5EA9">
        <w:t xml:space="preserve"> </w:t>
      </w:r>
      <w:r w:rsidR="00B8480F">
        <w:t>§ </w:t>
      </w:r>
      <w:r w:rsidR="00576E5D" w:rsidRPr="007D5EA9">
        <w:t>1 und 139 des Gerichtsgesetzbuches</w:t>
      </w:r>
      <w:r w:rsidR="00576E5D">
        <w:t>]</w:t>
      </w:r>
      <w:r w:rsidR="00576E5D" w:rsidRPr="00611320">
        <w:t xml:space="preserve"> </w:t>
      </w:r>
      <w:r w:rsidRPr="00611320">
        <w:t>kann die Staatsanwaltschaft in jeder Klage auf Erklärung der Nichtigkeit einer Ehe als beitretende Partei auftreten.]</w:t>
      </w:r>
    </w:p>
    <w:p w14:paraId="0E49A7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A0022E" w14:textId="1C4A647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193bis eingefügt durch </w:t>
      </w:r>
      <w:r w:rsidR="00B8480F">
        <w:rPr>
          <w:i/>
          <w:iCs/>
        </w:rPr>
        <w:t>Art. </w:t>
      </w:r>
      <w:r w:rsidRPr="00611320">
        <w:rPr>
          <w:i/>
          <w:iCs/>
        </w:rPr>
        <w:t>1 des G. vom 14.</w:t>
      </w:r>
      <w:r w:rsidR="008E6442">
        <w:rPr>
          <w:i/>
          <w:iCs/>
        </w:rPr>
        <w:t> </w:t>
      </w:r>
      <w:r w:rsidRPr="00611320">
        <w:rPr>
          <w:i/>
          <w:iCs/>
        </w:rPr>
        <w:t>November</w:t>
      </w:r>
      <w:r w:rsidR="008E6442">
        <w:rPr>
          <w:i/>
          <w:iCs/>
        </w:rPr>
        <w:t> </w:t>
      </w:r>
      <w:r w:rsidRPr="00611320">
        <w:rPr>
          <w:i/>
          <w:iCs/>
        </w:rPr>
        <w:t>1947 (B.S.</w:t>
      </w:r>
      <w:r w:rsidR="008E6442">
        <w:rPr>
          <w:i/>
          <w:iCs/>
        </w:rPr>
        <w:t xml:space="preserve"> </w:t>
      </w:r>
      <w:r w:rsidRPr="00611320">
        <w:rPr>
          <w:i/>
          <w:iCs/>
        </w:rPr>
        <w:t>vom</w:t>
      </w:r>
      <w:r w:rsidR="008E6442">
        <w:rPr>
          <w:i/>
          <w:iCs/>
        </w:rPr>
        <w:t xml:space="preserve"> </w:t>
      </w:r>
      <w:r w:rsidRPr="00611320">
        <w:rPr>
          <w:i/>
          <w:iCs/>
        </w:rPr>
        <w:t xml:space="preserve">21. November 1947, Err. vom 15. </w:t>
      </w:r>
      <w:r w:rsidR="002E5E45">
        <w:rPr>
          <w:i/>
          <w:iCs/>
        </w:rPr>
        <w:t>- </w:t>
      </w:r>
      <w:r w:rsidRPr="00611320">
        <w:rPr>
          <w:i/>
          <w:iCs/>
        </w:rPr>
        <w:t>16. Dezember 1947)</w:t>
      </w:r>
      <w:r w:rsidR="00576E5D">
        <w:rPr>
          <w:i/>
          <w:iCs/>
        </w:rPr>
        <w:t xml:space="preserve"> und abgeändert durch </w:t>
      </w:r>
      <w:r w:rsidR="00B8480F">
        <w:rPr>
          <w:i/>
          <w:iCs/>
        </w:rPr>
        <w:t>Art. </w:t>
      </w:r>
      <w:r w:rsidR="00576E5D">
        <w:rPr>
          <w:i/>
          <w:iCs/>
        </w:rPr>
        <w:t>2 des G. vom 5. Mai 2014</w:t>
      </w:r>
      <w:r w:rsidR="00AA768F">
        <w:rPr>
          <w:i/>
          <w:iCs/>
        </w:rPr>
        <w:t> (I)</w:t>
      </w:r>
      <w:r w:rsidR="00576E5D">
        <w:rPr>
          <w:i/>
          <w:iCs/>
        </w:rPr>
        <w:t xml:space="preserve"> (B.S. vom 8. Juli 2014)</w:t>
      </w:r>
      <w:r w:rsidRPr="00611320">
        <w:rPr>
          <w:i/>
          <w:iCs/>
        </w:rPr>
        <w:t>]</w:t>
      </w:r>
    </w:p>
    <w:p w14:paraId="2780707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6718DE"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32310D" w14:textId="77777777" w:rsidR="003828F2" w:rsidRPr="00D47325" w:rsidRDefault="00426FD7" w:rsidP="003828F2">
      <w:pPr>
        <w:ind w:firstLine="720"/>
        <w:jc w:val="both"/>
      </w:pPr>
      <w:r>
        <w:t>[</w:t>
      </w:r>
      <w:r w:rsidR="00B8480F">
        <w:rPr>
          <w:b/>
        </w:rPr>
        <w:t>Art. </w:t>
      </w:r>
      <w:r w:rsidRPr="00426FD7">
        <w:rPr>
          <w:b/>
        </w:rPr>
        <w:t>193</w:t>
      </w:r>
      <w:r w:rsidRPr="00426FD7">
        <w:rPr>
          <w:b/>
          <w:i/>
        </w:rPr>
        <w:t>ter</w:t>
      </w:r>
      <w:r w:rsidRPr="00BD4D53">
        <w:t xml:space="preserve"> </w:t>
      </w:r>
      <w:r w:rsidR="002E5E45">
        <w:t>- </w:t>
      </w:r>
      <w:r w:rsidR="00CB429C">
        <w:t>[</w:t>
      </w:r>
      <w:r w:rsidR="003828F2" w:rsidRPr="00D47325">
        <w:t xml:space="preserve">Wurde im Fall eines Antrags auf Erklärung der Nichtigkeit einer Ehe die Eheschließungsurkunde vor dem 31. März 2019 in Belgien erstellt oder in Belgien </w:t>
      </w:r>
      <w:r w:rsidR="003828F2" w:rsidRPr="00D47325">
        <w:lastRenderedPageBreak/>
        <w:t>übertragen, ersucht der Greffier den Standesbeamten, der die Urkunde erstellt oder übertragen hat, die Urkunde in die DPSU aufzunehmen. Wurde die Eheschließungsurkunde im Ausland erstellt, ersucht er die antragstellende Partei, vom zuständigen Standesbeamten eine Eheschließungsurkunde auf der Grundlage der ausländischen Urkunde erstellen zu lassen.</w:t>
      </w:r>
    </w:p>
    <w:p w14:paraId="41908A5A" w14:textId="77777777" w:rsidR="003828F2" w:rsidRPr="00D47325" w:rsidRDefault="003828F2" w:rsidP="003828F2">
      <w:pPr>
        <w:jc w:val="both"/>
      </w:pPr>
    </w:p>
    <w:p w14:paraId="6118753C" w14:textId="77777777" w:rsidR="003828F2" w:rsidRPr="00D47325" w:rsidRDefault="003828F2" w:rsidP="003828F2">
      <w:pPr>
        <w:ind w:firstLine="720"/>
        <w:jc w:val="both"/>
      </w:pPr>
      <w:r w:rsidRPr="00D47325">
        <w:t>Von jeder Gerichtsvollzieherurkunde über die Zustellung eines Urteils oder Entscheids, durch das/den eine Ehe für nichtig erklärt wird, übermittelt der beurkundende Gerichtsvollzieher der Staatsanwaltschaft und dem Greffier des Gerichts, das die Entscheidung verkündet hat, sofort eine Abschrift.</w:t>
      </w:r>
    </w:p>
    <w:p w14:paraId="02567723" w14:textId="77777777" w:rsidR="003828F2" w:rsidRPr="00D47325" w:rsidRDefault="003828F2" w:rsidP="003828F2">
      <w:pPr>
        <w:jc w:val="both"/>
      </w:pPr>
    </w:p>
    <w:p w14:paraId="4A252240" w14:textId="77777777" w:rsidR="003828F2" w:rsidRPr="00D47325" w:rsidRDefault="003828F2" w:rsidP="003828F2">
      <w:pPr>
        <w:ind w:firstLine="720"/>
        <w:jc w:val="both"/>
      </w:pPr>
      <w:r w:rsidRPr="00D47325">
        <w:t>Wenn die Erklärung der Nichtigkeit der Ehe durch eine formell rechtskräftig gewordene gerichtliche Entscheidung ausgesprochen worden ist, übermittelt der Greffier der DPSU unverzüglich die Angaben der gerichtlichen Entscheidung mit Vermerk des Datums, an dem sie formell rechtskräftig geworden ist.</w:t>
      </w:r>
    </w:p>
    <w:p w14:paraId="0D9FD55C" w14:textId="77777777" w:rsidR="003828F2" w:rsidRPr="00D47325" w:rsidRDefault="003828F2" w:rsidP="003828F2">
      <w:pPr>
        <w:jc w:val="both"/>
      </w:pPr>
    </w:p>
    <w:p w14:paraId="47C8E850" w14:textId="77777777" w:rsidR="003828F2" w:rsidRPr="00D47325" w:rsidRDefault="003828F2" w:rsidP="003828F2">
      <w:pPr>
        <w:ind w:firstLine="720"/>
        <w:jc w:val="both"/>
      </w:pPr>
      <w:r w:rsidRPr="00D47325">
        <w:t>Die DPSU erstellt auf der Grundlage dieser Angaben einen Vermerk und verknüpft ihn mit der Eheschließungsurkunde.</w:t>
      </w:r>
    </w:p>
    <w:p w14:paraId="01852041" w14:textId="77777777" w:rsidR="003828F2" w:rsidRPr="00D47325" w:rsidRDefault="003828F2" w:rsidP="003828F2">
      <w:pPr>
        <w:jc w:val="both"/>
      </w:pPr>
    </w:p>
    <w:p w14:paraId="6B331342" w14:textId="77777777" w:rsidR="003828F2" w:rsidRPr="00D47325" w:rsidRDefault="003828F2" w:rsidP="003828F2">
      <w:pPr>
        <w:ind w:firstLine="720"/>
        <w:jc w:val="both"/>
      </w:pPr>
      <w:r w:rsidRPr="00D47325">
        <w:t>Wenn die Eheschließungsurkunde zu diesem Zeitpunkt in der DPSU nicht verfügbar ist, erstellt der zuständige Standesbeamte eine Nichtigerklärungsurkunde und verknüpft sie mit der Eheschließungsurkunde, sobald sie verfügbar ist.</w:t>
      </w:r>
    </w:p>
    <w:p w14:paraId="2176CD48" w14:textId="77777777" w:rsidR="003828F2" w:rsidRPr="00D47325" w:rsidRDefault="003828F2" w:rsidP="003828F2">
      <w:pPr>
        <w:jc w:val="both"/>
      </w:pPr>
    </w:p>
    <w:p w14:paraId="4966A0F8" w14:textId="36FDC035" w:rsidR="00426FD7" w:rsidRPr="00611320" w:rsidRDefault="003828F2" w:rsidP="00CB429C">
      <w:pPr>
        <w:ind w:firstLine="708"/>
        <w:jc w:val="both"/>
      </w:pPr>
      <w:r w:rsidRPr="00D47325">
        <w:t>Wenn es sich um die Erklärung der Nichtigkeit einer Ehe handelt, die unter Verstoß gegen die Artikel 146</w:t>
      </w:r>
      <w:r w:rsidRPr="00D47325">
        <w:rPr>
          <w:i/>
          <w:iCs/>
        </w:rPr>
        <w:t>bis</w:t>
      </w:r>
      <w:r w:rsidRPr="00D47325">
        <w:t xml:space="preserve"> oder 146</w:t>
      </w:r>
      <w:r w:rsidRPr="00D47325">
        <w:rPr>
          <w:i/>
          <w:iCs/>
        </w:rPr>
        <w:t>ter</w:t>
      </w:r>
      <w:r w:rsidRPr="00D47325">
        <w:t xml:space="preserve"> eingegangen worden ist, wird die Nichtigerklärung mit Vermerk des Datums, an dem die gerichtliche Entscheidung formell rechtskräftig geworden ist, dem Ausländeramt unverzüglich über die DPSU notifiziert.</w:t>
      </w:r>
      <w:r w:rsidR="00CB429C">
        <w:t>]</w:t>
      </w:r>
      <w:r w:rsidR="00426FD7">
        <w:t>]</w:t>
      </w:r>
    </w:p>
    <w:p w14:paraId="013A29EE" w14:textId="77777777" w:rsidR="00426FD7" w:rsidRDefault="00426FD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2F674F27" w14:textId="2749D36B" w:rsidR="00426FD7" w:rsidRDefault="00426FD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bCs/>
          <w:i/>
        </w:rPr>
        <w:t>[</w:t>
      </w:r>
      <w:r w:rsidR="00B8480F">
        <w:rPr>
          <w:bCs/>
          <w:i/>
        </w:rPr>
        <w:t>Art. </w:t>
      </w:r>
      <w:r>
        <w:rPr>
          <w:bCs/>
          <w:i/>
        </w:rPr>
        <w:t xml:space="preserve">193ter eingefügt durch </w:t>
      </w:r>
      <w:r w:rsidR="00B8480F">
        <w:rPr>
          <w:bCs/>
          <w:i/>
        </w:rPr>
        <w:t>Art. </w:t>
      </w:r>
      <w:r>
        <w:rPr>
          <w:bCs/>
          <w:i/>
        </w:rPr>
        <w:t>7</w:t>
      </w:r>
      <w:r>
        <w:rPr>
          <w:i/>
        </w:rPr>
        <w:t xml:space="preserve"> des G. vom 2. Juni 2013 (B.S. vom 23. September 2013)</w:t>
      </w:r>
      <w:r w:rsidR="00CB429C">
        <w:rPr>
          <w:i/>
        </w:rPr>
        <w:t xml:space="preserve"> und ersetzt durch </w:t>
      </w:r>
      <w:r w:rsidR="00B8480F">
        <w:rPr>
          <w:i/>
        </w:rPr>
        <w:t>Art. </w:t>
      </w:r>
      <w:r w:rsidR="003828F2">
        <w:rPr>
          <w:i/>
        </w:rPr>
        <w:t>40</w:t>
      </w:r>
      <w:r w:rsidR="003828F2" w:rsidRPr="003828F2">
        <w:rPr>
          <w:i/>
          <w:iCs/>
        </w:rPr>
        <w:t xml:space="preserve"> des G. vom 13. September 2023 (B.S. vom 2. Oktober 2023)</w:t>
      </w:r>
      <w:r>
        <w:rPr>
          <w:i/>
        </w:rPr>
        <w:t>]</w:t>
      </w:r>
    </w:p>
    <w:p w14:paraId="29544DC8" w14:textId="77777777" w:rsidR="00426FD7" w:rsidRPr="00426FD7" w:rsidRDefault="00426FD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p>
    <w:p w14:paraId="2238C2FE" w14:textId="77777777" w:rsidR="00426FD7" w:rsidRDefault="00426FD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769D577C" w14:textId="6D8566D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B8480F">
        <w:rPr>
          <w:b/>
          <w:bCs/>
        </w:rPr>
        <w:t>Art. </w:t>
      </w:r>
      <w:r w:rsidRPr="00611320">
        <w:rPr>
          <w:b/>
          <w:bCs/>
        </w:rPr>
        <w:t xml:space="preserve">194 </w:t>
      </w:r>
      <w:r w:rsidR="002E5E45">
        <w:t>- </w:t>
      </w:r>
      <w:r w:rsidRPr="00611320">
        <w:t>Niemand kann die Eigenschaft eines Ehegatten und die bürgerlichen Wirkungen einer Eheschließung für sich in Anspruch nehmen</w:t>
      </w:r>
      <w:r w:rsidR="003828F2">
        <w:t xml:space="preserve"> [</w:t>
      </w:r>
      <w:r w:rsidR="003828F2" w:rsidRPr="00D47325">
        <w:t>ohne eine Eheschließungsurkunde vorlegen zu können, außer in dem in Artikel 26 erwähnten Fall</w:t>
      </w:r>
      <w:r w:rsidR="003828F2">
        <w:t>]</w:t>
      </w:r>
      <w:r w:rsidRPr="00611320">
        <w:t>.</w:t>
      </w:r>
    </w:p>
    <w:p w14:paraId="0D322400"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B087FD" w14:textId="7B8575AD" w:rsidR="003828F2" w:rsidRDefault="003828F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 xml:space="preserve">[Art. 194 </w:t>
      </w:r>
      <w:r w:rsidR="00D92997">
        <w:rPr>
          <w:i/>
          <w:iCs/>
        </w:rPr>
        <w:t>abgeändert</w:t>
      </w:r>
      <w:r>
        <w:rPr>
          <w:i/>
          <w:iCs/>
        </w:rPr>
        <w:t xml:space="preserve"> durch Art. 41</w:t>
      </w:r>
      <w:r w:rsidRPr="003828F2">
        <w:rPr>
          <w:i/>
          <w:iCs/>
        </w:rPr>
        <w:t xml:space="preserve"> des G. vom 13. September 2023 (B.S. vom 2. Oktober 2023)</w:t>
      </w:r>
      <w:r>
        <w:rPr>
          <w:i/>
          <w:iCs/>
        </w:rPr>
        <w:t>]</w:t>
      </w:r>
    </w:p>
    <w:p w14:paraId="093B57A2" w14:textId="77777777" w:rsidR="003828F2" w:rsidRPr="003828F2" w:rsidRDefault="003828F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79BDE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A47DF0" w14:textId="6D2ED0EC"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195</w:t>
      </w:r>
      <w:r w:rsidRPr="00611320">
        <w:t xml:space="preserve"> </w:t>
      </w:r>
      <w:r w:rsidR="002E5E45">
        <w:t>- </w:t>
      </w:r>
      <w:r w:rsidRPr="00611320">
        <w:t xml:space="preserve">Der Besitz des Standes kann die, die behaupten, miteinander verheiratet zu sein und sich gegenseitig auf den Besitz dieses Standes berufen, nicht von der Verpflichtung befreien, </w:t>
      </w:r>
      <w:r w:rsidR="003828F2">
        <w:t>[</w:t>
      </w:r>
      <w:r w:rsidRPr="00611320">
        <w:t>die Eheschließung</w:t>
      </w:r>
      <w:r w:rsidR="003828F2">
        <w:t>surkunde]</w:t>
      </w:r>
      <w:r w:rsidRPr="00611320">
        <w:t xml:space="preserve"> vorzulegen.</w:t>
      </w:r>
    </w:p>
    <w:p w14:paraId="1FB46676" w14:textId="77777777" w:rsidR="003828F2" w:rsidRDefault="003828F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DDB7E8" w14:textId="61500728" w:rsidR="003828F2" w:rsidRPr="003828F2" w:rsidRDefault="003828F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[Art. 195 abgeändert durch Art. 42</w:t>
      </w:r>
      <w:r w:rsidRPr="003828F2">
        <w:rPr>
          <w:i/>
          <w:iCs/>
        </w:rPr>
        <w:t xml:space="preserve"> des G. vom 13. September 2023 (B.S. vom 2. Oktober 2023)</w:t>
      </w:r>
      <w:r>
        <w:rPr>
          <w:i/>
          <w:iCs/>
        </w:rPr>
        <w:t>]</w:t>
      </w:r>
    </w:p>
    <w:p w14:paraId="6E8028A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A40E3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C250E3" w14:textId="146E150F" w:rsidR="00895FB0" w:rsidRDefault="003828F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lastRenderedPageBreak/>
        <w:tab/>
      </w:r>
      <w:r w:rsidR="00B8480F">
        <w:rPr>
          <w:b/>
          <w:bCs/>
        </w:rPr>
        <w:t>Art. </w:t>
      </w:r>
      <w:r w:rsidR="00895FB0" w:rsidRPr="00611320">
        <w:rPr>
          <w:b/>
          <w:bCs/>
        </w:rPr>
        <w:t xml:space="preserve">196 </w:t>
      </w:r>
      <w:r w:rsidR="002E5E45">
        <w:rPr>
          <w:b/>
          <w:bCs/>
        </w:rPr>
        <w:t>- </w:t>
      </w:r>
      <w:r w:rsidR="00895FB0" w:rsidRPr="00611320">
        <w:t xml:space="preserve">Liegt der Besitz des Standes vor und wird </w:t>
      </w:r>
      <w:r w:rsidRPr="003828F2">
        <w:t>[die Eheschließungsurkunde]</w:t>
      </w:r>
      <w:r>
        <w:t xml:space="preserve"> </w:t>
      </w:r>
      <w:r w:rsidR="00895FB0" w:rsidRPr="00611320">
        <w:t>vorgelegt, ist eine gegenseitige Einklagung der Nichtigkeit dieser Urkunde durch die Ehegatten unzulässig.</w:t>
      </w:r>
    </w:p>
    <w:p w14:paraId="1FC25EA3" w14:textId="77777777" w:rsidR="003828F2" w:rsidRDefault="003828F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F1F199" w14:textId="6EF0515B" w:rsidR="003828F2" w:rsidRPr="003828F2" w:rsidRDefault="003828F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[Art. 196 abgeändert durch Art. 43</w:t>
      </w:r>
      <w:r w:rsidRPr="003828F2">
        <w:rPr>
          <w:i/>
          <w:iCs/>
        </w:rPr>
        <w:t xml:space="preserve"> des G. vom 13. September 2023 (B.S. vom 2. Oktober 2023)</w:t>
      </w:r>
      <w:r>
        <w:rPr>
          <w:i/>
          <w:iCs/>
        </w:rPr>
        <w:t>]</w:t>
      </w:r>
    </w:p>
    <w:p w14:paraId="56A5E6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8625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5CCF98" w14:textId="1FFEE49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197 </w:t>
      </w:r>
      <w:r w:rsidR="002E5E45">
        <w:rPr>
          <w:b/>
          <w:bCs/>
        </w:rPr>
        <w:t>- </w:t>
      </w:r>
      <w:r w:rsidR="003828F2">
        <w:t>[</w:t>
      </w:r>
      <w:r w:rsidR="003828F2" w:rsidRPr="00D47325">
        <w:t>Es ist nicht möglich, die Abstammung von Kindern, die von zwei Personen abstammen, die öffentlich als verheiratete Personen gelebt haben und beide verstorben sind, unter dem alleinigen Grund anzufechten, dass die Eheschließungsurkunde nicht vorgelegt worden ist, wenn diese Abstammung durch einen Besitz des Standes nachgewiesen wird, der nicht durch die Geburtsurkunde widerlegt wird.</w:t>
      </w:r>
      <w:r w:rsidR="003828F2">
        <w:t>]</w:t>
      </w:r>
    </w:p>
    <w:p w14:paraId="6194ED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74E8B6" w14:textId="7B943B3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197 </w:t>
      </w:r>
      <w:r w:rsidR="003828F2">
        <w:rPr>
          <w:i/>
          <w:iCs/>
        </w:rPr>
        <w:t>ersetzt durch Art. 44</w:t>
      </w:r>
      <w:r w:rsidR="003828F2" w:rsidRPr="003828F2">
        <w:rPr>
          <w:i/>
          <w:iCs/>
        </w:rPr>
        <w:t xml:space="preserve"> des G. vom 13. September 2023 (B.S. vom 2. Oktober 2023)</w:t>
      </w:r>
      <w:r w:rsidRPr="00611320">
        <w:rPr>
          <w:i/>
          <w:iCs/>
        </w:rPr>
        <w:t>]</w:t>
      </w:r>
    </w:p>
    <w:p w14:paraId="051049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F0478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F52F16" w14:textId="5C0CA94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198 </w:t>
      </w:r>
      <w:r w:rsidR="002E5E45">
        <w:rPr>
          <w:b/>
          <w:bCs/>
        </w:rPr>
        <w:t>- </w:t>
      </w:r>
      <w:r w:rsidR="00CB429C">
        <w:t>[</w:t>
      </w:r>
      <w:r w:rsidR="00CB429C" w:rsidRPr="00B65297">
        <w:t>Ergibt sich der Beweis einer gesetzlichen Eheschließung aus einem Strafverfahren, sichert die infolge der gerichtlichen Entscheidung erstellte Eheschließungs</w:t>
      </w:r>
      <w:r w:rsidR="00CB429C" w:rsidRPr="00B65297">
        <w:softHyphen/>
        <w:t>urkunde der Ehe ab dem Tag ihrer Schließung alle bürgerlichen Wirkungen sowohl für die Ehegatten als auch für die aus dieser Ehe stammenden Kinder.</w:t>
      </w:r>
      <w:r w:rsidR="00CB429C">
        <w:t>]</w:t>
      </w:r>
    </w:p>
    <w:p w14:paraId="411C0A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BB65BF" w14:textId="1FBEF958" w:rsidR="00895FB0" w:rsidRDefault="00CB429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198 ersetzt durch </w:t>
      </w:r>
      <w:r w:rsidR="00B8480F">
        <w:rPr>
          <w:i/>
        </w:rPr>
        <w:t>Art. </w:t>
      </w:r>
      <w:r>
        <w:rPr>
          <w:i/>
        </w:rPr>
        <w:t>28 des G. vom 18. Juni 2018 (B.S. vom 2. Juli 2018)]</w:t>
      </w:r>
    </w:p>
    <w:p w14:paraId="0F3B5157" w14:textId="77777777" w:rsidR="008E6442" w:rsidRDefault="008E644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71AC414E" w14:textId="77777777" w:rsidR="008E6442" w:rsidRDefault="008E644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78525135" w14:textId="0D2064D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199 </w:t>
      </w:r>
      <w:r w:rsidR="002E5E45">
        <w:rPr>
          <w:b/>
          <w:bCs/>
        </w:rPr>
        <w:t>- </w:t>
      </w:r>
      <w:r w:rsidRPr="00611320">
        <w:t>Sind beide</w:t>
      </w:r>
      <w:r w:rsidRPr="00611320">
        <w:rPr>
          <w:b/>
          <w:bCs/>
        </w:rPr>
        <w:t xml:space="preserve"> </w:t>
      </w:r>
      <w:r w:rsidRPr="00611320">
        <w:t>Ehegatten oder ist einer von ihnen verstorben, ohne den Betrug entdeckt zu haben, kann von all denjenigen, die ein Interesse an der Erklärung der Gültigkeit der Ehe haben, sowie vom Prokurator [des Königs] ein Strafverfahren eingeleitet werden.</w:t>
      </w:r>
    </w:p>
    <w:p w14:paraId="090252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2294F2" w14:textId="67629A9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199 abgeändert durch </w:t>
      </w:r>
      <w:r w:rsidR="00B8480F">
        <w:rPr>
          <w:i/>
          <w:iCs/>
        </w:rPr>
        <w:t>Art. </w:t>
      </w:r>
      <w:r w:rsidRPr="00611320">
        <w:rPr>
          <w:i/>
          <w:iCs/>
        </w:rPr>
        <w:t>3 des G. vom</w:t>
      </w:r>
      <w:r w:rsidR="008E6442">
        <w:rPr>
          <w:i/>
          <w:iCs/>
        </w:rPr>
        <w:t xml:space="preserve"> </w:t>
      </w:r>
      <w:r w:rsidRPr="00611320">
        <w:rPr>
          <w:i/>
          <w:iCs/>
        </w:rPr>
        <w:t>1</w:t>
      </w:r>
      <w:r w:rsidR="008E6442">
        <w:rPr>
          <w:i/>
          <w:iCs/>
        </w:rPr>
        <w:t>5</w:t>
      </w:r>
      <w:r w:rsidRPr="00611320">
        <w:rPr>
          <w:i/>
          <w:iCs/>
        </w:rPr>
        <w:t>.</w:t>
      </w:r>
      <w:r w:rsidR="008E6442">
        <w:rPr>
          <w:i/>
          <w:iCs/>
        </w:rPr>
        <w:t> </w:t>
      </w:r>
      <w:r w:rsidRPr="00611320">
        <w:rPr>
          <w:i/>
          <w:iCs/>
        </w:rPr>
        <w:t>Dezember</w:t>
      </w:r>
      <w:r w:rsidR="008E6442">
        <w:rPr>
          <w:i/>
          <w:iCs/>
        </w:rPr>
        <w:t> </w:t>
      </w:r>
      <w:r w:rsidRPr="00611320">
        <w:rPr>
          <w:i/>
          <w:iCs/>
        </w:rPr>
        <w:t>1949 (B.S. vom 1. </w:t>
      </w:r>
      <w:r w:rsidR="002E5E45">
        <w:rPr>
          <w:i/>
          <w:iCs/>
        </w:rPr>
        <w:t>- </w:t>
      </w:r>
      <w:r w:rsidRPr="00611320">
        <w:rPr>
          <w:i/>
          <w:iCs/>
        </w:rPr>
        <w:t>3. Januar 1950)]</w:t>
      </w:r>
    </w:p>
    <w:p w14:paraId="7EB8C9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07C5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2A3475" w14:textId="7812B89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200 </w:t>
      </w:r>
      <w:r w:rsidR="002E5E45">
        <w:t>- </w:t>
      </w:r>
      <w:r w:rsidRPr="00611320">
        <w:t>Ist der öffentliche Amtsträger zur Zeit der Entdeckung des Betrugs bereits verstorben, wird die Klage vom Prokurator [des Königs] im Beisein der interessehabenden Parteien und auf deren Anzeige hin vor dem Zivilgericht gegen die Erben eingereicht.</w:t>
      </w:r>
    </w:p>
    <w:p w14:paraId="212B39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4AE5C2" w14:textId="4CB753C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200 abgeändert durch </w:t>
      </w:r>
      <w:r w:rsidR="00B8480F">
        <w:rPr>
          <w:i/>
          <w:iCs/>
        </w:rPr>
        <w:t>Art. </w:t>
      </w:r>
      <w:r w:rsidRPr="00611320">
        <w:rPr>
          <w:i/>
          <w:iCs/>
        </w:rPr>
        <w:t>3 des G. vom 15.</w:t>
      </w:r>
      <w:r w:rsidR="008E6442">
        <w:rPr>
          <w:i/>
          <w:iCs/>
        </w:rPr>
        <w:t> </w:t>
      </w:r>
      <w:r w:rsidRPr="00611320">
        <w:rPr>
          <w:i/>
          <w:iCs/>
        </w:rPr>
        <w:t>Dezember</w:t>
      </w:r>
      <w:r w:rsidR="008E6442">
        <w:rPr>
          <w:i/>
          <w:iCs/>
        </w:rPr>
        <w:t> </w:t>
      </w:r>
      <w:r w:rsidRPr="00611320">
        <w:rPr>
          <w:i/>
          <w:iCs/>
        </w:rPr>
        <w:t>1949 (B.S.</w:t>
      </w:r>
      <w:r w:rsidR="008E6442">
        <w:rPr>
          <w:i/>
          <w:iCs/>
        </w:rPr>
        <w:t xml:space="preserve"> </w:t>
      </w:r>
      <w:r w:rsidRPr="00611320">
        <w:rPr>
          <w:i/>
          <w:iCs/>
        </w:rPr>
        <w:t>vom</w:t>
      </w:r>
      <w:r w:rsidR="008E6442">
        <w:rPr>
          <w:i/>
          <w:iCs/>
        </w:rPr>
        <w:t xml:space="preserve"> </w:t>
      </w:r>
      <w:r w:rsidRPr="00611320">
        <w:rPr>
          <w:i/>
          <w:iCs/>
        </w:rPr>
        <w:t>1. </w:t>
      </w:r>
      <w:r w:rsidR="002E5E45">
        <w:rPr>
          <w:i/>
          <w:iCs/>
        </w:rPr>
        <w:t>- </w:t>
      </w:r>
      <w:r w:rsidRPr="00611320">
        <w:rPr>
          <w:i/>
          <w:iCs/>
        </w:rPr>
        <w:t>3. Januar 1950)]</w:t>
      </w:r>
    </w:p>
    <w:p w14:paraId="5E5D04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88C8A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864871" w14:textId="4B8633B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201 </w:t>
      </w:r>
      <w:r w:rsidR="002E5E45">
        <w:rPr>
          <w:b/>
          <w:bCs/>
        </w:rPr>
        <w:t>- </w:t>
      </w:r>
      <w:r w:rsidRPr="00611320">
        <w:t>[Die für nichtig erklärte Ehe hat, insofern sie gutgläubig geschlossen worden ist, dennoch ihre Wirkungen in Bezug auf die Ehegatten.</w:t>
      </w:r>
    </w:p>
    <w:p w14:paraId="259603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100C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Trifft die Gutgläubigkeit nur auf einen der beiden Ehegatten zu, hat die Ehe ihre Wirkungen nur zugunsten dieses Ehegatten.]</w:t>
      </w:r>
    </w:p>
    <w:p w14:paraId="0DB998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26C257" w14:textId="761AAC9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201 ersetzt durch </w:t>
      </w:r>
      <w:r w:rsidR="00B8480F">
        <w:rPr>
          <w:i/>
          <w:iCs/>
        </w:rPr>
        <w:t>Art. </w:t>
      </w:r>
      <w:r w:rsidRPr="00611320">
        <w:rPr>
          <w:i/>
          <w:iCs/>
        </w:rPr>
        <w:t>29 des G. vom 31. März 1987 (B.S. vom 27. Mai 1987)]</w:t>
      </w:r>
    </w:p>
    <w:p w14:paraId="7DFA585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1C38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BEF4F8" w14:textId="585E6DF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lastRenderedPageBreak/>
        <w:tab/>
      </w:r>
      <w:r w:rsidR="00B8480F">
        <w:rPr>
          <w:b/>
          <w:bCs/>
        </w:rPr>
        <w:t>Art. </w:t>
      </w:r>
      <w:r w:rsidRPr="00611320">
        <w:rPr>
          <w:b/>
          <w:bCs/>
        </w:rPr>
        <w:t xml:space="preserve">202 </w:t>
      </w:r>
      <w:r w:rsidR="002E5E45">
        <w:t>- </w:t>
      </w:r>
      <w:r w:rsidRPr="00611320">
        <w:t>[Sie hat ihre Wirkungen auch zugunsten der Kinder, selbst wenn keiner der Eltern gutgläubig war.]</w:t>
      </w:r>
    </w:p>
    <w:p w14:paraId="61C890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671575" w14:textId="0A6ED98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202 ersetzt durch </w:t>
      </w:r>
      <w:r w:rsidR="00B8480F">
        <w:rPr>
          <w:i/>
          <w:iCs/>
        </w:rPr>
        <w:t>Art. </w:t>
      </w:r>
      <w:r w:rsidRPr="00611320">
        <w:rPr>
          <w:i/>
          <w:iCs/>
        </w:rPr>
        <w:t>30 des G. vom 31. März 1987 (B.S. vom 27. Mai 1987)]</w:t>
      </w:r>
    </w:p>
    <w:p w14:paraId="1BAF0A50" w14:textId="77777777" w:rsidR="009112F0" w:rsidRPr="00611320" w:rsidRDefault="009112F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9112F0" w:rsidRPr="00611320" w:rsidSect="001410B9">
          <w:pgSz w:w="11907" w:h="16840" w:code="9"/>
          <w:pgMar w:top="1418" w:right="1417" w:bottom="1418" w:left="1417" w:header="708" w:footer="708" w:gutter="0"/>
          <w:cols w:space="708"/>
          <w:docGrid w:linePitch="360"/>
        </w:sectPr>
      </w:pPr>
    </w:p>
    <w:p w14:paraId="252B6C9E" w14:textId="3F4E41A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lastRenderedPageBreak/>
        <w:t xml:space="preserve">KAPITEL </w:t>
      </w:r>
      <w:r w:rsidR="00525964">
        <w:t>5</w:t>
      </w:r>
      <w:r w:rsidRPr="00611320">
        <w:t xml:space="preserve"> </w:t>
      </w:r>
      <w:r w:rsidR="002E5E45">
        <w:t>- </w:t>
      </w:r>
      <w:r w:rsidRPr="00611320">
        <w:rPr>
          <w:i/>
          <w:iCs/>
        </w:rPr>
        <w:t xml:space="preserve">Die aus der Ehe </w:t>
      </w:r>
      <w:r w:rsidRPr="00611320">
        <w:t>[</w:t>
      </w:r>
      <w:r w:rsidRPr="00611320">
        <w:rPr>
          <w:i/>
          <w:iCs/>
        </w:rPr>
        <w:t>oder der Abstammung</w:t>
      </w:r>
      <w:r w:rsidRPr="00611320">
        <w:t xml:space="preserve">] </w:t>
      </w:r>
      <w:r w:rsidRPr="00611320">
        <w:rPr>
          <w:i/>
          <w:iCs/>
        </w:rPr>
        <w:t>entstehenden Verpflichtungen</w:t>
      </w:r>
    </w:p>
    <w:p w14:paraId="0DF29CC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762F2D" w14:textId="4AD3328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[Überschrift von Kapitel </w:t>
      </w:r>
      <w:r w:rsidR="00525964">
        <w:rPr>
          <w:i/>
          <w:iCs/>
        </w:rPr>
        <w:t>5</w:t>
      </w:r>
      <w:r w:rsidRPr="00611320">
        <w:rPr>
          <w:i/>
          <w:iCs/>
        </w:rPr>
        <w:t xml:space="preserve"> abgeändert durch </w:t>
      </w:r>
      <w:r w:rsidR="00B8480F">
        <w:rPr>
          <w:i/>
          <w:iCs/>
        </w:rPr>
        <w:t>Art. </w:t>
      </w:r>
      <w:r w:rsidRPr="00611320">
        <w:rPr>
          <w:i/>
          <w:iCs/>
        </w:rPr>
        <w:t>31 des G. vom 31. März 1987 (B.S. vom 27. Mai 1987)]</w:t>
      </w:r>
    </w:p>
    <w:p w14:paraId="63FCAED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CCFB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E3AA35" w14:textId="6CCC6A3B" w:rsidR="00E10CC7" w:rsidRPr="00611320" w:rsidRDefault="00895FB0" w:rsidP="00E10CC7">
      <w:pPr>
        <w:jc w:val="both"/>
      </w:pPr>
      <w:r w:rsidRPr="00611320">
        <w:tab/>
      </w:r>
      <w:r w:rsidR="00B8480F">
        <w:rPr>
          <w:b/>
          <w:bCs/>
        </w:rPr>
        <w:t>Art. </w:t>
      </w:r>
      <w:r w:rsidRPr="00611320">
        <w:rPr>
          <w:b/>
          <w:bCs/>
        </w:rPr>
        <w:t xml:space="preserve">203 </w:t>
      </w:r>
      <w:r w:rsidR="002E5E45">
        <w:t>- </w:t>
      </w:r>
      <w:r w:rsidRPr="00611320">
        <w:t>[</w:t>
      </w:r>
      <w:r w:rsidR="00B8480F">
        <w:t>§ </w:t>
      </w:r>
      <w:r w:rsidR="00E10CC7" w:rsidRPr="00611320">
        <w:t xml:space="preserve">1 </w:t>
      </w:r>
      <w:r w:rsidR="002E5E45">
        <w:t>- </w:t>
      </w:r>
      <w:r w:rsidR="00E10CC7" w:rsidRPr="00611320">
        <w:t>Die Eltern sind entsprechend ihren Möglichkeiten verpflichtet, für die Unterbringung, den Unterhalt, die Gesundheit, die Aufsicht, die Erziehung, die Ausbildung und die Entfaltung ihrer Kinder zu sorgen. Ist die Ausbildung nicht abgeschlossen, dauert die Verpflichtung über die Volljährigkeit des Kindes hinaus an.</w:t>
      </w:r>
    </w:p>
    <w:p w14:paraId="2A056DA0" w14:textId="77777777" w:rsidR="00E10CC7" w:rsidRPr="00611320" w:rsidRDefault="00E10CC7" w:rsidP="00E10CC7">
      <w:pPr>
        <w:jc w:val="both"/>
      </w:pPr>
    </w:p>
    <w:p w14:paraId="2D4B59B5" w14:textId="1A44509F" w:rsidR="00E10CC7" w:rsidRPr="00611320" w:rsidRDefault="00E10CC7" w:rsidP="00E10CC7">
      <w:pPr>
        <w:jc w:val="both"/>
      </w:pPr>
      <w:r w:rsidRPr="00611320">
        <w:tab/>
      </w:r>
      <w:r w:rsidR="00B8480F">
        <w:t>§ </w:t>
      </w:r>
      <w:r w:rsidRPr="00611320">
        <w:t xml:space="preserve">2 </w:t>
      </w:r>
      <w:r w:rsidR="002E5E45">
        <w:t>- </w:t>
      </w:r>
      <w:r w:rsidRPr="00611320">
        <w:t>Unter 'Möglichkeiten' versteht man insbesondere alle von den Eltern bezogenen beruflichen Einkünfte und Einkünfte aus beweglichen und unbeweglichen Gütern sowie alle Vorteile und sonstigen Mittel, mit denen ihr Lebensstandard und der ihrer Kinder gesichert wird.</w:t>
      </w:r>
    </w:p>
    <w:p w14:paraId="3EBD52A4" w14:textId="77777777" w:rsidR="00E10CC7" w:rsidRPr="00611320" w:rsidRDefault="00E10CC7" w:rsidP="00E10CC7">
      <w:pPr>
        <w:jc w:val="both"/>
      </w:pPr>
    </w:p>
    <w:p w14:paraId="001827E9" w14:textId="22A1CAA0" w:rsidR="00895FB0" w:rsidRPr="00611320" w:rsidRDefault="00E10CC7" w:rsidP="00E10CC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3 </w:t>
      </w:r>
      <w:r w:rsidR="002E5E45">
        <w:t>- </w:t>
      </w:r>
      <w:r w:rsidRPr="00611320">
        <w:t>Der hinterbliebene Ehegatte muss innerhalb der Grenzen dessen, was er aus dem Nachlass seines vorverstorbenen Ehepartners erlangt hat, und dessen, was dieser ihm an Vorteilen im Ehevertrag, durch Schenkungen oder im Testament eingeräumt hat, der in Paragraph 1 festgelegten Verpflichtung gegenüber den Kindern des Vorverstorbenen, deren Vater beziehungsweise Mutter er selbst nicht ist, nachkommen.</w:t>
      </w:r>
      <w:r w:rsidR="00895FB0" w:rsidRPr="00611320">
        <w:t>]</w:t>
      </w:r>
    </w:p>
    <w:p w14:paraId="39BFD050" w14:textId="77777777" w:rsidR="00770D4C" w:rsidRPr="00611320" w:rsidRDefault="00770D4C" w:rsidP="00E10CC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A76F86" w14:textId="77777777" w:rsidR="00770D4C" w:rsidRPr="00611320" w:rsidRDefault="00770D4C" w:rsidP="00E10CC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 Verpflichtung ist hinfällig gegenüber dem Kind, das unwürdig ist, vom vorverstorbenen Ehepartner zu erben. Der Richter setzt seine Verkündung aus, bis die Entscheidung, die zur Unwürdigkeit führt, formell rechtskräftig geworden ist.]</w:t>
      </w:r>
    </w:p>
    <w:p w14:paraId="486E1C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429D22" w14:textId="6A439DF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203 ersetzt durch </w:t>
      </w:r>
      <w:r w:rsidR="00B8480F">
        <w:rPr>
          <w:i/>
          <w:iCs/>
        </w:rPr>
        <w:t>Art. </w:t>
      </w:r>
      <w:r w:rsidR="00CA426A" w:rsidRPr="00611320">
        <w:rPr>
          <w:i/>
          <w:iCs/>
        </w:rPr>
        <w:t>2 des G. vom 19. März 2010 (B.S. vom 21. April 2010)</w:t>
      </w:r>
      <w:r w:rsidR="00770D4C" w:rsidRPr="00611320">
        <w:rPr>
          <w:i/>
          <w:iCs/>
        </w:rPr>
        <w:t xml:space="preserve">; </w:t>
      </w:r>
      <w:r w:rsidR="00B8480F">
        <w:rPr>
          <w:i/>
          <w:iCs/>
        </w:rPr>
        <w:t>§ </w:t>
      </w:r>
      <w:r w:rsidR="00770D4C" w:rsidRPr="00611320">
        <w:rPr>
          <w:i/>
          <w:iCs/>
        </w:rPr>
        <w:t xml:space="preserve">3 </w:t>
      </w:r>
      <w:r w:rsidR="00B8480F">
        <w:rPr>
          <w:i/>
          <w:iCs/>
        </w:rPr>
        <w:t>Abs. </w:t>
      </w:r>
      <w:r w:rsidR="00770D4C" w:rsidRPr="00611320">
        <w:rPr>
          <w:i/>
          <w:iCs/>
        </w:rPr>
        <w:t xml:space="preserve">2 eingefügt durch </w:t>
      </w:r>
      <w:r w:rsidR="00B8480F">
        <w:rPr>
          <w:i/>
          <w:iCs/>
        </w:rPr>
        <w:t>Art. </w:t>
      </w:r>
      <w:r w:rsidR="00770D4C" w:rsidRPr="00611320">
        <w:rPr>
          <w:i/>
          <w:iCs/>
        </w:rPr>
        <w:t>2 des G. vom 10. Dezember 2012 (B.S. vom 11. Januar 2013)</w:t>
      </w:r>
      <w:r w:rsidR="00CA426A" w:rsidRPr="00611320">
        <w:rPr>
          <w:i/>
          <w:iCs/>
        </w:rPr>
        <w:t>]</w:t>
      </w:r>
    </w:p>
    <w:p w14:paraId="6D9305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C4806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2330842" w14:textId="6ECC4FFC" w:rsidR="00CA426A" w:rsidRPr="00611320" w:rsidRDefault="00895FB0" w:rsidP="00CA426A">
      <w:pPr>
        <w:ind w:firstLine="708"/>
        <w:jc w:val="both"/>
      </w:pPr>
      <w:r w:rsidRPr="00611320">
        <w:t>[</w:t>
      </w:r>
      <w:r w:rsidR="00B8480F">
        <w:rPr>
          <w:b/>
          <w:bCs/>
        </w:rPr>
        <w:t>Art. </w:t>
      </w:r>
      <w:r w:rsidRPr="00611320">
        <w:rPr>
          <w:b/>
          <w:bCs/>
        </w:rPr>
        <w:t>203</w:t>
      </w:r>
      <w:r w:rsidRPr="00611320">
        <w:rPr>
          <w:b/>
          <w:bCs/>
          <w:i/>
          <w:iCs/>
        </w:rPr>
        <w:t xml:space="preserve">bis </w:t>
      </w:r>
      <w:r w:rsidR="002E5E45">
        <w:t>- </w:t>
      </w:r>
      <w:r w:rsidR="00CA426A" w:rsidRPr="00611320">
        <w:t>[</w:t>
      </w:r>
      <w:r w:rsidR="00B8480F">
        <w:t>§ </w:t>
      </w:r>
      <w:r w:rsidR="00CA426A" w:rsidRPr="00611320">
        <w:t xml:space="preserve">1 </w:t>
      </w:r>
      <w:r w:rsidR="002E5E45">
        <w:t>- </w:t>
      </w:r>
      <w:r w:rsidR="00CA426A" w:rsidRPr="00611320">
        <w:t xml:space="preserve">Jeder Elternteil leistet entsprechend seinem Anteil an den kumulierten Möglichkeiten seinen Beitrag zu den Kosten, die aus der in Artikel 203 </w:t>
      </w:r>
      <w:r w:rsidR="00B8480F">
        <w:t>§ </w:t>
      </w:r>
      <w:r w:rsidR="00CA426A" w:rsidRPr="00611320">
        <w:t>1 festgelegten Verpflichtung entstehen.</w:t>
      </w:r>
    </w:p>
    <w:p w14:paraId="6AD0A789" w14:textId="77777777" w:rsidR="00CA426A" w:rsidRPr="00611320" w:rsidRDefault="00CA426A" w:rsidP="00CA426A">
      <w:pPr>
        <w:jc w:val="both"/>
      </w:pPr>
    </w:p>
    <w:p w14:paraId="61B8319F" w14:textId="4891D4CB" w:rsidR="00CA426A" w:rsidRPr="00611320" w:rsidRDefault="00CA426A" w:rsidP="00CA426A">
      <w:pPr>
        <w:jc w:val="both"/>
      </w:pPr>
      <w:r w:rsidRPr="00611320">
        <w:tab/>
      </w:r>
      <w:r w:rsidR="00B8480F">
        <w:t>§ </w:t>
      </w:r>
      <w:r w:rsidRPr="00611320">
        <w:t xml:space="preserve">2 </w:t>
      </w:r>
      <w:r w:rsidR="002E5E45">
        <w:t>- </w:t>
      </w:r>
      <w:r w:rsidRPr="00611320">
        <w:t xml:space="preserve">Unbeschadet der Rechte des Kindes kann jeder Elternteil vom anderen seinen Beitrag zu den aus Artikel 203 </w:t>
      </w:r>
      <w:r w:rsidR="00B8480F">
        <w:t>§ </w:t>
      </w:r>
      <w:r w:rsidRPr="00611320">
        <w:t>1 entstehenden Kosten verlangen.</w:t>
      </w:r>
    </w:p>
    <w:p w14:paraId="72548E87" w14:textId="77777777" w:rsidR="00CA426A" w:rsidRPr="00611320" w:rsidRDefault="00CA426A" w:rsidP="00CA426A">
      <w:pPr>
        <w:jc w:val="both"/>
      </w:pPr>
    </w:p>
    <w:p w14:paraId="30ECD538" w14:textId="3711262C" w:rsidR="00CA426A" w:rsidRPr="00611320" w:rsidRDefault="00CA426A" w:rsidP="00CA426A">
      <w:pPr>
        <w:jc w:val="both"/>
      </w:pPr>
      <w:r w:rsidRPr="00611320">
        <w:tab/>
      </w:r>
      <w:r w:rsidR="00B8480F">
        <w:t>§ </w:t>
      </w:r>
      <w:r w:rsidRPr="00611320">
        <w:t xml:space="preserve">3 </w:t>
      </w:r>
      <w:r w:rsidR="002E5E45">
        <w:t>- </w:t>
      </w:r>
      <w:r w:rsidRPr="00611320">
        <w:t>Die Kosten umfassen die ordentlichen und die außerordentlichen Kosten.</w:t>
      </w:r>
    </w:p>
    <w:p w14:paraId="08BC88B5" w14:textId="77777777" w:rsidR="00CA426A" w:rsidRPr="00611320" w:rsidRDefault="00CA426A" w:rsidP="00CA426A">
      <w:pPr>
        <w:jc w:val="both"/>
      </w:pPr>
    </w:p>
    <w:p w14:paraId="43D5468B" w14:textId="77777777" w:rsidR="00CA426A" w:rsidRPr="00611320" w:rsidRDefault="00CA426A" w:rsidP="00CA426A">
      <w:pPr>
        <w:jc w:val="both"/>
      </w:pPr>
      <w:r w:rsidRPr="00611320">
        <w:tab/>
        <w:t>Bei den ordentlichen Kosten handelt es sich um die üblichen Kosten in Bezug auf den täglichen Unterhalt des Kindes.</w:t>
      </w:r>
    </w:p>
    <w:p w14:paraId="68002493" w14:textId="77777777" w:rsidR="00CA426A" w:rsidRPr="00611320" w:rsidRDefault="00CA426A" w:rsidP="00CA426A">
      <w:pPr>
        <w:jc w:val="both"/>
      </w:pPr>
    </w:p>
    <w:p w14:paraId="688812B0" w14:textId="77777777" w:rsidR="00CA426A" w:rsidRDefault="00CA426A" w:rsidP="00CA426A">
      <w:pPr>
        <w:jc w:val="both"/>
      </w:pPr>
      <w:r w:rsidRPr="00611320">
        <w:tab/>
        <w:t>Unter außerordentlichen Kosten versteht man die außergewöhnlichen, notwendigen oder unvorhersehbaren Ausgaben, die aus zufälligen oder ungewöhnlichen Ereignissen entstehen und das übliche Budget für den täglichen Unterhalt des Kindes, das gegebenenfalls als Grundlage für die Festlegung der Unterhaltsbeiträge diente, überschreiten.</w:t>
      </w:r>
    </w:p>
    <w:p w14:paraId="600CEE65" w14:textId="77777777" w:rsidR="003A210E" w:rsidRDefault="003A210E" w:rsidP="00CA426A">
      <w:pPr>
        <w:jc w:val="both"/>
      </w:pPr>
    </w:p>
    <w:p w14:paraId="68A71D1F" w14:textId="1F0D1927" w:rsidR="003A210E" w:rsidRPr="001F1F6A" w:rsidRDefault="003A210E" w:rsidP="003A210E">
      <w:pPr>
        <w:ind w:firstLine="708"/>
        <w:jc w:val="both"/>
      </w:pPr>
      <w:r>
        <w:t>[</w:t>
      </w:r>
      <w:r w:rsidRPr="001F1F6A">
        <w:t xml:space="preserve">In den Fällen, wo die außerordentlichen Kosten eine vorherige Absprache und eine ausdrückliche vorherige Zustimmung erfordern, außer im Dringlichkeitsfall oder im Fall höherer Gewalt, ist die Bedingung einer ausdrücklichen vorherigen Zustimmung erfüllt, wenn </w:t>
      </w:r>
      <w:r w:rsidRPr="001F1F6A">
        <w:lastRenderedPageBreak/>
        <w:t>der Elternteil, an den der Antrag auf Zustimmung per Einschreibesendung, per elektronischer Einschreibesendung oder per Fax gerichtet wird, es versäumt, binnen einundzwanzig Tagen ab dem Tag nach der Sendung auf eine dieser Weisen darauf zu antworten. Wird der Antrag während Schulferien gestellt, die mindestens eine Woche oder länger dauern, wird diese Frist auf dreißig Tage verlängert.</w:t>
      </w:r>
    </w:p>
    <w:p w14:paraId="6E150B18" w14:textId="77777777" w:rsidR="003A210E" w:rsidRPr="001F1F6A" w:rsidRDefault="003A210E" w:rsidP="003A210E">
      <w:pPr>
        <w:jc w:val="both"/>
      </w:pPr>
    </w:p>
    <w:p w14:paraId="385799F2" w14:textId="77777777" w:rsidR="003A210E" w:rsidRPr="001F1F6A" w:rsidRDefault="003A210E" w:rsidP="003A210E">
      <w:pPr>
        <w:ind w:firstLine="708"/>
        <w:jc w:val="both"/>
      </w:pPr>
      <w:r w:rsidRPr="001F1F6A">
        <w:t>Im Falle einer Weigerung, die Kosten für eine Ausgabe zu übernehmen, wird der Streitfall dem zuständigen Richter von der zuerst handelnden Partei unterbreitet.</w:t>
      </w:r>
    </w:p>
    <w:p w14:paraId="13B9A711" w14:textId="77777777" w:rsidR="003A210E" w:rsidRPr="001F1F6A" w:rsidRDefault="003A210E" w:rsidP="003A210E">
      <w:pPr>
        <w:jc w:val="both"/>
      </w:pPr>
    </w:p>
    <w:p w14:paraId="25C6E39A" w14:textId="544AFBF6" w:rsidR="003A210E" w:rsidRPr="00611320" w:rsidRDefault="003A210E" w:rsidP="003A210E">
      <w:pPr>
        <w:ind w:firstLine="708"/>
        <w:jc w:val="both"/>
      </w:pPr>
      <w:r w:rsidRPr="001F1F6A">
        <w:t>Der König legt die außerordentlichen Kosten sowie die Weise der Berechnung dieser Kosten fest und bestimmt, welche außerordentlichen Kosten eine vorherige Absprache und eine ausdrückliche vorherige Zustimmung erfordern, außer im Dringlichkeitsfall oder im Fall höherer Gewalt. Durch eine gerichtliche Entscheidung oder eine Vereinbarung kann von den vom König festgelegten außerordentlichen Kosten und von dem von ihm festgelegten Berechnungsmodus abgewichen werden.</w:t>
      </w:r>
      <w:r>
        <w:t>]</w:t>
      </w:r>
    </w:p>
    <w:p w14:paraId="4741CA5F" w14:textId="77777777" w:rsidR="00CA426A" w:rsidRPr="00611320" w:rsidRDefault="00CA426A" w:rsidP="00CA426A">
      <w:pPr>
        <w:jc w:val="both"/>
      </w:pPr>
    </w:p>
    <w:p w14:paraId="41FD6F96" w14:textId="6DEB73EB" w:rsidR="00CA426A" w:rsidRPr="00611320" w:rsidRDefault="00CA426A" w:rsidP="00CA426A">
      <w:pPr>
        <w:jc w:val="both"/>
      </w:pPr>
      <w:r w:rsidRPr="00611320">
        <w:tab/>
      </w:r>
      <w:r w:rsidR="00B8480F">
        <w:t>§ </w:t>
      </w:r>
      <w:r w:rsidRPr="00611320">
        <w:t xml:space="preserve">4 </w:t>
      </w:r>
      <w:r w:rsidR="002E5E45">
        <w:t>- </w:t>
      </w:r>
      <w:r w:rsidRPr="00611320">
        <w:t xml:space="preserve">Auf Verlangen eines Elternteils kann </w:t>
      </w:r>
      <w:r w:rsidR="00295652">
        <w:t xml:space="preserve">[das Familiengericht] </w:t>
      </w:r>
      <w:r w:rsidRPr="00611320">
        <w:t>die Parteien dazu verpflichten, bei einem von der Kommission für das Bank-, Finanz</w:t>
      </w:r>
      <w:r w:rsidR="002E5E45">
        <w:t>- </w:t>
      </w:r>
      <w:r w:rsidRPr="00611320">
        <w:t xml:space="preserve">und Versicherungswesen auf der Grundlage des Gesetzes vom 22. März 1993 über den Status und die Kontrolle der Kreditinstitute zugelassenen Institut ein Konto zu eröffnen, das für die Einzahlung der auf der Grundlage von Artikel 203 </w:t>
      </w:r>
      <w:r w:rsidR="00B8480F">
        <w:t>§ </w:t>
      </w:r>
      <w:r w:rsidRPr="00611320">
        <w:t>1 festgelegten Beiträge bestimmt ist.</w:t>
      </w:r>
    </w:p>
    <w:p w14:paraId="32AE9580" w14:textId="77777777" w:rsidR="00770D4C" w:rsidRPr="00611320" w:rsidRDefault="00770D4C" w:rsidP="00CA426A">
      <w:pPr>
        <w:jc w:val="both"/>
      </w:pPr>
    </w:p>
    <w:p w14:paraId="6EAA1854" w14:textId="77777777" w:rsidR="00CA426A" w:rsidRPr="00611320" w:rsidRDefault="00CA426A" w:rsidP="00CA426A">
      <w:pPr>
        <w:jc w:val="both"/>
      </w:pPr>
      <w:r w:rsidRPr="00611320">
        <w:tab/>
        <w:t xml:space="preserve">In diesem Fall bestimmt </w:t>
      </w:r>
      <w:r w:rsidR="00295652">
        <w:t>[das Gericht]</w:t>
      </w:r>
      <w:r w:rsidRPr="00611320">
        <w:t xml:space="preserve"> mindestens:</w:t>
      </w:r>
    </w:p>
    <w:p w14:paraId="0E743DA3" w14:textId="77777777" w:rsidR="00CA426A" w:rsidRPr="00611320" w:rsidRDefault="00CA426A" w:rsidP="00CA426A">
      <w:pPr>
        <w:jc w:val="both"/>
      </w:pPr>
    </w:p>
    <w:p w14:paraId="1C6D5814" w14:textId="0553C4CB" w:rsidR="00CA426A" w:rsidRPr="00611320" w:rsidRDefault="00CA426A" w:rsidP="00CA426A">
      <w:pPr>
        <w:jc w:val="both"/>
      </w:pPr>
      <w:r w:rsidRPr="00611320">
        <w:tab/>
        <w:t xml:space="preserve">1. den Beitrag eines jeden Elternteils zu den in Artikel 203 </w:t>
      </w:r>
      <w:r w:rsidR="00B8480F">
        <w:t>§ </w:t>
      </w:r>
      <w:r w:rsidRPr="00611320">
        <w:t>1 erwähnten Kosten sowie die dem Kind zukommenden sozialen Vorteile, die auf dieses Konto eingezahlt werden müssen,</w:t>
      </w:r>
    </w:p>
    <w:p w14:paraId="29D8C425" w14:textId="77777777" w:rsidR="00CA426A" w:rsidRPr="00611320" w:rsidRDefault="00CA426A" w:rsidP="00CA426A">
      <w:pPr>
        <w:jc w:val="both"/>
      </w:pPr>
    </w:p>
    <w:p w14:paraId="7BE980DA" w14:textId="77777777" w:rsidR="00CA426A" w:rsidRPr="00611320" w:rsidRDefault="00CA426A" w:rsidP="00CA426A">
      <w:pPr>
        <w:jc w:val="both"/>
      </w:pPr>
      <w:r w:rsidRPr="00611320">
        <w:tab/>
        <w:t>2. den Zeitpunkt im Monat, zu dem diese Beiträge und sozialen Vorteile eingezahlt werden müssen,</w:t>
      </w:r>
    </w:p>
    <w:p w14:paraId="48011AFD" w14:textId="77777777" w:rsidR="00CA426A" w:rsidRPr="00611320" w:rsidRDefault="00CA426A" w:rsidP="00CA426A">
      <w:pPr>
        <w:jc w:val="both"/>
      </w:pPr>
    </w:p>
    <w:p w14:paraId="6D75360C" w14:textId="77777777" w:rsidR="00CA426A" w:rsidRPr="00611320" w:rsidRDefault="00CA426A" w:rsidP="00CA426A">
      <w:pPr>
        <w:jc w:val="both"/>
      </w:pPr>
      <w:r w:rsidRPr="00611320">
        <w:tab/>
        <w:t>3. die Art und Weise, wie über die auf dieses Konto eingezahlten Geldsummen verfügt werden kann,</w:t>
      </w:r>
    </w:p>
    <w:p w14:paraId="44A757E8" w14:textId="77777777" w:rsidR="00CA426A" w:rsidRPr="00611320" w:rsidRDefault="00CA426A" w:rsidP="00CA426A">
      <w:pPr>
        <w:jc w:val="both"/>
      </w:pPr>
    </w:p>
    <w:p w14:paraId="62E42856" w14:textId="77777777" w:rsidR="00CA426A" w:rsidRPr="00611320" w:rsidRDefault="00CA426A" w:rsidP="00CA426A">
      <w:pPr>
        <w:jc w:val="both"/>
      </w:pPr>
      <w:r w:rsidRPr="00611320">
        <w:tab/>
        <w:t>4. die Kosten, die mit diesen Geldsummen bezahlt werden,</w:t>
      </w:r>
    </w:p>
    <w:p w14:paraId="65EC48E7" w14:textId="77777777" w:rsidR="00CA426A" w:rsidRPr="00611320" w:rsidRDefault="00CA426A" w:rsidP="00CA426A">
      <w:pPr>
        <w:jc w:val="both"/>
      </w:pPr>
    </w:p>
    <w:p w14:paraId="34B5A1B5" w14:textId="77777777" w:rsidR="00CA426A" w:rsidRPr="00611320" w:rsidRDefault="00CA426A" w:rsidP="00CA426A">
      <w:pPr>
        <w:jc w:val="both"/>
      </w:pPr>
      <w:r w:rsidRPr="00611320">
        <w:tab/>
        <w:t>5. die Organisation der Kontrolle der Ausgaben,</w:t>
      </w:r>
    </w:p>
    <w:p w14:paraId="370963C9" w14:textId="77777777" w:rsidR="00CA426A" w:rsidRPr="00611320" w:rsidRDefault="00CA426A" w:rsidP="00CA426A">
      <w:pPr>
        <w:jc w:val="both"/>
      </w:pPr>
    </w:p>
    <w:p w14:paraId="7E45F759" w14:textId="77777777" w:rsidR="00CA426A" w:rsidRPr="00611320" w:rsidRDefault="00CA426A" w:rsidP="00CA426A">
      <w:pPr>
        <w:jc w:val="both"/>
      </w:pPr>
      <w:r w:rsidRPr="00611320">
        <w:tab/>
        <w:t>6. die Art und Weise, wie Fehlbeträge ausgeglichen werden,</w:t>
      </w:r>
    </w:p>
    <w:p w14:paraId="5D2F0FA9" w14:textId="77777777" w:rsidR="00CA426A" w:rsidRPr="00611320" w:rsidRDefault="00CA426A" w:rsidP="00CA426A">
      <w:pPr>
        <w:jc w:val="both"/>
      </w:pPr>
    </w:p>
    <w:p w14:paraId="7178A9D2" w14:textId="77777777" w:rsidR="00CA426A" w:rsidRPr="00611320" w:rsidRDefault="00CA426A" w:rsidP="00CA426A">
      <w:pPr>
        <w:jc w:val="both"/>
      </w:pPr>
      <w:r w:rsidRPr="00611320">
        <w:tab/>
        <w:t>7. den Verwendungszweck der Überschüsse, die auf dieses Konto eingezahlt werden.</w:t>
      </w:r>
    </w:p>
    <w:p w14:paraId="3D17DEEA" w14:textId="77777777" w:rsidR="00CA426A" w:rsidRPr="00611320" w:rsidRDefault="00CA426A" w:rsidP="00CA426A">
      <w:pPr>
        <w:jc w:val="both"/>
      </w:pPr>
    </w:p>
    <w:p w14:paraId="57CF9A23" w14:textId="223A2A3C" w:rsidR="00895FB0"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in Ausführung des vorliegenden Artikels getätigten Einzahlungen von Beiträgen werden als Zahlungen von Unterhaltsbeiträgen im Rahmen der in Artikel 203 </w:t>
      </w:r>
      <w:r w:rsidR="00B8480F">
        <w:t>§ </w:t>
      </w:r>
      <w:r w:rsidRPr="00611320">
        <w:t>1 definierten Unterhaltsverpflichtung angesehen.</w:t>
      </w:r>
      <w:r w:rsidR="00895FB0" w:rsidRPr="00611320">
        <w:t>]</w:t>
      </w:r>
      <w:r w:rsidRPr="00611320">
        <w:t>]</w:t>
      </w:r>
    </w:p>
    <w:p w14:paraId="5259167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BFC6B2" w14:textId="0952603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203bis eingefügt durch </w:t>
      </w:r>
      <w:r w:rsidR="00B8480F">
        <w:rPr>
          <w:i/>
          <w:iCs/>
        </w:rPr>
        <w:t>Art. </w:t>
      </w:r>
      <w:r w:rsidRPr="00611320">
        <w:rPr>
          <w:i/>
          <w:iCs/>
        </w:rPr>
        <w:t>33 des G. vom 31. März 1987 (B.S. vom 27. Mai 1987)</w:t>
      </w:r>
      <w:r w:rsidR="00CA426A" w:rsidRPr="00611320">
        <w:rPr>
          <w:i/>
          <w:iCs/>
        </w:rPr>
        <w:t xml:space="preserve"> und ersetzt durch </w:t>
      </w:r>
      <w:r w:rsidR="00B8480F">
        <w:rPr>
          <w:i/>
          <w:iCs/>
        </w:rPr>
        <w:t>Art. </w:t>
      </w:r>
      <w:r w:rsidR="00CA426A" w:rsidRPr="00611320">
        <w:rPr>
          <w:i/>
          <w:iCs/>
        </w:rPr>
        <w:t>3 des G. vom 19. März 2010 (B.S. vom 21. April 2010)</w:t>
      </w:r>
      <w:r w:rsidR="00295652">
        <w:rPr>
          <w:i/>
          <w:iCs/>
        </w:rPr>
        <w:t>;</w:t>
      </w:r>
      <w:r w:rsidR="003A210E">
        <w:rPr>
          <w:i/>
          <w:iCs/>
        </w:rPr>
        <w:t xml:space="preserve"> § 3 Abs. 4 bis 6 eingefügt durch Art. 125</w:t>
      </w:r>
      <w:r w:rsidR="003A210E" w:rsidRPr="003A210E">
        <w:rPr>
          <w:i/>
          <w:iCs/>
        </w:rPr>
        <w:t xml:space="preserve"> des G. vom 21. Dezember 2018 (B.S. vom 31. Dezember 2018)</w:t>
      </w:r>
      <w:r w:rsidR="003A210E">
        <w:rPr>
          <w:i/>
          <w:iCs/>
        </w:rPr>
        <w:t>;</w:t>
      </w:r>
      <w:r w:rsidR="00295652">
        <w:rPr>
          <w:i/>
          <w:iCs/>
        </w:rPr>
        <w:t xml:space="preserve"> </w:t>
      </w:r>
      <w:r w:rsidR="00B8480F">
        <w:rPr>
          <w:i/>
          <w:iCs/>
        </w:rPr>
        <w:t>§ </w:t>
      </w:r>
      <w:r w:rsidR="00295652">
        <w:rPr>
          <w:i/>
          <w:iCs/>
        </w:rPr>
        <w:t xml:space="preserve">4 </w:t>
      </w:r>
      <w:r w:rsidR="00B8480F">
        <w:rPr>
          <w:i/>
          <w:iCs/>
        </w:rPr>
        <w:t>Abs. </w:t>
      </w:r>
      <w:r w:rsidR="00295652">
        <w:rPr>
          <w:i/>
          <w:iCs/>
        </w:rPr>
        <w:t xml:space="preserve">1 abgeändert durch </w:t>
      </w:r>
      <w:r w:rsidR="00B8480F">
        <w:rPr>
          <w:i/>
          <w:iCs/>
        </w:rPr>
        <w:t>Art. </w:t>
      </w:r>
      <w:r w:rsidR="00295652">
        <w:rPr>
          <w:i/>
          <w:iCs/>
        </w:rPr>
        <w:t xml:space="preserve">19 </w:t>
      </w:r>
      <w:r w:rsidR="00B8480F">
        <w:rPr>
          <w:i/>
          <w:iCs/>
        </w:rPr>
        <w:t>Nr. </w:t>
      </w:r>
      <w:r w:rsidR="00295652">
        <w:rPr>
          <w:i/>
          <w:iCs/>
        </w:rPr>
        <w:t>1</w:t>
      </w:r>
      <w:r w:rsidR="00295652">
        <w:rPr>
          <w:i/>
        </w:rPr>
        <w:t xml:space="preserve"> des G. vom 30. Juli 2013 (II) (B.S. vom </w:t>
      </w:r>
      <w:r w:rsidR="00295652">
        <w:rPr>
          <w:i/>
        </w:rPr>
        <w:lastRenderedPageBreak/>
        <w:t xml:space="preserve">27. September 2013); </w:t>
      </w:r>
      <w:r w:rsidR="00B8480F">
        <w:rPr>
          <w:i/>
          <w:iCs/>
        </w:rPr>
        <w:t>§ </w:t>
      </w:r>
      <w:r w:rsidR="00295652">
        <w:rPr>
          <w:i/>
          <w:iCs/>
        </w:rPr>
        <w:t xml:space="preserve">4 </w:t>
      </w:r>
      <w:r w:rsidR="00B8480F">
        <w:rPr>
          <w:i/>
          <w:iCs/>
        </w:rPr>
        <w:t>Abs. </w:t>
      </w:r>
      <w:r w:rsidR="00295652">
        <w:rPr>
          <w:i/>
          <w:iCs/>
        </w:rPr>
        <w:t xml:space="preserve">2 </w:t>
      </w:r>
      <w:r w:rsidR="00EC0969">
        <w:rPr>
          <w:i/>
          <w:iCs/>
        </w:rPr>
        <w:t xml:space="preserve">einleitende Bestimmung </w:t>
      </w:r>
      <w:r w:rsidR="00295652">
        <w:rPr>
          <w:i/>
          <w:iCs/>
        </w:rPr>
        <w:t xml:space="preserve">abgeändert durch </w:t>
      </w:r>
      <w:r w:rsidR="00B8480F">
        <w:rPr>
          <w:i/>
          <w:iCs/>
        </w:rPr>
        <w:t>Art. </w:t>
      </w:r>
      <w:r w:rsidR="00295652">
        <w:rPr>
          <w:i/>
          <w:iCs/>
        </w:rPr>
        <w:t xml:space="preserve">19 </w:t>
      </w:r>
      <w:r w:rsidR="00B8480F">
        <w:rPr>
          <w:i/>
          <w:iCs/>
        </w:rPr>
        <w:t>Nr. </w:t>
      </w:r>
      <w:r w:rsidR="00295652">
        <w:rPr>
          <w:i/>
          <w:iCs/>
        </w:rPr>
        <w:t>2</w:t>
      </w:r>
      <w:r w:rsidR="00295652">
        <w:rPr>
          <w:i/>
        </w:rPr>
        <w:t xml:space="preserve"> des G. vom 30. Juli 2013 (II) (B.S. vom 27. September 2013)</w:t>
      </w:r>
      <w:r w:rsidRPr="00611320">
        <w:rPr>
          <w:i/>
          <w:iCs/>
        </w:rPr>
        <w:t>]</w:t>
      </w:r>
    </w:p>
    <w:p w14:paraId="5E3670F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99309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EAD24C" w14:textId="737E76F0" w:rsidR="00CA426A" w:rsidRPr="00611320" w:rsidRDefault="00895FB0" w:rsidP="00CA426A">
      <w:pPr>
        <w:jc w:val="both"/>
      </w:pPr>
      <w:r w:rsidRPr="00611320">
        <w:tab/>
        <w:t>[</w:t>
      </w:r>
      <w:r w:rsidR="00B8480F">
        <w:rPr>
          <w:b/>
          <w:bCs/>
        </w:rPr>
        <w:t>Art. </w:t>
      </w:r>
      <w:r w:rsidRPr="00611320">
        <w:rPr>
          <w:b/>
          <w:bCs/>
        </w:rPr>
        <w:t>203</w:t>
      </w:r>
      <w:r w:rsidRPr="00611320">
        <w:rPr>
          <w:b/>
          <w:bCs/>
          <w:i/>
          <w:iCs/>
        </w:rPr>
        <w:t>ter</w:t>
      </w:r>
      <w:r w:rsidRPr="00611320">
        <w:t xml:space="preserve"> </w:t>
      </w:r>
      <w:r w:rsidR="002E5E45">
        <w:t>- </w:t>
      </w:r>
      <w:r w:rsidR="00CA426A" w:rsidRPr="00611320">
        <w:t>[Kommt der Schuldner einer der durch die Artikel 203, 203</w:t>
      </w:r>
      <w:r w:rsidR="00CA426A" w:rsidRPr="00611320">
        <w:rPr>
          <w:i/>
        </w:rPr>
        <w:t>bis</w:t>
      </w:r>
      <w:r w:rsidR="00CA426A" w:rsidRPr="00611320">
        <w:t>, 205, 207, 336 oder 353</w:t>
      </w:r>
      <w:r w:rsidR="00CA426A" w:rsidRPr="00611320">
        <w:noBreakHyphen/>
        <w:t xml:space="preserve">14 des vorliegenden Gesetzbuches auferlegten Verpflichtungen oder der aufgrund von Artikel 1288 Absatz 1 </w:t>
      </w:r>
      <w:r w:rsidR="00B8480F">
        <w:t>Nr. </w:t>
      </w:r>
      <w:r w:rsidR="00CA426A" w:rsidRPr="00611320">
        <w:t>3 des Gerichtgesetzbuches oder aufgrund einer notariellen oder homologierten Vereinbarung zwischen Parteien eingegangenen Verbindlichkeit nicht nach, kann sich der Gläubiger </w:t>
      </w:r>
      <w:r w:rsidR="002E5E45">
        <w:t>- </w:t>
      </w:r>
      <w:r w:rsidR="00CA426A" w:rsidRPr="00611320">
        <w:t>unbeschadet des Rechts Dritter </w:t>
      </w:r>
      <w:r w:rsidR="002E5E45">
        <w:t>- </w:t>
      </w:r>
      <w:r w:rsidR="00CA426A" w:rsidRPr="00611320">
        <w:t>für die Festlegung des Betrags des Unterhalts und für die Vollstreckung des Urteils dazu ermächtigen lassen, unter Ausschluss des genannten Schuldners und im Rahmen der durch das Urteil festgelegten Bedingungen und Grenzen die Einkünfte des Schuldners oder jede andere ihm von einem Dritten geschuldete Geldsumme zu vereinnahmen.</w:t>
      </w:r>
    </w:p>
    <w:p w14:paraId="2F929097" w14:textId="77777777" w:rsidR="00CA426A" w:rsidRPr="00611320" w:rsidRDefault="00CA426A" w:rsidP="00CA426A">
      <w:pPr>
        <w:jc w:val="both"/>
      </w:pPr>
    </w:p>
    <w:p w14:paraId="24C1C8AC" w14:textId="77777777" w:rsidR="00CA426A" w:rsidRPr="00611320" w:rsidRDefault="00CA426A" w:rsidP="00CA426A">
      <w:pPr>
        <w:jc w:val="both"/>
      </w:pPr>
      <w:r w:rsidRPr="00611320">
        <w:tab/>
        <w:t xml:space="preserve">Auf jeden Fall erteilt </w:t>
      </w:r>
      <w:r w:rsidR="00295652">
        <w:t xml:space="preserve">[das Familiengericht] </w:t>
      </w:r>
      <w:r w:rsidRPr="00611320">
        <w:t xml:space="preserve">die Ermächtigung, wenn der Unterhaltspflichtige sich im Laufe der zwölf Monate, die der Hinterlegung des Antrags vorangehen, für zwei aufeinanderfolgende oder nicht aufeinanderfolgende Raten der Verpflichtung zur Zahlung von Unterhalt ganz oder teilweise entzogen hat, es sei denn, dass </w:t>
      </w:r>
      <w:r w:rsidR="00295652">
        <w:t xml:space="preserve">[das Familiengericht] </w:t>
      </w:r>
      <w:r w:rsidRPr="00611320">
        <w:t>aufgrund der außergewöhnlichen Umstände des Falls anders urteilt.</w:t>
      </w:r>
    </w:p>
    <w:p w14:paraId="393C43D4" w14:textId="77777777" w:rsidR="00CA426A" w:rsidRPr="00611320" w:rsidRDefault="00CA426A" w:rsidP="00CA426A">
      <w:pPr>
        <w:jc w:val="both"/>
      </w:pPr>
    </w:p>
    <w:p w14:paraId="5802F195" w14:textId="77777777" w:rsidR="00CA426A" w:rsidRPr="00611320" w:rsidRDefault="00CA426A" w:rsidP="00CA426A">
      <w:pPr>
        <w:jc w:val="both"/>
      </w:pPr>
      <w:r w:rsidRPr="00611320">
        <w:tab/>
        <w:t>Das Verfahren und die Befugnisse des Richters werden nach den Artikeln 1253</w:t>
      </w:r>
      <w:r w:rsidRPr="00611320">
        <w:rPr>
          <w:i/>
        </w:rPr>
        <w:t>ter</w:t>
      </w:r>
      <w:r w:rsidRPr="00611320">
        <w:t xml:space="preserve"> bis 1253</w:t>
      </w:r>
      <w:r w:rsidRPr="00611320">
        <w:rPr>
          <w:i/>
        </w:rPr>
        <w:t>quinquies</w:t>
      </w:r>
      <w:r w:rsidRPr="00611320">
        <w:t xml:space="preserve"> des Gerichtsgesetzbuches geregelt.</w:t>
      </w:r>
    </w:p>
    <w:p w14:paraId="03FACB9B" w14:textId="77777777" w:rsidR="00CA426A" w:rsidRPr="00611320" w:rsidRDefault="00CA426A" w:rsidP="00CA426A">
      <w:pPr>
        <w:jc w:val="both"/>
      </w:pPr>
    </w:p>
    <w:p w14:paraId="4761B10E" w14:textId="77777777" w:rsidR="00CA426A" w:rsidRPr="00611320" w:rsidRDefault="00CA426A" w:rsidP="00CA426A">
      <w:pPr>
        <w:autoSpaceDE w:val="0"/>
        <w:autoSpaceDN w:val="0"/>
        <w:adjustRightInd w:val="0"/>
        <w:jc w:val="both"/>
      </w:pPr>
      <w:r w:rsidRPr="00611320">
        <w:tab/>
        <w:t>Auf die durch den Greffier auf Antrag des Klägers hin per Gerichtsbrief erfolgte Notifizierung wird das Urteil allen gegenwärtigen und zukünftigen Drittschuldnern gegenüber wirksam.</w:t>
      </w:r>
    </w:p>
    <w:p w14:paraId="09D24553" w14:textId="77777777"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BA2F75" w14:textId="77777777"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Hört das Urteil auf, wirksam zu sein, werden die Drittschuldner vom Greffier per Gerichtsbrief davon in Kenntnis gesetzt.</w:t>
      </w:r>
    </w:p>
    <w:p w14:paraId="1BBB7F16" w14:textId="77777777"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0731D5" w14:textId="77777777" w:rsidR="00895FB0" w:rsidRPr="00611320" w:rsidRDefault="00CA426A" w:rsidP="00CA426A">
      <w:pPr>
        <w:autoSpaceDE w:val="0"/>
        <w:autoSpaceDN w:val="0"/>
        <w:adjustRightInd w:val="0"/>
        <w:jc w:val="both"/>
      </w:pPr>
      <w:r w:rsidRPr="00611320">
        <w:tab/>
        <w:t>Der Greffier vermerkt in seiner Notifizierung, was der Drittschuldner zahlen oder zu zahlen aufhören muss.]]</w:t>
      </w:r>
    </w:p>
    <w:p w14:paraId="460F6C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CC00AE" w14:textId="58152E2B"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203ter eingefügt durch </w:t>
      </w:r>
      <w:r w:rsidR="00B8480F">
        <w:rPr>
          <w:i/>
          <w:iCs/>
        </w:rPr>
        <w:t>Art. </w:t>
      </w:r>
      <w:r w:rsidRPr="00611320">
        <w:rPr>
          <w:i/>
          <w:iCs/>
        </w:rPr>
        <w:t xml:space="preserve">34 des G. vom 31. März 1987 (B.S. vom 27. Mai 1987) und ersetzt durch </w:t>
      </w:r>
      <w:r w:rsidR="00B8480F">
        <w:rPr>
          <w:i/>
          <w:iCs/>
        </w:rPr>
        <w:t>Art. </w:t>
      </w:r>
      <w:r w:rsidRPr="00611320">
        <w:rPr>
          <w:i/>
          <w:iCs/>
        </w:rPr>
        <w:t>4 des G. vom 19. März 2010 (B.S. vom 21. April 2010)</w:t>
      </w:r>
      <w:r w:rsidR="00674277">
        <w:rPr>
          <w:i/>
          <w:iCs/>
        </w:rPr>
        <w:t xml:space="preserve">; </w:t>
      </w:r>
      <w:r w:rsidR="00B8480F">
        <w:rPr>
          <w:i/>
          <w:iCs/>
        </w:rPr>
        <w:t>Abs. </w:t>
      </w:r>
      <w:r w:rsidR="00674277">
        <w:rPr>
          <w:i/>
          <w:iCs/>
        </w:rPr>
        <w:t xml:space="preserve">2 abgeändert durch </w:t>
      </w:r>
      <w:r w:rsidR="00B8480F">
        <w:rPr>
          <w:i/>
          <w:iCs/>
        </w:rPr>
        <w:t>Art. </w:t>
      </w:r>
      <w:r w:rsidR="00674277">
        <w:rPr>
          <w:i/>
          <w:iCs/>
        </w:rPr>
        <w:t>20</w:t>
      </w:r>
      <w:r w:rsidR="00674277">
        <w:rPr>
          <w:i/>
        </w:rPr>
        <w:t xml:space="preserve"> des G. vom 30. Juli 2013 (II) (B.S. vom 27. September 2013)</w:t>
      </w:r>
      <w:r w:rsidRPr="00611320">
        <w:rPr>
          <w:i/>
          <w:iCs/>
        </w:rPr>
        <w:t>]</w:t>
      </w:r>
    </w:p>
    <w:p w14:paraId="2542F88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44A99C"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2B8E5B" w14:textId="643D6EBF" w:rsidR="00CA426A" w:rsidRPr="00611320" w:rsidRDefault="00CA426A" w:rsidP="00CA426A">
      <w:pPr>
        <w:jc w:val="both"/>
      </w:pPr>
      <w:r w:rsidRPr="00611320">
        <w:tab/>
        <w:t>[</w:t>
      </w:r>
      <w:r w:rsidR="00B8480F">
        <w:rPr>
          <w:b/>
        </w:rPr>
        <w:t>Art. </w:t>
      </w:r>
      <w:r w:rsidRPr="00611320">
        <w:rPr>
          <w:b/>
        </w:rPr>
        <w:t>203</w:t>
      </w:r>
      <w:r w:rsidRPr="00611320">
        <w:rPr>
          <w:b/>
          <w:i/>
        </w:rPr>
        <w:t>quater</w:t>
      </w:r>
      <w:r w:rsidRPr="00611320">
        <w:t xml:space="preserve"> </w:t>
      </w:r>
      <w:r w:rsidR="002E5E45">
        <w:t>- </w:t>
      </w:r>
      <w:r w:rsidR="00B8480F">
        <w:t>§ </w:t>
      </w:r>
      <w:r w:rsidRPr="00611320">
        <w:t xml:space="preserve">1 </w:t>
      </w:r>
      <w:r w:rsidR="002E5E45">
        <w:t>- </w:t>
      </w:r>
      <w:r w:rsidRPr="00611320">
        <w:t xml:space="preserve">Der aufgrund von Artikel 203 </w:t>
      </w:r>
      <w:r w:rsidR="00B8480F">
        <w:t>§ </w:t>
      </w:r>
      <w:r w:rsidRPr="00611320">
        <w:t>1 bestimmte Unterhaltsbeitrag, der entweder durch Urteil gemäß Artikel 1321 des Gerichtgesetzbuches oder durch Vereinbarung festgelegt wird, wird von Rechts wegen den Schwankungen des Verbraucherpreisindexes angepasst.</w:t>
      </w:r>
    </w:p>
    <w:p w14:paraId="5000F3E0" w14:textId="77777777" w:rsidR="00CA426A" w:rsidRPr="00611320" w:rsidRDefault="00CA426A" w:rsidP="00CA426A">
      <w:pPr>
        <w:jc w:val="both"/>
      </w:pPr>
    </w:p>
    <w:p w14:paraId="4F98C8C4" w14:textId="77777777" w:rsidR="00CA426A" w:rsidRPr="00611320" w:rsidRDefault="00CA426A" w:rsidP="00CA426A">
      <w:pPr>
        <w:jc w:val="both"/>
      </w:pPr>
      <w:r w:rsidRPr="00611320">
        <w:tab/>
        <w:t xml:space="preserve">Dieser Basisbeitrag ist an den Verbraucherpreisindex des Monats, der demjenigen, in dem das Urteil zur Bestimmung des Beitrags eines jeden Elternteils verkündet wird, vorangeht, gebunden, es sei denn, dass </w:t>
      </w:r>
      <w:r w:rsidR="00674277">
        <w:t xml:space="preserve">[das Gericht] </w:t>
      </w:r>
      <w:r w:rsidRPr="00611320">
        <w:t>anders darüber entscheidet. Alle zwölf Monate wird der Betrag des Beitrags von Rechts wegen nach Maßgabe der Erhöhung oder der Minderung des Verbraucherpreisindexes des entsprechenden Monats angepasst.</w:t>
      </w:r>
    </w:p>
    <w:p w14:paraId="335AF2BA" w14:textId="77777777" w:rsidR="00CA426A" w:rsidRPr="00611320" w:rsidRDefault="00CA426A" w:rsidP="00CA426A">
      <w:pPr>
        <w:jc w:val="both"/>
      </w:pPr>
    </w:p>
    <w:p w14:paraId="431E9626" w14:textId="77777777" w:rsidR="00CA426A" w:rsidRPr="00611320" w:rsidRDefault="00CA426A" w:rsidP="00CA426A">
      <w:pPr>
        <w:jc w:val="both"/>
      </w:pPr>
      <w:r w:rsidRPr="00611320">
        <w:lastRenderedPageBreak/>
        <w:tab/>
        <w:t xml:space="preserve">Diese Anpassung wird ab dem Fälligkeitstag, der der Veröffentlichung des neuen zu berücksichtigenden Indexes im </w:t>
      </w:r>
      <w:r w:rsidRPr="00611320">
        <w:rPr>
          <w:i/>
        </w:rPr>
        <w:t>Belgischen Staatsblatt</w:t>
      </w:r>
      <w:r w:rsidRPr="00611320">
        <w:t xml:space="preserve"> folgt, auf den Beitrag angewandt.</w:t>
      </w:r>
    </w:p>
    <w:p w14:paraId="0772FBB6" w14:textId="77777777" w:rsidR="00CA426A" w:rsidRPr="00611320" w:rsidRDefault="00CA426A" w:rsidP="00CA426A">
      <w:pPr>
        <w:ind w:firstLine="708"/>
        <w:jc w:val="both"/>
      </w:pPr>
    </w:p>
    <w:p w14:paraId="612F28AB" w14:textId="77777777" w:rsidR="00CA426A" w:rsidRPr="00611320" w:rsidRDefault="00315B5B" w:rsidP="00CA426A">
      <w:pPr>
        <w:ind w:firstLine="708"/>
        <w:jc w:val="both"/>
      </w:pPr>
      <w:r>
        <w:t xml:space="preserve">[Das Gericht] </w:t>
      </w:r>
      <w:r w:rsidR="00CA426A" w:rsidRPr="00611320">
        <w:t>kann jedoch eine andere Formel für die Anpassung des Unterhaltsbeitrags anwenden. Die Parteien können ebenfalls durch Vereinbarung von dieser Anpassungsformel abweichen.</w:t>
      </w:r>
    </w:p>
    <w:p w14:paraId="693800C2" w14:textId="77777777" w:rsidR="00CA426A" w:rsidRPr="00611320" w:rsidRDefault="00CA426A" w:rsidP="00CA426A">
      <w:pPr>
        <w:jc w:val="both"/>
      </w:pPr>
    </w:p>
    <w:p w14:paraId="24820E1C" w14:textId="43C41C44"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 xml:space="preserve">Im Interesse des Kindes kann </w:t>
      </w:r>
      <w:r w:rsidR="00674277">
        <w:t xml:space="preserve">[das Gericht] </w:t>
      </w:r>
      <w:r w:rsidRPr="00611320">
        <w:t>auf Verlangen einer der Parteien entscheiden, dass der Unterhaltsbeitrag unter den von ihm bestimmten Umständen von Rechts wegen erhöht wird.]</w:t>
      </w:r>
    </w:p>
    <w:p w14:paraId="2C6416C6" w14:textId="77777777"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CA722A" w14:textId="337325B6"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203quater eingefügt durch </w:t>
      </w:r>
      <w:r w:rsidR="00B8480F">
        <w:rPr>
          <w:i/>
        </w:rPr>
        <w:t>Art. </w:t>
      </w:r>
      <w:r w:rsidRPr="00611320">
        <w:rPr>
          <w:i/>
        </w:rPr>
        <w:t>5</w:t>
      </w:r>
      <w:r w:rsidRPr="00611320">
        <w:rPr>
          <w:i/>
          <w:iCs/>
        </w:rPr>
        <w:t xml:space="preserve"> des G. vom 19. März 2010 (B.S. vom 21. April 2010)</w:t>
      </w:r>
      <w:r w:rsidR="00315B5B">
        <w:rPr>
          <w:i/>
          <w:iCs/>
        </w:rPr>
        <w:t xml:space="preserve">; </w:t>
      </w:r>
      <w:r w:rsidR="00B8480F">
        <w:rPr>
          <w:i/>
          <w:iCs/>
        </w:rPr>
        <w:t>§ </w:t>
      </w:r>
      <w:r w:rsidR="00315B5B">
        <w:rPr>
          <w:i/>
          <w:iCs/>
        </w:rPr>
        <w:t xml:space="preserve">1 </w:t>
      </w:r>
      <w:r w:rsidR="00B8480F">
        <w:rPr>
          <w:i/>
          <w:iCs/>
        </w:rPr>
        <w:t>Abs. </w:t>
      </w:r>
      <w:r w:rsidR="00315B5B">
        <w:rPr>
          <w:i/>
          <w:iCs/>
        </w:rPr>
        <w:t xml:space="preserve">2 und 4 abgeändert durch </w:t>
      </w:r>
      <w:r w:rsidR="00B8480F">
        <w:rPr>
          <w:i/>
          <w:iCs/>
        </w:rPr>
        <w:t>Art. </w:t>
      </w:r>
      <w:r w:rsidR="00315B5B">
        <w:rPr>
          <w:i/>
          <w:iCs/>
        </w:rPr>
        <w:t>21</w:t>
      </w:r>
      <w:r w:rsidR="00315B5B">
        <w:rPr>
          <w:i/>
        </w:rPr>
        <w:t xml:space="preserve"> des G. vom 30. Juli 2013 (II) (B.S. vom 27. September 2013); </w:t>
      </w:r>
      <w:r w:rsidR="00B8480F">
        <w:rPr>
          <w:i/>
        </w:rPr>
        <w:t>§ </w:t>
      </w:r>
      <w:r w:rsidR="00315B5B">
        <w:rPr>
          <w:i/>
        </w:rPr>
        <w:t xml:space="preserve">2 abgeändert durch </w:t>
      </w:r>
      <w:r w:rsidR="00B8480F">
        <w:rPr>
          <w:i/>
        </w:rPr>
        <w:t>Art. </w:t>
      </w:r>
      <w:r w:rsidR="00315B5B">
        <w:rPr>
          <w:i/>
        </w:rPr>
        <w:t>21 des G. vom 30. Juli 2013 (II) (B.S. vom 27. September 2013)</w:t>
      </w:r>
      <w:r w:rsidRPr="00611320">
        <w:rPr>
          <w:i/>
          <w:iCs/>
        </w:rPr>
        <w:t>]</w:t>
      </w:r>
    </w:p>
    <w:p w14:paraId="6F8A6CA1" w14:textId="77777777"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763F3F" w14:textId="77777777" w:rsidR="00CA426A" w:rsidRPr="00611320" w:rsidRDefault="00CA426A" w:rsidP="00CA42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6516F2" w14:textId="3EA26FA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204</w:t>
      </w:r>
      <w:r w:rsidRPr="00611320">
        <w:t xml:space="preserve"> </w:t>
      </w:r>
      <w:r w:rsidR="002E5E45">
        <w:t>- </w:t>
      </w:r>
      <w:r w:rsidRPr="00611320">
        <w:t>Das Kind hat seinen Eltern gegenüber keinen Anspruch auf Ausstattung, ob durch Aussteuer oder auf eine andere Weise.</w:t>
      </w:r>
    </w:p>
    <w:p w14:paraId="742E318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3007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8F32AA" w14:textId="2745024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205 </w:t>
      </w:r>
      <w:r w:rsidR="002E5E45">
        <w:t>- </w:t>
      </w:r>
      <w:r w:rsidRPr="00611320">
        <w:t>[Kinder sind ihren Eltern und ihren Verwandten in aufsteigender Linie gegenüber unterhaltspflichtig, wenn diese bedürftig sind.]</w:t>
      </w:r>
    </w:p>
    <w:p w14:paraId="4C9799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DED888" w14:textId="2BB7F95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205 ersetzt durch </w:t>
      </w:r>
      <w:r w:rsidR="00B8480F">
        <w:rPr>
          <w:i/>
          <w:iCs/>
        </w:rPr>
        <w:t>Art. </w:t>
      </w:r>
      <w:r w:rsidRPr="00611320">
        <w:rPr>
          <w:i/>
          <w:iCs/>
        </w:rPr>
        <w:t>3 des G. vom 14. Mai 1981 (B.S. vom 27. Mai 1981)]</w:t>
      </w:r>
    </w:p>
    <w:p w14:paraId="7625C0A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15CD2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1069696" w14:textId="7463BDD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205</w:t>
      </w:r>
      <w:r w:rsidRPr="00611320">
        <w:rPr>
          <w:b/>
          <w:bCs/>
          <w:i/>
          <w:iCs/>
        </w:rPr>
        <w:t xml:space="preserve">bis </w:t>
      </w:r>
      <w:r w:rsidR="002E5E45">
        <w:rPr>
          <w:bCs/>
          <w:iCs/>
        </w:rPr>
        <w:t>- </w:t>
      </w:r>
      <w:r w:rsidR="00B8480F">
        <w:t>§ </w:t>
      </w:r>
      <w:r w:rsidRPr="00611320">
        <w:t xml:space="preserve">1 </w:t>
      </w:r>
      <w:r w:rsidR="002E5E45">
        <w:t>- </w:t>
      </w:r>
      <w:r w:rsidRPr="00611320">
        <w:t xml:space="preserve">Mit dem Tod des vorverstorbenen Ehegatten geht die Unterhaltspflicht gegenüber dem hinterbliebenen Ehegatten selbst bei Trennung von Tisch und Bett auf seine Erben als Nachlassverbindlichkeit über, wenn Letzterer zum Zeitpunkt des Todes bedürftig ist. </w:t>
      </w:r>
    </w:p>
    <w:p w14:paraId="74CBBB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EF9F7B" w14:textId="48D9AB37" w:rsidR="00261084" w:rsidRPr="0059670A" w:rsidRDefault="00895FB0" w:rsidP="00261084">
      <w:pPr>
        <w:jc w:val="both"/>
      </w:pPr>
      <w:r w:rsidRPr="00611320">
        <w:tab/>
      </w:r>
      <w:r w:rsidR="00B8480F">
        <w:t>§ </w:t>
      </w:r>
      <w:r w:rsidRPr="00611320">
        <w:t xml:space="preserve">2 </w:t>
      </w:r>
      <w:r w:rsidR="002E5E45">
        <w:t>- </w:t>
      </w:r>
      <w:r w:rsidR="00261084">
        <w:t>[</w:t>
      </w:r>
      <w:r w:rsidR="00261084" w:rsidRPr="0059670A">
        <w:t>Mit dem Tod des Verstorbenen, der keine Nachkommen hinterlassen hat, geht die Unterhaltspflicht gegenüber seinen zum Zeitpunkt des Todes oder aufgrund des Todes bedürftigen Verwandten in aufsteigender Linie auf seine Erben als Nachlassverbindlichkeit über. Der Unterhalt wird entweder in Form einer monatlichen Leibrente, die so festgelegt wird wie die Rente, die gegebenenfalls zu Lebzeiten des Erblassers in Anwendung von Artikel 205 geschuldet worden wäre, oder in Form eines Kapitals, das dem kapitalisierten Wert dieser Leibrente entspricht, zuerkannt.</w:t>
      </w:r>
    </w:p>
    <w:p w14:paraId="71C5FD22" w14:textId="77777777" w:rsidR="00261084" w:rsidRPr="0059670A" w:rsidRDefault="00261084" w:rsidP="00261084">
      <w:pPr>
        <w:jc w:val="both"/>
      </w:pPr>
    </w:p>
    <w:p w14:paraId="538CFE2E" w14:textId="41D3556F" w:rsidR="00261084" w:rsidRPr="0059670A" w:rsidRDefault="00261084" w:rsidP="00261084">
      <w:pPr>
        <w:jc w:val="both"/>
      </w:pPr>
      <w:r w:rsidRPr="0059670A">
        <w:tab/>
        <w:t>Der Betrag des in Form eines Kapitals gewährten Unterhalts oder der kapitalisierte Wert der Leibrente darf ein Viertel der in Artikel </w:t>
      </w:r>
      <w:r w:rsidR="009029C2">
        <w:t>[</w:t>
      </w:r>
      <w:r w:rsidR="009029C2" w:rsidRPr="005D762C">
        <w:t>4.153 des Zivilgesetzbuches</w:t>
      </w:r>
      <w:r w:rsidR="009029C2">
        <w:t>]</w:t>
      </w:r>
      <w:r w:rsidRPr="0059670A">
        <w:t xml:space="preserve"> erwähnten Masse pro aufsteigende Verwandtschaftslinie nicht überschreiten.</w:t>
      </w:r>
    </w:p>
    <w:p w14:paraId="63001C3A" w14:textId="77777777" w:rsidR="00261084" w:rsidRPr="0059670A" w:rsidRDefault="00261084" w:rsidP="00261084">
      <w:pPr>
        <w:jc w:val="both"/>
      </w:pPr>
    </w:p>
    <w:p w14:paraId="1647BE08" w14:textId="77777777" w:rsidR="00261084" w:rsidRPr="0059670A" w:rsidRDefault="00261084" w:rsidP="00261084">
      <w:pPr>
        <w:jc w:val="both"/>
      </w:pPr>
      <w:r w:rsidRPr="0059670A">
        <w:tab/>
        <w:t xml:space="preserve">Der Betrag des Kapitals oder der kapitalisierte Wert der Leibrente wird unter Berücksichtigung der Lebenserwartung des Gläubigers, so wie sie aus den belgischen prospektiven Sterbetafeln, die jährlich vom Föderalen Planbüro veröffentlicht werden, hervorgeht, und unter Berücksichtigung der durchschnittlichen Zinssätze über das letzte Jahr der linearen Schuldverschreibungen, deren Laufzeit kürzer ist als die Lebenserwartung des </w:t>
      </w:r>
      <w:r w:rsidRPr="0059670A">
        <w:lastRenderedPageBreak/>
        <w:t>Gläubigers, bestimmt. Die zu berücksichtigenden Zinssätze werden nach Abzug des Mobiliensteuervorabzugs angewandt und dürfen nicht unter 0 Prozent pro Jahr liegen.</w:t>
      </w:r>
    </w:p>
    <w:p w14:paraId="5951EE07" w14:textId="77777777" w:rsidR="00261084" w:rsidRPr="0059670A" w:rsidRDefault="00261084" w:rsidP="00261084">
      <w:pPr>
        <w:jc w:val="both"/>
      </w:pPr>
    </w:p>
    <w:p w14:paraId="37257A6E" w14:textId="77777777" w:rsidR="00895FB0" w:rsidRPr="00611320" w:rsidRDefault="00261084" w:rsidP="0026108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59670A">
        <w:tab/>
      </w:r>
      <w:r w:rsidR="00810B11" w:rsidRPr="002A0763">
        <w:rPr>
          <w:rFonts w:eastAsia="Calibri"/>
          <w:lang w:eastAsia="de-DE" w:bidi="de-DE"/>
        </w:rPr>
        <w:t xml:space="preserve">Der Minister der Justiz erstellt jährlich auf Vorschlag des Föderalen Planbüros zwei Tabellen: eine für Männer und eine für Frauen; anhand dieser Tabellen kann der Betrag des Kapitals oder der kapitalisierte Wert der Leibrente auf die in Absatz 3 vorgesehene Weise berechnet werden. Mit Ausnahme der ersten Tabellen werden diese Tabellen jedes Jahr am 1. Juli erstellt. Sie werden jedes Jahr im </w:t>
      </w:r>
      <w:r w:rsidR="00810B11" w:rsidRPr="002A0763">
        <w:rPr>
          <w:rFonts w:eastAsia="Calibri"/>
          <w:i/>
          <w:lang w:eastAsia="de-DE" w:bidi="de-DE"/>
        </w:rPr>
        <w:t>Belgischen Staatsblatt</w:t>
      </w:r>
      <w:r w:rsidR="00810B11" w:rsidRPr="002A0763">
        <w:rPr>
          <w:rFonts w:eastAsia="Calibri"/>
          <w:lang w:eastAsia="de-DE" w:bidi="de-DE"/>
        </w:rPr>
        <w:t xml:space="preserve"> veröffentlicht.</w:t>
      </w:r>
      <w:r>
        <w:t>]</w:t>
      </w:r>
    </w:p>
    <w:p w14:paraId="33D699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C84DFA" w14:textId="112BE80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3 </w:t>
      </w:r>
      <w:r w:rsidR="002E5E45">
        <w:t>- </w:t>
      </w:r>
      <w:r w:rsidRPr="00611320">
        <w:t>Unterhalt geht zu Lasten des Nachlasses. Er wird von allen Erben und, wenn nötig, von den Einzelvermächtnisnehmern im Verhältnis zu ihren Erbteilen geschuldet.</w:t>
      </w:r>
    </w:p>
    <w:p w14:paraId="01643A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3183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Hat der Verstorbene jedoch erklärt, dass einige Vermächtnisse den Vorrang vor anderen haben sollen, tragen diese Vermächtnisse nur dann zum Unterhalt bei, wenn die Einkünfte der anderen dazu nicht ausreichen.</w:t>
      </w:r>
    </w:p>
    <w:p w14:paraId="6F95413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F3B75E" w14:textId="6E6BBFC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4 </w:t>
      </w:r>
      <w:r w:rsidR="002E5E45">
        <w:t>- </w:t>
      </w:r>
      <w:r w:rsidRPr="00611320">
        <w:t>Wird der Unterhalt nicht als Kapital aus dem Nachlass entnommen, werden dem Begünstigten ausreichende Sicherheiten gegeben, um die Zahlung des Unterhalts zu gewährleisten.</w:t>
      </w:r>
    </w:p>
    <w:p w14:paraId="5FCE69A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B77FEA" w14:textId="19F97B7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5 </w:t>
      </w:r>
      <w:r w:rsidR="002E5E45">
        <w:t>- </w:t>
      </w:r>
      <w:r w:rsidRPr="00611320">
        <w:t xml:space="preserve">Die Frist zur Forderung des Unterhalts beträgt ein Jahr ab dem Tode.] </w:t>
      </w:r>
    </w:p>
    <w:p w14:paraId="76B2E47C" w14:textId="77777777" w:rsidR="00770D4C" w:rsidRPr="00611320" w:rsidRDefault="00770D4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F456E4" w14:textId="54DE266B" w:rsidR="00895FB0" w:rsidRPr="00611320" w:rsidRDefault="00770D4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t>§ </w:t>
      </w:r>
      <w:r w:rsidRPr="00611320">
        <w:t>6 </w:t>
      </w:r>
      <w:r w:rsidR="002E5E45">
        <w:t>- </w:t>
      </w:r>
      <w:r w:rsidRPr="00611320">
        <w:t>Die in den Paragraphen 1 und 2 erwähnte Verpflichtung geht nicht zu Lasten des Nachlasses, wenn der Antragsteller unwürdig ist, diesen Nachlass zu erben, unabhängig davon, ob er tatsächlich zur Erbfolge berufen ist oder nicht.]</w:t>
      </w:r>
    </w:p>
    <w:p w14:paraId="03B64DC3" w14:textId="77777777" w:rsidR="00770D4C" w:rsidRPr="00611320" w:rsidRDefault="00770D4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D1D8A8" w14:textId="6305C90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205bis eingefügt durch </w:t>
      </w:r>
      <w:r w:rsidR="00B8480F">
        <w:rPr>
          <w:i/>
          <w:iCs/>
        </w:rPr>
        <w:t>Art. </w:t>
      </w:r>
      <w:r w:rsidRPr="00611320">
        <w:rPr>
          <w:i/>
          <w:iCs/>
        </w:rPr>
        <w:t>4 des G. vom 14. Mai 1981 (B.S. vom 27. Mai 1981)</w:t>
      </w:r>
      <w:r w:rsidR="00770D4C" w:rsidRPr="00611320">
        <w:rPr>
          <w:i/>
          <w:iCs/>
        </w:rPr>
        <w:t xml:space="preserve">; </w:t>
      </w:r>
      <w:r w:rsidR="00B8480F">
        <w:rPr>
          <w:i/>
          <w:iCs/>
        </w:rPr>
        <w:t>§ </w:t>
      </w:r>
      <w:r w:rsidR="00261084">
        <w:rPr>
          <w:i/>
          <w:iCs/>
        </w:rPr>
        <w:t xml:space="preserve">2 ersetzt durch </w:t>
      </w:r>
      <w:r w:rsidR="00B8480F">
        <w:rPr>
          <w:i/>
          <w:iCs/>
        </w:rPr>
        <w:t>Art. </w:t>
      </w:r>
      <w:r w:rsidR="00261084">
        <w:rPr>
          <w:i/>
          <w:iCs/>
        </w:rPr>
        <w:t>2 des G. vom 31. Juli 2017 (B.S. vom 1. September 2017)</w:t>
      </w:r>
      <w:r w:rsidR="00810B11">
        <w:rPr>
          <w:i/>
          <w:iCs/>
        </w:rPr>
        <w:t xml:space="preserve">, selbst abgeändert durch </w:t>
      </w:r>
      <w:r w:rsidR="00B8480F">
        <w:rPr>
          <w:i/>
          <w:iCs/>
        </w:rPr>
        <w:t>Art. </w:t>
      </w:r>
      <w:r w:rsidR="00810B11">
        <w:rPr>
          <w:i/>
          <w:iCs/>
        </w:rPr>
        <w:t>58 des G. vom 22. Juli 2018 (B.S. vom 27. Juli 2018)</w:t>
      </w:r>
      <w:r w:rsidR="00261084">
        <w:rPr>
          <w:i/>
          <w:iCs/>
        </w:rPr>
        <w:t xml:space="preserve">; </w:t>
      </w:r>
      <w:r w:rsidR="00B8480F">
        <w:rPr>
          <w:i/>
          <w:iCs/>
        </w:rPr>
        <w:t>§ </w:t>
      </w:r>
      <w:r w:rsidR="009029C2">
        <w:rPr>
          <w:i/>
          <w:iCs/>
        </w:rPr>
        <w:t xml:space="preserve">2 </w:t>
      </w:r>
      <w:r w:rsidR="00B8480F">
        <w:rPr>
          <w:i/>
          <w:iCs/>
        </w:rPr>
        <w:t>Abs. </w:t>
      </w:r>
      <w:r w:rsidR="009029C2">
        <w:rPr>
          <w:i/>
          <w:iCs/>
        </w:rPr>
        <w:t xml:space="preserve">2 abgeändert durch </w:t>
      </w:r>
      <w:r w:rsidR="00B8480F">
        <w:rPr>
          <w:i/>
          <w:iCs/>
        </w:rPr>
        <w:t>Art. </w:t>
      </w:r>
      <w:r w:rsidR="009029C2">
        <w:rPr>
          <w:i/>
          <w:iCs/>
        </w:rPr>
        <w:t>8</w:t>
      </w:r>
      <w:r w:rsidR="009029C2">
        <w:rPr>
          <w:rFonts w:eastAsia="Calibri"/>
          <w:i/>
          <w:iCs/>
          <w:szCs w:val="22"/>
          <w:lang w:eastAsia="fr-BE"/>
        </w:rPr>
        <w:t xml:space="preserve"> des G. vom 19. Januar 2022 (B.S. vom 14. März 2022)</w:t>
      </w:r>
      <w:r w:rsidR="009029C2">
        <w:rPr>
          <w:i/>
          <w:iCs/>
        </w:rPr>
        <w:t xml:space="preserve">; </w:t>
      </w:r>
      <w:r w:rsidR="00B8480F">
        <w:rPr>
          <w:i/>
          <w:iCs/>
        </w:rPr>
        <w:t>§ </w:t>
      </w:r>
      <w:r w:rsidR="00770D4C" w:rsidRPr="00611320">
        <w:rPr>
          <w:i/>
          <w:iCs/>
        </w:rPr>
        <w:t xml:space="preserve">6 eingefügt durch </w:t>
      </w:r>
      <w:r w:rsidR="00B8480F">
        <w:rPr>
          <w:i/>
          <w:iCs/>
        </w:rPr>
        <w:t>Art. </w:t>
      </w:r>
      <w:r w:rsidR="00770D4C" w:rsidRPr="00611320">
        <w:rPr>
          <w:i/>
          <w:iCs/>
        </w:rPr>
        <w:t>3 des G. vom 10. Dezember 2012 (B.S. vom 11. Januar 2013)</w:t>
      </w:r>
      <w:r w:rsidRPr="00611320">
        <w:rPr>
          <w:i/>
          <w:iCs/>
        </w:rPr>
        <w:t>]</w:t>
      </w:r>
    </w:p>
    <w:p w14:paraId="24715BF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E17E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D00BEB" w14:textId="4001C16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206</w:t>
      </w:r>
      <w:r w:rsidRPr="00611320">
        <w:t xml:space="preserve"> </w:t>
      </w:r>
      <w:r w:rsidR="002E5E45">
        <w:t>- </w:t>
      </w:r>
      <w:r w:rsidRPr="00611320">
        <w:t xml:space="preserve">Schwiegersöhne und Schwiegertöchter sind ebenfalls und unter denselben Umständen gegenüber ihren Schwiegereltern unterhaltspflichtig; aber diese Verpflichtung erlischt: </w:t>
      </w:r>
    </w:p>
    <w:p w14:paraId="3C65EF7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A091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wenn [der Schwiegervater oder die Schwiegermutter] eine zweite Ehe eingegangen ist,</w:t>
      </w:r>
    </w:p>
    <w:p w14:paraId="040663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12D40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wenn der Ehegatte, der die Schwägerschaft begründet hat, und die aus seiner Ehe mit dem anderen Ehegatten stammenden Kinder verstorben sind.</w:t>
      </w:r>
    </w:p>
    <w:p w14:paraId="615DA0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E468E1" w14:textId="08A8DF27" w:rsidR="003432D1"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206 abgeändert durch </w:t>
      </w:r>
      <w:r w:rsidR="00B8480F">
        <w:rPr>
          <w:i/>
          <w:iCs/>
        </w:rPr>
        <w:t>Art. </w:t>
      </w:r>
      <w:r w:rsidRPr="00611320">
        <w:rPr>
          <w:i/>
          <w:iCs/>
        </w:rPr>
        <w:t>9 des G. vom 13. Februar 2003</w:t>
      </w:r>
      <w:r w:rsidR="00E45786" w:rsidRPr="00611320">
        <w:rPr>
          <w:i/>
          <w:iCs/>
        </w:rPr>
        <w:t> (II)</w:t>
      </w:r>
      <w:r w:rsidRPr="00611320">
        <w:rPr>
          <w:i/>
          <w:iCs/>
        </w:rPr>
        <w:t xml:space="preserve"> (B.S. vom 28. Februar 2003)]</w:t>
      </w:r>
    </w:p>
    <w:p w14:paraId="58987A05" w14:textId="77777777" w:rsidR="003432D1" w:rsidRPr="00611320" w:rsidRDefault="003432D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C8DFC70" w14:textId="77777777" w:rsidR="003432D1" w:rsidRPr="00611320" w:rsidRDefault="003432D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E1A40BD" w14:textId="110DEB6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207 </w:t>
      </w:r>
      <w:r w:rsidR="002E5E45">
        <w:t>- </w:t>
      </w:r>
      <w:r w:rsidRPr="00611320">
        <w:t>Die aus diesen Bestimmungen hervorgehenden Verpflichtungen sind gegenseitig.</w:t>
      </w:r>
    </w:p>
    <w:p w14:paraId="703243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52030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4B9172" w14:textId="0080D4B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208</w:t>
      </w:r>
      <w:r w:rsidRPr="00611320">
        <w:t xml:space="preserve"> </w:t>
      </w:r>
      <w:r w:rsidR="002E5E45">
        <w:t>- </w:t>
      </w:r>
      <w:r w:rsidRPr="00611320">
        <w:t>Unterhalt wird nur entsprechend den Bedürfnissen desjenigen, der ihn verlangt, und entsprechend dem Vermögen des Unterhaltspflichtigen zuerkannt.</w:t>
      </w:r>
    </w:p>
    <w:p w14:paraId="4A176AB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6630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69CF2F" w14:textId="193A748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B8480F">
        <w:rPr>
          <w:b/>
          <w:bCs/>
        </w:rPr>
        <w:t>Art. </w:t>
      </w:r>
      <w:r w:rsidRPr="00611320">
        <w:rPr>
          <w:b/>
          <w:bCs/>
        </w:rPr>
        <w:t xml:space="preserve">209 </w:t>
      </w:r>
      <w:r w:rsidR="002E5E45">
        <w:rPr>
          <w:b/>
          <w:bCs/>
        </w:rPr>
        <w:t>- </w:t>
      </w:r>
      <w:r w:rsidRPr="00611320">
        <w:t>Kommt derjenige, der Unterhalt leistet, oder derjenige, der ihn bezieht, in eine Lage, dass er ihn nicht mehr oder nicht mehr ganz leisten kann beziehungsweise er ihn nicht mehr oder nicht mehr ganz benötigt, kann Befreiung vom Unterhalt oder Herabsetzung des Unterhalts beantragt werden.</w:t>
      </w:r>
    </w:p>
    <w:p w14:paraId="0C3DFAD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CCEF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1A9807" w14:textId="370EB2F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210 </w:t>
      </w:r>
      <w:r w:rsidR="002E5E45">
        <w:rPr>
          <w:b/>
          <w:bCs/>
        </w:rPr>
        <w:t>- </w:t>
      </w:r>
      <w:r w:rsidRPr="00611320">
        <w:t xml:space="preserve">Weist die Person, die Unterhalt leisten muss, nach, dass sie den Unterhalt nicht zahlen kann, kann </w:t>
      </w:r>
      <w:r w:rsidR="00315B5B">
        <w:t xml:space="preserve">[das Familiengericht] </w:t>
      </w:r>
      <w:r w:rsidRPr="00611320">
        <w:t>in Kenntnis des Sachverhalts verfügen, dass sie denjenigen, dem gegenüber sie unterhaltspflichtig ist, in ihre Wohnung aufnimmt und ihn dort ernährt und versorgt.</w:t>
      </w:r>
    </w:p>
    <w:p w14:paraId="4446F47F"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1E8F90" w14:textId="5BC71426" w:rsidR="00315B5B" w:rsidRPr="00315B5B" w:rsidRDefault="00315B5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210 abgeändert durch </w:t>
      </w:r>
      <w:r w:rsidR="00B8480F">
        <w:rPr>
          <w:i/>
        </w:rPr>
        <w:t>Art. </w:t>
      </w:r>
      <w:r>
        <w:rPr>
          <w:i/>
        </w:rPr>
        <w:t>22 des G. vom 30. Juli 2013 (II) (B.S. vom 27. September 2013)]</w:t>
      </w:r>
    </w:p>
    <w:p w14:paraId="3C7688F0"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704252" w14:textId="77777777" w:rsidR="00315B5B" w:rsidRPr="00611320" w:rsidRDefault="00315B5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AD032E" w14:textId="33A005E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211 </w:t>
      </w:r>
      <w:r w:rsidR="002E5E45">
        <w:rPr>
          <w:b/>
          <w:bCs/>
        </w:rPr>
        <w:t>- </w:t>
      </w:r>
      <w:r w:rsidRPr="00611320">
        <w:t>Das Gericht verfügt ebenfalls, ob der Elternteil, der sich anbietet, das Kind, dem gegenüber er unterhaltspflichtig ist, in seine Wohnung aufzunehmen, und es dort zu ernähren und zu versorgen, von der Zahlung des Unterhalts befreit wird.</w:t>
      </w:r>
    </w:p>
    <w:p w14:paraId="1B5FC8D1" w14:textId="77777777" w:rsidR="009112F0" w:rsidRPr="00611320" w:rsidRDefault="009112F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9112F0" w:rsidRPr="00611320" w:rsidSect="001410B9">
          <w:pgSz w:w="11907" w:h="16840" w:code="9"/>
          <w:pgMar w:top="1418" w:right="1417" w:bottom="1418" w:left="1417" w:header="708" w:footer="708" w:gutter="0"/>
          <w:cols w:space="708"/>
          <w:docGrid w:linePitch="360"/>
        </w:sectPr>
      </w:pPr>
    </w:p>
    <w:p w14:paraId="44A7A9E1" w14:textId="75BEF79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lastRenderedPageBreak/>
        <w:t xml:space="preserve">KAPITEL </w:t>
      </w:r>
      <w:r w:rsidR="00525964">
        <w:t>6</w:t>
      </w:r>
      <w:r w:rsidRPr="00611320">
        <w:t xml:space="preserve"> </w:t>
      </w:r>
      <w:r w:rsidR="002E5E45">
        <w:t>- </w:t>
      </w:r>
      <w:r w:rsidRPr="00611320">
        <w:t>[</w:t>
      </w:r>
      <w:r w:rsidRPr="00611320">
        <w:rPr>
          <w:i/>
          <w:iCs/>
        </w:rPr>
        <w:t>Gegenseitige Rechte und Pflichten der Ehegatten</w:t>
      </w:r>
    </w:p>
    <w:p w14:paraId="6F2D00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6C4CE3" w14:textId="15B1EEE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[Kapitel </w:t>
      </w:r>
      <w:r w:rsidR="00525964">
        <w:rPr>
          <w:i/>
          <w:iCs/>
        </w:rPr>
        <w:t>6</w:t>
      </w:r>
      <w:r w:rsidRPr="00611320">
        <w:rPr>
          <w:i/>
          <w:iCs/>
        </w:rPr>
        <w:t xml:space="preserve"> mit den Artikeln 212 bis 226septies ersetzt durch </w:t>
      </w:r>
      <w:r w:rsidR="00B8480F">
        <w:rPr>
          <w:i/>
          <w:iCs/>
        </w:rPr>
        <w:t>Art. </w:t>
      </w:r>
      <w:r w:rsidRPr="00611320">
        <w:rPr>
          <w:i/>
          <w:iCs/>
        </w:rPr>
        <w:t>1 des G. vom 14. Juli 1976 (B.S. vom 18. September 1976)]</w:t>
      </w:r>
    </w:p>
    <w:p w14:paraId="51CE5D3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4DB86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4B7AC8A" w14:textId="552C1C1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B8480F">
        <w:rPr>
          <w:b/>
          <w:bCs/>
        </w:rPr>
        <w:t>Art. </w:t>
      </w:r>
      <w:r w:rsidRPr="00611320">
        <w:rPr>
          <w:b/>
          <w:bCs/>
        </w:rPr>
        <w:t xml:space="preserve">212 </w:t>
      </w:r>
      <w:r w:rsidR="002E5E45">
        <w:t>- </w:t>
      </w:r>
      <w:r w:rsidRPr="00611320">
        <w:t>Die Rechte, Pflichten und Befugnisse der Ehegatten werden durch die Bestimmungen des vorliegenden Kapitels geregelt, die aufgrund der alleinigen Tatsache der Eheschließung Anwendung finden.</w:t>
      </w:r>
    </w:p>
    <w:p w14:paraId="356300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17FF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Sie werden darüber hinaus durch die Bestimmungen über den gesetzlichen Güterstand oder durch die ihres Ehevertrages geregelt, die von den Bestimmungen des vorliegenden Kapitels nicht abweichen dürfen.</w:t>
      </w:r>
    </w:p>
    <w:p w14:paraId="5DA179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BB6E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Durch die Eheschließung wird die Handlungsfähigkeit der Ehegatten nicht verändert, vorbehaltlich der Anwendung von Artikel 476.</w:t>
      </w:r>
    </w:p>
    <w:p w14:paraId="2F7D09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CF78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5B3475" w14:textId="17521F5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213</w:t>
      </w:r>
      <w:r w:rsidRPr="00611320">
        <w:t xml:space="preserve"> </w:t>
      </w:r>
      <w:r w:rsidR="002E5E45">
        <w:t>- </w:t>
      </w:r>
      <w:r w:rsidRPr="00611320">
        <w:t>Die Ehegatten sind verpflichtet zusammenzuwohnen; sie schulden einander Treue, Hilfe und Beistand.</w:t>
      </w:r>
    </w:p>
    <w:p w14:paraId="29F845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8CF1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0DC948" w14:textId="2F519E6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214</w:t>
      </w:r>
      <w:r w:rsidRPr="00611320">
        <w:t xml:space="preserve"> </w:t>
      </w:r>
      <w:r w:rsidR="002E5E45">
        <w:t>- </w:t>
      </w:r>
      <w:r w:rsidRPr="00611320">
        <w:t xml:space="preserve">Der eheliche Wohnort wird von den Ehegatten im gemeinsamen Einvernehmen festgelegt. In Ermangelung eines Einvernehmens zwischen den Ehegatten entscheidet </w:t>
      </w:r>
      <w:r w:rsidR="00C829D1">
        <w:t xml:space="preserve">[das Familiengericht] </w:t>
      </w:r>
      <w:r w:rsidRPr="00611320">
        <w:t xml:space="preserve">im Interesse der Familie. </w:t>
      </w:r>
    </w:p>
    <w:p w14:paraId="11EF98E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C90C1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D168A">
        <w:t>[</w:t>
      </w:r>
      <w:r w:rsidR="00BD168A" w:rsidRPr="00EA1DAB">
        <w:t>Ist einer der Ehegatten vermutlich verschollen oder urteilt der Friedensrichter, dass einer der Ehegatten außerstande oder unfähig ist, seinen Willen zu äußern, wird der eheliche Wohnort vom anderen Ehegatten festgelegt.</w:t>
      </w:r>
      <w:r w:rsidR="00BD168A">
        <w:t>]</w:t>
      </w:r>
    </w:p>
    <w:p w14:paraId="4EE2919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F864FC" w14:textId="61C7EF2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214 </w:t>
      </w:r>
      <w:r w:rsidR="00B8480F">
        <w:rPr>
          <w:i/>
        </w:rPr>
        <w:t>Abs. </w:t>
      </w:r>
      <w:r w:rsidR="00C829D1">
        <w:rPr>
          <w:i/>
        </w:rPr>
        <w:t xml:space="preserve">1 abgeändert durch </w:t>
      </w:r>
      <w:r w:rsidR="00B8480F">
        <w:rPr>
          <w:i/>
        </w:rPr>
        <w:t>Art. </w:t>
      </w:r>
      <w:r w:rsidR="00C829D1">
        <w:rPr>
          <w:i/>
        </w:rPr>
        <w:t xml:space="preserve">23 des G. vom 30. Juli 2013 (II) (B.S. vom 27. September 2013); </w:t>
      </w:r>
      <w:r w:rsidR="00B8480F">
        <w:rPr>
          <w:i/>
        </w:rPr>
        <w:t>Abs. </w:t>
      </w:r>
      <w:r w:rsidRPr="00611320">
        <w:rPr>
          <w:i/>
        </w:rPr>
        <w:t xml:space="preserve">2 </w:t>
      </w:r>
      <w:r w:rsidR="00BD168A">
        <w:rPr>
          <w:i/>
        </w:rPr>
        <w:t xml:space="preserve">ersetzt durch </w:t>
      </w:r>
      <w:r w:rsidR="00B8480F">
        <w:rPr>
          <w:i/>
        </w:rPr>
        <w:t>Art. </w:t>
      </w:r>
      <w:r w:rsidR="00BD168A">
        <w:rPr>
          <w:i/>
        </w:rPr>
        <w:t xml:space="preserve">6 </w:t>
      </w:r>
      <w:r w:rsidR="00BD168A">
        <w:rPr>
          <w:i/>
          <w:iCs/>
        </w:rPr>
        <w:t>des G. vom 17. März 2013 (B.S. vom 14. Juni 2013</w:t>
      </w:r>
      <w:r w:rsidRPr="00611320">
        <w:rPr>
          <w:i/>
        </w:rPr>
        <w:t>)]</w:t>
      </w:r>
    </w:p>
    <w:p w14:paraId="2846FF8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C67C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9757F1" w14:textId="19D4C0A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215</w:t>
      </w:r>
      <w:r w:rsidRPr="00611320">
        <w:t xml:space="preserve"> </w:t>
      </w:r>
      <w:r w:rsidR="002E5E45">
        <w:t>- </w:t>
      </w:r>
      <w:r w:rsidR="00B8480F">
        <w:t>§ </w:t>
      </w:r>
      <w:r w:rsidRPr="00611320">
        <w:t xml:space="preserve">1 </w:t>
      </w:r>
      <w:r w:rsidR="002E5E45">
        <w:t>- </w:t>
      </w:r>
      <w:r w:rsidRPr="00611320">
        <w:t>Keiner der Ehegatten kann ohne das Einverständnis des anderen entgeltlich oder unentgeltlich unter Lebenden über die Rechte verfügen, die er an der Liegenschaft besitzt, die der Familie als Hauptwohnung dient, noch kann er diese Liegenschaft hypothekarisch belasten.</w:t>
      </w:r>
    </w:p>
    <w:p w14:paraId="141580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FD36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Ebenso wenig kann er ohne dieses Einverständnis entgeltlich oder unentgeltlich unter Lebenden über den Hausrat verfügen, der in der Liegenschaft vorhanden ist, die der Familie als Hauptwohnung dient, noch kann er denselben verpfänden. </w:t>
      </w:r>
    </w:p>
    <w:p w14:paraId="681786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A1E81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Wenn der Ehegatte, dessen Einverständnis erforderlich ist, dieses verweigert, ohne dass schwerwiegende Gründe vorliegen, kann der Ehepartner sich durch </w:t>
      </w:r>
      <w:r w:rsidR="00C829D1">
        <w:t>[das Familiengericht]</w:t>
      </w:r>
      <w:r w:rsidR="0085485E">
        <w:t xml:space="preserve"> </w:t>
      </w:r>
      <w:r w:rsidRPr="00611320">
        <w:t>ermächtigen lassen, das Rechtsgeschäft allein zu tätigen.</w:t>
      </w:r>
    </w:p>
    <w:p w14:paraId="035231FF" w14:textId="77777777" w:rsidR="00895FB0" w:rsidRPr="00611320" w:rsidRDefault="00895FB0" w:rsidP="00895FB0">
      <w:pPr>
        <w:autoSpaceDE w:val="0"/>
        <w:autoSpaceDN w:val="0"/>
        <w:adjustRightInd w:val="0"/>
      </w:pPr>
    </w:p>
    <w:p w14:paraId="0354C37B" w14:textId="5B39A5BA" w:rsidR="00895FB0" w:rsidRPr="00611320" w:rsidRDefault="00895FB0" w:rsidP="00895FB0">
      <w:pPr>
        <w:autoSpaceDE w:val="0"/>
        <w:autoSpaceDN w:val="0"/>
        <w:adjustRightInd w:val="0"/>
        <w:jc w:val="both"/>
      </w:pPr>
      <w:r w:rsidRPr="00611320">
        <w:tab/>
      </w:r>
      <w:r w:rsidR="00B8480F">
        <w:t>§ </w:t>
      </w:r>
      <w:r w:rsidRPr="00611320">
        <w:t xml:space="preserve">2 </w:t>
      </w:r>
      <w:r w:rsidR="002E5E45">
        <w:t>- </w:t>
      </w:r>
      <w:r w:rsidRPr="00611320">
        <w:t xml:space="preserve">Das Mietrecht an der Liegenschaft, die von einem der Ehegatten selbst vor der Eheschließung gemietet worden ist und die der Familie ganz oder teilweise als </w:t>
      </w:r>
      <w:r w:rsidRPr="00611320">
        <w:lastRenderedPageBreak/>
        <w:t>Hauptwohnung dient, gehört den Ehegatten gemeinsam, ungeachtet jeglicher gegenteiligen Abmachung.</w:t>
      </w:r>
    </w:p>
    <w:p w14:paraId="65DBEF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8E129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Kündigungen, Notifizierungen und Gerichtsvollzieherurkunden in Bezug auf dieses Mietverhältnis müssen jedem Ehegatten getrennt zugeschickt oder zugestellt werden oder von beiden gemeinsam ausgehen. [Jedoch kann jeder der beiden Ehepartner sich auf die Nich</w:t>
      </w:r>
      <w:r w:rsidRPr="00611320">
        <w:softHyphen/>
        <w:t>tig</w:t>
      </w:r>
      <w:r w:rsidRPr="00611320">
        <w:softHyphen/>
        <w:t>keit dieser dem jeweils anderen zugeschickten oder von ihm ausgehenden Dokumente nur berufen, wenn der Vermieter von ihrer Ehe weiß.]</w:t>
      </w:r>
    </w:p>
    <w:p w14:paraId="026C72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8154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Jeder Streitfall zwischen den Ehegatten in Bezug auf die Ausübung dieses Rechtes wird vom </w:t>
      </w:r>
      <w:r w:rsidR="00C829D1">
        <w:t>[Familiengericht]</w:t>
      </w:r>
      <w:r w:rsidRPr="00611320">
        <w:t xml:space="preserve"> entschieden.</w:t>
      </w:r>
    </w:p>
    <w:p w14:paraId="1D841BC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2B545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Bestimmungen dieses Paragraphen sind weder auf Geschäftsmietverträge noch auf Landpachtverträge anwendbar.</w:t>
      </w:r>
    </w:p>
    <w:p w14:paraId="494FC2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D675AE" w14:textId="5B1263E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215 </w:t>
      </w:r>
      <w:r w:rsidR="00B8480F">
        <w:rPr>
          <w:i/>
          <w:iCs/>
        </w:rPr>
        <w:t>§ </w:t>
      </w:r>
      <w:r w:rsidR="00C829D1">
        <w:rPr>
          <w:i/>
          <w:iCs/>
        </w:rPr>
        <w:t xml:space="preserve">1 </w:t>
      </w:r>
      <w:r w:rsidR="00B8480F">
        <w:rPr>
          <w:i/>
          <w:iCs/>
        </w:rPr>
        <w:t>Abs. </w:t>
      </w:r>
      <w:r w:rsidR="00C829D1">
        <w:rPr>
          <w:i/>
          <w:iCs/>
        </w:rPr>
        <w:t xml:space="preserve">3 abgeändert durch </w:t>
      </w:r>
      <w:r w:rsidR="00B8480F">
        <w:rPr>
          <w:i/>
          <w:iCs/>
        </w:rPr>
        <w:t>Art. </w:t>
      </w:r>
      <w:r w:rsidR="00C829D1">
        <w:rPr>
          <w:i/>
          <w:iCs/>
        </w:rPr>
        <w:t xml:space="preserve">24 </w:t>
      </w:r>
      <w:r w:rsidR="00B8480F">
        <w:rPr>
          <w:i/>
          <w:iCs/>
        </w:rPr>
        <w:t>Nr. </w:t>
      </w:r>
      <w:r w:rsidR="00C829D1">
        <w:rPr>
          <w:i/>
          <w:iCs/>
        </w:rPr>
        <w:t>1</w:t>
      </w:r>
      <w:r w:rsidR="00C829D1">
        <w:rPr>
          <w:i/>
        </w:rPr>
        <w:t xml:space="preserve"> des G. vom 30. Juli 2013 (II) (B.S. vom 27. September 2013); </w:t>
      </w:r>
      <w:r w:rsidR="00B8480F">
        <w:rPr>
          <w:i/>
          <w:iCs/>
        </w:rPr>
        <w:t>§ </w:t>
      </w:r>
      <w:r w:rsidRPr="00611320">
        <w:rPr>
          <w:i/>
          <w:iCs/>
        </w:rPr>
        <w:t xml:space="preserve">2 </w:t>
      </w:r>
      <w:r w:rsidR="00B8480F">
        <w:rPr>
          <w:i/>
          <w:iCs/>
        </w:rPr>
        <w:t>Abs. </w:t>
      </w:r>
      <w:r w:rsidRPr="00611320">
        <w:rPr>
          <w:i/>
          <w:iCs/>
        </w:rPr>
        <w:t xml:space="preserve">2 ergänzt durch </w:t>
      </w:r>
      <w:r w:rsidR="00B8480F">
        <w:rPr>
          <w:i/>
          <w:iCs/>
        </w:rPr>
        <w:t>Art. </w:t>
      </w:r>
      <w:r w:rsidRPr="00611320">
        <w:rPr>
          <w:i/>
          <w:iCs/>
        </w:rPr>
        <w:t>3 des G. vom 20. Februar 1991 (B.S. vom 22. Februar 1991)</w:t>
      </w:r>
      <w:r w:rsidR="00C829D1">
        <w:rPr>
          <w:i/>
          <w:iCs/>
        </w:rPr>
        <w:t xml:space="preserve">; </w:t>
      </w:r>
      <w:r w:rsidR="00B8480F">
        <w:rPr>
          <w:i/>
          <w:iCs/>
        </w:rPr>
        <w:t>§ </w:t>
      </w:r>
      <w:r w:rsidR="00C829D1">
        <w:rPr>
          <w:i/>
          <w:iCs/>
        </w:rPr>
        <w:t xml:space="preserve">2 </w:t>
      </w:r>
      <w:r w:rsidR="00B8480F">
        <w:rPr>
          <w:i/>
          <w:iCs/>
        </w:rPr>
        <w:t>Abs. </w:t>
      </w:r>
      <w:r w:rsidR="00C829D1">
        <w:rPr>
          <w:i/>
          <w:iCs/>
        </w:rPr>
        <w:t xml:space="preserve">3 abgeändert durch </w:t>
      </w:r>
      <w:r w:rsidR="00B8480F">
        <w:rPr>
          <w:i/>
          <w:iCs/>
        </w:rPr>
        <w:t>Art. </w:t>
      </w:r>
      <w:r w:rsidR="00C829D1">
        <w:rPr>
          <w:i/>
          <w:iCs/>
        </w:rPr>
        <w:t xml:space="preserve">24 </w:t>
      </w:r>
      <w:r w:rsidR="00B8480F">
        <w:rPr>
          <w:i/>
          <w:iCs/>
        </w:rPr>
        <w:t>Nr. </w:t>
      </w:r>
      <w:r w:rsidR="00C829D1">
        <w:rPr>
          <w:i/>
          <w:iCs/>
        </w:rPr>
        <w:t>2</w:t>
      </w:r>
      <w:r w:rsidR="00C829D1">
        <w:rPr>
          <w:i/>
        </w:rPr>
        <w:t xml:space="preserve"> des G. vom 30. Juli 2013 (II) (B.S. vom 27. September 2013)</w:t>
      </w:r>
      <w:r w:rsidR="002D0B18" w:rsidRPr="00611320">
        <w:rPr>
          <w:i/>
          <w:iCs/>
        </w:rPr>
        <w:t>]</w:t>
      </w:r>
    </w:p>
    <w:p w14:paraId="256D4EF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7AD0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8CE575" w14:textId="653189E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216</w:t>
      </w:r>
      <w:r w:rsidRPr="00611320">
        <w:t xml:space="preserve"> </w:t>
      </w:r>
      <w:r w:rsidR="002E5E45">
        <w:t>- </w:t>
      </w:r>
      <w:r w:rsidR="00B8480F">
        <w:t>§ </w:t>
      </w:r>
      <w:r w:rsidRPr="00611320">
        <w:t xml:space="preserve">1 </w:t>
      </w:r>
      <w:r w:rsidR="002E5E45">
        <w:t>- </w:t>
      </w:r>
      <w:r w:rsidRPr="00611320">
        <w:t>Jeder Ehegatte hat das Recht, einen Beruf ohne das Einverständnis seines Ehepartners auszuüben.</w:t>
      </w:r>
    </w:p>
    <w:p w14:paraId="074B85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5AFF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Ist dieser jedoch der Ansicht, dass diese Tätigkeit seinen moralischen oder materiellen Interessen oder denjenigen der minderjährigen Kinder ernsthaft schaden könnte, so hat er das Recht, </w:t>
      </w:r>
      <w:r w:rsidR="00E43718">
        <w:t xml:space="preserve">beim </w:t>
      </w:r>
      <w:r w:rsidR="00B5114F">
        <w:t>[</w:t>
      </w:r>
      <w:r w:rsidR="00C829D1">
        <w:t>Familiengericht]</w:t>
      </w:r>
      <w:r w:rsidRPr="00611320">
        <w:t xml:space="preserve"> Beschwerde einzulegen.</w:t>
      </w:r>
    </w:p>
    <w:p w14:paraId="7918C0A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A377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Gericht kann die Ausübung des Berufes von einer vorherigen Änderung des ehelichen Güterstandes der Ehegatten abhängig machen.</w:t>
      </w:r>
    </w:p>
    <w:p w14:paraId="2B3B73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BA3C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Bestimmungen der beiden vorhergehenden Absätze sind nicht auf die Ausübung öffentlicher Mandate anwendbar.</w:t>
      </w:r>
    </w:p>
    <w:p w14:paraId="5D9F8A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82FD0A" w14:textId="5BC9FF6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Ein Ehegatte darf in seinen beruflichen Beziehungen den Namen seines Ehepartners nur mit dessen Einverständnis benutzen.</w:t>
      </w:r>
    </w:p>
    <w:p w14:paraId="583235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38C4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Das Einverständnis kann nur bei Vorliegen schwerwiegender Gründe zurückgenommen werden. Gegen die Rücknahme kann beim </w:t>
      </w:r>
      <w:r w:rsidR="0002125E">
        <w:t>[Familiengericht]</w:t>
      </w:r>
      <w:r w:rsidRPr="00611320">
        <w:t xml:space="preserve"> Beschwerde eingelegt werden.</w:t>
      </w:r>
    </w:p>
    <w:p w14:paraId="31C919E7"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F38CB0" w14:textId="6D99012F" w:rsidR="0002125E" w:rsidRDefault="0002125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216 </w:t>
      </w:r>
      <w:r w:rsidR="00B8480F">
        <w:rPr>
          <w:i/>
        </w:rPr>
        <w:t>§ </w:t>
      </w:r>
      <w:r>
        <w:rPr>
          <w:i/>
        </w:rPr>
        <w:t xml:space="preserve">1 </w:t>
      </w:r>
      <w:r w:rsidR="00B8480F">
        <w:rPr>
          <w:i/>
        </w:rPr>
        <w:t>Abs. </w:t>
      </w:r>
      <w:r>
        <w:rPr>
          <w:i/>
        </w:rPr>
        <w:t xml:space="preserve">2 abgeändert durch </w:t>
      </w:r>
      <w:r w:rsidR="00B8480F">
        <w:rPr>
          <w:i/>
        </w:rPr>
        <w:t>Art. </w:t>
      </w:r>
      <w:r>
        <w:rPr>
          <w:i/>
        </w:rPr>
        <w:t xml:space="preserve">25 des G. vom 30. Juli 2013 (II) (B.S. vom 27. September 2013); </w:t>
      </w:r>
      <w:r w:rsidR="00B8480F">
        <w:rPr>
          <w:i/>
        </w:rPr>
        <w:t>§ </w:t>
      </w:r>
      <w:r>
        <w:rPr>
          <w:i/>
        </w:rPr>
        <w:t xml:space="preserve">2 </w:t>
      </w:r>
      <w:r w:rsidR="00B8480F">
        <w:rPr>
          <w:i/>
        </w:rPr>
        <w:t>Abs. </w:t>
      </w:r>
      <w:r>
        <w:rPr>
          <w:i/>
        </w:rPr>
        <w:t xml:space="preserve">2 abgeändert durch </w:t>
      </w:r>
      <w:r w:rsidR="00B8480F">
        <w:rPr>
          <w:i/>
        </w:rPr>
        <w:t>Art. </w:t>
      </w:r>
      <w:r>
        <w:rPr>
          <w:i/>
        </w:rPr>
        <w:t>25 des G. vom 30. Juli 2013 (II) (B.S. vom 27. September 2013)]</w:t>
      </w:r>
    </w:p>
    <w:p w14:paraId="3C68E047" w14:textId="77777777" w:rsidR="0002125E" w:rsidRPr="0002125E" w:rsidRDefault="0002125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E70E1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803B2F" w14:textId="17D0B70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217 </w:t>
      </w:r>
      <w:r w:rsidR="002E5E45">
        <w:t>- </w:t>
      </w:r>
      <w:r w:rsidRPr="00611320">
        <w:t>Jeder Ehegatte vereinnahmt seine Einkünfte allein und verwendet sie vorrangig für seinen Beitrag zu den Aufwendungen der Ehe.</w:t>
      </w:r>
    </w:p>
    <w:p w14:paraId="316B6FB6" w14:textId="77777777" w:rsidR="00895FB0" w:rsidRPr="00611320" w:rsidRDefault="00895FB0" w:rsidP="00895FB0">
      <w:pPr>
        <w:autoSpaceDE w:val="0"/>
        <w:autoSpaceDN w:val="0"/>
        <w:adjustRightInd w:val="0"/>
      </w:pPr>
    </w:p>
    <w:p w14:paraId="01A979DB" w14:textId="77777777" w:rsidR="00895FB0" w:rsidRPr="00611320" w:rsidRDefault="00895FB0" w:rsidP="00895FB0">
      <w:pPr>
        <w:autoSpaceDE w:val="0"/>
        <w:autoSpaceDN w:val="0"/>
        <w:adjustRightInd w:val="0"/>
        <w:jc w:val="both"/>
      </w:pPr>
      <w:r w:rsidRPr="00611320">
        <w:lastRenderedPageBreak/>
        <w:tab/>
        <w:t>Er kann den Überschuss für den durch die Ausübung seines Berufes gerechtfertigten Erwerb von Gütern verwenden; diese Güter unterliegen seiner ausschließlichen Verwaltung.</w:t>
      </w:r>
    </w:p>
    <w:p w14:paraId="5DB466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D7BE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Was übrig bleibt, unterliegt den Regeln des ehelichen Güterstandes der Ehegatten.</w:t>
      </w:r>
    </w:p>
    <w:p w14:paraId="2BA7C0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90ED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05825C" w14:textId="4CBABE2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218</w:t>
      </w:r>
      <w:r w:rsidRPr="00611320">
        <w:t xml:space="preserve"> </w:t>
      </w:r>
      <w:r w:rsidR="002E5E45">
        <w:t>- </w:t>
      </w:r>
      <w:r w:rsidRPr="00611320">
        <w:t>Jeder Ehegatte kann, ohne das Einverständnis seines Ehepartners, ein Einlagekonto für Geld und Wertpapiere auf seinen Namen eröffnen lassen und ein Schließfach mieten.</w:t>
      </w:r>
    </w:p>
    <w:p w14:paraId="1A66B9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DF6316" w14:textId="21F8EE5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Dem Verwahrer oder Vermieter gegenüber gilt er als alleiniger Verwaltungs</w:t>
      </w:r>
      <w:r w:rsidR="002E5E45">
        <w:t>- </w:t>
      </w:r>
      <w:r w:rsidRPr="00611320">
        <w:t>oder Zugangsberechtigter.</w:t>
      </w:r>
    </w:p>
    <w:p w14:paraId="21E931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2E84A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Verwahrer und der Vermieter sind verpflichtet, den Ehepartner von der Eröffnung des Kontos oder der Miete des Schließfaches in Kenntnis zu setzen.</w:t>
      </w:r>
    </w:p>
    <w:p w14:paraId="35A3F6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26F6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D819DA" w14:textId="5CC2F8F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219</w:t>
      </w:r>
      <w:r w:rsidRPr="00611320">
        <w:t xml:space="preserve"> </w:t>
      </w:r>
      <w:r w:rsidR="002E5E45">
        <w:t>- </w:t>
      </w:r>
      <w:r w:rsidRPr="00611320">
        <w:t>Jeder Ehegatte kann seinem Ehepartner während der Ehe den allgemeinen oder besonderen Auftrag erteilen, ihn bei der Ausübung der Befugnisse zu vertreten, die ihm sein ehelicher Güterstand belässt oder zuerkennt.</w:t>
      </w:r>
    </w:p>
    <w:p w14:paraId="68649D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F497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Dieser Auftrag kann jederzeit widerrufen werden.</w:t>
      </w:r>
    </w:p>
    <w:p w14:paraId="205B56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040E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B79328" w14:textId="7E937EA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220 </w:t>
      </w:r>
      <w:r w:rsidR="002E5E45">
        <w:t>- </w:t>
      </w:r>
      <w:r w:rsidR="00B8480F">
        <w:t>§ </w:t>
      </w:r>
      <w:r w:rsidRPr="00611320">
        <w:t xml:space="preserve">1 </w:t>
      </w:r>
      <w:r w:rsidR="002E5E45">
        <w:t>- </w:t>
      </w:r>
      <w:r w:rsidR="00E235E7">
        <w:t>[</w:t>
      </w:r>
      <w:r w:rsidR="00E235E7" w:rsidRPr="00EA1DAB">
        <w:t xml:space="preserve">Ist einer der Ehegatten vermutlich verschollen oder urteilt das Gericht aufgrund von faktischen Elementen, die in einem mit Gründen versehenen Protokoll festgehalten sind, dass einer der Ehegatten außerstande oder unfähig ist, seinen Willen zu äußern, kann sein Ehepartner sich durch das </w:t>
      </w:r>
      <w:r w:rsidR="00E235E7" w:rsidRPr="009D1781">
        <w:rPr>
          <w:lang w:bidi="de-DE"/>
        </w:rPr>
        <w:t>Familiengericht</w:t>
      </w:r>
      <w:r w:rsidR="00E235E7" w:rsidRPr="009D1781">
        <w:t xml:space="preserve"> </w:t>
      </w:r>
      <w:r w:rsidR="00E235E7" w:rsidRPr="00EA1DAB">
        <w:t xml:space="preserve">ermächtigen lassen, die in Artikel 215 </w:t>
      </w:r>
      <w:r w:rsidR="00B8480F">
        <w:t>§ </w:t>
      </w:r>
      <w:r w:rsidR="00E235E7" w:rsidRPr="00EA1DAB">
        <w:t>1 erwähnten Handlungen allein zu verrichten.</w:t>
      </w:r>
      <w:r w:rsidR="00E235E7">
        <w:t>]</w:t>
      </w:r>
    </w:p>
    <w:p w14:paraId="3E9515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57BA1F" w14:textId="7FB4A1DB" w:rsidR="00895FB0" w:rsidRPr="00611320" w:rsidRDefault="008B546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B8480F">
        <w:t>§ </w:t>
      </w:r>
      <w:r w:rsidR="00895FB0" w:rsidRPr="00611320">
        <w:t xml:space="preserve">2 </w:t>
      </w:r>
      <w:r w:rsidR="002E5E45">
        <w:t>- </w:t>
      </w:r>
      <w:r w:rsidR="00895FB0" w:rsidRPr="00611320">
        <w:t xml:space="preserve">Falls der Ehegatte, der </w:t>
      </w:r>
      <w:r w:rsidR="00E235E7">
        <w:t>[</w:t>
      </w:r>
      <w:r w:rsidR="00E235E7" w:rsidRPr="009D1781">
        <w:rPr>
          <w:lang w:bidi="de-DE"/>
        </w:rPr>
        <w:t>außerstande oder unfähig ist, seinen Willen zu äußern</w:t>
      </w:r>
      <w:r w:rsidR="00E235E7">
        <w:rPr>
          <w:lang w:bidi="de-DE"/>
        </w:rPr>
        <w:t>]</w:t>
      </w:r>
      <w:r w:rsidR="00895FB0" w:rsidRPr="00611320">
        <w:t xml:space="preserve">, keinen Beauftragten bestellt hat oder keinen gesetzlichen Vertreter hat, kann sein Ehepartner beim </w:t>
      </w:r>
      <w:r w:rsidR="008733AE">
        <w:t>[</w:t>
      </w:r>
      <w:r w:rsidR="00E43718">
        <w:t>Familiengerich</w:t>
      </w:r>
      <w:r w:rsidR="00B5114F">
        <w:t>t</w:t>
      </w:r>
      <w:r w:rsidR="008733AE">
        <w:t>]</w:t>
      </w:r>
      <w:r w:rsidR="00895FB0" w:rsidRPr="00611320">
        <w:t xml:space="preserve"> beantragen, dass er selbst anstelle des Ehegatten für die Ausübung von all dessen Befugnissen oder eines Teiles derselben eingesetzt wird.</w:t>
      </w:r>
    </w:p>
    <w:p w14:paraId="588C27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C5FE2C" w14:textId="061CE53F" w:rsidR="00895FB0" w:rsidRPr="00611320" w:rsidRDefault="008B546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B8480F">
        <w:t>§ </w:t>
      </w:r>
      <w:r w:rsidR="00895FB0" w:rsidRPr="00611320">
        <w:t xml:space="preserve">3 </w:t>
      </w:r>
      <w:r w:rsidR="002E5E45">
        <w:t>- </w:t>
      </w:r>
      <w:r w:rsidR="00895FB0" w:rsidRPr="00611320">
        <w:t xml:space="preserve">In den in Paragraph 1 vorgesehenen Fällen kann der Ehepartner sich vom </w:t>
      </w:r>
      <w:r w:rsidR="0002125E">
        <w:t xml:space="preserve">[Familiengericht] </w:t>
      </w:r>
      <w:r w:rsidR="00895FB0" w:rsidRPr="00611320">
        <w:t>ermächtigen lassen, für den Bedarf des Haushalts alle von Dritten geschuldeten Beträge ganz oder teilweise zu vereinnahmen.</w:t>
      </w:r>
    </w:p>
    <w:p w14:paraId="2DB4A80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9E669E" w14:textId="2D421E08" w:rsidR="00895FB0" w:rsidRPr="00611320" w:rsidRDefault="008B546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220 </w:t>
      </w:r>
      <w:r w:rsidR="00B8480F">
        <w:rPr>
          <w:i/>
        </w:rPr>
        <w:t>§ </w:t>
      </w:r>
      <w:r w:rsidR="00895FB0" w:rsidRPr="00611320">
        <w:rPr>
          <w:i/>
        </w:rPr>
        <w:t xml:space="preserve">1 </w:t>
      </w:r>
      <w:r w:rsidR="00E235E7">
        <w:rPr>
          <w:i/>
        </w:rPr>
        <w:t xml:space="preserve">ersetzt durch </w:t>
      </w:r>
      <w:r w:rsidR="00B8480F">
        <w:rPr>
          <w:i/>
        </w:rPr>
        <w:t>Art. </w:t>
      </w:r>
      <w:r w:rsidR="00E235E7">
        <w:rPr>
          <w:i/>
        </w:rPr>
        <w:t xml:space="preserve">7 </w:t>
      </w:r>
      <w:r w:rsidR="00B8480F">
        <w:rPr>
          <w:i/>
        </w:rPr>
        <w:t>Nr. </w:t>
      </w:r>
      <w:r w:rsidR="00E235E7">
        <w:rPr>
          <w:i/>
        </w:rPr>
        <w:t xml:space="preserve">1 </w:t>
      </w:r>
      <w:r w:rsidR="00E235E7">
        <w:rPr>
          <w:i/>
          <w:iCs/>
        </w:rPr>
        <w:t xml:space="preserve">des G. vom 17. März 2013 (B.S. vom 14. Juni 2013), selbst abgeändert durch </w:t>
      </w:r>
      <w:r w:rsidR="00B8480F">
        <w:rPr>
          <w:i/>
          <w:iCs/>
        </w:rPr>
        <w:t>Art. </w:t>
      </w:r>
      <w:r w:rsidR="00E235E7">
        <w:rPr>
          <w:i/>
          <w:iCs/>
        </w:rPr>
        <w:t>11 Buchstabe a)</w:t>
      </w:r>
      <w:r>
        <w:rPr>
          <w:i/>
          <w:lang w:bidi="de-DE"/>
        </w:rPr>
        <w:t xml:space="preserve"> des G. </w:t>
      </w:r>
      <w:r w:rsidR="00C16F0E">
        <w:rPr>
          <w:i/>
          <w:lang w:bidi="de-DE"/>
        </w:rPr>
        <w:t xml:space="preserve">(II) </w:t>
      </w:r>
      <w:r w:rsidR="00E235E7">
        <w:rPr>
          <w:i/>
          <w:lang w:bidi="de-DE"/>
        </w:rPr>
        <w:t>vom 12. Mai 2014</w:t>
      </w:r>
      <w:r w:rsidR="0029575A">
        <w:rPr>
          <w:i/>
          <w:lang w:bidi="de-DE"/>
        </w:rPr>
        <w:t> (I)</w:t>
      </w:r>
      <w:r w:rsidR="00E235E7">
        <w:rPr>
          <w:i/>
          <w:lang w:bidi="de-DE"/>
        </w:rPr>
        <w:t xml:space="preserve"> (B.S. vom 19. Mai 2014</w:t>
      </w:r>
      <w:r w:rsidR="0002125E">
        <w:rPr>
          <w:i/>
        </w:rPr>
        <w:t>)</w:t>
      </w:r>
      <w:r w:rsidR="00E235E7">
        <w:rPr>
          <w:i/>
          <w:lang w:bidi="de-DE"/>
        </w:rPr>
        <w:t xml:space="preserve">; </w:t>
      </w:r>
      <w:r w:rsidR="00B8480F">
        <w:rPr>
          <w:i/>
          <w:lang w:bidi="de-DE"/>
        </w:rPr>
        <w:t>§ </w:t>
      </w:r>
      <w:r w:rsidR="00E235E7">
        <w:rPr>
          <w:i/>
          <w:lang w:bidi="de-DE"/>
        </w:rPr>
        <w:t xml:space="preserve">2 abgeändert </w:t>
      </w:r>
      <w:r w:rsidR="00E235E7">
        <w:rPr>
          <w:i/>
        </w:rPr>
        <w:t xml:space="preserve">durch </w:t>
      </w:r>
      <w:r w:rsidR="00B8480F">
        <w:rPr>
          <w:i/>
        </w:rPr>
        <w:t>Art. </w:t>
      </w:r>
      <w:r w:rsidR="00E235E7">
        <w:rPr>
          <w:i/>
        </w:rPr>
        <w:t xml:space="preserve">7 </w:t>
      </w:r>
      <w:r w:rsidR="00B8480F">
        <w:rPr>
          <w:i/>
        </w:rPr>
        <w:t>Nr. </w:t>
      </w:r>
      <w:r w:rsidR="00E235E7">
        <w:rPr>
          <w:i/>
        </w:rPr>
        <w:t xml:space="preserve">2 </w:t>
      </w:r>
      <w:r w:rsidR="00E235E7">
        <w:rPr>
          <w:i/>
          <w:iCs/>
        </w:rPr>
        <w:t xml:space="preserve">des G. vom 17. März 2013 (B.S. vom 14. Juni 2013), selbst ersetzt durch </w:t>
      </w:r>
      <w:r w:rsidR="00B8480F">
        <w:rPr>
          <w:i/>
          <w:iCs/>
        </w:rPr>
        <w:t>Art. </w:t>
      </w:r>
      <w:r w:rsidR="00E235E7">
        <w:rPr>
          <w:i/>
          <w:iCs/>
        </w:rPr>
        <w:t>11 Buchstabe b)</w:t>
      </w:r>
      <w:r w:rsidR="00E235E7">
        <w:rPr>
          <w:i/>
          <w:lang w:bidi="de-DE"/>
        </w:rPr>
        <w:t xml:space="preserve"> des G.</w:t>
      </w:r>
      <w:r>
        <w:rPr>
          <w:i/>
          <w:lang w:bidi="de-DE"/>
        </w:rPr>
        <w:t> </w:t>
      </w:r>
      <w:r w:rsidR="00C16F0E">
        <w:rPr>
          <w:i/>
          <w:lang w:bidi="de-DE"/>
        </w:rPr>
        <w:t xml:space="preserve">(II) </w:t>
      </w:r>
      <w:r w:rsidR="00E235E7">
        <w:rPr>
          <w:i/>
          <w:lang w:bidi="de-DE"/>
        </w:rPr>
        <w:t>vom 12. Mai 2014</w:t>
      </w:r>
      <w:r w:rsidR="0029575A">
        <w:rPr>
          <w:i/>
          <w:lang w:bidi="de-DE"/>
        </w:rPr>
        <w:t> (I)</w:t>
      </w:r>
      <w:r w:rsidR="00E235E7">
        <w:rPr>
          <w:i/>
          <w:lang w:bidi="de-DE"/>
        </w:rPr>
        <w:t xml:space="preserve"> (B.S. vom 19. Mai 2014</w:t>
      </w:r>
      <w:r w:rsidR="00A70BFE">
        <w:rPr>
          <w:i/>
        </w:rPr>
        <w:t>)</w:t>
      </w:r>
      <w:r w:rsidR="00A70BFE">
        <w:rPr>
          <w:i/>
          <w:lang w:bidi="de-DE"/>
        </w:rPr>
        <w:t xml:space="preserve">; </w:t>
      </w:r>
      <w:r w:rsidR="00B8480F">
        <w:rPr>
          <w:i/>
          <w:lang w:bidi="de-DE"/>
        </w:rPr>
        <w:t>§ </w:t>
      </w:r>
      <w:r w:rsidR="00A70BFE">
        <w:rPr>
          <w:i/>
          <w:lang w:bidi="de-DE"/>
        </w:rPr>
        <w:t xml:space="preserve">3 abgeändert durch </w:t>
      </w:r>
      <w:r w:rsidR="00B8480F">
        <w:rPr>
          <w:i/>
          <w:lang w:bidi="de-DE"/>
        </w:rPr>
        <w:t>Art. </w:t>
      </w:r>
      <w:r w:rsidR="00A70BFE">
        <w:rPr>
          <w:i/>
          <w:lang w:bidi="de-DE"/>
        </w:rPr>
        <w:t xml:space="preserve">26 </w:t>
      </w:r>
      <w:r w:rsidR="00A70BFE">
        <w:rPr>
          <w:i/>
        </w:rPr>
        <w:t>des G. vom 30. Juli 2013 (II) (B.S. vom 27. September 2013)</w:t>
      </w:r>
      <w:r w:rsidR="0023399A">
        <w:rPr>
          <w:i/>
        </w:rPr>
        <w:t xml:space="preserve">, selbst ersetzt durch </w:t>
      </w:r>
      <w:r w:rsidR="00B8480F">
        <w:rPr>
          <w:i/>
        </w:rPr>
        <w:t>Art. </w:t>
      </w:r>
      <w:r w:rsidR="0023399A">
        <w:rPr>
          <w:i/>
        </w:rPr>
        <w:t>40 des G. (I) vom 8. Mai 2014 (II) (B.S. vom 14. Mai 2014)</w:t>
      </w:r>
      <w:r w:rsidR="00895FB0" w:rsidRPr="00611320">
        <w:rPr>
          <w:i/>
        </w:rPr>
        <w:t>]</w:t>
      </w:r>
    </w:p>
    <w:p w14:paraId="05D3619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9548FF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22C41A" w14:textId="3875400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221 </w:t>
      </w:r>
      <w:r w:rsidR="002E5E45">
        <w:t>- </w:t>
      </w:r>
      <w:r w:rsidRPr="00611320">
        <w:t>Jeder Ehegatte trägt nach seinen Möglichkeiten zu den Aufwendungen der Ehe bei.</w:t>
      </w:r>
    </w:p>
    <w:p w14:paraId="3CC9F2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590B43"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Kommt einer der Ehegatten dieser Verpflichtung nicht nach, kann sich der andere, </w:t>
      </w:r>
      <w:r w:rsidR="00A70BFE">
        <w:t>[</w:t>
      </w:r>
      <w:r w:rsidR="00A70BFE" w:rsidRPr="001E1E7E">
        <w:t>ohne dass ein Fehler bewiesen werden muss, und</w:t>
      </w:r>
      <w:r w:rsidR="00A70BFE">
        <w:t>]</w:t>
      </w:r>
      <w:r w:rsidR="00A70BFE" w:rsidRPr="00611320">
        <w:t xml:space="preserve"> </w:t>
      </w:r>
      <w:r w:rsidRPr="00611320">
        <w:t xml:space="preserve">unbeschadet der Rechte Dritter, vom </w:t>
      </w:r>
      <w:r w:rsidR="00A70BFE">
        <w:t xml:space="preserve">[Familiengericht] </w:t>
      </w:r>
      <w:r w:rsidRPr="00611320">
        <w:t>ermächtigen lassen, unter Ausschluss seines Ehepartners dessen Einkünfte oder die Einkünfte aus den Gütern, die dieser aufgrund des ehelichen Güterstandes verwaltet, sowie alle diesem von Dritten geschuldeten Beträge im Rahmen der durch das Urteil festgelegten Bedingungen und Grenzen zu vereinnahmen.</w:t>
      </w:r>
    </w:p>
    <w:p w14:paraId="3511D7F1" w14:textId="77777777" w:rsidR="00A70BFE" w:rsidRDefault="00A70BF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9600C9" w14:textId="77777777" w:rsidR="00A70BFE" w:rsidRPr="00611320" w:rsidRDefault="00A70BF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1E1E7E">
        <w:t>In keinem Fall wird die Einzugsermächtigung dem Ehegatten zuerkannt, der einer in den Artikeln 375, 398 bis 400, 402, 403 oder 405 des Strafgesetzbuches erwähnten Tat, die gegen die Person des Beklagten begangen wurde, oder des Versuchs, eine in den Artikeln 375, 393, 394 oder 397 desselben Gesetzbuches erwähnte Tat gegen dieselbe Person zu begehen, für schuldig erklärt wurde.</w:t>
      </w:r>
      <w:r>
        <w:t>]</w:t>
      </w:r>
    </w:p>
    <w:p w14:paraId="7DA8D663" w14:textId="77777777" w:rsidR="00895FB0" w:rsidRPr="00611320" w:rsidRDefault="00895FB0" w:rsidP="00895FB0">
      <w:pPr>
        <w:autoSpaceDE w:val="0"/>
        <w:autoSpaceDN w:val="0"/>
        <w:adjustRightInd w:val="0"/>
      </w:pPr>
    </w:p>
    <w:p w14:paraId="51359D15" w14:textId="77777777" w:rsidR="00895FB0" w:rsidRPr="00611320" w:rsidRDefault="00895FB0" w:rsidP="00895FB0">
      <w:pPr>
        <w:autoSpaceDE w:val="0"/>
        <w:autoSpaceDN w:val="0"/>
        <w:adjustRightInd w:val="0"/>
        <w:jc w:val="both"/>
      </w:pPr>
      <w:r w:rsidRPr="00611320">
        <w:tab/>
        <w:t>Auf die durch den Greffier auf Antrag des Klägers hin erfolgte Notifizierung wird das Urteil allen gegenwärtigen und zukünftigen Drittschuldnern gegenüber wirksam.</w:t>
      </w:r>
    </w:p>
    <w:p w14:paraId="10D818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1F9A5E"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Hört das Urteil auf, wirksam zu sein, werden die Drittschuldner vom Greffier davon in Kenntnis gesetzt.</w:t>
      </w:r>
    </w:p>
    <w:p w14:paraId="5071D45A" w14:textId="77777777" w:rsidR="00CB067E" w:rsidRDefault="00CB067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EC501F" w14:textId="77777777" w:rsidR="005A555E" w:rsidRPr="005A555E" w:rsidRDefault="005A555E" w:rsidP="005A555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5A555E">
        <w:t>Der Greffier vermerkt in seiner Notifizierung, was der Drittschuldner zahlen oder zu</w:t>
      </w:r>
    </w:p>
    <w:p w14:paraId="39CA7D6B" w14:textId="77777777" w:rsidR="005A555E" w:rsidRDefault="005A555E" w:rsidP="005A555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zahlen aufhören muss.</w:t>
      </w:r>
    </w:p>
    <w:p w14:paraId="283A48A4" w14:textId="77777777" w:rsidR="005A555E" w:rsidRPr="00611320" w:rsidRDefault="005A555E" w:rsidP="005A555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017C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C032EF">
        <w:t>[…]</w:t>
      </w:r>
    </w:p>
    <w:p w14:paraId="5702674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400DD8" w14:textId="5703B04E" w:rsidR="00C032EF" w:rsidRPr="00C032EF" w:rsidRDefault="00C032E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221 </w:t>
      </w:r>
      <w:r w:rsidR="00B8480F">
        <w:rPr>
          <w:i/>
        </w:rPr>
        <w:t>Abs. </w:t>
      </w:r>
      <w:r>
        <w:rPr>
          <w:i/>
        </w:rPr>
        <w:t xml:space="preserve">2 abgeändert durch </w:t>
      </w:r>
      <w:r w:rsidR="00B8480F">
        <w:rPr>
          <w:i/>
        </w:rPr>
        <w:t>Art. </w:t>
      </w:r>
      <w:r>
        <w:rPr>
          <w:i/>
        </w:rPr>
        <w:t xml:space="preserve">27 </w:t>
      </w:r>
      <w:r w:rsidR="00B8480F">
        <w:rPr>
          <w:i/>
        </w:rPr>
        <w:t>Nr. </w:t>
      </w:r>
      <w:r>
        <w:rPr>
          <w:i/>
        </w:rPr>
        <w:t xml:space="preserve">1 und 2 des G. vom 30. Juli 2013 (II) (B.S. vom 27. September 2013); neuer Absatz 3 eingefügt durch </w:t>
      </w:r>
      <w:r w:rsidR="00B8480F">
        <w:rPr>
          <w:i/>
        </w:rPr>
        <w:t>Art. </w:t>
      </w:r>
      <w:r>
        <w:rPr>
          <w:i/>
        </w:rPr>
        <w:t xml:space="preserve">27 </w:t>
      </w:r>
      <w:r w:rsidR="00B8480F">
        <w:rPr>
          <w:i/>
        </w:rPr>
        <w:t>Nr. </w:t>
      </w:r>
      <w:r>
        <w:rPr>
          <w:i/>
        </w:rPr>
        <w:t xml:space="preserve">3 des G. vom 30. Juli 2013 (II) (B.S. vom 27. September 2013); </w:t>
      </w:r>
      <w:r w:rsidR="00B8480F">
        <w:rPr>
          <w:i/>
        </w:rPr>
        <w:t>Abs. </w:t>
      </w:r>
      <w:r w:rsidR="005A555E">
        <w:rPr>
          <w:i/>
        </w:rPr>
        <w:t>7</w:t>
      </w:r>
      <w:r>
        <w:rPr>
          <w:i/>
        </w:rPr>
        <w:t xml:space="preserve"> aufgehoben durch </w:t>
      </w:r>
      <w:r w:rsidR="00B8480F">
        <w:rPr>
          <w:i/>
        </w:rPr>
        <w:t>Art. </w:t>
      </w:r>
      <w:r>
        <w:rPr>
          <w:i/>
        </w:rPr>
        <w:t xml:space="preserve">27 </w:t>
      </w:r>
      <w:r w:rsidR="00B8480F">
        <w:rPr>
          <w:i/>
        </w:rPr>
        <w:t>Nr. </w:t>
      </w:r>
      <w:r>
        <w:rPr>
          <w:i/>
        </w:rPr>
        <w:t>4 des G. vom 30. Juli 2013 (II) (B.S. vom 27. September 2013)]</w:t>
      </w:r>
    </w:p>
    <w:p w14:paraId="3E5FDA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40FD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4386B0" w14:textId="7B0F824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222</w:t>
      </w:r>
      <w:r w:rsidRPr="00611320">
        <w:t xml:space="preserve"> </w:t>
      </w:r>
      <w:r w:rsidR="002E5E45">
        <w:t>- </w:t>
      </w:r>
      <w:r w:rsidRPr="00611320">
        <w:t>Jede von einem der Ehegatten für den Bedarf des Haushalts und für die Erziehung der Kinder eingegangene Schuld verpflichtet den anderen Ehegatten gesamtschuldnerisch.</w:t>
      </w:r>
    </w:p>
    <w:p w14:paraId="1F92DB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FB24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Dieser haftet jedoch nicht für die im Verhältnis zu den Mitteln des Haushalts übermäßigen Schulden.</w:t>
      </w:r>
    </w:p>
    <w:p w14:paraId="40A79D0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40D93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DAA0A6" w14:textId="733F3F79" w:rsidR="000F6C19" w:rsidRPr="001E1E7E" w:rsidRDefault="00895FB0" w:rsidP="000F6C19">
      <w:pPr>
        <w:jc w:val="both"/>
      </w:pPr>
      <w:r w:rsidRPr="00611320">
        <w:tab/>
      </w:r>
      <w:r w:rsidR="00B8480F">
        <w:rPr>
          <w:b/>
          <w:bCs/>
        </w:rPr>
        <w:t>Art. </w:t>
      </w:r>
      <w:r w:rsidRPr="00611320">
        <w:rPr>
          <w:b/>
          <w:bCs/>
        </w:rPr>
        <w:t>223</w:t>
      </w:r>
      <w:r w:rsidRPr="00611320">
        <w:t xml:space="preserve"> </w:t>
      </w:r>
      <w:r w:rsidR="002E5E45">
        <w:t>- </w:t>
      </w:r>
      <w:r w:rsidR="000F6C19">
        <w:t>[</w:t>
      </w:r>
      <w:r w:rsidR="000F6C19" w:rsidRPr="001E1E7E">
        <w:t>Verstößt einer der Ehegatten schwerwiegend gegen seine Pflichten, so ordnet das Familiengericht auf Antrag des Ehepartners dringende Maßnahmen gemäß den Artikeln 1253</w:t>
      </w:r>
      <w:r w:rsidR="000F6C19" w:rsidRPr="001E1E7E">
        <w:rPr>
          <w:i/>
        </w:rPr>
        <w:t>ter</w:t>
      </w:r>
      <w:r w:rsidR="000F6C19" w:rsidRPr="001E1E7E">
        <w:t>/</w:t>
      </w:r>
      <w:r w:rsidR="008936B3">
        <w:t>4</w:t>
      </w:r>
      <w:r w:rsidR="000F6C19" w:rsidRPr="001E1E7E">
        <w:t xml:space="preserve"> </w:t>
      </w:r>
      <w:r w:rsidR="008936B3">
        <w:t>bis</w:t>
      </w:r>
      <w:r w:rsidR="000F6C19" w:rsidRPr="001E1E7E">
        <w:t xml:space="preserve"> 1253</w:t>
      </w:r>
      <w:r w:rsidR="000F6C19" w:rsidRPr="001E1E7E">
        <w:rPr>
          <w:i/>
        </w:rPr>
        <w:t>ter</w:t>
      </w:r>
      <w:r w:rsidR="000F6C19" w:rsidRPr="001E1E7E">
        <w:t>/6 des Gerichtsgesetzbuches an.</w:t>
      </w:r>
    </w:p>
    <w:p w14:paraId="2951CFA8" w14:textId="77777777" w:rsidR="000F6C19" w:rsidRPr="001E1E7E" w:rsidRDefault="000F6C19" w:rsidP="000F6C19">
      <w:pPr>
        <w:jc w:val="both"/>
      </w:pPr>
    </w:p>
    <w:p w14:paraId="42982138" w14:textId="77777777" w:rsidR="000F6C19" w:rsidRPr="00611320" w:rsidRDefault="000F6C19" w:rsidP="000F6C1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1E1E7E">
        <w:tab/>
        <w:t>Dasselbe geschieht auf Antrag eines der Ehegatten, wenn das Einvernehmen zwischen ihnen ernsthaft gestört ist.</w:t>
      </w:r>
      <w:r>
        <w:t>]</w:t>
      </w:r>
    </w:p>
    <w:p w14:paraId="613F3C3B" w14:textId="77777777" w:rsidR="00895FB0" w:rsidRPr="00611320" w:rsidRDefault="00895FB0" w:rsidP="00895FB0">
      <w:pPr>
        <w:autoSpaceDE w:val="0"/>
        <w:autoSpaceDN w:val="0"/>
        <w:adjustRightInd w:val="0"/>
        <w:jc w:val="both"/>
      </w:pPr>
    </w:p>
    <w:p w14:paraId="51F689EF" w14:textId="2467FC4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223 </w:t>
      </w:r>
      <w:r w:rsidR="000F6C19">
        <w:rPr>
          <w:i/>
          <w:iCs/>
        </w:rPr>
        <w:t xml:space="preserve">ersetzt durch </w:t>
      </w:r>
      <w:r w:rsidR="00B8480F">
        <w:rPr>
          <w:i/>
          <w:iCs/>
        </w:rPr>
        <w:t>Art. </w:t>
      </w:r>
      <w:r w:rsidR="000F6C19">
        <w:rPr>
          <w:i/>
          <w:iCs/>
        </w:rPr>
        <w:t>28</w:t>
      </w:r>
      <w:r w:rsidR="000F6C19">
        <w:rPr>
          <w:i/>
        </w:rPr>
        <w:t xml:space="preserve"> des G. vom 30. Juli 2013 (II) (B.S. vom 27. September 2013)</w:t>
      </w:r>
      <w:r w:rsidR="008936B3">
        <w:rPr>
          <w:i/>
        </w:rPr>
        <w:t xml:space="preserve">, selbst abgeändert durch </w:t>
      </w:r>
      <w:r w:rsidR="00B8480F">
        <w:rPr>
          <w:i/>
        </w:rPr>
        <w:t>Art. </w:t>
      </w:r>
      <w:r w:rsidR="008936B3">
        <w:rPr>
          <w:i/>
        </w:rPr>
        <w:t>41 des G. (I) vom 8. Mai 2014 (II) (B.S. vom 14. Mai 2014)</w:t>
      </w:r>
      <w:r w:rsidRPr="00611320">
        <w:rPr>
          <w:i/>
          <w:iCs/>
        </w:rPr>
        <w:t>]</w:t>
      </w:r>
    </w:p>
    <w:p w14:paraId="7A16823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8F7E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EF5063" w14:textId="129BEAA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lastRenderedPageBreak/>
        <w:tab/>
      </w:r>
      <w:r w:rsidR="00B8480F">
        <w:rPr>
          <w:b/>
          <w:bCs/>
        </w:rPr>
        <w:t>Art. </w:t>
      </w:r>
      <w:r w:rsidRPr="00611320">
        <w:rPr>
          <w:b/>
          <w:bCs/>
        </w:rPr>
        <w:t xml:space="preserve">224 </w:t>
      </w:r>
      <w:r w:rsidR="002E5E45">
        <w:t>- </w:t>
      </w:r>
      <w:r w:rsidR="00B8480F">
        <w:t>§ </w:t>
      </w:r>
      <w:r w:rsidRPr="00611320">
        <w:t xml:space="preserve">1 </w:t>
      </w:r>
      <w:r w:rsidR="002E5E45">
        <w:t>- </w:t>
      </w:r>
      <w:r w:rsidRPr="00611320">
        <w:t>Auf Antrag des Ehepartners und unbeschadet der Gewährung von Schadenersatz können für nichtig erklärt werden:</w:t>
      </w:r>
    </w:p>
    <w:p w14:paraId="72EBAB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3055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die von einem der Ehegatten unter Verstoß gegen die Bestimmungen von Artikel 215 getätigten Rechtsgeschäfte,</w:t>
      </w:r>
    </w:p>
    <w:p w14:paraId="17579E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6EC4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die Rechtsgeschäfte, die von einem der Ehegatten nach Übertragung des Antrags oder des Urteils getätigt wurden unter Verstoß gegen das in Anwendung von Artikel 223 beantragte oder erwirkte Verbot, zu veräußern oder hypothekarisch zu belasten,</w:t>
      </w:r>
    </w:p>
    <w:p w14:paraId="0F7F40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ECDCB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die von einem der Ehegatten gemachten Schenkungen, die die Interessen der Familie gefährden,</w:t>
      </w:r>
    </w:p>
    <w:p w14:paraId="5CDC11C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A3BD9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4. die von einem der Ehegatten geleisteten persönlichen Sicherheiten, die die Interessen der Familie gefährden.</w:t>
      </w:r>
    </w:p>
    <w:p w14:paraId="01AD14B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004F33" w14:textId="504D38D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Die Klage auf Nichtigkeitserklärung oder auf Schadenersatz muss zur Vermeidung des Ausschlusses innerhalb eines Jahres ab dem Tag, an dem der klagende Ehegatte von dem Rechtsgeschäft Kenntnis bekommen hat, erhoben werden.</w:t>
      </w:r>
    </w:p>
    <w:p w14:paraId="6EEB4EF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427A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Stirbt der Ehegatte vor Ablauf der Ausschlussfrist, so verfügen seine Erben ab dem Tode über eine neue Frist von einem Jahr. </w:t>
      </w:r>
    </w:p>
    <w:p w14:paraId="156A45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EBA30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D98C9E" w14:textId="17101DD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225 </w:t>
      </w:r>
      <w:r w:rsidR="002E5E45">
        <w:rPr>
          <w:b/>
          <w:bCs/>
        </w:rPr>
        <w:t>- </w:t>
      </w:r>
      <w:r w:rsidRPr="00611320">
        <w:rPr>
          <w:b/>
          <w:bCs/>
        </w:rPr>
        <w:t>226</w:t>
      </w:r>
      <w:r w:rsidRPr="00611320">
        <w:rPr>
          <w:b/>
          <w:bCs/>
          <w:i/>
          <w:iCs/>
        </w:rPr>
        <w:t>septies</w:t>
      </w:r>
      <w:r w:rsidRPr="00611320">
        <w:t xml:space="preserve"> </w:t>
      </w:r>
      <w:r w:rsidR="002E5E45">
        <w:t>- </w:t>
      </w:r>
      <w:r w:rsidRPr="00611320">
        <w:t>[...]]</w:t>
      </w:r>
    </w:p>
    <w:p w14:paraId="1EF484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7DD436" w14:textId="77777777" w:rsidR="00895FB0" w:rsidRPr="00611320" w:rsidRDefault="00895FB0" w:rsidP="006249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tab/>
      </w:r>
    </w:p>
    <w:p w14:paraId="6742D682" w14:textId="77777777" w:rsidR="0062491B" w:rsidRPr="00611320" w:rsidRDefault="00895FB0" w:rsidP="006249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p>
    <w:p w14:paraId="0A2C3097" w14:textId="4E23533A" w:rsidR="00895FB0" w:rsidRPr="00611320" w:rsidRDefault="0062491B" w:rsidP="006249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br w:type="page"/>
      </w:r>
      <w:r w:rsidR="00895FB0" w:rsidRPr="00611320">
        <w:lastRenderedPageBreak/>
        <w:t xml:space="preserve">KAPITEL </w:t>
      </w:r>
      <w:r w:rsidR="00525964">
        <w:t>7</w:t>
      </w:r>
      <w:r w:rsidR="00895FB0" w:rsidRPr="00611320">
        <w:t xml:space="preserve"> </w:t>
      </w:r>
      <w:r w:rsidR="002E5E45">
        <w:t>- </w:t>
      </w:r>
      <w:r w:rsidR="00895FB0" w:rsidRPr="00611320">
        <w:rPr>
          <w:i/>
          <w:iCs/>
        </w:rPr>
        <w:t>Eheauflösung</w:t>
      </w:r>
    </w:p>
    <w:p w14:paraId="5C50D1E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910B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6552D3" w14:textId="7D88201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227 </w:t>
      </w:r>
      <w:r w:rsidR="002E5E45">
        <w:rPr>
          <w:b/>
          <w:bCs/>
        </w:rPr>
        <w:t>- </w:t>
      </w:r>
      <w:r w:rsidRPr="00611320">
        <w:t>Die Ehe wird aufgelöst:</w:t>
      </w:r>
    </w:p>
    <w:p w14:paraId="60272DF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1B10E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1. durch den Tod eines der Ehegatten, </w:t>
      </w:r>
    </w:p>
    <w:p w14:paraId="5B6371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10208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durch die Ehescheidung [...],</w:t>
      </w:r>
    </w:p>
    <w:p w14:paraId="32BBC67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B96F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w:t>
      </w:r>
    </w:p>
    <w:p w14:paraId="2CEF3C3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E66ECF" w14:textId="38EE998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227 einziger Absatz </w:t>
      </w:r>
      <w:r w:rsidR="00B8480F">
        <w:rPr>
          <w:i/>
          <w:iCs/>
        </w:rPr>
        <w:t>Nr. </w:t>
      </w:r>
      <w:r w:rsidRPr="00611320">
        <w:rPr>
          <w:i/>
          <w:iCs/>
        </w:rPr>
        <w:t xml:space="preserve">2 abgeändert und einziger Absatz </w:t>
      </w:r>
      <w:r w:rsidR="00B8480F">
        <w:rPr>
          <w:i/>
          <w:iCs/>
        </w:rPr>
        <w:t>Nr. </w:t>
      </w:r>
      <w:r w:rsidRPr="00611320">
        <w:rPr>
          <w:i/>
          <w:iCs/>
        </w:rPr>
        <w:t xml:space="preserve">3 aufgehoben durch </w:t>
      </w:r>
      <w:r w:rsidR="00B8480F">
        <w:rPr>
          <w:i/>
          <w:iCs/>
        </w:rPr>
        <w:t>Art. </w:t>
      </w:r>
      <w:r w:rsidRPr="00611320">
        <w:rPr>
          <w:i/>
          <w:iCs/>
        </w:rPr>
        <w:t xml:space="preserve">28 </w:t>
      </w:r>
      <w:r w:rsidR="00B8480F">
        <w:rPr>
          <w:i/>
          <w:iCs/>
        </w:rPr>
        <w:t>Nr. </w:t>
      </w:r>
      <w:r w:rsidRPr="00611320">
        <w:rPr>
          <w:i/>
          <w:iCs/>
        </w:rPr>
        <w:t>2 des G. vom 15. Dezember 1949 (B.S. vom 1. </w:t>
      </w:r>
      <w:r w:rsidR="002E5E45">
        <w:rPr>
          <w:i/>
          <w:iCs/>
        </w:rPr>
        <w:t>- </w:t>
      </w:r>
      <w:r w:rsidRPr="00611320">
        <w:rPr>
          <w:i/>
          <w:iCs/>
        </w:rPr>
        <w:t>3. Januar 1950)]</w:t>
      </w:r>
    </w:p>
    <w:p w14:paraId="5335F110" w14:textId="718A3011" w:rsidR="00895FB0" w:rsidRPr="00611320" w:rsidRDefault="00895FB0" w:rsidP="00895FB0">
      <w:pPr>
        <w:autoSpaceDE w:val="0"/>
        <w:autoSpaceDN w:val="0"/>
        <w:adjustRightInd w:val="0"/>
        <w:jc w:val="center"/>
      </w:pPr>
      <w:r w:rsidRPr="00611320">
        <w:br w:type="page"/>
      </w:r>
      <w:r w:rsidRPr="00611320">
        <w:lastRenderedPageBreak/>
        <w:t xml:space="preserve">[KAPITEL </w:t>
      </w:r>
      <w:r w:rsidR="00525964">
        <w:t>8</w:t>
      </w:r>
      <w:r w:rsidRPr="00611320">
        <w:t xml:space="preserve"> </w:t>
      </w:r>
      <w:r w:rsidR="002E5E45">
        <w:t>- </w:t>
      </w:r>
      <w:r w:rsidRPr="00611320">
        <w:t>[...]</w:t>
      </w:r>
    </w:p>
    <w:p w14:paraId="576DC2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B8C6B5" w14:textId="4F0E38A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 xml:space="preserve">[Kapitel </w:t>
      </w:r>
      <w:r w:rsidR="00525964">
        <w:rPr>
          <w:i/>
          <w:iCs/>
        </w:rPr>
        <w:t>8</w:t>
      </w:r>
      <w:r w:rsidRPr="00611320">
        <w:rPr>
          <w:i/>
          <w:iCs/>
        </w:rPr>
        <w:t xml:space="preserve"> mit </w:t>
      </w:r>
      <w:r w:rsidR="00B8480F">
        <w:rPr>
          <w:i/>
          <w:iCs/>
        </w:rPr>
        <w:t>Art. </w:t>
      </w:r>
      <w:r w:rsidRPr="00611320">
        <w:rPr>
          <w:i/>
          <w:iCs/>
        </w:rPr>
        <w:t xml:space="preserve">228 aufgehoben durch </w:t>
      </w:r>
      <w:r w:rsidR="00B8480F">
        <w:rPr>
          <w:i/>
          <w:iCs/>
        </w:rPr>
        <w:t>Art. </w:t>
      </w:r>
      <w:r w:rsidRPr="00611320">
        <w:rPr>
          <w:i/>
          <w:iCs/>
        </w:rPr>
        <w:t>35 des G. vom 31. März 1987 (B.S. vom 27. Mai 1987)]</w:t>
      </w:r>
    </w:p>
    <w:p w14:paraId="53ABCA8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085361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1781DA5" w14:textId="372BA19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228</w:t>
      </w:r>
      <w:r w:rsidRPr="00611320">
        <w:t xml:space="preserve"> </w:t>
      </w:r>
      <w:r w:rsidR="002E5E45">
        <w:t>- </w:t>
      </w:r>
      <w:r w:rsidRPr="00611320">
        <w:t>[...]]</w:t>
      </w:r>
    </w:p>
    <w:p w14:paraId="4815F2E6" w14:textId="77777777" w:rsidR="009112F0" w:rsidRPr="00611320" w:rsidRDefault="009112F0" w:rsidP="00895FB0">
      <w:pPr>
        <w:autoSpaceDE w:val="0"/>
        <w:autoSpaceDN w:val="0"/>
        <w:adjustRightInd w:val="0"/>
        <w:jc w:val="center"/>
        <w:sectPr w:rsidR="009112F0" w:rsidRPr="00611320" w:rsidSect="001410B9">
          <w:pgSz w:w="11907" w:h="16840" w:code="9"/>
          <w:pgMar w:top="1418" w:right="1417" w:bottom="1418" w:left="1417" w:header="708" w:footer="708" w:gutter="0"/>
          <w:cols w:space="708"/>
          <w:docGrid w:linePitch="360"/>
        </w:sectPr>
      </w:pPr>
    </w:p>
    <w:p w14:paraId="0D142A20" w14:textId="46AB8BB5" w:rsidR="00895FB0" w:rsidRPr="00611320" w:rsidRDefault="00895FB0" w:rsidP="00895FB0">
      <w:pPr>
        <w:autoSpaceDE w:val="0"/>
        <w:autoSpaceDN w:val="0"/>
        <w:adjustRightInd w:val="0"/>
        <w:jc w:val="center"/>
        <w:rPr>
          <w:b/>
          <w:bCs/>
        </w:rPr>
      </w:pPr>
      <w:r w:rsidRPr="00611320">
        <w:rPr>
          <w:b/>
          <w:bCs/>
        </w:rPr>
        <w:lastRenderedPageBreak/>
        <w:t xml:space="preserve">TITEL </w:t>
      </w:r>
      <w:r w:rsidR="00492CDC">
        <w:rPr>
          <w:b/>
          <w:bCs/>
        </w:rPr>
        <w:t>6</w:t>
      </w:r>
      <w:r w:rsidRPr="00611320">
        <w:rPr>
          <w:b/>
          <w:bCs/>
        </w:rPr>
        <w:t xml:space="preserve"> </w:t>
      </w:r>
      <w:r w:rsidR="002E5E45">
        <w:rPr>
          <w:b/>
          <w:bCs/>
        </w:rPr>
        <w:t>- </w:t>
      </w:r>
      <w:r w:rsidRPr="00611320">
        <w:rPr>
          <w:b/>
          <w:bCs/>
        </w:rPr>
        <w:t>Ehescheidung</w:t>
      </w:r>
    </w:p>
    <w:p w14:paraId="59A0D136" w14:textId="77777777" w:rsidR="00895FB0" w:rsidRPr="00611320" w:rsidRDefault="00895FB0" w:rsidP="00895FB0">
      <w:pPr>
        <w:autoSpaceDE w:val="0"/>
        <w:autoSpaceDN w:val="0"/>
        <w:adjustRightInd w:val="0"/>
        <w:jc w:val="center"/>
        <w:rPr>
          <w:b/>
          <w:bCs/>
        </w:rPr>
      </w:pPr>
    </w:p>
    <w:p w14:paraId="0986D851" w14:textId="77777777" w:rsidR="00895FB0" w:rsidRPr="00611320" w:rsidRDefault="00895FB0" w:rsidP="00895FB0">
      <w:pPr>
        <w:autoSpaceDE w:val="0"/>
        <w:autoSpaceDN w:val="0"/>
        <w:adjustRightInd w:val="0"/>
        <w:jc w:val="center"/>
        <w:rPr>
          <w:b/>
          <w:bCs/>
        </w:rPr>
      </w:pPr>
    </w:p>
    <w:p w14:paraId="15254AC9" w14:textId="41A2F1B9" w:rsidR="00895FB0" w:rsidRPr="00611320" w:rsidRDefault="00895FB0" w:rsidP="00895FB0">
      <w:pPr>
        <w:autoSpaceDE w:val="0"/>
        <w:autoSpaceDN w:val="0"/>
        <w:adjustRightInd w:val="0"/>
        <w:jc w:val="center"/>
      </w:pPr>
      <w:r w:rsidRPr="00611320">
        <w:t xml:space="preserve">KAPITEL </w:t>
      </w:r>
      <w:r w:rsidR="00525964">
        <w:t>1</w:t>
      </w:r>
      <w:r w:rsidRPr="00611320">
        <w:t xml:space="preserve"> </w:t>
      </w:r>
      <w:r w:rsidR="002E5E45">
        <w:t>- </w:t>
      </w:r>
      <w:r w:rsidRPr="00611320">
        <w:rPr>
          <w:i/>
          <w:iCs/>
        </w:rPr>
        <w:t>Ehescheidungsgründe</w:t>
      </w:r>
    </w:p>
    <w:p w14:paraId="52B2AC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984B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8C02F7" w14:textId="40EF362D" w:rsidR="00895FB0" w:rsidRPr="00611320" w:rsidRDefault="00B8480F" w:rsidP="00895FB0">
      <w:pPr>
        <w:ind w:firstLine="720"/>
        <w:jc w:val="both"/>
      </w:pPr>
      <w:r>
        <w:rPr>
          <w:b/>
          <w:bCs/>
        </w:rPr>
        <w:t>Art. </w:t>
      </w:r>
      <w:r w:rsidR="00895FB0" w:rsidRPr="00611320">
        <w:rPr>
          <w:b/>
          <w:bCs/>
        </w:rPr>
        <w:t xml:space="preserve">229 </w:t>
      </w:r>
      <w:r w:rsidR="002E5E45">
        <w:rPr>
          <w:b/>
          <w:bCs/>
        </w:rPr>
        <w:t>- </w:t>
      </w:r>
      <w:r w:rsidR="00895FB0" w:rsidRPr="00611320">
        <w:t>[</w:t>
      </w:r>
      <w:r>
        <w:t>§ </w:t>
      </w:r>
      <w:r w:rsidR="00895FB0" w:rsidRPr="00611320">
        <w:t xml:space="preserve">1 </w:t>
      </w:r>
      <w:r w:rsidR="002E5E45">
        <w:t>- </w:t>
      </w:r>
      <w:r w:rsidR="00895FB0" w:rsidRPr="00611320">
        <w:t>Die Ehescheidung wird ausgesprochen, wenn der Richter feststellt, dass die Ehe unheilbar zerrüttet ist. Die Ehe ist unheilbar zerrüttet, wenn durch die Zerrüttung die Fortsetzung und die Wiederaufnahme des Zusammenlebens der Ehegatten nach vernünftigem Ermessen unmöglich geworden sind. Der Beweis der unheilbaren Zerrüttung kann mit allen rechtlichen Mitteln erbracht werden.</w:t>
      </w:r>
    </w:p>
    <w:p w14:paraId="725A64FD" w14:textId="77777777" w:rsidR="00895FB0" w:rsidRPr="00611320" w:rsidRDefault="00895FB0" w:rsidP="00895FB0">
      <w:pPr>
        <w:ind w:firstLine="720"/>
        <w:jc w:val="both"/>
      </w:pPr>
    </w:p>
    <w:p w14:paraId="10E14502" w14:textId="3A29C458" w:rsidR="00895FB0" w:rsidRPr="00611320" w:rsidRDefault="00B8480F" w:rsidP="00895FB0">
      <w:pPr>
        <w:ind w:firstLine="720"/>
        <w:jc w:val="both"/>
      </w:pPr>
      <w:r>
        <w:t>§ </w:t>
      </w:r>
      <w:r w:rsidR="00895FB0" w:rsidRPr="00611320">
        <w:t xml:space="preserve">2 </w:t>
      </w:r>
      <w:r w:rsidR="002E5E45">
        <w:t>- </w:t>
      </w:r>
      <w:r w:rsidR="00895FB0" w:rsidRPr="00611320">
        <w:t xml:space="preserve">Die unheilbare Zerrüttung steht fest, wenn das Ersuchen gemeinsam von beiden Ehegatten nach einer tatsächlichen Trennung von mehr als sechs Monaten eingereicht wird oder wenn es zweifach wiederholt gemäß Artikel 1255 </w:t>
      </w:r>
      <w:r>
        <w:t>§ </w:t>
      </w:r>
      <w:r w:rsidR="00895FB0" w:rsidRPr="00611320">
        <w:t>1 des Gerichtsgesetzbuches eingereicht wurde.</w:t>
      </w:r>
    </w:p>
    <w:p w14:paraId="2D212463" w14:textId="77777777" w:rsidR="00895FB0" w:rsidRPr="00611320" w:rsidRDefault="00895FB0" w:rsidP="00895FB0">
      <w:pPr>
        <w:ind w:firstLine="720"/>
        <w:jc w:val="both"/>
      </w:pPr>
    </w:p>
    <w:p w14:paraId="6B7DA874" w14:textId="0B95F57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3 </w:t>
      </w:r>
      <w:r w:rsidR="002E5E45">
        <w:t>- </w:t>
      </w:r>
      <w:r w:rsidRPr="00611320">
        <w:t xml:space="preserve">Die unheilbare Zerrüttung steht ebenfalls fest, wenn das Ersuchen von einem einzigen Ehegatten nach einer tatsächlichen Trennung von mehr als einem Jahr eingereicht wird oder wenn es zweifach wiederholt gemäß Artikel 1255 </w:t>
      </w:r>
      <w:r w:rsidR="00B8480F">
        <w:t>§ </w:t>
      </w:r>
      <w:r w:rsidRPr="00611320">
        <w:t>2 des Gerichtsgesetzbuches eingereicht wurde.]</w:t>
      </w:r>
    </w:p>
    <w:p w14:paraId="4EB456B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6F6599" w14:textId="36A4FDA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229 ersetzt durch </w:t>
      </w:r>
      <w:r w:rsidR="00B8480F">
        <w:rPr>
          <w:i/>
          <w:iCs/>
        </w:rPr>
        <w:t>Art. </w:t>
      </w:r>
      <w:r w:rsidRPr="00611320">
        <w:rPr>
          <w:i/>
          <w:iCs/>
        </w:rPr>
        <w:t>2 des G. vom 27. April 2007 (B.S. vom 7. Juni 2007)]</w:t>
      </w:r>
    </w:p>
    <w:p w14:paraId="079984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7C64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186E11" w14:textId="2225B6A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230 </w:t>
      </w:r>
      <w:r w:rsidR="002E5E45">
        <w:rPr>
          <w:b/>
          <w:bCs/>
        </w:rPr>
        <w:t>- </w:t>
      </w:r>
      <w:r w:rsidRPr="00611320">
        <w:t xml:space="preserve">[Die Ehegatten können sich ebenfalls unter den in Teil IV, Buch </w:t>
      </w:r>
      <w:r w:rsidR="000F62F5">
        <w:t>IV</w:t>
      </w:r>
      <w:r w:rsidRPr="00611320">
        <w:t>, Kapitel </w:t>
      </w:r>
      <w:r w:rsidR="00FB6F57">
        <w:t>9</w:t>
      </w:r>
      <w:r w:rsidRPr="00611320">
        <w:t xml:space="preserve"> Abschnitt 2 des Gerichtsgesetzbuches festgelegten Bedingungen im gegenseitigen Einverständnis scheiden lassen.]</w:t>
      </w:r>
    </w:p>
    <w:p w14:paraId="464366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BA8548" w14:textId="19B3E7CC" w:rsidR="00895FB0" w:rsidRPr="00611320" w:rsidRDefault="00895FB0" w:rsidP="00895FB0">
      <w:pPr>
        <w:jc w:val="both"/>
      </w:pPr>
      <w:r w:rsidRPr="00611320">
        <w:rPr>
          <w:i/>
          <w:iCs/>
        </w:rPr>
        <w:t>[</w:t>
      </w:r>
      <w:r w:rsidR="00B8480F">
        <w:rPr>
          <w:i/>
          <w:iCs/>
        </w:rPr>
        <w:t>Art. </w:t>
      </w:r>
      <w:r w:rsidRPr="00611320">
        <w:rPr>
          <w:i/>
          <w:iCs/>
        </w:rPr>
        <w:t xml:space="preserve">230 aufgehoben durch </w:t>
      </w:r>
      <w:r w:rsidR="00B8480F">
        <w:rPr>
          <w:i/>
          <w:iCs/>
        </w:rPr>
        <w:t>Art. </w:t>
      </w:r>
      <w:r w:rsidRPr="00611320">
        <w:rPr>
          <w:i/>
          <w:iCs/>
        </w:rPr>
        <w:t xml:space="preserve">4 des G. vom 28. Oktober 1974 (B.S. vom 29. November 1974) und wieder aufgenommen durch </w:t>
      </w:r>
      <w:r w:rsidR="00B8480F">
        <w:rPr>
          <w:i/>
          <w:iCs/>
        </w:rPr>
        <w:t>Art. </w:t>
      </w:r>
      <w:r w:rsidRPr="00611320">
        <w:rPr>
          <w:i/>
          <w:iCs/>
        </w:rPr>
        <w:t>3 des G. vom 27. April 2007 (B.S. vom 7. Juni 2007)]</w:t>
      </w:r>
    </w:p>
    <w:p w14:paraId="6897D4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D063A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8C22E3" w14:textId="0747DC79" w:rsidR="00CB067E" w:rsidRPr="00EA1DAB" w:rsidRDefault="00B8480F" w:rsidP="00CB067E">
      <w:pPr>
        <w:ind w:firstLine="708"/>
        <w:jc w:val="both"/>
      </w:pPr>
      <w:r>
        <w:rPr>
          <w:b/>
          <w:bCs/>
        </w:rPr>
        <w:t>Art. </w:t>
      </w:r>
      <w:r w:rsidR="00895FB0" w:rsidRPr="00611320">
        <w:rPr>
          <w:b/>
          <w:bCs/>
        </w:rPr>
        <w:t xml:space="preserve">231 </w:t>
      </w:r>
      <w:r w:rsidR="002E5E45">
        <w:rPr>
          <w:b/>
          <w:bCs/>
        </w:rPr>
        <w:t>- </w:t>
      </w:r>
      <w:r w:rsidR="00895FB0" w:rsidRPr="00611320">
        <w:rPr>
          <w:bCs/>
        </w:rPr>
        <w:t>[</w:t>
      </w:r>
      <w:r w:rsidR="00CB067E" w:rsidRPr="00EA1DAB">
        <w:t xml:space="preserve">Eine Person, die aufgrund von Artikel 492/1 ausdrücklich für unfähig erklärt worden ist, die Ehescheidung zu beantragen, kann auf ihr Ersuchen hin dennoch von dem in Artikel 628 </w:t>
      </w:r>
      <w:r>
        <w:t>Nr. </w:t>
      </w:r>
      <w:r w:rsidR="00CB067E" w:rsidRPr="00EA1DAB">
        <w:t>3 des Gerichtsgesetzbuches erwähnten Friedensrichter dazu ermächtigt werden, aufgrund von Artikel 229 eine Klage auf Ehescheidung wegen unheilbarer Zerrüttung oder aufgrund von Artikel 230 ein Ersuchen um Ehescheidung im gegenseitigen Einverständnis einzureichen.</w:t>
      </w:r>
    </w:p>
    <w:p w14:paraId="772325CB" w14:textId="77777777" w:rsidR="00CB067E" w:rsidRPr="00EA1DAB" w:rsidRDefault="00CB067E" w:rsidP="00CB067E">
      <w:pPr>
        <w:ind w:firstLine="708"/>
        <w:jc w:val="both"/>
      </w:pPr>
    </w:p>
    <w:p w14:paraId="1A6DD9F4" w14:textId="77777777" w:rsidR="00CB067E" w:rsidRPr="00EA1DAB" w:rsidRDefault="00CB067E" w:rsidP="00CB067E">
      <w:pPr>
        <w:ind w:firstLine="708"/>
        <w:jc w:val="both"/>
      </w:pPr>
      <w:r w:rsidRPr="00EA1DAB">
        <w:t>Der Friedensrichter beurteilt die Fähigkeit der geschützten Person, ihren Willen zu äußern.</w:t>
      </w:r>
    </w:p>
    <w:p w14:paraId="034F2D34" w14:textId="77777777" w:rsidR="00CB067E" w:rsidRPr="00EA1DAB" w:rsidRDefault="00CB067E" w:rsidP="00CB067E">
      <w:pPr>
        <w:ind w:firstLine="708"/>
        <w:jc w:val="both"/>
      </w:pPr>
    </w:p>
    <w:p w14:paraId="0F85C2EA" w14:textId="77777777" w:rsidR="00895FB0" w:rsidRPr="00611320" w:rsidRDefault="00CB067E" w:rsidP="00CB06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E6442">
        <w:t>[…]</w:t>
      </w:r>
      <w:r w:rsidR="00895FB0" w:rsidRPr="00611320">
        <w:t>]</w:t>
      </w:r>
    </w:p>
    <w:p w14:paraId="199346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F63688" w14:textId="769330DF" w:rsidR="00895FB0" w:rsidRPr="00611320" w:rsidRDefault="00895FB0" w:rsidP="00CB067E">
      <w:pPr>
        <w:jc w:val="both"/>
      </w:pPr>
      <w:r w:rsidRPr="00611320">
        <w:rPr>
          <w:i/>
        </w:rPr>
        <w:t>[</w:t>
      </w:r>
      <w:r w:rsidR="00B8480F">
        <w:rPr>
          <w:i/>
        </w:rPr>
        <w:t>Art. </w:t>
      </w:r>
      <w:r w:rsidRPr="00611320">
        <w:rPr>
          <w:i/>
        </w:rPr>
        <w:t xml:space="preserve">231 aufgehoben durch </w:t>
      </w:r>
      <w:r w:rsidR="00B8480F">
        <w:rPr>
          <w:i/>
        </w:rPr>
        <w:t>Art. </w:t>
      </w:r>
      <w:r w:rsidRPr="00611320">
        <w:rPr>
          <w:i/>
        </w:rPr>
        <w:t xml:space="preserve">4 </w:t>
      </w:r>
      <w:r w:rsidR="00B8480F">
        <w:rPr>
          <w:i/>
        </w:rPr>
        <w:t>Nr. </w:t>
      </w:r>
      <w:r w:rsidRPr="00611320">
        <w:rPr>
          <w:i/>
        </w:rPr>
        <w:t>1</w:t>
      </w:r>
      <w:r w:rsidRPr="00611320">
        <w:rPr>
          <w:i/>
          <w:iCs/>
        </w:rPr>
        <w:t xml:space="preserve"> des G. vom 27. April 2007 (B.S. vom 7. Juni 2007)</w:t>
      </w:r>
      <w:r w:rsidR="00CB067E">
        <w:rPr>
          <w:i/>
          <w:iCs/>
        </w:rPr>
        <w:t xml:space="preserve"> und wieder aufgenommen durch </w:t>
      </w:r>
      <w:r w:rsidR="00B8480F">
        <w:rPr>
          <w:i/>
          <w:iCs/>
        </w:rPr>
        <w:t>Art. </w:t>
      </w:r>
      <w:r w:rsidR="00CB067E">
        <w:rPr>
          <w:i/>
          <w:iCs/>
        </w:rPr>
        <w:t>8</w:t>
      </w:r>
      <w:r w:rsidR="00CB067E">
        <w:rPr>
          <w:i/>
        </w:rPr>
        <w:t xml:space="preserve"> </w:t>
      </w:r>
      <w:r w:rsidR="00CB067E">
        <w:rPr>
          <w:i/>
          <w:iCs/>
        </w:rPr>
        <w:t>des G. vom 17. März 2013 (B.S. vom 14. Juni 2013)</w:t>
      </w:r>
      <w:r w:rsidR="008E6442">
        <w:rPr>
          <w:i/>
          <w:iCs/>
        </w:rPr>
        <w:t xml:space="preserve">; </w:t>
      </w:r>
      <w:r w:rsidR="00B8480F">
        <w:rPr>
          <w:i/>
          <w:iCs/>
        </w:rPr>
        <w:t>Abs. </w:t>
      </w:r>
      <w:r w:rsidR="008E6442">
        <w:rPr>
          <w:i/>
          <w:iCs/>
        </w:rPr>
        <w:t xml:space="preserve">3 aufgehoben durch </w:t>
      </w:r>
      <w:r w:rsidR="00B8480F">
        <w:rPr>
          <w:i/>
          <w:iCs/>
        </w:rPr>
        <w:t>Art. </w:t>
      </w:r>
      <w:r w:rsidR="008E6442">
        <w:rPr>
          <w:i/>
          <w:iCs/>
        </w:rPr>
        <w:t>4 des G. vom 21. Dezember 2018 (B.S. vom 31. Dezember 2018)</w:t>
      </w:r>
      <w:r w:rsidRPr="00611320">
        <w:rPr>
          <w:i/>
          <w:iCs/>
        </w:rPr>
        <w:t>]</w:t>
      </w:r>
    </w:p>
    <w:p w14:paraId="1D96D16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EB452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C833D3" w14:textId="716A952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232 </w:t>
      </w:r>
      <w:r w:rsidR="002E5E45">
        <w:rPr>
          <w:b/>
          <w:bCs/>
        </w:rPr>
        <w:t>- </w:t>
      </w:r>
      <w:r w:rsidRPr="00611320">
        <w:t>[…]</w:t>
      </w:r>
    </w:p>
    <w:p w14:paraId="6C78CC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4BAE62" w14:textId="04AD741A" w:rsidR="00895FB0" w:rsidRPr="00611320" w:rsidRDefault="00895FB0" w:rsidP="00895FB0">
      <w:pPr>
        <w:jc w:val="both"/>
      </w:pPr>
      <w:r w:rsidRPr="00611320">
        <w:rPr>
          <w:i/>
          <w:iCs/>
        </w:rPr>
        <w:t>[</w:t>
      </w:r>
      <w:r w:rsidR="00B8480F">
        <w:rPr>
          <w:i/>
          <w:iCs/>
        </w:rPr>
        <w:t>Art. </w:t>
      </w:r>
      <w:r w:rsidRPr="00611320">
        <w:rPr>
          <w:i/>
          <w:iCs/>
        </w:rPr>
        <w:t xml:space="preserve">232 aufgehoben durch </w:t>
      </w:r>
      <w:r w:rsidR="00B8480F">
        <w:rPr>
          <w:i/>
          <w:iCs/>
        </w:rPr>
        <w:t>Art. </w:t>
      </w:r>
      <w:r w:rsidRPr="00611320">
        <w:rPr>
          <w:i/>
          <w:iCs/>
        </w:rPr>
        <w:t>29 des G. vom 15.</w:t>
      </w:r>
      <w:r w:rsidR="008E6442">
        <w:rPr>
          <w:i/>
          <w:iCs/>
        </w:rPr>
        <w:t> </w:t>
      </w:r>
      <w:r w:rsidRPr="00611320">
        <w:rPr>
          <w:i/>
          <w:iCs/>
        </w:rPr>
        <w:t>Dezember</w:t>
      </w:r>
      <w:r w:rsidR="008E6442">
        <w:rPr>
          <w:i/>
          <w:iCs/>
        </w:rPr>
        <w:t> </w:t>
      </w:r>
      <w:r w:rsidRPr="00611320">
        <w:rPr>
          <w:i/>
          <w:iCs/>
        </w:rPr>
        <w:t>1949 (B.S. vom 1. </w:t>
      </w:r>
      <w:r w:rsidR="002E5E45">
        <w:rPr>
          <w:i/>
          <w:iCs/>
        </w:rPr>
        <w:t>- </w:t>
      </w:r>
      <w:r w:rsidRPr="00611320">
        <w:rPr>
          <w:i/>
          <w:iCs/>
        </w:rPr>
        <w:t xml:space="preserve">3. Januar 1950), wieder aufgenommen durch </w:t>
      </w:r>
      <w:r w:rsidR="00B8480F">
        <w:rPr>
          <w:i/>
          <w:iCs/>
        </w:rPr>
        <w:t>Art. </w:t>
      </w:r>
      <w:r w:rsidRPr="00611320">
        <w:rPr>
          <w:i/>
          <w:iCs/>
        </w:rPr>
        <w:t>1 des G. vom 1. Juli 1974</w:t>
      </w:r>
      <w:r w:rsidR="00925963" w:rsidRPr="00611320">
        <w:rPr>
          <w:i/>
          <w:iCs/>
        </w:rPr>
        <w:t> (II)</w:t>
      </w:r>
      <w:r w:rsidRPr="00611320">
        <w:rPr>
          <w:i/>
          <w:iCs/>
        </w:rPr>
        <w:t xml:space="preserve"> (B.S. vom 17. August 1974) und </w:t>
      </w:r>
      <w:r w:rsidRPr="00611320">
        <w:rPr>
          <w:i/>
        </w:rPr>
        <w:t xml:space="preserve">aufgehoben durch </w:t>
      </w:r>
      <w:r w:rsidR="00B8480F">
        <w:rPr>
          <w:i/>
        </w:rPr>
        <w:t>Art. </w:t>
      </w:r>
      <w:r w:rsidRPr="00611320">
        <w:rPr>
          <w:i/>
        </w:rPr>
        <w:t xml:space="preserve">4 </w:t>
      </w:r>
      <w:r w:rsidR="00B8480F">
        <w:rPr>
          <w:i/>
        </w:rPr>
        <w:t>Nr. </w:t>
      </w:r>
      <w:r w:rsidRPr="00611320">
        <w:rPr>
          <w:i/>
        </w:rPr>
        <w:t>2</w:t>
      </w:r>
      <w:r w:rsidRPr="00611320">
        <w:rPr>
          <w:i/>
          <w:iCs/>
        </w:rPr>
        <w:t xml:space="preserve"> des G. vom 27. April 2007 (B.S. vom 7. Juni 2007)]</w:t>
      </w:r>
    </w:p>
    <w:p w14:paraId="7F6DE7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64F5EF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DFC3761" w14:textId="2AF23A0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233 </w:t>
      </w:r>
      <w:r w:rsidR="002E5E45">
        <w:rPr>
          <w:b/>
          <w:bCs/>
        </w:rPr>
        <w:t>- </w:t>
      </w:r>
      <w:r w:rsidRPr="00611320">
        <w:rPr>
          <w:bCs/>
        </w:rPr>
        <w:t>[</w:t>
      </w:r>
      <w:r w:rsidRPr="00611320">
        <w:t>…]</w:t>
      </w:r>
    </w:p>
    <w:p w14:paraId="6FE536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665B5A" w14:textId="112C89DA" w:rsidR="00895FB0" w:rsidRPr="00611320" w:rsidRDefault="00895FB0" w:rsidP="00895FB0">
      <w:r w:rsidRPr="00611320">
        <w:rPr>
          <w:i/>
        </w:rPr>
        <w:t>[</w:t>
      </w:r>
      <w:r w:rsidR="00B8480F">
        <w:rPr>
          <w:i/>
        </w:rPr>
        <w:t>Art. </w:t>
      </w:r>
      <w:r w:rsidRPr="00611320">
        <w:rPr>
          <w:i/>
        </w:rPr>
        <w:t xml:space="preserve">233 aufgehoben durch </w:t>
      </w:r>
      <w:r w:rsidR="00B8480F">
        <w:rPr>
          <w:i/>
        </w:rPr>
        <w:t>Art. </w:t>
      </w:r>
      <w:r w:rsidRPr="00611320">
        <w:rPr>
          <w:i/>
        </w:rPr>
        <w:t xml:space="preserve">4 </w:t>
      </w:r>
      <w:r w:rsidR="00B8480F">
        <w:rPr>
          <w:i/>
        </w:rPr>
        <w:t>Nr. </w:t>
      </w:r>
      <w:r w:rsidRPr="00611320">
        <w:rPr>
          <w:i/>
        </w:rPr>
        <w:t>3</w:t>
      </w:r>
      <w:r w:rsidRPr="00611320">
        <w:rPr>
          <w:i/>
          <w:iCs/>
        </w:rPr>
        <w:t xml:space="preserve"> des G. vom 27. April 2007 (B.S. vom 7. Juni 2007)]</w:t>
      </w:r>
    </w:p>
    <w:p w14:paraId="3CCB5E7E" w14:textId="77777777" w:rsidR="009112F0" w:rsidRPr="00611320" w:rsidRDefault="009112F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9112F0" w:rsidRPr="00611320" w:rsidSect="001410B9">
          <w:pgSz w:w="11907" w:h="16840" w:code="9"/>
          <w:pgMar w:top="1418" w:right="1418" w:bottom="1418" w:left="1418" w:header="709" w:footer="709" w:gutter="0"/>
          <w:cols w:space="708"/>
          <w:docGrid w:linePitch="360"/>
        </w:sectPr>
      </w:pPr>
    </w:p>
    <w:p w14:paraId="60F4D699" w14:textId="7D1E0C2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lastRenderedPageBreak/>
        <w:t xml:space="preserve">KAPITEL </w:t>
      </w:r>
      <w:r w:rsidR="003D07F2">
        <w:t>2</w:t>
      </w:r>
      <w:r w:rsidRPr="00611320">
        <w:t xml:space="preserve"> </w:t>
      </w:r>
      <w:r w:rsidR="002E5E45">
        <w:t>- </w:t>
      </w:r>
      <w:r w:rsidRPr="00611320">
        <w:rPr>
          <w:i/>
          <w:iCs/>
        </w:rPr>
        <w:t>Ehescheidung aus einem bestimmten Grund</w:t>
      </w:r>
    </w:p>
    <w:p w14:paraId="2BD988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35ECC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6CD3DDB" w14:textId="18F33AD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3D07F2">
        <w:rPr>
          <w:i/>
          <w:iCs/>
        </w:rPr>
        <w:t>1</w:t>
      </w:r>
      <w:r w:rsidRPr="00611320">
        <w:rPr>
          <w:i/>
          <w:iCs/>
        </w:rPr>
        <w:t xml:space="preserve"> </w:t>
      </w:r>
      <w:r w:rsidR="002E5E45">
        <w:rPr>
          <w:i/>
          <w:iCs/>
        </w:rPr>
        <w:t>- </w:t>
      </w:r>
      <w:r w:rsidRPr="00611320">
        <w:t>Form der Ehescheidung aus einem bestimmten Grund</w:t>
      </w:r>
    </w:p>
    <w:p w14:paraId="3ACAFF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BDB4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B349DF" w14:textId="5A2F15F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234 </w:t>
      </w:r>
      <w:r w:rsidR="002E5E45">
        <w:rPr>
          <w:b/>
          <w:bCs/>
        </w:rPr>
        <w:t>- </w:t>
      </w:r>
      <w:r w:rsidRPr="00611320">
        <w:rPr>
          <w:b/>
          <w:bCs/>
        </w:rPr>
        <w:t xml:space="preserve">253 </w:t>
      </w:r>
      <w:r w:rsidR="002E5E45">
        <w:rPr>
          <w:b/>
          <w:bCs/>
        </w:rPr>
        <w:t>- </w:t>
      </w:r>
      <w:r w:rsidRPr="00611320">
        <w:t>[...]</w:t>
      </w:r>
    </w:p>
    <w:p w14:paraId="3925D6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A62BE1" w14:textId="73D38A5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234 bis 253 aufgehoben durch </w:t>
      </w:r>
      <w:r w:rsidR="00B8480F">
        <w:rPr>
          <w:i/>
          <w:iCs/>
        </w:rPr>
        <w:t>Art. </w:t>
      </w:r>
      <w:r w:rsidRPr="00611320">
        <w:rPr>
          <w:i/>
          <w:iCs/>
        </w:rPr>
        <w:t>2 (</w:t>
      </w:r>
      <w:r w:rsidR="00B8480F">
        <w:rPr>
          <w:i/>
          <w:iCs/>
        </w:rPr>
        <w:t>Art. </w:t>
      </w:r>
      <w:r w:rsidRPr="00611320">
        <w:rPr>
          <w:i/>
          <w:iCs/>
        </w:rPr>
        <w:t>18) des G. vom 10. Oktober 1967 (B.S. vom 31. Oktober 1967 (Anlage))]</w:t>
      </w:r>
    </w:p>
    <w:p w14:paraId="30EE4C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F7BF6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76B445" w14:textId="241F6A0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254 </w:t>
      </w:r>
      <w:r w:rsidR="002E5E45">
        <w:rPr>
          <w:b/>
          <w:bCs/>
        </w:rPr>
        <w:t>- </w:t>
      </w:r>
      <w:r w:rsidRPr="00611320">
        <w:rPr>
          <w:b/>
          <w:bCs/>
        </w:rPr>
        <w:t xml:space="preserve">257 </w:t>
      </w:r>
      <w:r w:rsidR="002E5E45">
        <w:t>- </w:t>
      </w:r>
      <w:r w:rsidRPr="00611320">
        <w:t>[...]</w:t>
      </w:r>
    </w:p>
    <w:p w14:paraId="13EEC3D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9DAC912" w14:textId="4F8CCAB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254 bis 257 aufgehoben durch </w:t>
      </w:r>
      <w:r w:rsidR="00B8480F">
        <w:rPr>
          <w:i/>
          <w:iCs/>
        </w:rPr>
        <w:t>Art. </w:t>
      </w:r>
      <w:r w:rsidRPr="00611320">
        <w:rPr>
          <w:i/>
          <w:iCs/>
        </w:rPr>
        <w:t>1 des G. vom 14. Dezember 1935 (B.S. vom</w:t>
      </w:r>
      <w:r w:rsidRPr="00611320">
        <w:t xml:space="preserve"> </w:t>
      </w:r>
      <w:r w:rsidRPr="00611320">
        <w:rPr>
          <w:i/>
          <w:iCs/>
        </w:rPr>
        <w:t>16. </w:t>
      </w:r>
      <w:r w:rsidR="002E5E45">
        <w:rPr>
          <w:i/>
          <w:iCs/>
        </w:rPr>
        <w:t>- </w:t>
      </w:r>
      <w:r w:rsidRPr="00611320">
        <w:rPr>
          <w:i/>
          <w:iCs/>
        </w:rPr>
        <w:t>17. Dezember 1935)]</w:t>
      </w:r>
    </w:p>
    <w:p w14:paraId="69608E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45EC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A02D4C" w14:textId="7265B60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258 </w:t>
      </w:r>
      <w:r w:rsidR="002E5E45">
        <w:rPr>
          <w:b/>
          <w:bCs/>
        </w:rPr>
        <w:t>- </w:t>
      </w:r>
      <w:r w:rsidRPr="00611320">
        <w:t>[...]</w:t>
      </w:r>
    </w:p>
    <w:p w14:paraId="34F6A29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C83692" w14:textId="4AE04D1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258 aufgehoben durch </w:t>
      </w:r>
      <w:r w:rsidR="00B8480F">
        <w:rPr>
          <w:i/>
          <w:iCs/>
        </w:rPr>
        <w:t>Art. </w:t>
      </w:r>
      <w:r w:rsidRPr="00611320">
        <w:rPr>
          <w:i/>
          <w:iCs/>
        </w:rPr>
        <w:t xml:space="preserve">5 des K. E. </w:t>
      </w:r>
      <w:r w:rsidR="00B8480F">
        <w:rPr>
          <w:i/>
          <w:iCs/>
        </w:rPr>
        <w:t>Nr. </w:t>
      </w:r>
      <w:r w:rsidRPr="00611320">
        <w:rPr>
          <w:i/>
          <w:iCs/>
        </w:rPr>
        <w:t>239 vom 7. Februar 1936 (B.S. vom</w:t>
      </w:r>
      <w:r w:rsidRPr="00611320">
        <w:t xml:space="preserve"> </w:t>
      </w:r>
      <w:r w:rsidRPr="00611320">
        <w:rPr>
          <w:i/>
          <w:iCs/>
        </w:rPr>
        <w:t>9. Februar 1936)]</w:t>
      </w:r>
    </w:p>
    <w:p w14:paraId="3FE276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E22E9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220191" w14:textId="3F47626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259 </w:t>
      </w:r>
      <w:r w:rsidR="002E5E45">
        <w:rPr>
          <w:b/>
          <w:bCs/>
        </w:rPr>
        <w:t>- </w:t>
      </w:r>
      <w:r w:rsidRPr="00611320">
        <w:t>[...]</w:t>
      </w:r>
    </w:p>
    <w:p w14:paraId="48A2DF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71C526" w14:textId="22F7324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259 aufgehoben durch </w:t>
      </w:r>
      <w:r w:rsidR="00B8480F">
        <w:rPr>
          <w:i/>
          <w:iCs/>
        </w:rPr>
        <w:t>Art. </w:t>
      </w:r>
      <w:r w:rsidRPr="00611320">
        <w:rPr>
          <w:i/>
          <w:iCs/>
        </w:rPr>
        <w:t>58 des G. vom 15. Juli 1970 (B.S. vom</w:t>
      </w:r>
      <w:r w:rsidRPr="00611320">
        <w:t xml:space="preserve"> </w:t>
      </w:r>
      <w:r w:rsidRPr="00611320">
        <w:rPr>
          <w:i/>
          <w:iCs/>
        </w:rPr>
        <w:t>30. Juli 1970)]</w:t>
      </w:r>
    </w:p>
    <w:p w14:paraId="46A503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37D23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2C10C62" w14:textId="566331B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260 </w:t>
      </w:r>
      <w:r w:rsidR="002E5E45">
        <w:rPr>
          <w:b/>
          <w:bCs/>
        </w:rPr>
        <w:t>- </w:t>
      </w:r>
      <w:r w:rsidRPr="00611320">
        <w:t>[...]</w:t>
      </w:r>
    </w:p>
    <w:p w14:paraId="3304CE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6AB9AF" w14:textId="5F2C914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260 aufgehoben durch </w:t>
      </w:r>
      <w:r w:rsidR="00B8480F">
        <w:rPr>
          <w:i/>
          <w:iCs/>
        </w:rPr>
        <w:t>Art. </w:t>
      </w:r>
      <w:r w:rsidRPr="00611320">
        <w:rPr>
          <w:i/>
          <w:iCs/>
        </w:rPr>
        <w:t>2 (</w:t>
      </w:r>
      <w:r w:rsidR="00B8480F">
        <w:rPr>
          <w:i/>
          <w:iCs/>
        </w:rPr>
        <w:t>Art. </w:t>
      </w:r>
      <w:r w:rsidRPr="00611320">
        <w:rPr>
          <w:i/>
          <w:iCs/>
        </w:rPr>
        <w:t>18) des G. vom 10. Oktober 1967 (B.S. vom 31. Oktober 1967 (Anlage))]</w:t>
      </w:r>
    </w:p>
    <w:p w14:paraId="4B624F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8C30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2021EF" w14:textId="413EB8D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261 </w:t>
      </w:r>
      <w:r w:rsidR="002E5E45">
        <w:rPr>
          <w:b/>
          <w:bCs/>
        </w:rPr>
        <w:t>- </w:t>
      </w:r>
      <w:r w:rsidRPr="00611320">
        <w:t>[...]</w:t>
      </w:r>
    </w:p>
    <w:p w14:paraId="71C2988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62508E" w14:textId="5957E03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261 aufgehoben durch </w:t>
      </w:r>
      <w:r w:rsidR="00B8480F">
        <w:rPr>
          <w:i/>
          <w:iCs/>
        </w:rPr>
        <w:t>Art. </w:t>
      </w:r>
      <w:r w:rsidRPr="00611320">
        <w:rPr>
          <w:i/>
          <w:iCs/>
        </w:rPr>
        <w:t>29 des G. vom 15. Dezember 1949 (B.S. vom 1. </w:t>
      </w:r>
      <w:r w:rsidR="002E5E45">
        <w:rPr>
          <w:i/>
          <w:iCs/>
        </w:rPr>
        <w:t>- </w:t>
      </w:r>
      <w:r w:rsidRPr="00611320">
        <w:rPr>
          <w:i/>
          <w:iCs/>
        </w:rPr>
        <w:t>3. Januar 1950)]</w:t>
      </w:r>
    </w:p>
    <w:p w14:paraId="43B925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DE08F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0AA5F3" w14:textId="14CDCCF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262 </w:t>
      </w:r>
      <w:r w:rsidR="002E5E45">
        <w:rPr>
          <w:b/>
          <w:bCs/>
        </w:rPr>
        <w:t>- </w:t>
      </w:r>
      <w:r w:rsidRPr="00611320">
        <w:rPr>
          <w:b/>
          <w:bCs/>
        </w:rPr>
        <w:t>266</w:t>
      </w:r>
      <w:r w:rsidRPr="00611320">
        <w:rPr>
          <w:b/>
          <w:bCs/>
          <w:i/>
          <w:iCs/>
        </w:rPr>
        <w:t>bis</w:t>
      </w:r>
      <w:r w:rsidRPr="00611320">
        <w:rPr>
          <w:b/>
          <w:bCs/>
        </w:rPr>
        <w:t xml:space="preserve"> </w:t>
      </w:r>
      <w:r w:rsidR="002E5E45">
        <w:rPr>
          <w:b/>
          <w:bCs/>
        </w:rPr>
        <w:t>- </w:t>
      </w:r>
      <w:r w:rsidRPr="00611320">
        <w:t>[...]</w:t>
      </w:r>
    </w:p>
    <w:p w14:paraId="208D3A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01E8A5" w14:textId="25AF6CA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262 bis 266bis aufgehoben durch </w:t>
      </w:r>
      <w:r w:rsidR="00B8480F">
        <w:rPr>
          <w:i/>
          <w:iCs/>
        </w:rPr>
        <w:t>Art. </w:t>
      </w:r>
      <w:r w:rsidRPr="00611320">
        <w:rPr>
          <w:i/>
          <w:iCs/>
        </w:rPr>
        <w:t>2 (</w:t>
      </w:r>
      <w:r w:rsidR="00B8480F">
        <w:rPr>
          <w:i/>
          <w:iCs/>
        </w:rPr>
        <w:t>Art. </w:t>
      </w:r>
      <w:r w:rsidRPr="00611320">
        <w:rPr>
          <w:i/>
          <w:iCs/>
        </w:rPr>
        <w:t>18) des G. vom 10. Oktober 1967 (B.S. vom 31. Oktober 1967 (Anlage))]</w:t>
      </w:r>
    </w:p>
    <w:p w14:paraId="1546F1E3" w14:textId="77777777" w:rsidR="00477C7F" w:rsidRPr="00611320" w:rsidRDefault="00477C7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477C7F" w:rsidRPr="00611320" w:rsidSect="001410B9">
          <w:pgSz w:w="11907" w:h="16840" w:code="9"/>
          <w:pgMar w:top="1418" w:right="1418" w:bottom="1418" w:left="1418" w:header="709" w:footer="709" w:gutter="0"/>
          <w:cols w:space="708"/>
          <w:docGrid w:linePitch="360"/>
        </w:sectPr>
      </w:pPr>
    </w:p>
    <w:p w14:paraId="5DBA532D" w14:textId="345FD2F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lastRenderedPageBreak/>
        <w:t xml:space="preserve">Abschnitt </w:t>
      </w:r>
      <w:r w:rsidR="00797E26">
        <w:rPr>
          <w:i/>
          <w:iCs/>
        </w:rPr>
        <w:t>2</w:t>
      </w:r>
      <w:r w:rsidRPr="00611320">
        <w:rPr>
          <w:i/>
          <w:iCs/>
        </w:rPr>
        <w:t xml:space="preserve"> </w:t>
      </w:r>
      <w:r w:rsidR="002E5E45">
        <w:rPr>
          <w:i/>
          <w:iCs/>
        </w:rPr>
        <w:t>- </w:t>
      </w:r>
      <w:r w:rsidRPr="00611320">
        <w:t>Vorläufige Maßnahmen, zu denen der Antrag auf Ehescheidung aus einem bestimmten Grund Anlass geben kann</w:t>
      </w:r>
    </w:p>
    <w:p w14:paraId="5015CAA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0C325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F362D5" w14:textId="4BD8286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267 </w:t>
      </w:r>
      <w:r w:rsidR="002E5E45">
        <w:rPr>
          <w:b/>
          <w:bCs/>
        </w:rPr>
        <w:t>- </w:t>
      </w:r>
      <w:r w:rsidRPr="00611320">
        <w:rPr>
          <w:b/>
          <w:bCs/>
        </w:rPr>
        <w:t xml:space="preserve">271 </w:t>
      </w:r>
      <w:r w:rsidR="002E5E45">
        <w:rPr>
          <w:b/>
          <w:bCs/>
        </w:rPr>
        <w:t>- </w:t>
      </w:r>
      <w:r w:rsidRPr="00611320">
        <w:t>[...]</w:t>
      </w:r>
    </w:p>
    <w:p w14:paraId="312366B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282C15" w14:textId="19B467F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267 bis 271 aufgehoben durch </w:t>
      </w:r>
      <w:r w:rsidR="00B8480F">
        <w:rPr>
          <w:i/>
          <w:iCs/>
        </w:rPr>
        <w:t>Art. </w:t>
      </w:r>
      <w:r w:rsidRPr="00611320">
        <w:rPr>
          <w:i/>
          <w:iCs/>
        </w:rPr>
        <w:t>2 (</w:t>
      </w:r>
      <w:r w:rsidR="00B8480F">
        <w:rPr>
          <w:i/>
          <w:iCs/>
        </w:rPr>
        <w:t>Art. </w:t>
      </w:r>
      <w:r w:rsidRPr="00611320">
        <w:rPr>
          <w:i/>
          <w:iCs/>
        </w:rPr>
        <w:t>18) des G. vom 10. Oktober 1967 (B.S. vom 31. Oktober 1967 (Anlage))]</w:t>
      </w:r>
    </w:p>
    <w:p w14:paraId="3E3004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392BF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58B451" w14:textId="1A85127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3</w:t>
      </w:r>
      <w:r w:rsidRPr="00611320">
        <w:rPr>
          <w:i/>
          <w:iCs/>
        </w:rPr>
        <w:t xml:space="preserve"> </w:t>
      </w:r>
      <w:r w:rsidR="002E5E45">
        <w:rPr>
          <w:i/>
          <w:iCs/>
        </w:rPr>
        <w:t>- </w:t>
      </w:r>
      <w:r w:rsidRPr="00611320">
        <w:t>Gründe der Unzulässigkeit der Klage auf Ehescheidung</w:t>
      </w:r>
    </w:p>
    <w:p w14:paraId="0D0A5E7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aus einem bestimmten Grund</w:t>
      </w:r>
    </w:p>
    <w:p w14:paraId="61D7E4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58D1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62AA6E" w14:textId="1B5BC5B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272 </w:t>
      </w:r>
      <w:r w:rsidR="002E5E45">
        <w:rPr>
          <w:b/>
          <w:bCs/>
        </w:rPr>
        <w:t>- </w:t>
      </w:r>
      <w:r w:rsidRPr="00611320">
        <w:rPr>
          <w:b/>
          <w:bCs/>
        </w:rPr>
        <w:t xml:space="preserve">274 </w:t>
      </w:r>
      <w:r w:rsidR="002E5E45">
        <w:rPr>
          <w:b/>
          <w:bCs/>
        </w:rPr>
        <w:t>- </w:t>
      </w:r>
      <w:r w:rsidRPr="00611320">
        <w:t>[...]</w:t>
      </w:r>
    </w:p>
    <w:p w14:paraId="2830F2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D6456B" w14:textId="1B7418F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272 bis 274 aufgehoben durch </w:t>
      </w:r>
      <w:r w:rsidR="00B8480F">
        <w:rPr>
          <w:i/>
          <w:iCs/>
        </w:rPr>
        <w:t>Art. </w:t>
      </w:r>
      <w:r w:rsidRPr="00611320">
        <w:rPr>
          <w:i/>
          <w:iCs/>
        </w:rPr>
        <w:t>2 (</w:t>
      </w:r>
      <w:r w:rsidR="00B8480F">
        <w:rPr>
          <w:i/>
          <w:iCs/>
        </w:rPr>
        <w:t>Art. </w:t>
      </w:r>
      <w:r w:rsidRPr="00611320">
        <w:rPr>
          <w:i/>
          <w:iCs/>
        </w:rPr>
        <w:t>18) des G. vom 10. Oktober 1967 (B.S. vom 31. Oktober 1967 (Anlage))]</w:t>
      </w:r>
    </w:p>
    <w:p w14:paraId="4F32022C" w14:textId="18134078" w:rsidR="00895FB0" w:rsidRPr="00611320" w:rsidRDefault="00895FB0" w:rsidP="00895FB0">
      <w:pPr>
        <w:autoSpaceDE w:val="0"/>
        <w:autoSpaceDN w:val="0"/>
        <w:adjustRightInd w:val="0"/>
        <w:jc w:val="center"/>
        <w:rPr>
          <w:i/>
          <w:iCs/>
        </w:rPr>
      </w:pPr>
      <w:r w:rsidRPr="00611320">
        <w:br w:type="page"/>
      </w:r>
      <w:r w:rsidRPr="00611320">
        <w:lastRenderedPageBreak/>
        <w:t xml:space="preserve">KAPITEL </w:t>
      </w:r>
      <w:r w:rsidR="003D07F2">
        <w:t>3</w:t>
      </w:r>
      <w:r w:rsidRPr="00611320">
        <w:t xml:space="preserve"> </w:t>
      </w:r>
      <w:r w:rsidR="002E5E45">
        <w:t>- </w:t>
      </w:r>
      <w:r w:rsidRPr="00611320">
        <w:rPr>
          <w:i/>
          <w:iCs/>
        </w:rPr>
        <w:t>Ehescheidung im gegenseitigen Einverständnis</w:t>
      </w:r>
    </w:p>
    <w:p w14:paraId="4C8A25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ADA19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C17A54A" w14:textId="650A237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B8480F">
        <w:rPr>
          <w:b/>
          <w:bCs/>
        </w:rPr>
        <w:t>Art. </w:t>
      </w:r>
      <w:r w:rsidRPr="00611320">
        <w:rPr>
          <w:b/>
          <w:bCs/>
        </w:rPr>
        <w:t xml:space="preserve">275 </w:t>
      </w:r>
      <w:r w:rsidR="002E5E45">
        <w:rPr>
          <w:b/>
          <w:bCs/>
        </w:rPr>
        <w:t>- </w:t>
      </w:r>
      <w:r w:rsidRPr="00611320">
        <w:t>[...]</w:t>
      </w:r>
    </w:p>
    <w:p w14:paraId="422CDE9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638D4F" w14:textId="2D1010F2" w:rsidR="00895FB0" w:rsidRPr="00611320" w:rsidRDefault="00895FB0" w:rsidP="00895FB0">
      <w:r w:rsidRPr="00611320">
        <w:rPr>
          <w:i/>
          <w:iCs/>
        </w:rPr>
        <w:t>[</w:t>
      </w:r>
      <w:r w:rsidR="00B8480F">
        <w:rPr>
          <w:i/>
          <w:iCs/>
        </w:rPr>
        <w:t>Art. </w:t>
      </w:r>
      <w:r w:rsidRPr="00611320">
        <w:rPr>
          <w:i/>
          <w:iCs/>
        </w:rPr>
        <w:t xml:space="preserve">275 </w:t>
      </w:r>
      <w:r w:rsidRPr="00611320">
        <w:rPr>
          <w:i/>
        </w:rPr>
        <w:t xml:space="preserve">aufgehoben durch </w:t>
      </w:r>
      <w:r w:rsidR="00B8480F">
        <w:rPr>
          <w:i/>
        </w:rPr>
        <w:t>Art. </w:t>
      </w:r>
      <w:r w:rsidRPr="00611320">
        <w:rPr>
          <w:i/>
        </w:rPr>
        <w:t xml:space="preserve">4 </w:t>
      </w:r>
      <w:r w:rsidR="00B8480F">
        <w:rPr>
          <w:i/>
        </w:rPr>
        <w:t>Nr. </w:t>
      </w:r>
      <w:r w:rsidRPr="00611320">
        <w:rPr>
          <w:i/>
        </w:rPr>
        <w:t>4</w:t>
      </w:r>
      <w:r w:rsidRPr="00611320">
        <w:rPr>
          <w:i/>
          <w:iCs/>
        </w:rPr>
        <w:t xml:space="preserve"> des G. vom 27. April 2007 (B.S. vom 7. Juni 2007)]</w:t>
      </w:r>
    </w:p>
    <w:p w14:paraId="5C30FC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E5C03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06B03D" w14:textId="0817481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276 </w:t>
      </w:r>
      <w:r w:rsidR="002E5E45">
        <w:rPr>
          <w:b/>
          <w:bCs/>
        </w:rPr>
        <w:t>- </w:t>
      </w:r>
      <w:r w:rsidRPr="00611320">
        <w:t>[...]</w:t>
      </w:r>
    </w:p>
    <w:p w14:paraId="1AA3CF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50DCD4" w14:textId="73711A25" w:rsidR="00895FB0" w:rsidRPr="00611320" w:rsidRDefault="00895FB0" w:rsidP="00895FB0">
      <w:r w:rsidRPr="00611320">
        <w:rPr>
          <w:i/>
        </w:rPr>
        <w:t>[</w:t>
      </w:r>
      <w:r w:rsidR="00B8480F">
        <w:rPr>
          <w:i/>
        </w:rPr>
        <w:t>Art. </w:t>
      </w:r>
      <w:r w:rsidRPr="00611320">
        <w:rPr>
          <w:i/>
        </w:rPr>
        <w:t xml:space="preserve">276 aufgehoben durch </w:t>
      </w:r>
      <w:r w:rsidR="00B8480F">
        <w:rPr>
          <w:i/>
        </w:rPr>
        <w:t>Art. </w:t>
      </w:r>
      <w:r w:rsidRPr="00611320">
        <w:rPr>
          <w:i/>
        </w:rPr>
        <w:t xml:space="preserve">4 </w:t>
      </w:r>
      <w:r w:rsidR="00B8480F">
        <w:rPr>
          <w:i/>
        </w:rPr>
        <w:t>Nr. </w:t>
      </w:r>
      <w:r w:rsidRPr="00611320">
        <w:rPr>
          <w:i/>
        </w:rPr>
        <w:t>5</w:t>
      </w:r>
      <w:r w:rsidRPr="00611320">
        <w:rPr>
          <w:i/>
          <w:iCs/>
        </w:rPr>
        <w:t xml:space="preserve"> des G. vom 27. April 2007 (B.S. vom 7. Juni 2007)]</w:t>
      </w:r>
    </w:p>
    <w:p w14:paraId="4E3469D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BCC1E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0B1D80A" w14:textId="6F3B0B3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277 </w:t>
      </w:r>
      <w:r w:rsidR="002E5E45">
        <w:rPr>
          <w:b/>
          <w:bCs/>
        </w:rPr>
        <w:t>- </w:t>
      </w:r>
      <w:r w:rsidRPr="00611320">
        <w:t>[...]</w:t>
      </w:r>
    </w:p>
    <w:p w14:paraId="71B9E0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E4C6D8" w14:textId="79C35E7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277 aufgehoben durch </w:t>
      </w:r>
      <w:r w:rsidR="00B8480F">
        <w:rPr>
          <w:i/>
          <w:iCs/>
        </w:rPr>
        <w:t>Art. </w:t>
      </w:r>
      <w:r w:rsidRPr="00611320">
        <w:rPr>
          <w:i/>
          <w:iCs/>
        </w:rPr>
        <w:t>2 des G. vom 20. November 1969 (B.S. vom 17. Dezember 1969)]</w:t>
      </w:r>
    </w:p>
    <w:p w14:paraId="1DACF3F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F17CD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F2B1461" w14:textId="6114979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278 </w:t>
      </w:r>
      <w:r w:rsidR="002E5E45">
        <w:rPr>
          <w:b/>
          <w:bCs/>
        </w:rPr>
        <w:t>- </w:t>
      </w:r>
      <w:r w:rsidRPr="00611320">
        <w:t>[...]</w:t>
      </w:r>
    </w:p>
    <w:p w14:paraId="52B9A3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B602AA" w14:textId="6030246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278 aufgehoben durch </w:t>
      </w:r>
      <w:r w:rsidR="00B8480F">
        <w:rPr>
          <w:i/>
          <w:iCs/>
        </w:rPr>
        <w:t>Art. </w:t>
      </w:r>
      <w:r w:rsidRPr="00611320">
        <w:rPr>
          <w:i/>
          <w:iCs/>
        </w:rPr>
        <w:t>5 des G. vom 20. Juli 1962 (B.S. vom 7. August 1962)]</w:t>
      </w:r>
    </w:p>
    <w:p w14:paraId="7F90FD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850D4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F302D6" w14:textId="15F2E3F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279 </w:t>
      </w:r>
      <w:r w:rsidR="002E5E45">
        <w:rPr>
          <w:b/>
          <w:bCs/>
        </w:rPr>
        <w:t>- </w:t>
      </w:r>
      <w:r w:rsidRPr="00611320">
        <w:rPr>
          <w:b/>
          <w:bCs/>
        </w:rPr>
        <w:t>294</w:t>
      </w:r>
      <w:r w:rsidRPr="00611320">
        <w:rPr>
          <w:b/>
          <w:bCs/>
          <w:i/>
          <w:iCs/>
        </w:rPr>
        <w:t>bis</w:t>
      </w:r>
      <w:r w:rsidRPr="00611320">
        <w:rPr>
          <w:b/>
          <w:bCs/>
        </w:rPr>
        <w:t xml:space="preserve"> </w:t>
      </w:r>
      <w:r w:rsidR="002E5E45">
        <w:rPr>
          <w:b/>
          <w:bCs/>
        </w:rPr>
        <w:t>- </w:t>
      </w:r>
      <w:r w:rsidRPr="00611320">
        <w:t>[...]</w:t>
      </w:r>
    </w:p>
    <w:p w14:paraId="38C0BB7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E47109" w14:textId="7126D4E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279 bis 294bis aufgehoben durch </w:t>
      </w:r>
      <w:r w:rsidR="00B8480F">
        <w:rPr>
          <w:i/>
          <w:iCs/>
        </w:rPr>
        <w:t>Art. </w:t>
      </w:r>
      <w:r w:rsidRPr="00611320">
        <w:rPr>
          <w:i/>
          <w:iCs/>
        </w:rPr>
        <w:t>2 (</w:t>
      </w:r>
      <w:r w:rsidR="00B8480F">
        <w:rPr>
          <w:i/>
          <w:iCs/>
        </w:rPr>
        <w:t>Art. </w:t>
      </w:r>
      <w:r w:rsidRPr="00611320">
        <w:rPr>
          <w:i/>
          <w:iCs/>
        </w:rPr>
        <w:t>18) des G. vom 10. Oktober 1967 (B.S. vom 31. Oktober 1967 (Anlage))]</w:t>
      </w:r>
      <w:r w:rsidRPr="00611320">
        <w:t xml:space="preserve"> </w:t>
      </w:r>
    </w:p>
    <w:p w14:paraId="5AD157EF" w14:textId="77777777" w:rsidR="00477C7F" w:rsidRPr="00611320" w:rsidRDefault="00477C7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477C7F" w:rsidRPr="00611320" w:rsidSect="001410B9">
          <w:pgSz w:w="11907" w:h="16840" w:code="9"/>
          <w:pgMar w:top="1418" w:right="1417" w:bottom="1418" w:left="1417" w:header="708" w:footer="708" w:gutter="0"/>
          <w:cols w:space="708"/>
          <w:docGrid w:linePitch="360"/>
        </w:sectPr>
      </w:pPr>
    </w:p>
    <w:p w14:paraId="2C275AB8" w14:textId="323E2EE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lastRenderedPageBreak/>
        <w:t xml:space="preserve">KAPITEL </w:t>
      </w:r>
      <w:r w:rsidR="003D07F2">
        <w:t>4</w:t>
      </w:r>
      <w:r w:rsidRPr="00611320">
        <w:t xml:space="preserve"> </w:t>
      </w:r>
      <w:r w:rsidR="002E5E45">
        <w:t>- </w:t>
      </w:r>
      <w:r w:rsidRPr="00611320">
        <w:rPr>
          <w:i/>
          <w:iCs/>
        </w:rPr>
        <w:t>Wirkungen der Ehescheidung</w:t>
      </w:r>
    </w:p>
    <w:p w14:paraId="7CD018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38FC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40710C" w14:textId="359AA8F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295 </w:t>
      </w:r>
      <w:r w:rsidR="002E5E45">
        <w:rPr>
          <w:b/>
          <w:bCs/>
        </w:rPr>
        <w:t>- </w:t>
      </w:r>
      <w:r w:rsidRPr="00611320">
        <w:t>[</w:t>
      </w:r>
      <w:r w:rsidR="003334D8">
        <w:t>..</w:t>
      </w:r>
      <w:r w:rsidRPr="00611320">
        <w:t>.]</w:t>
      </w:r>
    </w:p>
    <w:p w14:paraId="3A3DBA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388FE0" w14:textId="3A41832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295 </w:t>
      </w:r>
      <w:r w:rsidR="003334D8">
        <w:rPr>
          <w:i/>
          <w:iCs/>
        </w:rPr>
        <w:t xml:space="preserve">aufgehoben durch </w:t>
      </w:r>
      <w:r w:rsidR="00B8480F">
        <w:rPr>
          <w:i/>
          <w:iCs/>
        </w:rPr>
        <w:t>Art. </w:t>
      </w:r>
      <w:r w:rsidR="003334D8">
        <w:rPr>
          <w:i/>
          <w:iCs/>
        </w:rPr>
        <w:t xml:space="preserve">58 </w:t>
      </w:r>
      <w:r w:rsidR="00B8480F">
        <w:rPr>
          <w:i/>
          <w:iCs/>
        </w:rPr>
        <w:t>Nr. </w:t>
      </w:r>
      <w:r w:rsidR="003334D8">
        <w:rPr>
          <w:i/>
          <w:iCs/>
        </w:rPr>
        <w:t>1</w:t>
      </w:r>
      <w:r w:rsidR="003334D8">
        <w:rPr>
          <w:i/>
        </w:rPr>
        <w:t xml:space="preserve"> des G. vom 19. Januar 2022 (B.S. vom 14. März 2022)</w:t>
      </w:r>
      <w:r w:rsidRPr="00611320">
        <w:rPr>
          <w:i/>
          <w:iCs/>
        </w:rPr>
        <w:t>]</w:t>
      </w:r>
    </w:p>
    <w:p w14:paraId="2DF481A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1ED87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63C757" w14:textId="0C56900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B8480F">
        <w:rPr>
          <w:b/>
          <w:bCs/>
        </w:rPr>
        <w:t>Art. </w:t>
      </w:r>
      <w:r w:rsidRPr="00611320">
        <w:rPr>
          <w:b/>
          <w:bCs/>
        </w:rPr>
        <w:t>296</w:t>
      </w:r>
      <w:r w:rsidRPr="00611320">
        <w:t xml:space="preserve"> </w:t>
      </w:r>
      <w:r w:rsidR="002E5E45">
        <w:t>- </w:t>
      </w:r>
      <w:r w:rsidRPr="00611320">
        <w:t>[...]</w:t>
      </w:r>
    </w:p>
    <w:p w14:paraId="78E33A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4B4836" w14:textId="518DDDE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296 aufgehoben durch </w:t>
      </w:r>
      <w:r w:rsidR="00B8480F">
        <w:rPr>
          <w:i/>
          <w:iCs/>
        </w:rPr>
        <w:t>Art. </w:t>
      </w:r>
      <w:r w:rsidRPr="00611320">
        <w:rPr>
          <w:i/>
          <w:iCs/>
        </w:rPr>
        <w:t>37 des G. vom 31. März 1987 (B.S. vom 27. Mai 1987)]</w:t>
      </w:r>
    </w:p>
    <w:p w14:paraId="231E109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3703E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4181BA4" w14:textId="7DDF8F0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B8480F">
        <w:rPr>
          <w:b/>
          <w:bCs/>
        </w:rPr>
        <w:t>Art. </w:t>
      </w:r>
      <w:r w:rsidRPr="00611320">
        <w:rPr>
          <w:b/>
          <w:bCs/>
        </w:rPr>
        <w:t>297</w:t>
      </w:r>
      <w:r w:rsidRPr="00611320">
        <w:t xml:space="preserve"> </w:t>
      </w:r>
      <w:r w:rsidR="002E5E45">
        <w:t>- </w:t>
      </w:r>
      <w:r w:rsidRPr="00611320">
        <w:t>[...]</w:t>
      </w:r>
    </w:p>
    <w:p w14:paraId="7BE92AF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B21E4AD" w14:textId="639C6C8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297 aufgehoben durch </w:t>
      </w:r>
      <w:r w:rsidR="00B8480F">
        <w:rPr>
          <w:i/>
          <w:iCs/>
        </w:rPr>
        <w:t>Art. </w:t>
      </w:r>
      <w:r w:rsidRPr="00611320">
        <w:rPr>
          <w:i/>
          <w:iCs/>
        </w:rPr>
        <w:t xml:space="preserve">4 des G. vom 30. Juni 1956 (B.S. vom 15. Juli 1956)] </w:t>
      </w:r>
    </w:p>
    <w:p w14:paraId="1E4E9B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ADE2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D013F8" w14:textId="7947EC2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B8480F">
        <w:rPr>
          <w:b/>
          <w:bCs/>
        </w:rPr>
        <w:t>Art. </w:t>
      </w:r>
      <w:r w:rsidRPr="00611320">
        <w:rPr>
          <w:b/>
          <w:bCs/>
        </w:rPr>
        <w:t>298</w:t>
      </w:r>
      <w:r w:rsidRPr="00611320">
        <w:t xml:space="preserve"> </w:t>
      </w:r>
      <w:r w:rsidR="002E5E45">
        <w:t>- </w:t>
      </w:r>
      <w:r w:rsidRPr="00611320">
        <w:t>[...]</w:t>
      </w:r>
    </w:p>
    <w:p w14:paraId="369AE3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F05D213" w14:textId="0F6E125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298 aufgehoben durch </w:t>
      </w:r>
      <w:r w:rsidR="00B8480F">
        <w:rPr>
          <w:i/>
          <w:iCs/>
        </w:rPr>
        <w:t>Art. </w:t>
      </w:r>
      <w:r w:rsidRPr="00611320">
        <w:rPr>
          <w:i/>
          <w:iCs/>
        </w:rPr>
        <w:t>1 des G. vom 15. Mai 1972 (B.S. vom 2. Juni 1972)]</w:t>
      </w:r>
    </w:p>
    <w:p w14:paraId="4D5907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B6EA4F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EBBEF14" w14:textId="0C37810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299 </w:t>
      </w:r>
      <w:r w:rsidR="002E5E45">
        <w:rPr>
          <w:b/>
          <w:bCs/>
        </w:rPr>
        <w:t>- </w:t>
      </w:r>
      <w:r w:rsidRPr="00611320">
        <w:rPr>
          <w:bCs/>
        </w:rPr>
        <w:t>[</w:t>
      </w:r>
      <w:r w:rsidR="00061732" w:rsidRPr="00901BF9">
        <w:t>Außer bei gegenteiliger Vereinbarung bewirkt die Ehescheidung die Hinfälligkeit der Rechte als Hinterbleibender, die die Ehegatten einander durch Ehevertrag und seit der Eingehung der Ehe eingeräumt haben.</w:t>
      </w:r>
      <w:r w:rsidRPr="00611320">
        <w:t>]</w:t>
      </w:r>
    </w:p>
    <w:p w14:paraId="5ACF873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84191B" w14:textId="420FA4B6" w:rsidR="00895FB0" w:rsidRPr="00611320" w:rsidRDefault="00895FB0" w:rsidP="00895FB0">
      <w:pPr>
        <w:jc w:val="both"/>
      </w:pPr>
      <w:r w:rsidRPr="00611320">
        <w:rPr>
          <w:i/>
        </w:rPr>
        <w:t>[</w:t>
      </w:r>
      <w:r w:rsidR="00B8480F">
        <w:rPr>
          <w:i/>
        </w:rPr>
        <w:t>Art. </w:t>
      </w:r>
      <w:r w:rsidRPr="00611320">
        <w:rPr>
          <w:i/>
        </w:rPr>
        <w:t xml:space="preserve">299 ersetzt durch </w:t>
      </w:r>
      <w:r w:rsidR="00B8480F">
        <w:rPr>
          <w:i/>
        </w:rPr>
        <w:t>Art. </w:t>
      </w:r>
      <w:r w:rsidR="00061732">
        <w:rPr>
          <w:i/>
        </w:rPr>
        <w:t>2 des G. vom 22. Juli 2018 (B.S. vom 27. Juli 2018)</w:t>
      </w:r>
      <w:r w:rsidRPr="00611320">
        <w:rPr>
          <w:i/>
          <w:iCs/>
        </w:rPr>
        <w:t>]</w:t>
      </w:r>
    </w:p>
    <w:p w14:paraId="74C41A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478C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E0C432" w14:textId="3A2F74D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300</w:t>
      </w:r>
      <w:r w:rsidRPr="00611320">
        <w:t xml:space="preserve"> </w:t>
      </w:r>
      <w:r w:rsidR="002E5E45">
        <w:t>- </w:t>
      </w:r>
      <w:r w:rsidRPr="00611320">
        <w:t>[...]</w:t>
      </w:r>
    </w:p>
    <w:p w14:paraId="22D388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8167AE4" w14:textId="39564DC2" w:rsidR="00895FB0" w:rsidRPr="00611320" w:rsidRDefault="00895FB0" w:rsidP="00895FB0">
      <w:pPr>
        <w:jc w:val="both"/>
      </w:pPr>
      <w:r w:rsidRPr="00611320">
        <w:rPr>
          <w:i/>
          <w:iCs/>
        </w:rPr>
        <w:t>[</w:t>
      </w:r>
      <w:r w:rsidR="00B8480F">
        <w:rPr>
          <w:i/>
          <w:iCs/>
        </w:rPr>
        <w:t>Art. </w:t>
      </w:r>
      <w:r w:rsidRPr="00611320">
        <w:rPr>
          <w:i/>
          <w:iCs/>
        </w:rPr>
        <w:t xml:space="preserve">300 aufgehoben durch </w:t>
      </w:r>
      <w:r w:rsidR="00B8480F">
        <w:rPr>
          <w:i/>
          <w:iCs/>
        </w:rPr>
        <w:t>Art. </w:t>
      </w:r>
      <w:r w:rsidRPr="00611320">
        <w:rPr>
          <w:i/>
          <w:iCs/>
        </w:rPr>
        <w:t>6 des G. vom 27. April 2007 (B.S. vom 7. Juni 2007)]</w:t>
      </w:r>
    </w:p>
    <w:p w14:paraId="01754A75" w14:textId="77777777" w:rsidR="00895FB0" w:rsidRPr="00611320" w:rsidRDefault="00895FB0" w:rsidP="00895FB0">
      <w:pPr>
        <w:autoSpaceDE w:val="0"/>
        <w:autoSpaceDN w:val="0"/>
        <w:adjustRightInd w:val="0"/>
        <w:rPr>
          <w:i/>
          <w:iCs/>
        </w:rPr>
      </w:pPr>
    </w:p>
    <w:p w14:paraId="0BB624E0" w14:textId="77777777" w:rsidR="00895FB0" w:rsidRPr="00611320" w:rsidRDefault="00895FB0" w:rsidP="00895FB0">
      <w:pPr>
        <w:autoSpaceDE w:val="0"/>
        <w:autoSpaceDN w:val="0"/>
        <w:adjustRightInd w:val="0"/>
        <w:rPr>
          <w:i/>
          <w:iCs/>
        </w:rPr>
      </w:pPr>
    </w:p>
    <w:p w14:paraId="65B16BF5" w14:textId="121D629B" w:rsidR="00895FB0" w:rsidRPr="00611320" w:rsidRDefault="00B8480F" w:rsidP="00895FB0">
      <w:pPr>
        <w:ind w:firstLine="720"/>
        <w:jc w:val="both"/>
      </w:pPr>
      <w:r>
        <w:rPr>
          <w:b/>
          <w:bCs/>
        </w:rPr>
        <w:t>Art. </w:t>
      </w:r>
      <w:r w:rsidR="00895FB0" w:rsidRPr="00611320">
        <w:rPr>
          <w:b/>
          <w:bCs/>
        </w:rPr>
        <w:t xml:space="preserve">301 </w:t>
      </w:r>
      <w:r w:rsidR="002E5E45">
        <w:rPr>
          <w:b/>
          <w:bCs/>
        </w:rPr>
        <w:t>- </w:t>
      </w:r>
      <w:r w:rsidR="00895FB0" w:rsidRPr="00611320">
        <w:rPr>
          <w:bCs/>
        </w:rPr>
        <w:t>[</w:t>
      </w:r>
      <w:r>
        <w:rPr>
          <w:bCs/>
        </w:rPr>
        <w:t>§ </w:t>
      </w:r>
      <w:r w:rsidR="00895FB0" w:rsidRPr="00611320">
        <w:t xml:space="preserve">1 </w:t>
      </w:r>
      <w:r w:rsidR="002E5E45">
        <w:t>- </w:t>
      </w:r>
      <w:r w:rsidR="00CD4817">
        <w:t>[</w:t>
      </w:r>
      <w:r w:rsidR="00CD4817" w:rsidRPr="009C4479">
        <w:t>Die Ehegatten können zu jeder Zeit eine Vereinbarung treffen in Bezug auf den eventuellen Unterhalt, dessen Betrag und die Modalitäten, gemäß denen der vereinbarte Betrag revidiert werden kann.</w:t>
      </w:r>
      <w:r w:rsidR="00CD4817">
        <w:t>]</w:t>
      </w:r>
    </w:p>
    <w:p w14:paraId="62877F64" w14:textId="77777777" w:rsidR="00895FB0" w:rsidRPr="00611320" w:rsidRDefault="00895FB0" w:rsidP="00895FB0">
      <w:pPr>
        <w:ind w:firstLine="720"/>
        <w:jc w:val="both"/>
      </w:pPr>
    </w:p>
    <w:p w14:paraId="032EF859" w14:textId="55E30F68" w:rsidR="00895FB0" w:rsidRPr="00611320" w:rsidRDefault="00B8480F" w:rsidP="00895FB0">
      <w:pPr>
        <w:ind w:firstLine="720"/>
        <w:jc w:val="both"/>
      </w:pPr>
      <w:r>
        <w:t>§ </w:t>
      </w:r>
      <w:r w:rsidR="00895FB0" w:rsidRPr="00611320">
        <w:t xml:space="preserve">2 </w:t>
      </w:r>
      <w:r w:rsidR="002E5E45">
        <w:t>- </w:t>
      </w:r>
      <w:r w:rsidR="00895FB0" w:rsidRPr="00611320">
        <w:t xml:space="preserve">In Ermangelung einer in </w:t>
      </w:r>
      <w:r>
        <w:t>§ </w:t>
      </w:r>
      <w:r w:rsidR="00895FB0" w:rsidRPr="00611320">
        <w:t xml:space="preserve">1 erwähnten Vereinbarung kann </w:t>
      </w:r>
      <w:r w:rsidR="000F6C19">
        <w:t xml:space="preserve">[das Familiengericht] </w:t>
      </w:r>
      <w:r w:rsidR="00895FB0" w:rsidRPr="00611320">
        <w:t>im Urteil, durch das die Ehescheidung ausgesprochen wird, oder bei einer späteren Entscheidung auf Ersuchen des bedürftigen Ehegatten Unterhalt zu Lasten des anderen Ehegatten zuerkennen.</w:t>
      </w:r>
    </w:p>
    <w:p w14:paraId="3BFA19B7" w14:textId="77777777" w:rsidR="00895FB0" w:rsidRPr="00611320" w:rsidRDefault="00895FB0" w:rsidP="00895FB0">
      <w:pPr>
        <w:ind w:firstLine="720"/>
        <w:jc w:val="both"/>
      </w:pPr>
    </w:p>
    <w:p w14:paraId="04B961D8" w14:textId="77777777" w:rsidR="00895FB0" w:rsidRPr="00611320" w:rsidRDefault="00895FB0" w:rsidP="00895FB0">
      <w:pPr>
        <w:ind w:firstLine="720"/>
        <w:jc w:val="both"/>
      </w:pPr>
      <w:r w:rsidRPr="00611320">
        <w:t>Das Gericht kann das Ersuchen um Unterhalt ablehnen, wenn der Beklagte nachweist, dass der Kläger einen schweren Fehler begangen hat, durch den die Fortsetzung des Zusammenlebens unmöglich gemacht wurde.</w:t>
      </w:r>
    </w:p>
    <w:p w14:paraId="56EB5636" w14:textId="77777777" w:rsidR="00895FB0" w:rsidRPr="00611320" w:rsidRDefault="00895FB0" w:rsidP="00895FB0">
      <w:pPr>
        <w:ind w:firstLine="720"/>
        <w:jc w:val="both"/>
      </w:pPr>
    </w:p>
    <w:p w14:paraId="1D573F0B" w14:textId="77777777" w:rsidR="00895FB0" w:rsidRPr="00611320" w:rsidRDefault="00895FB0" w:rsidP="00895FB0">
      <w:pPr>
        <w:ind w:firstLine="720"/>
        <w:jc w:val="both"/>
      </w:pPr>
      <w:r w:rsidRPr="00611320">
        <w:lastRenderedPageBreak/>
        <w:t>In keinem Fall wird der Unterhalt dem Ehegatten zuerkannt, der einer in den Artikeln 375, 398 bis 400, 402, 403 oder 405 des Strafgesetzbuches erwähnten Tat, die gegen die Person des Beklagten begangen wurde, oder des Versuchs, eine in den Artikeln 375, 393, 394 oder 397 desselben Gesetzbuches erwähnte Tat gegen dieselbe Person zu begehen, für schuldig befunden wurde.</w:t>
      </w:r>
    </w:p>
    <w:p w14:paraId="371A5247" w14:textId="77777777" w:rsidR="00895FB0" w:rsidRPr="00611320" w:rsidRDefault="00895FB0" w:rsidP="00895FB0">
      <w:pPr>
        <w:ind w:firstLine="720"/>
        <w:jc w:val="both"/>
      </w:pPr>
    </w:p>
    <w:p w14:paraId="07D33A00" w14:textId="77777777" w:rsidR="00895FB0" w:rsidRPr="00611320" w:rsidRDefault="00895FB0" w:rsidP="00895FB0">
      <w:pPr>
        <w:ind w:firstLine="720"/>
        <w:jc w:val="both"/>
      </w:pPr>
      <w:r w:rsidRPr="00611320">
        <w:t>In Abweichung von Artikel 4 des einleitenden Teils des Strafprozessgesetzbuches kann der Richter in Erwartung einer rechtskräftigen Entscheidung über die Strafverfolgung dem Kläger unter Berücksichtigung aller Umstände der Sache einen Unterhaltsvorschuss zuerkennen. Er kann die Zuerkennung dieses Unterhaltsvorschusses an die Leistung einer Sicherheit knüpfen, die er bestimmt und deren Modalitäten er festlegt.</w:t>
      </w:r>
    </w:p>
    <w:p w14:paraId="4D64BB0F" w14:textId="77777777" w:rsidR="00895FB0" w:rsidRPr="00611320" w:rsidRDefault="00895FB0" w:rsidP="00895FB0">
      <w:pPr>
        <w:ind w:firstLine="720"/>
        <w:jc w:val="both"/>
      </w:pPr>
    </w:p>
    <w:p w14:paraId="2C691CF8" w14:textId="6E0DADC9" w:rsidR="00895FB0" w:rsidRPr="00611320" w:rsidRDefault="00B8480F" w:rsidP="00895FB0">
      <w:pPr>
        <w:ind w:firstLine="720"/>
        <w:jc w:val="both"/>
      </w:pPr>
      <w:r>
        <w:t>§ </w:t>
      </w:r>
      <w:r w:rsidR="00895FB0" w:rsidRPr="00611320">
        <w:t xml:space="preserve">3 </w:t>
      </w:r>
      <w:r w:rsidR="002E5E45">
        <w:t>- </w:t>
      </w:r>
      <w:r w:rsidR="00895FB0" w:rsidRPr="00611320">
        <w:t>Das Gericht bestimmt den Unterhaltsbetrag, durch den der Unterhaltsberechtigte zumindest aus seiner Bedürftigkeit herausgeholt wird.</w:t>
      </w:r>
    </w:p>
    <w:p w14:paraId="57892CDC" w14:textId="77777777" w:rsidR="00895FB0" w:rsidRPr="00611320" w:rsidRDefault="00895FB0" w:rsidP="00895FB0">
      <w:pPr>
        <w:ind w:firstLine="720"/>
        <w:jc w:val="both"/>
      </w:pPr>
    </w:p>
    <w:p w14:paraId="448ADACC" w14:textId="77777777" w:rsidR="00895FB0" w:rsidRPr="00611320" w:rsidRDefault="00895FB0" w:rsidP="00895FB0">
      <w:pPr>
        <w:ind w:firstLine="720"/>
        <w:jc w:val="both"/>
      </w:pPr>
      <w:r w:rsidRPr="00611320">
        <w:t>Das Gericht berücksichtigt die Einkünfte und Möglichkeiten der Ehegatten und die erhebliche Verschlechterung der wirtschaftlichen Situation des Unterhaltsberechtigten. Zur Beurteilung dieser Verschlechterung stützt der Richter sich unter anderem auf die Dauer der Ehe, das Alter der Parteien, ihr Verhalten während der Ehe mit Bezug auf die Organisation ihrer Bedürfnisse und die Betreuung der Kinder während des Zusammenlebens oder danach. Der Richter kann gegebenenfalls entscheiden, dass der Unterhalt degressiv sein wird und in welchem Maße er es sein wird.</w:t>
      </w:r>
    </w:p>
    <w:p w14:paraId="1DF8AD03" w14:textId="77777777" w:rsidR="00895FB0" w:rsidRPr="00611320" w:rsidRDefault="00895FB0" w:rsidP="00895FB0">
      <w:pPr>
        <w:ind w:firstLine="720"/>
        <w:jc w:val="both"/>
      </w:pPr>
    </w:p>
    <w:p w14:paraId="68120AF4" w14:textId="77777777" w:rsidR="00895FB0" w:rsidRPr="00611320" w:rsidRDefault="00895FB0" w:rsidP="00895FB0">
      <w:pPr>
        <w:ind w:firstLine="720"/>
        <w:jc w:val="both"/>
      </w:pPr>
      <w:r w:rsidRPr="00611320">
        <w:t>Der Unterhalt darf ein Drittel der Einkünfte des unterhaltspflichtigen Ehegatten nicht übersteigen.</w:t>
      </w:r>
    </w:p>
    <w:p w14:paraId="173B1BB1" w14:textId="77777777" w:rsidR="00895FB0" w:rsidRPr="00611320" w:rsidRDefault="00895FB0" w:rsidP="00895FB0">
      <w:pPr>
        <w:ind w:firstLine="720"/>
        <w:jc w:val="both"/>
      </w:pPr>
    </w:p>
    <w:p w14:paraId="51A2221A" w14:textId="744E3146" w:rsidR="00895FB0" w:rsidRPr="00611320" w:rsidRDefault="00B8480F" w:rsidP="00895FB0">
      <w:pPr>
        <w:ind w:firstLine="720"/>
        <w:jc w:val="both"/>
      </w:pPr>
      <w:r>
        <w:t>§ </w:t>
      </w:r>
      <w:r w:rsidR="00895FB0" w:rsidRPr="00611320">
        <w:t xml:space="preserve">4 </w:t>
      </w:r>
      <w:r w:rsidR="002E5E45">
        <w:t>- </w:t>
      </w:r>
      <w:r w:rsidR="00895FB0" w:rsidRPr="00611320">
        <w:t>Die Dauer des Unterhalts darf nicht länger als die der Ehe sein.</w:t>
      </w:r>
    </w:p>
    <w:p w14:paraId="54032040" w14:textId="77777777" w:rsidR="00895FB0" w:rsidRPr="00611320" w:rsidRDefault="00895FB0" w:rsidP="00895FB0">
      <w:pPr>
        <w:ind w:firstLine="720"/>
        <w:jc w:val="both"/>
      </w:pPr>
    </w:p>
    <w:p w14:paraId="16F92B2B" w14:textId="77777777" w:rsidR="00895FB0" w:rsidRPr="00611320" w:rsidRDefault="00895FB0" w:rsidP="00895FB0">
      <w:pPr>
        <w:ind w:firstLine="720"/>
        <w:jc w:val="both"/>
      </w:pPr>
      <w:r w:rsidRPr="00611320">
        <w:t>Im Falle außergewöhnlicher Umstände kann das Gericht die Frist verlängern, wenn der Unterhaltsberechtigte nachweist, dass er nach Ablauf der in Absatz 1 erwähnten Frist aus von seinem Willen unabhängigen Gründen noch immer bedürftig bleibt. In diesem Fall entspricht der Unterhaltsbetrag dem Betrag, der erforderlich ist, um den Unterhaltsberechtigten aus seiner Bedürftigkeit herauszuholen.</w:t>
      </w:r>
    </w:p>
    <w:p w14:paraId="6FF9C405" w14:textId="77777777" w:rsidR="00895FB0" w:rsidRPr="00611320" w:rsidRDefault="00895FB0" w:rsidP="00895FB0">
      <w:pPr>
        <w:ind w:firstLine="720"/>
        <w:jc w:val="both"/>
      </w:pPr>
    </w:p>
    <w:p w14:paraId="5BE1E4E2" w14:textId="0876E9EB" w:rsidR="00895FB0" w:rsidRPr="00611320" w:rsidRDefault="00B8480F" w:rsidP="00895FB0">
      <w:pPr>
        <w:ind w:firstLine="720"/>
        <w:jc w:val="both"/>
      </w:pPr>
      <w:r>
        <w:t>§ </w:t>
      </w:r>
      <w:r w:rsidR="00895FB0" w:rsidRPr="00611320">
        <w:t xml:space="preserve">5 </w:t>
      </w:r>
      <w:r w:rsidR="002E5E45">
        <w:t>- </w:t>
      </w:r>
      <w:r w:rsidR="00895FB0" w:rsidRPr="00611320">
        <w:t>Wenn der Beklagte nachweist, dass die Bedürftigkeit des Klägers aus einer einseitig von Letzterem getroffenen Entscheidung hervorgeht, ohne dass die Bedürfnisse der Familie diese Wahl gerechtfertigt haben, kann er von der Zahlung des Unterhalts befreit werden oder lediglich verpflichtet werden, einen reduzierten Unterhalt zu zahlen.</w:t>
      </w:r>
    </w:p>
    <w:p w14:paraId="04168FB1" w14:textId="77777777" w:rsidR="00895FB0" w:rsidRPr="00611320" w:rsidRDefault="00895FB0" w:rsidP="00895FB0">
      <w:pPr>
        <w:ind w:firstLine="720"/>
        <w:jc w:val="both"/>
      </w:pPr>
    </w:p>
    <w:p w14:paraId="709327C1" w14:textId="5D65D881" w:rsidR="00895FB0" w:rsidRPr="00611320" w:rsidRDefault="00B8480F" w:rsidP="00895FB0">
      <w:pPr>
        <w:ind w:firstLine="720"/>
        <w:jc w:val="both"/>
      </w:pPr>
      <w:r>
        <w:t>§ </w:t>
      </w:r>
      <w:r w:rsidR="00895FB0" w:rsidRPr="00611320">
        <w:t xml:space="preserve">6 </w:t>
      </w:r>
      <w:r w:rsidR="002E5E45">
        <w:t>- </w:t>
      </w:r>
      <w:r w:rsidR="00895FB0" w:rsidRPr="00611320">
        <w:t>Das Gericht, das den Unterhalt zuerkennt, stellt fest, dass dieser von Rechts wegen den Schwankungen des Verbraucherpreisindexes angepasst wird.</w:t>
      </w:r>
    </w:p>
    <w:p w14:paraId="586908A1" w14:textId="77777777" w:rsidR="00895FB0" w:rsidRPr="00611320" w:rsidRDefault="00895FB0" w:rsidP="00895FB0"/>
    <w:p w14:paraId="507CE985" w14:textId="77777777" w:rsidR="00895FB0" w:rsidRPr="00611320" w:rsidRDefault="00895FB0" w:rsidP="00895FB0">
      <w:pPr>
        <w:ind w:firstLine="720"/>
        <w:jc w:val="both"/>
      </w:pPr>
      <w:r w:rsidRPr="00611320">
        <w:t>Außer wenn das Gericht darüber anders entscheidet, stimmt der Grundbetrag des Unterhalts mit dem Verbraucherpreisindex des Monats überein, in dem das Urteil oder der Entscheid, mit dem die Ehescheidung ausgesprochen wird, rechtskräftig geworden ist. Alle zwölf Monate wird der Betrag des Unterhalts der Erhöhung oder Minderung des Verbraucherpreisindexes des entsprechenden Monats angepasst.</w:t>
      </w:r>
    </w:p>
    <w:p w14:paraId="631775C5" w14:textId="77777777" w:rsidR="00895FB0" w:rsidRPr="00611320" w:rsidRDefault="00895FB0" w:rsidP="00895FB0">
      <w:pPr>
        <w:ind w:firstLine="720"/>
        <w:jc w:val="both"/>
      </w:pPr>
    </w:p>
    <w:p w14:paraId="160DFA55" w14:textId="77777777" w:rsidR="00895FB0" w:rsidRPr="00611320" w:rsidRDefault="00895FB0" w:rsidP="00895FB0">
      <w:pPr>
        <w:ind w:firstLine="720"/>
        <w:jc w:val="both"/>
      </w:pPr>
      <w:r w:rsidRPr="00611320">
        <w:lastRenderedPageBreak/>
        <w:t xml:space="preserve">Diese Änderungen werden auf den Unterhalt ab dem Fälligkeitstag, der der Veröffentlichung des neuen zu berücksichtigenden Indexes im </w:t>
      </w:r>
      <w:r w:rsidRPr="00611320">
        <w:rPr>
          <w:i/>
        </w:rPr>
        <w:t>Belgischen Staatsblatt</w:t>
      </w:r>
      <w:r w:rsidRPr="00611320">
        <w:t xml:space="preserve"> folgt, angewandt.</w:t>
      </w:r>
    </w:p>
    <w:p w14:paraId="31495AB5" w14:textId="77777777" w:rsidR="00895FB0" w:rsidRPr="00611320" w:rsidRDefault="00895FB0" w:rsidP="00895FB0"/>
    <w:p w14:paraId="6629A4B3" w14:textId="77777777" w:rsidR="00895FB0" w:rsidRPr="00611320" w:rsidRDefault="00895FB0" w:rsidP="00895FB0">
      <w:pPr>
        <w:ind w:firstLine="720"/>
        <w:jc w:val="both"/>
      </w:pPr>
      <w:r w:rsidRPr="00611320">
        <w:t>Das Gericht kann in bestimmten Fällen ein anderes System der Anpassung des Unterhalts an die Lebenshaltungskosten anwenden.</w:t>
      </w:r>
    </w:p>
    <w:p w14:paraId="66A043C9" w14:textId="77777777" w:rsidR="00895FB0" w:rsidRPr="00611320" w:rsidRDefault="00895FB0" w:rsidP="00895FB0">
      <w:pPr>
        <w:ind w:firstLine="720"/>
        <w:jc w:val="both"/>
      </w:pPr>
    </w:p>
    <w:p w14:paraId="2D557147" w14:textId="6CB03B51" w:rsidR="00895FB0" w:rsidRPr="00611320" w:rsidRDefault="00B8480F" w:rsidP="00895FB0">
      <w:pPr>
        <w:ind w:firstLine="720"/>
        <w:jc w:val="both"/>
      </w:pPr>
      <w:r>
        <w:t>§ </w:t>
      </w:r>
      <w:r w:rsidR="00895FB0" w:rsidRPr="00611320">
        <w:t xml:space="preserve">7 </w:t>
      </w:r>
      <w:r w:rsidR="002E5E45">
        <w:t>- </w:t>
      </w:r>
      <w:r w:rsidR="005F4A58" w:rsidRPr="00611320">
        <w:t>[</w:t>
      </w:r>
      <w:r w:rsidR="005C377E" w:rsidRPr="00611320">
        <w:t>Außer wenn die Parteien ausdrücklich das Gegenteil vereinbart haben, kann das Gericht auf Antrag einer der Parteien den Unterhalt zu einem späteren Zeitpunkt erhöhen, reduzieren oder abschaffen, wenn infolge neuer, vom Willen der Parteien unabhängiger Umstände der Unterhaltsbetrag nicht mehr angepasst ist.]</w:t>
      </w:r>
    </w:p>
    <w:p w14:paraId="41E782EA" w14:textId="77777777" w:rsidR="00895FB0" w:rsidRPr="00611320" w:rsidRDefault="00895FB0" w:rsidP="00895FB0">
      <w:pPr>
        <w:ind w:firstLine="720"/>
        <w:jc w:val="both"/>
      </w:pPr>
    </w:p>
    <w:p w14:paraId="699627D7" w14:textId="77777777" w:rsidR="00895FB0" w:rsidRPr="00611320" w:rsidRDefault="00895FB0" w:rsidP="00895FB0">
      <w:pPr>
        <w:ind w:firstLine="720"/>
        <w:jc w:val="both"/>
      </w:pPr>
      <w:r w:rsidRPr="00611320">
        <w:t>Wenn infolge der Auflösung der Ehe aus der Auseinandersetzung und Verteilung des Gesamtguts oder der ungeteilten Rechtsgemeinschaft, die unter den Ehegatten bestand, eine Änderung ihrer Finanzlage hervorgeht, die eine Anpassung des Unterhalts, der vor Erstellung der Auseinandersetzungsrechnung durch Urteil ausgesprochen oder durch Vereinbarung getroffen worden war, rechtfertigt, kann das Gericht den Unterhalt</w:t>
      </w:r>
      <w:r w:rsidR="005C377E" w:rsidRPr="00611320">
        <w:t xml:space="preserve"> […]</w:t>
      </w:r>
      <w:r w:rsidRPr="00611320">
        <w:t xml:space="preserve"> ebenfalls anpassen.</w:t>
      </w:r>
    </w:p>
    <w:p w14:paraId="40836555" w14:textId="77777777" w:rsidR="00895FB0" w:rsidRPr="00611320" w:rsidRDefault="00895FB0" w:rsidP="00895FB0">
      <w:pPr>
        <w:ind w:firstLine="720"/>
        <w:jc w:val="both"/>
      </w:pPr>
    </w:p>
    <w:p w14:paraId="0BD33BE2" w14:textId="21442BD4" w:rsidR="00895FB0" w:rsidRPr="00611320" w:rsidRDefault="00B8480F" w:rsidP="00895FB0">
      <w:pPr>
        <w:ind w:firstLine="720"/>
        <w:jc w:val="both"/>
      </w:pPr>
      <w:r>
        <w:t>§ </w:t>
      </w:r>
      <w:r w:rsidR="00895FB0" w:rsidRPr="00611320">
        <w:t xml:space="preserve">8 </w:t>
      </w:r>
      <w:r w:rsidR="002E5E45">
        <w:t>- </w:t>
      </w:r>
      <w:r w:rsidR="00895FB0" w:rsidRPr="00611320">
        <w:t>Der Unterhalt kann jederzeit aufgrund einer vom Gericht homologierten Vereinbarung der Parteien durch ein Kapital ersetzt werden. Auch auf Ersuchen des Unterhaltspflichtigen kann das Gericht jederzeit die Kapitalisierung gewähren.</w:t>
      </w:r>
    </w:p>
    <w:p w14:paraId="41AD03F3" w14:textId="77777777" w:rsidR="00895FB0" w:rsidRPr="00611320" w:rsidRDefault="00895FB0" w:rsidP="00895FB0">
      <w:pPr>
        <w:ind w:firstLine="720"/>
        <w:jc w:val="both"/>
      </w:pPr>
    </w:p>
    <w:p w14:paraId="257D599F" w14:textId="1F640005" w:rsidR="00895FB0" w:rsidRPr="00611320" w:rsidRDefault="00B8480F" w:rsidP="00895FB0">
      <w:pPr>
        <w:ind w:firstLine="720"/>
        <w:jc w:val="both"/>
      </w:pPr>
      <w:r>
        <w:t>§ </w:t>
      </w:r>
      <w:r w:rsidR="00895FB0" w:rsidRPr="00611320">
        <w:t xml:space="preserve">9 </w:t>
      </w:r>
      <w:r w:rsidR="002E5E45">
        <w:t>- </w:t>
      </w:r>
      <w:r w:rsidR="00895FB0" w:rsidRPr="00611320">
        <w:t>Die Ehegatten dürfen nicht vor Auflösung der Ehe auf ihre Unterhaltsansprüche verzichten.</w:t>
      </w:r>
    </w:p>
    <w:p w14:paraId="54E3E228" w14:textId="77777777" w:rsidR="00895FB0" w:rsidRPr="00611320" w:rsidRDefault="00895FB0" w:rsidP="00895FB0">
      <w:pPr>
        <w:ind w:firstLine="720"/>
        <w:jc w:val="both"/>
      </w:pPr>
    </w:p>
    <w:p w14:paraId="4567F79E" w14:textId="77777777" w:rsidR="00895FB0" w:rsidRPr="00611320" w:rsidRDefault="00895FB0" w:rsidP="00895FB0">
      <w:pPr>
        <w:ind w:firstLine="720"/>
        <w:jc w:val="both"/>
      </w:pPr>
      <w:r w:rsidRPr="00611320">
        <w:t xml:space="preserve">Sie dürfen im Laufe des Verfahrens </w:t>
      </w:r>
      <w:r w:rsidR="00CD4817">
        <w:t>[...]</w:t>
      </w:r>
      <w:r w:rsidRPr="00611320">
        <w:t xml:space="preserve"> jedoch Vergleiche über den Betrag dieses Unterhalts schließen.</w:t>
      </w:r>
    </w:p>
    <w:p w14:paraId="40932F22" w14:textId="77777777" w:rsidR="00895FB0" w:rsidRPr="00611320" w:rsidRDefault="00895FB0" w:rsidP="00895FB0">
      <w:pPr>
        <w:ind w:firstLine="720"/>
        <w:jc w:val="both"/>
      </w:pPr>
    </w:p>
    <w:p w14:paraId="6983F0CF" w14:textId="6A0099DA" w:rsidR="00895FB0" w:rsidRPr="00611320" w:rsidRDefault="00B8480F" w:rsidP="00895FB0">
      <w:pPr>
        <w:ind w:firstLine="720"/>
        <w:jc w:val="both"/>
      </w:pPr>
      <w:r>
        <w:t>§ </w:t>
      </w:r>
      <w:r w:rsidR="00895FB0" w:rsidRPr="00611320">
        <w:t xml:space="preserve">10 </w:t>
      </w:r>
      <w:r w:rsidR="002E5E45">
        <w:t>- </w:t>
      </w:r>
      <w:r w:rsidR="00895FB0" w:rsidRPr="00611320">
        <w:t>Der Unterhalt wird mit dem Tod des Unterhaltspflichtigen nicht mehr geschuldet, der Unterhaltsberechtigte darf jedoch unter den in Artikel </w:t>
      </w:r>
      <w:r w:rsidR="00770D4C" w:rsidRPr="00611320">
        <w:t>[</w:t>
      </w:r>
      <w:r w:rsidR="00895FB0" w:rsidRPr="00611320">
        <w:t>205</w:t>
      </w:r>
      <w:r w:rsidR="00895FB0" w:rsidRPr="00611320">
        <w:rPr>
          <w:i/>
        </w:rPr>
        <w:t>bis</w:t>
      </w:r>
      <w:r w:rsidR="00895FB0" w:rsidRPr="00611320">
        <w:t xml:space="preserve"> </w:t>
      </w:r>
      <w:r>
        <w:t>§ </w:t>
      </w:r>
      <w:r w:rsidR="00770D4C" w:rsidRPr="00611320">
        <w:t xml:space="preserve">1 und </w:t>
      </w:r>
      <w:r w:rsidR="00895FB0" w:rsidRPr="00611320">
        <w:t>§</w:t>
      </w:r>
      <w:r>
        <w:t>§ </w:t>
      </w:r>
      <w:r w:rsidR="00895FB0" w:rsidRPr="00611320">
        <w:t>3</w:t>
      </w:r>
      <w:r w:rsidR="00770D4C" w:rsidRPr="00611320">
        <w:t xml:space="preserve"> bis 6]</w:t>
      </w:r>
      <w:r w:rsidR="00895FB0" w:rsidRPr="00611320">
        <w:t xml:space="preserve"> vorgesehenen Bedingungen Unterhalt aus dem Nachlass verlangen.</w:t>
      </w:r>
    </w:p>
    <w:p w14:paraId="05BA1DA7" w14:textId="77777777" w:rsidR="00895FB0" w:rsidRPr="00611320" w:rsidRDefault="00895FB0" w:rsidP="00895FB0">
      <w:pPr>
        <w:ind w:firstLine="720"/>
        <w:jc w:val="both"/>
      </w:pPr>
    </w:p>
    <w:p w14:paraId="50104B16" w14:textId="77777777" w:rsidR="00895FB0" w:rsidRPr="00611320" w:rsidRDefault="00895FB0" w:rsidP="00895FB0">
      <w:pPr>
        <w:ind w:firstLine="720"/>
        <w:jc w:val="both"/>
      </w:pPr>
      <w:r w:rsidRPr="00611320">
        <w:t>Der Unterhalt endet auf jeden Fall endgültig nach einer erneuten Eheschließung des Unterhaltsberechtigten oder zu dem Zeitpunkt, wo Letzterer eine Erklärung über das gesetzliche Zusammenwohnen abgibt, außer bei gegenteiliger Abmachung der Parteien.</w:t>
      </w:r>
    </w:p>
    <w:p w14:paraId="1C1D6668" w14:textId="77777777" w:rsidR="005C377E" w:rsidRPr="00611320" w:rsidRDefault="005C377E" w:rsidP="00895FB0">
      <w:pPr>
        <w:ind w:firstLine="720"/>
        <w:jc w:val="both"/>
      </w:pPr>
    </w:p>
    <w:p w14:paraId="2EEE6E56" w14:textId="77777777" w:rsidR="00895FB0" w:rsidRPr="00611320" w:rsidRDefault="00895FB0" w:rsidP="00895FB0">
      <w:pPr>
        <w:ind w:firstLine="720"/>
        <w:jc w:val="both"/>
      </w:pPr>
      <w:r w:rsidRPr="00611320">
        <w:t>Der Richter kann der Unterhaltspflicht ein Ende setzen, wenn der Unterhaltsberechtigte mit einer anderen Person eine eheähnliche Gemeinschaft bildet.</w:t>
      </w:r>
    </w:p>
    <w:p w14:paraId="0C0BA8D2" w14:textId="77777777" w:rsidR="00895FB0" w:rsidRPr="00611320" w:rsidRDefault="00895FB0" w:rsidP="00895FB0">
      <w:pPr>
        <w:ind w:firstLine="720"/>
        <w:jc w:val="both"/>
      </w:pPr>
    </w:p>
    <w:p w14:paraId="36583005" w14:textId="12A81012" w:rsidR="00895FB0" w:rsidRPr="00611320" w:rsidRDefault="00B8480F" w:rsidP="00895FB0">
      <w:pPr>
        <w:ind w:firstLine="720"/>
        <w:jc w:val="both"/>
      </w:pPr>
      <w:r>
        <w:t>§ </w:t>
      </w:r>
      <w:r w:rsidR="00895FB0" w:rsidRPr="00611320">
        <w:t xml:space="preserve">11 </w:t>
      </w:r>
      <w:r w:rsidR="002E5E45">
        <w:t>- </w:t>
      </w:r>
      <w:r w:rsidR="00895FB0" w:rsidRPr="00611320">
        <w:t>Das Gericht kann, wenn der Unterhaltspflichtige seiner Zahlungsverpflichtung nicht nachkommt, entscheiden, dass der Unterhaltsberechtigte ermächtigt wird, die Einkünfte des Unterhaltspflichtigen oder die aus den Gütern, die er aufgrund ihres ehelichen Güterstandes verwaltet, sowie alle anderen Beträge, die Dritte ihm schulden, zu vereinnahmen.</w:t>
      </w:r>
    </w:p>
    <w:p w14:paraId="7036FE57" w14:textId="77777777" w:rsidR="00895FB0" w:rsidRPr="00611320" w:rsidRDefault="00895FB0" w:rsidP="00895FB0">
      <w:pPr>
        <w:ind w:firstLine="720"/>
        <w:jc w:val="both"/>
      </w:pPr>
    </w:p>
    <w:p w14:paraId="08C8373C" w14:textId="77777777" w:rsidR="00895FB0" w:rsidRPr="00611320" w:rsidRDefault="00895FB0" w:rsidP="00895FB0">
      <w:pPr>
        <w:ind w:firstLine="720"/>
        <w:jc w:val="both"/>
      </w:pPr>
      <w:r w:rsidRPr="00611320">
        <w:t>Auf die durch den Greffier auf Ersuchen des Klägers erfolgte Notifizierung hin ist diese Entscheidung allen gegenwärtigen und zukünftigen Drittschuldnern gegenüber wirksam.</w:t>
      </w:r>
    </w:p>
    <w:p w14:paraId="03FBB45E" w14:textId="77777777" w:rsidR="00895FB0" w:rsidRPr="00611320" w:rsidRDefault="00895FB0" w:rsidP="00895FB0">
      <w:pPr>
        <w:ind w:firstLine="720"/>
        <w:jc w:val="both"/>
      </w:pPr>
    </w:p>
    <w:p w14:paraId="6A433D22" w14:textId="60E77C22" w:rsidR="00895FB0" w:rsidRPr="00611320" w:rsidRDefault="000F6C1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lastRenderedPageBreak/>
        <w:tab/>
      </w:r>
      <w:r w:rsidR="00B8480F">
        <w:t>§ </w:t>
      </w:r>
      <w:r w:rsidR="00895FB0" w:rsidRPr="00611320">
        <w:t xml:space="preserve">12 </w:t>
      </w:r>
      <w:r w:rsidR="002E5E45">
        <w:t>- </w:t>
      </w:r>
      <w:r w:rsidR="00CA426A" w:rsidRPr="00611320">
        <w:t>[</w:t>
      </w:r>
      <w:r w:rsidR="00895FB0" w:rsidRPr="00611320">
        <w:t>.</w:t>
      </w:r>
      <w:r w:rsidR="00CA426A" w:rsidRPr="00611320">
        <w:t>..</w:t>
      </w:r>
      <w:r w:rsidR="00895FB0" w:rsidRPr="00611320">
        <w:t>]</w:t>
      </w:r>
    </w:p>
    <w:p w14:paraId="308D2A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921EDE" w14:textId="6D6F6684" w:rsidR="00895FB0" w:rsidRPr="00611320" w:rsidRDefault="00895FB0" w:rsidP="00895FB0">
      <w:pPr>
        <w:jc w:val="both"/>
      </w:pPr>
      <w:r w:rsidRPr="00611320">
        <w:rPr>
          <w:i/>
          <w:iCs/>
        </w:rPr>
        <w:t>[</w:t>
      </w:r>
      <w:r w:rsidR="00B8480F">
        <w:rPr>
          <w:i/>
          <w:iCs/>
        </w:rPr>
        <w:t>Art. </w:t>
      </w:r>
      <w:r w:rsidRPr="00611320">
        <w:rPr>
          <w:i/>
          <w:iCs/>
        </w:rPr>
        <w:t xml:space="preserve">301 ersetzt durch </w:t>
      </w:r>
      <w:r w:rsidR="00B8480F">
        <w:rPr>
          <w:i/>
          <w:iCs/>
        </w:rPr>
        <w:t>Art. </w:t>
      </w:r>
      <w:r w:rsidRPr="00611320">
        <w:rPr>
          <w:i/>
          <w:iCs/>
        </w:rPr>
        <w:t>7 des G. vom 27. April 2007 (B.S. vom 7. Juni 2007)</w:t>
      </w:r>
      <w:r w:rsidR="00CA426A" w:rsidRPr="00611320">
        <w:rPr>
          <w:i/>
          <w:iCs/>
        </w:rPr>
        <w:t xml:space="preserve">; </w:t>
      </w:r>
      <w:r w:rsidR="00B8480F">
        <w:rPr>
          <w:i/>
          <w:iCs/>
        </w:rPr>
        <w:t>§ </w:t>
      </w:r>
      <w:r w:rsidR="00CD4817">
        <w:rPr>
          <w:i/>
          <w:iCs/>
        </w:rPr>
        <w:t xml:space="preserve">1 ersetzt durch </w:t>
      </w:r>
      <w:r w:rsidR="00B8480F">
        <w:rPr>
          <w:i/>
          <w:iCs/>
        </w:rPr>
        <w:t>Art. </w:t>
      </w:r>
      <w:r w:rsidR="00CD4817">
        <w:rPr>
          <w:i/>
          <w:iCs/>
        </w:rPr>
        <w:t xml:space="preserve">63 </w:t>
      </w:r>
      <w:r w:rsidR="00B8480F">
        <w:rPr>
          <w:i/>
          <w:iCs/>
        </w:rPr>
        <w:t>Nr. </w:t>
      </w:r>
      <w:r w:rsidR="00CD4817">
        <w:rPr>
          <w:i/>
          <w:iCs/>
        </w:rPr>
        <w:t>1</w:t>
      </w:r>
      <w:r w:rsidR="00CD4817">
        <w:rPr>
          <w:i/>
        </w:rPr>
        <w:t xml:space="preserve"> des G. vom 6. Juli 2017 (B.S. vom 24. Juli 2017)</w:t>
      </w:r>
      <w:r w:rsidR="00CD4817">
        <w:rPr>
          <w:i/>
          <w:iCs/>
        </w:rPr>
        <w:t xml:space="preserve">; </w:t>
      </w:r>
      <w:r w:rsidR="00B8480F">
        <w:rPr>
          <w:i/>
          <w:iCs/>
        </w:rPr>
        <w:t>§ </w:t>
      </w:r>
      <w:r w:rsidR="000F6C19">
        <w:rPr>
          <w:i/>
          <w:iCs/>
        </w:rPr>
        <w:t xml:space="preserve">2 </w:t>
      </w:r>
      <w:r w:rsidR="00B8480F">
        <w:rPr>
          <w:i/>
          <w:iCs/>
        </w:rPr>
        <w:t>Abs. </w:t>
      </w:r>
      <w:r w:rsidR="000F6C19">
        <w:rPr>
          <w:i/>
          <w:iCs/>
        </w:rPr>
        <w:t xml:space="preserve">1 abgeändert durch </w:t>
      </w:r>
      <w:r w:rsidR="00B8480F">
        <w:rPr>
          <w:i/>
          <w:iCs/>
        </w:rPr>
        <w:t>Art. </w:t>
      </w:r>
      <w:r w:rsidR="000F6C19">
        <w:rPr>
          <w:i/>
          <w:iCs/>
        </w:rPr>
        <w:t>29</w:t>
      </w:r>
      <w:r w:rsidR="000F6C19">
        <w:rPr>
          <w:i/>
        </w:rPr>
        <w:t xml:space="preserve"> des G. vom 30. Juli 2013 (II) (B.S. vom 27. September 2013); </w:t>
      </w:r>
      <w:r w:rsidR="00B8480F">
        <w:rPr>
          <w:i/>
          <w:iCs/>
        </w:rPr>
        <w:t>§ </w:t>
      </w:r>
      <w:r w:rsidR="005C377E" w:rsidRPr="00611320">
        <w:rPr>
          <w:i/>
          <w:iCs/>
        </w:rPr>
        <w:t xml:space="preserve">7 </w:t>
      </w:r>
      <w:r w:rsidR="00B8480F">
        <w:rPr>
          <w:i/>
          <w:iCs/>
        </w:rPr>
        <w:t>Abs. </w:t>
      </w:r>
      <w:r w:rsidR="005C377E" w:rsidRPr="00611320">
        <w:rPr>
          <w:i/>
          <w:iCs/>
        </w:rPr>
        <w:t xml:space="preserve">1 ersetzt durch </w:t>
      </w:r>
      <w:r w:rsidR="00B8480F">
        <w:rPr>
          <w:i/>
          <w:iCs/>
        </w:rPr>
        <w:t>Art. </w:t>
      </w:r>
      <w:r w:rsidR="005C377E" w:rsidRPr="00611320">
        <w:rPr>
          <w:i/>
          <w:iCs/>
        </w:rPr>
        <w:t xml:space="preserve">2 </w:t>
      </w:r>
      <w:r w:rsidR="00B8480F">
        <w:rPr>
          <w:i/>
          <w:iCs/>
        </w:rPr>
        <w:t>Nr. </w:t>
      </w:r>
      <w:r w:rsidR="005C377E" w:rsidRPr="00611320">
        <w:rPr>
          <w:i/>
          <w:iCs/>
        </w:rPr>
        <w:t xml:space="preserve">1 des G. vom 2. Juni 2010 (II) (B.S. vom 21. Juni 2010); </w:t>
      </w:r>
      <w:r w:rsidR="00B8480F">
        <w:rPr>
          <w:i/>
          <w:iCs/>
        </w:rPr>
        <w:t>§ </w:t>
      </w:r>
      <w:r w:rsidR="005C377E" w:rsidRPr="00611320">
        <w:rPr>
          <w:i/>
          <w:iCs/>
        </w:rPr>
        <w:t xml:space="preserve">7 </w:t>
      </w:r>
      <w:r w:rsidR="00B8480F">
        <w:rPr>
          <w:i/>
          <w:iCs/>
        </w:rPr>
        <w:t>Abs. </w:t>
      </w:r>
      <w:r w:rsidR="005C377E" w:rsidRPr="00611320">
        <w:rPr>
          <w:i/>
          <w:iCs/>
        </w:rPr>
        <w:t xml:space="preserve">2 abgeändert durch </w:t>
      </w:r>
      <w:r w:rsidR="00B8480F">
        <w:rPr>
          <w:i/>
          <w:iCs/>
        </w:rPr>
        <w:t>Art. </w:t>
      </w:r>
      <w:r w:rsidR="005C377E" w:rsidRPr="00611320">
        <w:rPr>
          <w:i/>
          <w:iCs/>
        </w:rPr>
        <w:t xml:space="preserve">2 </w:t>
      </w:r>
      <w:r w:rsidR="00B8480F">
        <w:rPr>
          <w:i/>
          <w:iCs/>
        </w:rPr>
        <w:t>Nr. </w:t>
      </w:r>
      <w:r w:rsidR="005C377E" w:rsidRPr="00611320">
        <w:rPr>
          <w:i/>
          <w:iCs/>
        </w:rPr>
        <w:t xml:space="preserve">2 des G. vom 2. Juni 2010 (II) (B.S. vom 21. Juni 2010); </w:t>
      </w:r>
      <w:r w:rsidR="00B8480F">
        <w:rPr>
          <w:i/>
          <w:iCs/>
        </w:rPr>
        <w:t>§ </w:t>
      </w:r>
      <w:r w:rsidR="00CD4817">
        <w:rPr>
          <w:i/>
          <w:iCs/>
        </w:rPr>
        <w:t xml:space="preserve">9 </w:t>
      </w:r>
      <w:r w:rsidR="00B8480F">
        <w:rPr>
          <w:i/>
          <w:iCs/>
        </w:rPr>
        <w:t>Abs. </w:t>
      </w:r>
      <w:r w:rsidR="00CD4817">
        <w:rPr>
          <w:i/>
          <w:iCs/>
        </w:rPr>
        <w:t xml:space="preserve">2 abgeändert durch </w:t>
      </w:r>
      <w:r w:rsidR="00B8480F">
        <w:rPr>
          <w:i/>
          <w:iCs/>
        </w:rPr>
        <w:t>Art. </w:t>
      </w:r>
      <w:r w:rsidR="00CD4817">
        <w:rPr>
          <w:i/>
          <w:iCs/>
        </w:rPr>
        <w:t xml:space="preserve">63 </w:t>
      </w:r>
      <w:r w:rsidR="00B8480F">
        <w:rPr>
          <w:i/>
          <w:iCs/>
        </w:rPr>
        <w:t>Nr. </w:t>
      </w:r>
      <w:r w:rsidR="00CD4817">
        <w:rPr>
          <w:i/>
          <w:iCs/>
        </w:rPr>
        <w:t>2</w:t>
      </w:r>
      <w:r w:rsidR="00CD4817">
        <w:rPr>
          <w:i/>
        </w:rPr>
        <w:t xml:space="preserve"> des G. vom 6. Juli 2017 (B.S. vom 24. Juli 2017)</w:t>
      </w:r>
      <w:r w:rsidR="00CD4817">
        <w:rPr>
          <w:i/>
          <w:iCs/>
        </w:rPr>
        <w:t xml:space="preserve">; </w:t>
      </w:r>
      <w:r w:rsidR="00B8480F">
        <w:rPr>
          <w:i/>
          <w:iCs/>
        </w:rPr>
        <w:t>§ </w:t>
      </w:r>
      <w:r w:rsidR="00770D4C" w:rsidRPr="00611320">
        <w:rPr>
          <w:i/>
          <w:iCs/>
        </w:rPr>
        <w:t xml:space="preserve">10 </w:t>
      </w:r>
      <w:r w:rsidR="00B8480F">
        <w:rPr>
          <w:i/>
          <w:iCs/>
        </w:rPr>
        <w:t>Abs. </w:t>
      </w:r>
      <w:r w:rsidR="00770D4C" w:rsidRPr="00611320">
        <w:rPr>
          <w:i/>
          <w:iCs/>
        </w:rPr>
        <w:t xml:space="preserve">1 abgeändert durch </w:t>
      </w:r>
      <w:r w:rsidR="00B8480F">
        <w:rPr>
          <w:i/>
          <w:iCs/>
        </w:rPr>
        <w:t>Art. </w:t>
      </w:r>
      <w:r w:rsidR="00770D4C" w:rsidRPr="00611320">
        <w:rPr>
          <w:i/>
          <w:iCs/>
        </w:rPr>
        <w:t xml:space="preserve">4 des G. vom 10. Dezember 2012 (B.S. vom 11. Januar 2013); </w:t>
      </w:r>
      <w:r w:rsidR="00B8480F">
        <w:rPr>
          <w:i/>
          <w:iCs/>
        </w:rPr>
        <w:t>§ </w:t>
      </w:r>
      <w:r w:rsidR="00CA426A" w:rsidRPr="00611320">
        <w:rPr>
          <w:i/>
          <w:iCs/>
        </w:rPr>
        <w:t xml:space="preserve">12 aufgehoben durch </w:t>
      </w:r>
      <w:r w:rsidR="00B8480F">
        <w:rPr>
          <w:i/>
          <w:iCs/>
        </w:rPr>
        <w:t>Art. </w:t>
      </w:r>
      <w:r w:rsidR="00CA426A" w:rsidRPr="00611320">
        <w:rPr>
          <w:i/>
          <w:iCs/>
        </w:rPr>
        <w:t>6 des G. vom 19. März 2010 (B.S. vom 21. April 2010)</w:t>
      </w:r>
      <w:r w:rsidRPr="00611320">
        <w:rPr>
          <w:i/>
          <w:iCs/>
        </w:rPr>
        <w:t>]</w:t>
      </w:r>
    </w:p>
    <w:p w14:paraId="2AB6F9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89613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07ECBC3" w14:textId="1F4C5BE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Pr="00611320">
        <w:t>[</w:t>
      </w:r>
      <w:r w:rsidR="00B8480F">
        <w:rPr>
          <w:b/>
          <w:bCs/>
        </w:rPr>
        <w:t>Art. </w:t>
      </w:r>
      <w:r w:rsidRPr="00611320">
        <w:rPr>
          <w:b/>
          <w:bCs/>
        </w:rPr>
        <w:t>301</w:t>
      </w:r>
      <w:r w:rsidRPr="00611320">
        <w:rPr>
          <w:b/>
          <w:bCs/>
          <w:i/>
          <w:iCs/>
        </w:rPr>
        <w:t>bis</w:t>
      </w:r>
      <w:r w:rsidRPr="00611320">
        <w:t xml:space="preserve"> </w:t>
      </w:r>
      <w:r w:rsidR="002E5E45">
        <w:t>- </w:t>
      </w:r>
      <w:r w:rsidRPr="00611320">
        <w:t>[...]</w:t>
      </w:r>
    </w:p>
    <w:p w14:paraId="5B5BDCD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341E9C" w14:textId="1815033E" w:rsidR="00895FB0" w:rsidRPr="00611320" w:rsidRDefault="00895FB0" w:rsidP="00895FB0">
      <w:pPr>
        <w:jc w:val="both"/>
      </w:pPr>
      <w:r w:rsidRPr="00611320">
        <w:rPr>
          <w:i/>
          <w:iCs/>
        </w:rPr>
        <w:t>[</w:t>
      </w:r>
      <w:r w:rsidR="00B8480F">
        <w:rPr>
          <w:i/>
          <w:iCs/>
        </w:rPr>
        <w:t>Art. </w:t>
      </w:r>
      <w:r w:rsidRPr="00611320">
        <w:rPr>
          <w:i/>
          <w:iCs/>
        </w:rPr>
        <w:t xml:space="preserve">301bis eingefügt durch </w:t>
      </w:r>
      <w:r w:rsidR="00B8480F">
        <w:rPr>
          <w:i/>
          <w:iCs/>
        </w:rPr>
        <w:t>Art. </w:t>
      </w:r>
      <w:r w:rsidRPr="00611320">
        <w:rPr>
          <w:i/>
          <w:iCs/>
        </w:rPr>
        <w:t xml:space="preserve">2 des G. vom 9. Juli 1975 (B.S. vom 23. Juli 1975) und aufgehoben durch </w:t>
      </w:r>
      <w:r w:rsidR="00B8480F">
        <w:rPr>
          <w:i/>
          <w:iCs/>
        </w:rPr>
        <w:t>Art. </w:t>
      </w:r>
      <w:r w:rsidRPr="00611320">
        <w:rPr>
          <w:i/>
          <w:iCs/>
        </w:rPr>
        <w:t>8 des G. vom 27. April 2007 (B.S. vom 7. Juni 2007)]</w:t>
      </w:r>
    </w:p>
    <w:p w14:paraId="608746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9CF25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0A9979" w14:textId="30F17B7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302 </w:t>
      </w:r>
      <w:r w:rsidR="002E5E45">
        <w:rPr>
          <w:b/>
          <w:bCs/>
        </w:rPr>
        <w:t>- </w:t>
      </w:r>
      <w:r w:rsidRPr="00611320">
        <w:t xml:space="preserve">[Nach Auflösung der Ehe durch Scheidung werden die </w:t>
      </w:r>
      <w:r w:rsidR="0039442F" w:rsidRPr="00611320">
        <w:t>Autorität</w:t>
      </w:r>
      <w:r w:rsidRPr="00611320">
        <w:t xml:space="preserve"> über die Person des Kindes und die Verwaltung seines Vermögens von beiden </w:t>
      </w:r>
      <w:r w:rsidR="00861F38" w:rsidRPr="00611320">
        <w:t>Elternteilen</w:t>
      </w:r>
      <w:r w:rsidRPr="00611320">
        <w:t xml:space="preserve"> gemeinsam oder von demjenigen ausgeübt, dem sie anvertraut worden sind, sei es [durch eine gemäß Artikel 1256 </w:t>
      </w:r>
      <w:r w:rsidR="007D5334">
        <w:t xml:space="preserve">des Gerichtsgesetzbuches </w:t>
      </w:r>
      <w:r w:rsidRPr="00611320">
        <w:t xml:space="preserve">homologierte Vereinbarung der Parteien], sei es durch eine Entscheidung des </w:t>
      </w:r>
      <w:r w:rsidR="00E518F8">
        <w:t>[</w:t>
      </w:r>
      <w:r w:rsidR="00E518F8" w:rsidRPr="001E1E7E">
        <w:t>gemäß Artikel 1280 des Gerichtsgesetzbuches tagenden Familiengerichts</w:t>
      </w:r>
      <w:r w:rsidR="00E518F8">
        <w:t>]</w:t>
      </w:r>
      <w:r w:rsidRPr="00611320">
        <w:t>, unbeschadet des Artikels 387</w:t>
      </w:r>
      <w:r w:rsidRPr="00611320">
        <w:rPr>
          <w:i/>
          <w:iCs/>
        </w:rPr>
        <w:t xml:space="preserve">bis </w:t>
      </w:r>
      <w:r w:rsidRPr="00611320">
        <w:t>des vorliegenden Gesetzbuches.]</w:t>
      </w:r>
    </w:p>
    <w:p w14:paraId="11AE9F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3A59A8" w14:textId="118867DB" w:rsidR="00895FB0" w:rsidRPr="00611320" w:rsidRDefault="00895FB0" w:rsidP="00895FB0">
      <w:pPr>
        <w:jc w:val="both"/>
      </w:pPr>
      <w:r w:rsidRPr="00611320">
        <w:rPr>
          <w:i/>
          <w:iCs/>
        </w:rPr>
        <w:t>[</w:t>
      </w:r>
      <w:r w:rsidR="00B8480F">
        <w:rPr>
          <w:i/>
          <w:iCs/>
        </w:rPr>
        <w:t>Art. </w:t>
      </w:r>
      <w:r w:rsidRPr="00611320">
        <w:rPr>
          <w:i/>
          <w:iCs/>
        </w:rPr>
        <w:t xml:space="preserve">302 ersetzt durch </w:t>
      </w:r>
      <w:r w:rsidR="00B8480F">
        <w:rPr>
          <w:i/>
          <w:iCs/>
        </w:rPr>
        <w:t>Art. </w:t>
      </w:r>
      <w:r w:rsidRPr="00611320">
        <w:rPr>
          <w:i/>
          <w:iCs/>
        </w:rPr>
        <w:t xml:space="preserve">3 des G. vom 13. April 1995 (B.S. vom 24. Mai 1995) und abgeändert durch </w:t>
      </w:r>
      <w:r w:rsidR="00B8480F">
        <w:rPr>
          <w:i/>
          <w:iCs/>
        </w:rPr>
        <w:t>Art. </w:t>
      </w:r>
      <w:r w:rsidRPr="00611320">
        <w:rPr>
          <w:i/>
          <w:iCs/>
        </w:rPr>
        <w:t>9 des G. vom 27. April 2007 (B.S. vom 7. Juni 2007)</w:t>
      </w:r>
      <w:r w:rsidR="00E518F8">
        <w:rPr>
          <w:i/>
          <w:iCs/>
        </w:rPr>
        <w:t xml:space="preserve"> und </w:t>
      </w:r>
      <w:r w:rsidR="00B8480F">
        <w:rPr>
          <w:i/>
          <w:iCs/>
        </w:rPr>
        <w:t>Art. </w:t>
      </w:r>
      <w:r w:rsidR="00E518F8">
        <w:rPr>
          <w:i/>
          <w:iCs/>
        </w:rPr>
        <w:t>30</w:t>
      </w:r>
      <w:r w:rsidR="00E518F8">
        <w:rPr>
          <w:i/>
        </w:rPr>
        <w:t xml:space="preserve"> des G. vom 30. Juli 2013 (II) (B.S. vom 27. September 2013)</w:t>
      </w:r>
      <w:r w:rsidRPr="00611320">
        <w:rPr>
          <w:i/>
          <w:iCs/>
        </w:rPr>
        <w:t>]</w:t>
      </w:r>
    </w:p>
    <w:p w14:paraId="208E66F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210B8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68769A8" w14:textId="77E08C0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303</w:t>
      </w:r>
      <w:r w:rsidRPr="00611320">
        <w:t xml:space="preserve"> </w:t>
      </w:r>
      <w:r w:rsidR="002E5E45">
        <w:t>- </w:t>
      </w:r>
      <w:r w:rsidRPr="00611320">
        <w:t>[...]</w:t>
      </w:r>
    </w:p>
    <w:p w14:paraId="33ED06D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2CDB93" w14:textId="4DCE1FD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303 aufgehoben durch </w:t>
      </w:r>
      <w:r w:rsidR="00B8480F">
        <w:rPr>
          <w:i/>
          <w:iCs/>
        </w:rPr>
        <w:t>Art. </w:t>
      </w:r>
      <w:r w:rsidRPr="00611320">
        <w:rPr>
          <w:i/>
          <w:iCs/>
        </w:rPr>
        <w:t>4 des G. vom 13. April 1995 (B.S. vom 24. Mai 1995)]</w:t>
      </w:r>
    </w:p>
    <w:p w14:paraId="7EF04BF9"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9F8ACA" w14:textId="77777777" w:rsidR="006E7635" w:rsidRPr="00611320" w:rsidRDefault="006E763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9C409F" w14:textId="6949AAB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304 </w:t>
      </w:r>
      <w:r w:rsidR="002E5E45">
        <w:rPr>
          <w:b/>
          <w:bCs/>
        </w:rPr>
        <w:t>- </w:t>
      </w:r>
      <w:r w:rsidRPr="00611320">
        <w:t>Die Auflösung der Ehe durch eine gerichtlich [ausgesprochene] Scheidung entzieht den aus dieser Ehe stammenden Kindern keinen der Vorteile, die ihnen durch Gesetze oder durch die Eheverträge ihrer Eltern zugesichert waren; diese Rechte werden den Kindern jedoch nur auf die gleiche Weise und unter den gleichen Umständen zustehen, wie wenn es zu keiner Ehescheidung gekommen wäre.</w:t>
      </w:r>
    </w:p>
    <w:p w14:paraId="5767FA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FE88A7" w14:textId="462DF767" w:rsidR="00895FB0" w:rsidRPr="00611320" w:rsidRDefault="00895FB0" w:rsidP="00895FB0">
      <w:pPr>
        <w:jc w:val="both"/>
      </w:pPr>
      <w:r w:rsidRPr="00611320">
        <w:rPr>
          <w:i/>
        </w:rPr>
        <w:t>[</w:t>
      </w:r>
      <w:r w:rsidR="00B8480F">
        <w:rPr>
          <w:i/>
        </w:rPr>
        <w:t>Art. </w:t>
      </w:r>
      <w:r w:rsidRPr="00611320">
        <w:rPr>
          <w:i/>
        </w:rPr>
        <w:t xml:space="preserve">304 abgeändert durch </w:t>
      </w:r>
      <w:r w:rsidR="00B8480F">
        <w:rPr>
          <w:i/>
        </w:rPr>
        <w:t>Art. </w:t>
      </w:r>
      <w:r w:rsidRPr="00611320">
        <w:rPr>
          <w:i/>
        </w:rPr>
        <w:t>10</w:t>
      </w:r>
      <w:r w:rsidRPr="00611320">
        <w:rPr>
          <w:i/>
          <w:iCs/>
        </w:rPr>
        <w:t xml:space="preserve"> des G. vom 27. April 2007 (B.S. vom 7. Juni 2007)]</w:t>
      </w:r>
    </w:p>
    <w:p w14:paraId="21CD47D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4996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0EBBEE" w14:textId="00C61C2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305 </w:t>
      </w:r>
      <w:r w:rsidR="002E5E45">
        <w:rPr>
          <w:b/>
          <w:bCs/>
        </w:rPr>
        <w:t>- </w:t>
      </w:r>
      <w:r w:rsidRPr="00611320">
        <w:t>[...]</w:t>
      </w:r>
    </w:p>
    <w:p w14:paraId="1D4C64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B13C83" w14:textId="02B2744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305 aufgehoben durch </w:t>
      </w:r>
      <w:r w:rsidR="00B8480F">
        <w:rPr>
          <w:i/>
          <w:iCs/>
        </w:rPr>
        <w:t>Art. </w:t>
      </w:r>
      <w:r w:rsidRPr="00611320">
        <w:rPr>
          <w:i/>
          <w:iCs/>
        </w:rPr>
        <w:t>12 des G. vom 1. Juli 1972 (B.S. vom 18. Juli 1972)]</w:t>
      </w:r>
    </w:p>
    <w:p w14:paraId="286B33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397FB8D" w14:textId="77777777" w:rsidR="00A327C1" w:rsidRDefault="00A327C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89A29C3" w14:textId="0642F13B" w:rsidR="00895FB0" w:rsidRPr="00611320" w:rsidRDefault="00E518F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br w:type="page"/>
      </w:r>
      <w:r w:rsidR="00895FB0" w:rsidRPr="00611320">
        <w:rPr>
          <w:i/>
          <w:iCs/>
        </w:rPr>
        <w:lastRenderedPageBreak/>
        <w:tab/>
      </w:r>
      <w:r w:rsidR="00B8480F">
        <w:rPr>
          <w:b/>
          <w:bCs/>
        </w:rPr>
        <w:t>Art. </w:t>
      </w:r>
      <w:r w:rsidR="00895FB0" w:rsidRPr="00611320">
        <w:rPr>
          <w:b/>
          <w:bCs/>
        </w:rPr>
        <w:t>306</w:t>
      </w:r>
      <w:r w:rsidR="00895FB0" w:rsidRPr="00611320">
        <w:t xml:space="preserve"> </w:t>
      </w:r>
      <w:r w:rsidR="002E5E45">
        <w:t>- </w:t>
      </w:r>
      <w:r w:rsidR="00895FB0" w:rsidRPr="00611320">
        <w:t>[...]</w:t>
      </w:r>
    </w:p>
    <w:p w14:paraId="7D40FA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C3BBE0" w14:textId="4439DD98" w:rsidR="00895FB0" w:rsidRPr="00611320" w:rsidRDefault="00895FB0" w:rsidP="00895FB0">
      <w:pPr>
        <w:jc w:val="both"/>
      </w:pPr>
      <w:r w:rsidRPr="00611320">
        <w:rPr>
          <w:i/>
          <w:iCs/>
        </w:rPr>
        <w:t>[</w:t>
      </w:r>
      <w:r w:rsidR="00B8480F">
        <w:rPr>
          <w:i/>
          <w:iCs/>
        </w:rPr>
        <w:t>Art. </w:t>
      </w:r>
      <w:r w:rsidRPr="00611320">
        <w:rPr>
          <w:i/>
          <w:iCs/>
        </w:rPr>
        <w:t xml:space="preserve">306 aufgehoben durch </w:t>
      </w:r>
      <w:r w:rsidR="00B8480F">
        <w:rPr>
          <w:i/>
          <w:iCs/>
        </w:rPr>
        <w:t>Art. </w:t>
      </w:r>
      <w:r w:rsidRPr="00611320">
        <w:rPr>
          <w:i/>
          <w:iCs/>
        </w:rPr>
        <w:t>2 (</w:t>
      </w:r>
      <w:r w:rsidR="00B8480F">
        <w:rPr>
          <w:i/>
          <w:iCs/>
        </w:rPr>
        <w:t>Art. </w:t>
      </w:r>
      <w:r w:rsidRPr="00611320">
        <w:rPr>
          <w:i/>
          <w:iCs/>
        </w:rPr>
        <w:t xml:space="preserve">18) des G. vom 10. Oktober 1967 (B.S. vom 31. Oktober 1967 (Anlage)), wieder aufgenommen durch </w:t>
      </w:r>
      <w:r w:rsidR="00B8480F">
        <w:rPr>
          <w:i/>
          <w:iCs/>
        </w:rPr>
        <w:t>Art. </w:t>
      </w:r>
      <w:r w:rsidRPr="00611320">
        <w:rPr>
          <w:i/>
          <w:iCs/>
        </w:rPr>
        <w:t>4 des G. vom 1. Juli 1974</w:t>
      </w:r>
      <w:r w:rsidR="009A3607" w:rsidRPr="00611320">
        <w:rPr>
          <w:i/>
          <w:iCs/>
        </w:rPr>
        <w:t> (II)</w:t>
      </w:r>
      <w:r w:rsidRPr="00611320">
        <w:rPr>
          <w:i/>
          <w:iCs/>
        </w:rPr>
        <w:t xml:space="preserve"> (B.S. vom 17. August 1974) und aufgehoben durch </w:t>
      </w:r>
      <w:r w:rsidR="00B8480F">
        <w:rPr>
          <w:i/>
          <w:iCs/>
        </w:rPr>
        <w:t>Art. </w:t>
      </w:r>
      <w:r w:rsidRPr="00611320">
        <w:rPr>
          <w:i/>
          <w:iCs/>
        </w:rPr>
        <w:t xml:space="preserve">11 </w:t>
      </w:r>
      <w:r w:rsidR="00B8480F">
        <w:rPr>
          <w:i/>
          <w:iCs/>
        </w:rPr>
        <w:t>Nr. </w:t>
      </w:r>
      <w:r w:rsidRPr="00611320">
        <w:rPr>
          <w:i/>
          <w:iCs/>
        </w:rPr>
        <w:t>1 des G. vom 27. April 2007 (B.S. vom 7. Juni 2007)]</w:t>
      </w:r>
    </w:p>
    <w:p w14:paraId="300B4D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C9C98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E860415" w14:textId="4A37749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B8480F">
        <w:rPr>
          <w:b/>
          <w:bCs/>
        </w:rPr>
        <w:t>Art. </w:t>
      </w:r>
      <w:r w:rsidRPr="00611320">
        <w:rPr>
          <w:b/>
          <w:bCs/>
        </w:rPr>
        <w:t xml:space="preserve">307 </w:t>
      </w:r>
      <w:r w:rsidR="002E5E45">
        <w:rPr>
          <w:b/>
          <w:bCs/>
        </w:rPr>
        <w:t>- </w:t>
      </w:r>
      <w:r w:rsidRPr="00611320">
        <w:t>[...]</w:t>
      </w:r>
    </w:p>
    <w:p w14:paraId="5657736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F2B464" w14:textId="6D2D96B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307 aufgehoben durch </w:t>
      </w:r>
      <w:r w:rsidR="00B8480F">
        <w:rPr>
          <w:i/>
          <w:iCs/>
        </w:rPr>
        <w:t>Art. </w:t>
      </w:r>
      <w:r w:rsidRPr="00611320">
        <w:rPr>
          <w:i/>
          <w:iCs/>
        </w:rPr>
        <w:t>2 (</w:t>
      </w:r>
      <w:r w:rsidR="00B8480F">
        <w:rPr>
          <w:i/>
          <w:iCs/>
        </w:rPr>
        <w:t>Art. </w:t>
      </w:r>
      <w:r w:rsidRPr="00611320">
        <w:rPr>
          <w:i/>
          <w:iCs/>
        </w:rPr>
        <w:t xml:space="preserve">18) des G. vom 10. Oktober 1967 (B.S. vom 31. Oktober 1967 (Anlage)), wieder aufgenommen durch </w:t>
      </w:r>
      <w:r w:rsidR="00B8480F">
        <w:rPr>
          <w:i/>
          <w:iCs/>
        </w:rPr>
        <w:t>Art. </w:t>
      </w:r>
      <w:r w:rsidRPr="00611320">
        <w:rPr>
          <w:i/>
          <w:iCs/>
        </w:rPr>
        <w:t>5 des G. vom 1. Juli 1974</w:t>
      </w:r>
      <w:r w:rsidR="00617DD7" w:rsidRPr="00611320">
        <w:rPr>
          <w:i/>
          <w:iCs/>
        </w:rPr>
        <w:t> (II)</w:t>
      </w:r>
      <w:r w:rsidRPr="00611320">
        <w:rPr>
          <w:i/>
          <w:iCs/>
        </w:rPr>
        <w:t xml:space="preserve"> (B.S. vom 17. August 1974) und aufgehoben durch </w:t>
      </w:r>
      <w:r w:rsidR="00B8480F">
        <w:rPr>
          <w:i/>
          <w:iCs/>
        </w:rPr>
        <w:t>Art. </w:t>
      </w:r>
      <w:r w:rsidRPr="00611320">
        <w:rPr>
          <w:i/>
          <w:iCs/>
        </w:rPr>
        <w:t xml:space="preserve">11 </w:t>
      </w:r>
      <w:r w:rsidR="00B8480F">
        <w:rPr>
          <w:i/>
          <w:iCs/>
        </w:rPr>
        <w:t>Nr. </w:t>
      </w:r>
      <w:r w:rsidRPr="00611320">
        <w:rPr>
          <w:i/>
          <w:iCs/>
        </w:rPr>
        <w:t>2 des G. vom 27. April 2007 (B.S. vom 7. Juni 2007)]</w:t>
      </w:r>
    </w:p>
    <w:p w14:paraId="40FF643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0B3EC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18E044C" w14:textId="0D0A4F6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Pr="00611320">
        <w:t>[</w:t>
      </w:r>
      <w:r w:rsidR="00B8480F">
        <w:rPr>
          <w:b/>
          <w:bCs/>
        </w:rPr>
        <w:t>Art. </w:t>
      </w:r>
      <w:r w:rsidRPr="00611320">
        <w:rPr>
          <w:b/>
          <w:bCs/>
        </w:rPr>
        <w:t>307</w:t>
      </w:r>
      <w:r w:rsidRPr="00611320">
        <w:rPr>
          <w:b/>
          <w:bCs/>
          <w:i/>
          <w:iCs/>
        </w:rPr>
        <w:t xml:space="preserve">bis </w:t>
      </w:r>
      <w:r w:rsidR="002E5E45">
        <w:t>- </w:t>
      </w:r>
      <w:r w:rsidRPr="00611320">
        <w:t>[…]]</w:t>
      </w:r>
    </w:p>
    <w:p w14:paraId="3047B8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A720ECF" w14:textId="65E5800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307bis eingefügt durch </w:t>
      </w:r>
      <w:r w:rsidR="00B8480F">
        <w:rPr>
          <w:i/>
          <w:iCs/>
        </w:rPr>
        <w:t>Art. </w:t>
      </w:r>
      <w:r w:rsidRPr="00611320">
        <w:rPr>
          <w:i/>
          <w:iCs/>
        </w:rPr>
        <w:t>6 des G. vom 1. Juli 1974</w:t>
      </w:r>
      <w:r w:rsidR="003702E1" w:rsidRPr="00611320">
        <w:rPr>
          <w:i/>
          <w:iCs/>
        </w:rPr>
        <w:t> (II)</w:t>
      </w:r>
      <w:r w:rsidRPr="00611320">
        <w:rPr>
          <w:i/>
          <w:iCs/>
        </w:rPr>
        <w:t xml:space="preserve"> (B.S. vom 17. August 1974) und aufgehoben durch </w:t>
      </w:r>
      <w:r w:rsidR="00B8480F">
        <w:rPr>
          <w:i/>
          <w:iCs/>
        </w:rPr>
        <w:t>Art. </w:t>
      </w:r>
      <w:r w:rsidRPr="00611320">
        <w:rPr>
          <w:i/>
          <w:iCs/>
        </w:rPr>
        <w:t xml:space="preserve">11 </w:t>
      </w:r>
      <w:r w:rsidR="00B8480F">
        <w:rPr>
          <w:i/>
          <w:iCs/>
        </w:rPr>
        <w:t>Nr. </w:t>
      </w:r>
      <w:r w:rsidRPr="00611320">
        <w:rPr>
          <w:i/>
          <w:iCs/>
        </w:rPr>
        <w:t>3 des G. vom 27. April 2007 (B.S. vom 7. Juni 2007)]</w:t>
      </w:r>
    </w:p>
    <w:p w14:paraId="14AF0154" w14:textId="77777777" w:rsidR="00477C7F" w:rsidRPr="00611320" w:rsidRDefault="00477C7F" w:rsidP="00895FB0">
      <w:pPr>
        <w:autoSpaceDE w:val="0"/>
        <w:autoSpaceDN w:val="0"/>
        <w:adjustRightInd w:val="0"/>
        <w:jc w:val="center"/>
        <w:sectPr w:rsidR="00477C7F" w:rsidRPr="00611320" w:rsidSect="001410B9">
          <w:pgSz w:w="11907" w:h="16840" w:code="9"/>
          <w:pgMar w:top="1418" w:right="1418" w:bottom="1418" w:left="1418" w:header="709" w:footer="709" w:gutter="0"/>
          <w:cols w:space="708"/>
          <w:docGrid w:linePitch="360"/>
        </w:sectPr>
      </w:pPr>
    </w:p>
    <w:p w14:paraId="18D2BD19" w14:textId="7B6BB0BE" w:rsidR="00895FB0" w:rsidRPr="00611320" w:rsidRDefault="00895FB0" w:rsidP="00895FB0">
      <w:pPr>
        <w:autoSpaceDE w:val="0"/>
        <w:autoSpaceDN w:val="0"/>
        <w:adjustRightInd w:val="0"/>
        <w:jc w:val="center"/>
      </w:pPr>
      <w:r w:rsidRPr="00611320">
        <w:lastRenderedPageBreak/>
        <w:t xml:space="preserve">KAPITEL </w:t>
      </w:r>
      <w:r w:rsidR="003D07F2">
        <w:t>5</w:t>
      </w:r>
      <w:r w:rsidRPr="00611320">
        <w:t xml:space="preserve"> </w:t>
      </w:r>
      <w:r w:rsidR="002E5E45">
        <w:t>- </w:t>
      </w:r>
      <w:r w:rsidRPr="00611320">
        <w:rPr>
          <w:i/>
          <w:iCs/>
        </w:rPr>
        <w:t>Trennung von Tisch und Bett</w:t>
      </w:r>
    </w:p>
    <w:p w14:paraId="67AD29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2936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0B5A61" w14:textId="5ACD3A0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308 </w:t>
      </w:r>
      <w:r w:rsidR="002E5E45">
        <w:t>- </w:t>
      </w:r>
      <w:r w:rsidRPr="00611320">
        <w:t>[Nach Verkündung der Trennung von Tisch und Bett bleibt die Unterstützungspflicht bestehen.]</w:t>
      </w:r>
    </w:p>
    <w:p w14:paraId="779703F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810F6C" w14:textId="3BAFD315" w:rsidR="00895FB0" w:rsidRPr="00611320" w:rsidRDefault="00895FB0" w:rsidP="00895FB0">
      <w:pPr>
        <w:jc w:val="both"/>
      </w:pPr>
      <w:r w:rsidRPr="00611320">
        <w:rPr>
          <w:i/>
          <w:iCs/>
        </w:rPr>
        <w:t>[</w:t>
      </w:r>
      <w:r w:rsidR="00B8480F">
        <w:rPr>
          <w:i/>
          <w:iCs/>
        </w:rPr>
        <w:t>Art. </w:t>
      </w:r>
      <w:r w:rsidRPr="00611320">
        <w:rPr>
          <w:i/>
          <w:iCs/>
        </w:rPr>
        <w:t xml:space="preserve">308 aufgehoben durch </w:t>
      </w:r>
      <w:r w:rsidR="00B8480F">
        <w:rPr>
          <w:i/>
          <w:iCs/>
        </w:rPr>
        <w:t>Art. </w:t>
      </w:r>
      <w:r w:rsidRPr="00611320">
        <w:rPr>
          <w:i/>
          <w:iCs/>
        </w:rPr>
        <w:t>29 des G. vom 15. Dezember 1949 (B.S. vom 1. </w:t>
      </w:r>
      <w:r w:rsidR="002E5E45">
        <w:rPr>
          <w:i/>
          <w:iCs/>
        </w:rPr>
        <w:t>- </w:t>
      </w:r>
      <w:r w:rsidRPr="00611320">
        <w:rPr>
          <w:i/>
          <w:iCs/>
        </w:rPr>
        <w:t xml:space="preserve">3. Januar 1950), wieder aufgenommen durch einzigen Artikel des G. vom 27. Januar 1960 (B.S. vom 2. Februar 1960) und ersetzt durch </w:t>
      </w:r>
      <w:r w:rsidR="00B8480F">
        <w:rPr>
          <w:i/>
          <w:iCs/>
        </w:rPr>
        <w:t>Art. </w:t>
      </w:r>
      <w:r w:rsidRPr="00611320">
        <w:rPr>
          <w:i/>
          <w:iCs/>
        </w:rPr>
        <w:t>12 des G. vom 27. April 2007 (B.S. vom 7. Juni 2007)]</w:t>
      </w:r>
    </w:p>
    <w:p w14:paraId="2D398EA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2296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F7738D" w14:textId="6703EDA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309 </w:t>
      </w:r>
      <w:r w:rsidR="002E5E45">
        <w:t>- </w:t>
      </w:r>
      <w:r w:rsidRPr="00611320">
        <w:t>[...]</w:t>
      </w:r>
    </w:p>
    <w:p w14:paraId="69189C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2B32EC" w14:textId="1116BF2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309 aufgehoben durch </w:t>
      </w:r>
      <w:r w:rsidR="00B8480F">
        <w:rPr>
          <w:i/>
          <w:iCs/>
        </w:rPr>
        <w:t>Art. </w:t>
      </w:r>
      <w:r w:rsidRPr="00611320">
        <w:rPr>
          <w:i/>
          <w:iCs/>
        </w:rPr>
        <w:t>29 des G. vom 15. Dezember 1949 (B.S. vom 1. </w:t>
      </w:r>
      <w:r w:rsidR="002E5E45">
        <w:rPr>
          <w:i/>
          <w:iCs/>
        </w:rPr>
        <w:t>- </w:t>
      </w:r>
      <w:r w:rsidRPr="00611320">
        <w:rPr>
          <w:i/>
          <w:iCs/>
        </w:rPr>
        <w:t>3. Januar 1950)]</w:t>
      </w:r>
    </w:p>
    <w:p w14:paraId="444D6E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99EFF6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3B85CEC" w14:textId="11FFF23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310 </w:t>
      </w:r>
      <w:r w:rsidR="002E5E45">
        <w:rPr>
          <w:b/>
          <w:bCs/>
        </w:rPr>
        <w:t>- </w:t>
      </w:r>
      <w:r w:rsidRPr="00611320">
        <w:rPr>
          <w:b/>
          <w:bCs/>
        </w:rPr>
        <w:t>310</w:t>
      </w:r>
      <w:r w:rsidRPr="00611320">
        <w:rPr>
          <w:b/>
          <w:bCs/>
          <w:i/>
          <w:iCs/>
        </w:rPr>
        <w:t xml:space="preserve">bis </w:t>
      </w:r>
      <w:r w:rsidR="002E5E45">
        <w:rPr>
          <w:b/>
          <w:bCs/>
          <w:i/>
          <w:iCs/>
        </w:rPr>
        <w:t>- </w:t>
      </w:r>
      <w:r w:rsidRPr="00611320">
        <w:t>[...]</w:t>
      </w:r>
    </w:p>
    <w:p w14:paraId="22D1890D" w14:textId="77777777" w:rsidR="00895FB0" w:rsidRPr="00611320" w:rsidRDefault="00DB6AD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 xml:space="preserve"> </w:t>
      </w:r>
    </w:p>
    <w:p w14:paraId="5B837DDB" w14:textId="25D3D9E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310 und 310bis aufgehoben durch </w:t>
      </w:r>
      <w:r w:rsidR="00B8480F">
        <w:rPr>
          <w:i/>
          <w:iCs/>
        </w:rPr>
        <w:t>Art. </w:t>
      </w:r>
      <w:r w:rsidRPr="00611320">
        <w:rPr>
          <w:i/>
          <w:iCs/>
        </w:rPr>
        <w:t>2 (</w:t>
      </w:r>
      <w:r w:rsidR="00B8480F">
        <w:rPr>
          <w:i/>
          <w:iCs/>
        </w:rPr>
        <w:t>Art. </w:t>
      </w:r>
      <w:r w:rsidRPr="00611320">
        <w:rPr>
          <w:i/>
          <w:iCs/>
        </w:rPr>
        <w:t>18) des G. vom 10. Oktober 1967 (B.S. vom 31. Oktober 1967 (Anlage))]</w:t>
      </w:r>
    </w:p>
    <w:p w14:paraId="5E8014F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2B25D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FC12E16" w14:textId="6386DBA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311 </w:t>
      </w:r>
      <w:r w:rsidR="002E5E45">
        <w:rPr>
          <w:b/>
          <w:bCs/>
        </w:rPr>
        <w:t>- </w:t>
      </w:r>
      <w:r w:rsidRPr="00611320">
        <w:t>Die Trennung von Tisch und Bett hat immer die Gütertrennung zur Folge.</w:t>
      </w:r>
    </w:p>
    <w:p w14:paraId="7111D3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E39A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B64093" w14:textId="3015870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311</w:t>
      </w:r>
      <w:r w:rsidRPr="00611320">
        <w:rPr>
          <w:b/>
          <w:bCs/>
          <w:i/>
          <w:iCs/>
        </w:rPr>
        <w:t xml:space="preserve">bis </w:t>
      </w:r>
      <w:r w:rsidR="002E5E45">
        <w:rPr>
          <w:i/>
          <w:iCs/>
        </w:rPr>
        <w:t>- </w:t>
      </w:r>
      <w:r w:rsidRPr="00611320">
        <w:t>[Die Artikel 229</w:t>
      </w:r>
      <w:r w:rsidR="00CB067E">
        <w:t>[, 231]</w:t>
      </w:r>
      <w:r w:rsidRPr="00611320">
        <w:t>, 299, 302 und 304 desselben Gesetzbuches sind anwendbar auf die Trennung von Tisch und Bett.]</w:t>
      </w:r>
    </w:p>
    <w:p w14:paraId="33D837A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DB9288" w14:textId="28FDFA6D" w:rsidR="00895FB0" w:rsidRPr="00611320" w:rsidRDefault="00895FB0" w:rsidP="00895FB0">
      <w:pPr>
        <w:jc w:val="both"/>
      </w:pPr>
      <w:r w:rsidRPr="00611320">
        <w:rPr>
          <w:i/>
          <w:iCs/>
        </w:rPr>
        <w:t>[</w:t>
      </w:r>
      <w:r w:rsidR="00B8480F">
        <w:rPr>
          <w:i/>
          <w:iCs/>
        </w:rPr>
        <w:t>Art. </w:t>
      </w:r>
      <w:r w:rsidRPr="00611320">
        <w:rPr>
          <w:i/>
          <w:iCs/>
        </w:rPr>
        <w:t xml:space="preserve">311bis ersetzt durch </w:t>
      </w:r>
      <w:r w:rsidR="00B8480F">
        <w:rPr>
          <w:i/>
          <w:iCs/>
        </w:rPr>
        <w:t>Art. </w:t>
      </w:r>
      <w:r w:rsidRPr="00611320">
        <w:rPr>
          <w:i/>
          <w:iCs/>
        </w:rPr>
        <w:t>13 des G. vom 27. April 2007 (B.S. vom 7. Juni 2007)</w:t>
      </w:r>
      <w:r w:rsidR="00CB067E">
        <w:rPr>
          <w:i/>
          <w:iCs/>
        </w:rPr>
        <w:t xml:space="preserve"> und abgeändert durch </w:t>
      </w:r>
      <w:r w:rsidR="00B8480F">
        <w:rPr>
          <w:i/>
          <w:iCs/>
        </w:rPr>
        <w:t>Art. </w:t>
      </w:r>
      <w:r w:rsidR="00CB067E">
        <w:rPr>
          <w:i/>
          <w:iCs/>
        </w:rPr>
        <w:t>9</w:t>
      </w:r>
      <w:r w:rsidR="00CB067E">
        <w:rPr>
          <w:i/>
        </w:rPr>
        <w:t xml:space="preserve"> </w:t>
      </w:r>
      <w:r w:rsidR="00CB067E">
        <w:rPr>
          <w:i/>
          <w:iCs/>
        </w:rPr>
        <w:t>des G. vom 17. März 2013 (B.S. vom 14. Juni 2013)</w:t>
      </w:r>
      <w:r w:rsidRPr="00611320">
        <w:rPr>
          <w:i/>
          <w:iCs/>
        </w:rPr>
        <w:t>]</w:t>
      </w:r>
    </w:p>
    <w:p w14:paraId="6A9119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99FE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C2EFA5" w14:textId="6DCB488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311</w:t>
      </w:r>
      <w:r w:rsidRPr="00611320">
        <w:rPr>
          <w:b/>
          <w:bCs/>
          <w:i/>
          <w:iCs/>
        </w:rPr>
        <w:t xml:space="preserve">ter </w:t>
      </w:r>
      <w:r w:rsidR="002E5E45">
        <w:rPr>
          <w:b/>
          <w:bCs/>
        </w:rPr>
        <w:t>- </w:t>
      </w:r>
      <w:r w:rsidRPr="00611320">
        <w:rPr>
          <w:b/>
          <w:bCs/>
        </w:rPr>
        <w:t>311</w:t>
      </w:r>
      <w:r w:rsidRPr="00611320">
        <w:rPr>
          <w:b/>
          <w:bCs/>
          <w:i/>
          <w:iCs/>
        </w:rPr>
        <w:t>quater</w:t>
      </w:r>
      <w:r w:rsidRPr="00611320">
        <w:t xml:space="preserve"> </w:t>
      </w:r>
      <w:r w:rsidR="002E5E45">
        <w:t>- </w:t>
      </w:r>
      <w:r w:rsidRPr="00611320">
        <w:t>[...]</w:t>
      </w:r>
    </w:p>
    <w:p w14:paraId="7A7068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63157C" w14:textId="0EBD953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311ter und 311quater aufgehoben durch </w:t>
      </w:r>
      <w:r w:rsidR="00B8480F">
        <w:rPr>
          <w:i/>
          <w:iCs/>
        </w:rPr>
        <w:t>Art. </w:t>
      </w:r>
      <w:r w:rsidRPr="00611320">
        <w:rPr>
          <w:i/>
          <w:iCs/>
        </w:rPr>
        <w:t>25 des G. vom 20. Juli 1962 (B.S. vom 7. August 1962)]</w:t>
      </w:r>
    </w:p>
    <w:p w14:paraId="053C0181" w14:textId="77777777" w:rsidR="00477C7F" w:rsidRPr="00611320" w:rsidRDefault="00477C7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477C7F" w:rsidRPr="00611320" w:rsidSect="001410B9">
          <w:pgSz w:w="11907" w:h="16840" w:code="9"/>
          <w:pgMar w:top="1418" w:right="1417" w:bottom="1418" w:left="1417" w:header="708" w:footer="708" w:gutter="0"/>
          <w:cols w:space="708"/>
          <w:docGrid w:linePitch="360"/>
        </w:sectPr>
      </w:pPr>
    </w:p>
    <w:p w14:paraId="6A1261F7" w14:textId="3A8D4A7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
          <w:bCs/>
        </w:rPr>
      </w:pPr>
      <w:r w:rsidRPr="00611320">
        <w:lastRenderedPageBreak/>
        <w:t>[</w:t>
      </w:r>
      <w:r w:rsidRPr="00611320">
        <w:rPr>
          <w:b/>
          <w:bCs/>
        </w:rPr>
        <w:t xml:space="preserve">TITEL </w:t>
      </w:r>
      <w:r w:rsidR="005618FE">
        <w:rPr>
          <w:b/>
          <w:bCs/>
        </w:rPr>
        <w:t>7</w:t>
      </w:r>
      <w:r w:rsidRPr="00611320">
        <w:rPr>
          <w:b/>
          <w:bCs/>
        </w:rPr>
        <w:t xml:space="preserve"> </w:t>
      </w:r>
      <w:r w:rsidR="002E5E45">
        <w:rPr>
          <w:b/>
          <w:bCs/>
        </w:rPr>
        <w:t>- </w:t>
      </w:r>
      <w:r w:rsidRPr="00611320">
        <w:rPr>
          <w:b/>
          <w:bCs/>
        </w:rPr>
        <w:t>Abstammung</w:t>
      </w:r>
    </w:p>
    <w:p w14:paraId="5E4532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1F9FBC1B" w14:textId="3C9566A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r w:rsidRPr="00611320">
        <w:rPr>
          <w:i/>
          <w:iCs/>
        </w:rPr>
        <w:t xml:space="preserve">[Titel </w:t>
      </w:r>
      <w:r w:rsidR="00D27B9E">
        <w:rPr>
          <w:i/>
          <w:iCs/>
        </w:rPr>
        <w:t>7</w:t>
      </w:r>
      <w:r w:rsidRPr="00611320">
        <w:rPr>
          <w:i/>
          <w:iCs/>
        </w:rPr>
        <w:t xml:space="preserve"> mit den Artikeln 312 bis 342b ersetzt durch </w:t>
      </w:r>
      <w:r w:rsidR="00B8480F">
        <w:rPr>
          <w:i/>
          <w:iCs/>
        </w:rPr>
        <w:t>Art. </w:t>
      </w:r>
      <w:r w:rsidRPr="00611320">
        <w:rPr>
          <w:i/>
          <w:iCs/>
        </w:rPr>
        <w:t>38 des G. vom 31. März 1987 (B.S. vom 27. Mai 1987)]</w:t>
      </w:r>
    </w:p>
    <w:p w14:paraId="4E0015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39301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F7E7C2" w14:textId="6A84DCC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r w:rsidRPr="00611320">
        <w:t xml:space="preserve">KAPITEL </w:t>
      </w:r>
      <w:r w:rsidR="003D07F2">
        <w:t>1</w:t>
      </w:r>
      <w:r w:rsidRPr="00611320">
        <w:t xml:space="preserve"> </w:t>
      </w:r>
      <w:r w:rsidR="002E5E45">
        <w:t>- </w:t>
      </w:r>
      <w:r w:rsidRPr="00611320">
        <w:rPr>
          <w:i/>
          <w:iCs/>
        </w:rPr>
        <w:t>Feststellung der Abstammung mütterlicherseits</w:t>
      </w:r>
    </w:p>
    <w:p w14:paraId="5182D6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379D0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34EED21" w14:textId="6502BD3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312</w:t>
      </w:r>
      <w:r w:rsidRPr="00611320">
        <w:t xml:space="preserve"> </w:t>
      </w:r>
      <w:r w:rsidR="002E5E45">
        <w:t>- </w:t>
      </w:r>
      <w:r w:rsidR="00B8480F">
        <w:t>§ </w:t>
      </w:r>
      <w:r w:rsidRPr="00611320">
        <w:t xml:space="preserve">1 </w:t>
      </w:r>
      <w:r w:rsidR="002E5E45">
        <w:t>- </w:t>
      </w:r>
      <w:r w:rsidRPr="00611320">
        <w:t>Das Kind hat als Mutter die Person, die als solche in der Geburtsurkunde angegeben ist.</w:t>
      </w:r>
    </w:p>
    <w:p w14:paraId="55EBD6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A2A29D" w14:textId="14160FF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[Außer wenn das Kind den Besitz des Standes hinsichtlich der Mutter hat, kann die auf diese Weise festgestellte Abstammung mütterlicherseits binnen einem Jahr ab der Entdeckung des unwahren Charakters der Abstammung mütterlicherseits mit allen rechtlichen Mitteln vom Vater, vom Kind, von der Mutter, hinsichtlich deren die Abstammung festgestellt worden ist, und von der Person, die die Mutterschaft hinsichtlich des Kindes für sich in Anspruch nimmt, angefochten werden.]</w:t>
      </w:r>
    </w:p>
    <w:p w14:paraId="2145358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245E3A" w14:textId="3B1846D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3 </w:t>
      </w:r>
      <w:r w:rsidR="002E5E45">
        <w:t>- </w:t>
      </w:r>
      <w:r w:rsidRPr="00611320">
        <w:t>[...]</w:t>
      </w:r>
    </w:p>
    <w:p w14:paraId="493FC88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FC23BB" w14:textId="4EEDEC70" w:rsidR="00895FB0" w:rsidRPr="00611320" w:rsidRDefault="00B423A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Pr>
          <w:i/>
          <w:iCs/>
        </w:rPr>
        <w:t xml:space="preserve">312 </w:t>
      </w:r>
      <w:r w:rsidR="00B8480F">
        <w:rPr>
          <w:i/>
          <w:iCs/>
        </w:rPr>
        <w:t>§ </w:t>
      </w:r>
      <w:r>
        <w:rPr>
          <w:i/>
          <w:iCs/>
        </w:rPr>
        <w:t xml:space="preserve">2 ersetzt durch </w:t>
      </w:r>
      <w:r w:rsidR="00B8480F">
        <w:rPr>
          <w:i/>
          <w:iCs/>
        </w:rPr>
        <w:t>Art. </w:t>
      </w:r>
      <w:r>
        <w:rPr>
          <w:i/>
          <w:iCs/>
        </w:rPr>
        <w:t xml:space="preserve">367 </w:t>
      </w:r>
      <w:r w:rsidR="00B8480F">
        <w:rPr>
          <w:i/>
          <w:iCs/>
        </w:rPr>
        <w:t>Nr. </w:t>
      </w:r>
      <w:r w:rsidR="00895FB0" w:rsidRPr="00611320">
        <w:rPr>
          <w:i/>
          <w:iCs/>
        </w:rPr>
        <w:t>1 des G.</w:t>
      </w:r>
      <w:r>
        <w:rPr>
          <w:i/>
          <w:iCs/>
        </w:rPr>
        <w:t> </w:t>
      </w:r>
      <w:r w:rsidR="00C34C6C" w:rsidRPr="00611320">
        <w:rPr>
          <w:i/>
          <w:iCs/>
        </w:rPr>
        <w:t>(I)</w:t>
      </w:r>
      <w:r>
        <w:rPr>
          <w:i/>
          <w:iCs/>
        </w:rPr>
        <w:t xml:space="preserve"> vom 27. Dezember 2006 </w:t>
      </w:r>
      <w:r w:rsidR="00895FB0" w:rsidRPr="00611320">
        <w:rPr>
          <w:i/>
          <w:iCs/>
        </w:rPr>
        <w:t>(I) (B.S. vom 28. Dezember 2</w:t>
      </w:r>
      <w:r>
        <w:rPr>
          <w:i/>
          <w:iCs/>
        </w:rPr>
        <w:t xml:space="preserve">006); </w:t>
      </w:r>
      <w:r w:rsidR="00B8480F">
        <w:rPr>
          <w:i/>
          <w:iCs/>
        </w:rPr>
        <w:t>§ </w:t>
      </w:r>
      <w:r>
        <w:rPr>
          <w:i/>
          <w:iCs/>
        </w:rPr>
        <w:t xml:space="preserve">3 aufgehoben durch </w:t>
      </w:r>
      <w:r w:rsidR="00B8480F">
        <w:rPr>
          <w:i/>
          <w:iCs/>
        </w:rPr>
        <w:t>Art. </w:t>
      </w:r>
      <w:r>
        <w:rPr>
          <w:i/>
          <w:iCs/>
        </w:rPr>
        <w:t xml:space="preserve">367 </w:t>
      </w:r>
      <w:r w:rsidR="00B8480F">
        <w:rPr>
          <w:i/>
          <w:iCs/>
        </w:rPr>
        <w:t>Nr. </w:t>
      </w:r>
      <w:r>
        <w:rPr>
          <w:i/>
          <w:iCs/>
        </w:rPr>
        <w:t>2 des G. </w:t>
      </w:r>
      <w:r w:rsidR="00C34C6C" w:rsidRPr="00611320">
        <w:rPr>
          <w:i/>
          <w:iCs/>
        </w:rPr>
        <w:t xml:space="preserve">(I) </w:t>
      </w:r>
      <w:r>
        <w:rPr>
          <w:i/>
          <w:iCs/>
        </w:rPr>
        <w:t>vom 27. Dezember 2006 </w:t>
      </w:r>
      <w:r w:rsidR="00895FB0" w:rsidRPr="00611320">
        <w:rPr>
          <w:i/>
          <w:iCs/>
        </w:rPr>
        <w:t xml:space="preserve">(I) (B.S. vom 28. Dezember 2006)] </w:t>
      </w:r>
    </w:p>
    <w:p w14:paraId="19F3841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203B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A31D90" w14:textId="46A06FC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313 </w:t>
      </w:r>
      <w:r w:rsidR="002E5E45">
        <w:rPr>
          <w:b/>
          <w:bCs/>
        </w:rPr>
        <w:t>- </w:t>
      </w:r>
      <w:r w:rsidR="00B8480F">
        <w:t>§ </w:t>
      </w:r>
      <w:r w:rsidRPr="00611320">
        <w:t xml:space="preserve">1 </w:t>
      </w:r>
      <w:r w:rsidR="002E5E45">
        <w:t>- </w:t>
      </w:r>
      <w:r w:rsidRPr="00611320">
        <w:t>Ist der Name der Mutter nicht in der Geburtsurkunde vermerkt oder fehlt eine solche Urkunde, kann die Mutter das Kind [unter den in Artikel 329</w:t>
      </w:r>
      <w:r w:rsidRPr="00611320">
        <w:rPr>
          <w:i/>
          <w:iCs/>
        </w:rPr>
        <w:t>bis</w:t>
      </w:r>
      <w:r w:rsidRPr="00611320">
        <w:t xml:space="preserve"> festgelegten Bedingungen] anerkennen.</w:t>
      </w:r>
    </w:p>
    <w:p w14:paraId="7DB1DAF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2A9578" w14:textId="3056859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 xml:space="preserve">Die Anerkennung ist jedoch nicht zulässig, wenn daraus hervorgehen sollte, dass zwischen ihr und dem Vater ein Ehehindernis besteht, von dem </w:t>
      </w:r>
      <w:r w:rsidR="00C11EDC">
        <w:t>[das Familiengericht]</w:t>
      </w:r>
      <w:r w:rsidRPr="00611320">
        <w:t xml:space="preserve"> keine Befreiung erteilen kann</w:t>
      </w:r>
      <w:r w:rsidR="00B5613E">
        <w:t xml:space="preserve"> </w:t>
      </w:r>
      <w:r w:rsidRPr="00611320">
        <w:t>[</w:t>
      </w:r>
      <w:r w:rsidR="00B5613E">
        <w:t>...</w:t>
      </w:r>
      <w:r w:rsidRPr="00611320">
        <w:t xml:space="preserve">]. </w:t>
      </w:r>
    </w:p>
    <w:p w14:paraId="1BB4DE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D27ADE" w14:textId="50AF937D" w:rsidR="00895FB0" w:rsidRPr="00C478E5"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4"/>
        </w:rPr>
      </w:pPr>
      <w:r w:rsidRPr="00611320">
        <w:tab/>
      </w:r>
      <w:r w:rsidR="00B8480F">
        <w:rPr>
          <w:spacing w:val="-4"/>
        </w:rPr>
        <w:t>§ </w:t>
      </w:r>
      <w:r w:rsidRPr="00C478E5">
        <w:rPr>
          <w:spacing w:val="-4"/>
        </w:rPr>
        <w:t xml:space="preserve">3 </w:t>
      </w:r>
      <w:r w:rsidR="002E5E45">
        <w:rPr>
          <w:spacing w:val="-4"/>
        </w:rPr>
        <w:t>- </w:t>
      </w:r>
      <w:r w:rsidRPr="00C478E5">
        <w:rPr>
          <w:spacing w:val="-4"/>
        </w:rPr>
        <w:t>Ist die Mutter verheiratet und erkennt sie ein Kind an, das während der Ehe geboren ist, muss die Anerkennung [dem Ehemann beziehungsweise der Ehefrau] mitgeteilt werden.</w:t>
      </w:r>
    </w:p>
    <w:p w14:paraId="19C047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86C3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Zu diesem Zweck wird die Urkunde, wenn sie von einem belgischen Standesbeamten </w:t>
      </w:r>
      <w:r w:rsidR="00CF3F64">
        <w:t xml:space="preserve">[...] </w:t>
      </w:r>
      <w:r w:rsidRPr="00611320">
        <w:t xml:space="preserve">ausgefertigt worden ist, </w:t>
      </w:r>
      <w:r w:rsidR="00CF3F64">
        <w:t>[</w:t>
      </w:r>
      <w:r w:rsidR="00CF3F64" w:rsidRPr="00BC1603">
        <w:rPr>
          <w:rFonts w:eastAsia="Calibri"/>
          <w:szCs w:val="22"/>
          <w:lang w:eastAsia="en-US"/>
        </w:rPr>
        <w:t>von ihm selbst</w:t>
      </w:r>
      <w:r w:rsidR="00CF3F64">
        <w:t>]</w:t>
      </w:r>
      <w:r w:rsidRPr="00611320">
        <w:t xml:space="preserve"> </w:t>
      </w:r>
      <w:r w:rsidR="00CB429C">
        <w:t>[</w:t>
      </w:r>
      <w:r w:rsidR="00CB429C" w:rsidRPr="00B65297">
        <w:t>binnen drei Tagen</w:t>
      </w:r>
      <w:r w:rsidR="00CB429C">
        <w:t xml:space="preserve">] </w:t>
      </w:r>
      <w:r w:rsidRPr="00611320">
        <w:t xml:space="preserve">notifiziert; ist sie nicht von einem belgischen Standesbeamten </w:t>
      </w:r>
      <w:r w:rsidR="00CF3F64">
        <w:t>[...]</w:t>
      </w:r>
      <w:r w:rsidRPr="00611320">
        <w:t xml:space="preserve"> ausgefertigt worden, wird sie auf Antrag der Mutter, des Kindes oder dessen gesetzlichen Vertreters zugestellt.</w:t>
      </w:r>
    </w:p>
    <w:p w14:paraId="4D0E4FB7" w14:textId="77777777" w:rsidR="00C478E5" w:rsidRDefault="00C478E5" w:rsidP="00895FB0">
      <w:pPr>
        <w:autoSpaceDE w:val="0"/>
        <w:autoSpaceDN w:val="0"/>
        <w:adjustRightInd w:val="0"/>
        <w:jc w:val="both"/>
      </w:pPr>
    </w:p>
    <w:p w14:paraId="39150755" w14:textId="77777777" w:rsidR="00895FB0" w:rsidRDefault="00895FB0" w:rsidP="00895FB0">
      <w:pPr>
        <w:autoSpaceDE w:val="0"/>
        <w:autoSpaceDN w:val="0"/>
        <w:adjustRightInd w:val="0"/>
        <w:jc w:val="both"/>
      </w:pPr>
      <w:r w:rsidRPr="00611320">
        <w:tab/>
        <w:t>Bis zu dieser Notifizierung oder Zustellung kann die Anerkennung [dem Ehemann beziehungsweise der Ehefrau], den aus der Ehe mit der anerkennenden Person stammenden Kindern und den von beiden Ehegatten adoptierten Kindern gegenüber nicht wirksam gemacht werden.</w:t>
      </w:r>
    </w:p>
    <w:p w14:paraId="19141248" w14:textId="77777777" w:rsidR="007D55D2" w:rsidRDefault="007D55D2" w:rsidP="00895FB0">
      <w:pPr>
        <w:autoSpaceDE w:val="0"/>
        <w:autoSpaceDN w:val="0"/>
        <w:adjustRightInd w:val="0"/>
        <w:jc w:val="both"/>
      </w:pPr>
    </w:p>
    <w:p w14:paraId="5F2804F2" w14:textId="2DD74C12" w:rsidR="007D55D2" w:rsidRPr="00611320" w:rsidRDefault="007D55D2" w:rsidP="00895FB0">
      <w:pPr>
        <w:autoSpaceDE w:val="0"/>
        <w:autoSpaceDN w:val="0"/>
        <w:adjustRightInd w:val="0"/>
        <w:jc w:val="both"/>
      </w:pPr>
      <w:r>
        <w:tab/>
        <w:t>[</w:t>
      </w:r>
      <w:r w:rsidRPr="00261EC2">
        <w:t xml:space="preserve">§ 4 - Betrifft die Anerkennung ein volljähriges Kind, das bereits Nachkommen hat, und führt sie zur Namensänderung dieses Kindes, wird die Urkunde gemäß den in § 3 </w:t>
      </w:r>
      <w:r w:rsidRPr="00261EC2">
        <w:lastRenderedPageBreak/>
        <w:t>Absatz 2 vorgesehenen Modalitäten den Nachkommen ersten Grades, die das zwölfte Lebensjahr vollendet haben, notifiziert oder zugestellt.</w:t>
      </w:r>
      <w:r>
        <w:t>]</w:t>
      </w:r>
    </w:p>
    <w:p w14:paraId="76C723B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B2FE06" w14:textId="4D6AF6D2" w:rsidR="00895FB0" w:rsidRPr="00611320" w:rsidRDefault="00B423A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Pr>
          <w:i/>
          <w:iCs/>
        </w:rPr>
        <w:t xml:space="preserve">313 </w:t>
      </w:r>
      <w:r w:rsidR="00B8480F">
        <w:rPr>
          <w:i/>
          <w:iCs/>
        </w:rPr>
        <w:t>§ </w:t>
      </w:r>
      <w:r>
        <w:rPr>
          <w:i/>
          <w:iCs/>
        </w:rPr>
        <w:t xml:space="preserve">1 abgeändert durch </w:t>
      </w:r>
      <w:r w:rsidR="00B8480F">
        <w:rPr>
          <w:i/>
          <w:iCs/>
        </w:rPr>
        <w:t>Art. </w:t>
      </w:r>
      <w:r>
        <w:rPr>
          <w:i/>
          <w:iCs/>
        </w:rPr>
        <w:t>4 Buchstabe </w:t>
      </w:r>
      <w:r w:rsidR="00895FB0" w:rsidRPr="00611320">
        <w:rPr>
          <w:i/>
          <w:iCs/>
        </w:rPr>
        <w:t>A) des G. vom 1.</w:t>
      </w:r>
      <w:r w:rsidR="00CF3F64">
        <w:rPr>
          <w:i/>
          <w:iCs/>
        </w:rPr>
        <w:t> </w:t>
      </w:r>
      <w:r w:rsidR="00895FB0" w:rsidRPr="00611320">
        <w:rPr>
          <w:i/>
          <w:iCs/>
        </w:rPr>
        <w:t xml:space="preserve">Juli 2006 (B.S. vom 29. Dezember 2006); </w:t>
      </w:r>
      <w:r w:rsidR="00B8480F">
        <w:rPr>
          <w:i/>
          <w:iCs/>
        </w:rPr>
        <w:t>§ </w:t>
      </w:r>
      <w:r w:rsidR="00895FB0" w:rsidRPr="00611320">
        <w:rPr>
          <w:i/>
          <w:iCs/>
        </w:rPr>
        <w:t xml:space="preserve">2 </w:t>
      </w:r>
      <w:r w:rsidR="00B5613E">
        <w:rPr>
          <w:i/>
          <w:iCs/>
        </w:rPr>
        <w:t>abgeändert</w:t>
      </w:r>
      <w:r w:rsidR="00895FB0" w:rsidRPr="00611320">
        <w:rPr>
          <w:i/>
          <w:iCs/>
        </w:rPr>
        <w:t xml:space="preserve"> durch </w:t>
      </w:r>
      <w:r w:rsidR="00B8480F">
        <w:rPr>
          <w:i/>
          <w:iCs/>
        </w:rPr>
        <w:t>Art. </w:t>
      </w:r>
      <w:r w:rsidR="00895FB0" w:rsidRPr="00611320">
        <w:rPr>
          <w:i/>
          <w:iCs/>
        </w:rPr>
        <w:t>4 Buchstabe B) des G. vom 1. Juli 2006 (B.S. vom 29. Dezember 2006)</w:t>
      </w:r>
      <w:r w:rsidR="00B5613E">
        <w:rPr>
          <w:i/>
          <w:iCs/>
        </w:rPr>
        <w:t xml:space="preserve"> und Art. </w:t>
      </w:r>
      <w:r w:rsidR="00C11EDC">
        <w:rPr>
          <w:i/>
          <w:iCs/>
        </w:rPr>
        <w:t>99 und 11</w:t>
      </w:r>
      <w:r w:rsidR="00B5613E">
        <w:rPr>
          <w:i/>
          <w:iCs/>
        </w:rPr>
        <w:t>9 des G. vom 21. Dezember 2018 (B.S. vom 31. Dezember 2018)</w:t>
      </w:r>
      <w:r w:rsidR="00895FB0" w:rsidRPr="00611320">
        <w:rPr>
          <w:i/>
          <w:iCs/>
        </w:rPr>
        <w:t xml:space="preserve">; </w:t>
      </w:r>
      <w:r w:rsidR="00B8480F">
        <w:rPr>
          <w:i/>
          <w:iCs/>
        </w:rPr>
        <w:t>§ </w:t>
      </w:r>
      <w:r w:rsidR="00895FB0" w:rsidRPr="00611320">
        <w:rPr>
          <w:i/>
          <w:iCs/>
        </w:rPr>
        <w:t xml:space="preserve">3 </w:t>
      </w:r>
      <w:r w:rsidR="00B8480F">
        <w:rPr>
          <w:i/>
          <w:iCs/>
        </w:rPr>
        <w:t>Abs. </w:t>
      </w:r>
      <w:r w:rsidR="00895FB0" w:rsidRPr="00611320">
        <w:rPr>
          <w:i/>
          <w:iCs/>
        </w:rPr>
        <w:t xml:space="preserve">1 abgeändert durch </w:t>
      </w:r>
      <w:r w:rsidR="00B8480F">
        <w:rPr>
          <w:i/>
          <w:iCs/>
        </w:rPr>
        <w:t>Art. </w:t>
      </w:r>
      <w:r w:rsidR="00895FB0" w:rsidRPr="00611320">
        <w:rPr>
          <w:i/>
          <w:iCs/>
        </w:rPr>
        <w:t xml:space="preserve">10 </w:t>
      </w:r>
      <w:r w:rsidR="00B8480F">
        <w:rPr>
          <w:i/>
          <w:iCs/>
        </w:rPr>
        <w:t>Nr. </w:t>
      </w:r>
      <w:r w:rsidR="00895FB0" w:rsidRPr="00611320">
        <w:rPr>
          <w:i/>
          <w:iCs/>
        </w:rPr>
        <w:t>1 des G. vom 13. Februar 2003</w:t>
      </w:r>
      <w:r w:rsidR="00E45786" w:rsidRPr="00611320">
        <w:rPr>
          <w:i/>
          <w:iCs/>
        </w:rPr>
        <w:t> (II)</w:t>
      </w:r>
      <w:r w:rsidR="00895FB0" w:rsidRPr="00611320">
        <w:rPr>
          <w:i/>
          <w:iCs/>
        </w:rPr>
        <w:t xml:space="preserve"> (B.S. vom 28. Februar 2003); </w:t>
      </w:r>
      <w:r w:rsidR="00B8480F">
        <w:rPr>
          <w:i/>
          <w:iCs/>
        </w:rPr>
        <w:t>§ </w:t>
      </w:r>
      <w:r w:rsidR="00CF3F64">
        <w:rPr>
          <w:i/>
          <w:iCs/>
        </w:rPr>
        <w:t xml:space="preserve">3 </w:t>
      </w:r>
      <w:r w:rsidR="00B8480F">
        <w:rPr>
          <w:i/>
          <w:iCs/>
        </w:rPr>
        <w:t>Abs. </w:t>
      </w:r>
      <w:r w:rsidR="00CF3F64">
        <w:rPr>
          <w:i/>
          <w:iCs/>
        </w:rPr>
        <w:t xml:space="preserve">2 abgeändert durch </w:t>
      </w:r>
      <w:r w:rsidR="00B8480F">
        <w:rPr>
          <w:i/>
          <w:iCs/>
        </w:rPr>
        <w:t>Art. </w:t>
      </w:r>
      <w:r w:rsidR="00CF3F64">
        <w:rPr>
          <w:i/>
          <w:iCs/>
        </w:rPr>
        <w:t>2 des G. vom 19. September 2017 (B.S. vom 4. Oktober 2017)</w:t>
      </w:r>
      <w:r>
        <w:rPr>
          <w:i/>
          <w:iCs/>
        </w:rPr>
        <w:t xml:space="preserve"> und </w:t>
      </w:r>
      <w:r w:rsidR="00B8480F">
        <w:rPr>
          <w:i/>
          <w:iCs/>
        </w:rPr>
        <w:t>Art. </w:t>
      </w:r>
      <w:r>
        <w:rPr>
          <w:i/>
          <w:iCs/>
        </w:rPr>
        <w:t>29</w:t>
      </w:r>
      <w:r>
        <w:rPr>
          <w:i/>
        </w:rPr>
        <w:t xml:space="preserve"> des G. vom 18. Juni 2018 (B.S. vom 2. Juli 2018)</w:t>
      </w:r>
      <w:r>
        <w:rPr>
          <w:i/>
          <w:iCs/>
        </w:rPr>
        <w:t xml:space="preserve">; </w:t>
      </w:r>
      <w:r w:rsidR="00B8480F">
        <w:rPr>
          <w:i/>
          <w:iCs/>
        </w:rPr>
        <w:t>§ </w:t>
      </w:r>
      <w:r w:rsidR="00895FB0" w:rsidRPr="00611320">
        <w:rPr>
          <w:i/>
          <w:iCs/>
        </w:rPr>
        <w:t xml:space="preserve">3 </w:t>
      </w:r>
      <w:r w:rsidR="00B8480F">
        <w:rPr>
          <w:i/>
          <w:iCs/>
        </w:rPr>
        <w:t>Abs. </w:t>
      </w:r>
      <w:r w:rsidR="00895FB0" w:rsidRPr="00611320">
        <w:rPr>
          <w:i/>
          <w:iCs/>
        </w:rPr>
        <w:t xml:space="preserve">3 abgeändert durch </w:t>
      </w:r>
      <w:r w:rsidR="00B8480F">
        <w:rPr>
          <w:i/>
          <w:iCs/>
        </w:rPr>
        <w:t>Art. </w:t>
      </w:r>
      <w:r w:rsidR="00895FB0" w:rsidRPr="00611320">
        <w:rPr>
          <w:i/>
          <w:iCs/>
        </w:rPr>
        <w:t xml:space="preserve">10 </w:t>
      </w:r>
      <w:r w:rsidR="00B8480F">
        <w:rPr>
          <w:i/>
          <w:iCs/>
        </w:rPr>
        <w:t>Nr. </w:t>
      </w:r>
      <w:r w:rsidR="00895FB0" w:rsidRPr="00611320">
        <w:rPr>
          <w:i/>
          <w:iCs/>
        </w:rPr>
        <w:t>2 des G. vom 13. Februar 2003</w:t>
      </w:r>
      <w:r w:rsidR="00E45786" w:rsidRPr="00611320">
        <w:rPr>
          <w:i/>
          <w:iCs/>
        </w:rPr>
        <w:t> (II)</w:t>
      </w:r>
      <w:r w:rsidR="00895FB0" w:rsidRPr="00611320">
        <w:rPr>
          <w:i/>
          <w:iCs/>
        </w:rPr>
        <w:t xml:space="preserve"> (B.S. vom 28. Februar 2003)</w:t>
      </w:r>
      <w:r w:rsidR="007D55D2">
        <w:rPr>
          <w:i/>
          <w:iCs/>
        </w:rPr>
        <w:t>; § 4 eingefügt durch Art. 4</w:t>
      </w:r>
      <w:r w:rsidR="00A868C6">
        <w:rPr>
          <w:i/>
          <w:iCs/>
        </w:rPr>
        <w:t xml:space="preserve"> des G. vom 19. Dezember 2023 (B.S. vom 27. Dezember 2023)</w:t>
      </w:r>
      <w:r w:rsidR="00895FB0" w:rsidRPr="00611320">
        <w:rPr>
          <w:i/>
          <w:iCs/>
        </w:rPr>
        <w:t>]</w:t>
      </w:r>
    </w:p>
    <w:p w14:paraId="7DC8097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1FF98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B4FEC6" w14:textId="4FCC40D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314 </w:t>
      </w:r>
      <w:r w:rsidR="002E5E45">
        <w:rPr>
          <w:b/>
          <w:bCs/>
        </w:rPr>
        <w:t>- </w:t>
      </w:r>
      <w:r w:rsidRPr="00611320">
        <w:t>In Ermangelung einer Geburtsurkunde, des Vermerks des Namens der Mutter in dieser Urkunde oder wenn das Kind unter falschen Namen eingetragen und nicht anerkannt ist, kann die Abstammung mütterlicherseits [unter den in Artikel 332</w:t>
      </w:r>
      <w:r w:rsidRPr="00611320">
        <w:rPr>
          <w:i/>
          <w:iCs/>
        </w:rPr>
        <w:t>quinquies</w:t>
      </w:r>
      <w:r w:rsidRPr="00611320">
        <w:t xml:space="preserve"> festgelegten Bedingungen] gerichtlich festgestellt werden.</w:t>
      </w:r>
    </w:p>
    <w:p w14:paraId="599EAB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16CEA0" w14:textId="684B515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 Klage ist jedoch nicht zulässig, wenn daraus hervorgehen sollte, dass zwischen Mutter und Vater ein Ehehindernis besteht, von dem </w:t>
      </w:r>
      <w:r w:rsidR="00C11EDC" w:rsidRPr="00C11EDC">
        <w:t xml:space="preserve">[das Familiengericht] </w:t>
      </w:r>
      <w:r w:rsidRPr="00611320">
        <w:t>keine Befreiung erteilen kann</w:t>
      </w:r>
      <w:r w:rsidR="00B5613E">
        <w:t xml:space="preserve"> </w:t>
      </w:r>
      <w:r w:rsidRPr="00611320">
        <w:t>[</w:t>
      </w:r>
      <w:r w:rsidR="00B5613E">
        <w:t>...</w:t>
      </w:r>
      <w:r w:rsidRPr="00611320">
        <w:t>]</w:t>
      </w:r>
      <w:r w:rsidR="00B5613E">
        <w:t xml:space="preserve">[, </w:t>
      </w:r>
      <w:r w:rsidR="00B5613E" w:rsidRPr="001F1F6A">
        <w:t>es sei denn, das Familiengericht urteilt, dass die Feststellung der Abstammung mütterlicherseits nicht im Widerspruch zu den Interessen des Kindes steht</w:t>
      </w:r>
      <w:r w:rsidR="00B5613E">
        <w:t>]</w:t>
      </w:r>
      <w:r w:rsidRPr="00611320">
        <w:t xml:space="preserve">. </w:t>
      </w:r>
    </w:p>
    <w:p w14:paraId="0101A3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DF860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Der Kläger muss den Beweis antreten, dass das Kind jenes ist, von dem die vermeintliche Mutter entbunden worden ist. </w:t>
      </w:r>
    </w:p>
    <w:p w14:paraId="382620A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BF5EA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kann diesen Beweis antreten, indem er nachweist, dass das Kind den Besitz des Standes hinsichtlich der vermeintlichen Mutter hat.</w:t>
      </w:r>
    </w:p>
    <w:p w14:paraId="2D9E87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BB76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Ermangelung des Besitzes des Standes kann der Beweis der Abstammung auf dem Rechtsweg angetreten werden. Der Gegenbeweis kann ebenfalls auf dem Rechtsweg angetreten werden.</w:t>
      </w:r>
    </w:p>
    <w:p w14:paraId="73B8B27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A4440C" w14:textId="5CA873E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314 </w:t>
      </w:r>
      <w:r w:rsidR="00B8480F">
        <w:rPr>
          <w:i/>
          <w:iCs/>
        </w:rPr>
        <w:t>Abs. </w:t>
      </w:r>
      <w:r w:rsidRPr="00611320">
        <w:rPr>
          <w:i/>
          <w:iCs/>
        </w:rPr>
        <w:t xml:space="preserve">1 abgeändert durch </w:t>
      </w:r>
      <w:r w:rsidR="00B8480F">
        <w:rPr>
          <w:i/>
          <w:iCs/>
        </w:rPr>
        <w:t>Art. </w:t>
      </w:r>
      <w:r w:rsidRPr="00611320">
        <w:rPr>
          <w:i/>
          <w:iCs/>
        </w:rPr>
        <w:t xml:space="preserve">5 Buchstabe A) des G. vom 1. Juli 2006 (B.S. vom 29. Dezember 2006); </w:t>
      </w:r>
      <w:r w:rsidR="00B8480F">
        <w:rPr>
          <w:i/>
          <w:iCs/>
        </w:rPr>
        <w:t>Abs. </w:t>
      </w:r>
      <w:r w:rsidRPr="00611320">
        <w:rPr>
          <w:i/>
          <w:iCs/>
        </w:rPr>
        <w:t>2</w:t>
      </w:r>
      <w:r w:rsidRPr="00611320">
        <w:t xml:space="preserve"> </w:t>
      </w:r>
      <w:r w:rsidR="00B5613E">
        <w:rPr>
          <w:i/>
          <w:iCs/>
        </w:rPr>
        <w:t>abgeänder</w:t>
      </w:r>
      <w:r w:rsidRPr="00611320">
        <w:rPr>
          <w:i/>
          <w:iCs/>
        </w:rPr>
        <w:t xml:space="preserve">t durch </w:t>
      </w:r>
      <w:r w:rsidR="00B8480F">
        <w:rPr>
          <w:i/>
          <w:iCs/>
        </w:rPr>
        <w:t>Art. </w:t>
      </w:r>
      <w:r w:rsidRPr="00611320">
        <w:rPr>
          <w:i/>
          <w:iCs/>
        </w:rPr>
        <w:t>5 Buchstabe B) des G. vom 1. Juli 2006 (B.S. vom 29. Dezember 2006)</w:t>
      </w:r>
      <w:r w:rsidR="00B5613E">
        <w:rPr>
          <w:i/>
          <w:iCs/>
        </w:rPr>
        <w:t xml:space="preserve"> und Art. 100 Nr. 1 und 2</w:t>
      </w:r>
      <w:r w:rsidR="00C11EDC">
        <w:rPr>
          <w:i/>
          <w:iCs/>
        </w:rPr>
        <w:t xml:space="preserve"> und Art. 119</w:t>
      </w:r>
      <w:r w:rsidR="00B5613E" w:rsidRPr="00B5613E">
        <w:rPr>
          <w:i/>
          <w:iCs/>
        </w:rPr>
        <w:t xml:space="preserve"> des G. vom 21. Dezember 2018 (B.S. vom 31. Dezember 2018)</w:t>
      </w:r>
      <w:r w:rsidRPr="00611320">
        <w:rPr>
          <w:i/>
          <w:iCs/>
        </w:rPr>
        <w:t>]</w:t>
      </w:r>
    </w:p>
    <w:p w14:paraId="2BD343B9" w14:textId="77777777" w:rsidR="00477C7F" w:rsidRPr="00611320" w:rsidRDefault="00477C7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477C7F" w:rsidRPr="00611320" w:rsidSect="001410B9">
          <w:pgSz w:w="11907" w:h="16840" w:code="9"/>
          <w:pgMar w:top="1418" w:right="1417" w:bottom="1418" w:left="1417" w:header="708" w:footer="708" w:gutter="0"/>
          <w:cols w:space="708"/>
          <w:docGrid w:linePitch="360"/>
        </w:sectPr>
      </w:pPr>
    </w:p>
    <w:p w14:paraId="62D9CEFF" w14:textId="7A5C388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lastRenderedPageBreak/>
        <w:t xml:space="preserve">KAPITEL </w:t>
      </w:r>
      <w:r w:rsidR="003D07F2">
        <w:t>2</w:t>
      </w:r>
      <w:r w:rsidRPr="00611320">
        <w:t xml:space="preserve"> </w:t>
      </w:r>
      <w:r w:rsidR="002E5E45">
        <w:t>- </w:t>
      </w:r>
      <w:r w:rsidRPr="00611320">
        <w:rPr>
          <w:i/>
          <w:iCs/>
        </w:rPr>
        <w:t>Feststellung der Abstammung väterlicherseits</w:t>
      </w:r>
    </w:p>
    <w:p w14:paraId="58E6EEB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E60D9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48F14A3" w14:textId="6AC96AD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1</w:t>
      </w:r>
      <w:r w:rsidRPr="00611320">
        <w:rPr>
          <w:i/>
          <w:iCs/>
        </w:rPr>
        <w:t xml:space="preserve"> </w:t>
      </w:r>
      <w:r w:rsidR="002E5E45">
        <w:rPr>
          <w:i/>
          <w:iCs/>
        </w:rPr>
        <w:t>- </w:t>
      </w:r>
      <w:r w:rsidRPr="00611320">
        <w:t>Vaterschaftsvermutung</w:t>
      </w:r>
    </w:p>
    <w:p w14:paraId="101782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EE18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3DABA8" w14:textId="6C62ED2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315 </w:t>
      </w:r>
      <w:r w:rsidR="002E5E45">
        <w:rPr>
          <w:b/>
          <w:bCs/>
        </w:rPr>
        <w:t>- </w:t>
      </w:r>
      <w:r w:rsidRPr="00611320">
        <w:t>Das Kind, das während der Ehe oder innerhalb von 300 Tagen nach der Auflösung oder Erklärung der Nichtigkeit der Ehe geboren ist, hat den Ehemann als Vater.</w:t>
      </w:r>
    </w:p>
    <w:p w14:paraId="4DEF3B2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BD09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1044C9" w14:textId="48853F8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316 </w:t>
      </w:r>
      <w:r w:rsidR="002E5E45">
        <w:rPr>
          <w:b/>
          <w:bCs/>
        </w:rPr>
        <w:t>- </w:t>
      </w:r>
      <w:r w:rsidRPr="00611320">
        <w:t>Unbeschadet der Rechte gutgläubiger Dritter, findet diese Regel keine Anwendung, wenn [aus einer Entscheidung zur Feststellung der Verschollenheitsvermutung] hervorgeht, dass das Kind mehr als 300 Tage nach dem Verschwinden des Ehemannes geboren ist.</w:t>
      </w:r>
    </w:p>
    <w:p w14:paraId="732B94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EFEF7E" w14:textId="005EED7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316 abgeändert durch </w:t>
      </w:r>
      <w:r w:rsidR="00B8480F">
        <w:rPr>
          <w:i/>
        </w:rPr>
        <w:t>Art. </w:t>
      </w:r>
      <w:r w:rsidRPr="00611320">
        <w:rPr>
          <w:i/>
        </w:rPr>
        <w:t xml:space="preserve">36 </w:t>
      </w:r>
      <w:r w:rsidR="00B8480F">
        <w:rPr>
          <w:i/>
        </w:rPr>
        <w:t>Nr. </w:t>
      </w:r>
      <w:r w:rsidRPr="00611320">
        <w:rPr>
          <w:i/>
        </w:rPr>
        <w:t>3 des G. vom 9. Mai 2007 (II) (B.S. vom 21. Juni 2007)]</w:t>
      </w:r>
    </w:p>
    <w:p w14:paraId="34C3AD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D7B9F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053288" w14:textId="3CF3F90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316</w:t>
      </w:r>
      <w:r w:rsidRPr="00611320">
        <w:rPr>
          <w:b/>
          <w:bCs/>
          <w:i/>
          <w:iCs/>
        </w:rPr>
        <w:t>bis</w:t>
      </w:r>
      <w:r w:rsidRPr="00611320">
        <w:t xml:space="preserve"> </w:t>
      </w:r>
      <w:r w:rsidR="002E5E45">
        <w:t>- </w:t>
      </w:r>
      <w:r w:rsidRPr="00611320">
        <w:t>Außer bei einer gemeinsamen Erklärung der Ehegatten bei der Geburtsanmeldung ist die in Artikel 315 erwähnte Vaterschaftsvermutung nicht anwendbar:</w:t>
      </w:r>
    </w:p>
    <w:p w14:paraId="4E707F6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D426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1. wenn das Kind, mehr als 300 Tage nachdem </w:t>
      </w:r>
      <w:r w:rsidR="00E518F8">
        <w:t xml:space="preserve">[das Familiengericht] </w:t>
      </w:r>
      <w:r w:rsidRPr="00611320">
        <w:t xml:space="preserve">die Vereinbarung der Parteien in Bezug auf die an die Ehegatten erteilte Ermächtigung, getrennt zu wohnen, gemäß Artikel [1256] des Gerichtsgesetzbuches bestätigt hat oder </w:t>
      </w:r>
      <w:r w:rsidR="00E518F8">
        <w:t>[</w:t>
      </w:r>
      <w:r w:rsidR="00E518F8" w:rsidRPr="001E1E7E">
        <w:t>nach einem aufgrund von Artikel 1280 des Gerichtsgesetzbuches gefassten Beschluss</w:t>
      </w:r>
      <w:r w:rsidR="00E518F8">
        <w:t>]</w:t>
      </w:r>
      <w:r w:rsidRPr="00611320">
        <w:t>, die Ehegatten zu ermächtigen, getrennt zu wohnen, oder nachdem der in Artikel 1288</w:t>
      </w:r>
      <w:r w:rsidRPr="00611320">
        <w:rPr>
          <w:i/>
          <w:iCs/>
        </w:rPr>
        <w:t>bis</w:t>
      </w:r>
      <w:r w:rsidRPr="00611320">
        <w:t xml:space="preserve"> desselben Gesetzbuches erwähnte Antrag eingereicht worden ist, geboren ist,</w:t>
      </w:r>
    </w:p>
    <w:p w14:paraId="01D2EA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6EC4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wenn das Kind mehr als 300 Tage nach dem Datum, an dem die Ehegatten laut Bevölkerungsregister, Fremdenregister oder Warteregister an verschiedenen Adressen eingetragen sind, geboren ist, insofern die Ehegatten sich im Nachhinein nicht wieder an derselben Adresse haben eintragen lassen,</w:t>
      </w:r>
    </w:p>
    <w:p w14:paraId="1B78EB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FF41AF"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3. wenn das Kind, mehr als dreihundert Tage </w:t>
      </w:r>
      <w:r w:rsidR="00EB5B01">
        <w:t>[</w:t>
      </w:r>
      <w:r w:rsidR="00EB5B01" w:rsidRPr="001E1E7E">
        <w:t>nach einem aufgrund von Artikel 223 ausgesprochenen Urteil</w:t>
      </w:r>
      <w:r w:rsidR="00EB5B01">
        <w:t>]</w:t>
      </w:r>
      <w:r w:rsidRPr="00611320">
        <w:t>, durch das die Ehegatten ermächtigt wurden, getrennt zu wohnen, und weniger als hundertachtzig Tage nachdem diese Maßnahme zu Ende gegangen ist oder nachdem sich die Ehegatten tatsächlich wieder vereinigt haben, geboren ist.]</w:t>
      </w:r>
    </w:p>
    <w:p w14:paraId="4387899A" w14:textId="77777777" w:rsidR="00E27912" w:rsidRDefault="00E2791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B6A72C" w14:textId="77777777" w:rsidR="00E27912" w:rsidRPr="00611320" w:rsidRDefault="00E2791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B65297">
        <w:t>Wenn eine gemeinsame Erklärung gemäß Absatz 1 abgegeben wird, wird sie als Anlage in die DPSU aufgenommen.</w:t>
      </w:r>
      <w:r>
        <w:t>]</w:t>
      </w:r>
    </w:p>
    <w:p w14:paraId="17380EB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9A34A3" w14:textId="6F492A73" w:rsidR="00895FB0" w:rsidRPr="00611320" w:rsidRDefault="00895FB0" w:rsidP="00895FB0">
      <w:pPr>
        <w:jc w:val="both"/>
      </w:pPr>
      <w:r w:rsidRPr="00611320">
        <w:rPr>
          <w:i/>
          <w:iCs/>
        </w:rPr>
        <w:t>[</w:t>
      </w:r>
      <w:r w:rsidR="00B8480F">
        <w:rPr>
          <w:i/>
          <w:iCs/>
        </w:rPr>
        <w:t>Art. </w:t>
      </w:r>
      <w:r w:rsidRPr="00611320">
        <w:rPr>
          <w:i/>
          <w:iCs/>
        </w:rPr>
        <w:t xml:space="preserve">316bis eingefügt durch </w:t>
      </w:r>
      <w:r w:rsidR="00B8480F">
        <w:rPr>
          <w:i/>
          <w:iCs/>
        </w:rPr>
        <w:t>Art. </w:t>
      </w:r>
      <w:r w:rsidRPr="00611320">
        <w:rPr>
          <w:i/>
          <w:iCs/>
        </w:rPr>
        <w:t xml:space="preserve">6 des G. vom 1. Juli 2006 (B.S. vom 29. Dezember 2006); </w:t>
      </w:r>
      <w:r w:rsidR="00B8480F">
        <w:rPr>
          <w:i/>
          <w:iCs/>
        </w:rPr>
        <w:t>Abs. </w:t>
      </w:r>
      <w:r w:rsidR="00E27912">
        <w:rPr>
          <w:i/>
          <w:iCs/>
        </w:rPr>
        <w:t xml:space="preserve">1 (früherer </w:t>
      </w:r>
      <w:r w:rsidRPr="00611320">
        <w:rPr>
          <w:i/>
          <w:iCs/>
        </w:rPr>
        <w:t>einziger Absatz</w:t>
      </w:r>
      <w:r w:rsidR="00E27912">
        <w:rPr>
          <w:i/>
          <w:iCs/>
        </w:rPr>
        <w:t>)</w:t>
      </w:r>
      <w:r w:rsidRPr="00611320">
        <w:rPr>
          <w:i/>
          <w:iCs/>
        </w:rPr>
        <w:t xml:space="preserve"> </w:t>
      </w:r>
      <w:r w:rsidR="00B8480F">
        <w:rPr>
          <w:i/>
          <w:iCs/>
        </w:rPr>
        <w:t>Nr. </w:t>
      </w:r>
      <w:r w:rsidRPr="00611320">
        <w:rPr>
          <w:i/>
          <w:iCs/>
        </w:rPr>
        <w:t xml:space="preserve">1 abgeändert durch </w:t>
      </w:r>
      <w:r w:rsidR="00B8480F">
        <w:rPr>
          <w:i/>
          <w:iCs/>
        </w:rPr>
        <w:t>Art. </w:t>
      </w:r>
      <w:r w:rsidRPr="00611320">
        <w:rPr>
          <w:i/>
          <w:iCs/>
        </w:rPr>
        <w:t>14 des G. vom 27. April 2007 (B.S. vom 7. Juni 2007)</w:t>
      </w:r>
      <w:r w:rsidR="00EB5B01">
        <w:rPr>
          <w:i/>
          <w:iCs/>
        </w:rPr>
        <w:t xml:space="preserve"> und </w:t>
      </w:r>
      <w:r w:rsidR="00B8480F">
        <w:rPr>
          <w:i/>
          <w:iCs/>
        </w:rPr>
        <w:t>Art. </w:t>
      </w:r>
      <w:r w:rsidR="00EB5B01">
        <w:rPr>
          <w:i/>
          <w:iCs/>
        </w:rPr>
        <w:t xml:space="preserve">31 </w:t>
      </w:r>
      <w:r w:rsidR="00B8480F">
        <w:rPr>
          <w:i/>
          <w:iCs/>
        </w:rPr>
        <w:t>Nr. </w:t>
      </w:r>
      <w:r w:rsidR="00EB5B01">
        <w:rPr>
          <w:i/>
          <w:iCs/>
        </w:rPr>
        <w:t>1</w:t>
      </w:r>
      <w:r w:rsidR="00EB5B01">
        <w:rPr>
          <w:i/>
        </w:rPr>
        <w:t xml:space="preserve"> des G. vom 30. Juli 2013 (II) (B.S. vom 27. September 2013); </w:t>
      </w:r>
      <w:r w:rsidR="00B8480F">
        <w:rPr>
          <w:i/>
        </w:rPr>
        <w:t>Abs. </w:t>
      </w:r>
      <w:r w:rsidR="00E27912">
        <w:rPr>
          <w:i/>
        </w:rPr>
        <w:t>1</w:t>
      </w:r>
      <w:r w:rsidR="00EB5B01">
        <w:rPr>
          <w:i/>
        </w:rPr>
        <w:t xml:space="preserve"> </w:t>
      </w:r>
      <w:r w:rsidR="00B8480F">
        <w:rPr>
          <w:i/>
        </w:rPr>
        <w:t>Nr. </w:t>
      </w:r>
      <w:r w:rsidR="00EB5B01">
        <w:rPr>
          <w:i/>
        </w:rPr>
        <w:t xml:space="preserve">3 abgeändert durch </w:t>
      </w:r>
      <w:r w:rsidR="00B8480F">
        <w:rPr>
          <w:i/>
        </w:rPr>
        <w:t>Art. </w:t>
      </w:r>
      <w:r w:rsidR="00EB5B01">
        <w:rPr>
          <w:i/>
        </w:rPr>
        <w:t xml:space="preserve">31 </w:t>
      </w:r>
      <w:r w:rsidR="00B8480F">
        <w:rPr>
          <w:i/>
        </w:rPr>
        <w:t>Nr. </w:t>
      </w:r>
      <w:r w:rsidR="00EB5B01">
        <w:rPr>
          <w:i/>
        </w:rPr>
        <w:t>2 des G. vom 30. Juli 2013 (II) (B.S. vom 27. September 2013)</w:t>
      </w:r>
      <w:r w:rsidR="00E27912">
        <w:rPr>
          <w:i/>
        </w:rPr>
        <w:t xml:space="preserve">; </w:t>
      </w:r>
      <w:r w:rsidR="00B8480F">
        <w:rPr>
          <w:i/>
        </w:rPr>
        <w:t>Abs. </w:t>
      </w:r>
      <w:r w:rsidR="00E27912">
        <w:rPr>
          <w:i/>
        </w:rPr>
        <w:t xml:space="preserve">2 eingefügt durch </w:t>
      </w:r>
      <w:r w:rsidR="00B8480F">
        <w:rPr>
          <w:i/>
        </w:rPr>
        <w:t>Art. </w:t>
      </w:r>
      <w:r w:rsidR="00E27912">
        <w:rPr>
          <w:i/>
        </w:rPr>
        <w:t>30 des G. vom 18. Juni 2018 (B.S. vom 2. Juli 2018)</w:t>
      </w:r>
      <w:r w:rsidRPr="00611320">
        <w:rPr>
          <w:i/>
          <w:iCs/>
        </w:rPr>
        <w:t>]</w:t>
      </w:r>
    </w:p>
    <w:p w14:paraId="22E232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A8BD9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7E9297" w14:textId="3A7FB78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lastRenderedPageBreak/>
        <w:tab/>
      </w:r>
      <w:r w:rsidR="00B8480F">
        <w:rPr>
          <w:b/>
          <w:bCs/>
        </w:rPr>
        <w:t>Art. </w:t>
      </w:r>
      <w:r w:rsidRPr="00611320">
        <w:rPr>
          <w:b/>
          <w:bCs/>
        </w:rPr>
        <w:t xml:space="preserve">317 </w:t>
      </w:r>
      <w:r w:rsidR="002E5E45">
        <w:rPr>
          <w:b/>
          <w:bCs/>
        </w:rPr>
        <w:t>- </w:t>
      </w:r>
      <w:r w:rsidRPr="00611320">
        <w:t>Das Kind, das innerhalb von 300 Tagen nach der Auflösung oder Erklärung der Nichtigkeit der Ehe seiner Mutter und nach deren Wiederverheiratung geboren ist, hat den neuen Ehemann als Vater.</w:t>
      </w:r>
    </w:p>
    <w:p w14:paraId="10CA75F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1B2BD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Wird diese Vaterschaft angefochten, gilt der frühere Ehemann als Vater, es sei denn, seine Vaterschaft wird ebenfalls angefochten oder die Vaterschaft eines Dritten wird festgestellt.</w:t>
      </w:r>
    </w:p>
    <w:p w14:paraId="276CAA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C92B2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888653" w14:textId="515BD57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318 </w:t>
      </w:r>
      <w:r w:rsidR="002E5E45">
        <w:rPr>
          <w:b/>
          <w:bCs/>
        </w:rPr>
        <w:t>- </w:t>
      </w:r>
      <w:r w:rsidRPr="00611320">
        <w:t>[</w:t>
      </w:r>
      <w:r w:rsidR="00B8480F">
        <w:t>§ </w:t>
      </w:r>
      <w:r w:rsidRPr="00611320">
        <w:t xml:space="preserve">1 </w:t>
      </w:r>
      <w:r w:rsidR="002E5E45">
        <w:t>- </w:t>
      </w:r>
      <w:r w:rsidRPr="00611320">
        <w:t xml:space="preserve">Außer wenn das Kind den Besitz des Standes hinsichtlich des Ehemannes hat, kann die Vaterschaftsvermutung von der Mutter, dem Kind, dem Mann, hinsichtlich dessen die Abstammung feststeht, </w:t>
      </w:r>
      <w:r w:rsidR="008B0B03">
        <w:t>[</w:t>
      </w:r>
      <w:r w:rsidR="008B0B03" w:rsidRPr="00D932A4">
        <w:t>dem Mann, der die Vaterschaft hinsichtlich des Kindes für sich in Anspruch nimmt, und der Frau, die die Mitmutterschaft hinsichtlich des Kindes für sich in Anspruch nimmt,</w:t>
      </w:r>
      <w:r w:rsidR="008B0B03">
        <w:t>]</w:t>
      </w:r>
      <w:r w:rsidRPr="00611320">
        <w:t xml:space="preserve"> </w:t>
      </w:r>
      <w:r w:rsidR="00EB5B01">
        <w:t>[</w:t>
      </w:r>
      <w:r w:rsidR="00EB5B01" w:rsidRPr="001E1E7E">
        <w:t>vor dem Familiengericht</w:t>
      </w:r>
      <w:r w:rsidR="00EB5B01">
        <w:t>]</w:t>
      </w:r>
      <w:r w:rsidR="00EB5B01" w:rsidRPr="00611320">
        <w:t xml:space="preserve"> </w:t>
      </w:r>
      <w:r w:rsidRPr="00611320">
        <w:t>angefochten werden.</w:t>
      </w:r>
    </w:p>
    <w:p w14:paraId="4E96093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ECBF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p>
    <w:p w14:paraId="516FEC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C39246" w14:textId="395CFCB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[Die Klage der Mutter muss binnen einem Jahr nach der Geburt eingereicht werden.]</w:t>
      </w:r>
      <w:r w:rsidR="00DB6AD7" w:rsidRPr="00611320">
        <w:t xml:space="preserve"> </w:t>
      </w:r>
      <w:r w:rsidRPr="00611320">
        <w:t xml:space="preserve">Die Klage des Ehemannes muss binnen einem Jahr nach der Entdeckung der Tatsache, dass er nicht der Vater des Kindes ist, diejenige der Person, die die Vaterschaft für sich in Anspruch nimmt, binnen einem Jahr nach der Entdeckung der Tatsache, dass er der Vater des Kindes ist, und diejenige des Kindes frühestens an dem Tag, wo es das zwölfte Lebensjahr vollendet hat, und spätestens an dem Tag, wo es das zweiundzwanzigste Lebensjahr vollendet hat, [oder binnen einem Jahr nach der Entdeckung der Tatsache, dass der Ehemann nicht sein Vater ist,] eingereicht werden. </w:t>
      </w:r>
      <w:r w:rsidR="008B0B03">
        <w:t>[</w:t>
      </w:r>
      <w:r w:rsidR="008B0B03" w:rsidRPr="00D932A4">
        <w:t>Die Klage der Frau, die die Mitmutterschaft hinsichtlich des Kindes für sich in Anspruch nimmt, muss eingereicht werden binnen einem Jahr nach der Entdeckung der Tatsache, dass sie der Zeugung gemäß Artikel 7 des Gesetzes vom 6. Juli 2007 über die medizinisch assistierte Fortpflanzung und die Bestimmung der überzähligen Embryonen und Gameten zugestimmt hat und dass die Zeugung die Folge dieser Handlung sein kann.</w:t>
      </w:r>
      <w:r w:rsidR="008B0B03">
        <w:t>]</w:t>
      </w:r>
    </w:p>
    <w:p w14:paraId="62CF55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1B998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Ehemann verstorben ist, ohne gerichtlich vorgegangen zu sein, und die dafür vorgesehene Frist noch nicht abgelaufen ist, kann seine Vaterschaft binnen einem Jahr nach seinem Tod oder nach der Geburt durch seine Verwandten in aufsteigender und in absteigender Linie angefochten werden.</w:t>
      </w:r>
    </w:p>
    <w:p w14:paraId="08DD93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7B1A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aufgrund von Artikel 317 festgestellte Vaterschaft kann außerdem vom früheren Ehemann angefochten werden.</w:t>
      </w:r>
    </w:p>
    <w:p w14:paraId="08C4C3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8FB132" w14:textId="30CEB68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3 </w:t>
      </w:r>
      <w:r w:rsidR="002E5E45">
        <w:t>- </w:t>
      </w:r>
      <w:r w:rsidRPr="00611320">
        <w:t>Unbeschadet der Bestimmungen in den Paragraphen 1 und 2 wird die Vaterschaft des Ehemannes für unwirksam erklärt, wenn mit allen rechtlichen Mitteln nachgewiesen worden ist, dass der Betreffende nicht der Vater ist.</w:t>
      </w:r>
    </w:p>
    <w:p w14:paraId="468DC0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1919D5" w14:textId="6C9620B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 Anfechtung der Vermutung der Vaterschaft des Ehemannes wird </w:t>
      </w:r>
      <w:r w:rsidR="002E5E45">
        <w:t>- </w:t>
      </w:r>
      <w:r w:rsidRPr="00611320">
        <w:t xml:space="preserve">außer bei Beweis des Gegenteils </w:t>
      </w:r>
      <w:r w:rsidR="002E5E45">
        <w:t>- </w:t>
      </w:r>
      <w:r w:rsidRPr="00611320">
        <w:t>zudem für begründet erklärt:</w:t>
      </w:r>
    </w:p>
    <w:p w14:paraId="2900D1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7B96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smartTag w:uri="urn:schemas-microsoft-com:office:smarttags" w:element="metricconverter">
        <w:smartTagPr>
          <w:attr w:name="ProductID" w:val="1. in"/>
        </w:smartTagPr>
        <w:r w:rsidRPr="00611320">
          <w:t>1. in</w:t>
        </w:r>
      </w:smartTag>
      <w:r w:rsidRPr="00611320">
        <w:t xml:space="preserve"> den in Artikel 316</w:t>
      </w:r>
      <w:r w:rsidRPr="00611320">
        <w:rPr>
          <w:i/>
          <w:iCs/>
        </w:rPr>
        <w:t>bis</w:t>
      </w:r>
      <w:r w:rsidRPr="00611320">
        <w:t xml:space="preserve"> erwähnten Fällen,</w:t>
      </w:r>
    </w:p>
    <w:p w14:paraId="634E7D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25D7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wenn die Abstammung mütterlicherseits durch Anerkennung oder durch eine gerichtliche Entscheidung festgestellt worden ist,</w:t>
      </w:r>
    </w:p>
    <w:p w14:paraId="27D3ED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5392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wenn die Klage eingereicht wurde, bevor die Abstammung mütterlicherseits festgestellt war.</w:t>
      </w:r>
    </w:p>
    <w:p w14:paraId="092506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6E07B0" w14:textId="0EB5349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4 </w:t>
      </w:r>
      <w:r w:rsidR="002E5E45">
        <w:t>- </w:t>
      </w:r>
      <w:r w:rsidRPr="00611320">
        <w:t xml:space="preserve">Die Klage auf Anfechtung der Vaterschaftsvermutung ist nicht zulässig, wenn der Ehemann der künstlichen Befruchtung oder einer anderen Handlung, die die Fortpflanzung zum Ziele hat, </w:t>
      </w:r>
      <w:r w:rsidR="008F3E2F">
        <w:t>[</w:t>
      </w:r>
      <w:r w:rsidR="008F3E2F" w:rsidRPr="0070490A">
        <w:t>im Rahmen eines gemeinsamen Kinderwunsches zwischen den Ehepartnern</w:t>
      </w:r>
      <w:r w:rsidR="008F3E2F">
        <w:t xml:space="preserve">] </w:t>
      </w:r>
      <w:r w:rsidRPr="00611320">
        <w:t>zugestimmt hat, außer wenn die Zeugung des Kindes nicht die Folge dieser Handlung sein kann.</w:t>
      </w:r>
      <w:r w:rsidR="008F3E2F">
        <w:t xml:space="preserve"> [</w:t>
      </w:r>
      <w:r w:rsidR="008F3E2F" w:rsidRPr="0070490A">
        <w:t>Das Familiengericht überprüft in jedem Fall, ob es sich um einen gemeinsamen Kinderwunsch handelte oder nicht.</w:t>
      </w:r>
      <w:r w:rsidR="008F3E2F">
        <w:t>]</w:t>
      </w:r>
    </w:p>
    <w:p w14:paraId="5429D2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7CE072" w14:textId="7F32DE22"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5 </w:t>
      </w:r>
      <w:r w:rsidR="002E5E45">
        <w:t>- </w:t>
      </w:r>
      <w:r w:rsidRPr="00611320">
        <w:t>Die Anfechtungsklage, die von der Person eingereicht wird, die behauptet, der biologische Vater des Kindes zu sein, ist nur dann begründet, wenn seine Vaterschaft</w:t>
      </w:r>
      <w:r w:rsidR="005D34D3">
        <w:t xml:space="preserve"> </w:t>
      </w:r>
      <w:r w:rsidR="005D34D3" w:rsidRPr="005D34D3">
        <w:rPr>
          <w:i/>
        </w:rPr>
        <w:t>[sic! Zu lesen ist: "</w:t>
      </w:r>
      <w:r w:rsidR="005D34D3">
        <w:rPr>
          <w:i/>
        </w:rPr>
        <w:t>ihre Vaterschaft</w:t>
      </w:r>
      <w:r w:rsidR="005D34D3" w:rsidRPr="005D34D3">
        <w:rPr>
          <w:i/>
        </w:rPr>
        <w:t>"]</w:t>
      </w:r>
      <w:r w:rsidR="005D34D3" w:rsidRPr="005D34D3">
        <w:t xml:space="preserve"> </w:t>
      </w:r>
      <w:r w:rsidRPr="005D34D3">
        <w:t>f</w:t>
      </w:r>
      <w:r w:rsidRPr="00611320">
        <w:t xml:space="preserve">estgestellt worden ist. Die Entscheidung, durch die dieser Anfechtungsklage stattgegeben wird, hat von Rechts wegen die Feststellung der Abstammung des Klägers zur Folge. </w:t>
      </w:r>
      <w:r w:rsidR="00EB5B01">
        <w:t xml:space="preserve">[Das Familiengericht] </w:t>
      </w:r>
      <w:r w:rsidRPr="00611320">
        <w:t>überprüft, ob die Bedingungen von Artikel 332</w:t>
      </w:r>
      <w:r w:rsidRPr="00611320">
        <w:rPr>
          <w:i/>
          <w:iCs/>
        </w:rPr>
        <w:t>quinquies</w:t>
      </w:r>
      <w:r w:rsidRPr="00611320">
        <w:t xml:space="preserve"> eingehalten worden sind. In Ermangelung dessen wird die Klage abgewiesen.]</w:t>
      </w:r>
    </w:p>
    <w:p w14:paraId="48BB69DA" w14:textId="77777777" w:rsidR="008B0B03" w:rsidRDefault="008B0B0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D8B460" w14:textId="2DE1CD81" w:rsidR="008B0B03" w:rsidRPr="00611320" w:rsidRDefault="008B0B0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B8480F">
        <w:t>§ </w:t>
      </w:r>
      <w:r w:rsidRPr="00D932A4">
        <w:t>6 </w:t>
      </w:r>
      <w:r w:rsidR="002E5E45">
        <w:t>- </w:t>
      </w:r>
      <w:r w:rsidRPr="00D932A4">
        <w:t>Die Anfechtungsklage, die von der Frau eingereicht wird, die die Mitmutterschaft hinsichtlich des Kindes für sich in Anspruch nimmt, ist nur dann begründet, wenn nachgewiesen wird, dass sie der medizinisch assistierten Fortpflanzung gemäß Artikel 7 des Gesetzes vom 6. Juli 2007 über die medizinisch assistierte Fortpflanzung und die Bestimmung der überzähligen Embryonen und Gameten zugestimmt hat und dass die Zeugung des Kindes die Folge dieser Handlung sein kann. Die Entscheidung, durch die dieser Anfechtungsklage stattgegeben wird, hat von Rechts wegen die Feststellung der Abstammung hinsichtlich der Klägerin zur Folge. Das Familiengericht überprüft, ob die Bedingungen von Artikel 332</w:t>
      </w:r>
      <w:r w:rsidRPr="00D932A4">
        <w:rPr>
          <w:i/>
        </w:rPr>
        <w:t>quinquies</w:t>
      </w:r>
      <w:r w:rsidRPr="00D932A4">
        <w:t xml:space="preserve"> §</w:t>
      </w:r>
      <w:r w:rsidR="00B8480F">
        <w:t>§ </w:t>
      </w:r>
      <w:r w:rsidRPr="00D932A4">
        <w:t>1, 1/1, 2 und 4 eingehalten worden sind. In Ermangelung dessen wird die Klage abgewiesen.</w:t>
      </w:r>
      <w:r>
        <w:t>]</w:t>
      </w:r>
    </w:p>
    <w:p w14:paraId="0C8C9B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26C7DB" w14:textId="7CB4FDB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318 ersetzt durch </w:t>
      </w:r>
      <w:r w:rsidR="00B8480F">
        <w:rPr>
          <w:i/>
          <w:iCs/>
        </w:rPr>
        <w:t>Art. </w:t>
      </w:r>
      <w:r w:rsidRPr="00611320">
        <w:rPr>
          <w:i/>
          <w:iCs/>
        </w:rPr>
        <w:t xml:space="preserve">7 des G. vom 1. Juli 2006 (B.S. vom 29. Dezember 2006); </w:t>
      </w:r>
      <w:r w:rsidR="00B8480F">
        <w:rPr>
          <w:i/>
          <w:iCs/>
        </w:rPr>
        <w:t>§ </w:t>
      </w:r>
      <w:r w:rsidR="007B64C9">
        <w:rPr>
          <w:i/>
          <w:iCs/>
        </w:rPr>
        <w:t xml:space="preserve">1 abgeändert durch </w:t>
      </w:r>
      <w:r w:rsidR="00B8480F">
        <w:rPr>
          <w:i/>
          <w:iCs/>
        </w:rPr>
        <w:t>Art. </w:t>
      </w:r>
      <w:r w:rsidR="007B64C9">
        <w:rPr>
          <w:i/>
          <w:iCs/>
        </w:rPr>
        <w:t xml:space="preserve">32 </w:t>
      </w:r>
      <w:r w:rsidR="00B8480F">
        <w:rPr>
          <w:i/>
          <w:iCs/>
        </w:rPr>
        <w:t>Nr. </w:t>
      </w:r>
      <w:r w:rsidR="007B64C9">
        <w:rPr>
          <w:i/>
          <w:iCs/>
        </w:rPr>
        <w:t>1</w:t>
      </w:r>
      <w:r w:rsidR="007B64C9">
        <w:rPr>
          <w:i/>
        </w:rPr>
        <w:t xml:space="preserve"> des G. vom 30. Juli 2013 (II) (B.S. vom 27. September 2013)</w:t>
      </w:r>
      <w:r w:rsidR="008B0B03">
        <w:rPr>
          <w:i/>
        </w:rPr>
        <w:t xml:space="preserve"> und </w:t>
      </w:r>
      <w:r w:rsidR="00B8480F">
        <w:rPr>
          <w:i/>
        </w:rPr>
        <w:t>Art. </w:t>
      </w:r>
      <w:r w:rsidR="008B0B03">
        <w:rPr>
          <w:i/>
        </w:rPr>
        <w:t xml:space="preserve">5/1 </w:t>
      </w:r>
      <w:r w:rsidR="00B8480F">
        <w:rPr>
          <w:i/>
        </w:rPr>
        <w:t>Nr. </w:t>
      </w:r>
      <w:r w:rsidR="008B0B03">
        <w:rPr>
          <w:i/>
        </w:rPr>
        <w:t xml:space="preserve">1 des G. vom 5. Mai 2014 (B.S. vom 7. Juli 2014), selbst eingefügt durch </w:t>
      </w:r>
      <w:r w:rsidR="00B8480F">
        <w:rPr>
          <w:i/>
        </w:rPr>
        <w:t>Art. </w:t>
      </w:r>
      <w:r w:rsidR="008B0B03">
        <w:rPr>
          <w:i/>
        </w:rPr>
        <w:t>11 des G. vom 18. Dezember 2014 (B.S. vom 23. Dezember 2014)</w:t>
      </w:r>
      <w:r w:rsidR="007B64C9">
        <w:rPr>
          <w:i/>
        </w:rPr>
        <w:t xml:space="preserve">; </w:t>
      </w:r>
      <w:r w:rsidR="00B8480F">
        <w:rPr>
          <w:i/>
          <w:iCs/>
        </w:rPr>
        <w:t>§ </w:t>
      </w:r>
      <w:r w:rsidRPr="00611320">
        <w:rPr>
          <w:i/>
          <w:iCs/>
        </w:rPr>
        <w:t>1 früherer Absatz</w:t>
      </w:r>
      <w:r w:rsidR="008B0B03">
        <w:rPr>
          <w:i/>
          <w:iCs/>
        </w:rPr>
        <w:t> </w:t>
      </w:r>
      <w:r w:rsidRPr="00611320">
        <w:rPr>
          <w:i/>
          <w:iCs/>
        </w:rPr>
        <w:t xml:space="preserve">2 aufgehoben durch </w:t>
      </w:r>
      <w:r w:rsidR="00B8480F">
        <w:rPr>
          <w:i/>
          <w:iCs/>
        </w:rPr>
        <w:t>Art. </w:t>
      </w:r>
      <w:r w:rsidRPr="00611320">
        <w:rPr>
          <w:i/>
          <w:iCs/>
        </w:rPr>
        <w:t xml:space="preserve">368 </w:t>
      </w:r>
      <w:r w:rsidR="00B8480F">
        <w:rPr>
          <w:i/>
          <w:iCs/>
        </w:rPr>
        <w:t>Nr. </w:t>
      </w:r>
      <w:r w:rsidRPr="00611320">
        <w:rPr>
          <w:i/>
          <w:iCs/>
        </w:rPr>
        <w:t>1 des G.</w:t>
      </w:r>
      <w:r w:rsidR="008B0B03">
        <w:rPr>
          <w:i/>
          <w:iCs/>
        </w:rPr>
        <w:t> </w:t>
      </w:r>
      <w:r w:rsidR="00C34C6C" w:rsidRPr="00611320">
        <w:rPr>
          <w:i/>
          <w:iCs/>
        </w:rPr>
        <w:t xml:space="preserve">(I) </w:t>
      </w:r>
      <w:r w:rsidRPr="00611320">
        <w:rPr>
          <w:i/>
          <w:iCs/>
        </w:rPr>
        <w:t xml:space="preserve">vom 27. Dezember 2006 (I) (B.S. vom 28. Dezember 2006); </w:t>
      </w:r>
      <w:r w:rsidR="00B8480F">
        <w:rPr>
          <w:i/>
          <w:iCs/>
        </w:rPr>
        <w:t>§ </w:t>
      </w:r>
      <w:r w:rsidRPr="00611320">
        <w:rPr>
          <w:i/>
          <w:iCs/>
        </w:rPr>
        <w:t xml:space="preserve">2 </w:t>
      </w:r>
      <w:r w:rsidR="00B8480F">
        <w:rPr>
          <w:i/>
          <w:iCs/>
        </w:rPr>
        <w:t>Abs. </w:t>
      </w:r>
      <w:r w:rsidRPr="00611320">
        <w:rPr>
          <w:i/>
          <w:iCs/>
        </w:rPr>
        <w:t>1 abgeändert</w:t>
      </w:r>
      <w:r w:rsidRPr="00611320">
        <w:t xml:space="preserve"> </w:t>
      </w:r>
      <w:r w:rsidRPr="00611320">
        <w:rPr>
          <w:i/>
          <w:iCs/>
        </w:rPr>
        <w:t xml:space="preserve">durch </w:t>
      </w:r>
      <w:r w:rsidR="00B8480F">
        <w:rPr>
          <w:i/>
          <w:iCs/>
        </w:rPr>
        <w:t>Art. </w:t>
      </w:r>
      <w:r w:rsidRPr="00611320">
        <w:rPr>
          <w:i/>
          <w:iCs/>
        </w:rPr>
        <w:t xml:space="preserve">368 </w:t>
      </w:r>
      <w:r w:rsidR="00B8480F">
        <w:rPr>
          <w:i/>
          <w:iCs/>
        </w:rPr>
        <w:t>Nr. </w:t>
      </w:r>
      <w:r w:rsidRPr="00611320">
        <w:rPr>
          <w:i/>
          <w:iCs/>
        </w:rPr>
        <w:t>2 und 3 des G.</w:t>
      </w:r>
      <w:r w:rsidR="008B0B03">
        <w:rPr>
          <w:i/>
          <w:iCs/>
        </w:rPr>
        <w:t> </w:t>
      </w:r>
      <w:r w:rsidR="00C34C6C" w:rsidRPr="00611320">
        <w:rPr>
          <w:i/>
          <w:iCs/>
        </w:rPr>
        <w:t xml:space="preserve">(I) </w:t>
      </w:r>
      <w:r w:rsidRPr="00611320">
        <w:rPr>
          <w:i/>
          <w:iCs/>
        </w:rPr>
        <w:t>vom 27. Dezember 2006 (I) (B.S. vom 28. Dezember 2006)</w:t>
      </w:r>
      <w:r w:rsidR="008B0B03">
        <w:rPr>
          <w:i/>
          <w:iCs/>
        </w:rPr>
        <w:t xml:space="preserve"> und </w:t>
      </w:r>
      <w:r w:rsidR="00B8480F">
        <w:rPr>
          <w:i/>
          <w:iCs/>
        </w:rPr>
        <w:t>Art. </w:t>
      </w:r>
      <w:r w:rsidR="002A7B5B">
        <w:rPr>
          <w:i/>
          <w:iCs/>
        </w:rPr>
        <w:t>5/1</w:t>
      </w:r>
      <w:r w:rsidR="008B0B03">
        <w:rPr>
          <w:i/>
          <w:iCs/>
        </w:rPr>
        <w:t xml:space="preserve"> </w:t>
      </w:r>
      <w:r w:rsidR="00B8480F">
        <w:rPr>
          <w:i/>
          <w:iCs/>
        </w:rPr>
        <w:t>Nr. </w:t>
      </w:r>
      <w:r w:rsidR="008B0B03">
        <w:rPr>
          <w:i/>
          <w:iCs/>
        </w:rPr>
        <w:t xml:space="preserve">2 </w:t>
      </w:r>
      <w:r w:rsidR="008B0B03">
        <w:rPr>
          <w:i/>
        </w:rPr>
        <w:t xml:space="preserve">des G. vom 5. Mai 2014 (B.S. vom 7. Juli 2014), selbst eingefügt durch </w:t>
      </w:r>
      <w:r w:rsidR="00B8480F">
        <w:rPr>
          <w:i/>
        </w:rPr>
        <w:t>Art. </w:t>
      </w:r>
      <w:r w:rsidR="008B0B03">
        <w:rPr>
          <w:i/>
        </w:rPr>
        <w:t>11 des G. vom 18. Dezember 2014 (B.S. vom 23. Dezember 2014)</w:t>
      </w:r>
      <w:r w:rsidR="007B64C9">
        <w:rPr>
          <w:i/>
          <w:iCs/>
        </w:rPr>
        <w:t xml:space="preserve">; </w:t>
      </w:r>
      <w:r w:rsidR="008F3E2F">
        <w:rPr>
          <w:i/>
          <w:iCs/>
        </w:rPr>
        <w:t>§ 4 abgeändert durch Art. 50 Nr. 1 und 2</w:t>
      </w:r>
      <w:r w:rsidR="008F3E2F" w:rsidRPr="008F3E2F">
        <w:rPr>
          <w:bCs/>
          <w:i/>
          <w:iCs/>
        </w:rPr>
        <w:t xml:space="preserve"> des G. vom 28. März 2024 (B.S. vom 29. März 2024, Err. vom 4. April 2024)</w:t>
      </w:r>
      <w:r w:rsidR="008F3E2F">
        <w:rPr>
          <w:bCs/>
          <w:i/>
          <w:iCs/>
        </w:rPr>
        <w:t xml:space="preserve">; </w:t>
      </w:r>
      <w:r w:rsidR="00B8480F">
        <w:rPr>
          <w:i/>
          <w:iCs/>
        </w:rPr>
        <w:t>§ </w:t>
      </w:r>
      <w:r w:rsidR="007B64C9">
        <w:rPr>
          <w:i/>
          <w:iCs/>
        </w:rPr>
        <w:t xml:space="preserve">5 abgeändert durch </w:t>
      </w:r>
      <w:r w:rsidR="00B8480F">
        <w:rPr>
          <w:i/>
          <w:iCs/>
        </w:rPr>
        <w:t>Art. </w:t>
      </w:r>
      <w:r w:rsidR="007B64C9">
        <w:rPr>
          <w:i/>
          <w:iCs/>
        </w:rPr>
        <w:t xml:space="preserve">32 </w:t>
      </w:r>
      <w:r w:rsidR="00B8480F">
        <w:rPr>
          <w:i/>
          <w:iCs/>
        </w:rPr>
        <w:t>Nr. </w:t>
      </w:r>
      <w:r w:rsidR="007B64C9">
        <w:rPr>
          <w:i/>
          <w:iCs/>
        </w:rPr>
        <w:t>2</w:t>
      </w:r>
      <w:r w:rsidR="007B64C9">
        <w:rPr>
          <w:i/>
        </w:rPr>
        <w:t xml:space="preserve"> des G. vom 30. Juli 2013 (II) (B.S. vom 27. September 2013)</w:t>
      </w:r>
      <w:r w:rsidR="008B0B03">
        <w:rPr>
          <w:i/>
        </w:rPr>
        <w:t xml:space="preserve">; </w:t>
      </w:r>
      <w:r w:rsidR="00B8480F">
        <w:rPr>
          <w:i/>
        </w:rPr>
        <w:t>§ </w:t>
      </w:r>
      <w:r w:rsidR="008B0B03">
        <w:rPr>
          <w:i/>
        </w:rPr>
        <w:t xml:space="preserve">6 eingefügt durch </w:t>
      </w:r>
      <w:r w:rsidR="00B8480F">
        <w:rPr>
          <w:i/>
        </w:rPr>
        <w:t>Art. </w:t>
      </w:r>
      <w:r w:rsidR="008B0B03">
        <w:rPr>
          <w:i/>
        </w:rPr>
        <w:t xml:space="preserve">5/1 </w:t>
      </w:r>
      <w:r w:rsidR="00B8480F">
        <w:rPr>
          <w:i/>
        </w:rPr>
        <w:t>Nr. </w:t>
      </w:r>
      <w:r w:rsidR="008B0B03">
        <w:rPr>
          <w:i/>
        </w:rPr>
        <w:t xml:space="preserve">3 des G. vom 5. Mai 2014 (B.S. vom 7. Juli 2014), selbst eingefügt durch </w:t>
      </w:r>
      <w:r w:rsidR="00B8480F">
        <w:rPr>
          <w:i/>
        </w:rPr>
        <w:t>Art. </w:t>
      </w:r>
      <w:r w:rsidR="008B0B03">
        <w:rPr>
          <w:i/>
        </w:rPr>
        <w:t>11 des G. vom 18. Dezember 2014 (B.S. vom 23. Dezember 2014)</w:t>
      </w:r>
      <w:r w:rsidRPr="00611320">
        <w:rPr>
          <w:i/>
          <w:iCs/>
        </w:rPr>
        <w:t>]</w:t>
      </w:r>
    </w:p>
    <w:p w14:paraId="2FCDD1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D0E0C6E" w14:textId="6A352BA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Gemäß </w:t>
      </w:r>
      <w:r w:rsidR="00B8480F">
        <w:rPr>
          <w:i/>
          <w:iCs/>
        </w:rPr>
        <w:t>Art. </w:t>
      </w:r>
      <w:r w:rsidRPr="00611320">
        <w:rPr>
          <w:i/>
          <w:iCs/>
        </w:rPr>
        <w:t xml:space="preserve">7 des G. vom 27. Dezember 1994 (B.S. vom 28. Januar 1995) bleibt die vorherige Fassung von </w:t>
      </w:r>
      <w:r w:rsidR="00B8480F">
        <w:rPr>
          <w:i/>
          <w:iCs/>
        </w:rPr>
        <w:t>Art. </w:t>
      </w:r>
      <w:r w:rsidRPr="00611320">
        <w:rPr>
          <w:i/>
          <w:iCs/>
        </w:rPr>
        <w:t xml:space="preserve">318 </w:t>
      </w:r>
      <w:r w:rsidR="00B8480F">
        <w:rPr>
          <w:i/>
          <w:iCs/>
        </w:rPr>
        <w:t>§ </w:t>
      </w:r>
      <w:r w:rsidRPr="00611320">
        <w:rPr>
          <w:i/>
          <w:iCs/>
        </w:rPr>
        <w:t xml:space="preserve">3 </w:t>
      </w:r>
      <w:r w:rsidR="00B8480F">
        <w:rPr>
          <w:i/>
          <w:iCs/>
        </w:rPr>
        <w:t>Abs. </w:t>
      </w:r>
      <w:r w:rsidRPr="00611320">
        <w:rPr>
          <w:i/>
          <w:iCs/>
        </w:rPr>
        <w:t xml:space="preserve">1 </w:t>
      </w:r>
      <w:r w:rsidR="00B8480F">
        <w:rPr>
          <w:i/>
          <w:iCs/>
        </w:rPr>
        <w:t>Nr. </w:t>
      </w:r>
      <w:r w:rsidRPr="00611320">
        <w:rPr>
          <w:i/>
          <w:iCs/>
        </w:rPr>
        <w:t>1 als Übergangsbestimmung für Verfahren bezüglich der Abstammung, Adoption oder Volladoption, die sich auf einen Antrag auf Ehescheidung beziehen, der vor dem 1. Oktober 1994 eingereicht worden ist, in Kraft:</w:t>
      </w:r>
    </w:p>
    <w:p w14:paraId="3EFF88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221E88" w14:textId="40F2C94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 xml:space="preserve">“1. </w:t>
      </w:r>
      <w:r w:rsidR="005952A6" w:rsidRPr="00611320">
        <w:rPr>
          <w:i/>
          <w:iCs/>
        </w:rPr>
        <w:t>W</w:t>
      </w:r>
      <w:r w:rsidRPr="00611320">
        <w:rPr>
          <w:i/>
          <w:iCs/>
        </w:rPr>
        <w:t>enn das Kind, mehr als 300 Tage nachdem das in Artikel</w:t>
      </w:r>
      <w:r w:rsidR="00A51D50">
        <w:rPr>
          <w:i/>
          <w:iCs/>
        </w:rPr>
        <w:t> </w:t>
      </w:r>
      <w:r w:rsidRPr="00611320">
        <w:rPr>
          <w:i/>
          <w:iCs/>
        </w:rPr>
        <w:t>1258 des Gerichts</w:t>
      </w:r>
      <w:r w:rsidR="00A51D50">
        <w:rPr>
          <w:i/>
          <w:iCs/>
        </w:rPr>
        <w:softHyphen/>
      </w:r>
      <w:r w:rsidRPr="00611320">
        <w:rPr>
          <w:i/>
          <w:iCs/>
        </w:rPr>
        <w:t>gesetzbuches vorgesehene Protokoll erstellt worden ist oder nachdem die in Artikel</w:t>
      </w:r>
      <w:r w:rsidR="00A51D50">
        <w:rPr>
          <w:i/>
          <w:iCs/>
        </w:rPr>
        <w:t> </w:t>
      </w:r>
      <w:r w:rsidRPr="00611320">
        <w:rPr>
          <w:i/>
          <w:iCs/>
        </w:rPr>
        <w:t xml:space="preserve">1289 </w:t>
      </w:r>
      <w:r w:rsidRPr="00611320">
        <w:rPr>
          <w:i/>
          <w:iCs/>
        </w:rPr>
        <w:lastRenderedPageBreak/>
        <w:t>desselben Gesetzbuches vorgesehene Erklärung abgegeben worden ist und weniger als 180 Tage nachdem die Klage endgültig abgewiesen worden ist oder nachdem die Aussöhnung der Ehegatten stattgefunden hat, geboren ist.”</w:t>
      </w:r>
    </w:p>
    <w:p w14:paraId="73FA2C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F7DEC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7CF06E51" w14:textId="6AA8920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2</w:t>
      </w:r>
      <w:r w:rsidRPr="00611320">
        <w:rPr>
          <w:i/>
          <w:iCs/>
        </w:rPr>
        <w:t xml:space="preserve"> </w:t>
      </w:r>
      <w:r w:rsidR="002E5E45">
        <w:rPr>
          <w:i/>
          <w:iCs/>
        </w:rPr>
        <w:t>- </w:t>
      </w:r>
      <w:r w:rsidRPr="00611320">
        <w:t>Anerkennung</w:t>
      </w:r>
    </w:p>
    <w:p w14:paraId="2EC521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975A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68503D" w14:textId="45B7D86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319 </w:t>
      </w:r>
      <w:r w:rsidR="002E5E45">
        <w:t>- </w:t>
      </w:r>
      <w:r w:rsidRPr="00611320">
        <w:t>[</w:t>
      </w:r>
      <w:r w:rsidR="004A3FCE" w:rsidRPr="004800F5">
        <w:t>Steht weder die Vaterschaft aufgrund der Artikel 315 oder 317 noch die in Kapitel 2/1 erwähnte Mitmutterschaft fest, kann der Vater das Kind unter den in Artikel 329</w:t>
      </w:r>
      <w:r w:rsidR="004A3FCE" w:rsidRPr="004800F5">
        <w:rPr>
          <w:i/>
        </w:rPr>
        <w:t>bis</w:t>
      </w:r>
      <w:r w:rsidR="004A3FCE" w:rsidRPr="004800F5">
        <w:t xml:space="preserve"> festgelegten Bedingungen anerkennen.</w:t>
      </w:r>
      <w:r w:rsidRPr="00611320">
        <w:t>]</w:t>
      </w:r>
    </w:p>
    <w:p w14:paraId="34DB28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A2FA68" w14:textId="545880C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319 ersetzt durch </w:t>
      </w:r>
      <w:r w:rsidR="00B8480F">
        <w:rPr>
          <w:i/>
          <w:iCs/>
        </w:rPr>
        <w:t>Art. </w:t>
      </w:r>
      <w:r w:rsidR="004A3FCE">
        <w:rPr>
          <w:i/>
          <w:iCs/>
        </w:rPr>
        <w:t>6 des G. vom 5. Mai 2014 (II) (B.S. vom 7. Juli 2014)</w:t>
      </w:r>
      <w:r w:rsidRPr="00611320">
        <w:rPr>
          <w:i/>
          <w:iCs/>
        </w:rPr>
        <w:t>]</w:t>
      </w:r>
    </w:p>
    <w:p w14:paraId="456D509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BA289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B32FD9" w14:textId="45CA80B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319</w:t>
      </w:r>
      <w:r w:rsidRPr="00611320">
        <w:rPr>
          <w:b/>
          <w:bCs/>
          <w:i/>
          <w:iCs/>
        </w:rPr>
        <w:t>bis</w:t>
      </w:r>
      <w:r w:rsidRPr="00611320">
        <w:t xml:space="preserve"> </w:t>
      </w:r>
      <w:r w:rsidR="002E5E45">
        <w:t>- </w:t>
      </w:r>
      <w:r w:rsidRPr="00611320">
        <w:t>[Ist der Vater verheiratet und erkennt er ein Kind an, das eine andere Frau als seine Ehefrau empfangen hat, muss der Ehegatte oder die Ehegattin von dieser Anerkennung in Kenntnis gesetzt werden.</w:t>
      </w:r>
    </w:p>
    <w:p w14:paraId="2A3F64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F61C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Zu diesem Zweck wird eine Abschrift der Anerkennungsurkunde, wenn diese von einem belgischen Standesbeamten </w:t>
      </w:r>
      <w:r w:rsidR="00CF3F64">
        <w:t>[...]</w:t>
      </w:r>
      <w:r w:rsidRPr="00611320">
        <w:t xml:space="preserve"> abgefasst worden ist, </w:t>
      </w:r>
      <w:r w:rsidR="00E27912">
        <w:t>[</w:t>
      </w:r>
      <w:r w:rsidR="00E27912" w:rsidRPr="00B65297">
        <w:t>binnen drei Tagen</w:t>
      </w:r>
      <w:r w:rsidR="00E27912">
        <w:t xml:space="preserve">] </w:t>
      </w:r>
      <w:r w:rsidRPr="00611320">
        <w:t xml:space="preserve">per Einschreibebrief zugeschickt. Wenn die Anerkennungsurkunde nicht von einem belgischen Standesbeamten </w:t>
      </w:r>
      <w:r w:rsidR="00CF3F64">
        <w:t>[...]</w:t>
      </w:r>
      <w:r w:rsidRPr="00611320">
        <w:t xml:space="preserve"> abgefasst worden ist, wird sie auf Antrag des Vaters, des Kindes oder dessen gesetzlichen Vertreters per Gerichtsvollzieherurkunde zugestellt.</w:t>
      </w:r>
    </w:p>
    <w:p w14:paraId="68A8BE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A0BFAA"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Bis zu dieser Mitteilung ist die Anerkennung nicht wirksam gegenüber dem Ehegatten oder der Ehegattin, den aus seiner/ihrer Ehe mit der anerkennenden Person geborenen Kindern und den von beiden Ehegatten adoptierten Kindern.]</w:t>
      </w:r>
    </w:p>
    <w:p w14:paraId="679A9A7E" w14:textId="77777777" w:rsidR="007D55D2" w:rsidRDefault="007D55D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F22128" w14:textId="5C7A4C16" w:rsidR="007D55D2" w:rsidRPr="00611320" w:rsidRDefault="007D55D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261EC2">
        <w:t>Betrifft die Anerkennung ein volljähriges Kind, das bereits Nachkommen hat, und führt sie zur Namensänderung dieses Kindes, wird die Urkunde gemäß den in Absatz 2 vorgesehenen Modalitäten den Nachkommen ersten Grades, die das zwölfte Lebensjahr vollendet haben, notifiziert oder zugestellt.</w:t>
      </w:r>
      <w:r>
        <w:t>]</w:t>
      </w:r>
    </w:p>
    <w:p w14:paraId="2DE5B9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F9B8FC" w14:textId="59CE09B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319bis ersetzt durch </w:t>
      </w:r>
      <w:r w:rsidR="00B8480F">
        <w:rPr>
          <w:i/>
          <w:iCs/>
        </w:rPr>
        <w:t>Art. </w:t>
      </w:r>
      <w:r w:rsidRPr="00611320">
        <w:rPr>
          <w:i/>
          <w:iCs/>
        </w:rPr>
        <w:t>9 des G. vom 1. Juli 2006 (B.S. vom 29. Dezember 2006)</w:t>
      </w:r>
      <w:r w:rsidR="00CF3F64">
        <w:rPr>
          <w:i/>
          <w:iCs/>
        </w:rPr>
        <w:t xml:space="preserve">; </w:t>
      </w:r>
      <w:r w:rsidR="00B8480F">
        <w:rPr>
          <w:i/>
          <w:iCs/>
        </w:rPr>
        <w:t>Abs. </w:t>
      </w:r>
      <w:r w:rsidR="00CF3F64">
        <w:rPr>
          <w:i/>
          <w:iCs/>
        </w:rPr>
        <w:t xml:space="preserve">2 abgeändert durch </w:t>
      </w:r>
      <w:r w:rsidR="00B8480F">
        <w:rPr>
          <w:i/>
          <w:iCs/>
        </w:rPr>
        <w:t>Art. </w:t>
      </w:r>
      <w:r w:rsidR="00CF3F64">
        <w:rPr>
          <w:i/>
          <w:iCs/>
        </w:rPr>
        <w:t>3 des G. vom 19. September 2017 (B.S. vom 4. Oktober 2017)</w:t>
      </w:r>
      <w:r w:rsidR="00E27912">
        <w:rPr>
          <w:i/>
          <w:iCs/>
        </w:rPr>
        <w:t xml:space="preserve"> und </w:t>
      </w:r>
      <w:r w:rsidR="00B8480F">
        <w:rPr>
          <w:i/>
          <w:iCs/>
        </w:rPr>
        <w:t>Art. </w:t>
      </w:r>
      <w:r w:rsidR="00E27912">
        <w:rPr>
          <w:i/>
          <w:iCs/>
        </w:rPr>
        <w:t>31</w:t>
      </w:r>
      <w:r w:rsidR="00E27912">
        <w:rPr>
          <w:i/>
        </w:rPr>
        <w:t xml:space="preserve"> des G. vom 18. Juni 2018 (B.S. vom 2. Juli 2018)</w:t>
      </w:r>
      <w:r w:rsidR="007D55D2">
        <w:rPr>
          <w:i/>
        </w:rPr>
        <w:t>; Abs. 4 eingefügt durch Art. 5</w:t>
      </w:r>
      <w:r w:rsidR="00A868C6">
        <w:rPr>
          <w:i/>
          <w:iCs/>
        </w:rPr>
        <w:t xml:space="preserve"> des G. vom 19. Dezember 2023 (B.S. vom 27. Dezember 2023)</w:t>
      </w:r>
      <w:r w:rsidRPr="00611320">
        <w:rPr>
          <w:i/>
          <w:iCs/>
        </w:rPr>
        <w:t>]</w:t>
      </w:r>
    </w:p>
    <w:p w14:paraId="673A866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42AB48" w14:textId="77777777" w:rsidR="00BE5BE7" w:rsidRPr="00611320" w:rsidRDefault="00BE5BE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B1B3C9" w14:textId="6BDD6BC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320 </w:t>
      </w:r>
      <w:r w:rsidR="002E5E45">
        <w:t>- </w:t>
      </w:r>
      <w:r w:rsidRPr="00611320">
        <w:t>[...]</w:t>
      </w:r>
    </w:p>
    <w:p w14:paraId="574AFC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C7F248" w14:textId="66A3960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320 aufgehoben durch </w:t>
      </w:r>
      <w:r w:rsidR="00B8480F">
        <w:rPr>
          <w:i/>
          <w:iCs/>
        </w:rPr>
        <w:t>Art. </w:t>
      </w:r>
      <w:r w:rsidRPr="00611320">
        <w:rPr>
          <w:i/>
          <w:iCs/>
        </w:rPr>
        <w:t>23 des G. vom 1. Juli 2006 (B.S. vom 29. Dezember 2006)]</w:t>
      </w:r>
    </w:p>
    <w:p w14:paraId="7BA6A9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BE520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5E9104" w14:textId="467731AC" w:rsidR="00895FB0" w:rsidRPr="00611320" w:rsidRDefault="008F3E2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lastRenderedPageBreak/>
        <w:tab/>
      </w:r>
      <w:r w:rsidR="00B8480F">
        <w:rPr>
          <w:b/>
          <w:bCs/>
        </w:rPr>
        <w:t>Art. </w:t>
      </w:r>
      <w:r w:rsidR="00895FB0" w:rsidRPr="00611320">
        <w:rPr>
          <w:b/>
          <w:bCs/>
        </w:rPr>
        <w:t xml:space="preserve">321 </w:t>
      </w:r>
      <w:r w:rsidR="002E5E45">
        <w:rPr>
          <w:b/>
          <w:bCs/>
        </w:rPr>
        <w:t>- </w:t>
      </w:r>
      <w:r w:rsidR="00895FB0" w:rsidRPr="00611320">
        <w:t xml:space="preserve">Der Vater kann das Kind nicht anerkennen, wenn aus der Anerkennung hervorgehen sollte, dass zwischen ihm und der Mutter ein Ehehindernis besteht, von dem </w:t>
      </w:r>
      <w:r w:rsidR="00C11EDC" w:rsidRPr="00C11EDC">
        <w:t xml:space="preserve">[das Familiengericht] </w:t>
      </w:r>
      <w:r w:rsidR="00895FB0" w:rsidRPr="00611320">
        <w:t>keine Befreiung erteilen kann</w:t>
      </w:r>
      <w:r w:rsidR="00B5613E">
        <w:t xml:space="preserve"> </w:t>
      </w:r>
      <w:r w:rsidR="00895FB0" w:rsidRPr="00611320">
        <w:t>[</w:t>
      </w:r>
      <w:r w:rsidR="00B5613E">
        <w:t>...</w:t>
      </w:r>
      <w:r w:rsidR="00895FB0" w:rsidRPr="00611320">
        <w:t>].</w:t>
      </w:r>
    </w:p>
    <w:p w14:paraId="01EE2D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567807" w14:textId="089FB99E"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321 </w:t>
      </w:r>
      <w:r w:rsidR="00B5613E">
        <w:rPr>
          <w:i/>
          <w:iCs/>
        </w:rPr>
        <w:t>abgeändert</w:t>
      </w:r>
      <w:r w:rsidRPr="00611320">
        <w:rPr>
          <w:i/>
          <w:iCs/>
        </w:rPr>
        <w:t xml:space="preserve"> durch </w:t>
      </w:r>
      <w:r w:rsidR="00B8480F">
        <w:rPr>
          <w:i/>
          <w:iCs/>
        </w:rPr>
        <w:t>Art. </w:t>
      </w:r>
      <w:r w:rsidRPr="00611320">
        <w:rPr>
          <w:i/>
          <w:iCs/>
        </w:rPr>
        <w:t>10 des G. vom 1. Juli 2006 (B.S. vom 29. Dezember 2006)</w:t>
      </w:r>
      <w:r w:rsidR="00B5613E">
        <w:rPr>
          <w:i/>
          <w:iCs/>
        </w:rPr>
        <w:t xml:space="preserve"> und Art. 102</w:t>
      </w:r>
      <w:r w:rsidR="00B5613E" w:rsidRPr="00B5613E">
        <w:rPr>
          <w:i/>
          <w:iCs/>
        </w:rPr>
        <w:t xml:space="preserve"> </w:t>
      </w:r>
      <w:r w:rsidR="00C11EDC">
        <w:rPr>
          <w:i/>
          <w:iCs/>
        </w:rPr>
        <w:t xml:space="preserve">und 119 </w:t>
      </w:r>
      <w:r w:rsidR="00B5613E" w:rsidRPr="00B5613E">
        <w:rPr>
          <w:i/>
          <w:iCs/>
        </w:rPr>
        <w:t>des G. vom 21. Dezember 2018 (B.S. vom 31. Dezember 2018)</w:t>
      </w:r>
      <w:r w:rsidRPr="00611320">
        <w:rPr>
          <w:i/>
          <w:iCs/>
        </w:rPr>
        <w:t>]</w:t>
      </w:r>
      <w:r w:rsidRPr="00611320">
        <w:t xml:space="preserve"> </w:t>
      </w:r>
    </w:p>
    <w:p w14:paraId="095DBBB3" w14:textId="77777777" w:rsidR="007D55D2" w:rsidRDefault="007D55D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2E8EB4" w14:textId="77777777" w:rsidR="007D55D2" w:rsidRDefault="007D55D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423989" w14:textId="4BA25E9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3</w:t>
      </w:r>
      <w:r w:rsidRPr="00611320">
        <w:t xml:space="preserve"> </w:t>
      </w:r>
      <w:r w:rsidR="002E5E45">
        <w:t>- </w:t>
      </w:r>
      <w:r w:rsidRPr="00611320">
        <w:t xml:space="preserve">Vaterschaftsermittlung </w:t>
      </w:r>
    </w:p>
    <w:p w14:paraId="51A62D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2529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A8CE3A" w14:textId="22DE8F3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322</w:t>
      </w:r>
      <w:r w:rsidRPr="00611320">
        <w:t xml:space="preserve"> </w:t>
      </w:r>
      <w:r w:rsidR="002E5E45">
        <w:t>- </w:t>
      </w:r>
      <w:r w:rsidRPr="00611320">
        <w:t>[</w:t>
      </w:r>
      <w:r w:rsidR="004A3FCE" w:rsidRPr="004800F5">
        <w:t>Steht die Vaterschaft weder aufgrund der Artikel 315 oder 317 noch aufgrund einer Anerkennung fest und steht die in Kapitel 2/1 erwähnte Mitmutterschaft auch nicht fest, können sie durch ein vom Familiengericht verkündetes Urteil unter den in Artikel 332</w:t>
      </w:r>
      <w:r w:rsidR="004A3FCE" w:rsidRPr="004800F5">
        <w:rPr>
          <w:i/>
        </w:rPr>
        <w:t>quinquies</w:t>
      </w:r>
      <w:r w:rsidR="004A3FCE" w:rsidRPr="004800F5">
        <w:t xml:space="preserve"> festgelegten Bedingungen festgestellt werden.</w:t>
      </w:r>
      <w:r w:rsidRPr="00611320">
        <w:t>]</w:t>
      </w:r>
    </w:p>
    <w:p w14:paraId="09FC7A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E470F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[Ist der Beklagte verheiratet und ist das Kind während der Ehe von einer Frau, deren Ehegatte er nicht ist, empfangen worden, muss das Urteil, durch das die Abstammung festgestellt wird, dem Ehemann beziehungsweise der Ehefrau zugestellt werden. Bis zu dieser Zustellung kann das Urteil weder dem Ehemann beziehungsweise der Ehefrau noch den aus der Ehe mit dem Beklagten stammenden oder von beiden Ehegatten adoptierten Kindern gegenüber wirksam gemacht werden.]</w:t>
      </w:r>
    </w:p>
    <w:p w14:paraId="17CD83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4BD62C" w14:textId="2D6B8D8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322 </w:t>
      </w:r>
      <w:r w:rsidR="00B8480F">
        <w:rPr>
          <w:i/>
          <w:iCs/>
        </w:rPr>
        <w:t>Abs. </w:t>
      </w:r>
      <w:r w:rsidRPr="00611320">
        <w:rPr>
          <w:i/>
          <w:iCs/>
        </w:rPr>
        <w:t xml:space="preserve">1 ersetzt durch </w:t>
      </w:r>
      <w:r w:rsidR="00B8480F">
        <w:rPr>
          <w:i/>
          <w:iCs/>
        </w:rPr>
        <w:t>Art. </w:t>
      </w:r>
      <w:r w:rsidR="004A3FCE">
        <w:rPr>
          <w:i/>
          <w:iCs/>
        </w:rPr>
        <w:t>7 des G. vom 5. Mai 2014 (II) (B.S. vom 7. Juli 2014)</w:t>
      </w:r>
      <w:r w:rsidRPr="00611320">
        <w:rPr>
          <w:i/>
          <w:iCs/>
        </w:rPr>
        <w:t xml:space="preserve">; </w:t>
      </w:r>
      <w:r w:rsidR="00B8480F">
        <w:rPr>
          <w:i/>
          <w:iCs/>
        </w:rPr>
        <w:t>Abs. </w:t>
      </w:r>
      <w:r w:rsidRPr="00611320">
        <w:rPr>
          <w:i/>
          <w:iCs/>
        </w:rPr>
        <w:t xml:space="preserve">2 ersetzt durch </w:t>
      </w:r>
      <w:r w:rsidR="00B8480F">
        <w:rPr>
          <w:i/>
          <w:iCs/>
        </w:rPr>
        <w:t>Art. </w:t>
      </w:r>
      <w:r w:rsidRPr="00611320">
        <w:rPr>
          <w:i/>
          <w:iCs/>
        </w:rPr>
        <w:t>12 des G. vom 13. Februar 2003</w:t>
      </w:r>
      <w:r w:rsidR="00E45786" w:rsidRPr="00611320">
        <w:rPr>
          <w:i/>
          <w:iCs/>
        </w:rPr>
        <w:t> (II)</w:t>
      </w:r>
      <w:r w:rsidRPr="00611320">
        <w:rPr>
          <w:i/>
          <w:iCs/>
        </w:rPr>
        <w:t xml:space="preserve"> (B.S. vom 28. Februar 2003)]</w:t>
      </w:r>
    </w:p>
    <w:p w14:paraId="726428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76370A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CE545E2" w14:textId="68CC737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323 </w:t>
      </w:r>
      <w:r w:rsidR="002E5E45">
        <w:t>- </w:t>
      </w:r>
      <w:r w:rsidRPr="00611320">
        <w:t>[...]</w:t>
      </w:r>
    </w:p>
    <w:p w14:paraId="52B69D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CD01D8" w14:textId="6E7D21B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323 aufgehoben durch </w:t>
      </w:r>
      <w:r w:rsidR="00B8480F">
        <w:rPr>
          <w:i/>
          <w:iCs/>
        </w:rPr>
        <w:t>Art. </w:t>
      </w:r>
      <w:r w:rsidRPr="00611320">
        <w:rPr>
          <w:i/>
          <w:iCs/>
        </w:rPr>
        <w:t>24 des G. vom 1. Juli 2006 (B.S. vom 29. Dezember 2006)]</w:t>
      </w:r>
    </w:p>
    <w:p w14:paraId="4DCC94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5DAB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81E68A" w14:textId="351C2D3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324 </w:t>
      </w:r>
      <w:r w:rsidR="002E5E45">
        <w:rPr>
          <w:b/>
          <w:bCs/>
        </w:rPr>
        <w:t>- </w:t>
      </w:r>
      <w:r w:rsidRPr="00611320">
        <w:t>Der Besitz des Standes hinsichtlich des vermeintlichen Vaters beweist die Abstammung.</w:t>
      </w:r>
    </w:p>
    <w:p w14:paraId="42762B1A" w14:textId="77777777" w:rsidR="00895FB0" w:rsidRPr="00611320" w:rsidRDefault="00895FB0" w:rsidP="00895FB0">
      <w:pPr>
        <w:autoSpaceDE w:val="0"/>
        <w:autoSpaceDN w:val="0"/>
        <w:adjustRightInd w:val="0"/>
      </w:pPr>
    </w:p>
    <w:p w14:paraId="4A605EBC" w14:textId="77777777" w:rsidR="00895FB0" w:rsidRPr="00611320" w:rsidRDefault="00895FB0" w:rsidP="00895FB0">
      <w:pPr>
        <w:autoSpaceDE w:val="0"/>
        <w:autoSpaceDN w:val="0"/>
        <w:adjustRightInd w:val="0"/>
      </w:pPr>
      <w:r w:rsidRPr="00611320">
        <w:tab/>
        <w:t>In Ermangelung des Besitzes des Standes ist die Abstammung väterlicherseits auf dem Rechtsweg zu beweisen.</w:t>
      </w:r>
    </w:p>
    <w:p w14:paraId="6E1F27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37F48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Außer wenn Zweifel an der Vaterschaft bestehen, liegt Vaterschaftsvermutung vor, wenn feststeht, dass der Angeklagte der Mutter innerhalb der gesetzlichen Empfängniszeit beigewohnt hat.</w:t>
      </w:r>
    </w:p>
    <w:p w14:paraId="49ACFC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5893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1AD5EB" w14:textId="65B9709E" w:rsidR="00895FB0" w:rsidRPr="00611320" w:rsidRDefault="008F3E2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lastRenderedPageBreak/>
        <w:tab/>
      </w:r>
      <w:r w:rsidR="00B8480F">
        <w:rPr>
          <w:b/>
          <w:bCs/>
        </w:rPr>
        <w:t>Art. </w:t>
      </w:r>
      <w:r w:rsidR="00895FB0" w:rsidRPr="00611320">
        <w:rPr>
          <w:b/>
          <w:bCs/>
        </w:rPr>
        <w:t>325</w:t>
      </w:r>
      <w:r w:rsidR="00895FB0" w:rsidRPr="00611320">
        <w:t xml:space="preserve"> </w:t>
      </w:r>
      <w:r w:rsidR="002E5E45">
        <w:t>- </w:t>
      </w:r>
      <w:r w:rsidR="00895FB0" w:rsidRPr="00611320">
        <w:t xml:space="preserve">Die Ermittlung der Vaterschaft ist nicht zulässig, wenn aus dem Urteil hervorgehen sollte, dass zwischen dem vermeintlichen Vater und der Mutter ein Ehehindernis besteht, von dem </w:t>
      </w:r>
      <w:r w:rsidR="00C11EDC" w:rsidRPr="00C11EDC">
        <w:t xml:space="preserve">[das Familiengericht] </w:t>
      </w:r>
      <w:r w:rsidR="00895FB0" w:rsidRPr="00611320">
        <w:t>keine Befreiung erteilen kann</w:t>
      </w:r>
      <w:r w:rsidR="00B5613E">
        <w:t xml:space="preserve"> </w:t>
      </w:r>
      <w:r w:rsidR="00895FB0" w:rsidRPr="00611320">
        <w:t>[</w:t>
      </w:r>
      <w:r w:rsidR="00B5613E">
        <w:t>...</w:t>
      </w:r>
      <w:r w:rsidR="00895FB0" w:rsidRPr="00611320">
        <w:t>]</w:t>
      </w:r>
      <w:r w:rsidR="00B5613E">
        <w:t xml:space="preserve">[, </w:t>
      </w:r>
      <w:r w:rsidR="00B5613E" w:rsidRPr="001F1F6A">
        <w:t>es sei denn, das Familiengericht urteilt, dass die Feststellung der Abstammung väterlicherseits nicht im Widerspruch zu den Interessen des Kindes steht</w:t>
      </w:r>
      <w:r w:rsidR="00B5613E">
        <w:t>]</w:t>
      </w:r>
      <w:r w:rsidR="00895FB0" w:rsidRPr="00611320">
        <w:t>.</w:t>
      </w:r>
    </w:p>
    <w:p w14:paraId="498D5E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6F554D" w14:textId="1E37E73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325 </w:t>
      </w:r>
      <w:r w:rsidR="00B5613E">
        <w:rPr>
          <w:i/>
          <w:iCs/>
        </w:rPr>
        <w:t>abgeändert</w:t>
      </w:r>
      <w:r w:rsidRPr="00611320">
        <w:rPr>
          <w:i/>
          <w:iCs/>
        </w:rPr>
        <w:t xml:space="preserve"> durch </w:t>
      </w:r>
      <w:r w:rsidR="00B8480F">
        <w:rPr>
          <w:i/>
          <w:iCs/>
        </w:rPr>
        <w:t>Art. </w:t>
      </w:r>
      <w:r w:rsidRPr="00611320">
        <w:rPr>
          <w:i/>
          <w:iCs/>
        </w:rPr>
        <w:t>12 des G. vom 1. Juli 2006 (B.S. vom 29. Dezember 2006)</w:t>
      </w:r>
      <w:r w:rsidR="00B5613E">
        <w:rPr>
          <w:i/>
          <w:iCs/>
        </w:rPr>
        <w:t xml:space="preserve"> und Art. 103 Nr. 1 und 2</w:t>
      </w:r>
      <w:r w:rsidR="00C11EDC">
        <w:rPr>
          <w:i/>
          <w:iCs/>
        </w:rPr>
        <w:t xml:space="preserve"> und Art. 119</w:t>
      </w:r>
      <w:r w:rsidR="00B5613E" w:rsidRPr="00B5613E">
        <w:rPr>
          <w:i/>
          <w:iCs/>
        </w:rPr>
        <w:t xml:space="preserve"> des G. vom 21. Dezember 2018 (B.S. vom 31. Dezember 2018)</w:t>
      </w:r>
      <w:r w:rsidRPr="00611320">
        <w:rPr>
          <w:i/>
          <w:iCs/>
        </w:rPr>
        <w:t>]</w:t>
      </w:r>
      <w:r w:rsidRPr="00611320">
        <w:t xml:space="preserve"> </w:t>
      </w:r>
    </w:p>
    <w:p w14:paraId="7D284E06" w14:textId="4578F738" w:rsidR="004A3FCE" w:rsidRPr="004800F5" w:rsidRDefault="004A3FCE" w:rsidP="004A3FCE">
      <w:pPr>
        <w:jc w:val="center"/>
      </w:pPr>
      <w:r>
        <w:br w:type="page"/>
      </w:r>
      <w:r w:rsidR="00B12BE6">
        <w:t>[</w:t>
      </w:r>
      <w:r w:rsidR="00B12BE6" w:rsidRPr="004800F5">
        <w:t>KAPITEL </w:t>
      </w:r>
      <w:r w:rsidRPr="004800F5">
        <w:t>2/1 </w:t>
      </w:r>
      <w:r w:rsidR="002E5E45">
        <w:t>- </w:t>
      </w:r>
      <w:r w:rsidRPr="00B12BE6">
        <w:rPr>
          <w:i/>
        </w:rPr>
        <w:t>Feststellung der Abstammung mitmütterlicherseits</w:t>
      </w:r>
      <w:r w:rsidR="00B12BE6">
        <w:t>]</w:t>
      </w:r>
    </w:p>
    <w:p w14:paraId="0E464155" w14:textId="77777777" w:rsidR="004A3FCE" w:rsidRPr="004800F5" w:rsidRDefault="004A3FCE" w:rsidP="004A3FCE">
      <w:pPr>
        <w:jc w:val="both"/>
      </w:pPr>
    </w:p>
    <w:p w14:paraId="384504D0" w14:textId="6E48F44B" w:rsidR="004A3FCE" w:rsidRPr="00B12BE6" w:rsidRDefault="00B12BE6" w:rsidP="004A3FCE">
      <w:pPr>
        <w:jc w:val="both"/>
        <w:rPr>
          <w:i/>
        </w:rPr>
      </w:pPr>
      <w:r>
        <w:rPr>
          <w:i/>
        </w:rPr>
        <w:t xml:space="preserve">[Unterteilung Kapitel 2/1 eingefügt durch </w:t>
      </w:r>
      <w:r w:rsidR="00B8480F">
        <w:rPr>
          <w:i/>
        </w:rPr>
        <w:t>Art. </w:t>
      </w:r>
      <w:r>
        <w:rPr>
          <w:i/>
        </w:rPr>
        <w:t>8</w:t>
      </w:r>
      <w:r>
        <w:rPr>
          <w:i/>
          <w:iCs/>
        </w:rPr>
        <w:t xml:space="preserve"> des G. vom 5. Mai 2014 (II) (B.S. vom 7. Juli 2014)]</w:t>
      </w:r>
    </w:p>
    <w:p w14:paraId="4AD67C79" w14:textId="77777777" w:rsidR="004A3FCE" w:rsidRPr="004800F5" w:rsidRDefault="004A3FCE" w:rsidP="004A3FCE">
      <w:pPr>
        <w:jc w:val="both"/>
      </w:pPr>
    </w:p>
    <w:p w14:paraId="217210CA" w14:textId="77777777" w:rsidR="00B12BE6" w:rsidRDefault="00B12BE6" w:rsidP="004A3FCE">
      <w:pPr>
        <w:jc w:val="both"/>
      </w:pPr>
    </w:p>
    <w:p w14:paraId="2FFADF43" w14:textId="3E4E3AFC" w:rsidR="004A3FCE" w:rsidRPr="004800F5" w:rsidRDefault="00B12BE6" w:rsidP="00B12BE6">
      <w:pPr>
        <w:jc w:val="center"/>
      </w:pPr>
      <w:r>
        <w:t>[</w:t>
      </w:r>
      <w:r w:rsidR="004A3FCE" w:rsidRPr="00B12BE6">
        <w:rPr>
          <w:i/>
        </w:rPr>
        <w:t>Abschnitt 1</w:t>
      </w:r>
      <w:r>
        <w:t> </w:t>
      </w:r>
      <w:r w:rsidR="002E5E45">
        <w:t>- </w:t>
      </w:r>
      <w:r>
        <w:t>Allgemeine Bestimmungen]</w:t>
      </w:r>
    </w:p>
    <w:p w14:paraId="4653EAED" w14:textId="77777777" w:rsidR="004A3FCE" w:rsidRDefault="004A3FCE" w:rsidP="004A3FCE">
      <w:pPr>
        <w:jc w:val="both"/>
      </w:pPr>
    </w:p>
    <w:p w14:paraId="1C685AEB" w14:textId="0B90E8AA" w:rsidR="00B12BE6" w:rsidRPr="00B12BE6" w:rsidRDefault="00B12BE6" w:rsidP="004A3FCE">
      <w:pPr>
        <w:jc w:val="both"/>
        <w:rPr>
          <w:i/>
        </w:rPr>
      </w:pPr>
      <w:r>
        <w:rPr>
          <w:i/>
        </w:rPr>
        <w:t xml:space="preserve">[Unterteilung Abschnitt 1 eingefügt durch </w:t>
      </w:r>
      <w:r w:rsidR="00B8480F">
        <w:rPr>
          <w:i/>
        </w:rPr>
        <w:t>Art. </w:t>
      </w:r>
      <w:r>
        <w:rPr>
          <w:i/>
        </w:rPr>
        <w:t>9</w:t>
      </w:r>
      <w:r>
        <w:rPr>
          <w:i/>
          <w:iCs/>
        </w:rPr>
        <w:t xml:space="preserve"> des G. vom 5. Mai 2014 (II) (B.S. vom 7. Juli 2014)]</w:t>
      </w:r>
    </w:p>
    <w:p w14:paraId="6A74B486" w14:textId="77777777" w:rsidR="004A3FCE" w:rsidRPr="004800F5" w:rsidRDefault="004A3FCE" w:rsidP="004A3FCE">
      <w:pPr>
        <w:jc w:val="both"/>
      </w:pPr>
    </w:p>
    <w:p w14:paraId="1A3E59A4" w14:textId="77777777" w:rsidR="00B12BE6" w:rsidRDefault="00B12BE6" w:rsidP="004A3FCE">
      <w:pPr>
        <w:jc w:val="both"/>
        <w:rPr>
          <w:b/>
        </w:rPr>
      </w:pPr>
    </w:p>
    <w:p w14:paraId="65019DB3" w14:textId="7282F534" w:rsidR="004A3FCE" w:rsidRDefault="004A3FCE" w:rsidP="004A3FCE">
      <w:pPr>
        <w:jc w:val="both"/>
      </w:pPr>
      <w:r w:rsidRPr="004800F5">
        <w:tab/>
      </w:r>
      <w:r w:rsidR="00B12BE6">
        <w:t>[</w:t>
      </w:r>
      <w:r w:rsidR="00B8480F">
        <w:rPr>
          <w:b/>
        </w:rPr>
        <w:t>Art. </w:t>
      </w:r>
      <w:r w:rsidRPr="00B12BE6">
        <w:rPr>
          <w:b/>
        </w:rPr>
        <w:t>325/1</w:t>
      </w:r>
      <w:r w:rsidRPr="004800F5">
        <w:t> </w:t>
      </w:r>
      <w:r w:rsidR="002E5E45">
        <w:t>- </w:t>
      </w:r>
      <w:r w:rsidRPr="004800F5">
        <w:t>Steht die Vaterschaft nicht aufgrund von Kapitel 2 fest, kann die Mitmutterschaft aufgrund der Bestimmungen des vorliegenden Kapitels festgestellt werden.</w:t>
      </w:r>
      <w:r w:rsidR="00B12BE6">
        <w:t>]</w:t>
      </w:r>
    </w:p>
    <w:p w14:paraId="0A0BD3EB" w14:textId="77777777" w:rsidR="00B12BE6" w:rsidRDefault="00B12BE6" w:rsidP="004A3FCE">
      <w:pPr>
        <w:jc w:val="both"/>
      </w:pPr>
    </w:p>
    <w:p w14:paraId="02CD8377" w14:textId="14A00DE8" w:rsidR="00B12BE6" w:rsidRPr="00B12BE6" w:rsidRDefault="00B12BE6" w:rsidP="004A3FCE">
      <w:pPr>
        <w:jc w:val="both"/>
        <w:rPr>
          <w:i/>
        </w:rPr>
      </w:pPr>
      <w:r>
        <w:rPr>
          <w:i/>
        </w:rPr>
        <w:t>[</w:t>
      </w:r>
      <w:r w:rsidR="00B8480F">
        <w:rPr>
          <w:i/>
        </w:rPr>
        <w:t>Art. </w:t>
      </w:r>
      <w:r>
        <w:rPr>
          <w:i/>
        </w:rPr>
        <w:t xml:space="preserve">325/1 eingefügt durch </w:t>
      </w:r>
      <w:r w:rsidR="00B8480F">
        <w:rPr>
          <w:i/>
        </w:rPr>
        <w:t>Art. </w:t>
      </w:r>
      <w:r>
        <w:rPr>
          <w:i/>
        </w:rPr>
        <w:t>10</w:t>
      </w:r>
      <w:r>
        <w:rPr>
          <w:i/>
          <w:iCs/>
        </w:rPr>
        <w:t xml:space="preserve"> des G. vom 5. Mai 2014 (II) (B.S. vom 7. Juli 2014)]</w:t>
      </w:r>
    </w:p>
    <w:p w14:paraId="21391C56" w14:textId="77777777" w:rsidR="004A3FCE" w:rsidRDefault="004A3FCE" w:rsidP="004A3FCE"/>
    <w:p w14:paraId="2700DA40" w14:textId="77777777" w:rsidR="004A3FCE" w:rsidRPr="004800F5" w:rsidRDefault="004A3FCE" w:rsidP="004A3FCE">
      <w:pPr>
        <w:jc w:val="both"/>
      </w:pPr>
    </w:p>
    <w:p w14:paraId="66C18CE9" w14:textId="6771291F" w:rsidR="004A3FCE" w:rsidRDefault="007E4DA7" w:rsidP="007E4DA7">
      <w:pPr>
        <w:jc w:val="center"/>
      </w:pPr>
      <w:r>
        <w:t>[</w:t>
      </w:r>
      <w:r w:rsidR="004A3FCE" w:rsidRPr="007E4DA7">
        <w:rPr>
          <w:i/>
        </w:rPr>
        <w:t>Abschnitt 2</w:t>
      </w:r>
      <w:r>
        <w:t> </w:t>
      </w:r>
      <w:r w:rsidR="002E5E45">
        <w:t>- </w:t>
      </w:r>
      <w:r>
        <w:t>Mitmutterschaftsvermutung]</w:t>
      </w:r>
    </w:p>
    <w:p w14:paraId="2A47A14F" w14:textId="77777777" w:rsidR="007E4DA7" w:rsidRDefault="007E4DA7" w:rsidP="007E4DA7">
      <w:pPr>
        <w:jc w:val="center"/>
      </w:pPr>
    </w:p>
    <w:p w14:paraId="1904254D" w14:textId="13D9E539" w:rsidR="007E4DA7" w:rsidRPr="00B12BE6" w:rsidRDefault="007E4DA7" w:rsidP="007E4DA7">
      <w:pPr>
        <w:jc w:val="both"/>
        <w:rPr>
          <w:i/>
        </w:rPr>
      </w:pPr>
      <w:r>
        <w:rPr>
          <w:i/>
        </w:rPr>
        <w:t xml:space="preserve">[Unterteilung Abschnitt 2 eingefügt durch </w:t>
      </w:r>
      <w:r w:rsidR="00B8480F">
        <w:rPr>
          <w:i/>
        </w:rPr>
        <w:t>Art. </w:t>
      </w:r>
      <w:r>
        <w:rPr>
          <w:i/>
        </w:rPr>
        <w:t>11</w:t>
      </w:r>
      <w:r>
        <w:rPr>
          <w:i/>
          <w:iCs/>
        </w:rPr>
        <w:t xml:space="preserve"> des G. vom 5. Mai 2014 (II) (B.S. vom 7. Juli 2014)]</w:t>
      </w:r>
    </w:p>
    <w:p w14:paraId="4F17A708" w14:textId="77777777" w:rsidR="004A3FCE" w:rsidRPr="004800F5" w:rsidRDefault="004A3FCE" w:rsidP="004A3FCE">
      <w:pPr>
        <w:jc w:val="both"/>
      </w:pPr>
    </w:p>
    <w:p w14:paraId="596FB040" w14:textId="77777777" w:rsidR="004A3FCE" w:rsidRPr="004800F5" w:rsidRDefault="004A3FCE" w:rsidP="004A3FCE">
      <w:pPr>
        <w:jc w:val="both"/>
      </w:pPr>
    </w:p>
    <w:p w14:paraId="2CC978FE" w14:textId="68E76B9E" w:rsidR="004A3FCE" w:rsidRPr="004800F5" w:rsidRDefault="007E4DA7" w:rsidP="004A3FCE">
      <w:pPr>
        <w:jc w:val="both"/>
      </w:pPr>
      <w:r>
        <w:rPr>
          <w:b/>
        </w:rPr>
        <w:tab/>
      </w:r>
      <w:r w:rsidRPr="007E4DA7">
        <w:t>[</w:t>
      </w:r>
      <w:r w:rsidR="00B8480F">
        <w:rPr>
          <w:b/>
        </w:rPr>
        <w:t>Art. </w:t>
      </w:r>
      <w:r w:rsidR="004A3FCE" w:rsidRPr="007E4DA7">
        <w:rPr>
          <w:b/>
        </w:rPr>
        <w:t>325/2</w:t>
      </w:r>
      <w:r w:rsidR="004A3FCE" w:rsidRPr="004800F5">
        <w:t> </w:t>
      </w:r>
      <w:r w:rsidR="002E5E45">
        <w:t>- </w:t>
      </w:r>
      <w:r w:rsidR="004A3FCE" w:rsidRPr="004800F5">
        <w:t>Das Kind, das während der Ehe oder innerhalb von dreihundert Tagen nach der Auflösung oder Erklärung der Nichtigkeit der Ehe geboren ist, hat die Ehefrau als Mitmutter.</w:t>
      </w:r>
    </w:p>
    <w:p w14:paraId="483377C6" w14:textId="77777777" w:rsidR="004A3FCE" w:rsidRPr="004800F5" w:rsidRDefault="004A3FCE" w:rsidP="004A3FCE">
      <w:pPr>
        <w:jc w:val="both"/>
      </w:pPr>
    </w:p>
    <w:p w14:paraId="7986B60D" w14:textId="77777777" w:rsidR="007E4DA7" w:rsidRPr="004800F5" w:rsidRDefault="004A3FCE" w:rsidP="004A3FCE">
      <w:pPr>
        <w:jc w:val="both"/>
      </w:pPr>
      <w:r w:rsidRPr="004800F5">
        <w:tab/>
        <w:t>Die Bestimmungen der Artikel 316 bis 3</w:t>
      </w:r>
      <w:r w:rsidR="007E4DA7">
        <w:t>17 sind entsprechend anwendbar.]</w:t>
      </w:r>
    </w:p>
    <w:p w14:paraId="400309BB" w14:textId="77777777" w:rsidR="004A3FCE" w:rsidRPr="004800F5" w:rsidRDefault="004A3FCE" w:rsidP="004A3FCE">
      <w:pPr>
        <w:jc w:val="both"/>
      </w:pPr>
    </w:p>
    <w:p w14:paraId="4F993242" w14:textId="0254ECF9" w:rsidR="007E4DA7" w:rsidRDefault="007E4DA7" w:rsidP="007E4DA7">
      <w:pPr>
        <w:jc w:val="both"/>
        <w:rPr>
          <w:i/>
        </w:rPr>
      </w:pPr>
      <w:r>
        <w:rPr>
          <w:i/>
        </w:rPr>
        <w:t>[</w:t>
      </w:r>
      <w:r w:rsidR="00B8480F">
        <w:rPr>
          <w:i/>
        </w:rPr>
        <w:t>Art. </w:t>
      </w:r>
      <w:r>
        <w:rPr>
          <w:i/>
        </w:rPr>
        <w:t xml:space="preserve">325/2 eingefügt durch </w:t>
      </w:r>
      <w:r w:rsidR="00B8480F">
        <w:rPr>
          <w:i/>
        </w:rPr>
        <w:t>Art. </w:t>
      </w:r>
      <w:r>
        <w:rPr>
          <w:i/>
        </w:rPr>
        <w:t>12</w:t>
      </w:r>
      <w:r>
        <w:rPr>
          <w:i/>
          <w:iCs/>
        </w:rPr>
        <w:t xml:space="preserve"> des G. vom 5. Mai 2014 (II) (B.S. vom 7. Juli 2014)]</w:t>
      </w:r>
    </w:p>
    <w:p w14:paraId="4329FA53" w14:textId="77777777" w:rsidR="004A3FCE" w:rsidRPr="004800F5" w:rsidRDefault="004A3FCE" w:rsidP="004A3FCE">
      <w:pPr>
        <w:jc w:val="both"/>
      </w:pPr>
    </w:p>
    <w:p w14:paraId="3C750EA8" w14:textId="77777777" w:rsidR="007E4DA7" w:rsidRDefault="007E4DA7" w:rsidP="004A3FCE">
      <w:pPr>
        <w:jc w:val="both"/>
        <w:rPr>
          <w:b/>
        </w:rPr>
      </w:pPr>
    </w:p>
    <w:p w14:paraId="71C007F6" w14:textId="7B5D5C69" w:rsidR="004A3FCE" w:rsidRPr="004800F5" w:rsidRDefault="004A3FCE" w:rsidP="004A3FCE">
      <w:pPr>
        <w:jc w:val="both"/>
      </w:pPr>
      <w:r w:rsidRPr="004800F5">
        <w:tab/>
      </w:r>
      <w:r w:rsidR="007E4DA7">
        <w:t>[</w:t>
      </w:r>
      <w:r w:rsidR="00B8480F">
        <w:rPr>
          <w:b/>
        </w:rPr>
        <w:t>Art. </w:t>
      </w:r>
      <w:r w:rsidRPr="007E4DA7">
        <w:rPr>
          <w:b/>
        </w:rPr>
        <w:t>325/3</w:t>
      </w:r>
      <w:r w:rsidRPr="004800F5">
        <w:t> </w:t>
      </w:r>
      <w:r w:rsidR="002E5E45">
        <w:t>- </w:t>
      </w:r>
      <w:r w:rsidR="00B8480F">
        <w:t>§ </w:t>
      </w:r>
      <w:r w:rsidRPr="004800F5">
        <w:t>1 </w:t>
      </w:r>
      <w:r w:rsidR="002E5E45">
        <w:t>- </w:t>
      </w:r>
      <w:r w:rsidRPr="004800F5">
        <w:t>Außer wenn das Kind den Besitz des Standes hinsichtlich der Ehefrau hat, kann die Mitmutterschaftsvermutung von der Mutter, dem Kind, der Mitmutter, hinsichtlich deren die Abstammung feststeht, der Frau, die die Mitmutterschaft hinsichtlich des Kindes für sich in Anspruch nimmt, und dem Mann, der die Vaterschaft hinsichtlich des Kindes für sich in Anspruch nimmt, vor dem Familiengericht angefochten werden.</w:t>
      </w:r>
    </w:p>
    <w:p w14:paraId="6EFE6CC3" w14:textId="77777777" w:rsidR="004A3FCE" w:rsidRPr="004800F5" w:rsidRDefault="004A3FCE" w:rsidP="004A3FCE">
      <w:pPr>
        <w:jc w:val="both"/>
      </w:pPr>
    </w:p>
    <w:p w14:paraId="319F738B" w14:textId="2718BFBB" w:rsidR="004A3FCE" w:rsidRPr="004800F5" w:rsidRDefault="004A3FCE" w:rsidP="004A3FCE">
      <w:pPr>
        <w:jc w:val="both"/>
      </w:pPr>
      <w:r w:rsidRPr="004800F5">
        <w:tab/>
      </w:r>
      <w:r w:rsidR="00B8480F">
        <w:t>§ </w:t>
      </w:r>
      <w:r w:rsidRPr="004800F5">
        <w:t>2 </w:t>
      </w:r>
      <w:r w:rsidR="002E5E45">
        <w:t>- </w:t>
      </w:r>
      <w:r w:rsidRPr="004800F5">
        <w:t>Die Klage der Mutter muss binnen einem Jahr nach der Geburt eingereicht werden.</w:t>
      </w:r>
    </w:p>
    <w:p w14:paraId="4D207B54" w14:textId="77777777" w:rsidR="004A3FCE" w:rsidRPr="004800F5" w:rsidRDefault="004A3FCE" w:rsidP="004A3FCE">
      <w:pPr>
        <w:jc w:val="both"/>
      </w:pPr>
    </w:p>
    <w:p w14:paraId="72282B91" w14:textId="77777777" w:rsidR="004A3FCE" w:rsidRPr="004800F5" w:rsidRDefault="004A3FCE" w:rsidP="004A3FCE">
      <w:pPr>
        <w:jc w:val="both"/>
      </w:pPr>
      <w:r w:rsidRPr="004800F5">
        <w:tab/>
        <w:t>Die Klage der Ehefrau muss eingereicht werden binnen einem Jahr nach der Entdeckung der Tatsache, dass sie der Handlung, die die Fortpflanzung zum Ziele hat, nicht zugestimmt hat, oder binnen einem Jahr nach der Entdeckung der Tatsache, dass die Zeugung des Kindes nicht die Folge der Handlung sein kann, die die Fortpflanzung zum Ziele hat und der sie zugestimmt hat.</w:t>
      </w:r>
    </w:p>
    <w:p w14:paraId="0A1C42A7" w14:textId="77777777" w:rsidR="004A3FCE" w:rsidRPr="004800F5" w:rsidRDefault="004A3FCE" w:rsidP="004A3FCE">
      <w:pPr>
        <w:jc w:val="both"/>
      </w:pPr>
    </w:p>
    <w:p w14:paraId="7935C693" w14:textId="77777777" w:rsidR="004A3FCE" w:rsidRPr="004800F5" w:rsidRDefault="004A3FCE" w:rsidP="004A3FCE">
      <w:pPr>
        <w:jc w:val="both"/>
      </w:pPr>
      <w:r w:rsidRPr="004800F5">
        <w:tab/>
        <w:t>Die Klage der Frau, die die Mitmutterschaft für sich in Anspruch nimmt, muss eingereicht werden binnen einem Jahr nach der Entdeckung der Tatsache, dass sie der Zeugung gemäß dem Gesetz vom 6. Juli 2007 über die medizinisch assistierte Fortpflanzung und die Bestimmung der überzähligen Embryonen und Gameten zugestimmt hat und dass die Zeugung die Folge dieser Handlung sein kann.</w:t>
      </w:r>
    </w:p>
    <w:p w14:paraId="1F0FE14D" w14:textId="77777777" w:rsidR="004A3FCE" w:rsidRPr="004800F5" w:rsidRDefault="004A3FCE" w:rsidP="004A3FCE">
      <w:pPr>
        <w:jc w:val="both"/>
      </w:pPr>
    </w:p>
    <w:p w14:paraId="3F431007" w14:textId="77777777" w:rsidR="004A3FCE" w:rsidRPr="004800F5" w:rsidRDefault="004A3FCE" w:rsidP="004A3FCE">
      <w:pPr>
        <w:jc w:val="both"/>
      </w:pPr>
      <w:r w:rsidRPr="004800F5">
        <w:tab/>
        <w:t>Die Klage des Mannes, der die Vaterschaft hinsichtlich des Kindes für sich in Anspruch nimmt, muss binnen einem Jahr nach der Entdeckung der Tatsache, dass er der Vater des Kindes ist, eingereicht werden.</w:t>
      </w:r>
    </w:p>
    <w:p w14:paraId="0ACABA35" w14:textId="77777777" w:rsidR="004A3FCE" w:rsidRPr="004800F5" w:rsidRDefault="004A3FCE" w:rsidP="004A3FCE">
      <w:pPr>
        <w:jc w:val="both"/>
      </w:pPr>
    </w:p>
    <w:p w14:paraId="1E5638AE" w14:textId="77777777" w:rsidR="004A3FCE" w:rsidRPr="004800F5" w:rsidRDefault="004A3FCE" w:rsidP="004A3FCE">
      <w:pPr>
        <w:jc w:val="both"/>
      </w:pPr>
      <w:r w:rsidRPr="004800F5">
        <w:tab/>
        <w:t>Die Klage des Kindes muss frühestens an dem Tag, wo es das zwölfte Lebensjahr vollendet hat, und spätestens an dem Tag, wo es das zweiundzwanzigste Lebensjahr vollendet hat, oder binnen einem Jahr nach der Entdeckung der Tatsache, dass die Ehefrau der Handlung, die die Fortpflanzung zum Ziele hat, nicht zugestimmt hat, oder binnen einem Jahr nach der Entdeckung der Tatsache, dass die Zeugung des Kindes nicht die Folge der Handlung sein kann, die die Fortpflanzung zum Ziele hat und der die Ehefrau zugestimmt hat, eingereicht werden.</w:t>
      </w:r>
    </w:p>
    <w:p w14:paraId="6CC9323E" w14:textId="77777777" w:rsidR="004A3FCE" w:rsidRPr="004800F5" w:rsidRDefault="004A3FCE" w:rsidP="004A3FCE">
      <w:pPr>
        <w:jc w:val="both"/>
      </w:pPr>
    </w:p>
    <w:p w14:paraId="7D9955DA" w14:textId="77777777" w:rsidR="004A3FCE" w:rsidRPr="004800F5" w:rsidRDefault="004A3FCE" w:rsidP="004A3FCE">
      <w:pPr>
        <w:jc w:val="both"/>
      </w:pPr>
      <w:r w:rsidRPr="004800F5">
        <w:tab/>
        <w:t>Die aufgrund von Artikel 317 festgestellte Mitmutterschaft kann außerdem vom früheren Ehemann oder von der früheren Ehefrau angefochten werden.</w:t>
      </w:r>
    </w:p>
    <w:p w14:paraId="7E7F8A99" w14:textId="77777777" w:rsidR="004A3FCE" w:rsidRPr="004800F5" w:rsidRDefault="004A3FCE" w:rsidP="004A3FCE">
      <w:pPr>
        <w:jc w:val="both"/>
      </w:pPr>
    </w:p>
    <w:p w14:paraId="7DF4F9E7" w14:textId="1931F3EB" w:rsidR="004A3FCE" w:rsidRPr="004800F5" w:rsidRDefault="004A3FCE" w:rsidP="004A3FCE">
      <w:pPr>
        <w:jc w:val="both"/>
      </w:pPr>
      <w:r w:rsidRPr="004800F5">
        <w:tab/>
      </w:r>
      <w:r w:rsidR="00B8480F">
        <w:t>§ </w:t>
      </w:r>
      <w:r w:rsidRPr="004800F5">
        <w:t>3 </w:t>
      </w:r>
      <w:r w:rsidR="002E5E45">
        <w:t>- </w:t>
      </w:r>
      <w:r w:rsidRPr="004800F5">
        <w:t xml:space="preserve">Unbeschadet der Paragraphen 1 und 2 wird die Klage auf Anfechtung der Mitmutterschaftsvermutung für begründet erklärt, außer wenn mit allen rechtlichen Mitteln nachgewiesen wird, dass die Ehefrau vor der Zeugung der künstlichen Befruchtung oder einer anderen Handlung, die die Fortpflanzung zum Ziele hat, </w:t>
      </w:r>
      <w:r w:rsidR="008F3E2F">
        <w:t>[</w:t>
      </w:r>
      <w:r w:rsidR="008F3E2F" w:rsidRPr="0070490A">
        <w:t>im Rahmen eines gemeinsamen Kinderwunsches zwischen den Ehefrauen</w:t>
      </w:r>
      <w:r w:rsidR="008F3E2F">
        <w:t xml:space="preserve">] </w:t>
      </w:r>
      <w:r w:rsidRPr="004800F5">
        <w:t>zugestimmt hat, außer wenn die Zeugung des Kindes nicht die Folge dieser Handlung sein kann.</w:t>
      </w:r>
      <w:r w:rsidR="008F3E2F">
        <w:t xml:space="preserve"> [</w:t>
      </w:r>
      <w:r w:rsidR="008F3E2F" w:rsidRPr="0070490A">
        <w:t>Das Familiengericht überprüft in jedem Fall, ob es sich um einen gemeinsamen Kinderwunsch handelte oder nicht.</w:t>
      </w:r>
      <w:r w:rsidR="008F3E2F">
        <w:t>]</w:t>
      </w:r>
    </w:p>
    <w:p w14:paraId="3A240988" w14:textId="77777777" w:rsidR="004A3FCE" w:rsidRPr="004800F5" w:rsidRDefault="004A3FCE" w:rsidP="004A3FCE">
      <w:pPr>
        <w:jc w:val="both"/>
      </w:pPr>
    </w:p>
    <w:p w14:paraId="138E6E91" w14:textId="59A36B20" w:rsidR="004A3FCE" w:rsidRPr="004800F5" w:rsidRDefault="004A3FCE" w:rsidP="004A3FCE">
      <w:pPr>
        <w:jc w:val="both"/>
      </w:pPr>
      <w:r w:rsidRPr="004800F5">
        <w:tab/>
      </w:r>
      <w:r w:rsidR="00B8480F">
        <w:t>§ </w:t>
      </w:r>
      <w:r w:rsidRPr="004800F5">
        <w:t>4 </w:t>
      </w:r>
      <w:r w:rsidR="002E5E45">
        <w:t>- </w:t>
      </w:r>
      <w:r w:rsidRPr="004800F5">
        <w:t>Die Anfechtungsklage, die vom Mann eingereicht wird, der behauptet, der biologische Vater des Kindes zu sein, ist übrigens nur dann begründet, wenn seine Vaterschaft festgestellt worden ist. Die Entscheidung, durch die dieser Anfechtungsklage stattgegeben wird, hat von Rechts wegen die Feststellung der Abstammung hinsichtlich des Klägers zur Folge. Das Familiengericht überprüft, ob die Bedingungen von Artikel 332</w:t>
      </w:r>
      <w:r w:rsidRPr="004800F5">
        <w:rPr>
          <w:i/>
        </w:rPr>
        <w:t>quinquies</w:t>
      </w:r>
      <w:r w:rsidRPr="004800F5">
        <w:t xml:space="preserve"> eingehalten worden sind. In Ermangelung dessen wird die Klage abgewiesen.</w:t>
      </w:r>
    </w:p>
    <w:p w14:paraId="5A346114" w14:textId="77777777" w:rsidR="004A3FCE" w:rsidRPr="004800F5" w:rsidRDefault="004A3FCE" w:rsidP="004A3FCE">
      <w:pPr>
        <w:jc w:val="both"/>
      </w:pPr>
    </w:p>
    <w:p w14:paraId="267D2325" w14:textId="6E393989" w:rsidR="004A3FCE" w:rsidRDefault="004A3FCE" w:rsidP="004A3FCE">
      <w:pPr>
        <w:jc w:val="both"/>
      </w:pPr>
      <w:r w:rsidRPr="004800F5">
        <w:tab/>
      </w:r>
      <w:r w:rsidR="00B8480F">
        <w:t>§ </w:t>
      </w:r>
      <w:r w:rsidRPr="004800F5">
        <w:t>5 </w:t>
      </w:r>
      <w:r w:rsidR="002E5E45">
        <w:t>- </w:t>
      </w:r>
      <w:r w:rsidRPr="004800F5">
        <w:t>Die Anfechtungsklage, die von der Frau eingereicht wird, die die Mitmutterschaft hinsichtlich des Kindes für sich in Anspruch nimmt, ist übrigens nur dann begründet, wenn nachgewiesen wird, dass sie der medizinisch assistierten Fortpflanzung gemäß Artikel 7 des Gesetzes vom 6. Juli 2007 über die medizinisch assistierte Fortpflanzung und die Bestimmung der überzähligen Embryonen und Gameten zugestimmt hat und dass die Zeugung des Kindes die Folge dieser Handlung sein kann. Die Entscheidung, durch die dieser Anfechtungsklage stattgegeben wird, hat von Rechts wegen die Feststellung der Abstammung hinsichtlich des Klägers zur Folge. Das Familiengericht überprüft, ob die Bedingungen von Artikel 332</w:t>
      </w:r>
      <w:r w:rsidRPr="004800F5">
        <w:rPr>
          <w:i/>
        </w:rPr>
        <w:t>quinquies</w:t>
      </w:r>
      <w:r w:rsidRPr="004800F5">
        <w:t xml:space="preserve"> §</w:t>
      </w:r>
      <w:r w:rsidR="00B8480F">
        <w:t>§ </w:t>
      </w:r>
      <w:r w:rsidRPr="004800F5">
        <w:t>1, 1/1, 2 und 4 eingehalten worden sind. In Ermangelung dessen wird die Klage abgewiese</w:t>
      </w:r>
      <w:r w:rsidR="007E4DA7">
        <w:t>n.]</w:t>
      </w:r>
    </w:p>
    <w:p w14:paraId="29BA04FB" w14:textId="77777777" w:rsidR="007E4DA7" w:rsidRDefault="007E4DA7" w:rsidP="004A3FCE">
      <w:pPr>
        <w:jc w:val="both"/>
      </w:pPr>
    </w:p>
    <w:p w14:paraId="605DD00C" w14:textId="57BB8ABA" w:rsidR="007E4DA7" w:rsidRDefault="007E4DA7" w:rsidP="007E4DA7">
      <w:pPr>
        <w:jc w:val="both"/>
        <w:rPr>
          <w:i/>
        </w:rPr>
      </w:pPr>
      <w:r>
        <w:rPr>
          <w:i/>
        </w:rPr>
        <w:t>[</w:t>
      </w:r>
      <w:r w:rsidR="00B8480F">
        <w:rPr>
          <w:i/>
        </w:rPr>
        <w:t>Art. </w:t>
      </w:r>
      <w:r>
        <w:rPr>
          <w:i/>
        </w:rPr>
        <w:t xml:space="preserve">325/3 eingefügt durch </w:t>
      </w:r>
      <w:r w:rsidR="00B8480F">
        <w:rPr>
          <w:i/>
        </w:rPr>
        <w:t>Art. </w:t>
      </w:r>
      <w:r>
        <w:rPr>
          <w:i/>
        </w:rPr>
        <w:t>13</w:t>
      </w:r>
      <w:r>
        <w:rPr>
          <w:i/>
          <w:iCs/>
        </w:rPr>
        <w:t xml:space="preserve"> des G. vom 5. Mai 2014 (II) (B.S. vom 7. Juli 2014)</w:t>
      </w:r>
      <w:r w:rsidR="008F3E2F">
        <w:rPr>
          <w:i/>
          <w:iCs/>
        </w:rPr>
        <w:t>; § 3 abgeändert durch Art. 51</w:t>
      </w:r>
      <w:r w:rsidR="008F3E2F" w:rsidRPr="008F3E2F">
        <w:rPr>
          <w:bCs/>
          <w:i/>
          <w:iCs/>
        </w:rPr>
        <w:t xml:space="preserve"> </w:t>
      </w:r>
      <w:r w:rsidR="009E541E">
        <w:rPr>
          <w:bCs/>
          <w:i/>
          <w:iCs/>
        </w:rPr>
        <w:t xml:space="preserve">Nr. 1 und 2 </w:t>
      </w:r>
      <w:r w:rsidR="008F3E2F" w:rsidRPr="008F3E2F">
        <w:rPr>
          <w:bCs/>
          <w:i/>
          <w:iCs/>
        </w:rPr>
        <w:t>des G. vom 28. März 2024 (B.S. vom 29. März 2024, Err. vom 4. April 2024)</w:t>
      </w:r>
      <w:r>
        <w:rPr>
          <w:i/>
          <w:iCs/>
        </w:rPr>
        <w:t>]</w:t>
      </w:r>
    </w:p>
    <w:p w14:paraId="0A03456A" w14:textId="77777777" w:rsidR="007E4DA7" w:rsidRPr="004800F5" w:rsidRDefault="007E4DA7" w:rsidP="004A3FCE">
      <w:pPr>
        <w:jc w:val="both"/>
      </w:pPr>
    </w:p>
    <w:p w14:paraId="3A8A99F2" w14:textId="77777777" w:rsidR="004A3FCE" w:rsidRPr="004800F5" w:rsidRDefault="004A3FCE" w:rsidP="004A3FCE">
      <w:pPr>
        <w:jc w:val="both"/>
      </w:pPr>
    </w:p>
    <w:p w14:paraId="7240B9B8" w14:textId="3D3F9E50" w:rsidR="004A3FCE" w:rsidRDefault="007E4DA7" w:rsidP="007E4DA7">
      <w:pPr>
        <w:jc w:val="center"/>
      </w:pPr>
      <w:r>
        <w:br w:type="page"/>
        <w:t>[</w:t>
      </w:r>
      <w:r w:rsidR="004A3FCE" w:rsidRPr="007E4DA7">
        <w:rPr>
          <w:i/>
        </w:rPr>
        <w:t>Abschnitt 3</w:t>
      </w:r>
      <w:r>
        <w:t> </w:t>
      </w:r>
      <w:r w:rsidR="002E5E45">
        <w:t>- </w:t>
      </w:r>
      <w:r>
        <w:t>Anerkennung]</w:t>
      </w:r>
    </w:p>
    <w:p w14:paraId="3821BBC2" w14:textId="77777777" w:rsidR="007E4DA7" w:rsidRDefault="007E4DA7" w:rsidP="007E4DA7">
      <w:pPr>
        <w:jc w:val="center"/>
      </w:pPr>
    </w:p>
    <w:p w14:paraId="012CDB52" w14:textId="278883CA" w:rsidR="007E4DA7" w:rsidRDefault="007E4DA7" w:rsidP="007E4DA7">
      <w:pPr>
        <w:jc w:val="both"/>
        <w:rPr>
          <w:i/>
        </w:rPr>
      </w:pPr>
      <w:r>
        <w:rPr>
          <w:i/>
        </w:rPr>
        <w:t xml:space="preserve">[Unterteilung Abschnitt 3 eingefügt durch </w:t>
      </w:r>
      <w:r w:rsidR="00B8480F">
        <w:rPr>
          <w:i/>
        </w:rPr>
        <w:t>Art. </w:t>
      </w:r>
      <w:r>
        <w:rPr>
          <w:i/>
        </w:rPr>
        <w:t>14</w:t>
      </w:r>
      <w:r>
        <w:rPr>
          <w:i/>
          <w:iCs/>
        </w:rPr>
        <w:t xml:space="preserve"> des G. vom 5. Mai 2014 (II) (B.S. vom 7. Juli 2014)]</w:t>
      </w:r>
    </w:p>
    <w:p w14:paraId="30E68419" w14:textId="77777777" w:rsidR="007E4DA7" w:rsidRPr="004800F5" w:rsidRDefault="007E4DA7" w:rsidP="007E4DA7">
      <w:pPr>
        <w:jc w:val="center"/>
      </w:pPr>
    </w:p>
    <w:p w14:paraId="16668C7A" w14:textId="77777777" w:rsidR="004A3FCE" w:rsidRPr="004800F5" w:rsidRDefault="004A3FCE" w:rsidP="004A3FCE">
      <w:pPr>
        <w:jc w:val="both"/>
      </w:pPr>
    </w:p>
    <w:p w14:paraId="7727D7AE" w14:textId="1452D2EE" w:rsidR="004A3FCE" w:rsidRPr="004800F5" w:rsidRDefault="007E4DA7" w:rsidP="004A3FCE">
      <w:pPr>
        <w:jc w:val="both"/>
      </w:pPr>
      <w:r>
        <w:rPr>
          <w:b/>
        </w:rPr>
        <w:tab/>
      </w:r>
      <w:r w:rsidRPr="007E4DA7">
        <w:t>[</w:t>
      </w:r>
      <w:r w:rsidR="00B8480F">
        <w:rPr>
          <w:b/>
        </w:rPr>
        <w:t>Art. </w:t>
      </w:r>
      <w:r w:rsidR="004A3FCE" w:rsidRPr="007E4DA7">
        <w:rPr>
          <w:b/>
        </w:rPr>
        <w:t>325/4</w:t>
      </w:r>
      <w:r w:rsidR="004A3FCE" w:rsidRPr="004800F5">
        <w:t> </w:t>
      </w:r>
      <w:r w:rsidR="002E5E45">
        <w:t>- </w:t>
      </w:r>
      <w:r w:rsidR="004A3FCE" w:rsidRPr="004800F5">
        <w:t>Steht die Mitmutterschaft nicht aufgrund von Artikel 325/2 fest, kann die Mitmutter das Kind unter den in Artikel 329</w:t>
      </w:r>
      <w:r w:rsidR="004A3FCE" w:rsidRPr="004800F5">
        <w:rPr>
          <w:i/>
        </w:rPr>
        <w:t>bis</w:t>
      </w:r>
      <w:r w:rsidR="004A3FCE" w:rsidRPr="004800F5">
        <w:t xml:space="preserve"> vorgesehenen Bedingungen anerkennen.</w:t>
      </w:r>
    </w:p>
    <w:p w14:paraId="4E8A2EFA" w14:textId="77777777" w:rsidR="004A3FCE" w:rsidRPr="004800F5" w:rsidRDefault="004A3FCE" w:rsidP="004A3FCE">
      <w:pPr>
        <w:jc w:val="both"/>
      </w:pPr>
    </w:p>
    <w:p w14:paraId="2638F953" w14:textId="58D1032E" w:rsidR="004A3FCE" w:rsidRDefault="004A3FCE" w:rsidP="004A3FCE">
      <w:pPr>
        <w:jc w:val="both"/>
      </w:pPr>
      <w:r w:rsidRPr="004800F5">
        <w:tab/>
        <w:t>In Abweichung von Artikel 329</w:t>
      </w:r>
      <w:r w:rsidRPr="004800F5">
        <w:rPr>
          <w:i/>
        </w:rPr>
        <w:t>bis</w:t>
      </w:r>
      <w:r w:rsidRPr="004800F5">
        <w:t xml:space="preserve"> </w:t>
      </w:r>
      <w:r w:rsidR="00B8480F">
        <w:t>§ </w:t>
      </w:r>
      <w:r w:rsidRPr="004800F5">
        <w:t>2 Absatz 3 wird die Klage abgewiesen, wenn erwiesen ist, dass der Kläger der Zeugung gemäß dem Gesetz vom 6. Juli 2007 über die medizinisch assistierte Fortpflanzung und die Bestimmung der überzähligen Embryonen und Gameten nicht zugestimmt hat oder dass die Zeugung nicht die Folge dieser Handlun</w:t>
      </w:r>
      <w:r w:rsidR="007E4DA7">
        <w:t>g sein kann.]</w:t>
      </w:r>
    </w:p>
    <w:p w14:paraId="72C1AA15" w14:textId="77777777" w:rsidR="007E4DA7" w:rsidRDefault="007E4DA7" w:rsidP="004A3FCE">
      <w:pPr>
        <w:jc w:val="both"/>
      </w:pPr>
    </w:p>
    <w:p w14:paraId="0AA6EC08" w14:textId="050A0528" w:rsidR="007E4DA7" w:rsidRDefault="007E4DA7" w:rsidP="007E4DA7">
      <w:pPr>
        <w:jc w:val="both"/>
        <w:rPr>
          <w:i/>
        </w:rPr>
      </w:pPr>
      <w:r>
        <w:rPr>
          <w:i/>
        </w:rPr>
        <w:t>[</w:t>
      </w:r>
      <w:r w:rsidR="00B8480F">
        <w:rPr>
          <w:i/>
        </w:rPr>
        <w:t>Art. </w:t>
      </w:r>
      <w:r>
        <w:rPr>
          <w:i/>
        </w:rPr>
        <w:t xml:space="preserve">325/4 eingefügt durch </w:t>
      </w:r>
      <w:r w:rsidR="00B8480F">
        <w:rPr>
          <w:i/>
        </w:rPr>
        <w:t>Art. </w:t>
      </w:r>
      <w:r>
        <w:rPr>
          <w:i/>
        </w:rPr>
        <w:t>15</w:t>
      </w:r>
      <w:r>
        <w:rPr>
          <w:i/>
          <w:iCs/>
        </w:rPr>
        <w:t xml:space="preserve"> des G. vom 5. Mai 2014 (II) (B.S. vom 7. Juli 2014)]</w:t>
      </w:r>
    </w:p>
    <w:p w14:paraId="40B9A0E2" w14:textId="77777777" w:rsidR="007E4DA7" w:rsidRPr="004800F5" w:rsidRDefault="007E4DA7" w:rsidP="004A3FCE">
      <w:pPr>
        <w:jc w:val="both"/>
      </w:pPr>
    </w:p>
    <w:p w14:paraId="2C5DDDDD" w14:textId="77777777" w:rsidR="004A3FCE" w:rsidRDefault="004A3FCE" w:rsidP="004A3FCE"/>
    <w:p w14:paraId="28152002" w14:textId="706DE1B2" w:rsidR="004A3FCE" w:rsidRDefault="007E4DA7" w:rsidP="004A3FCE">
      <w:pPr>
        <w:jc w:val="both"/>
      </w:pPr>
      <w:r>
        <w:tab/>
      </w:r>
      <w:r w:rsidRPr="007E4DA7">
        <w:t>[</w:t>
      </w:r>
      <w:r w:rsidR="00B8480F">
        <w:rPr>
          <w:b/>
        </w:rPr>
        <w:t>Art. </w:t>
      </w:r>
      <w:r w:rsidR="004A3FCE" w:rsidRPr="007E4DA7">
        <w:rPr>
          <w:b/>
        </w:rPr>
        <w:t>325/5</w:t>
      </w:r>
      <w:r w:rsidR="004A3FCE" w:rsidRPr="004800F5">
        <w:t> </w:t>
      </w:r>
      <w:r w:rsidR="002E5E45">
        <w:t>- </w:t>
      </w:r>
      <w:r w:rsidR="004A3FCE" w:rsidRPr="004800F5">
        <w:t xml:space="preserve">Die Mitmutter kann das Kind nicht anerkennen, wenn aus der Anerkennung hervorgehen sollte, dass zwischen ihr und der Mutter ein Ehehindernis besteht, von dem </w:t>
      </w:r>
      <w:r w:rsidR="00C11EDC" w:rsidRPr="00C11EDC">
        <w:t xml:space="preserve">[das Familiengericht] </w:t>
      </w:r>
      <w:r w:rsidR="004A3FCE" w:rsidRPr="004800F5">
        <w:t>keine Befreiung erteilen kann</w:t>
      </w:r>
      <w:r w:rsidR="00B5613E">
        <w:t xml:space="preserve"> [...]</w:t>
      </w:r>
      <w:r>
        <w:t>.]</w:t>
      </w:r>
    </w:p>
    <w:p w14:paraId="4D79B375" w14:textId="77777777" w:rsidR="007E4DA7" w:rsidRDefault="007E4DA7" w:rsidP="004A3FCE">
      <w:pPr>
        <w:jc w:val="both"/>
      </w:pPr>
    </w:p>
    <w:p w14:paraId="50E67B53" w14:textId="5C82144A" w:rsidR="007E4DA7" w:rsidRDefault="007E4DA7" w:rsidP="007E4DA7">
      <w:pPr>
        <w:jc w:val="both"/>
        <w:rPr>
          <w:i/>
        </w:rPr>
      </w:pPr>
      <w:r>
        <w:rPr>
          <w:i/>
        </w:rPr>
        <w:t>[</w:t>
      </w:r>
      <w:r w:rsidR="00B8480F">
        <w:rPr>
          <w:i/>
        </w:rPr>
        <w:t>Art. </w:t>
      </w:r>
      <w:r>
        <w:rPr>
          <w:i/>
        </w:rPr>
        <w:t xml:space="preserve">325/5 eingefügt durch </w:t>
      </w:r>
      <w:r w:rsidR="00B8480F">
        <w:rPr>
          <w:i/>
        </w:rPr>
        <w:t>Art. </w:t>
      </w:r>
      <w:r>
        <w:rPr>
          <w:i/>
        </w:rPr>
        <w:t>16</w:t>
      </w:r>
      <w:r>
        <w:rPr>
          <w:i/>
          <w:iCs/>
        </w:rPr>
        <w:t xml:space="preserve"> des G. vom 5. Mai 2014 (II) (B.S. vom 7. Juli 2014)</w:t>
      </w:r>
      <w:r w:rsidR="00B5613E">
        <w:rPr>
          <w:i/>
          <w:iCs/>
        </w:rPr>
        <w:t xml:space="preserve"> und abgeändert durch Art. 104</w:t>
      </w:r>
      <w:r w:rsidR="00C11EDC">
        <w:rPr>
          <w:i/>
          <w:iCs/>
        </w:rPr>
        <w:t xml:space="preserve"> und 119</w:t>
      </w:r>
      <w:r w:rsidR="00B5613E" w:rsidRPr="00B5613E">
        <w:rPr>
          <w:i/>
          <w:iCs/>
        </w:rPr>
        <w:t xml:space="preserve"> des G. vom 21. Dezember 2018 (B.S. vom 31. Dezember 2018)</w:t>
      </w:r>
      <w:r>
        <w:rPr>
          <w:i/>
          <w:iCs/>
        </w:rPr>
        <w:t>]</w:t>
      </w:r>
    </w:p>
    <w:p w14:paraId="3516079A" w14:textId="77777777" w:rsidR="007E4DA7" w:rsidRPr="004800F5" w:rsidRDefault="007E4DA7" w:rsidP="004A3FCE">
      <w:pPr>
        <w:jc w:val="both"/>
      </w:pPr>
    </w:p>
    <w:p w14:paraId="292E80BA" w14:textId="77777777" w:rsidR="004A3FCE" w:rsidRPr="004800F5" w:rsidRDefault="004A3FCE" w:rsidP="004A3FCE">
      <w:pPr>
        <w:jc w:val="both"/>
      </w:pPr>
    </w:p>
    <w:p w14:paraId="780D3AFB" w14:textId="1D887DBE" w:rsidR="004A3FCE" w:rsidRPr="004800F5" w:rsidRDefault="007E4DA7" w:rsidP="004A3FCE">
      <w:pPr>
        <w:jc w:val="both"/>
      </w:pPr>
      <w:r>
        <w:tab/>
      </w:r>
      <w:r w:rsidRPr="007E4DA7">
        <w:t>[</w:t>
      </w:r>
      <w:r w:rsidR="00B8480F">
        <w:rPr>
          <w:b/>
        </w:rPr>
        <w:t>Art. </w:t>
      </w:r>
      <w:r w:rsidR="004A3FCE" w:rsidRPr="007E4DA7">
        <w:rPr>
          <w:b/>
        </w:rPr>
        <w:t>325/6</w:t>
      </w:r>
      <w:r w:rsidR="004A3FCE" w:rsidRPr="004800F5">
        <w:t> </w:t>
      </w:r>
      <w:r w:rsidR="002E5E45">
        <w:t>- </w:t>
      </w:r>
      <w:r w:rsidR="004A3FCE" w:rsidRPr="004800F5">
        <w:t>Ist die Mitmutter verheiratet und erkennt sie das Kind einer anderen Person als der ihres Ehepartners an, muss der Ehegatte oder die Ehegattin von dieser Anerkennung in Kenntnis gesetzt werden.</w:t>
      </w:r>
    </w:p>
    <w:p w14:paraId="2E9CA01A" w14:textId="77777777" w:rsidR="004A3FCE" w:rsidRPr="004800F5" w:rsidRDefault="004A3FCE" w:rsidP="004A3FCE">
      <w:pPr>
        <w:jc w:val="both"/>
      </w:pPr>
    </w:p>
    <w:p w14:paraId="49B6D518" w14:textId="77777777" w:rsidR="004A3FCE" w:rsidRPr="004800F5" w:rsidRDefault="004A3FCE" w:rsidP="004A3FCE">
      <w:pPr>
        <w:jc w:val="both"/>
      </w:pPr>
      <w:r w:rsidRPr="004800F5">
        <w:tab/>
        <w:t xml:space="preserve">Zu diesem Zweck wird eine Abschrift der Anerkennungsurkunde, wenn diese von einem belgischen Standesbeamten </w:t>
      </w:r>
      <w:r w:rsidR="00CF3F64">
        <w:t xml:space="preserve">[...] </w:t>
      </w:r>
      <w:r w:rsidRPr="004800F5">
        <w:t xml:space="preserve">abgefasst worden ist, von ihm selbst </w:t>
      </w:r>
      <w:r w:rsidR="00214101">
        <w:t>[</w:t>
      </w:r>
      <w:r w:rsidR="00214101" w:rsidRPr="00B65297">
        <w:t>binnen drei Tagen</w:t>
      </w:r>
      <w:r w:rsidR="00214101">
        <w:t xml:space="preserve">] </w:t>
      </w:r>
      <w:r w:rsidRPr="004800F5">
        <w:t xml:space="preserve">per Einschreibebrief zugeschickt. Wenn die Anerkennungsurkunde nicht von einem belgischen Standesbeamten </w:t>
      </w:r>
      <w:r w:rsidR="00CF3F64">
        <w:t>[...]</w:t>
      </w:r>
      <w:r w:rsidRPr="004800F5">
        <w:t xml:space="preserve"> abgefasst worden ist, wird sie auf Antrag der Mitmutter, des Kindes oder dessen gesetzlichen Vertreters per Gerichtsvollzieherurkunde zugestellt.</w:t>
      </w:r>
    </w:p>
    <w:p w14:paraId="0619D6C9" w14:textId="77777777" w:rsidR="004A3FCE" w:rsidRPr="004800F5" w:rsidRDefault="004A3FCE" w:rsidP="004A3FCE">
      <w:pPr>
        <w:jc w:val="both"/>
      </w:pPr>
    </w:p>
    <w:p w14:paraId="28518110" w14:textId="77777777" w:rsidR="004A3FCE" w:rsidRDefault="004A3FCE" w:rsidP="004A3FCE">
      <w:pPr>
        <w:jc w:val="both"/>
      </w:pPr>
      <w:r w:rsidRPr="004800F5">
        <w:tab/>
        <w:t>Bis zu dieser Mitteilung ist die Anerkennung nicht wirksam gegenüber dem Ehegatten oder der Ehegattin, den aus seiner/ihrer Ehe mit der anerkennenden Person geborenen Kindern und den von beiden</w:t>
      </w:r>
      <w:r w:rsidR="007E4DA7">
        <w:t xml:space="preserve"> Ehegatten adoptierten Kindern.]</w:t>
      </w:r>
    </w:p>
    <w:p w14:paraId="1CC6D855" w14:textId="77777777" w:rsidR="007D55D2" w:rsidRDefault="007D55D2" w:rsidP="004A3FCE">
      <w:pPr>
        <w:jc w:val="both"/>
      </w:pPr>
    </w:p>
    <w:p w14:paraId="4AE57652" w14:textId="3617F989" w:rsidR="007D55D2" w:rsidRPr="004800F5" w:rsidRDefault="007D55D2" w:rsidP="004A3FCE">
      <w:pPr>
        <w:jc w:val="both"/>
      </w:pPr>
      <w:r>
        <w:tab/>
        <w:t>[</w:t>
      </w:r>
      <w:r w:rsidRPr="00261EC2">
        <w:t>Betrifft die Anerkennung ein volljähriges Kind, das bereits Nachkommen hat, und führt sie zur Namensänderung dieses Kindes, wird die Urkunde gemäß den in Absatz 2 vorgesehenen Modalitäten den Nachkommen ersten Grades, die das zwölfte Lebensjahr vollendet haben, notifiziert oder zugestellt.</w:t>
      </w:r>
      <w:r>
        <w:t>]</w:t>
      </w:r>
    </w:p>
    <w:p w14:paraId="59D10473" w14:textId="77777777" w:rsidR="004A3FCE" w:rsidRPr="004800F5" w:rsidRDefault="004A3FCE" w:rsidP="004A3FCE">
      <w:pPr>
        <w:jc w:val="both"/>
      </w:pPr>
    </w:p>
    <w:p w14:paraId="42A48E1D" w14:textId="36A893DC" w:rsidR="007E4DA7" w:rsidRDefault="007E4DA7" w:rsidP="007E4DA7">
      <w:pPr>
        <w:jc w:val="both"/>
        <w:rPr>
          <w:i/>
        </w:rPr>
      </w:pPr>
      <w:r>
        <w:rPr>
          <w:i/>
        </w:rPr>
        <w:t>[</w:t>
      </w:r>
      <w:r w:rsidR="00B8480F">
        <w:rPr>
          <w:i/>
        </w:rPr>
        <w:t>Art. </w:t>
      </w:r>
      <w:r>
        <w:rPr>
          <w:i/>
        </w:rPr>
        <w:t xml:space="preserve">325/6 eingefügt durch </w:t>
      </w:r>
      <w:r w:rsidR="00B8480F">
        <w:rPr>
          <w:i/>
        </w:rPr>
        <w:t>Art. </w:t>
      </w:r>
      <w:r>
        <w:rPr>
          <w:i/>
        </w:rPr>
        <w:t>17</w:t>
      </w:r>
      <w:r>
        <w:rPr>
          <w:i/>
          <w:iCs/>
        </w:rPr>
        <w:t xml:space="preserve"> des G. vom 5. Mai 2014 (II) (B.S. vom 7. Juli 2014)</w:t>
      </w:r>
      <w:r w:rsidR="00CF3F64">
        <w:rPr>
          <w:i/>
          <w:iCs/>
        </w:rPr>
        <w:t xml:space="preserve">; </w:t>
      </w:r>
      <w:r w:rsidR="00B8480F">
        <w:rPr>
          <w:i/>
          <w:iCs/>
        </w:rPr>
        <w:t>Abs. </w:t>
      </w:r>
      <w:r w:rsidR="00CF3F64">
        <w:rPr>
          <w:i/>
          <w:iCs/>
        </w:rPr>
        <w:t xml:space="preserve">2 abgeändert durch </w:t>
      </w:r>
      <w:r w:rsidR="00B8480F">
        <w:rPr>
          <w:i/>
          <w:iCs/>
        </w:rPr>
        <w:t>Art. </w:t>
      </w:r>
      <w:r w:rsidR="00CF3F64">
        <w:rPr>
          <w:i/>
          <w:iCs/>
        </w:rPr>
        <w:t>4 des G. vom 19. September 2017 (B.S. vom 4. Oktober 2017)</w:t>
      </w:r>
      <w:r w:rsidR="00214101">
        <w:rPr>
          <w:i/>
          <w:iCs/>
        </w:rPr>
        <w:t xml:space="preserve"> und </w:t>
      </w:r>
      <w:r w:rsidR="00B8480F">
        <w:rPr>
          <w:i/>
          <w:iCs/>
        </w:rPr>
        <w:t>Art. </w:t>
      </w:r>
      <w:r w:rsidR="00214101">
        <w:rPr>
          <w:i/>
          <w:iCs/>
        </w:rPr>
        <w:t>32</w:t>
      </w:r>
      <w:r w:rsidR="00214101">
        <w:rPr>
          <w:i/>
        </w:rPr>
        <w:t xml:space="preserve"> des G. vom 18. Juni 2018 (B.S. vom 2. Juli 2018)</w:t>
      </w:r>
      <w:r w:rsidR="007D55D2">
        <w:rPr>
          <w:i/>
        </w:rPr>
        <w:t>; Abs. 4 eingefügt durch Art. 6</w:t>
      </w:r>
      <w:r w:rsidR="00A868C6">
        <w:rPr>
          <w:i/>
          <w:iCs/>
        </w:rPr>
        <w:t xml:space="preserve"> des G. vom 19. Dezember 2023 (B.S. vom 27. Dezember 2023)</w:t>
      </w:r>
      <w:r>
        <w:rPr>
          <w:i/>
          <w:iCs/>
        </w:rPr>
        <w:t>]</w:t>
      </w:r>
    </w:p>
    <w:p w14:paraId="3DECBC50" w14:textId="77777777" w:rsidR="004A3FCE" w:rsidRPr="004800F5" w:rsidRDefault="004A3FCE" w:rsidP="004A3FCE">
      <w:pPr>
        <w:jc w:val="both"/>
      </w:pPr>
    </w:p>
    <w:p w14:paraId="3E01115E" w14:textId="77777777" w:rsidR="007E4DA7" w:rsidRDefault="007E4DA7" w:rsidP="004A3FCE">
      <w:pPr>
        <w:jc w:val="both"/>
        <w:rPr>
          <w:b/>
        </w:rPr>
      </w:pPr>
    </w:p>
    <w:p w14:paraId="4A0427DA" w14:textId="42DF6C0F" w:rsidR="004A3FCE" w:rsidRPr="004800F5" w:rsidRDefault="004A3FCE" w:rsidP="004A3FCE">
      <w:pPr>
        <w:jc w:val="both"/>
      </w:pPr>
      <w:r w:rsidRPr="004800F5">
        <w:tab/>
      </w:r>
      <w:r w:rsidR="007E4DA7">
        <w:t>[</w:t>
      </w:r>
      <w:r w:rsidR="00B8480F">
        <w:rPr>
          <w:b/>
        </w:rPr>
        <w:t>Art. </w:t>
      </w:r>
      <w:r w:rsidRPr="007E4DA7">
        <w:rPr>
          <w:b/>
        </w:rPr>
        <w:t>325/7</w:t>
      </w:r>
      <w:r w:rsidRPr="004800F5">
        <w:t> </w:t>
      </w:r>
      <w:r w:rsidR="002E5E45">
        <w:t>- </w:t>
      </w:r>
      <w:r w:rsidR="00B8480F">
        <w:t>§ </w:t>
      </w:r>
      <w:r w:rsidRPr="004800F5">
        <w:t>1 </w:t>
      </w:r>
      <w:r w:rsidR="002E5E45">
        <w:t>- </w:t>
      </w:r>
      <w:r w:rsidRPr="004800F5">
        <w:t>Außer wenn das Kind den Besitz des Standes hinsichtlich der Person hat, die es anerkannt hat, kann die Anerkennung der Mitmutterschaft vom Mann, der die Vaterschaft für sich in Anspruch nimmt, von der Mutter, vom Kind, von der Frau, die das Kind anerkannt hat, und von der Frau, die die Mitmutterschaft hinsichtlich des Kindes für sich in Anspruch nimmt, vor dem Familiengericht angefochten werden.</w:t>
      </w:r>
    </w:p>
    <w:p w14:paraId="1C79B4D5" w14:textId="77777777" w:rsidR="004A3FCE" w:rsidRPr="004800F5" w:rsidRDefault="004A3FCE" w:rsidP="004A3FCE">
      <w:pPr>
        <w:jc w:val="both"/>
      </w:pPr>
    </w:p>
    <w:p w14:paraId="041B12AB" w14:textId="77777777" w:rsidR="004A3FCE" w:rsidRPr="004800F5" w:rsidRDefault="004A3FCE" w:rsidP="004A3FCE">
      <w:pPr>
        <w:jc w:val="both"/>
      </w:pPr>
      <w:r w:rsidRPr="004800F5">
        <w:tab/>
        <w:t>Der Anerkennende und diejenigen, die die vorherigen Zustimmungen gegeben haben, die aufgrund von Artikel 329</w:t>
      </w:r>
      <w:r w:rsidRPr="004800F5">
        <w:rPr>
          <w:i/>
        </w:rPr>
        <w:t>bis</w:t>
      </w:r>
      <w:r w:rsidRPr="004800F5">
        <w:t xml:space="preserve"> erforderlich sind oder in Artikel 329</w:t>
      </w:r>
      <w:r w:rsidRPr="004800F5">
        <w:rPr>
          <w:i/>
        </w:rPr>
        <w:t>bis</w:t>
      </w:r>
      <w:r w:rsidRPr="004800F5">
        <w:t xml:space="preserve"> erwähnt sind, sind jedoch nur berechtigt, die Anerkennung anzufechten, wenn sie beweisen, dass ihre Zustimmung fehlerhaft gewesen ist.</w:t>
      </w:r>
    </w:p>
    <w:p w14:paraId="1DA7E1F2" w14:textId="77777777" w:rsidR="004A3FCE" w:rsidRPr="004800F5" w:rsidRDefault="004A3FCE" w:rsidP="004A3FCE">
      <w:pPr>
        <w:jc w:val="both"/>
      </w:pPr>
    </w:p>
    <w:p w14:paraId="4C93C0C1" w14:textId="77777777" w:rsidR="004A3FCE" w:rsidRPr="004800F5" w:rsidRDefault="004A3FCE" w:rsidP="004A3FCE">
      <w:pPr>
        <w:jc w:val="both"/>
      </w:pPr>
      <w:r w:rsidRPr="004800F5">
        <w:tab/>
        <w:t>Die Anerkennung kann nicht von denjenigen angefochten werden, die als Partei aufgetreten sind bei der Entscheidung, durch die die Anerkennung gemäß Artikel 329</w:t>
      </w:r>
      <w:r w:rsidRPr="004800F5">
        <w:rPr>
          <w:i/>
        </w:rPr>
        <w:t>bis</w:t>
      </w:r>
      <w:r w:rsidRPr="004800F5">
        <w:t xml:space="preserve"> gestattet wurde, oder bei derjenigen, durch die die aufgrund dieses Artikels beantragte Nichtigkeitserklärung abgewiesen wurde.</w:t>
      </w:r>
    </w:p>
    <w:p w14:paraId="5B567CA9" w14:textId="77777777" w:rsidR="004A3FCE" w:rsidRPr="004800F5" w:rsidRDefault="004A3FCE" w:rsidP="004A3FCE"/>
    <w:p w14:paraId="1FF9435A" w14:textId="77777777" w:rsidR="004A3FCE" w:rsidRPr="004800F5" w:rsidRDefault="004A3FCE" w:rsidP="004A3FCE">
      <w:pPr>
        <w:jc w:val="both"/>
      </w:pPr>
      <w:r w:rsidRPr="004800F5">
        <w:tab/>
      </w:r>
      <w:r w:rsidR="00244E76" w:rsidRPr="00D932A4">
        <w:t>Die Klage der Mutter und der Person, die das Kind anerkannt hat, muss eingereicht werden binnen einem Jahr nach der Entdeckung der Tatsache, dass die Zeugung des Kindes nicht die Folge der Handlung sein kann, der die Person, die das Kind anerkannt hat, gemäß dem Gesetz vom 6. Juli 2007 über die medizinisch assistierte Fortpflanzung und die Bestimmung der überzähligen Embryonen und Gameten zugestimmt hat.</w:t>
      </w:r>
    </w:p>
    <w:p w14:paraId="38999303" w14:textId="77777777" w:rsidR="004A3FCE" w:rsidRPr="004800F5" w:rsidRDefault="004A3FCE" w:rsidP="004A3FCE">
      <w:pPr>
        <w:jc w:val="both"/>
      </w:pPr>
    </w:p>
    <w:p w14:paraId="76A9A038" w14:textId="618B5092" w:rsidR="004A3FCE" w:rsidRPr="004800F5" w:rsidRDefault="004A3FCE" w:rsidP="004A3FCE">
      <w:pPr>
        <w:jc w:val="both"/>
      </w:pPr>
      <w:r w:rsidRPr="004800F5">
        <w:tab/>
        <w:t>Die Klage der Frau, die die Mitmutterschaft für sich in Anspruch nimmt, muss eingereicht werden binnen einem Jahr nach der Entdeckung der Tatsache, dass sie der Zeugung gemäß dem Gesetz vom 6. Juli 2007 über die medizinisch assistierte Fortpflanzung und die Bestimmung der überzähligen Embryonen und Gameten zugestimmt hat und dass die Zeugung die Folge dieser Handlung sein kann</w:t>
      </w:r>
      <w:r w:rsidR="00B5613E">
        <w:t xml:space="preserve">[, </w:t>
      </w:r>
      <w:r w:rsidR="00B5613E" w:rsidRPr="001F1F6A">
        <w:t>oder binnen einem Jahr, nachdem sie Kenntnis von der Anerkennung erlangt hat, wenn diese nach der Entdeckung der Tatsache, dass sie die Mitmutter des Kindes ist, erfolgt</w:t>
      </w:r>
      <w:r w:rsidR="00B5613E">
        <w:t>]</w:t>
      </w:r>
      <w:r w:rsidRPr="004800F5">
        <w:t>.</w:t>
      </w:r>
    </w:p>
    <w:p w14:paraId="64748525" w14:textId="77777777" w:rsidR="004A3FCE" w:rsidRPr="004800F5" w:rsidRDefault="004A3FCE" w:rsidP="004A3FCE">
      <w:pPr>
        <w:jc w:val="both"/>
      </w:pPr>
    </w:p>
    <w:p w14:paraId="6524BF92" w14:textId="271B9422" w:rsidR="004A3FCE" w:rsidRPr="004800F5" w:rsidRDefault="004A3FCE" w:rsidP="004A3FCE">
      <w:pPr>
        <w:jc w:val="both"/>
      </w:pPr>
      <w:r w:rsidRPr="004800F5">
        <w:tab/>
        <w:t xml:space="preserve">Die Klage des Mannes, der die Vaterschaft hinsichtlich des Kindes für sich in Anspruch nimmt, muss binnen einem Jahr nach der Entdeckung der Tatsache, dass er der Vater des Kindes ist, </w:t>
      </w:r>
      <w:r w:rsidR="00B5613E">
        <w:t>[</w:t>
      </w:r>
      <w:r w:rsidR="00B5613E" w:rsidRPr="001F1F6A">
        <w:t>oder binnen einem Jahr, nachdem er Kenntnis von der Anerkennung erlangt hat, wenn diese nach der Entdeckung der Tatsache, dass er der Vater des Kindes ist, erfolgt,</w:t>
      </w:r>
      <w:r w:rsidR="00B5613E">
        <w:t xml:space="preserve">] </w:t>
      </w:r>
      <w:r w:rsidRPr="004800F5">
        <w:t>eingereicht werden.</w:t>
      </w:r>
    </w:p>
    <w:p w14:paraId="4DD629CB" w14:textId="77777777" w:rsidR="004A3FCE" w:rsidRPr="004800F5" w:rsidRDefault="004A3FCE" w:rsidP="004A3FCE">
      <w:pPr>
        <w:jc w:val="both"/>
      </w:pPr>
    </w:p>
    <w:p w14:paraId="2C0E1DD9" w14:textId="77777777" w:rsidR="004A3FCE" w:rsidRPr="004800F5" w:rsidRDefault="004A3FCE" w:rsidP="004A3FCE">
      <w:pPr>
        <w:jc w:val="both"/>
      </w:pPr>
      <w:r w:rsidRPr="004800F5">
        <w:tab/>
        <w:t>Die Klage des Kindes muss frühestens an dem Tag, wo es das zwölfte Lebensjahr vollendet hat, und spätestens an dem Tag, wo es das zweiundzwanzigste Lebensjahr vollendet hat, oder binnen einem Jahr nach der Entdeckung der Tatsache, dass seine Zeugung nicht die Folge der Handlung sein kann, der die anerkennende Person gemäß dem Gesetz vom 6. Juli 2007 über die medizinisch assistierte Fortpflanzung und die Bestimmung der überzähligen Embryonen und Gameten zugestimmt hat, eingereicht werden.</w:t>
      </w:r>
    </w:p>
    <w:p w14:paraId="349BE427" w14:textId="77777777" w:rsidR="004A3FCE" w:rsidRPr="004800F5" w:rsidRDefault="004A3FCE" w:rsidP="004A3FCE">
      <w:pPr>
        <w:jc w:val="both"/>
      </w:pPr>
    </w:p>
    <w:p w14:paraId="5B8C693C" w14:textId="366EBE2D" w:rsidR="004A3FCE" w:rsidRPr="004800F5" w:rsidRDefault="004A3FCE" w:rsidP="004A3FCE">
      <w:pPr>
        <w:jc w:val="both"/>
      </w:pPr>
      <w:r w:rsidRPr="004800F5">
        <w:tab/>
      </w:r>
      <w:r w:rsidR="00B8480F">
        <w:t>§ </w:t>
      </w:r>
      <w:r w:rsidRPr="004800F5">
        <w:t>2 </w:t>
      </w:r>
      <w:r w:rsidR="002E5E45">
        <w:t>- </w:t>
      </w:r>
      <w:r w:rsidRPr="004800F5">
        <w:t>Unbeschadet des Paragraphen 1 wird die Anerkennung für unwirksam erklärt, wenn mit allen rechtlichen Mitteln nachgewiesen worden ist, dass der Betreffende der Zeugung gemäß dem Gesetz vom 6. Juli 2007 über die medizinisch assistierte Fortpflanzung und die Bestimmung der überzähligen Embryonen und Gameten nicht zugestimmt hat oder dass die Zeugung nicht die Folge dieser Handlung sein kann.</w:t>
      </w:r>
    </w:p>
    <w:p w14:paraId="34ADFE10" w14:textId="77777777" w:rsidR="004A3FCE" w:rsidRPr="004800F5" w:rsidRDefault="004A3FCE" w:rsidP="004A3FCE">
      <w:pPr>
        <w:jc w:val="both"/>
      </w:pPr>
    </w:p>
    <w:p w14:paraId="11F8686F" w14:textId="184F47E4" w:rsidR="004A3FCE" w:rsidRPr="004800F5" w:rsidRDefault="004A3FCE" w:rsidP="004A3FCE">
      <w:pPr>
        <w:jc w:val="both"/>
      </w:pPr>
      <w:r w:rsidRPr="004800F5">
        <w:tab/>
      </w:r>
      <w:r w:rsidR="00B8480F">
        <w:t>§ </w:t>
      </w:r>
      <w:r w:rsidRPr="004800F5">
        <w:t>3 </w:t>
      </w:r>
      <w:r w:rsidR="002E5E45">
        <w:t>- </w:t>
      </w:r>
      <w:r w:rsidRPr="004800F5">
        <w:t>Die Anfechtungsklage, die von der Person eingereicht wird, die behauptet, der biologische Vater des Kindes zu sein, ist nur dann begründet, wenn ihre Vaterschaft festgestellt worden ist. Die Entscheidung, durch die dieser Anfechtungsklage stattgegeben wird, hat von Rechts wegen die Feststellung der Abstammung hinsichtlich des Klägers zur Folge. Das Familiengericht überprüft, ob die Bedingungen von Artikel 332</w:t>
      </w:r>
      <w:r w:rsidRPr="004800F5">
        <w:rPr>
          <w:i/>
        </w:rPr>
        <w:t>quinquies</w:t>
      </w:r>
      <w:r w:rsidRPr="004800F5">
        <w:t xml:space="preserve"> eingehalten worden sind. In Ermangelung dessen wird die Klage abgewiesen.</w:t>
      </w:r>
    </w:p>
    <w:p w14:paraId="01CB1BC8" w14:textId="77777777" w:rsidR="004A3FCE" w:rsidRPr="004800F5" w:rsidRDefault="004A3FCE" w:rsidP="004A3FCE">
      <w:pPr>
        <w:jc w:val="both"/>
      </w:pPr>
    </w:p>
    <w:p w14:paraId="67F576A2" w14:textId="09ED4248" w:rsidR="004A3FCE" w:rsidRPr="004800F5" w:rsidRDefault="004A3FCE" w:rsidP="004A3FCE">
      <w:pPr>
        <w:jc w:val="both"/>
      </w:pPr>
      <w:r w:rsidRPr="004800F5">
        <w:tab/>
      </w:r>
      <w:r w:rsidR="00B8480F">
        <w:t>§ </w:t>
      </w:r>
      <w:r w:rsidRPr="004800F5">
        <w:t>4 </w:t>
      </w:r>
      <w:r w:rsidR="002E5E45">
        <w:t>- </w:t>
      </w:r>
      <w:r w:rsidRPr="004800F5">
        <w:t>Die Anfechtungsklage, die von der Frau eingereicht wird, die die Mitmutterschaft für sich in Anspruch nimmt, ist nur dann begründet, wenn nachgewiesen wird, dass sie der medizinisch assistierten Fortpflanzung gemäß Artikel 7 des Gesetzes vom 6. Juli 2007 über die medizinisch assistierte Fortpflanzung und die Bestimmung der überzähligen Embryonen und Gameten zugestimmt hat und dass die Zeugung des Kindes die Folge dieser Handlung sein kann. Die Entscheidung, durch die dieser Anfechtungsklage stattgegeben wird, hat von Rechts wegen die Feststellung der Abstammung hinsichtlich des Klägers zur Folge. Das Familiengericht überprüft, ob die Bedingungen von Artikel 332</w:t>
      </w:r>
      <w:r w:rsidRPr="004800F5">
        <w:rPr>
          <w:i/>
        </w:rPr>
        <w:t>quinquies</w:t>
      </w:r>
      <w:r w:rsidRPr="004800F5">
        <w:t xml:space="preserve"> §</w:t>
      </w:r>
      <w:r w:rsidR="00B8480F">
        <w:t>§ </w:t>
      </w:r>
      <w:r w:rsidRPr="004800F5">
        <w:t>1, 1/1, 2 und 4 eingehalten worden sind. In Ermangelung de</w:t>
      </w:r>
      <w:r w:rsidR="007E4DA7">
        <w:t>ssen wird die Klage abgewiesen.]</w:t>
      </w:r>
    </w:p>
    <w:p w14:paraId="4ED520C9" w14:textId="77777777" w:rsidR="004A3FCE" w:rsidRDefault="004A3FCE" w:rsidP="004A3FCE"/>
    <w:p w14:paraId="61579A21" w14:textId="73EE9EA6" w:rsidR="007E4DA7" w:rsidRDefault="007E4DA7" w:rsidP="007E4DA7">
      <w:pPr>
        <w:jc w:val="both"/>
        <w:rPr>
          <w:i/>
        </w:rPr>
      </w:pPr>
      <w:r>
        <w:rPr>
          <w:i/>
        </w:rPr>
        <w:t>[</w:t>
      </w:r>
      <w:r w:rsidR="00B8480F">
        <w:rPr>
          <w:i/>
        </w:rPr>
        <w:t>Art. </w:t>
      </w:r>
      <w:r>
        <w:rPr>
          <w:i/>
        </w:rPr>
        <w:t xml:space="preserve">325/7 eingefügt durch </w:t>
      </w:r>
      <w:r w:rsidR="00B8480F">
        <w:rPr>
          <w:i/>
        </w:rPr>
        <w:t>Art. </w:t>
      </w:r>
      <w:r>
        <w:rPr>
          <w:i/>
        </w:rPr>
        <w:t>18</w:t>
      </w:r>
      <w:r>
        <w:rPr>
          <w:i/>
          <w:iCs/>
        </w:rPr>
        <w:t xml:space="preserve"> des G. vom 5. Mai 2014 (II) (B.S. vom 7. Juli 2014)</w:t>
      </w:r>
      <w:r w:rsidR="00244E76">
        <w:rPr>
          <w:i/>
        </w:rPr>
        <w:t xml:space="preserve">, selbst abgeändert durch </w:t>
      </w:r>
      <w:r w:rsidR="00B8480F">
        <w:rPr>
          <w:i/>
        </w:rPr>
        <w:t>Art. </w:t>
      </w:r>
      <w:r w:rsidR="00244E76">
        <w:rPr>
          <w:i/>
        </w:rPr>
        <w:t>13 des G. vom 18. Dezember 2014 (B.S. vom 23. Dezember 2014)</w:t>
      </w:r>
      <w:r w:rsidR="00B5613E">
        <w:rPr>
          <w:i/>
        </w:rPr>
        <w:t>; § 1 Abs. 5 abgeändert durch Art. 105 Nr. 1</w:t>
      </w:r>
      <w:r w:rsidR="00B5613E" w:rsidRPr="00B5613E">
        <w:rPr>
          <w:i/>
          <w:iCs/>
        </w:rPr>
        <w:t xml:space="preserve"> des G. vom 21. Dezember 2018 (B.S. vom 31. Dezember 2018)</w:t>
      </w:r>
      <w:r w:rsidR="00B5613E">
        <w:rPr>
          <w:i/>
          <w:iCs/>
        </w:rPr>
        <w:t xml:space="preserve">; </w:t>
      </w:r>
      <w:r w:rsidR="00573980">
        <w:rPr>
          <w:i/>
          <w:iCs/>
        </w:rPr>
        <w:t xml:space="preserve">§ 1 </w:t>
      </w:r>
      <w:r w:rsidR="00B5613E">
        <w:rPr>
          <w:i/>
          <w:iCs/>
        </w:rPr>
        <w:t>Abs. 6 abgeändert durch Art. 105 Nr.</w:t>
      </w:r>
      <w:r w:rsidR="00573980">
        <w:rPr>
          <w:i/>
          <w:iCs/>
        </w:rPr>
        <w:t> </w:t>
      </w:r>
      <w:r w:rsidR="00B5613E">
        <w:rPr>
          <w:i/>
          <w:iCs/>
        </w:rPr>
        <w:t>2</w:t>
      </w:r>
      <w:r w:rsidR="00B5613E" w:rsidRPr="00B5613E">
        <w:rPr>
          <w:i/>
          <w:iCs/>
        </w:rPr>
        <w:t xml:space="preserve"> des G. vom 21. Dezember 2018 (B.S. vom 31. Dezember 2018)</w:t>
      </w:r>
      <w:r>
        <w:rPr>
          <w:i/>
          <w:iCs/>
        </w:rPr>
        <w:t>]</w:t>
      </w:r>
    </w:p>
    <w:p w14:paraId="78C0DF64" w14:textId="77777777" w:rsidR="004A3FCE" w:rsidRPr="004800F5" w:rsidRDefault="004A3FCE" w:rsidP="004A3FCE"/>
    <w:p w14:paraId="1A4705C1" w14:textId="77777777" w:rsidR="007E4DA7" w:rsidRDefault="007E4DA7" w:rsidP="004A3FCE">
      <w:pPr>
        <w:jc w:val="both"/>
        <w:rPr>
          <w:b/>
        </w:rPr>
      </w:pPr>
    </w:p>
    <w:p w14:paraId="31B46B7F" w14:textId="250173B6" w:rsidR="004A3FCE" w:rsidRDefault="007E4DA7" w:rsidP="007E4DA7">
      <w:pPr>
        <w:jc w:val="center"/>
      </w:pPr>
      <w:r>
        <w:t>[</w:t>
      </w:r>
      <w:r w:rsidR="004A3FCE" w:rsidRPr="007E4DA7">
        <w:rPr>
          <w:i/>
        </w:rPr>
        <w:t>Abschnitt 4</w:t>
      </w:r>
      <w:r>
        <w:t> </w:t>
      </w:r>
      <w:r w:rsidR="002E5E45">
        <w:t>- </w:t>
      </w:r>
      <w:r>
        <w:t>Mitmutterschaftsermittlung]</w:t>
      </w:r>
    </w:p>
    <w:p w14:paraId="718CAB52" w14:textId="77777777" w:rsidR="007E4DA7" w:rsidRDefault="007E4DA7" w:rsidP="007E4DA7">
      <w:pPr>
        <w:jc w:val="center"/>
      </w:pPr>
    </w:p>
    <w:p w14:paraId="3C954DDE" w14:textId="25D5395E" w:rsidR="007E4DA7" w:rsidRDefault="007E4DA7" w:rsidP="007E4DA7">
      <w:pPr>
        <w:jc w:val="both"/>
        <w:rPr>
          <w:i/>
        </w:rPr>
      </w:pPr>
      <w:r>
        <w:rPr>
          <w:i/>
        </w:rPr>
        <w:t xml:space="preserve">[Unterteilung Abschnitt 4 eingefügt durch </w:t>
      </w:r>
      <w:r w:rsidR="00B8480F">
        <w:rPr>
          <w:i/>
        </w:rPr>
        <w:t>Art. </w:t>
      </w:r>
      <w:r>
        <w:rPr>
          <w:i/>
        </w:rPr>
        <w:t>19</w:t>
      </w:r>
      <w:r>
        <w:rPr>
          <w:i/>
          <w:iCs/>
        </w:rPr>
        <w:t xml:space="preserve"> des G. vom 5. Mai 2014 (II) (B.S. vom 7. Juli 2014)]</w:t>
      </w:r>
    </w:p>
    <w:p w14:paraId="46D918D6" w14:textId="77777777" w:rsidR="007E4DA7" w:rsidRDefault="007E4DA7" w:rsidP="004A3FCE">
      <w:pPr>
        <w:jc w:val="both"/>
      </w:pPr>
    </w:p>
    <w:p w14:paraId="119AA5C2" w14:textId="77777777" w:rsidR="007E4DA7" w:rsidRDefault="007E4DA7" w:rsidP="004A3FCE">
      <w:pPr>
        <w:jc w:val="both"/>
      </w:pPr>
    </w:p>
    <w:p w14:paraId="74D5B90C" w14:textId="57E533A5" w:rsidR="004A3FCE" w:rsidRPr="004800F5" w:rsidRDefault="007E4DA7" w:rsidP="004A3FCE">
      <w:pPr>
        <w:jc w:val="both"/>
      </w:pPr>
      <w:r>
        <w:tab/>
      </w:r>
      <w:r w:rsidRPr="007E4DA7">
        <w:t>[</w:t>
      </w:r>
      <w:r w:rsidR="00B8480F">
        <w:rPr>
          <w:b/>
        </w:rPr>
        <w:t>Art. </w:t>
      </w:r>
      <w:r w:rsidR="004A3FCE" w:rsidRPr="007E4DA7">
        <w:rPr>
          <w:b/>
        </w:rPr>
        <w:t>325/8</w:t>
      </w:r>
      <w:r w:rsidR="004A3FCE" w:rsidRPr="004800F5">
        <w:t> </w:t>
      </w:r>
      <w:r w:rsidR="002E5E45">
        <w:t>- </w:t>
      </w:r>
      <w:r w:rsidR="004A3FCE" w:rsidRPr="004800F5">
        <w:t>Steht die Mitmutterschaft weder aufgrund von Artikel 325/2 noch aufgrund einer Anerkennung fest, kann sie durch ein Urteil unter den in Artikel 332</w:t>
      </w:r>
      <w:r w:rsidR="004A3FCE" w:rsidRPr="004800F5">
        <w:rPr>
          <w:i/>
        </w:rPr>
        <w:t>quinquies</w:t>
      </w:r>
      <w:r w:rsidR="004A3FCE" w:rsidRPr="004800F5">
        <w:t xml:space="preserve"> §</w:t>
      </w:r>
      <w:r w:rsidR="00B8480F">
        <w:t>§ </w:t>
      </w:r>
      <w:r w:rsidR="004A3FCE" w:rsidRPr="004800F5">
        <w:t>1, 1/1, 2 und 4 festgelegten Bedingungen festgestellt werden.</w:t>
      </w:r>
    </w:p>
    <w:p w14:paraId="4628FCB1" w14:textId="77777777" w:rsidR="004A3FCE" w:rsidRPr="004800F5" w:rsidRDefault="004A3FCE" w:rsidP="004A3FCE">
      <w:pPr>
        <w:jc w:val="both"/>
      </w:pPr>
    </w:p>
    <w:p w14:paraId="2D72EB8B" w14:textId="77777777" w:rsidR="004A3FCE" w:rsidRDefault="004A3FCE" w:rsidP="004A3FCE">
      <w:pPr>
        <w:jc w:val="both"/>
      </w:pPr>
      <w:r w:rsidRPr="004800F5">
        <w:tab/>
        <w:t>Ist die Beklagte verheiratet und bezieht sich die Klage auf ein Kind einer Person, deren Ehegattin sie nicht ist, muss das vom Familiengericht verkündete Urteil, durch das die Abstammung festgestellt wird, dem Ehemann beziehungsweise der Ehefrau zugestellt werden. Bis zu dieser Zustellung kann das Urteil weder dem Ehemann beziehungsweise der Ehefrau noch den aus der Ehe mit der Beklagten stammenden oder von beiden Ehegatten adoptierten Kindern ge</w:t>
      </w:r>
      <w:r w:rsidR="007E4DA7">
        <w:t>genüber wirksam gemacht werden.]</w:t>
      </w:r>
    </w:p>
    <w:p w14:paraId="2CC2F3C9" w14:textId="77777777" w:rsidR="007E4DA7" w:rsidRDefault="007E4DA7" w:rsidP="004A3FCE">
      <w:pPr>
        <w:jc w:val="both"/>
      </w:pPr>
    </w:p>
    <w:p w14:paraId="4E0F3A03" w14:textId="5588AE14" w:rsidR="007E4DA7" w:rsidRDefault="007E4DA7" w:rsidP="007E4DA7">
      <w:pPr>
        <w:jc w:val="both"/>
        <w:rPr>
          <w:i/>
        </w:rPr>
      </w:pPr>
      <w:r>
        <w:rPr>
          <w:i/>
        </w:rPr>
        <w:t>[</w:t>
      </w:r>
      <w:r w:rsidR="00B8480F">
        <w:rPr>
          <w:i/>
        </w:rPr>
        <w:t>Art. </w:t>
      </w:r>
      <w:r>
        <w:rPr>
          <w:i/>
        </w:rPr>
        <w:t xml:space="preserve">325/8 eingefügt durch </w:t>
      </w:r>
      <w:r w:rsidR="00B8480F">
        <w:rPr>
          <w:i/>
        </w:rPr>
        <w:t>Art. </w:t>
      </w:r>
      <w:r w:rsidR="00832B18">
        <w:rPr>
          <w:i/>
        </w:rPr>
        <w:t>20</w:t>
      </w:r>
      <w:r>
        <w:rPr>
          <w:i/>
          <w:iCs/>
        </w:rPr>
        <w:t xml:space="preserve"> des G. vom 5. Mai 2014 (II) (B.S. vom 7. Juli 2014)]</w:t>
      </w:r>
    </w:p>
    <w:p w14:paraId="393176AF" w14:textId="77777777" w:rsidR="007E4DA7" w:rsidRPr="004800F5" w:rsidRDefault="007E4DA7" w:rsidP="004A3FCE">
      <w:pPr>
        <w:jc w:val="both"/>
      </w:pPr>
    </w:p>
    <w:p w14:paraId="39A2D923" w14:textId="77777777" w:rsidR="004A3FCE" w:rsidRPr="004800F5" w:rsidRDefault="004A3FCE" w:rsidP="004A3FCE">
      <w:pPr>
        <w:jc w:val="both"/>
      </w:pPr>
    </w:p>
    <w:p w14:paraId="3770EB15" w14:textId="5289F8F7" w:rsidR="004A3FCE" w:rsidRPr="004800F5" w:rsidRDefault="00832B18" w:rsidP="004A3FCE">
      <w:pPr>
        <w:jc w:val="both"/>
      </w:pPr>
      <w:r>
        <w:rPr>
          <w:b/>
        </w:rPr>
        <w:tab/>
      </w:r>
      <w:r w:rsidRPr="00832B18">
        <w:t>[</w:t>
      </w:r>
      <w:r w:rsidR="00B8480F">
        <w:rPr>
          <w:b/>
        </w:rPr>
        <w:t>Art. </w:t>
      </w:r>
      <w:r w:rsidR="004A3FCE" w:rsidRPr="00832B18">
        <w:rPr>
          <w:b/>
        </w:rPr>
        <w:t>325/9</w:t>
      </w:r>
      <w:r w:rsidR="004A3FCE" w:rsidRPr="004800F5">
        <w:t> </w:t>
      </w:r>
      <w:r w:rsidR="002E5E45">
        <w:t>- </w:t>
      </w:r>
      <w:r w:rsidR="004A3FCE" w:rsidRPr="004800F5">
        <w:t>Der Besitz des Standes hinsichtlich der vermeintlichen Mitmutter beweist die Abstammung.</w:t>
      </w:r>
    </w:p>
    <w:p w14:paraId="01F75688" w14:textId="77777777" w:rsidR="004A3FCE" w:rsidRPr="004800F5" w:rsidRDefault="004A3FCE" w:rsidP="004A3FCE">
      <w:pPr>
        <w:jc w:val="both"/>
      </w:pPr>
    </w:p>
    <w:p w14:paraId="08BF40FA" w14:textId="77777777" w:rsidR="004A3FCE" w:rsidRPr="004800F5" w:rsidRDefault="004A3FCE" w:rsidP="004A3FCE">
      <w:pPr>
        <w:jc w:val="both"/>
      </w:pPr>
      <w:r w:rsidRPr="004800F5">
        <w:tab/>
        <w:t>In Ermangelung des Besitzes des Standes ist die Abstammung mitmütterlicherseits durch die gemäß Artikel 7 des Gesetzes vom 6. Juli 2007 über die medizinisch assistierte Fortpflanzung und die Bestimmung der überzähligen Embryonen und Gameten erteilte Zustimmung zur medizinisch assistierten Fortpflanzung zu beweisen, wenn die Zeugung des Kindes die Folge dieser Handlung sein kann.</w:t>
      </w:r>
    </w:p>
    <w:p w14:paraId="2C2C78B0" w14:textId="77777777" w:rsidR="004A3FCE" w:rsidRPr="004800F5" w:rsidRDefault="004A3FCE" w:rsidP="004A3FCE">
      <w:pPr>
        <w:jc w:val="both"/>
      </w:pPr>
    </w:p>
    <w:p w14:paraId="411EB572" w14:textId="77777777" w:rsidR="004A3FCE" w:rsidRPr="004800F5" w:rsidRDefault="004A3FCE" w:rsidP="004A3FCE">
      <w:pPr>
        <w:jc w:val="both"/>
      </w:pPr>
      <w:r w:rsidRPr="004800F5">
        <w:tab/>
        <w:t>Das Gericht weist die Klage in jedem Fall ab, wenn erwiesen ist, dass derjenige, dessen Abstammung ermittelt wird, der medizinisch assistierten Fortpflanzung gemäß Artikel 7 des Gesetzes vom 6. Juli 2007 über die medizinisch assistierte Fortpflanzung und die Bestimmung der überzähligen Embryonen und Gameten nicht zugestimmt hat oder dass die Zeugung des Kindes nicht die Folge di</w:t>
      </w:r>
      <w:r w:rsidR="00832B18">
        <w:t>eser Handlung sein kann.]</w:t>
      </w:r>
    </w:p>
    <w:p w14:paraId="5223A5E0" w14:textId="77777777" w:rsidR="004A3FCE" w:rsidRPr="004800F5" w:rsidRDefault="004A3FCE" w:rsidP="004A3FCE">
      <w:pPr>
        <w:jc w:val="both"/>
      </w:pPr>
    </w:p>
    <w:p w14:paraId="3C9F613C" w14:textId="0E94A720" w:rsidR="00832B18" w:rsidRDefault="00832B18" w:rsidP="00832B18">
      <w:pPr>
        <w:jc w:val="both"/>
        <w:rPr>
          <w:i/>
        </w:rPr>
      </w:pPr>
      <w:r>
        <w:rPr>
          <w:i/>
        </w:rPr>
        <w:t>[</w:t>
      </w:r>
      <w:r w:rsidR="00B8480F">
        <w:rPr>
          <w:i/>
        </w:rPr>
        <w:t>Art. </w:t>
      </w:r>
      <w:r>
        <w:rPr>
          <w:i/>
        </w:rPr>
        <w:t xml:space="preserve">325/9 eingefügt durch </w:t>
      </w:r>
      <w:r w:rsidR="00B8480F">
        <w:rPr>
          <w:i/>
        </w:rPr>
        <w:t>Art. </w:t>
      </w:r>
      <w:r>
        <w:rPr>
          <w:i/>
        </w:rPr>
        <w:t>21</w:t>
      </w:r>
      <w:r>
        <w:rPr>
          <w:i/>
          <w:iCs/>
        </w:rPr>
        <w:t xml:space="preserve"> des G. vom 5. Mai 2014 (II) (B.S. vom 7. Juli 2014)]</w:t>
      </w:r>
    </w:p>
    <w:p w14:paraId="496212FD" w14:textId="77777777" w:rsidR="004A3FCE" w:rsidRPr="004800F5" w:rsidRDefault="004A3FCE" w:rsidP="004A3FCE">
      <w:pPr>
        <w:jc w:val="both"/>
      </w:pPr>
    </w:p>
    <w:p w14:paraId="527F45BB" w14:textId="77777777" w:rsidR="00832B18" w:rsidRDefault="00832B18" w:rsidP="004A3FCE">
      <w:pPr>
        <w:jc w:val="both"/>
        <w:rPr>
          <w:b/>
        </w:rPr>
      </w:pPr>
    </w:p>
    <w:p w14:paraId="77A2FE42" w14:textId="169926C8" w:rsidR="00477C7F" w:rsidRDefault="00832B18" w:rsidP="00832B18">
      <w:pPr>
        <w:jc w:val="both"/>
      </w:pPr>
      <w:r>
        <w:tab/>
        <w:t>[</w:t>
      </w:r>
      <w:r w:rsidR="00B8480F">
        <w:rPr>
          <w:b/>
        </w:rPr>
        <w:t>Art. </w:t>
      </w:r>
      <w:r w:rsidR="004A3FCE" w:rsidRPr="00832B18">
        <w:rPr>
          <w:b/>
        </w:rPr>
        <w:t>325/10</w:t>
      </w:r>
      <w:r w:rsidR="004A3FCE" w:rsidRPr="004800F5">
        <w:t> </w:t>
      </w:r>
      <w:r w:rsidR="002E5E45">
        <w:t>- </w:t>
      </w:r>
      <w:r w:rsidR="004A3FCE" w:rsidRPr="004800F5">
        <w:t xml:space="preserve">Die Ermittlung der Mitmutterschaft ist nicht zulässig, wenn aus dem Urteil hervorgehen sollte, dass zwischen der vermeintlichen Mitmutter und der Mutter ein Ehehindernis besteht, von dem </w:t>
      </w:r>
      <w:r w:rsidR="00C11EDC" w:rsidRPr="00C11EDC">
        <w:t xml:space="preserve">[das Familiengericht] </w:t>
      </w:r>
      <w:r w:rsidR="004A3FCE" w:rsidRPr="004800F5">
        <w:t>keine Befreiung erteilen kann</w:t>
      </w:r>
      <w:r w:rsidR="00B5613E">
        <w:t xml:space="preserve"> [...][, </w:t>
      </w:r>
      <w:r w:rsidR="00B5613E" w:rsidRPr="001F1F6A">
        <w:t>es sei denn, das Familiengericht urteilt, dass die Feststellung der Mitmutterschaft nicht im Widerspruch zu den Interessen des Kindes steht</w:t>
      </w:r>
      <w:r w:rsidR="00B5613E">
        <w:t>]</w:t>
      </w:r>
      <w:r>
        <w:t>.]</w:t>
      </w:r>
    </w:p>
    <w:p w14:paraId="43011653" w14:textId="77777777" w:rsidR="00832B18" w:rsidRDefault="00832B18" w:rsidP="00832B18">
      <w:pPr>
        <w:jc w:val="both"/>
      </w:pPr>
    </w:p>
    <w:p w14:paraId="1BC23ACE" w14:textId="2C7579BE" w:rsidR="00832B18" w:rsidRDefault="00832B18" w:rsidP="00832B18">
      <w:pPr>
        <w:jc w:val="both"/>
        <w:rPr>
          <w:i/>
        </w:rPr>
      </w:pPr>
      <w:r>
        <w:rPr>
          <w:i/>
        </w:rPr>
        <w:t>[</w:t>
      </w:r>
      <w:r w:rsidR="00B8480F">
        <w:rPr>
          <w:i/>
        </w:rPr>
        <w:t>Art. </w:t>
      </w:r>
      <w:r>
        <w:rPr>
          <w:i/>
        </w:rPr>
        <w:t xml:space="preserve">325/10 eingefügt durch </w:t>
      </w:r>
      <w:r w:rsidR="00B8480F">
        <w:rPr>
          <w:i/>
        </w:rPr>
        <w:t>Art. </w:t>
      </w:r>
      <w:r>
        <w:rPr>
          <w:i/>
        </w:rPr>
        <w:t>22</w:t>
      </w:r>
      <w:r>
        <w:rPr>
          <w:i/>
          <w:iCs/>
        </w:rPr>
        <w:t xml:space="preserve"> des G. vom 5. Mai 2014 (II) (B.S. vom 7. Juli 2014)</w:t>
      </w:r>
      <w:r w:rsidR="00B5613E">
        <w:rPr>
          <w:i/>
          <w:iCs/>
        </w:rPr>
        <w:t xml:space="preserve"> und abgeändert durch Art. 106 Nr. 1 und 2</w:t>
      </w:r>
      <w:r w:rsidR="00B5613E" w:rsidRPr="00B5613E">
        <w:rPr>
          <w:i/>
          <w:iCs/>
        </w:rPr>
        <w:t xml:space="preserve"> </w:t>
      </w:r>
      <w:r w:rsidR="00C11EDC">
        <w:rPr>
          <w:i/>
          <w:iCs/>
        </w:rPr>
        <w:t xml:space="preserve">und Art. 119 </w:t>
      </w:r>
      <w:r w:rsidR="00B5613E" w:rsidRPr="00B5613E">
        <w:rPr>
          <w:i/>
          <w:iCs/>
        </w:rPr>
        <w:t>des G. vom 21. Dezember 2018 (B.S. vom 31. Dezember 2018)</w:t>
      </w:r>
      <w:r>
        <w:rPr>
          <w:i/>
          <w:iCs/>
        </w:rPr>
        <w:t>]</w:t>
      </w:r>
    </w:p>
    <w:p w14:paraId="0556C3B6" w14:textId="77777777" w:rsidR="00832B18" w:rsidRPr="00611320" w:rsidRDefault="00832B18" w:rsidP="00832B18">
      <w:pPr>
        <w:jc w:val="both"/>
        <w:sectPr w:rsidR="00832B18" w:rsidRPr="00611320" w:rsidSect="001410B9">
          <w:pgSz w:w="11907" w:h="16840" w:code="9"/>
          <w:pgMar w:top="1418" w:right="1417" w:bottom="1418" w:left="1417" w:header="708" w:footer="708" w:gutter="0"/>
          <w:cols w:space="708"/>
          <w:docGrid w:linePitch="360"/>
        </w:sectPr>
      </w:pPr>
    </w:p>
    <w:p w14:paraId="6C9ECC8B" w14:textId="79D16BB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r w:rsidRPr="00611320">
        <w:t xml:space="preserve">KAPITEL </w:t>
      </w:r>
      <w:r w:rsidR="003D07F2">
        <w:t>3</w:t>
      </w:r>
      <w:r w:rsidRPr="00611320">
        <w:t xml:space="preserve"> </w:t>
      </w:r>
      <w:r w:rsidR="002E5E45">
        <w:t>- </w:t>
      </w:r>
      <w:r w:rsidRPr="00611320">
        <w:rPr>
          <w:i/>
          <w:iCs/>
        </w:rPr>
        <w:t>Gemeinsame Bestimmungen in Bezug auf die Verfahren</w:t>
      </w:r>
    </w:p>
    <w:p w14:paraId="2319EF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zur Feststellung der Abstammung</w:t>
      </w:r>
    </w:p>
    <w:p w14:paraId="3514361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36D239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CFC54DD" w14:textId="1D64A7E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1</w:t>
      </w:r>
      <w:r w:rsidRPr="00611320">
        <w:rPr>
          <w:i/>
          <w:iCs/>
        </w:rPr>
        <w:t xml:space="preserve"> </w:t>
      </w:r>
      <w:r w:rsidR="002E5E45">
        <w:rPr>
          <w:i/>
          <w:iCs/>
        </w:rPr>
        <w:t>- </w:t>
      </w:r>
      <w:r w:rsidRPr="00611320">
        <w:t>Zeitpunkt der Empfängnis</w:t>
      </w:r>
    </w:p>
    <w:p w14:paraId="275094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685EB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07B808" w14:textId="6DD5367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326</w:t>
      </w:r>
      <w:r w:rsidRPr="00611320">
        <w:t xml:space="preserve"> </w:t>
      </w:r>
      <w:r w:rsidR="002E5E45">
        <w:t>- </w:t>
      </w:r>
      <w:r w:rsidRPr="00611320">
        <w:t xml:space="preserve">Es wird vermutet, außer bei Beweis des Gegenteils, dass das Kind empfangen worden ist in der Zeit vom 300. </w:t>
      </w:r>
      <w:r w:rsidR="005952A6" w:rsidRPr="00611320">
        <w:t>B</w:t>
      </w:r>
      <w:r w:rsidRPr="00611320">
        <w:t xml:space="preserve">is zum 180. Tag einschließlich vor dem Tag der Geburt und zu dem Zeitpunkt, der für das Kind unter Berücksichtigung des Gegenstands seiner Klage oder des von ihm vorgeschlagenen Verteidigungsmittels am günstigsten ist. </w:t>
      </w:r>
    </w:p>
    <w:p w14:paraId="072BBAF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AF4D3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325AD9" w14:textId="6293F42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r w:rsidRPr="00611320">
        <w:rPr>
          <w:i/>
          <w:iCs/>
        </w:rPr>
        <w:t xml:space="preserve">Abschnitt </w:t>
      </w:r>
      <w:r w:rsidR="00797E26">
        <w:rPr>
          <w:i/>
          <w:iCs/>
        </w:rPr>
        <w:t>2</w:t>
      </w:r>
      <w:r w:rsidRPr="00611320">
        <w:rPr>
          <w:i/>
          <w:iCs/>
        </w:rPr>
        <w:t xml:space="preserve"> </w:t>
      </w:r>
      <w:r w:rsidR="002E5E45">
        <w:rPr>
          <w:i/>
          <w:iCs/>
        </w:rPr>
        <w:t>- </w:t>
      </w:r>
      <w:r w:rsidRPr="00611320">
        <w:t>Anerkennung</w:t>
      </w:r>
    </w:p>
    <w:p w14:paraId="11D41A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0FD77B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6E72808" w14:textId="370ED055" w:rsidR="00CF3F64" w:rsidRPr="00BC1603" w:rsidRDefault="00895FB0" w:rsidP="00CF3F64">
      <w:pPr>
        <w:jc w:val="both"/>
        <w:rPr>
          <w:rFonts w:eastAsia="Calibri"/>
          <w:szCs w:val="22"/>
          <w:lang w:eastAsia="en-US"/>
        </w:rPr>
      </w:pPr>
      <w:r w:rsidRPr="00611320">
        <w:rPr>
          <w:i/>
          <w:iCs/>
        </w:rPr>
        <w:tab/>
      </w:r>
      <w:r w:rsidR="00B8480F">
        <w:rPr>
          <w:b/>
          <w:bCs/>
        </w:rPr>
        <w:t>Art. </w:t>
      </w:r>
      <w:r w:rsidRPr="00611320">
        <w:rPr>
          <w:b/>
          <w:bCs/>
        </w:rPr>
        <w:t xml:space="preserve">327 </w:t>
      </w:r>
      <w:r w:rsidR="002E5E45">
        <w:t>- </w:t>
      </w:r>
      <w:r w:rsidR="00CF3F64">
        <w:t>[</w:t>
      </w:r>
      <w:r w:rsidR="00B8480F">
        <w:rPr>
          <w:rFonts w:eastAsia="Calibri"/>
          <w:szCs w:val="22"/>
          <w:lang w:eastAsia="en-US"/>
        </w:rPr>
        <w:t>§ </w:t>
      </w:r>
      <w:r w:rsidR="00CF3F64" w:rsidRPr="00BC1603">
        <w:rPr>
          <w:rFonts w:eastAsia="Calibri"/>
          <w:szCs w:val="22"/>
          <w:lang w:eastAsia="en-US"/>
        </w:rPr>
        <w:t>1 </w:t>
      </w:r>
      <w:r w:rsidR="002E5E45">
        <w:rPr>
          <w:rFonts w:eastAsia="Calibri"/>
          <w:szCs w:val="22"/>
          <w:lang w:eastAsia="en-US"/>
        </w:rPr>
        <w:t>- </w:t>
      </w:r>
      <w:r w:rsidR="00CF3F64" w:rsidRPr="00BC1603">
        <w:rPr>
          <w:rFonts w:eastAsia="Calibri"/>
          <w:szCs w:val="22"/>
          <w:lang w:eastAsia="en-US"/>
        </w:rPr>
        <w:t>Die Anerkennung erfolgt in der Geburtsurkunde oder anhand einer Anerkennungsurkunde.</w:t>
      </w:r>
    </w:p>
    <w:p w14:paraId="4CF7B8B6" w14:textId="77777777" w:rsidR="00CF3F64" w:rsidRPr="00BC1603" w:rsidRDefault="00CF3F64" w:rsidP="00CF3F64">
      <w:pPr>
        <w:jc w:val="both"/>
        <w:rPr>
          <w:rFonts w:eastAsia="Calibri"/>
          <w:szCs w:val="22"/>
          <w:lang w:eastAsia="en-US"/>
        </w:rPr>
      </w:pPr>
    </w:p>
    <w:p w14:paraId="5675F6FB" w14:textId="17A1ACC6" w:rsidR="00895FB0" w:rsidRDefault="00CF3F64" w:rsidP="00CF3F6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C1603">
        <w:rPr>
          <w:rFonts w:eastAsia="Calibri"/>
          <w:szCs w:val="22"/>
          <w:lang w:eastAsia="en-US"/>
        </w:rPr>
        <w:tab/>
      </w:r>
      <w:r w:rsidR="00B8480F">
        <w:rPr>
          <w:rFonts w:eastAsia="Calibri"/>
          <w:szCs w:val="22"/>
          <w:lang w:eastAsia="en-US"/>
        </w:rPr>
        <w:t>§ </w:t>
      </w:r>
      <w:r w:rsidRPr="00BC1603">
        <w:rPr>
          <w:rFonts w:eastAsia="Calibri"/>
          <w:szCs w:val="22"/>
          <w:lang w:eastAsia="en-US"/>
        </w:rPr>
        <w:t>2 </w:t>
      </w:r>
      <w:r w:rsidR="002E5E45">
        <w:rPr>
          <w:rFonts w:eastAsia="Calibri"/>
          <w:szCs w:val="22"/>
          <w:lang w:eastAsia="en-US"/>
        </w:rPr>
        <w:t>- </w:t>
      </w:r>
      <w:r w:rsidRPr="00BC1603">
        <w:rPr>
          <w:rFonts w:eastAsia="Calibri"/>
          <w:szCs w:val="22"/>
          <w:lang w:eastAsia="en-US"/>
        </w:rPr>
        <w:t xml:space="preserve">Die Anerkennungsurkunde wird vom Standesbeamten erstellt, </w:t>
      </w:r>
      <w:r w:rsidR="00214101">
        <w:rPr>
          <w:rFonts w:eastAsia="Calibri"/>
          <w:szCs w:val="22"/>
          <w:lang w:eastAsia="en-US"/>
        </w:rPr>
        <w:t>[</w:t>
      </w:r>
      <w:r w:rsidR="00214101" w:rsidRPr="00B65297">
        <w:t xml:space="preserve">der die Ankündigung gemäß Artikel 327/1 </w:t>
      </w:r>
      <w:r w:rsidR="00B8480F">
        <w:t>§ </w:t>
      </w:r>
      <w:r w:rsidR="00214101" w:rsidRPr="00B65297">
        <w:t xml:space="preserve">1 Absatz 1 </w:t>
      </w:r>
      <w:r w:rsidR="00214101" w:rsidRPr="00B65297">
        <w:rPr>
          <w:i/>
        </w:rPr>
        <w:t xml:space="preserve">[sic, zu lesen ist: </w:t>
      </w:r>
      <w:r w:rsidR="00B8480F">
        <w:rPr>
          <w:i/>
        </w:rPr>
        <w:t>§ </w:t>
      </w:r>
      <w:r w:rsidR="00214101" w:rsidRPr="00B65297">
        <w:rPr>
          <w:i/>
        </w:rPr>
        <w:t>2 Absatz 1]</w:t>
      </w:r>
      <w:r w:rsidR="00214101" w:rsidRPr="00B65297">
        <w:t xml:space="preserve"> unterschrieben hat</w:t>
      </w:r>
      <w:r w:rsidR="00214101">
        <w:rPr>
          <w:rFonts w:eastAsia="Calibri"/>
          <w:szCs w:val="22"/>
          <w:lang w:eastAsia="en-US"/>
        </w:rPr>
        <w:t>]</w:t>
      </w:r>
      <w:r w:rsidRPr="00BC1603">
        <w:rPr>
          <w:rFonts w:eastAsia="Calibri"/>
          <w:szCs w:val="22"/>
          <w:lang w:eastAsia="en-US"/>
        </w:rPr>
        <w:t>.</w:t>
      </w:r>
      <w:r>
        <w:t>]</w:t>
      </w:r>
    </w:p>
    <w:p w14:paraId="4444EC60" w14:textId="77777777" w:rsidR="003828F2" w:rsidRDefault="003828F2" w:rsidP="00CF3F6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826AD9" w14:textId="64AA89B5" w:rsidR="003828F2" w:rsidRDefault="003828F2" w:rsidP="00CF3F6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D47325">
        <w:t>Dieser Standesbeamte verknüpft die Anerkennungsurkunde mit den Personenstandsurkunden des Kindes und seiner Nachkommen.</w:t>
      </w:r>
      <w:r>
        <w:t>]</w:t>
      </w:r>
    </w:p>
    <w:p w14:paraId="0690E55C" w14:textId="77777777" w:rsidR="00CF3F64" w:rsidRDefault="00CF3F64" w:rsidP="00CF3F6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BBBCA8" w14:textId="4A5F0483" w:rsidR="00CF3F64" w:rsidRPr="00CF3F64" w:rsidRDefault="00CF3F64" w:rsidP="00CF3F6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CF3F64">
        <w:rPr>
          <w:i/>
        </w:rPr>
        <w:t>[</w:t>
      </w:r>
      <w:r w:rsidR="00B8480F">
        <w:rPr>
          <w:i/>
        </w:rPr>
        <w:t>Art. </w:t>
      </w:r>
      <w:r>
        <w:rPr>
          <w:i/>
        </w:rPr>
        <w:t xml:space="preserve">327 </w:t>
      </w:r>
      <w:r>
        <w:rPr>
          <w:i/>
          <w:iCs/>
        </w:rPr>
        <w:t xml:space="preserve">ersetzt durch </w:t>
      </w:r>
      <w:r w:rsidR="00B8480F">
        <w:rPr>
          <w:i/>
          <w:iCs/>
        </w:rPr>
        <w:t>Art. </w:t>
      </w:r>
      <w:r>
        <w:rPr>
          <w:i/>
          <w:iCs/>
        </w:rPr>
        <w:t>5 des G. vom 19. September 2017 (B.S. vom 4. Oktober 2017)</w:t>
      </w:r>
      <w:r w:rsidR="00214101">
        <w:rPr>
          <w:i/>
          <w:iCs/>
        </w:rPr>
        <w:t xml:space="preserve">; </w:t>
      </w:r>
      <w:r w:rsidR="00B8480F">
        <w:rPr>
          <w:i/>
          <w:iCs/>
        </w:rPr>
        <w:t>§ </w:t>
      </w:r>
      <w:r w:rsidR="00214101">
        <w:rPr>
          <w:i/>
          <w:iCs/>
        </w:rPr>
        <w:t xml:space="preserve">2 </w:t>
      </w:r>
      <w:r w:rsidR="003828F2">
        <w:rPr>
          <w:i/>
          <w:iCs/>
        </w:rPr>
        <w:t xml:space="preserve">Abs. 1 (früherer einziger Absatz) </w:t>
      </w:r>
      <w:r w:rsidR="00214101">
        <w:rPr>
          <w:i/>
          <w:iCs/>
        </w:rPr>
        <w:t xml:space="preserve">abgeändert durch </w:t>
      </w:r>
      <w:r w:rsidR="00B8480F">
        <w:rPr>
          <w:i/>
          <w:iCs/>
        </w:rPr>
        <w:t>Art. </w:t>
      </w:r>
      <w:r w:rsidR="00214101">
        <w:rPr>
          <w:i/>
          <w:iCs/>
        </w:rPr>
        <w:t>33</w:t>
      </w:r>
      <w:r w:rsidR="00214101">
        <w:rPr>
          <w:i/>
        </w:rPr>
        <w:t xml:space="preserve"> des G. vom 18. Juni 2018 (B.S. vom 2. Juli 2018)</w:t>
      </w:r>
      <w:r w:rsidR="003828F2">
        <w:rPr>
          <w:i/>
        </w:rPr>
        <w:t>; § 2 Abs. 2 eingefügt durch Art. 45</w:t>
      </w:r>
      <w:r w:rsidR="003828F2" w:rsidRPr="003828F2">
        <w:rPr>
          <w:i/>
          <w:iCs/>
        </w:rPr>
        <w:t xml:space="preserve"> des G. vom 13. September 2023 (B.S. vom 2. Oktober 2023)</w:t>
      </w:r>
      <w:r w:rsidRPr="00CF3F64">
        <w:rPr>
          <w:i/>
        </w:rPr>
        <w:t>]</w:t>
      </w:r>
    </w:p>
    <w:p w14:paraId="604168BF"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5C60FF" w14:textId="77777777" w:rsidR="00CF3F64" w:rsidRDefault="00CF3F6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01E8E9" w14:textId="0C572C70" w:rsidR="00CF3F64" w:rsidRPr="00BC1603" w:rsidRDefault="00CF3F64" w:rsidP="00CF3F64">
      <w:pPr>
        <w:jc w:val="both"/>
        <w:rPr>
          <w:rFonts w:eastAsia="Calibri"/>
          <w:szCs w:val="22"/>
          <w:lang w:eastAsia="en-US"/>
        </w:rPr>
      </w:pPr>
      <w:r>
        <w:tab/>
        <w:t>[</w:t>
      </w:r>
      <w:r w:rsidR="00B8480F">
        <w:rPr>
          <w:rFonts w:eastAsia="Calibri"/>
          <w:b/>
          <w:szCs w:val="22"/>
          <w:lang w:eastAsia="en-US"/>
        </w:rPr>
        <w:t>Art. </w:t>
      </w:r>
      <w:r w:rsidRPr="00CF3F64">
        <w:rPr>
          <w:rFonts w:eastAsia="Calibri"/>
          <w:b/>
          <w:szCs w:val="22"/>
          <w:lang w:eastAsia="en-US"/>
        </w:rPr>
        <w:t>327/1</w:t>
      </w:r>
      <w:r w:rsidRPr="00BC1603">
        <w:rPr>
          <w:rFonts w:eastAsia="Calibri"/>
          <w:szCs w:val="22"/>
          <w:lang w:eastAsia="en-US"/>
        </w:rPr>
        <w:t> </w:t>
      </w:r>
      <w:r w:rsidR="002E5E45">
        <w:rPr>
          <w:rFonts w:eastAsia="Calibri"/>
          <w:szCs w:val="22"/>
          <w:lang w:eastAsia="en-US"/>
        </w:rPr>
        <w:t>- </w:t>
      </w:r>
      <w:r w:rsidR="00B8480F">
        <w:rPr>
          <w:rFonts w:eastAsia="Calibri"/>
          <w:szCs w:val="22"/>
          <w:lang w:eastAsia="en-US"/>
        </w:rPr>
        <w:t>§ </w:t>
      </w:r>
      <w:r w:rsidRPr="00BC1603">
        <w:rPr>
          <w:rFonts w:eastAsia="Calibri"/>
          <w:szCs w:val="22"/>
          <w:lang w:eastAsia="en-US"/>
        </w:rPr>
        <w:t>1 </w:t>
      </w:r>
      <w:r w:rsidR="002E5E45">
        <w:rPr>
          <w:rFonts w:eastAsia="Calibri"/>
          <w:szCs w:val="22"/>
          <w:lang w:eastAsia="en-US"/>
        </w:rPr>
        <w:t>- </w:t>
      </w:r>
      <w:r w:rsidRPr="00BC1603">
        <w:rPr>
          <w:rFonts w:eastAsia="Calibri"/>
          <w:szCs w:val="22"/>
          <w:lang w:eastAsia="en-US"/>
        </w:rPr>
        <w:t xml:space="preserve">Jede Person, die ein Kind anerkennen will, muss dies mittels Vorlage der in Artikel 327/2 erwähnten Dokumente beim Standesbeamten der Gemeinde, wo der Anerkennende, die Person, die ihre vorherige Zustimmung geben muss, oder das Kind </w:t>
      </w:r>
      <w:r w:rsidR="003828F2">
        <w:rPr>
          <w:rFonts w:eastAsia="Calibri"/>
          <w:szCs w:val="22"/>
          <w:lang w:eastAsia="en-US"/>
        </w:rPr>
        <w:t>[</w:t>
      </w:r>
      <w:r w:rsidR="003828F2" w:rsidRPr="00D47325">
        <w:t>zum Zeitpunkt der Ankündigung</w:t>
      </w:r>
      <w:r w:rsidR="003828F2">
        <w:rPr>
          <w:rFonts w:eastAsia="Calibri"/>
          <w:szCs w:val="22"/>
          <w:lang w:eastAsia="en-US"/>
        </w:rPr>
        <w:t>]</w:t>
      </w:r>
      <w:r w:rsidRPr="00BC1603">
        <w:rPr>
          <w:rFonts w:eastAsia="Calibri"/>
          <w:szCs w:val="22"/>
          <w:lang w:eastAsia="en-US"/>
        </w:rPr>
        <w:t xml:space="preserve"> im Bevölkerungsregister, im Fremdenregister oder im Warteregister eingetragen ist, oder beim Standesbeamten der Gemeinde des Geburtsorts des Kindes ankündigen.</w:t>
      </w:r>
    </w:p>
    <w:p w14:paraId="3350F70E" w14:textId="77777777" w:rsidR="00CF3F64" w:rsidRPr="00BC1603" w:rsidRDefault="00CF3F64" w:rsidP="00CF3F64">
      <w:pPr>
        <w:jc w:val="both"/>
        <w:rPr>
          <w:rFonts w:eastAsia="Calibri"/>
          <w:szCs w:val="22"/>
          <w:lang w:eastAsia="en-US"/>
        </w:rPr>
      </w:pPr>
    </w:p>
    <w:p w14:paraId="4422A7B5" w14:textId="77777777" w:rsidR="00CF3F64" w:rsidRPr="00BC1603" w:rsidRDefault="00CF3F64" w:rsidP="00CF3F64">
      <w:pPr>
        <w:jc w:val="both"/>
        <w:rPr>
          <w:rFonts w:eastAsia="Calibri"/>
          <w:szCs w:val="22"/>
          <w:lang w:eastAsia="en-US"/>
        </w:rPr>
      </w:pPr>
      <w:r w:rsidRPr="00BC1603">
        <w:rPr>
          <w:rFonts w:eastAsia="Calibri"/>
          <w:szCs w:val="22"/>
          <w:lang w:eastAsia="en-US"/>
        </w:rPr>
        <w:tab/>
        <w:t>Ist keine der in Absatz 1 erwähnten Personen in einem der in Absatz 1 erwähnten Register eingetragen oder stimmt der aktuelle Wohnort einer oder aller dieser Personen aus berechtigten Gründen mit dieser Eintragung nicht überein, kann die Ankündigung beim Standesbeamten des aktuellen Wohnorts einer dieser Personen erfolgen.</w:t>
      </w:r>
    </w:p>
    <w:p w14:paraId="00889982" w14:textId="77777777" w:rsidR="00CF3F64" w:rsidRPr="00BC1603" w:rsidRDefault="00CF3F64" w:rsidP="00CF3F64">
      <w:pPr>
        <w:jc w:val="both"/>
        <w:rPr>
          <w:rFonts w:eastAsia="Calibri"/>
          <w:szCs w:val="22"/>
          <w:lang w:eastAsia="en-US"/>
        </w:rPr>
      </w:pPr>
    </w:p>
    <w:p w14:paraId="1375C009" w14:textId="77777777" w:rsidR="00CF3F64" w:rsidRPr="00BC1603" w:rsidRDefault="00CF3F64" w:rsidP="00CF3F64">
      <w:pPr>
        <w:jc w:val="both"/>
        <w:rPr>
          <w:rFonts w:eastAsia="Calibri"/>
          <w:szCs w:val="22"/>
          <w:lang w:eastAsia="en-US"/>
        </w:rPr>
      </w:pPr>
      <w:r w:rsidRPr="00BC1603">
        <w:rPr>
          <w:rFonts w:eastAsia="Calibri"/>
          <w:szCs w:val="22"/>
          <w:lang w:eastAsia="en-US"/>
        </w:rPr>
        <w:tab/>
        <w:t>In Ermangelung dessen kann die Ankündigung beim Standesbeamten von Brüssel gemacht werden.</w:t>
      </w:r>
    </w:p>
    <w:p w14:paraId="2754C867" w14:textId="77777777" w:rsidR="00CF3F64" w:rsidRPr="00BC1603" w:rsidRDefault="00CF3F64" w:rsidP="00CF3F64">
      <w:pPr>
        <w:jc w:val="both"/>
        <w:rPr>
          <w:rFonts w:eastAsia="Calibri"/>
          <w:szCs w:val="22"/>
          <w:lang w:eastAsia="en-US"/>
        </w:rPr>
      </w:pPr>
    </w:p>
    <w:p w14:paraId="7A98E00F" w14:textId="25BFBF63" w:rsidR="00214101" w:rsidRPr="00B65297" w:rsidRDefault="00CF3F64" w:rsidP="00214101">
      <w:pPr>
        <w:jc w:val="both"/>
      </w:pPr>
      <w:r w:rsidRPr="00BC1603">
        <w:rPr>
          <w:rFonts w:eastAsia="Calibri"/>
          <w:szCs w:val="22"/>
          <w:lang w:eastAsia="en-US"/>
        </w:rPr>
        <w:tab/>
      </w:r>
      <w:r w:rsidR="00B8480F">
        <w:rPr>
          <w:rFonts w:eastAsia="Calibri"/>
          <w:szCs w:val="22"/>
          <w:lang w:eastAsia="en-US"/>
        </w:rPr>
        <w:t>§ </w:t>
      </w:r>
      <w:r w:rsidRPr="00BC1603">
        <w:rPr>
          <w:rFonts w:eastAsia="Calibri"/>
          <w:szCs w:val="22"/>
          <w:lang w:eastAsia="en-US"/>
        </w:rPr>
        <w:t>2 </w:t>
      </w:r>
      <w:r w:rsidR="002E5E45">
        <w:rPr>
          <w:rFonts w:eastAsia="Calibri"/>
          <w:szCs w:val="22"/>
          <w:lang w:eastAsia="en-US"/>
        </w:rPr>
        <w:t>- </w:t>
      </w:r>
      <w:r w:rsidR="00214101">
        <w:rPr>
          <w:rFonts w:eastAsia="Calibri"/>
          <w:szCs w:val="22"/>
          <w:lang w:eastAsia="en-US"/>
        </w:rPr>
        <w:t>[</w:t>
      </w:r>
      <w:r w:rsidR="00214101" w:rsidRPr="00B65297">
        <w:t xml:space="preserve">Der Standesbeamte unterzeichnet diese Ankündigung binnen einem Monat nach Ausstellung der in </w:t>
      </w:r>
      <w:r w:rsidR="003828F2">
        <w:t>[</w:t>
      </w:r>
      <w:r w:rsidR="00214101" w:rsidRPr="00B65297">
        <w:t xml:space="preserve">Artikel 327/2 </w:t>
      </w:r>
      <w:r w:rsidR="00B8480F">
        <w:t>§ </w:t>
      </w:r>
      <w:r w:rsidR="003828F2">
        <w:t>5]</w:t>
      </w:r>
      <w:r w:rsidR="00214101" w:rsidRPr="00B65297">
        <w:t xml:space="preserve"> erwähnten Empfangsbestätigung, außer wenn er Zweifel über die Gültigkeit oder Echtheit der in Artikel 327/2 erwähnten vorgelegten Dokumente hat. In diesem Fall informiert er die Person, die die Ankündigung macht, darüber und befindet spätestens drei Monate nach Ausstellung der in </w:t>
      </w:r>
      <w:r w:rsidR="003828F2">
        <w:t>[</w:t>
      </w:r>
      <w:r w:rsidR="00214101" w:rsidRPr="00B65297">
        <w:t xml:space="preserve">Artikel 327/2 </w:t>
      </w:r>
      <w:r w:rsidR="00B8480F">
        <w:t>§ </w:t>
      </w:r>
      <w:r w:rsidR="003828F2">
        <w:t>5]</w:t>
      </w:r>
      <w:r w:rsidR="00214101" w:rsidRPr="00B65297">
        <w:t xml:space="preserve"> erwähnten Empfangsbestätigung über die Gültigkeit oder die Echtheit der vorgelegten Dokumente und über das Unterzeichnen der Ankündigung. Wenn der Standesbeamte binnen dieser Frist keine Entscheidung getroffen hat, muss er die Ankündigung unverzüglich unterzeichnen.</w:t>
      </w:r>
      <w:r w:rsidR="003828F2">
        <w:t>]</w:t>
      </w:r>
    </w:p>
    <w:p w14:paraId="55D89054" w14:textId="77777777" w:rsidR="00214101" w:rsidRPr="00B65297" w:rsidRDefault="00214101" w:rsidP="00214101">
      <w:pPr>
        <w:jc w:val="both"/>
      </w:pPr>
      <w:r w:rsidRPr="00B65297">
        <w:tab/>
      </w:r>
    </w:p>
    <w:p w14:paraId="7025C5E6" w14:textId="481DFD60" w:rsidR="00214101" w:rsidRPr="00B65297" w:rsidRDefault="00214101" w:rsidP="00214101">
      <w:pPr>
        <w:jc w:val="both"/>
      </w:pPr>
      <w:r w:rsidRPr="00B65297">
        <w:tab/>
      </w:r>
      <w:r w:rsidR="00B8480F">
        <w:t>§ </w:t>
      </w:r>
      <w:r w:rsidRPr="00B65297">
        <w:t>3 </w:t>
      </w:r>
      <w:r w:rsidR="002E5E45">
        <w:t>- </w:t>
      </w:r>
      <w:r w:rsidR="003828F2">
        <w:t>[</w:t>
      </w:r>
      <w:r w:rsidRPr="00B65297">
        <w:t xml:space="preserve">Versäumt es die Person, die die Ankündigung macht, die in Artikel 327/2 erwähnten Dokumente vorzulegen oder erkennt der Standesbeamte die Gültigkeit oder Echtheit dieser Dokumente binnen der in </w:t>
      </w:r>
      <w:r w:rsidR="00B8480F">
        <w:t>§ </w:t>
      </w:r>
      <w:r w:rsidRPr="00B65297">
        <w:t xml:space="preserve">2 vorgesehenen Frist nicht an, weigert sich der Standesbeamte, die in </w:t>
      </w:r>
      <w:r w:rsidR="00B8480F">
        <w:t>§ </w:t>
      </w:r>
      <w:r w:rsidRPr="00B65297">
        <w:t>2 erwähnte Ankündigung zu unterzeichnen.</w:t>
      </w:r>
    </w:p>
    <w:p w14:paraId="7425EB28" w14:textId="77777777" w:rsidR="00214101" w:rsidRPr="00B65297" w:rsidRDefault="00214101" w:rsidP="00214101">
      <w:pPr>
        <w:jc w:val="both"/>
      </w:pPr>
    </w:p>
    <w:p w14:paraId="6DBB5F3B" w14:textId="77777777" w:rsidR="00214101" w:rsidRPr="00B65297" w:rsidRDefault="00214101" w:rsidP="00214101">
      <w:pPr>
        <w:jc w:val="both"/>
      </w:pPr>
      <w:r w:rsidRPr="00B65297">
        <w:tab/>
        <w:t>Der Standesbeamte notifiziert seine mit Gründen versehene Entscheidung unverzüglich der Person, die die Ankündigung macht.</w:t>
      </w:r>
    </w:p>
    <w:p w14:paraId="48414475" w14:textId="77777777" w:rsidR="00214101" w:rsidRPr="00B65297" w:rsidRDefault="00214101" w:rsidP="00214101">
      <w:pPr>
        <w:jc w:val="both"/>
      </w:pPr>
    </w:p>
    <w:p w14:paraId="0AEC173F" w14:textId="77777777" w:rsidR="00214101" w:rsidRPr="00B65297" w:rsidRDefault="00214101" w:rsidP="00214101">
      <w:pPr>
        <w:jc w:val="both"/>
      </w:pPr>
      <w:r w:rsidRPr="00B65297">
        <w:tab/>
        <w:t>Gleichzeitig wird dem Prokurator des Königs des Gerichtsbezirks, wo die Weigerung erfolgt ist, davon eine Abschrift zusammen mit einer Abschrift aller zweckdienlichen Dokumente übermittelt.</w:t>
      </w:r>
    </w:p>
    <w:p w14:paraId="1E447E17" w14:textId="77777777" w:rsidR="00214101" w:rsidRPr="00B65297" w:rsidRDefault="00214101" w:rsidP="00214101">
      <w:pPr>
        <w:jc w:val="both"/>
      </w:pPr>
    </w:p>
    <w:p w14:paraId="44A606A8" w14:textId="77777777" w:rsidR="00214101" w:rsidRPr="00B65297" w:rsidRDefault="00214101" w:rsidP="00214101">
      <w:pPr>
        <w:jc w:val="both"/>
      </w:pPr>
      <w:r w:rsidRPr="00B65297">
        <w:tab/>
        <w:t>Die Person, die die Ankündigung macht, kann gegen die Weigerung des Standesbeamten binnen einem Monat nach der Notifizierung seiner Entscheidung beim Familiengericht Beschwerde einlegen.</w:t>
      </w:r>
    </w:p>
    <w:p w14:paraId="305A2DC1" w14:textId="77777777" w:rsidR="00214101" w:rsidRPr="00B65297" w:rsidRDefault="00214101" w:rsidP="00214101">
      <w:pPr>
        <w:jc w:val="both"/>
      </w:pPr>
    </w:p>
    <w:p w14:paraId="0E9A0CF9" w14:textId="77777777" w:rsidR="00214101" w:rsidRPr="00B65297" w:rsidRDefault="00214101" w:rsidP="00214101">
      <w:pPr>
        <w:jc w:val="both"/>
      </w:pPr>
      <w:r w:rsidRPr="00B65297">
        <w:tab/>
        <w:t>Der König legt ein Muster der Ankündigung, Modalitäten der Übermittlung der Dokumente und Modalitäten der Vermerke fest.</w:t>
      </w:r>
    </w:p>
    <w:p w14:paraId="46F0675A" w14:textId="77777777" w:rsidR="00214101" w:rsidRPr="00B65297" w:rsidRDefault="00214101" w:rsidP="00214101">
      <w:pPr>
        <w:jc w:val="both"/>
      </w:pPr>
    </w:p>
    <w:p w14:paraId="0FB9B8B2" w14:textId="77777777" w:rsidR="00CF3F64" w:rsidRPr="00BC1603" w:rsidRDefault="00214101" w:rsidP="00214101">
      <w:pPr>
        <w:jc w:val="both"/>
        <w:rPr>
          <w:rFonts w:eastAsia="Calibri"/>
          <w:szCs w:val="22"/>
          <w:lang w:eastAsia="en-US"/>
        </w:rPr>
      </w:pPr>
      <w:r w:rsidRPr="00B65297">
        <w:tab/>
        <w:t>Der König kann Bedingungen für eine elektronische Ankündigung der Anerkennung festlegen.</w:t>
      </w:r>
      <w:r>
        <w:rPr>
          <w:rFonts w:eastAsia="Calibri"/>
          <w:szCs w:val="22"/>
          <w:lang w:eastAsia="en-US"/>
        </w:rPr>
        <w:t>]</w:t>
      </w:r>
    </w:p>
    <w:p w14:paraId="62EF45B3" w14:textId="77777777" w:rsidR="00CF3F64" w:rsidRDefault="00CF3F6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51D758" w14:textId="25E5DEE0" w:rsidR="00CF3F64" w:rsidRPr="00CF3F64" w:rsidRDefault="00CF3F6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CF3F64">
        <w:rPr>
          <w:i/>
        </w:rPr>
        <w:t>[</w:t>
      </w:r>
      <w:r w:rsidR="00B8480F">
        <w:rPr>
          <w:i/>
        </w:rPr>
        <w:t>Art. </w:t>
      </w:r>
      <w:r>
        <w:rPr>
          <w:i/>
        </w:rPr>
        <w:t xml:space="preserve">327/1 </w:t>
      </w:r>
      <w:r>
        <w:rPr>
          <w:i/>
          <w:iCs/>
        </w:rPr>
        <w:t xml:space="preserve">eingefügt durch </w:t>
      </w:r>
      <w:r w:rsidR="00B8480F">
        <w:rPr>
          <w:i/>
          <w:iCs/>
        </w:rPr>
        <w:t>Art. </w:t>
      </w:r>
      <w:r>
        <w:rPr>
          <w:i/>
          <w:iCs/>
        </w:rPr>
        <w:t>6 des G. vom 19. September 2017 (B.S. vom 4. Oktober 2017)</w:t>
      </w:r>
      <w:r w:rsidR="00214101">
        <w:rPr>
          <w:i/>
          <w:iCs/>
        </w:rPr>
        <w:t xml:space="preserve">; </w:t>
      </w:r>
      <w:r w:rsidR="003828F2">
        <w:rPr>
          <w:i/>
          <w:iCs/>
        </w:rPr>
        <w:t>§ 1 Abs. 1 abgeändert durch Art. 46 Nr. 1</w:t>
      </w:r>
      <w:r w:rsidR="003828F2" w:rsidRPr="003828F2">
        <w:rPr>
          <w:i/>
          <w:iCs/>
        </w:rPr>
        <w:t xml:space="preserve"> des G. vom 13. September 2023 (B.S. vom 2. Oktober 2023)</w:t>
      </w:r>
      <w:r w:rsidR="003828F2">
        <w:rPr>
          <w:i/>
          <w:iCs/>
        </w:rPr>
        <w:t xml:space="preserve">; </w:t>
      </w:r>
      <w:r w:rsidR="00B8480F">
        <w:rPr>
          <w:i/>
          <w:iCs/>
        </w:rPr>
        <w:t>§ </w:t>
      </w:r>
      <w:r w:rsidR="00214101">
        <w:rPr>
          <w:i/>
          <w:iCs/>
        </w:rPr>
        <w:t xml:space="preserve">2 ersetzt durch </w:t>
      </w:r>
      <w:r w:rsidR="00B8480F">
        <w:rPr>
          <w:i/>
          <w:iCs/>
        </w:rPr>
        <w:t>Art. </w:t>
      </w:r>
      <w:r w:rsidR="00214101">
        <w:rPr>
          <w:i/>
          <w:iCs/>
        </w:rPr>
        <w:t>34</w:t>
      </w:r>
      <w:r w:rsidR="00214101">
        <w:rPr>
          <w:i/>
        </w:rPr>
        <w:t xml:space="preserve"> des G. vom 18. Juni 2018 (B.S. vom 2. Juli 2018)</w:t>
      </w:r>
      <w:r w:rsidR="003828F2">
        <w:rPr>
          <w:i/>
        </w:rPr>
        <w:t xml:space="preserve"> und abgeändert durch Art. 46 Nr. 2</w:t>
      </w:r>
      <w:r w:rsidR="003828F2" w:rsidRPr="003828F2">
        <w:rPr>
          <w:i/>
          <w:iCs/>
        </w:rPr>
        <w:t xml:space="preserve"> des G. vom 13. September 2023 (B.S. vom 2. Oktober 2023)</w:t>
      </w:r>
      <w:r w:rsidR="003828F2">
        <w:rPr>
          <w:i/>
        </w:rPr>
        <w:t xml:space="preserve">; </w:t>
      </w:r>
      <w:r w:rsidR="003828F2">
        <w:rPr>
          <w:i/>
          <w:iCs/>
        </w:rPr>
        <w:t>§ 3 ersetzt durch Art. 34</w:t>
      </w:r>
      <w:r w:rsidR="003828F2">
        <w:rPr>
          <w:i/>
        </w:rPr>
        <w:t xml:space="preserve"> des G. vom 18. Juni 2018 (B.S. vom 2. Juli 2018)</w:t>
      </w:r>
      <w:r w:rsidRPr="00CF3F64">
        <w:rPr>
          <w:i/>
        </w:rPr>
        <w:t>]</w:t>
      </w:r>
    </w:p>
    <w:p w14:paraId="2EBF135A" w14:textId="77777777" w:rsidR="00CF3F64" w:rsidRDefault="00CF3F6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562900" w14:textId="77777777" w:rsidR="002F7FE4" w:rsidRDefault="002F7FE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6FE5E0" w14:textId="0D197CD1" w:rsidR="00214101" w:rsidRPr="00B65297" w:rsidRDefault="002F7FE4" w:rsidP="00214101">
      <w:pPr>
        <w:jc w:val="both"/>
      </w:pPr>
      <w:r>
        <w:tab/>
        <w:t>[</w:t>
      </w:r>
      <w:r w:rsidR="00B8480F">
        <w:rPr>
          <w:rFonts w:eastAsia="Calibri"/>
          <w:b/>
          <w:szCs w:val="22"/>
          <w:lang w:eastAsia="en-US"/>
        </w:rPr>
        <w:t>Art. </w:t>
      </w:r>
      <w:r w:rsidRPr="002F7FE4">
        <w:rPr>
          <w:rFonts w:eastAsia="Calibri"/>
          <w:b/>
          <w:szCs w:val="22"/>
          <w:lang w:eastAsia="en-US"/>
        </w:rPr>
        <w:t>327/2</w:t>
      </w:r>
      <w:r w:rsidRPr="00BC1603">
        <w:rPr>
          <w:rFonts w:eastAsia="Calibri"/>
          <w:szCs w:val="22"/>
          <w:lang w:eastAsia="en-US"/>
        </w:rPr>
        <w:t> </w:t>
      </w:r>
      <w:r w:rsidR="002E5E45">
        <w:rPr>
          <w:rFonts w:eastAsia="Calibri"/>
          <w:szCs w:val="22"/>
          <w:lang w:eastAsia="en-US"/>
        </w:rPr>
        <w:t>- </w:t>
      </w:r>
      <w:r w:rsidR="00214101">
        <w:rPr>
          <w:rFonts w:eastAsia="Calibri"/>
          <w:szCs w:val="22"/>
          <w:lang w:eastAsia="en-US"/>
        </w:rPr>
        <w:t>[</w:t>
      </w:r>
      <w:r w:rsidR="00B8480F">
        <w:t>§ </w:t>
      </w:r>
      <w:r w:rsidR="00214101" w:rsidRPr="00B65297">
        <w:t>1 </w:t>
      </w:r>
      <w:r w:rsidR="002E5E45">
        <w:t>- </w:t>
      </w:r>
      <w:r w:rsidR="00214101" w:rsidRPr="00B65297">
        <w:t xml:space="preserve">Beim Empfang der Ankündigung der Anerkennung überprüft der Standesbeamte, ob die Geburtsurkunde des Kindes in der DPSU verfügbar ist. Wurde die Geburtsurkunde vor </w:t>
      </w:r>
      <w:r w:rsidR="0012207F" w:rsidRPr="0012207F">
        <w:t xml:space="preserve">[dem 31. März 2019] </w:t>
      </w:r>
      <w:r w:rsidR="00214101" w:rsidRPr="00B65297">
        <w:t>in Belgien erstellt oder in Belgien übertragen, ersucht er den Standesbeamten, der die Urkunde erstellt oder übertragen hat, die Urkunde in die DPSU aufzunehmen.</w:t>
      </w:r>
    </w:p>
    <w:p w14:paraId="1ED2AC67" w14:textId="77777777" w:rsidR="00214101" w:rsidRPr="00B65297" w:rsidRDefault="00214101" w:rsidP="00214101">
      <w:pPr>
        <w:jc w:val="both"/>
      </w:pPr>
    </w:p>
    <w:p w14:paraId="132C9FB9" w14:textId="77777777" w:rsidR="00214101" w:rsidRPr="00B65297" w:rsidRDefault="00214101" w:rsidP="00214101">
      <w:pPr>
        <w:jc w:val="both"/>
      </w:pPr>
      <w:r w:rsidRPr="00B65297">
        <w:tab/>
        <w:t>Ist die Geburtsurkunde nicht in dieser Weise verfügbar, bringt die Person, die das Kind anerkennen will, selbst eine</w:t>
      </w:r>
      <w:r w:rsidR="00B05851">
        <w:t>n Auszug aus der Geburtsurkunde</w:t>
      </w:r>
      <w:r w:rsidRPr="00B65297">
        <w:t xml:space="preserve"> bei.</w:t>
      </w:r>
    </w:p>
    <w:p w14:paraId="31F82771" w14:textId="77777777" w:rsidR="00214101" w:rsidRPr="00B65297" w:rsidRDefault="00214101" w:rsidP="00214101">
      <w:pPr>
        <w:jc w:val="both"/>
      </w:pPr>
    </w:p>
    <w:p w14:paraId="180DEC7A" w14:textId="77777777" w:rsidR="00214101" w:rsidRPr="00B65297" w:rsidRDefault="00214101" w:rsidP="00214101">
      <w:pPr>
        <w:jc w:val="both"/>
      </w:pPr>
      <w:r w:rsidRPr="00B65297">
        <w:tab/>
        <w:t>Der Standesbeamte überprüft die Identität der Person, die das Kind anerkennen will, und gegebenenfalls des Elternteils, hinsichtlich dessen die Abstammung feststeht, anhand des Identitätsnachweises, der im Gesetz vom 19. Juli 1991 über die Bevölkerungsregister, die Personalausweise, die Ausländerkarten und die Aufenthaltsdokumente und zur Abänderung des Gesetzes vom 8. August 1983 zur Organisation eines Nationalregisters der natürlichen Personen erwähnt ist, und überzeugt sich, ob diese Personen im Bevölkerungsregister, im Fremdenregister oder im Warteregister eingetragen sind.</w:t>
      </w:r>
    </w:p>
    <w:p w14:paraId="6935B04D" w14:textId="77777777" w:rsidR="00214101" w:rsidRPr="00B65297" w:rsidRDefault="00214101" w:rsidP="00214101">
      <w:pPr>
        <w:jc w:val="both"/>
      </w:pPr>
    </w:p>
    <w:p w14:paraId="4BB96BB7" w14:textId="15F302E2" w:rsidR="00214101" w:rsidRPr="00B65297" w:rsidRDefault="00214101" w:rsidP="00214101">
      <w:pPr>
        <w:jc w:val="both"/>
      </w:pPr>
      <w:r w:rsidRPr="00B65297">
        <w:tab/>
      </w:r>
      <w:r w:rsidR="00B8480F">
        <w:t>§ </w:t>
      </w:r>
      <w:r w:rsidRPr="00B65297">
        <w:t>2 </w:t>
      </w:r>
      <w:r w:rsidR="002E5E45">
        <w:t>- </w:t>
      </w:r>
      <w:r w:rsidRPr="00B65297">
        <w:t>Die Person, die das Kind anerkennen will, fügt der Ankündigung folgende Dokumente bei:</w:t>
      </w:r>
    </w:p>
    <w:p w14:paraId="23661AFB" w14:textId="77777777" w:rsidR="00214101" w:rsidRPr="00B65297" w:rsidRDefault="00214101" w:rsidP="00214101">
      <w:pPr>
        <w:jc w:val="both"/>
      </w:pPr>
    </w:p>
    <w:p w14:paraId="1F25DE4F" w14:textId="61B67BEA" w:rsidR="00214101" w:rsidRPr="00B65297" w:rsidRDefault="00214101" w:rsidP="00214101">
      <w:pPr>
        <w:jc w:val="both"/>
      </w:pPr>
      <w:r w:rsidRPr="00B65297">
        <w:tab/>
        <w:t xml:space="preserve">1. sofern diese Person nicht über den in </w:t>
      </w:r>
      <w:r w:rsidR="00B8480F">
        <w:t>§ </w:t>
      </w:r>
      <w:r w:rsidRPr="00B65297">
        <w:t>1 erwähnten Identitätsnachweis verfügt, einen anderen Nachweis der Identität,</w:t>
      </w:r>
    </w:p>
    <w:p w14:paraId="0ACE4F59" w14:textId="77777777" w:rsidR="00214101" w:rsidRPr="00B65297" w:rsidRDefault="00214101" w:rsidP="00214101">
      <w:pPr>
        <w:jc w:val="both"/>
      </w:pPr>
    </w:p>
    <w:p w14:paraId="27C6CA39" w14:textId="77777777" w:rsidR="00214101" w:rsidRPr="00B65297" w:rsidRDefault="00214101" w:rsidP="00214101">
      <w:pPr>
        <w:jc w:val="both"/>
      </w:pPr>
      <w:r w:rsidRPr="00B65297">
        <w:tab/>
        <w:t>2. gegebenenfalls einen Nachweis ihres aktuellen Wohnorts oder gegebenenfalls des aktuellen Wohnorts der Person, die ihre vorherige Zustimmung geben muss, oder des Kindes,</w:t>
      </w:r>
    </w:p>
    <w:p w14:paraId="1048ABBA" w14:textId="77777777" w:rsidR="00214101" w:rsidRPr="00B65297" w:rsidRDefault="00214101" w:rsidP="00214101">
      <w:pPr>
        <w:jc w:val="both"/>
      </w:pPr>
    </w:p>
    <w:p w14:paraId="4EF0A8D4" w14:textId="77777777" w:rsidR="00214101" w:rsidRDefault="00214101" w:rsidP="00214101">
      <w:pPr>
        <w:jc w:val="both"/>
      </w:pPr>
      <w:r w:rsidRPr="00B65297">
        <w:tab/>
        <w:t>3. gegebenenfalls eine authentische Urkunde, aus der hervorgeht, dass die Person, die ihre vorherige Zustimmung geben muss, der Anerkennung zustimmt,</w:t>
      </w:r>
    </w:p>
    <w:p w14:paraId="02360F3D" w14:textId="77777777" w:rsidR="007D55D2" w:rsidRDefault="007D55D2" w:rsidP="00214101">
      <w:pPr>
        <w:jc w:val="both"/>
      </w:pPr>
    </w:p>
    <w:p w14:paraId="08604B6D" w14:textId="282A9EC7" w:rsidR="007D55D2" w:rsidRPr="00B65297" w:rsidRDefault="007D55D2" w:rsidP="00214101">
      <w:pPr>
        <w:jc w:val="both"/>
      </w:pPr>
      <w:r>
        <w:tab/>
        <w:t>[</w:t>
      </w:r>
      <w:r w:rsidRPr="00261EC2">
        <w:t>3/1. gegebenenfalls die Erklärung über die Namenswahl auf der Grundlage von Artikel 335 § 3 Absatz 1 oder Artikel 335</w:t>
      </w:r>
      <w:r w:rsidRPr="00261EC2">
        <w:rPr>
          <w:i/>
          <w:iCs/>
        </w:rPr>
        <w:t>ter</w:t>
      </w:r>
      <w:r w:rsidRPr="00261EC2">
        <w:t xml:space="preserve"> § 2 Absatz 1 und die Zustimmung des minderjährigen Kindes zu dieser Wahl, wenn es das zwölfte Lebensjahr vollendet hat,</w:t>
      </w:r>
      <w:r>
        <w:t>]</w:t>
      </w:r>
    </w:p>
    <w:p w14:paraId="0189B7F1" w14:textId="77777777" w:rsidR="00214101" w:rsidRPr="00B65297" w:rsidRDefault="00214101" w:rsidP="00214101">
      <w:pPr>
        <w:jc w:val="both"/>
      </w:pPr>
    </w:p>
    <w:p w14:paraId="1B6253BF" w14:textId="77777777" w:rsidR="00214101" w:rsidRPr="00B65297" w:rsidRDefault="00214101" w:rsidP="00214101">
      <w:pPr>
        <w:jc w:val="both"/>
      </w:pPr>
      <w:r w:rsidRPr="00B65297">
        <w:tab/>
        <w:t>4. im Fall einer Anerkennung vor der Geburt: eine Bescheinigung eines Arztes oder einer Hebamme, in der die Schwangerschaft bestätigt und das voraussichtliche Entbindungs</w:t>
      </w:r>
      <w:r w:rsidRPr="00B65297">
        <w:softHyphen/>
        <w:t>datum angegeben wird,</w:t>
      </w:r>
    </w:p>
    <w:p w14:paraId="26338CE6" w14:textId="77777777" w:rsidR="00214101" w:rsidRPr="00B65297" w:rsidRDefault="00214101" w:rsidP="00214101">
      <w:pPr>
        <w:jc w:val="both"/>
      </w:pPr>
    </w:p>
    <w:p w14:paraId="22B10F9D" w14:textId="77777777" w:rsidR="00214101" w:rsidRPr="00B65297" w:rsidRDefault="00214101" w:rsidP="00214101">
      <w:pPr>
        <w:jc w:val="both"/>
      </w:pPr>
      <w:r w:rsidRPr="00B65297">
        <w:tab/>
        <w:t>5. jedes andere authentische Schriftstück, aus dem hervorgeht, dass der Betreffende die durch das Gesetz vorgeschriebenen Bedingungen erfüllt, um ein Kind anzuerkennen.</w:t>
      </w:r>
    </w:p>
    <w:p w14:paraId="7DB0B0C4" w14:textId="77777777" w:rsidR="00214101" w:rsidRPr="00B65297" w:rsidRDefault="00214101" w:rsidP="00214101">
      <w:pPr>
        <w:jc w:val="both"/>
      </w:pPr>
    </w:p>
    <w:p w14:paraId="7E7A56A2" w14:textId="685F8912" w:rsidR="00214101" w:rsidRPr="00B65297" w:rsidRDefault="00214101" w:rsidP="00214101">
      <w:pPr>
        <w:jc w:val="both"/>
      </w:pPr>
      <w:r w:rsidRPr="00B65297">
        <w:tab/>
      </w:r>
      <w:r w:rsidR="00B8480F">
        <w:t>§ </w:t>
      </w:r>
      <w:r w:rsidRPr="00B65297">
        <w:t>3 </w:t>
      </w:r>
      <w:r w:rsidR="002E5E45">
        <w:t>- </w:t>
      </w:r>
      <w:r w:rsidRPr="00B65297">
        <w:t>Die Person, die das Kind anerkennen will, und nicht im Bevölkerungsregister oder im Fremdenregister eingetragen ist, fügt der Ankündigung außerdem folgende Dokumente bei:</w:t>
      </w:r>
    </w:p>
    <w:p w14:paraId="365A7E03" w14:textId="77777777" w:rsidR="00214101" w:rsidRPr="00B65297" w:rsidRDefault="00214101" w:rsidP="00214101">
      <w:pPr>
        <w:jc w:val="both"/>
      </w:pPr>
    </w:p>
    <w:p w14:paraId="48A107FD" w14:textId="77777777" w:rsidR="00214101" w:rsidRPr="00B65297" w:rsidRDefault="00214101" w:rsidP="00214101">
      <w:pPr>
        <w:jc w:val="both"/>
      </w:pPr>
      <w:r w:rsidRPr="00B65297">
        <w:tab/>
        <w:t>1. einen Nachweis ihrer Staatsangehörigkeit und gegebenenfalls der Staatsangehörig</w:t>
      </w:r>
      <w:r w:rsidRPr="00B65297">
        <w:softHyphen/>
        <w:t>keit des Elternteils, hinsichtlich dessen die Abstammung feststeht,</w:t>
      </w:r>
    </w:p>
    <w:p w14:paraId="64BC5903" w14:textId="77777777" w:rsidR="00214101" w:rsidRPr="00B65297" w:rsidRDefault="00214101" w:rsidP="00214101">
      <w:pPr>
        <w:jc w:val="both"/>
      </w:pPr>
    </w:p>
    <w:p w14:paraId="28AFBBB5" w14:textId="77777777" w:rsidR="00214101" w:rsidRPr="00B65297" w:rsidRDefault="00214101" w:rsidP="00214101">
      <w:pPr>
        <w:jc w:val="both"/>
      </w:pPr>
      <w:r w:rsidRPr="00B65297">
        <w:tab/>
        <w:t>2. wenn das aufgrund von Artikel 62 des Gesetzbuches über das internationale Privatrecht anwendbare Recht vorsieht, dass eine verheiratete Person kein Kind einer anderen Person als der ihres Ehegatten oder ihrer Ehegattin anerkennen kann: einen Nachweis des Ledigenstandes oder einen Nachweis der Auflösung beziehungsweise der Erklärung der Nichtigkeit der letzten vor einem belgischen Standesbeamten geschlossenen Ehe und gegebenenfalls einen Nachweis der Auflösung beziehungsweise der Erklärung der Nichtigkeit der vor einer ausländischen Behörde geschlossenen Ehen, es sei denn, diese sind vor einer vor einem belgischen Standesbeamten geschlossenen Ehe erfolgt,</w:t>
      </w:r>
    </w:p>
    <w:p w14:paraId="78C0CCA4" w14:textId="77777777" w:rsidR="00214101" w:rsidRPr="00B65297" w:rsidRDefault="00214101" w:rsidP="00214101">
      <w:pPr>
        <w:jc w:val="both"/>
      </w:pPr>
    </w:p>
    <w:p w14:paraId="1777B122" w14:textId="77777777" w:rsidR="00214101" w:rsidRPr="00B65297" w:rsidRDefault="00214101" w:rsidP="00214101">
      <w:pPr>
        <w:jc w:val="both"/>
      </w:pPr>
      <w:r w:rsidRPr="00B65297">
        <w:tab/>
        <w:t>3. für die Mutter, wenn die Anerkennung vor der Geburt oder in der Geburtsurkunde erfolgt: gegebenenfalls einen Nachweis des Ledigenstandes oder einen Nachweis der Auflösung beziehungsweise der Erklärung der Nichtigkeit der letzten vor einem belgischen Standesbeamten geschlossenen Ehe und gegebenenfalls einen Nachweis der Auflösung beziehungsweise der Erklärung der Nichtigkeit der vor einer ausländischen Behörde geschlossenen Ehen, es sei denn, diese sind vor einer vor einem belgischen Standesbeamten geschlossenen Ehe erfolgt.</w:t>
      </w:r>
    </w:p>
    <w:p w14:paraId="65D31B13" w14:textId="77777777" w:rsidR="00214101" w:rsidRPr="00B65297" w:rsidRDefault="00214101" w:rsidP="00214101">
      <w:pPr>
        <w:jc w:val="both"/>
      </w:pPr>
    </w:p>
    <w:p w14:paraId="6EC28ACE" w14:textId="748D9B6B" w:rsidR="00214101" w:rsidRPr="00B65297" w:rsidRDefault="00214101" w:rsidP="00214101">
      <w:pPr>
        <w:jc w:val="both"/>
      </w:pPr>
      <w:r w:rsidRPr="00B65297">
        <w:tab/>
      </w:r>
      <w:r w:rsidR="00B8480F">
        <w:t>§ </w:t>
      </w:r>
      <w:r w:rsidRPr="00B65297">
        <w:t>4 </w:t>
      </w:r>
      <w:r w:rsidR="002E5E45">
        <w:t>- </w:t>
      </w:r>
      <w:r w:rsidRPr="00B65297">
        <w:t xml:space="preserve">Die in </w:t>
      </w:r>
      <w:r w:rsidR="00B8480F">
        <w:t>§ </w:t>
      </w:r>
      <w:r w:rsidRPr="00B65297">
        <w:t xml:space="preserve">2 </w:t>
      </w:r>
      <w:r w:rsidR="00B8480F">
        <w:t>Nr. </w:t>
      </w:r>
      <w:r w:rsidRPr="00B65297">
        <w:t xml:space="preserve">1 und </w:t>
      </w:r>
      <w:r w:rsidR="00B8480F">
        <w:t>§ </w:t>
      </w:r>
      <w:r w:rsidRPr="00B65297">
        <w:t xml:space="preserve">3 </w:t>
      </w:r>
      <w:r w:rsidR="00B8480F">
        <w:t>Nr. </w:t>
      </w:r>
      <w:r w:rsidRPr="00B65297">
        <w:t>1 erwähnten Dokumente werden als Anlage in die DPSU aufgenommen.</w:t>
      </w:r>
    </w:p>
    <w:p w14:paraId="3853F80C" w14:textId="77777777" w:rsidR="00214101" w:rsidRPr="00B65297" w:rsidRDefault="00214101" w:rsidP="00214101">
      <w:pPr>
        <w:jc w:val="both"/>
      </w:pPr>
    </w:p>
    <w:p w14:paraId="085FBDE7" w14:textId="77C36051" w:rsidR="00214101" w:rsidRPr="00B65297" w:rsidRDefault="00214101" w:rsidP="00214101">
      <w:pPr>
        <w:jc w:val="both"/>
      </w:pPr>
      <w:r w:rsidRPr="00B65297">
        <w:tab/>
      </w:r>
      <w:r w:rsidR="00B8480F">
        <w:t>§ </w:t>
      </w:r>
      <w:r w:rsidRPr="00B65297">
        <w:t>5 </w:t>
      </w:r>
      <w:r w:rsidR="002E5E45">
        <w:t>- </w:t>
      </w:r>
      <w:r w:rsidRPr="00B65297">
        <w:t>Wenn der Standesbeamte aufgrund der Paragraphen 1 bis 3 über alle Dokumente verfügt, stellt er eine Bestätigung über den Empfang der Ankündigung aus.</w:t>
      </w:r>
    </w:p>
    <w:p w14:paraId="5C04FCB7" w14:textId="77777777" w:rsidR="00214101" w:rsidRPr="00B65297" w:rsidRDefault="00214101" w:rsidP="00214101">
      <w:pPr>
        <w:jc w:val="both"/>
      </w:pPr>
    </w:p>
    <w:p w14:paraId="465FE25B" w14:textId="161DB976" w:rsidR="00214101" w:rsidRPr="00B65297" w:rsidRDefault="00214101" w:rsidP="00214101">
      <w:pPr>
        <w:jc w:val="both"/>
      </w:pPr>
      <w:r w:rsidRPr="00B65297">
        <w:tab/>
      </w:r>
      <w:r w:rsidR="00B8480F">
        <w:t>§ </w:t>
      </w:r>
      <w:r w:rsidRPr="00B65297">
        <w:t>6 </w:t>
      </w:r>
      <w:r w:rsidR="002E5E45">
        <w:t>- </w:t>
      </w:r>
      <w:r w:rsidRPr="00B65297">
        <w:t>Ist der Standesbeamte der Ansicht, nicht ausreichend informiert zu sein, kann er eine Abschrift der betreffenden Personenstandsurkunden verlangen und den Interesse</w:t>
      </w:r>
      <w:r w:rsidRPr="00B65297">
        <w:softHyphen/>
        <w:t>habenden ersuchen, jeglichen anderen Nachweis zur Untermauerung dieser Angaben vorzulegen.</w:t>
      </w:r>
    </w:p>
    <w:p w14:paraId="677B89C8" w14:textId="77777777" w:rsidR="00214101" w:rsidRPr="00B65297" w:rsidRDefault="00214101" w:rsidP="00214101">
      <w:pPr>
        <w:jc w:val="both"/>
      </w:pPr>
    </w:p>
    <w:p w14:paraId="0961BDDD" w14:textId="4DF9B85F" w:rsidR="00214101" w:rsidRPr="00B65297" w:rsidRDefault="00214101" w:rsidP="00214101">
      <w:pPr>
        <w:jc w:val="both"/>
      </w:pPr>
      <w:r w:rsidRPr="00B65297">
        <w:tab/>
      </w:r>
      <w:r w:rsidR="00B8480F">
        <w:t>§ </w:t>
      </w:r>
      <w:r w:rsidRPr="00B65297">
        <w:t>7 </w:t>
      </w:r>
      <w:r w:rsidR="002E5E45">
        <w:t>- </w:t>
      </w:r>
      <w:r w:rsidRPr="00B65297">
        <w:t>Sind die vorgelegten Dokumente in einer Fremdsprache erstellt, kann der Standesbeamte hiervon eine für gleichlautend erklärte Übersetzung beantragen.</w:t>
      </w:r>
    </w:p>
    <w:p w14:paraId="05BD7299" w14:textId="77777777" w:rsidR="00214101" w:rsidRPr="00B65297" w:rsidRDefault="00214101" w:rsidP="00214101">
      <w:pPr>
        <w:jc w:val="both"/>
      </w:pPr>
    </w:p>
    <w:p w14:paraId="4FE20A9C" w14:textId="59AB4702" w:rsidR="00214101" w:rsidRPr="00B65297" w:rsidRDefault="00214101" w:rsidP="00214101">
      <w:pPr>
        <w:jc w:val="both"/>
      </w:pPr>
      <w:r w:rsidRPr="00B65297">
        <w:tab/>
      </w:r>
      <w:r w:rsidR="00B8480F">
        <w:t>§ </w:t>
      </w:r>
      <w:r w:rsidRPr="00B65297">
        <w:t>8 </w:t>
      </w:r>
      <w:r w:rsidR="002E5E45">
        <w:t>- </w:t>
      </w:r>
      <w:r w:rsidRPr="00B65297">
        <w:t>Die Artikel 164/3 bis 164/7 finden entsprechend Anwendung.</w:t>
      </w:r>
    </w:p>
    <w:p w14:paraId="2DBDD0E6" w14:textId="77777777" w:rsidR="00214101" w:rsidRPr="00B65297" w:rsidRDefault="00214101" w:rsidP="00214101">
      <w:pPr>
        <w:jc w:val="both"/>
      </w:pPr>
    </w:p>
    <w:p w14:paraId="6603D34E" w14:textId="77777777" w:rsidR="002F7FE4" w:rsidRDefault="00214101" w:rsidP="00214101">
      <w:pPr>
        <w:jc w:val="both"/>
      </w:pPr>
      <w:r w:rsidRPr="00B65297">
        <w:tab/>
        <w:t>In Abweichung von Artikel 164/5 übermittelt der Friedensrichter dem Familiengericht des Ortes, in dem die Anerkennung angekündigt werden soll, unverzüglich die Offenkundigkeitsurkunde.</w:t>
      </w:r>
      <w:r>
        <w:rPr>
          <w:rFonts w:eastAsia="Calibri"/>
          <w:szCs w:val="22"/>
          <w:lang w:eastAsia="en-US"/>
        </w:rPr>
        <w:t>]</w:t>
      </w:r>
      <w:r w:rsidR="002F7FE4">
        <w:t>]</w:t>
      </w:r>
    </w:p>
    <w:p w14:paraId="3BCE49AD" w14:textId="77777777" w:rsid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ED52BA" w14:textId="51365F5A" w:rsidR="002F7FE4" w:rsidRP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2F7FE4">
        <w:rPr>
          <w:i/>
        </w:rPr>
        <w:t>[</w:t>
      </w:r>
      <w:r w:rsidR="00B8480F">
        <w:rPr>
          <w:i/>
        </w:rPr>
        <w:t>Art. </w:t>
      </w:r>
      <w:r>
        <w:rPr>
          <w:i/>
        </w:rPr>
        <w:t xml:space="preserve">327/2 </w:t>
      </w:r>
      <w:r>
        <w:rPr>
          <w:i/>
          <w:iCs/>
        </w:rPr>
        <w:t xml:space="preserve">eingefügt durch </w:t>
      </w:r>
      <w:r w:rsidR="00B8480F">
        <w:rPr>
          <w:i/>
          <w:iCs/>
        </w:rPr>
        <w:t>Art. </w:t>
      </w:r>
      <w:r>
        <w:rPr>
          <w:i/>
          <w:iCs/>
        </w:rPr>
        <w:t>7 des G. vom 19. September 2017 (B.S. vom 4. Oktober 2017)</w:t>
      </w:r>
      <w:r w:rsidR="00214101">
        <w:rPr>
          <w:i/>
          <w:iCs/>
        </w:rPr>
        <w:t xml:space="preserve"> und </w:t>
      </w:r>
      <w:r w:rsidR="005B5AB4">
        <w:rPr>
          <w:i/>
          <w:iCs/>
        </w:rPr>
        <w:t>e</w:t>
      </w:r>
      <w:r w:rsidR="00AA6AE2">
        <w:rPr>
          <w:i/>
          <w:iCs/>
        </w:rPr>
        <w:t>r</w:t>
      </w:r>
      <w:r w:rsidR="005B5AB4">
        <w:rPr>
          <w:i/>
          <w:iCs/>
        </w:rPr>
        <w:t>setz</w:t>
      </w:r>
      <w:r w:rsidR="00214101">
        <w:rPr>
          <w:i/>
          <w:iCs/>
        </w:rPr>
        <w:t xml:space="preserve">t durch </w:t>
      </w:r>
      <w:r w:rsidR="00B8480F">
        <w:rPr>
          <w:i/>
          <w:iCs/>
        </w:rPr>
        <w:t>Art. </w:t>
      </w:r>
      <w:r w:rsidR="00214101">
        <w:rPr>
          <w:i/>
          <w:iCs/>
        </w:rPr>
        <w:t>35</w:t>
      </w:r>
      <w:r w:rsidR="00214101">
        <w:rPr>
          <w:i/>
        </w:rPr>
        <w:t xml:space="preserve"> des G. vom 18. Juni 2018 (B.S. vom 2. Juli 2018)</w:t>
      </w:r>
      <w:r w:rsidR="00B05851">
        <w:rPr>
          <w:i/>
        </w:rPr>
        <w:t xml:space="preserve">, selbst abgeändert durch </w:t>
      </w:r>
      <w:r w:rsidR="00B8480F">
        <w:rPr>
          <w:i/>
        </w:rPr>
        <w:t>Art. </w:t>
      </w:r>
      <w:r w:rsidR="00B05851">
        <w:rPr>
          <w:i/>
        </w:rPr>
        <w:t xml:space="preserve">167 </w:t>
      </w:r>
      <w:r w:rsidR="00D0623A">
        <w:rPr>
          <w:i/>
        </w:rPr>
        <w:t xml:space="preserve">Buchstabe a) und b) </w:t>
      </w:r>
      <w:r w:rsidR="00B05851">
        <w:rPr>
          <w:i/>
        </w:rPr>
        <w:t>des G. vom 21. Dezember 2018 (B.S. vom 31. Dezember 2018)</w:t>
      </w:r>
      <w:r w:rsidR="0012207F">
        <w:rPr>
          <w:i/>
        </w:rPr>
        <w:t>; § 1 Abs. 1</w:t>
      </w:r>
      <w:r w:rsidR="0012207F" w:rsidRPr="0012207F">
        <w:rPr>
          <w:i/>
          <w:iCs/>
        </w:rPr>
        <w:t xml:space="preserve"> abgeändert durch Art. 61 des G. vom 13. September 2023 (B.S. vom 2. Oktober 2023)</w:t>
      </w:r>
      <w:r w:rsidR="007D55D2">
        <w:rPr>
          <w:i/>
          <w:iCs/>
        </w:rPr>
        <w:t>; § 2 einziger Absatz Nr. 3/1 eingefügt durch Art. 7</w:t>
      </w:r>
      <w:r w:rsidR="00A868C6">
        <w:rPr>
          <w:i/>
          <w:iCs/>
        </w:rPr>
        <w:t xml:space="preserve"> des G. vom 19. Dezember 2023 (B.S. vom 27. Dezember 2023)</w:t>
      </w:r>
      <w:r w:rsidRPr="002F7FE4">
        <w:rPr>
          <w:i/>
        </w:rPr>
        <w:t>]</w:t>
      </w:r>
    </w:p>
    <w:p w14:paraId="728BA473" w14:textId="77777777" w:rsidR="002F7FE4" w:rsidRPr="00611320"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30CB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06A92C" w14:textId="67657518" w:rsidR="00BA6F8F" w:rsidRDefault="00B8480F" w:rsidP="00CB067E">
      <w:pPr>
        <w:ind w:firstLine="708"/>
        <w:jc w:val="both"/>
        <w:rPr>
          <w:b/>
          <w:bCs/>
        </w:rPr>
      </w:pPr>
      <w:r>
        <w:rPr>
          <w:b/>
          <w:bCs/>
        </w:rPr>
        <w:t>Art. </w:t>
      </w:r>
      <w:r w:rsidR="00895FB0" w:rsidRPr="00611320">
        <w:rPr>
          <w:b/>
          <w:bCs/>
        </w:rPr>
        <w:t xml:space="preserve">328 </w:t>
      </w:r>
      <w:r w:rsidR="002E5E45">
        <w:rPr>
          <w:b/>
          <w:bCs/>
        </w:rPr>
        <w:t>- </w:t>
      </w:r>
      <w:r w:rsidR="00BA6F8F" w:rsidRPr="00BA6F8F">
        <w:rPr>
          <w:bCs/>
        </w:rPr>
        <w:t>[</w:t>
      </w:r>
      <w:r>
        <w:t>§ </w:t>
      </w:r>
      <w:r w:rsidR="00BA6F8F" w:rsidRPr="003727D5">
        <w:t>1 </w:t>
      </w:r>
      <w:r w:rsidR="002E5E45">
        <w:t>- </w:t>
      </w:r>
      <w:r w:rsidR="00BA6F8F" w:rsidRPr="003727D5">
        <w:t>Die Anerkennung kann durch einen für mündig erklärten Minderjährigen und durch einen nicht für mündig erklärten Minderjährigen, der Urteilsvermögen besitzt, erfolgen.</w:t>
      </w:r>
      <w:r w:rsidR="00BA6F8F">
        <w:t>]</w:t>
      </w:r>
    </w:p>
    <w:p w14:paraId="7B94DE03" w14:textId="77777777" w:rsidR="00BA6F8F" w:rsidRDefault="00BA6F8F" w:rsidP="00CB067E">
      <w:pPr>
        <w:ind w:firstLine="708"/>
        <w:jc w:val="both"/>
        <w:rPr>
          <w:b/>
          <w:bCs/>
        </w:rPr>
      </w:pPr>
    </w:p>
    <w:p w14:paraId="191621E9" w14:textId="42E35D2E" w:rsidR="00CB067E" w:rsidRPr="00EA1DAB" w:rsidRDefault="00BA6F8F" w:rsidP="00CB067E">
      <w:pPr>
        <w:ind w:firstLine="708"/>
        <w:jc w:val="both"/>
      </w:pPr>
      <w:r>
        <w:t>[</w:t>
      </w:r>
      <w:r w:rsidR="00B8480F">
        <w:t>§ </w:t>
      </w:r>
      <w:r>
        <w:t>2]</w:t>
      </w:r>
      <w:r w:rsidR="00CB067E" w:rsidRPr="00EA1DAB">
        <w:t> </w:t>
      </w:r>
      <w:r w:rsidR="002E5E45">
        <w:t>- </w:t>
      </w:r>
      <w:r w:rsidR="001175F3">
        <w:t>[</w:t>
      </w:r>
      <w:r w:rsidR="00CB067E" w:rsidRPr="00EA1DAB">
        <w:t xml:space="preserve">Eine Person, die aufgrund von Artikel 492/1 </w:t>
      </w:r>
      <w:r w:rsidR="00B8480F">
        <w:t>§ </w:t>
      </w:r>
      <w:r w:rsidR="00CB067E" w:rsidRPr="00EA1DAB">
        <w:t xml:space="preserve">1 Absatz 3 </w:t>
      </w:r>
      <w:r w:rsidR="00B8480F">
        <w:t>Nr. </w:t>
      </w:r>
      <w:r w:rsidR="00CB067E" w:rsidRPr="00EA1DAB">
        <w:t xml:space="preserve">7 ausdrücklich für unfähig erklärt worden ist, ein Kind anzuerkennen, kann auf ihr Ersuchen hin dennoch von dem in Artikel 628 </w:t>
      </w:r>
      <w:r w:rsidR="00B8480F">
        <w:t>Nr. </w:t>
      </w:r>
      <w:r w:rsidR="00CB067E" w:rsidRPr="00EA1DAB">
        <w:t>3 des Gerichtsgesetzbuches erwähnten Friedensrichter dazu ermächtigt werden, ein Kind anzuerkennen.</w:t>
      </w:r>
    </w:p>
    <w:p w14:paraId="011FB533" w14:textId="77777777" w:rsidR="00CB067E" w:rsidRPr="00EA1DAB" w:rsidRDefault="00CB067E" w:rsidP="00CB067E">
      <w:pPr>
        <w:ind w:firstLine="708"/>
        <w:jc w:val="both"/>
      </w:pPr>
    </w:p>
    <w:p w14:paraId="387718EE" w14:textId="77777777" w:rsidR="00CB067E" w:rsidRPr="00EA1DAB" w:rsidRDefault="00CB067E" w:rsidP="00CB067E">
      <w:pPr>
        <w:ind w:firstLine="708"/>
        <w:jc w:val="both"/>
      </w:pPr>
      <w:r w:rsidRPr="00EA1DAB">
        <w:t>Der Friedensrichter beurteilt die Fähigkeit der geschützten Person, ihren Willen zu äußern.</w:t>
      </w:r>
    </w:p>
    <w:p w14:paraId="4C042D2A" w14:textId="77777777" w:rsidR="00CB067E" w:rsidRPr="00EA1DAB" w:rsidRDefault="00CB067E" w:rsidP="00CB067E">
      <w:pPr>
        <w:ind w:firstLine="708"/>
        <w:jc w:val="both"/>
      </w:pPr>
    </w:p>
    <w:p w14:paraId="57458D3B" w14:textId="77777777" w:rsidR="00CB067E" w:rsidRDefault="008E6442" w:rsidP="00CB067E">
      <w:pPr>
        <w:ind w:firstLine="708"/>
        <w:jc w:val="both"/>
      </w:pPr>
      <w:r>
        <w:t>[…]</w:t>
      </w:r>
      <w:r w:rsidR="00DB368F">
        <w:t>]</w:t>
      </w:r>
    </w:p>
    <w:p w14:paraId="2247FCA2" w14:textId="77777777" w:rsidR="00214101" w:rsidRDefault="00214101" w:rsidP="00CB067E">
      <w:pPr>
        <w:ind w:firstLine="708"/>
        <w:jc w:val="both"/>
      </w:pPr>
    </w:p>
    <w:p w14:paraId="3EB3916B" w14:textId="77777777" w:rsidR="00214101" w:rsidRPr="00EA1DAB" w:rsidRDefault="00214101" w:rsidP="00CB067E">
      <w:pPr>
        <w:ind w:firstLine="708"/>
        <w:jc w:val="both"/>
      </w:pPr>
      <w:r>
        <w:t>[</w:t>
      </w:r>
      <w:r w:rsidRPr="00B65297">
        <w:t>Der Beschluss wird als Anlage in die DPSU aufgenommen.</w:t>
      </w:r>
      <w:r>
        <w:t>]</w:t>
      </w:r>
    </w:p>
    <w:p w14:paraId="09DE830D" w14:textId="77777777" w:rsidR="00CB067E" w:rsidRPr="00EA1DAB" w:rsidRDefault="00CB067E" w:rsidP="00CB067E">
      <w:pPr>
        <w:ind w:firstLine="708"/>
        <w:jc w:val="both"/>
      </w:pPr>
    </w:p>
    <w:p w14:paraId="385640A5" w14:textId="23869432" w:rsidR="00895FB0" w:rsidRDefault="00CB067E" w:rsidP="00CB06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BA6F8F">
        <w:t>[</w:t>
      </w:r>
      <w:r w:rsidR="00B8480F">
        <w:t>§ </w:t>
      </w:r>
      <w:r w:rsidR="00BA6F8F">
        <w:t>3]</w:t>
      </w:r>
      <w:r w:rsidRPr="00EA1DAB">
        <w:t> </w:t>
      </w:r>
      <w:r w:rsidR="002E5E45">
        <w:t>- </w:t>
      </w:r>
      <w:r w:rsidR="00DB368F">
        <w:t>[</w:t>
      </w:r>
      <w:r w:rsidRPr="00EA1DAB">
        <w:t>Die Anerkennung kann zu Gunsten eines gezeugten Kindes oder eines verstorbenen Kindes, wenn letzteres Nachkommen hinterlassen hat, erfolgen. Wenn das Kind verstorben ist, ohne Nachkommen zu hinterlassen, kann es nur binnen einem Jahr nach seiner Geburt anerkannt werden.</w:t>
      </w:r>
      <w:r>
        <w:t>]</w:t>
      </w:r>
    </w:p>
    <w:p w14:paraId="5FFAD940" w14:textId="77777777" w:rsidR="00DB368F" w:rsidRDefault="00DB368F" w:rsidP="00CB06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6D47E3" w14:textId="3F834E0A" w:rsidR="00DB368F" w:rsidRPr="00611320" w:rsidRDefault="0012207F" w:rsidP="00CB06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DB368F">
        <w:tab/>
        <w:t>[</w:t>
      </w:r>
      <w:r w:rsidR="00DB368F" w:rsidRPr="0002106B">
        <w:t>Die Anerkennung eines gezeugten Kindes kann jederzeit während der Schwangerschaft auf der Grundlage einer von einem Arzt oder einer Hebamme erstellten Schwangerschaftsbescheinigung erfolgen.</w:t>
      </w:r>
      <w:r w:rsidR="00DB368F">
        <w:t>]</w:t>
      </w:r>
    </w:p>
    <w:p w14:paraId="3C6BAE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227D50" w14:textId="292746B8" w:rsidR="00895FB0" w:rsidRPr="00611320" w:rsidRDefault="001879C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sidR="00895FB0" w:rsidRPr="00611320">
        <w:rPr>
          <w:i/>
          <w:iCs/>
        </w:rPr>
        <w:t>328</w:t>
      </w:r>
      <w:r w:rsidR="00CB067E">
        <w:rPr>
          <w:i/>
          <w:iCs/>
        </w:rPr>
        <w:t xml:space="preserve"> </w:t>
      </w:r>
      <w:r w:rsidR="00BA6F8F">
        <w:rPr>
          <w:i/>
          <w:iCs/>
        </w:rPr>
        <w:t xml:space="preserve">neuer Paragraph 1 eingefügt durch </w:t>
      </w:r>
      <w:r w:rsidR="00B8480F">
        <w:rPr>
          <w:i/>
          <w:iCs/>
        </w:rPr>
        <w:t>Art. </w:t>
      </w:r>
      <w:r w:rsidR="00BA6F8F">
        <w:rPr>
          <w:i/>
          <w:iCs/>
        </w:rPr>
        <w:t>181 des G. vom 25. April 2014</w:t>
      </w:r>
      <w:r w:rsidR="00CA55E0">
        <w:rPr>
          <w:i/>
          <w:iCs/>
        </w:rPr>
        <w:t> (I)</w:t>
      </w:r>
      <w:r w:rsidR="00BA6F8F">
        <w:rPr>
          <w:i/>
          <w:iCs/>
        </w:rPr>
        <w:t xml:space="preserve"> (B.S. vom 14.</w:t>
      </w:r>
      <w:r>
        <w:rPr>
          <w:i/>
          <w:iCs/>
        </w:rPr>
        <w:t> Mai 2014); frühere</w:t>
      </w:r>
      <w:r w:rsidR="00DB368F">
        <w:rPr>
          <w:i/>
          <w:iCs/>
        </w:rPr>
        <w:t>r</w:t>
      </w:r>
      <w:r>
        <w:rPr>
          <w:i/>
          <w:iCs/>
        </w:rPr>
        <w:t xml:space="preserve"> Paragraph </w:t>
      </w:r>
      <w:r w:rsidR="00BA6F8F">
        <w:rPr>
          <w:i/>
          <w:iCs/>
        </w:rPr>
        <w:t xml:space="preserve">1 umnummeriert zu </w:t>
      </w:r>
      <w:r w:rsidR="00B8480F">
        <w:rPr>
          <w:i/>
          <w:iCs/>
        </w:rPr>
        <w:t>§ </w:t>
      </w:r>
      <w:r w:rsidR="00BA6F8F">
        <w:rPr>
          <w:i/>
          <w:iCs/>
        </w:rPr>
        <w:t xml:space="preserve">2 durch </w:t>
      </w:r>
      <w:r w:rsidR="00B8480F">
        <w:rPr>
          <w:i/>
          <w:iCs/>
        </w:rPr>
        <w:t>Art. </w:t>
      </w:r>
      <w:r w:rsidR="00BA6F8F">
        <w:rPr>
          <w:i/>
          <w:iCs/>
        </w:rPr>
        <w:t>181</w:t>
      </w:r>
      <w:r w:rsidR="008A3CA7">
        <w:rPr>
          <w:i/>
          <w:iCs/>
        </w:rPr>
        <w:t xml:space="preserve"> des G. vom 25. April 2014</w:t>
      </w:r>
      <w:r w:rsidR="00CA55E0">
        <w:rPr>
          <w:i/>
          <w:iCs/>
        </w:rPr>
        <w:t> (I)</w:t>
      </w:r>
      <w:r w:rsidR="008A3CA7">
        <w:rPr>
          <w:i/>
          <w:iCs/>
        </w:rPr>
        <w:t xml:space="preserve"> (B.S. vom 14. Mai 2014) und</w:t>
      </w:r>
      <w:r w:rsidR="00BA6F8F">
        <w:rPr>
          <w:i/>
          <w:iCs/>
        </w:rPr>
        <w:t xml:space="preserve"> </w:t>
      </w:r>
      <w:r w:rsidR="00CB067E">
        <w:rPr>
          <w:i/>
          <w:iCs/>
        </w:rPr>
        <w:t xml:space="preserve">ersetzt durch </w:t>
      </w:r>
      <w:r w:rsidR="00B8480F">
        <w:rPr>
          <w:i/>
          <w:iCs/>
        </w:rPr>
        <w:t>Art. </w:t>
      </w:r>
      <w:r w:rsidR="00CB067E">
        <w:rPr>
          <w:i/>
          <w:iCs/>
        </w:rPr>
        <w:t>10</w:t>
      </w:r>
      <w:r w:rsidR="00CB067E">
        <w:rPr>
          <w:i/>
        </w:rPr>
        <w:t xml:space="preserve"> </w:t>
      </w:r>
      <w:r w:rsidR="00CB067E">
        <w:rPr>
          <w:i/>
          <w:iCs/>
        </w:rPr>
        <w:t>des G. vom 17. März 2013 (B.S. vom 14. Juni 2013)</w:t>
      </w:r>
      <w:r w:rsidR="00DB368F">
        <w:rPr>
          <w:i/>
          <w:iCs/>
        </w:rPr>
        <w:t>;</w:t>
      </w:r>
      <w:r w:rsidR="00D27B9E">
        <w:rPr>
          <w:i/>
          <w:iCs/>
        </w:rPr>
        <w:t xml:space="preserve"> </w:t>
      </w:r>
      <w:r w:rsidR="00B8480F">
        <w:rPr>
          <w:i/>
          <w:iCs/>
        </w:rPr>
        <w:t>§ </w:t>
      </w:r>
      <w:r w:rsidR="008E6442">
        <w:rPr>
          <w:i/>
          <w:iCs/>
        </w:rPr>
        <w:t xml:space="preserve">2 früherer Absatz 3 aufgehoben durch </w:t>
      </w:r>
      <w:r w:rsidR="00B8480F">
        <w:rPr>
          <w:i/>
          <w:iCs/>
        </w:rPr>
        <w:t>Art. </w:t>
      </w:r>
      <w:r w:rsidR="008E6442">
        <w:rPr>
          <w:i/>
          <w:iCs/>
        </w:rPr>
        <w:t xml:space="preserve">5 des G. vom 21. Dezember 2018 (B.S. vom 31. Dezember 2018); </w:t>
      </w:r>
      <w:r w:rsidR="00B8480F">
        <w:rPr>
          <w:i/>
          <w:iCs/>
        </w:rPr>
        <w:t>§ </w:t>
      </w:r>
      <w:r w:rsidR="00D27B9E">
        <w:rPr>
          <w:i/>
          <w:iCs/>
        </w:rPr>
        <w:t xml:space="preserve">2 </w:t>
      </w:r>
      <w:r w:rsidR="00B8480F">
        <w:rPr>
          <w:i/>
          <w:iCs/>
        </w:rPr>
        <w:t>Abs. </w:t>
      </w:r>
      <w:r w:rsidR="008E6442">
        <w:rPr>
          <w:i/>
          <w:iCs/>
        </w:rPr>
        <w:t>3 (früherer Absatz 4)</w:t>
      </w:r>
      <w:r w:rsidR="00D27B9E">
        <w:rPr>
          <w:i/>
          <w:iCs/>
        </w:rPr>
        <w:t xml:space="preserve"> eingefügt durch </w:t>
      </w:r>
      <w:r w:rsidR="00B8480F">
        <w:rPr>
          <w:i/>
          <w:iCs/>
        </w:rPr>
        <w:t>Art. </w:t>
      </w:r>
      <w:r w:rsidR="00D27B9E">
        <w:rPr>
          <w:i/>
          <w:iCs/>
        </w:rPr>
        <w:t>36</w:t>
      </w:r>
      <w:r w:rsidR="00D27B9E">
        <w:rPr>
          <w:i/>
        </w:rPr>
        <w:t xml:space="preserve"> des G. vom 18. Juni 2018 (B.S. vom 2. Juli 2018);</w:t>
      </w:r>
      <w:r w:rsidR="00DB368F">
        <w:rPr>
          <w:i/>
          <w:iCs/>
        </w:rPr>
        <w:t xml:space="preserve"> früherer Paragraph 2 umnummeriert zu </w:t>
      </w:r>
      <w:r w:rsidR="00B8480F">
        <w:rPr>
          <w:i/>
          <w:iCs/>
        </w:rPr>
        <w:t>§ </w:t>
      </w:r>
      <w:r w:rsidR="00DB368F">
        <w:rPr>
          <w:i/>
          <w:iCs/>
        </w:rPr>
        <w:t xml:space="preserve">3 durch </w:t>
      </w:r>
      <w:r w:rsidR="00B8480F">
        <w:rPr>
          <w:i/>
          <w:iCs/>
        </w:rPr>
        <w:t>Art. </w:t>
      </w:r>
      <w:r w:rsidR="00DB368F">
        <w:rPr>
          <w:i/>
          <w:iCs/>
        </w:rPr>
        <w:t xml:space="preserve">181 des G. vom 25. April 2014 (I) (B.S. vom 14. Mai 2014) und ersetzt durch </w:t>
      </w:r>
      <w:r w:rsidR="00B8480F">
        <w:rPr>
          <w:i/>
          <w:iCs/>
        </w:rPr>
        <w:t>Art. </w:t>
      </w:r>
      <w:r w:rsidR="00DB368F">
        <w:rPr>
          <w:i/>
          <w:iCs/>
        </w:rPr>
        <w:t>10</w:t>
      </w:r>
      <w:r w:rsidR="00DB368F">
        <w:rPr>
          <w:i/>
        </w:rPr>
        <w:t xml:space="preserve"> </w:t>
      </w:r>
      <w:r w:rsidR="00DB368F">
        <w:rPr>
          <w:i/>
          <w:iCs/>
        </w:rPr>
        <w:t xml:space="preserve">des G. vom 17. März 2013 (B.S. vom 14. Juni 2013); </w:t>
      </w:r>
      <w:r w:rsidR="00B8480F">
        <w:rPr>
          <w:i/>
          <w:iCs/>
        </w:rPr>
        <w:t>§ </w:t>
      </w:r>
      <w:r w:rsidR="00DB368F">
        <w:rPr>
          <w:i/>
          <w:iCs/>
        </w:rPr>
        <w:t xml:space="preserve">3 </w:t>
      </w:r>
      <w:r w:rsidR="00B8480F">
        <w:rPr>
          <w:i/>
          <w:iCs/>
        </w:rPr>
        <w:t>Abs. </w:t>
      </w:r>
      <w:r w:rsidR="00DB368F">
        <w:rPr>
          <w:i/>
          <w:iCs/>
        </w:rPr>
        <w:t xml:space="preserve">2 eingefügt durch </w:t>
      </w:r>
      <w:r w:rsidR="00B8480F">
        <w:rPr>
          <w:i/>
          <w:iCs/>
        </w:rPr>
        <w:t>Art. </w:t>
      </w:r>
      <w:r w:rsidR="00DB368F">
        <w:rPr>
          <w:i/>
          <w:iCs/>
        </w:rPr>
        <w:t>2 des G. vom 20. Februar 2017</w:t>
      </w:r>
      <w:r w:rsidR="0012349E">
        <w:rPr>
          <w:i/>
          <w:iCs/>
        </w:rPr>
        <w:t> (I)</w:t>
      </w:r>
      <w:r w:rsidR="00DB368F">
        <w:rPr>
          <w:i/>
          <w:iCs/>
        </w:rPr>
        <w:t xml:space="preserve"> (B.S. vom 22. März 2017)</w:t>
      </w:r>
      <w:r w:rsidR="00895FB0" w:rsidRPr="00611320">
        <w:rPr>
          <w:i/>
          <w:iCs/>
        </w:rPr>
        <w:t>]</w:t>
      </w:r>
    </w:p>
    <w:p w14:paraId="682E16EA" w14:textId="77777777" w:rsidR="00E602BB" w:rsidRDefault="00E602BB" w:rsidP="00244E76">
      <w:pPr>
        <w:jc w:val="both"/>
      </w:pPr>
    </w:p>
    <w:p w14:paraId="4B31F955" w14:textId="77777777" w:rsidR="00D27B9E" w:rsidRDefault="00D27B9E" w:rsidP="00244E76">
      <w:pPr>
        <w:jc w:val="both"/>
      </w:pPr>
    </w:p>
    <w:p w14:paraId="5737020D" w14:textId="220A8890" w:rsidR="00244E76" w:rsidRPr="00D932A4" w:rsidRDefault="00895FB0" w:rsidP="00244E76">
      <w:pPr>
        <w:jc w:val="both"/>
      </w:pPr>
      <w:r w:rsidRPr="00611320">
        <w:tab/>
        <w:t>[</w:t>
      </w:r>
      <w:r w:rsidR="00B8480F">
        <w:rPr>
          <w:b/>
          <w:bCs/>
        </w:rPr>
        <w:t>Art. </w:t>
      </w:r>
      <w:r w:rsidRPr="00611320">
        <w:rPr>
          <w:b/>
          <w:bCs/>
        </w:rPr>
        <w:t>328</w:t>
      </w:r>
      <w:r w:rsidRPr="00611320">
        <w:rPr>
          <w:b/>
          <w:bCs/>
          <w:i/>
          <w:iCs/>
        </w:rPr>
        <w:t>bis</w:t>
      </w:r>
      <w:r w:rsidRPr="00611320">
        <w:rPr>
          <w:b/>
          <w:bCs/>
        </w:rPr>
        <w:t xml:space="preserve"> </w:t>
      </w:r>
      <w:r w:rsidR="002E5E45">
        <w:t>- </w:t>
      </w:r>
      <w:r w:rsidRPr="00611320">
        <w:t>[</w:t>
      </w:r>
      <w:r w:rsidR="00244E76" w:rsidRPr="00D932A4">
        <w:t>Die in den Artikeln 318 und 325/3 erwähnten Klagen können vor der Geburt durch den Mann, der die Vaterschaft hinsichtlich des Kindes für sich in Anspruch nimmt, und durch die Frau, die die Mitmutterschaft hinsichtlich des Kindes für sich in Anspruch nimmt, eingereicht werden.</w:t>
      </w:r>
    </w:p>
    <w:p w14:paraId="74569432" w14:textId="77777777" w:rsidR="00244E76" w:rsidRPr="00D932A4" w:rsidRDefault="00244E76" w:rsidP="00244E76">
      <w:pPr>
        <w:jc w:val="both"/>
      </w:pPr>
    </w:p>
    <w:p w14:paraId="38803C73" w14:textId="77777777" w:rsidR="00244E76" w:rsidRPr="00D932A4" w:rsidRDefault="00244E76" w:rsidP="00244E76">
      <w:pPr>
        <w:jc w:val="both"/>
      </w:pPr>
      <w:r w:rsidRPr="00D932A4">
        <w:tab/>
        <w:t>Die in Artikel 325/4 erwähnte Klage kann vor der Geburt durch die Frau, die die Mitmutterschaft hinsichtlich des Kindes für sich in Anspruch nimmt, eingereicht werden.</w:t>
      </w:r>
    </w:p>
    <w:p w14:paraId="2A9BCC0A" w14:textId="77777777" w:rsidR="00244E76" w:rsidRPr="00D932A4" w:rsidRDefault="00244E76" w:rsidP="00244E76">
      <w:pPr>
        <w:jc w:val="both"/>
      </w:pPr>
    </w:p>
    <w:p w14:paraId="35EF6151" w14:textId="77777777" w:rsidR="00895FB0" w:rsidRPr="00611320" w:rsidRDefault="00244E76" w:rsidP="00244E7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D932A4">
        <w:tab/>
        <w:t>Die in Artikel 329</w:t>
      </w:r>
      <w:r w:rsidRPr="00D932A4">
        <w:rPr>
          <w:i/>
        </w:rPr>
        <w:t>bis</w:t>
      </w:r>
      <w:r w:rsidRPr="00D932A4">
        <w:t xml:space="preserve"> erwähnte Klage kann vor der Geburt durch den Mann, der die Vaterschaft hinsichtlich des Kindes für sich in Anspruch nimmt, eingereicht werden.</w:t>
      </w:r>
      <w:r>
        <w:t>]</w:t>
      </w:r>
      <w:r w:rsidR="00A3569A">
        <w:t>]</w:t>
      </w:r>
    </w:p>
    <w:p w14:paraId="3B75376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DBD94B" w14:textId="334AF0C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328bis eingefügt durch </w:t>
      </w:r>
      <w:r w:rsidR="00B8480F">
        <w:rPr>
          <w:i/>
          <w:iCs/>
        </w:rPr>
        <w:t>Art. </w:t>
      </w:r>
      <w:r w:rsidRPr="00611320">
        <w:rPr>
          <w:i/>
          <w:iCs/>
        </w:rPr>
        <w:t>14 des G. vom 1. Juli 2006 (B.S. vom 29. Dezember 2006)</w:t>
      </w:r>
      <w:r w:rsidR="00244E76">
        <w:rPr>
          <w:i/>
          <w:iCs/>
        </w:rPr>
        <w:t xml:space="preserve"> und ersetzt durch </w:t>
      </w:r>
      <w:r w:rsidR="00B8480F">
        <w:rPr>
          <w:i/>
          <w:iCs/>
        </w:rPr>
        <w:t>Art. </w:t>
      </w:r>
      <w:r w:rsidR="00244E76">
        <w:rPr>
          <w:i/>
          <w:iCs/>
        </w:rPr>
        <w:t xml:space="preserve">23 </w:t>
      </w:r>
      <w:r w:rsidR="00244E76">
        <w:rPr>
          <w:i/>
        </w:rPr>
        <w:t xml:space="preserve">des G. vom 5. Mai 2014 (B.S. vom 7. Juli 2014), selbst ersetzt durch </w:t>
      </w:r>
      <w:r w:rsidR="00B8480F">
        <w:rPr>
          <w:i/>
        </w:rPr>
        <w:t>Art. </w:t>
      </w:r>
      <w:r w:rsidR="00244E76">
        <w:rPr>
          <w:i/>
        </w:rPr>
        <w:t>14 des G. vom 18. Dezember 2014 (B.S. vom 23. Dezember 2014)</w:t>
      </w:r>
      <w:r w:rsidRPr="00611320">
        <w:rPr>
          <w:i/>
          <w:iCs/>
        </w:rPr>
        <w:t>]</w:t>
      </w:r>
    </w:p>
    <w:p w14:paraId="7F2BC8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DB4973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41A4458" w14:textId="0A257866" w:rsidR="00192447" w:rsidRPr="004800F5" w:rsidRDefault="00895FB0" w:rsidP="00192447">
      <w:pPr>
        <w:jc w:val="both"/>
      </w:pPr>
      <w:r w:rsidRPr="00611320">
        <w:tab/>
      </w:r>
      <w:r w:rsidR="00B8480F">
        <w:rPr>
          <w:b/>
          <w:bCs/>
        </w:rPr>
        <w:t>Art. </w:t>
      </w:r>
      <w:r w:rsidRPr="00611320">
        <w:rPr>
          <w:b/>
          <w:bCs/>
        </w:rPr>
        <w:t xml:space="preserve">329 </w:t>
      </w:r>
      <w:r w:rsidR="002E5E45">
        <w:rPr>
          <w:b/>
          <w:bCs/>
        </w:rPr>
        <w:t>- </w:t>
      </w:r>
      <w:r w:rsidR="00192447">
        <w:t>[</w:t>
      </w:r>
      <w:r w:rsidR="00192447" w:rsidRPr="004800F5">
        <w:t>Für ein Kind können nicht mehr als zwei Abstammungsverhältnisse wirksam sein.</w:t>
      </w:r>
    </w:p>
    <w:p w14:paraId="1EBCA742" w14:textId="77777777" w:rsidR="00192447" w:rsidRPr="004800F5" w:rsidRDefault="00192447" w:rsidP="00192447">
      <w:pPr>
        <w:jc w:val="both"/>
      </w:pPr>
    </w:p>
    <w:p w14:paraId="466946CC" w14:textId="305328EC" w:rsidR="00192447" w:rsidRPr="004800F5" w:rsidRDefault="00192447" w:rsidP="00192447">
      <w:pPr>
        <w:jc w:val="both"/>
      </w:pPr>
      <w:r w:rsidRPr="004800F5">
        <w:tab/>
        <w:t>Wird ein Kind von mehreren Personen gleichen Geschlechts anerkannt, ist nur die erste Anerkennung wirksam, solange sie nicht für nichtig erklärt worden ist. Diese Bestimmung gilt nicht für die Anerkennung durch die Mitmutter eines Kindes, das von der Mutter anerkannt worden ist.</w:t>
      </w:r>
      <w:r w:rsidR="007752D0">
        <w:t xml:space="preserve"> [</w:t>
      </w:r>
      <w:r w:rsidR="007752D0" w:rsidRPr="00BC7803">
        <w:rPr>
          <w:rFonts w:eastAsia="Calibri"/>
        </w:rPr>
        <w:t xml:space="preserve">Diese Bestimmung gilt ebenfalls nicht für die Anerkennung durch den Vater eines Kindes, das von der Mutter gemäß </w:t>
      </w:r>
      <w:r w:rsidR="003828F2">
        <w:rPr>
          <w:rFonts w:eastAsia="Calibri"/>
        </w:rPr>
        <w:t>[</w:t>
      </w:r>
      <w:r w:rsidR="007752D0" w:rsidRPr="00BC7803">
        <w:rPr>
          <w:rFonts w:eastAsia="Calibri"/>
        </w:rPr>
        <w:t>Artikel </w:t>
      </w:r>
      <w:r w:rsidR="003828F2">
        <w:rPr>
          <w:rFonts w:eastAsia="Calibri"/>
        </w:rPr>
        <w:t>135/2]</w:t>
      </w:r>
      <w:r w:rsidR="007752D0" w:rsidRPr="00BC7803">
        <w:rPr>
          <w:rFonts w:eastAsia="Calibri"/>
        </w:rPr>
        <w:t xml:space="preserve"> </w:t>
      </w:r>
      <w:r w:rsidR="00B8480F">
        <w:rPr>
          <w:rFonts w:eastAsia="Calibri"/>
        </w:rPr>
        <w:t>§ </w:t>
      </w:r>
      <w:r w:rsidR="007752D0" w:rsidRPr="00BC7803">
        <w:rPr>
          <w:rFonts w:eastAsia="Calibri"/>
        </w:rPr>
        <w:t>2 Absatz 1 anerkannt worden ist.</w:t>
      </w:r>
      <w:r w:rsidR="007752D0">
        <w:t>]</w:t>
      </w:r>
    </w:p>
    <w:p w14:paraId="4FCDE650" w14:textId="77777777" w:rsidR="00192447" w:rsidRPr="004800F5" w:rsidRDefault="00192447" w:rsidP="00192447">
      <w:pPr>
        <w:jc w:val="both"/>
      </w:pPr>
    </w:p>
    <w:p w14:paraId="29095B9D" w14:textId="77777777" w:rsidR="00895FB0" w:rsidRDefault="00192447" w:rsidP="0019244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4800F5">
        <w:tab/>
        <w:t>Wird ein Kind von einem Vater und einer Mitmutter anerkannt, ist nur die erste Anerkennung wirksam, solange sie nicht für nichtig erklärt worden ist.</w:t>
      </w:r>
      <w:r>
        <w:t>]</w:t>
      </w:r>
    </w:p>
    <w:p w14:paraId="670C53A0" w14:textId="77777777" w:rsidR="00192447" w:rsidRDefault="00192447" w:rsidP="0019244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F106CD" w14:textId="4C871C85" w:rsidR="00192447" w:rsidRPr="00611320" w:rsidRDefault="00192447" w:rsidP="007752D0">
      <w:pPr>
        <w:jc w:val="both"/>
      </w:pPr>
      <w:r>
        <w:rPr>
          <w:i/>
        </w:rPr>
        <w:t>[</w:t>
      </w:r>
      <w:r w:rsidR="00B8480F">
        <w:rPr>
          <w:i/>
        </w:rPr>
        <w:t>Art. </w:t>
      </w:r>
      <w:r>
        <w:rPr>
          <w:i/>
        </w:rPr>
        <w:t xml:space="preserve">329 ersetzt durch </w:t>
      </w:r>
      <w:r w:rsidR="00B8480F">
        <w:rPr>
          <w:i/>
        </w:rPr>
        <w:t>Art. </w:t>
      </w:r>
      <w:r>
        <w:rPr>
          <w:i/>
        </w:rPr>
        <w:t>24</w:t>
      </w:r>
      <w:r>
        <w:rPr>
          <w:i/>
          <w:iCs/>
        </w:rPr>
        <w:t xml:space="preserve"> des G. vom 5. Mai 2014 (II) (B.S. vom 7. Juli 2014)</w:t>
      </w:r>
      <w:r w:rsidR="007752D0">
        <w:rPr>
          <w:i/>
          <w:iCs/>
        </w:rPr>
        <w:t xml:space="preserve">; </w:t>
      </w:r>
      <w:r w:rsidR="00B8480F">
        <w:rPr>
          <w:i/>
          <w:iCs/>
        </w:rPr>
        <w:t>Abs. </w:t>
      </w:r>
      <w:r w:rsidR="007752D0">
        <w:rPr>
          <w:i/>
          <w:iCs/>
        </w:rPr>
        <w:t xml:space="preserve">2 </w:t>
      </w:r>
      <w:r w:rsidR="003828F2">
        <w:rPr>
          <w:i/>
          <w:iCs/>
        </w:rPr>
        <w:t>abgeändert</w:t>
      </w:r>
      <w:r w:rsidR="007752D0">
        <w:rPr>
          <w:i/>
          <w:iCs/>
        </w:rPr>
        <w:t xml:space="preserve"> </w:t>
      </w:r>
      <w:r w:rsidR="007752D0">
        <w:rPr>
          <w:i/>
        </w:rPr>
        <w:t xml:space="preserve">durch </w:t>
      </w:r>
      <w:r w:rsidR="00B8480F">
        <w:rPr>
          <w:i/>
        </w:rPr>
        <w:t>Art. </w:t>
      </w:r>
      <w:r w:rsidR="007752D0">
        <w:rPr>
          <w:i/>
        </w:rPr>
        <w:t>6 des G. vom 25. Juni 2017 (B.S. vom 10. Juli 2017)</w:t>
      </w:r>
      <w:r w:rsidR="003828F2">
        <w:rPr>
          <w:i/>
        </w:rPr>
        <w:t xml:space="preserve"> und Art. 47</w:t>
      </w:r>
      <w:r w:rsidR="003828F2" w:rsidRPr="003828F2">
        <w:rPr>
          <w:i/>
          <w:iCs/>
        </w:rPr>
        <w:t xml:space="preserve"> des G. vom 13. September 2023 (B.S. vom 2. Oktober 2023)</w:t>
      </w:r>
      <w:r>
        <w:rPr>
          <w:i/>
          <w:iCs/>
        </w:rPr>
        <w:t>]</w:t>
      </w:r>
    </w:p>
    <w:p w14:paraId="5F9ED2F8"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104E88" w14:textId="77777777" w:rsidR="007752D0" w:rsidRPr="00611320" w:rsidRDefault="007752D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A19A76" w14:textId="6108671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329</w:t>
      </w:r>
      <w:r w:rsidRPr="00611320">
        <w:rPr>
          <w:b/>
          <w:bCs/>
          <w:i/>
          <w:iCs/>
        </w:rPr>
        <w:t>bis</w:t>
      </w:r>
      <w:r w:rsidRPr="00611320">
        <w:t xml:space="preserve"> </w:t>
      </w:r>
      <w:r w:rsidR="002E5E45">
        <w:t>- </w:t>
      </w:r>
      <w:r w:rsidR="00B8480F">
        <w:t>§ </w:t>
      </w:r>
      <w:r w:rsidRPr="00611320">
        <w:t xml:space="preserve">1 </w:t>
      </w:r>
      <w:r w:rsidR="002E5E45">
        <w:t>- </w:t>
      </w:r>
      <w:r w:rsidRPr="00611320">
        <w:t>Die Anerkennung eines volljährigen oder für mündig erklärten minderjährigen Kindes ist jedoch nur mit seiner vorherigen Zustimmung zulässig.</w:t>
      </w:r>
    </w:p>
    <w:p w14:paraId="31AF7FCD" w14:textId="77777777" w:rsidR="00895FB0" w:rsidRDefault="00895FB0" w:rsidP="00895FB0">
      <w:pPr>
        <w:autoSpaceDE w:val="0"/>
        <w:autoSpaceDN w:val="0"/>
        <w:adjustRightInd w:val="0"/>
      </w:pPr>
    </w:p>
    <w:p w14:paraId="34C6BAB5" w14:textId="11CA5CEA" w:rsidR="00CB067E" w:rsidRDefault="00CB067E" w:rsidP="00DD42D4">
      <w:pPr>
        <w:autoSpaceDE w:val="0"/>
        <w:autoSpaceDN w:val="0"/>
        <w:adjustRightInd w:val="0"/>
        <w:jc w:val="both"/>
      </w:pPr>
      <w:r>
        <w:tab/>
        <w:t>[</w:t>
      </w:r>
      <w:r w:rsidR="00B8480F">
        <w:t>§ </w:t>
      </w:r>
      <w:r w:rsidRPr="00EA1DAB">
        <w:t>1/1 </w:t>
      </w:r>
      <w:r w:rsidR="002E5E45">
        <w:t>- </w:t>
      </w:r>
      <w:r w:rsidRPr="00EA1DAB">
        <w:t>Die Zustimmung des volljährigen Kindes ist nicht erforderlich, wenn das Gericht aufgrund von faktischen Elementen, die in einem mit Gründen versehenen Protokoll festgehalten sind, urteilt, dass das Kind nicht fähig ist, seinen Willen zu äußern. Das Gleiche gilt, wenn das Kind durch einen aufgrund von Artikel 492/1 erlassenen Beschluss des Friedensrichters für unfähig erklärt wird, seiner Anerkennung zuzustimmen. Ein Kind, das imstande ist, seine Meinung selbstständig zu äußern, wird direkt vom Richter angehört. Gegebenenfalls gibt die Vertrauensperson die Meinung des Kindes wieder, wenn das Kind nicht imstande ist, selbst seine Meinung zu äußern. Der Richter misst dieser Meinung die angemessene Bedeutung bei.</w:t>
      </w:r>
      <w:r>
        <w:t>]</w:t>
      </w:r>
    </w:p>
    <w:p w14:paraId="46F5866C" w14:textId="77777777" w:rsidR="00CB067E" w:rsidRDefault="00CB067E" w:rsidP="00895FB0">
      <w:pPr>
        <w:autoSpaceDE w:val="0"/>
        <w:autoSpaceDN w:val="0"/>
        <w:adjustRightInd w:val="0"/>
      </w:pPr>
    </w:p>
    <w:p w14:paraId="5432C0D0" w14:textId="77777777" w:rsidR="00D27B9E" w:rsidRDefault="00D27B9E" w:rsidP="00895FB0">
      <w:pPr>
        <w:autoSpaceDE w:val="0"/>
        <w:autoSpaceDN w:val="0"/>
        <w:adjustRightInd w:val="0"/>
      </w:pPr>
      <w:r>
        <w:tab/>
        <w:t>[</w:t>
      </w:r>
      <w:r w:rsidRPr="00B65297">
        <w:t>Der Beschluss wird als Anlage in die DPSU aufgenommen.</w:t>
      </w:r>
      <w:r>
        <w:t>]</w:t>
      </w:r>
    </w:p>
    <w:p w14:paraId="3A1BD4C3" w14:textId="77777777" w:rsidR="00D27B9E" w:rsidRPr="00611320" w:rsidRDefault="00D27B9E" w:rsidP="00895FB0">
      <w:pPr>
        <w:autoSpaceDE w:val="0"/>
        <w:autoSpaceDN w:val="0"/>
        <w:adjustRightInd w:val="0"/>
      </w:pPr>
    </w:p>
    <w:p w14:paraId="58BE1794" w14:textId="16DB1A24" w:rsidR="00895FB0" w:rsidRPr="00611320" w:rsidRDefault="00895FB0" w:rsidP="00895FB0">
      <w:pPr>
        <w:autoSpaceDE w:val="0"/>
        <w:autoSpaceDN w:val="0"/>
        <w:adjustRightInd w:val="0"/>
        <w:jc w:val="both"/>
      </w:pPr>
      <w:r w:rsidRPr="00611320">
        <w:tab/>
      </w:r>
      <w:r w:rsidR="00B8480F">
        <w:t>§ </w:t>
      </w:r>
      <w:r w:rsidRPr="00611320">
        <w:t xml:space="preserve">2 </w:t>
      </w:r>
      <w:r w:rsidR="002E5E45">
        <w:t>- </w:t>
      </w:r>
      <w:r w:rsidRPr="00611320">
        <w:t>Ist das Kind minderjährig und nicht für mündig erklärt, ist die Anerkennung nur mit der vorherigen Zustimmung des Elternteils, hinsichtlich dessen die Abstammung feststeht, oder der Mutter, wenn die Anerkennung vor der Geburt des Kindes erfolgt ist, zulässig.</w:t>
      </w:r>
    </w:p>
    <w:p w14:paraId="0F9B61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F1C8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Außerdem ist die vorherige Zustimmung des Kindes erforderlich, wenn es das zwölfte Lebensjahr vollendet hat. Diese Zustimmung ist nicht erforderlich, </w:t>
      </w:r>
      <w:r w:rsidR="00217C82">
        <w:t>[…]</w:t>
      </w:r>
      <w:r w:rsidRPr="00611320">
        <w:t xml:space="preserve"> wenn das Gericht aufgrund von faktischen Elementen, die in einem mit Gründen versehenen Protokoll festgehalten sind, urteilt, dass das Kind kein </w:t>
      </w:r>
      <w:r w:rsidR="00FD7DB7" w:rsidRPr="00611320">
        <w:t>Urteilsvermögen</w:t>
      </w:r>
      <w:r w:rsidRPr="00611320">
        <w:t xml:space="preserve"> besitzt.</w:t>
      </w:r>
    </w:p>
    <w:p w14:paraId="14995F6F"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EEED2E" w14:textId="77777777" w:rsidR="00D27B9E" w:rsidRDefault="00D27B9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B65297">
        <w:t>Der Beschluss wird als Anlage in die DPSU aufgenommen.</w:t>
      </w:r>
      <w:r>
        <w:t>]</w:t>
      </w:r>
    </w:p>
    <w:p w14:paraId="1B0DDEF8" w14:textId="77777777" w:rsidR="00D27B9E" w:rsidRPr="00611320" w:rsidRDefault="00D27B9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2FA116" w14:textId="40A7915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In Ermangelung dieser Zustimmungen lädt die Person, die das Kind anerkennen will, die Personen vor Gericht, deren Zustimmung erforderlich ist. Die Parteien werden in der Ratskammer angehört. Das Gericht versucht, sie auszusöhnen. Erreicht das Gericht eine Aussöhnung der Parteien, erhält es die erforderlichen Zustimmungen. In Ermangelung einer Aussöhnung wird die Klage abgewiesen, wenn erwiesen ist, dass der Kläger nicht der biologische Vater oder die biologische Mutter ist. </w:t>
      </w:r>
      <w:r w:rsidR="00DC70E3">
        <w:t>[</w:t>
      </w:r>
      <w:r w:rsidR="00DC70E3" w:rsidRPr="001F1F6A">
        <w:t>Das Gericht kann die Anerkennung zudem verweigern</w:t>
      </w:r>
      <w:r w:rsidR="00DC70E3">
        <w:t>]</w:t>
      </w:r>
      <w:r w:rsidRPr="00611320">
        <w:t xml:space="preserve">, wenn sie </w:t>
      </w:r>
      <w:r w:rsidR="00DC70E3">
        <w:t>[...]</w:t>
      </w:r>
      <w:r w:rsidRPr="00611320">
        <w:t xml:space="preserve"> nicht im Interesse des Kindes ist.</w:t>
      </w:r>
    </w:p>
    <w:p w14:paraId="0443D6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929D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gegen die Person, die das Kind anerkennen will, Strafverfolgung wegen einer in Artikel 375 des Strafgesetzbuches erwähnten Tat, die gegen die Person der Mutter binnen der gesetzlichen Empfängniszeit begangen worden ist, eingeleitet wird, kann die Anerkennung nicht erfolgen und wird die in Absatz 4 erwähnte Frist von einem Jahr aufgeschoben, bis die Entscheidung in Bezug auf die Strafverfolgung rechtskräftig geworden ist. Wird die Person, die das Kind anerkennen will, aufgrund dieser Tat für schuldig erklärt, kann die Anerkennung nicht erfolgen und wird die Klage auf Genehmigung der Anerkennung abgewiesen.</w:t>
      </w:r>
    </w:p>
    <w:p w14:paraId="48AE4D5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D9EE47" w14:textId="3BEB4AD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3 </w:t>
      </w:r>
      <w:r w:rsidR="002E5E45">
        <w:t>- </w:t>
      </w:r>
      <w:r w:rsidRPr="00611320">
        <w:t>Ist das Kind minderjährig und nicht für mündig erklärt und kein Elternteil bekannt oder der Elternteil, hinsichtlich dessen die Abstammung feststeht, verstorben</w:t>
      </w:r>
      <w:r w:rsidR="00217C82">
        <w:t>[</w:t>
      </w:r>
      <w:r w:rsidR="00217C82" w:rsidRPr="00EA1DAB">
        <w:t>, vermutlich verschollen, außerstande oder unfähig, seinen Willen zu äußern</w:t>
      </w:r>
      <w:r w:rsidR="00217C82">
        <w:t>]</w:t>
      </w:r>
      <w:r w:rsidRPr="00611320">
        <w:t>, muss der Standesbeamte dem gesetzlichen Vertreter des Kindes und dem Kind selbst, wenn es das zwölfte Lebensjahr vollendet hat, eine wörtliche Abschrift der Anerkennungserklärung notifizieren, es sei denn, diese haben bereits vorher der Anerkennung zugestimmt.</w:t>
      </w:r>
    </w:p>
    <w:p w14:paraId="0096F44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273E5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Wird die Anerkennung nicht von einem belgischen Standesbeamten entgegengenommen, muss sie auf Antrag der anerkennenden Person den in Absatz 1 erwähnten Personen zugestellt werden.</w:t>
      </w:r>
    </w:p>
    <w:p w14:paraId="0E902A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AB6B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Innerhalb von sechs Monaten ab der Zustellung oder Notifizierung können die Personen, an die sie gerichtet war, </w:t>
      </w:r>
      <w:r w:rsidR="00532554">
        <w:t>[</w:t>
      </w:r>
      <w:r w:rsidRPr="00611320">
        <w:t>durch Ladung</w:t>
      </w:r>
      <w:r w:rsidR="003A5FD1" w:rsidRPr="001E1E7E">
        <w:t>, gemeinsame Antragschrift oder kontradiktorische Antragschrift</w:t>
      </w:r>
      <w:r w:rsidRPr="00611320">
        <w:t xml:space="preserve"> beantragen, dass </w:t>
      </w:r>
      <w:r w:rsidR="003A5FD1" w:rsidRPr="001E1E7E">
        <w:t xml:space="preserve">das </w:t>
      </w:r>
      <w:r w:rsidR="00532554">
        <w:t xml:space="preserve">territorial </w:t>
      </w:r>
      <w:r w:rsidR="003A5FD1" w:rsidRPr="001E1E7E">
        <w:t>zuständige Familiengericht</w:t>
      </w:r>
      <w:r w:rsidR="003A5FD1">
        <w:t>]</w:t>
      </w:r>
      <w:r w:rsidR="003A5FD1" w:rsidRPr="00611320">
        <w:t xml:space="preserve"> </w:t>
      </w:r>
      <w:r w:rsidRPr="00611320">
        <w:t>die Anerkennung für nichtig erklärt.</w:t>
      </w:r>
    </w:p>
    <w:p w14:paraId="0A36C2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D01D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Der Greffier setzt den Standesbeamten </w:t>
      </w:r>
      <w:r w:rsidR="002F7FE4">
        <w:t>[...]</w:t>
      </w:r>
      <w:r w:rsidRPr="00611320">
        <w:t>, der die Anerkennungsurkunde ausgefertigt hat, unmittelbar von dieser Klage in Kenntnis.</w:t>
      </w:r>
    </w:p>
    <w:p w14:paraId="5805237A" w14:textId="77777777" w:rsidR="00895FB0" w:rsidRPr="00611320" w:rsidRDefault="00895FB0" w:rsidP="00895FB0">
      <w:pPr>
        <w:autoSpaceDE w:val="0"/>
        <w:autoSpaceDN w:val="0"/>
        <w:adjustRightInd w:val="0"/>
      </w:pPr>
    </w:p>
    <w:p w14:paraId="582EF388" w14:textId="301E3DC9" w:rsidR="00895FB0" w:rsidRPr="00611320" w:rsidRDefault="00895FB0" w:rsidP="00895FB0">
      <w:pPr>
        <w:autoSpaceDE w:val="0"/>
        <w:autoSpaceDN w:val="0"/>
        <w:adjustRightInd w:val="0"/>
        <w:jc w:val="both"/>
      </w:pPr>
      <w:r w:rsidRPr="00611320">
        <w:tab/>
        <w:t xml:space="preserve">Nach Anhörung der Parteien entscheidet das Gericht über die Klage auf Nichtigkeitserklärung. Es erklärt die Anerkennung für nichtig, wenn erwiesen ist, dass die beklagte Partei nicht der biologische Vater oder die biologische Mutter ist. Des Weiteren erklärt es die Anerkennung für nichtig, wenn sie </w:t>
      </w:r>
      <w:r w:rsidR="00DC70E3">
        <w:t>[...]</w:t>
      </w:r>
      <w:r w:rsidRPr="00611320">
        <w:t xml:space="preserve"> nicht im Interesse des Kindes ist</w:t>
      </w:r>
      <w:r w:rsidR="00DC70E3">
        <w:t xml:space="preserve"> [...]</w:t>
      </w:r>
      <w:r w:rsidRPr="00611320">
        <w:t>.</w:t>
      </w:r>
    </w:p>
    <w:p w14:paraId="1C419E0C" w14:textId="77777777" w:rsidR="00D27B9E" w:rsidRDefault="00D27B9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58EC95" w14:textId="44902E4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Der vierte Absatz von </w:t>
      </w:r>
      <w:r w:rsidR="00B8480F">
        <w:t>§ </w:t>
      </w:r>
      <w:r w:rsidRPr="00611320">
        <w:t>2 ist entsprechend anwendbar. Bis zum Ablauf der Frist von sechs Monaten oder bis die Abweisungsentscheidung rechtskräftig geworden ist, ist die Anerkennung dem Kind und seinem gesetzlichen Vertreter gegenüber nicht wirksam, obwohl Letztere sich darauf berufen können.]</w:t>
      </w:r>
    </w:p>
    <w:p w14:paraId="1A78C8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BB3A0F" w14:textId="07AEFB4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329bis eingefügt durch </w:t>
      </w:r>
      <w:r w:rsidR="00B8480F">
        <w:rPr>
          <w:i/>
          <w:iCs/>
        </w:rPr>
        <w:t>Art. </w:t>
      </w:r>
      <w:r w:rsidRPr="00611320">
        <w:rPr>
          <w:i/>
          <w:iCs/>
        </w:rPr>
        <w:t>15 des G. vom 1. Juli 2006 (B.S. vom 29. Dezember 2006)</w:t>
      </w:r>
      <w:r w:rsidR="00217C82">
        <w:rPr>
          <w:i/>
          <w:iCs/>
        </w:rPr>
        <w:t xml:space="preserve">; </w:t>
      </w:r>
      <w:r w:rsidR="00B8480F">
        <w:rPr>
          <w:i/>
          <w:iCs/>
        </w:rPr>
        <w:t>§ </w:t>
      </w:r>
      <w:r w:rsidR="00217C82">
        <w:rPr>
          <w:i/>
          <w:iCs/>
        </w:rPr>
        <w:t xml:space="preserve">1/1 eingefügt durch </w:t>
      </w:r>
      <w:r w:rsidR="00B8480F">
        <w:rPr>
          <w:i/>
          <w:iCs/>
        </w:rPr>
        <w:t>Art. </w:t>
      </w:r>
      <w:r w:rsidR="00217C82">
        <w:rPr>
          <w:i/>
          <w:iCs/>
        </w:rPr>
        <w:t xml:space="preserve">11 </w:t>
      </w:r>
      <w:r w:rsidR="00B8480F">
        <w:rPr>
          <w:i/>
          <w:iCs/>
        </w:rPr>
        <w:t>Nr. </w:t>
      </w:r>
      <w:r w:rsidR="00217C82">
        <w:rPr>
          <w:i/>
          <w:iCs/>
        </w:rPr>
        <w:t>1</w:t>
      </w:r>
      <w:r w:rsidR="00217C82">
        <w:rPr>
          <w:i/>
        </w:rPr>
        <w:t xml:space="preserve"> </w:t>
      </w:r>
      <w:r w:rsidR="00217C82">
        <w:rPr>
          <w:i/>
          <w:iCs/>
        </w:rPr>
        <w:t xml:space="preserve">des G. vom 17. März 2013 (B.S. vom 14. Juni 2013); </w:t>
      </w:r>
      <w:r w:rsidR="00B8480F">
        <w:rPr>
          <w:i/>
          <w:iCs/>
        </w:rPr>
        <w:t>§ </w:t>
      </w:r>
      <w:r w:rsidR="00D27B9E">
        <w:rPr>
          <w:i/>
          <w:iCs/>
        </w:rPr>
        <w:t xml:space="preserve">1/1 </w:t>
      </w:r>
      <w:r w:rsidR="00B8480F">
        <w:rPr>
          <w:i/>
          <w:iCs/>
        </w:rPr>
        <w:t>Abs. </w:t>
      </w:r>
      <w:r w:rsidR="00D27B9E">
        <w:rPr>
          <w:i/>
          <w:iCs/>
        </w:rPr>
        <w:t xml:space="preserve">2 eingefügt durch </w:t>
      </w:r>
      <w:r w:rsidR="00B8480F">
        <w:rPr>
          <w:i/>
          <w:iCs/>
        </w:rPr>
        <w:t>Art. </w:t>
      </w:r>
      <w:r w:rsidR="00D27B9E">
        <w:rPr>
          <w:i/>
          <w:iCs/>
        </w:rPr>
        <w:t xml:space="preserve">37 </w:t>
      </w:r>
      <w:r w:rsidR="00B8480F">
        <w:rPr>
          <w:i/>
          <w:iCs/>
        </w:rPr>
        <w:t>Nr. </w:t>
      </w:r>
      <w:r w:rsidR="00D27B9E">
        <w:rPr>
          <w:i/>
          <w:iCs/>
        </w:rPr>
        <w:t>1</w:t>
      </w:r>
      <w:r w:rsidR="00D27B9E">
        <w:rPr>
          <w:i/>
        </w:rPr>
        <w:t xml:space="preserve"> des G. vom 18. Juni 2018 (B.S. vom 2. Juli 2018); </w:t>
      </w:r>
      <w:r w:rsidR="00B8480F">
        <w:rPr>
          <w:i/>
          <w:iCs/>
        </w:rPr>
        <w:t>§ </w:t>
      </w:r>
      <w:r w:rsidR="00217C82">
        <w:rPr>
          <w:i/>
          <w:iCs/>
        </w:rPr>
        <w:t xml:space="preserve">2 </w:t>
      </w:r>
      <w:r w:rsidR="00B8480F">
        <w:rPr>
          <w:i/>
          <w:iCs/>
        </w:rPr>
        <w:t>Abs. </w:t>
      </w:r>
      <w:r w:rsidR="00217C82">
        <w:rPr>
          <w:i/>
          <w:iCs/>
        </w:rPr>
        <w:t xml:space="preserve">2 abgeändert durch </w:t>
      </w:r>
      <w:r w:rsidR="00B8480F">
        <w:rPr>
          <w:i/>
          <w:iCs/>
        </w:rPr>
        <w:t>Art. </w:t>
      </w:r>
      <w:r w:rsidR="00217C82">
        <w:rPr>
          <w:i/>
          <w:iCs/>
        </w:rPr>
        <w:t xml:space="preserve">11 </w:t>
      </w:r>
      <w:r w:rsidR="00B8480F">
        <w:rPr>
          <w:i/>
          <w:iCs/>
        </w:rPr>
        <w:t>Nr. </w:t>
      </w:r>
      <w:r w:rsidR="00217C82">
        <w:rPr>
          <w:i/>
          <w:iCs/>
        </w:rPr>
        <w:t>2</w:t>
      </w:r>
      <w:r w:rsidR="00217C82">
        <w:rPr>
          <w:i/>
        </w:rPr>
        <w:t xml:space="preserve"> </w:t>
      </w:r>
      <w:r w:rsidR="00217C82">
        <w:rPr>
          <w:i/>
          <w:iCs/>
        </w:rPr>
        <w:t>des G. vom 17. März 2013 (B.S. vom 14. Juni 2013);</w:t>
      </w:r>
      <w:r w:rsidR="00D27B9E">
        <w:rPr>
          <w:i/>
          <w:iCs/>
        </w:rPr>
        <w:t xml:space="preserve"> </w:t>
      </w:r>
      <w:r w:rsidR="00B8480F">
        <w:rPr>
          <w:i/>
          <w:iCs/>
        </w:rPr>
        <w:t>§ </w:t>
      </w:r>
      <w:r w:rsidR="00D27B9E">
        <w:rPr>
          <w:i/>
          <w:iCs/>
        </w:rPr>
        <w:t xml:space="preserve">2 neuer Absatz 3 eingefügt durch </w:t>
      </w:r>
      <w:r w:rsidR="00B8480F">
        <w:rPr>
          <w:i/>
          <w:iCs/>
        </w:rPr>
        <w:t>Art. </w:t>
      </w:r>
      <w:r w:rsidR="00D27B9E">
        <w:rPr>
          <w:i/>
          <w:iCs/>
        </w:rPr>
        <w:t xml:space="preserve">37 </w:t>
      </w:r>
      <w:r w:rsidR="00B8480F">
        <w:rPr>
          <w:i/>
          <w:iCs/>
        </w:rPr>
        <w:t>Nr. </w:t>
      </w:r>
      <w:r w:rsidR="00D27B9E">
        <w:rPr>
          <w:i/>
          <w:iCs/>
        </w:rPr>
        <w:t>2</w:t>
      </w:r>
      <w:r w:rsidR="00D27B9E">
        <w:rPr>
          <w:i/>
        </w:rPr>
        <w:t xml:space="preserve"> des G. vom 18. Juni 2018 (B.S. vom 2. Juli 2018);</w:t>
      </w:r>
      <w:r w:rsidR="00217C82">
        <w:rPr>
          <w:i/>
          <w:iCs/>
        </w:rPr>
        <w:t xml:space="preserve"> </w:t>
      </w:r>
      <w:r w:rsidR="00DC70E3">
        <w:rPr>
          <w:i/>
          <w:iCs/>
        </w:rPr>
        <w:t>§ 2 Abs. 4 abgeändert durch Art. 107 Nr. 1</w:t>
      </w:r>
      <w:r w:rsidR="00DC70E3" w:rsidRPr="00DC70E3">
        <w:rPr>
          <w:i/>
          <w:iCs/>
        </w:rPr>
        <w:t xml:space="preserve"> des G. vom 21. Dezember 2018 (B.S. vom 31. Dezember 2018)</w:t>
      </w:r>
      <w:r w:rsidR="00DC70E3">
        <w:rPr>
          <w:i/>
          <w:iCs/>
        </w:rPr>
        <w:t xml:space="preserve">; </w:t>
      </w:r>
      <w:r w:rsidR="00B8480F">
        <w:rPr>
          <w:i/>
          <w:iCs/>
        </w:rPr>
        <w:t>§ </w:t>
      </w:r>
      <w:r w:rsidR="00217C82">
        <w:rPr>
          <w:i/>
          <w:iCs/>
        </w:rPr>
        <w:t xml:space="preserve">3 </w:t>
      </w:r>
      <w:r w:rsidR="00B8480F">
        <w:rPr>
          <w:i/>
          <w:iCs/>
        </w:rPr>
        <w:t>Abs. </w:t>
      </w:r>
      <w:r w:rsidR="00217C82">
        <w:rPr>
          <w:i/>
          <w:iCs/>
        </w:rPr>
        <w:t xml:space="preserve">1 abgeändert durch </w:t>
      </w:r>
      <w:r w:rsidR="00B8480F">
        <w:rPr>
          <w:i/>
          <w:iCs/>
        </w:rPr>
        <w:t>Art. </w:t>
      </w:r>
      <w:r w:rsidR="00217C82">
        <w:rPr>
          <w:i/>
          <w:iCs/>
        </w:rPr>
        <w:t xml:space="preserve">11 </w:t>
      </w:r>
      <w:r w:rsidR="00B8480F">
        <w:rPr>
          <w:i/>
          <w:iCs/>
        </w:rPr>
        <w:t>Nr. </w:t>
      </w:r>
      <w:r w:rsidR="00217C82">
        <w:rPr>
          <w:i/>
          <w:iCs/>
        </w:rPr>
        <w:t>3</w:t>
      </w:r>
      <w:r w:rsidR="00217C82">
        <w:rPr>
          <w:i/>
        </w:rPr>
        <w:t xml:space="preserve"> </w:t>
      </w:r>
      <w:r w:rsidR="00217C82">
        <w:rPr>
          <w:i/>
          <w:iCs/>
        </w:rPr>
        <w:t>des G. vom 17. März 2013 (B.S. vom 14. Juni 2013)</w:t>
      </w:r>
      <w:r w:rsidR="00F12189">
        <w:rPr>
          <w:i/>
          <w:iCs/>
        </w:rPr>
        <w:t xml:space="preserve">; </w:t>
      </w:r>
      <w:r w:rsidR="00B8480F">
        <w:rPr>
          <w:i/>
          <w:iCs/>
        </w:rPr>
        <w:t>§ </w:t>
      </w:r>
      <w:r w:rsidR="00F12189">
        <w:rPr>
          <w:i/>
          <w:iCs/>
        </w:rPr>
        <w:t xml:space="preserve">3 </w:t>
      </w:r>
      <w:r w:rsidR="00B8480F">
        <w:rPr>
          <w:i/>
          <w:iCs/>
        </w:rPr>
        <w:t>Abs. </w:t>
      </w:r>
      <w:r w:rsidR="00F12189">
        <w:rPr>
          <w:i/>
          <w:iCs/>
        </w:rPr>
        <w:t xml:space="preserve">3 abgeändert durch </w:t>
      </w:r>
      <w:r w:rsidR="00B8480F">
        <w:rPr>
          <w:i/>
          <w:iCs/>
        </w:rPr>
        <w:t>Art. </w:t>
      </w:r>
      <w:r w:rsidR="00F12189">
        <w:rPr>
          <w:i/>
          <w:iCs/>
        </w:rPr>
        <w:t>34</w:t>
      </w:r>
      <w:r w:rsidR="00F12189">
        <w:rPr>
          <w:i/>
        </w:rPr>
        <w:t xml:space="preserve"> des G. vom 30. Juli 2013 (II) (B.S. vom 27. September 2013)</w:t>
      </w:r>
      <w:r w:rsidR="00532554">
        <w:rPr>
          <w:i/>
        </w:rPr>
        <w:t xml:space="preserve">, selbst ersetzt durch </w:t>
      </w:r>
      <w:r w:rsidR="00B8480F">
        <w:rPr>
          <w:i/>
        </w:rPr>
        <w:t>Art. </w:t>
      </w:r>
      <w:r w:rsidR="00532554">
        <w:rPr>
          <w:i/>
        </w:rPr>
        <w:t>42 des G. (I) vom 8. Mai 2014 (II) (B.S. vom 14. Mai 2014)</w:t>
      </w:r>
      <w:r w:rsidR="002F7FE4">
        <w:rPr>
          <w:i/>
        </w:rPr>
        <w:t xml:space="preserve">; </w:t>
      </w:r>
      <w:r w:rsidR="00B8480F">
        <w:rPr>
          <w:i/>
        </w:rPr>
        <w:t>§ </w:t>
      </w:r>
      <w:r w:rsidR="002F7FE4">
        <w:rPr>
          <w:i/>
        </w:rPr>
        <w:t xml:space="preserve">3 </w:t>
      </w:r>
      <w:r w:rsidR="00B8480F">
        <w:rPr>
          <w:i/>
        </w:rPr>
        <w:t>Abs. </w:t>
      </w:r>
      <w:r w:rsidR="002F7FE4">
        <w:rPr>
          <w:i/>
        </w:rPr>
        <w:t xml:space="preserve">4 </w:t>
      </w:r>
      <w:r w:rsidR="002F7FE4">
        <w:rPr>
          <w:i/>
          <w:iCs/>
        </w:rPr>
        <w:t xml:space="preserve">abgeändert durch </w:t>
      </w:r>
      <w:r w:rsidR="00B8480F">
        <w:rPr>
          <w:i/>
          <w:iCs/>
        </w:rPr>
        <w:t>Art. </w:t>
      </w:r>
      <w:r w:rsidR="002F7FE4">
        <w:rPr>
          <w:i/>
          <w:iCs/>
        </w:rPr>
        <w:t>8 des G. vom 19. September 2017 (B.S. vom 4. Oktober 2017)</w:t>
      </w:r>
      <w:r w:rsidR="00DC70E3">
        <w:rPr>
          <w:i/>
          <w:iCs/>
        </w:rPr>
        <w:t>; § 3 Abs. 5 abgeändert durch Art. 107 Nr. 2</w:t>
      </w:r>
      <w:r w:rsidR="00DC70E3" w:rsidRPr="00DC70E3">
        <w:rPr>
          <w:i/>
          <w:iCs/>
        </w:rPr>
        <w:t xml:space="preserve"> des G. vom 21. Dezember 2018 (B.S. vom 31. Dezember 2018)</w:t>
      </w:r>
      <w:r w:rsidRPr="00611320">
        <w:rPr>
          <w:i/>
          <w:iCs/>
        </w:rPr>
        <w:t>]</w:t>
      </w:r>
    </w:p>
    <w:p w14:paraId="77AF1B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ACC3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D969C6" w14:textId="263603C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330</w:t>
      </w:r>
      <w:r w:rsidRPr="00611320">
        <w:t xml:space="preserve"> </w:t>
      </w:r>
      <w:r w:rsidR="002E5E45">
        <w:t>- </w:t>
      </w:r>
      <w:r w:rsidRPr="00611320">
        <w:t>[</w:t>
      </w:r>
      <w:r w:rsidR="00B8480F">
        <w:t>§ </w:t>
      </w:r>
      <w:r w:rsidRPr="00611320">
        <w:t xml:space="preserve">1 </w:t>
      </w:r>
      <w:r w:rsidR="002E5E45">
        <w:t>- </w:t>
      </w:r>
      <w:r w:rsidRPr="00611320">
        <w:t xml:space="preserve">Außer wenn das Kind den Besitz des Standes hinsichtlich der Person hat, die es anerkannt hat, kann die Anerkennung der Mutterschaft vom Vater, vom Kind, von der Frau, die das Kind anerkannt hat, und von der Frau, die die Mutterschaft hinsichtlich des Kindes für sich in Anspruch nimmt, </w:t>
      </w:r>
      <w:r w:rsidR="00F12189">
        <w:t>[</w:t>
      </w:r>
      <w:r w:rsidR="00F12189" w:rsidRPr="001E1E7E">
        <w:t>vor dem Familiengericht</w:t>
      </w:r>
      <w:r w:rsidR="00F12189">
        <w:t>]</w:t>
      </w:r>
      <w:r w:rsidR="00F12189" w:rsidRPr="00611320">
        <w:t xml:space="preserve"> </w:t>
      </w:r>
      <w:r w:rsidRPr="00611320">
        <w:t xml:space="preserve">angefochten werden. Außer wenn das Kind den Besitz des Standes hinsichtlich der Person hat, die es anerkannt hat, kann die Anerkennung der Vaterschaft von der Mutter, vom Kind, vom Mann, der das Kind anerkannt hat, </w:t>
      </w:r>
      <w:r w:rsidR="00244E76">
        <w:t>[</w:t>
      </w:r>
      <w:r w:rsidR="00244E76" w:rsidRPr="00D932A4">
        <w:t>vom Mann, der die Vaterschaft hinsichtlich des Kindes für sich in Anspruch nimmt, und von der Frau, die die Mitmutterschaft hinsichtlich des Kindes für sich in Anspruch nimmt,</w:t>
      </w:r>
      <w:r w:rsidR="00244E76">
        <w:t>]</w:t>
      </w:r>
      <w:r w:rsidRPr="00611320">
        <w:t xml:space="preserve"> </w:t>
      </w:r>
      <w:r w:rsidR="00F12189">
        <w:t xml:space="preserve">[vor dem Familiengericht] </w:t>
      </w:r>
      <w:r w:rsidRPr="00611320">
        <w:t>angefochten werden.</w:t>
      </w:r>
    </w:p>
    <w:p w14:paraId="60BBC7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F146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Anerkennende und diejenigen, die die vorherigen Zustimmungen gegeben haben, die aufgrund von Artikel 329</w:t>
      </w:r>
      <w:r w:rsidRPr="00611320">
        <w:rPr>
          <w:i/>
          <w:iCs/>
        </w:rPr>
        <w:t>bis</w:t>
      </w:r>
      <w:r w:rsidRPr="00611320">
        <w:t xml:space="preserve"> erforderlich sind oder in Artikel 329</w:t>
      </w:r>
      <w:r w:rsidRPr="00611320">
        <w:rPr>
          <w:i/>
          <w:iCs/>
        </w:rPr>
        <w:t>bis</w:t>
      </w:r>
      <w:r w:rsidRPr="00611320">
        <w:t xml:space="preserve"> erwähnt sind, sind jedoch nur berechtigt, die Anerkennung anzufechten, wenn sie beweisen, dass ihre Zustimmung fehlerhaft gewesen ist.</w:t>
      </w:r>
    </w:p>
    <w:p w14:paraId="293AFA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9658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Anerkennung kann nicht von denjenigen angefochten werden, die als Partei aufgetreten sind bei der Entscheidung, durch die die Anerkennung gemäß Artikel 329</w:t>
      </w:r>
      <w:r w:rsidRPr="00611320">
        <w:rPr>
          <w:i/>
          <w:iCs/>
        </w:rPr>
        <w:t>bis</w:t>
      </w:r>
      <w:r w:rsidRPr="00611320">
        <w:t xml:space="preserve"> gestattet wurde, oder bei derjenigen, durch die die aufgrund dieses Artikels beantragte Nichtigkeitserklärung abgewiesen wurde.</w:t>
      </w:r>
    </w:p>
    <w:p w14:paraId="60C73F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CB63FD" w14:textId="773BE85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 Klage des Vaters, der Mutter oder der Person, die das Kind anerkannt hat, muss binnen einem Jahr nach der Entdeckung der Tatsache, dass die Person, die das Kind anerkannt hat, nicht der Vater oder die Mutter ist, eingereicht werden; diejenige der Person, die </w:t>
      </w:r>
      <w:r w:rsidR="00F14AD6">
        <w:t>[</w:t>
      </w:r>
      <w:r w:rsidR="00F14AD6" w:rsidRPr="00D932A4">
        <w:t>die Vaterschaft beziehungsweise die Mutterschaft</w:t>
      </w:r>
      <w:r w:rsidR="00F14AD6">
        <w:t>]</w:t>
      </w:r>
      <w:r w:rsidRPr="00611320">
        <w:t xml:space="preserve"> für sich in Anspruch nimmt, muss binnen einem Jahr nach der Entdeckung der Tatsache, dass sie der Vater oder die Mutter des Kindes ist, </w:t>
      </w:r>
      <w:r w:rsidR="00DC70E3">
        <w:t>[</w:t>
      </w:r>
      <w:r w:rsidR="00DC70E3" w:rsidRPr="001F1F6A">
        <w:t>oder binnen einem Jahr, nachdem sie Kenntnis von der Anerkennung erlangt hat, wenn diese nach der Entdeckung der Tatsache, dass sie der Vater oder die Mutter des Kindes ist, erfolgt,</w:t>
      </w:r>
      <w:r w:rsidR="00DC70E3">
        <w:t xml:space="preserve">] </w:t>
      </w:r>
      <w:r w:rsidRPr="00611320">
        <w:t xml:space="preserve">eingereicht werden; diejenige des Kindes muss frühestens an dem Tag, wo es das zwölfte Lebensjahr vollendet hat, und spätestens an dem Tag, wo es das zweiundzwanzigste Lebensjahr vollendet hat, [oder binnen einem Jahr nach der Entdeckung der Tatsache, dass die Person, die es anerkannt hat, nicht sein Vater beziehungsweise nicht seine Mutter ist,] eingereicht werden. </w:t>
      </w:r>
      <w:r w:rsidR="00F14AD6">
        <w:t>[</w:t>
      </w:r>
      <w:r w:rsidR="00F14AD6" w:rsidRPr="00D932A4">
        <w:t>Die Klage der Frau, die die Mitmutterschaft hinsichtlich des Kindes für sich in Anspruch nimmt, muss eingereicht werden binnen einem Jahr nach der Entdeckung der Tatsache, dass sie der Zeugung gemäß Artikel 7 des Gesetzes vom 6. Juli 2007 über die medizinisch assistierte Fortpflanzung und die Bestimmung der überzähligen Embryonen und Gameten zugestimmt hat und dass die Zeugung die Folge dieser Handlung sein kann</w:t>
      </w:r>
      <w:r w:rsidR="00DC70E3">
        <w:t>[</w:t>
      </w:r>
      <w:r w:rsidR="00DC70E3" w:rsidRPr="001F1F6A">
        <w:t>, oder binnen einem Jahr, nachdem sie Kenntnis von der Anerkennung erlangt hat, wenn diese nach der Entdeckung der Tatsache, dass sie die Mitmutter des Kindes ist, erfolgt</w:t>
      </w:r>
      <w:r w:rsidR="00DC70E3">
        <w:t>]</w:t>
      </w:r>
      <w:r w:rsidR="00F14AD6" w:rsidRPr="00D932A4">
        <w:t>.</w:t>
      </w:r>
      <w:r w:rsidR="00F14AD6">
        <w:t>]</w:t>
      </w:r>
    </w:p>
    <w:p w14:paraId="53C7C19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59BDA8" w14:textId="79E8693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Unbeschadet des Paragraphen 1 wird die Anerkennung für unwirksam erklärt, wenn mit allen rechtlichen Mitteln nachgewiesen worden ist, dass der Betreffende nicht der Vater oder die Mutter ist.</w:t>
      </w:r>
    </w:p>
    <w:p w14:paraId="5ACD91A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5A63CE" w14:textId="19C874EE"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3 </w:t>
      </w:r>
      <w:r w:rsidR="002E5E45">
        <w:t>- </w:t>
      </w:r>
      <w:r w:rsidRPr="00611320">
        <w:t xml:space="preserve">Die Anfechtungsklage, die von der Person eingereicht wird, die behauptet, der biologische Vater beziehungsweise die biologische Mutter des Kindes zu sein, ist nur dann begründet, wenn die Vaterschaft beziehungsweise die Mutterschaft dieser Person festgestellt worden ist. Die Entscheidung, durch die dieser Anfechtungsklage stattgegeben wird, hat von Rechts wegen die Feststellung der Abstammung des Klägers zur Folge. </w:t>
      </w:r>
      <w:r w:rsidR="00A65411" w:rsidRPr="001E1E7E">
        <w:t>Das Gericht</w:t>
      </w:r>
      <w:r w:rsidR="00A65411" w:rsidRPr="00611320">
        <w:t xml:space="preserve"> </w:t>
      </w:r>
      <w:r w:rsidRPr="00611320">
        <w:t>überprüft, ob die Bedingungen von Artikel 332</w:t>
      </w:r>
      <w:r w:rsidRPr="00611320">
        <w:rPr>
          <w:i/>
          <w:iCs/>
        </w:rPr>
        <w:t>quinquies</w:t>
      </w:r>
      <w:r w:rsidRPr="00611320">
        <w:t xml:space="preserve"> eingehalten worden sind. In Ermangelung dessen wird die Klage abgewiesen.]</w:t>
      </w:r>
    </w:p>
    <w:p w14:paraId="75B39406" w14:textId="77777777" w:rsidR="00F14AD6" w:rsidRDefault="00F14AD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42A13F" w14:textId="71B184B1" w:rsidR="00F14AD6" w:rsidRPr="00611320" w:rsidRDefault="00F14AD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B8480F">
        <w:t>§ </w:t>
      </w:r>
      <w:r w:rsidRPr="00D932A4">
        <w:t>4 </w:t>
      </w:r>
      <w:r w:rsidR="002E5E45">
        <w:t>- </w:t>
      </w:r>
      <w:r w:rsidRPr="00D932A4">
        <w:t>Die Anfechtungsklage, die von der Frau eingereicht wird, die die Mitmutterschaft hinsichtlich des Kindes für sich in Anspruch nimmt, ist nur dann begründet, wenn nachgewiesen wird, dass sie der medizinisch assistierten Fortpflanzung gemäß Artikel 7 des Gesetzes vom 6. Juli 2007 über die medizinisch assistierte Fortpflanzung und die Bestimmung der überzähligen Embryonen und Gameten zugestimmt hat und dass die Zeugung des Kindes die Folge dieser Handlung sein kann. Die Entscheidung, durch die dieser Anfechtungsklage stattgegeben wird, hat von Rechts wegen die Feststellung der Abstammung hinsichtlich der Klägerin zur Folge. Das Familiengericht überprüft, ob die Bedingungen von Artikel 332</w:t>
      </w:r>
      <w:r w:rsidRPr="00D932A4">
        <w:rPr>
          <w:i/>
        </w:rPr>
        <w:t>quinquies</w:t>
      </w:r>
      <w:r w:rsidRPr="00D932A4">
        <w:t xml:space="preserve"> §</w:t>
      </w:r>
      <w:r w:rsidR="00B8480F">
        <w:t>§ </w:t>
      </w:r>
      <w:r w:rsidRPr="00D932A4">
        <w:t>1, 1/1, 2 und 4 eingehalten worden sind. In Ermangelung dessen wird die Klage abgewiesen.</w:t>
      </w:r>
      <w:r>
        <w:t>]</w:t>
      </w:r>
    </w:p>
    <w:p w14:paraId="6830932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891708" w14:textId="41BDB85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330 ersetzt durch </w:t>
      </w:r>
      <w:r w:rsidR="00B8480F">
        <w:rPr>
          <w:i/>
          <w:iCs/>
        </w:rPr>
        <w:t>Art. </w:t>
      </w:r>
      <w:r w:rsidRPr="00611320">
        <w:rPr>
          <w:i/>
          <w:iCs/>
        </w:rPr>
        <w:t xml:space="preserve">16 des G. vom 1. Juli 2006 (B.S. vom 29. Dezember 2006); </w:t>
      </w:r>
      <w:r w:rsidR="00B8480F">
        <w:rPr>
          <w:i/>
          <w:iCs/>
        </w:rPr>
        <w:t>§ </w:t>
      </w:r>
      <w:r w:rsidR="00F12189">
        <w:rPr>
          <w:i/>
          <w:iCs/>
        </w:rPr>
        <w:t xml:space="preserve">1 </w:t>
      </w:r>
      <w:r w:rsidR="00B8480F">
        <w:rPr>
          <w:i/>
          <w:iCs/>
        </w:rPr>
        <w:t>Abs. </w:t>
      </w:r>
      <w:r w:rsidR="00F12189">
        <w:rPr>
          <w:i/>
          <w:iCs/>
        </w:rPr>
        <w:t xml:space="preserve">1 abgeändert durch </w:t>
      </w:r>
      <w:r w:rsidR="00B8480F">
        <w:rPr>
          <w:i/>
          <w:iCs/>
        </w:rPr>
        <w:t>Art. </w:t>
      </w:r>
      <w:r w:rsidR="00F12189">
        <w:rPr>
          <w:i/>
          <w:iCs/>
        </w:rPr>
        <w:t xml:space="preserve">35 </w:t>
      </w:r>
      <w:r w:rsidR="00F12189">
        <w:rPr>
          <w:i/>
        </w:rPr>
        <w:t>des G. vom 30. Juli 2013 (II) (B.S. vom 27. September 2013)</w:t>
      </w:r>
      <w:r w:rsidR="00A65411">
        <w:rPr>
          <w:i/>
        </w:rPr>
        <w:t xml:space="preserve">, selbst ersetzt durch </w:t>
      </w:r>
      <w:r w:rsidR="00B8480F">
        <w:rPr>
          <w:i/>
        </w:rPr>
        <w:t>Art. </w:t>
      </w:r>
      <w:r w:rsidR="00A65411">
        <w:rPr>
          <w:i/>
        </w:rPr>
        <w:t>43 des G. (I) vom 8. Mai 2014</w:t>
      </w:r>
      <w:r w:rsidR="00E22C59">
        <w:rPr>
          <w:i/>
        </w:rPr>
        <w:t> (II)</w:t>
      </w:r>
      <w:r w:rsidR="00A65411">
        <w:rPr>
          <w:i/>
        </w:rPr>
        <w:t> (B.S. vom 14. Mai 2014)</w:t>
      </w:r>
      <w:r w:rsidR="00244E76">
        <w:rPr>
          <w:i/>
        </w:rPr>
        <w:t xml:space="preserve">, und </w:t>
      </w:r>
      <w:r w:rsidR="00B8480F">
        <w:rPr>
          <w:i/>
        </w:rPr>
        <w:t>Art. </w:t>
      </w:r>
      <w:r w:rsidR="00244E76">
        <w:rPr>
          <w:i/>
        </w:rPr>
        <w:t xml:space="preserve">24/1 </w:t>
      </w:r>
      <w:r w:rsidR="00B8480F">
        <w:rPr>
          <w:i/>
        </w:rPr>
        <w:t>Nr. </w:t>
      </w:r>
      <w:r w:rsidR="00244E76">
        <w:rPr>
          <w:i/>
        </w:rPr>
        <w:t xml:space="preserve">1 des G. vom 5. Mai 2014 (B.S. vom 7. Juli 2014), selbst eingefügt durch </w:t>
      </w:r>
      <w:r w:rsidR="00B8480F">
        <w:rPr>
          <w:i/>
        </w:rPr>
        <w:t>Art. </w:t>
      </w:r>
      <w:r w:rsidR="00244E76">
        <w:rPr>
          <w:i/>
        </w:rPr>
        <w:t>15 des G. vom 18. Dezember 2014 (B.S. vom 23. Dezember 2014</w:t>
      </w:r>
      <w:r w:rsidR="004B3C28">
        <w:rPr>
          <w:i/>
        </w:rPr>
        <w:t>)</w:t>
      </w:r>
      <w:r w:rsidR="00F12189">
        <w:rPr>
          <w:i/>
        </w:rPr>
        <w:t xml:space="preserve">; </w:t>
      </w:r>
      <w:r w:rsidR="00B8480F">
        <w:rPr>
          <w:i/>
          <w:iCs/>
        </w:rPr>
        <w:t>§ </w:t>
      </w:r>
      <w:r w:rsidRPr="00611320">
        <w:rPr>
          <w:i/>
          <w:iCs/>
        </w:rPr>
        <w:t xml:space="preserve">1 </w:t>
      </w:r>
      <w:r w:rsidR="00B8480F">
        <w:rPr>
          <w:i/>
          <w:iCs/>
        </w:rPr>
        <w:t>Abs. </w:t>
      </w:r>
      <w:r w:rsidRPr="00611320">
        <w:rPr>
          <w:i/>
          <w:iCs/>
        </w:rPr>
        <w:t xml:space="preserve">4 abgeändert durch </w:t>
      </w:r>
      <w:r w:rsidR="00B8480F">
        <w:rPr>
          <w:i/>
          <w:iCs/>
        </w:rPr>
        <w:t>Art. </w:t>
      </w:r>
      <w:r w:rsidRPr="00611320">
        <w:rPr>
          <w:i/>
          <w:iCs/>
        </w:rPr>
        <w:t xml:space="preserve">370 des G. </w:t>
      </w:r>
      <w:r w:rsidR="00C34C6C" w:rsidRPr="00611320">
        <w:rPr>
          <w:i/>
          <w:iCs/>
        </w:rPr>
        <w:t xml:space="preserve">(I) </w:t>
      </w:r>
      <w:r w:rsidRPr="00611320">
        <w:rPr>
          <w:i/>
          <w:iCs/>
        </w:rPr>
        <w:t>vom 27. Dezember 2006 (I) (B.S. vom 28. Dezember 2006)</w:t>
      </w:r>
      <w:r w:rsidR="00DC70E3">
        <w:rPr>
          <w:i/>
          <w:iCs/>
        </w:rPr>
        <w:t>,</w:t>
      </w:r>
      <w:r w:rsidR="00F14AD6">
        <w:rPr>
          <w:i/>
          <w:iCs/>
        </w:rPr>
        <w:t xml:space="preserve"> </w:t>
      </w:r>
      <w:r w:rsidR="00B8480F">
        <w:rPr>
          <w:i/>
          <w:iCs/>
        </w:rPr>
        <w:t>Art. </w:t>
      </w:r>
      <w:r w:rsidR="00F14AD6">
        <w:rPr>
          <w:i/>
          <w:iCs/>
        </w:rPr>
        <w:t xml:space="preserve">24/1 </w:t>
      </w:r>
      <w:r w:rsidR="00B8480F">
        <w:rPr>
          <w:i/>
          <w:iCs/>
        </w:rPr>
        <w:t>Nr. </w:t>
      </w:r>
      <w:r w:rsidR="00F14AD6">
        <w:rPr>
          <w:i/>
          <w:iCs/>
        </w:rPr>
        <w:t xml:space="preserve">2 und 3 </w:t>
      </w:r>
      <w:r w:rsidR="00F14AD6">
        <w:rPr>
          <w:i/>
        </w:rPr>
        <w:t xml:space="preserve">des G. vom 5. Mai 2014 (B.S. vom 7. Juli 2014), selbst eingefügt durch </w:t>
      </w:r>
      <w:r w:rsidR="00B8480F">
        <w:rPr>
          <w:i/>
        </w:rPr>
        <w:t>Art. </w:t>
      </w:r>
      <w:r w:rsidR="00F14AD6">
        <w:rPr>
          <w:i/>
        </w:rPr>
        <w:t>15 des G. vom 18. Dezember 2014 (B.S. vom 23. Dezember 2014)</w:t>
      </w:r>
      <w:r w:rsidR="00DC70E3">
        <w:rPr>
          <w:i/>
        </w:rPr>
        <w:t>, und durch Art. 108 Nr. 1 und 2</w:t>
      </w:r>
      <w:r w:rsidR="00DC70E3" w:rsidRPr="00DC70E3">
        <w:rPr>
          <w:i/>
          <w:iCs/>
        </w:rPr>
        <w:t xml:space="preserve"> des G. vom 21. Dezember 2018 (B.S. vom 31. Dezember 2018)</w:t>
      </w:r>
      <w:r w:rsidR="00F12189">
        <w:rPr>
          <w:i/>
          <w:iCs/>
        </w:rPr>
        <w:t xml:space="preserve">; </w:t>
      </w:r>
      <w:r w:rsidR="00B8480F">
        <w:rPr>
          <w:i/>
          <w:iCs/>
        </w:rPr>
        <w:t>§ </w:t>
      </w:r>
      <w:r w:rsidR="00F12189">
        <w:rPr>
          <w:i/>
          <w:iCs/>
        </w:rPr>
        <w:t xml:space="preserve">3 abgeändert durch </w:t>
      </w:r>
      <w:r w:rsidR="00B8480F">
        <w:rPr>
          <w:i/>
          <w:iCs/>
        </w:rPr>
        <w:t>Art. </w:t>
      </w:r>
      <w:r w:rsidR="00F12189">
        <w:rPr>
          <w:i/>
          <w:iCs/>
        </w:rPr>
        <w:t xml:space="preserve">35 </w:t>
      </w:r>
      <w:r w:rsidR="00F12189">
        <w:rPr>
          <w:i/>
        </w:rPr>
        <w:t>des G. vom 30. Juli 2013 (II) (B.S. vom 27. September 2013)</w:t>
      </w:r>
      <w:r w:rsidR="00FB37C1">
        <w:rPr>
          <w:i/>
        </w:rPr>
        <w:t xml:space="preserve">, selbst ersetzt durch </w:t>
      </w:r>
      <w:r w:rsidR="00B8480F">
        <w:rPr>
          <w:i/>
        </w:rPr>
        <w:t>Art. </w:t>
      </w:r>
      <w:r w:rsidR="00FB37C1">
        <w:rPr>
          <w:i/>
        </w:rPr>
        <w:t>43 des G. (I) vom 8. Mai 2014</w:t>
      </w:r>
      <w:r w:rsidR="00E22C59">
        <w:rPr>
          <w:i/>
        </w:rPr>
        <w:t> (II)</w:t>
      </w:r>
      <w:r w:rsidR="00FB37C1">
        <w:rPr>
          <w:i/>
        </w:rPr>
        <w:t> (B.S. vom 14. Mai 2014)</w:t>
      </w:r>
      <w:r w:rsidR="00F14AD6">
        <w:rPr>
          <w:i/>
        </w:rPr>
        <w:t xml:space="preserve">; </w:t>
      </w:r>
      <w:r w:rsidR="00B8480F">
        <w:rPr>
          <w:i/>
        </w:rPr>
        <w:t>§ </w:t>
      </w:r>
      <w:r w:rsidR="00F14AD6">
        <w:rPr>
          <w:i/>
        </w:rPr>
        <w:t xml:space="preserve">4 eingefügt durch </w:t>
      </w:r>
      <w:r w:rsidR="00B8480F">
        <w:rPr>
          <w:i/>
        </w:rPr>
        <w:t>Art. </w:t>
      </w:r>
      <w:r w:rsidR="00F14AD6">
        <w:rPr>
          <w:i/>
        </w:rPr>
        <w:t xml:space="preserve">24/1 </w:t>
      </w:r>
      <w:r w:rsidR="00B8480F">
        <w:rPr>
          <w:i/>
        </w:rPr>
        <w:t>Nr. </w:t>
      </w:r>
      <w:r w:rsidR="00F14AD6">
        <w:rPr>
          <w:i/>
        </w:rPr>
        <w:t xml:space="preserve">4 des G. vom 5. Mai 2014 (B.S. vom 7. Juli 2014), selbst eingefügt durch </w:t>
      </w:r>
      <w:r w:rsidR="00B8480F">
        <w:rPr>
          <w:i/>
        </w:rPr>
        <w:t>Art. </w:t>
      </w:r>
      <w:r w:rsidR="00F14AD6">
        <w:rPr>
          <w:i/>
        </w:rPr>
        <w:t>15 des G. vom 18. Dezember 2014 (B.S. vom 23. Dezember 2014)</w:t>
      </w:r>
      <w:r w:rsidRPr="00611320">
        <w:rPr>
          <w:i/>
          <w:iCs/>
        </w:rPr>
        <w:t>]</w:t>
      </w:r>
    </w:p>
    <w:p w14:paraId="684550AA" w14:textId="77777777" w:rsidR="00477C7F" w:rsidRDefault="00477C7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63483E4" w14:textId="77777777" w:rsidR="00F14AD6" w:rsidRDefault="00F14AD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7B49E83" w14:textId="25541744" w:rsid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B8480F">
        <w:rPr>
          <w:rFonts w:eastAsia="Calibri"/>
          <w:b/>
          <w:szCs w:val="22"/>
          <w:lang w:eastAsia="en-US"/>
        </w:rPr>
        <w:t>Art. </w:t>
      </w:r>
      <w:r w:rsidRPr="002F7FE4">
        <w:rPr>
          <w:rFonts w:eastAsia="Calibri"/>
          <w:b/>
          <w:szCs w:val="22"/>
          <w:lang w:eastAsia="en-US"/>
        </w:rPr>
        <w:t>330/1</w:t>
      </w:r>
      <w:r w:rsidRPr="00BC1603">
        <w:rPr>
          <w:rFonts w:eastAsia="Calibri"/>
          <w:szCs w:val="22"/>
          <w:lang w:eastAsia="en-US"/>
        </w:rPr>
        <w:t> </w:t>
      </w:r>
      <w:r w:rsidR="002E5E45">
        <w:rPr>
          <w:rFonts w:eastAsia="Calibri"/>
          <w:szCs w:val="22"/>
          <w:lang w:eastAsia="en-US"/>
        </w:rPr>
        <w:t>- </w:t>
      </w:r>
      <w:r w:rsidRPr="00BC1603">
        <w:rPr>
          <w:rFonts w:eastAsia="Calibri"/>
          <w:szCs w:val="22"/>
          <w:lang w:eastAsia="en-US"/>
        </w:rPr>
        <w:t>Im Fall einer Ankündigung der Anerkennung entsteht kein Abstammungsverhältnis zwischen dem Kind und dem Anerkennenden, wenn aus der Gesamtheit der Umstände hervorgeht, dass die Absicht des Anerkennenden offensichtlich nur die Erlangung eines an die Feststellung eines Abstammungsverhältnisses gebundenen aufenthaltsrechtlichen Vorteils für ihn selbst, für das Kind oder für die Person, die ihre vorherige Zustimmung zu der Anerkennung geben muss, ist.</w:t>
      </w:r>
      <w:r>
        <w:t>]</w:t>
      </w:r>
    </w:p>
    <w:p w14:paraId="1731FBE2" w14:textId="77777777" w:rsid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98BCFA" w14:textId="37E32928" w:rsid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2F7FE4">
        <w:rPr>
          <w:i/>
        </w:rPr>
        <w:t>[</w:t>
      </w:r>
      <w:r w:rsidR="00B8480F">
        <w:rPr>
          <w:i/>
        </w:rPr>
        <w:t>Art. </w:t>
      </w:r>
      <w:r>
        <w:rPr>
          <w:i/>
        </w:rPr>
        <w:t xml:space="preserve">330/1 </w:t>
      </w:r>
      <w:r>
        <w:rPr>
          <w:i/>
          <w:iCs/>
        </w:rPr>
        <w:t xml:space="preserve">eingefügt durch </w:t>
      </w:r>
      <w:r w:rsidR="00B8480F">
        <w:rPr>
          <w:i/>
          <w:iCs/>
        </w:rPr>
        <w:t>Art. </w:t>
      </w:r>
      <w:r>
        <w:rPr>
          <w:i/>
          <w:iCs/>
        </w:rPr>
        <w:t>9 des G. vom 19. September 2017 (B.S. vom 4. Oktober 2017)</w:t>
      </w:r>
      <w:r w:rsidRPr="002F7FE4">
        <w:rPr>
          <w:i/>
        </w:rPr>
        <w:t>]</w:t>
      </w:r>
    </w:p>
    <w:p w14:paraId="4596C5A5" w14:textId="77777777" w:rsid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4292A7A" w14:textId="77777777" w:rsid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A4F547F" w14:textId="6637AE21" w:rsidR="002F7FE4" w:rsidRPr="00BC1603" w:rsidRDefault="002F7FE4" w:rsidP="002F7FE4">
      <w:pPr>
        <w:jc w:val="both"/>
        <w:rPr>
          <w:rFonts w:eastAsia="Calibri"/>
          <w:szCs w:val="22"/>
          <w:lang w:eastAsia="en-US"/>
        </w:rPr>
      </w:pPr>
      <w:r>
        <w:tab/>
        <w:t>[</w:t>
      </w:r>
      <w:r w:rsidR="00B8480F">
        <w:rPr>
          <w:rFonts w:eastAsia="Calibri"/>
          <w:b/>
          <w:szCs w:val="22"/>
          <w:lang w:eastAsia="en-US"/>
        </w:rPr>
        <w:t>Art. </w:t>
      </w:r>
      <w:r w:rsidRPr="002F7FE4">
        <w:rPr>
          <w:rFonts w:eastAsia="Calibri"/>
          <w:b/>
          <w:szCs w:val="22"/>
          <w:lang w:eastAsia="en-US"/>
        </w:rPr>
        <w:t>330/2</w:t>
      </w:r>
      <w:r w:rsidRPr="00BC1603">
        <w:rPr>
          <w:rFonts w:eastAsia="Calibri"/>
          <w:szCs w:val="22"/>
          <w:lang w:eastAsia="en-US"/>
        </w:rPr>
        <w:t> </w:t>
      </w:r>
      <w:r w:rsidR="002E5E45">
        <w:rPr>
          <w:rFonts w:eastAsia="Calibri"/>
          <w:szCs w:val="22"/>
          <w:lang w:eastAsia="en-US"/>
        </w:rPr>
        <w:t>- </w:t>
      </w:r>
      <w:r w:rsidRPr="00BC1603">
        <w:rPr>
          <w:rFonts w:eastAsia="Calibri"/>
          <w:szCs w:val="22"/>
          <w:lang w:eastAsia="en-US"/>
        </w:rPr>
        <w:t xml:space="preserve">Der Standesbeamte weigert sich, </w:t>
      </w:r>
      <w:r w:rsidR="00074558">
        <w:rPr>
          <w:rFonts w:eastAsia="Calibri"/>
          <w:szCs w:val="22"/>
          <w:lang w:eastAsia="en-US"/>
        </w:rPr>
        <w:t>[</w:t>
      </w:r>
      <w:r w:rsidR="00074558" w:rsidRPr="009C0247">
        <w:t>die Anerkennungsurkunde zu erstellen</w:t>
      </w:r>
      <w:r w:rsidR="00074558">
        <w:t>]</w:t>
      </w:r>
      <w:r w:rsidRPr="00BC1603">
        <w:rPr>
          <w:rFonts w:eastAsia="Calibri"/>
          <w:szCs w:val="22"/>
          <w:lang w:eastAsia="en-US"/>
        </w:rPr>
        <w:t>, wenn er feststellt, dass die Anerkennung sich auf eine in Artikel 330/1 erwähnte Situation bezieht.</w:t>
      </w:r>
    </w:p>
    <w:p w14:paraId="50698598" w14:textId="77777777" w:rsidR="002F7FE4" w:rsidRPr="00BC1603" w:rsidRDefault="002F7FE4" w:rsidP="002F7FE4">
      <w:pPr>
        <w:jc w:val="both"/>
        <w:rPr>
          <w:rFonts w:eastAsia="Calibri"/>
          <w:szCs w:val="22"/>
          <w:lang w:eastAsia="en-US"/>
        </w:rPr>
      </w:pPr>
    </w:p>
    <w:p w14:paraId="7B3702FD" w14:textId="0C0A02EB" w:rsidR="002F7FE4" w:rsidRPr="00BC1603" w:rsidRDefault="002F7FE4" w:rsidP="002F7FE4">
      <w:pPr>
        <w:jc w:val="both"/>
        <w:rPr>
          <w:rFonts w:eastAsia="Calibri"/>
          <w:szCs w:val="22"/>
          <w:lang w:eastAsia="en-US"/>
        </w:rPr>
      </w:pPr>
      <w:r w:rsidRPr="00BC1603">
        <w:rPr>
          <w:rFonts w:eastAsia="Calibri"/>
          <w:szCs w:val="22"/>
          <w:lang w:eastAsia="en-US"/>
        </w:rPr>
        <w:tab/>
        <w:t xml:space="preserve">Besteht die ernsthafte Vermutung, dass die Anerkennung sich auf eine in Artikel 330/1 erwähnte Situation bezieht, kann der Standesbeamte </w:t>
      </w:r>
      <w:r w:rsidR="002E5E45">
        <w:rPr>
          <w:rFonts w:eastAsia="Calibri"/>
          <w:szCs w:val="22"/>
          <w:lang w:eastAsia="en-US"/>
        </w:rPr>
        <w:t>- </w:t>
      </w:r>
      <w:r w:rsidRPr="00BC1603">
        <w:rPr>
          <w:rFonts w:eastAsia="Calibri"/>
          <w:szCs w:val="22"/>
          <w:lang w:eastAsia="en-US"/>
        </w:rPr>
        <w:t xml:space="preserve">eventuell, nachdem er die Stellungnahme des Prokurators des Königs des Gerichtsbezirks eingeholt hat, in dem die Person, die das Kind anerkennen will, beabsichtigt, das Kind anzuerkennen </w:t>
      </w:r>
      <w:r w:rsidR="002E5E45">
        <w:rPr>
          <w:rFonts w:eastAsia="Calibri"/>
          <w:szCs w:val="22"/>
          <w:lang w:eastAsia="en-US"/>
        </w:rPr>
        <w:t>- </w:t>
      </w:r>
      <w:r w:rsidR="00074558">
        <w:rPr>
          <w:rFonts w:eastAsia="Calibri"/>
          <w:szCs w:val="22"/>
          <w:lang w:eastAsia="en-US"/>
        </w:rPr>
        <w:t>[</w:t>
      </w:r>
      <w:r w:rsidR="00074558" w:rsidRPr="009C0247">
        <w:t>die Erstellung der Anerkennungsurkunde</w:t>
      </w:r>
      <w:r w:rsidR="00074558">
        <w:t>]</w:t>
      </w:r>
      <w:r w:rsidRPr="00BC1603">
        <w:rPr>
          <w:rFonts w:eastAsia="Calibri"/>
          <w:szCs w:val="22"/>
          <w:lang w:eastAsia="en-US"/>
        </w:rPr>
        <w:t xml:space="preserve"> während einer Frist von höchstens zwei Monaten </w:t>
      </w:r>
      <w:r w:rsidR="00D27B9E">
        <w:rPr>
          <w:rFonts w:eastAsia="Calibri"/>
          <w:szCs w:val="22"/>
          <w:lang w:eastAsia="en-US"/>
        </w:rPr>
        <w:t>[</w:t>
      </w:r>
      <w:r w:rsidR="00D27B9E" w:rsidRPr="00B65297">
        <w:t>ab Unterzeichnung der Ankündigung</w:t>
      </w:r>
      <w:r w:rsidR="00D27B9E">
        <w:rPr>
          <w:rFonts w:eastAsia="Calibri"/>
          <w:szCs w:val="22"/>
          <w:lang w:eastAsia="en-US"/>
        </w:rPr>
        <w:t>]</w:t>
      </w:r>
      <w:r w:rsidRPr="00BC1603">
        <w:rPr>
          <w:rFonts w:eastAsia="Calibri"/>
          <w:szCs w:val="22"/>
          <w:lang w:eastAsia="en-US"/>
        </w:rPr>
        <w:t xml:space="preserve"> aufschieben, um eine zusätzliche Untersuchung vorzunehmen. Der Prokurator des Königs kann diese Frist um maximal drei Monate verlängern. In diesem Fall informiert er den Standesbeamten darüber, der seinerseits die Interesse habenden Parteien darüber informiert.</w:t>
      </w:r>
    </w:p>
    <w:p w14:paraId="087A9DE6" w14:textId="77777777" w:rsidR="002F7FE4" w:rsidRPr="00BC1603" w:rsidRDefault="002F7FE4" w:rsidP="002F7FE4">
      <w:pPr>
        <w:jc w:val="both"/>
        <w:rPr>
          <w:rFonts w:eastAsia="Calibri"/>
          <w:szCs w:val="22"/>
          <w:lang w:eastAsia="en-US"/>
        </w:rPr>
      </w:pPr>
    </w:p>
    <w:p w14:paraId="630828F0" w14:textId="7864587A" w:rsidR="002F7FE4" w:rsidRPr="00BC1603" w:rsidRDefault="002F7FE4" w:rsidP="002F7FE4">
      <w:pPr>
        <w:jc w:val="both"/>
        <w:rPr>
          <w:rFonts w:eastAsia="Calibri"/>
          <w:szCs w:val="22"/>
          <w:lang w:eastAsia="en-US"/>
        </w:rPr>
      </w:pPr>
      <w:r w:rsidRPr="00BC1603">
        <w:rPr>
          <w:rFonts w:eastAsia="Calibri"/>
          <w:szCs w:val="22"/>
          <w:lang w:eastAsia="en-US"/>
        </w:rPr>
        <w:tab/>
        <w:t xml:space="preserve">Wenn der Standesbeamte binnen der in Absatz 2 vorgesehenen Frist keine definitive Entscheidung getroffen hat, ist er verpflichtet, </w:t>
      </w:r>
      <w:r w:rsidR="00074558">
        <w:rPr>
          <w:rFonts w:eastAsia="Calibri"/>
          <w:szCs w:val="22"/>
          <w:lang w:eastAsia="en-US"/>
        </w:rPr>
        <w:t>[</w:t>
      </w:r>
      <w:r w:rsidR="00074558">
        <w:t>die Anerkennungsurkunde unverzüglich zu erstellen]</w:t>
      </w:r>
      <w:r w:rsidRPr="00BC1603">
        <w:rPr>
          <w:rFonts w:eastAsia="Calibri"/>
          <w:szCs w:val="22"/>
          <w:lang w:eastAsia="en-US"/>
        </w:rPr>
        <w:t>.</w:t>
      </w:r>
    </w:p>
    <w:p w14:paraId="4B177BB8" w14:textId="77777777" w:rsidR="002F7FE4" w:rsidRPr="00BC1603" w:rsidRDefault="002F7FE4" w:rsidP="002F7FE4">
      <w:pPr>
        <w:jc w:val="both"/>
        <w:rPr>
          <w:rFonts w:eastAsia="Calibri"/>
          <w:szCs w:val="22"/>
          <w:lang w:eastAsia="en-US"/>
        </w:rPr>
      </w:pPr>
    </w:p>
    <w:p w14:paraId="5EF21756" w14:textId="77777777" w:rsidR="002F7FE4" w:rsidRPr="00BC1603" w:rsidRDefault="002F7FE4" w:rsidP="002F7FE4">
      <w:pPr>
        <w:jc w:val="both"/>
        <w:rPr>
          <w:rFonts w:eastAsia="Calibri"/>
          <w:szCs w:val="22"/>
          <w:lang w:eastAsia="en-US"/>
        </w:rPr>
      </w:pPr>
      <w:r w:rsidRPr="00BC1603">
        <w:rPr>
          <w:rFonts w:eastAsia="Calibri"/>
          <w:szCs w:val="22"/>
          <w:lang w:eastAsia="en-US"/>
        </w:rPr>
        <w:tab/>
        <w:t>Im Fall einer in Absatz 1 erwähnten Weigerung notifiziert der Standesbeamte den Interesse habenden Parteien unverzüglich seine mit Gründen versehene Entscheidung. Gleichzeitig wird dem Prokurator des Königs des Gerichtsbezirks, wo die Weigerungsentscheidung getroffen worden ist, und dem Ausländeramt davon eine Abschrift zusammen mit einer Abschrift aller zweckdienlichen Dokumente übermittelt.</w:t>
      </w:r>
    </w:p>
    <w:p w14:paraId="087621C0" w14:textId="43A1613C" w:rsidR="002F7FE4" w:rsidRDefault="009A6F3C" w:rsidP="002F7FE4">
      <w:pPr>
        <w:jc w:val="both"/>
        <w:rPr>
          <w:rFonts w:eastAsia="Calibri"/>
          <w:szCs w:val="22"/>
          <w:lang w:eastAsia="en-US"/>
        </w:rPr>
      </w:pPr>
      <w:r>
        <w:rPr>
          <w:rFonts w:eastAsia="Calibri"/>
          <w:szCs w:val="22"/>
          <w:lang w:eastAsia="en-US"/>
        </w:rPr>
        <w:tab/>
      </w:r>
    </w:p>
    <w:p w14:paraId="420F862B" w14:textId="47DE0336" w:rsidR="002F7FE4" w:rsidRDefault="009A6F3C" w:rsidP="009A6F3C">
      <w:pPr>
        <w:jc w:val="both"/>
      </w:pPr>
      <w:r>
        <w:rPr>
          <w:rFonts w:eastAsia="Calibri"/>
          <w:szCs w:val="22"/>
          <w:lang w:eastAsia="en-US"/>
        </w:rPr>
        <w:tab/>
        <w:t>[...]</w:t>
      </w:r>
      <w:r w:rsidR="002F7FE4">
        <w:t>]</w:t>
      </w:r>
    </w:p>
    <w:p w14:paraId="5A574FCF" w14:textId="77777777" w:rsidR="00074558" w:rsidRDefault="00074558"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202A01" w14:textId="3E0FFA34" w:rsidR="00074558" w:rsidRPr="009C0247" w:rsidRDefault="00074558" w:rsidP="00074558">
      <w:pPr>
        <w:ind w:firstLine="708"/>
        <w:jc w:val="both"/>
      </w:pPr>
      <w:r>
        <w:t>[</w:t>
      </w:r>
      <w:r w:rsidRPr="009C0247">
        <w:t>Gegen die Weigerung des Standesbeamten, die Anerkennungsurkunde zu erstellen, kann die Person, die das Kind anerkennen will, binnen einem Monat nach Notifizierung dieser Entscheidung beim Familiengericht Beschwerde einreichen.</w:t>
      </w:r>
    </w:p>
    <w:p w14:paraId="32F86B44" w14:textId="77777777" w:rsidR="00074558" w:rsidRPr="009C0247" w:rsidRDefault="00074558" w:rsidP="00074558">
      <w:pPr>
        <w:jc w:val="both"/>
      </w:pPr>
    </w:p>
    <w:p w14:paraId="7F37CFC3" w14:textId="77777777" w:rsidR="00074558" w:rsidRPr="009C0247" w:rsidRDefault="00074558" w:rsidP="00074558">
      <w:pPr>
        <w:ind w:firstLine="708"/>
        <w:jc w:val="both"/>
      </w:pPr>
      <w:r w:rsidRPr="009C0247">
        <w:t>Die Personen, deren Zustimmung zur Anerkennung erforderlich ist, werden in das Verfahren einbezogen.</w:t>
      </w:r>
    </w:p>
    <w:p w14:paraId="3921DAE2" w14:textId="77777777" w:rsidR="0025084E" w:rsidRDefault="0025084E" w:rsidP="0007455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1A5739" w14:textId="2B55AF2C" w:rsidR="00074558" w:rsidRDefault="00074558" w:rsidP="0007455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9C0247">
        <w:t>Das Gericht bestimmt, ob es sich um eine in Artikel 330/1 erwähnte Situation handelt, wobei es die vorhandenen Interessen und das Wohl des Kindes vorrangig berücksichtigt.</w:t>
      </w:r>
      <w:r>
        <w:t>]</w:t>
      </w:r>
    </w:p>
    <w:p w14:paraId="689AF171" w14:textId="77777777" w:rsidR="002F7FE4" w:rsidRDefault="002F7FE4" w:rsidP="002F7FE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B2D6361" w14:textId="7B73FED6" w:rsidR="008A3AE2" w:rsidRDefault="002F7FE4" w:rsidP="008A3AE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2F7FE4">
        <w:rPr>
          <w:i/>
        </w:rPr>
        <w:t>[</w:t>
      </w:r>
      <w:r w:rsidR="00B8480F">
        <w:rPr>
          <w:i/>
        </w:rPr>
        <w:t>Art. </w:t>
      </w:r>
      <w:r>
        <w:rPr>
          <w:i/>
        </w:rPr>
        <w:t xml:space="preserve">330/2 </w:t>
      </w:r>
      <w:r>
        <w:rPr>
          <w:i/>
          <w:iCs/>
        </w:rPr>
        <w:t xml:space="preserve">eingefügt durch </w:t>
      </w:r>
      <w:r w:rsidR="00B8480F">
        <w:rPr>
          <w:i/>
          <w:iCs/>
        </w:rPr>
        <w:t>Art. </w:t>
      </w:r>
      <w:r w:rsidR="008A3AE2">
        <w:rPr>
          <w:i/>
          <w:iCs/>
        </w:rPr>
        <w:t>10</w:t>
      </w:r>
      <w:r>
        <w:rPr>
          <w:i/>
          <w:iCs/>
        </w:rPr>
        <w:t xml:space="preserve"> des G. vom 19. September 2017 (B.S. vom 4. Oktober 2017)</w:t>
      </w:r>
      <w:r w:rsidR="00D27B9E">
        <w:rPr>
          <w:i/>
          <w:iCs/>
        </w:rPr>
        <w:t xml:space="preserve">; </w:t>
      </w:r>
      <w:r w:rsidR="00B8480F">
        <w:rPr>
          <w:i/>
          <w:iCs/>
        </w:rPr>
        <w:t>Abs. </w:t>
      </w:r>
      <w:r w:rsidR="00074558">
        <w:rPr>
          <w:i/>
          <w:iCs/>
        </w:rPr>
        <w:t xml:space="preserve">1 abgeändert durch </w:t>
      </w:r>
      <w:r w:rsidR="00B8480F">
        <w:rPr>
          <w:i/>
          <w:iCs/>
        </w:rPr>
        <w:t>Art. </w:t>
      </w:r>
      <w:r w:rsidR="00074558">
        <w:rPr>
          <w:i/>
          <w:iCs/>
        </w:rPr>
        <w:t xml:space="preserve">39 </w:t>
      </w:r>
      <w:r w:rsidR="00B8480F">
        <w:rPr>
          <w:i/>
          <w:iCs/>
        </w:rPr>
        <w:t>Nr. </w:t>
      </w:r>
      <w:r w:rsidR="00074558">
        <w:rPr>
          <w:i/>
          <w:iCs/>
        </w:rPr>
        <w:t xml:space="preserve">1 des G. vom 31. Juli 2020 (B.S. vom 7. August 2020); </w:t>
      </w:r>
      <w:r w:rsidR="00B8480F">
        <w:rPr>
          <w:i/>
          <w:iCs/>
        </w:rPr>
        <w:t>Abs. </w:t>
      </w:r>
      <w:r w:rsidR="00D27B9E">
        <w:rPr>
          <w:i/>
          <w:iCs/>
        </w:rPr>
        <w:t xml:space="preserve">2 abgeändert durch </w:t>
      </w:r>
      <w:r w:rsidR="00B8480F">
        <w:rPr>
          <w:i/>
          <w:iCs/>
        </w:rPr>
        <w:t>Art. </w:t>
      </w:r>
      <w:r w:rsidR="00D27B9E">
        <w:rPr>
          <w:i/>
          <w:iCs/>
        </w:rPr>
        <w:t>38</w:t>
      </w:r>
      <w:r w:rsidR="00D27B9E">
        <w:rPr>
          <w:i/>
        </w:rPr>
        <w:t xml:space="preserve"> des G. vom 18. Juni 2018 (B.S. vom 2. Juli 2018)</w:t>
      </w:r>
      <w:r w:rsidR="00074558">
        <w:rPr>
          <w:i/>
        </w:rPr>
        <w:t xml:space="preserve"> und </w:t>
      </w:r>
      <w:r w:rsidR="00B8480F">
        <w:rPr>
          <w:i/>
        </w:rPr>
        <w:t>Art. </w:t>
      </w:r>
      <w:r w:rsidR="00074558">
        <w:rPr>
          <w:i/>
        </w:rPr>
        <w:t xml:space="preserve">39 </w:t>
      </w:r>
      <w:r w:rsidR="00B8480F">
        <w:rPr>
          <w:i/>
        </w:rPr>
        <w:t>Nr. </w:t>
      </w:r>
      <w:r w:rsidR="00074558">
        <w:rPr>
          <w:i/>
        </w:rPr>
        <w:t>2</w:t>
      </w:r>
      <w:r w:rsidR="00074558">
        <w:rPr>
          <w:i/>
          <w:iCs/>
        </w:rPr>
        <w:t xml:space="preserve"> des G. vom 31. Juli 2020 (B.S. vom 7. August 2020); </w:t>
      </w:r>
      <w:r w:rsidR="00B8480F">
        <w:rPr>
          <w:i/>
          <w:iCs/>
        </w:rPr>
        <w:t>Abs. </w:t>
      </w:r>
      <w:r w:rsidR="00074558">
        <w:rPr>
          <w:i/>
          <w:iCs/>
        </w:rPr>
        <w:t xml:space="preserve">3 abgeändert durch </w:t>
      </w:r>
      <w:r w:rsidR="00B8480F">
        <w:rPr>
          <w:i/>
          <w:iCs/>
        </w:rPr>
        <w:t>Art. </w:t>
      </w:r>
      <w:r w:rsidR="00074558">
        <w:rPr>
          <w:i/>
          <w:iCs/>
        </w:rPr>
        <w:t xml:space="preserve">39 </w:t>
      </w:r>
      <w:r w:rsidR="00B8480F">
        <w:rPr>
          <w:i/>
          <w:iCs/>
        </w:rPr>
        <w:t>Nr. </w:t>
      </w:r>
      <w:r w:rsidR="00074558">
        <w:rPr>
          <w:i/>
          <w:iCs/>
        </w:rPr>
        <w:t xml:space="preserve">3 des G. vom 31. Juli 2020 (B.S. vom 7. August 2020); </w:t>
      </w:r>
      <w:r w:rsidR="0025084E">
        <w:rPr>
          <w:i/>
          <w:iCs/>
        </w:rPr>
        <w:t xml:space="preserve">frühere Absätze 5 und 6 für nichtig erklärt durch </w:t>
      </w:r>
      <w:r w:rsidR="0025084E">
        <w:rPr>
          <w:i/>
        </w:rPr>
        <w:t xml:space="preserve">Entscheid </w:t>
      </w:r>
      <w:r w:rsidR="00B8480F">
        <w:rPr>
          <w:i/>
        </w:rPr>
        <w:t>Nr. </w:t>
      </w:r>
      <w:r w:rsidR="0025084E">
        <w:rPr>
          <w:i/>
        </w:rPr>
        <w:t xml:space="preserve">58/2020 des Verfassungsgerichtshofes vom 7. Mai 2020 (B.S. vom 11. Juni 2020); neue </w:t>
      </w:r>
      <w:r w:rsidR="00074558">
        <w:rPr>
          <w:i/>
          <w:iCs/>
        </w:rPr>
        <w:t>Abs</w:t>
      </w:r>
      <w:r w:rsidR="0025084E">
        <w:rPr>
          <w:i/>
          <w:iCs/>
        </w:rPr>
        <w:t>ätze</w:t>
      </w:r>
      <w:r w:rsidR="00074558">
        <w:rPr>
          <w:i/>
          <w:iCs/>
        </w:rPr>
        <w:t> </w:t>
      </w:r>
      <w:r w:rsidR="0025084E">
        <w:rPr>
          <w:i/>
          <w:iCs/>
        </w:rPr>
        <w:t>5 und 6</w:t>
      </w:r>
      <w:r w:rsidR="00074558">
        <w:rPr>
          <w:i/>
          <w:iCs/>
        </w:rPr>
        <w:t xml:space="preserve"> eingefügt durch </w:t>
      </w:r>
      <w:r w:rsidR="00B8480F">
        <w:rPr>
          <w:i/>
          <w:iCs/>
        </w:rPr>
        <w:t>Art. </w:t>
      </w:r>
      <w:r w:rsidR="00074558">
        <w:rPr>
          <w:i/>
          <w:iCs/>
        </w:rPr>
        <w:t xml:space="preserve">39 </w:t>
      </w:r>
      <w:r w:rsidR="00B8480F">
        <w:rPr>
          <w:i/>
          <w:iCs/>
        </w:rPr>
        <w:t>Nr. </w:t>
      </w:r>
      <w:r w:rsidR="00C47C78">
        <w:rPr>
          <w:i/>
          <w:iCs/>
        </w:rPr>
        <w:t>4 d</w:t>
      </w:r>
      <w:r w:rsidR="00074558">
        <w:rPr>
          <w:i/>
          <w:iCs/>
        </w:rPr>
        <w:t>es G. vom 31. Juli 2020 (B.S. vom 7. August 2020)</w:t>
      </w:r>
      <w:r w:rsidR="00BE070E">
        <w:rPr>
          <w:i/>
        </w:rPr>
        <w:t>; siehe auch</w:t>
      </w:r>
      <w:r w:rsidRPr="002F7FE4">
        <w:rPr>
          <w:i/>
        </w:rPr>
        <w:t>]</w:t>
      </w:r>
    </w:p>
    <w:p w14:paraId="374A4639" w14:textId="77777777" w:rsidR="008A3AE2" w:rsidRDefault="008A3AE2" w:rsidP="008A3AE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774C536" w14:textId="77777777" w:rsidR="008A3AE2" w:rsidRDefault="008A3AE2" w:rsidP="008A3AE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5BE6D8E" w14:textId="1D66B308" w:rsidR="008A3AE2" w:rsidRPr="00BC1603" w:rsidRDefault="008A3AE2" w:rsidP="008A3AE2">
      <w:pPr>
        <w:jc w:val="both"/>
        <w:rPr>
          <w:rFonts w:eastAsia="Calibri"/>
          <w:szCs w:val="22"/>
          <w:lang w:eastAsia="en-US"/>
        </w:rPr>
      </w:pPr>
      <w:r>
        <w:tab/>
        <w:t>[</w:t>
      </w:r>
      <w:r w:rsidR="00B8480F">
        <w:rPr>
          <w:rFonts w:eastAsia="Calibri"/>
          <w:b/>
          <w:szCs w:val="22"/>
          <w:lang w:eastAsia="en-US"/>
        </w:rPr>
        <w:t>Art. </w:t>
      </w:r>
      <w:r w:rsidRPr="008A3AE2">
        <w:rPr>
          <w:rFonts w:eastAsia="Calibri"/>
          <w:b/>
          <w:szCs w:val="22"/>
          <w:lang w:eastAsia="en-US"/>
        </w:rPr>
        <w:t>330/3</w:t>
      </w:r>
      <w:r w:rsidRPr="00BC1603">
        <w:rPr>
          <w:rFonts w:eastAsia="Calibri"/>
          <w:szCs w:val="22"/>
          <w:lang w:eastAsia="en-US"/>
        </w:rPr>
        <w:t> </w:t>
      </w:r>
      <w:r w:rsidR="002E5E45">
        <w:rPr>
          <w:rFonts w:eastAsia="Calibri"/>
          <w:szCs w:val="22"/>
          <w:lang w:eastAsia="en-US"/>
        </w:rPr>
        <w:t>- </w:t>
      </w:r>
      <w:r w:rsidR="00B8480F">
        <w:rPr>
          <w:rFonts w:eastAsia="Calibri"/>
          <w:szCs w:val="22"/>
          <w:lang w:eastAsia="en-US"/>
        </w:rPr>
        <w:t>§ </w:t>
      </w:r>
      <w:r w:rsidRPr="00BC1603">
        <w:rPr>
          <w:rFonts w:eastAsia="Calibri"/>
          <w:szCs w:val="22"/>
          <w:lang w:eastAsia="en-US"/>
        </w:rPr>
        <w:t>1 </w:t>
      </w:r>
      <w:r w:rsidR="002E5E45">
        <w:rPr>
          <w:rFonts w:eastAsia="Calibri"/>
          <w:szCs w:val="22"/>
          <w:lang w:eastAsia="en-US"/>
        </w:rPr>
        <w:t>- </w:t>
      </w:r>
      <w:r w:rsidRPr="00BC1603">
        <w:rPr>
          <w:rFonts w:eastAsia="Calibri"/>
          <w:szCs w:val="22"/>
          <w:lang w:eastAsia="en-US"/>
        </w:rPr>
        <w:t>Der Prokurator des Königs klagt die Nichtigkeit einer Anerkennung in dem in Artikel 330/1 erwähnten Fall ein.</w:t>
      </w:r>
    </w:p>
    <w:p w14:paraId="457D9842" w14:textId="77777777" w:rsidR="008A3AE2" w:rsidRPr="00BC1603" w:rsidRDefault="008A3AE2" w:rsidP="008A3AE2">
      <w:pPr>
        <w:jc w:val="both"/>
        <w:rPr>
          <w:rFonts w:eastAsia="Calibri"/>
          <w:szCs w:val="22"/>
          <w:lang w:eastAsia="en-US"/>
        </w:rPr>
      </w:pPr>
    </w:p>
    <w:p w14:paraId="7E46F43D" w14:textId="7618231F" w:rsidR="008A3AE2" w:rsidRPr="00BC1603" w:rsidRDefault="008A3AE2" w:rsidP="008A3AE2">
      <w:pPr>
        <w:jc w:val="both"/>
        <w:rPr>
          <w:rFonts w:eastAsia="Calibri"/>
          <w:szCs w:val="22"/>
          <w:lang w:eastAsia="en-US"/>
        </w:rPr>
      </w:pPr>
      <w:r w:rsidRPr="00BC1603">
        <w:rPr>
          <w:rFonts w:eastAsia="Calibri"/>
          <w:szCs w:val="22"/>
          <w:lang w:eastAsia="en-US"/>
        </w:rPr>
        <w:tab/>
      </w:r>
      <w:r w:rsidR="00B8480F">
        <w:rPr>
          <w:rFonts w:eastAsia="Calibri"/>
          <w:szCs w:val="22"/>
          <w:lang w:eastAsia="en-US"/>
        </w:rPr>
        <w:t>§ </w:t>
      </w:r>
      <w:r w:rsidRPr="00BC1603">
        <w:rPr>
          <w:rFonts w:eastAsia="Calibri"/>
          <w:szCs w:val="22"/>
          <w:lang w:eastAsia="en-US"/>
        </w:rPr>
        <w:t>2 </w:t>
      </w:r>
      <w:r w:rsidR="002E5E45">
        <w:rPr>
          <w:rFonts w:eastAsia="Calibri"/>
          <w:szCs w:val="22"/>
          <w:lang w:eastAsia="en-US"/>
        </w:rPr>
        <w:t>- </w:t>
      </w:r>
      <w:r w:rsidRPr="00BC1603">
        <w:rPr>
          <w:rFonts w:eastAsia="Calibri"/>
          <w:szCs w:val="22"/>
          <w:lang w:eastAsia="en-US"/>
        </w:rPr>
        <w:t>Von jeder Gerichtsvollzieherurkunde über die Zustellung eines Urteils oder Entscheids, durch das/den eine Anerkennung für nichtig erklärt wird, übermittelt der beurkundende Gerichtsvollzieher der Staatsanwaltschaft und dem Greffier des Rechtsprechungsorgans, das die Entscheidung verkündet hat, sofort eine Abschrift.</w:t>
      </w:r>
    </w:p>
    <w:p w14:paraId="0314C751" w14:textId="77777777" w:rsidR="008A3AE2" w:rsidRPr="00BC1603" w:rsidRDefault="008A3AE2" w:rsidP="008A3AE2">
      <w:pPr>
        <w:jc w:val="both"/>
        <w:rPr>
          <w:rFonts w:eastAsia="Calibri"/>
          <w:szCs w:val="22"/>
          <w:lang w:eastAsia="en-US"/>
        </w:rPr>
      </w:pPr>
    </w:p>
    <w:p w14:paraId="5B9E1BCB" w14:textId="47A713DF" w:rsidR="00987C0B" w:rsidRPr="009C0247" w:rsidRDefault="00D27B9E" w:rsidP="00987C0B">
      <w:pPr>
        <w:ind w:firstLine="708"/>
        <w:jc w:val="both"/>
      </w:pPr>
      <w:r>
        <w:rPr>
          <w:rFonts w:eastAsia="Calibri"/>
          <w:szCs w:val="22"/>
          <w:lang w:eastAsia="en-US"/>
        </w:rPr>
        <w:t>[</w:t>
      </w:r>
      <w:r w:rsidR="00987C0B" w:rsidRPr="009C0247">
        <w:t>Wenn die Nichtigkeit der Anerkennung durch eine formell rechtskräftig gewordene gerichtliche Entscheidung ausgesprochen worden ist, übermittelt der Greffier dem zuständigen Standesbeamten über die DPSU unverzüglich die Angaben, die zur Erstellung der geänderten Personenstandsurkunde(n) des Kindes und seiner Nachkommen und gegebenenfalls der Urkunde über die Nichtigerklärung der Anerkennung infolge der gerichtlichen Entscheidung erforderlich sind, mit Vermerk des Datums, an dem die gerichtliche Entscheidung formell rechtskräftig geworden ist.</w:t>
      </w:r>
    </w:p>
    <w:p w14:paraId="5B9D2BA9" w14:textId="77777777" w:rsidR="00987C0B" w:rsidRPr="009C0247" w:rsidRDefault="00987C0B" w:rsidP="00987C0B">
      <w:pPr>
        <w:jc w:val="both"/>
      </w:pPr>
    </w:p>
    <w:p w14:paraId="62DEEB78" w14:textId="6FB23C68" w:rsidR="00D27B9E" w:rsidRPr="00B65297" w:rsidRDefault="00987C0B" w:rsidP="00987C0B">
      <w:pPr>
        <w:jc w:val="both"/>
      </w:pPr>
      <w:r>
        <w:tab/>
      </w:r>
      <w:r w:rsidRPr="009C0247">
        <w:t>Der zuständige Standesbeamte ändert auf dieser Grundlage die Personenstandsurkunden des Kindes und seiner Nachkommen, erstellt gegebenenfalls die Urkunde über die Nichtigerklärung der Anerkennung und verknüpft sie mit der Anerkennungsurkunde.</w:t>
      </w:r>
      <w:r>
        <w:t>]</w:t>
      </w:r>
    </w:p>
    <w:p w14:paraId="1CFC4EF6" w14:textId="77777777" w:rsidR="00D27B9E" w:rsidRPr="00B65297" w:rsidRDefault="00D27B9E" w:rsidP="00D27B9E">
      <w:pPr>
        <w:jc w:val="both"/>
      </w:pPr>
    </w:p>
    <w:p w14:paraId="166DEA38" w14:textId="23C45F4A" w:rsidR="00D27B9E" w:rsidRPr="00B65297" w:rsidRDefault="00D27B9E" w:rsidP="00D27B9E">
      <w:pPr>
        <w:jc w:val="both"/>
      </w:pPr>
      <w:r w:rsidRPr="00B65297">
        <w:tab/>
      </w:r>
      <w:r w:rsidR="00987C0B">
        <w:t>[</w:t>
      </w:r>
      <w:r w:rsidRPr="00B65297">
        <w:t>Der Greffier setzt die Parteien unverzüglich davon in Kenntnis.</w:t>
      </w:r>
      <w:r>
        <w:t>]]</w:t>
      </w:r>
    </w:p>
    <w:p w14:paraId="11BF1853" w14:textId="77777777" w:rsidR="00D27B9E" w:rsidRPr="00B65297" w:rsidRDefault="00D27B9E" w:rsidP="00D27B9E">
      <w:pPr>
        <w:jc w:val="both"/>
      </w:pPr>
    </w:p>
    <w:p w14:paraId="6B14E18C" w14:textId="63C5C805" w:rsidR="008A3AE2" w:rsidRDefault="00D27B9E" w:rsidP="00D27B9E">
      <w:pPr>
        <w:jc w:val="both"/>
      </w:pPr>
      <w:r w:rsidRPr="00B65297">
        <w:tab/>
      </w:r>
      <w:r>
        <w:t>[</w:t>
      </w:r>
      <w:r w:rsidR="003828F2" w:rsidRPr="00D47325">
        <w:t>Wenn es sich um die Erklärung der Nichtigkeit einer Anerkennung handelt, die unter Verstoß gegen Artikel 330/1 erfolgt ist, wird die Nichtigerklärung mit Vermerk des Datums, an dem die gerichtliche Entscheidung formell rechtskräftig geworden ist, dem Ausländeramt unverzüglich über die DPSU notifiziert.</w:t>
      </w:r>
      <w:r>
        <w:rPr>
          <w:rFonts w:eastAsia="Calibri"/>
          <w:szCs w:val="22"/>
          <w:lang w:eastAsia="en-US"/>
        </w:rPr>
        <w:t>]</w:t>
      </w:r>
    </w:p>
    <w:p w14:paraId="1B1D96F2" w14:textId="77777777" w:rsidR="008A3AE2" w:rsidRDefault="008A3AE2" w:rsidP="008A3AE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3488B8" w14:textId="11A88001" w:rsidR="008A3AE2" w:rsidRPr="008A3AE2" w:rsidRDefault="008A3AE2" w:rsidP="008A3AE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8A3AE2">
        <w:rPr>
          <w:i/>
        </w:rPr>
        <w:t>[</w:t>
      </w:r>
      <w:r w:rsidR="00B8480F">
        <w:rPr>
          <w:i/>
        </w:rPr>
        <w:t>Art. </w:t>
      </w:r>
      <w:r>
        <w:rPr>
          <w:i/>
        </w:rPr>
        <w:t xml:space="preserve">330/3 </w:t>
      </w:r>
      <w:r>
        <w:rPr>
          <w:i/>
          <w:iCs/>
        </w:rPr>
        <w:t xml:space="preserve">eingefügt durch </w:t>
      </w:r>
      <w:r w:rsidR="00B8480F">
        <w:rPr>
          <w:i/>
          <w:iCs/>
        </w:rPr>
        <w:t>Art. </w:t>
      </w:r>
      <w:r>
        <w:rPr>
          <w:i/>
          <w:iCs/>
        </w:rPr>
        <w:t>11 des G. vom 19. September 2017 (B.S. vom 4. Oktober 2017)</w:t>
      </w:r>
      <w:r w:rsidR="00D27B9E">
        <w:rPr>
          <w:i/>
          <w:iCs/>
        </w:rPr>
        <w:t xml:space="preserve">; </w:t>
      </w:r>
      <w:r w:rsidR="00B8480F">
        <w:rPr>
          <w:i/>
          <w:iCs/>
        </w:rPr>
        <w:t>§ </w:t>
      </w:r>
      <w:r w:rsidR="00987C0B">
        <w:rPr>
          <w:i/>
          <w:iCs/>
        </w:rPr>
        <w:t xml:space="preserve">2 </w:t>
      </w:r>
      <w:r w:rsidR="00B8480F">
        <w:rPr>
          <w:i/>
          <w:iCs/>
        </w:rPr>
        <w:t>Abs. </w:t>
      </w:r>
      <w:r w:rsidR="00987C0B">
        <w:rPr>
          <w:i/>
          <w:iCs/>
        </w:rPr>
        <w:t xml:space="preserve">2 und 3 ersetzt durch </w:t>
      </w:r>
      <w:r w:rsidR="00B8480F">
        <w:rPr>
          <w:i/>
          <w:iCs/>
        </w:rPr>
        <w:t>Art. </w:t>
      </w:r>
      <w:r w:rsidR="00987C0B">
        <w:rPr>
          <w:i/>
          <w:iCs/>
        </w:rPr>
        <w:t xml:space="preserve">19 des G. vom 31. Juli 2020 (B.S. vom 7. August 2020); </w:t>
      </w:r>
      <w:r w:rsidR="00B8480F">
        <w:rPr>
          <w:i/>
          <w:iCs/>
        </w:rPr>
        <w:t>§ </w:t>
      </w:r>
      <w:r w:rsidR="00D27B9E">
        <w:rPr>
          <w:i/>
          <w:iCs/>
        </w:rPr>
        <w:t xml:space="preserve">2 </w:t>
      </w:r>
      <w:r w:rsidR="00B8480F">
        <w:rPr>
          <w:i/>
          <w:iCs/>
        </w:rPr>
        <w:t>Abs. </w:t>
      </w:r>
      <w:r w:rsidR="00D27B9E">
        <w:rPr>
          <w:i/>
          <w:iCs/>
        </w:rPr>
        <w:t xml:space="preserve">4 ersetzt durch </w:t>
      </w:r>
      <w:r w:rsidR="00B8480F">
        <w:rPr>
          <w:i/>
          <w:iCs/>
        </w:rPr>
        <w:t>Art. </w:t>
      </w:r>
      <w:r w:rsidR="00D27B9E">
        <w:rPr>
          <w:i/>
          <w:iCs/>
        </w:rPr>
        <w:t>39</w:t>
      </w:r>
      <w:r w:rsidR="00D27B9E">
        <w:rPr>
          <w:i/>
        </w:rPr>
        <w:t xml:space="preserve"> des G. vom 18. Juni 2018 (B.S. vom 2. Juli 2018); </w:t>
      </w:r>
      <w:r w:rsidR="00B8480F">
        <w:rPr>
          <w:i/>
        </w:rPr>
        <w:t>§ </w:t>
      </w:r>
      <w:r w:rsidR="00D27B9E">
        <w:rPr>
          <w:i/>
        </w:rPr>
        <w:t xml:space="preserve">2 </w:t>
      </w:r>
      <w:r w:rsidR="00B8480F">
        <w:rPr>
          <w:i/>
        </w:rPr>
        <w:t>Abs. </w:t>
      </w:r>
      <w:r w:rsidR="00D27B9E">
        <w:rPr>
          <w:i/>
        </w:rPr>
        <w:t xml:space="preserve">5 eingefügt durch </w:t>
      </w:r>
      <w:r w:rsidR="00B8480F">
        <w:rPr>
          <w:i/>
        </w:rPr>
        <w:t>Art. </w:t>
      </w:r>
      <w:r w:rsidR="00D27B9E">
        <w:rPr>
          <w:i/>
        </w:rPr>
        <w:t>39 des G. vom 18. Juni 2018 (B.S. vom 2. Juli 2018)</w:t>
      </w:r>
      <w:r w:rsidR="003828F2">
        <w:rPr>
          <w:i/>
        </w:rPr>
        <w:t xml:space="preserve"> und ersetzt durch Art. 48</w:t>
      </w:r>
      <w:r w:rsidR="003828F2" w:rsidRPr="003828F2">
        <w:rPr>
          <w:i/>
          <w:iCs/>
        </w:rPr>
        <w:t xml:space="preserve"> des G. vom 13. September 2023 (B.S. vom 2. Oktober 2023)</w:t>
      </w:r>
      <w:r w:rsidRPr="008A3AE2">
        <w:rPr>
          <w:i/>
        </w:rPr>
        <w:t>]</w:t>
      </w:r>
    </w:p>
    <w:p w14:paraId="4F6DEDA2" w14:textId="356E82CF" w:rsidR="00895FB0" w:rsidRPr="00611320" w:rsidRDefault="00F14AD6" w:rsidP="008A3AE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895FB0" w:rsidRPr="00611320">
        <w:t xml:space="preserve">KAPITEL </w:t>
      </w:r>
      <w:r w:rsidR="003D07F2">
        <w:t>4</w:t>
      </w:r>
      <w:r w:rsidR="00895FB0" w:rsidRPr="00611320">
        <w:t xml:space="preserve"> </w:t>
      </w:r>
      <w:r w:rsidR="002E5E45">
        <w:t>- </w:t>
      </w:r>
      <w:r w:rsidR="00895FB0" w:rsidRPr="00611320">
        <w:rPr>
          <w:i/>
          <w:iCs/>
        </w:rPr>
        <w:t>Klagen in Bezug auf die Abstammung</w:t>
      </w:r>
    </w:p>
    <w:p w14:paraId="474244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pPr>
    </w:p>
    <w:p w14:paraId="543E7A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pPr>
    </w:p>
    <w:p w14:paraId="7BFC6E89" w14:textId="05FE78F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1</w:t>
      </w:r>
      <w:r w:rsidRPr="00611320">
        <w:t xml:space="preserve"> </w:t>
      </w:r>
      <w:r w:rsidR="002E5E45">
        <w:t>- </w:t>
      </w:r>
      <w:r w:rsidRPr="00611320">
        <w:t xml:space="preserve">Allgemeines </w:t>
      </w:r>
    </w:p>
    <w:p w14:paraId="1E2980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pPr>
    </w:p>
    <w:p w14:paraId="393166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pPr>
    </w:p>
    <w:p w14:paraId="3743F0C5" w14:textId="0F6CB6D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331 </w:t>
      </w:r>
      <w:r w:rsidR="002E5E45">
        <w:rPr>
          <w:b/>
          <w:bCs/>
        </w:rPr>
        <w:t>- </w:t>
      </w:r>
      <w:r w:rsidR="00B8480F">
        <w:t>§ </w:t>
      </w:r>
      <w:r w:rsidRPr="00611320">
        <w:t xml:space="preserve">1 </w:t>
      </w:r>
      <w:r w:rsidR="002E5E45">
        <w:t>- </w:t>
      </w:r>
      <w:r w:rsidR="00B53FBD">
        <w:t>[…]</w:t>
      </w:r>
    </w:p>
    <w:p w14:paraId="447890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3F1928" w14:textId="4342273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 xml:space="preserve">Bei jeder Anfechtung einer Abstammung können die Strafgerichte sowie alle anderen Gerichte erst entscheiden, nachdem die Entscheidung </w:t>
      </w:r>
      <w:r w:rsidR="00B53FBD">
        <w:t>[des Familiengerichts]</w:t>
      </w:r>
      <w:r w:rsidR="0085485E">
        <w:t xml:space="preserve"> </w:t>
      </w:r>
      <w:r w:rsidRPr="00611320">
        <w:t>über die Frage des Standes rechtskräftig geworden ist.</w:t>
      </w:r>
    </w:p>
    <w:p w14:paraId="6FB5106F"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446AAA" w14:textId="1BCA83D6" w:rsidR="00B53FBD" w:rsidRDefault="00B53FB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331 </w:t>
      </w:r>
      <w:r w:rsidR="00B8480F">
        <w:rPr>
          <w:i/>
        </w:rPr>
        <w:t>§ </w:t>
      </w:r>
      <w:r>
        <w:rPr>
          <w:i/>
        </w:rPr>
        <w:t xml:space="preserve">1 aufgehoben durch </w:t>
      </w:r>
      <w:r w:rsidR="00B8480F">
        <w:rPr>
          <w:i/>
        </w:rPr>
        <w:t>Art. </w:t>
      </w:r>
      <w:r>
        <w:rPr>
          <w:i/>
        </w:rPr>
        <w:t>3</w:t>
      </w:r>
      <w:r w:rsidR="0097107C">
        <w:rPr>
          <w:i/>
        </w:rPr>
        <w:t>6</w:t>
      </w:r>
      <w:r>
        <w:rPr>
          <w:i/>
        </w:rPr>
        <w:t xml:space="preserve"> </w:t>
      </w:r>
      <w:r w:rsidR="00B8480F">
        <w:rPr>
          <w:i/>
        </w:rPr>
        <w:t>Nr. </w:t>
      </w:r>
      <w:r>
        <w:rPr>
          <w:i/>
        </w:rPr>
        <w:t xml:space="preserve">1 des G. vom 30. Juli 2013 (II) (B.S. vom 27. September 2013); </w:t>
      </w:r>
      <w:r w:rsidR="00B8480F">
        <w:rPr>
          <w:i/>
        </w:rPr>
        <w:t>§ </w:t>
      </w:r>
      <w:r>
        <w:rPr>
          <w:i/>
        </w:rPr>
        <w:t xml:space="preserve">2 abgeändert durch </w:t>
      </w:r>
      <w:r w:rsidR="00B8480F">
        <w:rPr>
          <w:i/>
        </w:rPr>
        <w:t>Art. </w:t>
      </w:r>
      <w:r>
        <w:rPr>
          <w:i/>
        </w:rPr>
        <w:t>3</w:t>
      </w:r>
      <w:r w:rsidR="0097107C">
        <w:rPr>
          <w:i/>
        </w:rPr>
        <w:t>6</w:t>
      </w:r>
      <w:r>
        <w:rPr>
          <w:i/>
        </w:rPr>
        <w:t xml:space="preserve"> </w:t>
      </w:r>
      <w:r w:rsidR="00B8480F">
        <w:rPr>
          <w:i/>
        </w:rPr>
        <w:t>Nr. </w:t>
      </w:r>
      <w:r>
        <w:rPr>
          <w:i/>
        </w:rPr>
        <w:t>2 des G. vom 30. Juli 2013 (II) (B.S. vom 27. September 2013)]</w:t>
      </w:r>
    </w:p>
    <w:p w14:paraId="2BBCA472" w14:textId="77777777" w:rsidR="00B53FBD" w:rsidRPr="00B53FBD" w:rsidRDefault="00B53FB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EFD75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81DEBA" w14:textId="4E1E707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331</w:t>
      </w:r>
      <w:r w:rsidRPr="00611320">
        <w:rPr>
          <w:b/>
          <w:bCs/>
          <w:i/>
          <w:iCs/>
        </w:rPr>
        <w:t>bis</w:t>
      </w:r>
      <w:r w:rsidRPr="00611320">
        <w:rPr>
          <w:b/>
          <w:bCs/>
        </w:rPr>
        <w:t xml:space="preserve"> </w:t>
      </w:r>
      <w:r w:rsidR="002E5E45">
        <w:rPr>
          <w:b/>
          <w:bCs/>
        </w:rPr>
        <w:t>- </w:t>
      </w:r>
      <w:r w:rsidRPr="00611320">
        <w:t>Klagen in Bezug auf die Abstammung sind nicht zulässig, wenn das Kind nicht lebensfähig geboren ist.</w:t>
      </w:r>
    </w:p>
    <w:p w14:paraId="7D4A6AA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EA3D6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4306E9" w14:textId="4A6FD3F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331</w:t>
      </w:r>
      <w:r w:rsidRPr="00611320">
        <w:rPr>
          <w:b/>
          <w:bCs/>
          <w:i/>
          <w:iCs/>
        </w:rPr>
        <w:t>ter</w:t>
      </w:r>
      <w:r w:rsidRPr="00611320">
        <w:t xml:space="preserve"> </w:t>
      </w:r>
      <w:r w:rsidR="002E5E45">
        <w:t>- </w:t>
      </w:r>
      <w:r w:rsidRPr="00611320">
        <w:t xml:space="preserve">[Sieht das Gesetz keine kürzere Frist vor, verjähren die Klagen in Bezug auf die Abstammung in dreißig Jahren ab dem Tag, wo der Besitz des Standes aufgehört hat, oder, in Ermangelung des Besitzes des Standes, ab der Geburt oder ab dem Tag, wo das Kind in den Besitz des Standes, der dem angefochtenen Stand entspricht, gekommen ist, und dies unbeschadet des Artikels 2252. </w:t>
      </w:r>
    </w:p>
    <w:p w14:paraId="616D1F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4DA3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Artikel 2253 ist nicht anwendbar.</w:t>
      </w:r>
    </w:p>
    <w:p w14:paraId="679658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DE14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in vorliegendem Artikel vorgesehene Verjährungsfrist gilt nicht für Klagen, die auf Artikel 329</w:t>
      </w:r>
      <w:r w:rsidRPr="00611320">
        <w:rPr>
          <w:i/>
          <w:iCs/>
        </w:rPr>
        <w:t>bis</w:t>
      </w:r>
      <w:r w:rsidRPr="00611320">
        <w:t xml:space="preserve"> begründet sind.]</w:t>
      </w:r>
    </w:p>
    <w:p w14:paraId="1BC35A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82B1DF" w14:textId="46CBF82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331ter ersetzt durch </w:t>
      </w:r>
      <w:r w:rsidR="00B8480F">
        <w:rPr>
          <w:i/>
          <w:iCs/>
        </w:rPr>
        <w:t>Art. </w:t>
      </w:r>
      <w:r w:rsidRPr="00611320">
        <w:rPr>
          <w:i/>
          <w:iCs/>
        </w:rPr>
        <w:t>17 des G. vom 1. Juli 2006 (B.S. vom 29. Dezember 2006)]</w:t>
      </w:r>
    </w:p>
    <w:p w14:paraId="20EE98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4CBF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4D57F7" w14:textId="3AD92D1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331</w:t>
      </w:r>
      <w:r w:rsidRPr="00611320">
        <w:rPr>
          <w:b/>
          <w:bCs/>
          <w:i/>
          <w:iCs/>
        </w:rPr>
        <w:t>quater</w:t>
      </w:r>
      <w:r w:rsidRPr="00611320">
        <w:rPr>
          <w:i/>
          <w:iCs/>
        </w:rPr>
        <w:t xml:space="preserve"> </w:t>
      </w:r>
      <w:r w:rsidR="002E5E45">
        <w:rPr>
          <w:i/>
          <w:iCs/>
        </w:rPr>
        <w:t>- </w:t>
      </w:r>
      <w:r w:rsidRPr="00611320">
        <w:t xml:space="preserve">Auf das Klagerecht in Bezug auf die Abstammung kann nicht verzichtet werden. </w:t>
      </w:r>
    </w:p>
    <w:p w14:paraId="5D3465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2DEB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A8C510" w14:textId="578C625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331</w:t>
      </w:r>
      <w:r w:rsidRPr="00611320">
        <w:rPr>
          <w:b/>
          <w:bCs/>
          <w:i/>
          <w:iCs/>
        </w:rPr>
        <w:t xml:space="preserve">quinquies </w:t>
      </w:r>
      <w:r w:rsidR="002E5E45">
        <w:rPr>
          <w:i/>
          <w:iCs/>
        </w:rPr>
        <w:t>- </w:t>
      </w:r>
      <w:r w:rsidRPr="00611320">
        <w:t>Die Erben können die bereits eingeleitete Klage fortführen, außer wenn der Kläger ausdrücklich auf diesen Rechtsanspruch verzichtet hat.</w:t>
      </w:r>
    </w:p>
    <w:p w14:paraId="1F9CB3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997A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0D06BF" w14:textId="655F8431"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331</w:t>
      </w:r>
      <w:r w:rsidRPr="00611320">
        <w:rPr>
          <w:b/>
          <w:bCs/>
          <w:i/>
          <w:iCs/>
        </w:rPr>
        <w:t xml:space="preserve">sexies </w:t>
      </w:r>
      <w:r w:rsidR="002E5E45">
        <w:t>- </w:t>
      </w:r>
      <w:r w:rsidR="0081642D" w:rsidRPr="0081642D">
        <w:rPr>
          <w:bCs/>
          <w:iCs/>
        </w:rPr>
        <w:t>[</w:t>
      </w:r>
      <w:r w:rsidR="008A3CA7">
        <w:rPr>
          <w:bCs/>
          <w:iCs/>
        </w:rPr>
        <w:t>…</w:t>
      </w:r>
      <w:r w:rsidR="0081642D" w:rsidRPr="0081642D">
        <w:rPr>
          <w:bCs/>
          <w:iCs/>
        </w:rPr>
        <w:t xml:space="preserve">] </w:t>
      </w:r>
      <w:r w:rsidR="002E5E45">
        <w:rPr>
          <w:bCs/>
          <w:iCs/>
        </w:rPr>
        <w:t>- </w:t>
      </w:r>
      <w:r w:rsidRPr="00611320">
        <w:t>[Unbeschadet des Artikels 329</w:t>
      </w:r>
      <w:r w:rsidRPr="00611320">
        <w:rPr>
          <w:i/>
          <w:iCs/>
        </w:rPr>
        <w:t>bis</w:t>
      </w:r>
      <w:r w:rsidR="008A3CA7">
        <w:t xml:space="preserve"> </w:t>
      </w:r>
      <w:r w:rsidR="00B8480F">
        <w:t>§ </w:t>
      </w:r>
      <w:r w:rsidR="008A3CA7">
        <w:t xml:space="preserve">2 Absatz 2 und </w:t>
      </w:r>
      <w:r w:rsidR="00B8480F">
        <w:t>§ </w:t>
      </w:r>
      <w:r w:rsidR="008A3CA7">
        <w:t>3 Absatz </w:t>
      </w:r>
      <w:r w:rsidRPr="00611320">
        <w:t>1</w:t>
      </w:r>
      <w:r w:rsidR="008A3CA7">
        <w:t>[</w:t>
      </w:r>
      <w:r w:rsidR="008A3CA7" w:rsidRPr="003727D5">
        <w:t>, des Artikels 332</w:t>
      </w:r>
      <w:r w:rsidR="008A3CA7" w:rsidRPr="003727D5">
        <w:rPr>
          <w:i/>
        </w:rPr>
        <w:t>quinquies</w:t>
      </w:r>
      <w:r w:rsidR="008A3CA7" w:rsidRPr="003727D5">
        <w:t xml:space="preserve"> und, was den Volljährigen betrifft, des Paragraphen 1/1 dieser Bestimmung werden der nicht für mündig erklärte Minderjährige und der Volljährige, der nicht fähig ist, seinen Willen zu äußern, als Kläger oder Beklagter in den Klagen in Bezug auf ihre Abstammung von ihrem gesetzlichen Vertreter vertreten oder steht dem Volljährigen, der nicht fähig ist, seinen Willen zu äußern, gegebenenfalls sein Betreuer bei</w:t>
      </w:r>
      <w:r w:rsidR="008A3CA7">
        <w:t>]</w:t>
      </w:r>
      <w:r w:rsidR="0081642D" w:rsidRPr="00EA1DAB">
        <w:t>. In Ermangelung eines gesetzlichen Vertreters oder bei widerstreitenden Interessen wird er</w:t>
      </w:r>
      <w:r w:rsidR="0081642D">
        <w:t xml:space="preserve">] </w:t>
      </w:r>
      <w:r w:rsidRPr="00611320">
        <w:t xml:space="preserve">von einem Ad-hoc-Vormund vertreten, </w:t>
      </w:r>
      <w:r w:rsidR="00CD4817">
        <w:t>[</w:t>
      </w:r>
      <w:r w:rsidR="00CD4817" w:rsidRPr="009C4479">
        <w:t>der je nach Fall vom Familiengericht oder vom Friedensrichter</w:t>
      </w:r>
      <w:r w:rsidR="00CD4817">
        <w:t>]</w:t>
      </w:r>
      <w:r w:rsidRPr="00611320">
        <w:t xml:space="preserve"> auf Antrag jedes Interessehabenden oder des Prokurators des Königs bestellt wird.]</w:t>
      </w:r>
    </w:p>
    <w:p w14:paraId="3EC8BFE1" w14:textId="77777777" w:rsidR="0081642D" w:rsidRDefault="008164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75E332" w14:textId="77777777" w:rsidR="0081642D" w:rsidRPr="00611320" w:rsidRDefault="008A3CA7" w:rsidP="0081642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81642D" w:rsidRPr="00EA1DAB">
        <w:t>.</w:t>
      </w:r>
      <w:r w:rsidR="0081642D">
        <w:t>]</w:t>
      </w:r>
    </w:p>
    <w:p w14:paraId="6399C1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9EE272" w14:textId="4E55C3AF" w:rsidR="00895FB0" w:rsidRDefault="001879C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B8480F">
        <w:rPr>
          <w:i/>
          <w:iCs/>
        </w:rPr>
        <w:t>Art. </w:t>
      </w:r>
      <w:r>
        <w:rPr>
          <w:i/>
          <w:iCs/>
        </w:rPr>
        <w:t xml:space="preserve">331sexies ersetzt durch </w:t>
      </w:r>
      <w:r w:rsidR="00B8480F">
        <w:rPr>
          <w:i/>
          <w:iCs/>
        </w:rPr>
        <w:t>Art. </w:t>
      </w:r>
      <w:r w:rsidR="00895FB0" w:rsidRPr="00611320">
        <w:rPr>
          <w:i/>
          <w:iCs/>
        </w:rPr>
        <w:t>18 des G. vom 1. Juli 2006 (B.S. vom 29. Dezember 2006)</w:t>
      </w:r>
      <w:r w:rsidR="009B4A30">
        <w:rPr>
          <w:i/>
          <w:iCs/>
        </w:rPr>
        <w:t xml:space="preserve"> und abgeändert durch </w:t>
      </w:r>
      <w:r w:rsidR="00B8480F">
        <w:rPr>
          <w:i/>
          <w:iCs/>
        </w:rPr>
        <w:t>Art. </w:t>
      </w:r>
      <w:r w:rsidR="009B4A30">
        <w:rPr>
          <w:i/>
          <w:iCs/>
        </w:rPr>
        <w:t xml:space="preserve">12 </w:t>
      </w:r>
      <w:r w:rsidR="00B8480F">
        <w:rPr>
          <w:i/>
          <w:iCs/>
        </w:rPr>
        <w:t>Nr. </w:t>
      </w:r>
      <w:r w:rsidR="009B4A30">
        <w:rPr>
          <w:i/>
          <w:iCs/>
        </w:rPr>
        <w:t>1</w:t>
      </w:r>
      <w:r w:rsidR="009B4A30">
        <w:rPr>
          <w:i/>
        </w:rPr>
        <w:t xml:space="preserve"> </w:t>
      </w:r>
      <w:r w:rsidR="009B4A30">
        <w:rPr>
          <w:i/>
          <w:iCs/>
        </w:rPr>
        <w:t>des G. vom 17. März 2013 (B.S. vom 14. Juni 2013)</w:t>
      </w:r>
      <w:r w:rsidR="00CD4817">
        <w:rPr>
          <w:i/>
          <w:iCs/>
        </w:rPr>
        <w:t>,</w:t>
      </w:r>
      <w:r w:rsidR="009B4A30">
        <w:rPr>
          <w:i/>
          <w:iCs/>
        </w:rPr>
        <w:t xml:space="preserve"> </w:t>
      </w:r>
      <w:r w:rsidR="00B8480F">
        <w:rPr>
          <w:i/>
          <w:iCs/>
        </w:rPr>
        <w:t>Art. </w:t>
      </w:r>
      <w:r w:rsidR="009B4A30">
        <w:rPr>
          <w:i/>
          <w:iCs/>
        </w:rPr>
        <w:t xml:space="preserve">182 </w:t>
      </w:r>
      <w:r w:rsidR="00B8480F">
        <w:rPr>
          <w:i/>
          <w:iCs/>
        </w:rPr>
        <w:t>Nr. </w:t>
      </w:r>
      <w:r w:rsidR="009B4A30">
        <w:rPr>
          <w:i/>
          <w:iCs/>
        </w:rPr>
        <w:t>1 des G. vom 25. April 2014</w:t>
      </w:r>
      <w:r w:rsidR="00CA55E0">
        <w:rPr>
          <w:i/>
          <w:iCs/>
        </w:rPr>
        <w:t> (I)</w:t>
      </w:r>
      <w:r w:rsidR="009B4A30">
        <w:rPr>
          <w:i/>
          <w:iCs/>
        </w:rPr>
        <w:t xml:space="preserve"> (B.S. vom 14. Mai 2014)</w:t>
      </w:r>
      <w:r w:rsidR="00CD4817">
        <w:rPr>
          <w:i/>
          <w:iCs/>
        </w:rPr>
        <w:t xml:space="preserve"> und </w:t>
      </w:r>
      <w:r w:rsidR="00B8480F">
        <w:rPr>
          <w:i/>
          <w:iCs/>
        </w:rPr>
        <w:t>Art. </w:t>
      </w:r>
      <w:r w:rsidR="00CD4817">
        <w:rPr>
          <w:i/>
          <w:iCs/>
        </w:rPr>
        <w:t>64</w:t>
      </w:r>
      <w:r w:rsidR="00CD4817">
        <w:rPr>
          <w:i/>
        </w:rPr>
        <w:t xml:space="preserve"> des G. vom 6. Juli 2017 (B.S. vom 24. Juli 2017)</w:t>
      </w:r>
      <w:r w:rsidR="009B4A30">
        <w:rPr>
          <w:i/>
          <w:iCs/>
        </w:rPr>
        <w:t xml:space="preserve">; frühere Unterteilung in Paragraphen aufgehoben durch </w:t>
      </w:r>
      <w:r w:rsidR="00B8480F">
        <w:rPr>
          <w:i/>
          <w:iCs/>
        </w:rPr>
        <w:t>Art. </w:t>
      </w:r>
      <w:r w:rsidR="009B4A30">
        <w:rPr>
          <w:i/>
          <w:iCs/>
        </w:rPr>
        <w:t xml:space="preserve">182 </w:t>
      </w:r>
      <w:r w:rsidR="00B8480F">
        <w:rPr>
          <w:i/>
          <w:iCs/>
        </w:rPr>
        <w:t>Nr. </w:t>
      </w:r>
      <w:r w:rsidR="009B4A30">
        <w:rPr>
          <w:i/>
          <w:iCs/>
        </w:rPr>
        <w:t>1 des G. vom 25. April 2014</w:t>
      </w:r>
      <w:r w:rsidR="00CA55E0">
        <w:rPr>
          <w:i/>
          <w:iCs/>
        </w:rPr>
        <w:t> (I)</w:t>
      </w:r>
      <w:r w:rsidR="009B4A30">
        <w:rPr>
          <w:i/>
          <w:iCs/>
        </w:rPr>
        <w:t xml:space="preserve"> (B.S. vom 14. Mai 2014);</w:t>
      </w:r>
      <w:r w:rsidR="0081642D">
        <w:rPr>
          <w:i/>
          <w:iCs/>
        </w:rPr>
        <w:t xml:space="preserve"> </w:t>
      </w:r>
      <w:r w:rsidR="009B4A30">
        <w:rPr>
          <w:i/>
          <w:iCs/>
        </w:rPr>
        <w:t>früherer Paragraph</w:t>
      </w:r>
      <w:r w:rsidR="0081642D">
        <w:rPr>
          <w:i/>
          <w:iCs/>
        </w:rPr>
        <w:t xml:space="preserve"> 2 eingefügt durch </w:t>
      </w:r>
      <w:r w:rsidR="00B8480F">
        <w:rPr>
          <w:i/>
          <w:iCs/>
        </w:rPr>
        <w:t>Art. </w:t>
      </w:r>
      <w:r w:rsidR="0081642D">
        <w:rPr>
          <w:i/>
          <w:iCs/>
        </w:rPr>
        <w:t xml:space="preserve">12 </w:t>
      </w:r>
      <w:r w:rsidR="00B8480F">
        <w:rPr>
          <w:i/>
          <w:iCs/>
        </w:rPr>
        <w:t>Nr. </w:t>
      </w:r>
      <w:r w:rsidR="0081642D">
        <w:rPr>
          <w:i/>
          <w:iCs/>
        </w:rPr>
        <w:t>2</w:t>
      </w:r>
      <w:r w:rsidR="0081642D">
        <w:rPr>
          <w:i/>
        </w:rPr>
        <w:t xml:space="preserve"> </w:t>
      </w:r>
      <w:r w:rsidR="0081642D">
        <w:rPr>
          <w:i/>
          <w:iCs/>
        </w:rPr>
        <w:t>des G. vom 17. März 2013 (B.S. vom 14. Juni 2013)</w:t>
      </w:r>
      <w:r w:rsidR="009B4A30">
        <w:rPr>
          <w:i/>
          <w:iCs/>
        </w:rPr>
        <w:t xml:space="preserve"> und aufgehoben durch </w:t>
      </w:r>
      <w:r w:rsidR="00B8480F">
        <w:rPr>
          <w:i/>
          <w:iCs/>
        </w:rPr>
        <w:t>Art. </w:t>
      </w:r>
      <w:r w:rsidR="009B4A30">
        <w:rPr>
          <w:i/>
          <w:iCs/>
        </w:rPr>
        <w:t xml:space="preserve">182 </w:t>
      </w:r>
      <w:r w:rsidR="00B8480F">
        <w:rPr>
          <w:i/>
          <w:iCs/>
        </w:rPr>
        <w:t>Nr. </w:t>
      </w:r>
      <w:r w:rsidR="009B4A30">
        <w:rPr>
          <w:i/>
          <w:iCs/>
        </w:rPr>
        <w:t>2 des G. vom 25. April 2014</w:t>
      </w:r>
      <w:r w:rsidR="00CA55E0">
        <w:rPr>
          <w:i/>
          <w:iCs/>
        </w:rPr>
        <w:t> (I)</w:t>
      </w:r>
      <w:r w:rsidR="009B4A30">
        <w:rPr>
          <w:i/>
          <w:iCs/>
        </w:rPr>
        <w:t xml:space="preserve"> (B.S. vom 14. Mai 2014)</w:t>
      </w:r>
      <w:r w:rsidR="00895FB0" w:rsidRPr="00611320">
        <w:rPr>
          <w:i/>
          <w:iCs/>
        </w:rPr>
        <w:t>]</w:t>
      </w:r>
    </w:p>
    <w:p w14:paraId="1661F374" w14:textId="77777777" w:rsidR="00F64256" w:rsidRPr="00611320" w:rsidRDefault="00F6425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6C559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176FBB" w14:textId="0CD16C9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331</w:t>
      </w:r>
      <w:r w:rsidRPr="00611320">
        <w:rPr>
          <w:b/>
          <w:bCs/>
          <w:i/>
          <w:iCs/>
        </w:rPr>
        <w:t>septies</w:t>
      </w:r>
      <w:r w:rsidRPr="00611320">
        <w:t xml:space="preserve"> </w:t>
      </w:r>
      <w:r w:rsidR="002E5E45">
        <w:t>- </w:t>
      </w:r>
      <w:r w:rsidRPr="00611320">
        <w:t xml:space="preserve">Die </w:t>
      </w:r>
      <w:r w:rsidR="00B53FBD">
        <w:t xml:space="preserve">[Familiengerichte] </w:t>
      </w:r>
      <w:r w:rsidRPr="00611320">
        <w:t>entscheiden über die Abstammungsstreitfälle, die nicht vom Gesetz geregelt sind, indem sie auf dem Rechtsweg die wahrscheinlichste Abstammung feststellen.</w:t>
      </w:r>
    </w:p>
    <w:p w14:paraId="4A2606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E2336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Reichen die anderen Beweismittel nicht aus, wird der Besitz des Standes berücksichtigt.</w:t>
      </w:r>
    </w:p>
    <w:p w14:paraId="13DA3469"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1952A6" w14:textId="64D04B5C" w:rsidR="00B53FBD" w:rsidRDefault="00B53FB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331septies </w:t>
      </w:r>
      <w:r w:rsidR="00B8480F">
        <w:rPr>
          <w:i/>
        </w:rPr>
        <w:t>Abs. </w:t>
      </w:r>
      <w:r>
        <w:rPr>
          <w:i/>
        </w:rPr>
        <w:t xml:space="preserve">1 abgeändert durch </w:t>
      </w:r>
      <w:r w:rsidR="00B8480F">
        <w:rPr>
          <w:i/>
        </w:rPr>
        <w:t>Art. </w:t>
      </w:r>
      <w:r>
        <w:rPr>
          <w:i/>
        </w:rPr>
        <w:t>37 des G. vom 30. Juli 2013 (II) (B.S. vom 27. September 2013)]</w:t>
      </w:r>
    </w:p>
    <w:p w14:paraId="27846E1E" w14:textId="77777777" w:rsidR="00B53FBD" w:rsidRPr="00B53FBD" w:rsidRDefault="00B53FB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E81372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2D0311" w14:textId="1599F91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331</w:t>
      </w:r>
      <w:r w:rsidRPr="00611320">
        <w:rPr>
          <w:b/>
          <w:bCs/>
          <w:i/>
          <w:iCs/>
        </w:rPr>
        <w:t>octies</w:t>
      </w:r>
      <w:r w:rsidRPr="00611320">
        <w:t xml:space="preserve"> </w:t>
      </w:r>
      <w:r w:rsidR="002E5E45">
        <w:t>- </w:t>
      </w:r>
      <w:r w:rsidRPr="00611320">
        <w:t>Die Gerichte können, selbst von Amts wegen, eine Blutuntersuchung oder jede andere Untersuchung nach bewährter wissenschaftlicher Methode anordnen.</w:t>
      </w:r>
    </w:p>
    <w:p w14:paraId="7FDB9C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17BD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CAA0D7" w14:textId="4B2E65B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331</w:t>
      </w:r>
      <w:r w:rsidRPr="00611320">
        <w:rPr>
          <w:b/>
          <w:bCs/>
          <w:i/>
          <w:iCs/>
        </w:rPr>
        <w:t xml:space="preserve">nonies </w:t>
      </w:r>
      <w:r w:rsidR="002E5E45">
        <w:t>- </w:t>
      </w:r>
      <w:r w:rsidRPr="00611320">
        <w:t>Der Besitz des Standes muss anhaltend sein.</w:t>
      </w:r>
    </w:p>
    <w:p w14:paraId="7C8932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5C41F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ergibt sich aus Tatsachen, die zusammen oder getrennt auf das Abstammungsverhältnis hindeuten.</w:t>
      </w:r>
    </w:p>
    <w:p w14:paraId="0C5A7F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D6B6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Diese Tatsachen sind unter anderem: </w:t>
      </w:r>
    </w:p>
    <w:p w14:paraId="761912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D488C8" w14:textId="0A13611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2E5E45">
        <w:t>- </w:t>
      </w:r>
      <w:r w:rsidRPr="00611320">
        <w:t>dass das Kind stets den Namen der Person getragen hat, von der man sagt, dass es abstammt,</w:t>
      </w:r>
    </w:p>
    <w:p w14:paraId="06902106" w14:textId="7E7046D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2E5E45">
        <w:t>- </w:t>
      </w:r>
      <w:r w:rsidRPr="00611320">
        <w:t>dass letztgenannte es immer wie ihr eigenes Kind behandelt hat,</w:t>
      </w:r>
    </w:p>
    <w:p w14:paraId="624F97C7" w14:textId="0964F84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2E5E45">
        <w:t>- </w:t>
      </w:r>
      <w:r w:rsidRPr="00611320">
        <w:t>dass die Person in ihrer Eigenschaft als Vater beziehungsweise Mutter für den Unterhalt und die Erziehung des Kindes gesorgt hat,</w:t>
      </w:r>
    </w:p>
    <w:p w14:paraId="227E9AC4" w14:textId="73F9117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2E5E45">
        <w:t>- </w:t>
      </w:r>
      <w:r w:rsidRPr="00611320">
        <w:t xml:space="preserve">dass das Kind die Person </w:t>
      </w:r>
      <w:r w:rsidR="00192447">
        <w:t>[</w:t>
      </w:r>
      <w:r w:rsidR="00192447" w:rsidRPr="004800F5">
        <w:t>wie seinen Vater, wie seine Mutter beziehungsweise wie seine Mitmutter</w:t>
      </w:r>
      <w:r w:rsidR="00192447">
        <w:t>]</w:t>
      </w:r>
      <w:r w:rsidRPr="00611320">
        <w:t xml:space="preserve"> behandelt hat,</w:t>
      </w:r>
    </w:p>
    <w:p w14:paraId="6E041323" w14:textId="15AE6CF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2E5E45">
        <w:t>- </w:t>
      </w:r>
      <w:r w:rsidRPr="00611320">
        <w:t>dass es als Kind dieser Person von der Familie und in der Gesellschaft anerkannt wird,</w:t>
      </w:r>
    </w:p>
    <w:p w14:paraId="2D5F1FED" w14:textId="5D28776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2E5E45">
        <w:t>- </w:t>
      </w:r>
      <w:r w:rsidRPr="00611320">
        <w:t>dass die öffentlichen Behörden es als solches ansehen.</w:t>
      </w:r>
    </w:p>
    <w:p w14:paraId="35588477"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DE9A01" w14:textId="51047AC8" w:rsidR="00192447" w:rsidRPr="00192447" w:rsidRDefault="0019244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331nonies </w:t>
      </w:r>
      <w:r w:rsidR="00B8480F">
        <w:rPr>
          <w:i/>
        </w:rPr>
        <w:t>Abs. </w:t>
      </w:r>
      <w:r>
        <w:rPr>
          <w:i/>
        </w:rPr>
        <w:t xml:space="preserve">3 vierter Gedankenstrich abgeändert durch </w:t>
      </w:r>
      <w:r w:rsidR="00B8480F">
        <w:rPr>
          <w:i/>
        </w:rPr>
        <w:t>Art. </w:t>
      </w:r>
      <w:r>
        <w:rPr>
          <w:i/>
        </w:rPr>
        <w:t>25</w:t>
      </w:r>
      <w:r>
        <w:rPr>
          <w:i/>
          <w:iCs/>
        </w:rPr>
        <w:t xml:space="preserve"> des G. vom 5. Mai 2014 (II) (B.S. vom 7. Juli 2014)]</w:t>
      </w:r>
    </w:p>
    <w:p w14:paraId="39C6EADC"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2CD33D" w14:textId="77777777" w:rsidR="00E602BB" w:rsidRPr="00611320" w:rsidRDefault="00E602B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B0926B" w14:textId="7BDDF88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331</w:t>
      </w:r>
      <w:r w:rsidRPr="00611320">
        <w:rPr>
          <w:b/>
          <w:bCs/>
          <w:i/>
          <w:iCs/>
        </w:rPr>
        <w:t xml:space="preserve">decies </w:t>
      </w:r>
      <w:r w:rsidR="002E5E45">
        <w:t>- </w:t>
      </w:r>
      <w:r w:rsidRPr="00611320">
        <w:t>Die gerichtlichen Entscheidungen in Sachen Abstammung können selbst den Personen gegenüber wirksam gemacht werden, die nicht als Partei im Rechtsstreit aufgetreten sind; diese können jedoch Dritteinspruch erheben.</w:t>
      </w:r>
    </w:p>
    <w:p w14:paraId="31EDE2B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2084FE"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In Abweichung von Artikel 811 des Gerichtsgesetzbuches kann </w:t>
      </w:r>
      <w:r w:rsidR="006D62D7">
        <w:t xml:space="preserve">[das Familiengericht] </w:t>
      </w:r>
      <w:r w:rsidRPr="00611320">
        <w:t>selbst von Amts wegen anordnen, dass alle Interessehabenden in das Verfahren herangezogen werden, wenn es der Meinung ist, dass die Entscheidung auch für sie gelten soll.</w:t>
      </w:r>
    </w:p>
    <w:p w14:paraId="109AC251" w14:textId="77777777" w:rsidR="006D62D7" w:rsidRDefault="006D62D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1D6030" w14:textId="44397BC7" w:rsidR="006D62D7" w:rsidRPr="006D62D7" w:rsidRDefault="006D62D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331decies </w:t>
      </w:r>
      <w:r w:rsidR="00B8480F">
        <w:rPr>
          <w:i/>
        </w:rPr>
        <w:t>Abs. </w:t>
      </w:r>
      <w:r>
        <w:rPr>
          <w:i/>
        </w:rPr>
        <w:t xml:space="preserve">2 abgeändert durch </w:t>
      </w:r>
      <w:r w:rsidR="00B8480F">
        <w:rPr>
          <w:i/>
        </w:rPr>
        <w:t>Art. </w:t>
      </w:r>
      <w:r>
        <w:rPr>
          <w:i/>
        </w:rPr>
        <w:t>38 des G. vom 30. Juli 2013 (II) (B.S. vom 27. September 2013)]</w:t>
      </w:r>
    </w:p>
    <w:p w14:paraId="2DFFE5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4D08FEF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6D293179" w14:textId="3A31AFF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r w:rsidRPr="00611320">
        <w:rPr>
          <w:i/>
          <w:iCs/>
        </w:rPr>
        <w:t xml:space="preserve">Abschnitt </w:t>
      </w:r>
      <w:r w:rsidR="00797E26">
        <w:rPr>
          <w:i/>
          <w:iCs/>
        </w:rPr>
        <w:t>2</w:t>
      </w:r>
      <w:r w:rsidRPr="00611320">
        <w:rPr>
          <w:i/>
          <w:iCs/>
        </w:rPr>
        <w:t xml:space="preserve"> </w:t>
      </w:r>
      <w:r w:rsidR="002E5E45">
        <w:rPr>
          <w:i/>
          <w:iCs/>
        </w:rPr>
        <w:t>- </w:t>
      </w:r>
      <w:r w:rsidRPr="00611320">
        <w:t>Klagen im Besonderen</w:t>
      </w:r>
    </w:p>
    <w:p w14:paraId="605BEB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168CFD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FA9E2F" w14:textId="59E0768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332</w:t>
      </w:r>
      <w:r w:rsidRPr="00611320">
        <w:t xml:space="preserve"> </w:t>
      </w:r>
      <w:r w:rsidR="002E5E45">
        <w:t>- </w:t>
      </w:r>
      <w:r w:rsidRPr="00611320">
        <w:t>[...]</w:t>
      </w:r>
    </w:p>
    <w:p w14:paraId="65934F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5FFCBC" w14:textId="0302B48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332 aufgehoben durch </w:t>
      </w:r>
      <w:r w:rsidR="00B8480F">
        <w:rPr>
          <w:i/>
          <w:iCs/>
        </w:rPr>
        <w:t>Art. </w:t>
      </w:r>
      <w:r w:rsidRPr="00611320">
        <w:rPr>
          <w:i/>
          <w:iCs/>
        </w:rPr>
        <w:t>24 des G. vom 1. Juli 2006 (B.S. vom 29. Dezember 2006)]</w:t>
      </w:r>
    </w:p>
    <w:p w14:paraId="006FA5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3458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3916D2" w14:textId="412405E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332</w:t>
      </w:r>
      <w:r w:rsidRPr="00611320">
        <w:rPr>
          <w:b/>
          <w:bCs/>
          <w:i/>
          <w:iCs/>
        </w:rPr>
        <w:t xml:space="preserve">bis </w:t>
      </w:r>
      <w:r w:rsidR="002E5E45">
        <w:t>- </w:t>
      </w:r>
      <w:r w:rsidRPr="00611320">
        <w:t>[</w:t>
      </w:r>
      <w:r w:rsidR="00192447" w:rsidRPr="004800F5">
        <w:t>Die Klagen auf Anfechtung des Standes müssen so eingeleitet werden, dass das Kind oder seine Nachkommen und der Elternteil, dessen Vaterschaft, Mitmutterschaft beziehungsweise Mutterschaft nicht angefochten wird, ebenso wie die Person, deren Vaterschaft, Mitmutterschaft beziehungsweise Mutterschaft angefochten wird, am Verfahren beteiligt werden.</w:t>
      </w:r>
      <w:r w:rsidRPr="00611320">
        <w:t>]</w:t>
      </w:r>
    </w:p>
    <w:p w14:paraId="762D3E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CA11CB" w14:textId="5478B87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332bis ersetzt durch </w:t>
      </w:r>
      <w:r w:rsidR="00B8480F">
        <w:rPr>
          <w:i/>
          <w:iCs/>
        </w:rPr>
        <w:t>Art. </w:t>
      </w:r>
      <w:r w:rsidR="009F5CFC">
        <w:rPr>
          <w:i/>
          <w:iCs/>
        </w:rPr>
        <w:t>26 des G. vom 5. Mai 2014 (II) (B.S. vom 7. Juli 2014)</w:t>
      </w:r>
      <w:r w:rsidRPr="00611320">
        <w:rPr>
          <w:i/>
          <w:iCs/>
        </w:rPr>
        <w:t>]</w:t>
      </w:r>
    </w:p>
    <w:p w14:paraId="231973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6A74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12658D" w14:textId="5FCB541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332</w:t>
      </w:r>
      <w:r w:rsidRPr="00611320">
        <w:rPr>
          <w:b/>
          <w:bCs/>
          <w:i/>
          <w:iCs/>
        </w:rPr>
        <w:t xml:space="preserve">ter </w:t>
      </w:r>
      <w:r w:rsidR="002E5E45">
        <w:t>- </w:t>
      </w:r>
      <w:r w:rsidRPr="00611320">
        <w:t>Die Klage auf Feststellung des Standes kann vom Kind und von jedem Elternteil persönlich eingeleitet werden.</w:t>
      </w:r>
    </w:p>
    <w:p w14:paraId="01CECA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3D9ED9" w14:textId="77777777" w:rsidR="00895FB0" w:rsidRPr="00CD4817"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2"/>
        </w:rPr>
      </w:pPr>
      <w:r w:rsidRPr="00CD4817">
        <w:rPr>
          <w:spacing w:val="-2"/>
        </w:rPr>
        <w:tab/>
        <w:t>Nach dem Tod des Kindes kann die Klage von seinen Nachkommen eingeleitet werden, die dies jedoch nur vor dem fünfundzwanzigsten Geburtstag ihres Elternteils tun können.</w:t>
      </w:r>
    </w:p>
    <w:p w14:paraId="5803CEF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26B185" w14:textId="77777777" w:rsidR="009F5CFC" w:rsidRPr="004800F5" w:rsidRDefault="00895FB0" w:rsidP="009F5CFC">
      <w:pPr>
        <w:jc w:val="both"/>
      </w:pPr>
      <w:r w:rsidRPr="00611320">
        <w:tab/>
      </w:r>
      <w:r w:rsidR="009F5CFC">
        <w:t>[</w:t>
      </w:r>
      <w:r w:rsidR="009F5CFC" w:rsidRPr="004800F5">
        <w:t>Die Klage muss so eingeleitet werden, dass das Kind oder seine Nachkommen und der Elternteil, dessen Vaterschaft, Mutterschaft beziehungsweise Mitmutterschaft bereits feststeht, sowie die Person, deren Vaterschaft, Mutterschaft beziehungsweise Mitmutterschaft ermittelt wird, am Verfahren beteiligt werden.</w:t>
      </w:r>
    </w:p>
    <w:p w14:paraId="5874F71C" w14:textId="77777777" w:rsidR="009F5CFC" w:rsidRPr="004800F5" w:rsidRDefault="009F5CFC" w:rsidP="009F5CFC"/>
    <w:p w14:paraId="1A38C511" w14:textId="77777777" w:rsidR="00895FB0" w:rsidRDefault="009F5CFC" w:rsidP="009F5CF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4800F5">
        <w:tab/>
        <w:t>Kann die Klage auf Ermittlung der Mutterschaft zur Folge haben, dass die Abstammung väterlicherseits oder mitmütterlicherseits aufgrund von Artikel 315, 317 oder 325/2 festgestellt wird, muss sie ebenfalls gegen den Ehemann oder die Ehefrau und gegebenenfalls gegen den früheren Ehemann oder die frühere Ehefrau der vermeintlichen Mutter eingeleitet werden.</w:t>
      </w:r>
      <w:r>
        <w:t>]</w:t>
      </w:r>
    </w:p>
    <w:p w14:paraId="0EECD321" w14:textId="77777777" w:rsidR="009F5CFC" w:rsidRDefault="009F5CFC" w:rsidP="009F5CF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6C4413" w14:textId="12AF542F" w:rsidR="009F5CFC" w:rsidRPr="009F5CFC" w:rsidRDefault="009F5CFC" w:rsidP="009F5CF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332ter </w:t>
      </w:r>
      <w:r w:rsidR="00B8480F">
        <w:rPr>
          <w:i/>
        </w:rPr>
        <w:t>Abs. </w:t>
      </w:r>
      <w:r>
        <w:rPr>
          <w:i/>
        </w:rPr>
        <w:t xml:space="preserve">3 und 4 ersetzt durch </w:t>
      </w:r>
      <w:r w:rsidR="00B8480F">
        <w:rPr>
          <w:i/>
        </w:rPr>
        <w:t>Art. </w:t>
      </w:r>
      <w:r>
        <w:rPr>
          <w:i/>
        </w:rPr>
        <w:t>27</w:t>
      </w:r>
      <w:r>
        <w:rPr>
          <w:i/>
          <w:iCs/>
        </w:rPr>
        <w:t xml:space="preserve"> des G. vom 5. Mai 2014 (II) (B.S. vom 7. Juli 2014)]</w:t>
      </w:r>
    </w:p>
    <w:p w14:paraId="0A7C516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4B1D8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B99B38" w14:textId="325F531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332</w:t>
      </w:r>
      <w:r w:rsidRPr="00611320">
        <w:rPr>
          <w:b/>
          <w:bCs/>
          <w:i/>
          <w:iCs/>
        </w:rPr>
        <w:t xml:space="preserve">quater </w:t>
      </w:r>
      <w:r w:rsidR="002E5E45">
        <w:rPr>
          <w:i/>
          <w:iCs/>
        </w:rPr>
        <w:t>- </w:t>
      </w:r>
      <w:r w:rsidRPr="00611320">
        <w:t>Ist eine der Personen, die aufgrund der vorhergehenden Artikel vorgeladen w</w:t>
      </w:r>
      <w:r w:rsidR="00FD3516">
        <w:t>erden müssen</w:t>
      </w:r>
      <w:r w:rsidRPr="00611320">
        <w:t>, verstorben, wird die Klage auf Anfechtung des Standes nur gegen die anderen Personen und die Klage auf Feststellung des Standes gegen die anderen Personen und gegen die Erben des Verstorbenen eingeleitet.</w:t>
      </w:r>
    </w:p>
    <w:p w14:paraId="2584638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EADD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Sind all diejenigen, die aufgrund der vorhergehenden Artikel vorgeladen werden müssen, verstorben, wird die Klage anhand eines einseitigen Antrags eingeleitet, und die Artikel 1025 und folgende des Gerichtsgesetzbuches finden Anwendung, mit Ausnahme der Artikel 1029 Absatz 2 und 1032.</w:t>
      </w:r>
    </w:p>
    <w:p w14:paraId="6746359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81FD1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D6B658" w14:textId="4740265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332</w:t>
      </w:r>
      <w:r w:rsidRPr="00611320">
        <w:rPr>
          <w:b/>
          <w:bCs/>
          <w:i/>
          <w:iCs/>
        </w:rPr>
        <w:t>quinquies</w:t>
      </w:r>
      <w:r w:rsidRPr="00611320">
        <w:t xml:space="preserve"> </w:t>
      </w:r>
      <w:r w:rsidR="002E5E45">
        <w:t>- </w:t>
      </w:r>
      <w:r w:rsidR="00B8480F">
        <w:t>§ </w:t>
      </w:r>
      <w:r w:rsidRPr="00611320">
        <w:t xml:space="preserve">1 </w:t>
      </w:r>
      <w:r w:rsidR="002E5E45">
        <w:t>- </w:t>
      </w:r>
      <w:r w:rsidRPr="00611320">
        <w:t>Die Klagen auf Ermittlung der Mutterschaft oder der Vaterschaft sind nicht zulässig, wenn das volljährige Kind oder der für mündig erklärte Minderjährige dagegen Einspruch erhebt.</w:t>
      </w:r>
    </w:p>
    <w:p w14:paraId="0C1E0BCA"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B6F23C" w14:textId="5A4E2C55" w:rsidR="00F64256" w:rsidRPr="009F5CFC" w:rsidRDefault="00F6425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2"/>
        </w:rPr>
      </w:pPr>
      <w:r w:rsidRPr="009F5CFC">
        <w:rPr>
          <w:spacing w:val="2"/>
        </w:rPr>
        <w:tab/>
        <w:t>[</w:t>
      </w:r>
      <w:r w:rsidR="00B8480F">
        <w:rPr>
          <w:spacing w:val="2"/>
        </w:rPr>
        <w:t>§ </w:t>
      </w:r>
      <w:r w:rsidRPr="009F5CFC">
        <w:rPr>
          <w:spacing w:val="2"/>
        </w:rPr>
        <w:t xml:space="preserve">1/1 </w:t>
      </w:r>
      <w:r w:rsidR="002E5E45">
        <w:rPr>
          <w:spacing w:val="2"/>
        </w:rPr>
        <w:t>- </w:t>
      </w:r>
      <w:r w:rsidRPr="009F5CFC">
        <w:rPr>
          <w:spacing w:val="2"/>
        </w:rPr>
        <w:t>Der Einspruch des volljährigen Kindes wird nicht berücksichtigt, wenn das Gericht aufgrund von faktischen Elementen, die in einem mit Gründen versehenen Protokoll festgehalten sind, urteilt, dass das Kind nicht fähig ist, seinen Willen zu äußern. Das Gleiche gilt, wenn das Kind durch einen aufgrund von Artikel 492/1 erlassenen Beschluss des Friedensrichters für unfähig erklärt wird, gegen eine Klage auf Ermittlung der Mutterschaft oder der Vaterschaft Einspruch zu erheben. Ein Kind, das imstande ist, seine Meinung selbstständig zu äußern, wird direkt vom Richter angehört. Gegebenenfalls gibt die Vertrauensperson die Meinung des Kindes wieder, wenn das Kind nicht imstande ist, selbst seine Meinung zu äußern. Der Richter misst dieser Meinung die angemessene Bedeutung bei.]</w:t>
      </w:r>
    </w:p>
    <w:p w14:paraId="4077EE4B" w14:textId="77777777" w:rsidR="00F64256" w:rsidRPr="00611320" w:rsidRDefault="00F6425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FD8EE2" w14:textId="41D96BA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 xml:space="preserve">Wird der Einspruch von einem nicht für mündig erklärten Minderjährigen, der das zwölfte Lebensjahr vollendet hat, </w:t>
      </w:r>
      <w:r w:rsidR="008A3AE2">
        <w:t>[</w:t>
      </w:r>
      <w:r w:rsidR="008A3AE2" w:rsidRPr="00BC1603">
        <w:rPr>
          <w:rFonts w:eastAsia="Calibri"/>
          <w:szCs w:val="22"/>
          <w:lang w:eastAsia="en-US"/>
        </w:rPr>
        <w:t>von dem Elternteil des Kindes, hinsichtlich dessen die Abstammung feststeht, oder von der Staatsanwaltschaft</w:t>
      </w:r>
      <w:r w:rsidR="008A3AE2">
        <w:t>]</w:t>
      </w:r>
      <w:r w:rsidRPr="00611320">
        <w:t xml:space="preserve"> erhoben, weist das Gericht </w:t>
      </w:r>
      <w:r w:rsidR="002E5E45">
        <w:t>- </w:t>
      </w:r>
      <w:r w:rsidRPr="00611320">
        <w:t xml:space="preserve">unbeschadet des Paragraphen 3 </w:t>
      </w:r>
      <w:r w:rsidR="002E5E45">
        <w:t>- </w:t>
      </w:r>
      <w:r w:rsidRPr="00611320">
        <w:t xml:space="preserve">die Klage nur ab, wenn </w:t>
      </w:r>
      <w:r w:rsidR="00C11EDC">
        <w:t>[...]</w:t>
      </w:r>
      <w:r w:rsidRPr="00611320">
        <w:t xml:space="preserve"> die Feststellung der Abstammung </w:t>
      </w:r>
      <w:r w:rsidR="00C11EDC">
        <w:t>[...]</w:t>
      </w:r>
      <w:r w:rsidRPr="00611320">
        <w:t xml:space="preserve"> nicht im Interesse des Kindes ist.</w:t>
      </w:r>
    </w:p>
    <w:p w14:paraId="415F53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157E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F64256">
        <w:t>[</w:t>
      </w:r>
      <w:r w:rsidR="00F64256" w:rsidRPr="00EA1DAB">
        <w:t>Der Einspruch des minderjährigen Kindes wird nicht berücksichtigt, wenn das Gericht aufgrund von faktischen Elementen, die in einem mit Gründen versehenen Protokoll festgehalten sind, urteilt, dass das Kind kein Urteilsvermögen besitzt.</w:t>
      </w:r>
      <w:r w:rsidR="00F64256">
        <w:t>]</w:t>
      </w:r>
    </w:p>
    <w:p w14:paraId="30A3B1E6" w14:textId="77777777" w:rsidR="00BE5BE7" w:rsidRPr="00611320" w:rsidRDefault="00BE5BE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EC8885" w14:textId="43E83E8B" w:rsidR="00895FB0" w:rsidRPr="009F5CFC"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4"/>
        </w:rPr>
      </w:pPr>
      <w:r w:rsidRPr="009F5CFC">
        <w:rPr>
          <w:spacing w:val="4"/>
        </w:rPr>
        <w:tab/>
      </w:r>
      <w:r w:rsidR="00B8480F">
        <w:rPr>
          <w:spacing w:val="4"/>
        </w:rPr>
        <w:t>§ </w:t>
      </w:r>
      <w:r w:rsidRPr="009F5CFC">
        <w:rPr>
          <w:spacing w:val="4"/>
        </w:rPr>
        <w:t xml:space="preserve">3 </w:t>
      </w:r>
      <w:r w:rsidR="002E5E45">
        <w:rPr>
          <w:spacing w:val="4"/>
        </w:rPr>
        <w:t>- </w:t>
      </w:r>
      <w:r w:rsidRPr="009F5CFC">
        <w:rPr>
          <w:spacing w:val="4"/>
        </w:rPr>
        <w:t>Das Gericht weist die Klage in jedem Fall ab, wenn erwiesen ist, dass derjenige beziehungsweise diejenige, dessen beziehungsweise deren Abstammung ermittelt wird, nicht der biologische Vater beziehungsweise die biologische Mutter des Kindes ist.</w:t>
      </w:r>
    </w:p>
    <w:p w14:paraId="173E0BA1" w14:textId="77777777" w:rsidR="00895FB0" w:rsidRPr="009F5CFC"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4"/>
        </w:rPr>
      </w:pPr>
    </w:p>
    <w:p w14:paraId="4250EF40" w14:textId="4F61149F" w:rsidR="00895FB0" w:rsidRPr="009F5CFC"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4"/>
        </w:rPr>
      </w:pPr>
      <w:r w:rsidRPr="009F5CFC">
        <w:rPr>
          <w:spacing w:val="4"/>
        </w:rPr>
        <w:tab/>
      </w:r>
      <w:r w:rsidR="00B8480F">
        <w:rPr>
          <w:spacing w:val="4"/>
        </w:rPr>
        <w:t>§ </w:t>
      </w:r>
      <w:r w:rsidRPr="009F5CFC">
        <w:rPr>
          <w:spacing w:val="4"/>
        </w:rPr>
        <w:t xml:space="preserve">4 </w:t>
      </w:r>
      <w:r w:rsidR="002E5E45">
        <w:rPr>
          <w:spacing w:val="4"/>
        </w:rPr>
        <w:t>- </w:t>
      </w:r>
      <w:r w:rsidRPr="009F5CFC">
        <w:rPr>
          <w:spacing w:val="4"/>
        </w:rPr>
        <w:t xml:space="preserve">Wenn gegen den Mann, der eine Klage auf Ermittlung der Vaterschaft eingereicht hat, Strafverfolgung wegen einer in Artikel 375 des Strafgesetzbuches erwähnten Tat, die gegen die Person der Mutter binnen der gesetzlichen Empfängniszeit begangen worden ist, eingeleitet wird, wird </w:t>
      </w:r>
      <w:r w:rsidR="002E5E45">
        <w:rPr>
          <w:spacing w:val="4"/>
        </w:rPr>
        <w:t>- </w:t>
      </w:r>
      <w:r w:rsidRPr="009F5CFC">
        <w:rPr>
          <w:spacing w:val="4"/>
        </w:rPr>
        <w:t xml:space="preserve">auf Antrag einer der Parteien </w:t>
      </w:r>
      <w:r w:rsidR="002E5E45">
        <w:rPr>
          <w:spacing w:val="4"/>
        </w:rPr>
        <w:t>- </w:t>
      </w:r>
      <w:r w:rsidRPr="009F5CFC">
        <w:rPr>
          <w:spacing w:val="4"/>
        </w:rPr>
        <w:t>die Entscheidung aufgeschoben, bis die Entscheidung in Bezug auf die Strafverfolgung rechtskräftig geworden ist. Wird der Betreffende aufgrund dieser Tat für schuldig erklärt, wird [die Klage auf Ermittlung der Vaterschaft] auf Antrag einer der Parteien abgewiesen.]</w:t>
      </w:r>
    </w:p>
    <w:p w14:paraId="35F73E9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28B17E" w14:textId="028DE05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332quinquies eingefügt durch </w:t>
      </w:r>
      <w:r w:rsidR="00B8480F">
        <w:rPr>
          <w:i/>
          <w:iCs/>
        </w:rPr>
        <w:t>Art. </w:t>
      </w:r>
      <w:r w:rsidRPr="00611320">
        <w:rPr>
          <w:i/>
          <w:iCs/>
        </w:rPr>
        <w:t xml:space="preserve">20 des G. vom 1. Juli 2006 (B.S. vom 29. Dezember 2006); </w:t>
      </w:r>
      <w:r w:rsidR="00B8480F">
        <w:rPr>
          <w:i/>
          <w:iCs/>
        </w:rPr>
        <w:t>§ </w:t>
      </w:r>
      <w:r w:rsidR="00F64256">
        <w:rPr>
          <w:i/>
          <w:iCs/>
        </w:rPr>
        <w:t xml:space="preserve">1/1 eingefügt durch </w:t>
      </w:r>
      <w:r w:rsidR="00B8480F">
        <w:rPr>
          <w:i/>
          <w:iCs/>
        </w:rPr>
        <w:t>Art. </w:t>
      </w:r>
      <w:r w:rsidR="00F64256">
        <w:rPr>
          <w:i/>
          <w:iCs/>
        </w:rPr>
        <w:t xml:space="preserve">13 </w:t>
      </w:r>
      <w:r w:rsidR="00B8480F">
        <w:rPr>
          <w:i/>
          <w:iCs/>
        </w:rPr>
        <w:t>Nr. </w:t>
      </w:r>
      <w:r w:rsidR="00F64256">
        <w:rPr>
          <w:i/>
          <w:iCs/>
        </w:rPr>
        <w:t>1</w:t>
      </w:r>
      <w:r w:rsidR="00F64256">
        <w:rPr>
          <w:i/>
        </w:rPr>
        <w:t xml:space="preserve"> </w:t>
      </w:r>
      <w:r w:rsidR="00F64256">
        <w:rPr>
          <w:i/>
          <w:iCs/>
        </w:rPr>
        <w:t>des G. vom 17. März 2013 (B.S. vom 14. Juni 2013);</w:t>
      </w:r>
      <w:r w:rsidR="008A3AE2">
        <w:rPr>
          <w:i/>
          <w:iCs/>
        </w:rPr>
        <w:t xml:space="preserve"> </w:t>
      </w:r>
      <w:r w:rsidR="00B8480F">
        <w:rPr>
          <w:i/>
          <w:iCs/>
        </w:rPr>
        <w:t>§ </w:t>
      </w:r>
      <w:r w:rsidR="008A3AE2">
        <w:rPr>
          <w:i/>
          <w:iCs/>
        </w:rPr>
        <w:t xml:space="preserve">2 </w:t>
      </w:r>
      <w:r w:rsidR="00B8480F">
        <w:rPr>
          <w:i/>
          <w:iCs/>
        </w:rPr>
        <w:t>Abs. </w:t>
      </w:r>
      <w:r w:rsidR="008A3AE2">
        <w:rPr>
          <w:i/>
          <w:iCs/>
        </w:rPr>
        <w:t xml:space="preserve">1 abgeändert durch </w:t>
      </w:r>
      <w:r w:rsidR="00B8480F">
        <w:rPr>
          <w:i/>
          <w:iCs/>
        </w:rPr>
        <w:t>Art. </w:t>
      </w:r>
      <w:r w:rsidR="008A3AE2">
        <w:rPr>
          <w:i/>
          <w:iCs/>
        </w:rPr>
        <w:t>12 des G. vom 19. September 2017 (B.S. vom 4. Oktober 2017)</w:t>
      </w:r>
      <w:r w:rsidR="00C11EDC">
        <w:rPr>
          <w:i/>
          <w:iCs/>
        </w:rPr>
        <w:t xml:space="preserve"> und Art. 109</w:t>
      </w:r>
      <w:r w:rsidR="00C11EDC" w:rsidRPr="00C11EDC">
        <w:rPr>
          <w:i/>
          <w:iCs/>
        </w:rPr>
        <w:t xml:space="preserve"> des G. vom 21. Dezember 2018 (B.S. vom 31. Dezember 2018)</w:t>
      </w:r>
      <w:r w:rsidR="008A3AE2">
        <w:rPr>
          <w:i/>
          <w:iCs/>
        </w:rPr>
        <w:t xml:space="preserve">; </w:t>
      </w:r>
      <w:r w:rsidR="00B8480F">
        <w:rPr>
          <w:i/>
          <w:iCs/>
        </w:rPr>
        <w:t>§ </w:t>
      </w:r>
      <w:r w:rsidR="00F64256">
        <w:rPr>
          <w:i/>
          <w:iCs/>
        </w:rPr>
        <w:t xml:space="preserve">2 </w:t>
      </w:r>
      <w:r w:rsidR="00B8480F">
        <w:rPr>
          <w:i/>
          <w:iCs/>
        </w:rPr>
        <w:t>Abs. </w:t>
      </w:r>
      <w:r w:rsidR="00F64256">
        <w:rPr>
          <w:i/>
          <w:iCs/>
        </w:rPr>
        <w:t xml:space="preserve">2 ersetzt durch </w:t>
      </w:r>
      <w:r w:rsidR="00B8480F">
        <w:rPr>
          <w:i/>
          <w:iCs/>
        </w:rPr>
        <w:t>Art. </w:t>
      </w:r>
      <w:r w:rsidR="00F64256">
        <w:rPr>
          <w:i/>
          <w:iCs/>
        </w:rPr>
        <w:t xml:space="preserve">13 </w:t>
      </w:r>
      <w:r w:rsidR="00B8480F">
        <w:rPr>
          <w:i/>
          <w:iCs/>
        </w:rPr>
        <w:t>Nr. </w:t>
      </w:r>
      <w:r w:rsidR="00F64256">
        <w:rPr>
          <w:i/>
          <w:iCs/>
        </w:rPr>
        <w:t>2</w:t>
      </w:r>
      <w:r w:rsidR="00F64256">
        <w:rPr>
          <w:i/>
        </w:rPr>
        <w:t xml:space="preserve"> </w:t>
      </w:r>
      <w:r w:rsidR="00F64256">
        <w:rPr>
          <w:i/>
          <w:iCs/>
        </w:rPr>
        <w:t xml:space="preserve">des G. vom 17. März 2013 (B.S. vom 14. Juni 2013); </w:t>
      </w:r>
      <w:r w:rsidR="00B8480F">
        <w:rPr>
          <w:i/>
          <w:iCs/>
        </w:rPr>
        <w:t>§ </w:t>
      </w:r>
      <w:r w:rsidRPr="00611320">
        <w:rPr>
          <w:i/>
          <w:iCs/>
        </w:rPr>
        <w:t xml:space="preserve">4 abgeändert durch </w:t>
      </w:r>
      <w:r w:rsidR="00B8480F">
        <w:rPr>
          <w:i/>
          <w:iCs/>
        </w:rPr>
        <w:t>Art. </w:t>
      </w:r>
      <w:r w:rsidRPr="00611320">
        <w:rPr>
          <w:i/>
          <w:iCs/>
        </w:rPr>
        <w:t xml:space="preserve">371 des G. </w:t>
      </w:r>
      <w:r w:rsidR="00C34C6C" w:rsidRPr="00611320">
        <w:rPr>
          <w:i/>
          <w:iCs/>
        </w:rPr>
        <w:t xml:space="preserve">(I) </w:t>
      </w:r>
      <w:r w:rsidRPr="00611320">
        <w:rPr>
          <w:i/>
          <w:iCs/>
        </w:rPr>
        <w:t>vom 27. Dezember 2006 (I) (B.S. vom 28. Dezember 2006)]</w:t>
      </w:r>
    </w:p>
    <w:p w14:paraId="592E270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A9C4C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92428C1" w14:textId="561B5BD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3</w:t>
      </w:r>
      <w:r w:rsidRPr="00611320">
        <w:rPr>
          <w:i/>
          <w:iCs/>
        </w:rPr>
        <w:t xml:space="preserve"> </w:t>
      </w:r>
      <w:r w:rsidR="002E5E45">
        <w:rPr>
          <w:i/>
          <w:iCs/>
        </w:rPr>
        <w:t>- </w:t>
      </w:r>
      <w:r w:rsidRPr="00611320">
        <w:t xml:space="preserve">Bekanntgabe der gerichtlichen Entscheidung </w:t>
      </w:r>
      <w:r w:rsidR="00055539">
        <w:t>[</w:t>
      </w:r>
      <w:r w:rsidR="00055539" w:rsidRPr="00B65297">
        <w:t>in der DPSU</w:t>
      </w:r>
      <w:r w:rsidR="00055539">
        <w:t>]</w:t>
      </w:r>
    </w:p>
    <w:p w14:paraId="3B3C40FE"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9611B0" w14:textId="58352D47" w:rsidR="00055539"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[Überschrift von Abschnitt 3 abgeändert durch </w:t>
      </w:r>
      <w:r w:rsidR="00B8480F">
        <w:rPr>
          <w:i/>
        </w:rPr>
        <w:t>Art. </w:t>
      </w:r>
      <w:r>
        <w:rPr>
          <w:i/>
        </w:rPr>
        <w:t>40 des G. vom 18. Juni 2018 (B.S. vom 2. Juli 2018)]</w:t>
      </w:r>
    </w:p>
    <w:p w14:paraId="4531565E" w14:textId="77777777" w:rsidR="00055539" w:rsidRPr="00055539"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0CB2E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BB9410" w14:textId="5182B82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333 </w:t>
      </w:r>
      <w:r w:rsidR="002E5E45">
        <w:rPr>
          <w:b/>
          <w:bCs/>
        </w:rPr>
        <w:t>- </w:t>
      </w:r>
      <w:r w:rsidR="00B8480F">
        <w:t>§ </w:t>
      </w:r>
      <w:r w:rsidRPr="00611320">
        <w:t xml:space="preserve">1 </w:t>
      </w:r>
      <w:r w:rsidR="002E5E45">
        <w:t>- </w:t>
      </w:r>
      <w:r w:rsidRPr="00611320">
        <w:t>Von jeder Gerichtsvollzieherurkunde</w:t>
      </w:r>
      <w:r w:rsidRPr="00611320">
        <w:rPr>
          <w:b/>
          <w:bCs/>
        </w:rPr>
        <w:t xml:space="preserve"> </w:t>
      </w:r>
      <w:r w:rsidRPr="00611320">
        <w:t xml:space="preserve">über die Zustellung eines Urteils oder eines Entscheids, durch das beziehungsweise durch den einer Klage in Bezug auf die Abstammung stattgegeben wird, </w:t>
      </w:r>
      <w:r w:rsidR="00987C0B">
        <w:t>[</w:t>
      </w:r>
      <w:r w:rsidR="00987C0B" w:rsidRPr="009C0247">
        <w:t>übermittelt der beurkundende Gerichtsvollzieher der Staatsanwaltschaft und dem Greffier des Gerichts, das die Entscheidung verkündet hat, sofort eine Abschrift</w:t>
      </w:r>
      <w:r w:rsidRPr="00611320">
        <w:t>.</w:t>
      </w:r>
      <w:r w:rsidR="00987C0B">
        <w:t>]</w:t>
      </w:r>
      <w:r w:rsidRPr="00611320">
        <w:t xml:space="preserve"> </w:t>
      </w:r>
    </w:p>
    <w:p w14:paraId="002C19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CB0A5A" w14:textId="2E7FD166" w:rsidR="00055539" w:rsidRPr="00B65297" w:rsidRDefault="00895FB0" w:rsidP="00055539">
      <w:pPr>
        <w:jc w:val="both"/>
      </w:pPr>
      <w:r w:rsidRPr="00611320">
        <w:tab/>
      </w:r>
      <w:r w:rsidR="00B8480F">
        <w:t>§ </w:t>
      </w:r>
      <w:r w:rsidRPr="00611320">
        <w:t xml:space="preserve">2 </w:t>
      </w:r>
      <w:r w:rsidR="002E5E45">
        <w:t>- </w:t>
      </w:r>
      <w:r w:rsidR="00055539">
        <w:t>[</w:t>
      </w:r>
      <w:r w:rsidR="00055539" w:rsidRPr="00B65297">
        <w:t>Nach Ablauf der Frist für eine Berufung oder eine Kassationsbeschwerde oder gegebenenfalls nach Verkündung des Entscheids, durch den die Beschwerde abgewiesen wird, übermittelt der Greffier dem zuständigen Standesbeamten infolge der gerichtlichen Entscheidung, durch die einer Klage in Bezug auf die Abstammung stattgegeben wird, unverzüglich die für die Erstellung der geänderten Personenstandsurkunde erforderlichen Angaben über die DPSU.</w:t>
      </w:r>
    </w:p>
    <w:p w14:paraId="265902BA" w14:textId="77777777" w:rsidR="00055539" w:rsidRPr="00B65297" w:rsidRDefault="00055539" w:rsidP="00055539">
      <w:pPr>
        <w:jc w:val="both"/>
      </w:pPr>
    </w:p>
    <w:p w14:paraId="3FCA6E3D" w14:textId="77777777" w:rsidR="00895FB0" w:rsidRDefault="00055539" w:rsidP="0005553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Der zuständige Standesbeamte ändert die Personenstandsurkunden des Kindes und seiner Nachkommen.</w:t>
      </w:r>
      <w:r>
        <w:t>]</w:t>
      </w:r>
    </w:p>
    <w:p w14:paraId="548FE606" w14:textId="77777777" w:rsidR="007D55D2" w:rsidRDefault="007D55D2" w:rsidP="0005553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079CF1" w14:textId="45B77CC5" w:rsidR="007D55D2" w:rsidRDefault="007D55D2" w:rsidP="0005553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261EC2">
        <w:t>§ 3 - Führt die Entscheidung zur Namensänderung eines volljährigen Kindes, das bereits Nachkommen hat, notifiziert der Greffier den Nachkommen ersten Grades, die das zwölfte Lebensjahr vollendet haben, per Gerichtsbrief den Tenor des Urteils oder des Entscheids</w:t>
      </w:r>
      <w:r>
        <w:t>.]</w:t>
      </w:r>
    </w:p>
    <w:p w14:paraId="53F3FDBD" w14:textId="77777777" w:rsidR="00055539" w:rsidRDefault="00055539" w:rsidP="0005553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5A24DC" w14:textId="24F9B211" w:rsidR="00055539" w:rsidRPr="00055539" w:rsidRDefault="00055539" w:rsidP="0005553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333 </w:t>
      </w:r>
      <w:r w:rsidR="00B8480F">
        <w:rPr>
          <w:i/>
        </w:rPr>
        <w:t>§ </w:t>
      </w:r>
      <w:r w:rsidR="00987C0B">
        <w:rPr>
          <w:i/>
        </w:rPr>
        <w:t xml:space="preserve">1 abgeändert durch </w:t>
      </w:r>
      <w:r w:rsidR="00B8480F">
        <w:rPr>
          <w:i/>
        </w:rPr>
        <w:t>Art. </w:t>
      </w:r>
      <w:r w:rsidR="00987C0B">
        <w:rPr>
          <w:i/>
        </w:rPr>
        <w:t>20</w:t>
      </w:r>
      <w:r w:rsidR="00987C0B">
        <w:rPr>
          <w:i/>
          <w:iCs/>
        </w:rPr>
        <w:t xml:space="preserve"> des G. vom 31. Juli 2020 (B.S. vom 7. August 2020)</w:t>
      </w:r>
      <w:r w:rsidR="00987C0B">
        <w:rPr>
          <w:i/>
        </w:rPr>
        <w:t xml:space="preserve">; </w:t>
      </w:r>
      <w:r w:rsidR="00B8480F">
        <w:rPr>
          <w:i/>
        </w:rPr>
        <w:t>§ </w:t>
      </w:r>
      <w:r>
        <w:rPr>
          <w:i/>
        </w:rPr>
        <w:t xml:space="preserve">2 ersetzt durch </w:t>
      </w:r>
      <w:r w:rsidR="00B8480F">
        <w:rPr>
          <w:i/>
        </w:rPr>
        <w:t>Art. </w:t>
      </w:r>
      <w:r>
        <w:rPr>
          <w:i/>
        </w:rPr>
        <w:t>41 des G. vom 18. Juni 2018 (B.S. vom 2. Juli 2018)</w:t>
      </w:r>
      <w:r w:rsidR="007D55D2">
        <w:rPr>
          <w:i/>
        </w:rPr>
        <w:t>; § 3 eingefügt durch Art. 8</w:t>
      </w:r>
      <w:r w:rsidR="00A868C6">
        <w:rPr>
          <w:i/>
          <w:iCs/>
        </w:rPr>
        <w:t xml:space="preserve"> des G. vom 19. Dezember 2023 (B.S. vom 27. Dezember 2023)</w:t>
      </w:r>
      <w:r>
        <w:rPr>
          <w:i/>
        </w:rPr>
        <w:t>]</w:t>
      </w:r>
    </w:p>
    <w:p w14:paraId="6744E6A8" w14:textId="6BC327E9" w:rsidR="00895FB0" w:rsidRPr="00611320" w:rsidRDefault="009F5CF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895FB0" w:rsidRPr="00611320">
        <w:t xml:space="preserve">KAPITEL </w:t>
      </w:r>
      <w:r w:rsidR="003D07F2">
        <w:t>5</w:t>
      </w:r>
      <w:r w:rsidR="00895FB0" w:rsidRPr="00611320">
        <w:t xml:space="preserve"> </w:t>
      </w:r>
      <w:r w:rsidR="002E5E45">
        <w:t>- </w:t>
      </w:r>
      <w:r w:rsidR="00895FB0" w:rsidRPr="00611320">
        <w:rPr>
          <w:i/>
          <w:iCs/>
        </w:rPr>
        <w:t>Wirkungen der Abstammung</w:t>
      </w:r>
    </w:p>
    <w:p w14:paraId="5951B9F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57E0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52D2D7" w14:textId="5ED2148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334 </w:t>
      </w:r>
      <w:r w:rsidR="002E5E45">
        <w:rPr>
          <w:b/>
          <w:bCs/>
        </w:rPr>
        <w:t>- </w:t>
      </w:r>
      <w:r w:rsidRPr="00611320">
        <w:t>Auf welche Weise auch immer die Abstammung festgestellt worden ist, die Kinder und ihre Nachkommen haben dieselben Rechte und dieselben Pflichten gegenüber ihren Eltern, Verwandten und Verschwägerten, und die Eltern, Verwandten und Verschwägerten haben dieselben Rechte und dieselben Pflichten gegenüber den Kindern und deren Nachkommen.</w:t>
      </w:r>
    </w:p>
    <w:p w14:paraId="596F70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3501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83EA24" w14:textId="74F56D4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334</w:t>
      </w:r>
      <w:r w:rsidRPr="00611320">
        <w:rPr>
          <w:b/>
          <w:bCs/>
          <w:i/>
          <w:iCs/>
        </w:rPr>
        <w:t xml:space="preserve">bis </w:t>
      </w:r>
      <w:r w:rsidR="002E5E45">
        <w:rPr>
          <w:i/>
          <w:iCs/>
        </w:rPr>
        <w:t>- </w:t>
      </w:r>
      <w:r w:rsidRPr="00611320">
        <w:t>[...]</w:t>
      </w:r>
    </w:p>
    <w:p w14:paraId="36BA4E7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6191A3" w14:textId="4AC287C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334bis aufgehoben durch </w:t>
      </w:r>
      <w:r w:rsidR="00B8480F">
        <w:rPr>
          <w:i/>
          <w:iCs/>
        </w:rPr>
        <w:t>Art. </w:t>
      </w:r>
      <w:r w:rsidRPr="00611320">
        <w:rPr>
          <w:i/>
          <w:iCs/>
        </w:rPr>
        <w:t>24 des G. vom 1. Juli 2006 (B.S. vom 29. Dezember 2006)]</w:t>
      </w:r>
    </w:p>
    <w:p w14:paraId="4E1CE29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2DCCE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1A2158" w14:textId="7792D73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334</w:t>
      </w:r>
      <w:r w:rsidRPr="00611320">
        <w:rPr>
          <w:b/>
          <w:bCs/>
          <w:i/>
          <w:iCs/>
        </w:rPr>
        <w:t>ter</w:t>
      </w:r>
      <w:r w:rsidRPr="00611320">
        <w:rPr>
          <w:i/>
          <w:iCs/>
        </w:rPr>
        <w:t xml:space="preserve"> </w:t>
      </w:r>
      <w:r w:rsidR="002E5E45">
        <w:rPr>
          <w:i/>
          <w:iCs/>
        </w:rPr>
        <w:t>- </w:t>
      </w:r>
      <w:r w:rsidRPr="00611320">
        <w:t xml:space="preserve">Geht aus einer Anerkennung hervor, dass ein Kind während der Ehe von einem der Ehegatten und einer anderen Person als dem Ehepartner gezeugt worden ist, hat dies zur Folge, dass der Anerkennende alle Vorteile, die ihm der andere Ehegatte im Hinblick auf eine Teilung des Gesamtguts im Ehevertrag eingeräumt hat, sowie die in diesem Vertrag enthaltenen unentgeltlichen Zuwendungen verliert, es sei denn, der Ehegatte äußert in einer Urkunde vor Notar ausdrücklich seinen Willen, die Bestimmungen des Ehevertrags ganz oder teilweise zu bestätigen. </w:t>
      </w:r>
    </w:p>
    <w:p w14:paraId="4A7DF0A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852B2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Widerruf der Vorteile und der Schenkungen beeinträchtigt nicht die Rechte gutgläubiger Dritter.</w:t>
      </w:r>
    </w:p>
    <w:p w14:paraId="7BD548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5559A0" w14:textId="3195128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Im gleichen Fall kann der Ehepartner den Anerkennenden ganz oder teilweise von der Erbfolge ausschließen, wobei der Anerkennende von dem Erbrecht, das ihm aufgrund von Artikel 915</w:t>
      </w:r>
      <w:r w:rsidRPr="00611320">
        <w:rPr>
          <w:i/>
          <w:iCs/>
        </w:rPr>
        <w:t>bis</w:t>
      </w:r>
      <w:r w:rsidRPr="00611320">
        <w:t xml:space="preserve"> </w:t>
      </w:r>
      <w:r w:rsidR="00B8480F">
        <w:t>§ </w:t>
      </w:r>
      <w:r w:rsidRPr="00611320">
        <w:t>2 zusteht, nicht ausgeschlossen werden kann.</w:t>
      </w:r>
    </w:p>
    <w:p w14:paraId="255C21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7CEA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all den Fällen, in denen aus der Feststellung der Abstammung hervorgeht, dass ein Kind während der Ehe von einem der Ehegatten und einer anderen Person als dem Ehepartner gezeugt worden ist, gelten die durch Absatz 1 mit der freiwilligen Anerkennung verbundenen Wirkungen und kann der Ehepartner das Recht ausüben, das ihm Absatz 3 einräumt.</w:t>
      </w:r>
    </w:p>
    <w:p w14:paraId="0536B4BF"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6AE90C" w14:textId="77777777" w:rsidR="000910A8" w:rsidRDefault="000910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AAD01A" w14:textId="184B2BC3" w:rsidR="000910A8" w:rsidRDefault="000910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0910A8">
        <w:rPr>
          <w:b/>
          <w:bCs/>
        </w:rPr>
        <w:t>Art. 334</w:t>
      </w:r>
      <w:r w:rsidRPr="000910A8">
        <w:rPr>
          <w:b/>
          <w:bCs/>
          <w:i/>
        </w:rPr>
        <w:t>quater</w:t>
      </w:r>
      <w:r w:rsidRPr="0070490A">
        <w:t> - Im Fall der Anfechtung einer Abstammung, der Nichtigerklärung einer missbräuchlichen Anerkennung oder der Nichtigerklärung einer Personenstandsurkunde, gegebenenfalls infolge einer aufgrund von Artikel 463 des Strafprozessgesetzbuches getroffenen Entscheidung, die zum Unwirksamwerden des Abstammungsverhältnisses zu einem belgischen Elternteil führt, befindet das Gericht über das mögliche Weiterbestehen der belgischen Staatsangehörigkeit des Kindes.</w:t>
      </w:r>
      <w:r>
        <w:t>]</w:t>
      </w:r>
    </w:p>
    <w:p w14:paraId="58F1762A" w14:textId="77777777" w:rsidR="000910A8" w:rsidRDefault="000910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4738EF" w14:textId="4E465633" w:rsidR="000910A8" w:rsidRPr="000910A8" w:rsidRDefault="000910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[Art. 334quater eingefügt durch Art. 165</w:t>
      </w:r>
      <w:r w:rsidRPr="000910A8">
        <w:rPr>
          <w:bCs/>
          <w:i/>
          <w:iCs/>
        </w:rPr>
        <w:t xml:space="preserve"> des G. vom 28. März 2024 (B.S. vom 29. März 2024, Err. vom 4. April 2024)</w:t>
      </w:r>
      <w:r>
        <w:rPr>
          <w:bCs/>
          <w:i/>
          <w:iCs/>
        </w:rPr>
        <w:t>]</w:t>
      </w:r>
    </w:p>
    <w:p w14:paraId="2023CBB9" w14:textId="77777777" w:rsidR="000910A8" w:rsidRPr="00611320" w:rsidRDefault="000910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C0AC2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990073" w14:textId="20AEA6B9" w:rsidR="002A5D20" w:rsidRDefault="00895FB0" w:rsidP="002A5D20">
      <w:pPr>
        <w:jc w:val="both"/>
      </w:pPr>
      <w:r w:rsidRPr="00611320">
        <w:tab/>
      </w:r>
      <w:r w:rsidR="00B8480F">
        <w:rPr>
          <w:b/>
          <w:bCs/>
        </w:rPr>
        <w:t>Art. </w:t>
      </w:r>
      <w:r w:rsidRPr="00611320">
        <w:rPr>
          <w:b/>
          <w:bCs/>
        </w:rPr>
        <w:t xml:space="preserve">335 </w:t>
      </w:r>
      <w:r w:rsidR="002E5E45">
        <w:t>- </w:t>
      </w:r>
      <w:r w:rsidR="002A5D20">
        <w:t>[</w:t>
      </w:r>
      <w:r w:rsidR="00B8480F">
        <w:t>§ </w:t>
      </w:r>
      <w:r w:rsidR="002A5D20">
        <w:t>1 </w:t>
      </w:r>
      <w:r w:rsidR="002E5E45">
        <w:t>- </w:t>
      </w:r>
      <w:r w:rsidR="002A5D20">
        <w:t>Ein Kind, dessen Abstammung väterlicherseits und mütterlicherseits gleichzeitig festgestellt wird, trägt entweder den Namen seines Vaters oder den Namen seiner Mutter oder einen Namen, der sich aus ihren beiden Namen in der von ihnen gewählten Reihenfolge, aber mit nicht mehr als einem Namen eines jeden von ihnen zusammensetzt.</w:t>
      </w:r>
    </w:p>
    <w:p w14:paraId="68B32307" w14:textId="77777777" w:rsidR="002A5D20" w:rsidRDefault="002A5D20" w:rsidP="002A5D20">
      <w:pPr>
        <w:jc w:val="both"/>
      </w:pPr>
    </w:p>
    <w:p w14:paraId="3B53A8EC" w14:textId="77777777" w:rsidR="002A5D20" w:rsidRDefault="002A5D20" w:rsidP="002A5D20">
      <w:pPr>
        <w:jc w:val="both"/>
      </w:pPr>
      <w:r>
        <w:tab/>
      </w:r>
      <w:r w:rsidRPr="002A5D20">
        <w:t>Die Eltern wählen den Namen des Kindes bei der Geburtsanmeldung. Der Standesbeamte beurkundet diese Wahl. Sind die Eltern sich nicht einig oder treffen sie keine Wahl, trägt das Kind den Namen seines Vaters</w:t>
      </w:r>
      <w:r w:rsidRPr="00CA639E">
        <w:t>.</w:t>
      </w:r>
      <w:r w:rsidR="00CA639E" w:rsidRPr="00CA639E">
        <w:t xml:space="preserve"> [Sind die Eltern sich nicht einig, trägt das Kind einen Namen, der sich aus dem Namen des Vaters und dem Namen der Mutter in alphabetischer Reihenfolge, aber mit nicht mehr als einem Namen eines jeden von ihnen zusammensetzt. Wenn der Vater und die Mutter oder einer von ihnen einen Doppelnamen trägt, wählt der Betreffende den Teil des Namens, der auf das Kind übertragen wird. Treffen die Eltern keine Wahl, wird der Teil des Doppelnamens, der übertragen wird, nach alphabetischer Reihenfolge festgelegt.]</w:t>
      </w:r>
    </w:p>
    <w:p w14:paraId="1384365C" w14:textId="77777777" w:rsidR="00CA639E" w:rsidRDefault="00CA639E" w:rsidP="002A5D20">
      <w:pPr>
        <w:jc w:val="both"/>
      </w:pPr>
    </w:p>
    <w:p w14:paraId="52262BFB" w14:textId="77777777" w:rsidR="00CA639E" w:rsidRPr="004E6C10" w:rsidRDefault="00CA639E" w:rsidP="00CA639E">
      <w:pPr>
        <w:ind w:firstLine="708"/>
        <w:jc w:val="both"/>
      </w:pPr>
      <w:r>
        <w:t>[Die Weigerung, eine Wahl zu treffen, wird als ein Fall von Uneinigkeit angesehen.</w:t>
      </w:r>
    </w:p>
    <w:p w14:paraId="1D721DBE" w14:textId="77777777" w:rsidR="00CA639E" w:rsidRPr="00DF0F68" w:rsidRDefault="00CA639E" w:rsidP="00CA639E">
      <w:pPr>
        <w:jc w:val="both"/>
      </w:pPr>
    </w:p>
    <w:p w14:paraId="3DEBC888" w14:textId="77777777" w:rsidR="00CA639E" w:rsidRDefault="00CA639E" w:rsidP="00CA639E">
      <w:pPr>
        <w:ind w:firstLine="708"/>
        <w:jc w:val="both"/>
      </w:pPr>
      <w:r>
        <w:t>Wenn beide Elternteile gemeinsam die Geburt des Kindes anmelden, hält der Standesbeamte den von ihnen gewählten Namen oder die Uneinigkeit zwischen ihnen gemäß Absatz 2 fest.</w:t>
      </w:r>
    </w:p>
    <w:p w14:paraId="1978E053" w14:textId="77777777" w:rsidR="00CA639E" w:rsidRDefault="00CA639E" w:rsidP="00CA639E">
      <w:pPr>
        <w:ind w:firstLine="708"/>
        <w:jc w:val="both"/>
      </w:pPr>
    </w:p>
    <w:p w14:paraId="4D429E9A" w14:textId="77777777" w:rsidR="00CA639E" w:rsidRPr="00CA639E" w:rsidRDefault="00CA639E" w:rsidP="00CA639E">
      <w:pPr>
        <w:ind w:firstLine="708"/>
        <w:jc w:val="both"/>
      </w:pPr>
      <w:r>
        <w:t>Wenn ein Elternteil alleine die Geburt des Kindes anmeldet, teilt dieser dem Standesbeamten den von beiden Elternteilen gewählten Namen oder die Uneinigkeit zwischen ihnen mit.]</w:t>
      </w:r>
    </w:p>
    <w:p w14:paraId="0FCB5A9B" w14:textId="77777777" w:rsidR="009F5CFC" w:rsidRDefault="009F5CFC" w:rsidP="002A5D20">
      <w:pPr>
        <w:jc w:val="both"/>
      </w:pPr>
    </w:p>
    <w:p w14:paraId="075FABED" w14:textId="6E726763" w:rsidR="002A5D20" w:rsidRPr="002A5D20" w:rsidRDefault="009F5CFC" w:rsidP="002A5D20">
      <w:pPr>
        <w:jc w:val="both"/>
      </w:pPr>
      <w:r>
        <w:tab/>
      </w:r>
      <w:r w:rsidR="00B8480F">
        <w:t>§ </w:t>
      </w:r>
      <w:r w:rsidR="002A5D20" w:rsidRPr="002A5D20">
        <w:t>2 </w:t>
      </w:r>
      <w:r w:rsidR="002E5E45">
        <w:t>- </w:t>
      </w:r>
      <w:r w:rsidR="002A5D20" w:rsidRPr="002A5D20">
        <w:t>Ein Kind, dessen Abstammung nur mütterlicherseits feststeht, trägt den Namen seiner Mutter.</w:t>
      </w:r>
    </w:p>
    <w:p w14:paraId="7C535EBD" w14:textId="77777777" w:rsidR="002A5D20" w:rsidRPr="002A5D20" w:rsidRDefault="002A5D20" w:rsidP="002A5D20">
      <w:pPr>
        <w:jc w:val="both"/>
      </w:pPr>
    </w:p>
    <w:p w14:paraId="256668FB" w14:textId="77777777" w:rsidR="002A5D20" w:rsidRPr="002A5D20" w:rsidRDefault="002A5D20" w:rsidP="002A5D20">
      <w:pPr>
        <w:jc w:val="both"/>
      </w:pPr>
      <w:r w:rsidRPr="002A5D20">
        <w:tab/>
        <w:t>Ein Kind, dessen Abstammung nur väterlicherseits feststeht, trägt den Namen seines Vaters.</w:t>
      </w:r>
    </w:p>
    <w:p w14:paraId="64D62372" w14:textId="77777777" w:rsidR="002A5D20" w:rsidRDefault="002A5D20" w:rsidP="002A5D20">
      <w:pPr>
        <w:jc w:val="both"/>
      </w:pPr>
    </w:p>
    <w:p w14:paraId="468603D8" w14:textId="47561BEC" w:rsidR="007D55D2" w:rsidRDefault="007D55D2" w:rsidP="002A5D20">
      <w:pPr>
        <w:jc w:val="both"/>
      </w:pPr>
      <w:r>
        <w:tab/>
        <w:t>[</w:t>
      </w:r>
      <w:r w:rsidRPr="00261EC2">
        <w:t>Im Fall einer Klage, die zur Feststellung oder Aufrechterhaltung dieses einzigen Abstammungsverhältnisses führt, wird der Name gemäß den Absätzen 1 und 2 bestimmt.</w:t>
      </w:r>
      <w:r>
        <w:t>]</w:t>
      </w:r>
    </w:p>
    <w:p w14:paraId="5D01EB15" w14:textId="77777777" w:rsidR="007D55D2" w:rsidRPr="002A5D20" w:rsidRDefault="007D55D2" w:rsidP="002A5D20">
      <w:pPr>
        <w:jc w:val="both"/>
      </w:pPr>
    </w:p>
    <w:p w14:paraId="061ACA73" w14:textId="1A9423DA" w:rsidR="002A5D20" w:rsidRPr="002A5D20" w:rsidRDefault="002A5D20" w:rsidP="002A5D20">
      <w:pPr>
        <w:jc w:val="both"/>
      </w:pPr>
      <w:r w:rsidRPr="002A5D20">
        <w:tab/>
      </w:r>
      <w:r w:rsidR="00B8480F">
        <w:t>§ </w:t>
      </w:r>
      <w:r w:rsidRPr="002A5D20">
        <w:t>3 </w:t>
      </w:r>
      <w:r w:rsidR="002E5E45">
        <w:t>- </w:t>
      </w:r>
      <w:r w:rsidR="007D55D2">
        <w:t>[...]</w:t>
      </w:r>
    </w:p>
    <w:p w14:paraId="4CD53ED2" w14:textId="77777777" w:rsidR="002A5D20" w:rsidRDefault="002A5D20" w:rsidP="002A5D20">
      <w:pPr>
        <w:jc w:val="both"/>
      </w:pPr>
    </w:p>
    <w:p w14:paraId="451A35FA" w14:textId="66C45C9A" w:rsidR="007D55D2" w:rsidRPr="00261EC2" w:rsidRDefault="007D55D2" w:rsidP="007D55D2">
      <w:pPr>
        <w:ind w:firstLine="720"/>
        <w:jc w:val="both"/>
      </w:pPr>
      <w:r>
        <w:t>[</w:t>
      </w:r>
      <w:r w:rsidRPr="00261EC2">
        <w:t>Wird die Abstammung väterlicherseits oder mütterlicherseits nach Feststellung der Abstammung gegenüber dem anderen Elternteil durch Anerkennung festgestellt, wird der Name des Kindes gemäß den in § 1 erwähnten Regeln zum Zeitpunkt der Ankündigung der Anerkennung festgestellt.</w:t>
      </w:r>
    </w:p>
    <w:p w14:paraId="199590B0" w14:textId="77777777" w:rsidR="007D55D2" w:rsidRPr="00261EC2" w:rsidRDefault="007D55D2" w:rsidP="007D55D2">
      <w:pPr>
        <w:jc w:val="both"/>
      </w:pPr>
    </w:p>
    <w:p w14:paraId="571087FD" w14:textId="16217C41" w:rsidR="002A5D20" w:rsidRPr="002A5D20" w:rsidRDefault="007D55D2" w:rsidP="007D55D2">
      <w:pPr>
        <w:ind w:firstLine="708"/>
        <w:jc w:val="both"/>
      </w:pPr>
      <w:r w:rsidRPr="00261EC2">
        <w:t>Im Fall einer Klage, die zur Feststellung eines zweiten Abstammungsverhältnisses oder zur Ersetzung eines dieser Verhältnisse führt, wird der Name des Kindes gemäß den in § 1 oder in Artikel 335</w:t>
      </w:r>
      <w:r w:rsidRPr="00261EC2">
        <w:rPr>
          <w:i/>
          <w:iCs/>
        </w:rPr>
        <w:t>ter</w:t>
      </w:r>
      <w:r w:rsidRPr="00261EC2">
        <w:t xml:space="preserve"> § 1 erwähnten Regeln festgestellt.</w:t>
      </w:r>
      <w:r>
        <w:t>]</w:t>
      </w:r>
    </w:p>
    <w:p w14:paraId="303DD6FE" w14:textId="77777777" w:rsidR="002A5D20" w:rsidRPr="002A5D20" w:rsidRDefault="002A5D20" w:rsidP="002A5D20">
      <w:pPr>
        <w:jc w:val="both"/>
      </w:pPr>
    </w:p>
    <w:p w14:paraId="4F6D9F32" w14:textId="68BE6413" w:rsidR="002A5D20" w:rsidRPr="002A5D20" w:rsidRDefault="002A5D20" w:rsidP="002A5D20">
      <w:pPr>
        <w:jc w:val="both"/>
      </w:pPr>
      <w:r w:rsidRPr="002A5D20">
        <w:tab/>
      </w:r>
      <w:r w:rsidR="007D55D2">
        <w:t>[...]</w:t>
      </w:r>
    </w:p>
    <w:p w14:paraId="3B812199" w14:textId="77777777" w:rsidR="002A5D20" w:rsidRPr="002A5D20" w:rsidRDefault="002A5D20" w:rsidP="002A5D20">
      <w:pPr>
        <w:jc w:val="both"/>
      </w:pPr>
    </w:p>
    <w:p w14:paraId="1623A452" w14:textId="72E12EC5" w:rsidR="007D55D2" w:rsidRPr="00261EC2" w:rsidRDefault="00B8480F" w:rsidP="007D55D2">
      <w:pPr>
        <w:ind w:firstLine="720"/>
        <w:jc w:val="both"/>
      </w:pPr>
      <w:r>
        <w:t>§ </w:t>
      </w:r>
      <w:r w:rsidR="002A5D20" w:rsidRPr="002A5D20">
        <w:t>4 </w:t>
      </w:r>
      <w:r w:rsidR="002E5E45">
        <w:t>- </w:t>
      </w:r>
      <w:r w:rsidR="007D55D2">
        <w:t>[</w:t>
      </w:r>
      <w:r w:rsidR="007D55D2" w:rsidRPr="00261EC2">
        <w:t>In allen Fällen, in denen die Abstammung eines Kindes geändert wird, wenn es bereits das zwölfte Lebensjahr vollendet hat, wird ohne sein Einverständnis keine Änderung an seinem Namen vorgenommen.</w:t>
      </w:r>
      <w:r w:rsidR="00946574">
        <w:t>]</w:t>
      </w:r>
    </w:p>
    <w:p w14:paraId="7063A33F" w14:textId="77777777" w:rsidR="007D55D2" w:rsidRPr="00261EC2" w:rsidRDefault="007D55D2" w:rsidP="007D55D2">
      <w:pPr>
        <w:jc w:val="both"/>
      </w:pPr>
    </w:p>
    <w:p w14:paraId="478256BB" w14:textId="6C92C0FE" w:rsidR="00C11EDC" w:rsidRPr="001F1F6A" w:rsidRDefault="00072C51" w:rsidP="00C11EDC">
      <w:pPr>
        <w:ind w:firstLine="708"/>
        <w:jc w:val="both"/>
      </w:pPr>
      <w:r>
        <w:t>[</w:t>
      </w:r>
      <w:r w:rsidR="007D55D2" w:rsidRPr="00261EC2">
        <w:t>Ist eine Wahl gemäß den in § 1 erwähnten Regeln einem volljährigen Kind gegenüber möglich, wird die Wahl von diesem getroffen.</w:t>
      </w:r>
      <w:r w:rsidR="007D55D2">
        <w:t>]</w:t>
      </w:r>
    </w:p>
    <w:p w14:paraId="6E462E8E" w14:textId="77777777" w:rsidR="00C11EDC" w:rsidRPr="001F1F6A" w:rsidRDefault="00C11EDC" w:rsidP="00C11EDC">
      <w:pPr>
        <w:jc w:val="both"/>
      </w:pPr>
    </w:p>
    <w:p w14:paraId="279FBF63" w14:textId="6192E8C7" w:rsidR="00C11EDC" w:rsidRPr="00611320" w:rsidRDefault="00C11EDC" w:rsidP="00C11ED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7D55D2">
        <w:t>[..</w:t>
      </w:r>
      <w:r w:rsidRPr="001F1F6A">
        <w:t>.</w:t>
      </w:r>
      <w:r>
        <w:t>]</w:t>
      </w:r>
    </w:p>
    <w:p w14:paraId="4CDA1C76"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394DA7" w14:textId="7B65D28B" w:rsidR="007D55D2" w:rsidRDefault="007D55D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261EC2">
        <w:t>§ 5 - Im Fall einer Änderung der Abstammung infolge einer Klage, die zu einer Namensänderung führt, ändert der zuständige Standesbeamte die Geburtsurkunde des Kindes, die Personenstandsurkunden, auf die sie sich bezieht, sowie gegebenenfalls die Urkunden der Nachkommen ersten Grades dieses Kindes.</w:t>
      </w:r>
      <w:r>
        <w:t>]</w:t>
      </w:r>
    </w:p>
    <w:p w14:paraId="6C94CEC6" w14:textId="77777777" w:rsidR="007D55D2" w:rsidRPr="00611320" w:rsidRDefault="007D55D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82C9FC" w14:textId="337CC62F" w:rsidR="00895FB0" w:rsidRDefault="00895FB0" w:rsidP="004C080A">
      <w:pPr>
        <w:jc w:val="both"/>
        <w:rPr>
          <w:iCs/>
        </w:rPr>
      </w:pPr>
      <w:r w:rsidRPr="00611320">
        <w:rPr>
          <w:i/>
          <w:iCs/>
        </w:rPr>
        <w:t>[</w:t>
      </w:r>
      <w:r w:rsidR="00B8480F">
        <w:rPr>
          <w:i/>
          <w:iCs/>
        </w:rPr>
        <w:t>Art. </w:t>
      </w:r>
      <w:r w:rsidRPr="00611320">
        <w:rPr>
          <w:i/>
          <w:iCs/>
        </w:rPr>
        <w:t xml:space="preserve">335 </w:t>
      </w:r>
      <w:r w:rsidR="002A5D20">
        <w:rPr>
          <w:i/>
          <w:iCs/>
        </w:rPr>
        <w:t xml:space="preserve">ersetzt durch </w:t>
      </w:r>
      <w:r w:rsidR="00B8480F">
        <w:rPr>
          <w:i/>
          <w:iCs/>
        </w:rPr>
        <w:t>Art. </w:t>
      </w:r>
      <w:r w:rsidR="002A5D20">
        <w:rPr>
          <w:i/>
          <w:iCs/>
        </w:rPr>
        <w:t>2 des G. vom 8. Mai 2014</w:t>
      </w:r>
      <w:r w:rsidR="00DA3269">
        <w:rPr>
          <w:i/>
          <w:iCs/>
        </w:rPr>
        <w:t> (I)</w:t>
      </w:r>
      <w:r w:rsidR="002A5D20">
        <w:rPr>
          <w:i/>
          <w:iCs/>
        </w:rPr>
        <w:t xml:space="preserve"> (B.S. vom 26. Mai 2014</w:t>
      </w:r>
      <w:r w:rsidRPr="00611320">
        <w:rPr>
          <w:i/>
          <w:iCs/>
        </w:rPr>
        <w:t>)</w:t>
      </w:r>
      <w:r w:rsidR="00E862FA">
        <w:rPr>
          <w:i/>
          <w:iCs/>
        </w:rPr>
        <w:t xml:space="preserve">; </w:t>
      </w:r>
      <w:r w:rsidR="00B8480F">
        <w:rPr>
          <w:i/>
          <w:iCs/>
        </w:rPr>
        <w:t>§ </w:t>
      </w:r>
      <w:r w:rsidR="00CA639E">
        <w:rPr>
          <w:i/>
          <w:iCs/>
        </w:rPr>
        <w:t xml:space="preserve">1 </w:t>
      </w:r>
      <w:r w:rsidR="00B8480F">
        <w:rPr>
          <w:i/>
          <w:iCs/>
        </w:rPr>
        <w:t>Abs. </w:t>
      </w:r>
      <w:r w:rsidR="00CA639E">
        <w:rPr>
          <w:i/>
          <w:iCs/>
        </w:rPr>
        <w:t xml:space="preserve">2 ergänzt durch </w:t>
      </w:r>
      <w:r w:rsidR="00B8480F">
        <w:rPr>
          <w:i/>
          <w:iCs/>
        </w:rPr>
        <w:t>Art. </w:t>
      </w:r>
      <w:r w:rsidR="00CA639E">
        <w:rPr>
          <w:i/>
          <w:iCs/>
        </w:rPr>
        <w:t xml:space="preserve">2 </w:t>
      </w:r>
      <w:r w:rsidR="00B8480F">
        <w:rPr>
          <w:i/>
          <w:iCs/>
        </w:rPr>
        <w:t>Nr. </w:t>
      </w:r>
      <w:r w:rsidR="00CA639E">
        <w:rPr>
          <w:i/>
          <w:iCs/>
        </w:rPr>
        <w:t>1 des G. vom 25. Dezember 2016</w:t>
      </w:r>
      <w:r w:rsidR="00D8552F">
        <w:rPr>
          <w:i/>
          <w:iCs/>
        </w:rPr>
        <w:t> (I)</w:t>
      </w:r>
      <w:r w:rsidR="00CA639E">
        <w:rPr>
          <w:i/>
          <w:iCs/>
        </w:rPr>
        <w:t xml:space="preserve"> (B.S. vom 30. Dezember 2016); </w:t>
      </w:r>
      <w:r w:rsidR="00B8480F">
        <w:rPr>
          <w:i/>
          <w:iCs/>
        </w:rPr>
        <w:t>§ </w:t>
      </w:r>
      <w:r w:rsidR="00E862FA">
        <w:rPr>
          <w:i/>
          <w:iCs/>
        </w:rPr>
        <w:t xml:space="preserve">1 </w:t>
      </w:r>
      <w:r w:rsidR="00CA639E">
        <w:rPr>
          <w:i/>
          <w:iCs/>
        </w:rPr>
        <w:t xml:space="preserve">früherer </w:t>
      </w:r>
      <w:r w:rsidR="00E862FA">
        <w:rPr>
          <w:i/>
          <w:iCs/>
        </w:rPr>
        <w:t>Abs</w:t>
      </w:r>
      <w:r w:rsidR="00CA639E">
        <w:rPr>
          <w:i/>
          <w:iCs/>
        </w:rPr>
        <w:t>atz</w:t>
      </w:r>
      <w:r w:rsidR="00E862FA">
        <w:rPr>
          <w:i/>
          <w:iCs/>
        </w:rPr>
        <w:t xml:space="preserve"> 3 eingefügt durch </w:t>
      </w:r>
      <w:r w:rsidR="00B8480F">
        <w:rPr>
          <w:i/>
          <w:iCs/>
        </w:rPr>
        <w:t>Art. </w:t>
      </w:r>
      <w:r w:rsidR="00E862FA">
        <w:rPr>
          <w:i/>
          <w:iCs/>
        </w:rPr>
        <w:t xml:space="preserve">28 </w:t>
      </w:r>
      <w:r w:rsidR="00B8480F">
        <w:rPr>
          <w:i/>
          <w:iCs/>
        </w:rPr>
        <w:t>Nr. </w:t>
      </w:r>
      <w:r w:rsidR="00E862FA">
        <w:rPr>
          <w:i/>
          <w:iCs/>
        </w:rPr>
        <w:t>1 des G. vom 5. Mai 2014 (II) (B.S. vom 7. Juli 2014)</w:t>
      </w:r>
      <w:r w:rsidR="00125DD2">
        <w:rPr>
          <w:i/>
          <w:iCs/>
        </w:rPr>
        <w:t xml:space="preserve">, selbst aufgehoben durch </w:t>
      </w:r>
      <w:r w:rsidR="00B8480F">
        <w:rPr>
          <w:i/>
          <w:iCs/>
        </w:rPr>
        <w:t>Art. </w:t>
      </w:r>
      <w:r w:rsidR="00125DD2">
        <w:rPr>
          <w:i/>
          <w:iCs/>
        </w:rPr>
        <w:t>16 des G. vom 18. Dezember 2014 (B.S. vom 23. Dezember 2014)</w:t>
      </w:r>
      <w:r w:rsidR="00E862FA">
        <w:rPr>
          <w:i/>
          <w:iCs/>
        </w:rPr>
        <w:t xml:space="preserve">; </w:t>
      </w:r>
      <w:r w:rsidR="00B8480F">
        <w:rPr>
          <w:i/>
          <w:iCs/>
        </w:rPr>
        <w:t>§ </w:t>
      </w:r>
      <w:r w:rsidR="00CA639E">
        <w:rPr>
          <w:i/>
          <w:iCs/>
        </w:rPr>
        <w:t xml:space="preserve">1 </w:t>
      </w:r>
      <w:r w:rsidR="00B8480F">
        <w:rPr>
          <w:i/>
          <w:iCs/>
        </w:rPr>
        <w:t>Abs. </w:t>
      </w:r>
      <w:r w:rsidR="00CA639E">
        <w:rPr>
          <w:i/>
          <w:iCs/>
        </w:rPr>
        <w:t xml:space="preserve">3 bis 5 eingefügt durch </w:t>
      </w:r>
      <w:r w:rsidR="00B8480F">
        <w:rPr>
          <w:i/>
          <w:iCs/>
        </w:rPr>
        <w:t>Art. </w:t>
      </w:r>
      <w:r w:rsidR="00CA639E">
        <w:rPr>
          <w:i/>
          <w:iCs/>
        </w:rPr>
        <w:t xml:space="preserve">2 </w:t>
      </w:r>
      <w:r w:rsidR="00B8480F">
        <w:rPr>
          <w:i/>
          <w:iCs/>
        </w:rPr>
        <w:t>Nr. </w:t>
      </w:r>
      <w:r w:rsidR="00CA639E">
        <w:rPr>
          <w:i/>
          <w:iCs/>
        </w:rPr>
        <w:t>2 des G. vom 25. Dezember 2016</w:t>
      </w:r>
      <w:r w:rsidR="00D8552F">
        <w:rPr>
          <w:i/>
          <w:iCs/>
        </w:rPr>
        <w:t> (I)</w:t>
      </w:r>
      <w:r w:rsidR="00CA639E">
        <w:rPr>
          <w:i/>
          <w:iCs/>
        </w:rPr>
        <w:t xml:space="preserve"> (B.S. vom 30. Dezember 2016); </w:t>
      </w:r>
      <w:r w:rsidR="00072C51">
        <w:rPr>
          <w:i/>
          <w:iCs/>
        </w:rPr>
        <w:t>§ 2 Abs. 3 eingefügt durch Art. 9 Nr. 1</w:t>
      </w:r>
      <w:r w:rsidR="00A868C6">
        <w:rPr>
          <w:i/>
          <w:iCs/>
        </w:rPr>
        <w:t xml:space="preserve"> des G. vom 19. Dezember 2023 (B.S. vom 27. Dezember 2023)</w:t>
      </w:r>
      <w:r w:rsidR="00072C51">
        <w:rPr>
          <w:i/>
          <w:iCs/>
        </w:rPr>
        <w:t>; § 3 früherer Absatz 1 aufgehoben durch Art. 9 Nr. 2</w:t>
      </w:r>
      <w:r w:rsidR="00A868C6">
        <w:rPr>
          <w:i/>
          <w:iCs/>
        </w:rPr>
        <w:t xml:space="preserve"> des G. vom 19. Dezember 2023 (B.S. vom 27. Dezember 2023)</w:t>
      </w:r>
      <w:r w:rsidR="00072C51">
        <w:rPr>
          <w:i/>
          <w:iCs/>
        </w:rPr>
        <w:t xml:space="preserve">; </w:t>
      </w:r>
      <w:r w:rsidR="00B8480F">
        <w:rPr>
          <w:i/>
          <w:iCs/>
        </w:rPr>
        <w:t>§ </w:t>
      </w:r>
      <w:r w:rsidR="00125DD2">
        <w:rPr>
          <w:i/>
          <w:iCs/>
        </w:rPr>
        <w:t>3</w:t>
      </w:r>
      <w:r w:rsidR="00E862FA">
        <w:rPr>
          <w:i/>
          <w:iCs/>
        </w:rPr>
        <w:t xml:space="preserve"> </w:t>
      </w:r>
      <w:r w:rsidR="008F64B8">
        <w:rPr>
          <w:i/>
          <w:iCs/>
        </w:rPr>
        <w:t xml:space="preserve">neue </w:t>
      </w:r>
      <w:r w:rsidR="00072C51">
        <w:rPr>
          <w:i/>
          <w:iCs/>
        </w:rPr>
        <w:t>Abs</w:t>
      </w:r>
      <w:r w:rsidR="008F64B8">
        <w:rPr>
          <w:i/>
          <w:iCs/>
        </w:rPr>
        <w:t>ätze</w:t>
      </w:r>
      <w:r w:rsidR="00072C51">
        <w:rPr>
          <w:i/>
          <w:iCs/>
        </w:rPr>
        <w:t> </w:t>
      </w:r>
      <w:r w:rsidR="008F64B8">
        <w:rPr>
          <w:i/>
          <w:iCs/>
        </w:rPr>
        <w:t>1</w:t>
      </w:r>
      <w:r w:rsidR="00072C51">
        <w:rPr>
          <w:i/>
          <w:iCs/>
        </w:rPr>
        <w:t xml:space="preserve"> und </w:t>
      </w:r>
      <w:r w:rsidR="008F64B8">
        <w:rPr>
          <w:i/>
          <w:iCs/>
        </w:rPr>
        <w:t>2</w:t>
      </w:r>
      <w:r w:rsidR="00125DD2">
        <w:rPr>
          <w:i/>
          <w:iCs/>
        </w:rPr>
        <w:t xml:space="preserve"> </w:t>
      </w:r>
      <w:r w:rsidR="00072C51">
        <w:rPr>
          <w:i/>
          <w:iCs/>
        </w:rPr>
        <w:t>ersetzt durch Art. 9 Nr. 3</w:t>
      </w:r>
      <w:r w:rsidR="00A868C6">
        <w:rPr>
          <w:i/>
          <w:iCs/>
        </w:rPr>
        <w:t xml:space="preserve"> des G. vom 19. Dezember 2023 (B.S. vom 27. Dezember 2023)</w:t>
      </w:r>
      <w:r w:rsidR="00125DD2">
        <w:rPr>
          <w:i/>
          <w:iCs/>
        </w:rPr>
        <w:t>;</w:t>
      </w:r>
      <w:r w:rsidR="00E43D75">
        <w:rPr>
          <w:i/>
          <w:iCs/>
        </w:rPr>
        <w:t xml:space="preserve"> </w:t>
      </w:r>
      <w:r w:rsidR="00B8480F">
        <w:rPr>
          <w:i/>
          <w:iCs/>
        </w:rPr>
        <w:t>§ </w:t>
      </w:r>
      <w:r w:rsidR="00E43D75">
        <w:rPr>
          <w:i/>
          <w:iCs/>
        </w:rPr>
        <w:t xml:space="preserve">3 </w:t>
      </w:r>
      <w:r w:rsidR="00B8480F">
        <w:rPr>
          <w:i/>
          <w:iCs/>
        </w:rPr>
        <w:t>Abs. </w:t>
      </w:r>
      <w:r w:rsidR="008F64B8">
        <w:rPr>
          <w:i/>
          <w:iCs/>
        </w:rPr>
        <w:t>3</w:t>
      </w:r>
      <w:r w:rsidR="00E43D75">
        <w:rPr>
          <w:i/>
          <w:iCs/>
        </w:rPr>
        <w:t xml:space="preserve"> </w:t>
      </w:r>
      <w:r w:rsidR="00072C51">
        <w:rPr>
          <w:i/>
          <w:iCs/>
        </w:rPr>
        <w:t>und</w:t>
      </w:r>
      <w:r w:rsidR="00B8480F">
        <w:rPr>
          <w:i/>
          <w:iCs/>
        </w:rPr>
        <w:t> </w:t>
      </w:r>
      <w:r w:rsidR="008F64B8">
        <w:rPr>
          <w:i/>
          <w:iCs/>
        </w:rPr>
        <w:t>4</w:t>
      </w:r>
      <w:r w:rsidR="00055539">
        <w:rPr>
          <w:i/>
          <w:iCs/>
        </w:rPr>
        <w:t xml:space="preserve"> </w:t>
      </w:r>
      <w:r w:rsidR="00072C51">
        <w:rPr>
          <w:i/>
          <w:iCs/>
        </w:rPr>
        <w:t>aufgehoben durch Art. 9 Nr. 4</w:t>
      </w:r>
      <w:r w:rsidR="00A868C6">
        <w:rPr>
          <w:i/>
          <w:iCs/>
        </w:rPr>
        <w:t xml:space="preserve"> des G. vom 19. Dezember 2023 (B.S. vom 27. Dezember 2023)</w:t>
      </w:r>
      <w:r w:rsidR="00C11EDC">
        <w:rPr>
          <w:i/>
        </w:rPr>
        <w:t>;</w:t>
      </w:r>
      <w:r w:rsidR="00072C51">
        <w:rPr>
          <w:i/>
        </w:rPr>
        <w:t xml:space="preserve"> § 4 Abs. 1 ersetzt durch Art. 9 Nr. 5</w:t>
      </w:r>
      <w:r w:rsidR="00A868C6">
        <w:rPr>
          <w:i/>
          <w:iCs/>
        </w:rPr>
        <w:t xml:space="preserve"> des G. vom 19. Dezember 2023 (B.S. vom 27. Dezember 2023)</w:t>
      </w:r>
      <w:r w:rsidR="00072C51">
        <w:rPr>
          <w:i/>
          <w:iCs/>
        </w:rPr>
        <w:t>;</w:t>
      </w:r>
      <w:r w:rsidR="00C11EDC">
        <w:rPr>
          <w:i/>
        </w:rPr>
        <w:t xml:space="preserve"> § 4 Abs. 2 eingefügt durch Art. 114</w:t>
      </w:r>
      <w:r w:rsidR="00C11EDC" w:rsidRPr="00C11EDC">
        <w:rPr>
          <w:i/>
          <w:iCs/>
        </w:rPr>
        <w:t xml:space="preserve"> des G. vom 21. Dezember 2018 (B.S. vom 31. Dezember 2018)</w:t>
      </w:r>
      <w:r w:rsidR="00072C51">
        <w:rPr>
          <w:i/>
          <w:iCs/>
        </w:rPr>
        <w:t xml:space="preserve"> und ersetzt durch Art. 9 Nr. 5</w:t>
      </w:r>
      <w:r w:rsidR="00A868C6">
        <w:rPr>
          <w:i/>
          <w:iCs/>
        </w:rPr>
        <w:t xml:space="preserve"> des G. vom 19. Dezember 2023 (B.S. vom 27. Dezember 2023)</w:t>
      </w:r>
      <w:r w:rsidR="00072C51">
        <w:rPr>
          <w:i/>
          <w:iCs/>
        </w:rPr>
        <w:t xml:space="preserve">; </w:t>
      </w:r>
      <w:r w:rsidR="00072C51">
        <w:rPr>
          <w:i/>
        </w:rPr>
        <w:t>§ 4 Abs. 3 eingefügt durch Art. 114</w:t>
      </w:r>
      <w:r w:rsidR="00072C51" w:rsidRPr="00C11EDC">
        <w:rPr>
          <w:i/>
          <w:iCs/>
        </w:rPr>
        <w:t xml:space="preserve"> des G. vom 21. Dezember 2018 (B.S. vom 31. Dezember 2018)</w:t>
      </w:r>
      <w:r w:rsidR="00072C51">
        <w:rPr>
          <w:i/>
          <w:iCs/>
        </w:rPr>
        <w:t xml:space="preserve"> und aufgehoben durch Art. 9 Nr. 6</w:t>
      </w:r>
      <w:r w:rsidR="00A868C6">
        <w:rPr>
          <w:i/>
          <w:iCs/>
        </w:rPr>
        <w:t xml:space="preserve"> des G. vom 19. Dezember 2023 (B.S. vom 27. Dezember 2023)</w:t>
      </w:r>
      <w:r w:rsidR="00072C51">
        <w:rPr>
          <w:i/>
          <w:iCs/>
        </w:rPr>
        <w:t>; § 5 eingefügt durch Art. 9 Nr. 7</w:t>
      </w:r>
      <w:r w:rsidR="00A868C6">
        <w:rPr>
          <w:i/>
          <w:iCs/>
        </w:rPr>
        <w:t xml:space="preserve"> des G. vom 19. Dezember 2023 (B.S. vom 27. Dezember 2023)</w:t>
      </w:r>
      <w:r w:rsidR="004C080A">
        <w:rPr>
          <w:i/>
        </w:rPr>
        <w:t>]</w:t>
      </w:r>
    </w:p>
    <w:p w14:paraId="428BB0B3" w14:textId="77777777" w:rsidR="002A5D20" w:rsidRDefault="002A5D20" w:rsidP="002A5D2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040688F0" w14:textId="77777777" w:rsidR="002A5D20" w:rsidRDefault="002A5D20" w:rsidP="002A5D2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09C024B9" w14:textId="69D1A4E3" w:rsidR="00310F6E" w:rsidRDefault="00072C51" w:rsidP="002A5D2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Cs/>
        </w:rPr>
        <w:tab/>
        <w:t>[</w:t>
      </w:r>
      <w:r w:rsidRPr="00072C51">
        <w:rPr>
          <w:b/>
          <w:bCs/>
          <w:iCs/>
        </w:rPr>
        <w:t>Art. </w:t>
      </w:r>
      <w:r w:rsidR="002A5D20" w:rsidRPr="002A5D20">
        <w:rPr>
          <w:b/>
        </w:rPr>
        <w:t>335</w:t>
      </w:r>
      <w:r w:rsidR="002A5D20" w:rsidRPr="002A5D20">
        <w:rPr>
          <w:b/>
          <w:i/>
        </w:rPr>
        <w:t>bis</w:t>
      </w:r>
      <w:r w:rsidR="002A5D20" w:rsidRPr="00882A57">
        <w:t xml:space="preserve"> </w:t>
      </w:r>
      <w:r w:rsidR="002E5E45">
        <w:t>- </w:t>
      </w:r>
      <w:r w:rsidR="002A5D20" w:rsidRPr="00882A57">
        <w:t>Der gemäß Artikel 335 §</w:t>
      </w:r>
      <w:r w:rsidR="00B8480F">
        <w:t>§ </w:t>
      </w:r>
      <w:r w:rsidR="002A5D20" w:rsidRPr="00882A57">
        <w:t>1 und 3 festgelegte Name gilt auch für die anderen Kinder, deren Abstammung zu einem späteren Zeitpunkt denselben Eltern gegenüber festgestellt wird.</w:t>
      </w:r>
      <w:r w:rsidR="002A5D20">
        <w:t>]</w:t>
      </w:r>
    </w:p>
    <w:p w14:paraId="2B4D9644" w14:textId="77777777" w:rsidR="002A5D20" w:rsidRDefault="002A5D20" w:rsidP="002A5D2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8A6600" w14:textId="1F1E16B3" w:rsidR="002A5D20" w:rsidRPr="002A5D20" w:rsidRDefault="002A5D20" w:rsidP="002A5D2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335bis eingefügt durch </w:t>
      </w:r>
      <w:r w:rsidR="00B8480F">
        <w:rPr>
          <w:i/>
        </w:rPr>
        <w:t>Art. </w:t>
      </w:r>
      <w:r>
        <w:rPr>
          <w:i/>
        </w:rPr>
        <w:t>3</w:t>
      </w:r>
      <w:r>
        <w:rPr>
          <w:i/>
          <w:iCs/>
        </w:rPr>
        <w:t xml:space="preserve"> des G. vom 8. Mai 2014</w:t>
      </w:r>
      <w:r w:rsidR="00DA3269">
        <w:rPr>
          <w:i/>
          <w:iCs/>
        </w:rPr>
        <w:t> (I)</w:t>
      </w:r>
      <w:r>
        <w:rPr>
          <w:i/>
          <w:iCs/>
        </w:rPr>
        <w:t xml:space="preserve"> (B.S. vom 26. Mai 2014)]</w:t>
      </w:r>
    </w:p>
    <w:p w14:paraId="0A77E9CA" w14:textId="77777777" w:rsidR="00F14AD6" w:rsidRDefault="00F14AD6" w:rsidP="002A5D2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50B16A" w14:textId="77777777" w:rsidR="00F14AD6" w:rsidRDefault="00F14AD6"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pPr>
    </w:p>
    <w:p w14:paraId="73B310D6" w14:textId="31B4E623" w:rsidR="00F14AD6" w:rsidRPr="00D932A4" w:rsidRDefault="00F14AD6" w:rsidP="00F14AD6">
      <w:pPr>
        <w:jc w:val="both"/>
      </w:pPr>
      <w:r>
        <w:tab/>
        <w:t>[</w:t>
      </w:r>
      <w:r w:rsidR="00B8480F">
        <w:rPr>
          <w:b/>
        </w:rPr>
        <w:t>Art. </w:t>
      </w:r>
      <w:r w:rsidRPr="00F14AD6">
        <w:rPr>
          <w:b/>
        </w:rPr>
        <w:t>335</w:t>
      </w:r>
      <w:r w:rsidRPr="00F14AD6">
        <w:rPr>
          <w:b/>
          <w:i/>
        </w:rPr>
        <w:t>ter</w:t>
      </w:r>
      <w:r w:rsidRPr="00D932A4">
        <w:t> </w:t>
      </w:r>
      <w:r w:rsidR="002E5E45">
        <w:t>- </w:t>
      </w:r>
      <w:r w:rsidR="00B8480F">
        <w:t>§ </w:t>
      </w:r>
      <w:r w:rsidRPr="00D932A4">
        <w:t>1 </w:t>
      </w:r>
      <w:r w:rsidR="002E5E45">
        <w:t>- </w:t>
      </w:r>
      <w:r w:rsidRPr="00D932A4">
        <w:t>Ein Kind, dessen Abstammung mütterlicherseits und mitmütterlicherseits gleichzeitig festgestellt wird, trägt entweder den Namen seiner Mutter oder den Namen seiner Mitmutter oder einen Namen, der sich aus ihren beiden Namen in der von ihnen gewählten Reihenfolge, aber mit nicht mehr als einem Namen einer jeden von ihnen zusammensetzt.</w:t>
      </w:r>
    </w:p>
    <w:p w14:paraId="3799E012" w14:textId="77777777" w:rsidR="00F14AD6" w:rsidRPr="00D932A4" w:rsidRDefault="00F14AD6" w:rsidP="00F14AD6">
      <w:pPr>
        <w:jc w:val="both"/>
      </w:pPr>
    </w:p>
    <w:p w14:paraId="2535F5F9" w14:textId="77777777" w:rsidR="00F14AD6" w:rsidRDefault="00F14AD6" w:rsidP="00F14AD6">
      <w:pPr>
        <w:jc w:val="both"/>
      </w:pPr>
      <w:r w:rsidRPr="00D932A4">
        <w:tab/>
        <w:t xml:space="preserve">Die Mutter und die Mitmutter wählen den Namen des Kindes bei der Geburtsanmeldung. Der Standesbeamte beurkundet diese Wahl. </w:t>
      </w:r>
      <w:r w:rsidR="00CA639E">
        <w:t>[Sind die Mutter und die Mitmutter sich nicht einig, trägt das Kind einen Namen, der sich aus dem Namen der Mutter und dem Namen der Mitmutter in alphabetischer Reihenfolge, aber mit nicht mehr als einem Namen einer jeden von ihnen zusammensetzt. Wenn die Mutter und die Mitmutter oder eine von ihnen einen Doppelnamen trägt, wählt die Betreffende den Teil des Namens, der auf das Kind übertragen wird. Treffen die Mutter und die Mitmutter keine Wahl, wird der Teil des Doppelnamens, der übertragen wird, nach alphabetischer Reihenfolge festgelegt.]</w:t>
      </w:r>
    </w:p>
    <w:p w14:paraId="222A065C" w14:textId="77777777" w:rsidR="00CA639E" w:rsidRDefault="00CA639E" w:rsidP="00F14AD6">
      <w:pPr>
        <w:jc w:val="both"/>
      </w:pPr>
    </w:p>
    <w:p w14:paraId="4142B40A" w14:textId="77777777" w:rsidR="00CA639E" w:rsidRPr="004E6C10" w:rsidRDefault="00CA639E" w:rsidP="00CA639E">
      <w:pPr>
        <w:ind w:firstLine="708"/>
        <w:jc w:val="both"/>
      </w:pPr>
      <w:r>
        <w:t>[Die Weigerung, eine Wahl zu treffen, wird als ein Fall von Uneinigkeit angesehen.</w:t>
      </w:r>
    </w:p>
    <w:p w14:paraId="3701BB73" w14:textId="77777777" w:rsidR="00CA639E" w:rsidRPr="00DF0F68" w:rsidRDefault="00CA639E" w:rsidP="00CA639E">
      <w:pPr>
        <w:jc w:val="both"/>
      </w:pPr>
    </w:p>
    <w:p w14:paraId="5881001F" w14:textId="77777777" w:rsidR="00CA639E" w:rsidRPr="004E6C10" w:rsidRDefault="00CA639E" w:rsidP="00CA639E">
      <w:pPr>
        <w:ind w:firstLine="708"/>
        <w:jc w:val="both"/>
      </w:pPr>
      <w:r>
        <w:t>Wenn die Mutter und die Mitmutter gemeinsam die Geburt des Kindes anmelden, hält der Standesbeamte den von ihnen gewählten Namen oder die Uneinigkeit zwischen ihnen gemäß Absatz 2 fest.</w:t>
      </w:r>
    </w:p>
    <w:p w14:paraId="67EE7AD4" w14:textId="77777777" w:rsidR="00CA639E" w:rsidRPr="00DF0F68" w:rsidRDefault="00CA639E" w:rsidP="00CA639E">
      <w:pPr>
        <w:jc w:val="both"/>
      </w:pPr>
    </w:p>
    <w:p w14:paraId="42EB017D" w14:textId="77777777" w:rsidR="00CA639E" w:rsidRPr="00D932A4" w:rsidRDefault="00CA639E" w:rsidP="00CA639E">
      <w:pPr>
        <w:ind w:firstLine="708"/>
        <w:jc w:val="both"/>
      </w:pPr>
      <w:r>
        <w:t>Wenn die Mutter oder die Mitmutter alleine die Geburt des Kindes anmeldet, teilt sie dem Standesbeamten den von beiden Elternteilen gewählten Namen oder die Uneinigkeit zwischen ihnen mit.]</w:t>
      </w:r>
    </w:p>
    <w:p w14:paraId="4CA4F685" w14:textId="77777777" w:rsidR="00F14AD6" w:rsidRPr="00D932A4" w:rsidRDefault="00F14AD6" w:rsidP="00F14AD6">
      <w:pPr>
        <w:jc w:val="both"/>
      </w:pPr>
    </w:p>
    <w:p w14:paraId="6F922B8C" w14:textId="0234B581" w:rsidR="00F14AD6" w:rsidRPr="00D932A4" w:rsidRDefault="00F14AD6" w:rsidP="00F14AD6">
      <w:pPr>
        <w:jc w:val="both"/>
      </w:pPr>
      <w:r w:rsidRPr="00D932A4">
        <w:tab/>
      </w:r>
      <w:r w:rsidR="00B8480F">
        <w:t>§ </w:t>
      </w:r>
      <w:r w:rsidRPr="00D932A4">
        <w:t>2 </w:t>
      </w:r>
      <w:r w:rsidR="002E5E45">
        <w:t>- </w:t>
      </w:r>
      <w:r w:rsidR="00072C51">
        <w:t>[..]</w:t>
      </w:r>
    </w:p>
    <w:p w14:paraId="559D94E4" w14:textId="77777777" w:rsidR="00F14AD6" w:rsidRPr="00D932A4" w:rsidRDefault="00F14AD6" w:rsidP="00F14AD6">
      <w:pPr>
        <w:jc w:val="both"/>
      </w:pPr>
    </w:p>
    <w:p w14:paraId="2F9AF964" w14:textId="08BA8CD0" w:rsidR="00072C51" w:rsidRPr="00261EC2" w:rsidRDefault="00072C51" w:rsidP="00072C51">
      <w:pPr>
        <w:ind w:firstLine="720"/>
        <w:jc w:val="both"/>
      </w:pPr>
      <w:r>
        <w:t>[</w:t>
      </w:r>
      <w:r w:rsidRPr="00261EC2">
        <w:t>Wird die Abstammung mitmütterlicherseits nach Feststellung der Abstammung mütterlicherseits durch Anerkennung festgestellt, wird der Name des Kindes gemäß den in § 1 erwähnten Regeln zum Zeitpunkt der Ankündigung der Anerkennung festgestellt.</w:t>
      </w:r>
    </w:p>
    <w:p w14:paraId="675E3E34" w14:textId="77777777" w:rsidR="00072C51" w:rsidRPr="00261EC2" w:rsidRDefault="00072C51" w:rsidP="00072C51">
      <w:pPr>
        <w:jc w:val="both"/>
      </w:pPr>
    </w:p>
    <w:p w14:paraId="56C8F3B4" w14:textId="77B8CC45" w:rsidR="00F14AD6" w:rsidRPr="00D932A4" w:rsidRDefault="00072C51" w:rsidP="00072C51">
      <w:pPr>
        <w:ind w:firstLine="708"/>
        <w:jc w:val="both"/>
      </w:pPr>
      <w:r w:rsidRPr="00261EC2">
        <w:t>Im Fall einer Klage, die zur Feststellung eines zweiten Abstammungsverhältnisses oder zur Ersetzung eines dieser Verhältnisse führt, wird der Name des Kindes gemäß den in § 1 oder in Artikel 335 § 1 erwähnten Regeln festgestellt.</w:t>
      </w:r>
      <w:r>
        <w:t>]</w:t>
      </w:r>
    </w:p>
    <w:p w14:paraId="763A19C7" w14:textId="77777777" w:rsidR="00F14AD6" w:rsidRPr="00D932A4" w:rsidRDefault="00F14AD6" w:rsidP="00F14AD6">
      <w:pPr>
        <w:jc w:val="both"/>
      </w:pPr>
    </w:p>
    <w:p w14:paraId="58A4F589" w14:textId="2DAC0FC0" w:rsidR="00F14AD6" w:rsidRPr="00D932A4" w:rsidRDefault="00F14AD6" w:rsidP="00072C51">
      <w:pPr>
        <w:jc w:val="both"/>
      </w:pPr>
      <w:r w:rsidRPr="00D932A4">
        <w:tab/>
      </w:r>
      <w:r w:rsidR="00072C51">
        <w:t>[..</w:t>
      </w:r>
      <w:r w:rsidR="00B05851" w:rsidRPr="00F10999">
        <w:t>.</w:t>
      </w:r>
      <w:r w:rsidR="00055539">
        <w:t>]</w:t>
      </w:r>
    </w:p>
    <w:p w14:paraId="4B6C69A7" w14:textId="77777777" w:rsidR="00F14AD6" w:rsidRPr="00D932A4" w:rsidRDefault="00F14AD6" w:rsidP="00F14AD6">
      <w:pPr>
        <w:jc w:val="both"/>
      </w:pPr>
    </w:p>
    <w:p w14:paraId="191E0031" w14:textId="1775397E" w:rsidR="00F14AD6" w:rsidRDefault="00F14AD6" w:rsidP="00F14AD6">
      <w:pPr>
        <w:jc w:val="both"/>
      </w:pPr>
      <w:r w:rsidRPr="00D932A4">
        <w:tab/>
      </w:r>
      <w:r w:rsidR="00B8480F">
        <w:t>§ </w:t>
      </w:r>
      <w:r w:rsidRPr="00D932A4">
        <w:t>3 </w:t>
      </w:r>
      <w:r w:rsidR="002E5E45">
        <w:t>- </w:t>
      </w:r>
      <w:r w:rsidR="00072C51">
        <w:t>[</w:t>
      </w:r>
      <w:r w:rsidR="00072C51" w:rsidRPr="00261EC2">
        <w:t>In allen Fällen, in denen die Abstammung eines Kindes geändert wird, wenn es bereits das zwölfte Lebensjahr vollendet hat, wird ohne sein Einverständnis keine Änderung an seinem Namen vorgenommen.</w:t>
      </w:r>
      <w:r w:rsidR="00072C51">
        <w:t>]</w:t>
      </w:r>
    </w:p>
    <w:p w14:paraId="1BA1CDE2" w14:textId="77777777" w:rsidR="00C11EDC" w:rsidRDefault="00C11EDC" w:rsidP="00F14AD6">
      <w:pPr>
        <w:jc w:val="both"/>
      </w:pPr>
    </w:p>
    <w:p w14:paraId="76AFB0B5" w14:textId="3B5CF286" w:rsidR="00C11EDC" w:rsidRPr="001F1F6A" w:rsidRDefault="00C11EDC" w:rsidP="00C11EDC">
      <w:pPr>
        <w:ind w:firstLine="708"/>
        <w:jc w:val="both"/>
      </w:pPr>
      <w:r>
        <w:t>[</w:t>
      </w:r>
      <w:r w:rsidR="00072C51" w:rsidRPr="00261EC2">
        <w:t>Ist eine Wahl gemäß den in § 1 erwähnten Regeln einem volljährigen Kind gegenüber möglich, wird die Wahl von diesem getroffen.</w:t>
      </w:r>
      <w:r w:rsidR="00072C51">
        <w:t>]</w:t>
      </w:r>
    </w:p>
    <w:p w14:paraId="4D1B0E75" w14:textId="77777777" w:rsidR="00C11EDC" w:rsidRPr="001F1F6A" w:rsidRDefault="00C11EDC" w:rsidP="00C11EDC">
      <w:pPr>
        <w:jc w:val="both"/>
      </w:pPr>
    </w:p>
    <w:p w14:paraId="02888CCE" w14:textId="23FB24A2" w:rsidR="00C11EDC" w:rsidRPr="00D932A4" w:rsidRDefault="00072C51" w:rsidP="00C11EDC">
      <w:pPr>
        <w:ind w:firstLine="708"/>
        <w:jc w:val="both"/>
      </w:pPr>
      <w:r>
        <w:t>[..</w:t>
      </w:r>
      <w:r w:rsidR="00C11EDC" w:rsidRPr="001F1F6A">
        <w:t>.</w:t>
      </w:r>
      <w:r w:rsidR="00C11EDC">
        <w:t>]</w:t>
      </w:r>
    </w:p>
    <w:p w14:paraId="2EFA0715" w14:textId="77777777" w:rsidR="00F14AD6" w:rsidRPr="00D932A4" w:rsidRDefault="00F14AD6" w:rsidP="00F14AD6">
      <w:pPr>
        <w:jc w:val="both"/>
      </w:pPr>
    </w:p>
    <w:p w14:paraId="48EE7BB5" w14:textId="29B2A637" w:rsidR="00F14AD6" w:rsidRDefault="00F14AD6" w:rsidP="00C11ED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D932A4">
        <w:tab/>
      </w:r>
      <w:r w:rsidR="00B8480F">
        <w:t>§ </w:t>
      </w:r>
      <w:r w:rsidRPr="00D932A4">
        <w:t>4 </w:t>
      </w:r>
      <w:r w:rsidR="002E5E45">
        <w:t>- </w:t>
      </w:r>
      <w:r w:rsidRPr="00D932A4">
        <w:t>Der gemäß den Paragraphen 1 und 2 festgelegte Name gilt auch für die anderen Kinder, deren Abstammung zu einem späteren Zeitpunkt derselben Mutter und Mitmutter gegenüber festgestellt wird.</w:t>
      </w:r>
      <w:r>
        <w:t>]</w:t>
      </w:r>
    </w:p>
    <w:p w14:paraId="7FB44124" w14:textId="77777777" w:rsidR="00072C51" w:rsidRDefault="00072C51" w:rsidP="00C11ED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F1C2C4" w14:textId="33B49D36" w:rsidR="00072C51" w:rsidRDefault="00072C51" w:rsidP="00C11ED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261EC2">
        <w:t>§ 5 - Im Fall einer Änderung der Abstammung infolge einer Klage, die zu einer Namensänderung führt, ändert der zuständige Standesbeamte die Geburtsurkunde des Kindes, die Personenstandsurkunden, auf die sie sich bezieht, sowie gegebenenfalls die Urkunden der Nachkommen ersten Grades dieses Kindes.</w:t>
      </w:r>
      <w:r>
        <w:t>]</w:t>
      </w:r>
    </w:p>
    <w:p w14:paraId="000CA8BF" w14:textId="77777777" w:rsidR="00F14AD6" w:rsidRDefault="00F14AD6"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pPr>
    </w:p>
    <w:p w14:paraId="00B260A3" w14:textId="31BCCF79" w:rsidR="00F14AD6" w:rsidRDefault="00F14AD6"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F14AD6">
        <w:rPr>
          <w:i/>
        </w:rPr>
        <w:t>[</w:t>
      </w:r>
      <w:r w:rsidR="00B8480F">
        <w:rPr>
          <w:i/>
        </w:rPr>
        <w:t>Art. </w:t>
      </w:r>
      <w:r>
        <w:rPr>
          <w:i/>
        </w:rPr>
        <w:t xml:space="preserve">335ter eingefügt durch </w:t>
      </w:r>
      <w:r w:rsidR="00B8480F">
        <w:rPr>
          <w:i/>
        </w:rPr>
        <w:t>Art. </w:t>
      </w:r>
      <w:r>
        <w:rPr>
          <w:i/>
        </w:rPr>
        <w:t xml:space="preserve">28 des G. vom 5. Mai 2014 (B.S. vom 7. Juli 2014), selbst ersetzt durch </w:t>
      </w:r>
      <w:r w:rsidR="00B8480F">
        <w:rPr>
          <w:i/>
        </w:rPr>
        <w:t>Art. </w:t>
      </w:r>
      <w:r>
        <w:rPr>
          <w:i/>
        </w:rPr>
        <w:t>16 des G. vom 18. Dezember 2014 (B.S. vom 23. Dezember 2014)</w:t>
      </w:r>
      <w:r w:rsidR="00CA639E">
        <w:rPr>
          <w:i/>
        </w:rPr>
        <w:t xml:space="preserve">; </w:t>
      </w:r>
      <w:r w:rsidR="00B8480F">
        <w:rPr>
          <w:i/>
        </w:rPr>
        <w:t>§ </w:t>
      </w:r>
      <w:r w:rsidR="00CA639E">
        <w:rPr>
          <w:i/>
        </w:rPr>
        <w:t xml:space="preserve">1 </w:t>
      </w:r>
      <w:r w:rsidR="00B8480F">
        <w:rPr>
          <w:i/>
        </w:rPr>
        <w:t>Abs. </w:t>
      </w:r>
      <w:r w:rsidR="00CA639E">
        <w:rPr>
          <w:i/>
        </w:rPr>
        <w:t>2 abgeändert</w:t>
      </w:r>
      <w:r w:rsidR="00CA639E" w:rsidRPr="00CA639E">
        <w:rPr>
          <w:i/>
          <w:iCs/>
        </w:rPr>
        <w:t xml:space="preserve"> </w:t>
      </w:r>
      <w:r w:rsidR="00CA639E">
        <w:rPr>
          <w:i/>
          <w:iCs/>
        </w:rPr>
        <w:t xml:space="preserve">durch </w:t>
      </w:r>
      <w:r w:rsidR="00B8480F">
        <w:rPr>
          <w:i/>
          <w:iCs/>
        </w:rPr>
        <w:t>Art. </w:t>
      </w:r>
      <w:r w:rsidR="00CA639E">
        <w:rPr>
          <w:i/>
          <w:iCs/>
        </w:rPr>
        <w:t xml:space="preserve">3 </w:t>
      </w:r>
      <w:r w:rsidR="00B8480F">
        <w:rPr>
          <w:i/>
          <w:iCs/>
        </w:rPr>
        <w:t>Nr. </w:t>
      </w:r>
      <w:r w:rsidR="00CA639E">
        <w:rPr>
          <w:i/>
          <w:iCs/>
        </w:rPr>
        <w:t>1 des G. vom 25. Dezember 2016</w:t>
      </w:r>
      <w:r w:rsidR="00D8552F">
        <w:rPr>
          <w:i/>
          <w:iCs/>
        </w:rPr>
        <w:t> (I)</w:t>
      </w:r>
      <w:r w:rsidR="00CA639E">
        <w:rPr>
          <w:i/>
          <w:iCs/>
        </w:rPr>
        <w:t xml:space="preserve"> (B.S. vom 30. Dezember 2016); </w:t>
      </w:r>
      <w:r w:rsidR="00B8480F">
        <w:rPr>
          <w:i/>
          <w:iCs/>
        </w:rPr>
        <w:t>§ </w:t>
      </w:r>
      <w:r w:rsidR="00CA639E">
        <w:rPr>
          <w:i/>
          <w:iCs/>
        </w:rPr>
        <w:t xml:space="preserve">1 </w:t>
      </w:r>
      <w:r w:rsidR="00B8480F">
        <w:rPr>
          <w:i/>
          <w:iCs/>
        </w:rPr>
        <w:t>Abs. </w:t>
      </w:r>
      <w:r w:rsidR="00CA639E">
        <w:rPr>
          <w:i/>
          <w:iCs/>
        </w:rPr>
        <w:t>3 bis 5 eingefügt</w:t>
      </w:r>
      <w:r w:rsidR="00CA639E" w:rsidRPr="00CA639E">
        <w:rPr>
          <w:i/>
          <w:iCs/>
        </w:rPr>
        <w:t xml:space="preserve"> </w:t>
      </w:r>
      <w:r w:rsidR="00CA639E">
        <w:rPr>
          <w:i/>
          <w:iCs/>
        </w:rPr>
        <w:t xml:space="preserve">durch </w:t>
      </w:r>
      <w:r w:rsidR="00B8480F">
        <w:rPr>
          <w:i/>
          <w:iCs/>
        </w:rPr>
        <w:t>Art. </w:t>
      </w:r>
      <w:r w:rsidR="00CA639E">
        <w:rPr>
          <w:i/>
          <w:iCs/>
        </w:rPr>
        <w:t xml:space="preserve">3 </w:t>
      </w:r>
      <w:r w:rsidR="00B8480F">
        <w:rPr>
          <w:i/>
          <w:iCs/>
        </w:rPr>
        <w:t>Nr. </w:t>
      </w:r>
      <w:r w:rsidR="00CA639E">
        <w:rPr>
          <w:i/>
          <w:iCs/>
        </w:rPr>
        <w:t>2 des G. vom 25. Dezember 2016</w:t>
      </w:r>
      <w:r w:rsidR="00D8552F">
        <w:rPr>
          <w:i/>
          <w:iCs/>
        </w:rPr>
        <w:t> (I)</w:t>
      </w:r>
      <w:r w:rsidR="00CA639E">
        <w:rPr>
          <w:i/>
          <w:iCs/>
        </w:rPr>
        <w:t xml:space="preserve"> (B.S. vom 30. Dezember 2016)</w:t>
      </w:r>
      <w:r w:rsidR="00055539">
        <w:rPr>
          <w:i/>
          <w:iCs/>
        </w:rPr>
        <w:t xml:space="preserve">; </w:t>
      </w:r>
      <w:r w:rsidR="008F64B8">
        <w:rPr>
          <w:i/>
          <w:iCs/>
        </w:rPr>
        <w:t>§ 2 früherer Absatz 1 aufgehoben durch Art. 10 Nr. 1</w:t>
      </w:r>
      <w:r w:rsidR="00A868C6">
        <w:rPr>
          <w:i/>
          <w:iCs/>
        </w:rPr>
        <w:t xml:space="preserve"> des G. vom 19. Dezember 2023 (B.S. vom 27. Dezember 2023)</w:t>
      </w:r>
      <w:r w:rsidR="008F64B8">
        <w:rPr>
          <w:i/>
          <w:iCs/>
        </w:rPr>
        <w:t>; § 2 neue Absätze 1 und 2 ersetzt durch Art. 10 Nr. 2</w:t>
      </w:r>
      <w:r w:rsidR="00A868C6">
        <w:rPr>
          <w:i/>
          <w:iCs/>
        </w:rPr>
        <w:t xml:space="preserve"> des G. vom 19. Dezember 2023 (B.S. vom 27. Dezember 2023)</w:t>
      </w:r>
      <w:r w:rsidR="008F64B8">
        <w:rPr>
          <w:i/>
          <w:iCs/>
        </w:rPr>
        <w:t>; § 2 Abs. 3 und 4 aufgehoben durch Art. 10 Nr. 3</w:t>
      </w:r>
      <w:r w:rsidR="00A868C6">
        <w:rPr>
          <w:i/>
          <w:iCs/>
        </w:rPr>
        <w:t xml:space="preserve"> des G. vom 19. Dezember 2023 (B.S. vom 27. Dezember 2023)</w:t>
      </w:r>
      <w:r w:rsidR="008F64B8">
        <w:rPr>
          <w:i/>
          <w:iCs/>
        </w:rPr>
        <w:t>; § 3 Abs. 1 ersetzt durch Art. 10 Nr. 4</w:t>
      </w:r>
      <w:r w:rsidR="00A868C6">
        <w:rPr>
          <w:i/>
          <w:iCs/>
        </w:rPr>
        <w:t xml:space="preserve"> des G. vom 19. Dezember 2023 (B.S. vom 27. Dezember 2023)</w:t>
      </w:r>
      <w:r w:rsidR="008F64B8">
        <w:rPr>
          <w:i/>
          <w:iCs/>
        </w:rPr>
        <w:t xml:space="preserve">; </w:t>
      </w:r>
      <w:r w:rsidR="00C11EDC">
        <w:rPr>
          <w:i/>
        </w:rPr>
        <w:t>§ 3 Abs. 2 eingefügt durch Art. 115</w:t>
      </w:r>
      <w:r w:rsidR="00C11EDC" w:rsidRPr="00C11EDC">
        <w:rPr>
          <w:i/>
          <w:iCs/>
        </w:rPr>
        <w:t xml:space="preserve"> des G. vom 21. Dezember 2018 (B.S. vom 31. Dezember 2018)</w:t>
      </w:r>
      <w:r w:rsidR="008F64B8">
        <w:rPr>
          <w:i/>
          <w:iCs/>
        </w:rPr>
        <w:t xml:space="preserve"> und ersetzt durch Art. 10 Nr. 4</w:t>
      </w:r>
      <w:r w:rsidR="00A868C6">
        <w:rPr>
          <w:i/>
          <w:iCs/>
        </w:rPr>
        <w:t xml:space="preserve"> des G. vom 19. Dezember 2023 (B.S. vom 27. Dezember 2023)</w:t>
      </w:r>
      <w:r w:rsidR="008F64B8">
        <w:rPr>
          <w:i/>
          <w:iCs/>
        </w:rPr>
        <w:t xml:space="preserve">; </w:t>
      </w:r>
      <w:r w:rsidR="008F64B8">
        <w:rPr>
          <w:i/>
        </w:rPr>
        <w:t>§ 3 Abs. 3 eingefügt durch Art. 115</w:t>
      </w:r>
      <w:r w:rsidR="008F64B8" w:rsidRPr="00C11EDC">
        <w:rPr>
          <w:i/>
          <w:iCs/>
        </w:rPr>
        <w:t xml:space="preserve"> des G. vom 21. Dezember 2018 (B.S. vom 31. Dezember 2018)</w:t>
      </w:r>
      <w:r w:rsidR="008F64B8">
        <w:rPr>
          <w:i/>
          <w:iCs/>
        </w:rPr>
        <w:t xml:space="preserve"> und aufgehoben durch Art. 10 Nr. 5</w:t>
      </w:r>
      <w:r w:rsidR="00A868C6">
        <w:rPr>
          <w:i/>
          <w:iCs/>
        </w:rPr>
        <w:t xml:space="preserve"> des G. vom 19. Dezember 2023 (B.S. vom 27. Dezember 2023)</w:t>
      </w:r>
      <w:r w:rsidR="008F64B8">
        <w:rPr>
          <w:i/>
          <w:iCs/>
        </w:rPr>
        <w:t>; § 5 eingefügt durch Art. 10 Nr. 6</w:t>
      </w:r>
      <w:r w:rsidR="00A868C6">
        <w:rPr>
          <w:i/>
          <w:iCs/>
        </w:rPr>
        <w:t xml:space="preserve"> des G. vom 19. Dezember 2023 (B.S. vom 27. Dezember 2023)</w:t>
      </w:r>
      <w:r>
        <w:rPr>
          <w:i/>
        </w:rPr>
        <w:t>]</w:t>
      </w:r>
      <w:r w:rsidR="008F64B8">
        <w:rPr>
          <w:i/>
        </w:rPr>
        <w:t xml:space="preserve"> </w:t>
      </w:r>
      <w:r>
        <w:rPr>
          <w:i/>
        </w:rPr>
        <w:tab/>
      </w:r>
    </w:p>
    <w:p w14:paraId="5631F800" w14:textId="77777777" w:rsidR="00CD4817" w:rsidRDefault="00CD4817"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03F4A1" w14:textId="77777777" w:rsidR="00CD4817" w:rsidRDefault="00CD4817"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CCA43E" w14:textId="0BDEBFD3" w:rsidR="00CD4817" w:rsidRPr="009C4479" w:rsidRDefault="00CD4817" w:rsidP="00CD4817">
      <w:pPr>
        <w:jc w:val="both"/>
      </w:pPr>
      <w:r>
        <w:tab/>
        <w:t>[</w:t>
      </w:r>
      <w:r w:rsidR="00B8480F">
        <w:rPr>
          <w:b/>
        </w:rPr>
        <w:t>Art. </w:t>
      </w:r>
      <w:r w:rsidRPr="00CD4817">
        <w:rPr>
          <w:b/>
        </w:rPr>
        <w:t>335</w:t>
      </w:r>
      <w:r w:rsidRPr="00CD4817">
        <w:rPr>
          <w:b/>
          <w:i/>
        </w:rPr>
        <w:t>quater</w:t>
      </w:r>
      <w:r w:rsidRPr="009C4479">
        <w:t> </w:t>
      </w:r>
      <w:r w:rsidR="002E5E45">
        <w:t>- </w:t>
      </w:r>
      <w:r w:rsidRPr="009C4479">
        <w:t>In Abweichung von den Artikeln 335 §</w:t>
      </w:r>
      <w:r w:rsidR="00B8480F">
        <w:t>§ </w:t>
      </w:r>
      <w:r w:rsidRPr="009C4479">
        <w:t>1 und 3 und 335</w:t>
      </w:r>
      <w:r w:rsidRPr="009C4479">
        <w:rPr>
          <w:i/>
        </w:rPr>
        <w:t>ter</w:t>
      </w:r>
      <w:r w:rsidRPr="009C4479">
        <w:t xml:space="preserve"> §</w:t>
      </w:r>
      <w:r w:rsidR="00B8480F">
        <w:t>§ </w:t>
      </w:r>
      <w:r w:rsidRPr="009C4479">
        <w:t xml:space="preserve">1 und 2 können der Vater und die Mutter oder die Mutter und die Mitmutter je nach Fall den Namen des Kindes zum Zeitpunkt der in Artikel 39 </w:t>
      </w:r>
      <w:r w:rsidR="00B8480F">
        <w:t>§ </w:t>
      </w:r>
      <w:r w:rsidRPr="009C4479">
        <w:t>1 Absatz 2 des Gesetzbuches über das internationale Privatrecht erwähnten Erklärung über die Wahl des anwendbaren Rechts wählen. Der Standesbeamte beurkundet diese Wahl.</w:t>
      </w:r>
    </w:p>
    <w:p w14:paraId="4FF9FABA" w14:textId="77777777" w:rsidR="00001CB2" w:rsidRDefault="00001CB2" w:rsidP="00CD481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C5E3F8" w14:textId="0AF0B91B" w:rsidR="00CD4817" w:rsidRDefault="00CD4817" w:rsidP="00CD481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9C4479">
        <w:tab/>
      </w:r>
      <w:r w:rsidR="004D3068">
        <w:t>[</w:t>
      </w:r>
      <w:r w:rsidR="00361758" w:rsidRPr="00F10999">
        <w:t>Der zuständige Standesbeamte erstellt infolge der in Absatz 1 erwähnten Erklärung die Urkunde über die Erklärung der Namenswahl und verknüpft sie mit der Geburtsurkunde des Kindes und mit den Personenstandsurkunden, auf die sie sich bezieht.</w:t>
      </w:r>
      <w:r>
        <w:t>]</w:t>
      </w:r>
      <w:r w:rsidR="004D3068">
        <w:t>]</w:t>
      </w:r>
    </w:p>
    <w:p w14:paraId="43C78E44" w14:textId="77777777" w:rsidR="00CD4817" w:rsidRDefault="00CD4817"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A99334" w14:textId="2146521F" w:rsidR="00CD4817" w:rsidRPr="00CD4817" w:rsidRDefault="00CD4817"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335quater eingefügt durch </w:t>
      </w:r>
      <w:r w:rsidR="00B8480F">
        <w:rPr>
          <w:i/>
        </w:rPr>
        <w:t>Art. </w:t>
      </w:r>
      <w:r>
        <w:rPr>
          <w:i/>
        </w:rPr>
        <w:t>65 des G. vom 6. Juli 2017 (B.S. vom 24. Juli 2017)</w:t>
      </w:r>
      <w:r w:rsidR="00361758">
        <w:rPr>
          <w:i/>
        </w:rPr>
        <w:t xml:space="preserve">; </w:t>
      </w:r>
      <w:r w:rsidR="00B8480F">
        <w:rPr>
          <w:i/>
        </w:rPr>
        <w:t>Abs. </w:t>
      </w:r>
      <w:r w:rsidR="00361758">
        <w:rPr>
          <w:i/>
        </w:rPr>
        <w:t xml:space="preserve">2 ersetzt durch </w:t>
      </w:r>
      <w:r w:rsidR="00B8480F">
        <w:rPr>
          <w:i/>
        </w:rPr>
        <w:t>Art. </w:t>
      </w:r>
      <w:r w:rsidR="00361758">
        <w:rPr>
          <w:i/>
        </w:rPr>
        <w:t xml:space="preserve">43/1 des G. vom 18. Juni 2018 (B.S. vom 2. Juli 2018), selbst eingefügt durch </w:t>
      </w:r>
      <w:r w:rsidR="00B8480F">
        <w:rPr>
          <w:i/>
        </w:rPr>
        <w:t>Art. </w:t>
      </w:r>
      <w:r w:rsidR="00361758">
        <w:rPr>
          <w:i/>
        </w:rPr>
        <w:t>1</w:t>
      </w:r>
      <w:r w:rsidR="00C6614A">
        <w:rPr>
          <w:i/>
        </w:rPr>
        <w:t>70</w:t>
      </w:r>
      <w:r w:rsidR="00361758">
        <w:rPr>
          <w:i/>
        </w:rPr>
        <w:t xml:space="preserve"> des G. vom 21. Dezember 2018 (B.S. vom 31. Dezember 2018)</w:t>
      </w:r>
      <w:r>
        <w:rPr>
          <w:i/>
        </w:rPr>
        <w:t>]</w:t>
      </w:r>
    </w:p>
    <w:p w14:paraId="41586FBC" w14:textId="77777777" w:rsidR="00CD4817" w:rsidRDefault="00CD4817"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711DBC" w14:textId="77777777" w:rsidR="008F64B8" w:rsidRDefault="008F64B8" w:rsidP="00F14AD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8BFEB0" w14:textId="18C4AD31" w:rsidR="008F64B8" w:rsidRDefault="008F64B8" w:rsidP="008F64B8">
      <w:pPr>
        <w:ind w:firstLine="720"/>
        <w:jc w:val="both"/>
      </w:pPr>
      <w:r>
        <w:t>[</w:t>
      </w:r>
      <w:r w:rsidRPr="008F64B8">
        <w:rPr>
          <w:b/>
          <w:bCs/>
        </w:rPr>
        <w:t>Art. 335</w:t>
      </w:r>
      <w:r w:rsidRPr="008F64B8">
        <w:rPr>
          <w:b/>
          <w:bCs/>
          <w:i/>
          <w:iCs/>
        </w:rPr>
        <w:t>quinquies</w:t>
      </w:r>
      <w:r w:rsidRPr="00261EC2">
        <w:t> - In allen Fällen einer Änderung der Abstammung infolge einer Klage, die zu einer Namensänderung führt, nimmt der Richter den gewählten oder gesetzlich festgelegten Namen des Kindes in sein Urteil auf.</w:t>
      </w:r>
      <w:r>
        <w:t>]</w:t>
      </w:r>
    </w:p>
    <w:p w14:paraId="257F39F3" w14:textId="77777777" w:rsidR="008F64B8" w:rsidRDefault="008F64B8" w:rsidP="008F64B8">
      <w:pPr>
        <w:jc w:val="both"/>
      </w:pPr>
    </w:p>
    <w:p w14:paraId="2BD7C152" w14:textId="6F4D75F9" w:rsidR="008F64B8" w:rsidRPr="008F64B8" w:rsidRDefault="008F64B8" w:rsidP="008F64B8">
      <w:pPr>
        <w:jc w:val="both"/>
        <w:rPr>
          <w:i/>
          <w:iCs/>
        </w:rPr>
      </w:pPr>
      <w:r w:rsidRPr="008F64B8">
        <w:rPr>
          <w:i/>
          <w:iCs/>
        </w:rPr>
        <w:t>[Art. 335quinquies eingefügt durch Art. 11</w:t>
      </w:r>
      <w:r w:rsidR="00A868C6">
        <w:rPr>
          <w:i/>
          <w:iCs/>
        </w:rPr>
        <w:t xml:space="preserve"> des G. vom 19. Dezember 2023 (B.S. vom 27. Dezember 2023)</w:t>
      </w:r>
      <w:r w:rsidRPr="008F64B8">
        <w:rPr>
          <w:i/>
          <w:iCs/>
        </w:rPr>
        <w:t>]</w:t>
      </w:r>
    </w:p>
    <w:p w14:paraId="20B6543F" w14:textId="77777777" w:rsidR="008F64B8" w:rsidRPr="00261EC2" w:rsidRDefault="008F64B8" w:rsidP="008F64B8">
      <w:pPr>
        <w:jc w:val="both"/>
      </w:pPr>
    </w:p>
    <w:p w14:paraId="0DCABD9C" w14:textId="77777777" w:rsidR="008F64B8" w:rsidRPr="00261EC2" w:rsidRDefault="008F64B8" w:rsidP="008F64B8">
      <w:pPr>
        <w:jc w:val="both"/>
      </w:pPr>
    </w:p>
    <w:p w14:paraId="7654FEEF" w14:textId="6CC5EB36" w:rsidR="008F64B8" w:rsidRPr="00261EC2" w:rsidRDefault="008F64B8" w:rsidP="008F64B8">
      <w:pPr>
        <w:ind w:firstLine="720"/>
        <w:jc w:val="both"/>
      </w:pPr>
      <w:r>
        <w:t>[</w:t>
      </w:r>
      <w:r w:rsidRPr="008F64B8">
        <w:rPr>
          <w:b/>
          <w:bCs/>
        </w:rPr>
        <w:t>Art. 335</w:t>
      </w:r>
      <w:r w:rsidRPr="008F64B8">
        <w:rPr>
          <w:b/>
          <w:bCs/>
          <w:i/>
          <w:iCs/>
        </w:rPr>
        <w:t>sexies</w:t>
      </w:r>
      <w:r w:rsidRPr="00261EC2">
        <w:t> - § 1 ­ Der Name des Elternteils, der anlässlich einer Änderung der Abstammung gemäß den Artikeln 335 §§ 2 bis 4 und 335</w:t>
      </w:r>
      <w:r w:rsidRPr="00261EC2">
        <w:rPr>
          <w:i/>
          <w:iCs/>
        </w:rPr>
        <w:t>ter</w:t>
      </w:r>
      <w:r w:rsidRPr="00261EC2">
        <w:t xml:space="preserve"> §§ 2 und 3 gewählt oder festgelegt worden ist, gilt auch ganz oder teilweise für die vor dieser Änderung geborenen Nachkommen ersten Grades, wenn ihnen der Name dieses Elternteils zugeteilt wurde oder dieser Name einen Teil des ihnen gegebenen Doppelnamens bildet. Der zuständige Standesbeamte erstellt davon unverzüglich eine Namensänderungsurkunde und verknüpft sie mit den Personenstandsurkunden, die sich darauf beziehen.</w:t>
      </w:r>
    </w:p>
    <w:p w14:paraId="35C51EAC" w14:textId="77777777" w:rsidR="008F64B8" w:rsidRPr="00261EC2" w:rsidRDefault="008F64B8" w:rsidP="008F64B8">
      <w:pPr>
        <w:jc w:val="both"/>
      </w:pPr>
    </w:p>
    <w:p w14:paraId="58726F62" w14:textId="0C4B0D8B" w:rsidR="008F64B8" w:rsidRDefault="000910A8" w:rsidP="008F64B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F64B8">
        <w:tab/>
      </w:r>
      <w:r w:rsidR="008F64B8" w:rsidRPr="00261EC2">
        <w:t>§ 2 ­ In Abweichung von § 1 wird dieser Name einem Kind, das das zwölfte Lebensjahr vollendet hat, nur mit seiner Zustimmung zugeteilt. Auf Antrag des Kindes, das gegebenenfalls von seinen Eltern oder seinem gesetzlichen Vertreter beigestanden wird, wenn es sich um einen nicht für mündig erklärten Minderjährigen handelt, erstellt der zuständige Standesbeamte davon eine Namensänderungsurkunde und verknüpft sie mit den Personenstandsurkunden, die sich darauf beziehen. Der Antrag wird binnen einem Jahr nach dem Tag eingereicht, an dem die Entscheidung über die Abstammung vom Elternteil oder die Anerkennungsurkunde dem Kind notifiziert oder zugestellt worden ist.</w:t>
      </w:r>
      <w:r w:rsidR="008F64B8">
        <w:t>]</w:t>
      </w:r>
    </w:p>
    <w:p w14:paraId="48A85394" w14:textId="77777777" w:rsidR="008F64B8" w:rsidRDefault="008F64B8" w:rsidP="008F64B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FAD3A1" w14:textId="4F153975" w:rsidR="008F64B8" w:rsidRDefault="008F64B8" w:rsidP="008F64B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[Art. 335sexies eingefügt durch Art. 12</w:t>
      </w:r>
      <w:r w:rsidR="00A868C6">
        <w:rPr>
          <w:i/>
          <w:iCs/>
        </w:rPr>
        <w:t xml:space="preserve"> des G. vom 19. Dezember 2023 (B.S. vom 27. Dezember 2023)</w:t>
      </w:r>
      <w:r>
        <w:rPr>
          <w:i/>
          <w:iCs/>
        </w:rPr>
        <w:t>]</w:t>
      </w:r>
    </w:p>
    <w:p w14:paraId="46433842" w14:textId="77777777" w:rsidR="008F64B8" w:rsidRDefault="008F64B8" w:rsidP="008F64B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9811D30" w14:textId="4CF15812" w:rsidR="008F64B8" w:rsidRPr="008F64B8" w:rsidRDefault="008F64B8" w:rsidP="008F64B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sectPr w:rsidR="008F64B8" w:rsidRPr="008F64B8" w:rsidSect="001410B9">
          <w:pgSz w:w="11907" w:h="16840" w:code="9"/>
          <w:pgMar w:top="1418" w:right="1417" w:bottom="1418" w:left="1417" w:header="708" w:footer="708" w:gutter="0"/>
          <w:cols w:space="708"/>
          <w:docGrid w:linePitch="360"/>
        </w:sectPr>
      </w:pPr>
    </w:p>
    <w:p w14:paraId="49499879" w14:textId="51F6FEEA" w:rsidR="00895FB0" w:rsidRPr="00611320" w:rsidRDefault="00350C3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KAPITEL </w:t>
      </w:r>
      <w:r w:rsidR="003D07F2">
        <w:t>6</w:t>
      </w:r>
      <w:r w:rsidR="00895FB0" w:rsidRPr="00611320">
        <w:t xml:space="preserve"> </w:t>
      </w:r>
      <w:r w:rsidR="002E5E45">
        <w:t>- </w:t>
      </w:r>
      <w:r w:rsidR="00895FB0" w:rsidRPr="00611320">
        <w:rPr>
          <w:i/>
          <w:iCs/>
        </w:rPr>
        <w:t>Klage auf Alimente für Unterhalt, Erziehung und</w:t>
      </w:r>
      <w:r w:rsidR="00895FB0" w:rsidRPr="00611320">
        <w:t xml:space="preserve"> </w:t>
      </w:r>
      <w:r w:rsidR="00895FB0" w:rsidRPr="00611320">
        <w:rPr>
          <w:i/>
          <w:iCs/>
        </w:rPr>
        <w:t>angemessene Ausbildung</w:t>
      </w:r>
    </w:p>
    <w:p w14:paraId="276B323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728D7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AB2459" w14:textId="4D99D3F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336 </w:t>
      </w:r>
      <w:r w:rsidR="002E5E45">
        <w:rPr>
          <w:b/>
          <w:bCs/>
        </w:rPr>
        <w:t>- </w:t>
      </w:r>
      <w:r w:rsidR="00CA426A" w:rsidRPr="00611320">
        <w:rPr>
          <w:bCs/>
        </w:rPr>
        <w:t>[</w:t>
      </w:r>
      <w:r w:rsidR="00CA426A" w:rsidRPr="00611320">
        <w:t>Das Kind, dessen Abstammung väterlicherseits nicht feststeht, kann von demjenigen, der seiner Mutter innerhalb der gesetzlichen Empfängniszeit beigewohnt hat, einen Unterhaltsbeitrag aufgrund von Artikel 203 </w:t>
      </w:r>
      <w:r w:rsidR="00B8480F">
        <w:t>§ </w:t>
      </w:r>
      <w:r w:rsidR="00CA426A" w:rsidRPr="00611320">
        <w:t>1 verlangen.]</w:t>
      </w:r>
    </w:p>
    <w:p w14:paraId="579E0A53"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FF017E" w14:textId="74B3376F"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00350C37">
        <w:rPr>
          <w:i/>
        </w:rPr>
        <w:t xml:space="preserve">336 ersetzt durch </w:t>
      </w:r>
      <w:r w:rsidR="00B8480F">
        <w:rPr>
          <w:i/>
        </w:rPr>
        <w:t>Art. </w:t>
      </w:r>
      <w:r w:rsidRPr="00611320">
        <w:rPr>
          <w:i/>
        </w:rPr>
        <w:t>7</w:t>
      </w:r>
      <w:r w:rsidRPr="00611320">
        <w:rPr>
          <w:i/>
          <w:iCs/>
        </w:rPr>
        <w:t xml:space="preserve"> des G. vom 19. März 2010 (B.S. vom 21. April 2010)]</w:t>
      </w:r>
    </w:p>
    <w:p w14:paraId="25E93B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A913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6E31C2" w14:textId="2DA15BA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337 </w:t>
      </w:r>
      <w:r w:rsidR="002E5E45">
        <w:t>- </w:t>
      </w:r>
      <w:r w:rsidR="00B8480F">
        <w:t>§ </w:t>
      </w:r>
      <w:r w:rsidRPr="00611320">
        <w:t xml:space="preserve">1 </w:t>
      </w:r>
      <w:r w:rsidR="002E5E45">
        <w:t>- </w:t>
      </w:r>
      <w:r w:rsidRPr="00611320">
        <w:t>Die Klage steht dem Kind persönlich zu. [...]</w:t>
      </w:r>
    </w:p>
    <w:p w14:paraId="62779E0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F6D92D" w14:textId="4E24A5F2" w:rsidR="00895FB0" w:rsidRPr="00611320" w:rsidRDefault="00350C3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B8480F">
        <w:t>§ </w:t>
      </w:r>
      <w:r w:rsidR="00895FB0" w:rsidRPr="00611320">
        <w:t xml:space="preserve">2 </w:t>
      </w:r>
      <w:r w:rsidR="002E5E45">
        <w:t>- </w:t>
      </w:r>
      <w:r w:rsidR="00895FB0" w:rsidRPr="00611320">
        <w:t>Die Klage geht nicht auf die Erben des Kindes über. Diese können eine bereits eingeleitete Klage jedoch fortführen.</w:t>
      </w:r>
    </w:p>
    <w:p w14:paraId="15F64A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8C1861" w14:textId="49BD9598" w:rsidR="00895FB0" w:rsidRPr="00611320" w:rsidRDefault="00350C3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B8480F">
        <w:t>§ </w:t>
      </w:r>
      <w:r w:rsidR="00895FB0" w:rsidRPr="00611320">
        <w:t xml:space="preserve">3 </w:t>
      </w:r>
      <w:r w:rsidR="002E5E45">
        <w:t>- </w:t>
      </w:r>
      <w:r w:rsidR="00895FB0" w:rsidRPr="00611320">
        <w:t>Nach dem Tod der Person, die der Mutter innerhalb der gesetzlichen Empfängniszeit beigewohnt hat, kann die Klage gegen ihre Erben fortgeführt, aber nicht mehr eingeleitet werden.</w:t>
      </w:r>
    </w:p>
    <w:p w14:paraId="2D8FF68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F0DF0D" w14:textId="499CF4FF" w:rsidR="00895FB0" w:rsidRPr="00611320" w:rsidRDefault="00350C3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Pr>
          <w:i/>
          <w:iCs/>
        </w:rPr>
        <w:t xml:space="preserve">337 </w:t>
      </w:r>
      <w:r w:rsidR="00B8480F">
        <w:rPr>
          <w:i/>
          <w:iCs/>
        </w:rPr>
        <w:t>§ </w:t>
      </w:r>
      <w:r>
        <w:rPr>
          <w:i/>
          <w:iCs/>
        </w:rPr>
        <w:t xml:space="preserve">1 abgeändert durch </w:t>
      </w:r>
      <w:r w:rsidR="00B8480F">
        <w:rPr>
          <w:i/>
          <w:iCs/>
        </w:rPr>
        <w:t>Art. </w:t>
      </w:r>
      <w:r w:rsidR="00895FB0" w:rsidRPr="00611320">
        <w:rPr>
          <w:i/>
          <w:iCs/>
        </w:rPr>
        <w:t>22 des G. vom 1. Juli 2006 (B.S. vom 29. Dezember 2006)]</w:t>
      </w:r>
    </w:p>
    <w:p w14:paraId="61A9B8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28800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C4E9F4" w14:textId="00E8B0F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338 </w:t>
      </w:r>
      <w:r w:rsidR="002E5E45">
        <w:t>- </w:t>
      </w:r>
      <w:r w:rsidR="00B8480F">
        <w:t>§ </w:t>
      </w:r>
      <w:r w:rsidRPr="00611320">
        <w:t xml:space="preserve">1 </w:t>
      </w:r>
      <w:r w:rsidR="002E5E45">
        <w:t>- </w:t>
      </w:r>
      <w:r w:rsidRPr="00611320">
        <w:t xml:space="preserve">Der Kläger legt dem </w:t>
      </w:r>
      <w:r w:rsidR="00EF63F2">
        <w:t xml:space="preserve">[Familiengericht] </w:t>
      </w:r>
      <w:r w:rsidRPr="00611320">
        <w:t>einen Antrag vor, der eine kurz gefasst Darstellung des Sachverhalts mit begleitenden Beweisstücken enthält, insofern deren vorhanden sind.</w:t>
      </w:r>
    </w:p>
    <w:p w14:paraId="58502C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BBA1FA" w14:textId="72642D1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CB31B4">
        <w:t>[</w:t>
      </w:r>
      <w:r w:rsidR="00CB31B4" w:rsidRPr="00E82703">
        <w:t xml:space="preserve">Gegebenenfalls verweist das Gericht die Klage </w:t>
      </w:r>
      <w:r w:rsidR="004A31EC">
        <w:t>[</w:t>
      </w:r>
      <w:r w:rsidR="004A31EC" w:rsidRPr="00963E45">
        <w:t xml:space="preserve">gemäß </w:t>
      </w:r>
      <w:r w:rsidR="00E42DCA">
        <w:t>[</w:t>
      </w:r>
      <w:r w:rsidR="004A31EC" w:rsidRPr="00963E45">
        <w:t>Artikel </w:t>
      </w:r>
      <w:r w:rsidR="00E42DCA">
        <w:t>734/1 § 2]</w:t>
      </w:r>
      <w:r w:rsidR="004A31EC" w:rsidRPr="00963E45">
        <w:t xml:space="preserve"> des Gerichtsgesetzbuches</w:t>
      </w:r>
      <w:r w:rsidR="004A31EC">
        <w:t>]</w:t>
      </w:r>
      <w:r w:rsidR="00CB31B4" w:rsidRPr="00E82703">
        <w:t xml:space="preserve"> an die Kammer für gütliche Regelung.</w:t>
      </w:r>
      <w:r w:rsidR="00CB31B4">
        <w:t>]</w:t>
      </w:r>
    </w:p>
    <w:p w14:paraId="3741AF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EF7271" w14:textId="590E7D50" w:rsidR="00895FB0" w:rsidRPr="00611320" w:rsidRDefault="00350C3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B8480F">
        <w:t>§ </w:t>
      </w:r>
      <w:r w:rsidR="00895FB0" w:rsidRPr="00611320">
        <w:t xml:space="preserve">2 </w:t>
      </w:r>
      <w:r w:rsidR="002E5E45">
        <w:t>- </w:t>
      </w:r>
      <w:r w:rsidR="00895FB0" w:rsidRPr="00611320">
        <w:t xml:space="preserve">Erkennt der Beklagte das Bestehen der Beiwohnung an, die der Klage als Begründung dient, und sind sich die Parteien über den Betrag der Alimente einig, erstellt </w:t>
      </w:r>
      <w:r w:rsidR="00AE0C30">
        <w:t>[</w:t>
      </w:r>
      <w:r w:rsidR="00895FB0" w:rsidRPr="00611320">
        <w:t>d</w:t>
      </w:r>
      <w:r w:rsidR="00AE0C30">
        <w:t>as</w:t>
      </w:r>
      <w:r w:rsidR="00895FB0" w:rsidRPr="00611320">
        <w:t xml:space="preserve"> </w:t>
      </w:r>
      <w:r w:rsidR="00AE0C30">
        <w:t>Gericht]</w:t>
      </w:r>
      <w:r w:rsidR="00895FB0" w:rsidRPr="00611320">
        <w:t xml:space="preserve"> darüber ein Protokoll.</w:t>
      </w:r>
    </w:p>
    <w:p w14:paraId="160645D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B265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975FBD">
        <w:t>[…]</w:t>
      </w:r>
    </w:p>
    <w:p w14:paraId="1BF77C3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659D5B" w14:textId="092B9E5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3 </w:t>
      </w:r>
      <w:r w:rsidR="002E5E45">
        <w:t>- </w:t>
      </w:r>
      <w:r w:rsidR="0095713F" w:rsidRPr="00611320">
        <w:t>[…]</w:t>
      </w:r>
    </w:p>
    <w:p w14:paraId="55526F32" w14:textId="77777777" w:rsidR="0095713F" w:rsidRPr="00611320" w:rsidRDefault="009571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80A16A" w14:textId="406E8827" w:rsidR="0095713F" w:rsidRPr="00611320" w:rsidRDefault="0097273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sidR="0095713F" w:rsidRPr="00611320">
        <w:rPr>
          <w:i/>
        </w:rPr>
        <w:t xml:space="preserve">338 </w:t>
      </w:r>
      <w:r w:rsidR="00B8480F">
        <w:rPr>
          <w:i/>
        </w:rPr>
        <w:t>§ </w:t>
      </w:r>
      <w:r w:rsidR="00EF63F2">
        <w:rPr>
          <w:i/>
        </w:rPr>
        <w:t xml:space="preserve">1 </w:t>
      </w:r>
      <w:r w:rsidR="00B8480F">
        <w:rPr>
          <w:i/>
        </w:rPr>
        <w:t>Abs. </w:t>
      </w:r>
      <w:r w:rsidR="00EF63F2">
        <w:rPr>
          <w:i/>
        </w:rPr>
        <w:t xml:space="preserve">1 abgeändert durch </w:t>
      </w:r>
      <w:r w:rsidR="00B8480F">
        <w:rPr>
          <w:i/>
        </w:rPr>
        <w:t>Art. </w:t>
      </w:r>
      <w:r w:rsidR="00EF63F2">
        <w:rPr>
          <w:i/>
        </w:rPr>
        <w:t xml:space="preserve">39 </w:t>
      </w:r>
      <w:r w:rsidR="00B8480F">
        <w:rPr>
          <w:i/>
        </w:rPr>
        <w:t>Nr. </w:t>
      </w:r>
      <w:r w:rsidR="00EF63F2">
        <w:rPr>
          <w:i/>
        </w:rPr>
        <w:t>1 des G. vom 30. Juli 2013 (II) (B.S. vom 27. September 2013)</w:t>
      </w:r>
      <w:r w:rsidR="00AE0C30">
        <w:rPr>
          <w:i/>
        </w:rPr>
        <w:t xml:space="preserve">, selbst ersetzt durch </w:t>
      </w:r>
      <w:r w:rsidR="00B8480F">
        <w:rPr>
          <w:i/>
        </w:rPr>
        <w:t>Art. </w:t>
      </w:r>
      <w:r w:rsidR="00AE0C30">
        <w:rPr>
          <w:i/>
        </w:rPr>
        <w:t>44 des G. (I) vom 8. Mai 2014 (II) (B.S. vom 14. Mai 2014)</w:t>
      </w:r>
      <w:r w:rsidR="00EF63F2">
        <w:rPr>
          <w:i/>
        </w:rPr>
        <w:t xml:space="preserve">; </w:t>
      </w:r>
      <w:r w:rsidR="00B8480F">
        <w:rPr>
          <w:i/>
        </w:rPr>
        <w:t>§ </w:t>
      </w:r>
      <w:r w:rsidR="00EF63F2">
        <w:rPr>
          <w:i/>
        </w:rPr>
        <w:t xml:space="preserve">1 </w:t>
      </w:r>
      <w:r w:rsidR="00B8480F">
        <w:rPr>
          <w:i/>
        </w:rPr>
        <w:t>Abs. </w:t>
      </w:r>
      <w:r w:rsidR="00EF63F2">
        <w:rPr>
          <w:i/>
        </w:rPr>
        <w:t>2 er</w:t>
      </w:r>
      <w:r>
        <w:rPr>
          <w:i/>
        </w:rPr>
        <w:t>setz</w:t>
      </w:r>
      <w:r w:rsidR="00EF63F2">
        <w:rPr>
          <w:i/>
        </w:rPr>
        <w:t xml:space="preserve">t durch </w:t>
      </w:r>
      <w:r w:rsidR="00B8480F">
        <w:rPr>
          <w:i/>
        </w:rPr>
        <w:t>Art. </w:t>
      </w:r>
      <w:r w:rsidR="00EF63F2">
        <w:rPr>
          <w:i/>
        </w:rPr>
        <w:t xml:space="preserve">39 </w:t>
      </w:r>
      <w:r w:rsidR="00B8480F">
        <w:rPr>
          <w:i/>
        </w:rPr>
        <w:t>Nr. </w:t>
      </w:r>
      <w:r w:rsidR="00EF63F2">
        <w:rPr>
          <w:i/>
        </w:rPr>
        <w:t>2 des G. vom 30. Juli 2013 (II) (B.S. vom 27. September 2013)</w:t>
      </w:r>
      <w:r w:rsidR="00AE0C30">
        <w:rPr>
          <w:i/>
        </w:rPr>
        <w:t xml:space="preserve">, selbst ersetzt durch </w:t>
      </w:r>
      <w:r w:rsidR="00B8480F">
        <w:rPr>
          <w:i/>
        </w:rPr>
        <w:t>Art. </w:t>
      </w:r>
      <w:r w:rsidR="00AE0C30">
        <w:rPr>
          <w:i/>
        </w:rPr>
        <w:t>44 des G. (I) vom 8. Mai 2014 (II) (B.S. vom 14. Mai 2014)</w:t>
      </w:r>
      <w:r w:rsidR="004A31EC">
        <w:rPr>
          <w:i/>
        </w:rPr>
        <w:t xml:space="preserve">, und abgeändert durch </w:t>
      </w:r>
      <w:r w:rsidR="00B8480F">
        <w:rPr>
          <w:i/>
        </w:rPr>
        <w:t>Art. </w:t>
      </w:r>
      <w:r w:rsidR="004A31EC">
        <w:rPr>
          <w:i/>
        </w:rPr>
        <w:t>2 des G. vom 15. Juni 2018 (B.S. vom 2. Juli 2018)</w:t>
      </w:r>
      <w:r w:rsidR="00E42DCA">
        <w:rPr>
          <w:i/>
        </w:rPr>
        <w:t xml:space="preserve"> und Art. 13</w:t>
      </w:r>
      <w:r w:rsidR="00A868C6">
        <w:rPr>
          <w:i/>
          <w:iCs/>
        </w:rPr>
        <w:t xml:space="preserve"> des G. vom 19. Dezember 2023 (B.S. vom 27. Dezember 2023)</w:t>
      </w:r>
      <w:r w:rsidR="00EF63F2">
        <w:rPr>
          <w:i/>
        </w:rPr>
        <w:t xml:space="preserve">; </w:t>
      </w:r>
      <w:r w:rsidR="00B8480F">
        <w:rPr>
          <w:i/>
        </w:rPr>
        <w:t>§ </w:t>
      </w:r>
      <w:r w:rsidR="00AE0C30">
        <w:rPr>
          <w:i/>
        </w:rPr>
        <w:t xml:space="preserve">2 </w:t>
      </w:r>
      <w:r w:rsidR="00B8480F">
        <w:rPr>
          <w:i/>
        </w:rPr>
        <w:t>Abs. </w:t>
      </w:r>
      <w:r w:rsidR="00AE0C30">
        <w:rPr>
          <w:i/>
        </w:rPr>
        <w:t xml:space="preserve">1 abgeändert durch </w:t>
      </w:r>
      <w:r w:rsidR="00B8480F">
        <w:rPr>
          <w:i/>
        </w:rPr>
        <w:t>Art. </w:t>
      </w:r>
      <w:r w:rsidR="00AD2A4E">
        <w:rPr>
          <w:i/>
        </w:rPr>
        <w:t>39</w:t>
      </w:r>
      <w:r w:rsidR="00AE0C30">
        <w:rPr>
          <w:i/>
        </w:rPr>
        <w:t xml:space="preserve"> </w:t>
      </w:r>
      <w:r w:rsidR="00B8480F">
        <w:rPr>
          <w:i/>
        </w:rPr>
        <w:t>Nr. </w:t>
      </w:r>
      <w:r w:rsidR="00AE0C30">
        <w:rPr>
          <w:i/>
        </w:rPr>
        <w:t xml:space="preserve">3 des G. vom 30. Juli 2013 (II) (B.S. vom 27. September 2013), selbst ersetzt durch </w:t>
      </w:r>
      <w:r w:rsidR="00B8480F">
        <w:rPr>
          <w:i/>
        </w:rPr>
        <w:t>Art. </w:t>
      </w:r>
      <w:r w:rsidR="00AE0C30">
        <w:rPr>
          <w:i/>
        </w:rPr>
        <w:t>44 des G. (I)</w:t>
      </w:r>
      <w:r>
        <w:rPr>
          <w:i/>
        </w:rPr>
        <w:t xml:space="preserve"> vom 8. Mai 2014 (II) </w:t>
      </w:r>
      <w:r w:rsidR="00AE0C30">
        <w:rPr>
          <w:i/>
        </w:rPr>
        <w:t>(B.S. vom 14. Mai 2014)</w:t>
      </w:r>
      <w:r w:rsidR="000D04EF">
        <w:rPr>
          <w:i/>
        </w:rPr>
        <w:t>;</w:t>
      </w:r>
      <w:r w:rsidR="00AE0C30">
        <w:rPr>
          <w:i/>
        </w:rPr>
        <w:t xml:space="preserve"> </w:t>
      </w:r>
      <w:r w:rsidR="00B8480F">
        <w:rPr>
          <w:i/>
        </w:rPr>
        <w:t>§ </w:t>
      </w:r>
      <w:r w:rsidR="00975FBD">
        <w:rPr>
          <w:i/>
        </w:rPr>
        <w:t xml:space="preserve">2 früherer Absatz 2 aufgehoben durch </w:t>
      </w:r>
      <w:r w:rsidR="00B8480F">
        <w:rPr>
          <w:i/>
        </w:rPr>
        <w:t>Art. </w:t>
      </w:r>
      <w:r w:rsidR="00975FBD">
        <w:rPr>
          <w:i/>
        </w:rPr>
        <w:t xml:space="preserve">39 </w:t>
      </w:r>
      <w:r w:rsidR="00B8480F">
        <w:rPr>
          <w:i/>
        </w:rPr>
        <w:t>Nr. </w:t>
      </w:r>
      <w:r>
        <w:rPr>
          <w:i/>
        </w:rPr>
        <w:t>4</w:t>
      </w:r>
      <w:r w:rsidR="00975FBD">
        <w:rPr>
          <w:i/>
        </w:rPr>
        <w:t xml:space="preserve"> des G. vom 30. Juli 2013 (II) (B.S. vom 27. September 2013)</w:t>
      </w:r>
      <w:r w:rsidR="00AE0C30">
        <w:rPr>
          <w:i/>
        </w:rPr>
        <w:t xml:space="preserve">, selbst ersetzt durch </w:t>
      </w:r>
      <w:r w:rsidR="00B8480F">
        <w:rPr>
          <w:i/>
        </w:rPr>
        <w:t>Art. </w:t>
      </w:r>
      <w:r w:rsidR="00AE0C30">
        <w:rPr>
          <w:i/>
        </w:rPr>
        <w:t>44 des G. (I) vom 8. Mai 2014 (II) (B.S. vom 14. Mai 2014)</w:t>
      </w:r>
      <w:r w:rsidR="00975FBD">
        <w:rPr>
          <w:i/>
        </w:rPr>
        <w:t xml:space="preserve">; </w:t>
      </w:r>
      <w:r w:rsidR="00B8480F">
        <w:rPr>
          <w:i/>
        </w:rPr>
        <w:t>§ </w:t>
      </w:r>
      <w:r w:rsidR="0095713F" w:rsidRPr="00611320">
        <w:rPr>
          <w:i/>
        </w:rPr>
        <w:t>3 aufge</w:t>
      </w:r>
      <w:r>
        <w:rPr>
          <w:i/>
        </w:rPr>
        <w:t xml:space="preserve">hoben durch </w:t>
      </w:r>
      <w:r w:rsidR="00B8480F">
        <w:rPr>
          <w:i/>
        </w:rPr>
        <w:t>Art. </w:t>
      </w:r>
      <w:r w:rsidR="0095713F" w:rsidRPr="00611320">
        <w:rPr>
          <w:i/>
        </w:rPr>
        <w:t>13 des G. vom 2. Juni 2010</w:t>
      </w:r>
      <w:r>
        <w:rPr>
          <w:i/>
        </w:rPr>
        <w:t> </w:t>
      </w:r>
      <w:r w:rsidR="005F4A58" w:rsidRPr="00611320">
        <w:rPr>
          <w:i/>
        </w:rPr>
        <w:t>(I)</w:t>
      </w:r>
      <w:r w:rsidR="0095713F" w:rsidRPr="00611320">
        <w:rPr>
          <w:i/>
        </w:rPr>
        <w:t xml:space="preserve"> (B.S. vom 30. Juni 2010)]</w:t>
      </w:r>
    </w:p>
    <w:p w14:paraId="1FBD35FA"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CC82D3"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C3ABAD" w14:textId="1780850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338</w:t>
      </w:r>
      <w:r w:rsidRPr="00611320">
        <w:rPr>
          <w:b/>
          <w:bCs/>
          <w:i/>
          <w:iCs/>
        </w:rPr>
        <w:t xml:space="preserve">bis </w:t>
      </w:r>
      <w:r w:rsidR="002E5E45">
        <w:rPr>
          <w:i/>
          <w:iCs/>
        </w:rPr>
        <w:t>- </w:t>
      </w:r>
      <w:r w:rsidRPr="00611320">
        <w:t>Die Klage wird abgewiesen, wenn der Beklagte auf dem Rechtsweg nachweist, dass er nicht der Vater ist.</w:t>
      </w:r>
    </w:p>
    <w:p w14:paraId="259DC9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3D13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2BA59D" w14:textId="138A581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339 </w:t>
      </w:r>
      <w:r w:rsidR="002E5E45">
        <w:t>- </w:t>
      </w:r>
      <w:r w:rsidR="00CA426A" w:rsidRPr="00611320">
        <w:t>[Die Artikel 203, 203</w:t>
      </w:r>
      <w:r w:rsidR="00CA426A" w:rsidRPr="00611320">
        <w:rPr>
          <w:i/>
        </w:rPr>
        <w:t>bis</w:t>
      </w:r>
      <w:r w:rsidR="00CA426A" w:rsidRPr="00611320">
        <w:t xml:space="preserve"> und 203</w:t>
      </w:r>
      <w:r w:rsidR="00CA426A" w:rsidRPr="00611320">
        <w:rPr>
          <w:i/>
        </w:rPr>
        <w:t>quater</w:t>
      </w:r>
      <w:r w:rsidR="00CA426A" w:rsidRPr="00611320">
        <w:t xml:space="preserve"> sind entsprechend anwendbar.]</w:t>
      </w:r>
    </w:p>
    <w:p w14:paraId="187D2AFD"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E6F32B" w14:textId="7F0E7D48"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339 ersetzt durch </w:t>
      </w:r>
      <w:r w:rsidR="00B8480F">
        <w:rPr>
          <w:i/>
        </w:rPr>
        <w:t>Art. </w:t>
      </w:r>
      <w:r w:rsidRPr="00611320">
        <w:rPr>
          <w:i/>
        </w:rPr>
        <w:t>8</w:t>
      </w:r>
      <w:r w:rsidRPr="00611320">
        <w:rPr>
          <w:i/>
          <w:iCs/>
        </w:rPr>
        <w:t xml:space="preserve"> des G. vom 19. März 2010 (B.S. vom 21. April 2010)]</w:t>
      </w:r>
    </w:p>
    <w:p w14:paraId="7B0B887E"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803BBE" w14:textId="77777777" w:rsidR="00CA426A" w:rsidRPr="00611320" w:rsidRDefault="00CA42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80A624" w14:textId="551C994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339</w:t>
      </w:r>
      <w:r w:rsidRPr="00611320">
        <w:rPr>
          <w:b/>
          <w:bCs/>
          <w:i/>
          <w:iCs/>
        </w:rPr>
        <w:t>bis</w:t>
      </w:r>
      <w:r w:rsidRPr="00611320">
        <w:t xml:space="preserve"> </w:t>
      </w:r>
      <w:r w:rsidR="002E5E45">
        <w:t>- </w:t>
      </w:r>
      <w:r w:rsidRPr="00611320">
        <w:t xml:space="preserve">Alimente gehen gemäß Artikel </w:t>
      </w:r>
      <w:r w:rsidR="005D0DB6" w:rsidRPr="00611320">
        <w:t>[</w:t>
      </w:r>
      <w:r w:rsidRPr="00611320">
        <w:t>205</w:t>
      </w:r>
      <w:r w:rsidRPr="00611320">
        <w:rPr>
          <w:i/>
          <w:iCs/>
        </w:rPr>
        <w:t xml:space="preserve">bis </w:t>
      </w:r>
      <w:r w:rsidRPr="00611320">
        <w:t>§</w:t>
      </w:r>
      <w:r w:rsidR="00B8480F">
        <w:t>§ </w:t>
      </w:r>
      <w:r w:rsidRPr="00611320">
        <w:t>3</w:t>
      </w:r>
      <w:r w:rsidR="005D0DB6" w:rsidRPr="00611320">
        <w:t>, 4</w:t>
      </w:r>
      <w:r w:rsidRPr="00611320">
        <w:t xml:space="preserve"> und </w:t>
      </w:r>
      <w:r w:rsidR="005D0DB6" w:rsidRPr="00611320">
        <w:t>6]</w:t>
      </w:r>
      <w:r w:rsidRPr="00611320">
        <w:t xml:space="preserve"> als Nachlassverbindlichkeiten auf die Erben des Unterhaltspflichtigen über.</w:t>
      </w:r>
    </w:p>
    <w:p w14:paraId="50727CC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2AE0D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Alimente können gemäß Artikel 209 geändert werden.</w:t>
      </w:r>
    </w:p>
    <w:p w14:paraId="2F00C1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1B3898" w14:textId="0FE1F5C2" w:rsidR="005D0DB6" w:rsidRPr="00611320" w:rsidRDefault="005D0D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
        </w:rPr>
        <w:t>[</w:t>
      </w:r>
      <w:r w:rsidR="00B8480F">
        <w:rPr>
          <w:i/>
        </w:rPr>
        <w:t>Art. </w:t>
      </w:r>
      <w:r w:rsidRPr="00611320">
        <w:rPr>
          <w:i/>
        </w:rPr>
        <w:t xml:space="preserve">339bis </w:t>
      </w:r>
      <w:r w:rsidR="00B8480F">
        <w:rPr>
          <w:i/>
        </w:rPr>
        <w:t>Abs. </w:t>
      </w:r>
      <w:r w:rsidRPr="00611320">
        <w:rPr>
          <w:i/>
        </w:rPr>
        <w:t xml:space="preserve">1 abgeändert durch </w:t>
      </w:r>
      <w:r w:rsidR="00B8480F">
        <w:rPr>
          <w:i/>
        </w:rPr>
        <w:t>Art. </w:t>
      </w:r>
      <w:r w:rsidRPr="00611320">
        <w:rPr>
          <w:i/>
        </w:rPr>
        <w:t>5</w:t>
      </w:r>
      <w:r w:rsidRPr="00611320">
        <w:rPr>
          <w:i/>
          <w:iCs/>
        </w:rPr>
        <w:t xml:space="preserve"> des G. vom 10. Dezember 2012 (B.S. vom 11. Januar 2013)]</w:t>
      </w:r>
    </w:p>
    <w:p w14:paraId="6E570737" w14:textId="77777777" w:rsidR="005D0DB6" w:rsidRPr="00611320" w:rsidRDefault="005D0D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BCCDA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2B5A10" w14:textId="177C608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340 </w:t>
      </w:r>
      <w:r w:rsidR="002E5E45">
        <w:t>- </w:t>
      </w:r>
      <w:r w:rsidRPr="00611320">
        <w:t>Alimente werden nicht mehr geschuldet, sobald die Abstammung väterlicherseits hinsichtlich einer anderen Person als des Unterhaltspflichtigen feststeht oder wenn das Kind adoptiert wird.</w:t>
      </w:r>
    </w:p>
    <w:p w14:paraId="5B2AE7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F017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C54169" w14:textId="4D5D18E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341 </w:t>
      </w:r>
      <w:r w:rsidR="002E5E45">
        <w:rPr>
          <w:b/>
          <w:bCs/>
        </w:rPr>
        <w:t>- </w:t>
      </w:r>
      <w:r w:rsidRPr="00611320">
        <w:t>Das Urteil, durch das der Beklagte aufgrund von Artikel 336 zur Zahlung von Alimenten verurteilt wird, hat, was die Ehehindernisse betrifft, dieselben Wirkungen wie die Feststellung der Abstammung väterlicherseits.</w:t>
      </w:r>
    </w:p>
    <w:p w14:paraId="5A6B3F4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672A1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C656AD" w14:textId="3E8FEB6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342 </w:t>
      </w:r>
      <w:r w:rsidR="002E5E45">
        <w:rPr>
          <w:b/>
          <w:bCs/>
        </w:rPr>
        <w:t>- </w:t>
      </w:r>
      <w:r w:rsidRPr="00611320">
        <w:rPr>
          <w:b/>
          <w:bCs/>
        </w:rPr>
        <w:t>342b</w:t>
      </w:r>
      <w:r w:rsidRPr="00611320">
        <w:rPr>
          <w:i/>
          <w:iCs/>
        </w:rPr>
        <w:t xml:space="preserve"> </w:t>
      </w:r>
      <w:r w:rsidR="002E5E45">
        <w:rPr>
          <w:i/>
          <w:iCs/>
        </w:rPr>
        <w:t>- </w:t>
      </w:r>
      <w:r w:rsidRPr="00611320">
        <w:t>[...]]</w:t>
      </w:r>
    </w:p>
    <w:p w14:paraId="3AF7E5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329B2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776EC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Das Gesetz vom 31. März 1987 (B.S. vom 27. Mai 1987) zur Abänderung verschiedener Gesetzesbestimmungen bezüglich der Abstammung enthält folgende Übergangsbestimmungen:</w:t>
      </w:r>
    </w:p>
    <w:p w14:paraId="08551F1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496A79F" w14:textId="7CC320C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t>“</w:t>
      </w:r>
      <w:r w:rsidR="00B8480F">
        <w:rPr>
          <w:i/>
          <w:iCs/>
        </w:rPr>
        <w:t>Art. </w:t>
      </w:r>
      <w:r w:rsidRPr="00611320">
        <w:rPr>
          <w:i/>
          <w:iCs/>
        </w:rPr>
        <w:t xml:space="preserve">107 </w:t>
      </w:r>
      <w:r w:rsidR="002E5E45">
        <w:rPr>
          <w:i/>
          <w:iCs/>
        </w:rPr>
        <w:t>- </w:t>
      </w:r>
      <w:r w:rsidRPr="00611320">
        <w:rPr>
          <w:i/>
          <w:iCs/>
        </w:rPr>
        <w:t>Die Bestimmungen des vorliegenden Gesetzes sind anwendbar auf Kinder, die vor Inkrafttreten des Gesetzes geboren und an diesem Datum noch am Leben sind, ohne dass sich daraus jedoch irgendein Recht an einem vorher eröffneten Nachlass ergeben kann.</w:t>
      </w:r>
    </w:p>
    <w:p w14:paraId="62A958A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5BBBD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Die Gültigkeit der Rechtsgeschäfte und Teilungen, die vor Inkrafttreten des vorliegenden Gesetzes getätigt worden sind und mit denen einem außerehelich gezeugten Kind mehr Rechte zuerkannt werden als die, die ihm durch die durch vorliegendes Gesetz aufgehobenen Bestimmungen zuerkannt wurden, kann jedoch nicht angefochten werden.</w:t>
      </w:r>
    </w:p>
    <w:p w14:paraId="5E6139A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2EE96CF" w14:textId="3C4EBA3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B8480F">
        <w:rPr>
          <w:i/>
          <w:iCs/>
        </w:rPr>
        <w:t>Art. </w:t>
      </w:r>
      <w:r w:rsidRPr="00611320">
        <w:rPr>
          <w:i/>
          <w:iCs/>
        </w:rPr>
        <w:t xml:space="preserve">108 </w:t>
      </w:r>
      <w:r w:rsidR="002E5E45">
        <w:rPr>
          <w:i/>
          <w:iCs/>
        </w:rPr>
        <w:t>- </w:t>
      </w:r>
      <w:r w:rsidRPr="00611320">
        <w:rPr>
          <w:i/>
          <w:iCs/>
        </w:rPr>
        <w:t>Ohne dass sich daraus irgendein Recht für die Vergangenheit ergeben kann, ist Artikel 312 des Zivilgesetzbuches anwendbar auf Kinder, die vor Inkrafttreten des vorliegenden Gesetzes geboren sind und von einer Frau abstammen, die zu keinem Zeitpunkt der Schwangerschaft verheiratet gewesen ist, außer wenn durch eine frühere Anerkennung eine andere Abstammung</w:t>
      </w:r>
      <w:r w:rsidRPr="00611320">
        <w:t xml:space="preserve"> </w:t>
      </w:r>
      <w:r w:rsidRPr="00611320">
        <w:rPr>
          <w:i/>
          <w:iCs/>
        </w:rPr>
        <w:t xml:space="preserve">mütterlicherseits festgestellt worden ist. </w:t>
      </w:r>
    </w:p>
    <w:p w14:paraId="261C71C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C46567C" w14:textId="2826B55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B8480F">
        <w:rPr>
          <w:i/>
          <w:iCs/>
        </w:rPr>
        <w:t>Art. </w:t>
      </w:r>
      <w:r w:rsidRPr="00611320">
        <w:rPr>
          <w:i/>
          <w:iCs/>
        </w:rPr>
        <w:t xml:space="preserve">109 </w:t>
      </w:r>
      <w:r w:rsidR="002E5E45">
        <w:rPr>
          <w:i/>
          <w:iCs/>
        </w:rPr>
        <w:t>- </w:t>
      </w:r>
      <w:r w:rsidRPr="00611320">
        <w:rPr>
          <w:i/>
          <w:iCs/>
        </w:rPr>
        <w:t>Besitzt ein Kind, das vor Inkrafttreten des vorliegenden Gesetzes geboren ist und von einer Frau abstammt, die zu irgendeinem Zeitpunkt der Schwangerschaft verheiratet gewesen ist, keine Geburtsurkunde oder ist in seiner Geburtsurkunde der Name der Mutter nicht vermerkt, kann seine Abstammung, unbeschadet des Artikels 313 des Zivilgesetzbuches, durch den Besitz des Standes des Kindes hinsichtlich der Mutter oder ihres Ehemannes nachgewiesen werden.</w:t>
      </w:r>
    </w:p>
    <w:p w14:paraId="21708F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63BA4F5" w14:textId="073E521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B8480F">
        <w:rPr>
          <w:i/>
          <w:iCs/>
        </w:rPr>
        <w:t>Art. </w:t>
      </w:r>
      <w:r w:rsidRPr="00611320">
        <w:rPr>
          <w:i/>
          <w:iCs/>
        </w:rPr>
        <w:t xml:space="preserve">110 </w:t>
      </w:r>
      <w:r w:rsidR="002E5E45">
        <w:rPr>
          <w:i/>
          <w:iCs/>
        </w:rPr>
        <w:t>- </w:t>
      </w:r>
      <w:r w:rsidRPr="00611320">
        <w:rPr>
          <w:i/>
          <w:iCs/>
        </w:rPr>
        <w:t>Artikel 313 des Zivilgesetzbuches ist anwendbar auf Kinder, die von einer Frau abstammen, die zu irgendeinem Zeitpunkt der Schwangerschaft verheiratet gewesen ist, selbst wenn die Anerkennung der Mutterschaft vor Inkrafttreten des vorliegenden Gesetzes erfolgt ist.</w:t>
      </w:r>
    </w:p>
    <w:p w14:paraId="693453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763D459" w14:textId="4693512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B8480F">
        <w:rPr>
          <w:i/>
          <w:iCs/>
        </w:rPr>
        <w:t>Art. </w:t>
      </w:r>
      <w:r w:rsidRPr="00611320">
        <w:rPr>
          <w:i/>
          <w:iCs/>
        </w:rPr>
        <w:t xml:space="preserve">111 </w:t>
      </w:r>
      <w:r w:rsidR="002E5E45">
        <w:rPr>
          <w:i/>
          <w:iCs/>
        </w:rPr>
        <w:t>- </w:t>
      </w:r>
      <w:r w:rsidRPr="00611320">
        <w:rPr>
          <w:i/>
          <w:iCs/>
        </w:rPr>
        <w:t>Aufgrund des früheren Rechts rechtskräftig entschiedene Sachen können durch Anwendung des vorliegenden Gesetzes nicht wieder in das Verfahren einbezogen werden.</w:t>
      </w:r>
    </w:p>
    <w:p w14:paraId="6BD629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1F000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t>Ist jedoch eine Klage auf Feststellung des Standes, auf Ermittlung der Mutterschaft oder auf Ermittlung der Vaterschaft aufgrund aufgehobener oder abgeänderter Regeln durch eine rechtskräftig gewordene Entscheidung abgewiesen worden, stellt dies kein Hindernis dar, um eine Klage auf Feststellung der Abstammung unter den durch vorliegendes Gesetz festgelegten Bedingungen einzureichen, ohne dass sich daraus jedoch irgendein Recht für die Vergangenheit ergeben kann.</w:t>
      </w:r>
    </w:p>
    <w:p w14:paraId="3F605D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EFAD21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t>Dasselbe gilt für die in Artikel 336 und folgende des Zivilgesetzbuches geregelten Klagen, falls ein auf Artikel 340b) des Zivilgesetzbuches, aufgehoben durch vorliegendes Gesetz, gegründeter Antrag durch eine rechtskräftig gewordene Entscheidung abgewiesen worden ist.</w:t>
      </w:r>
    </w:p>
    <w:p w14:paraId="275BAA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2A9F0F6" w14:textId="667E7DC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B8480F">
        <w:rPr>
          <w:i/>
          <w:iCs/>
        </w:rPr>
        <w:t>Art. </w:t>
      </w:r>
      <w:r w:rsidRPr="00611320">
        <w:rPr>
          <w:i/>
          <w:iCs/>
        </w:rPr>
        <w:t xml:space="preserve">112 </w:t>
      </w:r>
      <w:r w:rsidR="002E5E45">
        <w:rPr>
          <w:i/>
          <w:iCs/>
        </w:rPr>
        <w:t>- </w:t>
      </w:r>
      <w:r w:rsidRPr="00611320">
        <w:rPr>
          <w:i/>
          <w:iCs/>
        </w:rPr>
        <w:t>Unbeschadet des vorhergehenden Artikels 109 ist Artikel 314 des Zivilgesetzbuches anwendbar auf Klagen</w:t>
      </w:r>
      <w:r w:rsidRPr="00611320">
        <w:t xml:space="preserve"> </w:t>
      </w:r>
      <w:r w:rsidRPr="00611320">
        <w:rPr>
          <w:i/>
          <w:iCs/>
        </w:rPr>
        <w:t>auf Feststellung des Standes oder auf Ermittlung der Mutterschaft, die vor Inkrafttreten des vorliegenden Gesetzes eingeleitet worden sind, insofern sie noch nicht aufgrund einer rechtskräftig gewordenen Entscheidung erledigt sind.</w:t>
      </w:r>
    </w:p>
    <w:p w14:paraId="4C8DC0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5291045" w14:textId="78C5CB8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i/>
          <w:iCs/>
        </w:rPr>
        <w:t>Art. </w:t>
      </w:r>
      <w:r w:rsidRPr="00611320">
        <w:rPr>
          <w:i/>
          <w:iCs/>
        </w:rPr>
        <w:t xml:space="preserve">113 </w:t>
      </w:r>
      <w:r w:rsidR="002E5E45">
        <w:rPr>
          <w:i/>
          <w:iCs/>
        </w:rPr>
        <w:t>- </w:t>
      </w:r>
      <w:r w:rsidRPr="00611320">
        <w:rPr>
          <w:i/>
          <w:iCs/>
        </w:rPr>
        <w:t>Artikel 318 des Zivilgesetzbuches ist anwendbar auf Klagen auf Nichtanerkennung der Vaterschaft, die vor Inkrafttreten des vorliegenden Gesetzes eingeleitet wurden, insofern sie noch nicht aufgrund einer rechtskräftig gewordenen Entscheidung erledigt worden sind</w:t>
      </w:r>
      <w:r w:rsidRPr="00611320">
        <w:t>,</w:t>
      </w:r>
      <w:r w:rsidRPr="00611320">
        <w:rPr>
          <w:i/>
          <w:iCs/>
        </w:rPr>
        <w:t xml:space="preserve"> selbst wenn die Tatsachen, die die Klage gemäß diesem Artikel begründen können, in der Ladung fehlen</w:t>
      </w:r>
      <w:r w:rsidRPr="00611320">
        <w:t>.</w:t>
      </w:r>
    </w:p>
    <w:p w14:paraId="43621B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C8E7FD" w14:textId="11FF1D4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B8480F">
        <w:rPr>
          <w:i/>
          <w:iCs/>
        </w:rPr>
        <w:t>Art. </w:t>
      </w:r>
      <w:r w:rsidRPr="00611320">
        <w:rPr>
          <w:i/>
          <w:iCs/>
        </w:rPr>
        <w:t xml:space="preserve">114 </w:t>
      </w:r>
      <w:r w:rsidR="002E5E45">
        <w:rPr>
          <w:i/>
          <w:iCs/>
        </w:rPr>
        <w:t>- </w:t>
      </w:r>
      <w:r w:rsidRPr="00611320">
        <w:rPr>
          <w:i/>
          <w:iCs/>
        </w:rPr>
        <w:t xml:space="preserve">Artikel 320 des Zivilgesetzbuches ist mit Ausnahme von </w:t>
      </w:r>
      <w:r w:rsidR="00B8480F">
        <w:rPr>
          <w:i/>
          <w:iCs/>
        </w:rPr>
        <w:t>Nr. </w:t>
      </w:r>
      <w:r w:rsidRPr="00611320">
        <w:rPr>
          <w:i/>
          <w:iCs/>
        </w:rPr>
        <w:t>1 anwendbar auf Ermächtigungen im Hinblick auf eine Anerkennung, die aufgrund der durch vorliegendes Gesetz aufgehobenen Artikel 331 und 335 des Zivilgesetzbuches beantragt worden sind, insofern infolge des Antrags bei Inkrafttreten des vorliegenden Gesetzes noch keine rechtskräftig gewordene Entscheidung getroffen worden ist.</w:t>
      </w:r>
    </w:p>
    <w:p w14:paraId="2778ABF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B6A7235" w14:textId="7C70991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B8480F">
        <w:rPr>
          <w:i/>
          <w:iCs/>
        </w:rPr>
        <w:t>Art. </w:t>
      </w:r>
      <w:r w:rsidRPr="00611320">
        <w:rPr>
          <w:i/>
          <w:iCs/>
        </w:rPr>
        <w:t xml:space="preserve">115 </w:t>
      </w:r>
      <w:r w:rsidR="002E5E45">
        <w:rPr>
          <w:i/>
          <w:iCs/>
        </w:rPr>
        <w:t>- </w:t>
      </w:r>
      <w:r w:rsidRPr="00611320">
        <w:rPr>
          <w:i/>
          <w:iCs/>
        </w:rPr>
        <w:t>Artikel 324 des Zivilgesetzbuches ist anwendbar auf Klagen auf Ermittlung der Vaterschaft, die vor Inkrafttreten des vorliegenden Gesetzes eingeleitet wurden, insofern sie noch nicht aufgrund einer rechtskräftig gewordenen Entscheidung erledigt worden sind</w:t>
      </w:r>
      <w:r w:rsidRPr="00611320">
        <w:t>,</w:t>
      </w:r>
      <w:r w:rsidRPr="00611320">
        <w:rPr>
          <w:i/>
          <w:iCs/>
        </w:rPr>
        <w:t xml:space="preserve"> selbst wenn die Tatsachen, die die Klage gemäß diesem Artikel begründen können, in der Ladung fehlen</w:t>
      </w:r>
      <w:r w:rsidRPr="00611320">
        <w:t>.</w:t>
      </w:r>
      <w:r w:rsidRPr="00611320">
        <w:rPr>
          <w:i/>
          <w:iCs/>
        </w:rPr>
        <w:t xml:space="preserve"> </w:t>
      </w:r>
    </w:p>
    <w:p w14:paraId="1DAC33AC" w14:textId="77777777" w:rsidR="005D0DB6" w:rsidRPr="00611320" w:rsidRDefault="005D0D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470DD8" w14:textId="07945BD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i/>
          <w:iCs/>
        </w:rPr>
        <w:t>Art. </w:t>
      </w:r>
      <w:r w:rsidRPr="00611320">
        <w:rPr>
          <w:i/>
          <w:iCs/>
        </w:rPr>
        <w:t xml:space="preserve">116 </w:t>
      </w:r>
      <w:r w:rsidR="002E5E45">
        <w:rPr>
          <w:i/>
          <w:iCs/>
        </w:rPr>
        <w:t>- </w:t>
      </w:r>
      <w:r w:rsidRPr="00611320">
        <w:rPr>
          <w:i/>
          <w:iCs/>
        </w:rPr>
        <w:t>Artikel 326 des Zivilgesetzbuches ist anwendbar auf Prozesse, die vor Inkrafttreten des vorliegenden Gesetzes angestrengt wurden und noch nicht aufgrund einer rechtskräftig gewordenen Entscheidung erledigt worden sind</w:t>
      </w:r>
      <w:r w:rsidRPr="00611320">
        <w:t>.</w:t>
      </w:r>
      <w:r w:rsidRPr="00611320">
        <w:rPr>
          <w:i/>
          <w:iCs/>
        </w:rPr>
        <w:t xml:space="preserve"> </w:t>
      </w:r>
    </w:p>
    <w:p w14:paraId="2AEB18C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23115E" w14:textId="7004898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B8480F">
        <w:rPr>
          <w:i/>
          <w:iCs/>
        </w:rPr>
        <w:t>Art. </w:t>
      </w:r>
      <w:r w:rsidRPr="00611320">
        <w:rPr>
          <w:i/>
          <w:iCs/>
        </w:rPr>
        <w:t xml:space="preserve">117 </w:t>
      </w:r>
      <w:r w:rsidR="002E5E45">
        <w:rPr>
          <w:i/>
          <w:iCs/>
        </w:rPr>
        <w:t>- </w:t>
      </w:r>
      <w:r w:rsidRPr="00611320">
        <w:rPr>
          <w:i/>
          <w:iCs/>
        </w:rPr>
        <w:t>Die in Artikel 327 des Zivilgesetzbuches vorgesehene Ausnahme ist nicht anwendbar auf authentische Testamente, die vor Inkrafttreten des vorliegenden Gesetzes errichtet worden sind.</w:t>
      </w:r>
    </w:p>
    <w:p w14:paraId="145E13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80C98C7" w14:textId="4A7EFD8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B8480F">
        <w:rPr>
          <w:i/>
          <w:iCs/>
        </w:rPr>
        <w:t>Art. </w:t>
      </w:r>
      <w:r w:rsidRPr="00611320">
        <w:rPr>
          <w:i/>
          <w:iCs/>
        </w:rPr>
        <w:t xml:space="preserve">118 </w:t>
      </w:r>
      <w:r w:rsidR="002E5E45">
        <w:rPr>
          <w:i/>
          <w:iCs/>
        </w:rPr>
        <w:t>- </w:t>
      </w:r>
      <w:r w:rsidRPr="00611320">
        <w:rPr>
          <w:i/>
          <w:iCs/>
        </w:rPr>
        <w:t xml:space="preserve">Die zwei letzten Absätze von </w:t>
      </w:r>
      <w:r w:rsidR="00B8480F">
        <w:rPr>
          <w:i/>
          <w:iCs/>
        </w:rPr>
        <w:t>§ </w:t>
      </w:r>
      <w:r w:rsidRPr="00611320">
        <w:rPr>
          <w:i/>
          <w:iCs/>
        </w:rPr>
        <w:t xml:space="preserve">1 und der letzte Absatz von </w:t>
      </w:r>
      <w:r w:rsidR="00B8480F">
        <w:rPr>
          <w:i/>
          <w:iCs/>
        </w:rPr>
        <w:t>§ </w:t>
      </w:r>
      <w:r w:rsidRPr="00611320">
        <w:rPr>
          <w:i/>
          <w:iCs/>
        </w:rPr>
        <w:t>2 des Artikels 330 des Zivilgesetzbuches sind nicht anwendbar, wenn die angefochtene Anerkennung vor Inkrafttreten des vorliegenden Gesetzes stattgefunden hat</w:t>
      </w:r>
      <w:r w:rsidRPr="00611320">
        <w:t xml:space="preserve"> </w:t>
      </w:r>
      <w:r w:rsidRPr="00611320">
        <w:rPr>
          <w:i/>
          <w:iCs/>
        </w:rPr>
        <w:t>und die Klage innerhalb eines Jahres ab diesem Inkrafttreten eingeleitet wird.</w:t>
      </w:r>
    </w:p>
    <w:p w14:paraId="164E15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C8AC993" w14:textId="7312C4A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i/>
          <w:iCs/>
        </w:rPr>
        <w:t>Art. </w:t>
      </w:r>
      <w:r w:rsidRPr="00611320">
        <w:rPr>
          <w:i/>
          <w:iCs/>
        </w:rPr>
        <w:t xml:space="preserve">119 </w:t>
      </w:r>
      <w:r w:rsidR="00B8480F">
        <w:rPr>
          <w:i/>
          <w:iCs/>
        </w:rPr>
        <w:t>§ </w:t>
      </w:r>
      <w:r w:rsidRPr="00611320">
        <w:rPr>
          <w:i/>
          <w:iCs/>
        </w:rPr>
        <w:t xml:space="preserve">1 </w:t>
      </w:r>
      <w:r w:rsidR="002E5E45">
        <w:rPr>
          <w:i/>
          <w:iCs/>
        </w:rPr>
        <w:t>- </w:t>
      </w:r>
      <w:r w:rsidRPr="00611320">
        <w:rPr>
          <w:i/>
          <w:iCs/>
        </w:rPr>
        <w:t>Die Artikel 331ter, 332 Absatz 4, 332ter Absatz 2 und 337 </w:t>
      </w:r>
      <w:r w:rsidR="00B8480F">
        <w:rPr>
          <w:i/>
          <w:iCs/>
        </w:rPr>
        <w:t>§ </w:t>
      </w:r>
      <w:r w:rsidRPr="00611320">
        <w:rPr>
          <w:i/>
          <w:iCs/>
        </w:rPr>
        <w:t>1 des Zivilgesetzbuches sind anwendbar auf Klagen, die bei Inkrafttreten des vorliegenden Gesetzes noch nicht eingeleitet worden sind.</w:t>
      </w:r>
    </w:p>
    <w:p w14:paraId="0363E0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9BD4AC" w14:textId="2EC28DA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B8480F">
        <w:rPr>
          <w:i/>
          <w:iCs/>
        </w:rPr>
        <w:t>§ </w:t>
      </w:r>
      <w:r w:rsidRPr="00611320">
        <w:rPr>
          <w:i/>
          <w:iCs/>
        </w:rPr>
        <w:t xml:space="preserve">2 </w:t>
      </w:r>
      <w:r w:rsidR="002E5E45">
        <w:rPr>
          <w:i/>
          <w:iCs/>
        </w:rPr>
        <w:t>- </w:t>
      </w:r>
      <w:r w:rsidRPr="00611320">
        <w:rPr>
          <w:i/>
          <w:iCs/>
        </w:rPr>
        <w:t>Was Klagen betrifft, die aufgrund der aufgehobenen Rechtsvorschriften unverjährbar waren, läuft die durch Artikel 331ter des Zivilgesetzbuches festgesetzte Frist erst ab Inkrafttreten des vorliegenden Gesetzes, insofern die Aberkennung des festzustellenden</w:t>
      </w:r>
      <w:r w:rsidRPr="00611320">
        <w:t xml:space="preserve"> </w:t>
      </w:r>
      <w:r w:rsidRPr="00611320">
        <w:rPr>
          <w:i/>
          <w:iCs/>
        </w:rPr>
        <w:t>Standes oder der Beginn des Besitzes des angefochtenen Standes dem vorausgeht.</w:t>
      </w:r>
    </w:p>
    <w:p w14:paraId="5A3A98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4F5CA64" w14:textId="7C47FFA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B8480F">
        <w:rPr>
          <w:i/>
          <w:iCs/>
        </w:rPr>
        <w:t>§ </w:t>
      </w:r>
      <w:r w:rsidRPr="00611320">
        <w:rPr>
          <w:i/>
          <w:iCs/>
        </w:rPr>
        <w:t xml:space="preserve">3 </w:t>
      </w:r>
      <w:r w:rsidR="002E5E45">
        <w:rPr>
          <w:i/>
          <w:iCs/>
        </w:rPr>
        <w:t>- </w:t>
      </w:r>
      <w:r w:rsidRPr="00611320">
        <w:rPr>
          <w:i/>
          <w:iCs/>
        </w:rPr>
        <w:t>Sind die Erben gemäß dem durch vorliegendes Gesetz aufgehobenen Artikel 329 des Zivilgesetzbuches berechtigt, die Klage auf Feststellung des Standes einzuleiten und haben sie diese vor Inkrafttreten des vorliegenden Gesetzes eingeleitet, können sie sie fortsetzen.</w:t>
      </w:r>
    </w:p>
    <w:p w14:paraId="346214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1B678FC" w14:textId="437D402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i/>
          <w:iCs/>
        </w:rPr>
        <w:t>§ </w:t>
      </w:r>
      <w:r w:rsidRPr="00611320">
        <w:rPr>
          <w:i/>
          <w:iCs/>
        </w:rPr>
        <w:t xml:space="preserve">4 </w:t>
      </w:r>
      <w:r w:rsidR="002E5E45">
        <w:rPr>
          <w:i/>
          <w:iCs/>
        </w:rPr>
        <w:t>- </w:t>
      </w:r>
      <w:r w:rsidRPr="00611320">
        <w:rPr>
          <w:i/>
          <w:iCs/>
        </w:rPr>
        <w:t>Die Frist, über die der verschollene Ehemann nach seiner Rückkehr für die Nichtanerkennung der Vaterschaft verfügte, wird um neun Monate verlängert, wenn sie bei Inkrafttreten des vorliegenden Gesetzes nicht verstrichen ist</w:t>
      </w:r>
      <w:r w:rsidRPr="00611320">
        <w:t>.</w:t>
      </w:r>
    </w:p>
    <w:p w14:paraId="404C17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397BB8" w14:textId="67DEC1D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i/>
          <w:iCs/>
        </w:rPr>
        <w:t>§ </w:t>
      </w:r>
      <w:r w:rsidRPr="00611320">
        <w:rPr>
          <w:i/>
          <w:iCs/>
        </w:rPr>
        <w:t xml:space="preserve">5 </w:t>
      </w:r>
      <w:r w:rsidR="002E5E45">
        <w:rPr>
          <w:i/>
          <w:iCs/>
        </w:rPr>
        <w:t>- </w:t>
      </w:r>
      <w:r w:rsidRPr="00611320">
        <w:rPr>
          <w:i/>
          <w:iCs/>
        </w:rPr>
        <w:t>Sind die Erben gemäß dem durch vorliegendes Gesetz aufgehobenen Artikel 317 des Zivilgesetzbuches berechtigt, die Klage auf Nichtanerkennung der Vaterschaft einzuleiten und haben sie diese vor Inkrafttreten des vorliegenden Gesetzes eingeleitet, können sie sie fortsetzen.</w:t>
      </w:r>
    </w:p>
    <w:p w14:paraId="324C2B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38DE71" w14:textId="0DE86B9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B8480F">
        <w:rPr>
          <w:i/>
          <w:iCs/>
        </w:rPr>
        <w:t>§ </w:t>
      </w:r>
      <w:r w:rsidRPr="00611320">
        <w:rPr>
          <w:i/>
          <w:iCs/>
        </w:rPr>
        <w:t xml:space="preserve">6 </w:t>
      </w:r>
      <w:r w:rsidR="002E5E45">
        <w:rPr>
          <w:i/>
          <w:iCs/>
        </w:rPr>
        <w:t>- </w:t>
      </w:r>
      <w:r w:rsidRPr="00611320">
        <w:rPr>
          <w:i/>
          <w:iCs/>
        </w:rPr>
        <w:t>Ist die Frist, die vorher für eine Klage festgesetzt war, bei Inkrafttreten des vorliegenden Gesetzes verstrichen, bleibt das Klagerecht erloschen, selbst wenn Artikel 331ter oder Artikel 332 Absatz 4 des Zivilgesetzbuches eine längere Frist festsetzen sollte.</w:t>
      </w:r>
    </w:p>
    <w:p w14:paraId="33BA6A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19ED99E" w14:textId="319F6E6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i/>
          <w:iCs/>
        </w:rPr>
        <w:t>Art. </w:t>
      </w:r>
      <w:r w:rsidRPr="00611320">
        <w:rPr>
          <w:i/>
          <w:iCs/>
        </w:rPr>
        <w:t xml:space="preserve">120 </w:t>
      </w:r>
      <w:r w:rsidR="002E5E45">
        <w:rPr>
          <w:i/>
          <w:iCs/>
        </w:rPr>
        <w:t>- </w:t>
      </w:r>
      <w:r w:rsidRPr="00611320">
        <w:rPr>
          <w:i/>
          <w:iCs/>
        </w:rPr>
        <w:t>Die Artikel 336 bis 341 des Zivilgesetzbuches sind anwendbar auf Klagen, die auf dem früheren Artikel 340b) des Zivilgesetzbuches gegründet sind, insofern diese Klagen bei Inkrafttreten des vorliegenden Gesetzes noch nicht Gegenstand einer rechtskräftig gewordenen Entscheidung geworden sind.”</w:t>
      </w:r>
    </w:p>
    <w:p w14:paraId="160F31E8" w14:textId="77777777" w:rsidR="00310F6E" w:rsidRPr="00611320" w:rsidRDefault="00310F6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310F6E" w:rsidRPr="00611320" w:rsidSect="001410B9">
          <w:pgSz w:w="11907" w:h="16840" w:code="9"/>
          <w:pgMar w:top="1418" w:right="1418" w:bottom="1418" w:left="1418" w:header="709" w:footer="709" w:gutter="0"/>
          <w:cols w:space="708"/>
          <w:docGrid w:linePitch="360"/>
        </w:sectPr>
      </w:pPr>
    </w:p>
    <w:p w14:paraId="5FFA4AE6" w14:textId="5AFCBBB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w:t>
      </w:r>
      <w:r w:rsidRPr="00611320">
        <w:rPr>
          <w:b/>
          <w:bCs/>
        </w:rPr>
        <w:t xml:space="preserve">TITEL </w:t>
      </w:r>
      <w:r w:rsidR="00055539">
        <w:rPr>
          <w:b/>
          <w:bCs/>
        </w:rPr>
        <w:t>8</w:t>
      </w:r>
      <w:r w:rsidRPr="00611320">
        <w:t xml:space="preserve"> </w:t>
      </w:r>
      <w:r w:rsidR="002E5E45">
        <w:t>- </w:t>
      </w:r>
      <w:r w:rsidRPr="00611320">
        <w:rPr>
          <w:b/>
          <w:bCs/>
        </w:rPr>
        <w:t>Adoption und Volladoption</w:t>
      </w:r>
    </w:p>
    <w:p w14:paraId="20184D8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63AE3A" w14:textId="225F150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 xml:space="preserve">[Titel </w:t>
      </w:r>
      <w:r w:rsidR="00055539">
        <w:rPr>
          <w:i/>
          <w:iCs/>
        </w:rPr>
        <w:t>8</w:t>
      </w:r>
      <w:r w:rsidRPr="00611320">
        <w:rPr>
          <w:i/>
          <w:iCs/>
        </w:rPr>
        <w:t xml:space="preserve"> mit den Artikeln 343 bis 370 ersetzt durch </w:t>
      </w:r>
      <w:r w:rsidR="00B8480F">
        <w:rPr>
          <w:i/>
          <w:iCs/>
        </w:rPr>
        <w:t>Art. </w:t>
      </w:r>
      <w:r w:rsidRPr="00611320">
        <w:rPr>
          <w:i/>
          <w:iCs/>
        </w:rPr>
        <w:t>2 des G. vom 24. April 2003 (B.S. vom 16. Mai 2003)]</w:t>
      </w:r>
    </w:p>
    <w:p w14:paraId="0E1FD4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6157B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12982F0" w14:textId="7A6F0C9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3D07F2">
        <w:t>1</w:t>
      </w:r>
      <w:r w:rsidRPr="00611320">
        <w:t xml:space="preserve"> </w:t>
      </w:r>
      <w:r w:rsidR="002E5E45">
        <w:t>- </w:t>
      </w:r>
      <w:r w:rsidRPr="00611320">
        <w:rPr>
          <w:i/>
          <w:iCs/>
        </w:rPr>
        <w:t>Innerstaatliches Recht</w:t>
      </w:r>
    </w:p>
    <w:p w14:paraId="2090EB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2B513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7A74DDB" w14:textId="2F29CAD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3D07F2">
        <w:rPr>
          <w:i/>
          <w:iCs/>
        </w:rPr>
        <w:t>1</w:t>
      </w:r>
      <w:r w:rsidRPr="00611320">
        <w:rPr>
          <w:i/>
          <w:iCs/>
        </w:rPr>
        <w:t xml:space="preserve"> </w:t>
      </w:r>
      <w:r w:rsidR="002E5E45">
        <w:rPr>
          <w:i/>
          <w:iCs/>
        </w:rPr>
        <w:t>- </w:t>
      </w:r>
      <w:r w:rsidRPr="00611320">
        <w:t>Allgemeine Bestimmung</w:t>
      </w:r>
    </w:p>
    <w:p w14:paraId="5862967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3306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97FF4D" w14:textId="3A874AF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343</w:t>
      </w:r>
      <w:r w:rsidRPr="00611320">
        <w:t xml:space="preserve"> </w:t>
      </w:r>
      <w:r w:rsidR="002E5E45">
        <w:t>- </w:t>
      </w:r>
      <w:r w:rsidR="00B8480F">
        <w:t>§ </w:t>
      </w:r>
      <w:r w:rsidRPr="00611320">
        <w:t xml:space="preserve">1 </w:t>
      </w:r>
      <w:r w:rsidR="002E5E45">
        <w:t>- </w:t>
      </w:r>
      <w:r w:rsidRPr="00611320">
        <w:t>Man versteht unter dem Begriff:</w:t>
      </w:r>
    </w:p>
    <w:p w14:paraId="0329DB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E515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a)</w:t>
      </w:r>
      <w:r w:rsidRPr="00611320">
        <w:t xml:space="preserve"> Adoptierender: eine Person, Ehegatten [...] oder Zusammenwohnende [...],</w:t>
      </w:r>
    </w:p>
    <w:p w14:paraId="2A7072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F2708E" w14:textId="3FAE6823"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b)</w:t>
      </w:r>
      <w:r w:rsidRPr="00611320">
        <w:t xml:space="preserve"> [Zusammenwohnende: zwei Personen [...], die eine Erklärung über das gesetzliche Zusammenwohnen abgegeben haben, oder zwei Personen [...], die zum Zeitpunkt der Einreichung des Ersuchens um Adoption auf beständige und affektive Weise seit mindestens drei Jahren zusammenleben, sofern sie nicht </w:t>
      </w:r>
      <w:r w:rsidR="009E624A" w:rsidRPr="00611320">
        <w:t>[durch ein Verwandtschaftsverhältnis]</w:t>
      </w:r>
      <w:r w:rsidRPr="00611320">
        <w:t xml:space="preserve"> miteinander verbunden sind, das zu einem Eheverbot führt, von dem sie </w:t>
      </w:r>
      <w:r w:rsidR="00C11EDC" w:rsidRPr="00C11EDC">
        <w:t>[</w:t>
      </w:r>
      <w:r w:rsidR="00C11EDC">
        <w:t>vom</w:t>
      </w:r>
      <w:r w:rsidR="00C11EDC" w:rsidRPr="00C11EDC">
        <w:t xml:space="preserve"> Familiengericht] </w:t>
      </w:r>
      <w:r w:rsidRPr="00611320">
        <w:t>nicht befreit werden können,]</w:t>
      </w:r>
    </w:p>
    <w:p w14:paraId="0DD4D83F" w14:textId="77777777" w:rsidR="00C97772" w:rsidRDefault="00C9777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78A880" w14:textId="60570567" w:rsidR="00C97772" w:rsidRPr="00611320" w:rsidRDefault="00C9777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467190">
        <w:rPr>
          <w:i/>
        </w:rPr>
        <w:t>b</w:t>
      </w:r>
      <w:r w:rsidRPr="00467190">
        <w:t xml:space="preserve">/1) früherer Partner: den früheren Ehepartner oder den früheren gesetzlich zusammenwohnenden Partner oder eine der getrennten Personen, die auf beständige und affektive Weise während mindestens drei Jahren zusammengelebt haben, sofern sie nicht durch ein Verwandtschaftsverhältnis miteinander verbunden sind, das zu einem Eheverbot führt, von dem sie </w:t>
      </w:r>
      <w:r w:rsidR="00C11EDC" w:rsidRPr="00C11EDC">
        <w:t>[</w:t>
      </w:r>
      <w:r w:rsidR="00C11EDC">
        <w:t>vom</w:t>
      </w:r>
      <w:r w:rsidR="00C11EDC" w:rsidRPr="00C11EDC">
        <w:t xml:space="preserve"> Familiengericht] </w:t>
      </w:r>
      <w:r w:rsidRPr="00467190">
        <w:t>nicht befreit werden können,</w:t>
      </w:r>
      <w:r>
        <w:t>]</w:t>
      </w:r>
    </w:p>
    <w:p w14:paraId="64E518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E9FD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 xml:space="preserve">c) </w:t>
      </w:r>
      <w:r w:rsidRPr="00611320">
        <w:t>Kind: eine Person, die jünger als achtzehn Jahre ist.</w:t>
      </w:r>
    </w:p>
    <w:p w14:paraId="02A2B24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9DAB67" w14:textId="01B4FD3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Es gibt zwei Formen der Adoption: die einfache Adoption und die Volladoption.</w:t>
      </w:r>
    </w:p>
    <w:p w14:paraId="59C559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188D5B" w14:textId="324E99C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343 </w:t>
      </w:r>
      <w:r w:rsidR="00B8480F">
        <w:rPr>
          <w:i/>
          <w:iCs/>
        </w:rPr>
        <w:t>§ </w:t>
      </w:r>
      <w:r w:rsidRPr="00611320">
        <w:rPr>
          <w:i/>
          <w:iCs/>
        </w:rPr>
        <w:t xml:space="preserve">1 einziger Absatz Buchstabe a) abgeändert durch </w:t>
      </w:r>
      <w:r w:rsidR="00B8480F">
        <w:rPr>
          <w:i/>
          <w:iCs/>
        </w:rPr>
        <w:t>Art. </w:t>
      </w:r>
      <w:r w:rsidRPr="00611320">
        <w:rPr>
          <w:i/>
          <w:iCs/>
        </w:rPr>
        <w:t xml:space="preserve">2 </w:t>
      </w:r>
      <w:r w:rsidR="00B8480F">
        <w:rPr>
          <w:i/>
          <w:iCs/>
        </w:rPr>
        <w:t>Nr. </w:t>
      </w:r>
      <w:r w:rsidRPr="00611320">
        <w:rPr>
          <w:i/>
          <w:iCs/>
        </w:rPr>
        <w:t xml:space="preserve">1 des G. vom 18. Mai 2006 (B.S. vom 20. Juni 2006); </w:t>
      </w:r>
      <w:r w:rsidR="00B8480F">
        <w:rPr>
          <w:i/>
          <w:iCs/>
        </w:rPr>
        <w:t>§ </w:t>
      </w:r>
      <w:r w:rsidRPr="00611320">
        <w:rPr>
          <w:i/>
          <w:iCs/>
        </w:rPr>
        <w:t xml:space="preserve">1 einziger Absatz Buchstabe b) ersetzt durch </w:t>
      </w:r>
      <w:r w:rsidR="00B8480F">
        <w:rPr>
          <w:i/>
          <w:iCs/>
        </w:rPr>
        <w:t>Art. </w:t>
      </w:r>
      <w:r w:rsidRPr="00611320">
        <w:rPr>
          <w:i/>
          <w:iCs/>
        </w:rPr>
        <w:t xml:space="preserve">241 des G. vom 27. Dezember 2004 (B.S. vom 31. Dezember 2004) und abgeändert durch </w:t>
      </w:r>
      <w:r w:rsidR="00B8480F">
        <w:rPr>
          <w:i/>
          <w:iCs/>
        </w:rPr>
        <w:t>Art. </w:t>
      </w:r>
      <w:r w:rsidRPr="00611320">
        <w:rPr>
          <w:i/>
          <w:iCs/>
        </w:rPr>
        <w:t xml:space="preserve">2 </w:t>
      </w:r>
      <w:r w:rsidR="00B8480F">
        <w:rPr>
          <w:i/>
          <w:iCs/>
        </w:rPr>
        <w:t>Nr. </w:t>
      </w:r>
      <w:r w:rsidRPr="00611320">
        <w:rPr>
          <w:i/>
          <w:iCs/>
        </w:rPr>
        <w:t>2 des G. vom 18. Mai 2006 (B.S. vom 20. Juni 2006)</w:t>
      </w:r>
      <w:r w:rsidR="003A210E">
        <w:rPr>
          <w:i/>
          <w:iCs/>
        </w:rPr>
        <w:t xml:space="preserve">, </w:t>
      </w:r>
      <w:r w:rsidR="00B8480F">
        <w:rPr>
          <w:i/>
          <w:iCs/>
        </w:rPr>
        <w:t>Art. </w:t>
      </w:r>
      <w:r w:rsidR="009E624A" w:rsidRPr="00611320">
        <w:rPr>
          <w:i/>
          <w:iCs/>
        </w:rPr>
        <w:t>2 des G. vom 2. Juni 2010 (III) (B.S. vom 21. Juni 2010)</w:t>
      </w:r>
      <w:r w:rsidR="003A210E">
        <w:rPr>
          <w:i/>
          <w:iCs/>
        </w:rPr>
        <w:t xml:space="preserve"> und Art. 119</w:t>
      </w:r>
      <w:r w:rsidR="003A210E" w:rsidRPr="003A210E">
        <w:rPr>
          <w:i/>
          <w:iCs/>
        </w:rPr>
        <w:t xml:space="preserve"> des G. vom 21. Dezember 2018 (B.S. vom 31. Dezember 2018)</w:t>
      </w:r>
      <w:r w:rsidR="00C97772">
        <w:rPr>
          <w:i/>
          <w:iCs/>
        </w:rPr>
        <w:t xml:space="preserve">; </w:t>
      </w:r>
      <w:r w:rsidR="00B8480F">
        <w:rPr>
          <w:i/>
          <w:iCs/>
        </w:rPr>
        <w:t>§ </w:t>
      </w:r>
      <w:r w:rsidR="00C97772">
        <w:rPr>
          <w:i/>
          <w:iCs/>
        </w:rPr>
        <w:t xml:space="preserve">1 einziger Absatz Buchstabe b/1 eingefügt durch </w:t>
      </w:r>
      <w:r w:rsidR="00B8480F">
        <w:rPr>
          <w:i/>
          <w:iCs/>
        </w:rPr>
        <w:t>Art. </w:t>
      </w:r>
      <w:r w:rsidR="00C97772">
        <w:rPr>
          <w:i/>
          <w:iCs/>
        </w:rPr>
        <w:t>2 des G. vom 20. Februar 2017 (II) (B.S. vom 22. März 2017)</w:t>
      </w:r>
      <w:r w:rsidR="003A210E">
        <w:rPr>
          <w:i/>
          <w:iCs/>
        </w:rPr>
        <w:t xml:space="preserve"> und abgeändert durch Art. 119</w:t>
      </w:r>
      <w:r w:rsidR="003A210E" w:rsidRPr="003A210E">
        <w:rPr>
          <w:i/>
          <w:iCs/>
        </w:rPr>
        <w:t xml:space="preserve"> des G. vom 21. Dezember 2018 (B.S. vom 31. Dezember 2018)</w:t>
      </w:r>
      <w:r w:rsidRPr="00611320">
        <w:rPr>
          <w:i/>
          <w:iCs/>
        </w:rPr>
        <w:t>]</w:t>
      </w:r>
    </w:p>
    <w:p w14:paraId="5FF399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62FA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34905B" w14:textId="52D47CE2" w:rsidR="00895FB0" w:rsidRPr="00611320" w:rsidRDefault="003B573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Pr>
          <w:i/>
          <w:iCs/>
        </w:rPr>
        <w:br w:type="page"/>
      </w:r>
      <w:r w:rsidR="00895FB0" w:rsidRPr="00611320">
        <w:rPr>
          <w:i/>
          <w:iCs/>
        </w:rPr>
        <w:t xml:space="preserve">Abschnitt 2 </w:t>
      </w:r>
      <w:r w:rsidR="002E5E45">
        <w:rPr>
          <w:i/>
          <w:iCs/>
        </w:rPr>
        <w:t>- </w:t>
      </w:r>
      <w:r w:rsidR="00895FB0" w:rsidRPr="00611320">
        <w:t>Gemeinsame Bestimmungen für beide Formen der Adoption</w:t>
      </w:r>
    </w:p>
    <w:p w14:paraId="0292C5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3B1B1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302B22D" w14:textId="59F380D9" w:rsidR="00895FB0" w:rsidRPr="00611320" w:rsidRDefault="00B848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 xml:space="preserve">1 </w:t>
      </w:r>
      <w:r w:rsidR="002E5E45">
        <w:t>- </w:t>
      </w:r>
      <w:r w:rsidR="00895FB0" w:rsidRPr="00611320">
        <w:t>Bedingungen der Adoption</w:t>
      </w:r>
    </w:p>
    <w:p w14:paraId="797A4F3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43E269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F5BED8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A. Grundbedingungen</w:t>
      </w:r>
    </w:p>
    <w:p w14:paraId="44B489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D180A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E47F529" w14:textId="1BF1E1E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344-1</w:t>
      </w:r>
      <w:r w:rsidRPr="00611320">
        <w:t xml:space="preserve"> </w:t>
      </w:r>
      <w:r w:rsidR="002E5E45">
        <w:t>- </w:t>
      </w:r>
      <w:r w:rsidRPr="00611320">
        <w:t>Jede Adoption muss auf rechtmäßigen Gründen beruhen und, wenn sie ein Kind betrifft, darf sie nur zum Wohl dieses Kindes und unter Wahrung seiner völkerrechtlich anerkannten Grundrechte stattfinden.</w:t>
      </w:r>
    </w:p>
    <w:p w14:paraId="299519C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0BF4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9DF54E" w14:textId="7073BEF3"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344-2</w:t>
      </w:r>
      <w:r w:rsidRPr="00611320">
        <w:t xml:space="preserve"> </w:t>
      </w:r>
      <w:r w:rsidR="002E5E45">
        <w:t>- </w:t>
      </w:r>
      <w:r w:rsidRPr="00611320">
        <w:t>Eine Person, deren Abstammung mütterlicherseits feststeht, kann nicht von ihrer Mutter adoptiert werden. Eine Person, deren Abstammung väterlicherseits feststeht, kann nicht von ihrem Vater adoptiert werden.</w:t>
      </w:r>
    </w:p>
    <w:p w14:paraId="0FD88ABB" w14:textId="77777777" w:rsidR="00C97772" w:rsidRDefault="00C9777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4ECFCD" w14:textId="77777777" w:rsidR="00C97772" w:rsidRDefault="00C97772" w:rsidP="00C97772">
      <w:pPr>
        <w:ind w:firstLine="708"/>
        <w:jc w:val="both"/>
      </w:pPr>
    </w:p>
    <w:p w14:paraId="478690DD" w14:textId="4D49263B" w:rsidR="00C97772" w:rsidRPr="00467190" w:rsidRDefault="00C97772" w:rsidP="00C97772">
      <w:pPr>
        <w:ind w:firstLine="708"/>
        <w:jc w:val="both"/>
      </w:pPr>
      <w:r>
        <w:t>[</w:t>
      </w:r>
      <w:r w:rsidR="00B8480F">
        <w:rPr>
          <w:b/>
        </w:rPr>
        <w:t>Art. </w:t>
      </w:r>
      <w:r w:rsidRPr="00C97772">
        <w:rPr>
          <w:b/>
        </w:rPr>
        <w:t>344-3</w:t>
      </w:r>
      <w:r w:rsidRPr="00467190">
        <w:t> </w:t>
      </w:r>
      <w:r w:rsidR="002E5E45">
        <w:t>- </w:t>
      </w:r>
      <w:r w:rsidRPr="00467190">
        <w:t>Eine Person kann das Kind ihres früheren Partners adoptieren, sofern folgende Bedingungen erfüllt sind:</w:t>
      </w:r>
    </w:p>
    <w:p w14:paraId="10703A44" w14:textId="77777777" w:rsidR="00C97772" w:rsidRPr="00467190" w:rsidRDefault="00C97772" w:rsidP="00C97772">
      <w:pPr>
        <w:ind w:firstLine="708"/>
        <w:jc w:val="both"/>
      </w:pPr>
    </w:p>
    <w:p w14:paraId="3C7808B0" w14:textId="32E99B8B" w:rsidR="00C97772" w:rsidRPr="00467190" w:rsidRDefault="00C97772" w:rsidP="00C97772">
      <w:pPr>
        <w:ind w:firstLine="708"/>
        <w:jc w:val="both"/>
      </w:pPr>
      <w:r w:rsidRPr="00467190">
        <w:t>1. das Kind ist während der Ehe vom früheren Partner adoptiert worden oder ein Adoptions</w:t>
      </w:r>
      <w:r w:rsidR="002E5E45">
        <w:t>- </w:t>
      </w:r>
      <w:r w:rsidRPr="00467190">
        <w:t>oder anderes Abstammungsverhältnis ist zwischen dem Kind und dem früheren Partner während des gesetzlichen Zusammenwohnens oder des in Artikel 343 </w:t>
      </w:r>
      <w:r w:rsidR="00B8480F">
        <w:t>§ </w:t>
      </w:r>
      <w:r w:rsidRPr="00467190">
        <w:t>1 Buchstabe </w:t>
      </w:r>
      <w:r w:rsidRPr="00467190">
        <w:rPr>
          <w:i/>
        </w:rPr>
        <w:t>b</w:t>
      </w:r>
      <w:r w:rsidRPr="00467190">
        <w:t>/1) erwähnten Zusammenlebens festgelegt worden,</w:t>
      </w:r>
    </w:p>
    <w:p w14:paraId="63F21470" w14:textId="77777777" w:rsidR="00C97772" w:rsidRPr="00467190" w:rsidRDefault="00C97772" w:rsidP="00C97772">
      <w:pPr>
        <w:jc w:val="both"/>
      </w:pPr>
    </w:p>
    <w:p w14:paraId="5906F7FC" w14:textId="77777777" w:rsidR="00C97772" w:rsidRPr="00467190" w:rsidRDefault="00C97772" w:rsidP="00C97772">
      <w:pPr>
        <w:ind w:firstLine="708"/>
        <w:jc w:val="both"/>
      </w:pPr>
      <w:r w:rsidRPr="00467190">
        <w:t>2. für das Kind gibt es nur ein festgelegtes Abstammungsverhältnis und</w:t>
      </w:r>
    </w:p>
    <w:p w14:paraId="7B645C94" w14:textId="77777777" w:rsidR="00C97772" w:rsidRPr="00467190" w:rsidRDefault="00C97772" w:rsidP="00C97772">
      <w:pPr>
        <w:jc w:val="both"/>
      </w:pPr>
    </w:p>
    <w:p w14:paraId="54409865" w14:textId="77777777" w:rsidR="00C97772" w:rsidRPr="00611320" w:rsidRDefault="00C97772" w:rsidP="00C9777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467190">
        <w:t>3. diese Person unterhält mit dem Kind eine dauerhafte tatsächliche Beziehung, sowohl auf affektiver als auf materieller Ebene.</w:t>
      </w:r>
      <w:r>
        <w:t>]</w:t>
      </w:r>
    </w:p>
    <w:p w14:paraId="4D2333A1" w14:textId="77777777" w:rsidR="00025FA5" w:rsidRDefault="00025FA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8098A1" w14:textId="36875A8F" w:rsidR="00C97772" w:rsidRPr="00C97772" w:rsidRDefault="00C9777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C97772">
        <w:rPr>
          <w:i/>
        </w:rPr>
        <w:t>[</w:t>
      </w:r>
      <w:r w:rsidR="00B8480F">
        <w:rPr>
          <w:i/>
        </w:rPr>
        <w:t>Art. </w:t>
      </w:r>
      <w:r>
        <w:rPr>
          <w:i/>
        </w:rPr>
        <w:t xml:space="preserve">344-3 eingefügt durch </w:t>
      </w:r>
      <w:r w:rsidR="00B8480F">
        <w:rPr>
          <w:i/>
        </w:rPr>
        <w:t>Art. </w:t>
      </w:r>
      <w:r>
        <w:rPr>
          <w:i/>
        </w:rPr>
        <w:t xml:space="preserve">3 </w:t>
      </w:r>
      <w:r>
        <w:rPr>
          <w:i/>
          <w:iCs/>
        </w:rPr>
        <w:t>des G. vom 20. Februar 2017 (II) (B.S. vom 22. März 2017)</w:t>
      </w:r>
      <w:r w:rsidRPr="00C97772">
        <w:rPr>
          <w:i/>
        </w:rPr>
        <w:t>]</w:t>
      </w:r>
    </w:p>
    <w:p w14:paraId="126C3CF8" w14:textId="77777777" w:rsidR="00C97772" w:rsidRPr="00611320" w:rsidRDefault="00C9777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6BBFD2" w14:textId="77777777" w:rsidR="00025FA5" w:rsidRPr="00611320" w:rsidRDefault="00025FA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AAD1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B. Alter</w:t>
      </w:r>
    </w:p>
    <w:p w14:paraId="792C540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4A0A7A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24D5990" w14:textId="0B09892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345</w:t>
      </w:r>
      <w:r w:rsidRPr="00611320">
        <w:t xml:space="preserve"> </w:t>
      </w:r>
      <w:r w:rsidR="002E5E45">
        <w:t>- </w:t>
      </w:r>
      <w:r w:rsidRPr="00611320">
        <w:t xml:space="preserve">Der Adoptierende beziehungsweise die Adoptierenden müssen das fünfundzwanzigste Lebensjahr vollendet haben und mindestens fünfzehn Jahre älter sein als der Adoptierte. </w:t>
      </w:r>
    </w:p>
    <w:p w14:paraId="3C71A84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508F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Ist der Adoptierte jedoch ein Verwandter ersten Grades in absteigender Linie des Adoptierenden oder ein Adoptierter des Ehepartners des Adoptierenden oder ein Adoptierter </w:t>
      </w:r>
      <w:r w:rsidR="00C97772">
        <w:t>[</w:t>
      </w:r>
      <w:r w:rsidR="00466F3F" w:rsidRPr="00467190">
        <w:t>des mit dem Adoptierenden Zusammenwohnenden oder ein Adoptierter des früheren Partners des Adoptierenden, auch wenn dieser Ehepartner, Zusammenwohnende oder frühere Partner</w:t>
      </w:r>
      <w:r w:rsidR="00C97772">
        <w:t>]</w:t>
      </w:r>
      <w:r w:rsidRPr="00611320">
        <w:t xml:space="preserve"> bereits verstorben ist, genügt es, wenn der Adoptierende das achtzehnte Lebensjahr vollendet hat und mindestens zehn Jahre älter ist als der Adoptierte.</w:t>
      </w:r>
    </w:p>
    <w:p w14:paraId="009512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FD0AB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 Bedingungen müssen zum Zeitpunkt der Einreichung des Adoptionsantrags erfüllt sein.</w:t>
      </w:r>
    </w:p>
    <w:p w14:paraId="13910CD0"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A55005" w14:textId="419E738C" w:rsidR="00466F3F" w:rsidRPr="00466F3F" w:rsidRDefault="00466F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466F3F">
        <w:rPr>
          <w:i/>
        </w:rPr>
        <w:t>[</w:t>
      </w:r>
      <w:r w:rsidR="00B8480F">
        <w:rPr>
          <w:i/>
        </w:rPr>
        <w:t>Art. </w:t>
      </w:r>
      <w:r>
        <w:rPr>
          <w:i/>
        </w:rPr>
        <w:t xml:space="preserve">345 </w:t>
      </w:r>
      <w:r w:rsidR="00B8480F">
        <w:rPr>
          <w:i/>
        </w:rPr>
        <w:t>Abs. </w:t>
      </w:r>
      <w:r>
        <w:rPr>
          <w:i/>
        </w:rPr>
        <w:t xml:space="preserve">2 abgeändert durch </w:t>
      </w:r>
      <w:r w:rsidR="00B8480F">
        <w:rPr>
          <w:i/>
        </w:rPr>
        <w:t>Art. </w:t>
      </w:r>
      <w:r>
        <w:rPr>
          <w:i/>
        </w:rPr>
        <w:t xml:space="preserve">4 </w:t>
      </w:r>
      <w:r>
        <w:rPr>
          <w:i/>
          <w:iCs/>
        </w:rPr>
        <w:t>des G. vom 20. Februar 2017 (II) (B.S. vom 22. März 2017)</w:t>
      </w:r>
      <w:r w:rsidRPr="00466F3F">
        <w:rPr>
          <w:i/>
        </w:rPr>
        <w:t>]</w:t>
      </w:r>
    </w:p>
    <w:p w14:paraId="66FB9C17" w14:textId="77777777" w:rsidR="00466F3F" w:rsidRPr="00611320" w:rsidRDefault="00466F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A01B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3CEB9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C. Eignung</w:t>
      </w:r>
    </w:p>
    <w:p w14:paraId="562617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E5423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CD21778" w14:textId="36101CA4" w:rsidR="0006313C" w:rsidRPr="00957F13" w:rsidRDefault="00895FB0" w:rsidP="00957F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957F13">
        <w:t>[</w:t>
      </w:r>
      <w:r w:rsidR="00B8480F">
        <w:rPr>
          <w:b/>
          <w:bCs/>
        </w:rPr>
        <w:t>Art. </w:t>
      </w:r>
      <w:r w:rsidRPr="00611320">
        <w:rPr>
          <w:b/>
          <w:bCs/>
        </w:rPr>
        <w:t>346-1</w:t>
      </w:r>
      <w:r w:rsidR="00957F13">
        <w:rPr>
          <w:b/>
          <w:bCs/>
        </w:rPr>
        <w:t>/1</w:t>
      </w:r>
      <w:r w:rsidRPr="00611320">
        <w:t xml:space="preserve"> </w:t>
      </w:r>
      <w:r w:rsidR="002E5E45">
        <w:t>- </w:t>
      </w:r>
      <w:r w:rsidR="0006313C" w:rsidRPr="00957F13">
        <w:t>Die Person beziehungsweise die Personen, die ihren gewöhnlichen Wohnort in Belgien haben und ein Kind zu adoptieren wünschen, das seinen gewöhnlichen Wohnort ebenfalls in Belgien hat, müssen, bevor sie Schritte im Hinblick auf eine Adoption unternehmen, ein Urteil erwirken, aus dem hervorgeht, dass sie für eine Adoption in Betracht kommen und dazu geeignet sind.</w:t>
      </w:r>
    </w:p>
    <w:p w14:paraId="32DB3DB2" w14:textId="77777777" w:rsidR="0006313C" w:rsidRPr="00957F13" w:rsidRDefault="0006313C" w:rsidP="0006313C">
      <w:pPr>
        <w:jc w:val="both"/>
      </w:pPr>
    </w:p>
    <w:p w14:paraId="1FDAAD1C" w14:textId="77777777" w:rsidR="0006313C" w:rsidRPr="00957F13" w:rsidRDefault="0006313C" w:rsidP="00957F13">
      <w:pPr>
        <w:ind w:firstLine="708"/>
        <w:jc w:val="both"/>
        <w:rPr>
          <w:spacing w:val="-4"/>
        </w:rPr>
      </w:pPr>
      <w:r w:rsidRPr="00957F13">
        <w:rPr>
          <w:spacing w:val="-4"/>
        </w:rPr>
        <w:t>In Abweichung von Absatz 1 muss der Adoptierende, bevor er das Verfahren zwecks Zustande</w:t>
      </w:r>
      <w:r w:rsidR="00957F13" w:rsidRPr="00957F13">
        <w:rPr>
          <w:spacing w:val="-4"/>
        </w:rPr>
        <w:softHyphen/>
      </w:r>
      <w:r w:rsidRPr="00957F13">
        <w:rPr>
          <w:spacing w:val="-4"/>
        </w:rPr>
        <w:t>kommens der Adoption einleitet, kein Urteil erwirken, aus dem hervorgeht, dass er für eine Adoption in Betracht kommt und dazu geeignet ist, wenn er ein Kind zu adoptieren wünscht:</w:t>
      </w:r>
    </w:p>
    <w:p w14:paraId="232FBDAD" w14:textId="77777777" w:rsidR="0006313C" w:rsidRPr="00957F13" w:rsidRDefault="0006313C" w:rsidP="0006313C">
      <w:pPr>
        <w:jc w:val="both"/>
      </w:pPr>
    </w:p>
    <w:p w14:paraId="798C59A8" w14:textId="77777777" w:rsidR="0006313C" w:rsidRPr="00957F13" w:rsidRDefault="0006313C" w:rsidP="00957F13">
      <w:pPr>
        <w:ind w:firstLine="708"/>
        <w:jc w:val="both"/>
      </w:pPr>
      <w:r w:rsidRPr="00957F13">
        <w:t>1. das mit ihm, seinem Ehepartner, der mit ihm zusammenwohnenden Person oder seinem früheren Partner bis zum dritten Grad verwandt ist, auch wenn dieser Ehepartner, Zusammenwohnende oder frühere Partner bereits verstorben ist, oder</w:t>
      </w:r>
    </w:p>
    <w:p w14:paraId="18586AA2" w14:textId="77777777" w:rsidR="0006313C" w:rsidRPr="00957F13" w:rsidRDefault="0006313C" w:rsidP="0006313C">
      <w:pPr>
        <w:jc w:val="both"/>
      </w:pPr>
    </w:p>
    <w:p w14:paraId="12FF9236" w14:textId="77777777" w:rsidR="0006313C" w:rsidRPr="00957F13" w:rsidRDefault="0006313C" w:rsidP="00957F13">
      <w:pPr>
        <w:ind w:firstLine="708"/>
        <w:jc w:val="both"/>
      </w:pPr>
      <w:r w:rsidRPr="00957F13">
        <w:t>2. mit dem er vor dem Adoptionsvorhaben das tägliche Leben geteilt hat oder</w:t>
      </w:r>
    </w:p>
    <w:p w14:paraId="7198CE6C" w14:textId="77777777" w:rsidR="0006313C" w:rsidRPr="00957F13" w:rsidRDefault="0006313C" w:rsidP="0006313C">
      <w:pPr>
        <w:jc w:val="both"/>
      </w:pPr>
    </w:p>
    <w:p w14:paraId="0E33F6E7" w14:textId="77777777" w:rsidR="0006313C" w:rsidRPr="00957F13" w:rsidRDefault="0006313C" w:rsidP="00957F13">
      <w:pPr>
        <w:ind w:firstLine="708"/>
        <w:jc w:val="both"/>
      </w:pPr>
      <w:r w:rsidRPr="00957F13">
        <w:t>3. zu dem er vor dem Adoptionsvorhaben eine dauerhafte soziale und affektive Bindung aufgebaut hat.</w:t>
      </w:r>
    </w:p>
    <w:p w14:paraId="7A93C485" w14:textId="77777777" w:rsidR="0006313C" w:rsidRPr="00957F13" w:rsidRDefault="0006313C" w:rsidP="0006313C">
      <w:pPr>
        <w:jc w:val="both"/>
      </w:pPr>
    </w:p>
    <w:p w14:paraId="11E722E6" w14:textId="77777777" w:rsidR="0006313C" w:rsidRPr="00957F13" w:rsidRDefault="00957F13" w:rsidP="0006313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06313C" w:rsidRPr="00957F13">
        <w:t>In diesen Fällen wird die Eignung des Adoptierenden vom Familiengericht im Laufe des Verfahrens zwecks Zustandekommens der Adoption beurteilt.]</w:t>
      </w:r>
    </w:p>
    <w:p w14:paraId="6B327957" w14:textId="77777777" w:rsidR="0006313C" w:rsidRPr="00957F13" w:rsidRDefault="0006313C" w:rsidP="0006313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65E9C2" w14:textId="51B7DCBE" w:rsidR="0006313C" w:rsidRPr="00957F13" w:rsidRDefault="0006313C" w:rsidP="0006313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957F13">
        <w:rPr>
          <w:i/>
        </w:rPr>
        <w:t>[</w:t>
      </w:r>
      <w:r w:rsidR="00B8480F">
        <w:rPr>
          <w:i/>
        </w:rPr>
        <w:t>Art. </w:t>
      </w:r>
      <w:r w:rsidRPr="00957F13">
        <w:rPr>
          <w:i/>
        </w:rPr>
        <w:t xml:space="preserve">346-1/1 eingefügt durch </w:t>
      </w:r>
      <w:r w:rsidR="00B8480F">
        <w:rPr>
          <w:i/>
        </w:rPr>
        <w:t>Art. </w:t>
      </w:r>
      <w:r w:rsidRPr="00957F13">
        <w:rPr>
          <w:i/>
        </w:rPr>
        <w:t>2 des G. vom 6. Juli 2017 (B.S. vom 24. Juli 2017)]</w:t>
      </w:r>
    </w:p>
    <w:p w14:paraId="02C5615E" w14:textId="77777777" w:rsidR="001778D0" w:rsidRDefault="001778D0" w:rsidP="001778D0">
      <w:pPr>
        <w:jc w:val="both"/>
      </w:pPr>
    </w:p>
    <w:p w14:paraId="6934F4DD" w14:textId="77777777" w:rsidR="00957F13" w:rsidRPr="00957F13" w:rsidRDefault="00957F13" w:rsidP="001778D0">
      <w:pPr>
        <w:jc w:val="both"/>
      </w:pPr>
    </w:p>
    <w:p w14:paraId="2FA2B873" w14:textId="3F04E8C3" w:rsidR="0006313C" w:rsidRPr="00957F13" w:rsidRDefault="0006313C" w:rsidP="00957F13">
      <w:pPr>
        <w:ind w:firstLine="708"/>
        <w:jc w:val="both"/>
      </w:pPr>
      <w:r w:rsidRPr="00957F13">
        <w:t>[</w:t>
      </w:r>
      <w:r w:rsidR="00B8480F">
        <w:rPr>
          <w:b/>
        </w:rPr>
        <w:t>Art. </w:t>
      </w:r>
      <w:r w:rsidRPr="00957F13">
        <w:rPr>
          <w:b/>
        </w:rPr>
        <w:t>346-1/2</w:t>
      </w:r>
      <w:r w:rsidRPr="00957F13">
        <w:t> </w:t>
      </w:r>
      <w:r w:rsidR="002E5E45">
        <w:t>- </w:t>
      </w:r>
      <w:r w:rsidRPr="00957F13">
        <w:t>Die Eignung wird vom Familiengericht auf der Grundlage einer von diesem Gericht angeordneten Sozialuntersuchung beurteilt.</w:t>
      </w:r>
    </w:p>
    <w:p w14:paraId="108AEF6B" w14:textId="77777777" w:rsidR="0006313C" w:rsidRPr="00957F13" w:rsidRDefault="0006313C" w:rsidP="0006313C">
      <w:pPr>
        <w:jc w:val="both"/>
      </w:pPr>
    </w:p>
    <w:p w14:paraId="3D0F94F8" w14:textId="77777777" w:rsidR="0006313C" w:rsidRPr="00957F13" w:rsidRDefault="0006313C" w:rsidP="00957F13">
      <w:pPr>
        <w:ind w:firstLine="708"/>
        <w:jc w:val="both"/>
      </w:pPr>
      <w:r w:rsidRPr="00957F13">
        <w:t>Wenn das Verfahren zwecks Zustandekommens der Adoption ein in Artikel 346-1/1 Absatz 2 erwähntes Kind betrifft, bezieht sich die angeordnete Sozialuntersuchung sowohl auf die Eignung des Adoptionskandidaten als auch auf das Interesse des vom Verfahren betroffenen Kindes, adoptiert zu werden.</w:t>
      </w:r>
    </w:p>
    <w:p w14:paraId="19D2B14F" w14:textId="77777777" w:rsidR="0006313C" w:rsidRPr="00957F13" w:rsidRDefault="0006313C" w:rsidP="0006313C">
      <w:pPr>
        <w:jc w:val="both"/>
      </w:pPr>
    </w:p>
    <w:p w14:paraId="42E8D48D" w14:textId="27E419EA" w:rsidR="0006313C" w:rsidRPr="00957F13" w:rsidRDefault="0006313C" w:rsidP="00957F13">
      <w:pPr>
        <w:ind w:firstLine="708"/>
        <w:jc w:val="both"/>
      </w:pPr>
      <w:r w:rsidRPr="00957F13">
        <w:t xml:space="preserve">Wenn der Adoptierende ein in Artikel 346-1/1 Absatz 2 </w:t>
      </w:r>
      <w:r w:rsidR="00B8480F">
        <w:t>Nr. </w:t>
      </w:r>
      <w:r w:rsidRPr="00957F13">
        <w:t>1 erwähntes Kind zu adoptieren wünscht, entscheidet der Richter über die Zweckmäßigkeit, diese Sozialuntersuchung anzuordnen oder nicht.</w:t>
      </w:r>
    </w:p>
    <w:p w14:paraId="792F0F8B" w14:textId="77777777" w:rsidR="0006313C" w:rsidRPr="00957F13" w:rsidRDefault="0006313C" w:rsidP="0006313C">
      <w:pPr>
        <w:jc w:val="both"/>
      </w:pPr>
    </w:p>
    <w:p w14:paraId="1D743E09" w14:textId="77777777" w:rsidR="0006313C" w:rsidRPr="00957F13" w:rsidRDefault="003E0FA8" w:rsidP="0006313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957F13">
        <w:tab/>
      </w:r>
      <w:r w:rsidR="0006313C" w:rsidRPr="00957F13">
        <w:t>Um die Eignung des Adoptierenden zu beurteilen, zieht das Gericht insbesondere die persönliche, familiäre und medizinische Situation des Betreffenden und dessen Beweggründe in Betracht.]</w:t>
      </w:r>
    </w:p>
    <w:p w14:paraId="0F7CA089" w14:textId="77777777" w:rsidR="0006313C" w:rsidRPr="00957F13" w:rsidRDefault="0006313C" w:rsidP="0006313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276343" w14:textId="4518CA72" w:rsidR="0006313C" w:rsidRPr="00957F13" w:rsidRDefault="0006313C" w:rsidP="0006313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957F13">
        <w:rPr>
          <w:i/>
        </w:rPr>
        <w:t>[</w:t>
      </w:r>
      <w:r w:rsidR="00B8480F">
        <w:rPr>
          <w:i/>
        </w:rPr>
        <w:t>Art. </w:t>
      </w:r>
      <w:r w:rsidRPr="00957F13">
        <w:rPr>
          <w:i/>
        </w:rPr>
        <w:t xml:space="preserve">346-1/2 eingefügt durch </w:t>
      </w:r>
      <w:r w:rsidR="00B8480F">
        <w:rPr>
          <w:i/>
        </w:rPr>
        <w:t>Art. </w:t>
      </w:r>
      <w:r w:rsidRPr="00957F13">
        <w:rPr>
          <w:i/>
        </w:rPr>
        <w:t>3 des G. vom 6. Juli 2017 (B.S. vom 24. Juli 2017)]</w:t>
      </w:r>
    </w:p>
    <w:p w14:paraId="7117E3B8" w14:textId="77777777" w:rsidR="0006313C" w:rsidRPr="00957F13" w:rsidRDefault="0006313C" w:rsidP="0006313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87F6A4" w14:textId="77777777" w:rsidR="00895FB0" w:rsidRPr="00957F13"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0DC187" w14:textId="69DEBB26" w:rsidR="0082402D" w:rsidRPr="00957F13" w:rsidRDefault="001778D0" w:rsidP="00957F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346-2</w:t>
      </w:r>
      <w:r w:rsidRPr="00611320">
        <w:t xml:space="preserve"> </w:t>
      </w:r>
      <w:r w:rsidR="002E5E45">
        <w:t>- </w:t>
      </w:r>
      <w:r w:rsidR="0082402D" w:rsidRPr="00957F13">
        <w:t>[Die Person beziehungsweise die Personen, die ein Kind zu adoptieren wünschen, müssen in allen Fällen vor der Beurteilung ihrer Eignung die von der zuständigen Gemeinschaft organisierte Vorbereitung absolviert haben, bei der insbesondere Auskünfte über die Verfahrensetappen, die Rechtsfolgen und anderen Folgen der Adoption sowie über die Möglichkeit und den Nutzen einer postadoptiven Betreuung erteilt werden.</w:t>
      </w:r>
    </w:p>
    <w:p w14:paraId="75C62A9C" w14:textId="77777777" w:rsidR="0082402D" w:rsidRPr="00957F13" w:rsidRDefault="0082402D" w:rsidP="0082402D">
      <w:pPr>
        <w:jc w:val="both"/>
      </w:pPr>
    </w:p>
    <w:p w14:paraId="4E5DA951" w14:textId="77777777" w:rsidR="00895FB0" w:rsidRPr="00957F13" w:rsidRDefault="00957F13" w:rsidP="0082402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2402D" w:rsidRPr="00957F13">
        <w:t>Oben erwähnte Vorbereitung ist nicht obligatorisch für den Adoptierenden oder die Adoptierenden, die diese Vorbereitung bereits anlässlich einer früheren Adoption absolviert haben und deren Eignung zur Adoption vom Familiengericht anerkannt worden ist. Die Vorbereitung muss im Rahmen des Verfahrens zur Verlängerung der Frist für die Eignung zur Adoption nicht erneuert werden.]</w:t>
      </w:r>
    </w:p>
    <w:p w14:paraId="7A3571FF" w14:textId="77777777" w:rsidR="00DA2A87" w:rsidRPr="00957F13" w:rsidRDefault="00DA2A8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634137" w14:textId="7BAC75B0" w:rsidR="00DA2A87" w:rsidRPr="00957F13" w:rsidRDefault="00DA2A8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957F13">
        <w:rPr>
          <w:i/>
        </w:rPr>
        <w:t>[</w:t>
      </w:r>
      <w:r w:rsidR="00B8480F">
        <w:rPr>
          <w:i/>
        </w:rPr>
        <w:t>Art. </w:t>
      </w:r>
      <w:r w:rsidRPr="00957F13">
        <w:rPr>
          <w:i/>
        </w:rPr>
        <w:t xml:space="preserve">346-2 </w:t>
      </w:r>
      <w:r w:rsidR="0082402D" w:rsidRPr="00957F13">
        <w:rPr>
          <w:i/>
        </w:rPr>
        <w:t xml:space="preserve">ersetzt durch </w:t>
      </w:r>
      <w:r w:rsidR="00B8480F">
        <w:rPr>
          <w:i/>
        </w:rPr>
        <w:t>Art. </w:t>
      </w:r>
      <w:r w:rsidR="0082402D" w:rsidRPr="00957F13">
        <w:rPr>
          <w:i/>
        </w:rPr>
        <w:t>4 des G. vom 6. Juli 2017 (B.S. vom 24. Juli 2017)</w:t>
      </w:r>
      <w:r w:rsidRPr="00957F13">
        <w:rPr>
          <w:i/>
        </w:rPr>
        <w:t>]</w:t>
      </w:r>
    </w:p>
    <w:p w14:paraId="4DC9C54E" w14:textId="77777777" w:rsidR="00895FB0" w:rsidRPr="00957F13"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A31195" w14:textId="77777777" w:rsidR="00957F13" w:rsidRPr="00957F13" w:rsidRDefault="00957F13" w:rsidP="001778D0">
      <w:pPr>
        <w:jc w:val="both"/>
        <w:rPr>
          <w:iCs/>
        </w:rPr>
      </w:pPr>
    </w:p>
    <w:p w14:paraId="1AE66F93" w14:textId="49849A4F" w:rsidR="0082402D" w:rsidRPr="00957F13" w:rsidRDefault="00957F13" w:rsidP="001778D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957F13">
        <w:tab/>
      </w:r>
      <w:r w:rsidR="0082402D" w:rsidRPr="00957F13">
        <w:t>[</w:t>
      </w:r>
      <w:r w:rsidR="00B8480F">
        <w:rPr>
          <w:b/>
        </w:rPr>
        <w:t>Art. </w:t>
      </w:r>
      <w:r w:rsidR="0082402D" w:rsidRPr="00957F13">
        <w:rPr>
          <w:b/>
        </w:rPr>
        <w:t>346-2/1</w:t>
      </w:r>
      <w:r w:rsidR="0082402D" w:rsidRPr="00957F13">
        <w:t> </w:t>
      </w:r>
      <w:r w:rsidR="002E5E45">
        <w:t>- </w:t>
      </w:r>
      <w:r w:rsidR="0082402D" w:rsidRPr="00957F13">
        <w:t xml:space="preserve">Die in Artikel 360-1 </w:t>
      </w:r>
      <w:r w:rsidR="00B8480F">
        <w:t>Nr. </w:t>
      </w:r>
      <w:r w:rsidR="0082402D" w:rsidRPr="00957F13">
        <w:t xml:space="preserve">2 erwähnte föderale Zentralbehörde sendet der in Artikel 360-1 </w:t>
      </w:r>
      <w:r w:rsidR="00B8480F">
        <w:t>Nr. </w:t>
      </w:r>
      <w:r w:rsidR="0082402D" w:rsidRPr="00957F13">
        <w:t>3 erwähnten zuständigen gemeinschaftlichen Zentralbehörde unverzüglich die Entscheidungen über die Eignung, Nichteignung oder Verlängerung der Frist für die Eignung des Adoptierenden beziehungsweise der Adoptierenden, die ihr der Greffier des Familiengerichts oder des Appellationshofes als Abschrift übermittelt hat, sowie die in Artikel 1231-1/5 des Gerichtsgesetzbuches erwähnte schriftliche Stellungnahme der Staatsanwaltschaft zu.]</w:t>
      </w:r>
    </w:p>
    <w:p w14:paraId="15532A34" w14:textId="77777777" w:rsidR="0082402D" w:rsidRPr="00957F13"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86D187" w14:textId="79C24B36" w:rsidR="0082402D" w:rsidRPr="00957F13" w:rsidRDefault="0082402D" w:rsidP="0082402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957F13">
        <w:rPr>
          <w:i/>
        </w:rPr>
        <w:t>[</w:t>
      </w:r>
      <w:r w:rsidR="00B8480F">
        <w:rPr>
          <w:i/>
        </w:rPr>
        <w:t>Art. </w:t>
      </w:r>
      <w:r w:rsidRPr="00957F13">
        <w:rPr>
          <w:i/>
        </w:rPr>
        <w:t xml:space="preserve">346-2/1 eingefügt durch </w:t>
      </w:r>
      <w:r w:rsidR="00B8480F">
        <w:rPr>
          <w:i/>
        </w:rPr>
        <w:t>Art. </w:t>
      </w:r>
      <w:r w:rsidRPr="00957F13">
        <w:rPr>
          <w:i/>
        </w:rPr>
        <w:t>5 des G. vom 6. Juli 2017 (B.S. vom 24. Juli 2017)]</w:t>
      </w:r>
    </w:p>
    <w:p w14:paraId="7920EA34" w14:textId="77777777" w:rsidR="0082402D" w:rsidRPr="00957F13"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32"/>
        </w:rPr>
      </w:pPr>
    </w:p>
    <w:p w14:paraId="7EC5B5A3" w14:textId="77777777" w:rsidR="0082402D" w:rsidRPr="00957F13"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sz w:val="32"/>
        </w:rPr>
      </w:pPr>
    </w:p>
    <w:p w14:paraId="01D62C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D. Erneute Adoption</w:t>
      </w:r>
    </w:p>
    <w:p w14:paraId="106394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74EA1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E8D3617" w14:textId="2017102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347-1</w:t>
      </w:r>
      <w:r w:rsidRPr="00611320">
        <w:t xml:space="preserve"> </w:t>
      </w:r>
      <w:r w:rsidR="002E5E45">
        <w:t>- </w:t>
      </w:r>
      <w:r w:rsidR="00466F3F">
        <w:t>[</w:t>
      </w:r>
      <w:r w:rsidR="00466F3F" w:rsidRPr="00467190">
        <w:t>Eine Person, die</w:t>
      </w:r>
      <w:r w:rsidR="00466F3F">
        <w:t>]</w:t>
      </w:r>
      <w:r w:rsidRPr="00611320">
        <w:t xml:space="preserve"> bereits einfach oder volladoptiert worden ist, kann nochmals einfach oder</w:t>
      </w:r>
      <w:r w:rsidR="00466F3F">
        <w:t>[</w:t>
      </w:r>
      <w:r w:rsidR="00466F3F" w:rsidRPr="00467190">
        <w:t>, wenn es sich um ein Kind handelt,</w:t>
      </w:r>
      <w:r w:rsidR="00466F3F">
        <w:t xml:space="preserve">] </w:t>
      </w:r>
      <w:r w:rsidRPr="00611320">
        <w:t>volladoptiert werden, wenn alle für das Zustandekommen der erneuten Adoption erforderlichen Bedingungen erfüllt sind und wenn:</w:t>
      </w:r>
    </w:p>
    <w:p w14:paraId="0A611D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BEF8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der frühere Adoptierende beziehungsweise die früheren Adoptierenden verstorben sind</w:t>
      </w:r>
    </w:p>
    <w:p w14:paraId="1B60CC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9CD3F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oder die frühere Adoption revidiert worden ist oder die frühere einfache Adoption hinsichtlich des Adoptierenden beziehungsweise der Adoptierenden widerrufen worden ist</w:t>
      </w:r>
    </w:p>
    <w:p w14:paraId="7A7CBD9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82244C" w14:textId="77777777" w:rsidR="00895FB0"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t>3. oder es aufgrund sehr schwerwiegender Gründe erforderlich ist, dass auf Antrag der Staatsanwaltschaft eine erneute Adoption ausgesprochen wird.</w:t>
      </w:r>
    </w:p>
    <w:p w14:paraId="01B73461" w14:textId="77777777" w:rsidR="00466F3F" w:rsidRDefault="00466F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612CA0" w14:textId="2ED7FDAF" w:rsidR="00466F3F" w:rsidRPr="00466F3F" w:rsidRDefault="00466F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466F3F">
        <w:rPr>
          <w:i/>
        </w:rPr>
        <w:t>[</w:t>
      </w:r>
      <w:r w:rsidR="00B8480F">
        <w:rPr>
          <w:i/>
        </w:rPr>
        <w:t>Art. </w:t>
      </w:r>
      <w:r>
        <w:rPr>
          <w:i/>
        </w:rPr>
        <w:t xml:space="preserve">347-1 einziger Absatz einleitende Bestimmung abgeändert durch </w:t>
      </w:r>
      <w:r w:rsidR="00B8480F">
        <w:rPr>
          <w:i/>
        </w:rPr>
        <w:t>Art. </w:t>
      </w:r>
      <w:r>
        <w:rPr>
          <w:i/>
        </w:rPr>
        <w:t xml:space="preserve">6 </w:t>
      </w:r>
      <w:r w:rsidR="00B8480F">
        <w:rPr>
          <w:i/>
        </w:rPr>
        <w:t>Nr. </w:t>
      </w:r>
      <w:r>
        <w:rPr>
          <w:i/>
        </w:rPr>
        <w:t xml:space="preserve">1 und 2 </w:t>
      </w:r>
      <w:r>
        <w:rPr>
          <w:i/>
          <w:iCs/>
        </w:rPr>
        <w:t>des G. vom 20. Februar 2017 (II) (B.S. vom 22. März 2017)</w:t>
      </w:r>
      <w:r w:rsidRPr="00466F3F">
        <w:rPr>
          <w:i/>
        </w:rPr>
        <w:t>]</w:t>
      </w:r>
    </w:p>
    <w:p w14:paraId="66F9E9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8333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4F1FB5" w14:textId="05FAE51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347-2</w:t>
      </w:r>
      <w:r w:rsidRPr="00611320">
        <w:t xml:space="preserve"> </w:t>
      </w:r>
      <w:r w:rsidR="002E5E45">
        <w:t>- </w:t>
      </w:r>
      <w:r w:rsidRPr="00611320">
        <w:t>Eine Person, die bereits von zwei Adoptierenden einfach oder volladoptiert worden ist, kann nochmals von dem neuen Ehepartner</w:t>
      </w:r>
      <w:r w:rsidR="00C92180">
        <w:t>[</w:t>
      </w:r>
      <w:r w:rsidR="00C92180" w:rsidRPr="00467190">
        <w:t>, dem neuen Zusammenwohnenden oder dem früheren Partner</w:t>
      </w:r>
      <w:r w:rsidR="00C92180">
        <w:t>]</w:t>
      </w:r>
      <w:r w:rsidRPr="00611320">
        <w:t xml:space="preserve"> einfach oder volladoptiert werden, wenn alle für das Zustandekommen der erneuten Adoption erforderlichen Bedingungen erfüllt sind und wenn:</w:t>
      </w:r>
    </w:p>
    <w:p w14:paraId="268065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B75E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der andere frühere Adoptierende verstorben ist</w:t>
      </w:r>
    </w:p>
    <w:p w14:paraId="63BF68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25625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oder die frühere einfache Adoption hinsichtlich des anderen Adoptierenden widerrufen worden ist</w:t>
      </w:r>
    </w:p>
    <w:p w14:paraId="523B38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062C62"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oder es aufgrund sehr schwerwiegender Gründe erforderlich ist, dass auf Antrag der Staatsanwaltschaft eine erneute Adoption ausgesprochen wird.</w:t>
      </w:r>
    </w:p>
    <w:p w14:paraId="18E189B7" w14:textId="77777777" w:rsidR="00C92180" w:rsidRDefault="00C9218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6CEA5A" w14:textId="315893A8" w:rsidR="00C92180" w:rsidRPr="00C92180" w:rsidRDefault="00C9218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C92180">
        <w:rPr>
          <w:i/>
        </w:rPr>
        <w:t>[</w:t>
      </w:r>
      <w:r w:rsidR="00B8480F">
        <w:rPr>
          <w:i/>
        </w:rPr>
        <w:t>Art. </w:t>
      </w:r>
      <w:r>
        <w:rPr>
          <w:i/>
        </w:rPr>
        <w:t xml:space="preserve">347-2 einziger Absatz einleitende Bestimmung abgeändert durch </w:t>
      </w:r>
      <w:r w:rsidR="00B8480F">
        <w:rPr>
          <w:i/>
        </w:rPr>
        <w:t>Art. </w:t>
      </w:r>
      <w:r>
        <w:rPr>
          <w:i/>
        </w:rPr>
        <w:t xml:space="preserve">7 </w:t>
      </w:r>
      <w:r>
        <w:rPr>
          <w:i/>
          <w:iCs/>
        </w:rPr>
        <w:t>des G. vom 20. Februar 2017 (II) (B.S. vom 22. März 2017)</w:t>
      </w:r>
      <w:r w:rsidRPr="00C92180">
        <w:rPr>
          <w:i/>
        </w:rPr>
        <w:t>]</w:t>
      </w:r>
    </w:p>
    <w:p w14:paraId="306753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F5FA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92AAFD" w14:textId="2C3F69A6"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347-3</w:t>
      </w:r>
      <w:r w:rsidRPr="00611320">
        <w:t xml:space="preserve"> </w:t>
      </w:r>
      <w:r w:rsidR="002E5E45">
        <w:t>- </w:t>
      </w:r>
      <w:r w:rsidR="003F7C34">
        <w:t>[</w:t>
      </w:r>
      <w:r w:rsidR="003F7C34" w:rsidRPr="00D47325">
        <w:t>Nach Erstellung der Adoptionsurkunde auf der Grundlage</w:t>
      </w:r>
      <w:r w:rsidR="003F7C34">
        <w:t>]</w:t>
      </w:r>
      <w:r w:rsidRPr="00611320">
        <w:t xml:space="preserve"> eines Urteils, durch das die einfache Adoption eines Kindes ausgesprochen wird, können der Adoptierende beziehungsweise die Adoptierenden einen Antrag auf Umwandlung dieser Adoption in eine Volladoption einreichen. Diese Umwandlung wird nur erlaubt, wenn alle für die Volladoption erforderlichen Bedingungen, insbesondere diejenigen in Bezug auf die Zustimmung, erfüllt sind.</w:t>
      </w:r>
    </w:p>
    <w:p w14:paraId="76BCDF98" w14:textId="77777777" w:rsidR="003F7C34" w:rsidRDefault="003F7C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0AC035" w14:textId="16BD29F9" w:rsidR="003F7C34" w:rsidRPr="003F7C34" w:rsidRDefault="003F7C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[Art. 347-3 abgeändert durch Art. 49</w:t>
      </w:r>
      <w:r w:rsidRPr="003F7C34">
        <w:rPr>
          <w:i/>
          <w:iCs/>
        </w:rPr>
        <w:t xml:space="preserve"> des G. vom 13. September 2023 (B.S. vom 2. Oktober 2023)</w:t>
      </w:r>
      <w:r>
        <w:rPr>
          <w:i/>
          <w:iCs/>
        </w:rPr>
        <w:t>]</w:t>
      </w:r>
    </w:p>
    <w:p w14:paraId="06B660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98A9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9B7F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E. Zustimmungen</w:t>
      </w:r>
    </w:p>
    <w:p w14:paraId="5C6F32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1031B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F541A88" w14:textId="47947FF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348-1</w:t>
      </w:r>
      <w:r w:rsidRPr="00611320">
        <w:t xml:space="preserve"> </w:t>
      </w:r>
      <w:r w:rsidR="002E5E45">
        <w:t>- </w:t>
      </w:r>
      <w:r w:rsidRPr="00611320">
        <w:t>Jede Person, die zum Zeitpunkt der Verkündung des Adoptionsurteils mindestens zwölf Jahre alt ist, muss ihrer Adoption zustimmen oder zugestimmt haben.</w:t>
      </w:r>
    </w:p>
    <w:p w14:paraId="388ACA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91A89B" w14:textId="77777777" w:rsidR="003E55C8" w:rsidRPr="00EA1DAB" w:rsidRDefault="003E55C8" w:rsidP="003E55C8">
      <w:pPr>
        <w:ind w:firstLine="708"/>
        <w:jc w:val="both"/>
      </w:pPr>
      <w:r>
        <w:t>[</w:t>
      </w:r>
      <w:r w:rsidRPr="00EA1DAB">
        <w:t xml:space="preserve">In Abweichung von Absatz 1 ist die Zustimmung nicht erforderlich, wenn </w:t>
      </w:r>
      <w:r w:rsidR="009C4A4A">
        <w:t xml:space="preserve">das </w:t>
      </w:r>
      <w:r w:rsidR="0069337F">
        <w:br/>
        <w:t>G</w:t>
      </w:r>
      <w:r w:rsidR="009C4A4A">
        <w:t xml:space="preserve">ericht </w:t>
      </w:r>
      <w:r w:rsidRPr="00EA1DAB">
        <w:t>aufgrund von faktischen Elementen, die in einem mit Gründen versehenen Protokoll festgehalten sind, urteilt, dass die volljährige Person nicht fähig ist, ihren Willen zu äußern. Das Gleiche gilt, wenn die volljährige Person durch einen aufgrund von Artikel 492/1 erlassenen Beschluss des Friedensrichters für unfähig erklärt wird, ihrer Adoption zuzustimmen. Eine volljährige Person, die imstande ist, ihre Meinung selbstständig zu äußern, wird direkt vom Richter angehört. Gegebenenfalls gibt die Vertrauensperson die Meinung der volljährigen Person wieder, wenn diese volljährige Person nicht imstande ist, selbst ihre Meinung zu äußern. Der Richter misst dieser Meinung die angemessene Bedeutung bei.</w:t>
      </w:r>
      <w:r>
        <w:t>]</w:t>
      </w:r>
    </w:p>
    <w:p w14:paraId="51FE0F42" w14:textId="77777777" w:rsidR="003E55C8" w:rsidRPr="00EA1DAB" w:rsidRDefault="003E55C8" w:rsidP="003E55C8">
      <w:pPr>
        <w:ind w:firstLine="708"/>
        <w:jc w:val="both"/>
      </w:pPr>
    </w:p>
    <w:p w14:paraId="1A9C45B9" w14:textId="77777777" w:rsidR="00895FB0" w:rsidRDefault="003E55C8" w:rsidP="003E55C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EA1DAB">
        <w:t>Die Zustimmung ist auch nicht erforderlich, wenn das Gericht aufgrund von faktischen Elementen, die in einem mit Gründen versehenen Protokoll festgehalten sind, urteilt, dass die minderjährige Person kein Urteilsvermögen besitzt.</w:t>
      </w:r>
      <w:r>
        <w:t>]</w:t>
      </w:r>
    </w:p>
    <w:p w14:paraId="782B8F83" w14:textId="77777777" w:rsidR="003E55C8" w:rsidRDefault="003E55C8" w:rsidP="003E55C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2D9578" w14:textId="0B66AC1C" w:rsidR="003E55C8" w:rsidRPr="003E55C8" w:rsidRDefault="003E55C8" w:rsidP="003E55C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348-1 </w:t>
      </w:r>
      <w:r w:rsidR="00B8480F">
        <w:rPr>
          <w:i/>
        </w:rPr>
        <w:t>Abs. </w:t>
      </w:r>
      <w:r>
        <w:rPr>
          <w:i/>
        </w:rPr>
        <w:t xml:space="preserve">2 ersetzt durch </w:t>
      </w:r>
      <w:r w:rsidR="00B8480F">
        <w:rPr>
          <w:i/>
        </w:rPr>
        <w:t>Art. </w:t>
      </w:r>
      <w:r>
        <w:rPr>
          <w:i/>
        </w:rPr>
        <w:t xml:space="preserve">14 </w:t>
      </w:r>
      <w:r>
        <w:rPr>
          <w:i/>
          <w:iCs/>
        </w:rPr>
        <w:t>des G. vom 17. März 2013 (B.S. vom 14. Juni 2013)</w:t>
      </w:r>
      <w:r w:rsidR="009C4A4A">
        <w:rPr>
          <w:i/>
          <w:iCs/>
        </w:rPr>
        <w:t xml:space="preserve"> und abgeändert durch </w:t>
      </w:r>
      <w:r w:rsidR="00B8480F">
        <w:rPr>
          <w:i/>
          <w:iCs/>
        </w:rPr>
        <w:t>Art. </w:t>
      </w:r>
      <w:r w:rsidR="009C4A4A">
        <w:rPr>
          <w:i/>
          <w:iCs/>
        </w:rPr>
        <w:t>41</w:t>
      </w:r>
      <w:r w:rsidR="009C4A4A">
        <w:rPr>
          <w:i/>
        </w:rPr>
        <w:t xml:space="preserve"> des G. vom 30. Juli 2013 (II) (B.S. vom 27. September 2013)</w:t>
      </w:r>
      <w:r w:rsidR="0069337F">
        <w:rPr>
          <w:i/>
        </w:rPr>
        <w:t xml:space="preserve">, selbst aufgehoben durch </w:t>
      </w:r>
      <w:r w:rsidR="00B8480F">
        <w:rPr>
          <w:i/>
        </w:rPr>
        <w:t>Art. </w:t>
      </w:r>
      <w:r w:rsidR="0069337F">
        <w:rPr>
          <w:i/>
        </w:rPr>
        <w:t>45 des G. (I) vom 8. Mai 2014 (II) (B.S. vom 14. Mai 2014)</w:t>
      </w:r>
      <w:r>
        <w:rPr>
          <w:i/>
          <w:iCs/>
        </w:rPr>
        <w:t xml:space="preserve">; </w:t>
      </w:r>
      <w:r w:rsidR="00B8480F">
        <w:rPr>
          <w:i/>
          <w:iCs/>
        </w:rPr>
        <w:t>Abs. </w:t>
      </w:r>
      <w:r>
        <w:rPr>
          <w:i/>
          <w:iCs/>
        </w:rPr>
        <w:t xml:space="preserve">3 eingefügt durch </w:t>
      </w:r>
      <w:r w:rsidR="00B8480F">
        <w:rPr>
          <w:i/>
          <w:iCs/>
        </w:rPr>
        <w:t>Art. </w:t>
      </w:r>
      <w:r>
        <w:rPr>
          <w:i/>
          <w:iCs/>
        </w:rPr>
        <w:t>14</w:t>
      </w:r>
      <w:r>
        <w:rPr>
          <w:i/>
        </w:rPr>
        <w:t xml:space="preserve"> </w:t>
      </w:r>
      <w:r>
        <w:rPr>
          <w:i/>
          <w:iCs/>
        </w:rPr>
        <w:t>des G. vom 17. März 2013 (B.S. vom 14. Juni 2013)]</w:t>
      </w:r>
    </w:p>
    <w:p w14:paraId="01CBE0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66F848" w14:textId="77777777" w:rsidR="00025FA5" w:rsidRPr="00611320" w:rsidRDefault="00025FA5"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4F8D64" w14:textId="4E8420B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348-2</w:t>
      </w:r>
      <w:r w:rsidRPr="00611320">
        <w:t xml:space="preserve"> </w:t>
      </w:r>
      <w:r w:rsidR="002E5E45">
        <w:t>- </w:t>
      </w:r>
      <w:r w:rsidRPr="00611320">
        <w:t xml:space="preserve">Wenn der Adoptierende, einer der Adoptierenden oder der Adoptierte zum Zeitpunkt des Erscheinens vor </w:t>
      </w:r>
      <w:r w:rsidR="009C4A4A">
        <w:t>[dem Familiengericht]</w:t>
      </w:r>
      <w:r w:rsidRPr="00611320">
        <w:t xml:space="preserve">, das über den Adoptionsantrag zu entscheiden hat, verheiratet ist und nicht von Tisch und Bett getrennt ist oder mit jemanden zusammenwohnt, muss sein Ehepartner oder die mit ihm zusammenwohnende Person der Adoption zustimmen, </w:t>
      </w:r>
      <w:r w:rsidR="003E55C8">
        <w:t>[</w:t>
      </w:r>
      <w:r w:rsidR="003E55C8" w:rsidRPr="00EA1DAB">
        <w:t>es sei denn, dieser Ehepartner oder Zusammenwohnende ist vermutlich verschollen, über seinen Verbleib ist nichts bekannt oder das Gericht urteilt aufgrund von faktischen Elementen, die in einem mit Gründen versehenen Protokoll festgehalten sind, dass er außerstande oder unfähig ist, seinen Willen zu äußern</w:t>
      </w:r>
      <w:r w:rsidRPr="00611320">
        <w:t>].</w:t>
      </w:r>
    </w:p>
    <w:p w14:paraId="38F01E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D83F61" w14:textId="445FCD1D" w:rsidR="00895FB0" w:rsidRPr="00611320" w:rsidRDefault="0069337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348-2 abgeändert durch </w:t>
      </w:r>
      <w:r w:rsidR="00B8480F">
        <w:rPr>
          <w:i/>
        </w:rPr>
        <w:t>Art. </w:t>
      </w:r>
      <w:r>
        <w:rPr>
          <w:i/>
        </w:rPr>
        <w:t xml:space="preserve">36 </w:t>
      </w:r>
      <w:r w:rsidR="00B8480F">
        <w:rPr>
          <w:i/>
        </w:rPr>
        <w:t>Nr. </w:t>
      </w:r>
      <w:r>
        <w:rPr>
          <w:i/>
        </w:rPr>
        <w:t>4 des G. vom 9. Mai 2007 </w:t>
      </w:r>
      <w:r w:rsidR="00895FB0" w:rsidRPr="00611320">
        <w:rPr>
          <w:i/>
        </w:rPr>
        <w:t>(II) (B.S. vom 21. Juni 2007)</w:t>
      </w:r>
      <w:r w:rsidR="009C4A4A">
        <w:rPr>
          <w:i/>
        </w:rPr>
        <w:t>,</w:t>
      </w:r>
      <w:r w:rsidR="003E55C8">
        <w:rPr>
          <w:i/>
        </w:rPr>
        <w:t xml:space="preserve"> </w:t>
      </w:r>
      <w:r w:rsidR="00B8480F">
        <w:rPr>
          <w:i/>
        </w:rPr>
        <w:t>Art. </w:t>
      </w:r>
      <w:r w:rsidR="003E55C8">
        <w:rPr>
          <w:i/>
        </w:rPr>
        <w:t xml:space="preserve">15 </w:t>
      </w:r>
      <w:r w:rsidR="003E55C8">
        <w:rPr>
          <w:i/>
          <w:iCs/>
        </w:rPr>
        <w:t>des G. vom 17. März 2013 (B.S. vom 14. Juni 2013)</w:t>
      </w:r>
      <w:r w:rsidR="009C4A4A">
        <w:rPr>
          <w:i/>
          <w:iCs/>
        </w:rPr>
        <w:t xml:space="preserve"> und </w:t>
      </w:r>
      <w:r w:rsidR="00B8480F">
        <w:rPr>
          <w:i/>
          <w:iCs/>
        </w:rPr>
        <w:t>Art. </w:t>
      </w:r>
      <w:r w:rsidR="009C4A4A">
        <w:rPr>
          <w:i/>
          <w:iCs/>
        </w:rPr>
        <w:t>42</w:t>
      </w:r>
      <w:r w:rsidR="009C4A4A">
        <w:rPr>
          <w:i/>
        </w:rPr>
        <w:t xml:space="preserve"> des G. vom 30. Juli 2013 (II) (B.S. vom 27. September 2013)</w:t>
      </w:r>
      <w:r w:rsidR="00895FB0" w:rsidRPr="00611320">
        <w:rPr>
          <w:i/>
        </w:rPr>
        <w:t>]</w:t>
      </w:r>
    </w:p>
    <w:p w14:paraId="79045C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76557F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EC2181" w14:textId="232E87E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348-3</w:t>
      </w:r>
      <w:r w:rsidRPr="00611320">
        <w:t xml:space="preserve"> </w:t>
      </w:r>
      <w:r w:rsidR="002E5E45">
        <w:t>- </w:t>
      </w:r>
      <w:r w:rsidRPr="00611320">
        <w:t>Steht die Abstammung eines Kindes</w:t>
      </w:r>
      <w:r w:rsidR="00B84FE0">
        <w:t xml:space="preserve"> […]</w:t>
      </w:r>
      <w:r w:rsidRPr="00611320">
        <w:t xml:space="preserve"> hinsichtlich der Mutter und des Vaters fest, müssen beide Elternteile der Adoption zustimmen. </w:t>
      </w:r>
      <w:r w:rsidR="00B84FE0">
        <w:t>[</w:t>
      </w:r>
      <w:r w:rsidR="00B84FE0" w:rsidRPr="00EA1DAB">
        <w:t>Ist jedoch einer der beiden Elternteile vermutlich verschollen, ist über seinen Verbleib nichts bekannt oder ist er außerstande oder unfähig, seinen Willen zu äußern</w:t>
      </w:r>
      <w:r w:rsidR="00B84FE0">
        <w:t>]</w:t>
      </w:r>
      <w:r w:rsidRPr="00611320">
        <w:t>, genügt die Zustimmung des anderen.</w:t>
      </w:r>
    </w:p>
    <w:p w14:paraId="0ECE20F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D45C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Steht die Abstammung eines Kindes</w:t>
      </w:r>
      <w:r w:rsidR="00B84FE0">
        <w:t xml:space="preserve"> […]</w:t>
      </w:r>
      <w:r w:rsidRPr="00611320">
        <w:t xml:space="preserve"> nur hinsichtlich eines seiner Elternteile fest, muss nur dieser Elternteil der Adoption zustimmen.</w:t>
      </w:r>
    </w:p>
    <w:p w14:paraId="31EF9A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13E91F" w14:textId="4AB4A4D6" w:rsidR="00895FB0" w:rsidRPr="00611320" w:rsidRDefault="0069337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348-3 </w:t>
      </w:r>
      <w:r w:rsidR="00B8480F">
        <w:rPr>
          <w:i/>
        </w:rPr>
        <w:t>Abs. </w:t>
      </w:r>
      <w:r>
        <w:rPr>
          <w:i/>
        </w:rPr>
        <w:t xml:space="preserve">1 abgeändert durch </w:t>
      </w:r>
      <w:r w:rsidR="00B8480F">
        <w:rPr>
          <w:i/>
        </w:rPr>
        <w:t>Art. </w:t>
      </w:r>
      <w:r w:rsidR="00895FB0" w:rsidRPr="00611320">
        <w:rPr>
          <w:i/>
        </w:rPr>
        <w:t xml:space="preserve">36 </w:t>
      </w:r>
      <w:r w:rsidR="00B8480F">
        <w:rPr>
          <w:i/>
        </w:rPr>
        <w:t>Nr. </w:t>
      </w:r>
      <w:r w:rsidR="00895FB0" w:rsidRPr="00611320">
        <w:rPr>
          <w:i/>
        </w:rPr>
        <w:t>5 des G. vom 9. Mai 2007 (II) (B.S. vom 21. Juni 2007)</w:t>
      </w:r>
      <w:r w:rsidR="00B84FE0">
        <w:rPr>
          <w:i/>
        </w:rPr>
        <w:t xml:space="preserve"> und </w:t>
      </w:r>
      <w:r w:rsidR="00B8480F">
        <w:rPr>
          <w:i/>
        </w:rPr>
        <w:t>Art. </w:t>
      </w:r>
      <w:r w:rsidR="00B84FE0">
        <w:rPr>
          <w:i/>
        </w:rPr>
        <w:t xml:space="preserve">16 </w:t>
      </w:r>
      <w:r w:rsidR="00B8480F">
        <w:rPr>
          <w:i/>
        </w:rPr>
        <w:t>Nr. </w:t>
      </w:r>
      <w:r w:rsidR="00B84FE0">
        <w:rPr>
          <w:i/>
        </w:rPr>
        <w:t xml:space="preserve">1 und 2 </w:t>
      </w:r>
      <w:r w:rsidR="00B84FE0">
        <w:rPr>
          <w:i/>
          <w:iCs/>
        </w:rPr>
        <w:t xml:space="preserve">des G. vom 17. März 2013 (B.S. vom 14. Juni 2013); </w:t>
      </w:r>
      <w:r w:rsidR="00B8480F">
        <w:rPr>
          <w:i/>
          <w:iCs/>
        </w:rPr>
        <w:t>Abs. </w:t>
      </w:r>
      <w:r w:rsidR="00B84FE0">
        <w:rPr>
          <w:i/>
          <w:iCs/>
        </w:rPr>
        <w:t xml:space="preserve">2 abgeändert durch </w:t>
      </w:r>
      <w:r w:rsidR="00B8480F">
        <w:rPr>
          <w:i/>
          <w:iCs/>
        </w:rPr>
        <w:t>Art. </w:t>
      </w:r>
      <w:r w:rsidR="00B84FE0">
        <w:rPr>
          <w:i/>
          <w:iCs/>
        </w:rPr>
        <w:t xml:space="preserve">16 </w:t>
      </w:r>
      <w:r w:rsidR="00B8480F">
        <w:rPr>
          <w:i/>
          <w:iCs/>
        </w:rPr>
        <w:t>Nr. </w:t>
      </w:r>
      <w:r w:rsidR="00B84FE0">
        <w:rPr>
          <w:i/>
          <w:iCs/>
        </w:rPr>
        <w:t>2</w:t>
      </w:r>
      <w:r w:rsidR="00B84FE0">
        <w:rPr>
          <w:i/>
        </w:rPr>
        <w:t xml:space="preserve"> </w:t>
      </w:r>
      <w:r w:rsidR="00B84FE0">
        <w:rPr>
          <w:i/>
          <w:iCs/>
        </w:rPr>
        <w:t>des G. vom 17. März 2013 (B.S. vom 14. Juni 2013)</w:t>
      </w:r>
      <w:r w:rsidR="00895FB0" w:rsidRPr="00611320">
        <w:rPr>
          <w:i/>
        </w:rPr>
        <w:t>]</w:t>
      </w:r>
    </w:p>
    <w:p w14:paraId="26E31A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18B3B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6436BE" w14:textId="1E3B559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348-4</w:t>
      </w:r>
      <w:r w:rsidRPr="00611320">
        <w:t xml:space="preserve"> </w:t>
      </w:r>
      <w:r w:rsidR="002E5E45">
        <w:t>- </w:t>
      </w:r>
      <w:r w:rsidRPr="00611320">
        <w:t>Die Mutter und der Vater können der Adoption erst zwei Monate nach der Geburt des Kindes zustimmen.</w:t>
      </w:r>
    </w:p>
    <w:p w14:paraId="7094B7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49834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Sie werden über die Adoption und die Folgen ihrer Zustimmung durch das </w:t>
      </w:r>
      <w:r w:rsidR="009C4A4A">
        <w:t>[Familiengericht]</w:t>
      </w:r>
      <w:r w:rsidRPr="00611320">
        <w:t>, vor dem sie die Zustimmung erteilen müssen, und durch dessen Sozialdienst informiert.</w:t>
      </w:r>
    </w:p>
    <w:p w14:paraId="633E2783" w14:textId="77777777" w:rsidR="00895FB0" w:rsidRPr="00611320" w:rsidRDefault="00895FB0" w:rsidP="00895FB0">
      <w:pPr>
        <w:autoSpaceDE w:val="0"/>
        <w:autoSpaceDN w:val="0"/>
        <w:adjustRightInd w:val="0"/>
      </w:pPr>
    </w:p>
    <w:p w14:paraId="627EBBEE" w14:textId="71FFE0C3" w:rsidR="00895FB0" w:rsidRPr="00611320" w:rsidRDefault="00895FB0" w:rsidP="00895FB0">
      <w:pPr>
        <w:autoSpaceDE w:val="0"/>
        <w:autoSpaceDN w:val="0"/>
        <w:adjustRightInd w:val="0"/>
        <w:jc w:val="both"/>
      </w:pPr>
      <w:r w:rsidRPr="00611320">
        <w:tab/>
        <w:t>Diese Information bezieht sich insbesondere auf die Rechte, den Beistand und die Vorteile, die den Familien, den Vätern und Müttern, ob ledig oder nicht, und ihren Kindern durch Gesetz oder Dekret gewährleistet werden, sowie auf die Mittel, auf die man zurückgreifen kann, um soziale, finanzielle, psychologische und andere Probleme, die aufgrund der Situation der Betroffenen entstehen, zu lösen.</w:t>
      </w:r>
    </w:p>
    <w:p w14:paraId="32FC9684"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2725DD" w14:textId="08B7AC5A" w:rsidR="009C4A4A" w:rsidRDefault="009C4A4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348-4 </w:t>
      </w:r>
      <w:r w:rsidR="00B8480F">
        <w:rPr>
          <w:i/>
        </w:rPr>
        <w:t>Abs. </w:t>
      </w:r>
      <w:r>
        <w:rPr>
          <w:i/>
        </w:rPr>
        <w:t xml:space="preserve">2 abgeändert durch </w:t>
      </w:r>
      <w:r w:rsidR="00B8480F">
        <w:rPr>
          <w:i/>
        </w:rPr>
        <w:t>Art. </w:t>
      </w:r>
      <w:r>
        <w:rPr>
          <w:i/>
        </w:rPr>
        <w:t>43 des G. vom 30. Juli 2013 (II) (B.S. vom 27. September 2013)]</w:t>
      </w:r>
    </w:p>
    <w:p w14:paraId="3BE455F1" w14:textId="77777777" w:rsidR="009C4A4A" w:rsidRPr="009C4A4A" w:rsidRDefault="009C4A4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1C1E3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3DD2FD" w14:textId="0C0AF12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348-5</w:t>
      </w:r>
      <w:r w:rsidRPr="00611320">
        <w:t xml:space="preserve"> </w:t>
      </w:r>
      <w:r w:rsidR="002E5E45">
        <w:t>- </w:t>
      </w:r>
      <w:r w:rsidRPr="00611320">
        <w:t xml:space="preserve">Steht die Abstammung eines Kindes </w:t>
      </w:r>
      <w:r w:rsidR="00075606">
        <w:t>[…]</w:t>
      </w:r>
      <w:r w:rsidRPr="00611320">
        <w:t xml:space="preserve"> nicht fest oder sind der Vater und die Mutter eines Kindes </w:t>
      </w:r>
      <w:r w:rsidR="00075606">
        <w:t>[…]</w:t>
      </w:r>
      <w:r w:rsidRPr="00611320">
        <w:t xml:space="preserve"> oder der einzige Elternteil, hinsichtlich dessen die Abstammung feststeht, verstorben, </w:t>
      </w:r>
      <w:r w:rsidR="00075606">
        <w:t>[</w:t>
      </w:r>
      <w:r w:rsidR="00075606" w:rsidRPr="00EA1DAB">
        <w:t>vermutlich verschollen, ist über ihren Verbleib nichts bekannt oder sind sie außerstande oder unfähig, ihren Willen zu äußern</w:t>
      </w:r>
      <w:r w:rsidR="00075606">
        <w:t>]</w:t>
      </w:r>
      <w:r w:rsidRPr="00611320">
        <w:t>, wird die Zustimmung vom Vormund erteilt.</w:t>
      </w:r>
    </w:p>
    <w:p w14:paraId="4CD41551" w14:textId="77777777" w:rsidR="00BE5BE7" w:rsidRPr="00611320" w:rsidRDefault="00BE5BE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42A3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Bei einer Adoption durch den Vormund wird die Zustimmung vom Gegenvormund erteilt. Bei widerstreitenden Interessen zwischen dem Gegenvormund und dem Minderjährigen wird die Zustimmung von einem Ad</w:t>
      </w:r>
      <w:r w:rsidRPr="00611320">
        <w:noBreakHyphen/>
        <w:t>hoc</w:t>
      </w:r>
      <w:r w:rsidRPr="00611320">
        <w:noBreakHyphen/>
        <w:t>Vormund erteilt, der vom Gericht auf Antrag jedes Interessehabenden oder des Prokurators des Königs bestellt wird.</w:t>
      </w:r>
    </w:p>
    <w:p w14:paraId="3A81DF9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6B24FB" w14:textId="1EF40E1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348-5 </w:t>
      </w:r>
      <w:r w:rsidR="00B8480F">
        <w:rPr>
          <w:i/>
        </w:rPr>
        <w:t>Abs. </w:t>
      </w:r>
      <w:r w:rsidRPr="00611320">
        <w:rPr>
          <w:i/>
        </w:rPr>
        <w:t xml:space="preserve">1 abgeändert durch </w:t>
      </w:r>
      <w:r w:rsidR="00B8480F">
        <w:rPr>
          <w:i/>
        </w:rPr>
        <w:t>Art. </w:t>
      </w:r>
      <w:r w:rsidRPr="00611320">
        <w:rPr>
          <w:i/>
        </w:rPr>
        <w:t xml:space="preserve">36 </w:t>
      </w:r>
      <w:r w:rsidR="00B8480F">
        <w:rPr>
          <w:i/>
        </w:rPr>
        <w:t>Nr. </w:t>
      </w:r>
      <w:r w:rsidRPr="00611320">
        <w:rPr>
          <w:i/>
        </w:rPr>
        <w:t>6 des G. vom 9. Mai 2007 (II) (B.S. vom 21. Juni 2007)</w:t>
      </w:r>
      <w:r w:rsidR="00075606">
        <w:rPr>
          <w:i/>
        </w:rPr>
        <w:t xml:space="preserve"> und </w:t>
      </w:r>
      <w:r w:rsidR="00B8480F">
        <w:rPr>
          <w:i/>
        </w:rPr>
        <w:t>Art. </w:t>
      </w:r>
      <w:r w:rsidR="00075606">
        <w:rPr>
          <w:i/>
        </w:rPr>
        <w:t xml:space="preserve">17 </w:t>
      </w:r>
      <w:r w:rsidR="00075606">
        <w:rPr>
          <w:i/>
          <w:iCs/>
        </w:rPr>
        <w:t>des G. vom 17. März 2013 (B.S. vom 14. Juni 2013)</w:t>
      </w:r>
      <w:r w:rsidRPr="00611320">
        <w:rPr>
          <w:i/>
        </w:rPr>
        <w:t>]</w:t>
      </w:r>
    </w:p>
    <w:p w14:paraId="607680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D2AE916"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3CD001" w14:textId="6A7223E5" w:rsidR="00EB4434" w:rsidRDefault="00EB44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B8480F">
        <w:rPr>
          <w:b/>
        </w:rPr>
        <w:t>Art. </w:t>
      </w:r>
      <w:r w:rsidRPr="00EB4434">
        <w:rPr>
          <w:b/>
        </w:rPr>
        <w:t>348-5/1</w:t>
      </w:r>
      <w:r w:rsidRPr="009C4479">
        <w:t> </w:t>
      </w:r>
      <w:r w:rsidR="002E5E45">
        <w:t>- </w:t>
      </w:r>
      <w:r w:rsidRPr="009C4479">
        <w:t>In Abweichung von den Artikeln 348-3 und 348-5 wird bei einer in Artikel 361-5 erwähnten Adoption die Zustimmung von einem Ad-hoc-Vormund erteilt, der vom Gericht auf Antrag jedes Interessehabenden oder des Prokurators des Königs bestellt wird.</w:t>
      </w:r>
      <w:r>
        <w:t>]</w:t>
      </w:r>
    </w:p>
    <w:p w14:paraId="62047620" w14:textId="77777777" w:rsidR="00EB4434" w:rsidRDefault="00EB44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349991" w14:textId="3213F9A8" w:rsidR="00EB4434" w:rsidRDefault="00EB44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348-5/1 eingefügt durch </w:t>
      </w:r>
      <w:r w:rsidR="00B8480F">
        <w:rPr>
          <w:i/>
        </w:rPr>
        <w:t>Art. </w:t>
      </w:r>
      <w:r>
        <w:rPr>
          <w:i/>
        </w:rPr>
        <w:t>66 des G. vom 6. Juli 2017 (B.S. vom 24. Juli 2017)]</w:t>
      </w:r>
    </w:p>
    <w:p w14:paraId="5CF437C0" w14:textId="77777777" w:rsidR="00EB4434" w:rsidRPr="00EB4434" w:rsidRDefault="00EB44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200BA60E" w14:textId="77777777" w:rsidR="00EB4434" w:rsidRPr="00611320" w:rsidRDefault="00EB44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EE30BD" w14:textId="7382367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348-6</w:t>
      </w:r>
      <w:r w:rsidRPr="00611320">
        <w:t xml:space="preserve"> </w:t>
      </w:r>
      <w:r w:rsidR="002E5E45">
        <w:t>- </w:t>
      </w:r>
      <w:r w:rsidRPr="00611320">
        <w:t xml:space="preserve">Bei einer erneuten Adoption </w:t>
      </w:r>
      <w:r w:rsidR="00075606">
        <w:t>[</w:t>
      </w:r>
      <w:r w:rsidR="00075606" w:rsidRPr="00EA1DAB">
        <w:t>eines Kindes, das</w:t>
      </w:r>
      <w:r w:rsidR="00075606">
        <w:t>]</w:t>
      </w:r>
      <w:r w:rsidR="00075606" w:rsidRPr="00611320">
        <w:t xml:space="preserve"> </w:t>
      </w:r>
      <w:r w:rsidRPr="00611320">
        <w:t>früher einfach adoptiert worden ist, sind folgende Zustimmungen erforderlich:</w:t>
      </w:r>
    </w:p>
    <w:p w14:paraId="41D0B1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3E27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die Zustimmung der Personen, die der früheren Adoption zugestimmt haben,</w:t>
      </w:r>
    </w:p>
    <w:p w14:paraId="3186BC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EDC76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die Zustimmung des früheren Adoptierenden beziehungsweise der früheren Adoptierenden, außer wenn die frühere Adoption ihnen gegenüber widerrufen oder revidiert worden ist.</w:t>
      </w:r>
    </w:p>
    <w:p w14:paraId="750808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45508C" w14:textId="005E989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075606">
        <w:t>[</w:t>
      </w:r>
      <w:r w:rsidR="00075606" w:rsidRPr="00EA1DAB">
        <w:t>Ist eine dieser Personen vermutlich verschollen, ist über ihren Verbleib nichts bekannt oder ist sie außerstande oder unfähig, ihren Willen zu äußern</w:t>
      </w:r>
      <w:r w:rsidRPr="00611320">
        <w:t>], ist ihre Zustimmung nicht erforderlich. Die Zustimmung des ursprünglichen Vaters oder der ursprünglichen Mutter, des Vormunds und des Gegenvormunds, des Ehepartners des Adoptierten oder der mit ihm zusammenwohnenden Person, die sich früher unberechtigterweise geweigert haben, der Adoption zuzustimmen, sowie die des Vaters und der Mutter, wenn das Kind für von ihnen verlassen erklärt wurde, sind nicht erforderlich.</w:t>
      </w:r>
    </w:p>
    <w:p w14:paraId="0E2FE2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1ABC0F" w14:textId="04463AC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348-6 </w:t>
      </w:r>
      <w:r w:rsidR="00B8480F">
        <w:rPr>
          <w:i/>
        </w:rPr>
        <w:t>Abs. </w:t>
      </w:r>
      <w:r w:rsidR="00075606">
        <w:rPr>
          <w:i/>
        </w:rPr>
        <w:t xml:space="preserve">1 einleitende Bestimmung abgeändert durch </w:t>
      </w:r>
      <w:r w:rsidR="00B8480F">
        <w:rPr>
          <w:i/>
        </w:rPr>
        <w:t>Art. </w:t>
      </w:r>
      <w:r w:rsidR="00075606">
        <w:rPr>
          <w:i/>
        </w:rPr>
        <w:t xml:space="preserve">18 </w:t>
      </w:r>
      <w:r w:rsidR="00B8480F">
        <w:rPr>
          <w:i/>
        </w:rPr>
        <w:t>Nr. </w:t>
      </w:r>
      <w:r w:rsidR="00075606">
        <w:rPr>
          <w:i/>
        </w:rPr>
        <w:t xml:space="preserve">1 </w:t>
      </w:r>
      <w:r w:rsidR="00075606">
        <w:rPr>
          <w:i/>
          <w:iCs/>
        </w:rPr>
        <w:t>des G. vom 17. März 2013 (B.S. vom 14. Juni 2013)</w:t>
      </w:r>
      <w:r w:rsidR="00075606">
        <w:rPr>
          <w:i/>
        </w:rPr>
        <w:t xml:space="preserve">; </w:t>
      </w:r>
      <w:r w:rsidR="00B8480F">
        <w:rPr>
          <w:i/>
        </w:rPr>
        <w:t>Abs. </w:t>
      </w:r>
      <w:r w:rsidRPr="00611320">
        <w:rPr>
          <w:i/>
        </w:rPr>
        <w:t xml:space="preserve">2 abgeändert durch </w:t>
      </w:r>
      <w:r w:rsidR="00B8480F">
        <w:rPr>
          <w:i/>
        </w:rPr>
        <w:t>Art. </w:t>
      </w:r>
      <w:r w:rsidRPr="00611320">
        <w:rPr>
          <w:i/>
        </w:rPr>
        <w:t xml:space="preserve">36 </w:t>
      </w:r>
      <w:r w:rsidR="00B8480F">
        <w:rPr>
          <w:i/>
        </w:rPr>
        <w:t>Nr. </w:t>
      </w:r>
      <w:r w:rsidRPr="00611320">
        <w:rPr>
          <w:i/>
        </w:rPr>
        <w:t>7 des G. vom 9. Mai 2007 (II) (B.S. vom 21. Juni 2007)</w:t>
      </w:r>
      <w:r w:rsidR="00075606">
        <w:rPr>
          <w:i/>
        </w:rPr>
        <w:t xml:space="preserve"> und </w:t>
      </w:r>
      <w:r w:rsidR="00B8480F">
        <w:rPr>
          <w:i/>
        </w:rPr>
        <w:t>Art. </w:t>
      </w:r>
      <w:r w:rsidR="00075606">
        <w:rPr>
          <w:i/>
        </w:rPr>
        <w:t xml:space="preserve">18 </w:t>
      </w:r>
      <w:r w:rsidR="00B8480F">
        <w:rPr>
          <w:i/>
        </w:rPr>
        <w:t>Nr. </w:t>
      </w:r>
      <w:r w:rsidR="00075606">
        <w:rPr>
          <w:i/>
        </w:rPr>
        <w:t xml:space="preserve">2 </w:t>
      </w:r>
      <w:r w:rsidR="00075606">
        <w:rPr>
          <w:i/>
          <w:iCs/>
        </w:rPr>
        <w:t>des G. vom 17. März 2013 (B.S. vom 14. Juni 2013)</w:t>
      </w:r>
      <w:r w:rsidRPr="00611320">
        <w:rPr>
          <w:i/>
        </w:rPr>
        <w:t>]</w:t>
      </w:r>
    </w:p>
    <w:p w14:paraId="42AD83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9165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FC2A3F" w14:textId="40FC04B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348-7</w:t>
      </w:r>
      <w:r w:rsidRPr="00611320">
        <w:t xml:space="preserve"> </w:t>
      </w:r>
      <w:r w:rsidR="002E5E45">
        <w:t>- </w:t>
      </w:r>
      <w:r w:rsidR="00186DB7">
        <w:t>[</w:t>
      </w:r>
      <w:r w:rsidR="00186DB7" w:rsidRPr="00EA1DAB">
        <w:t>Bei einer erneuten Adoption eines Kindes, das früher volladoptiert worden ist, ist die Zustimmung des oder der früheren Adoptierenden erforderlich, es sei denn, sie sind vermutlich verschollen, über ihren Verbleib ist nichts bekannt oder sie sind außerstande oder unfähig, ihren Willen zu äußern, oder die frühere Adoption ist ihnen gegenüber revidiert worden.</w:t>
      </w:r>
      <w:r w:rsidR="00186DB7">
        <w:t>]</w:t>
      </w:r>
    </w:p>
    <w:p w14:paraId="35ED57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3549B5" w14:textId="54C27FE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348-7 </w:t>
      </w:r>
      <w:r w:rsidR="00186DB7">
        <w:rPr>
          <w:i/>
        </w:rPr>
        <w:t xml:space="preserve">ersetzt durch </w:t>
      </w:r>
      <w:r w:rsidR="00B8480F">
        <w:rPr>
          <w:i/>
        </w:rPr>
        <w:t>Art. </w:t>
      </w:r>
      <w:r w:rsidR="00186DB7">
        <w:rPr>
          <w:i/>
        </w:rPr>
        <w:t xml:space="preserve">19 </w:t>
      </w:r>
      <w:r w:rsidR="00186DB7">
        <w:rPr>
          <w:i/>
          <w:iCs/>
        </w:rPr>
        <w:t>des G. vom 17. März 2013 (B.S. vom 14. Juni 2013)</w:t>
      </w:r>
      <w:r w:rsidRPr="00611320">
        <w:rPr>
          <w:i/>
        </w:rPr>
        <w:t>]</w:t>
      </w:r>
    </w:p>
    <w:p w14:paraId="30599D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8EC4A6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EF4376" w14:textId="5DC1854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348-8</w:t>
      </w:r>
      <w:r w:rsidRPr="00611320">
        <w:t xml:space="preserve"> </w:t>
      </w:r>
      <w:r w:rsidR="002E5E45">
        <w:t>- </w:t>
      </w:r>
      <w:r w:rsidRPr="00611320">
        <w:t>Jede Person, deren Zustimmung für die Adoption erforderlich ist, kann diese folgendermaßen erteilen:</w:t>
      </w:r>
    </w:p>
    <w:p w14:paraId="44FBCB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A8982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1. entweder durch eine persönliche Erklärung vor </w:t>
      </w:r>
      <w:r w:rsidR="00317EFB">
        <w:t>[dem Familiengericht]</w:t>
      </w:r>
      <w:r w:rsidRPr="00611320">
        <w:t>, bei dem der Adoptionsantrag anhängig ist, Erklärung, von der dieses Gericht ein Protokoll erstellt,</w:t>
      </w:r>
    </w:p>
    <w:p w14:paraId="00E0A92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C68A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oder durch eine Urkunde, die vor dem Notar ihrer Wahl oder vor dem Friedensrichter ihres Wohnsitzes ausgefertigt wird.</w:t>
      </w:r>
    </w:p>
    <w:p w14:paraId="6CAF92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98E4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Es muss näher bestimmt werden, ob die Zustimmung für eine einfache Adoption oder für eine Volladoption erteilt wird.</w:t>
      </w:r>
    </w:p>
    <w:p w14:paraId="529092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541C9F"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Rücknahme der Zustimmung ist nur bis zur Verkündung des Urteils und spätestens bis sechs Monate nach Einreichung des Adoptionsantrags möglich und muss in derselben Form erfolgen wie der, die für die Zustimmung zur Adoption erforderlich ist.</w:t>
      </w:r>
    </w:p>
    <w:p w14:paraId="28DAC5F9" w14:textId="77777777" w:rsidR="00317EFB" w:rsidRDefault="00317E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E99C80" w14:textId="56023AE9" w:rsidR="00317EFB" w:rsidRPr="00317EFB" w:rsidRDefault="00317E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348-8 </w:t>
      </w:r>
      <w:r w:rsidR="00B8480F">
        <w:rPr>
          <w:i/>
        </w:rPr>
        <w:t>Abs. </w:t>
      </w:r>
      <w:r>
        <w:rPr>
          <w:i/>
        </w:rPr>
        <w:t xml:space="preserve">1 </w:t>
      </w:r>
      <w:r w:rsidR="00B8480F">
        <w:rPr>
          <w:i/>
        </w:rPr>
        <w:t>Nr. </w:t>
      </w:r>
      <w:r>
        <w:rPr>
          <w:i/>
        </w:rPr>
        <w:t xml:space="preserve">1 abgeändert durch </w:t>
      </w:r>
      <w:r w:rsidR="00B8480F">
        <w:rPr>
          <w:i/>
        </w:rPr>
        <w:t>Art. </w:t>
      </w:r>
      <w:r>
        <w:rPr>
          <w:i/>
        </w:rPr>
        <w:t>44 des G. vom 30. Juli 2013 (II) (B.S. vom 27. September 2013)]</w:t>
      </w:r>
    </w:p>
    <w:p w14:paraId="7C25B9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47B6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3360B2" w14:textId="45026D9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B8480F">
        <w:rPr>
          <w:b/>
          <w:bCs/>
        </w:rPr>
        <w:t>Art. </w:t>
      </w:r>
      <w:r w:rsidRPr="00611320">
        <w:rPr>
          <w:b/>
          <w:bCs/>
        </w:rPr>
        <w:t>348-9</w:t>
      </w:r>
      <w:r w:rsidRPr="00611320">
        <w:t xml:space="preserve"> </w:t>
      </w:r>
      <w:r w:rsidR="002E5E45">
        <w:t>- </w:t>
      </w:r>
      <w:r w:rsidRPr="00611320">
        <w:t>Jedes Mitglied der Ursprungsfamilie des Kindes, dessen Zustimmung erforderlich ist, kann in der Erklärung oder Beurkundung seiner Zustimmung angeben,</w:t>
      </w:r>
    </w:p>
    <w:p w14:paraId="3E1150D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5779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dass es die Identität des Adoptierenden beziehungsweise der Adoptierenden nicht zu kennen wünscht; in diesem Fall bestellt es eine Person, die es im Verfahren vertreten wird,</w:t>
      </w:r>
    </w:p>
    <w:p w14:paraId="6BECBA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C5798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dass es dem Verfahren später nicht beizutreten wünscht; in diesem Fall bestellt es ebenfalls eine Person, die es vertreten wird.</w:t>
      </w:r>
    </w:p>
    <w:p w14:paraId="79D3C3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FDEE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Person, die von einer der im vorhergehenden Absatz vorgesehenen Möglichkeiten Gebrauch macht, muss ihren Wohnsitz wählen.</w:t>
      </w:r>
    </w:p>
    <w:p w14:paraId="67B0380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62C82C" w14:textId="77777777" w:rsidR="001778D0" w:rsidRDefault="001778D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A63971" w14:textId="4810CD85" w:rsidR="00895FB0" w:rsidRPr="00611320" w:rsidRDefault="003F7C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r>
      <w:r w:rsidR="00B8480F">
        <w:rPr>
          <w:b/>
          <w:bCs/>
        </w:rPr>
        <w:t>Art. </w:t>
      </w:r>
      <w:r w:rsidR="00895FB0" w:rsidRPr="00611320">
        <w:rPr>
          <w:b/>
          <w:bCs/>
        </w:rPr>
        <w:t>348-10</w:t>
      </w:r>
      <w:r w:rsidR="00895FB0" w:rsidRPr="00611320">
        <w:t xml:space="preserve"> </w:t>
      </w:r>
      <w:r w:rsidR="002E5E45">
        <w:t>- </w:t>
      </w:r>
      <w:r w:rsidR="00895FB0" w:rsidRPr="00611320">
        <w:t>Jede Person, deren Zustimmung erforderlich ist und die der Adoption nicht zustimmen möchte, kann ihre Verweigerung folgendermaßen zum Ausdruck bringen:</w:t>
      </w:r>
    </w:p>
    <w:p w14:paraId="29F68E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D2084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1. entweder durch eine persönliche Erklärung vor </w:t>
      </w:r>
      <w:r w:rsidR="00317EFB">
        <w:t>[dem Familiengericht]</w:t>
      </w:r>
      <w:r w:rsidRPr="00611320">
        <w:t>, bei dem der Adoptionsantrag anhängig ist, Erklärung, von der dieses Gericht ein Protokoll erstellt,</w:t>
      </w:r>
    </w:p>
    <w:p w14:paraId="7E9434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A29EF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oder durch eine Urkunde, die vor dem Notar ihrer Wahl oder vor dem Friedensrichter ihres Wohnsitzes ausgefertigt wird.</w:t>
      </w:r>
    </w:p>
    <w:p w14:paraId="77B8D3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8A4B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Nicht-Erscheinen vor Gericht nach einer Ladung per Gerichtsbrief durch den Greffier wird als Verweigerung der Zustimmung angesehen.</w:t>
      </w:r>
    </w:p>
    <w:p w14:paraId="3C86F0AA"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CB6D0C" w14:textId="05E3BC0F" w:rsidR="00317EFB" w:rsidRPr="00317EFB" w:rsidRDefault="00317EFB" w:rsidP="00317E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348-10 </w:t>
      </w:r>
      <w:r w:rsidR="00B8480F">
        <w:rPr>
          <w:i/>
        </w:rPr>
        <w:t>Abs. </w:t>
      </w:r>
      <w:r>
        <w:rPr>
          <w:i/>
        </w:rPr>
        <w:t xml:space="preserve">1 </w:t>
      </w:r>
      <w:r w:rsidR="00B8480F">
        <w:rPr>
          <w:i/>
        </w:rPr>
        <w:t>Nr. </w:t>
      </w:r>
      <w:r>
        <w:rPr>
          <w:i/>
        </w:rPr>
        <w:t xml:space="preserve">1 abgeändert durch </w:t>
      </w:r>
      <w:r w:rsidR="00B8480F">
        <w:rPr>
          <w:i/>
        </w:rPr>
        <w:t>Art. </w:t>
      </w:r>
      <w:r>
        <w:rPr>
          <w:i/>
        </w:rPr>
        <w:t>45 des G. vom 30. Juli 2013 (II) (B.S. vom 27. September 2013)]</w:t>
      </w:r>
    </w:p>
    <w:p w14:paraId="5A231D2E" w14:textId="77777777" w:rsidR="00317EFB" w:rsidRPr="00611320" w:rsidRDefault="00317E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2353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57088F" w14:textId="7F8F74A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348-11</w:t>
      </w:r>
      <w:r w:rsidRPr="00611320">
        <w:t xml:space="preserve"> </w:t>
      </w:r>
      <w:r w:rsidR="002E5E45">
        <w:t>- </w:t>
      </w:r>
      <w:r w:rsidRPr="00611320">
        <w:t xml:space="preserve">Wenn eine Person, die aufgrund der Artikel 348-2 bis 348-7 der Adoption zustimmen muss, diese Zustimmung verweigert, kann die Adoption dennoch auf Ersuchen des Adoptierenden, der Adoptierenden oder der Staatsanwaltschaft ausgesprochen werden, wenn das </w:t>
      </w:r>
      <w:r w:rsidR="00317EFB">
        <w:t xml:space="preserve">[Familiengericht] </w:t>
      </w:r>
      <w:r w:rsidRPr="00611320">
        <w:t>diese Verweigerung als unberechtigt betrachtet.</w:t>
      </w:r>
    </w:p>
    <w:p w14:paraId="43F013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2A7AC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C92180">
        <w:t>[</w:t>
      </w:r>
      <w:r w:rsidR="00C92180" w:rsidRPr="00467190">
        <w:t>Weigert sich jedoch die Mutter oder der Vater des Kindes, der Adoption zuzustimmen, kann das Gericht die Adoption nur aussprechen, wenn nach einer gründlichen Sozialuntersuchung deutlich wird, dass diese Person sich nicht mehr um das Kind gekümmert hat oder die Gesundheit, die Sicherheit oder die Moralität des Kindes gefährdet hat, außer wenn es sich um eine erneute Adoption handelt oder wenn es sich um die Adoption des Kindes oder des Adoptivkindes eines Ehepartners, eines Zusammenwohnenden oder eines früheren Partners handelt, dem gegenüber eine gemeinsame elterliche Verpflichtung besteht.</w:t>
      </w:r>
      <w:r w:rsidR="00C92180">
        <w:t>]</w:t>
      </w:r>
    </w:p>
    <w:p w14:paraId="34B643B2"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4FDE1A" w14:textId="77777777" w:rsidR="00C92180" w:rsidRDefault="00C9218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467190">
        <w:t>Um den missbräuchlichen Charakter der Verweigerung der Zustimmung zu beurteilen, berücksichtigt das Gericht das Interesse des Kindes.</w:t>
      </w:r>
      <w:r>
        <w:t>]</w:t>
      </w:r>
    </w:p>
    <w:p w14:paraId="46086E80" w14:textId="77777777" w:rsidR="00C92180" w:rsidRDefault="00C9218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840349" w14:textId="33EE4B6D" w:rsidR="00317EFB" w:rsidRDefault="00317EFB" w:rsidP="00317E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348-11 </w:t>
      </w:r>
      <w:r w:rsidR="00B8480F">
        <w:rPr>
          <w:i/>
        </w:rPr>
        <w:t>Abs. </w:t>
      </w:r>
      <w:r>
        <w:rPr>
          <w:i/>
        </w:rPr>
        <w:t xml:space="preserve">1 abgeändert durch </w:t>
      </w:r>
      <w:r w:rsidR="00B8480F">
        <w:rPr>
          <w:i/>
        </w:rPr>
        <w:t>Art. </w:t>
      </w:r>
      <w:r>
        <w:rPr>
          <w:i/>
        </w:rPr>
        <w:t>46 des G. vom 30. Juli 2013 (II) (B.S. vom 27. September 2013)</w:t>
      </w:r>
      <w:r w:rsidR="00C92180">
        <w:rPr>
          <w:i/>
        </w:rPr>
        <w:t xml:space="preserve">; </w:t>
      </w:r>
      <w:r w:rsidR="00B8480F">
        <w:rPr>
          <w:i/>
        </w:rPr>
        <w:t>Abs. </w:t>
      </w:r>
      <w:r w:rsidR="00C92180">
        <w:rPr>
          <w:i/>
        </w:rPr>
        <w:t xml:space="preserve">2 ersetzt durch </w:t>
      </w:r>
      <w:r w:rsidR="00B8480F">
        <w:rPr>
          <w:i/>
        </w:rPr>
        <w:t>Art. </w:t>
      </w:r>
      <w:r w:rsidR="00C92180">
        <w:rPr>
          <w:i/>
        </w:rPr>
        <w:t xml:space="preserve">8 </w:t>
      </w:r>
      <w:r w:rsidR="00B8480F">
        <w:rPr>
          <w:i/>
        </w:rPr>
        <w:t>Nr. </w:t>
      </w:r>
      <w:r w:rsidR="00C92180">
        <w:rPr>
          <w:i/>
        </w:rPr>
        <w:t xml:space="preserve">1 </w:t>
      </w:r>
      <w:r w:rsidR="00C92180">
        <w:rPr>
          <w:i/>
          <w:iCs/>
        </w:rPr>
        <w:t xml:space="preserve">des G. vom 20. Februar 2017 (II) (B.S. vom 22. März 2017); </w:t>
      </w:r>
      <w:r w:rsidR="00B8480F">
        <w:rPr>
          <w:i/>
          <w:iCs/>
        </w:rPr>
        <w:t>Abs. </w:t>
      </w:r>
      <w:r w:rsidR="00C92180">
        <w:rPr>
          <w:i/>
          <w:iCs/>
        </w:rPr>
        <w:t xml:space="preserve">3 eingefügt </w:t>
      </w:r>
      <w:r w:rsidR="00C92180">
        <w:rPr>
          <w:i/>
        </w:rPr>
        <w:t xml:space="preserve">durch </w:t>
      </w:r>
      <w:r w:rsidR="00B8480F">
        <w:rPr>
          <w:i/>
        </w:rPr>
        <w:t>Art. </w:t>
      </w:r>
      <w:r w:rsidR="00C92180">
        <w:rPr>
          <w:i/>
        </w:rPr>
        <w:t xml:space="preserve">8 </w:t>
      </w:r>
      <w:r w:rsidR="00B8480F">
        <w:rPr>
          <w:i/>
        </w:rPr>
        <w:t>Nr. </w:t>
      </w:r>
      <w:r w:rsidR="00C92180">
        <w:rPr>
          <w:i/>
        </w:rPr>
        <w:t xml:space="preserve">2 </w:t>
      </w:r>
      <w:r w:rsidR="00C92180">
        <w:rPr>
          <w:i/>
          <w:iCs/>
        </w:rPr>
        <w:t>des G. vom 20. Februar 2017 (II) (B.S. vom 22. März 2017)</w:t>
      </w:r>
      <w:r>
        <w:rPr>
          <w:i/>
        </w:rPr>
        <w:t>]</w:t>
      </w:r>
    </w:p>
    <w:p w14:paraId="7F7ED8B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4DC6F7" w14:textId="77777777" w:rsidR="00EB4434" w:rsidRDefault="00EB44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2D6D8C3" w14:textId="5A9ED337" w:rsidR="00895FB0" w:rsidRPr="00611320" w:rsidRDefault="00B848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 xml:space="preserve">2 </w:t>
      </w:r>
      <w:r w:rsidR="002E5E45">
        <w:t>- </w:t>
      </w:r>
      <w:r w:rsidR="00895FB0" w:rsidRPr="00611320">
        <w:t>Wirkungen der Adoption</w:t>
      </w:r>
    </w:p>
    <w:p w14:paraId="07465A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11BF9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9368023" w14:textId="48E6FAF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349-1</w:t>
      </w:r>
      <w:r w:rsidRPr="00611320">
        <w:t xml:space="preserve"> </w:t>
      </w:r>
      <w:r w:rsidR="002E5E45">
        <w:t>- </w:t>
      </w:r>
      <w:r w:rsidRPr="00611320">
        <w:t xml:space="preserve">Eine Adoption, </w:t>
      </w:r>
      <w:r w:rsidR="00055539">
        <w:t>[</w:t>
      </w:r>
      <w:r w:rsidR="00055539" w:rsidRPr="00B65297">
        <w:t>die durch eine Entscheidung ausgesprochen worden ist, von der gemäß Artikel 1231-19 des Gerichtsgesetzbuches eine Adoptionsurkunde erstellt wurde,</w:t>
      </w:r>
      <w:r w:rsidR="00055539">
        <w:t>]</w:t>
      </w:r>
      <w:r w:rsidRPr="00611320">
        <w:t xml:space="preserve"> hat Wirkung ab Einreichung des Antrags.</w:t>
      </w:r>
    </w:p>
    <w:p w14:paraId="5ADE6C28"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E82DE3" w14:textId="658F9589" w:rsidR="00055539"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349-1 abgeändert durch </w:t>
      </w:r>
      <w:r w:rsidR="00B8480F">
        <w:rPr>
          <w:i/>
        </w:rPr>
        <w:t>Art. </w:t>
      </w:r>
      <w:r>
        <w:rPr>
          <w:i/>
        </w:rPr>
        <w:t>44 des G. vom 18. Juni 2018 (B.S. vom 2. Juli 2018)]</w:t>
      </w:r>
    </w:p>
    <w:p w14:paraId="6335161C" w14:textId="77777777" w:rsidR="00055539" w:rsidRPr="00055539"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069E16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CA518D" w14:textId="1CC9403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349-2</w:t>
      </w:r>
      <w:r w:rsidRPr="00611320">
        <w:t xml:space="preserve"> </w:t>
      </w:r>
      <w:r w:rsidR="002E5E45">
        <w:t>- </w:t>
      </w:r>
      <w:r w:rsidRPr="00611320">
        <w:t>Der Adoptierende beziehungsweise die Adoptierenden können das Gericht zu jedem Zeitpunkt des Verfahrens um eine Änderung der Vornamen des Adoptierten ersuchen. Wenn der Adoptierte das zwölfte Lebensjahr vollendet hat, ist seine Zustimmung für diese Änderung erforderlich.</w:t>
      </w:r>
    </w:p>
    <w:p w14:paraId="61A776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7226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4E8888" w14:textId="69E2F50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349-3</w:t>
      </w:r>
      <w:r w:rsidRPr="00611320">
        <w:t xml:space="preserve"> </w:t>
      </w:r>
      <w:r w:rsidR="002E5E45">
        <w:t>- </w:t>
      </w:r>
      <w:r w:rsidRPr="00611320">
        <w:t>Eine Adoption kann nicht auf dem Wege der Nichtigkeit angefochten werden.</w:t>
      </w:r>
    </w:p>
    <w:p w14:paraId="6DD8B4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8ADC1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298B8F" w14:textId="302897D3" w:rsidR="00895FB0" w:rsidRPr="00611320" w:rsidRDefault="00B848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 xml:space="preserve">3 </w:t>
      </w:r>
      <w:r w:rsidR="002E5E45">
        <w:t>- </w:t>
      </w:r>
      <w:r w:rsidR="00895FB0" w:rsidRPr="00611320">
        <w:t>Feststellung der Abstammung des Adoptierten nach der Adoption</w:t>
      </w:r>
    </w:p>
    <w:p w14:paraId="2BDBD1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B0C92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C4B9168" w14:textId="01E737A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350</w:t>
      </w:r>
      <w:r w:rsidRPr="00611320">
        <w:t xml:space="preserve"> </w:t>
      </w:r>
      <w:r w:rsidR="002E5E45">
        <w:t>- </w:t>
      </w:r>
      <w:r w:rsidRPr="00611320">
        <w:t xml:space="preserve">Wird die Abstammung des Adoptierten hinsichtlich des Adoptierenden beziehungsweise eines der Adoptierenden festgestellt, nachdem das Adoptionsurteil rechtskräftig geworden ist, setzt diese Feststellung der Adoption hinsichtlich dieses Adoptierenden beziehungsweise hinsichtlich dieser Adoptierenden ab diesem Zeitpunkt und für die Zukunft ein Ende. </w:t>
      </w:r>
    </w:p>
    <w:p w14:paraId="1A15FB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588AD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 Wird die Abstammung des Adoptierten hinsichtlich einer anderen Person als des Adoptierenden beziehungsweise der Adoptierenden festgestellt, nachdem das Adoptionsurteil rechtskräftig geworden ist, setzt diese Feststellung der Adoption kein Ende. Handelt es sich um eine einfache Adoption, hat diese Abstammung nur Wirkungen, insofern diese zu den Wirkungen der Adoption nicht im Widerspruch stehen. Handelt es sich um eine Volladoption, hat diese Abstammung nur die in den Artikeln 161 bis 164 vorgesehenen Ehehindernisse zur Folge.</w:t>
      </w:r>
    </w:p>
    <w:p w14:paraId="57D3C1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1A9E8A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E501DAD" w14:textId="708D7F3C" w:rsidR="00895FB0" w:rsidRPr="00611320" w:rsidRDefault="00B848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 xml:space="preserve">4 </w:t>
      </w:r>
      <w:r w:rsidR="002E5E45">
        <w:t>- </w:t>
      </w:r>
      <w:r w:rsidR="00895FB0" w:rsidRPr="00611320">
        <w:t>Revision der Adoption</w:t>
      </w:r>
    </w:p>
    <w:p w14:paraId="028F2D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9DD9F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62C177C" w14:textId="4C7A301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351</w:t>
      </w:r>
      <w:r w:rsidRPr="00611320">
        <w:t xml:space="preserve"> </w:t>
      </w:r>
      <w:r w:rsidR="002E5E45">
        <w:t>- </w:t>
      </w:r>
      <w:r w:rsidRPr="00611320">
        <w:t>Nur wenn es ausreichende Indizien dafür gibt, dass eine Adoption infolge einer Entführung oder eines Verkaufs von Kindern oder eines Handels mit Kindern zustande gekommen ist, wird seitens der Staatsanwaltschaft die Revision des Urteils, durch das die Adoption ausgesprochen worden ist, dem Adoptierenden beziehungsweise den Adoptierenden gegenüber betrieben.</w:t>
      </w:r>
    </w:p>
    <w:p w14:paraId="748DC56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DA62E5"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Revision kann ebenfalls von einer Person betrieben werden, die bis zum dritten Grad der biologischen Familie des Kindes angehört.</w:t>
      </w:r>
    </w:p>
    <w:p w14:paraId="596F754F" w14:textId="77777777" w:rsidR="008F3E2F" w:rsidRDefault="008F3E2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D23925" w14:textId="0F99F6CD" w:rsidR="008F3E2F" w:rsidRPr="00611320" w:rsidRDefault="008F3E2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70490A">
        <w:t>In Abweichung von den Absätzen 1 und 2 kann die Revision der Adoption nur vom Adoptierten betrieben werden, wenn dieser volljährig ist.</w:t>
      </w:r>
      <w:r>
        <w:t>]</w:t>
      </w:r>
    </w:p>
    <w:p w14:paraId="3E10D5D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E778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055539">
        <w:t>[</w:t>
      </w:r>
      <w:r w:rsidR="00055539" w:rsidRPr="00B65297">
        <w:t>Wenn der Beweis für die in Absatz 1 erwähnten Fakten erbracht ist, erklärt das Familiengericht, dass die Adoption revidiert wird.</w:t>
      </w:r>
      <w:r w:rsidR="00055539">
        <w:t>]</w:t>
      </w:r>
    </w:p>
    <w:p w14:paraId="190DAF89"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13EC11" w14:textId="77777777" w:rsidR="00055539"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B65297">
        <w:t>Die Adoption hört ab Erstellung der Urkunde über die Revision der Adoption auf, wirksam zu sein.</w:t>
      </w:r>
      <w:r>
        <w:t>]</w:t>
      </w:r>
    </w:p>
    <w:p w14:paraId="40542516" w14:textId="77777777" w:rsidR="00055539" w:rsidRPr="00611320"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1F9FD2" w14:textId="6986408E" w:rsidR="00317EFB" w:rsidRDefault="00317EFB" w:rsidP="00317E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351 </w:t>
      </w:r>
      <w:r w:rsidR="008F3E2F">
        <w:rPr>
          <w:i/>
        </w:rPr>
        <w:t>neuer Absatz 3 eingefügt durch Art. 52</w:t>
      </w:r>
      <w:r w:rsidR="008F3E2F" w:rsidRPr="008F3E2F">
        <w:rPr>
          <w:bCs/>
          <w:i/>
          <w:iCs/>
        </w:rPr>
        <w:t xml:space="preserve"> des G. vom 28. März 2024 (B.S. vom 29. März 2024, Err. vom 4. April 2024)</w:t>
      </w:r>
      <w:r w:rsidR="008F3E2F">
        <w:rPr>
          <w:bCs/>
          <w:i/>
          <w:iCs/>
        </w:rPr>
        <w:t xml:space="preserve">; </w:t>
      </w:r>
      <w:r w:rsidR="00B8480F">
        <w:rPr>
          <w:i/>
        </w:rPr>
        <w:t>Abs. </w:t>
      </w:r>
      <w:r w:rsidR="008F3E2F">
        <w:rPr>
          <w:i/>
        </w:rPr>
        <w:t>4 (früherer Absatz </w:t>
      </w:r>
      <w:r>
        <w:rPr>
          <w:i/>
        </w:rPr>
        <w:t>3</w:t>
      </w:r>
      <w:r w:rsidR="008F3E2F">
        <w:rPr>
          <w:i/>
        </w:rPr>
        <w:t>)</w:t>
      </w:r>
      <w:r>
        <w:rPr>
          <w:i/>
        </w:rPr>
        <w:t xml:space="preserve"> </w:t>
      </w:r>
      <w:r w:rsidR="00055539">
        <w:rPr>
          <w:i/>
        </w:rPr>
        <w:t xml:space="preserve">ersetzt durch </w:t>
      </w:r>
      <w:r w:rsidR="00B8480F">
        <w:rPr>
          <w:i/>
        </w:rPr>
        <w:t>Art. </w:t>
      </w:r>
      <w:r w:rsidR="00055539">
        <w:rPr>
          <w:i/>
        </w:rPr>
        <w:t xml:space="preserve">45 </w:t>
      </w:r>
      <w:r w:rsidR="00B8480F">
        <w:rPr>
          <w:i/>
        </w:rPr>
        <w:t>Nr. </w:t>
      </w:r>
      <w:r w:rsidR="00055539">
        <w:rPr>
          <w:i/>
        </w:rPr>
        <w:t xml:space="preserve">1 des G. vom 18. Juni 2018 (B.S. vom 2. Juli 2018); </w:t>
      </w:r>
      <w:r w:rsidR="00B8480F">
        <w:rPr>
          <w:i/>
        </w:rPr>
        <w:t>Abs. </w:t>
      </w:r>
      <w:r w:rsidR="008F3E2F">
        <w:rPr>
          <w:i/>
        </w:rPr>
        <w:t>5</w:t>
      </w:r>
      <w:r w:rsidR="00055539">
        <w:rPr>
          <w:i/>
        </w:rPr>
        <w:t xml:space="preserve"> eingefügt durch </w:t>
      </w:r>
      <w:r w:rsidR="00B8480F">
        <w:rPr>
          <w:i/>
        </w:rPr>
        <w:t>Art. </w:t>
      </w:r>
      <w:r w:rsidR="00055539">
        <w:rPr>
          <w:i/>
        </w:rPr>
        <w:t xml:space="preserve">45 </w:t>
      </w:r>
      <w:r w:rsidR="00B8480F">
        <w:rPr>
          <w:i/>
        </w:rPr>
        <w:t>Nr. </w:t>
      </w:r>
      <w:r w:rsidR="00055539">
        <w:rPr>
          <w:i/>
        </w:rPr>
        <w:t>2 des G. vom 18. Juni 2018 (B.S. vom 2. Juli 2018)</w:t>
      </w:r>
      <w:r>
        <w:rPr>
          <w:i/>
        </w:rPr>
        <w:t>]</w:t>
      </w:r>
    </w:p>
    <w:p w14:paraId="13432B89" w14:textId="77777777" w:rsidR="00055539" w:rsidRDefault="00055539" w:rsidP="00317E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2E9DE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FBEDD6" w14:textId="5E67889C" w:rsidR="00895FB0" w:rsidRPr="00611320" w:rsidRDefault="00B848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 xml:space="preserve">5 </w:t>
      </w:r>
      <w:r w:rsidR="002E5E45">
        <w:t>- </w:t>
      </w:r>
      <w:r w:rsidR="00895FB0" w:rsidRPr="00611320">
        <w:t>Vermittler</w:t>
      </w:r>
    </w:p>
    <w:p w14:paraId="4BDFED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AD01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1A9452" w14:textId="1228F25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352</w:t>
      </w:r>
      <w:r w:rsidRPr="00611320">
        <w:t xml:space="preserve"> </w:t>
      </w:r>
      <w:r w:rsidR="002E5E45">
        <w:t>- </w:t>
      </w:r>
      <w:r w:rsidRPr="00611320">
        <w:t>Niemand kann im Rahmen einer Adoption als Vermittler auftreten, wenn er nicht vorher von der zuständigen Gemeinschaft dafür zugelassen worden ist.</w:t>
      </w:r>
    </w:p>
    <w:p w14:paraId="26B8DC7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EE90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27A594" w14:textId="2C45210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Abschnitt 3</w:t>
      </w:r>
      <w:r w:rsidRPr="00611320">
        <w:t xml:space="preserve"> </w:t>
      </w:r>
      <w:r w:rsidR="002E5E45">
        <w:t>- </w:t>
      </w:r>
      <w:r w:rsidRPr="00611320">
        <w:t>Jeder Form der Adoption eigene Bestimmungen</w:t>
      </w:r>
    </w:p>
    <w:p w14:paraId="1707DB8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37DD6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D8DAFFF" w14:textId="09802CBE" w:rsidR="00895FB0" w:rsidRPr="00611320" w:rsidRDefault="00B848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 xml:space="preserve">1 </w:t>
      </w:r>
      <w:r w:rsidR="002E5E45">
        <w:t>- </w:t>
      </w:r>
      <w:r w:rsidR="00895FB0" w:rsidRPr="00611320">
        <w:t>Einfache Adoption</w:t>
      </w:r>
    </w:p>
    <w:p w14:paraId="2FA59FF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FF637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3AB88C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A. Wirkungen</w:t>
      </w:r>
    </w:p>
    <w:p w14:paraId="06AC039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01310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6747021" w14:textId="7FE3C65C" w:rsidR="00E4332B" w:rsidRPr="00882A57" w:rsidRDefault="00895FB0" w:rsidP="00E4332B">
      <w:pPr>
        <w:jc w:val="both"/>
      </w:pPr>
      <w:r w:rsidRPr="00611320">
        <w:tab/>
        <w:t xml:space="preserve"> </w:t>
      </w:r>
      <w:r w:rsidR="00B8480F">
        <w:rPr>
          <w:b/>
          <w:bCs/>
        </w:rPr>
        <w:t>Art. </w:t>
      </w:r>
      <w:r w:rsidRPr="00611320">
        <w:rPr>
          <w:b/>
          <w:bCs/>
        </w:rPr>
        <w:t>353-1</w:t>
      </w:r>
      <w:r w:rsidRPr="00611320">
        <w:t xml:space="preserve"> </w:t>
      </w:r>
      <w:r w:rsidR="002E5E45">
        <w:t>- </w:t>
      </w:r>
      <w:r w:rsidR="00E4332B">
        <w:t>[</w:t>
      </w:r>
      <w:r w:rsidR="00E4332B" w:rsidRPr="00882A57">
        <w:t>Durch die Adoption erhält der Adoptierte an die Stelle seines Namens den Namen des Adoptierenden.</w:t>
      </w:r>
    </w:p>
    <w:p w14:paraId="7BFE784D" w14:textId="77777777" w:rsidR="00E4332B" w:rsidRPr="00882A57" w:rsidRDefault="00E4332B" w:rsidP="00E4332B">
      <w:pPr>
        <w:jc w:val="both"/>
      </w:pPr>
    </w:p>
    <w:p w14:paraId="6C5A2BC3" w14:textId="77777777" w:rsidR="00E4332B" w:rsidRPr="00882A57" w:rsidRDefault="00E4332B" w:rsidP="00E4332B">
      <w:pPr>
        <w:jc w:val="both"/>
      </w:pPr>
      <w:r w:rsidRPr="00882A57">
        <w:tab/>
        <w:t>Bei gleichzeitiger Adoption durch zwei Ehegatten oder Zusammenwohnende trägt der Adoptierte entweder den Namen eines der Adoptierenden oder einen Namen, der sich aus ihren beiden Namen in der von ihnen gewählten Reihenfolge, aber mit nicht mehr als einem Namen eines jeden von ihnen zusammensetzt.</w:t>
      </w:r>
    </w:p>
    <w:p w14:paraId="5A4DD98A" w14:textId="77777777" w:rsidR="00E4332B" w:rsidRPr="00882A57" w:rsidRDefault="00E4332B" w:rsidP="00E4332B">
      <w:pPr>
        <w:jc w:val="both"/>
      </w:pPr>
    </w:p>
    <w:p w14:paraId="779F6D27" w14:textId="4F4A8616" w:rsidR="00E4332B" w:rsidRPr="00882A57" w:rsidRDefault="00E4332B" w:rsidP="00E4332B">
      <w:pPr>
        <w:jc w:val="both"/>
      </w:pPr>
      <w:r w:rsidRPr="00882A57">
        <w:tab/>
        <w:t xml:space="preserve">Die Parteien können jedoch das Gericht darum ersuchen, dass der Adoptierte einen seiner Namen behält und diesem der Name des Adoptierenden oder </w:t>
      </w:r>
      <w:r w:rsidR="002E5E45">
        <w:t>- </w:t>
      </w:r>
      <w:r w:rsidRPr="00882A57">
        <w:t xml:space="preserve">bei gleichzeitiger Adoption durch zwei Ehegatten oder Zusammenwohnende </w:t>
      </w:r>
      <w:r w:rsidR="002E5E45">
        <w:t>- </w:t>
      </w:r>
      <w:r w:rsidRPr="00882A57">
        <w:t>der Name eines der Adoptierenden, den sie gemäß Absatz 2 wählen, vorangestellt wird oder folgt. Die Zusammensetzung des Namens des Adoptierten ist auf einen Namen des Adoptierten und einen Namen des beziehungsweise der Adoptierenden beschränkt.</w:t>
      </w:r>
    </w:p>
    <w:p w14:paraId="3A2B7232" w14:textId="77777777" w:rsidR="00E4332B" w:rsidRPr="00882A57" w:rsidRDefault="00E4332B" w:rsidP="00E4332B">
      <w:pPr>
        <w:jc w:val="both"/>
      </w:pPr>
    </w:p>
    <w:p w14:paraId="2FC8B9EA" w14:textId="77777777" w:rsidR="00895FB0" w:rsidRPr="00611320" w:rsidRDefault="00E4332B" w:rsidP="00E4332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882A57">
        <w:tab/>
        <w:t>Im Urteil wird die Erklärung, durch die die Adoptierenden ihre Wahl bekanntgeben, vermerkt.</w:t>
      </w:r>
      <w:r w:rsidR="00895FB0" w:rsidRPr="00611320">
        <w:t>]</w:t>
      </w:r>
    </w:p>
    <w:p w14:paraId="429100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B9F077" w14:textId="20C46AE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353-1 </w:t>
      </w:r>
      <w:r w:rsidR="00E4332B">
        <w:rPr>
          <w:i/>
          <w:iCs/>
        </w:rPr>
        <w:t xml:space="preserve">ersetzt durch </w:t>
      </w:r>
      <w:r w:rsidR="00B8480F">
        <w:rPr>
          <w:i/>
          <w:iCs/>
        </w:rPr>
        <w:t>Art. </w:t>
      </w:r>
      <w:r w:rsidR="00E4332B">
        <w:rPr>
          <w:i/>
          <w:iCs/>
        </w:rPr>
        <w:t>4 des G. vom 8. Mai 2014</w:t>
      </w:r>
      <w:r w:rsidR="00DA3269">
        <w:rPr>
          <w:i/>
          <w:iCs/>
        </w:rPr>
        <w:t> (I)</w:t>
      </w:r>
      <w:r w:rsidR="00E4332B">
        <w:rPr>
          <w:i/>
          <w:iCs/>
        </w:rPr>
        <w:t xml:space="preserve"> (B.S. vom 26. Mai 2014)</w:t>
      </w:r>
      <w:r w:rsidRPr="00611320">
        <w:rPr>
          <w:i/>
          <w:iCs/>
        </w:rPr>
        <w:t>]</w:t>
      </w:r>
    </w:p>
    <w:p w14:paraId="2B4AF7B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0E3CA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3A120A" w14:textId="4D97E9DB" w:rsidR="00E4332B" w:rsidRPr="00882A57" w:rsidRDefault="00895FB0" w:rsidP="00E4332B">
      <w:pPr>
        <w:jc w:val="both"/>
      </w:pPr>
      <w:r w:rsidRPr="00611320">
        <w:tab/>
      </w:r>
      <w:r w:rsidR="00B8480F">
        <w:rPr>
          <w:b/>
          <w:bCs/>
        </w:rPr>
        <w:t>Art. </w:t>
      </w:r>
      <w:r w:rsidRPr="00611320">
        <w:rPr>
          <w:b/>
          <w:bCs/>
        </w:rPr>
        <w:t>353-2</w:t>
      </w:r>
      <w:r w:rsidRPr="00611320">
        <w:t xml:space="preserve"> </w:t>
      </w:r>
      <w:r w:rsidR="002E5E45">
        <w:t>- </w:t>
      </w:r>
      <w:r w:rsidRPr="00611320">
        <w:t>[</w:t>
      </w:r>
      <w:r w:rsidR="00B8480F">
        <w:t>§ </w:t>
      </w:r>
      <w:r w:rsidR="00E4332B" w:rsidRPr="00882A57">
        <w:t>1 </w:t>
      </w:r>
      <w:r w:rsidR="002E5E45">
        <w:t>- </w:t>
      </w:r>
      <w:r w:rsidR="00E4332B" w:rsidRPr="00882A57">
        <w:t xml:space="preserve">Bei einer Adoption des Kindes oder des Adoptivkindes </w:t>
      </w:r>
      <w:r w:rsidR="00C92180">
        <w:t>[</w:t>
      </w:r>
      <w:r w:rsidR="00C92180" w:rsidRPr="00467190">
        <w:t>eines Ehepartners, Zusammenwohnenden oder früheren Partners</w:t>
      </w:r>
      <w:r w:rsidR="00C92180">
        <w:t>]</w:t>
      </w:r>
      <w:r w:rsidR="00E4332B" w:rsidRPr="00882A57">
        <w:t xml:space="preserve"> trägt der Adoptierte entweder den Namen </w:t>
      </w:r>
      <w:r w:rsidR="00C92180">
        <w:t>[</w:t>
      </w:r>
      <w:r w:rsidR="00C92180" w:rsidRPr="00467190">
        <w:t>des Ehepartners, Zusammenwohnenden oder früheren Partners</w:t>
      </w:r>
      <w:r w:rsidR="00C92180">
        <w:t>]</w:t>
      </w:r>
      <w:r w:rsidR="00E4332B" w:rsidRPr="00882A57">
        <w:t xml:space="preserve"> oder den Namen des Adoptierenden oder einen Namen, der sich aus ihren beiden Namen in der von ihnen gewählten Reihenfolge, aber mit nicht mehr als einem Namen eines jeden von ihnen zusammensetzt.</w:t>
      </w:r>
    </w:p>
    <w:p w14:paraId="1DD2B9D0" w14:textId="77777777" w:rsidR="00E4332B" w:rsidRDefault="00E4332B" w:rsidP="00E4332B">
      <w:pPr>
        <w:jc w:val="both"/>
      </w:pPr>
    </w:p>
    <w:p w14:paraId="382F3289" w14:textId="77777777" w:rsidR="00EB4434" w:rsidRDefault="00EB4434" w:rsidP="00E4332B">
      <w:pPr>
        <w:jc w:val="both"/>
      </w:pPr>
      <w:r>
        <w:tab/>
        <w:t>[</w:t>
      </w:r>
      <w:r w:rsidRPr="009C4479">
        <w:t>Die Parteien können jedoch das Gericht darum ersuchen, dass der Adoptierte einen seiner Namen behält und diesem der Name des Adoptierenden oder des Ehepartners, Zusammenwohnenden oder früheren Partners vorangestellt wird oder folgt. Die Zusammensetzung des Namens des Adoptierten ist auf einen Namen des Adoptierten und einen Namen des Adoptierenden oder des Ehepartners, Zusammenwohnenden oder früheren Partners beschränkt.</w:t>
      </w:r>
      <w:r>
        <w:t>]</w:t>
      </w:r>
    </w:p>
    <w:p w14:paraId="05B280AC" w14:textId="77777777" w:rsidR="00EB4434" w:rsidRPr="00882A57" w:rsidRDefault="00EB4434" w:rsidP="00E4332B">
      <w:pPr>
        <w:jc w:val="both"/>
      </w:pPr>
    </w:p>
    <w:p w14:paraId="2BFF043A" w14:textId="40819E09" w:rsidR="00E4332B" w:rsidRPr="00882A57" w:rsidRDefault="00E4332B" w:rsidP="00E4332B">
      <w:pPr>
        <w:jc w:val="both"/>
      </w:pPr>
      <w:r w:rsidRPr="00882A57">
        <w:tab/>
        <w:t xml:space="preserve">Ist bei der früheren Adoption der Name des Adoptierten durch den des Adoptierenden ersetzt worden, können die Parteien das Gericht darum ersuchen, dass der Adoptierte seinen Namen behält. Die Parteien können das Gericht ebenfalls darum ersuchen, dass der neue Name des Adoptierten sich fortan zusammensetzt aus dem Namen, den er bei der früheren Adoption erhalten hat, und </w:t>
      </w:r>
      <w:r w:rsidR="002E5E45">
        <w:t>- </w:t>
      </w:r>
      <w:r w:rsidRPr="00882A57">
        <w:t xml:space="preserve">davor oder danach </w:t>
      </w:r>
      <w:r w:rsidR="002E5E45">
        <w:t>- </w:t>
      </w:r>
      <w:r w:rsidRPr="00882A57">
        <w:t>dem Namen des neuen Adoptierenden.</w:t>
      </w:r>
    </w:p>
    <w:p w14:paraId="7151F252" w14:textId="77777777" w:rsidR="00E4332B" w:rsidRPr="00882A57" w:rsidRDefault="00E4332B" w:rsidP="00E4332B">
      <w:pPr>
        <w:jc w:val="both"/>
      </w:pPr>
    </w:p>
    <w:p w14:paraId="6FCA180A" w14:textId="77777777" w:rsidR="00E4332B" w:rsidRPr="00882A57" w:rsidRDefault="00E4332B" w:rsidP="00E4332B">
      <w:pPr>
        <w:jc w:val="both"/>
      </w:pPr>
      <w:r w:rsidRPr="00882A57">
        <w:tab/>
        <w:t>Ist bei der früheren Adoption der Name des Adoptierten gemäß Artikel 353-1 Absatz 3 zusammengesetzt worden aus dem Namen des Adoptierenden und dem Namen des Adoptierten, können die Parteien das Gericht darum ersuchen, dass der Adoptierte seinen Namen behält. Die Parteien können das Gericht ebenfalls darum ersuchen, dass der neue Name des Adoptierten zusammengesetzt wird aus dem Namen des Adoptierten und dem Namen des Adoptierenden in der von ihnen gewählten Reihenfolge, aber mit nicht mehr als einem Namen eines jeden von ihnen.</w:t>
      </w:r>
    </w:p>
    <w:p w14:paraId="37093956" w14:textId="77777777" w:rsidR="00E4332B" w:rsidRPr="00882A57" w:rsidRDefault="00E4332B" w:rsidP="00E4332B">
      <w:pPr>
        <w:jc w:val="both"/>
      </w:pPr>
    </w:p>
    <w:p w14:paraId="77E95BE6" w14:textId="77777777" w:rsidR="00E4332B" w:rsidRPr="00882A57" w:rsidRDefault="00E4332B" w:rsidP="00E4332B">
      <w:pPr>
        <w:jc w:val="both"/>
      </w:pPr>
      <w:r w:rsidRPr="00882A57">
        <w:tab/>
        <w:t>Im Urteil wird die Erklärung, durch die die Adoptierenden ihre Wahl bekanntgeben, vermerkt.</w:t>
      </w:r>
    </w:p>
    <w:p w14:paraId="4E778795" w14:textId="77777777" w:rsidR="00E4332B" w:rsidRPr="00882A57" w:rsidRDefault="00E4332B" w:rsidP="00E4332B">
      <w:pPr>
        <w:jc w:val="both"/>
      </w:pPr>
    </w:p>
    <w:p w14:paraId="5A9930E0" w14:textId="43E61C77" w:rsidR="00895FB0" w:rsidRPr="00611320" w:rsidRDefault="00E4332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882A57">
        <w:tab/>
      </w:r>
      <w:r w:rsidR="00B8480F">
        <w:t>§ </w:t>
      </w:r>
      <w:r w:rsidRPr="00882A57">
        <w:t>2 </w:t>
      </w:r>
      <w:r w:rsidR="002E5E45">
        <w:t>- </w:t>
      </w:r>
      <w:r w:rsidRPr="00882A57">
        <w:t>Bei einer in Artikel 347-1 erwähnten erneuten Adoption wird die Übertragung des Namens durch Artikel 353-1 geregelt.</w:t>
      </w:r>
      <w:r w:rsidR="00895FB0" w:rsidRPr="00611320">
        <w:t>]</w:t>
      </w:r>
    </w:p>
    <w:p w14:paraId="41F4E1B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84B366" w14:textId="5C67A70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353-2 </w:t>
      </w:r>
      <w:r w:rsidR="00E4332B">
        <w:rPr>
          <w:i/>
          <w:iCs/>
        </w:rPr>
        <w:t xml:space="preserve">ersetzt durch </w:t>
      </w:r>
      <w:r w:rsidR="00B8480F">
        <w:rPr>
          <w:i/>
          <w:iCs/>
        </w:rPr>
        <w:t>Art. </w:t>
      </w:r>
      <w:r w:rsidR="00E4332B">
        <w:rPr>
          <w:i/>
          <w:iCs/>
        </w:rPr>
        <w:t>5 des G. vom 8. Mai 2014</w:t>
      </w:r>
      <w:r w:rsidR="00DA3269">
        <w:rPr>
          <w:i/>
          <w:iCs/>
        </w:rPr>
        <w:t> (I)</w:t>
      </w:r>
      <w:r w:rsidR="00E4332B">
        <w:rPr>
          <w:i/>
          <w:iCs/>
        </w:rPr>
        <w:t xml:space="preserve"> (B.S. vom 26. Mai 2014)</w:t>
      </w:r>
      <w:r w:rsidR="00C92180">
        <w:rPr>
          <w:i/>
          <w:iCs/>
        </w:rPr>
        <w:t xml:space="preserve">; </w:t>
      </w:r>
      <w:r w:rsidR="00B8480F">
        <w:rPr>
          <w:i/>
          <w:iCs/>
        </w:rPr>
        <w:t>§ </w:t>
      </w:r>
      <w:r w:rsidR="00C92180">
        <w:rPr>
          <w:i/>
          <w:iCs/>
        </w:rPr>
        <w:t xml:space="preserve">1 </w:t>
      </w:r>
      <w:r w:rsidR="00B8480F">
        <w:rPr>
          <w:i/>
          <w:iCs/>
        </w:rPr>
        <w:t>Abs. </w:t>
      </w:r>
      <w:r w:rsidR="00C92180">
        <w:rPr>
          <w:i/>
          <w:iCs/>
        </w:rPr>
        <w:t xml:space="preserve">1 abgeändert durch </w:t>
      </w:r>
      <w:r w:rsidR="00B8480F">
        <w:rPr>
          <w:i/>
          <w:iCs/>
        </w:rPr>
        <w:t>Art. </w:t>
      </w:r>
      <w:r w:rsidR="00C92180">
        <w:rPr>
          <w:i/>
          <w:iCs/>
        </w:rPr>
        <w:t xml:space="preserve">9 </w:t>
      </w:r>
      <w:r w:rsidR="00B8480F">
        <w:rPr>
          <w:i/>
          <w:iCs/>
        </w:rPr>
        <w:t>Nr. </w:t>
      </w:r>
      <w:r w:rsidR="00C92180">
        <w:rPr>
          <w:i/>
          <w:iCs/>
        </w:rPr>
        <w:t>1 und 2 des G. vom 20. Februar 2017 (II) (B.S. vom 22. März 2017)</w:t>
      </w:r>
      <w:r w:rsidR="00EB4434">
        <w:rPr>
          <w:i/>
          <w:iCs/>
        </w:rPr>
        <w:t xml:space="preserve">; </w:t>
      </w:r>
      <w:r w:rsidR="00B8480F">
        <w:rPr>
          <w:i/>
          <w:iCs/>
        </w:rPr>
        <w:t>§ </w:t>
      </w:r>
      <w:r w:rsidR="00EB4434">
        <w:rPr>
          <w:i/>
          <w:iCs/>
        </w:rPr>
        <w:t xml:space="preserve">1 neuer Absatz 2 eingefügt durch </w:t>
      </w:r>
      <w:r w:rsidR="00B8480F">
        <w:rPr>
          <w:i/>
          <w:iCs/>
        </w:rPr>
        <w:t>Art. </w:t>
      </w:r>
      <w:r w:rsidR="00EB4434">
        <w:rPr>
          <w:i/>
          <w:iCs/>
        </w:rPr>
        <w:t>67</w:t>
      </w:r>
      <w:r w:rsidR="00EB4434">
        <w:rPr>
          <w:i/>
        </w:rPr>
        <w:t xml:space="preserve"> des G. vom 6. Juli 2017 (B.S. vom 24. Juli 2017)</w:t>
      </w:r>
      <w:r w:rsidRPr="00611320">
        <w:rPr>
          <w:i/>
          <w:iCs/>
        </w:rPr>
        <w:t>]</w:t>
      </w:r>
    </w:p>
    <w:p w14:paraId="7FE3428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7CBD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7798C7" w14:textId="1981537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353-3</w:t>
      </w:r>
      <w:r w:rsidRPr="00611320">
        <w:t xml:space="preserve"> </w:t>
      </w:r>
      <w:r w:rsidR="002E5E45">
        <w:t>- </w:t>
      </w:r>
      <w:r w:rsidRPr="00611320">
        <w:t xml:space="preserve">[Wenn der Adoptierte älter als achtzehn Jahre ist, können die Parteien das Gericht darum ersuchen, dass der Name des Adoptierten unverändert bleibt </w:t>
      </w:r>
      <w:r w:rsidR="00E4332B">
        <w:t>[…]</w:t>
      </w:r>
      <w:r w:rsidRPr="00611320">
        <w:t>.]</w:t>
      </w:r>
    </w:p>
    <w:p w14:paraId="4F2CE7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BFD7F3" w14:textId="40E5E38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353-3 ersetzt durch </w:t>
      </w:r>
      <w:r w:rsidR="00B8480F">
        <w:rPr>
          <w:i/>
          <w:iCs/>
        </w:rPr>
        <w:t>Art. </w:t>
      </w:r>
      <w:r w:rsidRPr="00611320">
        <w:rPr>
          <w:i/>
          <w:iCs/>
        </w:rPr>
        <w:t>5</w:t>
      </w:r>
      <w:r w:rsidRPr="00611320">
        <w:t xml:space="preserve"> </w:t>
      </w:r>
      <w:r w:rsidRPr="00611320">
        <w:rPr>
          <w:i/>
          <w:iCs/>
        </w:rPr>
        <w:t>des G. vom 18. Mai 2006 (B.S. vom 20. Juni 2006)</w:t>
      </w:r>
      <w:r w:rsidR="00E4332B">
        <w:rPr>
          <w:i/>
          <w:iCs/>
        </w:rPr>
        <w:t xml:space="preserve"> und abgeändert durch </w:t>
      </w:r>
      <w:r w:rsidR="00B8480F">
        <w:rPr>
          <w:i/>
          <w:iCs/>
        </w:rPr>
        <w:t>Art. </w:t>
      </w:r>
      <w:r w:rsidR="00E4332B">
        <w:rPr>
          <w:i/>
          <w:iCs/>
        </w:rPr>
        <w:t>6 des G. vom 8. Mai 2014</w:t>
      </w:r>
      <w:r w:rsidR="00DA3269">
        <w:rPr>
          <w:i/>
          <w:iCs/>
        </w:rPr>
        <w:t> (I)</w:t>
      </w:r>
      <w:r w:rsidR="00E4332B">
        <w:rPr>
          <w:i/>
          <w:iCs/>
        </w:rPr>
        <w:t xml:space="preserve"> (B.S. vom 26. Mai 2014)</w:t>
      </w:r>
      <w:r w:rsidRPr="00611320">
        <w:rPr>
          <w:i/>
          <w:iCs/>
        </w:rPr>
        <w:t>]</w:t>
      </w:r>
    </w:p>
    <w:p w14:paraId="42CC36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50F9C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8BC6CC" w14:textId="77EAF28B"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353-4</w:t>
      </w:r>
      <w:r w:rsidRPr="00611320">
        <w:t xml:space="preserve"> </w:t>
      </w:r>
      <w:r w:rsidR="002E5E45">
        <w:t>- </w:t>
      </w:r>
      <w:r w:rsidR="00624D7A">
        <w:t>[…]</w:t>
      </w:r>
    </w:p>
    <w:p w14:paraId="1D566916" w14:textId="77777777" w:rsidR="00624D7A" w:rsidRDefault="00624D7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0A36D4" w14:textId="4ED5D2EC" w:rsidR="00624D7A" w:rsidRPr="00624D7A" w:rsidRDefault="00624D7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353-4 aufgehoben durch </w:t>
      </w:r>
      <w:r w:rsidR="00B8480F">
        <w:rPr>
          <w:i/>
        </w:rPr>
        <w:t>Art. </w:t>
      </w:r>
      <w:r>
        <w:rPr>
          <w:i/>
        </w:rPr>
        <w:t>7</w:t>
      </w:r>
      <w:r>
        <w:rPr>
          <w:i/>
          <w:iCs/>
        </w:rPr>
        <w:t xml:space="preserve"> des G. vom 8. Mai 2014</w:t>
      </w:r>
      <w:r w:rsidR="00DA3269">
        <w:rPr>
          <w:i/>
          <w:iCs/>
        </w:rPr>
        <w:t> (I)</w:t>
      </w:r>
      <w:r>
        <w:rPr>
          <w:i/>
          <w:iCs/>
        </w:rPr>
        <w:t xml:space="preserve"> (B.S. vom 26. Mai 2014)]</w:t>
      </w:r>
    </w:p>
    <w:p w14:paraId="7DE621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A31E4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CE73C6" w14:textId="24FD76EF" w:rsidR="00EB4434" w:rsidRPr="009C4479" w:rsidRDefault="00895FB0" w:rsidP="00EB4434">
      <w:pPr>
        <w:jc w:val="both"/>
      </w:pPr>
      <w:r w:rsidRPr="00611320">
        <w:tab/>
        <w:t>[</w:t>
      </w:r>
      <w:r w:rsidR="00B8480F">
        <w:rPr>
          <w:b/>
          <w:bCs/>
        </w:rPr>
        <w:t>Art. </w:t>
      </w:r>
      <w:r w:rsidRPr="00611320">
        <w:rPr>
          <w:b/>
          <w:bCs/>
        </w:rPr>
        <w:t>353-4</w:t>
      </w:r>
      <w:r w:rsidRPr="00611320">
        <w:rPr>
          <w:b/>
          <w:bCs/>
          <w:i/>
          <w:iCs/>
        </w:rPr>
        <w:t>bis</w:t>
      </w:r>
      <w:r w:rsidRPr="00611320">
        <w:t xml:space="preserve"> </w:t>
      </w:r>
      <w:r w:rsidR="002E5E45">
        <w:t>- </w:t>
      </w:r>
      <w:r w:rsidR="00EB4434">
        <w:t>[</w:t>
      </w:r>
      <w:r w:rsidR="00EB4434" w:rsidRPr="009C4479">
        <w:t>Der von dem Adoptierenden beziehungsweise den Adoptierenden gewählte Name gilt auch für die von ihnen zu einem späteren Zeitpunkt adoptierten Kinder.</w:t>
      </w:r>
    </w:p>
    <w:p w14:paraId="673C39D0" w14:textId="77777777" w:rsidR="00EB4434" w:rsidRPr="009C4479" w:rsidRDefault="00EB4434" w:rsidP="00EB4434">
      <w:pPr>
        <w:jc w:val="both"/>
      </w:pPr>
    </w:p>
    <w:p w14:paraId="0C82BF76" w14:textId="44F0C0A2" w:rsidR="00895FB0" w:rsidRPr="00611320" w:rsidRDefault="008F3E2F" w:rsidP="00EB443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EB4434" w:rsidRPr="009C4479">
        <w:tab/>
        <w:t xml:space="preserve">Absatz 1 findet jedoch keine Anwendung, wenn die Adoptierenden dem adoptierten Kind gemäß den Artikeln 353-1 Absatz 3, 353-2 </w:t>
      </w:r>
      <w:r w:rsidR="00B8480F">
        <w:t>§ </w:t>
      </w:r>
      <w:r w:rsidR="00EB4434" w:rsidRPr="009C4479">
        <w:t>1 Absatz 2 bis 4 und 353-3 einen Namen zuerkennen.</w:t>
      </w:r>
      <w:r w:rsidR="00EB4434">
        <w:t>]</w:t>
      </w:r>
      <w:r w:rsidR="00895FB0" w:rsidRPr="00611320">
        <w:t>]</w:t>
      </w:r>
    </w:p>
    <w:p w14:paraId="0EF7DA6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824E4D" w14:textId="3471303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353-4bis eingefügt durch </w:t>
      </w:r>
      <w:r w:rsidR="00B8480F">
        <w:rPr>
          <w:i/>
          <w:iCs/>
        </w:rPr>
        <w:t>Art. </w:t>
      </w:r>
      <w:r w:rsidRPr="00611320">
        <w:rPr>
          <w:i/>
          <w:iCs/>
        </w:rPr>
        <w:t>6</w:t>
      </w:r>
      <w:r w:rsidRPr="00611320">
        <w:t xml:space="preserve"> </w:t>
      </w:r>
      <w:r w:rsidRPr="00611320">
        <w:rPr>
          <w:i/>
          <w:iCs/>
        </w:rPr>
        <w:t>des G. vom 18. Mai 2006 (B.S. vom 20. Juni 2006)</w:t>
      </w:r>
      <w:r w:rsidR="00624D7A">
        <w:rPr>
          <w:i/>
          <w:iCs/>
        </w:rPr>
        <w:t xml:space="preserve"> und</w:t>
      </w:r>
      <w:r w:rsidR="00EB4434">
        <w:rPr>
          <w:i/>
          <w:iCs/>
        </w:rPr>
        <w:t xml:space="preserve"> ersetzt durch </w:t>
      </w:r>
      <w:r w:rsidR="00B8480F">
        <w:rPr>
          <w:i/>
          <w:iCs/>
        </w:rPr>
        <w:t>Art. </w:t>
      </w:r>
      <w:r w:rsidR="00EB4434">
        <w:rPr>
          <w:i/>
          <w:iCs/>
        </w:rPr>
        <w:t>68</w:t>
      </w:r>
      <w:r w:rsidR="00EB4434">
        <w:rPr>
          <w:i/>
        </w:rPr>
        <w:t xml:space="preserve"> des G. vom 6. Juli 2017 (B.S. vom 24. Juli 2017)</w:t>
      </w:r>
      <w:r w:rsidRPr="00611320">
        <w:rPr>
          <w:i/>
          <w:iCs/>
        </w:rPr>
        <w:t>]</w:t>
      </w:r>
    </w:p>
    <w:p w14:paraId="0302B2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7CDF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8F3A3B" w14:textId="65F9C3E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tab/>
      </w:r>
      <w:r w:rsidR="00B8480F">
        <w:rPr>
          <w:b/>
          <w:bCs/>
        </w:rPr>
        <w:t>Art. </w:t>
      </w:r>
      <w:r w:rsidRPr="00611320">
        <w:rPr>
          <w:b/>
          <w:bCs/>
        </w:rPr>
        <w:t>353-5</w:t>
      </w:r>
      <w:r w:rsidRPr="00611320">
        <w:t xml:space="preserve"> </w:t>
      </w:r>
      <w:r w:rsidR="002E5E45">
        <w:t>- </w:t>
      </w:r>
      <w:r w:rsidRPr="00611320">
        <w:t xml:space="preserve">Für die </w:t>
      </w:r>
      <w:r w:rsidR="00624D7A">
        <w:t>[</w:t>
      </w:r>
      <w:r w:rsidR="00624D7A" w:rsidRPr="00882A57">
        <w:t xml:space="preserve">in den Artikeln 353-1 Absatz 3, </w:t>
      </w:r>
      <w:r w:rsidR="00EB4434">
        <w:t>[</w:t>
      </w:r>
      <w:r w:rsidR="00EB4434" w:rsidRPr="009C4479">
        <w:t xml:space="preserve">353-2 </w:t>
      </w:r>
      <w:r w:rsidR="00B8480F">
        <w:t>§ </w:t>
      </w:r>
      <w:r w:rsidR="00EB4434" w:rsidRPr="009C4479">
        <w:t>1 Absatz 2 bis 4</w:t>
      </w:r>
      <w:r w:rsidR="00EB4434">
        <w:t>]</w:t>
      </w:r>
      <w:r w:rsidR="00624D7A" w:rsidRPr="00882A57">
        <w:t xml:space="preserve"> und 353-3</w:t>
      </w:r>
      <w:r w:rsidRPr="00611320">
        <w:t>] erwähnten Ersuchen ist das Einverständnis des Adoptierenden beziehungsweise der Adoptierenden, des Adoptierten, wenn er älter als zwölf Jahre ist, und, wenn er jünger als achtzehn Jahre ist, der Personen, die aufgrund der Artikel 348-3, 348-5, 348-6 oder 348-7 der Adoption zustimmen müssen, erforderlich.</w:t>
      </w:r>
    </w:p>
    <w:p w14:paraId="1FB9CF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64E31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Pr="00611320">
        <w:t xml:space="preserve">In Ermangelung einer Übereinstimmung entscheidet das </w:t>
      </w:r>
      <w:r w:rsidR="0086658E">
        <w:t xml:space="preserve">[Familiengericht] </w:t>
      </w:r>
      <w:r w:rsidRPr="00611320">
        <w:t>zum Wohl des Kindes und unter Wahrung seiner völkerrechtlich anerkannten Grundrechte</w:t>
      </w:r>
      <w:r w:rsidRPr="00611320">
        <w:rPr>
          <w:i/>
          <w:iCs/>
        </w:rPr>
        <w:t>.</w:t>
      </w:r>
    </w:p>
    <w:p w14:paraId="70CF517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748C35" w14:textId="02E8C429" w:rsidR="00895FB0" w:rsidRPr="00611320" w:rsidRDefault="00EB44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Pr>
          <w:i/>
          <w:iCs/>
        </w:rPr>
        <w:t xml:space="preserve">353-5 </w:t>
      </w:r>
      <w:r w:rsidR="00B8480F">
        <w:rPr>
          <w:i/>
          <w:iCs/>
        </w:rPr>
        <w:t>Abs. </w:t>
      </w:r>
      <w:r>
        <w:rPr>
          <w:i/>
          <w:iCs/>
        </w:rPr>
        <w:t xml:space="preserve">1 abgeändert durch </w:t>
      </w:r>
      <w:r w:rsidR="00B8480F">
        <w:rPr>
          <w:i/>
          <w:iCs/>
        </w:rPr>
        <w:t>Art. </w:t>
      </w:r>
      <w:r w:rsidR="00895FB0" w:rsidRPr="00611320">
        <w:rPr>
          <w:i/>
          <w:iCs/>
        </w:rPr>
        <w:t>7</w:t>
      </w:r>
      <w:r w:rsidR="00895FB0" w:rsidRPr="00611320">
        <w:t xml:space="preserve"> </w:t>
      </w:r>
      <w:r w:rsidR="00895FB0" w:rsidRPr="00611320">
        <w:rPr>
          <w:i/>
          <w:iCs/>
        </w:rPr>
        <w:t>des G. vom 18. Mai 2006 (B.S. vom 20. Juni 2006)</w:t>
      </w:r>
      <w:r>
        <w:rPr>
          <w:i/>
          <w:iCs/>
        </w:rPr>
        <w:t>,</w:t>
      </w:r>
      <w:r w:rsidR="00624D7A">
        <w:rPr>
          <w:i/>
          <w:iCs/>
        </w:rPr>
        <w:t xml:space="preserve"> </w:t>
      </w:r>
      <w:r w:rsidR="00B8480F">
        <w:rPr>
          <w:i/>
          <w:iCs/>
        </w:rPr>
        <w:t>Art. </w:t>
      </w:r>
      <w:r w:rsidR="00624D7A">
        <w:rPr>
          <w:i/>
          <w:iCs/>
        </w:rPr>
        <w:t>9 des G. vom 8. Mai 2014</w:t>
      </w:r>
      <w:r w:rsidR="00DA3269">
        <w:rPr>
          <w:i/>
          <w:iCs/>
        </w:rPr>
        <w:t> (I)</w:t>
      </w:r>
      <w:r w:rsidR="00624D7A">
        <w:rPr>
          <w:i/>
          <w:iCs/>
        </w:rPr>
        <w:t xml:space="preserve"> (B.S. vom 26. Mai 2014)</w:t>
      </w:r>
      <w:r>
        <w:rPr>
          <w:i/>
          <w:iCs/>
        </w:rPr>
        <w:t xml:space="preserve"> und </w:t>
      </w:r>
      <w:r w:rsidR="00B8480F">
        <w:rPr>
          <w:i/>
          <w:iCs/>
        </w:rPr>
        <w:t>Art. </w:t>
      </w:r>
      <w:r>
        <w:rPr>
          <w:i/>
          <w:iCs/>
        </w:rPr>
        <w:t>69</w:t>
      </w:r>
      <w:r>
        <w:rPr>
          <w:i/>
        </w:rPr>
        <w:t xml:space="preserve"> des G. vom 6. Juli 2017 (B.S. vom 24. Juli 2017)</w:t>
      </w:r>
      <w:r w:rsidR="0086658E">
        <w:rPr>
          <w:i/>
          <w:iCs/>
        </w:rPr>
        <w:t xml:space="preserve">; </w:t>
      </w:r>
      <w:r w:rsidR="00B8480F">
        <w:rPr>
          <w:i/>
          <w:iCs/>
        </w:rPr>
        <w:t>Abs. </w:t>
      </w:r>
      <w:r w:rsidR="0086658E">
        <w:rPr>
          <w:i/>
          <w:iCs/>
        </w:rPr>
        <w:t xml:space="preserve">2 abgeändert durch </w:t>
      </w:r>
      <w:r w:rsidR="00B8480F">
        <w:rPr>
          <w:i/>
          <w:iCs/>
        </w:rPr>
        <w:t>Art. </w:t>
      </w:r>
      <w:r w:rsidR="0086658E">
        <w:rPr>
          <w:i/>
          <w:iCs/>
        </w:rPr>
        <w:t>48</w:t>
      </w:r>
      <w:r w:rsidR="0086658E">
        <w:rPr>
          <w:i/>
        </w:rPr>
        <w:t xml:space="preserve"> des G. vom 30. Juli 2013 (II) (B.S. vom 27. September 2013)</w:t>
      </w:r>
      <w:r w:rsidR="00895FB0" w:rsidRPr="00611320">
        <w:rPr>
          <w:i/>
          <w:iCs/>
        </w:rPr>
        <w:t>]</w:t>
      </w:r>
    </w:p>
    <w:p w14:paraId="7E33A897" w14:textId="77777777" w:rsidR="00895FB0" w:rsidRPr="00611320" w:rsidRDefault="00895FB0" w:rsidP="00895FB0">
      <w:pPr>
        <w:autoSpaceDE w:val="0"/>
        <w:autoSpaceDN w:val="0"/>
        <w:adjustRightInd w:val="0"/>
        <w:jc w:val="both"/>
        <w:rPr>
          <w:b/>
          <w:bCs/>
        </w:rPr>
      </w:pPr>
    </w:p>
    <w:p w14:paraId="1ED792CE" w14:textId="77777777" w:rsidR="00895FB0" w:rsidRPr="00611320" w:rsidRDefault="00895FB0" w:rsidP="00895FB0">
      <w:pPr>
        <w:autoSpaceDE w:val="0"/>
        <w:autoSpaceDN w:val="0"/>
        <w:adjustRightInd w:val="0"/>
        <w:jc w:val="both"/>
        <w:rPr>
          <w:b/>
          <w:bCs/>
        </w:rPr>
      </w:pPr>
    </w:p>
    <w:p w14:paraId="4F27BCAE" w14:textId="1E313AE3" w:rsidR="00895FB0" w:rsidRPr="001778D0" w:rsidRDefault="00895FB0" w:rsidP="00895FB0">
      <w:pPr>
        <w:autoSpaceDE w:val="0"/>
        <w:autoSpaceDN w:val="0"/>
        <w:adjustRightInd w:val="0"/>
        <w:jc w:val="both"/>
        <w:rPr>
          <w:spacing w:val="-4"/>
        </w:rPr>
      </w:pPr>
      <w:r w:rsidRPr="001778D0">
        <w:rPr>
          <w:b/>
          <w:bCs/>
          <w:spacing w:val="-4"/>
        </w:rPr>
        <w:tab/>
      </w:r>
      <w:r w:rsidR="00B8480F">
        <w:rPr>
          <w:b/>
          <w:bCs/>
          <w:spacing w:val="-4"/>
        </w:rPr>
        <w:t>Art. </w:t>
      </w:r>
      <w:r w:rsidRPr="001778D0">
        <w:rPr>
          <w:b/>
          <w:bCs/>
          <w:spacing w:val="-4"/>
        </w:rPr>
        <w:t>353-6</w:t>
      </w:r>
      <w:r w:rsidRPr="001778D0">
        <w:rPr>
          <w:spacing w:val="-4"/>
        </w:rPr>
        <w:t xml:space="preserve"> </w:t>
      </w:r>
      <w:r w:rsidR="002E5E45">
        <w:rPr>
          <w:spacing w:val="-4"/>
        </w:rPr>
        <w:t>- </w:t>
      </w:r>
      <w:r w:rsidRPr="001778D0">
        <w:rPr>
          <w:spacing w:val="-4"/>
        </w:rPr>
        <w:t>Die sich aus der Adoption ergebende Änderung des Namens des Adoptierten erstreckt sich auf dessen Nachkommen, selbst wenn diese vor der Adoption geboren sind.</w:t>
      </w:r>
    </w:p>
    <w:p w14:paraId="427E42DE" w14:textId="77777777" w:rsidR="00895FB0" w:rsidRPr="00611320" w:rsidRDefault="00895FB0" w:rsidP="00895FB0">
      <w:pPr>
        <w:autoSpaceDE w:val="0"/>
        <w:autoSpaceDN w:val="0"/>
        <w:adjustRightInd w:val="0"/>
        <w:jc w:val="both"/>
      </w:pPr>
    </w:p>
    <w:p w14:paraId="00D80875" w14:textId="77777777" w:rsidR="00895FB0" w:rsidRPr="00611320" w:rsidRDefault="00895FB0" w:rsidP="00895FB0">
      <w:pPr>
        <w:autoSpaceDE w:val="0"/>
        <w:autoSpaceDN w:val="0"/>
        <w:adjustRightInd w:val="0"/>
        <w:jc w:val="both"/>
      </w:pPr>
      <w:r w:rsidRPr="00611320">
        <w:tab/>
        <w:t xml:space="preserve">Die Nachkommen ersten Grades, die älter als achtzehn Jahre sind, können jedoch erklären, ihren Namen für sich selbst und für ihre Nachkommen zu behalten. Dieses Recht wird ausgeübt, indem dem </w:t>
      </w:r>
      <w:r w:rsidR="0086658E">
        <w:t>[Familiengericht]</w:t>
      </w:r>
      <w:r w:rsidRPr="00611320">
        <w:t>, das über die Adoption zu befinden hat, binnen fünfzehn Tagen nach der in Artikel 1231-4 Absatz 2 des Gerichtsgesetzbuches erwähnten Benachrichtigung ein diesbezüglicher Antrag zugesandt wird. Der Wille, den Namen zu behalten, wird im Tenor des Urteils beurkundet.</w:t>
      </w:r>
    </w:p>
    <w:p w14:paraId="7AC920C1" w14:textId="77777777" w:rsidR="00895FB0" w:rsidRDefault="00895FB0" w:rsidP="00895FB0">
      <w:pPr>
        <w:autoSpaceDE w:val="0"/>
        <w:autoSpaceDN w:val="0"/>
        <w:adjustRightInd w:val="0"/>
        <w:jc w:val="both"/>
      </w:pPr>
    </w:p>
    <w:p w14:paraId="10FA8B6C" w14:textId="1D172C0E" w:rsidR="0086658E" w:rsidRDefault="0086658E" w:rsidP="00895FB0">
      <w:pPr>
        <w:autoSpaceDE w:val="0"/>
        <w:autoSpaceDN w:val="0"/>
        <w:adjustRightInd w:val="0"/>
        <w:jc w:val="both"/>
        <w:rPr>
          <w:i/>
        </w:rPr>
      </w:pPr>
      <w:r>
        <w:rPr>
          <w:i/>
        </w:rPr>
        <w:t>[</w:t>
      </w:r>
      <w:r w:rsidR="00B8480F">
        <w:rPr>
          <w:i/>
        </w:rPr>
        <w:t>Art. </w:t>
      </w:r>
      <w:r>
        <w:rPr>
          <w:i/>
        </w:rPr>
        <w:t>353-6</w:t>
      </w:r>
      <w:r w:rsidRPr="0086658E">
        <w:rPr>
          <w:i/>
          <w:iCs/>
        </w:rPr>
        <w:t xml:space="preserve"> </w:t>
      </w:r>
      <w:r w:rsidR="00B8480F">
        <w:rPr>
          <w:i/>
          <w:iCs/>
        </w:rPr>
        <w:t>Abs. </w:t>
      </w:r>
      <w:r>
        <w:rPr>
          <w:i/>
          <w:iCs/>
        </w:rPr>
        <w:t xml:space="preserve">2 abgeändert durch </w:t>
      </w:r>
      <w:r w:rsidR="00B8480F">
        <w:rPr>
          <w:i/>
          <w:iCs/>
        </w:rPr>
        <w:t>Art. </w:t>
      </w:r>
      <w:r>
        <w:rPr>
          <w:i/>
          <w:iCs/>
        </w:rPr>
        <w:t>4</w:t>
      </w:r>
      <w:r w:rsidR="00F441F3">
        <w:rPr>
          <w:i/>
          <w:iCs/>
        </w:rPr>
        <w:t>9</w:t>
      </w:r>
      <w:r>
        <w:rPr>
          <w:i/>
        </w:rPr>
        <w:t xml:space="preserve"> des G. vom 30. Juli 2013 (II) (B.S. vom 27. September 2013)]</w:t>
      </w:r>
    </w:p>
    <w:p w14:paraId="76C35E43" w14:textId="77777777" w:rsidR="0086658E" w:rsidRPr="0086658E" w:rsidRDefault="0086658E" w:rsidP="00895FB0">
      <w:pPr>
        <w:autoSpaceDE w:val="0"/>
        <w:autoSpaceDN w:val="0"/>
        <w:adjustRightInd w:val="0"/>
        <w:jc w:val="both"/>
        <w:rPr>
          <w:i/>
        </w:rPr>
      </w:pPr>
    </w:p>
    <w:p w14:paraId="40041ABD" w14:textId="77777777" w:rsidR="00895FB0" w:rsidRPr="00611320" w:rsidRDefault="00895FB0" w:rsidP="00895FB0">
      <w:pPr>
        <w:autoSpaceDE w:val="0"/>
        <w:autoSpaceDN w:val="0"/>
        <w:adjustRightInd w:val="0"/>
        <w:jc w:val="both"/>
      </w:pPr>
      <w:r w:rsidRPr="00611320">
        <w:tab/>
      </w:r>
    </w:p>
    <w:p w14:paraId="78829BCC" w14:textId="3D1F5079" w:rsidR="00895FB0" w:rsidRPr="00611320" w:rsidRDefault="00895FB0" w:rsidP="00895FB0">
      <w:pPr>
        <w:autoSpaceDE w:val="0"/>
        <w:autoSpaceDN w:val="0"/>
        <w:adjustRightInd w:val="0"/>
        <w:jc w:val="both"/>
      </w:pPr>
      <w:r w:rsidRPr="00611320">
        <w:tab/>
      </w:r>
      <w:r w:rsidR="00B8480F">
        <w:rPr>
          <w:b/>
          <w:bCs/>
        </w:rPr>
        <w:t>Art. </w:t>
      </w:r>
      <w:r w:rsidRPr="00611320">
        <w:rPr>
          <w:b/>
          <w:bCs/>
        </w:rPr>
        <w:t>353-7</w:t>
      </w:r>
      <w:r w:rsidRPr="00611320">
        <w:t xml:space="preserve"> </w:t>
      </w:r>
      <w:r w:rsidR="002E5E45">
        <w:t>- </w:t>
      </w:r>
      <w:r w:rsidRPr="00611320">
        <w:t>Die Adoption hat von Rechts wegen keinerlei Wirkung auf die Adelsrechte.</w:t>
      </w:r>
    </w:p>
    <w:p w14:paraId="459FEAD4" w14:textId="77777777" w:rsidR="00895FB0" w:rsidRPr="00611320" w:rsidRDefault="00895FB0" w:rsidP="00895FB0">
      <w:pPr>
        <w:autoSpaceDE w:val="0"/>
        <w:autoSpaceDN w:val="0"/>
        <w:adjustRightInd w:val="0"/>
        <w:jc w:val="both"/>
      </w:pPr>
    </w:p>
    <w:p w14:paraId="23009B76" w14:textId="77777777" w:rsidR="00895FB0" w:rsidRPr="00611320" w:rsidRDefault="00895FB0" w:rsidP="00895FB0">
      <w:pPr>
        <w:autoSpaceDE w:val="0"/>
        <w:autoSpaceDN w:val="0"/>
        <w:adjustRightInd w:val="0"/>
        <w:jc w:val="both"/>
      </w:pPr>
    </w:p>
    <w:p w14:paraId="6958CC8A" w14:textId="59998B30" w:rsidR="00895FB0" w:rsidRPr="00611320" w:rsidRDefault="00895FB0" w:rsidP="00895FB0">
      <w:pPr>
        <w:autoSpaceDE w:val="0"/>
        <w:autoSpaceDN w:val="0"/>
        <w:adjustRightInd w:val="0"/>
        <w:jc w:val="both"/>
      </w:pPr>
      <w:r w:rsidRPr="00611320">
        <w:rPr>
          <w:b/>
          <w:bCs/>
        </w:rPr>
        <w:tab/>
      </w:r>
      <w:r w:rsidR="00B8480F">
        <w:rPr>
          <w:b/>
          <w:bCs/>
        </w:rPr>
        <w:t>Art. </w:t>
      </w:r>
      <w:r w:rsidRPr="00611320">
        <w:rPr>
          <w:b/>
          <w:bCs/>
        </w:rPr>
        <w:t>353-8</w:t>
      </w:r>
      <w:r w:rsidRPr="00611320">
        <w:t xml:space="preserve"> </w:t>
      </w:r>
      <w:r w:rsidR="002E5E45">
        <w:t>- </w:t>
      </w:r>
      <w:r w:rsidRPr="00611320">
        <w:t xml:space="preserve">Der Adoptierende wird hinsichtlich des Adoptierten mit den Rechten der </w:t>
      </w:r>
      <w:r w:rsidR="0039442F" w:rsidRPr="00611320">
        <w:t>elterlichen Autorität</w:t>
      </w:r>
      <w:r w:rsidRPr="00611320">
        <w:t>, einschließlich des gesetzlichen Nutzungsrechts, sowie mit dem Recht, die Erklärung seiner Mündigkeit zu beantragen und seiner Heirat zuzustimmen, ausgestattet.</w:t>
      </w:r>
    </w:p>
    <w:p w14:paraId="0EABBFB3" w14:textId="77777777" w:rsidR="00895FB0" w:rsidRPr="00611320" w:rsidRDefault="00895FB0" w:rsidP="00895FB0">
      <w:pPr>
        <w:autoSpaceDE w:val="0"/>
        <w:autoSpaceDN w:val="0"/>
        <w:adjustRightInd w:val="0"/>
        <w:jc w:val="both"/>
      </w:pPr>
    </w:p>
    <w:p w14:paraId="6DE5E947" w14:textId="40869A9A" w:rsidR="00895FB0" w:rsidRPr="00611320" w:rsidRDefault="000910A8" w:rsidP="00895FB0">
      <w:pPr>
        <w:autoSpaceDE w:val="0"/>
        <w:autoSpaceDN w:val="0"/>
        <w:adjustRightInd w:val="0"/>
        <w:jc w:val="both"/>
      </w:pPr>
      <w:r>
        <w:br w:type="page"/>
      </w:r>
      <w:r w:rsidR="00186DB7">
        <w:tab/>
        <w:t>Stirbt der Adoptierende[</w:t>
      </w:r>
      <w:r w:rsidR="00186DB7" w:rsidRPr="00EA1DAB">
        <w:t>, ist er vermutlich verschollen, ist er außerstande, die elterliche Autorität während der Minderjährigkeit des Adoptierten auszuüben, oder ist er unfähig, seinen Willen zu äußern</w:t>
      </w:r>
      <w:r w:rsidR="00186DB7">
        <w:t>]</w:t>
      </w:r>
      <w:r w:rsidR="00895FB0" w:rsidRPr="00611320">
        <w:t xml:space="preserve">, wird die Vormundschaft gemäß Titel </w:t>
      </w:r>
      <w:r w:rsidR="00492CDC">
        <w:t>9</w:t>
      </w:r>
      <w:r w:rsidR="00895FB0" w:rsidRPr="00611320">
        <w:t xml:space="preserve"> Kapitel </w:t>
      </w:r>
      <w:r w:rsidR="003D07F2">
        <w:t>2</w:t>
      </w:r>
      <w:r w:rsidR="00895FB0" w:rsidRPr="00611320">
        <w:t xml:space="preserve"> des vorliegenden Buches organisiert.</w:t>
      </w:r>
    </w:p>
    <w:p w14:paraId="28332BED" w14:textId="77777777" w:rsidR="00895FB0" w:rsidRDefault="00895FB0" w:rsidP="00895FB0">
      <w:pPr>
        <w:autoSpaceDE w:val="0"/>
        <w:autoSpaceDN w:val="0"/>
        <w:adjustRightInd w:val="0"/>
        <w:jc w:val="both"/>
      </w:pPr>
    </w:p>
    <w:p w14:paraId="4E28E290" w14:textId="6BAE28FF" w:rsidR="006D4909" w:rsidRDefault="006D4909" w:rsidP="00895FB0">
      <w:pPr>
        <w:autoSpaceDE w:val="0"/>
        <w:autoSpaceDN w:val="0"/>
        <w:adjustRightInd w:val="0"/>
        <w:jc w:val="both"/>
        <w:rPr>
          <w:i/>
          <w:iCs/>
        </w:rPr>
      </w:pPr>
      <w:r>
        <w:rPr>
          <w:i/>
        </w:rPr>
        <w:t>[</w:t>
      </w:r>
      <w:r w:rsidR="00B8480F">
        <w:rPr>
          <w:i/>
        </w:rPr>
        <w:t>Art. </w:t>
      </w:r>
      <w:r>
        <w:rPr>
          <w:i/>
        </w:rPr>
        <w:t xml:space="preserve">353-8 </w:t>
      </w:r>
      <w:r w:rsidR="00B8480F">
        <w:rPr>
          <w:i/>
        </w:rPr>
        <w:t>Abs. </w:t>
      </w:r>
      <w:r>
        <w:rPr>
          <w:i/>
        </w:rPr>
        <w:t xml:space="preserve">2 abgeändert durch </w:t>
      </w:r>
      <w:r w:rsidR="00B8480F">
        <w:rPr>
          <w:i/>
        </w:rPr>
        <w:t>Art. </w:t>
      </w:r>
      <w:r>
        <w:rPr>
          <w:i/>
        </w:rPr>
        <w:t xml:space="preserve">20 </w:t>
      </w:r>
      <w:r>
        <w:rPr>
          <w:i/>
          <w:iCs/>
        </w:rPr>
        <w:t>des G. vom 17. März 2013 (B.S. vom 14. Juni 2013)]</w:t>
      </w:r>
    </w:p>
    <w:p w14:paraId="11888263" w14:textId="77777777" w:rsidR="006D4909" w:rsidRPr="006D4909" w:rsidRDefault="006D4909" w:rsidP="00895FB0">
      <w:pPr>
        <w:autoSpaceDE w:val="0"/>
        <w:autoSpaceDN w:val="0"/>
        <w:adjustRightInd w:val="0"/>
        <w:jc w:val="both"/>
        <w:rPr>
          <w:i/>
        </w:rPr>
      </w:pPr>
    </w:p>
    <w:p w14:paraId="3CFEBBCC" w14:textId="77777777" w:rsidR="00895FB0" w:rsidRPr="00611320" w:rsidRDefault="00895FB0" w:rsidP="00895FB0">
      <w:pPr>
        <w:autoSpaceDE w:val="0"/>
        <w:autoSpaceDN w:val="0"/>
        <w:adjustRightInd w:val="0"/>
        <w:jc w:val="both"/>
      </w:pPr>
    </w:p>
    <w:p w14:paraId="137764EB" w14:textId="55065946" w:rsidR="00895FB0" w:rsidRPr="00611320" w:rsidRDefault="00895FB0" w:rsidP="00895FB0">
      <w:pPr>
        <w:autoSpaceDE w:val="0"/>
        <w:autoSpaceDN w:val="0"/>
        <w:adjustRightInd w:val="0"/>
        <w:jc w:val="both"/>
      </w:pPr>
      <w:r w:rsidRPr="00611320">
        <w:tab/>
      </w:r>
      <w:r w:rsidR="00B8480F">
        <w:rPr>
          <w:b/>
          <w:bCs/>
        </w:rPr>
        <w:t>Art. </w:t>
      </w:r>
      <w:r w:rsidRPr="00611320">
        <w:rPr>
          <w:b/>
          <w:bCs/>
        </w:rPr>
        <w:t>353-9</w:t>
      </w:r>
      <w:r w:rsidRPr="00611320">
        <w:t xml:space="preserve"> </w:t>
      </w:r>
      <w:r w:rsidR="002E5E45">
        <w:t>- </w:t>
      </w:r>
      <w:r w:rsidRPr="00611320">
        <w:t>Bei einer Adoption durch Ehegatten oder Zusammenwohnende oder wenn der Adoptierte das Kind oder Adoptivkind des Ehepartners des Adoptierenden</w:t>
      </w:r>
      <w:r w:rsidR="00A92588">
        <w:t>[</w:t>
      </w:r>
      <w:r w:rsidR="00A92588" w:rsidRPr="00467190">
        <w:t>, der mit ihm zusammenwohnenden Person oder seines früheren Partners</w:t>
      </w:r>
      <w:r w:rsidR="00A92588">
        <w:t>]</w:t>
      </w:r>
      <w:r w:rsidRPr="00611320">
        <w:t xml:space="preserve"> ist, wird die </w:t>
      </w:r>
      <w:r w:rsidR="0039442F" w:rsidRPr="00611320">
        <w:t>elterliche Autorität</w:t>
      </w:r>
      <w:r w:rsidRPr="00611320">
        <w:t xml:space="preserve"> </w:t>
      </w:r>
      <w:r w:rsidR="00A92588">
        <w:t>[</w:t>
      </w:r>
      <w:r w:rsidR="00A92588" w:rsidRPr="00467190">
        <w:t>von beiden Ehegatten, Zusammenwohnenden oder früheren Partnern</w:t>
      </w:r>
      <w:r w:rsidR="00A92588">
        <w:t>]</w:t>
      </w:r>
      <w:r w:rsidRPr="00611320">
        <w:t xml:space="preserve"> gemeinsam ausgeübt. Die Bestimmungen von Titel </w:t>
      </w:r>
      <w:r w:rsidR="00492CDC">
        <w:t>9</w:t>
      </w:r>
      <w:r w:rsidRPr="00611320">
        <w:t xml:space="preserve"> des vorliegenden Buches sind entsprechend anwendbar.</w:t>
      </w:r>
    </w:p>
    <w:p w14:paraId="66673CBF" w14:textId="77777777" w:rsidR="00895FB0" w:rsidRPr="00611320" w:rsidRDefault="00895FB0" w:rsidP="00895FB0">
      <w:pPr>
        <w:autoSpaceDE w:val="0"/>
        <w:autoSpaceDN w:val="0"/>
        <w:adjustRightInd w:val="0"/>
        <w:jc w:val="both"/>
      </w:pPr>
      <w:r w:rsidRPr="00611320">
        <w:tab/>
      </w:r>
    </w:p>
    <w:p w14:paraId="21926021" w14:textId="77777777" w:rsidR="00895FB0" w:rsidRDefault="00895FB0" w:rsidP="00895FB0">
      <w:pPr>
        <w:autoSpaceDE w:val="0"/>
        <w:autoSpaceDN w:val="0"/>
        <w:adjustRightInd w:val="0"/>
        <w:jc w:val="both"/>
      </w:pPr>
      <w:r w:rsidRPr="00611320">
        <w:tab/>
        <w:t>W</w:t>
      </w:r>
      <w:r w:rsidR="006D4909">
        <w:t>enn beide Adoptierenden sterben[</w:t>
      </w:r>
      <w:r w:rsidR="006D4909" w:rsidRPr="00EA1DAB">
        <w:t>, verschollen sind, außerstande sind, die elterliche Autorität während der Minderjährigkeit des Adoptierten auszuüben, oder unfähig sind, ihren Willen zu äußern</w:t>
      </w:r>
      <w:r w:rsidR="006D4909">
        <w:t>]</w:t>
      </w:r>
      <w:r w:rsidRPr="00611320">
        <w:t xml:space="preserve">, wird die Vormundschaft gemäß Titel </w:t>
      </w:r>
      <w:r w:rsidR="00492CDC">
        <w:t>10</w:t>
      </w:r>
      <w:r w:rsidRPr="00611320">
        <w:t xml:space="preserve"> Kapitel </w:t>
      </w:r>
      <w:r w:rsidR="003D07F2">
        <w:t>2</w:t>
      </w:r>
      <w:r w:rsidRPr="00611320">
        <w:t xml:space="preserve"> des vorliegenden Buches organisiert.</w:t>
      </w:r>
    </w:p>
    <w:p w14:paraId="077E8551" w14:textId="77777777" w:rsidR="006D4909" w:rsidRDefault="006D4909" w:rsidP="00895FB0">
      <w:pPr>
        <w:autoSpaceDE w:val="0"/>
        <w:autoSpaceDN w:val="0"/>
        <w:adjustRightInd w:val="0"/>
        <w:jc w:val="both"/>
      </w:pPr>
    </w:p>
    <w:p w14:paraId="1BCD382A" w14:textId="39B18B73" w:rsidR="006D4909" w:rsidRPr="006D4909" w:rsidRDefault="006D4909" w:rsidP="00895FB0">
      <w:pPr>
        <w:autoSpaceDE w:val="0"/>
        <w:autoSpaceDN w:val="0"/>
        <w:adjustRightInd w:val="0"/>
        <w:jc w:val="both"/>
        <w:rPr>
          <w:i/>
        </w:rPr>
      </w:pPr>
      <w:r>
        <w:rPr>
          <w:i/>
        </w:rPr>
        <w:t>[</w:t>
      </w:r>
      <w:r w:rsidR="00B8480F">
        <w:rPr>
          <w:i/>
        </w:rPr>
        <w:t>Art. </w:t>
      </w:r>
      <w:r>
        <w:rPr>
          <w:i/>
        </w:rPr>
        <w:t>353-9</w:t>
      </w:r>
      <w:r w:rsidR="00A92588">
        <w:rPr>
          <w:i/>
        </w:rPr>
        <w:t xml:space="preserve"> </w:t>
      </w:r>
      <w:r w:rsidR="00B8480F">
        <w:rPr>
          <w:i/>
        </w:rPr>
        <w:t>Abs. </w:t>
      </w:r>
      <w:r w:rsidR="00A92588">
        <w:rPr>
          <w:i/>
        </w:rPr>
        <w:t xml:space="preserve">1 abgeändert durch </w:t>
      </w:r>
      <w:r w:rsidR="00B8480F">
        <w:rPr>
          <w:i/>
        </w:rPr>
        <w:t>Art. </w:t>
      </w:r>
      <w:r w:rsidR="00A92588">
        <w:rPr>
          <w:i/>
        </w:rPr>
        <w:t xml:space="preserve">10 </w:t>
      </w:r>
      <w:r w:rsidR="00B8480F">
        <w:rPr>
          <w:i/>
        </w:rPr>
        <w:t>Nr. </w:t>
      </w:r>
      <w:r w:rsidR="00A92588">
        <w:rPr>
          <w:i/>
        </w:rPr>
        <w:t xml:space="preserve">1 und 2 </w:t>
      </w:r>
      <w:r w:rsidR="00A92588">
        <w:rPr>
          <w:i/>
          <w:iCs/>
        </w:rPr>
        <w:t>des G. vom 20. Februar 2017 (II) (B.S. vom 22. März 2017)</w:t>
      </w:r>
      <w:r w:rsidR="00A92588">
        <w:rPr>
          <w:i/>
        </w:rPr>
        <w:t xml:space="preserve">; </w:t>
      </w:r>
      <w:r w:rsidR="00B8480F">
        <w:rPr>
          <w:i/>
        </w:rPr>
        <w:t>Abs. </w:t>
      </w:r>
      <w:r>
        <w:rPr>
          <w:i/>
        </w:rPr>
        <w:t xml:space="preserve">2 abgeändert durch </w:t>
      </w:r>
      <w:r w:rsidR="00B8480F">
        <w:rPr>
          <w:i/>
        </w:rPr>
        <w:t>Art. </w:t>
      </w:r>
      <w:r>
        <w:rPr>
          <w:i/>
        </w:rPr>
        <w:t xml:space="preserve">21 </w:t>
      </w:r>
      <w:r>
        <w:rPr>
          <w:i/>
          <w:iCs/>
        </w:rPr>
        <w:t>des G. vom 17. März 2013 (B.S. vom 14. Juni 2013)]</w:t>
      </w:r>
    </w:p>
    <w:p w14:paraId="2AF05E87" w14:textId="77777777" w:rsidR="00895FB0" w:rsidRPr="00611320" w:rsidRDefault="00895FB0" w:rsidP="00895FB0">
      <w:pPr>
        <w:autoSpaceDE w:val="0"/>
        <w:autoSpaceDN w:val="0"/>
        <w:adjustRightInd w:val="0"/>
        <w:jc w:val="both"/>
      </w:pPr>
    </w:p>
    <w:p w14:paraId="62672E84" w14:textId="77777777" w:rsidR="00895FB0" w:rsidRPr="00611320" w:rsidRDefault="00895FB0" w:rsidP="00895FB0">
      <w:pPr>
        <w:autoSpaceDE w:val="0"/>
        <w:autoSpaceDN w:val="0"/>
        <w:adjustRightInd w:val="0"/>
        <w:jc w:val="both"/>
      </w:pPr>
    </w:p>
    <w:p w14:paraId="2B70771D" w14:textId="45010426" w:rsidR="00895FB0" w:rsidRPr="00611320" w:rsidRDefault="00E16E7D" w:rsidP="00895FB0">
      <w:pPr>
        <w:autoSpaceDE w:val="0"/>
        <w:autoSpaceDN w:val="0"/>
        <w:adjustRightInd w:val="0"/>
        <w:jc w:val="both"/>
      </w:pPr>
      <w:r>
        <w:tab/>
      </w:r>
      <w:r w:rsidR="00B8480F">
        <w:rPr>
          <w:b/>
          <w:bCs/>
        </w:rPr>
        <w:t>Art. </w:t>
      </w:r>
      <w:r w:rsidR="00895FB0" w:rsidRPr="00611320">
        <w:rPr>
          <w:b/>
          <w:bCs/>
        </w:rPr>
        <w:t>353-10</w:t>
      </w:r>
      <w:r w:rsidR="00895FB0" w:rsidRPr="00611320">
        <w:t xml:space="preserve"> </w:t>
      </w:r>
      <w:r w:rsidR="002E5E45">
        <w:t>- </w:t>
      </w:r>
      <w:r w:rsidR="00895FB0" w:rsidRPr="00611320">
        <w:t xml:space="preserve">Im Todesfall des Adoptierenden beziehungsweise der Adoptierenden können die Mutter und der Vater des Adoptivkindes gemeinsam oder kann einer von ihnen das </w:t>
      </w:r>
      <w:r w:rsidR="0086658E">
        <w:t xml:space="preserve">[Familiengericht] </w:t>
      </w:r>
      <w:r w:rsidR="00895FB0" w:rsidRPr="00611320">
        <w:t xml:space="preserve">darum ersuchen, dass das Kind wieder unter ihre </w:t>
      </w:r>
      <w:r w:rsidR="0039442F" w:rsidRPr="00611320">
        <w:t>elterliche Autorität</w:t>
      </w:r>
      <w:r w:rsidR="00895FB0" w:rsidRPr="00611320">
        <w:t xml:space="preserve"> gestellt wird. Wird diesem Ersuchen stattgegeben, geht die vorher geregelte Vormundschaft zu Ende.</w:t>
      </w:r>
    </w:p>
    <w:p w14:paraId="1496625D" w14:textId="77777777" w:rsidR="00895FB0" w:rsidRDefault="00895FB0" w:rsidP="00895FB0">
      <w:pPr>
        <w:autoSpaceDE w:val="0"/>
        <w:autoSpaceDN w:val="0"/>
        <w:adjustRightInd w:val="0"/>
        <w:jc w:val="both"/>
      </w:pPr>
    </w:p>
    <w:p w14:paraId="6848408E" w14:textId="1BC65172" w:rsidR="0086658E" w:rsidRPr="0086658E" w:rsidRDefault="0086658E" w:rsidP="00895FB0">
      <w:pPr>
        <w:autoSpaceDE w:val="0"/>
        <w:autoSpaceDN w:val="0"/>
        <w:adjustRightInd w:val="0"/>
        <w:jc w:val="both"/>
        <w:rPr>
          <w:i/>
        </w:rPr>
      </w:pPr>
      <w:r>
        <w:rPr>
          <w:i/>
        </w:rPr>
        <w:t>[</w:t>
      </w:r>
      <w:r w:rsidR="00B8480F">
        <w:rPr>
          <w:i/>
        </w:rPr>
        <w:t>Art. </w:t>
      </w:r>
      <w:r>
        <w:rPr>
          <w:i/>
        </w:rPr>
        <w:t>353-10</w:t>
      </w:r>
      <w:r w:rsidRPr="0086658E">
        <w:rPr>
          <w:i/>
          <w:iCs/>
        </w:rPr>
        <w:t xml:space="preserve"> </w:t>
      </w:r>
      <w:r>
        <w:rPr>
          <w:i/>
          <w:iCs/>
        </w:rPr>
        <w:t xml:space="preserve">abgeändert durch </w:t>
      </w:r>
      <w:r w:rsidR="00B8480F">
        <w:rPr>
          <w:i/>
          <w:iCs/>
        </w:rPr>
        <w:t>Art. </w:t>
      </w:r>
      <w:r w:rsidR="00F441F3">
        <w:rPr>
          <w:i/>
          <w:iCs/>
        </w:rPr>
        <w:t>50</w:t>
      </w:r>
      <w:r>
        <w:rPr>
          <w:i/>
        </w:rPr>
        <w:t xml:space="preserve"> des G. vom 30. Juli 2013 (II) (B.S. vom 27. September 2013)]</w:t>
      </w:r>
    </w:p>
    <w:p w14:paraId="36E17F52" w14:textId="77777777" w:rsidR="00895FB0" w:rsidRDefault="00895FB0" w:rsidP="00895FB0">
      <w:pPr>
        <w:autoSpaceDE w:val="0"/>
        <w:autoSpaceDN w:val="0"/>
        <w:adjustRightInd w:val="0"/>
        <w:jc w:val="both"/>
      </w:pPr>
      <w:r w:rsidRPr="00611320">
        <w:tab/>
      </w:r>
    </w:p>
    <w:p w14:paraId="03DE50AC" w14:textId="77777777" w:rsidR="00F441F3" w:rsidRPr="00611320" w:rsidRDefault="00F441F3" w:rsidP="00895FB0">
      <w:pPr>
        <w:autoSpaceDE w:val="0"/>
        <w:autoSpaceDN w:val="0"/>
        <w:adjustRightInd w:val="0"/>
        <w:jc w:val="both"/>
      </w:pPr>
    </w:p>
    <w:p w14:paraId="02C98ED6" w14:textId="1AD133CA" w:rsidR="00895FB0" w:rsidRDefault="00895FB0" w:rsidP="00895FB0">
      <w:pPr>
        <w:autoSpaceDE w:val="0"/>
        <w:autoSpaceDN w:val="0"/>
        <w:adjustRightInd w:val="0"/>
        <w:jc w:val="both"/>
      </w:pPr>
      <w:r w:rsidRPr="00611320">
        <w:tab/>
      </w:r>
      <w:r w:rsidR="00B8480F">
        <w:rPr>
          <w:b/>
          <w:bCs/>
        </w:rPr>
        <w:t>Art. </w:t>
      </w:r>
      <w:r w:rsidRPr="00611320">
        <w:rPr>
          <w:b/>
          <w:bCs/>
        </w:rPr>
        <w:t>353-11</w:t>
      </w:r>
      <w:r w:rsidRPr="00611320">
        <w:t xml:space="preserve"> </w:t>
      </w:r>
      <w:r w:rsidR="002E5E45">
        <w:t>- </w:t>
      </w:r>
      <w:r w:rsidR="006D4909">
        <w:t>[…]</w:t>
      </w:r>
    </w:p>
    <w:p w14:paraId="09794BA3" w14:textId="77777777" w:rsidR="006D4909" w:rsidRDefault="006D4909" w:rsidP="00895FB0">
      <w:pPr>
        <w:autoSpaceDE w:val="0"/>
        <w:autoSpaceDN w:val="0"/>
        <w:adjustRightInd w:val="0"/>
        <w:jc w:val="both"/>
      </w:pPr>
    </w:p>
    <w:p w14:paraId="0D575FEC" w14:textId="7DEE716B" w:rsidR="006D4909" w:rsidRPr="006D4909" w:rsidRDefault="006D4909" w:rsidP="00895FB0">
      <w:pPr>
        <w:autoSpaceDE w:val="0"/>
        <w:autoSpaceDN w:val="0"/>
        <w:adjustRightInd w:val="0"/>
        <w:jc w:val="both"/>
        <w:rPr>
          <w:i/>
        </w:rPr>
      </w:pPr>
      <w:r>
        <w:rPr>
          <w:i/>
        </w:rPr>
        <w:t>[</w:t>
      </w:r>
      <w:r w:rsidR="00B8480F">
        <w:rPr>
          <w:i/>
        </w:rPr>
        <w:t>Art. </w:t>
      </w:r>
      <w:r>
        <w:rPr>
          <w:i/>
        </w:rPr>
        <w:t xml:space="preserve">353-11 aufgehoben durch </w:t>
      </w:r>
      <w:r w:rsidR="00B8480F">
        <w:rPr>
          <w:i/>
        </w:rPr>
        <w:t>Art. </w:t>
      </w:r>
      <w:r>
        <w:rPr>
          <w:i/>
        </w:rPr>
        <w:t xml:space="preserve">22 </w:t>
      </w:r>
      <w:r>
        <w:rPr>
          <w:i/>
          <w:iCs/>
        </w:rPr>
        <w:t>des G. vom 17. März 2013 (B.S. vom 14. Juni 2013)]</w:t>
      </w:r>
    </w:p>
    <w:p w14:paraId="6C079193" w14:textId="77777777" w:rsidR="00895FB0" w:rsidRPr="00611320" w:rsidRDefault="00895FB0" w:rsidP="00895FB0">
      <w:pPr>
        <w:autoSpaceDE w:val="0"/>
        <w:autoSpaceDN w:val="0"/>
        <w:adjustRightInd w:val="0"/>
        <w:jc w:val="both"/>
      </w:pPr>
    </w:p>
    <w:p w14:paraId="7968B5D4" w14:textId="77777777" w:rsidR="00895FB0" w:rsidRPr="00611320" w:rsidRDefault="00895FB0" w:rsidP="00895FB0">
      <w:pPr>
        <w:autoSpaceDE w:val="0"/>
        <w:autoSpaceDN w:val="0"/>
        <w:adjustRightInd w:val="0"/>
        <w:jc w:val="both"/>
      </w:pPr>
    </w:p>
    <w:p w14:paraId="411481DF" w14:textId="6A2599B6" w:rsidR="00895FB0" w:rsidRPr="00611320" w:rsidRDefault="00895FB0" w:rsidP="00895FB0">
      <w:pPr>
        <w:autoSpaceDE w:val="0"/>
        <w:autoSpaceDN w:val="0"/>
        <w:adjustRightInd w:val="0"/>
        <w:jc w:val="both"/>
      </w:pPr>
      <w:r w:rsidRPr="00611320">
        <w:tab/>
      </w:r>
      <w:r w:rsidR="00B8480F">
        <w:rPr>
          <w:b/>
          <w:bCs/>
        </w:rPr>
        <w:t>Art. </w:t>
      </w:r>
      <w:r w:rsidRPr="00611320">
        <w:rPr>
          <w:b/>
          <w:bCs/>
        </w:rPr>
        <w:t>353-12</w:t>
      </w:r>
      <w:r w:rsidRPr="00611320">
        <w:t xml:space="preserve"> </w:t>
      </w:r>
      <w:r w:rsidR="002E5E45">
        <w:t>- </w:t>
      </w:r>
      <w:r w:rsidRPr="00611320">
        <w:t>Das sich aus der Adoption ergebende Verwandtschaftsverhältnis erstreckt sich auf die Nachkommen des Adoptierten.</w:t>
      </w:r>
    </w:p>
    <w:p w14:paraId="4AC72B97" w14:textId="77777777" w:rsidR="00895FB0" w:rsidRPr="00611320" w:rsidRDefault="00895FB0" w:rsidP="00895FB0">
      <w:pPr>
        <w:autoSpaceDE w:val="0"/>
        <w:autoSpaceDN w:val="0"/>
        <w:adjustRightInd w:val="0"/>
        <w:jc w:val="both"/>
      </w:pPr>
    </w:p>
    <w:p w14:paraId="55E0290E" w14:textId="77777777" w:rsidR="00895FB0" w:rsidRPr="00611320" w:rsidRDefault="00895FB0" w:rsidP="00895FB0">
      <w:pPr>
        <w:autoSpaceDE w:val="0"/>
        <w:autoSpaceDN w:val="0"/>
        <w:adjustRightInd w:val="0"/>
        <w:jc w:val="both"/>
      </w:pPr>
      <w:r w:rsidRPr="00611320">
        <w:tab/>
      </w:r>
    </w:p>
    <w:p w14:paraId="1393D8D4" w14:textId="2F995881" w:rsidR="00025FA5" w:rsidRPr="00611320" w:rsidRDefault="00895FB0" w:rsidP="00025FA5">
      <w:pPr>
        <w:jc w:val="both"/>
      </w:pPr>
      <w:r w:rsidRPr="00611320">
        <w:rPr>
          <w:b/>
          <w:bCs/>
        </w:rPr>
        <w:tab/>
      </w:r>
      <w:r w:rsidR="00B8480F">
        <w:rPr>
          <w:b/>
          <w:bCs/>
        </w:rPr>
        <w:t>Art. </w:t>
      </w:r>
      <w:r w:rsidRPr="00611320">
        <w:rPr>
          <w:b/>
          <w:bCs/>
        </w:rPr>
        <w:t>353-13</w:t>
      </w:r>
      <w:r w:rsidRPr="00611320">
        <w:t xml:space="preserve"> </w:t>
      </w:r>
      <w:r w:rsidR="002E5E45">
        <w:t>- </w:t>
      </w:r>
      <w:r w:rsidR="00025FA5" w:rsidRPr="00611320">
        <w:t>[Die Eheschließung ist verboten:</w:t>
      </w:r>
    </w:p>
    <w:p w14:paraId="29F1EF38" w14:textId="77777777" w:rsidR="00025FA5" w:rsidRPr="00611320" w:rsidRDefault="00025FA5" w:rsidP="00025FA5">
      <w:pPr>
        <w:jc w:val="both"/>
      </w:pPr>
    </w:p>
    <w:p w14:paraId="417305A5" w14:textId="77777777" w:rsidR="00025FA5" w:rsidRPr="00611320" w:rsidRDefault="00025FA5" w:rsidP="00025FA5">
      <w:pPr>
        <w:jc w:val="both"/>
      </w:pPr>
      <w:r w:rsidRPr="00611320">
        <w:tab/>
        <w:t>1. zwischen dem Adoptierenden und dem Adoptierten oder dessen Nachkommen,</w:t>
      </w:r>
    </w:p>
    <w:p w14:paraId="74AC5DA9" w14:textId="77777777" w:rsidR="00025FA5" w:rsidRPr="00611320" w:rsidRDefault="00025FA5" w:rsidP="00025FA5">
      <w:pPr>
        <w:jc w:val="both"/>
      </w:pPr>
    </w:p>
    <w:p w14:paraId="13920A9E" w14:textId="77777777" w:rsidR="00025FA5" w:rsidRPr="00611320" w:rsidRDefault="00025FA5" w:rsidP="00025FA5">
      <w:pPr>
        <w:jc w:val="both"/>
      </w:pPr>
      <w:r w:rsidRPr="00611320">
        <w:tab/>
        <w:t>2. zwischen dem Adoptierten und dem früheren Ehepartner des Adoptierenden,</w:t>
      </w:r>
    </w:p>
    <w:p w14:paraId="64AE0A5D" w14:textId="77777777" w:rsidR="00025FA5" w:rsidRPr="00611320" w:rsidRDefault="00025FA5" w:rsidP="00025FA5">
      <w:pPr>
        <w:jc w:val="both"/>
      </w:pPr>
    </w:p>
    <w:p w14:paraId="03D0901E" w14:textId="77777777" w:rsidR="00025FA5" w:rsidRPr="00611320" w:rsidRDefault="00025FA5" w:rsidP="00025FA5">
      <w:pPr>
        <w:jc w:val="both"/>
      </w:pPr>
      <w:r w:rsidRPr="00611320">
        <w:tab/>
        <w:t>3. zwischen dem Adoptierenden und dem früheren Ehepartner des Adoptierten,</w:t>
      </w:r>
    </w:p>
    <w:p w14:paraId="73358BD0" w14:textId="77777777" w:rsidR="00025FA5" w:rsidRPr="00611320" w:rsidRDefault="00025FA5" w:rsidP="00025FA5">
      <w:pPr>
        <w:jc w:val="both"/>
      </w:pPr>
    </w:p>
    <w:p w14:paraId="68419E40" w14:textId="77777777" w:rsidR="00025FA5" w:rsidRPr="00611320" w:rsidRDefault="00025FA5" w:rsidP="00025FA5">
      <w:pPr>
        <w:jc w:val="both"/>
      </w:pPr>
      <w:r w:rsidRPr="00611320">
        <w:tab/>
        <w:t>4. zwischen den Adoptivkindern eines selben Adoptierenden,</w:t>
      </w:r>
    </w:p>
    <w:p w14:paraId="3860E879" w14:textId="77777777" w:rsidR="00025FA5" w:rsidRPr="00611320" w:rsidRDefault="00025FA5" w:rsidP="00025FA5">
      <w:pPr>
        <w:jc w:val="both"/>
      </w:pPr>
    </w:p>
    <w:p w14:paraId="78C34105" w14:textId="77777777" w:rsidR="00025FA5" w:rsidRPr="00611320" w:rsidRDefault="00025FA5" w:rsidP="00025FA5">
      <w:pPr>
        <w:jc w:val="both"/>
      </w:pPr>
      <w:r w:rsidRPr="00611320">
        <w:tab/>
        <w:t>5. zwischen dem Adoptierten und den Kindern des Adoptierenden.</w:t>
      </w:r>
    </w:p>
    <w:p w14:paraId="75A25F90" w14:textId="77777777" w:rsidR="00025FA5" w:rsidRPr="00611320" w:rsidRDefault="00025FA5" w:rsidP="00025FA5">
      <w:pPr>
        <w:jc w:val="both"/>
      </w:pPr>
    </w:p>
    <w:p w14:paraId="7139162A" w14:textId="66307814" w:rsidR="00895FB0" w:rsidRDefault="00025FA5" w:rsidP="00025FA5">
      <w:pPr>
        <w:autoSpaceDE w:val="0"/>
        <w:autoSpaceDN w:val="0"/>
        <w:adjustRightInd w:val="0"/>
        <w:jc w:val="both"/>
      </w:pPr>
      <w:r w:rsidRPr="00611320">
        <w:tab/>
        <w:t xml:space="preserve">Die in Absatz 1 </w:t>
      </w:r>
      <w:r w:rsidR="00B8480F">
        <w:t>Nr. </w:t>
      </w:r>
      <w:r w:rsidRPr="00611320">
        <w:t xml:space="preserve">2 bis 5 erwähnten Verbote können </w:t>
      </w:r>
      <w:r w:rsidR="003A210E" w:rsidRPr="003A210E">
        <w:t>[</w:t>
      </w:r>
      <w:r w:rsidR="003A210E">
        <w:t>vom</w:t>
      </w:r>
      <w:r w:rsidR="003A210E" w:rsidRPr="003A210E">
        <w:t xml:space="preserve"> Familiengericht] </w:t>
      </w:r>
      <w:r w:rsidRPr="00611320">
        <w:t>aus schwerwiegenden Gründen aufgehoben werden.]</w:t>
      </w:r>
    </w:p>
    <w:p w14:paraId="591BCE8B" w14:textId="77777777" w:rsidR="003A210E" w:rsidRDefault="003A210E" w:rsidP="00025FA5">
      <w:pPr>
        <w:autoSpaceDE w:val="0"/>
        <w:autoSpaceDN w:val="0"/>
        <w:adjustRightInd w:val="0"/>
        <w:jc w:val="both"/>
      </w:pPr>
    </w:p>
    <w:p w14:paraId="2A9DF4AB" w14:textId="565C56C4" w:rsidR="003A210E" w:rsidRPr="00611320" w:rsidRDefault="003A210E" w:rsidP="00025FA5">
      <w:pPr>
        <w:autoSpaceDE w:val="0"/>
        <w:autoSpaceDN w:val="0"/>
        <w:adjustRightInd w:val="0"/>
        <w:jc w:val="both"/>
      </w:pPr>
      <w:r>
        <w:tab/>
        <w:t>[</w:t>
      </w:r>
      <w:r w:rsidRPr="001F1F6A">
        <w:t>Das Verfahren wird durch einseitige Antragschrift von einem der zukünftigen Ehepartner eingeleitet. Das Gericht entscheidet, nachdem es die zukünftigen Ehepartner vorgeladen hat und nachdem es die diesbezügliche Stellungnahme des Prokurators des Königs eingeholt hat.</w:t>
      </w:r>
      <w:r>
        <w:t>]</w:t>
      </w:r>
    </w:p>
    <w:p w14:paraId="36143707" w14:textId="77777777" w:rsidR="00025FA5" w:rsidRPr="00611320" w:rsidRDefault="00025FA5" w:rsidP="00025FA5">
      <w:pPr>
        <w:autoSpaceDE w:val="0"/>
        <w:autoSpaceDN w:val="0"/>
        <w:adjustRightInd w:val="0"/>
        <w:jc w:val="both"/>
      </w:pPr>
    </w:p>
    <w:p w14:paraId="408FE56E" w14:textId="6ACE1FC0" w:rsidR="00025FA5" w:rsidRPr="00F73664" w:rsidRDefault="00025FA5" w:rsidP="00025FA5">
      <w:pPr>
        <w:autoSpaceDE w:val="0"/>
        <w:autoSpaceDN w:val="0"/>
        <w:adjustRightInd w:val="0"/>
        <w:jc w:val="both"/>
        <w:rPr>
          <w:i/>
        </w:rPr>
      </w:pPr>
      <w:r w:rsidRPr="00611320">
        <w:rPr>
          <w:i/>
        </w:rPr>
        <w:t>[</w:t>
      </w:r>
      <w:r w:rsidR="00B8480F">
        <w:rPr>
          <w:i/>
        </w:rPr>
        <w:t>Art. </w:t>
      </w:r>
      <w:r w:rsidRPr="00611320">
        <w:rPr>
          <w:i/>
        </w:rPr>
        <w:t xml:space="preserve">353-13 ersetzt durch </w:t>
      </w:r>
      <w:r w:rsidR="00B8480F">
        <w:rPr>
          <w:i/>
        </w:rPr>
        <w:t>Art. </w:t>
      </w:r>
      <w:r w:rsidRPr="00611320">
        <w:rPr>
          <w:i/>
        </w:rPr>
        <w:t>3</w:t>
      </w:r>
      <w:r w:rsidRPr="00611320">
        <w:rPr>
          <w:i/>
          <w:iCs/>
        </w:rPr>
        <w:t xml:space="preserve"> des G. vom 2. </w:t>
      </w:r>
      <w:r w:rsidRPr="00F73664">
        <w:rPr>
          <w:i/>
          <w:iCs/>
        </w:rPr>
        <w:t>Juni 2010 (II) (B.S. vom 21. Juni 2010)</w:t>
      </w:r>
      <w:r w:rsidR="003A210E">
        <w:rPr>
          <w:i/>
          <w:iCs/>
        </w:rPr>
        <w:t>; Abs. 2 abgeändert durch Art. 120 Nr. 1</w:t>
      </w:r>
      <w:r w:rsidR="003A210E" w:rsidRPr="003A210E">
        <w:rPr>
          <w:i/>
          <w:iCs/>
        </w:rPr>
        <w:t xml:space="preserve"> des G. vom 21. Dezember 2018 (B.S. vom 31. Dezember 2018)</w:t>
      </w:r>
      <w:r w:rsidR="003A210E">
        <w:rPr>
          <w:i/>
          <w:iCs/>
        </w:rPr>
        <w:t>; Abs. 3 eingefügt durch Art. 120 Nr. 2</w:t>
      </w:r>
      <w:r w:rsidR="003A210E" w:rsidRPr="003A210E">
        <w:rPr>
          <w:i/>
          <w:iCs/>
        </w:rPr>
        <w:t xml:space="preserve"> des G. vom 21. Dezember 2018 (B.S. vom 31. Dezember 2018)</w:t>
      </w:r>
      <w:r w:rsidRPr="00F73664">
        <w:rPr>
          <w:i/>
          <w:iCs/>
        </w:rPr>
        <w:t>]</w:t>
      </w:r>
    </w:p>
    <w:p w14:paraId="6B61774A" w14:textId="77777777" w:rsidR="00895FB0" w:rsidRPr="00F73664" w:rsidRDefault="00895FB0" w:rsidP="00895FB0">
      <w:pPr>
        <w:autoSpaceDE w:val="0"/>
        <w:autoSpaceDN w:val="0"/>
        <w:adjustRightInd w:val="0"/>
        <w:jc w:val="both"/>
      </w:pPr>
    </w:p>
    <w:p w14:paraId="152A32EB" w14:textId="77777777" w:rsidR="00025FA5" w:rsidRPr="00F73664" w:rsidRDefault="00025FA5" w:rsidP="00895FB0">
      <w:pPr>
        <w:autoSpaceDE w:val="0"/>
        <w:autoSpaceDN w:val="0"/>
        <w:adjustRightInd w:val="0"/>
        <w:jc w:val="both"/>
      </w:pPr>
    </w:p>
    <w:p w14:paraId="0EF01D8B" w14:textId="759E0C04" w:rsidR="00895FB0" w:rsidRPr="00611320" w:rsidRDefault="00895FB0" w:rsidP="00895FB0">
      <w:pPr>
        <w:autoSpaceDE w:val="0"/>
        <w:autoSpaceDN w:val="0"/>
        <w:adjustRightInd w:val="0"/>
        <w:jc w:val="both"/>
      </w:pPr>
      <w:r w:rsidRPr="00F73664">
        <w:tab/>
      </w:r>
      <w:r w:rsidR="00B8480F">
        <w:rPr>
          <w:b/>
          <w:bCs/>
        </w:rPr>
        <w:t>Art. </w:t>
      </w:r>
      <w:r w:rsidRPr="00611320">
        <w:rPr>
          <w:b/>
          <w:bCs/>
        </w:rPr>
        <w:t>353-14</w:t>
      </w:r>
      <w:r w:rsidRPr="00611320">
        <w:t xml:space="preserve"> </w:t>
      </w:r>
      <w:r w:rsidR="002E5E45">
        <w:t>- </w:t>
      </w:r>
      <w:r w:rsidRPr="00611320">
        <w:t>Der Adoptierende beziehungsweise die Adoptierenden sind dem Adoptierten und dessen Nachkommen gegenüber unterhaltspflichtig, wenn sie bedürftig sind. [</w:t>
      </w:r>
      <w:r w:rsidR="00CA426A" w:rsidRPr="00611320">
        <w:t>Die Artikel 203, 203</w:t>
      </w:r>
      <w:r w:rsidR="00CA426A" w:rsidRPr="00611320">
        <w:rPr>
          <w:i/>
        </w:rPr>
        <w:t>bis</w:t>
      </w:r>
      <w:r w:rsidR="00CA426A" w:rsidRPr="00611320">
        <w:t xml:space="preserve"> und 203</w:t>
      </w:r>
      <w:r w:rsidR="00CA426A" w:rsidRPr="00611320">
        <w:rPr>
          <w:i/>
        </w:rPr>
        <w:t>quater</w:t>
      </w:r>
      <w:r w:rsidR="00CA426A" w:rsidRPr="00611320">
        <w:t xml:space="preserve"> sind entsprechend anwendbar.</w:t>
      </w:r>
      <w:r w:rsidRPr="00611320">
        <w:t>]</w:t>
      </w:r>
    </w:p>
    <w:p w14:paraId="2CAA0B81" w14:textId="77777777" w:rsidR="00895FB0" w:rsidRPr="00611320" w:rsidRDefault="00895FB0" w:rsidP="00895FB0">
      <w:pPr>
        <w:autoSpaceDE w:val="0"/>
        <w:autoSpaceDN w:val="0"/>
        <w:adjustRightInd w:val="0"/>
        <w:jc w:val="both"/>
      </w:pPr>
    </w:p>
    <w:p w14:paraId="12881B93" w14:textId="693035E1" w:rsidR="00895FB0" w:rsidRPr="00611320" w:rsidRDefault="00895FB0" w:rsidP="00895FB0">
      <w:pPr>
        <w:autoSpaceDE w:val="0"/>
        <w:autoSpaceDN w:val="0"/>
        <w:adjustRightInd w:val="0"/>
        <w:jc w:val="both"/>
      </w:pPr>
      <w:r w:rsidRPr="00611320">
        <w:tab/>
        <w:t>Der Adoptierte und seine Nachkommen sind dem Adoptierenden beziehungsweise den Adoptierenden gegenüber unterhaltspflichtig, wenn sie bedürftig sind. Stirbt der Adoptierte, ohne Nachkommen zu hinterlassen, geht die Unterhaltspflicht gegenüber dem Adoptierenden beziehungsweise den Adoptierenden auf die Erben des Adoptierten als Nachlassverbindlichkeit über, wenn der Adoptierende beziehungsweise die Adoptierenden zum Zeitpunkt des Todes des Adoptierten bedürftig sind; die Be</w:t>
      </w:r>
      <w:r w:rsidRPr="00611320">
        <w:softHyphen/>
        <w:t>stimmungen des Artikels </w:t>
      </w:r>
      <w:r w:rsidR="005D0DB6" w:rsidRPr="00611320">
        <w:t>[</w:t>
      </w:r>
      <w:r w:rsidRPr="00611320">
        <w:t>205</w:t>
      </w:r>
      <w:r w:rsidRPr="00611320">
        <w:rPr>
          <w:i/>
          <w:iCs/>
        </w:rPr>
        <w:t>bis</w:t>
      </w:r>
      <w:r w:rsidR="005D0DB6" w:rsidRPr="00611320">
        <w:t xml:space="preserve"> §</w:t>
      </w:r>
      <w:r w:rsidR="00B8480F">
        <w:t>§ </w:t>
      </w:r>
      <w:r w:rsidR="005D0DB6" w:rsidRPr="00611320">
        <w:t>3 bis 6]</w:t>
      </w:r>
      <w:r w:rsidRPr="00611320">
        <w:t xml:space="preserve"> sind auf diese Unterhaltspflicht anwendbar.</w:t>
      </w:r>
    </w:p>
    <w:p w14:paraId="0A96835D" w14:textId="77777777" w:rsidR="00895FB0" w:rsidRPr="00611320" w:rsidRDefault="00895FB0" w:rsidP="00895FB0">
      <w:pPr>
        <w:autoSpaceDE w:val="0"/>
        <w:autoSpaceDN w:val="0"/>
        <w:adjustRightInd w:val="0"/>
        <w:jc w:val="both"/>
      </w:pPr>
    </w:p>
    <w:p w14:paraId="4B3A39A9" w14:textId="77777777" w:rsidR="00895FB0" w:rsidRPr="00611320" w:rsidRDefault="00895FB0" w:rsidP="00895FB0">
      <w:pPr>
        <w:autoSpaceDE w:val="0"/>
        <w:autoSpaceDN w:val="0"/>
        <w:adjustRightInd w:val="0"/>
        <w:jc w:val="both"/>
      </w:pPr>
      <w:r w:rsidRPr="00611320">
        <w:tab/>
        <w:t xml:space="preserve">Die Verpflichtung, Unterhalt zu leisten, bleibt zwischen dem Adoptierten und seinen Eltern weiter bestehen; Letztere sind jedoch nur verpflichtet, dem Adoptierten Unterhalt zu leisten, wenn er diesen nicht von dem Adoptierenden beziehungsweise den Adoptierenden erhalten kann. </w:t>
      </w:r>
    </w:p>
    <w:p w14:paraId="13C2EF0D" w14:textId="77777777" w:rsidR="00A92588" w:rsidRDefault="00A92588" w:rsidP="00895FB0">
      <w:pPr>
        <w:autoSpaceDE w:val="0"/>
        <w:autoSpaceDN w:val="0"/>
        <w:adjustRightInd w:val="0"/>
        <w:jc w:val="both"/>
      </w:pPr>
    </w:p>
    <w:p w14:paraId="3859735B" w14:textId="77777777" w:rsidR="00895FB0" w:rsidRPr="00611320" w:rsidRDefault="00895FB0" w:rsidP="00895FB0">
      <w:pPr>
        <w:autoSpaceDE w:val="0"/>
        <w:autoSpaceDN w:val="0"/>
        <w:adjustRightInd w:val="0"/>
        <w:jc w:val="both"/>
      </w:pPr>
      <w:r w:rsidRPr="00611320">
        <w:tab/>
        <w:t xml:space="preserve">Adoptiert eine Person das Kind oder Adoptivkind </w:t>
      </w:r>
      <w:r w:rsidR="00A92588">
        <w:t>[</w:t>
      </w:r>
      <w:r w:rsidR="00A92588" w:rsidRPr="00467190">
        <w:t>ihres Ehepartners, der mit ihr zusammenwohnenden Person oder ihres früheren Partners, sind sowohl der Adoptierende als auch sein Ehepartner, die mit ihm zusammenwohnende Person oder sein früherer Partner</w:t>
      </w:r>
      <w:r w:rsidR="00A92588">
        <w:t>]</w:t>
      </w:r>
      <w:r w:rsidRPr="00611320">
        <w:t xml:space="preserve"> gemäß Artikel 203 verpflichtet, Unterhalt zu leisten.</w:t>
      </w:r>
      <w:r w:rsidR="00CA426A" w:rsidRPr="00611320">
        <w:t xml:space="preserve"> [Die Artikel 203</w:t>
      </w:r>
      <w:r w:rsidR="00CA426A" w:rsidRPr="00611320">
        <w:rPr>
          <w:i/>
        </w:rPr>
        <w:t>bis</w:t>
      </w:r>
      <w:r w:rsidR="00CA426A" w:rsidRPr="00611320">
        <w:t xml:space="preserve"> und 203</w:t>
      </w:r>
      <w:r w:rsidR="00CA426A" w:rsidRPr="00611320">
        <w:rPr>
          <w:i/>
        </w:rPr>
        <w:t>quater</w:t>
      </w:r>
      <w:r w:rsidR="00CA426A" w:rsidRPr="00611320">
        <w:t xml:space="preserve"> sind entsprechend anwendbar.]</w:t>
      </w:r>
    </w:p>
    <w:p w14:paraId="5AAB3549" w14:textId="77777777" w:rsidR="00895FB0" w:rsidRPr="00611320" w:rsidRDefault="00895FB0" w:rsidP="00895FB0">
      <w:pPr>
        <w:autoSpaceDE w:val="0"/>
        <w:autoSpaceDN w:val="0"/>
        <w:adjustRightInd w:val="0"/>
        <w:jc w:val="both"/>
      </w:pPr>
    </w:p>
    <w:p w14:paraId="75281971" w14:textId="68DA8733" w:rsidR="00895FB0" w:rsidRPr="00611320" w:rsidRDefault="00895FB0" w:rsidP="00895FB0">
      <w:pPr>
        <w:autoSpaceDE w:val="0"/>
        <w:autoSpaceDN w:val="0"/>
        <w:adjustRightInd w:val="0"/>
        <w:jc w:val="both"/>
        <w:rPr>
          <w:i/>
          <w:iCs/>
        </w:rPr>
      </w:pPr>
      <w:r w:rsidRPr="00611320">
        <w:rPr>
          <w:i/>
          <w:iCs/>
        </w:rPr>
        <w:t>[</w:t>
      </w:r>
      <w:r w:rsidR="00B8480F">
        <w:rPr>
          <w:i/>
          <w:iCs/>
        </w:rPr>
        <w:t>Art. </w:t>
      </w:r>
      <w:r w:rsidRPr="00611320">
        <w:rPr>
          <w:i/>
          <w:iCs/>
        </w:rPr>
        <w:t xml:space="preserve">353-14 </w:t>
      </w:r>
      <w:r w:rsidR="00B8480F">
        <w:rPr>
          <w:i/>
          <w:iCs/>
        </w:rPr>
        <w:t>Abs. </w:t>
      </w:r>
      <w:r w:rsidRPr="00611320">
        <w:rPr>
          <w:i/>
          <w:iCs/>
        </w:rPr>
        <w:t xml:space="preserve">1 abgeändert durch </w:t>
      </w:r>
      <w:r w:rsidR="00B8480F">
        <w:rPr>
          <w:i/>
          <w:iCs/>
        </w:rPr>
        <w:t>Art. </w:t>
      </w:r>
      <w:r w:rsidRPr="00611320">
        <w:rPr>
          <w:i/>
          <w:iCs/>
        </w:rPr>
        <w:t>242 des G. vom 27. Dezember 2004 (B.S. vom 31. Dezember 2004)</w:t>
      </w:r>
      <w:r w:rsidR="00CA426A" w:rsidRPr="00611320">
        <w:rPr>
          <w:i/>
          <w:iCs/>
        </w:rPr>
        <w:t xml:space="preserve"> und </w:t>
      </w:r>
      <w:r w:rsidR="00B8480F">
        <w:rPr>
          <w:i/>
          <w:iCs/>
        </w:rPr>
        <w:t>Art. </w:t>
      </w:r>
      <w:r w:rsidR="00CA426A" w:rsidRPr="00611320">
        <w:rPr>
          <w:i/>
          <w:iCs/>
        </w:rPr>
        <w:t xml:space="preserve">9 </w:t>
      </w:r>
      <w:r w:rsidR="00B8480F">
        <w:rPr>
          <w:i/>
          <w:iCs/>
        </w:rPr>
        <w:t>Nr. </w:t>
      </w:r>
      <w:r w:rsidR="00CA426A" w:rsidRPr="00611320">
        <w:rPr>
          <w:i/>
          <w:iCs/>
        </w:rPr>
        <w:t xml:space="preserve">1 des G. vom 19. März 2010 (B.S. vom 21. April 2010); </w:t>
      </w:r>
      <w:r w:rsidR="00B8480F">
        <w:rPr>
          <w:i/>
          <w:iCs/>
        </w:rPr>
        <w:t>Abs. </w:t>
      </w:r>
      <w:r w:rsidR="005D0DB6" w:rsidRPr="00611320">
        <w:rPr>
          <w:i/>
          <w:iCs/>
        </w:rPr>
        <w:t xml:space="preserve">2 abgeändert durch </w:t>
      </w:r>
      <w:r w:rsidR="00B8480F">
        <w:rPr>
          <w:i/>
          <w:iCs/>
        </w:rPr>
        <w:t>Art. </w:t>
      </w:r>
      <w:r w:rsidR="005D0DB6" w:rsidRPr="00611320">
        <w:rPr>
          <w:i/>
          <w:iCs/>
        </w:rPr>
        <w:t xml:space="preserve">6 des G. vom 10. Dezember 2012 (B.S. vom 11. Januar 2013); </w:t>
      </w:r>
      <w:r w:rsidR="00B8480F">
        <w:rPr>
          <w:i/>
          <w:iCs/>
        </w:rPr>
        <w:t>Abs. </w:t>
      </w:r>
      <w:r w:rsidR="00CA426A" w:rsidRPr="00611320">
        <w:rPr>
          <w:i/>
          <w:iCs/>
        </w:rPr>
        <w:t xml:space="preserve">4 </w:t>
      </w:r>
      <w:r w:rsidR="00A92588">
        <w:rPr>
          <w:i/>
          <w:iCs/>
        </w:rPr>
        <w:t>abgeändert</w:t>
      </w:r>
      <w:r w:rsidR="00CA426A" w:rsidRPr="00611320">
        <w:rPr>
          <w:i/>
          <w:iCs/>
        </w:rPr>
        <w:t xml:space="preserve"> durch </w:t>
      </w:r>
      <w:r w:rsidR="00B8480F">
        <w:rPr>
          <w:i/>
          <w:iCs/>
        </w:rPr>
        <w:t>Art. </w:t>
      </w:r>
      <w:r w:rsidR="00CA426A" w:rsidRPr="00611320">
        <w:rPr>
          <w:i/>
          <w:iCs/>
        </w:rPr>
        <w:t xml:space="preserve">9 </w:t>
      </w:r>
      <w:r w:rsidR="00B8480F">
        <w:rPr>
          <w:i/>
          <w:iCs/>
        </w:rPr>
        <w:t>Nr. </w:t>
      </w:r>
      <w:r w:rsidR="00CA426A" w:rsidRPr="00611320">
        <w:rPr>
          <w:i/>
          <w:iCs/>
        </w:rPr>
        <w:t>2 des G. vom 19. März 2010 (B.S. vom 21. April 2010)</w:t>
      </w:r>
      <w:r w:rsidR="00A92588">
        <w:rPr>
          <w:i/>
          <w:iCs/>
        </w:rPr>
        <w:t xml:space="preserve"> und </w:t>
      </w:r>
      <w:r w:rsidR="00B8480F">
        <w:rPr>
          <w:i/>
          <w:iCs/>
        </w:rPr>
        <w:t>Art. </w:t>
      </w:r>
      <w:r w:rsidR="00A92588">
        <w:rPr>
          <w:i/>
          <w:iCs/>
        </w:rPr>
        <w:t>11 des G. vom 20. Februar 2017 (II) (B.S. vom 22. März 2017)</w:t>
      </w:r>
      <w:r w:rsidRPr="00611320">
        <w:rPr>
          <w:i/>
          <w:iCs/>
        </w:rPr>
        <w:t>]</w:t>
      </w:r>
    </w:p>
    <w:p w14:paraId="1E6501C8" w14:textId="77777777" w:rsidR="00895FB0" w:rsidRPr="00611320" w:rsidRDefault="00895FB0" w:rsidP="00895FB0">
      <w:pPr>
        <w:autoSpaceDE w:val="0"/>
        <w:autoSpaceDN w:val="0"/>
        <w:adjustRightInd w:val="0"/>
        <w:jc w:val="both"/>
        <w:rPr>
          <w:i/>
          <w:iCs/>
        </w:rPr>
      </w:pPr>
    </w:p>
    <w:p w14:paraId="240227B4" w14:textId="77777777" w:rsidR="00895FB0" w:rsidRPr="00611320" w:rsidRDefault="00895FB0" w:rsidP="00895FB0">
      <w:pPr>
        <w:autoSpaceDE w:val="0"/>
        <w:autoSpaceDN w:val="0"/>
        <w:adjustRightInd w:val="0"/>
        <w:jc w:val="both"/>
        <w:rPr>
          <w:i/>
          <w:iCs/>
        </w:rPr>
      </w:pPr>
    </w:p>
    <w:p w14:paraId="768EAB9C" w14:textId="6B525216" w:rsidR="00895FB0" w:rsidRDefault="00895FB0" w:rsidP="00895FB0">
      <w:pPr>
        <w:autoSpaceDE w:val="0"/>
        <w:autoSpaceDN w:val="0"/>
        <w:adjustRightInd w:val="0"/>
        <w:jc w:val="both"/>
      </w:pPr>
      <w:r w:rsidRPr="00611320">
        <w:tab/>
      </w:r>
      <w:r w:rsidR="00B8480F">
        <w:rPr>
          <w:b/>
          <w:bCs/>
        </w:rPr>
        <w:t>Art. </w:t>
      </w:r>
      <w:r w:rsidRPr="00611320">
        <w:rPr>
          <w:b/>
          <w:bCs/>
        </w:rPr>
        <w:t>353-15</w:t>
      </w:r>
      <w:r w:rsidRPr="00611320">
        <w:t xml:space="preserve"> </w:t>
      </w:r>
      <w:r w:rsidR="002E5E45">
        <w:t>- </w:t>
      </w:r>
      <w:r w:rsidRPr="00611320">
        <w:rPr>
          <w:b/>
          <w:bCs/>
        </w:rPr>
        <w:t>353-17</w:t>
      </w:r>
      <w:r w:rsidRPr="00611320">
        <w:t xml:space="preserve"> </w:t>
      </w:r>
      <w:r w:rsidR="002E5E45">
        <w:t>- </w:t>
      </w:r>
      <w:r w:rsidR="003334D8">
        <w:t>[...]</w:t>
      </w:r>
    </w:p>
    <w:p w14:paraId="53BF715B" w14:textId="77777777" w:rsidR="003334D8" w:rsidRDefault="003334D8" w:rsidP="00895FB0">
      <w:pPr>
        <w:autoSpaceDE w:val="0"/>
        <w:autoSpaceDN w:val="0"/>
        <w:adjustRightInd w:val="0"/>
        <w:jc w:val="both"/>
      </w:pPr>
    </w:p>
    <w:p w14:paraId="4A34FFBE" w14:textId="2D9EF3DB" w:rsidR="003334D8" w:rsidRPr="003334D8" w:rsidRDefault="003334D8" w:rsidP="00895FB0">
      <w:pPr>
        <w:autoSpaceDE w:val="0"/>
        <w:autoSpaceDN w:val="0"/>
        <w:adjustRightInd w:val="0"/>
        <w:jc w:val="both"/>
        <w:rPr>
          <w:i/>
          <w:iCs/>
        </w:rPr>
      </w:pPr>
      <w:r>
        <w:rPr>
          <w:i/>
          <w:iCs/>
        </w:rPr>
        <w:t>[</w:t>
      </w:r>
      <w:r w:rsidR="00B8480F">
        <w:rPr>
          <w:i/>
          <w:iCs/>
        </w:rPr>
        <w:t>Art. </w:t>
      </w:r>
      <w:r>
        <w:rPr>
          <w:i/>
          <w:iCs/>
        </w:rPr>
        <w:t>353-15 bis 353-17</w:t>
      </w:r>
      <w:r w:rsidRPr="003334D8">
        <w:rPr>
          <w:i/>
          <w:iCs/>
        </w:rPr>
        <w:t xml:space="preserve"> </w:t>
      </w:r>
      <w:r>
        <w:rPr>
          <w:i/>
          <w:iCs/>
        </w:rPr>
        <w:t xml:space="preserve">aufgehoben durch </w:t>
      </w:r>
      <w:r w:rsidR="00B8480F">
        <w:rPr>
          <w:i/>
          <w:iCs/>
        </w:rPr>
        <w:t>Art. </w:t>
      </w:r>
      <w:r>
        <w:rPr>
          <w:i/>
          <w:iCs/>
        </w:rPr>
        <w:t xml:space="preserve">58 </w:t>
      </w:r>
      <w:r w:rsidR="00B8480F">
        <w:rPr>
          <w:i/>
          <w:iCs/>
        </w:rPr>
        <w:t>Nr. </w:t>
      </w:r>
      <w:r>
        <w:rPr>
          <w:i/>
          <w:iCs/>
        </w:rPr>
        <w:t>2</w:t>
      </w:r>
      <w:r>
        <w:rPr>
          <w:i/>
        </w:rPr>
        <w:t xml:space="preserve"> des G. vom 19. Januar 2022 (B.S. vom 14. März 2022)]</w:t>
      </w:r>
    </w:p>
    <w:p w14:paraId="5A5A67D2" w14:textId="77777777" w:rsidR="00895FB0" w:rsidRPr="00611320" w:rsidRDefault="00895FB0" w:rsidP="00895FB0">
      <w:pPr>
        <w:autoSpaceDE w:val="0"/>
        <w:autoSpaceDN w:val="0"/>
        <w:adjustRightInd w:val="0"/>
        <w:jc w:val="both"/>
      </w:pPr>
    </w:p>
    <w:p w14:paraId="594DCFB6" w14:textId="77777777" w:rsidR="00895FB0" w:rsidRPr="00611320" w:rsidRDefault="00895FB0" w:rsidP="00895FB0">
      <w:pPr>
        <w:autoSpaceDE w:val="0"/>
        <w:autoSpaceDN w:val="0"/>
        <w:adjustRightInd w:val="0"/>
        <w:jc w:val="both"/>
      </w:pPr>
    </w:p>
    <w:p w14:paraId="19264C97" w14:textId="76BB6D9E" w:rsidR="00895FB0" w:rsidRPr="00611320" w:rsidRDefault="00895FB0" w:rsidP="00895FB0">
      <w:pPr>
        <w:autoSpaceDE w:val="0"/>
        <w:autoSpaceDN w:val="0"/>
        <w:adjustRightInd w:val="0"/>
        <w:jc w:val="both"/>
      </w:pPr>
      <w:r w:rsidRPr="00611320">
        <w:tab/>
      </w:r>
      <w:r w:rsidR="00B8480F">
        <w:rPr>
          <w:b/>
          <w:bCs/>
        </w:rPr>
        <w:t>Art. </w:t>
      </w:r>
      <w:r w:rsidRPr="00611320">
        <w:rPr>
          <w:b/>
          <w:bCs/>
        </w:rPr>
        <w:t>353-18</w:t>
      </w:r>
      <w:r w:rsidRPr="00611320">
        <w:t xml:space="preserve"> </w:t>
      </w:r>
      <w:r w:rsidR="002E5E45">
        <w:t>- </w:t>
      </w:r>
      <w:r w:rsidRPr="00611320">
        <w:t xml:space="preserve">Wenn gemäß Artikel 347-1 </w:t>
      </w:r>
      <w:r w:rsidR="00B8480F">
        <w:t>Nr. </w:t>
      </w:r>
      <w:r w:rsidRPr="00611320">
        <w:t xml:space="preserve">3 eine einfache Adoption nach einer früheren einfachen Adoption ausgesprochen wird, hören die Wirkungen der ersten Adoption, mit Ausnahme der Ehehindernisse, von Rechts wegen zu dem Zeitpunkt auf, ab dem die erneute Adoption Wirkung hat. Wenn gemäß Artikel 347-2 </w:t>
      </w:r>
      <w:r w:rsidR="00B8480F">
        <w:t>Nr. </w:t>
      </w:r>
      <w:r w:rsidRPr="00611320">
        <w:t>3 eine erneute einfache Adoption nach einer früheren einfachen Adoption ausgesprochen wird, gilt dies auch hinsichtlich des früheren Adoptierenden, insofern dieser nicht der Ehepartner des neuen Adoptierenden</w:t>
      </w:r>
      <w:r w:rsidR="00A92588">
        <w:t>[</w:t>
      </w:r>
      <w:r w:rsidR="0025776F">
        <w:t xml:space="preserve">, </w:t>
      </w:r>
      <w:r w:rsidR="00A92588" w:rsidRPr="00467190">
        <w:t>die mit ihm zusammenwohnende Person oder sein früherer Partner</w:t>
      </w:r>
      <w:r w:rsidR="00A92588">
        <w:t>]</w:t>
      </w:r>
      <w:r w:rsidRPr="00611320">
        <w:t xml:space="preserve"> ist.</w:t>
      </w:r>
    </w:p>
    <w:p w14:paraId="6D54FDAA" w14:textId="77777777" w:rsidR="00895FB0" w:rsidRPr="00611320" w:rsidRDefault="00895FB0" w:rsidP="00895FB0">
      <w:pPr>
        <w:autoSpaceDE w:val="0"/>
        <w:autoSpaceDN w:val="0"/>
        <w:adjustRightInd w:val="0"/>
        <w:jc w:val="both"/>
      </w:pPr>
    </w:p>
    <w:p w14:paraId="70946787" w14:textId="7863935A" w:rsidR="00895FB0" w:rsidRDefault="00895FB0" w:rsidP="00895FB0">
      <w:pPr>
        <w:autoSpaceDE w:val="0"/>
        <w:autoSpaceDN w:val="0"/>
        <w:adjustRightInd w:val="0"/>
        <w:jc w:val="both"/>
      </w:pPr>
      <w:r w:rsidRPr="00611320">
        <w:tab/>
        <w:t xml:space="preserve">Wenn gemäß Artikel 347-1 </w:t>
      </w:r>
      <w:r w:rsidR="00B8480F">
        <w:t>Nr. </w:t>
      </w:r>
      <w:r w:rsidRPr="00611320">
        <w:t xml:space="preserve">1 oder 3 eine einfache Adoption nach einer früheren Volladoption ausgesprochen wird, bleiben die Wirkungen der ersten Adoption nur bestehen, insofern sie nicht zu denen der erneuten Adoption im Widerspruch stehen. Wenn gemäß Artikel 347-2 </w:t>
      </w:r>
      <w:r w:rsidR="00B8480F">
        <w:t>Nr. </w:t>
      </w:r>
      <w:r w:rsidRPr="00611320">
        <w:t>1 oder 3 eine erneute einfache Adoption nach einer früheren Volladoption ausgesprochen wird, gilt dies auch hinsichtlich des früheren Adoptierenden, insofern dieser nicht der Ehepartner des neuen Adoptierenden</w:t>
      </w:r>
      <w:r w:rsidR="00A92588">
        <w:t>[</w:t>
      </w:r>
      <w:r w:rsidR="0025776F">
        <w:t xml:space="preserve">, </w:t>
      </w:r>
      <w:r w:rsidR="00A92588" w:rsidRPr="00467190">
        <w:t>die mit ihm zusammenwohnende Person oder sein früherer Partner</w:t>
      </w:r>
      <w:r w:rsidR="00A92588">
        <w:t>]</w:t>
      </w:r>
      <w:r w:rsidRPr="00611320">
        <w:t xml:space="preserve"> ist.</w:t>
      </w:r>
    </w:p>
    <w:p w14:paraId="0854A127" w14:textId="77777777" w:rsidR="00A92588" w:rsidRDefault="00A92588" w:rsidP="00895FB0">
      <w:pPr>
        <w:autoSpaceDE w:val="0"/>
        <w:autoSpaceDN w:val="0"/>
        <w:adjustRightInd w:val="0"/>
        <w:jc w:val="both"/>
      </w:pPr>
    </w:p>
    <w:p w14:paraId="31B7196E" w14:textId="5EE7282A" w:rsidR="00A92588" w:rsidRPr="00A92588" w:rsidRDefault="00A92588" w:rsidP="00895FB0">
      <w:pPr>
        <w:autoSpaceDE w:val="0"/>
        <w:autoSpaceDN w:val="0"/>
        <w:adjustRightInd w:val="0"/>
        <w:jc w:val="both"/>
        <w:rPr>
          <w:i/>
        </w:rPr>
      </w:pPr>
      <w:r w:rsidRPr="00A92588">
        <w:rPr>
          <w:i/>
        </w:rPr>
        <w:t>[</w:t>
      </w:r>
      <w:r w:rsidR="00B8480F">
        <w:rPr>
          <w:i/>
        </w:rPr>
        <w:t>Art. </w:t>
      </w:r>
      <w:r>
        <w:rPr>
          <w:i/>
        </w:rPr>
        <w:t xml:space="preserve">353-18 </w:t>
      </w:r>
      <w:r w:rsidR="00B8480F">
        <w:rPr>
          <w:i/>
        </w:rPr>
        <w:t>Abs. </w:t>
      </w:r>
      <w:r>
        <w:rPr>
          <w:i/>
        </w:rPr>
        <w:t xml:space="preserve">1 und 2 abgeändert durch </w:t>
      </w:r>
      <w:r w:rsidR="00B8480F">
        <w:rPr>
          <w:i/>
        </w:rPr>
        <w:t>Art. </w:t>
      </w:r>
      <w:r>
        <w:rPr>
          <w:i/>
        </w:rPr>
        <w:t>12</w:t>
      </w:r>
      <w:r w:rsidRPr="00A92588">
        <w:rPr>
          <w:i/>
          <w:iCs/>
        </w:rPr>
        <w:t xml:space="preserve"> </w:t>
      </w:r>
      <w:r>
        <w:rPr>
          <w:i/>
          <w:iCs/>
        </w:rPr>
        <w:t>des G. vom 20. Februar 2017 (II) (B.S. vom 22. März 2017)</w:t>
      </w:r>
      <w:r w:rsidRPr="00A92588">
        <w:rPr>
          <w:i/>
        </w:rPr>
        <w:t>]</w:t>
      </w:r>
    </w:p>
    <w:p w14:paraId="585756A5" w14:textId="77777777" w:rsidR="00895FB0" w:rsidRPr="00611320" w:rsidRDefault="00895FB0" w:rsidP="00895FB0">
      <w:pPr>
        <w:autoSpaceDE w:val="0"/>
        <w:autoSpaceDN w:val="0"/>
        <w:adjustRightInd w:val="0"/>
        <w:jc w:val="both"/>
      </w:pPr>
    </w:p>
    <w:p w14:paraId="29A3CEEF" w14:textId="77777777" w:rsidR="00895FB0" w:rsidRPr="00611320" w:rsidRDefault="00895FB0" w:rsidP="00895FB0">
      <w:pPr>
        <w:autoSpaceDE w:val="0"/>
        <w:autoSpaceDN w:val="0"/>
        <w:adjustRightInd w:val="0"/>
      </w:pPr>
    </w:p>
    <w:p w14:paraId="0C467C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B. Widerruf</w:t>
      </w:r>
    </w:p>
    <w:p w14:paraId="071933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CC8ACC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99A12F4" w14:textId="51C9B61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354-1</w:t>
      </w:r>
      <w:r w:rsidRPr="00611320">
        <w:t xml:space="preserve"> </w:t>
      </w:r>
      <w:r w:rsidR="002E5E45">
        <w:t>- </w:t>
      </w:r>
      <w:r w:rsidRPr="00611320">
        <w:t>Der Widerruf der einfachen Adoption kann bei Vorliegen sehr schwerwiegender Gründe auf Ersuchen des Adoptierenden, der Adoptierenden oder eines der beiden, des Adoptierten oder des Prokurators des Königs ausgesprochen werden.</w:t>
      </w:r>
    </w:p>
    <w:p w14:paraId="56D61C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1B5E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Bei einer einfachen Adoption durch zwei Ehegatten oder Zusammenwohnende kann das </w:t>
      </w:r>
      <w:r w:rsidR="00F441F3">
        <w:t xml:space="preserve">[Familiengericht] </w:t>
      </w:r>
      <w:r w:rsidRPr="00611320">
        <w:t>den Widerruf auf einen der beiden beschränken.</w:t>
      </w:r>
    </w:p>
    <w:p w14:paraId="080FD9A1"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1CA72A" w14:textId="4D3BA1BC" w:rsidR="00F441F3" w:rsidRDefault="00F441F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354-1</w:t>
      </w:r>
      <w:r w:rsidRPr="00F441F3">
        <w:rPr>
          <w:i/>
          <w:iCs/>
        </w:rPr>
        <w:t xml:space="preserve"> </w:t>
      </w:r>
      <w:r w:rsidR="00B8480F">
        <w:rPr>
          <w:i/>
          <w:iCs/>
        </w:rPr>
        <w:t>Abs. </w:t>
      </w:r>
      <w:r>
        <w:rPr>
          <w:i/>
          <w:iCs/>
        </w:rPr>
        <w:t xml:space="preserve">2 abgeändert durch </w:t>
      </w:r>
      <w:r w:rsidR="00B8480F">
        <w:rPr>
          <w:i/>
          <w:iCs/>
        </w:rPr>
        <w:t>Art. </w:t>
      </w:r>
      <w:r>
        <w:rPr>
          <w:i/>
          <w:iCs/>
        </w:rPr>
        <w:t>51</w:t>
      </w:r>
      <w:r>
        <w:rPr>
          <w:i/>
        </w:rPr>
        <w:t xml:space="preserve"> des G. vom 30. Juli 2013 (II) (B.S. vom 27. September 2013)]</w:t>
      </w:r>
    </w:p>
    <w:p w14:paraId="5D45E081" w14:textId="77777777" w:rsidR="00F441F3" w:rsidRPr="00F441F3" w:rsidRDefault="00F441F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5CC2A46E" w14:textId="77777777" w:rsidR="00596299" w:rsidRPr="00611320" w:rsidRDefault="0059629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2AFB8F" w14:textId="4C4D009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354-2</w:t>
      </w:r>
      <w:r w:rsidRPr="00611320">
        <w:t xml:space="preserve"> </w:t>
      </w:r>
      <w:r w:rsidR="002E5E45">
        <w:t>- </w:t>
      </w:r>
      <w:r w:rsidRPr="00611320">
        <w:t xml:space="preserve">Bei Widerruf der einfachen Adoption eines Kindes hinsichtlich des Adoptierenden oder der beiden adoptierenden Ehegatten oder Zusammenwohnenden können die Eltern oder einer von beiden darum ersuchen, dass das Kind wieder unter ihre </w:t>
      </w:r>
      <w:r w:rsidR="0039442F" w:rsidRPr="00611320">
        <w:t>elterliche Autorität</w:t>
      </w:r>
      <w:r w:rsidRPr="00611320">
        <w:t xml:space="preserve"> gestellt wird. Wenn sie ein solches Ersuchen nicht einreichen oder Letzteres abgewiesen wird, wird die Vormundschaft gemäß Titel </w:t>
      </w:r>
      <w:r w:rsidR="00492CDC">
        <w:t>10</w:t>
      </w:r>
      <w:r w:rsidRPr="00611320">
        <w:t xml:space="preserve"> Kapitel </w:t>
      </w:r>
      <w:r w:rsidR="003D07F2">
        <w:t>2</w:t>
      </w:r>
      <w:r w:rsidRPr="00611320">
        <w:t xml:space="preserve"> des vorliegenden Buches geregelt. </w:t>
      </w:r>
      <w:r w:rsidR="00055539">
        <w:t>[</w:t>
      </w:r>
      <w:r w:rsidR="00055539" w:rsidRPr="00B65297">
        <w:t>In diesem Fall setzt der Standesbeamte den zuständigen Friedensrichter unverzüglich von der Erstellung der Urkunde über den Widerruf der Adoption in Kenntnis.</w:t>
      </w:r>
      <w:r w:rsidR="00055539">
        <w:t>]</w:t>
      </w:r>
    </w:p>
    <w:p w14:paraId="3601707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457F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Dennoch können die Mutter und der Vater des Kindes oder einer von beiden das </w:t>
      </w:r>
      <w:r w:rsidR="00F441F3">
        <w:t xml:space="preserve">[Familiengericht] </w:t>
      </w:r>
      <w:r w:rsidRPr="00611320">
        <w:t xml:space="preserve">zu einem späteren Zeitpunkt darum ersuchen, dass das Kind wieder unter ihre </w:t>
      </w:r>
      <w:r w:rsidR="0039442F" w:rsidRPr="00611320">
        <w:t>elterliche Autorität</w:t>
      </w:r>
      <w:r w:rsidRPr="00611320">
        <w:t xml:space="preserve"> gestellt wird. Wenn das </w:t>
      </w:r>
      <w:r w:rsidR="00F441F3">
        <w:t xml:space="preserve">[Familiengericht] </w:t>
      </w:r>
      <w:r w:rsidRPr="00611320">
        <w:t>ihrem Ersuchen stattgibt, hört die im vorhergehenden Absatz erwähnte Vormundschaft auf.</w:t>
      </w:r>
    </w:p>
    <w:p w14:paraId="354934A9"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760C96" w14:textId="7328C558" w:rsidR="00F441F3" w:rsidRDefault="00F441F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354-2</w:t>
      </w:r>
      <w:r w:rsidRPr="00F441F3">
        <w:rPr>
          <w:i/>
          <w:iCs/>
        </w:rPr>
        <w:t xml:space="preserve"> </w:t>
      </w:r>
      <w:r w:rsidR="00B8480F">
        <w:rPr>
          <w:i/>
          <w:iCs/>
        </w:rPr>
        <w:t>Abs. </w:t>
      </w:r>
      <w:r w:rsidR="00055539">
        <w:rPr>
          <w:i/>
          <w:iCs/>
        </w:rPr>
        <w:t xml:space="preserve">1 abgeändert durch </w:t>
      </w:r>
      <w:r w:rsidR="00B8480F">
        <w:rPr>
          <w:i/>
          <w:iCs/>
        </w:rPr>
        <w:t>Art. </w:t>
      </w:r>
      <w:r w:rsidR="00055539">
        <w:rPr>
          <w:i/>
          <w:iCs/>
        </w:rPr>
        <w:t>46</w:t>
      </w:r>
      <w:r w:rsidR="00055539">
        <w:rPr>
          <w:i/>
        </w:rPr>
        <w:t xml:space="preserve"> des G. vom 18. Juni 2018 (B.S. vom 2. Juli 2018); </w:t>
      </w:r>
      <w:r w:rsidR="00B8480F">
        <w:rPr>
          <w:i/>
          <w:iCs/>
        </w:rPr>
        <w:t>Abs. </w:t>
      </w:r>
      <w:r>
        <w:rPr>
          <w:i/>
          <w:iCs/>
        </w:rPr>
        <w:t xml:space="preserve">2 abgeändert durch </w:t>
      </w:r>
      <w:r w:rsidR="00B8480F">
        <w:rPr>
          <w:i/>
          <w:iCs/>
        </w:rPr>
        <w:t>Art. </w:t>
      </w:r>
      <w:r>
        <w:rPr>
          <w:i/>
          <w:iCs/>
        </w:rPr>
        <w:t>52</w:t>
      </w:r>
      <w:r>
        <w:rPr>
          <w:i/>
        </w:rPr>
        <w:t xml:space="preserve"> des G. vom 30. Juli 2013 (II) (B.S. vom 27. September 2013)]</w:t>
      </w:r>
    </w:p>
    <w:p w14:paraId="4FCDC47C" w14:textId="77777777" w:rsidR="00F441F3" w:rsidRPr="00F441F3" w:rsidRDefault="00F441F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23F7BB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EB0533" w14:textId="06E5D752"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354-3</w:t>
      </w:r>
      <w:r w:rsidRPr="00611320">
        <w:t xml:space="preserve"> </w:t>
      </w:r>
      <w:r w:rsidR="002E5E45">
        <w:t>- </w:t>
      </w:r>
      <w:r w:rsidR="00055539">
        <w:t>[</w:t>
      </w:r>
      <w:r w:rsidR="00055539" w:rsidRPr="00B65297">
        <w:t>Die Adoption ist ab Erstellung der Urkunde über den Widerruf der Adoption nicht mehr wirksam. Die in Artikel 353-13 erwähnten Ehehindernisse finden weiterhin Anwendung.</w:t>
      </w:r>
      <w:r w:rsidR="00055539">
        <w:t>]</w:t>
      </w:r>
    </w:p>
    <w:p w14:paraId="60335BCE" w14:textId="77777777" w:rsidR="00055539"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55C56E" w14:textId="3B894650" w:rsidR="00055539" w:rsidRPr="00055539" w:rsidRDefault="0005553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354-3 ersetzt durch </w:t>
      </w:r>
      <w:r w:rsidR="00B8480F">
        <w:rPr>
          <w:i/>
        </w:rPr>
        <w:t>Art. </w:t>
      </w:r>
      <w:r>
        <w:rPr>
          <w:i/>
        </w:rPr>
        <w:t>47 des G. vom 18. Juni 2018 (B.S. vom 2. Juli 2018)]</w:t>
      </w:r>
    </w:p>
    <w:p w14:paraId="4E83CD66" w14:textId="77777777" w:rsidR="00FF31D9" w:rsidRDefault="00FF31D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16BA3FD" w14:textId="77777777" w:rsidR="00FF31D9" w:rsidRDefault="00FF31D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97EE3E6" w14:textId="0EB4648B" w:rsidR="00895FB0" w:rsidRPr="00611320" w:rsidRDefault="00B848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 xml:space="preserve">2 </w:t>
      </w:r>
      <w:r w:rsidR="002E5E45">
        <w:t>- </w:t>
      </w:r>
      <w:r w:rsidR="00895FB0" w:rsidRPr="00611320">
        <w:t>Volladoption</w:t>
      </w:r>
    </w:p>
    <w:p w14:paraId="63F9B0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D0304F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7E293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A. Altersbedingung</w:t>
      </w:r>
    </w:p>
    <w:p w14:paraId="4A41ADF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4BC42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545DFA6" w14:textId="5289B8B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355</w:t>
      </w:r>
      <w:r w:rsidRPr="00611320">
        <w:t xml:space="preserve"> </w:t>
      </w:r>
      <w:r w:rsidR="002E5E45">
        <w:t>- </w:t>
      </w:r>
      <w:r w:rsidRPr="00611320">
        <w:t>Eine Volladoption ist nur hinsichtlich einer Person erlaubt, die bei Einreichung des Adoptionsantrags weniger als achtzehn Jahre alt ist.</w:t>
      </w:r>
    </w:p>
    <w:p w14:paraId="74A1B3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77D6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6941B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B. Wirkungen</w:t>
      </w:r>
    </w:p>
    <w:p w14:paraId="7B0A5BD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7727C4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E16B816" w14:textId="30CCAE6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356-1</w:t>
      </w:r>
      <w:r w:rsidRPr="00611320">
        <w:t xml:space="preserve"> </w:t>
      </w:r>
      <w:r w:rsidR="002E5E45">
        <w:t>- </w:t>
      </w:r>
      <w:r w:rsidRPr="00611320">
        <w:t>Die Volladoption verleiht dem Kind und seinen Nachkommen einen Status mit denselben Rechten und Pflichten wie denjenigen, die sie hätten, wenn das Kind vom Adoptierenden beziehungsweise von den Adoptierenden geboren worden wäre.</w:t>
      </w:r>
    </w:p>
    <w:p w14:paraId="28A10D5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89AB4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Unter Vorbehalt der in den Artikeln 161 bis 164 vorgesehenen Ehehindernisse gehört ein volladoptiertes Kind seiner Ursprungsfamilie nicht mehr an.</w:t>
      </w:r>
    </w:p>
    <w:p w14:paraId="4D7CB97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E472B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Kinder oder Adoptivkinder des Ehepartners des Adoptierenden</w:t>
      </w:r>
      <w:r w:rsidR="00A92588">
        <w:t>[</w:t>
      </w:r>
      <w:r w:rsidR="00A92588" w:rsidRPr="00467190">
        <w:t>, der mit dem Adoptierenden zusammenwohnenden Person oder des früheren Partners des Adoptierenden, auch wenn dieser Ehepartner, diese mit ihm zusammenwohnende Person oder dieser frühere Partner bereits verstorben ist, gehören jedoch weiterhin der Familie dieses Ehepartners, der mit dem Adoptierenden zusammenwohnenden Person oder seines früheren Partners</w:t>
      </w:r>
      <w:r w:rsidR="00A92588">
        <w:t>]</w:t>
      </w:r>
      <w:r w:rsidRPr="00611320">
        <w:t xml:space="preserve"> an. Wenn dieser Ehepartner</w:t>
      </w:r>
      <w:r w:rsidR="005738E1">
        <w:t>[</w:t>
      </w:r>
      <w:r w:rsidR="005738E1" w:rsidRPr="00467190">
        <w:t>, Zusammenwohnende oder frühere Partner noch am Leben ist, wird die elterliche Autorität über den Adoptierten gemeinsam vom Adoptierenden und von diesem Ehepartner, Zusammenwohnenden oder früheren Partner</w:t>
      </w:r>
      <w:r w:rsidR="005738E1">
        <w:t>]</w:t>
      </w:r>
      <w:r w:rsidRPr="00611320">
        <w:t xml:space="preserve"> ausgeübt.</w:t>
      </w:r>
    </w:p>
    <w:p w14:paraId="0B1261FA"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4578D4" w14:textId="5760F8C3" w:rsidR="00A92588" w:rsidRPr="00A92588" w:rsidRDefault="00A9258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A92588">
        <w:rPr>
          <w:i/>
        </w:rPr>
        <w:t>[</w:t>
      </w:r>
      <w:r w:rsidR="00B8480F">
        <w:rPr>
          <w:i/>
        </w:rPr>
        <w:t>Art. </w:t>
      </w:r>
      <w:r>
        <w:rPr>
          <w:i/>
        </w:rPr>
        <w:t xml:space="preserve">356-1 </w:t>
      </w:r>
      <w:r w:rsidR="00B8480F">
        <w:rPr>
          <w:i/>
        </w:rPr>
        <w:t>Abs. </w:t>
      </w:r>
      <w:r>
        <w:rPr>
          <w:i/>
        </w:rPr>
        <w:t xml:space="preserve">3 abgeändert durch </w:t>
      </w:r>
      <w:r w:rsidR="00B8480F">
        <w:rPr>
          <w:i/>
        </w:rPr>
        <w:t>Art. </w:t>
      </w:r>
      <w:r w:rsidR="005738E1">
        <w:rPr>
          <w:i/>
        </w:rPr>
        <w:t xml:space="preserve">13 </w:t>
      </w:r>
      <w:r w:rsidR="00B8480F">
        <w:rPr>
          <w:i/>
        </w:rPr>
        <w:t>Nr. </w:t>
      </w:r>
      <w:r w:rsidR="005738E1">
        <w:rPr>
          <w:i/>
        </w:rPr>
        <w:t xml:space="preserve">1 und 2 </w:t>
      </w:r>
      <w:r w:rsidR="005738E1">
        <w:rPr>
          <w:i/>
          <w:iCs/>
        </w:rPr>
        <w:t>des G. vom 20. Februar 2017 (II) (B.S. vom 22. März 2017)</w:t>
      </w:r>
      <w:r w:rsidRPr="00A92588">
        <w:rPr>
          <w:i/>
        </w:rPr>
        <w:t>]</w:t>
      </w:r>
    </w:p>
    <w:p w14:paraId="13394206" w14:textId="77777777" w:rsidR="00A92588" w:rsidRPr="00611320" w:rsidRDefault="00A9258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A68D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A0EF89" w14:textId="63C2F6A6" w:rsidR="00FF31D9" w:rsidRPr="00882A57" w:rsidRDefault="00895FB0" w:rsidP="00FF31D9">
      <w:pPr>
        <w:jc w:val="both"/>
      </w:pPr>
      <w:r w:rsidRPr="00611320">
        <w:tab/>
      </w:r>
      <w:r w:rsidR="00B8480F">
        <w:rPr>
          <w:b/>
          <w:bCs/>
        </w:rPr>
        <w:t>Art. </w:t>
      </w:r>
      <w:r w:rsidRPr="00611320">
        <w:rPr>
          <w:b/>
          <w:bCs/>
        </w:rPr>
        <w:t>356-2</w:t>
      </w:r>
      <w:r w:rsidRPr="00611320">
        <w:t xml:space="preserve"> </w:t>
      </w:r>
      <w:r w:rsidR="002E5E45">
        <w:t>- </w:t>
      </w:r>
      <w:r w:rsidR="00FF31D9">
        <w:t>[</w:t>
      </w:r>
      <w:r w:rsidR="00FF31D9" w:rsidRPr="00882A57">
        <w:t>Durch die Volladoption erhält das Kind an die Stelle seines Namens den Namen des Adoptierenden.</w:t>
      </w:r>
    </w:p>
    <w:p w14:paraId="4F121417" w14:textId="77777777" w:rsidR="00FF31D9" w:rsidRPr="00882A57" w:rsidRDefault="00FF31D9" w:rsidP="00FF31D9">
      <w:pPr>
        <w:jc w:val="both"/>
      </w:pPr>
    </w:p>
    <w:p w14:paraId="03998E7A" w14:textId="77777777" w:rsidR="00FF31D9" w:rsidRPr="00882A57" w:rsidRDefault="00FF31D9" w:rsidP="00FF31D9">
      <w:pPr>
        <w:jc w:val="both"/>
      </w:pPr>
      <w:r w:rsidRPr="00882A57">
        <w:tab/>
        <w:t>Bei gleichzeitiger Volladoption durch zwei Ehegatten oder Zusammenwohnende erklären diese vor Gericht, dass der Adoptierte entweder den Namen eines der Adoptierenden oder einen Namen, der sich aus ihren beiden Namen in der von ihnen gewählten Reihenfolge, aber mit nicht mehr als einem Namen eines jeden von ihnen zusammensetzt, trägt.</w:t>
      </w:r>
    </w:p>
    <w:p w14:paraId="34FB82D0" w14:textId="77777777" w:rsidR="00FF31D9" w:rsidRPr="00882A57" w:rsidRDefault="00FF31D9" w:rsidP="00FF31D9">
      <w:pPr>
        <w:jc w:val="both"/>
      </w:pPr>
    </w:p>
    <w:p w14:paraId="2FD62AA6" w14:textId="77777777" w:rsidR="00FF31D9" w:rsidRPr="00882A57" w:rsidRDefault="00FF31D9" w:rsidP="00FF31D9">
      <w:pPr>
        <w:jc w:val="both"/>
      </w:pPr>
      <w:r w:rsidRPr="00882A57">
        <w:tab/>
        <w:t xml:space="preserve">Bei einer Volladoption des Kindes oder des Adoptivkindes </w:t>
      </w:r>
      <w:r w:rsidR="005738E1">
        <w:t>[</w:t>
      </w:r>
      <w:r w:rsidR="005738E1" w:rsidRPr="00467190">
        <w:t>eines Ehepartners, Zusammenwohnenden oder früheren Partners</w:t>
      </w:r>
      <w:r w:rsidR="005738E1">
        <w:t>]</w:t>
      </w:r>
      <w:r w:rsidRPr="00882A57">
        <w:t xml:space="preserve"> erklären diese vor Gericht, dass der Adoptierte entweder den Namen </w:t>
      </w:r>
      <w:r w:rsidR="005738E1">
        <w:t>[</w:t>
      </w:r>
      <w:r w:rsidR="005738E1" w:rsidRPr="00467190">
        <w:t>des Ehepartners, Zusammenwohnenden oder früheren Partners</w:t>
      </w:r>
      <w:r w:rsidR="005738E1">
        <w:t>]</w:t>
      </w:r>
      <w:r w:rsidRPr="00882A57">
        <w:t xml:space="preserve"> oder den Namen des Adoptierenden oder einen Namen, der sich aus ihren beiden Namen in der von ihnen gewählten Reihenfolge, aber mit nicht mehr als einem Namen eines jeden von ihnen zusammensetzt, trägt.</w:t>
      </w:r>
    </w:p>
    <w:p w14:paraId="462EE7EA" w14:textId="77777777" w:rsidR="00FF31D9" w:rsidRPr="00882A57" w:rsidRDefault="00FF31D9" w:rsidP="00FF31D9">
      <w:pPr>
        <w:jc w:val="both"/>
      </w:pPr>
    </w:p>
    <w:p w14:paraId="1083CC09" w14:textId="77777777" w:rsidR="00FF31D9" w:rsidRPr="00882A57" w:rsidRDefault="00FF31D9" w:rsidP="00FF31D9">
      <w:pPr>
        <w:jc w:val="both"/>
      </w:pPr>
      <w:r w:rsidRPr="00882A57">
        <w:tab/>
        <w:t>Im Urteil wird die Erklärung, durch die die Adoptierenden ihre in den Absätzen 2 und 3 erwähn</w:t>
      </w:r>
      <w:r w:rsidR="0082211F">
        <w:t>te Wahl bekanntgeben, vermerkt.</w:t>
      </w:r>
    </w:p>
    <w:p w14:paraId="2B372872" w14:textId="77777777" w:rsidR="00FF31D9" w:rsidRPr="00882A57" w:rsidRDefault="00FF31D9" w:rsidP="00FF31D9">
      <w:pPr>
        <w:jc w:val="both"/>
      </w:pPr>
    </w:p>
    <w:p w14:paraId="7E177993" w14:textId="77777777" w:rsidR="00895FB0" w:rsidRPr="00611320" w:rsidRDefault="00FF31D9" w:rsidP="00FF31D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882A57">
        <w:tab/>
      </w:r>
      <w:r w:rsidR="00041487">
        <w:t>[</w:t>
      </w:r>
      <w:r w:rsidR="00041487" w:rsidRPr="00D932A4">
        <w:t>Der von den Adoptierenden gemäß den Absätzen 2 und 3 gewählte Name gilt auch für die anderen Kinder, deren Abstammung zu einem späteren Zeitpunkt denselben Eltern gegenüber festgestellt wird.</w:t>
      </w:r>
      <w:r w:rsidR="00041487">
        <w:t>]</w:t>
      </w:r>
      <w:r w:rsidR="00895FB0" w:rsidRPr="00611320">
        <w:t>]</w:t>
      </w:r>
    </w:p>
    <w:p w14:paraId="659FE6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51FE98" w14:textId="66FF7C4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356-2 </w:t>
      </w:r>
      <w:r w:rsidR="0082211F">
        <w:rPr>
          <w:i/>
          <w:iCs/>
        </w:rPr>
        <w:t xml:space="preserve">ersetzt durch </w:t>
      </w:r>
      <w:r w:rsidR="00B8480F">
        <w:rPr>
          <w:i/>
          <w:iCs/>
        </w:rPr>
        <w:t>Art. </w:t>
      </w:r>
      <w:r w:rsidR="0082211F">
        <w:rPr>
          <w:i/>
          <w:iCs/>
        </w:rPr>
        <w:t>10 des G. vom 8. Mai 2014</w:t>
      </w:r>
      <w:r w:rsidR="00DA3269">
        <w:rPr>
          <w:i/>
          <w:iCs/>
        </w:rPr>
        <w:t> (I)</w:t>
      </w:r>
      <w:r w:rsidR="0082211F">
        <w:rPr>
          <w:i/>
          <w:iCs/>
        </w:rPr>
        <w:t xml:space="preserve"> (B.S. vom 26. Mai 2014)</w:t>
      </w:r>
      <w:r w:rsidR="00041487">
        <w:rPr>
          <w:i/>
          <w:iCs/>
        </w:rPr>
        <w:t>;</w:t>
      </w:r>
      <w:r w:rsidR="005738E1">
        <w:rPr>
          <w:i/>
          <w:iCs/>
        </w:rPr>
        <w:t xml:space="preserve"> </w:t>
      </w:r>
      <w:r w:rsidR="00B8480F">
        <w:rPr>
          <w:i/>
          <w:iCs/>
        </w:rPr>
        <w:t>Abs. </w:t>
      </w:r>
      <w:r w:rsidR="005738E1">
        <w:rPr>
          <w:i/>
          <w:iCs/>
        </w:rPr>
        <w:t xml:space="preserve">3 abgeändert durch </w:t>
      </w:r>
      <w:r w:rsidR="00B8480F">
        <w:rPr>
          <w:i/>
          <w:iCs/>
        </w:rPr>
        <w:t>Art. </w:t>
      </w:r>
      <w:r w:rsidR="005738E1">
        <w:rPr>
          <w:i/>
          <w:iCs/>
        </w:rPr>
        <w:t xml:space="preserve">14 </w:t>
      </w:r>
      <w:r w:rsidR="00B8480F">
        <w:rPr>
          <w:i/>
          <w:iCs/>
        </w:rPr>
        <w:t>Nr. </w:t>
      </w:r>
      <w:r w:rsidR="005738E1">
        <w:rPr>
          <w:i/>
          <w:iCs/>
        </w:rPr>
        <w:t xml:space="preserve">1 und 2 des G. vom 20. Februar 2017 (II) (B.S. vom 22. März 2017); </w:t>
      </w:r>
      <w:r w:rsidR="00B8480F">
        <w:rPr>
          <w:i/>
          <w:iCs/>
        </w:rPr>
        <w:t>Abs. </w:t>
      </w:r>
      <w:r w:rsidR="00041487">
        <w:rPr>
          <w:i/>
          <w:iCs/>
        </w:rPr>
        <w:t xml:space="preserve">5 ersetzt durch </w:t>
      </w:r>
      <w:r w:rsidR="00B8480F">
        <w:rPr>
          <w:i/>
          <w:iCs/>
        </w:rPr>
        <w:t>Art. </w:t>
      </w:r>
      <w:r w:rsidR="00041487">
        <w:rPr>
          <w:i/>
          <w:iCs/>
        </w:rPr>
        <w:t>3 des G. vom 18. Dezember 2014 (B.S. vom 23. Dezember 2014)</w:t>
      </w:r>
      <w:r w:rsidRPr="00611320">
        <w:rPr>
          <w:i/>
          <w:iCs/>
        </w:rPr>
        <w:t>]</w:t>
      </w:r>
    </w:p>
    <w:p w14:paraId="5EA0EE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D850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85827C" w14:textId="644F98D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356-3</w:t>
      </w:r>
      <w:r w:rsidRPr="00611320">
        <w:t xml:space="preserve"> </w:t>
      </w:r>
      <w:r w:rsidR="002E5E45">
        <w:t>- </w:t>
      </w:r>
      <w:r w:rsidRPr="00611320">
        <w:t xml:space="preserve">Wenn gemäß Artikel 347-1 </w:t>
      </w:r>
      <w:r w:rsidR="00B8480F">
        <w:t>Nr. </w:t>
      </w:r>
      <w:r w:rsidRPr="00611320">
        <w:t>3 eine Volladoption ausgesprochen wird, hören die Wirkungen der früheren Adoption von Rechts wegen zu dem Zeitpunkt auf, ab dem die erneute Adoption Wirkung hat, mit Ausnahme der Ehehindernisse.</w:t>
      </w:r>
    </w:p>
    <w:p w14:paraId="3BEB99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763842" w14:textId="471217B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Wenn gemäß Artikel 347-2 </w:t>
      </w:r>
      <w:r w:rsidR="00B8480F">
        <w:t>Nr. </w:t>
      </w:r>
      <w:r w:rsidRPr="00611320">
        <w:t>3 eine erneute Volladoption ausgesprochen wird, hören die Wirkungen der früheren Adoption hinsichtlich des früheren Adoptierenden, der nicht der Ehepartner des neuen Adoptierenden</w:t>
      </w:r>
      <w:r w:rsidR="00553010">
        <w:t>[</w:t>
      </w:r>
      <w:r w:rsidR="00553010" w:rsidRPr="00467190">
        <w:t>, die mit ihm zusammenwohnende Person oder sein früherer Partner</w:t>
      </w:r>
      <w:r w:rsidR="00553010">
        <w:t xml:space="preserve">] </w:t>
      </w:r>
      <w:r w:rsidRPr="00611320">
        <w:t>ist, von Rechts wegen zu dem Zeitpunkt auf, ab dem die erneute Adoption Wirkung hat, mit Ausnahme der Ehehindernisse.</w:t>
      </w:r>
    </w:p>
    <w:p w14:paraId="4A5930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9A9713" w14:textId="762DFAA9" w:rsidR="00895FB0" w:rsidRPr="00553010" w:rsidRDefault="0055301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553010">
        <w:rPr>
          <w:i/>
        </w:rPr>
        <w:t>[</w:t>
      </w:r>
      <w:r w:rsidR="00B8480F">
        <w:rPr>
          <w:i/>
        </w:rPr>
        <w:t>Art. </w:t>
      </w:r>
      <w:r>
        <w:rPr>
          <w:i/>
        </w:rPr>
        <w:t xml:space="preserve">356-3 </w:t>
      </w:r>
      <w:r w:rsidR="00B8480F">
        <w:rPr>
          <w:i/>
        </w:rPr>
        <w:t>Abs. </w:t>
      </w:r>
      <w:r>
        <w:rPr>
          <w:i/>
        </w:rPr>
        <w:t xml:space="preserve">2 abgeändert durch </w:t>
      </w:r>
      <w:r w:rsidR="00B8480F">
        <w:rPr>
          <w:i/>
        </w:rPr>
        <w:t>Art. </w:t>
      </w:r>
      <w:r>
        <w:rPr>
          <w:i/>
        </w:rPr>
        <w:t xml:space="preserve">15 </w:t>
      </w:r>
      <w:r>
        <w:rPr>
          <w:i/>
          <w:iCs/>
        </w:rPr>
        <w:t>des G. vom 20. Februar 2017 (II) (B.S. vom 22. März 2017)</w:t>
      </w:r>
      <w:r w:rsidRPr="00553010">
        <w:rPr>
          <w:i/>
        </w:rPr>
        <w:t>]</w:t>
      </w:r>
    </w:p>
    <w:p w14:paraId="77A2947B" w14:textId="77777777" w:rsidR="00553010" w:rsidRDefault="0055301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27380F" w14:textId="77777777" w:rsidR="00553010" w:rsidRPr="00611320" w:rsidRDefault="0055301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9E5738" w14:textId="23E49AD0" w:rsidR="00895FB0" w:rsidRPr="00611320" w:rsidRDefault="00E16E7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B8480F">
        <w:rPr>
          <w:b/>
          <w:bCs/>
        </w:rPr>
        <w:t>Art. </w:t>
      </w:r>
      <w:r w:rsidR="00895FB0" w:rsidRPr="00611320">
        <w:rPr>
          <w:b/>
          <w:bCs/>
        </w:rPr>
        <w:t>356-4</w:t>
      </w:r>
      <w:r w:rsidR="00895FB0" w:rsidRPr="00611320">
        <w:t xml:space="preserve"> </w:t>
      </w:r>
      <w:r w:rsidR="002E5E45">
        <w:t>- </w:t>
      </w:r>
      <w:r w:rsidR="00895FB0" w:rsidRPr="00611320">
        <w:t>Eine Volladoption ist unwiderruflich.</w:t>
      </w:r>
    </w:p>
    <w:p w14:paraId="0F84A2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5D3006" w14:textId="77777777" w:rsidR="00310F6E"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Revision ist gemäß Artikel 351 möglich.</w:t>
      </w:r>
    </w:p>
    <w:p w14:paraId="0808527D" w14:textId="77777777" w:rsidR="00310F6E" w:rsidRPr="00611320" w:rsidRDefault="00310F6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sectPr w:rsidR="00310F6E" w:rsidRPr="00611320" w:rsidSect="001410B9">
          <w:pgSz w:w="11907" w:h="16840" w:code="9"/>
          <w:pgMar w:top="1418" w:right="1418" w:bottom="1418" w:left="1418" w:header="709" w:footer="709" w:gutter="0"/>
          <w:cols w:space="708"/>
          <w:docGrid w:linePitch="360"/>
        </w:sectPr>
      </w:pPr>
    </w:p>
    <w:p w14:paraId="42514613" w14:textId="5C3245A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3D07F2">
        <w:t>2</w:t>
      </w:r>
      <w:r w:rsidRPr="00611320">
        <w:t xml:space="preserve"> </w:t>
      </w:r>
      <w:r w:rsidR="002E5E45">
        <w:t>- </w:t>
      </w:r>
      <w:r w:rsidRPr="00611320">
        <w:rPr>
          <w:i/>
          <w:iCs/>
        </w:rPr>
        <w:t>Völkerrecht</w:t>
      </w:r>
    </w:p>
    <w:p w14:paraId="42FA17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F5F9A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1C4D3B8" w14:textId="1DAF599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r w:rsidRPr="00611320">
        <w:rPr>
          <w:i/>
          <w:iCs/>
        </w:rPr>
        <w:t xml:space="preserve">Abschnitt 1 </w:t>
      </w:r>
      <w:r w:rsidR="002E5E45">
        <w:rPr>
          <w:i/>
          <w:iCs/>
        </w:rPr>
        <w:t>- </w:t>
      </w:r>
      <w:r w:rsidRPr="00611320">
        <w:t>Sonderbestimmungen des internationalen Privatrechts</w:t>
      </w:r>
    </w:p>
    <w:p w14:paraId="56FB25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7BEC52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42D2199" w14:textId="7EFA4C4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357</w:t>
      </w:r>
      <w:r w:rsidRPr="00611320">
        <w:t xml:space="preserve"> </w:t>
      </w:r>
      <w:r w:rsidR="002E5E45">
        <w:t>- </w:t>
      </w:r>
      <w:r w:rsidRPr="00611320">
        <w:t>Ungeachtet des Rechts, das auf das Zustandekommen der Adoption anwendbar ist, müssen die in Artikel 344-1 erwähnten Bedingungen erfüllt sein und muss der Adoptierende beziehungsweise müssen die Adoptierenden für eine Adoption in Betracht kommen und dazu geeignet sein.</w:t>
      </w:r>
    </w:p>
    <w:p w14:paraId="426EC79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EAEF7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05F1E115" w14:textId="28E4459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358</w:t>
      </w:r>
      <w:r w:rsidRPr="00611320">
        <w:t xml:space="preserve"> </w:t>
      </w:r>
      <w:r w:rsidR="002E5E45">
        <w:t>- </w:t>
      </w:r>
      <w:r w:rsidRPr="00611320">
        <w:t>Ungeachtet des Rechts, das auf die Zustimmung des Adoptierten anwendbar ist, findet Artikel 348-1 Anwendung.</w:t>
      </w:r>
    </w:p>
    <w:p w14:paraId="2B549A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AD74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Eine Volladoption kann in Belgien nur stattfinden, wenn das Kind, seine Mutter, sein Vater oder sein gesetzlicher Vertreter einer Adoption, durch die das bestehende Abstammungsverhältnis zwischen dem Kind und seinen Eltern gebrochen wird, zugestimmt haben, insofern ihre Zustimmung erforderlich ist.</w:t>
      </w:r>
    </w:p>
    <w:p w14:paraId="045617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BF7D4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35FD09" w14:textId="052D98A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359-1</w:t>
      </w:r>
      <w:r w:rsidRPr="00611320">
        <w:t xml:space="preserve"> </w:t>
      </w:r>
      <w:r w:rsidR="002E5E45">
        <w:t>- </w:t>
      </w:r>
      <w:r w:rsidRPr="00611320">
        <w:t>Jede natürliche oder juristische, öffentliche oder private Person, die als Adoptionsvermittler auftritt, muss die Bedingungen erfüllen, die ihr durch das Recht des Staates, der für sie zuständig ist, auferlegt sind.</w:t>
      </w:r>
    </w:p>
    <w:p w14:paraId="083920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8DA91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9DCD2C" w14:textId="6076A020"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359-2</w:t>
      </w:r>
      <w:r w:rsidRPr="00611320">
        <w:t xml:space="preserve"> </w:t>
      </w:r>
      <w:r w:rsidR="002E5E45">
        <w:t>- </w:t>
      </w:r>
      <w:r w:rsidRPr="00611320">
        <w:t xml:space="preserve">Bewirkt eine im Ausland stattgefundene und in Belgien anerkannte Adoption eines Kindes nicht den Bruch des bestehenden Abstammungsverhältnisses, kann sie in Belgien in eine Volladoption umgewandelt werden, wenn die in Artikel 361-4 </w:t>
      </w:r>
      <w:r w:rsidR="00B8480F">
        <w:t>Nr. </w:t>
      </w:r>
      <w:r w:rsidRPr="00611320">
        <w:t>1 Buchstabe </w:t>
      </w:r>
      <w:r w:rsidRPr="00611320">
        <w:rPr>
          <w:i/>
          <w:iCs/>
        </w:rPr>
        <w:t>b)</w:t>
      </w:r>
      <w:r w:rsidRPr="00611320">
        <w:t xml:space="preserve"> und </w:t>
      </w:r>
      <w:r w:rsidRPr="00611320">
        <w:rPr>
          <w:i/>
          <w:iCs/>
        </w:rPr>
        <w:t>c)</w:t>
      </w:r>
      <w:r w:rsidRPr="00611320">
        <w:t xml:space="preserve"> erwähnten Zustimmungen im Hinblick auf eine Adoption mit dieser Wirkung gegeben worden sind oder gegeben werden.</w:t>
      </w:r>
    </w:p>
    <w:p w14:paraId="27B9B23C" w14:textId="77777777" w:rsidR="00E42DCA" w:rsidRDefault="00E42DC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A6AD1C" w14:textId="6D4BD366" w:rsidR="00E42DCA" w:rsidRDefault="00E42DC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261EC2">
        <w:t>Wenn die ursprüngliche Abstammung des Kindes nicht feststeht oder wenn der Vater und die Mutter des Kindes oder der einzige Elternteil, dem gegenüber die Abstammung feststeht, verstorben oder vermutlich verschollen sind, keinen bekannten Wohnort haben, außerstande oder unfähig sind, ihren Willen zu äußern, und das Kind im Herkunftsstaat keinen gesetzlichen Vertreter hat, wird in Abweichung von Artikel 361-4 Nr. 1 Buchstabe </w:t>
      </w:r>
      <w:r w:rsidRPr="00261EC2">
        <w:rPr>
          <w:i/>
          <w:iCs/>
        </w:rPr>
        <w:t>c)</w:t>
      </w:r>
      <w:r w:rsidRPr="00261EC2">
        <w:t xml:space="preserve"> die Zustimmung zur Umwandlung in eine Volladoption von einem Ad-hoc-Vormund erteilt, der auf Antrag eines Interessehabenden oder des Prokurators des Königs vom Gericht bestimmt wird.</w:t>
      </w:r>
      <w:r>
        <w:t>]</w:t>
      </w:r>
    </w:p>
    <w:p w14:paraId="60185EFF" w14:textId="77777777" w:rsidR="00E42DCA" w:rsidRDefault="00E42DC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EF3153" w14:textId="5DDF6E24" w:rsidR="00E42DCA" w:rsidRPr="00E42DCA" w:rsidRDefault="00E42DC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[Art. 359-2 Abs. 2 eingefügt durch Art. 14</w:t>
      </w:r>
      <w:r w:rsidR="00A868C6">
        <w:rPr>
          <w:i/>
          <w:iCs/>
        </w:rPr>
        <w:t xml:space="preserve"> des G. vom 19. Dezember 2023 (B.S. vom 27. Dezember 2023)</w:t>
      </w:r>
      <w:r>
        <w:rPr>
          <w:i/>
          <w:iCs/>
        </w:rPr>
        <w:t>]</w:t>
      </w:r>
    </w:p>
    <w:p w14:paraId="43D4F2B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6F44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AD220F" w14:textId="457C1C0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359-3</w:t>
      </w:r>
      <w:r w:rsidRPr="00611320">
        <w:t xml:space="preserve"> </w:t>
      </w:r>
      <w:r w:rsidR="002E5E45">
        <w:t>- </w:t>
      </w:r>
      <w:r w:rsidRPr="00611320">
        <w:t>[...] Die Bestimmungen des vorliegenden Abschnitts, die auf die Adoption anwendbar sind, gelten für die Umwandlung einer Adoption, die den Bruch des bestehenden Abstammungsverhältnisses nicht bewirkt hat, in eine Volladoption.</w:t>
      </w:r>
    </w:p>
    <w:p w14:paraId="4B008F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7B3FB4" w14:textId="267F633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 xml:space="preserve"> [</w:t>
      </w:r>
      <w:r w:rsidR="00B8480F">
        <w:rPr>
          <w:i/>
          <w:iCs/>
        </w:rPr>
        <w:t>Art. </w:t>
      </w:r>
      <w:r w:rsidRPr="00611320">
        <w:rPr>
          <w:i/>
          <w:iCs/>
        </w:rPr>
        <w:t xml:space="preserve">359-3 abgeändert durch </w:t>
      </w:r>
      <w:r w:rsidR="00B8480F">
        <w:rPr>
          <w:i/>
          <w:iCs/>
        </w:rPr>
        <w:t>Art. </w:t>
      </w:r>
      <w:r w:rsidRPr="00611320">
        <w:rPr>
          <w:i/>
          <w:iCs/>
        </w:rPr>
        <w:t>131 des G. vom 16. Juli 2004 (B.S. vom 27. Juli 2004)]</w:t>
      </w:r>
    </w:p>
    <w:p w14:paraId="6647BF8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98B37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CF5A83" w14:textId="0E1D1CC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359-4</w:t>
      </w:r>
      <w:r w:rsidRPr="00611320">
        <w:t xml:space="preserve"> </w:t>
      </w:r>
      <w:r w:rsidR="002E5E45">
        <w:t>- </w:t>
      </w:r>
      <w:r w:rsidRPr="00611320">
        <w:t>Bei Widerruf einer Adoption sind die in Artikel 363-4 erwähnten Schutzmaßnahmen anwendbar.</w:t>
      </w:r>
    </w:p>
    <w:p w14:paraId="59D025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4673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D63D65" w14:textId="6EA029D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359-5</w:t>
      </w:r>
      <w:r w:rsidRPr="00611320">
        <w:t xml:space="preserve"> </w:t>
      </w:r>
      <w:r w:rsidR="002E5E45">
        <w:t>- </w:t>
      </w:r>
      <w:r w:rsidRPr="00611320">
        <w:t>[...]</w:t>
      </w:r>
    </w:p>
    <w:p w14:paraId="03FE1A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3AD7DD" w14:textId="287D048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 [</w:t>
      </w:r>
      <w:r w:rsidR="00B8480F">
        <w:rPr>
          <w:i/>
          <w:iCs/>
        </w:rPr>
        <w:t>Art. </w:t>
      </w:r>
      <w:r w:rsidRPr="00611320">
        <w:rPr>
          <w:i/>
          <w:iCs/>
        </w:rPr>
        <w:t xml:space="preserve">359-5 aufgehoben durch </w:t>
      </w:r>
      <w:r w:rsidR="00B8480F">
        <w:rPr>
          <w:i/>
          <w:iCs/>
        </w:rPr>
        <w:t>Art. </w:t>
      </w:r>
      <w:r w:rsidRPr="00611320">
        <w:rPr>
          <w:i/>
          <w:iCs/>
        </w:rPr>
        <w:t xml:space="preserve">139 </w:t>
      </w:r>
      <w:r w:rsidR="00B8480F">
        <w:rPr>
          <w:i/>
          <w:iCs/>
        </w:rPr>
        <w:t>Nr. </w:t>
      </w:r>
      <w:r w:rsidRPr="00611320">
        <w:rPr>
          <w:i/>
          <w:iCs/>
        </w:rPr>
        <w:t>5 des G. vom 16. Juli 2004 (B.S. vom 27. Juli 2004)]</w:t>
      </w:r>
    </w:p>
    <w:p w14:paraId="5A78236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F248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C9F345" w14:textId="71E6D89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359-6</w:t>
      </w:r>
      <w:r w:rsidRPr="00611320">
        <w:t xml:space="preserve"> </w:t>
      </w:r>
      <w:r w:rsidR="002E5E45">
        <w:t>- </w:t>
      </w:r>
      <w:r w:rsidRPr="00611320">
        <w:t>Die Nichtigkeit einer Adoption kann in Belgien nicht ausgesprochen werden, selbst dann nicht, wenn das Recht des Staates, in dem die Adoption zustande gekommen ist, dies erlaubt.</w:t>
      </w:r>
    </w:p>
    <w:p w14:paraId="7886973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645A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FFE054" w14:textId="1966380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2 </w:t>
      </w:r>
      <w:r w:rsidR="002E5E45">
        <w:rPr>
          <w:i/>
          <w:iCs/>
        </w:rPr>
        <w:t>- </w:t>
      </w:r>
      <w:r w:rsidRPr="00611320">
        <w:t>Zustandekommen einer Adoption, bei der ein Kind von einem Land in ein anderes Land gebracht werden muss</w:t>
      </w:r>
    </w:p>
    <w:p w14:paraId="554DC7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3FA335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09095AD" w14:textId="4B99683A" w:rsidR="00895FB0" w:rsidRPr="00611320" w:rsidRDefault="00B848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 xml:space="preserve">1 </w:t>
      </w:r>
      <w:r w:rsidR="002E5E45">
        <w:t>- </w:t>
      </w:r>
      <w:r w:rsidR="00895FB0" w:rsidRPr="00611320">
        <w:t>Begriffsbestimmungen</w:t>
      </w:r>
    </w:p>
    <w:p w14:paraId="55CAFE7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790F54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F1F24D3" w14:textId="5999F33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360-1</w:t>
      </w:r>
      <w:r w:rsidRPr="00611320">
        <w:t xml:space="preserve"> </w:t>
      </w:r>
      <w:r w:rsidR="002E5E45">
        <w:t>- </w:t>
      </w:r>
      <w:r w:rsidRPr="00611320">
        <w:t>Im vorliegenden Abschnitt versteht man unter:</w:t>
      </w:r>
    </w:p>
    <w:p w14:paraId="28D47FA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3305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"Übereinkommen": das Haager Übereinkommen vom 29. Mai 1993 über den Schutz von Kindern und die Zusammenarbeit auf dem Gebiet der internationalen Adoption,</w:t>
      </w:r>
    </w:p>
    <w:p w14:paraId="6F69267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F6D7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"föderaler Zentralbehörde": die vom Minister der Justiz bestimmte Behörde für die Ausübung in Belgien der im Übereinkommen vorgesehenen Funktionen der zentralen Behörde, die ihr durch vorliegendes Gesetzbuch zugewiesen werden, sowie aller anderen Aufgaben, die ihr durch vorliegendes Gesetzbuch zugewiesen werden,</w:t>
      </w:r>
    </w:p>
    <w:p w14:paraId="2BB797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3390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"gemeinschaftlicher Zentralbehörde": die von der zuständigen Gemeinschaft bestimmte Behörde,</w:t>
      </w:r>
    </w:p>
    <w:p w14:paraId="7E33D0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D012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4. "zugelassenem Adoptionsdienst": jede juristische Person, die die erforderlichen Bedingungen erfüllt, um als Adoptionsvermittler auftreten zu können, und von der zuständigen Gemeinschaft zugelassen worden ist,</w:t>
      </w:r>
    </w:p>
    <w:p w14:paraId="5D6F4D6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F9EC1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5. "Herkunftsstaat": den Staat, in dem das Kind zum Zeitpunkt der Feststellung seiner Adoptierbarkeit seinen gewöhnlichen Wohnort hat,</w:t>
      </w:r>
    </w:p>
    <w:p w14:paraId="3BE42A7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3E02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6. "Aufnahmestaat": den Staat, in den ein Kind nach seiner Adoption oder im Hinblick auf seine Adoption in diesem Staat gebracht worden ist, gebracht wird oder gebracht werden muss,</w:t>
      </w:r>
    </w:p>
    <w:p w14:paraId="54FF52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0F2618" w14:textId="678D9155" w:rsidR="00895FB0" w:rsidRPr="00611320" w:rsidRDefault="009A4D8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t>7. "Zuständiger Behörde des Herkunftsstaates" oder "zuständiger Behörde des Aufnahmestaates":</w:t>
      </w:r>
    </w:p>
    <w:p w14:paraId="7A3541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0BBED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a)</w:t>
      </w:r>
      <w:r w:rsidRPr="00611320">
        <w:t xml:space="preserve"> wenn es sich um einen durch das Übereinkommen gebundenen Staat handelt, die zentrale Behörde dieses Staates im Sinne des Übereinkommens,</w:t>
      </w:r>
    </w:p>
    <w:p w14:paraId="25A54B7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4E179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b)</w:t>
      </w:r>
      <w:r w:rsidRPr="00611320">
        <w:t xml:space="preserve"> wenn es sich um einen nicht durch das Übereinkommen gebundenen Staat handelt, jegliche Behörde, die durch das Recht dieses Staates als solche anerkannt ist.</w:t>
      </w:r>
    </w:p>
    <w:p w14:paraId="3BEC98A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5C9F67" w14:textId="77777777" w:rsidR="009A4D8D" w:rsidRDefault="009A4D8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420723" w14:textId="441936E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360-2</w:t>
      </w:r>
      <w:r w:rsidRPr="00611320">
        <w:t xml:space="preserve"> </w:t>
      </w:r>
      <w:r w:rsidR="002E5E45">
        <w:t>- </w:t>
      </w:r>
      <w:r w:rsidRPr="00611320">
        <w:t>Die Bestimmungen des vorliegenden Abschnittes finden Anwendung, wenn das Kind:</w:t>
      </w:r>
    </w:p>
    <w:p w14:paraId="4018A7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E849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vom Herkunftsstaat nach Belgien gebracht worden ist, gebracht wird oder gebracht werden muss, entweder nach seiner Adoption in diesem Staat durch eine Person oder durch Personen, die ihren gewöhnlichen Wohnort in Belgien haben, oder im Hinblick auf eine derartige Adoption in Belgien oder in diesem Staat oder</w:t>
      </w:r>
    </w:p>
    <w:p w14:paraId="4645F73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2AE8B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seinen gewöhnlichen Wohnort in Belgien hat und in einen anderen Staat gebracht worden ist, gebracht wird oder gebracht werden muss, entweder nach seiner Adoption in Belgien durch eine Person oder durch Personen, die ihren gewöhnlichen Wohnort in diesem anderen Staat haben, oder im Hinblick auf eine derartige Adoption in Belgien oder in diesem anderen Staat oder</w:t>
      </w:r>
    </w:p>
    <w:p w14:paraId="5A2F14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2A4A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smartTag w:uri="urn:schemas-microsoft-com:office:smarttags" w:element="metricconverter">
        <w:smartTagPr>
          <w:attr w:name="ProductID" w:val="3. in"/>
        </w:smartTagPr>
        <w:r w:rsidRPr="00611320">
          <w:t>3. in</w:t>
        </w:r>
      </w:smartTag>
      <w:r w:rsidRPr="00611320">
        <w:t xml:space="preserve"> Belgien wohnt, ohne ermächtigt zu sein, sich dort niederzulassen oder sich dort länger als drei Monate aufzuhalten, um durch eine Person oder durch Personen, die dort ihren gewöhnlichen Wohnort haben, adoptiert zu werden.</w:t>
      </w:r>
    </w:p>
    <w:p w14:paraId="006E69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DC3D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im vorliegenden Artikel erwähnten Adoptionen werden "internationale Adoptionen" genannt.</w:t>
      </w:r>
    </w:p>
    <w:p w14:paraId="6A39B5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F14723" w14:textId="77777777" w:rsidR="00977B58" w:rsidRPr="00611320" w:rsidRDefault="00977B5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42DE89" w14:textId="3DE5C133" w:rsidR="00895FB0" w:rsidRPr="00611320" w:rsidRDefault="00B8480F" w:rsidP="00977B5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 xml:space="preserve">2 </w:t>
      </w:r>
      <w:r w:rsidR="002E5E45">
        <w:t>- </w:t>
      </w:r>
      <w:r w:rsidR="00895FB0" w:rsidRPr="00611320">
        <w:t>Das Kind hat seinen gewöhnlichen Wohnort in einem anderen Staat</w:t>
      </w:r>
    </w:p>
    <w:p w14:paraId="495FF8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1DD56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3539FCA" w14:textId="3578476E" w:rsidR="00895FB0" w:rsidRPr="003E0FA8" w:rsidRDefault="001C20B6" w:rsidP="001C20B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b/>
          <w:bCs/>
        </w:rPr>
        <w:tab/>
      </w:r>
      <w:r w:rsidR="00B8480F">
        <w:rPr>
          <w:b/>
          <w:bCs/>
        </w:rPr>
        <w:t>Art. </w:t>
      </w:r>
      <w:r w:rsidRPr="00611320">
        <w:rPr>
          <w:b/>
          <w:bCs/>
        </w:rPr>
        <w:t>361-1</w:t>
      </w:r>
      <w:r w:rsidRPr="00611320">
        <w:t xml:space="preserve"> </w:t>
      </w:r>
      <w:r w:rsidR="002E5E45">
        <w:t>- </w:t>
      </w:r>
      <w:r w:rsidR="00895FB0" w:rsidRPr="003E0FA8">
        <w:t xml:space="preserve">Die Person beziehungsweise die Personen, die ihren gewöhnlichen Wohnort in Belgien haben und ein Kind zu adoptieren wünschen, das seinen gewöhnlichen Wohnort in einem anderen Staat hat, müssen, bevor sie Schritte im Hinblick auf eine Adoption unternehmen, ein Urteil erwirken, aus dem hervorgeht, dass sie für eine </w:t>
      </w:r>
      <w:r w:rsidR="0082402D" w:rsidRPr="003E0FA8">
        <w:t>[...]</w:t>
      </w:r>
      <w:r w:rsidR="00895FB0" w:rsidRPr="003E0FA8">
        <w:t xml:space="preserve"> Adoption in Betracht kommen und dazu geeignet sind.</w:t>
      </w:r>
    </w:p>
    <w:p w14:paraId="5A25D9E8"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257BBC"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Vor der Beurteilung ihrer Eignung müssen sie die von der zuständigen Gemeinschaft organisierte Vorbereitung absolviert haben, bei der insbesondere Auskünfte über die Etappen eines Adoptionsverfahrens, die Rechtsfolgen und anderen Folgen der Adoption sowie über die Möglichkeit und den Nutzen einer postadoptiven Betreuung erteilt werden.</w:t>
      </w:r>
      <w:r w:rsidR="00DA2A87" w:rsidRPr="003E0FA8">
        <w:t xml:space="preserve"> [Die Vorbereitung ist nicht obligatorisch für den Adoptierenden oder die Adoptierenden, die diese Vorbereitung bereits anlässlich einer früheren Adoption absolviert haben und deren Eignung zur Adoption vom </w:t>
      </w:r>
      <w:r w:rsidR="008D6BA3" w:rsidRPr="003E0FA8">
        <w:t xml:space="preserve">[Familiengericht] </w:t>
      </w:r>
      <w:r w:rsidR="00DA2A87" w:rsidRPr="003E0FA8">
        <w:t>anerkannt worden ist.]</w:t>
      </w:r>
    </w:p>
    <w:p w14:paraId="2E08CF10"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FC64B8"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Diese Verpflichtung gilt für alle Adoptierenden, auch wenn sie ein Kind zu adoptieren wünschen, das mit ihnen verwandt ist.</w:t>
      </w:r>
    </w:p>
    <w:p w14:paraId="47B09A65" w14:textId="77777777" w:rsidR="00D55CFB" w:rsidRPr="003E0FA8" w:rsidRDefault="00D55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1FED55" w14:textId="77777777" w:rsidR="00D55CFB"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D55CFB" w:rsidRPr="003E0FA8">
        <w:t>[Die Vorbereitung muss im Rahmen des Verfahrens zur Verlängerung der Frist für die Eignung zur Adoption nicht erneuert werden.]</w:t>
      </w:r>
    </w:p>
    <w:p w14:paraId="2CE0AB26" w14:textId="77777777" w:rsidR="00D55CFB" w:rsidRPr="003E0FA8" w:rsidRDefault="00D55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129F68" w14:textId="6EA1A928" w:rsidR="00D55CFB" w:rsidRPr="003E0FA8" w:rsidRDefault="00D55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3E0FA8">
        <w:rPr>
          <w:i/>
        </w:rPr>
        <w:t>[</w:t>
      </w:r>
      <w:r w:rsidR="00B8480F">
        <w:rPr>
          <w:i/>
        </w:rPr>
        <w:t>Art. </w:t>
      </w:r>
      <w:r w:rsidRPr="003E0FA8">
        <w:rPr>
          <w:i/>
        </w:rPr>
        <w:t xml:space="preserve">361-1 </w:t>
      </w:r>
      <w:r w:rsidR="00B8480F">
        <w:rPr>
          <w:i/>
        </w:rPr>
        <w:t>Abs. </w:t>
      </w:r>
      <w:r w:rsidR="0082402D" w:rsidRPr="003E0FA8">
        <w:rPr>
          <w:i/>
        </w:rPr>
        <w:t xml:space="preserve">1 abgeändert durch </w:t>
      </w:r>
      <w:r w:rsidR="00B8480F">
        <w:rPr>
          <w:i/>
        </w:rPr>
        <w:t>Art. </w:t>
      </w:r>
      <w:r w:rsidR="0082402D" w:rsidRPr="003E0FA8">
        <w:rPr>
          <w:i/>
        </w:rPr>
        <w:t xml:space="preserve">6 des G. vom 6. Juli 2017 (B.S. vom 24. Juli 2017); </w:t>
      </w:r>
      <w:r w:rsidR="00B8480F">
        <w:rPr>
          <w:i/>
        </w:rPr>
        <w:t>Abs. </w:t>
      </w:r>
      <w:r w:rsidR="00DA2A87" w:rsidRPr="003E0FA8">
        <w:rPr>
          <w:i/>
        </w:rPr>
        <w:t xml:space="preserve">2 </w:t>
      </w:r>
      <w:r w:rsidR="00606B20" w:rsidRPr="003E0FA8">
        <w:rPr>
          <w:i/>
        </w:rPr>
        <w:t>abgeänder</w:t>
      </w:r>
      <w:r w:rsidR="00DA2A87" w:rsidRPr="003E0FA8">
        <w:rPr>
          <w:i/>
        </w:rPr>
        <w:t xml:space="preserve">t durch </w:t>
      </w:r>
      <w:r w:rsidR="00B8480F">
        <w:rPr>
          <w:i/>
        </w:rPr>
        <w:t>Art. </w:t>
      </w:r>
      <w:r w:rsidR="003A1BEA" w:rsidRPr="003E0FA8">
        <w:rPr>
          <w:i/>
        </w:rPr>
        <w:t>3</w:t>
      </w:r>
      <w:r w:rsidR="00DA2A87" w:rsidRPr="003E0FA8">
        <w:rPr>
          <w:i/>
        </w:rPr>
        <w:t xml:space="preserve"> des G. vom 20. Juni 2012 (B.S. vom 10. August 2012)</w:t>
      </w:r>
      <w:r w:rsidR="00606B20" w:rsidRPr="003E0FA8">
        <w:rPr>
          <w:i/>
        </w:rPr>
        <w:t xml:space="preserve"> und </w:t>
      </w:r>
      <w:r w:rsidR="00B8480F">
        <w:rPr>
          <w:i/>
        </w:rPr>
        <w:t>Art. </w:t>
      </w:r>
      <w:r w:rsidR="00606B20" w:rsidRPr="003E0FA8">
        <w:rPr>
          <w:i/>
        </w:rPr>
        <w:t>53 des G. vom 30. Juli 2013 (II) (B.S. vom 27. September 2013)</w:t>
      </w:r>
      <w:r w:rsidR="00DA2A87" w:rsidRPr="003E0FA8">
        <w:rPr>
          <w:i/>
        </w:rPr>
        <w:t xml:space="preserve">; </w:t>
      </w:r>
      <w:r w:rsidR="00B8480F">
        <w:rPr>
          <w:i/>
        </w:rPr>
        <w:t>Abs. </w:t>
      </w:r>
      <w:r w:rsidRPr="003E0FA8">
        <w:rPr>
          <w:i/>
        </w:rPr>
        <w:t xml:space="preserve">4 eingefügt durch </w:t>
      </w:r>
      <w:r w:rsidR="00B8480F">
        <w:rPr>
          <w:i/>
        </w:rPr>
        <w:t>Art. </w:t>
      </w:r>
      <w:r w:rsidRPr="003E0FA8">
        <w:rPr>
          <w:i/>
        </w:rPr>
        <w:t>62</w:t>
      </w:r>
      <w:r w:rsidRPr="003E0FA8">
        <w:rPr>
          <w:i/>
          <w:iCs/>
        </w:rPr>
        <w:t xml:space="preserve"> des G.</w:t>
      </w:r>
      <w:r w:rsidR="003A1BEA" w:rsidRPr="003E0FA8">
        <w:rPr>
          <w:i/>
          <w:iCs/>
        </w:rPr>
        <w:t> </w:t>
      </w:r>
      <w:r w:rsidRPr="003E0FA8">
        <w:rPr>
          <w:i/>
          <w:iCs/>
        </w:rPr>
        <w:t>(</w:t>
      </w:r>
      <w:r w:rsidR="003A1BEA" w:rsidRPr="003E0FA8">
        <w:rPr>
          <w:i/>
          <w:iCs/>
        </w:rPr>
        <w:t>II) vom 29. Dezember 2009 (B.S. </w:t>
      </w:r>
      <w:r w:rsidRPr="003E0FA8">
        <w:rPr>
          <w:i/>
          <w:iCs/>
        </w:rPr>
        <w:t>vom 15. Januar 2010)]</w:t>
      </w:r>
    </w:p>
    <w:p w14:paraId="5F7A2103"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514DD3"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237A69" w14:textId="1179FC92" w:rsidR="00895FB0" w:rsidRPr="003E0FA8" w:rsidRDefault="001C20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361-2</w:t>
      </w:r>
      <w:r w:rsidRPr="00611320">
        <w:t xml:space="preserve"> </w:t>
      </w:r>
      <w:r w:rsidR="002E5E45">
        <w:t>- </w:t>
      </w:r>
      <w:r w:rsidR="00D55CFB" w:rsidRPr="003E0FA8">
        <w:t>[</w:t>
      </w:r>
      <w:r w:rsidR="0082402D" w:rsidRPr="003E0FA8">
        <w:t>Die föderale Zentralbehörde sendet der zuständigen gemeinschaftlichen Zentralbehörde unverzüglich alle Entscheidungen über die Eignung, Nichteignung oder Verlängerung der Frist für die Eignung des Adoptierenden beziehungsweise der Adoptierenden, die ihr in Anwendung der Artikel 1231-1/8, 1231-1/14 und 1231-57 des Gerichtsgesetzbuches übermittelt worden sind, sowie die in Artikel 1231-1/5 des Gerichtsgesetzbuches erwähnte schriftliche Stellungnahme der Staatsanwaltschaft zu.</w:t>
      </w:r>
      <w:r w:rsidR="00D55CFB" w:rsidRPr="003E0FA8">
        <w:t>]</w:t>
      </w:r>
    </w:p>
    <w:p w14:paraId="511BD134" w14:textId="77777777" w:rsidR="00D55CFB" w:rsidRPr="003E0FA8" w:rsidRDefault="00D55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35A789" w14:textId="6DE28699" w:rsidR="00D55CFB" w:rsidRPr="003E0FA8" w:rsidRDefault="00D55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3E0FA8">
        <w:rPr>
          <w:i/>
        </w:rPr>
        <w:t>[</w:t>
      </w:r>
      <w:r w:rsidR="00B8480F">
        <w:rPr>
          <w:i/>
        </w:rPr>
        <w:t>Art. </w:t>
      </w:r>
      <w:r w:rsidRPr="003E0FA8">
        <w:rPr>
          <w:i/>
        </w:rPr>
        <w:t xml:space="preserve">361-2 ersetzt durch </w:t>
      </w:r>
      <w:r w:rsidR="00B8480F">
        <w:rPr>
          <w:i/>
        </w:rPr>
        <w:t>Art. </w:t>
      </w:r>
      <w:r w:rsidR="0082402D" w:rsidRPr="003E0FA8">
        <w:rPr>
          <w:i/>
        </w:rPr>
        <w:t>7 des G. vom 6. Juli 2017 (B.S. vom 24. Juli 2017)</w:t>
      </w:r>
      <w:r w:rsidRPr="003E0FA8">
        <w:rPr>
          <w:i/>
          <w:iCs/>
        </w:rPr>
        <w:t>]</w:t>
      </w:r>
    </w:p>
    <w:p w14:paraId="2C68FEF9" w14:textId="77777777" w:rsidR="00D55CFB" w:rsidRPr="003E0FA8" w:rsidRDefault="00D55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0A65E1" w14:textId="77777777" w:rsidR="00D55CFB" w:rsidRPr="003E0FA8" w:rsidRDefault="00D55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F35742" w14:textId="62CEECE5" w:rsidR="0082402D" w:rsidRPr="003E0FA8" w:rsidRDefault="0082402D" w:rsidP="003E0FA8">
      <w:pPr>
        <w:ind w:firstLine="708"/>
        <w:jc w:val="both"/>
      </w:pPr>
      <w:r w:rsidRPr="003E0FA8">
        <w:t>[</w:t>
      </w:r>
      <w:r w:rsidR="00B8480F">
        <w:rPr>
          <w:b/>
        </w:rPr>
        <w:t>Art. </w:t>
      </w:r>
      <w:r w:rsidRPr="003E0FA8">
        <w:rPr>
          <w:b/>
        </w:rPr>
        <w:t>361-2/1</w:t>
      </w:r>
      <w:r w:rsidRPr="003E0FA8">
        <w:t> </w:t>
      </w:r>
      <w:r w:rsidR="002E5E45">
        <w:t>- </w:t>
      </w:r>
      <w:r w:rsidRPr="003E0FA8">
        <w:t>Der in Artikel 15 des Übereinkommens erwähnte Bericht, mit dem bezweckt wird, dass die zuständige Behörde des Herkunftsstaates über ausreichende Auskünfte über die Person des Adoptierenden beziehungsweise der Adoptierenden verfügt, um für jedes Kind, für das eine Adoption erforderlich ist, die Person beziehungsweise die Personen bestimmen zu können, die dem Kind das angemessenste Umfeld und die besten Eingliederungschancen bieten können, enthält Angaben über ihre Identität, ihre gesetzmäßige Fähigkeit, ihre persönliche, familiäre und medizinische Situation, ihr soziales Umfeld, ihre Beweggründe und ihre Eignung, eine Adoption vorzunehmen, sowie über die Kinder, für die sie zu sorgen geeignet wären.</w:t>
      </w:r>
    </w:p>
    <w:p w14:paraId="226755BF" w14:textId="77777777" w:rsidR="0082402D" w:rsidRPr="003E0FA8" w:rsidRDefault="0082402D" w:rsidP="0082402D">
      <w:pPr>
        <w:jc w:val="both"/>
      </w:pPr>
    </w:p>
    <w:p w14:paraId="715140E6" w14:textId="77777777" w:rsidR="0082402D" w:rsidRPr="003E0FA8" w:rsidRDefault="0082402D" w:rsidP="003E0FA8">
      <w:pPr>
        <w:ind w:firstLine="708"/>
        <w:jc w:val="both"/>
      </w:pPr>
      <w:r w:rsidRPr="003E0FA8">
        <w:t>Wenn die Eignungsbedingungen durch eine Entscheidung zur Verlängerung der Frist für die Eignung des Adoptierenden beziehungsweise der Adoptierenden abgeändert werden, wird ein zweiter Bericht beigefügt, der nur die neuen Bedingungen dieser Entscheidung betrifft.</w:t>
      </w:r>
    </w:p>
    <w:p w14:paraId="5533A074" w14:textId="77777777" w:rsidR="0082402D" w:rsidRPr="003E0FA8" w:rsidRDefault="0082402D" w:rsidP="0082402D">
      <w:pPr>
        <w:jc w:val="both"/>
      </w:pPr>
    </w:p>
    <w:p w14:paraId="389F675F" w14:textId="77777777" w:rsidR="0082402D" w:rsidRPr="003E0FA8" w:rsidRDefault="003E0FA8" w:rsidP="0082402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2402D" w:rsidRPr="003E0FA8">
        <w:t>Die in Artikel 1231-1/5 des Gerichtsgesetzbuches erwähnte schriftliche Stellungnahme der Staatsanwaltschaft wird ebenfalls beigefügt.]</w:t>
      </w:r>
    </w:p>
    <w:p w14:paraId="564D6A32" w14:textId="77777777" w:rsidR="0082402D" w:rsidRPr="003E0FA8"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EFF353" w14:textId="6FF40D75" w:rsidR="0082402D" w:rsidRPr="003E0FA8" w:rsidRDefault="0082402D" w:rsidP="0082402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3E0FA8">
        <w:rPr>
          <w:i/>
        </w:rPr>
        <w:t>[</w:t>
      </w:r>
      <w:r w:rsidR="00B8480F">
        <w:rPr>
          <w:i/>
        </w:rPr>
        <w:t>Art. </w:t>
      </w:r>
      <w:r w:rsidRPr="003E0FA8">
        <w:rPr>
          <w:i/>
        </w:rPr>
        <w:t xml:space="preserve">361-2/1 eingefügt durch </w:t>
      </w:r>
      <w:r w:rsidR="00B8480F">
        <w:rPr>
          <w:i/>
        </w:rPr>
        <w:t>Art. </w:t>
      </w:r>
      <w:r w:rsidRPr="003E0FA8">
        <w:rPr>
          <w:i/>
        </w:rPr>
        <w:t>8 des G. vom 6. Juli 2017 (B.S. vom 24. Juli 2017)]</w:t>
      </w:r>
    </w:p>
    <w:p w14:paraId="7A56BE52" w14:textId="77777777" w:rsidR="0082402D" w:rsidRPr="003E0FA8"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6CD043B3" w14:textId="77777777" w:rsidR="0082402D" w:rsidRPr="003E0FA8"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C22A3C" w14:textId="683D4FF7" w:rsidR="00895FB0" w:rsidRPr="003E0FA8" w:rsidRDefault="001C20B6" w:rsidP="001C20B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sz w:val="20"/>
        </w:rPr>
        <w:tab/>
      </w:r>
      <w:r w:rsidR="00B8480F">
        <w:rPr>
          <w:b/>
          <w:bCs/>
        </w:rPr>
        <w:t>Art. </w:t>
      </w:r>
      <w:r w:rsidRPr="00611320">
        <w:rPr>
          <w:b/>
          <w:bCs/>
        </w:rPr>
        <w:t>361-3</w:t>
      </w:r>
      <w:r w:rsidRPr="00611320">
        <w:t xml:space="preserve"> </w:t>
      </w:r>
      <w:r w:rsidR="002E5E45">
        <w:t>- </w:t>
      </w:r>
      <w:r w:rsidR="00895FB0" w:rsidRPr="003E0FA8">
        <w:t>Das Kind kann im Hinblick auf eine Adoption nur nach Belgien gebracht werden und die Adoption kann nur ausgesprochen werden, wenn folgende Bedingungen erfüllt sind:</w:t>
      </w:r>
    </w:p>
    <w:p w14:paraId="0FDAEB2F"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7D2411"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 xml:space="preserve">1. die zuständige gemeinschaftliche Zentralbehörde hat der zuständigen Behörde des Herkunftsstaates die in Artikel 361-2 erwähnten Dokumente übermittelt, </w:t>
      </w:r>
    </w:p>
    <w:p w14:paraId="47DD90A5" w14:textId="77777777" w:rsid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02D612"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2. die zuständige gemeinschaftliche Zentralbehörde hat von der zuständigen Behörde des Herkunftsstaates Folgendes erhalten:</w:t>
      </w:r>
    </w:p>
    <w:p w14:paraId="79DB38FE"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265AE9"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 xml:space="preserve">a) </w:t>
      </w:r>
      <w:r w:rsidR="00895FB0" w:rsidRPr="003E0FA8">
        <w:t xml:space="preserve">einen Bericht mit Angaben über die Identität des Kindes, seine Adoptierbarkeit, seine persönliche Entwicklung, seine familiäre Situation, seine Krankheitsgeschichte und die seiner Familie, sein soziales Umfeld </w:t>
      </w:r>
      <w:r w:rsidR="0082402D" w:rsidRPr="003E0FA8">
        <w:t>[...]</w:t>
      </w:r>
      <w:r w:rsidR="00895FB0" w:rsidRPr="003E0FA8">
        <w:t xml:space="preserve"> sowie über seine besonderen Bedürfnisse und</w:t>
      </w:r>
    </w:p>
    <w:p w14:paraId="5C7A998C"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618831"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 xml:space="preserve">b) </w:t>
      </w:r>
      <w:r w:rsidR="00895FB0" w:rsidRPr="003E0FA8">
        <w:t>die anderen für die Adoption erforderlichen Dokumente,</w:t>
      </w:r>
    </w:p>
    <w:p w14:paraId="46B2B510"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D90AEA"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3. der Adoptierende beziehungsweise die Adoptierenden haben sich schriftlich damit einverstanden erklärt, für das Kind im Hinblick auf seine Adoption zu sorgen,</w:t>
      </w:r>
    </w:p>
    <w:p w14:paraId="3184A6A0"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F90604"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4. der Beweis ist erbracht, dass das Gesetz diesem Kind erlaubt oder erlauben wird in Belgien einzureisen und sich dort dauerhaft aufzuhalten,</w:t>
      </w:r>
    </w:p>
    <w:p w14:paraId="1468A2A5"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344998"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5. die zuständige gemeinschaftliche Zentralbehörde und die zuständige Behörde des Herkunftsstaates des Kindes haben die Entscheidung, Letzteres dem Adoptierenden beziehungsweise den Adoptierenden anzuvertrauen, schriftlich gebilligt.</w:t>
      </w:r>
    </w:p>
    <w:p w14:paraId="29F801CB"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699DB7" w14:textId="4EA6269D" w:rsidR="0082402D" w:rsidRPr="003E0FA8"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3E0FA8">
        <w:rPr>
          <w:i/>
        </w:rPr>
        <w:t>[</w:t>
      </w:r>
      <w:r w:rsidR="00B8480F">
        <w:rPr>
          <w:i/>
        </w:rPr>
        <w:t>Art. </w:t>
      </w:r>
      <w:r w:rsidRPr="003E0FA8">
        <w:rPr>
          <w:i/>
        </w:rPr>
        <w:t xml:space="preserve">361-3 einziger Absatz </w:t>
      </w:r>
      <w:r w:rsidR="00B8480F">
        <w:rPr>
          <w:i/>
        </w:rPr>
        <w:t>Nr. </w:t>
      </w:r>
      <w:r w:rsidRPr="003E0FA8">
        <w:rPr>
          <w:i/>
        </w:rPr>
        <w:t xml:space="preserve">2 einziger Absatz Buchstabe a) abgeändert durch </w:t>
      </w:r>
      <w:r w:rsidR="00B8480F">
        <w:rPr>
          <w:i/>
        </w:rPr>
        <w:t>Art. </w:t>
      </w:r>
      <w:r w:rsidRPr="003E0FA8">
        <w:rPr>
          <w:i/>
        </w:rPr>
        <w:t>9 des G. vom 6. Juli 2017 (B.S. vom 24. Juli 2017)]</w:t>
      </w:r>
    </w:p>
    <w:p w14:paraId="30D44E92" w14:textId="77777777" w:rsidR="0082402D" w:rsidRPr="003E0FA8" w:rsidRDefault="008240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5BD70FC1"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843B59" w14:textId="714D0E2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361-4</w:t>
      </w:r>
      <w:r w:rsidRPr="00611320">
        <w:t xml:space="preserve"> </w:t>
      </w:r>
      <w:r w:rsidR="002E5E45">
        <w:t>- </w:t>
      </w:r>
      <w:r w:rsidRPr="00611320">
        <w:t xml:space="preserve">Außer wenn die zuständige gemeinschaftliche Zentralbehörde gleichwertige Dokumente annimmt oder wenn diese Behörde von der Vorlegung eines oder mehrerer der in nachfolgender Nummer 3 erwähnten Dokumente befreit, weil eine Vorlegung aus materiellen Gründen nicht möglich ist, geht es bei den in Artikel 361-3 Absatz 1 </w:t>
      </w:r>
      <w:r w:rsidR="00B8480F">
        <w:t>Nr. </w:t>
      </w:r>
      <w:r w:rsidRPr="00611320">
        <w:t>2 Buchstabe </w:t>
      </w:r>
      <w:r w:rsidRPr="00611320">
        <w:rPr>
          <w:i/>
          <w:iCs/>
        </w:rPr>
        <w:t>b)</w:t>
      </w:r>
      <w:r w:rsidRPr="00611320">
        <w:t xml:space="preserve"> erwähnten Dokumente um folgende Dokumente:</w:t>
      </w:r>
    </w:p>
    <w:p w14:paraId="3FE5B6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8AA4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eine für gleich lautend erklärte Abschrift:</w:t>
      </w:r>
    </w:p>
    <w:p w14:paraId="63E6FED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CBE5B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a)</w:t>
      </w:r>
      <w:r w:rsidRPr="00611320">
        <w:t xml:space="preserve"> der Geburtsurkunde des Kindes,</w:t>
      </w:r>
    </w:p>
    <w:p w14:paraId="3C383B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5EDD0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b)</w:t>
      </w:r>
      <w:r w:rsidRPr="00611320">
        <w:t xml:space="preserve"> der Urkunde über die Zustimmung des Kindes zur Adoption, insofern diese Zustimmung erforderlich ist,</w:t>
      </w:r>
    </w:p>
    <w:p w14:paraId="5651C2F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B12F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c)</w:t>
      </w:r>
      <w:r w:rsidRPr="00611320">
        <w:t xml:space="preserve"> der Urkunden über die Zustimmung anderer Personen, Institutionen oder Behörden, deren Zustimmung zur Adoption erforderlich ist,</w:t>
      </w:r>
    </w:p>
    <w:p w14:paraId="3D74930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39631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eine Staatsangehörigkeitsbescheinigung und eine Bescheinigung über den gewöhnlichen Wohnort des Kindes,</w:t>
      </w:r>
    </w:p>
    <w:p w14:paraId="009C14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D59D1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eine Bescheinigung, durch die die zuständige Behörde des Herkunftsstaates:</w:t>
      </w:r>
    </w:p>
    <w:p w14:paraId="63F929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B2EE4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a)</w:t>
      </w:r>
      <w:r w:rsidRPr="00611320">
        <w:t xml:space="preserve"> das Kind für adoptierbar erklärt, </w:t>
      </w:r>
    </w:p>
    <w:p w14:paraId="336B07AF" w14:textId="77777777" w:rsidR="00977B58" w:rsidRPr="00611320" w:rsidRDefault="00977B5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1296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b)</w:t>
      </w:r>
      <w:r w:rsidRPr="00611320">
        <w:t xml:space="preserve"> nach ordnungsgemäßer Prüfung der Unterbringungsmöglichkeiten für das Kind im Herkunftsstaat festgestellt hat, dass eine internationale Adoption dem Wohl des Kindes dient und seine völkerrechtlich anerkannten Grundrechte wahrt,</w:t>
      </w:r>
    </w:p>
    <w:p w14:paraId="602EE7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6EFF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 xml:space="preserve">c) </w:t>
      </w:r>
      <w:r w:rsidRPr="00611320">
        <w:t xml:space="preserve">feststellt und begründet, warum die Entscheidung, das Kind dem Adoptierenden beziehungsweise den Adoptierenden anzuvertrauen, ebenfalls diesem Wohl dient und diese Rechte wahrt, </w:t>
      </w:r>
    </w:p>
    <w:p w14:paraId="77432E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6E79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d)</w:t>
      </w:r>
      <w:r w:rsidRPr="00611320">
        <w:t xml:space="preserve"> bescheinigt, dass die Personen, Institutionen und Behörden, deren Zustimmung zur Adoption erforderlich ist, gebührend beraten und ordnungsgemäß über die Folgen ihrer Zustimmung unterrichtet worden sind, insbesondere über das Fortbestehen oder den Bruch des Rechtsverhältnisses zwischen dem Kind und seiner Ursprungsfamilie infolge einer Adoption,</w:t>
      </w:r>
    </w:p>
    <w:p w14:paraId="143BE3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9A892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e)</w:t>
      </w:r>
      <w:r w:rsidRPr="00611320">
        <w:t xml:space="preserve"> bescheinigt, dass diese Personen, Institutionen und Behörden ihre Zustimmung unbeeinflusst in der gesetzlich vorgeschriebenen Form erteilt haben, diese Zustimmung nicht durch irgendeine Zahlung oder andere Gegenleistung herbeigeführt worden ist und nicht widerrufen worden ist,</w:t>
      </w:r>
    </w:p>
    <w:p w14:paraId="3B8BF86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C473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f)</w:t>
      </w:r>
      <w:r w:rsidRPr="00611320">
        <w:t xml:space="preserve"> bescheinigt, dass die Zustimmung der Mutter und die des Vaters, insofern sie erforderlich sind, nach der Geburt des Kindes erteilt worden sind,</w:t>
      </w:r>
    </w:p>
    <w:p w14:paraId="22A16C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C1A7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g)</w:t>
      </w:r>
      <w:r w:rsidRPr="00611320">
        <w:t xml:space="preserve"> bescheinigt, dass das Kind, unter Berücksichtigung seines Alters und seiner Reife, gebührend beraten und ordnungsgemäß über die Folgen der Adoption und seiner Zustimmung zur Adoption, insofern diese Zustimmung erforderlich ist, unterrichtet worden ist und seine Wünsche und Meinungen berücksichtigt worden sind,</w:t>
      </w:r>
    </w:p>
    <w:p w14:paraId="11557FB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11E9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h)</w:t>
      </w:r>
      <w:r w:rsidRPr="00611320">
        <w:t xml:space="preserve"> bescheinigt, dass das Kind seine Zustimmung zur Adoption, insofern diese Zustimmung erforderlich ist, unbeeinflusst in der gesetzlich vorgeschriebenen Form erteilt hat, diese Zustimmung nicht durch irgendeine Zahlung oder andere Gegenleistung herbeigeführt worden ist und nicht widerrufen worden ist.</w:t>
      </w:r>
    </w:p>
    <w:p w14:paraId="0249C26A"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B3FE86" w14:textId="77777777" w:rsidR="001C20B6" w:rsidRDefault="001C20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38465B" w14:textId="7BD2EEB0" w:rsidR="00895FB0" w:rsidRPr="003E0FA8" w:rsidRDefault="001C20B6" w:rsidP="001C20B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sz w:val="20"/>
        </w:rPr>
        <w:tab/>
      </w:r>
      <w:r w:rsidRPr="00611320">
        <w:t>[</w:t>
      </w:r>
      <w:r w:rsidR="00B8480F">
        <w:rPr>
          <w:b/>
          <w:bCs/>
        </w:rPr>
        <w:t>Art. </w:t>
      </w:r>
      <w:r w:rsidRPr="001C20B6">
        <w:rPr>
          <w:b/>
          <w:bCs/>
        </w:rPr>
        <w:t>361-5</w:t>
      </w:r>
      <w:r w:rsidRPr="00611320">
        <w:t xml:space="preserve"> </w:t>
      </w:r>
      <w:r w:rsidR="002E5E45">
        <w:t>- </w:t>
      </w:r>
      <w:r w:rsidR="00895FB0" w:rsidRPr="003E0FA8">
        <w:t>In Abweichung von den Artikeln 361-3 und 361-4 kann in dem Fall, wo das im Herkunftsstaat des Kindes anwendbare Recht weder die Adoption noch die Unterbringung im Hinblick auf eine Adoption kennt, das Kind im Hinblick auf eine Adoption nur nach Belgien gebracht werden und die Adoption nur ausgesprochen werden, wenn folgende Bedingungen erfüllt sind:</w:t>
      </w:r>
    </w:p>
    <w:p w14:paraId="3FEFDC36"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DFE492"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 xml:space="preserve">1. die zuständige gemeinschaftliche Zentralbehörde hat von der zuständigen Behörde des Herkunftsstaates des Kindes einen Bericht erhalten mit Angaben über die Identität des Kindes, seine persönliche Entwicklung, seine familiäre Situation, seine Krankheitsgeschichte und die seiner Familie, sein soziales Umfeld </w:t>
      </w:r>
      <w:r w:rsidR="0082402D" w:rsidRPr="003E0FA8">
        <w:t>[...]</w:t>
      </w:r>
      <w:r w:rsidR="00895FB0" w:rsidRPr="003E0FA8">
        <w:t xml:space="preserve"> sowie über seine besonderen Bedürfnisse,</w:t>
      </w:r>
    </w:p>
    <w:p w14:paraId="7B50B6E3"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851A6C"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2. die zuständige gemeinschaftliche Zentralbehörde hat vom Adoptierenden beziehungsweise von den Adoptierenden folgende Dokumente erhalten:</w:t>
      </w:r>
    </w:p>
    <w:p w14:paraId="27539A18"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4B6408"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a)</w:t>
      </w:r>
      <w:r w:rsidR="00895FB0" w:rsidRPr="003E0FA8">
        <w:t xml:space="preserve"> eine für gleich lautend erklärte Abschrift der Geburtsurkunde des Kindes,</w:t>
      </w:r>
    </w:p>
    <w:p w14:paraId="60497486"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082EEA"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b)</w:t>
      </w:r>
      <w:r w:rsidR="00895FB0" w:rsidRPr="003E0FA8">
        <w:t xml:space="preserve"> eine für gleich lautend erklärte Abschrift der Urkunde über die Zustimmung des Kindes, wenn es das zwölfte Lebensjahr vollendet hat, zu seiner Verbringung ins Ausland, mit der bescheinigt wird, dass diese Zustimmung unbeeinflusst in der gesetzlich vorgeschriebenen Form erteilt, nicht durch irgendeine Zahlung oder andere Gegenleistung herbeigeführt und nicht widerrufen worden ist,</w:t>
      </w:r>
    </w:p>
    <w:p w14:paraId="3DFCB8F9"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510CF0"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c)</w:t>
      </w:r>
      <w:r w:rsidR="00895FB0" w:rsidRPr="003E0FA8">
        <w:t xml:space="preserve"> entweder eine für gleich lautend erklärte Abschrift der Sterbeurkunde der Eltern oder eine für gleich lautend erklärte Abschrift der Entscheidung über das Verlassensein des Kindes und ein Nachweis darüber, dass das Kind unter die Vormundschaft der öffentlichen Behörde gestellt worden ist,</w:t>
      </w:r>
    </w:p>
    <w:p w14:paraId="776A1CEA"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CE43305"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d)</w:t>
      </w:r>
      <w:r w:rsidR="00895FB0" w:rsidRPr="003E0FA8">
        <w:t xml:space="preserve"> eine für gleich lautend erklärte Abschrift der Entscheidung der zuständigen Behörde des Herkunftsstaates über das Zustandekommen einer Form von Vormundschaft über das Kind für den Adoptierenden beziehungsweise die Adoptierenden sowie eine von einem vereidigten Übersetzer beglaubigte Übersetzung dieser Entscheidung,</w:t>
      </w:r>
    </w:p>
    <w:p w14:paraId="198623F4"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1E1903"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e)</w:t>
      </w:r>
      <w:r w:rsidR="00895FB0" w:rsidRPr="003E0FA8">
        <w:t xml:space="preserve"> eine für gleich lautend erklärte Abschrift der Entscheidung der zuständigen Behörde des Herkunftsstaates zur Genehmigung der Verbringung des Kindes ins Ausland, damit es sich dort dauerhaft niederlassen kann, sowie eine von einem vereidigten Übersetzer beglaubigte Übersetzung dieser Entscheidung,</w:t>
      </w:r>
    </w:p>
    <w:p w14:paraId="7FB26BF7"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E4E7CD"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f)</w:t>
      </w:r>
      <w:r w:rsidR="00895FB0" w:rsidRPr="003E0FA8">
        <w:t xml:space="preserve"> ein Nachweis darüber, dass das Gesetz diesem Kind erlaubt oder erlauben wird, in Belgien einzureisen und sich dort dauerhaft aufzuhalten,</w:t>
      </w:r>
    </w:p>
    <w:p w14:paraId="3A9D9417"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47107E"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ab/>
      </w:r>
      <w:r w:rsidR="00895FB0" w:rsidRPr="003E0FA8">
        <w:rPr>
          <w:i/>
          <w:iCs/>
        </w:rPr>
        <w:t>g)</w:t>
      </w:r>
      <w:r w:rsidR="00895FB0" w:rsidRPr="003E0FA8">
        <w:t xml:space="preserve"> ein Nachweis über die Staatsangehörigkeit des Kindes und über seinen gewöhnlichen Wohnort,</w:t>
      </w:r>
    </w:p>
    <w:p w14:paraId="23509F52" w14:textId="77777777" w:rsidR="00895FB0" w:rsidRPr="003E0FA8" w:rsidRDefault="00895FB0" w:rsidP="00895FB0">
      <w:pPr>
        <w:autoSpaceDE w:val="0"/>
        <w:autoSpaceDN w:val="0"/>
        <w:adjustRightInd w:val="0"/>
      </w:pPr>
    </w:p>
    <w:p w14:paraId="66FCD5B1" w14:textId="77777777" w:rsidR="00895FB0" w:rsidRPr="003E0FA8" w:rsidRDefault="00895FB0" w:rsidP="003E0FA8">
      <w:pPr>
        <w:autoSpaceDE w:val="0"/>
        <w:autoSpaceDN w:val="0"/>
        <w:adjustRightInd w:val="0"/>
        <w:ind w:firstLine="708"/>
        <w:jc w:val="both"/>
      </w:pPr>
      <w:r w:rsidRPr="003E0FA8">
        <w:t xml:space="preserve">3. der zuständigen gemeinschaftlichen Zentralbehörde sind das Urteil über die Eignung des Adoptierenden beziehungsweise der Adoptierenden und </w:t>
      </w:r>
      <w:r w:rsidR="0082402D" w:rsidRPr="003E0FA8">
        <w:t>[</w:t>
      </w:r>
      <w:r w:rsidR="00874901" w:rsidRPr="003E0FA8">
        <w:t>die schriftliche Stellungnahme der Staatsanwaltschaft gemäß Artikel 1231-1/8 des Gerichtsgesetzbuches]</w:t>
      </w:r>
      <w:r w:rsidRPr="003E0FA8">
        <w:t xml:space="preserve"> übermittelt worden,</w:t>
      </w:r>
    </w:p>
    <w:p w14:paraId="0C9EDD64"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A002FE" w14:textId="7777777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895FB0" w:rsidRPr="003E0FA8">
        <w:t>4. die zuständige gemeinschaftliche Zentralbehörde und die zuständige Behörde des Herkunftsstaates des Kindes haben die Entscheidung, Letzteres dem Adoptierenden beziehungsweise den Adoptierenden anzuvertrauen, schriftlich gebilligt.]</w:t>
      </w:r>
    </w:p>
    <w:p w14:paraId="269FB6EC"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393DBF" w14:textId="0146B6D7" w:rsidR="00895FB0" w:rsidRPr="003E0FA8"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sidR="00895FB0" w:rsidRPr="003E0FA8">
        <w:rPr>
          <w:i/>
          <w:iCs/>
        </w:rPr>
        <w:t xml:space="preserve">361-5 eingefügt durch </w:t>
      </w:r>
      <w:r w:rsidR="00B8480F">
        <w:rPr>
          <w:i/>
          <w:iCs/>
        </w:rPr>
        <w:t>Art. </w:t>
      </w:r>
      <w:r w:rsidR="00895FB0" w:rsidRPr="003E0FA8">
        <w:rPr>
          <w:i/>
          <w:iCs/>
        </w:rPr>
        <w:t>2 des G. vom 6. Dezember 2005 (B.S. vom 16. Dezember 2005)</w:t>
      </w:r>
      <w:r w:rsidR="00874901" w:rsidRPr="003E0FA8">
        <w:rPr>
          <w:i/>
          <w:iCs/>
        </w:rPr>
        <w:t xml:space="preserve">; einziger Absatz </w:t>
      </w:r>
      <w:r w:rsidR="00B8480F">
        <w:rPr>
          <w:i/>
          <w:iCs/>
        </w:rPr>
        <w:t>Nr. </w:t>
      </w:r>
      <w:r w:rsidR="00874901" w:rsidRPr="003E0FA8">
        <w:rPr>
          <w:i/>
          <w:iCs/>
        </w:rPr>
        <w:t xml:space="preserve">1 abgeändert durch </w:t>
      </w:r>
      <w:r w:rsidR="00B8480F">
        <w:rPr>
          <w:i/>
          <w:iCs/>
        </w:rPr>
        <w:t>Art. </w:t>
      </w:r>
      <w:r w:rsidR="00874901" w:rsidRPr="003E0FA8">
        <w:rPr>
          <w:i/>
          <w:iCs/>
        </w:rPr>
        <w:t>10 Buchstabe a)</w:t>
      </w:r>
      <w:r w:rsidR="00874901" w:rsidRPr="003E0FA8">
        <w:rPr>
          <w:i/>
        </w:rPr>
        <w:t xml:space="preserve"> des G. vom 6. Juli 2017 (B.S. vom 24. Juli 2017); einziger Absatz </w:t>
      </w:r>
      <w:r w:rsidR="00B8480F">
        <w:rPr>
          <w:i/>
        </w:rPr>
        <w:t>Nr. </w:t>
      </w:r>
      <w:r w:rsidR="00874901" w:rsidRPr="003E0FA8">
        <w:rPr>
          <w:i/>
        </w:rPr>
        <w:t xml:space="preserve">3 abgeändert durch </w:t>
      </w:r>
      <w:r w:rsidR="00B8480F">
        <w:rPr>
          <w:i/>
        </w:rPr>
        <w:t>Art. </w:t>
      </w:r>
      <w:r w:rsidR="00874901" w:rsidRPr="003E0FA8">
        <w:rPr>
          <w:i/>
        </w:rPr>
        <w:t>10 Buchstabe b) des G. vom 6. Juli 2017 (B.S. vom 24. Juli 2017)</w:t>
      </w:r>
      <w:r w:rsidR="00895FB0" w:rsidRPr="003E0FA8">
        <w:rPr>
          <w:i/>
          <w:iCs/>
        </w:rPr>
        <w:t>]</w:t>
      </w:r>
    </w:p>
    <w:p w14:paraId="2702A334"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3BBB10" w14:textId="77777777" w:rsidR="00895FB0" w:rsidRPr="003E0FA8"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841EFE" w14:textId="5529927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361-6</w:t>
      </w:r>
      <w:r w:rsidRPr="00611320">
        <w:t xml:space="preserve"> </w:t>
      </w:r>
      <w:r w:rsidR="002E5E45">
        <w:t>- </w:t>
      </w:r>
      <w:r w:rsidRPr="00611320">
        <w:t>Die gemeinschaftlichen Zentralbehörden teilen der föderalen Zentralbehörde die in den Artikeln 361-3 und 361-5 erwähnten ausländischen Entscheidungen, die es erlaubt haben, das Kind im Hinblick auf eine Adoption vom Herkunftsstaat nach Belgien zu bringen, unverzüglich mit.]</w:t>
      </w:r>
    </w:p>
    <w:p w14:paraId="40A5C9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2B05D9" w14:textId="2B1AA19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361-6 eingefügt durch </w:t>
      </w:r>
      <w:r w:rsidR="00B8480F">
        <w:rPr>
          <w:i/>
          <w:iCs/>
        </w:rPr>
        <w:t>Art. </w:t>
      </w:r>
      <w:r w:rsidRPr="00611320">
        <w:rPr>
          <w:i/>
          <w:iCs/>
        </w:rPr>
        <w:t>3 des G. vom 6. Dezember 2005 (B.S. vom 16. Dezember 2005)]</w:t>
      </w:r>
    </w:p>
    <w:p w14:paraId="148C22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13C1EA" w14:textId="77777777" w:rsidR="00977B58" w:rsidRPr="00611320" w:rsidRDefault="00977B58" w:rsidP="00977B5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032A2B" w14:textId="7A5BF793" w:rsidR="00977B58" w:rsidRPr="00611320" w:rsidRDefault="009A4D8D" w:rsidP="00977B5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B8480F">
        <w:t>§ </w:t>
      </w:r>
      <w:r w:rsidR="00977B58" w:rsidRPr="00611320">
        <w:t xml:space="preserve">3 </w:t>
      </w:r>
      <w:r w:rsidR="002E5E45">
        <w:t>- </w:t>
      </w:r>
      <w:r w:rsidR="00977B58" w:rsidRPr="00611320">
        <w:t>Das Kind hat seinen gewöhnlichen Wohnort in Belgien</w:t>
      </w:r>
    </w:p>
    <w:p w14:paraId="58756645" w14:textId="77777777" w:rsidR="00977B58" w:rsidRPr="00611320" w:rsidRDefault="00977B58" w:rsidP="00977B5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E15D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C067B5" w14:textId="73B44A4A" w:rsidR="00895FB0" w:rsidRPr="00C9129D"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2"/>
        </w:rPr>
      </w:pPr>
      <w:r w:rsidRPr="00C9129D">
        <w:rPr>
          <w:spacing w:val="-2"/>
        </w:rPr>
        <w:tab/>
      </w:r>
      <w:r w:rsidR="00B8480F">
        <w:rPr>
          <w:b/>
          <w:bCs/>
          <w:spacing w:val="-2"/>
        </w:rPr>
        <w:t>Art. </w:t>
      </w:r>
      <w:r w:rsidRPr="00C9129D">
        <w:rPr>
          <w:b/>
          <w:bCs/>
          <w:spacing w:val="-2"/>
        </w:rPr>
        <w:t>362-1</w:t>
      </w:r>
      <w:r w:rsidRPr="00C9129D">
        <w:rPr>
          <w:spacing w:val="-2"/>
        </w:rPr>
        <w:t xml:space="preserve"> </w:t>
      </w:r>
      <w:r w:rsidR="002E5E45">
        <w:rPr>
          <w:spacing w:val="-2"/>
        </w:rPr>
        <w:t>- </w:t>
      </w:r>
      <w:r w:rsidRPr="00C9129D">
        <w:rPr>
          <w:spacing w:val="-2"/>
        </w:rPr>
        <w:t>Wenn die zuständige Behörde eines anderen Staates der föderalen Zentral</w:t>
      </w:r>
      <w:r w:rsidR="00C9129D" w:rsidRPr="00C9129D">
        <w:rPr>
          <w:spacing w:val="-2"/>
        </w:rPr>
        <w:softHyphen/>
      </w:r>
      <w:r w:rsidRPr="00C9129D">
        <w:rPr>
          <w:spacing w:val="-2"/>
        </w:rPr>
        <w:t>behörde einen Bericht über eine oder mehrere Personen übermittelt hat, die ein Kind zu adoptieren wünschen, das seinen gewöhnlichen Wohnort in Belgien hat, übermittelt die föderale Zentralbehörde diesen Bericht binnen vierzehn Tagen an die gemeinschaftliche Zentralbehörde.</w:t>
      </w:r>
    </w:p>
    <w:p w14:paraId="4A5754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B250AB" w14:textId="77777777" w:rsidR="009A4D8D" w:rsidRDefault="009A4D8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5BE32E" w14:textId="687ABD0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362-2</w:t>
      </w:r>
      <w:r w:rsidRPr="00611320">
        <w:t xml:space="preserve"> </w:t>
      </w:r>
      <w:r w:rsidR="002E5E45">
        <w:t>- </w:t>
      </w:r>
      <w:r w:rsidRPr="00611320">
        <w:t xml:space="preserve">Ein Kind, das seinen gewöhnlichen Wohnort in Belgien hat, kann nur von einer Person oder von Personen adoptiert werden, die ihren gewöhnlichen Wohnort in einem anderen Staat haben, wenn das gemäß Artikel 1231-34 des Gerichtsgesetzbuches angerufene </w:t>
      </w:r>
      <w:r w:rsidR="00C9129D">
        <w:t>[Familiengericht]</w:t>
      </w:r>
      <w:r w:rsidRPr="00611320">
        <w:t>:</w:t>
      </w:r>
    </w:p>
    <w:p w14:paraId="652727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35EB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aufgrund einer von diesem Gericht angeordneten Sozialuntersuchung und unter Berücksichtigung der dem Kind eigenen kulturellen und psychosozialen Faktoren festgestellt hat, dass Letzteres international adoptierbar ist,</w:t>
      </w:r>
    </w:p>
    <w:p w14:paraId="7190D3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09BA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festgestellt hat, dass unter Berücksichtigung der Unterbringungsmöglichkeiten für das Kind in Belgien, eine internationale Adoption dem Wohl des Kindes dient und seine völkerrechtlich anerkannten Grundrechte wahrt,</w:t>
      </w:r>
    </w:p>
    <w:p w14:paraId="7C4A7C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87A65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sich vergewissert hat, dass die Personen, Institutionen und Behörden, deren Zustimmung zur Adoption erforderlich ist, gebührend beraten und ordnungsgemäß über die Folgen ihrer Zustimmung unterrichtet worden sind, insbesondere über das Fortbestehen oder den Bruch des Rechtsverhältnisses zwischen dem Kind und seiner Ursprungsfamilie infolge einer Adoption,</w:t>
      </w:r>
    </w:p>
    <w:p w14:paraId="7F056118" w14:textId="77777777" w:rsidR="00895FB0" w:rsidRPr="00611320" w:rsidRDefault="00895FB0" w:rsidP="00895FB0">
      <w:pPr>
        <w:autoSpaceDE w:val="0"/>
        <w:autoSpaceDN w:val="0"/>
        <w:adjustRightInd w:val="0"/>
      </w:pPr>
    </w:p>
    <w:p w14:paraId="0C6AE1D7" w14:textId="77777777" w:rsidR="00895FB0" w:rsidRPr="00611320" w:rsidRDefault="00895FB0" w:rsidP="00895FB0">
      <w:pPr>
        <w:autoSpaceDE w:val="0"/>
        <w:autoSpaceDN w:val="0"/>
        <w:adjustRightInd w:val="0"/>
        <w:jc w:val="both"/>
      </w:pPr>
      <w:r w:rsidRPr="00611320">
        <w:tab/>
        <w:t>4. sich vergewissert hat, dass die Personen, Institutionen und Behörden, deren Zustimmung zur Adoption erforderlich ist, ihre Zustimmung unbeeinflusst in der gesetzlich vorgeschriebenen Form erteilt haben, diese nicht durch irgendeine Zahlung oder andere Gegenleistung herbeigeführt worden ist und nicht widerrufen worden ist,</w:t>
      </w:r>
    </w:p>
    <w:p w14:paraId="7B669B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7B43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5. sich vergewissert hat, dass die Zustimmung der Mutter und die des Vaters, insofern diese Zustimmungen erforderlich sind, nach der Geburt des Kindes erteilt worden sind,</w:t>
      </w:r>
    </w:p>
    <w:p w14:paraId="55DA6D6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A30C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6. sich vergewissert hat, dass das Kind, unter Berücksichtigung seines Alters und seiner Reife, gebührend beraten und ordnungsgemäß über die Folgen der Adoption und seiner Zustimmung zur Adoption, insofern diese Zustimmung erforderlich ist, unterrichtet worden ist und seine Wünsche und Meinungen berücksichtigt worden sind, </w:t>
      </w:r>
    </w:p>
    <w:p w14:paraId="0517612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F62B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7. sich vergewissert hat, dass das Kind seine Zustimmung zur Adoption, insofern diese Zustimmung erforderlich ist, unbeeinflusst in der gesetzlich vorgeschriebenen Form erteilt hat, diese Zustimmung nicht durch irgendeine Zahlung oder andere Gegenleistung herbeigeführt worden ist und nicht widerrufen worden ist.</w:t>
      </w:r>
    </w:p>
    <w:p w14:paraId="3ADF2396"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650770" w14:textId="7344FB50" w:rsidR="00C9129D" w:rsidRDefault="00C9129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362-2 einziger Absatz einleitende Bestimmung abgeändert durch </w:t>
      </w:r>
      <w:r w:rsidR="00B8480F">
        <w:rPr>
          <w:i/>
        </w:rPr>
        <w:t>Art. </w:t>
      </w:r>
      <w:r>
        <w:rPr>
          <w:i/>
        </w:rPr>
        <w:t>55 des G. vom 30. Juli 2013 (II) (B.S. vom 27. September 2013)]</w:t>
      </w:r>
    </w:p>
    <w:p w14:paraId="47DB1447" w14:textId="77777777" w:rsidR="00C9129D" w:rsidRPr="00C9129D" w:rsidRDefault="00C9129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AA5B1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018F91B8" w14:textId="2F03F6FA" w:rsidR="005F2E28" w:rsidRPr="003E0FA8" w:rsidRDefault="00895FB0"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362-3</w:t>
      </w:r>
      <w:r w:rsidRPr="00611320">
        <w:t xml:space="preserve"> </w:t>
      </w:r>
      <w:r w:rsidR="002E5E45">
        <w:t>- </w:t>
      </w:r>
      <w:r w:rsidR="005F2E28" w:rsidRPr="003E0FA8">
        <w:t>Des Weiteren kann die Adoption nur stattfinden, wenn die zuständige gemeinschaftliche Zentralbehörde:</w:t>
      </w:r>
    </w:p>
    <w:p w14:paraId="7BD602E7" w14:textId="77777777" w:rsidR="005F2E28" w:rsidRPr="003E0FA8"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3A4790" w14:textId="77777777" w:rsidR="005F2E28" w:rsidRPr="003E0FA8" w:rsidRDefault="003E0FA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3E0FA8">
        <w:t>1. von der zuständigen Behörde des Aufnahmestaates den in Artikel 362-1 erwähnten Bericht erhalten hat mit Angaben über die Identität des Adoptierenden beziehungsweise der Adoptierenden, ihre gesetzmäßige Fähigkeit und ihre Eignung zur Adoption, ihre persönliche, familiäre und medizinische Situation, ihr soziales Umfeld, ihre Beweggründe, ihre Eignung zu einer internationalen Adoption und über die Kinder, für die sie zu sorgen geeignet wären,</w:t>
      </w:r>
    </w:p>
    <w:p w14:paraId="42D8370E" w14:textId="77777777" w:rsidR="005F2E28" w:rsidRPr="003E0FA8"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C4E275" w14:textId="77777777" w:rsidR="005F2E28" w:rsidRPr="003E0FA8" w:rsidRDefault="003E0FA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3E0FA8">
        <w:t>2. [von der föderalen Zentralbehörde das in Artikel 1231-37 des Gerichtsgesetzbuches erwähnte Urteil erhalten hat,]</w:t>
      </w:r>
    </w:p>
    <w:p w14:paraId="4B30A28E" w14:textId="77777777" w:rsidR="005F2E28" w:rsidRPr="003E0FA8"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D90BC3" w14:textId="38AF6585" w:rsidR="005F2E28" w:rsidRPr="003E0FA8" w:rsidRDefault="003E0FA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3E0FA8">
        <w:t xml:space="preserve">3. aufgrund insbesondere [des in </w:t>
      </w:r>
      <w:r w:rsidR="00B8480F">
        <w:t>Nr. </w:t>
      </w:r>
      <w:r w:rsidR="005F2E28" w:rsidRPr="003E0FA8">
        <w:t xml:space="preserve">1 erwähnten Berichts und des in </w:t>
      </w:r>
      <w:r w:rsidR="00B8480F">
        <w:t>Nr. </w:t>
      </w:r>
      <w:r w:rsidR="005F2E28" w:rsidRPr="003E0FA8">
        <w:t>2 erwähnten Urteils] und unter Berücksichtigung der Erziehung des Kindes und seiner ethnischen, religiösen, weltanschaulichen und kulturellen Herkunft festgestellt hat, dass die Entscheidung, das Kind dem Adoptierenden beziehungsweise den Adoptierenden anzuvertrauen, dem Wohl des Kindes dient und seine völkerrechtlich anerkannten Grundrechte wahrt,</w:t>
      </w:r>
    </w:p>
    <w:p w14:paraId="58A4FA13" w14:textId="77777777" w:rsidR="005F2E28" w:rsidRPr="003E0FA8"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1A9A9F" w14:textId="77777777" w:rsidR="005F2E28" w:rsidRPr="003E0FA8" w:rsidRDefault="003E0FA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3E0FA8">
        <w:t>4. der zuständigen Behörde des Aufnahmestaates [den in Artikel 1231-38 des Gerichtsgesetzbuches erwähnten Bericht] zusammen mit dem Nachweis über die erforderlichen Zustimmungen und mit den Gründen für seine Schlussfolgerung in Bezug auf die Unterbringung übermittelt hat.</w:t>
      </w:r>
    </w:p>
    <w:p w14:paraId="33AA98EF" w14:textId="77777777" w:rsidR="005F2E28" w:rsidRPr="003E0FA8"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B9D421" w14:textId="6C9C98E6" w:rsidR="005F2E28"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3E0FA8">
        <w:rPr>
          <w:i/>
        </w:rPr>
        <w:t>[</w:t>
      </w:r>
      <w:r w:rsidR="00B8480F">
        <w:rPr>
          <w:i/>
        </w:rPr>
        <w:t>Art. </w:t>
      </w:r>
      <w:r w:rsidRPr="003E0FA8">
        <w:rPr>
          <w:i/>
        </w:rPr>
        <w:t xml:space="preserve">362-3 einziger Absatz </w:t>
      </w:r>
      <w:r w:rsidR="00B8480F">
        <w:rPr>
          <w:i/>
        </w:rPr>
        <w:t>Nr. </w:t>
      </w:r>
      <w:r w:rsidRPr="003E0FA8">
        <w:rPr>
          <w:i/>
        </w:rPr>
        <w:t xml:space="preserve">2 ersetzt durch </w:t>
      </w:r>
      <w:r w:rsidR="00B8480F">
        <w:rPr>
          <w:i/>
        </w:rPr>
        <w:t>Art. </w:t>
      </w:r>
      <w:r w:rsidRPr="003E0FA8">
        <w:rPr>
          <w:i/>
        </w:rPr>
        <w:t xml:space="preserve">157 Buchstabe a) des G. vom 18. Juni 2018 (B.S. vom 2. Juli 2018); einziger Absatz </w:t>
      </w:r>
      <w:r w:rsidR="00B8480F">
        <w:rPr>
          <w:i/>
        </w:rPr>
        <w:t>Nr. </w:t>
      </w:r>
      <w:r w:rsidRPr="003E0FA8">
        <w:rPr>
          <w:i/>
        </w:rPr>
        <w:t xml:space="preserve">3 abgeändert durch </w:t>
      </w:r>
      <w:r w:rsidR="00B8480F">
        <w:rPr>
          <w:i/>
        </w:rPr>
        <w:t>Art. </w:t>
      </w:r>
      <w:r w:rsidRPr="003E0FA8">
        <w:rPr>
          <w:i/>
        </w:rPr>
        <w:t xml:space="preserve">157 Buchstabe b) des G. vom 18. Juni 2018 (B.S. vom 2. Juli 2018); einziger Absatz </w:t>
      </w:r>
      <w:r w:rsidR="00B8480F">
        <w:rPr>
          <w:i/>
        </w:rPr>
        <w:t>Nr. </w:t>
      </w:r>
      <w:r w:rsidRPr="003E0FA8">
        <w:rPr>
          <w:i/>
        </w:rPr>
        <w:t xml:space="preserve">4 abgeändert durch </w:t>
      </w:r>
      <w:r w:rsidR="00B8480F">
        <w:rPr>
          <w:i/>
        </w:rPr>
        <w:t>Art. </w:t>
      </w:r>
      <w:r w:rsidRPr="003E0FA8">
        <w:rPr>
          <w:i/>
        </w:rPr>
        <w:t>157 Buchstabe c) des G. vom 18. Juni 2018 (B.S. vom 2. Juli 2018)]</w:t>
      </w:r>
    </w:p>
    <w:p w14:paraId="1E0BBE85" w14:textId="77777777" w:rsidR="003E0FA8" w:rsidRDefault="003E0FA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398C790" w14:textId="77777777" w:rsidR="003E0FA8" w:rsidRDefault="003E0FA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572CB195" w14:textId="53EAC7D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362-4</w:t>
      </w:r>
      <w:r w:rsidRPr="00611320">
        <w:t xml:space="preserve"> </w:t>
      </w:r>
      <w:r w:rsidR="002E5E45">
        <w:t>- </w:t>
      </w:r>
      <w:r w:rsidRPr="00611320">
        <w:t>Die Entscheidung, ein Kind, das seinen gewöhnlichen Wohnort in Belgien hat, einem Adoptierenden beziehungsweise mehreren Adoptierenden, die ihren gewöhnlichen Wohnort in einem anderen Staat haben, anzuvertrauen, kann nur getroffen werden und das Kind kann im Hinblick auf seine Adoption in diesem Staat Belgien nur verlassen, wenn die Bestimmungen der Artikel 362-2 und 362-3 eingehalten worden sind und des Weiteren:</w:t>
      </w:r>
    </w:p>
    <w:p w14:paraId="68A58B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F4F0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die zuständige Behörde des Aufnahmestaates schriftlich bestätigt hat, dass der Adoptierende beziehungsweise die Adoptierenden für eine Adoption in Betracht kommen und dazu geeignet sind,</w:t>
      </w:r>
    </w:p>
    <w:p w14:paraId="1CBCAC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4130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die zuständige Behörde des Aufnahmestaates schriftlich bestätigt hat, dass das Kind ermächtigt ist, in das Gebiet des Aufnahmestaates einzureisen und sich dort dauerhaft aufzuhalten,</w:t>
      </w:r>
    </w:p>
    <w:p w14:paraId="18E59C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B3FD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die zuständige gemeinschaftliche Zentralbehörde sich vergewissert hat, dass der Adoptierende beziehungsweise die Adoptierenden sich einverstanden erklärt haben, dieses Kind zu adoptieren,</w:t>
      </w:r>
    </w:p>
    <w:p w14:paraId="030F2D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4C74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4. die zuständige Behörde des Aufnahmestaates dieses Adoptionsvorhaben schriftlich gebilligt hat,</w:t>
      </w:r>
    </w:p>
    <w:p w14:paraId="281938B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A13A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5. die in den Nummern 3 und 4 erwähnten Behörden schriftlich angenommen haben, dass das Adoptionsverfahren fortgesetzt wird.</w:t>
      </w:r>
    </w:p>
    <w:p w14:paraId="46432E3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51C7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58D44E" w14:textId="1ECD8086" w:rsidR="00895FB0" w:rsidRPr="00611320" w:rsidRDefault="00B848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 xml:space="preserve">4 </w:t>
      </w:r>
      <w:r w:rsidR="002E5E45">
        <w:t>- </w:t>
      </w:r>
      <w:r w:rsidR="00895FB0" w:rsidRPr="00611320">
        <w:t>Schutzmaßnahmen</w:t>
      </w:r>
    </w:p>
    <w:p w14:paraId="40D598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D4E93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A8D4FE6" w14:textId="57C4C39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363-1</w:t>
      </w:r>
      <w:r w:rsidRPr="00611320">
        <w:t xml:space="preserve"> </w:t>
      </w:r>
      <w:r w:rsidR="002E5E45">
        <w:t>- </w:t>
      </w:r>
      <w:r w:rsidRPr="00611320">
        <w:t xml:space="preserve">Der Adoptierende beziehungsweise die Adoptierenden und die Verwandten des Kindes oder jegliche andere Person, die das Sorgerecht über das Kind ausübt oder deren Zustimmung zur Adoption erforderlich ist, dürfen nicht miteinander in Kontakt treten, solange den Bestimmungen der Artikel 361-1 und 361-3 </w:t>
      </w:r>
      <w:r w:rsidR="00B8480F">
        <w:t>Nr. </w:t>
      </w:r>
      <w:r w:rsidRPr="00611320">
        <w:t>1 bis 5 oder der Artikel 362-2 bis 362-4 nicht Genüge getan ist, es sei denn, die Adoption findet zwischen Mitgliedern derselben Familie statt oder die von der zuständigen Behörde des Herkunftsstaates des Kindes festgelegten Bedingungen sind erfüllt</w:t>
      </w:r>
      <w:r w:rsidR="00A4000B">
        <w:t xml:space="preserve"> [</w:t>
      </w:r>
      <w:r w:rsidR="00A4000B" w:rsidRPr="009C4479">
        <w:t>und die zuständige gemeinschaftliche Zentralbehörde in Belgien hat diesen Kontakt in letzterem Fall erlaubt.</w:t>
      </w:r>
      <w:r w:rsidR="00A4000B">
        <w:t>]</w:t>
      </w:r>
      <w:r w:rsidRPr="00611320">
        <w:t>.</w:t>
      </w:r>
    </w:p>
    <w:p w14:paraId="0A3F06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F74419" w14:textId="63AB49C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[In dem in Artikel 361-5 erwähnten Fall dürfen der Adoptierende beziehungsweise die Adoptierenden und die Eltern des Kindes oder jegliche andere Person, die das Sorgerecht über das Kind ausübt oder deren Zustimmung zur Adoption erforderlich ist, nicht miteinander in Kontakt treten, solange den Bestimmungen der Artikel 361-1 und 361-5 </w:t>
      </w:r>
      <w:r w:rsidR="00B8480F">
        <w:t>Nr. </w:t>
      </w:r>
      <w:r w:rsidRPr="00611320">
        <w:t>4 nicht Genüge getan ist, es sei denn, die Adoption erfolgt zwischen Mitgliedern derselben Familie.]</w:t>
      </w:r>
    </w:p>
    <w:p w14:paraId="5EFC379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EC9044" w14:textId="48F0E35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363-1 </w:t>
      </w:r>
      <w:r w:rsidR="00B8480F">
        <w:rPr>
          <w:i/>
          <w:iCs/>
        </w:rPr>
        <w:t>Abs. </w:t>
      </w:r>
      <w:r w:rsidR="00A4000B">
        <w:rPr>
          <w:i/>
          <w:iCs/>
        </w:rPr>
        <w:t xml:space="preserve">1 ergänzt durch </w:t>
      </w:r>
      <w:r w:rsidR="00B8480F">
        <w:rPr>
          <w:i/>
          <w:iCs/>
        </w:rPr>
        <w:t>Art. </w:t>
      </w:r>
      <w:r w:rsidR="00A4000B">
        <w:rPr>
          <w:i/>
          <w:iCs/>
        </w:rPr>
        <w:t>11</w:t>
      </w:r>
      <w:r w:rsidR="00A4000B">
        <w:rPr>
          <w:i/>
        </w:rPr>
        <w:t xml:space="preserve"> des G. vom 6. Juli 2017 (B.S. vom 24. Juli 2017);</w:t>
      </w:r>
      <w:r w:rsidR="00A4000B" w:rsidRPr="00611320">
        <w:rPr>
          <w:i/>
          <w:iCs/>
        </w:rPr>
        <w:t xml:space="preserve"> </w:t>
      </w:r>
      <w:r w:rsidR="00B8480F">
        <w:rPr>
          <w:i/>
          <w:iCs/>
        </w:rPr>
        <w:t>Abs. </w:t>
      </w:r>
      <w:r w:rsidRPr="00611320">
        <w:rPr>
          <w:i/>
          <w:iCs/>
        </w:rPr>
        <w:t xml:space="preserve">2 eingefügt durch </w:t>
      </w:r>
      <w:r w:rsidR="00B8480F">
        <w:rPr>
          <w:i/>
          <w:iCs/>
        </w:rPr>
        <w:t>Art. </w:t>
      </w:r>
      <w:r w:rsidRPr="00611320">
        <w:rPr>
          <w:i/>
          <w:iCs/>
        </w:rPr>
        <w:t>4 des G. vom 6. Dezember 2005 (B.S. vom 16. Dezember 2005)]</w:t>
      </w:r>
    </w:p>
    <w:p w14:paraId="6A674B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C1D2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B24B36" w14:textId="6CBF191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363-2</w:t>
      </w:r>
      <w:r w:rsidRPr="00611320">
        <w:t xml:space="preserve"> </w:t>
      </w:r>
      <w:r w:rsidR="002E5E45">
        <w:t>- </w:t>
      </w:r>
      <w:r w:rsidRPr="00611320">
        <w:t>Jede in Adoptionssachen zuständige Behörde, die feststellt, dass eine der Bestimmungen des Übereinkommens oder des Gesetzes nicht beachtet worden ist oder offensichtlich nicht beachtet zu werden droht, schiebt alle weiteren Entscheidungen und Handlungen auf und setzt unverzüglich die Betroffenen, die föderale Zentralbehörde und die zuständige gemeinschaftliche Zentralbehörde davon in Kenntnis, damit diese dafür sorgen können, dass alle zweckdienlichen Maßnahmen getroffen werden.</w:t>
      </w:r>
    </w:p>
    <w:p w14:paraId="2FFBFF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785F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EBE4AF" w14:textId="721F251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363-3</w:t>
      </w:r>
      <w:r w:rsidRPr="00611320">
        <w:t xml:space="preserve"> </w:t>
      </w:r>
      <w:r w:rsidR="002E5E45">
        <w:t>- </w:t>
      </w:r>
      <w:r w:rsidRPr="00611320">
        <w:t xml:space="preserve">Wenn der Adoptierende beziehungsweise einer der Adoptierenden bewusst gegen eine Bestimmung des Übereinkommens oder des Gesetzes verstoßen hat oder während des Adoptionsverfahrens betrügerisch gehandelt hat, weigert sich das </w:t>
      </w:r>
      <w:r w:rsidR="00C9129D">
        <w:t>[Familiengericht]</w:t>
      </w:r>
      <w:r w:rsidRPr="00611320">
        <w:t>, die Adoption auszusprechen. Von dieser Regel kann nur abgewichen werden, wenn ordnungsgemäß festgestellte Gründe in Bezug auf die Wahrung der Rechte des Kindes dies erfordern.</w:t>
      </w:r>
    </w:p>
    <w:p w14:paraId="41B0E8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E41C9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Greffier übermittelt die Weigerungsentscheidung der föderalen Zentralbehörde, die die zuständige gemeinschaftliche Zentralbehörde und gegebenenfalls die zuständigen Behörden des Herkunftsstaates davon in Kenntnis setzt.</w:t>
      </w:r>
    </w:p>
    <w:p w14:paraId="5C29C6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C0D4B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belgische Richter weigert sich in jedem Fall, die Adoption auszusprechen:</w:t>
      </w:r>
    </w:p>
    <w:p w14:paraId="05ADB5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1D44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wenn festgestellt wird, dass dem Adoptionsersuchen eine Entführung oder ein Verkauf von Kindern oder ein Handel mit Kindern vorangegangen ist, oder</w:t>
      </w:r>
    </w:p>
    <w:p w14:paraId="6E05614A" w14:textId="77777777" w:rsidR="009A4D8D"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p>
    <w:p w14:paraId="611661A3" w14:textId="69C2B77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wenn er feststellt, dass die Adoption darauf abzielt, die Gesetzesbestimmungen in Bezug auf die Staatsangehörigkeit oder die Einreise ins Staatsgebiet, den Aufenthalt, die Niederlassung und das Entfernen von Ausländern zu umgehen.</w:t>
      </w:r>
    </w:p>
    <w:p w14:paraId="32AC91EB"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66A6D6" w14:textId="46E1E2B6" w:rsidR="00C9129D" w:rsidRDefault="00C9129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363-3 </w:t>
      </w:r>
      <w:r w:rsidR="00B8480F">
        <w:rPr>
          <w:i/>
        </w:rPr>
        <w:t>Abs. </w:t>
      </w:r>
      <w:r>
        <w:rPr>
          <w:i/>
        </w:rPr>
        <w:t xml:space="preserve">1 abgeändert durch </w:t>
      </w:r>
      <w:r w:rsidR="00B8480F">
        <w:rPr>
          <w:i/>
        </w:rPr>
        <w:t>Art. </w:t>
      </w:r>
      <w:r>
        <w:rPr>
          <w:i/>
        </w:rPr>
        <w:t>56 des G. vom 30. Juli 2013 (II) (B.S. vom 27. September 2013)]</w:t>
      </w:r>
    </w:p>
    <w:p w14:paraId="7A1B17A3" w14:textId="77777777" w:rsidR="00C9129D" w:rsidRPr="00C9129D" w:rsidRDefault="00C9129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C66B562" w14:textId="77777777" w:rsidR="00A4000B"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0B496378" w14:textId="5969C161" w:rsidR="00895FB0" w:rsidRPr="00611320" w:rsidRDefault="00B8480F" w:rsidP="00A4000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firstLine="708"/>
        <w:jc w:val="both"/>
      </w:pPr>
      <w:r>
        <w:rPr>
          <w:b/>
          <w:bCs/>
        </w:rPr>
        <w:t>Art. </w:t>
      </w:r>
      <w:r w:rsidR="00895FB0" w:rsidRPr="00611320">
        <w:rPr>
          <w:b/>
          <w:bCs/>
        </w:rPr>
        <w:t>363-4</w:t>
      </w:r>
      <w:r w:rsidR="00895FB0" w:rsidRPr="00611320">
        <w:t xml:space="preserve"> </w:t>
      </w:r>
      <w:r w:rsidR="002E5E45">
        <w:t>- </w:t>
      </w:r>
      <w:r w:rsidR="00895FB0" w:rsidRPr="00611320">
        <w:t xml:space="preserve">Wenn die Adoption erst stattfinden soll, nachdem das ausländische Kind nach Belgien gebracht worden ist, und sich herausstellt, dass der weitere Verbleib des Kindes in der Aufnahmefamilie nicht mehr seinem Wohl dient und seine völkerrechtlich anerkannten Grundrechte nicht mehr wahrt, treffen die zuständigen Behörden </w:t>
      </w:r>
      <w:r w:rsidR="002E5E45">
        <w:t>- </w:t>
      </w:r>
      <w:r w:rsidR="00895FB0" w:rsidRPr="00611320">
        <w:t xml:space="preserve">in enger Absprache miteinander </w:t>
      </w:r>
      <w:r w:rsidR="002E5E45">
        <w:t>- </w:t>
      </w:r>
      <w:r w:rsidR="00895FB0" w:rsidRPr="00611320">
        <w:t>die zweckdienlichen Maßnahmen zum Schutz des Kindes, insbesondere um</w:t>
      </w:r>
    </w:p>
    <w:p w14:paraId="1979B79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8573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das Kind den Personen zu entziehen, die es zu adoptieren wünschten, und es vorläufig zu betreuen,</w:t>
      </w:r>
    </w:p>
    <w:p w14:paraId="33BE05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E2D97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smartTag w:uri="urn:schemas-microsoft-com:office:smarttags" w:element="metricconverter">
        <w:smartTagPr>
          <w:attr w:name="ProductID" w:val="2. In"/>
        </w:smartTagPr>
        <w:r w:rsidRPr="00611320">
          <w:t>2. in</w:t>
        </w:r>
      </w:smartTag>
      <w:r w:rsidRPr="00611320">
        <w:t xml:space="preserve"> Absprache mit der zuständigen Behörde des Herkunftsstaates des Kindes unverzüglich für eine neue Unterbringung des Kindes im Hinblick auf seine Adoption oder, in Ermangelung dessen, für eine andere dauerhafte Aufnahme zu sorgen; in diesem Fall kann die Adoption nur stattfinden, wenn die zuständige Behörde des Herkunftsstaates ordnungsgemäß über die neuen Adoptiveltern unterrichtet worden ist und wenn die erforderlichen Zustimmungen im Hinblick auf diese erneute Adoption erteilt worden sind,</w:t>
      </w:r>
    </w:p>
    <w:p w14:paraId="68BDDD9B" w14:textId="77777777" w:rsidR="00895FB0" w:rsidRPr="00611320" w:rsidRDefault="00895FB0" w:rsidP="00895FB0">
      <w:pPr>
        <w:autoSpaceDE w:val="0"/>
        <w:autoSpaceDN w:val="0"/>
        <w:adjustRightInd w:val="0"/>
      </w:pPr>
    </w:p>
    <w:p w14:paraId="56EB7DAA" w14:textId="77777777" w:rsidR="00895FB0" w:rsidRPr="00611320" w:rsidRDefault="00895FB0" w:rsidP="00895FB0">
      <w:pPr>
        <w:autoSpaceDE w:val="0"/>
        <w:autoSpaceDN w:val="0"/>
        <w:adjustRightInd w:val="0"/>
        <w:jc w:val="both"/>
      </w:pPr>
      <w:r w:rsidRPr="00611320">
        <w:tab/>
      </w:r>
      <w:smartTag w:uri="urn:schemas-microsoft-com:office:smarttags" w:element="metricconverter">
        <w:smartTagPr>
          <w:attr w:name="ProductID" w:val="3. in"/>
        </w:smartTagPr>
        <w:r w:rsidRPr="00611320">
          <w:t>3. in</w:t>
        </w:r>
      </w:smartTag>
      <w:r w:rsidRPr="00611320">
        <w:t xml:space="preserve"> letzter Instanz für die Rückkehr des Kindes in den Herkunftsstaat zu sorgen, wenn sein Wohl und die Wahrung seiner völkerrechtlich anerkannten Grundrechte dies erfordern.</w:t>
      </w:r>
    </w:p>
    <w:p w14:paraId="2340D4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91F42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Kind wird gemäß Artikel 1231-11 des Gerichtsgesetzbuches konsultiert.</w:t>
      </w:r>
    </w:p>
    <w:p w14:paraId="0F3DB55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62C2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Absätze 1 und 2 finden ebenfalls Anwendung bei Anerkennung einer ausländischen Entscheidung zwecks Widerruf oder Revision einer Adoption.</w:t>
      </w:r>
    </w:p>
    <w:p w14:paraId="60DA8694" w14:textId="77777777" w:rsidR="00E16E7D" w:rsidRDefault="00E16E7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69C3FE" w14:textId="77777777" w:rsidR="00230DCF" w:rsidRDefault="00230DC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90B427" w14:textId="4E0610B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363-5</w:t>
      </w:r>
      <w:r w:rsidRPr="00611320">
        <w:t xml:space="preserve"> </w:t>
      </w:r>
      <w:r w:rsidR="002E5E45">
        <w:t>- </w:t>
      </w:r>
      <w:r w:rsidRPr="00611320">
        <w:t>Die im vorhergehenden Artikel erwähnten Maßnahmen werden insbesondere in folgenden Fällen getroffen:</w:t>
      </w:r>
    </w:p>
    <w:p w14:paraId="785BFD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1C068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Der Adoptierende beziehungsweise die Adoptierenden haben ohne triftigen Grund versäumt, binnen sechs Monaten nach der Ankunft des Kindes in Belgien einen Antrag auf Adoption oder auf Anerkennung der Adoption einzureichen, oder haben offensichtlich ihr Adoptionsvorhaben aufgegeben,</w:t>
      </w:r>
    </w:p>
    <w:p w14:paraId="5A3476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A317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das angerufene zuständige belgische Rechtsprechungsorgan hat sich geweigert, die Adoption auszusprechen oder anzuerkennen und diese Entscheidung ist definitiv geworden.</w:t>
      </w:r>
    </w:p>
    <w:p w14:paraId="70CDB1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2F034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9C6C5E" w14:textId="56AC4B3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363-6</w:t>
      </w:r>
      <w:r w:rsidRPr="00611320">
        <w:t xml:space="preserve"> </w:t>
      </w:r>
      <w:r w:rsidR="002E5E45">
        <w:t>- </w:t>
      </w:r>
      <w:r w:rsidRPr="00611320">
        <w:t>Im Fall einer Rückführung aufgrund der Artikel 363-4 und 363-5 gehen die Aufenthalts-, Pflege</w:t>
      </w:r>
      <w:r w:rsidR="002E5E45">
        <w:t>- </w:t>
      </w:r>
      <w:r w:rsidRPr="00611320">
        <w:t>und Reisekosten für das Kind gesamtschuldnerisch zu Lasten des Adoptierenden beziehungsweise der Adoptierenden und gegebenenfalls zu Lasten des zugelassenen Adoptionsdienstes, der auf ihr Ersuchen hin aufgetreten ist und dessen Verantwortlichkeit feststeht, oder zu Lasten jeglicher Person, die bei der Adoption illegal als Vermittler aufgetreten ist.</w:t>
      </w:r>
    </w:p>
    <w:p w14:paraId="67F61BE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985663" w14:textId="77777777" w:rsidR="005F2E28" w:rsidRDefault="005F2E2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5A36F106" w14:textId="565C0CE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Abschnitt 3</w:t>
      </w:r>
      <w:r w:rsidRPr="00611320">
        <w:t xml:space="preserve"> </w:t>
      </w:r>
      <w:r w:rsidR="002E5E45">
        <w:t>- </w:t>
      </w:r>
      <w:r w:rsidRPr="00611320">
        <w:t>Auswirkung der ausländischen Entscheidungen in Adoptionssachen in Belgien</w:t>
      </w:r>
    </w:p>
    <w:p w14:paraId="08C963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10C22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9A44958" w14:textId="398AA0D2" w:rsidR="00895FB0" w:rsidRPr="00611320" w:rsidRDefault="00B848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 xml:space="preserve">1 </w:t>
      </w:r>
      <w:r w:rsidR="002E5E45">
        <w:t>- </w:t>
      </w:r>
      <w:r w:rsidR="00895FB0" w:rsidRPr="00611320">
        <w:t>Anerkennung der durch das Übereinkommen geregelten Adoptionen</w:t>
      </w:r>
    </w:p>
    <w:p w14:paraId="6E9E82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20AA1B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CE9E813" w14:textId="71D3EA3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r w:rsidRPr="00611320">
        <w:tab/>
      </w:r>
      <w:r w:rsidRPr="00611320">
        <w:tab/>
      </w:r>
      <w:r w:rsidR="00B8480F">
        <w:rPr>
          <w:b/>
          <w:bCs/>
        </w:rPr>
        <w:t>Art. </w:t>
      </w:r>
      <w:r w:rsidRPr="00611320">
        <w:rPr>
          <w:b/>
          <w:bCs/>
        </w:rPr>
        <w:t>364-1</w:t>
      </w:r>
      <w:r w:rsidRPr="00611320">
        <w:t xml:space="preserve"> </w:t>
      </w:r>
      <w:r w:rsidR="002E5E45">
        <w:t>- </w:t>
      </w:r>
      <w:r w:rsidRPr="00611320">
        <w:t>Jede Adoption, die in einem anderen Staat, der durch das Übereinkommen gebunden ist, zustande gekommen ist, wird von Rechts wegen in Belgien anerkannt, wenn die zuständige Behörde dieses Staates durch die in Artikel 364-2 vorgesehene Bescheinigung bescheinigt, dass sie in Übereinstimmung mit dem Übereinkommen zustande gekommen ist. Die Anerkennung kann nur verweigert werden, wenn die Adoption unter Berücksichtigung des Wohles des Kindes und seiner völkerrechtlich anerkannten Grundrechte offensichtlich gegen die öffentliche Ordnung verstößt.</w:t>
      </w:r>
    </w:p>
    <w:p w14:paraId="34792CD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BB26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Jede durch das Übereinkommen geregelte Adoption, die in einem anderen Staat, der durch das Übereinkommen gebunden ist, stattgefunden hat und nicht die oben erwähnten Bedingungen erfüllt, wird in Belgien nicht anerkannt.</w:t>
      </w:r>
    </w:p>
    <w:p w14:paraId="51B46A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7628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0E47AB" w14:textId="2313016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364-2</w:t>
      </w:r>
      <w:r w:rsidRPr="00611320">
        <w:t xml:space="preserve"> </w:t>
      </w:r>
      <w:r w:rsidR="002E5E45">
        <w:t>- </w:t>
      </w:r>
      <w:r w:rsidRPr="00611320">
        <w:t>Jede Person, die sich in Belgien auf eine im Ausland zustande gekommene Adoption zu berufen wünscht, muss die Adoptionsentscheidung oder -urkunde zusammen mit der Bescheinigung über die Übereinstimmung mit dem Übereinkommen vorlegen:</w:t>
      </w:r>
    </w:p>
    <w:p w14:paraId="27E077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4E0C3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wenn der Adoptierte seinen gewöhnlichen Wohnort in einem Staat hat, mit dem Belgien kein Abkommen über die Aufhebung der Personenkontrollen an den Grenzen geschlossen hat: der zuständigen belgischen diplomatischen und konsularischen Behörde oder derjenigen des Staates, der die Interessen Belgiens vertritt, und dies bevor das Kind nach Belgien gebracht wird; diese Behörde prüft die Echtheit der Dokumente und übermittelt der föderalen Zentralbehörde, die prüft, ob die Adoption nicht offensichtlich gegen die öffentliche Ordnung verstößt, eine Abschrift davon,</w:t>
      </w:r>
    </w:p>
    <w:p w14:paraId="723726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C9B68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smartTag w:uri="urn:schemas-microsoft-com:office:smarttags" w:element="metricconverter">
        <w:smartTagPr>
          <w:attr w:name="ProductID" w:val="2. In"/>
        </w:smartTagPr>
        <w:r w:rsidRPr="00611320">
          <w:t>2. in</w:t>
        </w:r>
      </w:smartTag>
      <w:r w:rsidRPr="00611320">
        <w:t xml:space="preserve"> den anderen Fällen: der föderalen Zentralbehörde; diese prüft die Echtheit dieser Dokumente und ob die Adoption nicht offensichtlich gegen die öffentliche Ordnung verstößt.</w:t>
      </w:r>
    </w:p>
    <w:p w14:paraId="7D6D3D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E7CD1D" w14:textId="01B45AE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Sind diese Bedingungen in dem in </w:t>
      </w:r>
      <w:r w:rsidR="00B8480F">
        <w:t>Nr. </w:t>
      </w:r>
      <w:r w:rsidRPr="00611320">
        <w:t>1 erwähnten Fall erfüllt, stellt die zuständige belgische diplomatische oder konsularische Behörde oder diejenige des Staates, der die Interessen Belgiens vertritt, einen Reisepass auf den Namen des Kindes aus, wenn Letzteres Belgier ist, oder erteilt dem Kind die Erlaubnis, sich in Belgien aufzuhalten. Sie setzt die föderale Zentralbehörde davon in Kenntnis.</w:t>
      </w:r>
    </w:p>
    <w:p w14:paraId="71B4B8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24BC4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576FB8" w14:textId="2564173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364-3</w:t>
      </w:r>
      <w:r w:rsidRPr="00611320">
        <w:t xml:space="preserve"> </w:t>
      </w:r>
      <w:r w:rsidR="002E5E45">
        <w:t>- </w:t>
      </w:r>
      <w:r w:rsidRPr="00611320">
        <w:t>Die Bestimmungen des vorliegenden Paragraphen sind ebenfalls anwendbar auf die Anerkennung der durch das Übereinkommen geregelten ausländischen Entscheidungen zur Umwandlung einer Adoption.</w:t>
      </w:r>
    </w:p>
    <w:p w14:paraId="4665B8B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76C1A46" w14:textId="77777777" w:rsidR="005F2E28" w:rsidRDefault="005F2E28" w:rsidP="00BE5B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938C872" w14:textId="1611711C" w:rsidR="00895FB0" w:rsidRPr="00611320" w:rsidRDefault="00B8480F" w:rsidP="00BE5B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 xml:space="preserve">2 </w:t>
      </w:r>
      <w:r w:rsidR="002E5E45">
        <w:t>- </w:t>
      </w:r>
      <w:r w:rsidR="00895FB0" w:rsidRPr="00611320">
        <w:t>Anerkennung der nicht durch das Übereinkommen geregelten Adoptionen</w:t>
      </w:r>
    </w:p>
    <w:p w14:paraId="326E8F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76F84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2D1E9FB8" w14:textId="77AD21B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365-1</w:t>
      </w:r>
      <w:r w:rsidRPr="00611320">
        <w:t xml:space="preserve"> </w:t>
      </w:r>
      <w:r w:rsidR="002E5E45">
        <w:t>- </w:t>
      </w:r>
      <w:r w:rsidRPr="00611320">
        <w:t>Die gerichtlichen Entscheidungen und öffentlichen Urkunden in Bezug auf das Zustandekommen einer Adoption in einem anderen Staat werden in Belgien anerkannt, insofern</w:t>
      </w:r>
    </w:p>
    <w:p w14:paraId="0AE221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3E15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die Adoption durch die Behörde, die durch das Recht des betreffenden Staates als zuständig betrachtet wird, gemäß den in diesem Staat vorgesehenen Formen und Verfahren zustande gekommen ist,</w:t>
      </w:r>
    </w:p>
    <w:p w14:paraId="08DB7E4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888C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die Adoptionsentscheidung in diesem Staat als rechtskräftig betrachtet werden kann,</w:t>
      </w:r>
    </w:p>
    <w:p w14:paraId="7C92B10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9ECA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die Artikel 361-1 bis 361-4 eingehalten worden sind, wenn das Kind nach seiner Adoption in diesem Staat durch eine Person beziehungsweise durch Personen, die zu diesem Zeitpunkt ihren gewöhnlichen Wohnort in Belgien hatten, von seinem Herkunftsstaat nach Belgien gebracht worden ist, gebracht wird oder gebracht werden muss. [Die Einhaltung der in den Artikeln 361-3 und 361-4 erwähnten Bedingungen wird von der zuständigen Gemeinschaft bescheinigt.]</w:t>
      </w:r>
    </w:p>
    <w:p w14:paraId="40BD84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835AB4" w14:textId="13566F8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365-1 einziger Absatz </w:t>
      </w:r>
      <w:r w:rsidR="00B8480F">
        <w:rPr>
          <w:i/>
        </w:rPr>
        <w:t>Nr. </w:t>
      </w:r>
      <w:r w:rsidRPr="00611320">
        <w:rPr>
          <w:i/>
        </w:rPr>
        <w:t xml:space="preserve">3 ergänzt durch </w:t>
      </w:r>
      <w:r w:rsidR="00B8480F">
        <w:rPr>
          <w:i/>
        </w:rPr>
        <w:t>Art. </w:t>
      </w:r>
      <w:r w:rsidRPr="00611320">
        <w:rPr>
          <w:i/>
        </w:rPr>
        <w:t>73 des G. (I) vom 8. Juni 2008 (B.S. vom 16. Juni 2008)]</w:t>
      </w:r>
    </w:p>
    <w:p w14:paraId="673B8E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D1AA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802DDB" w14:textId="66F5420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365-2</w:t>
      </w:r>
      <w:r w:rsidRPr="00611320">
        <w:t xml:space="preserve"> </w:t>
      </w:r>
      <w:r w:rsidR="002E5E45">
        <w:t>- </w:t>
      </w:r>
      <w:r w:rsidRPr="00611320">
        <w:t>Die Anerkennung wird jedoch verweigert, wenn die Adoptierenden während des Verfahrens bewusst betrügerisch gehandelt haben oder wenn die Adoption im Hinblick auf eine Gesetzesumgehung zustande gekommen ist. Von dieser Regel kann nur abgewichen werden, wenn ordnungsgemäß festgestellte Gründe in Bezug auf die Wahrung der Rechte des Kindes dies erfordern.</w:t>
      </w:r>
    </w:p>
    <w:p w14:paraId="006C2692" w14:textId="77777777" w:rsidR="00A4000B" w:rsidRDefault="00A4000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1053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Anerkennung wird in jedem Fall verweigert:</w:t>
      </w:r>
    </w:p>
    <w:p w14:paraId="1D6CCCF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0053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wenn die Adoption unter Berücksichtigung des Wohles des Kindes und seiner völkerrechtlich anerkannten Grundrechte offensichtlich gegen die öffentliche Ordnung verstößt, oder</w:t>
      </w:r>
    </w:p>
    <w:p w14:paraId="118CAC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C83D7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4"/>
        </w:rPr>
      </w:pPr>
      <w:r w:rsidRPr="00611320">
        <w:rPr>
          <w:spacing w:val="-4"/>
        </w:rPr>
        <w:tab/>
        <w:t xml:space="preserve">2. wenn ein Kind, das seinen gewöhnlichen Wohnort in Belgien hat, im Hinblick auf seine Adoption unter Verletzung der Artikel 362-2 bis 362-4 ins Ausland gebracht worden ist, oder </w:t>
      </w:r>
    </w:p>
    <w:p w14:paraId="08EBAE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8FEA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wenn die Adoption darauf abgezielt hat, die Gesetzesbestimmungen in Bezug auf die Staatsangehörigkeit oder die Einreise ins Staatsgebiet, den Aufenthalt, die Niederlassung und das Entfernen von Ausländern zu umgehen.</w:t>
      </w:r>
    </w:p>
    <w:p w14:paraId="3018E63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43D8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C4DE17" w14:textId="03158EB2" w:rsidR="00895FB0" w:rsidRPr="00611320"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2"/>
        </w:rPr>
      </w:pPr>
      <w:r>
        <w:rPr>
          <w:spacing w:val="-2"/>
        </w:rPr>
        <w:br w:type="page"/>
      </w:r>
      <w:r w:rsidR="00895FB0" w:rsidRPr="00611320">
        <w:rPr>
          <w:spacing w:val="-2"/>
        </w:rPr>
        <w:tab/>
      </w:r>
      <w:r w:rsidR="00B8480F">
        <w:rPr>
          <w:b/>
          <w:bCs/>
          <w:spacing w:val="-2"/>
        </w:rPr>
        <w:t>Art. </w:t>
      </w:r>
      <w:r w:rsidR="00895FB0" w:rsidRPr="00611320">
        <w:rPr>
          <w:b/>
          <w:bCs/>
          <w:spacing w:val="-2"/>
        </w:rPr>
        <w:t>365-3</w:t>
      </w:r>
      <w:r w:rsidR="00895FB0" w:rsidRPr="00611320">
        <w:rPr>
          <w:spacing w:val="-2"/>
        </w:rPr>
        <w:t xml:space="preserve"> </w:t>
      </w:r>
      <w:r w:rsidR="002E5E45">
        <w:rPr>
          <w:spacing w:val="-2"/>
        </w:rPr>
        <w:t>- </w:t>
      </w:r>
      <w:r w:rsidR="00895FB0" w:rsidRPr="00611320">
        <w:rPr>
          <w:spacing w:val="-2"/>
        </w:rPr>
        <w:t>Wer in Belgien eine ausländische Adoption, die nicht durch das Übereinkommen geregelt ist, anerkennen zu lassen wünscht, richtet das Anerkennungsersuchen:</w:t>
      </w:r>
    </w:p>
    <w:p w14:paraId="2288F0F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923B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bevor das Kind nach Belgien gebracht wird, wenn der Adoptierte seinen gewöhnlichen Wohnort in einem Staat hat, mit dem Belgien kein Abkommen über die Aufhebung der Personenkontrollen an den Grenzen geschlossen hat:</w:t>
      </w:r>
    </w:p>
    <w:p w14:paraId="571101E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8203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a)</w:t>
      </w:r>
      <w:r w:rsidRPr="00611320">
        <w:t xml:space="preserve"> entweder an die zuständige belgische diplomatische oder konsularische Behörde oder an die des Staates, der die Interessen Belgiens vertritt; diese Behörde übermittelt es dann der föderalen Zentralbehörde,</w:t>
      </w:r>
    </w:p>
    <w:p w14:paraId="10C991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DF20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Pr="00611320">
        <w:rPr>
          <w:i/>
          <w:iCs/>
        </w:rPr>
        <w:t>b)</w:t>
      </w:r>
      <w:r w:rsidRPr="00611320">
        <w:t xml:space="preserve"> oder direkt an die föderale Zentralbehörde,</w:t>
      </w:r>
    </w:p>
    <w:p w14:paraId="4DF59C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8F821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smartTag w:uri="urn:schemas-microsoft-com:office:smarttags" w:element="metricconverter">
        <w:smartTagPr>
          <w:attr w:name="ProductID" w:val="2. In"/>
        </w:smartTagPr>
        <w:r w:rsidRPr="00611320">
          <w:t>2. in</w:t>
        </w:r>
      </w:smartTag>
      <w:r w:rsidRPr="00611320">
        <w:t xml:space="preserve"> den anderen Fällen: an die föderale Zentralbehörde. Die föderale Zentralbehörde prüft, ob die in den Artikeln 365-1 und 365-2 festgelegten Bedingungen erfüllt sind.</w:t>
      </w:r>
    </w:p>
    <w:p w14:paraId="367F2C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C83FA3" w14:textId="549E694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Sind diese Bedingungen in dem in </w:t>
      </w:r>
      <w:r w:rsidR="00B8480F">
        <w:t>Nr. </w:t>
      </w:r>
      <w:r w:rsidRPr="00611320">
        <w:t>1 erwähnten Fall erfüllt, stellt die zuständige belgische diplomatische und konsularische Behörde oder diejenige des Staates, der die Interessen Belgiens vertritt, einen Reisepass auf den Namen des Kindes aus, wenn Letzteres Belgier ist, oder erteilt dem Kind die Erlaubnis, sich in Belgien aufzuhalten.</w:t>
      </w:r>
    </w:p>
    <w:p w14:paraId="683E342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643B4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6143BF1B" w14:textId="2482FC8A" w:rsidR="00055539" w:rsidRPr="00B65297" w:rsidRDefault="00895FB0" w:rsidP="00055539">
      <w:pPr>
        <w:jc w:val="both"/>
      </w:pPr>
      <w:r w:rsidRPr="00611320">
        <w:tab/>
      </w:r>
      <w:r w:rsidR="00B8480F">
        <w:rPr>
          <w:b/>
          <w:bCs/>
        </w:rPr>
        <w:t>Art. </w:t>
      </w:r>
      <w:r w:rsidRPr="00611320">
        <w:rPr>
          <w:b/>
          <w:bCs/>
        </w:rPr>
        <w:t>365-4</w:t>
      </w:r>
      <w:r w:rsidRPr="00611320">
        <w:t xml:space="preserve"> </w:t>
      </w:r>
      <w:r w:rsidR="002E5E45">
        <w:t>- </w:t>
      </w:r>
      <w:r w:rsidR="00055539">
        <w:t>[</w:t>
      </w:r>
      <w:r w:rsidR="00B8480F">
        <w:t>§ </w:t>
      </w:r>
      <w:r w:rsidR="00055539" w:rsidRPr="00B65297">
        <w:t>1 </w:t>
      </w:r>
      <w:r w:rsidR="002E5E45">
        <w:t>- </w:t>
      </w:r>
      <w:r w:rsidR="00055539" w:rsidRPr="00B65297">
        <w:t>Beim Empfang des Ersuchens überprüft die föderale Zentralbehörde, ob die Geburtsurkunde des Adoptierten in der DPSU verfügbar ist.</w:t>
      </w:r>
    </w:p>
    <w:p w14:paraId="7F07493E" w14:textId="77777777" w:rsidR="00055539" w:rsidRPr="00B65297" w:rsidRDefault="00055539" w:rsidP="00055539">
      <w:pPr>
        <w:jc w:val="both"/>
      </w:pPr>
    </w:p>
    <w:p w14:paraId="5591D8F1" w14:textId="23B72101" w:rsidR="00055539" w:rsidRPr="00B65297" w:rsidRDefault="00055539" w:rsidP="00055539">
      <w:pPr>
        <w:jc w:val="both"/>
      </w:pPr>
      <w:r w:rsidRPr="00B65297">
        <w:tab/>
        <w:t xml:space="preserve">Wurde die Geburtsurkunde vor </w:t>
      </w:r>
      <w:r w:rsidR="0012207F" w:rsidRPr="0012207F">
        <w:t xml:space="preserve">[dem 31. März 2019] </w:t>
      </w:r>
      <w:r w:rsidRPr="00B65297">
        <w:t>in Belgien erstellt oder in Belgien übertragen, ersucht die föderale Zentralbehörde den Standesbeamten, der die Urkunde erstellt oder übertragen hat, die Urkunde in die DPSU aufzunehmen.</w:t>
      </w:r>
    </w:p>
    <w:p w14:paraId="573C747C" w14:textId="77777777" w:rsidR="00055539" w:rsidRPr="00B65297" w:rsidRDefault="00055539" w:rsidP="00055539">
      <w:pPr>
        <w:jc w:val="both"/>
      </w:pPr>
    </w:p>
    <w:p w14:paraId="454D9835" w14:textId="77777777" w:rsidR="00055539" w:rsidRPr="00B65297" w:rsidRDefault="00055539" w:rsidP="00055539">
      <w:pPr>
        <w:jc w:val="both"/>
      </w:pPr>
      <w:r w:rsidRPr="00B65297">
        <w:tab/>
        <w:t>Die föderale Zentralbehörde überprüft zudem, ob der Adoptierte und der Adoptierende beziehungsweise die Adoptierenden im Bevölkerungsregister, im Fremdenregister oder im Warteregister eingetragen sind.</w:t>
      </w:r>
    </w:p>
    <w:p w14:paraId="4CD4F6F4" w14:textId="77777777" w:rsidR="00055539" w:rsidRPr="00B65297" w:rsidRDefault="00055539" w:rsidP="00055539">
      <w:pPr>
        <w:jc w:val="both"/>
      </w:pPr>
    </w:p>
    <w:p w14:paraId="2112D658" w14:textId="77777777" w:rsidR="00055539" w:rsidRPr="00B65297" w:rsidRDefault="00055539" w:rsidP="00055539">
      <w:pPr>
        <w:jc w:val="both"/>
      </w:pPr>
      <w:r w:rsidRPr="00B65297">
        <w:tab/>
        <w:t>Die föderale Zentralbehörde beantragt beim zentralen Strafregister einen Auszug (Muster 2) aus dem Strafregister des Adoptierenden beziehungsweise der Adoptierenden, die ihren gewöhnlichen Wohnort in Belgien haben.</w:t>
      </w:r>
    </w:p>
    <w:p w14:paraId="6AB5B06E" w14:textId="77777777" w:rsidR="00055539" w:rsidRPr="00B65297" w:rsidRDefault="00055539" w:rsidP="00055539">
      <w:pPr>
        <w:jc w:val="both"/>
      </w:pPr>
    </w:p>
    <w:p w14:paraId="573E4A38" w14:textId="4E7440FF" w:rsidR="00055539" w:rsidRPr="00B65297" w:rsidRDefault="00055539" w:rsidP="00055539">
      <w:pPr>
        <w:jc w:val="both"/>
      </w:pPr>
      <w:r w:rsidRPr="00B65297">
        <w:tab/>
      </w:r>
      <w:r w:rsidR="00B8480F">
        <w:t>§ </w:t>
      </w:r>
      <w:r w:rsidRPr="00B65297">
        <w:t>2 </w:t>
      </w:r>
      <w:r w:rsidR="002E5E45">
        <w:t>- </w:t>
      </w:r>
      <w:r w:rsidRPr="00B65297">
        <w:t>Das Ersuchen enthält für den Adoptierenden beziehungsweise die Adoptierenden, die nicht im Bevölkerungsregister oder im Fremdenregister eingetragen sind, folgende Dokumente:</w:t>
      </w:r>
    </w:p>
    <w:p w14:paraId="0BB23385" w14:textId="77777777" w:rsidR="00055539" w:rsidRPr="00B65297" w:rsidRDefault="00055539" w:rsidP="00055539">
      <w:pPr>
        <w:jc w:val="both"/>
      </w:pPr>
    </w:p>
    <w:p w14:paraId="4E6F1B61" w14:textId="77777777" w:rsidR="00055539" w:rsidRPr="00B65297" w:rsidRDefault="00055539" w:rsidP="00055539">
      <w:pPr>
        <w:jc w:val="both"/>
      </w:pPr>
      <w:r w:rsidRPr="00B65297">
        <w:tab/>
        <w:t>1. Identitätsnachweis,</w:t>
      </w:r>
    </w:p>
    <w:p w14:paraId="177A3C92" w14:textId="77777777" w:rsidR="00055539" w:rsidRPr="00B65297" w:rsidRDefault="00055539" w:rsidP="00055539">
      <w:pPr>
        <w:jc w:val="both"/>
      </w:pPr>
    </w:p>
    <w:p w14:paraId="477268D5" w14:textId="77777777" w:rsidR="00055539" w:rsidRPr="00B65297" w:rsidRDefault="00055539" w:rsidP="00055539">
      <w:pPr>
        <w:jc w:val="both"/>
      </w:pPr>
      <w:r w:rsidRPr="00B65297">
        <w:tab/>
        <w:t>2. Nachweis des Geburtstags und -orts,</w:t>
      </w:r>
    </w:p>
    <w:p w14:paraId="0B2C8B46" w14:textId="77777777" w:rsidR="00055539" w:rsidRPr="00B65297" w:rsidRDefault="00055539" w:rsidP="00055539">
      <w:pPr>
        <w:jc w:val="both"/>
      </w:pPr>
    </w:p>
    <w:p w14:paraId="46E7B261" w14:textId="77777777" w:rsidR="00055539" w:rsidRPr="00B65297" w:rsidRDefault="00055539" w:rsidP="00055539">
      <w:pPr>
        <w:jc w:val="both"/>
      </w:pPr>
      <w:r w:rsidRPr="00B65297">
        <w:tab/>
        <w:t>3. Staatsangehörigkeitsnachweis,</w:t>
      </w:r>
    </w:p>
    <w:p w14:paraId="41B304B0" w14:textId="77777777" w:rsidR="00055539" w:rsidRPr="00B65297" w:rsidRDefault="00055539" w:rsidP="00055539">
      <w:pPr>
        <w:jc w:val="both"/>
      </w:pPr>
    </w:p>
    <w:p w14:paraId="0BC7986D" w14:textId="77777777" w:rsidR="00055539" w:rsidRPr="00B65297" w:rsidRDefault="00055539" w:rsidP="00055539">
      <w:pPr>
        <w:jc w:val="both"/>
      </w:pPr>
      <w:r w:rsidRPr="00B65297">
        <w:tab/>
        <w:t>4. Nachweis des gewöhnlichen Wohnorts.</w:t>
      </w:r>
    </w:p>
    <w:p w14:paraId="032F41D4" w14:textId="77777777" w:rsidR="00055539" w:rsidRPr="00B65297" w:rsidRDefault="00055539" w:rsidP="00055539">
      <w:pPr>
        <w:jc w:val="both"/>
      </w:pPr>
    </w:p>
    <w:p w14:paraId="46FD0648" w14:textId="77777777" w:rsidR="00055539" w:rsidRPr="00B65297" w:rsidRDefault="00055539" w:rsidP="00055539">
      <w:pPr>
        <w:jc w:val="both"/>
      </w:pPr>
      <w:r w:rsidRPr="00B65297">
        <w:tab/>
        <w:t>Das Ersuchen enthält für den Adoptierten, der nicht im Bevölkerungsregister oder im Fremdenregister eingetragen ist, folgende Dokumente:</w:t>
      </w:r>
    </w:p>
    <w:p w14:paraId="73E6CEB3" w14:textId="77777777" w:rsidR="00055539" w:rsidRPr="00B65297" w:rsidRDefault="00055539" w:rsidP="00055539">
      <w:pPr>
        <w:jc w:val="both"/>
      </w:pPr>
    </w:p>
    <w:p w14:paraId="78949200" w14:textId="77777777" w:rsidR="00055539" w:rsidRPr="00B65297" w:rsidRDefault="00055539" w:rsidP="00055539">
      <w:pPr>
        <w:jc w:val="both"/>
      </w:pPr>
      <w:r w:rsidRPr="00B65297">
        <w:tab/>
        <w:t>1. Staatsangehörigkeitsnachweis,</w:t>
      </w:r>
    </w:p>
    <w:p w14:paraId="76B1F645" w14:textId="77777777" w:rsidR="00055539" w:rsidRPr="00B65297" w:rsidRDefault="00055539" w:rsidP="00055539">
      <w:pPr>
        <w:jc w:val="both"/>
      </w:pPr>
    </w:p>
    <w:p w14:paraId="2441A10A" w14:textId="77777777" w:rsidR="00055539" w:rsidRPr="00B65297" w:rsidRDefault="00055539" w:rsidP="00055539">
      <w:pPr>
        <w:jc w:val="both"/>
      </w:pPr>
      <w:r w:rsidRPr="00B65297">
        <w:tab/>
        <w:t>2. Nachweis des gewöhnlichen Wohnorts.</w:t>
      </w:r>
    </w:p>
    <w:p w14:paraId="04CBCCBC" w14:textId="77777777" w:rsidR="00055539" w:rsidRPr="00B65297" w:rsidRDefault="00055539" w:rsidP="00055539">
      <w:pPr>
        <w:jc w:val="both"/>
      </w:pPr>
    </w:p>
    <w:p w14:paraId="197A0272" w14:textId="3FD6CFDE" w:rsidR="00055539" w:rsidRPr="00B65297" w:rsidRDefault="00055539" w:rsidP="00055539">
      <w:pPr>
        <w:jc w:val="both"/>
      </w:pPr>
      <w:r w:rsidRPr="00B65297">
        <w:tab/>
      </w:r>
      <w:r w:rsidR="00B8480F">
        <w:t>§ </w:t>
      </w:r>
      <w:r w:rsidRPr="00B65297">
        <w:t>3 </w:t>
      </w:r>
      <w:r w:rsidR="002E5E45">
        <w:t>- </w:t>
      </w:r>
      <w:r w:rsidRPr="00B65297">
        <w:t>Das Ersuchen enthält ferner folgende Dokumente:</w:t>
      </w:r>
    </w:p>
    <w:p w14:paraId="78BC8117" w14:textId="77777777" w:rsidR="00055539" w:rsidRPr="00B65297" w:rsidRDefault="00055539" w:rsidP="00055539">
      <w:pPr>
        <w:jc w:val="both"/>
      </w:pPr>
    </w:p>
    <w:p w14:paraId="72B1399A" w14:textId="77777777" w:rsidR="00055539" w:rsidRPr="00B65297" w:rsidRDefault="00055539" w:rsidP="00055539">
      <w:pPr>
        <w:jc w:val="both"/>
      </w:pPr>
      <w:r w:rsidRPr="00B65297">
        <w:tab/>
        <w:t>1. Abschrift der Adoptionsentscheidung oder -urkunde,</w:t>
      </w:r>
    </w:p>
    <w:p w14:paraId="13FBB8AB" w14:textId="77777777" w:rsidR="00055539" w:rsidRPr="00B65297" w:rsidRDefault="00055539" w:rsidP="00055539">
      <w:pPr>
        <w:jc w:val="both"/>
      </w:pPr>
    </w:p>
    <w:p w14:paraId="3AE82501" w14:textId="77777777" w:rsidR="00055539" w:rsidRPr="00B65297" w:rsidRDefault="00055539" w:rsidP="00055539">
      <w:pPr>
        <w:jc w:val="both"/>
      </w:pPr>
      <w:r w:rsidRPr="00B65297">
        <w:tab/>
        <w:t>2. von einem vereidigten Übersetzer erstellte Übersetzung der Adoptionsentscheidung oder -urkunde,</w:t>
      </w:r>
    </w:p>
    <w:p w14:paraId="76E069A2" w14:textId="77777777" w:rsidR="00055539" w:rsidRPr="00B65297" w:rsidRDefault="00055539" w:rsidP="00055539">
      <w:pPr>
        <w:jc w:val="both"/>
      </w:pPr>
    </w:p>
    <w:p w14:paraId="1A4156A1" w14:textId="77777777" w:rsidR="00055539" w:rsidRPr="00B65297" w:rsidRDefault="00055539" w:rsidP="00055539">
      <w:pPr>
        <w:jc w:val="both"/>
      </w:pPr>
      <w:r w:rsidRPr="00B65297">
        <w:tab/>
        <w:t>3. Abschrift der Geburtsurkunde des Adoptierten, wenn sie nicht in der DPSU verfügbar ist,</w:t>
      </w:r>
    </w:p>
    <w:p w14:paraId="57A50BD2" w14:textId="77777777" w:rsidR="00055539" w:rsidRPr="00B65297" w:rsidRDefault="00055539" w:rsidP="00055539">
      <w:pPr>
        <w:jc w:val="both"/>
      </w:pPr>
    </w:p>
    <w:p w14:paraId="71C34D01" w14:textId="7C7966F0" w:rsidR="00055539" w:rsidRPr="00B65297" w:rsidRDefault="00055539" w:rsidP="00055539">
      <w:pPr>
        <w:jc w:val="both"/>
      </w:pPr>
      <w:r w:rsidRPr="00B65297">
        <w:tab/>
        <w:t>4. Nachweis des gewöhnlichen Wohnortes des Adoptierenden beziehungsweise der Adoptierenden und des Adoptierten, wenn dieser Wohnort nicht mit dem im Bevölkerungs</w:t>
      </w:r>
      <w:r w:rsidR="002E5E45">
        <w:t>- </w:t>
      </w:r>
      <w:r w:rsidRPr="00B65297">
        <w:t>oder Fremdenregister angegebenen gewöhnlichen Wohnort übereinstimmt,</w:t>
      </w:r>
    </w:p>
    <w:p w14:paraId="6C6E17C5" w14:textId="77777777" w:rsidR="00055539" w:rsidRPr="00B65297" w:rsidRDefault="00055539" w:rsidP="00055539">
      <w:pPr>
        <w:jc w:val="both"/>
      </w:pPr>
    </w:p>
    <w:p w14:paraId="5692DCDF" w14:textId="77777777" w:rsidR="00055539" w:rsidRPr="00B65297" w:rsidRDefault="00055539" w:rsidP="00055539">
      <w:pPr>
        <w:jc w:val="both"/>
      </w:pPr>
      <w:r w:rsidRPr="00B65297">
        <w:tab/>
        <w:t>5. Dokument, in dem die Identität der Mutter und des Vaters des Kindes, wenn sie bekannt ist und mitgeteilt werden darf, oder, in deren Ermangelung, die Identität und die Eigenschaft der Person, die das Kind während des ausländischen Adoptionsverfahrens vertreten hat, angegeben sind, sowie gegebenenfalls Nachweis, dass sie und das Kind der Adoption zugestimmt haben, es sei denn, dies geht ausdrücklich aus der ausländischen Adoptionsentscheidung oder -urkunde hervor,</w:t>
      </w:r>
    </w:p>
    <w:p w14:paraId="5B303E09" w14:textId="77777777" w:rsidR="00055539" w:rsidRPr="00B65297" w:rsidRDefault="00055539" w:rsidP="00055539">
      <w:pPr>
        <w:jc w:val="both"/>
      </w:pPr>
    </w:p>
    <w:p w14:paraId="64C8D61B" w14:textId="77777777" w:rsidR="00055539" w:rsidRPr="00B65297" w:rsidRDefault="00055539" w:rsidP="00055539">
      <w:pPr>
        <w:jc w:val="both"/>
      </w:pPr>
      <w:r w:rsidRPr="00B65297">
        <w:tab/>
        <w:t>6. wenn das Kind seinen gewöhnlichen Wohnort im Ausland hatte und die Adoption danach in einem anderen Staat zustande gekommen ist als in dem, wo es seinen gewöhnlichen Wohnort hatte: Dokument, das von einer Behörde des Staates ausgestellt wird, in dem das Kind seinen gewöhnlichen Wohnort hatte, und durch das bescheinigt wird, dass die Ermächtigung, das Kind im Hinblick auf seine Adoption in einen anderen Staat zu bringen, erteilt worden ist, es sei denn, dies geht ausdrücklich aus der ausländischen Adoptionsentscheidung oder -urkunde hervor,</w:t>
      </w:r>
    </w:p>
    <w:p w14:paraId="07CAA6CC" w14:textId="77777777" w:rsidR="00055539" w:rsidRPr="00B65297" w:rsidRDefault="00055539" w:rsidP="00055539">
      <w:pPr>
        <w:jc w:val="both"/>
      </w:pPr>
    </w:p>
    <w:p w14:paraId="046DA38C" w14:textId="23E2BA6E" w:rsidR="00055539" w:rsidRPr="00B65297" w:rsidRDefault="00055539" w:rsidP="00055539">
      <w:pPr>
        <w:jc w:val="both"/>
      </w:pPr>
      <w:r w:rsidRPr="00B65297">
        <w:tab/>
        <w:t xml:space="preserve">7. Abschrift des Urteils über die Eignung der Adoptierenden, des gemäß Arti-kel 1231-32 des Gerichtsgesetzbuches erstellten Berichts und der in Artikel 361-3 </w:t>
      </w:r>
      <w:r w:rsidR="00B8480F">
        <w:t>Nr. </w:t>
      </w:r>
      <w:r w:rsidRPr="00B65297">
        <w:t>5 erwähnten schriftlichen Billigung, wenn das Kind von seinem Herkunftsstaat nach Belgien gebracht worden ist, gebracht wird oder gebracht werden muss, nachdem es in diesem Staat von einer oder mehreren Personen adoptiert wurde, die zu diesem Zeitpunkt ihren gewöhnlichen Wohnort in Belgien hatten,</w:t>
      </w:r>
    </w:p>
    <w:p w14:paraId="7D27F79D" w14:textId="77777777" w:rsidR="00055539" w:rsidRPr="00B65297" w:rsidRDefault="00055539" w:rsidP="00055539">
      <w:pPr>
        <w:jc w:val="both"/>
      </w:pPr>
    </w:p>
    <w:p w14:paraId="0153465D" w14:textId="77777777" w:rsidR="00055539" w:rsidRPr="00B65297" w:rsidRDefault="00055539" w:rsidP="00055539">
      <w:pPr>
        <w:jc w:val="both"/>
      </w:pPr>
      <w:r w:rsidRPr="00B65297">
        <w:tab/>
        <w:t>8. alle Dokumente, durch die bescheinigt wird, dass die Personen oder öffentlichen oder privaten Einrichtungen, die gegebenenfalls im Rahmen des Adoptionsverfahrens als Vermittler aufgetreten sind, die Bedingungen erfüllten, die diesbezüglich durch das Gesetz des anderen Staates, der für sie zuständig ist, festgelegt worden sind,</w:t>
      </w:r>
    </w:p>
    <w:p w14:paraId="72BF08DE" w14:textId="77777777" w:rsidR="00055539" w:rsidRPr="00B65297" w:rsidRDefault="00055539" w:rsidP="00055539">
      <w:pPr>
        <w:jc w:val="both"/>
      </w:pPr>
    </w:p>
    <w:p w14:paraId="25C41780" w14:textId="77777777" w:rsidR="00055539" w:rsidRPr="00B65297" w:rsidRDefault="00055539" w:rsidP="00055539">
      <w:pPr>
        <w:jc w:val="both"/>
      </w:pPr>
      <w:r w:rsidRPr="00B65297">
        <w:tab/>
        <w:t>9. Auszug aus dem Strafregister des Adoptierenden beziehungsweise der Adoptieren</w:t>
      </w:r>
      <w:r w:rsidRPr="00B65297">
        <w:softHyphen/>
        <w:t>den, die keinen gewöhnlichen Wohnort in Belgien haben.</w:t>
      </w:r>
    </w:p>
    <w:p w14:paraId="6EC64943" w14:textId="77777777" w:rsidR="00055539" w:rsidRPr="00B65297" w:rsidRDefault="00055539" w:rsidP="00055539">
      <w:pPr>
        <w:jc w:val="both"/>
      </w:pPr>
    </w:p>
    <w:p w14:paraId="47F57F48" w14:textId="36B2D920" w:rsidR="00055539" w:rsidRPr="00B65297" w:rsidRDefault="00055539" w:rsidP="00055539">
      <w:pPr>
        <w:jc w:val="both"/>
      </w:pPr>
      <w:r w:rsidRPr="00B65297">
        <w:tab/>
      </w:r>
      <w:r w:rsidR="00B8480F">
        <w:t>§ </w:t>
      </w:r>
      <w:r w:rsidRPr="00B65297">
        <w:t>4 </w:t>
      </w:r>
      <w:r w:rsidR="002E5E45">
        <w:t>- </w:t>
      </w:r>
      <w:r w:rsidRPr="00B65297">
        <w:t xml:space="preserve">Falls die oben erwähnten Dokumente nicht vorgelegt werden, kann die föderale Zentralbehörde eine Frist festlegen, innerhalb deren dies erfolgen muss. Außer für die in </w:t>
      </w:r>
      <w:r w:rsidR="00B8480F">
        <w:t>§ </w:t>
      </w:r>
      <w:r w:rsidRPr="00B65297">
        <w:t>3 Nummer 1 und 2 erwähnten Dokumente kann sie auch gleichwertige Dokumente annehmen.</w:t>
      </w:r>
    </w:p>
    <w:p w14:paraId="3020D562" w14:textId="77777777" w:rsidR="00055539" w:rsidRPr="00B65297" w:rsidRDefault="00055539" w:rsidP="00055539">
      <w:pPr>
        <w:jc w:val="both"/>
      </w:pPr>
    </w:p>
    <w:p w14:paraId="76A6DD7A" w14:textId="28B5CAFB" w:rsidR="00055539" w:rsidRPr="00B65297" w:rsidRDefault="00055539" w:rsidP="00055539">
      <w:pPr>
        <w:jc w:val="both"/>
      </w:pPr>
      <w:r w:rsidRPr="00B65297">
        <w:tab/>
        <w:t xml:space="preserve">Wenn sie sich für ausreichend informiert erachtet, kann sie eine Befreiung von der Vorlegung eines oder mehrerer der in </w:t>
      </w:r>
      <w:r w:rsidR="00B8480F">
        <w:t>§ </w:t>
      </w:r>
      <w:r w:rsidRPr="00B65297">
        <w:t xml:space="preserve">2 und </w:t>
      </w:r>
      <w:r w:rsidR="00B8480F">
        <w:t>§ </w:t>
      </w:r>
      <w:r w:rsidRPr="00B65297">
        <w:t xml:space="preserve">3 </w:t>
      </w:r>
      <w:r w:rsidR="00B8480F">
        <w:t>Nr. </w:t>
      </w:r>
      <w:r w:rsidRPr="00B65297">
        <w:t>4 und 6 bis 9 erwähnten Dokumente gewähren, wenn eine Vorlegung aus materiellen Gründen nicht möglich ist.</w:t>
      </w:r>
    </w:p>
    <w:p w14:paraId="7A8B7918" w14:textId="77777777" w:rsidR="00055539" w:rsidRPr="00B65297" w:rsidRDefault="00055539" w:rsidP="00055539">
      <w:pPr>
        <w:jc w:val="both"/>
      </w:pPr>
    </w:p>
    <w:p w14:paraId="53B17D96" w14:textId="03F8D472" w:rsidR="00895FB0" w:rsidRPr="00611320" w:rsidRDefault="00055539" w:rsidP="0005553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 xml:space="preserve">Wenn das Anerkennungsersuchen sich auf eine Adoption bezieht, die keine internationale Adoption im Sinne von Artikel 360-2 ist, kann die föderale Zentralbehörde, wenn sie sich für ausreichend informiert erachtet, eine Befreiung von der Vorlegung eines oder mehrerer der in </w:t>
      </w:r>
      <w:r w:rsidR="00B8480F">
        <w:t>§ </w:t>
      </w:r>
      <w:r w:rsidRPr="00B65297">
        <w:t xml:space="preserve">2 und </w:t>
      </w:r>
      <w:r w:rsidR="00B8480F">
        <w:t>§ </w:t>
      </w:r>
      <w:r w:rsidRPr="00B65297">
        <w:t xml:space="preserve">3 </w:t>
      </w:r>
      <w:r w:rsidR="00B8480F">
        <w:t>Nr. </w:t>
      </w:r>
      <w:r w:rsidRPr="00B65297">
        <w:t>3 bis 9 erwähnten Dokumente gewähren.</w:t>
      </w:r>
      <w:r>
        <w:t>]</w:t>
      </w:r>
    </w:p>
    <w:p w14:paraId="5B2BC4A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24EAE1" w14:textId="2E40404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365-4 </w:t>
      </w:r>
      <w:r w:rsidR="00055539">
        <w:rPr>
          <w:i/>
          <w:iCs/>
        </w:rPr>
        <w:t xml:space="preserve">ersetzt durch </w:t>
      </w:r>
      <w:r w:rsidR="00B8480F">
        <w:rPr>
          <w:i/>
          <w:iCs/>
        </w:rPr>
        <w:t>Art. </w:t>
      </w:r>
      <w:r w:rsidR="00055539">
        <w:rPr>
          <w:i/>
          <w:iCs/>
        </w:rPr>
        <w:t>48</w:t>
      </w:r>
      <w:r w:rsidR="00055539">
        <w:rPr>
          <w:i/>
        </w:rPr>
        <w:t xml:space="preserve"> des G. vom 18. Juni 2018 (B.S. vom 2. Juli 2018)</w:t>
      </w:r>
      <w:r w:rsidR="0012207F">
        <w:rPr>
          <w:i/>
        </w:rPr>
        <w:t>; § 1 Abs. 2</w:t>
      </w:r>
      <w:r w:rsidR="0012207F" w:rsidRPr="0012207F">
        <w:rPr>
          <w:i/>
          <w:iCs/>
        </w:rPr>
        <w:t xml:space="preserve"> abgeändert durch Art. 61 des G. vom 13. September 2023 (B.S. vom 2. Oktober 2023)</w:t>
      </w:r>
      <w:r w:rsidRPr="00611320">
        <w:rPr>
          <w:i/>
          <w:iCs/>
        </w:rPr>
        <w:t>]</w:t>
      </w:r>
    </w:p>
    <w:p w14:paraId="58537E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380A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 xml:space="preserve"> </w:t>
      </w:r>
    </w:p>
    <w:p w14:paraId="7EE98640" w14:textId="73F749C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365-5</w:t>
      </w:r>
      <w:r w:rsidRPr="00611320">
        <w:t xml:space="preserve"> </w:t>
      </w:r>
      <w:r w:rsidR="002E5E45">
        <w:t>- </w:t>
      </w:r>
      <w:r w:rsidRPr="00611320">
        <w:t>Die Bestimmungen von Kapitel </w:t>
      </w:r>
      <w:r w:rsidR="003D07F2">
        <w:t>2</w:t>
      </w:r>
      <w:r w:rsidRPr="00611320">
        <w:t xml:space="preserve"> Abschnitt 3 </w:t>
      </w:r>
      <w:r w:rsidR="00B8480F">
        <w:t>§ </w:t>
      </w:r>
      <w:r w:rsidRPr="00611320">
        <w:t>2 sind anwendbar auf die Anerkennung der nicht durch das Übereinkommen geregelten ausländischen Entscheidungen zur Umwandlung einer Adoption.</w:t>
      </w:r>
    </w:p>
    <w:p w14:paraId="5FD045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0824AF" w14:textId="77777777" w:rsidR="00DE4D68" w:rsidRPr="00611320" w:rsidRDefault="00DE4D6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7422D7" w14:textId="3981EC62" w:rsidR="00DE4D68" w:rsidRPr="00611320" w:rsidRDefault="00DE4D68" w:rsidP="00BE5BE7">
      <w:pPr>
        <w:jc w:val="center"/>
      </w:pPr>
      <w:r w:rsidRPr="00611320">
        <w:t>[</w:t>
      </w:r>
      <w:r w:rsidR="00B8480F">
        <w:t>§ </w:t>
      </w:r>
      <w:r w:rsidRPr="00611320">
        <w:t xml:space="preserve">2/1 </w:t>
      </w:r>
      <w:r w:rsidR="002E5E45">
        <w:t>- </w:t>
      </w:r>
      <w:r w:rsidRPr="00611320">
        <w:t>Abweichungsbestimmung in Sachen Anerkennung von Adoptionen zum Wohl des Kindes.</w:t>
      </w:r>
    </w:p>
    <w:p w14:paraId="1D698712" w14:textId="77777777" w:rsidR="00DE4D68" w:rsidRPr="00611320" w:rsidRDefault="00DE4D68" w:rsidP="00DE4D68">
      <w:pPr>
        <w:jc w:val="both"/>
      </w:pPr>
    </w:p>
    <w:p w14:paraId="746F85C4" w14:textId="5A3A9D78" w:rsidR="00DE4D68" w:rsidRPr="00611320" w:rsidRDefault="00DE4D68" w:rsidP="00DE4D68">
      <w:pPr>
        <w:jc w:val="both"/>
        <w:rPr>
          <w:i/>
        </w:rPr>
      </w:pPr>
      <w:r w:rsidRPr="00611320">
        <w:rPr>
          <w:i/>
        </w:rPr>
        <w:t xml:space="preserve">[Unterteilung </w:t>
      </w:r>
      <w:r w:rsidR="00B8480F">
        <w:rPr>
          <w:i/>
        </w:rPr>
        <w:t>§ </w:t>
      </w:r>
      <w:r w:rsidRPr="00611320">
        <w:rPr>
          <w:i/>
        </w:rPr>
        <w:t xml:space="preserve">2/1 mit </w:t>
      </w:r>
      <w:r w:rsidR="00B8480F">
        <w:rPr>
          <w:i/>
        </w:rPr>
        <w:t>Art. </w:t>
      </w:r>
      <w:r w:rsidRPr="00611320">
        <w:rPr>
          <w:i/>
        </w:rPr>
        <w:t xml:space="preserve">365-6 eingefügt durch </w:t>
      </w:r>
      <w:r w:rsidR="00B8480F">
        <w:rPr>
          <w:i/>
        </w:rPr>
        <w:t>Art. </w:t>
      </w:r>
      <w:r w:rsidRPr="00611320">
        <w:rPr>
          <w:i/>
        </w:rPr>
        <w:t>2 des G. vom 11. April 2012 (B.S.</w:t>
      </w:r>
      <w:r w:rsidR="003B1B73" w:rsidRPr="00611320">
        <w:rPr>
          <w:i/>
        </w:rPr>
        <w:t> </w:t>
      </w:r>
      <w:r w:rsidRPr="00611320">
        <w:rPr>
          <w:i/>
        </w:rPr>
        <w:t>vom 7. Mai 2012)]</w:t>
      </w:r>
    </w:p>
    <w:p w14:paraId="756BB44C" w14:textId="77777777" w:rsidR="00DE4D68" w:rsidRPr="00611320" w:rsidRDefault="00DE4D68" w:rsidP="00DE4D68">
      <w:pPr>
        <w:jc w:val="both"/>
        <w:rPr>
          <w:i/>
        </w:rPr>
      </w:pPr>
    </w:p>
    <w:p w14:paraId="3FF0D0CE" w14:textId="77777777" w:rsidR="00DE4D68" w:rsidRPr="00611320" w:rsidRDefault="00DE4D68" w:rsidP="00DE4D68">
      <w:pPr>
        <w:jc w:val="both"/>
        <w:rPr>
          <w:i/>
        </w:rPr>
      </w:pPr>
    </w:p>
    <w:p w14:paraId="148738CB" w14:textId="6C3CF91C" w:rsidR="00DE4D68" w:rsidRPr="00611320" w:rsidRDefault="00DE4D68" w:rsidP="00DE4D68">
      <w:pPr>
        <w:jc w:val="both"/>
      </w:pPr>
      <w:r w:rsidRPr="00611320">
        <w:tab/>
      </w:r>
      <w:r w:rsidR="00B8480F">
        <w:rPr>
          <w:b/>
        </w:rPr>
        <w:t>Art. </w:t>
      </w:r>
      <w:r w:rsidRPr="00611320">
        <w:rPr>
          <w:b/>
        </w:rPr>
        <w:t>365-6</w:t>
      </w:r>
      <w:r w:rsidRPr="00611320">
        <w:t> </w:t>
      </w:r>
      <w:r w:rsidR="002E5E45">
        <w:t>- </w:t>
      </w:r>
      <w:r w:rsidR="00B8480F">
        <w:t>§ </w:t>
      </w:r>
      <w:r w:rsidRPr="00611320">
        <w:t>1 </w:t>
      </w:r>
      <w:r w:rsidR="002E5E45">
        <w:t>- </w:t>
      </w:r>
      <w:r w:rsidRPr="00611320">
        <w:t>Wenn die Adoption eines Kindes, das seinen gewöhnlichen Wohnort in einem anderen Staat hat, zustande gekommen ist, bevor der Adoptierende beziehungsweise die Adoptierenden, die ihren gewöhnlichem Wohnort in Belgien haben, die von der zuständigen Gemeinschaft organisierte Vorbereitung absolviert und ein Urteil erwirkt haben, aus dem hervorgeht, dass sie gemäß Artikel 361-1 für eine internationale Adoption in Betracht kommen und dazu geeignet sind, untersucht die föderale Zentralbehörde die Akte.</w:t>
      </w:r>
    </w:p>
    <w:p w14:paraId="229A81F0" w14:textId="77777777" w:rsidR="00DE4D68" w:rsidRPr="00611320" w:rsidRDefault="00DE4D68" w:rsidP="00DE4D68">
      <w:pPr>
        <w:jc w:val="both"/>
      </w:pPr>
    </w:p>
    <w:p w14:paraId="1C77A4E3" w14:textId="41B1FFB2" w:rsidR="00DE4D68" w:rsidRPr="00611320" w:rsidRDefault="00DE4D68" w:rsidP="00DE4D68">
      <w:pPr>
        <w:jc w:val="both"/>
      </w:pPr>
      <w:r w:rsidRPr="00611320">
        <w:tab/>
      </w:r>
      <w:r w:rsidR="00B8480F">
        <w:t>§ </w:t>
      </w:r>
      <w:r w:rsidRPr="00611320">
        <w:t>2 </w:t>
      </w:r>
      <w:r w:rsidR="002E5E45">
        <w:t>- </w:t>
      </w:r>
      <w:r w:rsidRPr="00611320">
        <w:t xml:space="preserve">Abweichend von dieser Regelung und in ganz außergewöhnlichen Fällen gibt die föderale Zentralbehörde dem oder den Adoptierenden ihre Zustimmung, das in Artikel 361-1 vorgesehene Verfahren einzuleiten, sofern die </w:t>
      </w:r>
      <w:r w:rsidR="006E2D59">
        <w:t>[vier]</w:t>
      </w:r>
      <w:r w:rsidRPr="00611320">
        <w:t xml:space="preserve"> folgenden Bedingungen gleichzeitig erfüllt sind:</w:t>
      </w:r>
    </w:p>
    <w:p w14:paraId="34FD63FE" w14:textId="77777777" w:rsidR="00DE4D68" w:rsidRPr="00611320" w:rsidRDefault="00DE4D68" w:rsidP="00DE4D68">
      <w:pPr>
        <w:jc w:val="both"/>
      </w:pPr>
    </w:p>
    <w:p w14:paraId="77F1E4B5" w14:textId="77777777" w:rsidR="00DE4D68" w:rsidRPr="00611320" w:rsidRDefault="00DE4D68" w:rsidP="00DE4D68">
      <w:pPr>
        <w:jc w:val="both"/>
      </w:pPr>
      <w:r w:rsidRPr="00611320">
        <w:tab/>
        <w:t>1. die Adoption ist nicht mit der Absicht zustande gekommen, das Gesetz zu umgehen,</w:t>
      </w:r>
    </w:p>
    <w:p w14:paraId="15DFE101" w14:textId="77777777" w:rsidR="00DE4D68" w:rsidRPr="00611320" w:rsidRDefault="00DE4D68" w:rsidP="00DE4D68">
      <w:pPr>
        <w:jc w:val="both"/>
      </w:pPr>
    </w:p>
    <w:p w14:paraId="48C7908B" w14:textId="77777777" w:rsidR="00DE4D68" w:rsidRPr="00611320" w:rsidRDefault="00DE4D68" w:rsidP="00DE4D68">
      <w:pPr>
        <w:jc w:val="both"/>
      </w:pPr>
      <w:r w:rsidRPr="00611320">
        <w:tab/>
        <w:t>2. das Kind ist bis zum vierten Grad mit dem Adoptierenden, dessen Ehepartner oder der mit ihm zusammenwohnenden Person verwandt, auch wenn dieser Ehepartner oder Zusammenwohnende bereits verstorben ist, oder das Kind hat sein alltägliches Leben mit dem des oder der Adoptierenden wie in einem Eltern-Kind-Verhältnis dauerhaft geteilt, bevor die Adoptierenden Schritte im Hinblick auf eine Adoption unternommen haben,</w:t>
      </w:r>
    </w:p>
    <w:p w14:paraId="2B0112A4" w14:textId="77777777" w:rsidR="00DE4D68" w:rsidRPr="00611320" w:rsidRDefault="00DE4D68" w:rsidP="00DE4D68">
      <w:pPr>
        <w:jc w:val="both"/>
      </w:pPr>
    </w:p>
    <w:p w14:paraId="6334F7DD" w14:textId="77777777" w:rsidR="00DE4D68" w:rsidRPr="00611320" w:rsidRDefault="00DE4D68" w:rsidP="00DE4D68">
      <w:pPr>
        <w:jc w:val="both"/>
      </w:pPr>
      <w:r w:rsidRPr="00611320">
        <w:tab/>
        <w:t>3. das Kind hat, außer wenn es sich um das Kind des Ehepartners des Adoptierenden oder der mit ihm zusammenwohnenden Person handelt, unter Berücksichtigung seines Wohles und seiner völkerrechtlich anerkannten Rechte keine andere dauerhafte Lösung als die internationale Adoption, um familienähnlich betreut zu werden,</w:t>
      </w:r>
    </w:p>
    <w:p w14:paraId="0215D4C5" w14:textId="77777777" w:rsidR="00DE4D68" w:rsidRPr="00611320" w:rsidRDefault="00DE4D68" w:rsidP="00DE4D68">
      <w:pPr>
        <w:jc w:val="both"/>
      </w:pPr>
    </w:p>
    <w:p w14:paraId="1A904A3B" w14:textId="77777777" w:rsidR="00DE4D68" w:rsidRPr="00611320" w:rsidRDefault="00DE4D68" w:rsidP="00DE4D68">
      <w:pPr>
        <w:jc w:val="both"/>
      </w:pPr>
      <w:r w:rsidRPr="00611320">
        <w:tab/>
        <w:t>4. die in den Artikeln 364-1 bis 365-5 erwähnten Bedingungen für die Anerkennung können eingehalten werden,</w:t>
      </w:r>
    </w:p>
    <w:p w14:paraId="2C7C89E9" w14:textId="77777777" w:rsidR="00DE4D68" w:rsidRPr="00611320" w:rsidRDefault="00DE4D68" w:rsidP="00DE4D68">
      <w:pPr>
        <w:jc w:val="both"/>
      </w:pPr>
    </w:p>
    <w:p w14:paraId="40C37D45" w14:textId="77777777" w:rsidR="00DE4D68" w:rsidRDefault="00DE4D68" w:rsidP="00DE4D68">
      <w:pPr>
        <w:jc w:val="both"/>
      </w:pPr>
      <w:r w:rsidRPr="00611320">
        <w:tab/>
        <w:t>5. </w:t>
      </w:r>
      <w:r w:rsidR="006E2D59">
        <w:t>[…].</w:t>
      </w:r>
    </w:p>
    <w:p w14:paraId="26A9A0CD" w14:textId="77777777" w:rsidR="006E2D59" w:rsidRDefault="006E2D59" w:rsidP="00DE4D68">
      <w:pPr>
        <w:jc w:val="both"/>
      </w:pPr>
    </w:p>
    <w:p w14:paraId="548A9F0E" w14:textId="0AA6BFA8" w:rsidR="006E2D59" w:rsidRPr="00611320" w:rsidRDefault="006E2D59" w:rsidP="00DE4D68">
      <w:pPr>
        <w:jc w:val="both"/>
      </w:pPr>
      <w:r>
        <w:tab/>
        <w:t>[</w:t>
      </w:r>
      <w:r w:rsidRPr="005011BA">
        <w:t xml:space="preserve">Hat die föderale Zentralbehörde prüfen können, ob die in den Nummern 1, 2 und 4 erwähnten Bedingungen erfüllt sind, holt sie bei der zuständigen gemeinschaftlichen Zentralbehörde </w:t>
      </w:r>
      <w:r w:rsidR="002E5E45">
        <w:t>- </w:t>
      </w:r>
      <w:r w:rsidRPr="005011BA">
        <w:t xml:space="preserve">um zu prüfen, ob die in </w:t>
      </w:r>
      <w:r w:rsidR="00B8480F">
        <w:t>Nr. </w:t>
      </w:r>
      <w:r w:rsidRPr="005011BA">
        <w:t xml:space="preserve">3 erwähnte Bedingung auch erfüllt ist </w:t>
      </w:r>
      <w:r w:rsidR="002E5E45">
        <w:t>- </w:t>
      </w:r>
      <w:r w:rsidRPr="005011BA">
        <w:t>eine mit Gründen versehene Stellungnahme ein, in der diese Behörde angibt, ob es unter Berücksichtigung des Wohles des Kindes und seiner völkerrechtlich anerkannten Rechte zweckmäßig ist, die Regularisierung zu ermöglichen. In der Stellungnahme der zuständigen gemeinschaftlichen Zentralbehörde wird insbesondere angegeben, ob das Subsidiaritätsprinzip berücksichtigt wird, das Kind adoptierbar ist und für das Kind eine andere dauerhafte Lösung besteht als die internationale Adoption, um familienähnlich betreut zu werden.</w:t>
      </w:r>
      <w:r>
        <w:t>]</w:t>
      </w:r>
    </w:p>
    <w:p w14:paraId="6504B9F8" w14:textId="77777777" w:rsidR="00DE4D68" w:rsidRPr="00611320" w:rsidRDefault="00DE4D68" w:rsidP="00DE4D68">
      <w:pPr>
        <w:jc w:val="both"/>
      </w:pPr>
    </w:p>
    <w:p w14:paraId="015F4FCA" w14:textId="12A1066A" w:rsidR="00DE4D68" w:rsidRPr="00611320" w:rsidRDefault="00DE4D68" w:rsidP="00DE4D68">
      <w:pPr>
        <w:jc w:val="both"/>
      </w:pPr>
      <w:r w:rsidRPr="00611320">
        <w:tab/>
      </w:r>
      <w:r w:rsidR="00B8480F">
        <w:t>§ </w:t>
      </w:r>
      <w:r w:rsidRPr="00611320">
        <w:t>3 </w:t>
      </w:r>
      <w:r w:rsidR="002E5E45">
        <w:t>- </w:t>
      </w:r>
      <w:r w:rsidRPr="00611320">
        <w:t>Die Artikel 367-1 und 367-3 Paragraphen 1 und 3 Absatz 1 sind anwendbar.</w:t>
      </w:r>
    </w:p>
    <w:p w14:paraId="4084B30D" w14:textId="77777777" w:rsidR="00DE4D68" w:rsidRPr="00611320" w:rsidRDefault="00DE4D68" w:rsidP="00DE4D68">
      <w:pPr>
        <w:jc w:val="both"/>
      </w:pPr>
    </w:p>
    <w:p w14:paraId="3DD5DC2E" w14:textId="31688B5F" w:rsidR="00DE4D68" w:rsidRPr="00611320" w:rsidRDefault="00DE4D68" w:rsidP="00DE4D68">
      <w:pPr>
        <w:jc w:val="both"/>
      </w:pPr>
      <w:r w:rsidRPr="00611320">
        <w:tab/>
      </w:r>
      <w:r w:rsidR="00B8480F">
        <w:t>§ </w:t>
      </w:r>
      <w:r w:rsidRPr="00611320">
        <w:t>4 </w:t>
      </w:r>
      <w:r w:rsidR="002E5E45">
        <w:t>- </w:t>
      </w:r>
      <w:r w:rsidRPr="00611320">
        <w:t>Die Zentralbehörden tauschen einander die gesammelten Informationen aus.</w:t>
      </w:r>
    </w:p>
    <w:p w14:paraId="506CA993" w14:textId="77777777" w:rsidR="00DE4D68" w:rsidRPr="00611320" w:rsidRDefault="00DE4D68" w:rsidP="00DE4D68">
      <w:pPr>
        <w:jc w:val="both"/>
      </w:pPr>
    </w:p>
    <w:p w14:paraId="73B25693" w14:textId="26348307" w:rsidR="00DE4D68" w:rsidRDefault="00DE4D68" w:rsidP="00DE4D6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5 </w:t>
      </w:r>
      <w:r w:rsidR="002E5E45">
        <w:t>- </w:t>
      </w:r>
      <w:r w:rsidRPr="00611320">
        <w:t>Wenn die föderale Zentralbehörde die Kopie des Urteils erhält, aus dem hervorgeht, dass der Adoptierende beziehungsweise die Adoptierenden für eine internationale Adoption in Betracht kommen und dazu geeignet sind, befindet sie gemäß den Artikeln 364-1 bis 365-4 über das Ersuchen um Anerkennung der ausländischen Adoptionsentscheidung.]</w:t>
      </w:r>
    </w:p>
    <w:p w14:paraId="1BB02E01" w14:textId="77777777" w:rsidR="00D822D2" w:rsidRDefault="00D822D2" w:rsidP="00DE4D6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E1A5B8" w14:textId="64B32F9A" w:rsidR="00D822D2" w:rsidRPr="00D822D2" w:rsidRDefault="00D822D2" w:rsidP="00DE4D6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365-6 </w:t>
      </w:r>
      <w:r w:rsidR="00B8480F">
        <w:rPr>
          <w:i/>
        </w:rPr>
        <w:t>§ </w:t>
      </w:r>
      <w:r>
        <w:rPr>
          <w:i/>
        </w:rPr>
        <w:t xml:space="preserve">2 </w:t>
      </w:r>
      <w:r w:rsidR="00B8480F">
        <w:rPr>
          <w:i/>
        </w:rPr>
        <w:t>Abs. </w:t>
      </w:r>
      <w:r>
        <w:rPr>
          <w:i/>
        </w:rPr>
        <w:t xml:space="preserve">1 einleitende Bestimmung abgeändert durch </w:t>
      </w:r>
      <w:r w:rsidR="00B8480F">
        <w:rPr>
          <w:i/>
        </w:rPr>
        <w:t>Art. </w:t>
      </w:r>
      <w:r>
        <w:rPr>
          <w:i/>
        </w:rPr>
        <w:t xml:space="preserve">155 </w:t>
      </w:r>
      <w:r w:rsidR="00B8480F">
        <w:rPr>
          <w:i/>
        </w:rPr>
        <w:t>Nr. </w:t>
      </w:r>
      <w:r>
        <w:rPr>
          <w:i/>
        </w:rPr>
        <w:t>1 des G. vom 25. April 2014</w:t>
      </w:r>
      <w:r w:rsidR="00CA55E0">
        <w:rPr>
          <w:i/>
        </w:rPr>
        <w:t> (II)</w:t>
      </w:r>
      <w:r>
        <w:rPr>
          <w:i/>
        </w:rPr>
        <w:t xml:space="preserve"> (B.S. vom 14. Mai 2014); </w:t>
      </w:r>
      <w:r w:rsidR="00B8480F">
        <w:rPr>
          <w:i/>
        </w:rPr>
        <w:t>§ </w:t>
      </w:r>
      <w:r>
        <w:rPr>
          <w:i/>
        </w:rPr>
        <w:t xml:space="preserve">2 </w:t>
      </w:r>
      <w:r w:rsidR="00B8480F">
        <w:rPr>
          <w:i/>
        </w:rPr>
        <w:t>Abs. </w:t>
      </w:r>
      <w:r>
        <w:rPr>
          <w:i/>
        </w:rPr>
        <w:t xml:space="preserve">1 </w:t>
      </w:r>
      <w:r w:rsidR="00B8480F">
        <w:rPr>
          <w:i/>
        </w:rPr>
        <w:t>Nr. </w:t>
      </w:r>
      <w:r>
        <w:rPr>
          <w:i/>
        </w:rPr>
        <w:t xml:space="preserve">5 aufgehoben durch </w:t>
      </w:r>
      <w:r w:rsidR="00B8480F">
        <w:rPr>
          <w:i/>
        </w:rPr>
        <w:t>Art. </w:t>
      </w:r>
      <w:r>
        <w:rPr>
          <w:i/>
        </w:rPr>
        <w:t xml:space="preserve">155 </w:t>
      </w:r>
      <w:r w:rsidR="00B8480F">
        <w:rPr>
          <w:i/>
        </w:rPr>
        <w:t>Nr. </w:t>
      </w:r>
      <w:r>
        <w:rPr>
          <w:i/>
        </w:rPr>
        <w:t>2 des G. vom 25. April 2014</w:t>
      </w:r>
      <w:r w:rsidR="00CA55E0">
        <w:rPr>
          <w:i/>
        </w:rPr>
        <w:t> (II)</w:t>
      </w:r>
      <w:r>
        <w:rPr>
          <w:i/>
        </w:rPr>
        <w:t xml:space="preserve"> (B.S. vom 14. Mai 2014); </w:t>
      </w:r>
      <w:r w:rsidR="00B8480F">
        <w:rPr>
          <w:i/>
        </w:rPr>
        <w:t>§ </w:t>
      </w:r>
      <w:r>
        <w:rPr>
          <w:i/>
        </w:rPr>
        <w:t xml:space="preserve">2 </w:t>
      </w:r>
      <w:r w:rsidR="00B8480F">
        <w:rPr>
          <w:i/>
        </w:rPr>
        <w:t>Abs. </w:t>
      </w:r>
      <w:r>
        <w:rPr>
          <w:i/>
        </w:rPr>
        <w:t xml:space="preserve">2 eingefügt durch </w:t>
      </w:r>
      <w:r w:rsidR="00B8480F">
        <w:rPr>
          <w:i/>
        </w:rPr>
        <w:t>Art. </w:t>
      </w:r>
      <w:r>
        <w:rPr>
          <w:i/>
        </w:rPr>
        <w:t xml:space="preserve">155 </w:t>
      </w:r>
      <w:r w:rsidR="00B8480F">
        <w:rPr>
          <w:i/>
        </w:rPr>
        <w:t>Nr. </w:t>
      </w:r>
      <w:r>
        <w:rPr>
          <w:i/>
        </w:rPr>
        <w:t>3 des G. vom 25. April 2014</w:t>
      </w:r>
      <w:r w:rsidR="00CA55E0">
        <w:rPr>
          <w:i/>
        </w:rPr>
        <w:t> (II)</w:t>
      </w:r>
      <w:r>
        <w:rPr>
          <w:i/>
        </w:rPr>
        <w:t xml:space="preserve"> (B.S. vom 14. Mai 2014)]</w:t>
      </w:r>
    </w:p>
    <w:p w14:paraId="7B9F5703" w14:textId="77777777" w:rsidR="00DE4D68" w:rsidRPr="00611320" w:rsidRDefault="00DE4D68" w:rsidP="00DE4D6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D9FFC2" w14:textId="77777777" w:rsidR="00DE4D68" w:rsidRPr="00611320" w:rsidRDefault="00DE4D68" w:rsidP="00DE4D6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357E16" w14:textId="485634CE" w:rsidR="00895FB0" w:rsidRPr="00611320" w:rsidRDefault="00B8480F" w:rsidP="00BE5B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w:t>
      </w:r>
      <w:r w:rsidR="00895FB0" w:rsidRPr="00611320">
        <w:t xml:space="preserve">3 </w:t>
      </w:r>
      <w:r w:rsidR="002E5E45">
        <w:t>- </w:t>
      </w:r>
      <w:r w:rsidR="00895FB0" w:rsidRPr="00611320">
        <w:t>Anerkennung ausländischer Entscheidungen zwecks Widerruf, Revision oder Erklärung der Nichtigkeit einer Adoption</w:t>
      </w:r>
    </w:p>
    <w:p w14:paraId="0732C5D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1DCBD9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C63418C" w14:textId="6373979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366-1</w:t>
      </w:r>
      <w:r w:rsidRPr="00611320">
        <w:t xml:space="preserve"> </w:t>
      </w:r>
      <w:r w:rsidR="002E5E45">
        <w:t>- </w:t>
      </w:r>
      <w:r w:rsidRPr="00611320">
        <w:t>Eine ausländische Entscheidung zwecks Widerruf oder Revision einer Adoption wird in Belgien anerkannt, wenn:</w:t>
      </w:r>
    </w:p>
    <w:p w14:paraId="16D667F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5F028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die Entscheidung von der Behörde, die durch das Recht des ausländischen Staates als zuständig betrachtet wird, gemäß den in diesem Staat vorgesehenen Formen und Verfahren getroffen worden ist,</w:t>
      </w:r>
    </w:p>
    <w:p w14:paraId="69F033A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F991B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die Entscheidung in diesem Staat als rechtskräftig betrachtet werden kann.</w:t>
      </w:r>
    </w:p>
    <w:p w14:paraId="0758C8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1EB1E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Anerkennung wird jedoch verweigert, wenn die Antragsteller während des Verfahrens bewusst betrügerisch gehandelt haben oder die Entscheidung aus einer Gesetzesumgehung hervorgeht. Von dieser Regel kann nur abgewichen werden, wenn ordnungsgemäß festgestellte Gründe in Bezug auf die Wahrung der Rechte des Kindes dies erfordern.</w:t>
      </w:r>
    </w:p>
    <w:p w14:paraId="589AFEA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27EE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Anerkennung wird in jedem Fall verweigert, wenn die Entscheidung offensichtlich gegen die öffentliche Ordnung verstößt.</w:t>
      </w:r>
    </w:p>
    <w:p w14:paraId="0FE87C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EFB5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05F3A8" w14:textId="7E0DF15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366-2</w:t>
      </w:r>
      <w:r w:rsidRPr="00611320">
        <w:t xml:space="preserve"> </w:t>
      </w:r>
      <w:r w:rsidR="002E5E45">
        <w:t>- </w:t>
      </w:r>
      <w:r w:rsidRPr="00611320">
        <w:t>Wer in Belgien eine ausländische Entscheidung zwecks Widerruf oder Revision einer Adoption anerkennen zu lassen wünscht, richtet hierfür ein Ersuchen an die föderale Zentralbehörde. Diese prüft, ob die durch Artikel 366-1 auferlegten Bedingungen erfüllt sind.</w:t>
      </w:r>
    </w:p>
    <w:p w14:paraId="0E616759" w14:textId="77777777" w:rsidR="00895FB0" w:rsidRPr="00611320" w:rsidRDefault="00895FB0" w:rsidP="00895FB0">
      <w:pPr>
        <w:autoSpaceDE w:val="0"/>
        <w:autoSpaceDN w:val="0"/>
        <w:adjustRightInd w:val="0"/>
      </w:pPr>
    </w:p>
    <w:p w14:paraId="49C689B6" w14:textId="77777777" w:rsidR="00895FB0" w:rsidRPr="00611320" w:rsidRDefault="00895FB0" w:rsidP="00895FB0">
      <w:pPr>
        <w:autoSpaceDE w:val="0"/>
        <w:autoSpaceDN w:val="0"/>
        <w:adjustRightInd w:val="0"/>
        <w:jc w:val="both"/>
      </w:pPr>
      <w:r w:rsidRPr="00611320">
        <w:tab/>
        <w:t>Das im vorhergehenden Absatz erwähnte Ersuchen wird in zweifacher Ausfertigung erstellt und enthält:</w:t>
      </w:r>
    </w:p>
    <w:p w14:paraId="609DF6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117D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eine für gleich lautend erklärte Abschrift der Entscheidung,</w:t>
      </w:r>
    </w:p>
    <w:p w14:paraId="6517A4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03ACA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eine von einem vereidigten Übersetzer beglaubigte Übersetzung der Entscheidung,</w:t>
      </w:r>
    </w:p>
    <w:p w14:paraId="430307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450B8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eine für gleich lautend erklärte Abschrift der Geburtsurkunde des Adoptierten,</w:t>
      </w:r>
    </w:p>
    <w:p w14:paraId="01D918F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9E54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4. ein authentisches Dokument, in dem die Identität, das Datum und der Ort der Geburt, die Staatsangehörigkeit und der gewöhnliche Wohnort des Adoptierenden beziehungsweise der Adoptierenden angegeben sind,</w:t>
      </w:r>
    </w:p>
    <w:p w14:paraId="55111E6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C7C8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5. ein authentisches Dokument, in dem die Staatsangehörigkeit und der gewöhnliche Wohnort des Adoptierten angegeben sind,</w:t>
      </w:r>
    </w:p>
    <w:p w14:paraId="6761C0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2722E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6. ein Dokument, in dem die Identität der Mutter und des Vaters des Kindes, wenn sie bekannt ist und mitgeteilt werden darf, oder, in deren Ermangelung, die Identität und die Eigenschaft der Person, die das Kind während des ausländischen Adoptionsverfahrens vertreten hat, angegeben sind.</w:t>
      </w:r>
    </w:p>
    <w:p w14:paraId="74729F8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5FE7CB" w14:textId="05A917B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Falls die oben erwähnten Dokumente nicht vorgelegt werden, kann die föderale Zentralbehörde eine Frist festlegen, innerhalb deren dies erfolgen muss. Außer für die in Absatz 1 </w:t>
      </w:r>
      <w:r w:rsidR="00B8480F">
        <w:t>Nr. </w:t>
      </w:r>
      <w:r w:rsidRPr="00611320">
        <w:t xml:space="preserve">1 und 2 erwähnten Dokumente kann sie auch gleichwertige Dokumente annehmen. Wenn sie sich für ausreichend informiert erachtet, kann sie von der Vorlegung eines oder mehrerer der in Absatz 1 </w:t>
      </w:r>
      <w:r w:rsidR="00B8480F">
        <w:t>Nr. </w:t>
      </w:r>
      <w:r w:rsidRPr="00611320">
        <w:t>4 bis 6 erwähnten Dokumente befreien.</w:t>
      </w:r>
    </w:p>
    <w:p w14:paraId="364C557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76FC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C5D2B9" w14:textId="06ED20B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366-3</w:t>
      </w:r>
      <w:r w:rsidRPr="00611320">
        <w:t xml:space="preserve"> </w:t>
      </w:r>
      <w:r w:rsidR="002E5E45">
        <w:t>- </w:t>
      </w:r>
      <w:r w:rsidRPr="00611320">
        <w:t>Unbeschadet des Artikels 351 kann eine ausländische Entscheidung zwecks Erklärung der Nichtigkeit einer Adoption in Belgien nicht wirksam sein.</w:t>
      </w:r>
    </w:p>
    <w:p w14:paraId="4431EC2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3E8C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B08535" w14:textId="66E0CF28" w:rsidR="00895FB0" w:rsidRPr="00611320" w:rsidRDefault="003E0FA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B8480F">
        <w:t>§ </w:t>
      </w:r>
      <w:r w:rsidR="00895FB0" w:rsidRPr="00611320">
        <w:t xml:space="preserve">4 </w:t>
      </w:r>
      <w:r w:rsidR="002E5E45">
        <w:t>- </w:t>
      </w:r>
      <w:r w:rsidR="00055539">
        <w:t>[</w:t>
      </w:r>
      <w:r w:rsidR="00055539" w:rsidRPr="00B65297">
        <w:t>Adoptionsurkunden</w:t>
      </w:r>
      <w:r w:rsidR="00055539">
        <w:t>]</w:t>
      </w:r>
    </w:p>
    <w:p w14:paraId="7AF335CA"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F638A08" w14:textId="19FDD30D" w:rsidR="00055539" w:rsidRDefault="00055539" w:rsidP="0005553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[Überschrift von Unterteilung </w:t>
      </w:r>
      <w:r w:rsidR="00B8480F">
        <w:rPr>
          <w:i/>
        </w:rPr>
        <w:t>§ </w:t>
      </w:r>
      <w:r>
        <w:rPr>
          <w:i/>
        </w:rPr>
        <w:t xml:space="preserve">4 ersetzt durch </w:t>
      </w:r>
      <w:r w:rsidR="00B8480F">
        <w:rPr>
          <w:i/>
        </w:rPr>
        <w:t>Art. </w:t>
      </w:r>
      <w:r>
        <w:rPr>
          <w:i/>
        </w:rPr>
        <w:t>49 des G. vom 18. Juni 2018 (B.S. vom 2. Juli 2018)]</w:t>
      </w:r>
    </w:p>
    <w:p w14:paraId="08B3344B" w14:textId="77777777" w:rsidR="00055539" w:rsidRPr="00055539" w:rsidRDefault="00055539" w:rsidP="0005553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5DE9DD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FE2DFBF" w14:textId="7124A17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367-1</w:t>
      </w:r>
      <w:r w:rsidRPr="00611320">
        <w:t xml:space="preserve"> </w:t>
      </w:r>
      <w:r w:rsidR="002E5E45">
        <w:t>- </w:t>
      </w:r>
      <w:r w:rsidRPr="00611320">
        <w:t>Jede Entscheidung der föderalen Zentralbehörde über ein Ersuchen um Anerkennung in Belgien einer im vorliegenden Abschnitt erwähnten ausländischen Entscheidung muss mit Gründen versehen und den Antragstellern ausgehändigt oder ihnen per Einschreiben notifiziert werden. Wenn die föderale Zentralbehörde eine ausländische Adoptionsentscheidung anerkennt, legt sie in ihrer Entscheidung ausdrücklich fest, ob diese Adoption einer einfachen Adoption oder einer Volladoption gleichkommt.</w:t>
      </w:r>
    </w:p>
    <w:p w14:paraId="6DAE8C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4A93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F996B9" w14:textId="0C769112" w:rsidR="005E450F" w:rsidRPr="00B65297" w:rsidRDefault="00895FB0" w:rsidP="005E450F">
      <w:pPr>
        <w:jc w:val="both"/>
      </w:pPr>
      <w:r w:rsidRPr="00611320">
        <w:tab/>
      </w:r>
      <w:r w:rsidR="00B8480F">
        <w:rPr>
          <w:b/>
          <w:bCs/>
        </w:rPr>
        <w:t>Art. </w:t>
      </w:r>
      <w:r w:rsidRPr="00611320">
        <w:rPr>
          <w:b/>
          <w:bCs/>
        </w:rPr>
        <w:t>367-2</w:t>
      </w:r>
      <w:r w:rsidRPr="00611320">
        <w:t xml:space="preserve"> </w:t>
      </w:r>
      <w:r w:rsidR="002E5E45">
        <w:t>- </w:t>
      </w:r>
      <w:r w:rsidR="005E450F">
        <w:t>[</w:t>
      </w:r>
      <w:r w:rsidR="005E450F" w:rsidRPr="00B65297">
        <w:t>Wenn die Bedingungen für die Anerkennung in Belgien einer in einem anderen Staat getroffenen Entscheidung zwecks Zustandekommen, Umwandlung, Widerruf oder Revision einer Adoption erfüllt sind, übermittelt die föderale Zentralbehörde dem Standesbeamten über die DPSU die Angaben, die erforderlich sind für die Erstellung der nachfolgenden Urkunden:</w:t>
      </w:r>
    </w:p>
    <w:p w14:paraId="091807FC" w14:textId="77777777" w:rsidR="005E450F" w:rsidRPr="00B65297" w:rsidRDefault="005E450F" w:rsidP="005E450F">
      <w:pPr>
        <w:jc w:val="both"/>
      </w:pPr>
    </w:p>
    <w:p w14:paraId="79F6FAAD" w14:textId="374ACC45" w:rsidR="005E450F" w:rsidRPr="00B65297" w:rsidRDefault="005E450F" w:rsidP="005E450F">
      <w:pPr>
        <w:jc w:val="both"/>
      </w:pPr>
      <w:r w:rsidRPr="00B65297">
        <w:tab/>
      </w:r>
      <w:r w:rsidR="002E5E45">
        <w:t>- </w:t>
      </w:r>
      <w:r w:rsidRPr="00B65297">
        <w:t>Adoptionsurkunde</w:t>
      </w:r>
      <w:r w:rsidR="003F7C34">
        <w:t xml:space="preserve"> [</w:t>
      </w:r>
      <w:r w:rsidR="003F7C34" w:rsidRPr="00D47325">
        <w:t>im Fall einer Entscheidung zwecks Zustandekommen oder Umwandlung einer Adoption oder Urkunde über den Widerruf oder die Revision einer Adoption im Fall eines Widerrufs oder einer Revision einer Adoption</w:t>
      </w:r>
      <w:r w:rsidR="003F7C34">
        <w:t>],</w:t>
      </w:r>
    </w:p>
    <w:p w14:paraId="12FBBE87" w14:textId="77777777" w:rsidR="005E450F" w:rsidRPr="00B65297" w:rsidRDefault="005E450F" w:rsidP="005E450F">
      <w:pPr>
        <w:jc w:val="both"/>
      </w:pPr>
    </w:p>
    <w:p w14:paraId="5EC9084C" w14:textId="441E9494" w:rsidR="005E450F" w:rsidRPr="00B65297" w:rsidRDefault="005E450F" w:rsidP="005E450F">
      <w:pPr>
        <w:jc w:val="both"/>
      </w:pPr>
      <w:r w:rsidRPr="00B65297">
        <w:tab/>
      </w:r>
      <w:r w:rsidR="002E5E45">
        <w:t>- </w:t>
      </w:r>
      <w:r w:rsidRPr="00B65297">
        <w:t>auf der Grundlage der ausländischen Urkunde erstellte Geburtsurkunde.</w:t>
      </w:r>
    </w:p>
    <w:p w14:paraId="615041D8" w14:textId="77777777" w:rsidR="005E450F" w:rsidRPr="00B65297" w:rsidRDefault="005E450F" w:rsidP="005E450F">
      <w:pPr>
        <w:jc w:val="both"/>
      </w:pPr>
    </w:p>
    <w:p w14:paraId="5EFAED6F" w14:textId="570D70AA" w:rsidR="005E450F" w:rsidRPr="00B65297" w:rsidRDefault="005E450F" w:rsidP="005E450F">
      <w:pPr>
        <w:jc w:val="both"/>
      </w:pPr>
      <w:r w:rsidRPr="00B65297">
        <w:tab/>
      </w:r>
      <w:r w:rsidR="003F7C34">
        <w:t>[</w:t>
      </w:r>
      <w:r w:rsidR="003F7C34" w:rsidRPr="00D47325">
        <w:t>Der gemäß Artikel 368</w:t>
      </w:r>
      <w:r w:rsidR="003F7C34" w:rsidRPr="00D47325">
        <w:noBreakHyphen/>
        <w:t>1 § 2 zuständige Standesbeamte erstellt unverzüglich die Adoptionsurkunde oder gegebenenfalls die Urkunde über den Widerruf oder die Revision der Adoption und die Geburtsurkunde und verknüpft sie miteinander und mit den Personenstandsurkunden des Adoptierten und seiner Nachkommen.</w:t>
      </w:r>
      <w:r w:rsidR="003F7C34">
        <w:t>]</w:t>
      </w:r>
      <w:r w:rsidRPr="00B65297">
        <w:t xml:space="preserve"> Der Standesbeamte setzt die föderale Zentralbehörde hiervon in Kenntnis.</w:t>
      </w:r>
    </w:p>
    <w:p w14:paraId="5B739FBA" w14:textId="77777777" w:rsidR="005E450F" w:rsidRPr="00B65297" w:rsidRDefault="005E450F" w:rsidP="005E450F">
      <w:pPr>
        <w:jc w:val="both"/>
      </w:pPr>
    </w:p>
    <w:p w14:paraId="7DC38BB1" w14:textId="77777777" w:rsidR="005E450F" w:rsidRPr="00B65297" w:rsidRDefault="005E450F" w:rsidP="005E450F">
      <w:pPr>
        <w:jc w:val="both"/>
      </w:pPr>
      <w:r w:rsidRPr="00B65297">
        <w:tab/>
        <w:t>Die föderale Zentralbehörde setzt die gemeinschaftlichen Zentralbehörden hiervon in Kenntnis.</w:t>
      </w:r>
    </w:p>
    <w:p w14:paraId="51D2FF6F" w14:textId="77777777" w:rsidR="005E450F" w:rsidRPr="00B65297" w:rsidRDefault="005E450F" w:rsidP="005E450F">
      <w:pPr>
        <w:jc w:val="both"/>
      </w:pPr>
    </w:p>
    <w:p w14:paraId="269E222A" w14:textId="77777777" w:rsidR="005E450F" w:rsidRPr="00B65297" w:rsidRDefault="005E450F" w:rsidP="005E450F">
      <w:pPr>
        <w:jc w:val="both"/>
      </w:pPr>
      <w:r w:rsidRPr="00B65297">
        <w:tab/>
        <w:t>Die Adoptionsurkunde gilt als Nachweis der Anerkennung der ausländischen Entscheidung durch die föderale Zentralbehörde.</w:t>
      </w:r>
    </w:p>
    <w:p w14:paraId="1B915AC2" w14:textId="77777777" w:rsidR="005E450F" w:rsidRPr="00B65297" w:rsidRDefault="005E450F" w:rsidP="005E450F">
      <w:pPr>
        <w:jc w:val="both"/>
      </w:pPr>
    </w:p>
    <w:p w14:paraId="3253927A" w14:textId="231A02E8" w:rsidR="005E450F" w:rsidRPr="00B65297" w:rsidRDefault="005E450F" w:rsidP="005E450F">
      <w:pPr>
        <w:jc w:val="both"/>
      </w:pPr>
      <w:r w:rsidRPr="00B65297">
        <w:tab/>
        <w:t>Der König legt die Modalitäten für die Erstellung der Adoptionsurkunde und für die Ausstellung des diesbezüglichen Nachweises fest. Diese Ausstellung erfolgt steuer</w:t>
      </w:r>
      <w:r w:rsidR="002E5E45">
        <w:t>- </w:t>
      </w:r>
      <w:r w:rsidRPr="00B65297">
        <w:t>und gebührenfrei.</w:t>
      </w:r>
    </w:p>
    <w:p w14:paraId="4B272F88" w14:textId="77777777" w:rsidR="005E450F" w:rsidRPr="00B65297" w:rsidRDefault="005E450F" w:rsidP="005E450F">
      <w:pPr>
        <w:jc w:val="both"/>
      </w:pPr>
    </w:p>
    <w:p w14:paraId="39574CBF" w14:textId="77777777" w:rsidR="00895FB0" w:rsidRPr="00611320"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Unbeschadet der Beschwerden gegen eine Entscheidung, die aufgrund des vorliegenden Abschnitts von der föderalen Zentralbehörde getroffen worden ist, wird jede gemäß dem ersten Absatz getroffene Entscheidung nach einfachem Vorlegen einer Abschrift der Adoptionsurkunde von jeder Behörde, jedem Gericht und jeder anderen Person anerkannt.</w:t>
      </w:r>
      <w:r>
        <w:t>]</w:t>
      </w:r>
    </w:p>
    <w:p w14:paraId="65281B25"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A63986" w14:textId="69F27BE3"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367-2 ersetzt durch </w:t>
      </w:r>
      <w:r w:rsidR="00B8480F">
        <w:rPr>
          <w:i/>
        </w:rPr>
        <w:t>Art. </w:t>
      </w:r>
      <w:r>
        <w:rPr>
          <w:i/>
        </w:rPr>
        <w:t>50 des G. vom 18. Juni 2018 (B.S. vom 2. Juli 2018)</w:t>
      </w:r>
      <w:r w:rsidR="003F7C34">
        <w:rPr>
          <w:i/>
        </w:rPr>
        <w:t>; Abs. 1 erster Gedankenstrich abgeändert durch Art. 50 Nr. 1</w:t>
      </w:r>
      <w:r w:rsidR="003F7C34" w:rsidRPr="003F7C34">
        <w:rPr>
          <w:i/>
          <w:iCs/>
        </w:rPr>
        <w:t xml:space="preserve"> des G. vom 13. September 2023 (B.S. vom 2. Oktober 2023)</w:t>
      </w:r>
      <w:r w:rsidR="003F7C34">
        <w:rPr>
          <w:i/>
          <w:iCs/>
        </w:rPr>
        <w:t>; Abs. 2 abgeändert durch Art. 50 Nr. 2</w:t>
      </w:r>
      <w:r w:rsidR="003F7C34" w:rsidRPr="003F7C34">
        <w:rPr>
          <w:i/>
          <w:iCs/>
        </w:rPr>
        <w:t xml:space="preserve"> des G. vom 13. September 2023 (B.S. vom 2. Oktober 2023)</w:t>
      </w:r>
      <w:r>
        <w:rPr>
          <w:i/>
        </w:rPr>
        <w:t>]</w:t>
      </w:r>
    </w:p>
    <w:p w14:paraId="59F9B6C6" w14:textId="77777777" w:rsidR="005E450F" w:rsidRP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5BE5B5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7A6F34" w14:textId="4E0FEDC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367-3</w:t>
      </w:r>
      <w:r w:rsidR="005E450F">
        <w:t xml:space="preserve"> </w:t>
      </w:r>
      <w:r w:rsidR="002E5E45">
        <w:t>- </w:t>
      </w:r>
      <w:r w:rsidR="00B8480F">
        <w:t>§ </w:t>
      </w:r>
      <w:r w:rsidRPr="00611320">
        <w:t xml:space="preserve">1 </w:t>
      </w:r>
      <w:r w:rsidR="002E5E45">
        <w:t>- </w:t>
      </w:r>
      <w:r w:rsidRPr="00611320">
        <w:t xml:space="preserve">Die Antragsteller können binnen sechzig Tagen nach Aushändigung oder Notifizierung der Entscheidung der föderalen Zentralbehörde beim </w:t>
      </w:r>
      <w:r w:rsidR="00573090">
        <w:t xml:space="preserve">[Familiengericht] </w:t>
      </w:r>
      <w:r w:rsidRPr="00611320">
        <w:t>in Brüssel Beschwerde einreichen.</w:t>
      </w:r>
    </w:p>
    <w:p w14:paraId="7208D9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85871C" w14:textId="4D1B162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Jeder Interessehabende oder die Staatsanwaltschaft kann binnen einer Frist von einem Jahr ab dem Datum der Entscheidung zur Verweigerung der Adoptionsanerkennung oder ab dem Datum </w:t>
      </w:r>
      <w:r w:rsidR="005E450F">
        <w:t>[</w:t>
      </w:r>
      <w:r w:rsidR="005E450F" w:rsidRPr="00B65297">
        <w:t>der in Artikel 367-2 erwähnten Adoptionsurkunde</w:t>
      </w:r>
      <w:r w:rsidR="004C375B">
        <w:t>[</w:t>
      </w:r>
      <w:r w:rsidR="003F7C34">
        <w:t xml:space="preserve">, </w:t>
      </w:r>
      <w:r w:rsidR="003F7C34" w:rsidRPr="00D47325">
        <w:t>Urkunde über den Widerruf oder die Revision der Adoption</w:t>
      </w:r>
      <w:r w:rsidR="003F7C34">
        <w:t>]</w:t>
      </w:r>
      <w:r w:rsidR="005E450F" w:rsidRPr="00B65297">
        <w:t xml:space="preserve"> und Geburtsurkunde</w:t>
      </w:r>
      <w:r w:rsidR="005E450F">
        <w:t>]</w:t>
      </w:r>
      <w:r w:rsidRPr="00611320">
        <w:t xml:space="preserve"> Beschwerde einreichen.</w:t>
      </w:r>
    </w:p>
    <w:p w14:paraId="159D2E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FDF7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Antrag wird gemäß dem in den Artikeln 1034</w:t>
      </w:r>
      <w:r w:rsidRPr="00611320">
        <w:rPr>
          <w:i/>
          <w:iCs/>
        </w:rPr>
        <w:t>bis</w:t>
      </w:r>
      <w:r w:rsidRPr="00611320">
        <w:t xml:space="preserve"> bis 1034</w:t>
      </w:r>
      <w:r w:rsidRPr="00611320">
        <w:rPr>
          <w:i/>
          <w:iCs/>
        </w:rPr>
        <w:t>sexies</w:t>
      </w:r>
      <w:r w:rsidRPr="00611320">
        <w:t xml:space="preserve"> des Gerichtsgesetzbuches vorgesehenen Verfahren eingereicht und behandelt. Der Antragsteller muss im Amtsbereich </w:t>
      </w:r>
      <w:r w:rsidR="00573090">
        <w:t xml:space="preserve">[des Familiengerichts] </w:t>
      </w:r>
      <w:r w:rsidRPr="00611320">
        <w:t>einen Wohnsitz wählen.</w:t>
      </w:r>
    </w:p>
    <w:p w14:paraId="2F1D3B8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82851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föderale Zentralbehörde setzt die gemeinschaftlichen Zentralbehörden von der Beschwerde in Kenntnis.</w:t>
      </w:r>
    </w:p>
    <w:p w14:paraId="1D396AC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C2F5F7" w14:textId="6F6AE419" w:rsidR="005E450F" w:rsidRPr="00B65297" w:rsidRDefault="005E450F" w:rsidP="005E450F">
      <w:pPr>
        <w:jc w:val="both"/>
      </w:pPr>
      <w:r>
        <w:tab/>
      </w:r>
      <w:r w:rsidR="00B8480F">
        <w:t>§ </w:t>
      </w:r>
      <w:r w:rsidR="00895FB0" w:rsidRPr="00611320">
        <w:t xml:space="preserve">2 </w:t>
      </w:r>
      <w:r w:rsidR="002E5E45">
        <w:t>- </w:t>
      </w:r>
      <w:r>
        <w:t>[</w:t>
      </w:r>
      <w:r w:rsidRPr="00B65297">
        <w:t xml:space="preserve">Wenn das Urteil formell rechtskräftig geworden ist, übermittelt der Greffier dem zuständigen Standesbeamten infolge dieses Urteils unverzüglich die für die Erstellung der Adoptionsurkunde </w:t>
      </w:r>
      <w:r w:rsidR="003F7C34">
        <w:t>[</w:t>
      </w:r>
      <w:r w:rsidR="003F7C34" w:rsidRPr="00D47325">
        <w:t>oder gegebenenfalls der Urkunde über den Widerruf oder die Revision der Adoption</w:t>
      </w:r>
      <w:r w:rsidR="003F7C34">
        <w:t xml:space="preserve">] </w:t>
      </w:r>
      <w:r w:rsidRPr="00B65297">
        <w:t>erforderlichen Angaben über die DPSU mit Vermerk des Datums, an dem das Urteil formell rechtskräftig geworden ist, und, soweit möglich, die für die Erstellung der Geburtsurkunde auf der Grundlage der ausländischen Urkunde erforderlichen Angaben, sofern diese Angaben noch nicht in der DPSU aufgenommen sind.</w:t>
      </w:r>
    </w:p>
    <w:p w14:paraId="5862E71C" w14:textId="77777777" w:rsidR="005E450F" w:rsidRPr="00B65297" w:rsidRDefault="005E450F" w:rsidP="005E450F">
      <w:pPr>
        <w:jc w:val="both"/>
      </w:pPr>
    </w:p>
    <w:p w14:paraId="654909F7" w14:textId="2F011708" w:rsidR="005E450F" w:rsidRPr="00B65297" w:rsidRDefault="005E450F" w:rsidP="005E450F">
      <w:pPr>
        <w:jc w:val="both"/>
      </w:pPr>
      <w:r w:rsidRPr="00B65297">
        <w:tab/>
        <w:t xml:space="preserve">Der Standesbeamte erstellt unverzüglich die Adoptionsurkunde </w:t>
      </w:r>
      <w:r w:rsidR="003F7C34">
        <w:t>[</w:t>
      </w:r>
      <w:r w:rsidR="003F7C34" w:rsidRPr="00D47325">
        <w:t>oder gegebenenfalls die Urkunde über den Widerruf oder die Revision der Adoption</w:t>
      </w:r>
      <w:r w:rsidR="003F7C34">
        <w:t xml:space="preserve">] </w:t>
      </w:r>
      <w:r w:rsidRPr="00B65297">
        <w:t>und, soweit möglich, die Geburtsurkunde, die miteinander verknüpft werden.</w:t>
      </w:r>
      <w:r w:rsidR="003F7C34">
        <w:t xml:space="preserve"> [</w:t>
      </w:r>
      <w:r w:rsidR="003F7C34" w:rsidRPr="00D47325">
        <w:t>Der Standesbeamte erstellt die Urkunde über die Namens- und/oder Vornamensänderung der Nachkommen des Adoptierten, wenn sich der Name oder die Vornamen des Adoptierten oder der Nachkommen ändern.</w:t>
      </w:r>
      <w:r w:rsidR="003F7C34">
        <w:t>]</w:t>
      </w:r>
    </w:p>
    <w:p w14:paraId="3E103F0B" w14:textId="77777777" w:rsidR="005E450F" w:rsidRPr="00B65297" w:rsidRDefault="005E450F" w:rsidP="005E450F">
      <w:pPr>
        <w:jc w:val="both"/>
      </w:pPr>
    </w:p>
    <w:p w14:paraId="104F5B92" w14:textId="2969AB3A" w:rsidR="005E450F" w:rsidRPr="00B65297" w:rsidRDefault="005E450F" w:rsidP="005E450F">
      <w:pPr>
        <w:jc w:val="both"/>
      </w:pPr>
      <w:r w:rsidRPr="00B65297">
        <w:tab/>
        <w:t xml:space="preserve">Der Standesbeamte setzt unverzüglich die föderale Zentralbehörde, die Parteien und den Prokurator des Königs beim Gericht Erster Instanz von Brüssel von der Erstellung der Adoptionsurkunde </w:t>
      </w:r>
      <w:r w:rsidR="003F7C34">
        <w:t>[</w:t>
      </w:r>
      <w:r w:rsidR="003F7C34" w:rsidRPr="00D47325">
        <w:t>oder gegebenenfalls der Urkunde über den Widerruf oder die Revision der Adoption</w:t>
      </w:r>
      <w:r w:rsidR="003F7C34">
        <w:t xml:space="preserve">] </w:t>
      </w:r>
      <w:r w:rsidRPr="00B65297">
        <w:t>und gegebenenfalls der Geburtsurkunde in Kenntnis.</w:t>
      </w:r>
    </w:p>
    <w:p w14:paraId="4F78A9F5" w14:textId="77777777" w:rsidR="005E450F" w:rsidRPr="00B65297" w:rsidRDefault="005E450F" w:rsidP="005E450F">
      <w:pPr>
        <w:jc w:val="both"/>
      </w:pPr>
    </w:p>
    <w:p w14:paraId="631D0580" w14:textId="77777777" w:rsidR="005E450F" w:rsidRPr="00B65297" w:rsidRDefault="005E450F" w:rsidP="005E450F">
      <w:pPr>
        <w:jc w:val="both"/>
      </w:pPr>
      <w:r w:rsidRPr="00B65297">
        <w:tab/>
        <w:t>Die föderale Zentralbehörde setzt unverzüglich die gemeinschaftlichen Zentral</w:t>
      </w:r>
      <w:r w:rsidRPr="00B65297">
        <w:softHyphen/>
        <w:t>behörden hiervon in Kenntnis.</w:t>
      </w:r>
    </w:p>
    <w:p w14:paraId="6B68F61C" w14:textId="77777777" w:rsidR="005E450F" w:rsidRPr="00B65297" w:rsidRDefault="005E450F" w:rsidP="005E450F">
      <w:pPr>
        <w:jc w:val="both"/>
      </w:pPr>
    </w:p>
    <w:p w14:paraId="34B67E9E" w14:textId="77777777" w:rsidR="005E450F" w:rsidRPr="00B65297" w:rsidRDefault="005E450F" w:rsidP="005E450F">
      <w:pPr>
        <w:jc w:val="both"/>
      </w:pPr>
      <w:r w:rsidRPr="00B65297">
        <w:tab/>
        <w:t>Die Parteien können stets als Nachweis der Anerkennung der ausländischen Entscheidung durch die föderale Zentralbehörde beim Standesbeamten eine Abschrift der Adoptionsurkunde beantragen.</w:t>
      </w:r>
    </w:p>
    <w:p w14:paraId="58244359" w14:textId="77777777" w:rsidR="005E450F" w:rsidRPr="00B65297" w:rsidRDefault="005E450F" w:rsidP="005E450F">
      <w:pPr>
        <w:jc w:val="both"/>
      </w:pPr>
    </w:p>
    <w:p w14:paraId="02387FE8" w14:textId="76949AFF" w:rsidR="00895FB0" w:rsidRPr="00611320"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 xml:space="preserve">Der zuständige Standesbeamte ist der in Artikel 368-1 </w:t>
      </w:r>
      <w:r w:rsidR="00B8480F">
        <w:t>§ </w:t>
      </w:r>
      <w:r w:rsidRPr="00B65297">
        <w:t>2 erwähnte Standesbeamte.</w:t>
      </w:r>
      <w:r>
        <w:t>]</w:t>
      </w:r>
    </w:p>
    <w:p w14:paraId="4C8FA13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280B07" w14:textId="55DAA437" w:rsidR="00895FB0" w:rsidRPr="00611320" w:rsidRDefault="003F7C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r>
      <w:r w:rsidR="00B8480F">
        <w:t>§ </w:t>
      </w:r>
      <w:r w:rsidR="00895FB0" w:rsidRPr="00611320">
        <w:t xml:space="preserve">3 </w:t>
      </w:r>
      <w:r w:rsidR="002E5E45">
        <w:t>- </w:t>
      </w:r>
      <w:r w:rsidR="005E450F">
        <w:t>[...]</w:t>
      </w:r>
      <w:r w:rsidR="00895FB0" w:rsidRPr="00611320">
        <w:t>]</w:t>
      </w:r>
    </w:p>
    <w:p w14:paraId="443BF2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DE3B20" w14:textId="47DC89B0" w:rsidR="00895FB0" w:rsidRPr="00611320"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Pr>
          <w:i/>
          <w:iCs/>
        </w:rPr>
        <w:t xml:space="preserve">367-3 eingefügt durch </w:t>
      </w:r>
      <w:r w:rsidR="00B8480F">
        <w:rPr>
          <w:i/>
          <w:iCs/>
        </w:rPr>
        <w:t>Art. </w:t>
      </w:r>
      <w:r>
        <w:rPr>
          <w:i/>
          <w:iCs/>
        </w:rPr>
        <w:t>243 des G. vom 27. </w:t>
      </w:r>
      <w:r w:rsidR="00895FB0" w:rsidRPr="00611320">
        <w:rPr>
          <w:i/>
          <w:iCs/>
        </w:rPr>
        <w:t>Dezember 2004 (B.S. vom 31. Dezember 2004)</w:t>
      </w:r>
      <w:r w:rsidR="00573090">
        <w:rPr>
          <w:i/>
          <w:iCs/>
        </w:rPr>
        <w:t xml:space="preserve">; </w:t>
      </w:r>
      <w:r w:rsidR="00B8480F">
        <w:rPr>
          <w:i/>
          <w:iCs/>
        </w:rPr>
        <w:t>§ </w:t>
      </w:r>
      <w:r w:rsidR="00573090">
        <w:rPr>
          <w:i/>
          <w:iCs/>
        </w:rPr>
        <w:t xml:space="preserve">1 </w:t>
      </w:r>
      <w:r w:rsidR="00B8480F">
        <w:rPr>
          <w:i/>
          <w:iCs/>
        </w:rPr>
        <w:t>Abs. </w:t>
      </w:r>
      <w:r w:rsidR="00573090">
        <w:rPr>
          <w:i/>
          <w:iCs/>
        </w:rPr>
        <w:t xml:space="preserve">1 abgeändert durch </w:t>
      </w:r>
      <w:r w:rsidR="00B8480F">
        <w:rPr>
          <w:i/>
          <w:iCs/>
        </w:rPr>
        <w:t>Art. </w:t>
      </w:r>
      <w:r w:rsidR="00573090">
        <w:rPr>
          <w:i/>
          <w:iCs/>
        </w:rPr>
        <w:t xml:space="preserve">57 </w:t>
      </w:r>
      <w:r w:rsidR="00B8480F">
        <w:rPr>
          <w:i/>
          <w:iCs/>
        </w:rPr>
        <w:t>Nr. </w:t>
      </w:r>
      <w:r w:rsidR="00573090">
        <w:rPr>
          <w:i/>
          <w:iCs/>
        </w:rPr>
        <w:t>1</w:t>
      </w:r>
      <w:r w:rsidR="00573090">
        <w:rPr>
          <w:i/>
        </w:rPr>
        <w:t xml:space="preserve"> des G. vom 30. Juli 2013 (II) (B.S. vom 27. September 2013); </w:t>
      </w:r>
      <w:r w:rsidR="00B8480F">
        <w:rPr>
          <w:i/>
        </w:rPr>
        <w:t>§ </w:t>
      </w:r>
      <w:r>
        <w:rPr>
          <w:i/>
        </w:rPr>
        <w:t xml:space="preserve">1 </w:t>
      </w:r>
      <w:r w:rsidR="00B8480F">
        <w:rPr>
          <w:i/>
        </w:rPr>
        <w:t>Abs. </w:t>
      </w:r>
      <w:r>
        <w:rPr>
          <w:i/>
        </w:rPr>
        <w:t xml:space="preserve">2 abgeändert durch </w:t>
      </w:r>
      <w:r w:rsidR="00B8480F">
        <w:rPr>
          <w:i/>
        </w:rPr>
        <w:t>Art. </w:t>
      </w:r>
      <w:r>
        <w:rPr>
          <w:i/>
        </w:rPr>
        <w:t xml:space="preserve">51 </w:t>
      </w:r>
      <w:r w:rsidR="00B8480F">
        <w:rPr>
          <w:i/>
        </w:rPr>
        <w:t>Nr. </w:t>
      </w:r>
      <w:r>
        <w:rPr>
          <w:i/>
        </w:rPr>
        <w:t>1 des G. vom 18. Juni 2018 (B.S. vom 2. Juli 2018)</w:t>
      </w:r>
      <w:r w:rsidR="003F7C34">
        <w:rPr>
          <w:i/>
        </w:rPr>
        <w:t xml:space="preserve"> und Art. 51 Nr. 1</w:t>
      </w:r>
      <w:r w:rsidR="003F7C34" w:rsidRPr="003F7C34">
        <w:rPr>
          <w:i/>
          <w:iCs/>
        </w:rPr>
        <w:t xml:space="preserve"> des G. vom 13. September 2023 (B.S. vom 2. Oktober 2023)</w:t>
      </w:r>
      <w:r>
        <w:rPr>
          <w:i/>
        </w:rPr>
        <w:t xml:space="preserve">; </w:t>
      </w:r>
      <w:r w:rsidR="00B8480F">
        <w:rPr>
          <w:i/>
          <w:iCs/>
        </w:rPr>
        <w:t>§ </w:t>
      </w:r>
      <w:r w:rsidR="00573090">
        <w:rPr>
          <w:i/>
          <w:iCs/>
        </w:rPr>
        <w:t xml:space="preserve">1 </w:t>
      </w:r>
      <w:r w:rsidR="00B8480F">
        <w:rPr>
          <w:i/>
          <w:iCs/>
        </w:rPr>
        <w:t>Abs. </w:t>
      </w:r>
      <w:r w:rsidR="00573090">
        <w:rPr>
          <w:i/>
          <w:iCs/>
        </w:rPr>
        <w:t xml:space="preserve">3 abgeändert durch </w:t>
      </w:r>
      <w:r w:rsidR="00B8480F">
        <w:rPr>
          <w:i/>
          <w:iCs/>
        </w:rPr>
        <w:t>Art. </w:t>
      </w:r>
      <w:r w:rsidR="00573090">
        <w:rPr>
          <w:i/>
          <w:iCs/>
        </w:rPr>
        <w:t xml:space="preserve">57 </w:t>
      </w:r>
      <w:r w:rsidR="00B8480F">
        <w:rPr>
          <w:i/>
          <w:iCs/>
        </w:rPr>
        <w:t>Nr. </w:t>
      </w:r>
      <w:r w:rsidR="00573090">
        <w:rPr>
          <w:i/>
          <w:iCs/>
        </w:rPr>
        <w:t>2</w:t>
      </w:r>
      <w:r w:rsidR="00573090">
        <w:rPr>
          <w:i/>
        </w:rPr>
        <w:t xml:space="preserve"> des G. vom 30. Juli 2013 (II) (B.S. vom 27. September 2013);</w:t>
      </w:r>
      <w:r w:rsidR="00573090" w:rsidRPr="00573090">
        <w:rPr>
          <w:i/>
          <w:iCs/>
        </w:rPr>
        <w:t xml:space="preserve"> </w:t>
      </w:r>
      <w:r w:rsidR="00B8480F">
        <w:rPr>
          <w:i/>
          <w:iCs/>
        </w:rPr>
        <w:t>§ </w:t>
      </w:r>
      <w:r w:rsidR="00573090">
        <w:rPr>
          <w:i/>
          <w:iCs/>
        </w:rPr>
        <w:t xml:space="preserve">2 </w:t>
      </w:r>
      <w:r>
        <w:rPr>
          <w:i/>
          <w:iCs/>
        </w:rPr>
        <w:t xml:space="preserve">ersetzt durch </w:t>
      </w:r>
      <w:r w:rsidR="00B8480F">
        <w:rPr>
          <w:i/>
          <w:iCs/>
        </w:rPr>
        <w:t>Art. </w:t>
      </w:r>
      <w:r>
        <w:rPr>
          <w:i/>
          <w:iCs/>
        </w:rPr>
        <w:t xml:space="preserve">51 </w:t>
      </w:r>
      <w:r w:rsidR="00B8480F">
        <w:rPr>
          <w:i/>
          <w:iCs/>
        </w:rPr>
        <w:t>Nr. </w:t>
      </w:r>
      <w:r>
        <w:rPr>
          <w:i/>
          <w:iCs/>
        </w:rPr>
        <w:t>2</w:t>
      </w:r>
      <w:r>
        <w:rPr>
          <w:i/>
        </w:rPr>
        <w:t xml:space="preserve"> des G. vom 18. Juni 2018 (B.S. vom 2. Juli 2018); </w:t>
      </w:r>
      <w:r w:rsidR="003F7C34">
        <w:rPr>
          <w:i/>
        </w:rPr>
        <w:t>§ 2 Abs. 1 abgeändert durch Art. 51 Nr. 2</w:t>
      </w:r>
      <w:r w:rsidR="003F7C34" w:rsidRPr="003F7C34">
        <w:rPr>
          <w:i/>
          <w:iCs/>
        </w:rPr>
        <w:t xml:space="preserve"> des G. vom 13. September 2023 (B.S. vom 2. Oktober 2023)</w:t>
      </w:r>
      <w:r w:rsidR="003F7C34">
        <w:rPr>
          <w:i/>
          <w:iCs/>
        </w:rPr>
        <w:t>; § 2 Abs. 2 abgeändert durch Art. 51 Nr. 3 und 4</w:t>
      </w:r>
      <w:r w:rsidR="003F7C34" w:rsidRPr="003F7C34">
        <w:rPr>
          <w:i/>
          <w:iCs/>
        </w:rPr>
        <w:t xml:space="preserve"> des G. vom 13. September 2023 (B.S. vom 2. Oktober 2023)</w:t>
      </w:r>
      <w:r w:rsidR="003F7C34">
        <w:rPr>
          <w:i/>
          <w:iCs/>
        </w:rPr>
        <w:t>; § 2 Abs. 3 abgeändert durch Art. 51 Nr. 5</w:t>
      </w:r>
      <w:r w:rsidR="003F7C34" w:rsidRPr="003F7C34">
        <w:rPr>
          <w:i/>
          <w:iCs/>
        </w:rPr>
        <w:t xml:space="preserve"> des G. vom 13. September 2023 (B.S. vom 2. Oktober 2023)</w:t>
      </w:r>
      <w:r w:rsidR="003F7C34">
        <w:rPr>
          <w:i/>
          <w:iCs/>
        </w:rPr>
        <w:t xml:space="preserve">; </w:t>
      </w:r>
      <w:r w:rsidR="00B8480F">
        <w:rPr>
          <w:i/>
        </w:rPr>
        <w:t>§ </w:t>
      </w:r>
      <w:r>
        <w:rPr>
          <w:i/>
        </w:rPr>
        <w:t xml:space="preserve">3 aufgehoben durch </w:t>
      </w:r>
      <w:r w:rsidR="00B8480F">
        <w:rPr>
          <w:i/>
        </w:rPr>
        <w:t>Art. </w:t>
      </w:r>
      <w:r>
        <w:rPr>
          <w:i/>
        </w:rPr>
        <w:t xml:space="preserve">51 </w:t>
      </w:r>
      <w:r w:rsidR="00B8480F">
        <w:rPr>
          <w:i/>
        </w:rPr>
        <w:t>Nr. </w:t>
      </w:r>
      <w:r>
        <w:rPr>
          <w:i/>
        </w:rPr>
        <w:t>3 des G. vom 18. Juni 2018 (B.S. vom 2. Juli 2018)</w:t>
      </w:r>
      <w:r w:rsidR="00895FB0" w:rsidRPr="00611320">
        <w:rPr>
          <w:i/>
          <w:iCs/>
        </w:rPr>
        <w:t>]</w:t>
      </w:r>
    </w:p>
    <w:p w14:paraId="4A8F0B3F" w14:textId="77777777" w:rsidR="00310F6E" w:rsidRPr="00611320" w:rsidRDefault="00310F6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310F6E" w:rsidRPr="00611320" w:rsidSect="001410B9">
          <w:pgSz w:w="11907" w:h="16840" w:code="9"/>
          <w:pgMar w:top="1418" w:right="1417" w:bottom="1418" w:left="1417" w:header="708" w:footer="708" w:gutter="0"/>
          <w:cols w:space="708"/>
          <w:docGrid w:linePitch="360"/>
        </w:sectPr>
      </w:pPr>
    </w:p>
    <w:p w14:paraId="6CAF5ACF" w14:textId="1FD750F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3D07F2">
        <w:t>3</w:t>
      </w:r>
      <w:r w:rsidRPr="00611320">
        <w:t xml:space="preserve"> </w:t>
      </w:r>
      <w:r w:rsidR="002E5E45">
        <w:t>- </w:t>
      </w:r>
      <w:r w:rsidRPr="00611320">
        <w:rPr>
          <w:i/>
          <w:iCs/>
        </w:rPr>
        <w:t>Administrative Formalitäten</w:t>
      </w:r>
    </w:p>
    <w:p w14:paraId="1E3B98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F6011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4AC7C9D" w14:textId="087CA31B" w:rsidR="003F7C34" w:rsidRPr="00D47325" w:rsidRDefault="00B8480F" w:rsidP="003F7C34">
      <w:pPr>
        <w:ind w:firstLine="720"/>
        <w:jc w:val="both"/>
      </w:pPr>
      <w:r>
        <w:rPr>
          <w:b/>
          <w:bCs/>
        </w:rPr>
        <w:t>Art. </w:t>
      </w:r>
      <w:r w:rsidR="00895FB0" w:rsidRPr="00611320">
        <w:rPr>
          <w:b/>
          <w:bCs/>
        </w:rPr>
        <w:t>368-1</w:t>
      </w:r>
      <w:r w:rsidR="00895FB0" w:rsidRPr="00611320">
        <w:t xml:space="preserve"> </w:t>
      </w:r>
      <w:r w:rsidR="002E5E45">
        <w:t>- </w:t>
      </w:r>
      <w:r w:rsidR="005E450F">
        <w:t>[</w:t>
      </w:r>
      <w:r>
        <w:t>§ </w:t>
      </w:r>
      <w:r w:rsidR="005E450F" w:rsidRPr="00B65297">
        <w:t>1 </w:t>
      </w:r>
      <w:r w:rsidR="002E5E45">
        <w:t>- </w:t>
      </w:r>
      <w:r w:rsidR="003F7C34">
        <w:t>[</w:t>
      </w:r>
      <w:r w:rsidR="003F7C34" w:rsidRPr="00D47325">
        <w:t>Standesbeamte sind zuständig für die Erstellung von:</w:t>
      </w:r>
    </w:p>
    <w:p w14:paraId="58356B26" w14:textId="77777777" w:rsidR="003F7C34" w:rsidRPr="00D47325" w:rsidRDefault="003F7C34" w:rsidP="003F7C34">
      <w:pPr>
        <w:jc w:val="both"/>
      </w:pPr>
    </w:p>
    <w:p w14:paraId="145C8206" w14:textId="77777777" w:rsidR="003F7C34" w:rsidRPr="00D47325" w:rsidRDefault="003F7C34" w:rsidP="003F7C34">
      <w:pPr>
        <w:ind w:firstLine="720"/>
        <w:jc w:val="both"/>
      </w:pPr>
      <w:r w:rsidRPr="00D47325">
        <w:t>1. Adoptionsurkunden infolge in Belgien getroffener Entscheidungen, durch die Adoptionen ausgesprochen oder umgewandelt werden,</w:t>
      </w:r>
    </w:p>
    <w:p w14:paraId="3BF4E544" w14:textId="77777777" w:rsidR="003F7C34" w:rsidRPr="00D47325" w:rsidRDefault="003F7C34" w:rsidP="003F7C34">
      <w:pPr>
        <w:jc w:val="both"/>
      </w:pPr>
    </w:p>
    <w:p w14:paraId="3D0C2750" w14:textId="77777777" w:rsidR="003F7C34" w:rsidRPr="00D47325" w:rsidRDefault="003F7C34" w:rsidP="003F7C34">
      <w:pPr>
        <w:ind w:firstLine="720"/>
        <w:jc w:val="both"/>
      </w:pPr>
      <w:r w:rsidRPr="00D47325">
        <w:t>2. Urkunden über den Widerruf oder die Revision einer Adoption infolge in Belgien getroffener Entscheidungen, durch die Adoptionen widerrufen oder revidiert werden,</w:t>
      </w:r>
    </w:p>
    <w:p w14:paraId="164CF817" w14:textId="77777777" w:rsidR="003F7C34" w:rsidRPr="00D47325" w:rsidRDefault="003F7C34" w:rsidP="003F7C34">
      <w:pPr>
        <w:jc w:val="both"/>
      </w:pPr>
    </w:p>
    <w:p w14:paraId="21D63D89" w14:textId="77777777" w:rsidR="003F7C34" w:rsidRPr="00D47325" w:rsidRDefault="003F7C34" w:rsidP="003F7C34">
      <w:pPr>
        <w:ind w:firstLine="720"/>
        <w:jc w:val="both"/>
      </w:pPr>
      <w:r w:rsidRPr="00D47325">
        <w:t>3. Geburtsurkunden der Adoptierten auf der Grundlage ausländischer Geburtsurkunden wenn die Adoptionen in Belgien ausgesprochen oder anerkannt worden sind.</w:t>
      </w:r>
    </w:p>
    <w:p w14:paraId="33036692" w14:textId="77777777" w:rsidR="003F7C34" w:rsidRPr="00D47325" w:rsidRDefault="003F7C34" w:rsidP="003F7C34">
      <w:pPr>
        <w:jc w:val="both"/>
      </w:pPr>
    </w:p>
    <w:p w14:paraId="4AA7C0A0" w14:textId="3089EF3E" w:rsidR="005E450F" w:rsidRPr="00B65297" w:rsidRDefault="003F7C34" w:rsidP="003F7C34">
      <w:pPr>
        <w:ind w:firstLine="708"/>
        <w:jc w:val="both"/>
      </w:pPr>
      <w:r w:rsidRPr="00D47325">
        <w:t>Ausländische Urkunden und ausländische Entscheidungen werden als Anlagen in die DPSU aufgenommen.</w:t>
      </w:r>
      <w:r>
        <w:t>]</w:t>
      </w:r>
    </w:p>
    <w:p w14:paraId="2095874E" w14:textId="77777777" w:rsidR="005E450F" w:rsidRPr="00B65297" w:rsidRDefault="005E450F" w:rsidP="005E450F">
      <w:pPr>
        <w:jc w:val="both"/>
      </w:pPr>
    </w:p>
    <w:p w14:paraId="26DF8929" w14:textId="30011B31" w:rsidR="003F7C34" w:rsidRPr="00D47325" w:rsidRDefault="00B8480F" w:rsidP="003F7C34">
      <w:pPr>
        <w:ind w:firstLine="720"/>
        <w:jc w:val="both"/>
      </w:pPr>
      <w:r>
        <w:t>§ </w:t>
      </w:r>
      <w:r w:rsidR="005E450F" w:rsidRPr="00B65297">
        <w:t>2 </w:t>
      </w:r>
      <w:r w:rsidR="002E5E45">
        <w:t>- </w:t>
      </w:r>
      <w:r w:rsidR="003F7C34">
        <w:t>[</w:t>
      </w:r>
      <w:r w:rsidR="003F7C34" w:rsidRPr="00D47325">
        <w:t>Der zuständige Standesbeamte ist derjenige:</w:t>
      </w:r>
    </w:p>
    <w:p w14:paraId="689DBDAA" w14:textId="77777777" w:rsidR="003F7C34" w:rsidRPr="00D47325" w:rsidRDefault="003F7C34" w:rsidP="003F7C34">
      <w:pPr>
        <w:jc w:val="both"/>
      </w:pPr>
    </w:p>
    <w:p w14:paraId="0681FF73" w14:textId="77777777" w:rsidR="003F7C34" w:rsidRPr="00D47325" w:rsidRDefault="003F7C34" w:rsidP="003F7C34">
      <w:pPr>
        <w:ind w:firstLine="720"/>
        <w:jc w:val="both"/>
      </w:pPr>
      <w:r w:rsidRPr="00D47325">
        <w:t>1. des Orts, in dem der Adoptierte im Bevölkerungsregister, im Fremdenregister oder im Warteregister oder, in Ermangelung dessen, der Adoptierende, die Adoptierenden oder einer von ihnen in einem dieser Register eingetragen ist, oder, in Ermangelung dessen,</w:t>
      </w:r>
    </w:p>
    <w:p w14:paraId="44318657" w14:textId="77777777" w:rsidR="003F7C34" w:rsidRPr="00D47325" w:rsidRDefault="003F7C34" w:rsidP="003F7C34">
      <w:pPr>
        <w:jc w:val="both"/>
      </w:pPr>
    </w:p>
    <w:p w14:paraId="3AFB8DD9" w14:textId="77777777" w:rsidR="003F7C34" w:rsidRPr="00D47325" w:rsidRDefault="003F7C34" w:rsidP="003F7C34">
      <w:pPr>
        <w:ind w:firstLine="720"/>
        <w:jc w:val="both"/>
      </w:pPr>
      <w:r w:rsidRPr="00D47325">
        <w:t>2. des aktuellen Wohnorts in Belgien des Adoptierten oder, in Ermangelung dessen, des Adoptierenden, der Adoptierenden oder eines von ihnen, oder, in Ermangelung dessen,</w:t>
      </w:r>
    </w:p>
    <w:p w14:paraId="5F7D9A4B" w14:textId="77777777" w:rsidR="003F7C34" w:rsidRPr="00D47325" w:rsidRDefault="003F7C34" w:rsidP="003F7C34">
      <w:pPr>
        <w:jc w:val="both"/>
      </w:pPr>
    </w:p>
    <w:p w14:paraId="2C0561AA" w14:textId="357CE897" w:rsidR="005E450F" w:rsidRPr="00B65297" w:rsidRDefault="003F7C34" w:rsidP="003F7C34">
      <w:pPr>
        <w:ind w:firstLine="708"/>
        <w:jc w:val="both"/>
      </w:pPr>
      <w:r w:rsidRPr="00D47325">
        <w:t>3. von Brüssel.</w:t>
      </w:r>
      <w:r>
        <w:t>]</w:t>
      </w:r>
    </w:p>
    <w:p w14:paraId="658086EE" w14:textId="77777777" w:rsidR="005E450F" w:rsidRPr="00B65297" w:rsidRDefault="005E450F" w:rsidP="005E450F">
      <w:pPr>
        <w:jc w:val="both"/>
      </w:pPr>
    </w:p>
    <w:p w14:paraId="0EC53FF1" w14:textId="551E75E9" w:rsidR="00895FB0" w:rsidRPr="00611320"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r>
      <w:r w:rsidR="00B8480F">
        <w:t>§ </w:t>
      </w:r>
      <w:r w:rsidRPr="00B65297">
        <w:t>3 </w:t>
      </w:r>
      <w:r w:rsidR="002E5E45">
        <w:t>- </w:t>
      </w:r>
      <w:r w:rsidRPr="00B65297">
        <w:t>Der Standesbeamte setzt unverzüglich die föderale Zentralbehörde von der Erstellung der Adoptionsurkunde und gegebenenfalls der Geburtsurkunde in Kenntnis. Die föderale Zentralbehörde setzt anschließend die gemeinschaftlichen Zentralbehörden hiervon in Kenntnis.</w:t>
      </w:r>
      <w:r>
        <w:t>]</w:t>
      </w:r>
    </w:p>
    <w:p w14:paraId="4032AE1C"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4E2C6E" w14:textId="462ACD8C"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368-1 ersetzt durch </w:t>
      </w:r>
      <w:r w:rsidR="00B8480F">
        <w:rPr>
          <w:i/>
        </w:rPr>
        <w:t>Art. </w:t>
      </w:r>
      <w:r>
        <w:rPr>
          <w:i/>
        </w:rPr>
        <w:t>52 des G. vom 18. Juni 2018 (B.S. vom 2. Juli 2018)</w:t>
      </w:r>
      <w:r w:rsidR="003F7C34">
        <w:rPr>
          <w:i/>
        </w:rPr>
        <w:t>; § 1 ersetzt durch Art. 52 Nr. 1</w:t>
      </w:r>
      <w:r w:rsidR="003F7C34" w:rsidRPr="003F7C34">
        <w:rPr>
          <w:i/>
          <w:iCs/>
        </w:rPr>
        <w:t xml:space="preserve"> des G. vom 13. September 2023 (B.S. vom 2. Oktober 2023)</w:t>
      </w:r>
      <w:r w:rsidR="003F7C34">
        <w:rPr>
          <w:i/>
          <w:iCs/>
        </w:rPr>
        <w:t>; § 2 ersetzt durch Art. 52 Nr. 2</w:t>
      </w:r>
      <w:r w:rsidR="003F7C34" w:rsidRPr="003F7C34">
        <w:rPr>
          <w:i/>
          <w:iCs/>
        </w:rPr>
        <w:t xml:space="preserve"> des G. vom 13. September 2023 (B.S. vom 2. Oktober 2023)</w:t>
      </w:r>
      <w:r>
        <w:rPr>
          <w:i/>
        </w:rPr>
        <w:t>]</w:t>
      </w:r>
    </w:p>
    <w:p w14:paraId="190B6403" w14:textId="77777777" w:rsidR="005E450F" w:rsidRP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650877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EB6302" w14:textId="317D197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368-2</w:t>
      </w:r>
      <w:r w:rsidRPr="00611320">
        <w:t xml:space="preserve"> </w:t>
      </w:r>
      <w:r w:rsidR="002E5E45">
        <w:t>- </w:t>
      </w:r>
      <w:r w:rsidR="005E450F">
        <w:t>[</w:t>
      </w:r>
      <w:r w:rsidR="005E450F" w:rsidRPr="00B65297">
        <w:t>Wenn eine Adoptionsurkunde infolge einer auslän</w:t>
      </w:r>
      <w:r w:rsidR="005E450F" w:rsidRPr="00B65297">
        <w:softHyphen/>
        <w:t>dischen Entscheidung erstellt wird, durch die eine Adoption gemäß dem Übereinkommen ausgesprochen oder umgewandelt wird,</w:t>
      </w:r>
      <w:r w:rsidR="005E450F">
        <w:t>]</w:t>
      </w:r>
      <w:r w:rsidRPr="00611320">
        <w:t xml:space="preserve"> erstellt die föderale Zentralbehörde auf Ersuchen jeder interessehabenden Partei die in Artikel 23 des Übereinkommens erwähnte Übereinstimmungsbescheinigung gemäß dem vom König festgelegten Muster.</w:t>
      </w:r>
    </w:p>
    <w:p w14:paraId="3141F1A9"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E0A122" w14:textId="6D5ADD60"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368-2 abgeändert durch </w:t>
      </w:r>
      <w:r w:rsidR="00B8480F">
        <w:rPr>
          <w:i/>
        </w:rPr>
        <w:t>Art. </w:t>
      </w:r>
      <w:r>
        <w:rPr>
          <w:i/>
        </w:rPr>
        <w:t>53 des G. vom 18. Juni 2018 (B.S. vom 2. Juli 2018)]</w:t>
      </w:r>
    </w:p>
    <w:p w14:paraId="49926CCB" w14:textId="77777777" w:rsidR="005E450F" w:rsidRP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16480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A6CAD8" w14:textId="5482C67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368-3</w:t>
      </w:r>
      <w:r w:rsidRPr="00611320">
        <w:t xml:space="preserve"> </w:t>
      </w:r>
      <w:r w:rsidR="002E5E45">
        <w:t>- </w:t>
      </w:r>
      <w:r w:rsidRPr="00611320">
        <w:t>Wenn die zuständige Behörde, für die ein Dokument bestimmt ist, um eine für gleich lautend erklärte Übersetzung ersucht, muss diese erstellt werden. Außer im Falle einer Freistellung gehen die Kosten für die Übersetzung zu Lasten des Adoptierenden beziehungsweise der Adoptierenden.</w:t>
      </w:r>
    </w:p>
    <w:p w14:paraId="34C0A9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22E0E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1A845C" w14:textId="2AAA80E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368-4</w:t>
      </w:r>
      <w:r w:rsidRPr="00611320">
        <w:t xml:space="preserve"> </w:t>
      </w:r>
      <w:r w:rsidR="002E5E45">
        <w:t>- </w:t>
      </w:r>
      <w:r w:rsidRPr="00611320">
        <w:t>Außer bei anders lautenden Bestimmungen in internationalen Verträgen müssen die von einer ausländischen Behörde ausgestellten Dokumente, die in Belgien im Hinblick auf das Zustandekommen, die Anerkennung, die Umwandlung, den Widerruf oder die Revision einer Adoption vorgelegt werden müssen, auf Betreiben des Adoptierenden, der Adoptierenden oder eines der Adoptierenden oder auf Betreiben des Adoptierten ordnungsgemäß legalisiert werden.</w:t>
      </w:r>
    </w:p>
    <w:p w14:paraId="4354AF17" w14:textId="77777777" w:rsidR="00230DCF" w:rsidRDefault="00230DC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CDCDF7" w14:textId="77777777" w:rsidR="00230DCF" w:rsidRDefault="00230DC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633095" w14:textId="70B1349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368-5</w:t>
      </w:r>
      <w:r w:rsidRPr="00611320">
        <w:t xml:space="preserve"> </w:t>
      </w:r>
      <w:r w:rsidR="002E5E45">
        <w:t>- </w:t>
      </w:r>
      <w:r w:rsidRPr="00611320">
        <w:t>Die belgischen diplomatischen und konsularischen Behörden oder diejenigen des Staates, der die Interessen Belgiens vertritt, die in Sachen Notariat und Personenstand zuständig sind, nehmen in dem Staat, in dem sie akkreditiert sind, entgegen und stellen dort aus: alle Urkunden, Vollmachten, Erklärungen und Bescheinigungen, die sich auf diese Angelegenheiten beziehen und ein Vorhaben über eine in Belgien zustande zu kommende oder anzuerkennende Adoption betreffen oder die eine in Belgien ausgesprochene oder anerkannte Adoption betreffen.</w:t>
      </w:r>
    </w:p>
    <w:p w14:paraId="144B924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3798F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F325A7" w14:textId="4CE4C98B" w:rsidR="005F2E28" w:rsidRPr="00101B2B" w:rsidRDefault="00895FB0"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368-6</w:t>
      </w:r>
      <w:r w:rsidRPr="00611320">
        <w:t xml:space="preserve"> </w:t>
      </w:r>
      <w:r w:rsidR="002E5E45">
        <w:t>- </w:t>
      </w:r>
      <w:r w:rsidR="005F2E28" w:rsidRPr="00101B2B">
        <w:t>Die zuständigen Behörden sorgen für die Aufbewahrung der Information, über die sie in Bezug auf die Herkunft des Adoptierten verfügen, insbesondere diejenige in Bezug auf die Identität seiner Mutter und seines Vaters, sowie für die Aufbewahrung der Daten über die Krankheitsgeschichte des Adoptierten und seiner Familie, die für die Überwachung seines Gesundheitszustandes notwendig sind, und dies im Hinblick auf das Zustandekommen der Adoption und mit dem Ziel, dem Adoptierten, wenn er es wünscht, zu einem späteren Zeitpunkt die Nachforschung über seine Herkunft zu ermöglichen.</w:t>
      </w:r>
    </w:p>
    <w:p w14:paraId="1FF831D1" w14:textId="77777777" w:rsidR="005F2E28" w:rsidRPr="00101B2B"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9BD09B" w14:textId="77777777" w:rsidR="005F2E28" w:rsidRPr="00101B2B" w:rsidRDefault="00101B2B"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101B2B">
        <w:t>[Sie gewährleisten den Zugriff des Adoptierten oder seines gesetzlichen Vertreters oder, im Todesfall des Adoptierten, seiner Nachkommen auf diese Information.]</w:t>
      </w:r>
    </w:p>
    <w:p w14:paraId="679E8E31" w14:textId="77777777" w:rsidR="005F2E28" w:rsidRPr="00101B2B"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C1DD5E" w14:textId="77777777" w:rsidR="005F2E28" w:rsidRPr="00101B2B" w:rsidRDefault="00101B2B"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101B2B">
        <w:t>[Der schriftliche Antrag auf Zugriff auf die Information in Bezug auf die Herkunft des Adoptierten, der an die föderale Zentralbehörde gerichtet ist und von einem minderjährigen Adoptierten ausgeht, der das Alter von zwölf Jahren erreicht hat, wird nur berücksichtigt, wenn er von seinem gesetzlichen Vertreter mitunterzeichnet ist.</w:t>
      </w:r>
    </w:p>
    <w:p w14:paraId="50564ABF" w14:textId="77777777" w:rsidR="005F2E28" w:rsidRPr="00101B2B"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7E54EF" w14:textId="77777777" w:rsidR="005F2E28" w:rsidRPr="00101B2B" w:rsidRDefault="00101B2B"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101B2B">
        <w:t>Weigert sich der gesetzliche Vertreter, den Antrag mitzuunterzeichnen, entscheidet die föderale Zentralbehörde unter Berücksichtigung der Reife des Adoptierten, ob der Zugriff auf die Information gewährt wird. Die föderale Zentralbehörde bringt dem gesetzlichen Vertreter ihre Entscheidung zur Kenntnis.]</w:t>
      </w:r>
    </w:p>
    <w:p w14:paraId="1E8D1C9C" w14:textId="77777777" w:rsidR="005F2E28" w:rsidRPr="00101B2B"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8F4099" w14:textId="77777777" w:rsidR="005F2E28" w:rsidRPr="00101B2B" w:rsidRDefault="00101B2B"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5F2E28" w:rsidRPr="00101B2B">
        <w:t>Die Erfassung und Aufbewahrung dieser Information sowie der Zugriff darauf werden durch einen im Ministerrat beratenen Königlichen Erlass geregelt.</w:t>
      </w:r>
    </w:p>
    <w:p w14:paraId="60AE02B3" w14:textId="77777777" w:rsidR="005F2E28" w:rsidRPr="00101B2B"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AA740F" w14:textId="0D43F56A" w:rsidR="005F2E28" w:rsidRPr="00101B2B" w:rsidRDefault="005F2E28" w:rsidP="005F2E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101B2B">
        <w:rPr>
          <w:i/>
        </w:rPr>
        <w:t>[</w:t>
      </w:r>
      <w:r w:rsidR="00B8480F">
        <w:rPr>
          <w:i/>
        </w:rPr>
        <w:t>Art. </w:t>
      </w:r>
      <w:r w:rsidRPr="00101B2B">
        <w:rPr>
          <w:i/>
        </w:rPr>
        <w:t xml:space="preserve">368-6 </w:t>
      </w:r>
      <w:r w:rsidR="00B8480F">
        <w:rPr>
          <w:i/>
        </w:rPr>
        <w:t>Abs. </w:t>
      </w:r>
      <w:r w:rsidRPr="00101B2B">
        <w:rPr>
          <w:i/>
        </w:rPr>
        <w:t xml:space="preserve">2 ersetzt und neue Absätze 3 und 4 eingefügt durch </w:t>
      </w:r>
      <w:r w:rsidR="00B8480F">
        <w:rPr>
          <w:i/>
        </w:rPr>
        <w:t>Art. </w:t>
      </w:r>
      <w:r w:rsidRPr="00101B2B">
        <w:rPr>
          <w:i/>
        </w:rPr>
        <w:t xml:space="preserve">158 des G. vom 18. Juni 2018 (B.S. vom 2. Juli 2018)] </w:t>
      </w:r>
    </w:p>
    <w:p w14:paraId="3C330D8F"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9C03F0" w14:textId="77777777" w:rsidR="005F2E28" w:rsidRPr="00611320" w:rsidRDefault="005F2E2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4FD1A0" w14:textId="3630906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368-7</w:t>
      </w:r>
      <w:r w:rsidRPr="00611320">
        <w:t xml:space="preserve"> </w:t>
      </w:r>
      <w:r w:rsidR="002E5E45">
        <w:t>- </w:t>
      </w:r>
      <w:r w:rsidRPr="00611320">
        <w:t>Unter Vorbehalt des Artikels 368-6 dürfen die persönlichen Daten, die gemäß dem Übereinkommen oder dem Gesetz erfasst oder übermittelt worden sind, insbesondere die Berichte über das Kind, seine Ursprungsfamilie und die Adoptierenden, nicht zu anderen Zwecken verwendet werden als zu denen, für die sie erfasst oder übermittelt worden sind.</w:t>
      </w:r>
    </w:p>
    <w:p w14:paraId="5229AC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DA38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05A58F1D" w14:textId="0019DBF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368-8</w:t>
      </w:r>
      <w:r w:rsidRPr="00611320">
        <w:t xml:space="preserve"> </w:t>
      </w:r>
      <w:r w:rsidR="002E5E45">
        <w:t>- </w:t>
      </w:r>
      <w:r w:rsidRPr="00611320">
        <w:t>Jede belgische Behörde, die mit einer ausländischen Behörde wegen einer Adoption in Kontakt zu treten wünscht, muss sich hierfür an die föderale Zentralbehörde wenden.</w:t>
      </w:r>
    </w:p>
    <w:p w14:paraId="3B70021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0CC2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Jede belgische Behörde, die von einer ausländischen Behörde wegen einer Adoption kontaktiert wird, setzt die föderale Zentralbehörde unverzüglich davon in Kenntnis.</w:t>
      </w:r>
    </w:p>
    <w:p w14:paraId="2B8CF2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4966F9"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003346" w14:textId="7049BCC4"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B8480F">
        <w:rPr>
          <w:b/>
        </w:rPr>
        <w:t>Art. </w:t>
      </w:r>
      <w:r w:rsidRPr="005E450F">
        <w:rPr>
          <w:b/>
        </w:rPr>
        <w:t>368-9</w:t>
      </w:r>
      <w:r w:rsidRPr="00B65297">
        <w:t> </w:t>
      </w:r>
      <w:r w:rsidR="002E5E45">
        <w:t>- </w:t>
      </w:r>
      <w:r w:rsidRPr="00B65297">
        <w:t>Der Standesbeamte, der eine Urkunde über den Widerruf der Adoption infolge einer gerichtlichen Entscheidung erstellt, durch die die Adoption eines Minderjährigen widerrufen wird, ohne dass beschlossen wird, ihn wieder unter die elterliche Autorität seiner Eltern zu stellen, notifiziert dem in Artikel 390 erwähnten Friedensrichter dies binnen drei Tagen elektronisch über die DPSU.</w:t>
      </w:r>
      <w:r>
        <w:t>]</w:t>
      </w:r>
    </w:p>
    <w:p w14:paraId="52BBF5F2" w14:textId="77777777"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D725F3" w14:textId="6735099B"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368-9 eingefügt durch </w:t>
      </w:r>
      <w:r w:rsidR="00B8480F">
        <w:rPr>
          <w:i/>
        </w:rPr>
        <w:t>Art. </w:t>
      </w:r>
      <w:r>
        <w:rPr>
          <w:i/>
        </w:rPr>
        <w:t>54 des G. vom 18. Juni 2018 (B.S. vom 2. Juli 2018)]</w:t>
      </w:r>
    </w:p>
    <w:p w14:paraId="4BD7975F" w14:textId="77777777"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28D6E4EA" w14:textId="77777777" w:rsidR="005E450F" w:rsidRDefault="005E45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5718B0D6" w14:textId="615A608C" w:rsidR="005E450F" w:rsidRPr="00B65297" w:rsidRDefault="005E450F" w:rsidP="005E450F">
      <w:pPr>
        <w:jc w:val="both"/>
      </w:pPr>
      <w:r>
        <w:tab/>
        <w:t>[</w:t>
      </w:r>
      <w:r w:rsidR="00B8480F">
        <w:rPr>
          <w:b/>
        </w:rPr>
        <w:t>Art. </w:t>
      </w:r>
      <w:r w:rsidRPr="005E450F">
        <w:rPr>
          <w:b/>
        </w:rPr>
        <w:t>368-10</w:t>
      </w:r>
      <w:r w:rsidRPr="00B65297">
        <w:t> </w:t>
      </w:r>
      <w:r w:rsidR="002E5E45">
        <w:t>- </w:t>
      </w:r>
      <w:r w:rsidR="00B8480F">
        <w:t>§ </w:t>
      </w:r>
      <w:r w:rsidRPr="00B65297">
        <w:t>1 </w:t>
      </w:r>
      <w:r w:rsidR="002E5E45">
        <w:t>- </w:t>
      </w:r>
      <w:r w:rsidRPr="00B65297">
        <w:t>Jeder, dessen Adoption in Belgien ausgesprochen oder anerkannt worden ist und dem es unmöglich ist, sich seine Geburtsurkunde zu verschaffen, kann die Adoptionsurkunde vorlegen.</w:t>
      </w:r>
    </w:p>
    <w:p w14:paraId="6944D4B0" w14:textId="77777777" w:rsidR="005E450F" w:rsidRPr="00B65297" w:rsidRDefault="005E450F" w:rsidP="005E450F">
      <w:pPr>
        <w:jc w:val="both"/>
      </w:pPr>
    </w:p>
    <w:p w14:paraId="10A040B4" w14:textId="48E978B8" w:rsidR="005E450F"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r>
      <w:r w:rsidR="00B8480F">
        <w:t>§ </w:t>
      </w:r>
      <w:r w:rsidRPr="00B65297">
        <w:t>2 </w:t>
      </w:r>
      <w:r w:rsidR="002E5E45">
        <w:t>- </w:t>
      </w:r>
      <w:r w:rsidRPr="00B65297">
        <w:t>Wenn die in der Adoptionsurkunde enthaltenen Angaben für den Zweck, für den sie verwendet werden müssen, nicht ausreichen, nimmt die ersuchende Behörde selbst unverzüglich und innerhalb einer Frist von höchstens drei Monaten eine Untersuchung vor, um zusätzliche Angaben zu erhalten. Wenn die ersuchende Behörde nicht imstande ist, sich die Angaben selbst zu verschaffen, oder wenn die Angaben, die sie erhalten hat, nicht ausreichen, setzt sie den Interessehabenden unverzüglich und spätestens innerhalb einer gleichen Frist von drei Monaten davon in Kenntnis und kann ihn ersuchen, ihr jeglichen anderen Nachweis zur Untermauerung dieser Angaben vorzulegen.</w:t>
      </w:r>
      <w:r w:rsidR="006339A2">
        <w:t>]</w:t>
      </w:r>
    </w:p>
    <w:p w14:paraId="6EDEE7EB" w14:textId="77777777" w:rsidR="005E450F"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741ADA" w14:textId="3A20EC6F" w:rsidR="005E450F"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368-10 eingefügt durch </w:t>
      </w:r>
      <w:r w:rsidR="00B8480F">
        <w:rPr>
          <w:i/>
        </w:rPr>
        <w:t>Art. </w:t>
      </w:r>
      <w:r>
        <w:rPr>
          <w:i/>
        </w:rPr>
        <w:t>55 des G. vom 18. Juni 2018 (B.S. vom 2. Juli 2018)]</w:t>
      </w:r>
    </w:p>
    <w:p w14:paraId="19372066" w14:textId="77777777" w:rsidR="005E450F" w:rsidRPr="005E450F"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2E29EA0" w14:textId="77777777" w:rsidR="005E450F" w:rsidRPr="005E450F" w:rsidRDefault="005E450F" w:rsidP="005E45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EC5B74" w14:textId="1491A903"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B8480F">
        <w:rPr>
          <w:b/>
          <w:bCs/>
        </w:rPr>
        <w:t>Art. </w:t>
      </w:r>
      <w:r w:rsidRPr="00611320">
        <w:rPr>
          <w:b/>
          <w:bCs/>
        </w:rPr>
        <w:t xml:space="preserve">369 </w:t>
      </w:r>
      <w:r w:rsidR="002E5E45">
        <w:rPr>
          <w:b/>
          <w:bCs/>
        </w:rPr>
        <w:t>- </w:t>
      </w:r>
      <w:r w:rsidRPr="00611320">
        <w:rPr>
          <w:b/>
          <w:bCs/>
        </w:rPr>
        <w:t>370</w:t>
      </w:r>
      <w:r w:rsidRPr="00611320">
        <w:t xml:space="preserve"> </w:t>
      </w:r>
      <w:r w:rsidR="002E5E45">
        <w:t>- </w:t>
      </w:r>
      <w:r w:rsidRPr="00611320">
        <w:t>[...]]</w:t>
      </w:r>
    </w:p>
    <w:p w14:paraId="587D70BE" w14:textId="77777777" w:rsidR="006339A2" w:rsidRDefault="006339A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5B0FC0" w14:textId="47E2344A" w:rsidR="00895FB0" w:rsidRPr="00611320" w:rsidRDefault="006339A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w:t>
      </w:r>
      <w:r w:rsidR="00B8480F">
        <w:rPr>
          <w:i/>
        </w:rPr>
        <w:t>Art. </w:t>
      </w:r>
      <w:r>
        <w:rPr>
          <w:i/>
        </w:rPr>
        <w:t xml:space="preserve">369 und 370 aufgehoben durch </w:t>
      </w:r>
      <w:r w:rsidR="00B8480F">
        <w:rPr>
          <w:i/>
        </w:rPr>
        <w:t>Art. </w:t>
      </w:r>
      <w:r>
        <w:rPr>
          <w:i/>
        </w:rPr>
        <w:t>3 des G. vom 24. April 2003 (B.S. vom 16. Mai 2003]</w:t>
      </w:r>
    </w:p>
    <w:p w14:paraId="437813B7" w14:textId="2B6AB76F" w:rsidR="00310F6E" w:rsidRDefault="006339A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t>[</w:t>
      </w:r>
      <w:r w:rsidRPr="006339A2">
        <w:rPr>
          <w:b/>
        </w:rPr>
        <w:t xml:space="preserve">TITEL 8/1 </w:t>
      </w:r>
      <w:r w:rsidR="002E5E45">
        <w:rPr>
          <w:b/>
        </w:rPr>
        <w:t>- </w:t>
      </w:r>
      <w:r w:rsidRPr="006339A2">
        <w:rPr>
          <w:b/>
        </w:rPr>
        <w:t>Namen und Vornamen</w:t>
      </w:r>
      <w:r>
        <w:t>]</w:t>
      </w:r>
    </w:p>
    <w:p w14:paraId="70991A96" w14:textId="77777777" w:rsidR="006339A2" w:rsidRDefault="006339A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C9DD4CB" w14:textId="77777777" w:rsidR="006339A2" w:rsidRDefault="006339A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DF94398" w14:textId="3C8AF99D" w:rsidR="006339A2" w:rsidRDefault="006339A2"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[Unterteilung Titel 8/1 eingefügt durch </w:t>
      </w:r>
      <w:r w:rsidR="00B8480F">
        <w:rPr>
          <w:i/>
        </w:rPr>
        <w:t>Art. </w:t>
      </w:r>
      <w:r>
        <w:rPr>
          <w:i/>
        </w:rPr>
        <w:t>56 des G. vom 18. Juni 2018 (B.S. vom 2. Juli 2018)]</w:t>
      </w:r>
    </w:p>
    <w:p w14:paraId="2EA2DB83" w14:textId="77777777" w:rsidR="006339A2" w:rsidRDefault="006339A2"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CBFA65" w14:textId="77777777" w:rsidR="006339A2" w:rsidRDefault="006339A2"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51CB50" w14:textId="3AE57CA9" w:rsidR="006339A2" w:rsidRDefault="006339A2"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sidRPr="00B65297">
        <w:t xml:space="preserve">KAPITEL 1 </w:t>
      </w:r>
      <w:r w:rsidR="002E5E45">
        <w:t>- </w:t>
      </w:r>
      <w:r w:rsidRPr="006339A2">
        <w:rPr>
          <w:i/>
        </w:rPr>
        <w:t>Unveränderlichkeit des Namens</w:t>
      </w:r>
      <w:r>
        <w:t>]</w:t>
      </w:r>
    </w:p>
    <w:p w14:paraId="50F16EA3" w14:textId="77777777" w:rsidR="006339A2" w:rsidRDefault="006339A2"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92E545B" w14:textId="470AEA62"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[Unterteilung Kapitel 1 eingefügt durch </w:t>
      </w:r>
      <w:r w:rsidR="00B8480F">
        <w:rPr>
          <w:i/>
        </w:rPr>
        <w:t>Art. </w:t>
      </w:r>
      <w:r>
        <w:rPr>
          <w:i/>
        </w:rPr>
        <w:t>57 des G. vom 18. Juni 2018 (B.S. vom 2. Juli 2018)]</w:t>
      </w:r>
    </w:p>
    <w:p w14:paraId="61670B89"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93276DD"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006CBEF" w14:textId="4E76E5D6" w:rsidR="008D706F" w:rsidRPr="00B65297" w:rsidRDefault="008D706F" w:rsidP="008D706F">
      <w:pPr>
        <w:jc w:val="both"/>
      </w:pPr>
      <w:r>
        <w:tab/>
        <w:t>[</w:t>
      </w:r>
      <w:r w:rsidR="00B8480F">
        <w:rPr>
          <w:b/>
        </w:rPr>
        <w:t>Art. </w:t>
      </w:r>
      <w:r w:rsidRPr="008D706F">
        <w:rPr>
          <w:b/>
        </w:rPr>
        <w:t>370/1</w:t>
      </w:r>
      <w:r w:rsidRPr="00B65297">
        <w:t> </w:t>
      </w:r>
      <w:r w:rsidR="002E5E45">
        <w:t>- </w:t>
      </w:r>
      <w:r w:rsidRPr="00B65297">
        <w:t>Niemand darf in der Öffentlichkeit einen anderen Namen oder andere Vornamen als diejenigen tragen, die in seiner Geburtsurkunde angegeben sind.</w:t>
      </w:r>
    </w:p>
    <w:p w14:paraId="0FCA6CE3" w14:textId="77777777" w:rsidR="008D706F" w:rsidRPr="00B65297" w:rsidRDefault="008D706F" w:rsidP="008D706F">
      <w:pPr>
        <w:jc w:val="both"/>
      </w:pPr>
    </w:p>
    <w:p w14:paraId="63C00ADE"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Diese Namen und diese Vornamen können nur in der Weise und in den Fällen, die das Gesetz bestimmt, geändert oder berichtigt werden.</w:t>
      </w:r>
      <w:r>
        <w:t>]</w:t>
      </w:r>
    </w:p>
    <w:p w14:paraId="596DCEA6"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9D94A3" w14:textId="02DC9356"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370/1 eingefügt durch </w:t>
      </w:r>
      <w:r w:rsidR="00B8480F">
        <w:rPr>
          <w:i/>
        </w:rPr>
        <w:t>Art. </w:t>
      </w:r>
      <w:r>
        <w:rPr>
          <w:i/>
        </w:rPr>
        <w:t>58 des G. vom 18. Juni 2018 (B.S. vom 2. Juli 2018)]</w:t>
      </w:r>
    </w:p>
    <w:p w14:paraId="0C5C255B"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4611DC5D"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63FC07D" w14:textId="610C6575" w:rsidR="008D706F" w:rsidRP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t>[</w:t>
      </w:r>
      <w:r w:rsidRPr="00B65297">
        <w:t xml:space="preserve">KAPITEL 2 </w:t>
      </w:r>
      <w:r w:rsidR="002E5E45">
        <w:t>- </w:t>
      </w:r>
      <w:r w:rsidRPr="008D706F">
        <w:rPr>
          <w:i/>
        </w:rPr>
        <w:t>Erlaubte Vornamen</w:t>
      </w:r>
      <w:r>
        <w:t>]</w:t>
      </w:r>
    </w:p>
    <w:p w14:paraId="46C85A0B" w14:textId="77777777" w:rsidR="008D706F" w:rsidRDefault="008D706F"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F3341A6" w14:textId="019159FF"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[Unterteilung Kapitel 2 eingefügt durch </w:t>
      </w:r>
      <w:r w:rsidR="00B8480F">
        <w:rPr>
          <w:i/>
        </w:rPr>
        <w:t>Art. </w:t>
      </w:r>
      <w:r>
        <w:rPr>
          <w:i/>
        </w:rPr>
        <w:t>59 des G. vom 18. Juni 2018 (B.S. vom 2. Juli 2018)]</w:t>
      </w:r>
    </w:p>
    <w:p w14:paraId="3C6A3520" w14:textId="77777777" w:rsidR="008D706F" w:rsidRDefault="008D706F"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184F2D4" w14:textId="77777777" w:rsidR="008D706F" w:rsidRDefault="008D706F" w:rsidP="006339A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4647F90" w14:textId="2DCD93B1"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B8480F">
        <w:rPr>
          <w:b/>
        </w:rPr>
        <w:t>Art. </w:t>
      </w:r>
      <w:r w:rsidRPr="008D706F">
        <w:rPr>
          <w:b/>
        </w:rPr>
        <w:t>370/2</w:t>
      </w:r>
      <w:r w:rsidRPr="00B65297">
        <w:t> </w:t>
      </w:r>
      <w:r w:rsidR="002E5E45">
        <w:t>- </w:t>
      </w:r>
      <w:r w:rsidRPr="00B65297">
        <w:t>Standesbeamte dürfen in Geburtsurkunden keine Vornamen aufnehmen, die zu Verwirrung führen oder dem Kind oder Dritten schaden können.</w:t>
      </w:r>
      <w:r>
        <w:t>]</w:t>
      </w:r>
    </w:p>
    <w:p w14:paraId="4E7E9B44"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176587" w14:textId="7F5A65F2"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370/2 eingefügt durch </w:t>
      </w:r>
      <w:r w:rsidR="00B8480F">
        <w:rPr>
          <w:i/>
        </w:rPr>
        <w:t>Art. </w:t>
      </w:r>
      <w:r>
        <w:rPr>
          <w:i/>
        </w:rPr>
        <w:t>60 des G. vom 18. Juni 2018 (B.S. vom 2. Juli 2018)]</w:t>
      </w:r>
    </w:p>
    <w:p w14:paraId="1E9EE67A"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FCA884"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D9B3C3" w14:textId="372E1D2B"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t>[</w:t>
      </w:r>
      <w:r w:rsidRPr="00B65297">
        <w:t xml:space="preserve">KAPITEL 3 </w:t>
      </w:r>
      <w:r w:rsidR="002E5E45">
        <w:t>- </w:t>
      </w:r>
      <w:r w:rsidRPr="008D706F">
        <w:rPr>
          <w:i/>
        </w:rPr>
        <w:t>Änderung von Namen und Vornamen</w:t>
      </w:r>
      <w:r>
        <w:t>]</w:t>
      </w:r>
    </w:p>
    <w:p w14:paraId="45D1F138"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1FBFB9" w14:textId="5F6E8AAE"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 xml:space="preserve">[Unterteilung Kapitel 3 eingefügt durch </w:t>
      </w:r>
      <w:r w:rsidR="00B8480F">
        <w:rPr>
          <w:i/>
        </w:rPr>
        <w:t>Art. </w:t>
      </w:r>
      <w:r>
        <w:rPr>
          <w:i/>
        </w:rPr>
        <w:t>61 des G. vom 18. Juni 2018 (B.S. vom 2. Juli 2018)]</w:t>
      </w:r>
    </w:p>
    <w:p w14:paraId="370ACF89"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C87E81"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A9FC80" w14:textId="52B6592B" w:rsidR="008D706F" w:rsidRPr="00B65297" w:rsidRDefault="008D706F" w:rsidP="008D706F">
      <w:pPr>
        <w:jc w:val="both"/>
      </w:pPr>
      <w:r>
        <w:tab/>
        <w:t>[</w:t>
      </w:r>
      <w:r w:rsidR="00B8480F">
        <w:rPr>
          <w:b/>
        </w:rPr>
        <w:t>Art. </w:t>
      </w:r>
      <w:r w:rsidRPr="008D706F">
        <w:rPr>
          <w:b/>
        </w:rPr>
        <w:t>370/3</w:t>
      </w:r>
      <w:r w:rsidRPr="00B65297">
        <w:t> </w:t>
      </w:r>
      <w:r w:rsidR="002E5E45">
        <w:t>- </w:t>
      </w:r>
      <w:r w:rsidR="00B8480F">
        <w:t>§ </w:t>
      </w:r>
      <w:r w:rsidRPr="00B65297">
        <w:t>1 </w:t>
      </w:r>
      <w:r w:rsidR="002E5E45">
        <w:t>- </w:t>
      </w:r>
      <w:r w:rsidRPr="00B65297">
        <w:t>Jeder Antrag auf Änderung des Namens oder der Vornamen wird vom Betreffenden selbst oder von seinem gesetzlichen Vertreter eingereicht.</w:t>
      </w:r>
    </w:p>
    <w:p w14:paraId="3648619D" w14:textId="77777777" w:rsidR="008D706F" w:rsidRPr="00B65297" w:rsidRDefault="008D706F" w:rsidP="008D706F">
      <w:pPr>
        <w:jc w:val="both"/>
      </w:pPr>
    </w:p>
    <w:p w14:paraId="11D596D6" w14:textId="00BE829E" w:rsidR="008D706F" w:rsidRPr="00B65297" w:rsidRDefault="008D706F" w:rsidP="008D706F">
      <w:pPr>
        <w:jc w:val="both"/>
      </w:pPr>
      <w:r w:rsidRPr="00B65297">
        <w:tab/>
      </w:r>
      <w:r w:rsidR="00B8480F">
        <w:t>§ </w:t>
      </w:r>
      <w:r w:rsidRPr="00B65297">
        <w:t>2 </w:t>
      </w:r>
      <w:r w:rsidR="002E5E45">
        <w:t>- </w:t>
      </w:r>
      <w:r w:rsidR="001C377A">
        <w:t>[</w:t>
      </w:r>
      <w:r w:rsidR="001C377A" w:rsidRPr="00302C13">
        <w:t>Mit Ausnahme der Anträge, die auf Artikel 370/8/1 beruhen, wird der Antrag auf Namensänderung gemäß Artikel 370/4 § 1 an den Minister der Justiz gerichtet.</w:t>
      </w:r>
      <w:r w:rsidR="001C377A">
        <w:t>]</w:t>
      </w:r>
    </w:p>
    <w:p w14:paraId="4A083834" w14:textId="77777777" w:rsidR="008D706F" w:rsidRPr="00B65297" w:rsidRDefault="008D706F" w:rsidP="008D706F">
      <w:pPr>
        <w:jc w:val="both"/>
      </w:pPr>
    </w:p>
    <w:p w14:paraId="38610007" w14:textId="13CE9C78" w:rsidR="008D706F" w:rsidRDefault="008D706F" w:rsidP="008D706F">
      <w:pPr>
        <w:jc w:val="both"/>
      </w:pPr>
      <w:r w:rsidRPr="00B65297">
        <w:tab/>
        <w:t>Der Antrag ist zulässig, wenn die in Artikel 249 des Registrierungs-, Hypotheken</w:t>
      </w:r>
      <w:r w:rsidR="002E5E45">
        <w:t>- </w:t>
      </w:r>
      <w:r w:rsidRPr="00B65297">
        <w:t>und Kanzleigebührengesetzbuches erwähnte Registrierungsgebühr entrichtet wurde.</w:t>
      </w:r>
    </w:p>
    <w:p w14:paraId="30E76ED9" w14:textId="64531B12" w:rsidR="003F7C34" w:rsidRDefault="003F7C34" w:rsidP="008D706F">
      <w:pPr>
        <w:jc w:val="both"/>
      </w:pPr>
    </w:p>
    <w:p w14:paraId="09C64491" w14:textId="489FE202" w:rsidR="003F7C34" w:rsidRPr="00B65297" w:rsidRDefault="003F7C34" w:rsidP="008D706F">
      <w:pPr>
        <w:jc w:val="both"/>
      </w:pPr>
      <w:r>
        <w:tab/>
        <w:t>[</w:t>
      </w:r>
      <w:r w:rsidRPr="00D47325">
        <w:t>§ 2/1 - Gegebenenfalls ersucht der Beamte des vom König bestimmten Dienstes, der für Namensänderungen zuständig ist, den Standesbeamten, der über die ausländische Urkunde oder die ausländische gerichtliche Entscheidung oder Verwaltungsentscheidung verfügt, die als Grundlage für eine frühere Namensänderung diente, diese ausländische Urkunde oder Entscheidung in die DPSU aufzunehmen.</w:t>
      </w:r>
      <w:r>
        <w:t>]</w:t>
      </w:r>
    </w:p>
    <w:p w14:paraId="7C4ADDE9" w14:textId="77777777" w:rsidR="008D706F" w:rsidRPr="00B65297" w:rsidRDefault="008D706F" w:rsidP="008D706F">
      <w:pPr>
        <w:jc w:val="both"/>
      </w:pPr>
    </w:p>
    <w:p w14:paraId="32A8401E" w14:textId="59662BC3" w:rsidR="008D706F" w:rsidRPr="00B65297" w:rsidRDefault="008D706F" w:rsidP="003F7C34">
      <w:pPr>
        <w:jc w:val="both"/>
      </w:pPr>
      <w:r w:rsidRPr="00B65297">
        <w:tab/>
      </w:r>
      <w:r w:rsidR="00B8480F">
        <w:t>§ </w:t>
      </w:r>
      <w:r w:rsidRPr="00B65297">
        <w:t>3 </w:t>
      </w:r>
      <w:r w:rsidR="002E5E45">
        <w:t>- </w:t>
      </w:r>
      <w:r w:rsidR="003F7C34">
        <w:t>[</w:t>
      </w:r>
      <w:r w:rsidR="003F7C34" w:rsidRPr="00D47325">
        <w:t>Jede Person, die ihre Vornamen ändern will, richtet einen diesbezüglichen Antrag an den zuständigen Standesbeamten.</w:t>
      </w:r>
      <w:r w:rsidR="003F7C34">
        <w:t>]</w:t>
      </w:r>
    </w:p>
    <w:p w14:paraId="7BB088ED" w14:textId="77777777" w:rsidR="008D706F" w:rsidRPr="00B65297" w:rsidRDefault="008D706F" w:rsidP="008D706F">
      <w:pPr>
        <w:jc w:val="both"/>
      </w:pPr>
    </w:p>
    <w:p w14:paraId="3E81D79F" w14:textId="367A646B" w:rsidR="008D706F" w:rsidRPr="00B65297" w:rsidRDefault="008D706F" w:rsidP="008D706F">
      <w:pPr>
        <w:jc w:val="both"/>
      </w:pPr>
      <w:r w:rsidRPr="00B65297">
        <w:tab/>
      </w:r>
      <w:r w:rsidR="00B8480F">
        <w:t>§ </w:t>
      </w:r>
      <w:r w:rsidRPr="00B65297">
        <w:t>4 </w:t>
      </w:r>
      <w:r w:rsidR="002E5E45">
        <w:t>- </w:t>
      </w:r>
      <w:r w:rsidR="00A45797">
        <w:t>[</w:t>
      </w:r>
      <w:r w:rsidR="00A45797" w:rsidRPr="00317761">
        <w:t>Jede Person, die davon überzeugt ist, dass ihr Vorname nicht ihrer innerlich erlebten Genderidentität entspricht, fügt ihrem Antrag eine diesbezügliche ehrenwörtliche Erklärung bei.</w:t>
      </w:r>
      <w:r w:rsidR="00A45797">
        <w:t>]</w:t>
      </w:r>
    </w:p>
    <w:p w14:paraId="1639BB6B" w14:textId="77777777" w:rsidR="008D706F" w:rsidRPr="00B65297" w:rsidRDefault="008D706F" w:rsidP="008D706F">
      <w:pPr>
        <w:jc w:val="both"/>
      </w:pPr>
    </w:p>
    <w:p w14:paraId="3FD7A461" w14:textId="77777777" w:rsidR="008D706F" w:rsidRPr="00B65297" w:rsidRDefault="008D706F" w:rsidP="008D706F">
      <w:pPr>
        <w:jc w:val="both"/>
      </w:pPr>
      <w:r w:rsidRPr="00B65297">
        <w:tab/>
        <w:t>Ein nicht für mündig erklärter Minderjähriger kann ab dem Alter von zwölf Jahren die Änderung seines Vornamens aus diesem Grund mit dem Beistand seiner Eltern oder seines gesetzlichen Vertreters beantragen.</w:t>
      </w:r>
    </w:p>
    <w:p w14:paraId="4EC9F308" w14:textId="77777777" w:rsidR="008D706F" w:rsidRPr="00B65297" w:rsidRDefault="008D706F" w:rsidP="008D706F">
      <w:pPr>
        <w:jc w:val="both"/>
      </w:pPr>
    </w:p>
    <w:p w14:paraId="347D52EC" w14:textId="77777777" w:rsidR="008D706F" w:rsidRPr="00B65297" w:rsidRDefault="008D706F" w:rsidP="008D706F">
      <w:pPr>
        <w:jc w:val="both"/>
      </w:pPr>
      <w:r w:rsidRPr="00B65297">
        <w:tab/>
        <w:t>Weigern sich diese Personen, dem nicht für mündig erklärten Minderjährigen beizustehen, kann dieser das Familiengericht durch eine von ihm oder seinem Rechtsanwalt unterzeichnete Antragschrift um die Ermächtigung ersuchen, diese Handlung mit dem Beistand eines Ad-hoc-Vormunds vorzunehmen.</w:t>
      </w:r>
    </w:p>
    <w:p w14:paraId="46E2F97B" w14:textId="77777777" w:rsidR="008D706F" w:rsidRPr="00B65297" w:rsidRDefault="008D706F" w:rsidP="008D706F">
      <w:pPr>
        <w:jc w:val="both"/>
      </w:pPr>
    </w:p>
    <w:p w14:paraId="0C89C40B" w14:textId="02944CAC" w:rsidR="008D706F" w:rsidRDefault="008D706F" w:rsidP="008D706F">
      <w:pPr>
        <w:jc w:val="both"/>
      </w:pPr>
      <w:r w:rsidRPr="00B65297">
        <w:tab/>
      </w:r>
      <w:r w:rsidR="00A45797">
        <w:t>[...]</w:t>
      </w:r>
      <w:r>
        <w:t>]</w:t>
      </w:r>
    </w:p>
    <w:p w14:paraId="1C32A41A" w14:textId="2CFE0B14" w:rsidR="008D706F" w:rsidRDefault="00A45797" w:rsidP="008D706F">
      <w:pPr>
        <w:jc w:val="both"/>
      </w:pPr>
      <w:r>
        <w:t xml:space="preserve"> </w:t>
      </w:r>
    </w:p>
    <w:p w14:paraId="5DCE4592" w14:textId="65F3BFC3"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370/3 eingefügt durch </w:t>
      </w:r>
      <w:r w:rsidR="00B8480F">
        <w:rPr>
          <w:i/>
        </w:rPr>
        <w:t>Art. </w:t>
      </w:r>
      <w:r>
        <w:rPr>
          <w:i/>
        </w:rPr>
        <w:t>62 des G. vom 18. Juni 2018 (B.S. vom 2. Juli 2018)</w:t>
      </w:r>
      <w:r w:rsidR="00A45797">
        <w:rPr>
          <w:i/>
        </w:rPr>
        <w:t xml:space="preserve">; </w:t>
      </w:r>
      <w:r w:rsidR="001C377A">
        <w:rPr>
          <w:i/>
        </w:rPr>
        <w:t>§ 2 Abs. 1 ersetzt durch Art. 3</w:t>
      </w:r>
      <w:r w:rsidR="001C377A">
        <w:rPr>
          <w:i/>
          <w:iCs/>
        </w:rPr>
        <w:t xml:space="preserve"> des G. vom 7. Januar 2024 (B.S. vom 19. Januar 2024); </w:t>
      </w:r>
      <w:r w:rsidR="003F7C34">
        <w:rPr>
          <w:i/>
          <w:iCs/>
        </w:rPr>
        <w:t>§ 2/1 eingefügt durch Art. 53 Nr. 1</w:t>
      </w:r>
      <w:r w:rsidR="003F7C34" w:rsidRPr="003F7C34">
        <w:rPr>
          <w:i/>
          <w:iCs/>
        </w:rPr>
        <w:t xml:space="preserve"> des G. vom 13. September 2023 (B.S. vom 2. Oktober 2023)</w:t>
      </w:r>
      <w:r w:rsidR="003F7C34">
        <w:rPr>
          <w:i/>
          <w:iCs/>
        </w:rPr>
        <w:t>; § 3 ersetzt durch Art. 53 Nr. 2</w:t>
      </w:r>
      <w:r w:rsidR="003F7C34" w:rsidRPr="003F7C34">
        <w:rPr>
          <w:i/>
          <w:iCs/>
        </w:rPr>
        <w:t xml:space="preserve"> des G. vom 13. September 2023 (B.S. vom 2. Oktober 2023)</w:t>
      </w:r>
      <w:r w:rsidR="003F7C34">
        <w:rPr>
          <w:i/>
          <w:iCs/>
        </w:rPr>
        <w:t xml:space="preserve">; </w:t>
      </w:r>
      <w:r w:rsidR="00B8480F">
        <w:rPr>
          <w:i/>
        </w:rPr>
        <w:t>§ </w:t>
      </w:r>
      <w:r w:rsidR="00A45797">
        <w:rPr>
          <w:i/>
        </w:rPr>
        <w:t xml:space="preserve">4 </w:t>
      </w:r>
      <w:r w:rsidR="00B8480F">
        <w:rPr>
          <w:i/>
        </w:rPr>
        <w:t>Abs. </w:t>
      </w:r>
      <w:r w:rsidR="00A45797">
        <w:rPr>
          <w:i/>
        </w:rPr>
        <w:t xml:space="preserve">1 ersetzt durch </w:t>
      </w:r>
      <w:r w:rsidR="00B8480F">
        <w:rPr>
          <w:i/>
        </w:rPr>
        <w:t>Art. </w:t>
      </w:r>
      <w:r w:rsidR="00A45797">
        <w:rPr>
          <w:i/>
        </w:rPr>
        <w:t xml:space="preserve">5 </w:t>
      </w:r>
      <w:r w:rsidR="00B8480F">
        <w:rPr>
          <w:i/>
        </w:rPr>
        <w:t>Nr. </w:t>
      </w:r>
      <w:r w:rsidR="00A45797">
        <w:rPr>
          <w:i/>
        </w:rPr>
        <w:t>1</w:t>
      </w:r>
      <w:r w:rsidR="00A45797">
        <w:rPr>
          <w:i/>
          <w:iCs/>
        </w:rPr>
        <w:t xml:space="preserve"> des G. vom 20. Juli 2023 (B.S. vom 21. September 2023); </w:t>
      </w:r>
      <w:r w:rsidR="00B8480F">
        <w:rPr>
          <w:i/>
          <w:iCs/>
        </w:rPr>
        <w:t>§ </w:t>
      </w:r>
      <w:r w:rsidR="00A45797">
        <w:rPr>
          <w:i/>
          <w:iCs/>
        </w:rPr>
        <w:t xml:space="preserve">4 </w:t>
      </w:r>
      <w:r w:rsidR="00B8480F">
        <w:rPr>
          <w:i/>
          <w:iCs/>
        </w:rPr>
        <w:t>Abs. </w:t>
      </w:r>
      <w:r w:rsidR="00A45797">
        <w:rPr>
          <w:i/>
          <w:iCs/>
        </w:rPr>
        <w:t xml:space="preserve">4 aufgehoben durch </w:t>
      </w:r>
      <w:r w:rsidR="00B8480F">
        <w:rPr>
          <w:i/>
          <w:iCs/>
        </w:rPr>
        <w:t>Art. </w:t>
      </w:r>
      <w:r w:rsidR="00A45797">
        <w:rPr>
          <w:i/>
          <w:iCs/>
        </w:rPr>
        <w:t xml:space="preserve">5 </w:t>
      </w:r>
      <w:r w:rsidR="00B8480F">
        <w:rPr>
          <w:i/>
          <w:iCs/>
        </w:rPr>
        <w:t>Nr. </w:t>
      </w:r>
      <w:r w:rsidR="00A45797">
        <w:rPr>
          <w:i/>
          <w:iCs/>
        </w:rPr>
        <w:t>2 des G. vom 20. Juli 2023 (B.S. vom 21. September 2023)</w:t>
      </w:r>
      <w:r>
        <w:rPr>
          <w:i/>
        </w:rPr>
        <w:t>]</w:t>
      </w:r>
    </w:p>
    <w:p w14:paraId="4D4FE0DC" w14:textId="77777777" w:rsidR="008D706F" w:rsidRPr="00B65297" w:rsidRDefault="008D706F" w:rsidP="008D706F">
      <w:pPr>
        <w:jc w:val="both"/>
      </w:pPr>
    </w:p>
    <w:p w14:paraId="0C722434" w14:textId="77777777" w:rsidR="008D706F" w:rsidRPr="00B65297" w:rsidRDefault="008D706F" w:rsidP="008D706F">
      <w:pPr>
        <w:jc w:val="both"/>
      </w:pPr>
    </w:p>
    <w:p w14:paraId="7700D2FD" w14:textId="495402E4" w:rsidR="001C377A" w:rsidRPr="00302C13" w:rsidRDefault="008D706F" w:rsidP="001C377A">
      <w:pPr>
        <w:ind w:firstLine="720"/>
        <w:jc w:val="both"/>
      </w:pPr>
      <w:r>
        <w:t>[</w:t>
      </w:r>
      <w:r w:rsidR="00B8480F">
        <w:rPr>
          <w:b/>
        </w:rPr>
        <w:t>Art. </w:t>
      </w:r>
      <w:r w:rsidRPr="008D706F">
        <w:rPr>
          <w:b/>
        </w:rPr>
        <w:t>370/4</w:t>
      </w:r>
      <w:r w:rsidRPr="00B65297">
        <w:t> </w:t>
      </w:r>
      <w:r w:rsidR="002E5E45">
        <w:t>- </w:t>
      </w:r>
      <w:r w:rsidR="00B8480F">
        <w:t>§ </w:t>
      </w:r>
      <w:r w:rsidRPr="00B65297">
        <w:t>1 </w:t>
      </w:r>
      <w:r w:rsidR="002E5E45">
        <w:t>- </w:t>
      </w:r>
      <w:r w:rsidR="001C377A">
        <w:t>[</w:t>
      </w:r>
      <w:r w:rsidR="001C377A" w:rsidRPr="00302C13">
        <w:t>Der König genehmigt die Namensänderung nach Überprüfung der gerichtlichen Vergangenheit, wenn ernsthafte Gründe nachgewiesen werden und wenn der beantragte Name nicht zu Verwirrung führt und weder dem Antragsteller noch Dritten schaden kann.</w:t>
      </w:r>
    </w:p>
    <w:p w14:paraId="75AB384E" w14:textId="77777777" w:rsidR="001C377A" w:rsidRPr="00302C13" w:rsidRDefault="001C377A" w:rsidP="001C377A">
      <w:pPr>
        <w:jc w:val="both"/>
      </w:pPr>
    </w:p>
    <w:p w14:paraId="449C070A" w14:textId="77777777" w:rsidR="001C377A" w:rsidRPr="00302C13" w:rsidRDefault="001C377A" w:rsidP="001C377A">
      <w:pPr>
        <w:ind w:firstLine="720"/>
        <w:jc w:val="both"/>
      </w:pPr>
      <w:r w:rsidRPr="00302C13">
        <w:t>Ist der Betreffende Opfer einer in den Artikeln 391</w:t>
      </w:r>
      <w:r w:rsidRPr="00302C13">
        <w:rPr>
          <w:i/>
          <w:iCs/>
        </w:rPr>
        <w:t>quater</w:t>
      </w:r>
      <w:r w:rsidRPr="00302C13">
        <w:t xml:space="preserve"> und 391</w:t>
      </w:r>
      <w:r w:rsidRPr="00302C13">
        <w:rPr>
          <w:i/>
          <w:iCs/>
        </w:rPr>
        <w:t>quinquies</w:t>
      </w:r>
      <w:r w:rsidRPr="00302C13">
        <w:t xml:space="preserve"> des Strafgesetzbuches erwähnten Straftat geworden, wird von ernsthaften Gründen ausgegangen.</w:t>
      </w:r>
    </w:p>
    <w:p w14:paraId="30C6EA78" w14:textId="77777777" w:rsidR="001C377A" w:rsidRPr="00302C13" w:rsidRDefault="001C377A" w:rsidP="001C377A">
      <w:pPr>
        <w:jc w:val="both"/>
      </w:pPr>
    </w:p>
    <w:p w14:paraId="5A1DBD48" w14:textId="77777777" w:rsidR="001C377A" w:rsidRPr="00302C13" w:rsidRDefault="001C377A" w:rsidP="001C377A">
      <w:pPr>
        <w:ind w:firstLine="720"/>
        <w:jc w:val="both"/>
      </w:pPr>
      <w:r w:rsidRPr="00302C13">
        <w:t>Die Namensänderung gilt für den Betreffenden und für die nicht für mündig erklärten minderjährigen Kinder, die den Namen des Betreffenden oder einen Teil seines Namens tragen, wenn der gesetzliche Vertreter den Antrag auf sie ausweitet. Sie gilt von Rechts wegen für die nicht für mündig erklärten minderjährigen Kinder, denen der Name oder ein Teil des Namens des Betreffenden nach Einreichung des Antrags zuerkannt wurde.</w:t>
      </w:r>
    </w:p>
    <w:p w14:paraId="41F35C22" w14:textId="77777777" w:rsidR="001C377A" w:rsidRPr="00302C13" w:rsidRDefault="001C377A" w:rsidP="001C377A">
      <w:pPr>
        <w:jc w:val="both"/>
      </w:pPr>
    </w:p>
    <w:p w14:paraId="1E0CD7B6" w14:textId="36FFC5A3" w:rsidR="008D706F" w:rsidRPr="00B65297" w:rsidRDefault="001C377A" w:rsidP="001C377A">
      <w:pPr>
        <w:ind w:firstLine="708"/>
        <w:jc w:val="both"/>
      </w:pPr>
      <w:r w:rsidRPr="00302C13">
        <w:t>In Abweichung von Absatz 3 gilt die Namensänderung nur dann für ein Kind, das das Alter von zwölf Jahren erreicht hat, wenn es dieser Änderung zustimmt.</w:t>
      </w:r>
      <w:r>
        <w:t>]</w:t>
      </w:r>
    </w:p>
    <w:p w14:paraId="6DBC1E1B" w14:textId="77777777" w:rsidR="008D706F" w:rsidRPr="00B65297" w:rsidRDefault="008D706F" w:rsidP="008D706F">
      <w:pPr>
        <w:jc w:val="both"/>
      </w:pPr>
    </w:p>
    <w:p w14:paraId="64DBEC77" w14:textId="5B36704F" w:rsidR="008D706F" w:rsidRPr="00B65297" w:rsidRDefault="008D706F" w:rsidP="008D706F">
      <w:pPr>
        <w:jc w:val="both"/>
      </w:pPr>
      <w:r w:rsidRPr="00B65297">
        <w:tab/>
      </w:r>
      <w:r w:rsidR="00B8480F">
        <w:t>§ </w:t>
      </w:r>
      <w:r w:rsidRPr="00B65297">
        <w:t>2 </w:t>
      </w:r>
      <w:r w:rsidR="002E5E45">
        <w:t>- </w:t>
      </w:r>
      <w:r w:rsidRPr="00B65297">
        <w:t>Der Standesbeamte kann nach Überprüfung der gerichtlichen Vergangenheit des Betreffenden eine Vornamensänderung genehmigen, wenn die beantragten Vornamen nicht zu Verwirrung führen und weder dem Antragsteller noch einem Dritten schaden können.</w:t>
      </w:r>
    </w:p>
    <w:p w14:paraId="640B7868" w14:textId="77777777" w:rsidR="008D706F" w:rsidRPr="00B65297" w:rsidRDefault="008D706F" w:rsidP="008D706F">
      <w:pPr>
        <w:jc w:val="both"/>
      </w:pPr>
    </w:p>
    <w:p w14:paraId="27170C31" w14:textId="77777777" w:rsidR="008D706F" w:rsidRPr="00B65297" w:rsidRDefault="008D706F" w:rsidP="008D706F">
      <w:pPr>
        <w:jc w:val="both"/>
      </w:pPr>
      <w:r w:rsidRPr="00B65297">
        <w:tab/>
        <w:t>Im Falle ernsthafter Zweifel bei der Beurteilung der in Absatz 1 erwähnten Bedingungen kann der Standesbeamte die Stellungnahme des Prokurators des Königs beantragen.</w:t>
      </w:r>
    </w:p>
    <w:p w14:paraId="3A3B888C" w14:textId="77777777" w:rsidR="008D706F" w:rsidRDefault="008D706F" w:rsidP="008D706F">
      <w:pPr>
        <w:jc w:val="both"/>
      </w:pPr>
    </w:p>
    <w:p w14:paraId="18F2270C" w14:textId="0FF83951" w:rsidR="00361758" w:rsidRDefault="00361758" w:rsidP="008D706F">
      <w:pPr>
        <w:jc w:val="both"/>
      </w:pPr>
      <w:r>
        <w:tab/>
      </w:r>
      <w:r w:rsidRPr="00F10999">
        <w:t xml:space="preserve">Der Standesbeamte genehmigt den in Artikel 370/3 </w:t>
      </w:r>
      <w:r w:rsidR="00B8480F">
        <w:t>§ </w:t>
      </w:r>
      <w:r w:rsidRPr="00F10999">
        <w:t>4 erwähnten Personen die Vornamensänderung.</w:t>
      </w:r>
    </w:p>
    <w:p w14:paraId="1CD0B614" w14:textId="77777777" w:rsidR="00361758" w:rsidRPr="00B65297" w:rsidRDefault="00361758" w:rsidP="008D706F">
      <w:pPr>
        <w:jc w:val="both"/>
      </w:pPr>
    </w:p>
    <w:p w14:paraId="0DE5D205" w14:textId="78E12CD5" w:rsidR="008D706F" w:rsidRPr="00B65297" w:rsidRDefault="008D706F" w:rsidP="008D706F">
      <w:pPr>
        <w:jc w:val="both"/>
      </w:pPr>
      <w:r w:rsidRPr="00B65297">
        <w:tab/>
        <w:t xml:space="preserve">Im Fall der in Artikel 370/3 </w:t>
      </w:r>
      <w:r w:rsidR="00B8480F">
        <w:t>§ </w:t>
      </w:r>
      <w:r w:rsidRPr="00B65297">
        <w:t>4 erwähnten Personen darf die Gemeindegebühr 10 Prozent des normalen Tarifs nicht überschreiten.</w:t>
      </w:r>
    </w:p>
    <w:p w14:paraId="44B6B87F" w14:textId="77777777" w:rsidR="008D706F" w:rsidRPr="00B65297" w:rsidRDefault="008D706F" w:rsidP="008D706F">
      <w:pPr>
        <w:jc w:val="both"/>
      </w:pPr>
    </w:p>
    <w:p w14:paraId="30D0C032" w14:textId="13883C4E" w:rsidR="008D706F" w:rsidRPr="00B65297" w:rsidRDefault="008D706F" w:rsidP="008D706F">
      <w:pPr>
        <w:jc w:val="both"/>
      </w:pPr>
      <w:r w:rsidRPr="00B65297">
        <w:tab/>
        <w:t>Die in den Artikeln 11</w:t>
      </w:r>
      <w:r w:rsidRPr="00B65297">
        <w:rPr>
          <w:i/>
        </w:rPr>
        <w:t>bis</w:t>
      </w:r>
      <w:r w:rsidRPr="00B65297">
        <w:t xml:space="preserve"> </w:t>
      </w:r>
      <w:r w:rsidR="00B8480F">
        <w:t>§ </w:t>
      </w:r>
      <w:r w:rsidRPr="00B65297">
        <w:t xml:space="preserve">3 Absatz 3, 15 </w:t>
      </w:r>
      <w:r w:rsidR="00B8480F">
        <w:t>§ </w:t>
      </w:r>
      <w:r w:rsidRPr="00B65297">
        <w:t xml:space="preserve">1 Absatz 5 und 21 </w:t>
      </w:r>
      <w:r w:rsidR="00B8480F">
        <w:t>§ </w:t>
      </w:r>
      <w:r w:rsidRPr="00B65297">
        <w:t>2 Absatz 2 des Gesetzbuches über die belgische Staatsangehörigkeit erwähnten Personen sind von der Gemeindegebühr befreit.</w:t>
      </w:r>
    </w:p>
    <w:p w14:paraId="536A12C2" w14:textId="77777777" w:rsidR="008D706F" w:rsidRPr="00B65297" w:rsidRDefault="008D706F" w:rsidP="008D706F">
      <w:pPr>
        <w:jc w:val="both"/>
      </w:pPr>
    </w:p>
    <w:p w14:paraId="275E7917" w14:textId="7663FD01" w:rsidR="008D706F" w:rsidRDefault="008D706F" w:rsidP="008D706F">
      <w:pPr>
        <w:jc w:val="both"/>
      </w:pPr>
      <w:r w:rsidRPr="00B65297">
        <w:tab/>
      </w:r>
      <w:r w:rsidR="00B8480F">
        <w:t>§ </w:t>
      </w:r>
      <w:r w:rsidRPr="00B65297">
        <w:t>3 </w:t>
      </w:r>
      <w:r w:rsidR="002E5E45">
        <w:t>- </w:t>
      </w:r>
      <w:r w:rsidRPr="00B65297">
        <w:t>Wird die Namens</w:t>
      </w:r>
      <w:r w:rsidR="002E5E45">
        <w:t>- </w:t>
      </w:r>
      <w:r w:rsidRPr="00B65297">
        <w:t>oder Vornamensänderung verweigert, wird der Antragsteller im Fall eines Antrags auf Änderung des Namens vom Minister der Justiz und im Fall der Änderung der Vornamen vom Standesbeamten darüber informiert.</w:t>
      </w:r>
      <w:r>
        <w:t>]</w:t>
      </w:r>
    </w:p>
    <w:p w14:paraId="6E582E4F" w14:textId="77777777" w:rsidR="008D706F" w:rsidRDefault="008D706F" w:rsidP="008D706F">
      <w:pPr>
        <w:jc w:val="both"/>
      </w:pPr>
    </w:p>
    <w:p w14:paraId="47F58D6D" w14:textId="5988BEB4"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370/4 eingefügt durch </w:t>
      </w:r>
      <w:r w:rsidR="00B8480F">
        <w:rPr>
          <w:i/>
        </w:rPr>
        <w:t>Art. </w:t>
      </w:r>
      <w:r>
        <w:rPr>
          <w:i/>
        </w:rPr>
        <w:t>63 des G. vom 18. Juni 2018 (B.S. vom 2. Juli 2018)</w:t>
      </w:r>
      <w:r w:rsidR="00C6614A">
        <w:rPr>
          <w:i/>
        </w:rPr>
        <w:t xml:space="preserve">, selbst </w:t>
      </w:r>
      <w:r w:rsidR="00D0623A">
        <w:rPr>
          <w:i/>
        </w:rPr>
        <w:t>abgeändert</w:t>
      </w:r>
      <w:r w:rsidR="00C6614A">
        <w:rPr>
          <w:i/>
        </w:rPr>
        <w:t xml:space="preserve"> durch </w:t>
      </w:r>
      <w:r w:rsidR="00B8480F">
        <w:rPr>
          <w:i/>
        </w:rPr>
        <w:t>Art. </w:t>
      </w:r>
      <w:r w:rsidR="00C6614A">
        <w:rPr>
          <w:i/>
        </w:rPr>
        <w:t>171 des G. vom 21. Dezember 2018 (B.S. vom 31. Dezember 2018)</w:t>
      </w:r>
      <w:r w:rsidR="001C377A">
        <w:rPr>
          <w:i/>
        </w:rPr>
        <w:t>; § 1 ersetzt durch Art. 4</w:t>
      </w:r>
      <w:r w:rsidR="001C377A">
        <w:rPr>
          <w:i/>
          <w:iCs/>
        </w:rPr>
        <w:t xml:space="preserve"> des G. vom 7. Januar 2024 (B.S. vom 19. Januar 2024)</w:t>
      </w:r>
      <w:r>
        <w:rPr>
          <w:i/>
        </w:rPr>
        <w:t>]</w:t>
      </w:r>
    </w:p>
    <w:p w14:paraId="323F6AD6" w14:textId="77777777" w:rsidR="008D706F" w:rsidRPr="00B65297" w:rsidRDefault="008D706F" w:rsidP="008D706F">
      <w:pPr>
        <w:jc w:val="both"/>
      </w:pPr>
    </w:p>
    <w:p w14:paraId="45F25E39" w14:textId="77777777" w:rsidR="008D706F" w:rsidRPr="00B65297" w:rsidRDefault="008D706F" w:rsidP="008D706F">
      <w:pPr>
        <w:jc w:val="both"/>
      </w:pPr>
    </w:p>
    <w:p w14:paraId="7E15794F" w14:textId="6A231314" w:rsidR="008D706F" w:rsidRPr="00B65297" w:rsidRDefault="008D706F" w:rsidP="008D706F">
      <w:pPr>
        <w:jc w:val="both"/>
      </w:pPr>
      <w:r w:rsidRPr="00B65297">
        <w:tab/>
      </w:r>
      <w:r>
        <w:t>[</w:t>
      </w:r>
      <w:r w:rsidR="00B8480F">
        <w:rPr>
          <w:b/>
        </w:rPr>
        <w:t>Art. </w:t>
      </w:r>
      <w:r w:rsidRPr="008D706F">
        <w:rPr>
          <w:b/>
        </w:rPr>
        <w:t>370/5</w:t>
      </w:r>
      <w:r w:rsidRPr="00B65297">
        <w:t> </w:t>
      </w:r>
      <w:r w:rsidR="002E5E45">
        <w:t>- </w:t>
      </w:r>
      <w:r w:rsidRPr="00B65297">
        <w:t>Binnen drei Monaten nach dem Antrag erstellt der Standesbeamte, der die Vornamensänderung genehmigt, eine Vornamensänderungsurkunde und verknüpft sie mit den Personenstandsurkunden mit Bezug auf den Begünstigten und mit den Geburtsurkunden seiner Nachkommen bis zum ersten Grad.</w:t>
      </w:r>
    </w:p>
    <w:p w14:paraId="18DBCC47" w14:textId="77777777" w:rsidR="008D706F" w:rsidRPr="00B65297" w:rsidRDefault="008D706F" w:rsidP="008D706F">
      <w:pPr>
        <w:jc w:val="both"/>
      </w:pPr>
    </w:p>
    <w:p w14:paraId="43388DF1" w14:textId="77777777" w:rsidR="008D706F" w:rsidRPr="00B65297" w:rsidRDefault="008D706F" w:rsidP="008D706F">
      <w:pPr>
        <w:jc w:val="both"/>
      </w:pPr>
      <w:r w:rsidRPr="00B65297">
        <w:tab/>
        <w:t xml:space="preserve">Die Vornamensänderung wird am Datum der </w:t>
      </w:r>
      <w:r>
        <w:t>Erstellung der Urkunde wirksam.]</w:t>
      </w:r>
    </w:p>
    <w:p w14:paraId="6BAA41B2" w14:textId="77777777" w:rsidR="008D706F" w:rsidRDefault="008D706F" w:rsidP="008D706F">
      <w:pPr>
        <w:jc w:val="both"/>
      </w:pPr>
    </w:p>
    <w:p w14:paraId="7DA7401F" w14:textId="722D4CC2"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370/5 eingefügt durch </w:t>
      </w:r>
      <w:r w:rsidR="00B8480F">
        <w:rPr>
          <w:i/>
        </w:rPr>
        <w:t>Art. </w:t>
      </w:r>
      <w:r>
        <w:rPr>
          <w:i/>
        </w:rPr>
        <w:t>64 des G. vom 18. Juni 2018 (B.S. vom 2. Juli 2018)]</w:t>
      </w:r>
    </w:p>
    <w:p w14:paraId="1453EC36" w14:textId="77777777" w:rsidR="008D706F" w:rsidRPr="00B65297" w:rsidRDefault="008D706F" w:rsidP="008D706F">
      <w:pPr>
        <w:jc w:val="both"/>
      </w:pPr>
    </w:p>
    <w:p w14:paraId="72998C56" w14:textId="77777777" w:rsidR="008D706F" w:rsidRPr="00B65297" w:rsidRDefault="008D706F" w:rsidP="008D706F">
      <w:pPr>
        <w:jc w:val="both"/>
      </w:pPr>
    </w:p>
    <w:p w14:paraId="07A9AC57" w14:textId="3DA6AC41" w:rsidR="008D706F" w:rsidRPr="00B65297" w:rsidRDefault="008D706F" w:rsidP="008D706F">
      <w:pPr>
        <w:jc w:val="both"/>
      </w:pPr>
      <w:r w:rsidRPr="00B65297">
        <w:tab/>
      </w:r>
      <w:r>
        <w:t>[</w:t>
      </w:r>
      <w:r w:rsidR="00B8480F">
        <w:rPr>
          <w:b/>
        </w:rPr>
        <w:t>Art. </w:t>
      </w:r>
      <w:r w:rsidRPr="008D706F">
        <w:rPr>
          <w:b/>
        </w:rPr>
        <w:t>370/6</w:t>
      </w:r>
      <w:r w:rsidRPr="00B65297">
        <w:t> </w:t>
      </w:r>
      <w:r w:rsidR="002E5E45">
        <w:t>- </w:t>
      </w:r>
      <w:r w:rsidR="001C377A">
        <w:t>[</w:t>
      </w:r>
      <w:r w:rsidR="001C377A" w:rsidRPr="00302C13">
        <w:t>Die in Artikel 370/4 § 1 erwähnte Genehmigung</w:t>
      </w:r>
      <w:r w:rsidR="001C377A">
        <w:t>]</w:t>
      </w:r>
      <w:r w:rsidRPr="00B65297">
        <w:t xml:space="preserve"> zur Namensänderung wird im </w:t>
      </w:r>
      <w:r w:rsidRPr="00B65297">
        <w:rPr>
          <w:i/>
        </w:rPr>
        <w:t>Belgischen Staatsblatt</w:t>
      </w:r>
      <w:r w:rsidRPr="00B65297">
        <w:t xml:space="preserve"> veröffentlicht.</w:t>
      </w:r>
    </w:p>
    <w:p w14:paraId="13454B11" w14:textId="77777777" w:rsidR="008D706F" w:rsidRPr="00B65297" w:rsidRDefault="008D706F" w:rsidP="008D706F">
      <w:pPr>
        <w:jc w:val="both"/>
      </w:pPr>
    </w:p>
    <w:p w14:paraId="645D8D43" w14:textId="77777777" w:rsidR="008D706F" w:rsidRPr="00B65297" w:rsidRDefault="008D706F" w:rsidP="008D706F">
      <w:pPr>
        <w:jc w:val="both"/>
      </w:pPr>
      <w:r w:rsidRPr="00B65297">
        <w:tab/>
        <w:t xml:space="preserve">Die Genehmigung zur Namensänderung wird ab diesem Vermerk im </w:t>
      </w:r>
      <w:r w:rsidRPr="00B65297">
        <w:rPr>
          <w:i/>
        </w:rPr>
        <w:t>Belgischen Staatsblatt</w:t>
      </w:r>
      <w:r w:rsidRPr="00B65297">
        <w:t xml:space="preserve"> endgültig.</w:t>
      </w:r>
    </w:p>
    <w:p w14:paraId="7401251E" w14:textId="77777777" w:rsidR="008D706F" w:rsidRPr="00B65297" w:rsidRDefault="008D706F" w:rsidP="008D706F">
      <w:pPr>
        <w:jc w:val="both"/>
      </w:pPr>
    </w:p>
    <w:p w14:paraId="6AF9F1AC" w14:textId="77777777" w:rsidR="008D706F" w:rsidRDefault="008D706F" w:rsidP="008D706F">
      <w:pPr>
        <w:jc w:val="both"/>
      </w:pPr>
      <w:r w:rsidRPr="00B65297">
        <w:tab/>
        <w:t>Auf der Grundlage ordnungsgemäß nachgewiesener außergewöhnlicher Umstände und nach Stellungnahme der Staatsanwaltschaft kann der König eine Befreiung von dem in Absatz 1 vorgesehenen Vermerk gewähren. In der Genehmigung zur Namensänderung wird diese Befreiung vermerkt; die Genehmigung wird am Datum ihrer Unterzeichn</w:t>
      </w:r>
      <w:r>
        <w:t>ung endgültig.]</w:t>
      </w:r>
    </w:p>
    <w:p w14:paraId="11B94468" w14:textId="77777777" w:rsidR="008D706F" w:rsidRDefault="008D706F" w:rsidP="008D706F">
      <w:pPr>
        <w:jc w:val="both"/>
      </w:pPr>
    </w:p>
    <w:p w14:paraId="0B81F312" w14:textId="5FBCC580"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370/6 eingefügt durch </w:t>
      </w:r>
      <w:r w:rsidR="00B8480F">
        <w:rPr>
          <w:i/>
        </w:rPr>
        <w:t>Art. </w:t>
      </w:r>
      <w:r>
        <w:rPr>
          <w:i/>
        </w:rPr>
        <w:t>65 des G. vom 18. Juni 2018 (B.S. vom 2. Juli 2018)</w:t>
      </w:r>
      <w:r w:rsidR="001C377A">
        <w:rPr>
          <w:i/>
        </w:rPr>
        <w:t>; Abs. 1 abgeändert durch Art. 5</w:t>
      </w:r>
      <w:r w:rsidR="001C377A">
        <w:rPr>
          <w:i/>
          <w:iCs/>
        </w:rPr>
        <w:t xml:space="preserve"> des G. vom 7. Januar 2024 (B.S. vom 19. Januar 2024)</w:t>
      </w:r>
      <w:r>
        <w:rPr>
          <w:i/>
        </w:rPr>
        <w:t>]</w:t>
      </w:r>
    </w:p>
    <w:p w14:paraId="1356B03D" w14:textId="77777777" w:rsidR="008D706F" w:rsidRPr="00B65297" w:rsidRDefault="008D706F" w:rsidP="008D706F">
      <w:pPr>
        <w:jc w:val="both"/>
      </w:pPr>
    </w:p>
    <w:p w14:paraId="7FB3DE8F" w14:textId="77777777" w:rsidR="008D706F" w:rsidRPr="00B65297" w:rsidRDefault="008D706F" w:rsidP="008D706F">
      <w:pPr>
        <w:jc w:val="both"/>
      </w:pPr>
    </w:p>
    <w:p w14:paraId="326E2250" w14:textId="75D58809" w:rsidR="008D706F" w:rsidRPr="00B65297" w:rsidRDefault="008D706F" w:rsidP="008D706F">
      <w:pPr>
        <w:jc w:val="both"/>
      </w:pPr>
      <w:r w:rsidRPr="00B65297">
        <w:tab/>
      </w:r>
      <w:r>
        <w:t>[</w:t>
      </w:r>
      <w:r w:rsidR="00B8480F">
        <w:rPr>
          <w:b/>
        </w:rPr>
        <w:t>Art. </w:t>
      </w:r>
      <w:r w:rsidRPr="008D706F">
        <w:rPr>
          <w:b/>
        </w:rPr>
        <w:t>370/7</w:t>
      </w:r>
      <w:r w:rsidRPr="00B65297">
        <w:t> </w:t>
      </w:r>
      <w:r w:rsidR="002E5E45">
        <w:t>- </w:t>
      </w:r>
      <w:r w:rsidRPr="00B65297">
        <w:t xml:space="preserve">Binnen fünfzehn Tagen ab dem Datum, an dem die Genehmigung zur Namensänderung endgültig geworden ist, übermittelt </w:t>
      </w:r>
      <w:r w:rsidR="00A717D9">
        <w:t>[</w:t>
      </w:r>
      <w:r w:rsidR="00A717D9" w:rsidRPr="00D47325">
        <w:t>der in Artikel 370/3 § 2/1 erwähnte Beamte</w:t>
      </w:r>
      <w:r w:rsidR="00A717D9">
        <w:t>]</w:t>
      </w:r>
      <w:r w:rsidRPr="00B65297">
        <w:t xml:space="preserve"> der DPSU die Angaben der Genehmigung zur Namensänderung.</w:t>
      </w:r>
    </w:p>
    <w:p w14:paraId="46273566" w14:textId="77777777" w:rsidR="008D706F" w:rsidRPr="00B65297" w:rsidRDefault="008D706F" w:rsidP="008D706F">
      <w:pPr>
        <w:jc w:val="both"/>
      </w:pPr>
    </w:p>
    <w:p w14:paraId="693857D4" w14:textId="0E2A184E" w:rsidR="008D706F" w:rsidRPr="00B65297" w:rsidRDefault="008D706F" w:rsidP="008D706F">
      <w:pPr>
        <w:jc w:val="both"/>
      </w:pPr>
      <w:r w:rsidRPr="00B65297">
        <w:tab/>
        <w:t xml:space="preserve">Die DPSU erstellt auf der Grundlage dieser Angaben einen Vermerk und verknüpft ihn mit den Personenstandsurkunden, die sich auf den in Artikel 370/4 </w:t>
      </w:r>
      <w:r w:rsidR="00B8480F">
        <w:t>§ </w:t>
      </w:r>
      <w:r w:rsidRPr="00B65297">
        <w:t>1 Absatz 2 erwähnten Begünstigten beziehen.</w:t>
      </w:r>
    </w:p>
    <w:p w14:paraId="318E4EB0" w14:textId="77777777" w:rsidR="008D706F" w:rsidRPr="00B65297" w:rsidRDefault="008D706F" w:rsidP="008D706F">
      <w:pPr>
        <w:jc w:val="both"/>
      </w:pPr>
    </w:p>
    <w:p w14:paraId="3B6D7447" w14:textId="5B03ABDB" w:rsidR="008D706F" w:rsidRPr="00B65297" w:rsidRDefault="008D706F" w:rsidP="008D706F">
      <w:pPr>
        <w:jc w:val="both"/>
      </w:pPr>
      <w:r w:rsidRPr="00B65297">
        <w:tab/>
        <w:t xml:space="preserve">Verfügt einer der Begünstigten nicht über eine </w:t>
      </w:r>
      <w:r w:rsidR="00987C0B">
        <w:t>[</w:t>
      </w:r>
      <w:r w:rsidR="00987C0B" w:rsidRPr="009C0247">
        <w:t>Personenstandsurkunde</w:t>
      </w:r>
      <w:r w:rsidR="00987C0B">
        <w:t>]</w:t>
      </w:r>
      <w:r w:rsidRPr="00B65297">
        <w:t xml:space="preserve"> in der DPSU, übermittelt der zuständige Beamte des Föderalen Öffentlichen Dienstes Justiz dem zuständigen Standesbeamten unverzüglich die für die Erstellung der Namensänderungs</w:t>
      </w:r>
      <w:r w:rsidRPr="00B65297">
        <w:softHyphen/>
        <w:t>urkunde erforderlichen Angaben.</w:t>
      </w:r>
    </w:p>
    <w:p w14:paraId="7112A66D" w14:textId="77777777" w:rsidR="008D706F" w:rsidRPr="00B65297" w:rsidRDefault="008D706F" w:rsidP="008D706F">
      <w:pPr>
        <w:jc w:val="both"/>
      </w:pPr>
    </w:p>
    <w:p w14:paraId="73878D3E" w14:textId="77777777" w:rsidR="008D706F" w:rsidRPr="00B65297" w:rsidRDefault="008D706F" w:rsidP="008D706F">
      <w:pPr>
        <w:jc w:val="both"/>
      </w:pPr>
      <w:r w:rsidRPr="00B65297">
        <w:tab/>
        <w:t>Der Standesbeamte erstellt für diese Person unverzüglich die Namensänderungs</w:t>
      </w:r>
      <w:r w:rsidRPr="00B65297">
        <w:softHyphen/>
        <w:t>urkunde und verknüpft sie mit den Personenstandsurkunden, die sich auf den Begünstigten beziehen.</w:t>
      </w:r>
    </w:p>
    <w:p w14:paraId="32428839" w14:textId="77777777" w:rsidR="008D706F" w:rsidRPr="00B65297" w:rsidRDefault="008D706F" w:rsidP="008D706F">
      <w:pPr>
        <w:jc w:val="both"/>
      </w:pPr>
    </w:p>
    <w:p w14:paraId="3D70C08F" w14:textId="77777777" w:rsidR="008D706F" w:rsidRPr="00B65297" w:rsidRDefault="008D706F" w:rsidP="008D706F">
      <w:pPr>
        <w:jc w:val="both"/>
      </w:pPr>
      <w:r w:rsidRPr="00B65297">
        <w:tab/>
        <w:t>Die Namensänderung wird am Datum der Erstellung des Vermerks oder gegebenenfalls der Namensänderungsurkunde wirksam.</w:t>
      </w:r>
      <w:r>
        <w:t>]</w:t>
      </w:r>
    </w:p>
    <w:p w14:paraId="2997FD3A" w14:textId="77777777" w:rsidR="008D706F" w:rsidRPr="00B65297" w:rsidRDefault="008D706F" w:rsidP="008D706F">
      <w:pPr>
        <w:jc w:val="both"/>
      </w:pPr>
    </w:p>
    <w:p w14:paraId="46DA544A" w14:textId="3927FA3E"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370/7 eingefügt durch </w:t>
      </w:r>
      <w:r w:rsidR="00B8480F">
        <w:rPr>
          <w:i/>
        </w:rPr>
        <w:t>Art. </w:t>
      </w:r>
      <w:r>
        <w:rPr>
          <w:i/>
        </w:rPr>
        <w:t>66 des G. vom 18. Juni 2018 (B.S. vom 2. Juli 2018)</w:t>
      </w:r>
      <w:r w:rsidR="00987C0B">
        <w:rPr>
          <w:i/>
        </w:rPr>
        <w:t xml:space="preserve">; </w:t>
      </w:r>
      <w:r w:rsidR="00A717D9">
        <w:rPr>
          <w:i/>
        </w:rPr>
        <w:t>Abs. 1 abgeändert durch Art. 55</w:t>
      </w:r>
      <w:r w:rsidR="00A717D9" w:rsidRPr="00A717D9">
        <w:rPr>
          <w:i/>
          <w:iCs/>
        </w:rPr>
        <w:t xml:space="preserve"> des G. vom 13. September 2023 (B.S. vom 2. Oktober 2023)</w:t>
      </w:r>
      <w:r w:rsidR="00A717D9">
        <w:rPr>
          <w:i/>
          <w:iCs/>
        </w:rPr>
        <w:t xml:space="preserve">; </w:t>
      </w:r>
      <w:r w:rsidR="00B8480F">
        <w:rPr>
          <w:i/>
        </w:rPr>
        <w:t>Abs. </w:t>
      </w:r>
      <w:r w:rsidR="00987C0B">
        <w:rPr>
          <w:i/>
        </w:rPr>
        <w:t xml:space="preserve">3 abgeändert durch </w:t>
      </w:r>
      <w:r w:rsidR="00B8480F">
        <w:rPr>
          <w:i/>
        </w:rPr>
        <w:t>Art. </w:t>
      </w:r>
      <w:r w:rsidR="00987C0B">
        <w:rPr>
          <w:i/>
        </w:rPr>
        <w:t>21</w:t>
      </w:r>
      <w:r w:rsidR="00987C0B">
        <w:rPr>
          <w:i/>
          <w:iCs/>
        </w:rPr>
        <w:t xml:space="preserve"> des G. vom 31. Juli 2020 (B.S. vom 7. August 2020)</w:t>
      </w:r>
      <w:r>
        <w:rPr>
          <w:i/>
        </w:rPr>
        <w:t>]</w:t>
      </w:r>
    </w:p>
    <w:p w14:paraId="40E079E4" w14:textId="77777777" w:rsidR="008D706F" w:rsidRPr="00B65297" w:rsidRDefault="008D706F" w:rsidP="008D706F">
      <w:pPr>
        <w:jc w:val="both"/>
      </w:pPr>
    </w:p>
    <w:p w14:paraId="7EB105F4" w14:textId="77777777" w:rsidR="008D706F" w:rsidRPr="00B65297" w:rsidRDefault="008D706F" w:rsidP="008D706F">
      <w:pPr>
        <w:jc w:val="both"/>
      </w:pPr>
    </w:p>
    <w:p w14:paraId="683E5195" w14:textId="7E927107" w:rsidR="008D706F" w:rsidRPr="00B65297" w:rsidRDefault="008D706F" w:rsidP="008D706F">
      <w:pPr>
        <w:jc w:val="both"/>
      </w:pPr>
      <w:r w:rsidRPr="00B65297">
        <w:tab/>
      </w:r>
      <w:r>
        <w:t>[</w:t>
      </w:r>
      <w:r w:rsidR="00B8480F">
        <w:rPr>
          <w:b/>
        </w:rPr>
        <w:t>Art. </w:t>
      </w:r>
      <w:r w:rsidRPr="008D706F">
        <w:rPr>
          <w:b/>
        </w:rPr>
        <w:t>370/8</w:t>
      </w:r>
      <w:r w:rsidRPr="00B65297">
        <w:t> </w:t>
      </w:r>
      <w:r w:rsidR="002E5E45">
        <w:t>- </w:t>
      </w:r>
      <w:r w:rsidRPr="00B65297">
        <w:t xml:space="preserve">Wird die Genehmigung zur Namensänderung </w:t>
      </w:r>
      <w:r w:rsidR="00A717D9">
        <w:t>[</w:t>
      </w:r>
      <w:r w:rsidR="00A717D9" w:rsidRPr="00D47325">
        <w:t>vom König zurückgenommen oder vom Staatsrat für nicht erklärt, übermittelt der in Artikel 370/3 § 2/1 erwähnte Beamte</w:t>
      </w:r>
      <w:r w:rsidR="00A717D9">
        <w:t>]</w:t>
      </w:r>
      <w:r w:rsidRPr="00B65297">
        <w:t xml:space="preserve"> der DPSU unverzüglich die Angaben des Rücknahmebeschlusses oder des Nichtigkeits</w:t>
      </w:r>
      <w:r w:rsidRPr="00B65297">
        <w:softHyphen/>
        <w:t>entscheids mit Vermerk des Datums, an dem der Entscheid formell rechtskräftig geworden ist.</w:t>
      </w:r>
    </w:p>
    <w:p w14:paraId="39CCA95B" w14:textId="77777777" w:rsidR="008D706F" w:rsidRPr="00B65297" w:rsidRDefault="008D706F" w:rsidP="008D706F">
      <w:pPr>
        <w:jc w:val="both"/>
      </w:pPr>
    </w:p>
    <w:p w14:paraId="7B89D4EF" w14:textId="5307255C" w:rsidR="008D706F" w:rsidRPr="00B65297" w:rsidRDefault="00A717D9" w:rsidP="008D706F">
      <w:pPr>
        <w:jc w:val="both"/>
      </w:pPr>
      <w:r>
        <w:br w:type="page"/>
      </w:r>
      <w:r w:rsidR="008D706F" w:rsidRPr="00B65297">
        <w:tab/>
        <w:t>Die DPSU erstellt auf der Grundlage dieser Angaben einen Vermerk und verknüpft ihn mit dem Vermerk und den Urkunden, die in Artikel 370/7 Absatz 2 erwähnt sind.</w:t>
      </w:r>
      <w:r w:rsidR="008D706F">
        <w:t>]</w:t>
      </w:r>
    </w:p>
    <w:p w14:paraId="71BABC99" w14:textId="77777777" w:rsidR="008D706F" w:rsidRDefault="008D706F" w:rsidP="008D706F">
      <w:pPr>
        <w:jc w:val="both"/>
      </w:pPr>
    </w:p>
    <w:p w14:paraId="23E22974" w14:textId="1FF21321"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370/8 eingefügt durch </w:t>
      </w:r>
      <w:r w:rsidR="00B8480F">
        <w:rPr>
          <w:i/>
        </w:rPr>
        <w:t>Art. </w:t>
      </w:r>
      <w:r>
        <w:rPr>
          <w:i/>
        </w:rPr>
        <w:t>67 des G. vom 18. Juni 2018 (B.S. vom 2. Juli 2018)</w:t>
      </w:r>
      <w:r w:rsidR="00A717D9">
        <w:rPr>
          <w:i/>
        </w:rPr>
        <w:t>; Abs. 1 abgeändert durch Art. 56</w:t>
      </w:r>
      <w:r w:rsidR="00A717D9" w:rsidRPr="00A717D9">
        <w:rPr>
          <w:i/>
          <w:iCs/>
        </w:rPr>
        <w:t xml:space="preserve"> des G. vom 13. September 2023 (B.S. vom 2. Oktober 2023)</w:t>
      </w:r>
      <w:r>
        <w:rPr>
          <w:i/>
        </w:rPr>
        <w:t>]</w:t>
      </w:r>
    </w:p>
    <w:p w14:paraId="365D01F6" w14:textId="77777777" w:rsidR="008D706F" w:rsidRDefault="008D706F" w:rsidP="008D706F">
      <w:pPr>
        <w:jc w:val="both"/>
      </w:pPr>
    </w:p>
    <w:p w14:paraId="703E7E8D" w14:textId="77777777" w:rsidR="00832099" w:rsidRDefault="00832099" w:rsidP="008D706F">
      <w:pPr>
        <w:jc w:val="both"/>
      </w:pPr>
    </w:p>
    <w:p w14:paraId="3E66D11C" w14:textId="64BEF477" w:rsidR="00832099" w:rsidRPr="00302C13" w:rsidRDefault="00832099" w:rsidP="00832099">
      <w:pPr>
        <w:ind w:firstLine="720"/>
        <w:jc w:val="both"/>
      </w:pPr>
      <w:r>
        <w:t>[</w:t>
      </w:r>
      <w:r w:rsidRPr="00832099">
        <w:rPr>
          <w:b/>
          <w:bCs/>
        </w:rPr>
        <w:t>Art. 370/8/1</w:t>
      </w:r>
      <w:r w:rsidRPr="00302C13">
        <w:t> - § 1 - Jede volljährige oder für mündig erklärte minderjährige Person kann unbeschadet des Artikels 370/3 § 2 nur einmal eine Erklärung über die Namensänderung je nach Fall für einen der in den Artikeln 335 § 1 Absatz 1, 335</w:t>
      </w:r>
      <w:r w:rsidRPr="00302C13">
        <w:rPr>
          <w:i/>
          <w:iCs/>
        </w:rPr>
        <w:t>ter</w:t>
      </w:r>
      <w:r w:rsidRPr="00302C13">
        <w:t xml:space="preserve"> § 1 Absatz 1, 353-1, 353-2 und 356-2 erwähnten Namen abgeben.</w:t>
      </w:r>
    </w:p>
    <w:p w14:paraId="09710215" w14:textId="77777777" w:rsidR="00832099" w:rsidRPr="00302C13" w:rsidRDefault="00832099" w:rsidP="00832099">
      <w:pPr>
        <w:jc w:val="both"/>
      </w:pPr>
    </w:p>
    <w:p w14:paraId="4F698A1D" w14:textId="77777777" w:rsidR="00832099" w:rsidRPr="00302C13" w:rsidRDefault="00832099" w:rsidP="00832099">
      <w:pPr>
        <w:ind w:firstLine="720"/>
        <w:jc w:val="both"/>
      </w:pPr>
      <w:r w:rsidRPr="00302C13">
        <w:t>Der Antrag erfolgt beim Standesbeamten:</w:t>
      </w:r>
    </w:p>
    <w:p w14:paraId="1EE45400" w14:textId="77777777" w:rsidR="00832099" w:rsidRPr="00302C13" w:rsidRDefault="00832099" w:rsidP="00832099">
      <w:pPr>
        <w:jc w:val="both"/>
      </w:pPr>
    </w:p>
    <w:p w14:paraId="38775932" w14:textId="77777777" w:rsidR="00832099" w:rsidRPr="00302C13" w:rsidRDefault="00832099" w:rsidP="00832099">
      <w:pPr>
        <w:ind w:firstLine="720"/>
        <w:jc w:val="both"/>
      </w:pPr>
      <w:r w:rsidRPr="00302C13">
        <w:t>1. der Gemeinde, wo der Betreffende im Bevölkerungsregister, im Fremdenregister oder im Warteregister eingetragen ist, oder,</w:t>
      </w:r>
    </w:p>
    <w:p w14:paraId="55A59ACB" w14:textId="77777777" w:rsidR="00832099" w:rsidRPr="00302C13" w:rsidRDefault="00832099" w:rsidP="00832099">
      <w:pPr>
        <w:jc w:val="both"/>
      </w:pPr>
    </w:p>
    <w:p w14:paraId="4D305076" w14:textId="77777777" w:rsidR="00832099" w:rsidRPr="00302C13" w:rsidRDefault="00832099" w:rsidP="00832099">
      <w:pPr>
        <w:ind w:firstLine="720"/>
        <w:jc w:val="both"/>
      </w:pPr>
      <w:r w:rsidRPr="00302C13">
        <w:t>2. wenn der Betreffende im Ausland wohnt: der Gemeinde, wo er zuletzt im Bevölkerungsregister, im Fremdenregister oder im Warteregister eingetragen war, oder, in Ermangelung dessen,</w:t>
      </w:r>
    </w:p>
    <w:p w14:paraId="518B9C3A" w14:textId="77777777" w:rsidR="00832099" w:rsidRPr="00302C13" w:rsidRDefault="00832099" w:rsidP="00832099">
      <w:pPr>
        <w:jc w:val="both"/>
      </w:pPr>
    </w:p>
    <w:p w14:paraId="73F54358" w14:textId="77777777" w:rsidR="00832099" w:rsidRPr="00302C13" w:rsidRDefault="00832099" w:rsidP="00832099">
      <w:pPr>
        <w:ind w:firstLine="720"/>
        <w:jc w:val="both"/>
      </w:pPr>
      <w:r w:rsidRPr="00302C13">
        <w:t>3. von Brüssel.</w:t>
      </w:r>
    </w:p>
    <w:p w14:paraId="232584DA" w14:textId="77777777" w:rsidR="00832099" w:rsidRPr="00302C13" w:rsidRDefault="00832099" w:rsidP="00832099">
      <w:pPr>
        <w:jc w:val="both"/>
      </w:pPr>
    </w:p>
    <w:p w14:paraId="716658AA" w14:textId="77777777" w:rsidR="00832099" w:rsidRPr="00302C13" w:rsidRDefault="00832099" w:rsidP="00832099">
      <w:pPr>
        <w:ind w:firstLine="720"/>
        <w:jc w:val="both"/>
      </w:pPr>
      <w:r w:rsidRPr="00302C13">
        <w:t>Der Standesbeamte überprüft die gerichtliche Vergangenheit. Bei ernsthaften Zweifeln kann der Standesbeamte die Stellungnahme des Prokurators des Königs einholen.</w:t>
      </w:r>
    </w:p>
    <w:p w14:paraId="7E6457CF" w14:textId="77777777" w:rsidR="00832099" w:rsidRPr="00302C13" w:rsidRDefault="00832099" w:rsidP="00832099">
      <w:pPr>
        <w:jc w:val="both"/>
      </w:pPr>
    </w:p>
    <w:p w14:paraId="6A898952" w14:textId="77777777" w:rsidR="00832099" w:rsidRPr="00302C13" w:rsidRDefault="00832099" w:rsidP="00832099">
      <w:pPr>
        <w:ind w:firstLine="720"/>
        <w:jc w:val="both"/>
      </w:pPr>
      <w:r w:rsidRPr="00302C13">
        <w:t>§ 2 ­ Binnen einem Monat nach dem Antrag erstellt der Standesbeamte eine Namensänderungsurkunde in der DPSU. Wird die in § 1 Absatz 3 erwähnte Stellungnahme des Prokurators des Königs eingeholt, wird diese Frist um zwei Monate verlängert.</w:t>
      </w:r>
    </w:p>
    <w:p w14:paraId="396608FF" w14:textId="77777777" w:rsidR="00832099" w:rsidRPr="00302C13" w:rsidRDefault="00832099" w:rsidP="00832099">
      <w:pPr>
        <w:jc w:val="both"/>
      </w:pPr>
    </w:p>
    <w:p w14:paraId="1A74024B" w14:textId="77777777" w:rsidR="00832099" w:rsidRPr="00302C13" w:rsidRDefault="00832099" w:rsidP="00832099">
      <w:pPr>
        <w:ind w:firstLine="720"/>
        <w:jc w:val="both"/>
      </w:pPr>
      <w:r w:rsidRPr="00302C13">
        <w:t>§ 3 ­ Die Namensänderung gilt ganz oder teilweise für nicht für mündig erklärte minderjährige Verwandte ersten Grades in absteigender Linie, wenn es sich um den Namen des Elternteils handelt, der ihnen zuerkannt wurde oder der Teil des Doppelnamens ist, der ihnen gegeben wurde.</w:t>
      </w:r>
    </w:p>
    <w:p w14:paraId="6F88C10C" w14:textId="77777777" w:rsidR="00832099" w:rsidRPr="00302C13" w:rsidRDefault="00832099" w:rsidP="00832099">
      <w:pPr>
        <w:jc w:val="both"/>
      </w:pPr>
    </w:p>
    <w:p w14:paraId="6C62E656" w14:textId="77777777" w:rsidR="00832099" w:rsidRPr="00302C13" w:rsidRDefault="00832099" w:rsidP="00832099">
      <w:pPr>
        <w:ind w:firstLine="720"/>
        <w:jc w:val="both"/>
      </w:pPr>
      <w:r w:rsidRPr="00302C13">
        <w:t>In Abweichung von Absatz 1 wird der neue Name dem Verwandten in absteigender Linie, der das Alter von zwölf Jahren erreicht hat, nur mit seiner Zustimmung zuerkannt, die zum Zeitpunkt des Antrags eingeholt wird, gegebenenfalls in Anwesenheit seiner Eltern oder seines gesetzlichen Vertreters, wenn es sich um einen nicht für mündig erklärten Minderjährigen handelt.</w:t>
      </w:r>
    </w:p>
    <w:p w14:paraId="292B708C" w14:textId="77777777" w:rsidR="00832099" w:rsidRPr="00302C13" w:rsidRDefault="00832099" w:rsidP="00832099">
      <w:pPr>
        <w:jc w:val="both"/>
      </w:pPr>
    </w:p>
    <w:p w14:paraId="028975B8" w14:textId="77777777" w:rsidR="00832099" w:rsidRPr="00302C13" w:rsidRDefault="00832099" w:rsidP="00832099">
      <w:pPr>
        <w:ind w:firstLine="720"/>
        <w:jc w:val="both"/>
      </w:pPr>
      <w:r w:rsidRPr="00302C13">
        <w:t>Der Standesbeamte erstellt diesbezüglich unverzüglich eine Namensänderungsurkunde und verknüpft sie mit den Personenstandsurkunden, die sich auf die Betreffenden beziehen.</w:t>
      </w:r>
    </w:p>
    <w:p w14:paraId="6E75B290" w14:textId="77777777" w:rsidR="00832099" w:rsidRPr="00302C13" w:rsidRDefault="00832099" w:rsidP="00832099">
      <w:pPr>
        <w:jc w:val="both"/>
      </w:pPr>
    </w:p>
    <w:p w14:paraId="4DB98FC2" w14:textId="0CB56581" w:rsidR="00832099" w:rsidRDefault="00832099" w:rsidP="00832099">
      <w:pPr>
        <w:ind w:firstLine="708"/>
        <w:jc w:val="both"/>
      </w:pPr>
      <w:r w:rsidRPr="00302C13">
        <w:t>§ 4 ­ Im Fall einer Weigerung setzt der Standesbeamte den Antragsteller davon in Kenntnis.</w:t>
      </w:r>
      <w:r>
        <w:t>]</w:t>
      </w:r>
    </w:p>
    <w:p w14:paraId="6E985350" w14:textId="77777777" w:rsidR="00832099" w:rsidRDefault="00832099" w:rsidP="00832099">
      <w:pPr>
        <w:jc w:val="both"/>
      </w:pPr>
    </w:p>
    <w:p w14:paraId="5FDE3EEE" w14:textId="2518BC21" w:rsidR="00832099" w:rsidRDefault="00832099" w:rsidP="00832099">
      <w:pPr>
        <w:jc w:val="both"/>
        <w:rPr>
          <w:i/>
          <w:iCs/>
        </w:rPr>
      </w:pPr>
      <w:r>
        <w:rPr>
          <w:i/>
          <w:iCs/>
        </w:rPr>
        <w:t>[Art. 370/8/1 eingefügt durch Art. 6 des G. vom 7. Januar 2024 (B.S. vom 19. Januar 2024)]</w:t>
      </w:r>
    </w:p>
    <w:p w14:paraId="36CA0D91" w14:textId="77777777" w:rsidR="00832099" w:rsidRPr="00832099" w:rsidRDefault="00832099" w:rsidP="00832099">
      <w:pPr>
        <w:jc w:val="both"/>
        <w:rPr>
          <w:i/>
          <w:iCs/>
        </w:rPr>
      </w:pPr>
    </w:p>
    <w:p w14:paraId="29210466" w14:textId="77777777" w:rsidR="008D706F" w:rsidRDefault="008D706F" w:rsidP="008D706F">
      <w:pPr>
        <w:jc w:val="both"/>
      </w:pPr>
    </w:p>
    <w:p w14:paraId="72B28236" w14:textId="7064A390" w:rsidR="008D706F" w:rsidRDefault="008D706F" w:rsidP="008D706F">
      <w:pPr>
        <w:jc w:val="both"/>
      </w:pPr>
      <w:r w:rsidRPr="00B65297">
        <w:tab/>
      </w:r>
      <w:r>
        <w:t>[</w:t>
      </w:r>
      <w:r w:rsidR="00B8480F">
        <w:rPr>
          <w:b/>
        </w:rPr>
        <w:t>Art. </w:t>
      </w:r>
      <w:r w:rsidRPr="008D706F">
        <w:rPr>
          <w:b/>
        </w:rPr>
        <w:t>370/9</w:t>
      </w:r>
      <w:r w:rsidRPr="00B65297">
        <w:t> </w:t>
      </w:r>
      <w:r w:rsidR="002E5E45">
        <w:t>- </w:t>
      </w:r>
      <w:r w:rsidR="00B8480F">
        <w:t>§ </w:t>
      </w:r>
      <w:r w:rsidRPr="00B65297">
        <w:t>1 </w:t>
      </w:r>
      <w:r w:rsidR="002E5E45">
        <w:t>- </w:t>
      </w:r>
      <w:r w:rsidRPr="00B65297">
        <w:t xml:space="preserve">Weigert sich der Minister der Justiz, die Namensänderung gemäß Artikel 370/4 </w:t>
      </w:r>
      <w:r w:rsidR="00B8480F">
        <w:t>§ </w:t>
      </w:r>
      <w:r w:rsidRPr="00B65297">
        <w:t>1 zu genehmigen, kann der Betreffende durch eine an das Familiengericht gerichtete Antragschrift Klage einreichen.</w:t>
      </w:r>
    </w:p>
    <w:p w14:paraId="7A5044DB" w14:textId="77777777" w:rsidR="00832099" w:rsidRDefault="00832099" w:rsidP="008D706F">
      <w:pPr>
        <w:jc w:val="both"/>
      </w:pPr>
    </w:p>
    <w:p w14:paraId="4FD4BE20" w14:textId="77B0DC41" w:rsidR="00832099" w:rsidRPr="00B65297" w:rsidRDefault="00832099" w:rsidP="008D706F">
      <w:pPr>
        <w:jc w:val="both"/>
      </w:pPr>
      <w:r>
        <w:tab/>
        <w:t>[</w:t>
      </w:r>
      <w:r w:rsidRPr="00302C13">
        <w:t>Weigert sich der Standesbeamte, die Namensänderung gemäß Artikel 370/8/1 zu genehmigen, oder trifft er binnen den in Artikel 370/8/1 § 2 erwähnten Fristen keine Entscheidung, kann der Betreffende durch eine an das Familiengericht gerichtete Antragschrift Beschwerde einreichen.</w:t>
      </w:r>
      <w:r>
        <w:t>]</w:t>
      </w:r>
    </w:p>
    <w:p w14:paraId="453A448F" w14:textId="77777777" w:rsidR="008D706F" w:rsidRPr="00B65297" w:rsidRDefault="008D706F" w:rsidP="008D706F">
      <w:pPr>
        <w:jc w:val="both"/>
      </w:pPr>
    </w:p>
    <w:p w14:paraId="6764EE00" w14:textId="0EAD1103" w:rsidR="008D706F" w:rsidRDefault="008D706F" w:rsidP="008D706F">
      <w:pPr>
        <w:jc w:val="both"/>
      </w:pPr>
      <w:r w:rsidRPr="00B65297">
        <w:tab/>
        <w:t xml:space="preserve">Weigert sich der Standesbeamte, die Vornamensänderung gemäß Artikel 370/4 </w:t>
      </w:r>
      <w:r w:rsidR="00B8480F">
        <w:t>§ </w:t>
      </w:r>
      <w:r w:rsidRPr="00B65297">
        <w:t>2 zu genehmigen, kann der Betreffende durch eine an das Familiengericht gerichtete Antragschrift Klage einreichen.</w:t>
      </w:r>
    </w:p>
    <w:p w14:paraId="506EF0EB" w14:textId="77777777" w:rsidR="00987C0B" w:rsidRDefault="00987C0B" w:rsidP="008D706F">
      <w:pPr>
        <w:jc w:val="both"/>
      </w:pPr>
    </w:p>
    <w:p w14:paraId="3E6C6E7E" w14:textId="66B0A086" w:rsidR="00987C0B" w:rsidRPr="00B65297" w:rsidRDefault="00987C0B" w:rsidP="008D706F">
      <w:pPr>
        <w:jc w:val="both"/>
      </w:pPr>
      <w:r>
        <w:tab/>
        <w:t>[</w:t>
      </w:r>
      <w:r w:rsidRPr="009C0247">
        <w:t>Die Artikel 1025 bis 1034 des Gerichtsgesetzbuches finden Anwendung.</w:t>
      </w:r>
      <w:r>
        <w:t>]</w:t>
      </w:r>
    </w:p>
    <w:p w14:paraId="260B5DDA" w14:textId="77777777" w:rsidR="008D706F" w:rsidRPr="00B65297" w:rsidRDefault="008D706F" w:rsidP="008D706F">
      <w:pPr>
        <w:jc w:val="both"/>
      </w:pPr>
    </w:p>
    <w:p w14:paraId="1D1C4499" w14:textId="42FA2B91" w:rsidR="008D706F" w:rsidRPr="00B65297" w:rsidRDefault="008D706F" w:rsidP="008D706F">
      <w:pPr>
        <w:jc w:val="both"/>
      </w:pPr>
      <w:r w:rsidRPr="00B65297">
        <w:tab/>
      </w:r>
      <w:r w:rsidR="00B8480F">
        <w:t>§ </w:t>
      </w:r>
      <w:r w:rsidRPr="00B65297">
        <w:t>2 </w:t>
      </w:r>
      <w:r w:rsidR="002E5E45">
        <w:t>- </w:t>
      </w:r>
      <w:r w:rsidRPr="00B65297">
        <w:t>Die Klage muss binnen dreißig Tagen ab dem Tag eingereicht werden, an dem der Minister der Justiz oder der Standesbeamte die Weigerung, die Namens</w:t>
      </w:r>
      <w:r w:rsidR="002E5E45">
        <w:t>- </w:t>
      </w:r>
      <w:r w:rsidRPr="00B65297">
        <w:t>oder Vornamensänderung zu genehmigen, notifiziert hat.</w:t>
      </w:r>
    </w:p>
    <w:p w14:paraId="6080513C" w14:textId="77777777" w:rsidR="008D706F" w:rsidRPr="00B65297" w:rsidRDefault="008D706F" w:rsidP="008D706F">
      <w:pPr>
        <w:jc w:val="both"/>
      </w:pPr>
    </w:p>
    <w:p w14:paraId="35B958B8" w14:textId="7596C356" w:rsidR="008D706F" w:rsidRPr="00B65297" w:rsidRDefault="008D706F" w:rsidP="008D706F">
      <w:pPr>
        <w:jc w:val="both"/>
      </w:pPr>
      <w:r w:rsidRPr="00B65297">
        <w:tab/>
      </w:r>
      <w:r w:rsidR="00B8480F">
        <w:t>§ </w:t>
      </w:r>
      <w:r w:rsidRPr="00B65297">
        <w:t>3 </w:t>
      </w:r>
      <w:r w:rsidR="002E5E45">
        <w:t>- </w:t>
      </w:r>
      <w:r w:rsidRPr="00B65297">
        <w:t>Das Familiengericht beurteilt die Schwere der Gründe, die den Antrag auf Namensänderung untermauern, und überprüft, ob der beantragte Name nicht zu Verwirrung führt und weder dem Antragsteller noch Dritten schaden kann.</w:t>
      </w:r>
    </w:p>
    <w:p w14:paraId="228D503B" w14:textId="77777777" w:rsidR="008D706F" w:rsidRPr="00B65297" w:rsidRDefault="008D706F" w:rsidP="008D706F">
      <w:pPr>
        <w:jc w:val="both"/>
      </w:pPr>
    </w:p>
    <w:p w14:paraId="224BA28E" w14:textId="77777777" w:rsidR="008D706F" w:rsidRPr="00B65297" w:rsidRDefault="008D706F" w:rsidP="008D706F">
      <w:pPr>
        <w:jc w:val="both"/>
      </w:pPr>
      <w:r w:rsidRPr="00B65297">
        <w:tab/>
        <w:t>Das Familiengericht überprüft, ob die beantragten Vornamen nicht zu Verwirrung führen und weder dem Antragsteller noch Dritten schaden können.</w:t>
      </w:r>
    </w:p>
    <w:p w14:paraId="4AA7E120" w14:textId="77777777" w:rsidR="008D706F" w:rsidRPr="00B65297" w:rsidRDefault="008D706F" w:rsidP="008D706F">
      <w:pPr>
        <w:jc w:val="both"/>
      </w:pPr>
    </w:p>
    <w:p w14:paraId="257463AA" w14:textId="25E8274E" w:rsidR="008D706F" w:rsidRPr="00B65297" w:rsidRDefault="008D706F" w:rsidP="008D706F">
      <w:pPr>
        <w:jc w:val="both"/>
      </w:pPr>
      <w:r w:rsidRPr="00B65297">
        <w:tab/>
      </w:r>
      <w:r w:rsidR="00B8480F">
        <w:t>§ </w:t>
      </w:r>
      <w:r w:rsidRPr="00B65297">
        <w:t>4 </w:t>
      </w:r>
      <w:r w:rsidR="002E5E45">
        <w:t>- </w:t>
      </w:r>
      <w:r w:rsidRPr="00B65297">
        <w:t xml:space="preserve">Wenn das Urteil oder der Entscheid, durch das/den die Namensänderung genehmigt wird, formell rechtskräftig geworden ist, übermittelt der Greffier dem zuständigen Standesbeamten unverzüglich über die DPSU die Angaben, die für die gemäß Artikel 31 zu erfolgende Erstellung </w:t>
      </w:r>
      <w:r w:rsidR="00A717D9">
        <w:t>[</w:t>
      </w:r>
      <w:r w:rsidR="00A717D9" w:rsidRPr="00D47325">
        <w:t>der Namensänderungsurkunden</w:t>
      </w:r>
      <w:r w:rsidR="00A717D9">
        <w:t>]</w:t>
      </w:r>
      <w:r w:rsidRPr="00B65297">
        <w:t xml:space="preserve"> der in Artikel 370/4 </w:t>
      </w:r>
      <w:r w:rsidR="00B8480F">
        <w:t>§ </w:t>
      </w:r>
      <w:r w:rsidRPr="00B65297">
        <w:t>1 Absatz 2 erwähnten Begünstigten erforderlich sind.</w:t>
      </w:r>
    </w:p>
    <w:p w14:paraId="7D203ED4" w14:textId="77777777" w:rsidR="008D706F" w:rsidRPr="00B65297" w:rsidRDefault="008D706F" w:rsidP="008D706F">
      <w:pPr>
        <w:jc w:val="both"/>
      </w:pPr>
    </w:p>
    <w:p w14:paraId="5917558F" w14:textId="3D09BC5D" w:rsidR="008D706F" w:rsidRPr="00B65297" w:rsidRDefault="008D706F" w:rsidP="008D706F">
      <w:pPr>
        <w:jc w:val="both"/>
      </w:pPr>
      <w:r w:rsidRPr="00B65297">
        <w:tab/>
      </w:r>
      <w:r w:rsidR="00A717D9">
        <w:t>[...]</w:t>
      </w:r>
    </w:p>
    <w:p w14:paraId="6F3A233E" w14:textId="77777777" w:rsidR="008D706F" w:rsidRPr="00B65297" w:rsidRDefault="008D706F" w:rsidP="008D706F">
      <w:pPr>
        <w:jc w:val="both"/>
      </w:pPr>
    </w:p>
    <w:p w14:paraId="2466E8A0" w14:textId="77777777" w:rsidR="008D706F" w:rsidRPr="00B65297" w:rsidRDefault="008D706F" w:rsidP="008D706F">
      <w:pPr>
        <w:jc w:val="both"/>
      </w:pPr>
      <w:r w:rsidRPr="00B65297">
        <w:tab/>
        <w:t>Der Standesbeamte erstellt unverzüglich diese Urkunden und verknüpft sie mit den Personenstandsurkunden der Begünstigten.</w:t>
      </w:r>
    </w:p>
    <w:p w14:paraId="1AF71992" w14:textId="77777777" w:rsidR="008D706F" w:rsidRPr="00B65297" w:rsidRDefault="008D706F" w:rsidP="008D706F">
      <w:pPr>
        <w:jc w:val="both"/>
      </w:pPr>
    </w:p>
    <w:p w14:paraId="149CA88B" w14:textId="536533E8" w:rsidR="008D706F" w:rsidRPr="00B65297" w:rsidRDefault="008D706F" w:rsidP="008D706F">
      <w:pPr>
        <w:jc w:val="both"/>
      </w:pPr>
      <w:r w:rsidRPr="00B65297">
        <w:tab/>
        <w:t xml:space="preserve">Die Namensänderung wird am Datum der Erstellung </w:t>
      </w:r>
      <w:r w:rsidR="00A717D9">
        <w:t>[...]</w:t>
      </w:r>
      <w:r w:rsidRPr="00B65297">
        <w:t xml:space="preserve"> der Namensänderungsurkunde wirksam.</w:t>
      </w:r>
    </w:p>
    <w:p w14:paraId="58FAA04E" w14:textId="77777777" w:rsidR="008D706F" w:rsidRPr="00B65297" w:rsidRDefault="008D706F" w:rsidP="008D706F">
      <w:pPr>
        <w:jc w:val="both"/>
      </w:pPr>
    </w:p>
    <w:p w14:paraId="21E4B8F0" w14:textId="59DD51C1" w:rsidR="008D706F" w:rsidRPr="00B65297" w:rsidRDefault="008D706F" w:rsidP="008D706F">
      <w:pPr>
        <w:jc w:val="both"/>
      </w:pPr>
      <w:r w:rsidRPr="00B65297">
        <w:tab/>
      </w:r>
      <w:r w:rsidR="00B8480F">
        <w:t>§ </w:t>
      </w:r>
      <w:r w:rsidRPr="00B65297">
        <w:t>5 </w:t>
      </w:r>
      <w:r w:rsidR="002E5E45">
        <w:t>- </w:t>
      </w:r>
      <w:r w:rsidRPr="00B65297">
        <w:t xml:space="preserve">Wenn das Urteil oder der Entscheid, durch das/den die Vornamensänderung genehmigt wird, formell rechtskräftig geworden ist, übermittelt der Greffier dem in Artikel 370/3 </w:t>
      </w:r>
      <w:r w:rsidR="00B8480F">
        <w:t>§ </w:t>
      </w:r>
      <w:r w:rsidRPr="00B65297">
        <w:t xml:space="preserve">3 erwähnten Standesbeamten unverzüglich über die DPSU die Angaben, die </w:t>
      </w:r>
      <w:r w:rsidR="00A717D9">
        <w:t>[</w:t>
      </w:r>
      <w:r w:rsidR="00A717D9" w:rsidRPr="00D47325">
        <w:t>für die Erstellung der Vornamensänderungsurkunde</w:t>
      </w:r>
      <w:r w:rsidR="00A717D9">
        <w:t>]</w:t>
      </w:r>
      <w:r w:rsidRPr="00B65297">
        <w:t xml:space="preserve"> des Begünstigten erforderlich sind.</w:t>
      </w:r>
    </w:p>
    <w:p w14:paraId="5E97988A" w14:textId="77777777" w:rsidR="008D706F" w:rsidRPr="00B65297" w:rsidRDefault="008D706F" w:rsidP="008D706F">
      <w:pPr>
        <w:jc w:val="both"/>
      </w:pPr>
    </w:p>
    <w:p w14:paraId="78C3DFAA" w14:textId="194A36CC" w:rsidR="008D706F" w:rsidRPr="00B65297" w:rsidRDefault="008D706F" w:rsidP="008D706F">
      <w:pPr>
        <w:jc w:val="both"/>
      </w:pPr>
      <w:r w:rsidRPr="00B65297">
        <w:tab/>
      </w:r>
      <w:r w:rsidR="00A717D9">
        <w:t>[...]</w:t>
      </w:r>
    </w:p>
    <w:p w14:paraId="0D686E6D" w14:textId="77777777" w:rsidR="008D706F" w:rsidRPr="00B65297" w:rsidRDefault="008D706F" w:rsidP="008D706F">
      <w:pPr>
        <w:jc w:val="both"/>
      </w:pPr>
    </w:p>
    <w:p w14:paraId="7A611433" w14:textId="77777777" w:rsidR="008D706F" w:rsidRPr="00B65297" w:rsidRDefault="008D706F" w:rsidP="008D706F">
      <w:pPr>
        <w:jc w:val="both"/>
      </w:pPr>
      <w:r w:rsidRPr="00B65297">
        <w:tab/>
        <w:t>Der Standesbeamte erstellt unverzüglich diese Urkunde und verknüpft sie mit den Personenstandsurkunden, die sich auf den Begünstigten beziehen, und mit den Geburts</w:t>
      </w:r>
      <w:r w:rsidRPr="00B65297">
        <w:softHyphen/>
        <w:t>urkunden seiner Nachkommen ersten Grades.</w:t>
      </w:r>
    </w:p>
    <w:p w14:paraId="7950E91A" w14:textId="77777777" w:rsidR="008D706F" w:rsidRPr="00B65297" w:rsidRDefault="008D706F" w:rsidP="008D706F">
      <w:pPr>
        <w:jc w:val="both"/>
      </w:pPr>
    </w:p>
    <w:p w14:paraId="300B7EF6" w14:textId="009C73C9"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B65297">
        <w:tab/>
        <w:t xml:space="preserve">Die Vornamensänderung wird am Datum der Erstellung </w:t>
      </w:r>
      <w:r w:rsidR="00A717D9">
        <w:t>[...]</w:t>
      </w:r>
      <w:r w:rsidRPr="00B65297">
        <w:t xml:space="preserve"> der Vornamensänderungsurkunde wirksam.</w:t>
      </w:r>
      <w:r>
        <w:t>]</w:t>
      </w:r>
    </w:p>
    <w:p w14:paraId="4412683A"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355024" w14:textId="0BA471E3"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370/9 eingefügt durch </w:t>
      </w:r>
      <w:r w:rsidR="00B8480F">
        <w:rPr>
          <w:i/>
        </w:rPr>
        <w:t>Art. </w:t>
      </w:r>
      <w:r>
        <w:rPr>
          <w:i/>
        </w:rPr>
        <w:t>68 des G. vom 18. Juni 2018 (B.S. vom 2. Juli 2018)</w:t>
      </w:r>
      <w:r w:rsidR="00987C0B">
        <w:rPr>
          <w:i/>
        </w:rPr>
        <w:t xml:space="preserve">; </w:t>
      </w:r>
      <w:r w:rsidR="00832099">
        <w:rPr>
          <w:i/>
        </w:rPr>
        <w:t>§ 1 neuer Absatz 2 eingefügt durch Art. 7</w:t>
      </w:r>
      <w:r w:rsidR="00832099">
        <w:rPr>
          <w:i/>
          <w:iCs/>
        </w:rPr>
        <w:t xml:space="preserve"> des G. vom 7. Januar 2024 (B.S. vom 19. Januar 2024); </w:t>
      </w:r>
      <w:r w:rsidR="00B8480F">
        <w:rPr>
          <w:i/>
        </w:rPr>
        <w:t>§ </w:t>
      </w:r>
      <w:r w:rsidR="00987C0B">
        <w:rPr>
          <w:i/>
        </w:rPr>
        <w:t xml:space="preserve">1 </w:t>
      </w:r>
      <w:r w:rsidR="00B8480F">
        <w:rPr>
          <w:i/>
        </w:rPr>
        <w:t>Abs. </w:t>
      </w:r>
      <w:r w:rsidR="00832099">
        <w:rPr>
          <w:i/>
        </w:rPr>
        <w:t>4 (früherer Absatz </w:t>
      </w:r>
      <w:r w:rsidR="00987C0B">
        <w:rPr>
          <w:i/>
        </w:rPr>
        <w:t>3</w:t>
      </w:r>
      <w:r w:rsidR="00832099">
        <w:rPr>
          <w:i/>
        </w:rPr>
        <w:t>)</w:t>
      </w:r>
      <w:r w:rsidR="00987C0B">
        <w:rPr>
          <w:i/>
        </w:rPr>
        <w:t xml:space="preserve"> eingefügt durch </w:t>
      </w:r>
      <w:r w:rsidR="00B8480F">
        <w:rPr>
          <w:i/>
        </w:rPr>
        <w:t>Art. </w:t>
      </w:r>
      <w:r w:rsidR="00987C0B">
        <w:rPr>
          <w:i/>
        </w:rPr>
        <w:t xml:space="preserve">22 </w:t>
      </w:r>
      <w:r w:rsidR="00B8480F">
        <w:rPr>
          <w:i/>
        </w:rPr>
        <w:t>Nr. </w:t>
      </w:r>
      <w:r w:rsidR="00987C0B">
        <w:rPr>
          <w:i/>
        </w:rPr>
        <w:t>1</w:t>
      </w:r>
      <w:r w:rsidR="00987C0B">
        <w:rPr>
          <w:i/>
          <w:iCs/>
        </w:rPr>
        <w:t xml:space="preserve"> des G. vom 31. Juli 2020 (B.S. vom 7. August 2020);</w:t>
      </w:r>
      <w:r w:rsidR="00A717D9">
        <w:rPr>
          <w:i/>
          <w:iCs/>
        </w:rPr>
        <w:t xml:space="preserve"> § 4 Abs. 1 abgeändert durch Art. 57 Nr. 1</w:t>
      </w:r>
      <w:r w:rsidR="00A717D9" w:rsidRPr="00A717D9">
        <w:rPr>
          <w:i/>
          <w:iCs/>
        </w:rPr>
        <w:t xml:space="preserve"> des G. vom 13. September 2023 (B.S. vom 2. Oktober 2023)</w:t>
      </w:r>
      <w:r w:rsidR="00A717D9">
        <w:rPr>
          <w:i/>
          <w:iCs/>
        </w:rPr>
        <w:t>;</w:t>
      </w:r>
      <w:r w:rsidR="00987C0B">
        <w:rPr>
          <w:i/>
          <w:iCs/>
        </w:rPr>
        <w:t xml:space="preserve"> </w:t>
      </w:r>
      <w:r w:rsidR="00B8480F">
        <w:rPr>
          <w:i/>
          <w:iCs/>
        </w:rPr>
        <w:t>§ </w:t>
      </w:r>
      <w:r w:rsidR="00987C0B">
        <w:rPr>
          <w:i/>
          <w:iCs/>
        </w:rPr>
        <w:t xml:space="preserve">4 </w:t>
      </w:r>
      <w:r w:rsidR="00A717D9">
        <w:rPr>
          <w:i/>
          <w:iCs/>
        </w:rPr>
        <w:t xml:space="preserve">früherer </w:t>
      </w:r>
      <w:r w:rsidR="00B8480F">
        <w:rPr>
          <w:i/>
          <w:iCs/>
        </w:rPr>
        <w:t>Abs</w:t>
      </w:r>
      <w:r w:rsidR="00A717D9">
        <w:rPr>
          <w:i/>
          <w:iCs/>
        </w:rPr>
        <w:t>atz</w:t>
      </w:r>
      <w:r w:rsidR="00B8480F">
        <w:rPr>
          <w:i/>
          <w:iCs/>
        </w:rPr>
        <w:t> </w:t>
      </w:r>
      <w:r w:rsidR="00987C0B">
        <w:rPr>
          <w:i/>
          <w:iCs/>
        </w:rPr>
        <w:t xml:space="preserve">2 </w:t>
      </w:r>
      <w:r w:rsidR="00A717D9">
        <w:rPr>
          <w:i/>
          <w:iCs/>
        </w:rPr>
        <w:t>aufgehoben durch Art. 57 Nr. 2</w:t>
      </w:r>
      <w:r w:rsidR="00A717D9" w:rsidRPr="00A717D9">
        <w:rPr>
          <w:i/>
          <w:iCs/>
        </w:rPr>
        <w:t xml:space="preserve"> des G. vom 13. September 2023 (B.S. vom 2. Oktober 2023)</w:t>
      </w:r>
      <w:r w:rsidR="00A717D9">
        <w:rPr>
          <w:i/>
          <w:iCs/>
        </w:rPr>
        <w:t>; § 4 Abs. 3 abgeändert durch Art. 57 Nr. 3</w:t>
      </w:r>
      <w:r w:rsidR="00A717D9" w:rsidRPr="00A717D9">
        <w:rPr>
          <w:i/>
          <w:iCs/>
        </w:rPr>
        <w:t xml:space="preserve"> des G. vom 13. September 2023 (B.S. vom 2. Oktober 2023)</w:t>
      </w:r>
      <w:r w:rsidR="00987C0B">
        <w:rPr>
          <w:i/>
          <w:iCs/>
        </w:rPr>
        <w:t>;</w:t>
      </w:r>
      <w:r w:rsidR="00A717D9">
        <w:rPr>
          <w:i/>
          <w:iCs/>
        </w:rPr>
        <w:t xml:space="preserve"> § 5 Abs. 1 abgeändert durch Art. 57 Nr. 4</w:t>
      </w:r>
      <w:r w:rsidR="00A717D9" w:rsidRPr="00A717D9">
        <w:rPr>
          <w:i/>
          <w:iCs/>
        </w:rPr>
        <w:t xml:space="preserve"> des G. vom 13. September 2023 (B.S. vom 2. Oktober 2023)</w:t>
      </w:r>
      <w:r w:rsidR="00A717D9">
        <w:rPr>
          <w:i/>
          <w:iCs/>
        </w:rPr>
        <w:t>;</w:t>
      </w:r>
      <w:r w:rsidR="00987C0B">
        <w:rPr>
          <w:i/>
          <w:iCs/>
        </w:rPr>
        <w:t xml:space="preserve"> </w:t>
      </w:r>
      <w:r w:rsidR="00B8480F">
        <w:rPr>
          <w:i/>
          <w:iCs/>
        </w:rPr>
        <w:t>§ </w:t>
      </w:r>
      <w:r w:rsidR="00987C0B">
        <w:rPr>
          <w:i/>
          <w:iCs/>
        </w:rPr>
        <w:t xml:space="preserve">5 </w:t>
      </w:r>
      <w:r w:rsidR="00A717D9">
        <w:rPr>
          <w:i/>
          <w:iCs/>
        </w:rPr>
        <w:t xml:space="preserve">früherer </w:t>
      </w:r>
      <w:r w:rsidR="00B8480F">
        <w:rPr>
          <w:i/>
          <w:iCs/>
        </w:rPr>
        <w:t>Abs</w:t>
      </w:r>
      <w:r w:rsidR="00A717D9">
        <w:rPr>
          <w:i/>
          <w:iCs/>
        </w:rPr>
        <w:t>atz</w:t>
      </w:r>
      <w:r w:rsidR="00B8480F">
        <w:rPr>
          <w:i/>
          <w:iCs/>
        </w:rPr>
        <w:t> </w:t>
      </w:r>
      <w:r w:rsidR="00987C0B">
        <w:rPr>
          <w:i/>
          <w:iCs/>
        </w:rPr>
        <w:t xml:space="preserve">2 </w:t>
      </w:r>
      <w:r w:rsidR="00A717D9">
        <w:rPr>
          <w:i/>
          <w:iCs/>
        </w:rPr>
        <w:t>aufgehoben durch Art. 57 Nr. 5</w:t>
      </w:r>
      <w:r w:rsidR="00A717D9" w:rsidRPr="00A717D9">
        <w:rPr>
          <w:i/>
          <w:iCs/>
        </w:rPr>
        <w:t xml:space="preserve"> des G. vom 13. September 2023 (B.S. vom 2. Oktober 2023)</w:t>
      </w:r>
      <w:r w:rsidR="00A717D9">
        <w:rPr>
          <w:i/>
          <w:iCs/>
        </w:rPr>
        <w:t>; § 5 Abs. 3 abgeändert durch Art. 57 Nr. 6</w:t>
      </w:r>
      <w:r w:rsidR="00A717D9" w:rsidRPr="00A717D9">
        <w:rPr>
          <w:i/>
          <w:iCs/>
        </w:rPr>
        <w:t xml:space="preserve"> des G. vom 13. September 2023 (B.S. vom 2. Oktober 2023)</w:t>
      </w:r>
      <w:r>
        <w:rPr>
          <w:i/>
        </w:rPr>
        <w:t>]</w:t>
      </w:r>
    </w:p>
    <w:p w14:paraId="45502B1A" w14:textId="77777777" w:rsidR="008D706F"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925CDD" w14:textId="77777777" w:rsidR="008D706F" w:rsidRPr="006339A2" w:rsidRDefault="008D706F" w:rsidP="008D706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sectPr w:rsidR="008D706F" w:rsidRPr="006339A2" w:rsidSect="001410B9">
          <w:pgSz w:w="11907" w:h="16840" w:code="9"/>
          <w:pgMar w:top="1418" w:right="1418" w:bottom="1418" w:left="1418" w:header="709" w:footer="709" w:gutter="0"/>
          <w:cols w:space="708"/>
          <w:docGrid w:linePitch="360"/>
        </w:sectPr>
      </w:pPr>
    </w:p>
    <w:p w14:paraId="1D014AA7" w14:textId="007BC7A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w:t>
      </w:r>
      <w:r w:rsidRPr="00611320">
        <w:rPr>
          <w:b/>
          <w:bCs/>
        </w:rPr>
        <w:t xml:space="preserve">TITEL </w:t>
      </w:r>
      <w:r w:rsidR="006339A2">
        <w:rPr>
          <w:b/>
          <w:bCs/>
        </w:rPr>
        <w:t>8</w:t>
      </w:r>
      <w:r w:rsidRPr="00611320">
        <w:rPr>
          <w:b/>
          <w:bCs/>
          <w:i/>
          <w:iCs/>
        </w:rPr>
        <w:t>bis</w:t>
      </w:r>
      <w:r w:rsidRPr="00611320">
        <w:t xml:space="preserve"> </w:t>
      </w:r>
      <w:r w:rsidR="002E5E45">
        <w:t>- </w:t>
      </w:r>
      <w:r w:rsidRPr="00611320">
        <w:t>[...]</w:t>
      </w:r>
    </w:p>
    <w:p w14:paraId="55999D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33272D" w14:textId="5D048E28" w:rsidR="00895FB0" w:rsidRPr="00611320" w:rsidRDefault="006339A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[Titel 8</w:t>
      </w:r>
      <w:r w:rsidR="00895FB0" w:rsidRPr="00611320">
        <w:rPr>
          <w:i/>
          <w:iCs/>
        </w:rPr>
        <w:t xml:space="preserve">bis mit den Artikeln 370bis bis 370quater eingefügt durch </w:t>
      </w:r>
      <w:r w:rsidR="00B8480F">
        <w:rPr>
          <w:i/>
          <w:iCs/>
        </w:rPr>
        <w:t>Art. </w:t>
      </w:r>
      <w:r w:rsidR="00895FB0" w:rsidRPr="00611320">
        <w:rPr>
          <w:i/>
          <w:iCs/>
        </w:rPr>
        <w:t xml:space="preserve">1 des G. vom 20. Mai 1987 (B.S. vom 27. Mai 1987) und aufgehoben durch </w:t>
      </w:r>
      <w:r w:rsidR="00B8480F">
        <w:rPr>
          <w:i/>
          <w:iCs/>
        </w:rPr>
        <w:t>Art. </w:t>
      </w:r>
      <w:r w:rsidR="00895FB0" w:rsidRPr="00611320">
        <w:rPr>
          <w:i/>
          <w:iCs/>
        </w:rPr>
        <w:t>2 des G. vom 7. Mai 1999</w:t>
      </w:r>
      <w:r w:rsidR="00107E58" w:rsidRPr="00611320">
        <w:rPr>
          <w:i/>
          <w:iCs/>
        </w:rPr>
        <w:t> (I)</w:t>
      </w:r>
      <w:r w:rsidR="00895FB0" w:rsidRPr="00611320">
        <w:rPr>
          <w:i/>
          <w:iCs/>
        </w:rPr>
        <w:t xml:space="preserve"> (B.S. vom 29. Juni 1999)]</w:t>
      </w:r>
    </w:p>
    <w:p w14:paraId="2272AB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421E3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31C55F1" w14:textId="1E58A23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370</w:t>
      </w:r>
      <w:r w:rsidRPr="00611320">
        <w:rPr>
          <w:b/>
          <w:bCs/>
          <w:i/>
          <w:iCs/>
        </w:rPr>
        <w:t>bis</w:t>
      </w:r>
      <w:r w:rsidRPr="00611320">
        <w:rPr>
          <w:b/>
          <w:bCs/>
        </w:rPr>
        <w:t xml:space="preserve"> </w:t>
      </w:r>
      <w:r w:rsidR="002E5E45">
        <w:rPr>
          <w:b/>
          <w:bCs/>
        </w:rPr>
        <w:t>- </w:t>
      </w:r>
      <w:r w:rsidRPr="00611320">
        <w:rPr>
          <w:b/>
          <w:bCs/>
        </w:rPr>
        <w:t>370</w:t>
      </w:r>
      <w:r w:rsidRPr="00611320">
        <w:rPr>
          <w:b/>
          <w:bCs/>
          <w:i/>
          <w:iCs/>
        </w:rPr>
        <w:t>quater</w:t>
      </w:r>
      <w:r w:rsidRPr="00611320">
        <w:t xml:space="preserve"> </w:t>
      </w:r>
      <w:r w:rsidR="002E5E45">
        <w:t>- </w:t>
      </w:r>
      <w:r w:rsidRPr="00611320">
        <w:t>[...]]</w:t>
      </w:r>
    </w:p>
    <w:p w14:paraId="3119D701" w14:textId="77777777" w:rsidR="00310F6E" w:rsidRPr="00611320" w:rsidRDefault="00310F6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310F6E" w:rsidRPr="00611320" w:rsidSect="001410B9">
          <w:pgSz w:w="11907" w:h="16840" w:code="9"/>
          <w:pgMar w:top="1418" w:right="1417" w:bottom="1418" w:left="1417" w:header="708" w:footer="708" w:gutter="0"/>
          <w:cols w:space="708"/>
          <w:docGrid w:linePitch="360"/>
        </w:sectPr>
      </w:pPr>
    </w:p>
    <w:p w14:paraId="475A186E" w14:textId="4146632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
          <w:bCs/>
        </w:rPr>
      </w:pPr>
      <w:r w:rsidRPr="00611320">
        <w:rPr>
          <w:b/>
          <w:bCs/>
        </w:rPr>
        <w:t xml:space="preserve">TITEL </w:t>
      </w:r>
      <w:r w:rsidR="008D706F">
        <w:rPr>
          <w:b/>
          <w:bCs/>
        </w:rPr>
        <w:t>9</w:t>
      </w:r>
      <w:r w:rsidRPr="00611320">
        <w:rPr>
          <w:b/>
          <w:bCs/>
        </w:rPr>
        <w:t xml:space="preserve"> </w:t>
      </w:r>
      <w:r w:rsidR="002E5E45">
        <w:rPr>
          <w:b/>
          <w:bCs/>
        </w:rPr>
        <w:t>- </w:t>
      </w:r>
      <w:r w:rsidRPr="00611320">
        <w:t>[</w:t>
      </w:r>
      <w:r w:rsidR="00DB3DEF" w:rsidRPr="00384683">
        <w:rPr>
          <w:b/>
        </w:rPr>
        <w:t>Elterliche Autorität und Pflegeelternschaft</w:t>
      </w:r>
      <w:r w:rsidRPr="00611320">
        <w:t>]</w:t>
      </w:r>
    </w:p>
    <w:p w14:paraId="6668105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4147FEBF" w14:textId="6345129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[Überschrift von Titel</w:t>
      </w:r>
      <w:r w:rsidR="00384683">
        <w:rPr>
          <w:i/>
          <w:iCs/>
        </w:rPr>
        <w:t> </w:t>
      </w:r>
      <w:r w:rsidR="008D706F">
        <w:rPr>
          <w:i/>
          <w:iCs/>
        </w:rPr>
        <w:t>9</w:t>
      </w:r>
      <w:r w:rsidRPr="00611320">
        <w:rPr>
          <w:i/>
          <w:iCs/>
        </w:rPr>
        <w:t xml:space="preserve"> ersetzt durch </w:t>
      </w:r>
      <w:r w:rsidR="00B8480F">
        <w:rPr>
          <w:i/>
          <w:iCs/>
        </w:rPr>
        <w:t>Art. </w:t>
      </w:r>
      <w:r w:rsidR="00DB3DEF">
        <w:rPr>
          <w:i/>
          <w:iCs/>
        </w:rPr>
        <w:t>2 des G. vom 19. März 2017 (B.S. vom 5. April 2017)</w:t>
      </w:r>
      <w:r w:rsidRPr="00611320">
        <w:rPr>
          <w:i/>
          <w:iCs/>
        </w:rPr>
        <w:t>]</w:t>
      </w:r>
    </w:p>
    <w:p w14:paraId="0204CC1E"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174F80" w14:textId="77777777" w:rsidR="001A410E" w:rsidRDefault="001A410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51A89C" w14:textId="3B8D1C77" w:rsidR="001A410E" w:rsidRDefault="001A410E"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sidRPr="00ED4E11">
        <w:t>KAPITEL</w:t>
      </w:r>
      <w:r>
        <w:t> 1</w:t>
      </w:r>
      <w:r w:rsidRPr="00ED4E11">
        <w:t xml:space="preserve"> </w:t>
      </w:r>
      <w:r w:rsidR="002E5E45">
        <w:t>- </w:t>
      </w:r>
      <w:r w:rsidRPr="001A410E">
        <w:rPr>
          <w:i/>
        </w:rPr>
        <w:t>Elterliche Autorität</w:t>
      </w:r>
      <w:r>
        <w:t>]</w:t>
      </w:r>
    </w:p>
    <w:p w14:paraId="21BE419B" w14:textId="77777777" w:rsidR="001A410E" w:rsidRDefault="001A410E"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AE792CE" w14:textId="183057E6" w:rsidR="001A410E" w:rsidRPr="001A410E" w:rsidRDefault="001A410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1A410E">
        <w:rPr>
          <w:i/>
        </w:rPr>
        <w:t>[</w:t>
      </w:r>
      <w:r>
        <w:rPr>
          <w:i/>
        </w:rPr>
        <w:t xml:space="preserve">Unterteilung Kapitel I eingefügt durch </w:t>
      </w:r>
      <w:r w:rsidR="00B8480F">
        <w:rPr>
          <w:i/>
        </w:rPr>
        <w:t>Art. </w:t>
      </w:r>
      <w:r>
        <w:rPr>
          <w:i/>
        </w:rPr>
        <w:t xml:space="preserve">3 </w:t>
      </w:r>
      <w:r>
        <w:rPr>
          <w:i/>
          <w:iCs/>
        </w:rPr>
        <w:t>des G. vom 19. März 2017 (B.S. vom 5. April 2017)</w:t>
      </w:r>
      <w:r w:rsidRPr="001A410E">
        <w:rPr>
          <w:i/>
        </w:rPr>
        <w:t>]</w:t>
      </w:r>
    </w:p>
    <w:p w14:paraId="40F7A4DB" w14:textId="77777777" w:rsidR="001A410E" w:rsidRPr="00611320" w:rsidRDefault="001A410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7C2B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B07F38" w14:textId="54F9C67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371 </w:t>
      </w:r>
      <w:r w:rsidR="002E5E45">
        <w:rPr>
          <w:b/>
          <w:bCs/>
        </w:rPr>
        <w:t>- </w:t>
      </w:r>
      <w:r w:rsidRPr="00611320">
        <w:t>[Ein Kind und seine Eltern sind einander in jedem Alter Achtung schuldig.]</w:t>
      </w:r>
    </w:p>
    <w:p w14:paraId="1B0D80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7001E405" w14:textId="061AB53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371 ersetzt durch </w:t>
      </w:r>
      <w:r w:rsidR="00B8480F">
        <w:rPr>
          <w:i/>
          <w:iCs/>
        </w:rPr>
        <w:t>Art. </w:t>
      </w:r>
      <w:r w:rsidRPr="00611320">
        <w:rPr>
          <w:i/>
          <w:iCs/>
        </w:rPr>
        <w:t>5 des G. vom 13. April 1995 (B.S. vom 24. Mai 1995)]</w:t>
      </w:r>
    </w:p>
    <w:p w14:paraId="139580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rPr>
          <w:i/>
          <w:iCs/>
        </w:rPr>
      </w:pPr>
    </w:p>
    <w:p w14:paraId="696297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rPr>
          <w:i/>
          <w:iCs/>
        </w:rPr>
      </w:pPr>
    </w:p>
    <w:p w14:paraId="066A9885" w14:textId="736FE4B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372 </w:t>
      </w:r>
      <w:r w:rsidR="002E5E45">
        <w:rPr>
          <w:b/>
          <w:bCs/>
        </w:rPr>
        <w:t>- </w:t>
      </w:r>
      <w:r w:rsidRPr="00611320">
        <w:t xml:space="preserve">[Das Kind untersteht der </w:t>
      </w:r>
      <w:r w:rsidR="0039442F" w:rsidRPr="00611320">
        <w:t>Autorität</w:t>
      </w:r>
      <w:r w:rsidRPr="00611320">
        <w:t xml:space="preserve"> seiner Eltern bis zu seiner Volljährigkeit oder bis zur Mündigkeitserklärung.]</w:t>
      </w:r>
    </w:p>
    <w:p w14:paraId="4269D5B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7139D966" w14:textId="16D0653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372 ersetzt durch </w:t>
      </w:r>
      <w:r w:rsidR="00B8480F">
        <w:rPr>
          <w:i/>
          <w:iCs/>
        </w:rPr>
        <w:t>Art. </w:t>
      </w:r>
      <w:r w:rsidRPr="00611320">
        <w:rPr>
          <w:i/>
          <w:iCs/>
        </w:rPr>
        <w:t>6 des G. vom 13. April 1995 (B.S. vom 24. Mai 1995)]</w:t>
      </w:r>
    </w:p>
    <w:p w14:paraId="535616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rPr>
          <w:i/>
          <w:iCs/>
        </w:rPr>
      </w:pPr>
    </w:p>
    <w:p w14:paraId="289D29B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rPr>
          <w:i/>
          <w:iCs/>
        </w:rPr>
      </w:pPr>
    </w:p>
    <w:p w14:paraId="30553C60" w14:textId="71940BC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373 </w:t>
      </w:r>
      <w:r w:rsidR="002E5E45">
        <w:rPr>
          <w:b/>
          <w:bCs/>
        </w:rPr>
        <w:t>- </w:t>
      </w:r>
      <w:r w:rsidRPr="00611320">
        <w:t xml:space="preserve">[Leben die Eltern zusammen, üben sie die </w:t>
      </w:r>
      <w:r w:rsidR="0039442F" w:rsidRPr="00611320">
        <w:t>Autorität</w:t>
      </w:r>
      <w:r w:rsidRPr="00611320">
        <w:t xml:space="preserve"> über die Person des Kindes gemeinsam aus.</w:t>
      </w:r>
    </w:p>
    <w:p w14:paraId="50F9F6E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208104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Hinsichtlich gutgläubiger Dritter wird angenommen, dass jeder Elternteil mit dem Einverständnis des anderen handelt, wenn er alleine eine auf diese </w:t>
      </w:r>
      <w:r w:rsidR="0039442F" w:rsidRPr="00611320">
        <w:t>Autorität</w:t>
      </w:r>
      <w:r w:rsidRPr="00611320">
        <w:t xml:space="preserve"> bezogene Handlung verrichtet, außer in den vom Gesetz vorgesehenen Fällen.</w:t>
      </w:r>
    </w:p>
    <w:p w14:paraId="10A70D9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73C0CE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In Ermangelung eines Einverständnisses kann einer der beiden Elternteile das </w:t>
      </w:r>
      <w:r w:rsidR="00FF54A8">
        <w:t xml:space="preserve">[Familiengericht] </w:t>
      </w:r>
      <w:r w:rsidRPr="00611320">
        <w:t>anrufen.</w:t>
      </w:r>
    </w:p>
    <w:p w14:paraId="46CED34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078C36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Gericht kann einen der Elternteile ermächtigen, einige oder mehrere bestimmte Handlungen alleine zu verrichten</w:t>
      </w:r>
      <w:r w:rsidRPr="00611320">
        <w:rPr>
          <w:i/>
          <w:iCs/>
        </w:rPr>
        <w:t>.</w:t>
      </w:r>
      <w:r w:rsidRPr="00611320">
        <w:t>]</w:t>
      </w:r>
    </w:p>
    <w:p w14:paraId="291DCD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7757039B" w14:textId="1E1E725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r w:rsidRPr="00611320">
        <w:rPr>
          <w:i/>
          <w:iCs/>
        </w:rPr>
        <w:tab/>
        <w:t>[</w:t>
      </w:r>
      <w:r w:rsidR="00B8480F">
        <w:rPr>
          <w:i/>
          <w:iCs/>
        </w:rPr>
        <w:t>Art. </w:t>
      </w:r>
      <w:r w:rsidRPr="00611320">
        <w:rPr>
          <w:i/>
          <w:iCs/>
        </w:rPr>
        <w:t xml:space="preserve">373 ersetzt durch </w:t>
      </w:r>
      <w:r w:rsidR="00B8480F">
        <w:rPr>
          <w:i/>
          <w:iCs/>
        </w:rPr>
        <w:t>Art. </w:t>
      </w:r>
      <w:r w:rsidRPr="00611320">
        <w:rPr>
          <w:i/>
          <w:iCs/>
        </w:rPr>
        <w:t>7 des G. vom 13. April 1995 (B.S. vom 24. Mai 1995)</w:t>
      </w:r>
      <w:r w:rsidR="00FF54A8">
        <w:rPr>
          <w:i/>
          <w:iCs/>
        </w:rPr>
        <w:t xml:space="preserve">; </w:t>
      </w:r>
      <w:r w:rsidR="00B8480F">
        <w:rPr>
          <w:i/>
          <w:iCs/>
        </w:rPr>
        <w:t>Abs. </w:t>
      </w:r>
      <w:r w:rsidR="00FF54A8">
        <w:rPr>
          <w:i/>
          <w:iCs/>
        </w:rPr>
        <w:t xml:space="preserve">3 abgeändert durch </w:t>
      </w:r>
      <w:r w:rsidR="00B8480F">
        <w:rPr>
          <w:i/>
          <w:iCs/>
        </w:rPr>
        <w:t>Art. </w:t>
      </w:r>
      <w:r w:rsidR="00FF54A8">
        <w:rPr>
          <w:i/>
          <w:iCs/>
        </w:rPr>
        <w:t>58</w:t>
      </w:r>
      <w:r w:rsidR="00FF54A8">
        <w:rPr>
          <w:i/>
        </w:rPr>
        <w:t xml:space="preserve"> des G. vom 30. Juli 2013 (II) (B.S. vom 27. September 2013)</w:t>
      </w:r>
      <w:r w:rsidRPr="00611320">
        <w:rPr>
          <w:i/>
          <w:iCs/>
        </w:rPr>
        <w:t>]</w:t>
      </w:r>
    </w:p>
    <w:p w14:paraId="603253D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05C6FC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3DCDD615" w14:textId="02A77C2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rPr>
        <w:t>Art. </w:t>
      </w:r>
      <w:r w:rsidRPr="00611320">
        <w:rPr>
          <w:b/>
          <w:bCs/>
        </w:rPr>
        <w:t xml:space="preserve">374 </w:t>
      </w:r>
      <w:r w:rsidR="002E5E45">
        <w:rPr>
          <w:b/>
          <w:bCs/>
        </w:rPr>
        <w:t>- </w:t>
      </w:r>
      <w:r w:rsidRPr="00611320">
        <w:t>[</w:t>
      </w:r>
      <w:r w:rsidR="00B8480F">
        <w:t>§ </w:t>
      </w:r>
      <w:r w:rsidRPr="00611320">
        <w:t xml:space="preserve">1] </w:t>
      </w:r>
      <w:r w:rsidR="002E5E45">
        <w:t>- </w:t>
      </w:r>
      <w:r w:rsidRPr="00611320">
        <w:t xml:space="preserve">[Leben die Eltern nicht zusammen, üben sie die </w:t>
      </w:r>
      <w:r w:rsidR="0039442F" w:rsidRPr="00611320">
        <w:t>elterliche Autorität</w:t>
      </w:r>
      <w:r w:rsidRPr="00611320">
        <w:t xml:space="preserve"> weiterhin gemeinsam aus und gilt die in Artikel 373 Absatz 2 vorgesehene Vermutung.</w:t>
      </w:r>
    </w:p>
    <w:p w14:paraId="1C9AB53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762744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In Ermangelung eines Einverständnisses über die Organisation der Unterbringung des Kindes, über die wichtigen Entscheidungen in Bezug auf seine Gesundheit, Erziehung, Ausbildung, seine Freizeitbeschäftigungen und in Bezug auf die religiösen und philosophischen Anschauungen oder wenn dieses Einverständnis im Widerspruch zu sein scheint mit den Interessen des Kindes, kann </w:t>
      </w:r>
      <w:r w:rsidR="001B57E6">
        <w:t>[</w:t>
      </w:r>
      <w:r w:rsidR="001B57E6" w:rsidRPr="001E1E7E">
        <w:t>das zuständige Familiengericht</w:t>
      </w:r>
      <w:r w:rsidR="001B57E6">
        <w:t>]</w:t>
      </w:r>
      <w:r w:rsidR="001B57E6" w:rsidRPr="00611320">
        <w:t xml:space="preserve"> </w:t>
      </w:r>
      <w:r w:rsidRPr="00611320">
        <w:t xml:space="preserve">die Ausübung der </w:t>
      </w:r>
      <w:r w:rsidR="0039442F" w:rsidRPr="00611320">
        <w:t>elterlichen Autorität</w:t>
      </w:r>
      <w:r w:rsidRPr="00611320">
        <w:t xml:space="preserve"> ausschließlich einem der Elternteile anvertrauen.</w:t>
      </w:r>
    </w:p>
    <w:p w14:paraId="5B7B681E" w14:textId="77777777" w:rsidR="00895FB0" w:rsidRPr="00611320" w:rsidRDefault="00895FB0" w:rsidP="00895FB0">
      <w:pPr>
        <w:autoSpaceDE w:val="0"/>
        <w:autoSpaceDN w:val="0"/>
        <w:adjustRightInd w:val="0"/>
      </w:pPr>
    </w:p>
    <w:p w14:paraId="285638B7" w14:textId="77777777" w:rsidR="00895FB0" w:rsidRPr="00611320" w:rsidRDefault="001077F3" w:rsidP="00895FB0">
      <w:pPr>
        <w:autoSpaceDE w:val="0"/>
        <w:autoSpaceDN w:val="0"/>
        <w:adjustRightInd w:val="0"/>
      </w:pPr>
      <w:r>
        <w:tab/>
        <w:t>Es</w:t>
      </w:r>
      <w:r w:rsidR="00895FB0" w:rsidRPr="00611320">
        <w:t xml:space="preserve"> kann ebenfalls bestimmen, welche Entscheidungen in Bezug auf die Erziehung nur mit dem Einverständnis beider Elternteile getroffen werden können.</w:t>
      </w:r>
    </w:p>
    <w:p w14:paraId="0ECA9A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0DA72749" w14:textId="77777777" w:rsidR="00895FB0" w:rsidRPr="00611320" w:rsidRDefault="001077F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Es</w:t>
      </w:r>
      <w:r w:rsidR="00895FB0" w:rsidRPr="00611320">
        <w:t xml:space="preserve"> bestimmt die Modalitäten, nach denen der Elternteil, der die </w:t>
      </w:r>
      <w:r w:rsidR="0039442F" w:rsidRPr="00611320">
        <w:t>elterliche Autorität</w:t>
      </w:r>
      <w:r w:rsidR="00895FB0" w:rsidRPr="00611320">
        <w:t xml:space="preserve"> nicht ausübt, den persönlichen Umgang mit dem Kind unterhält. Dieser persönliche Umgang kann nur aus sehr schwerwiegenden Gründen verweigert werden. Der Elternteil, der die </w:t>
      </w:r>
      <w:r w:rsidR="0039442F" w:rsidRPr="00611320">
        <w:t>elterliche Autorität</w:t>
      </w:r>
      <w:r w:rsidR="00895FB0" w:rsidRPr="00611320">
        <w:t xml:space="preserve"> nicht ausübt, behält das Recht, die Erziehung des Kindes zu beaufsichtigen. Er kann beim anderen Elternteil oder bei Dritten diesbezüglich alle nützlichen Informationen einholen und sich im Interesse des Kindes an das </w:t>
      </w:r>
      <w:r w:rsidR="00FF54A8">
        <w:t xml:space="preserve">[Familiengericht] </w:t>
      </w:r>
      <w:r w:rsidR="00895FB0" w:rsidRPr="00611320">
        <w:t>wenden.</w:t>
      </w:r>
    </w:p>
    <w:p w14:paraId="609AC8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2CFE4A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jedem Fall bestimmt der Richter die Modalitäten der Unterbringung des Kindes und den Ort, wo es zur Festlegung seines Hauptwohnortes in das Bevölkerungsregister eingetragen wird.]</w:t>
      </w:r>
    </w:p>
    <w:p w14:paraId="326CB20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ind w:hanging="720"/>
        <w:jc w:val="both"/>
      </w:pPr>
    </w:p>
    <w:p w14:paraId="0EF6FC22" w14:textId="70F24DB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t>§ </w:t>
      </w:r>
      <w:r w:rsidRPr="00611320">
        <w:t xml:space="preserve">2 </w:t>
      </w:r>
      <w:r w:rsidR="002E5E45">
        <w:t>- </w:t>
      </w:r>
      <w:r w:rsidRPr="00611320">
        <w:t xml:space="preserve">Leben die Eltern nicht zusammen und befassen sie </w:t>
      </w:r>
      <w:r w:rsidR="00FF54A8">
        <w:t xml:space="preserve">[das Familiengericht] </w:t>
      </w:r>
      <w:r w:rsidRPr="00611320">
        <w:t>mit ihrer Streitsache, wird das Einverständnis über die Unterbringung der Kinder vom Gericht homologiert, es sei denn, dieses Einverständnis steht offensichtlich im Widerspruch zu den Interessen des Kindes.</w:t>
      </w:r>
    </w:p>
    <w:p w14:paraId="343357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A9129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In Ermangelung eines Einverständnisses in Fällen, wo die </w:t>
      </w:r>
      <w:r w:rsidR="0039442F" w:rsidRPr="00611320">
        <w:t>elterliche Autorität</w:t>
      </w:r>
      <w:r w:rsidRPr="00611320">
        <w:t xml:space="preserve"> gemeinsam ausgeübt wird, untersucht das Gericht auf Antrag mindestens eines Elternteils vorrangig die Möglichkeit, eine unter beiden Elternteilen gleichmäßig aufgeteilte Unterbringung des Kindes festzulegen.</w:t>
      </w:r>
    </w:p>
    <w:p w14:paraId="613B21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716153"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Ist das Gericht jedoch der Ansicht, dass die gleichmäßig aufgeteilte Unterbringung nicht die geeignetste Lösung ist, kann es entscheiden, eine nicht gleichmäßig aufgeteilte Unterbringung festzulegen.</w:t>
      </w:r>
    </w:p>
    <w:p w14:paraId="7CAF6B31" w14:textId="77777777" w:rsidR="008D4483" w:rsidRDefault="008D448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B01FEC" w14:textId="77777777" w:rsidR="008D4483" w:rsidRPr="00611320" w:rsidRDefault="008D448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4A1A0E">
        <w:t>Wenn die Eltern mehrere Kinder haben, strebt das Gericht dieselbe Regelung für alle Geschwister an. Gegebenenfalls verdeutlicht das Gericht, wie die Geschwister persönliche Kontakte untereinander pflegen.</w:t>
      </w:r>
      <w:r>
        <w:t>]</w:t>
      </w:r>
    </w:p>
    <w:p w14:paraId="2FC59AF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D5F34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Gericht befindet auf jeden Fall durch ein mit besonderen Gründen versehenes Urteil, wobei es den konkreten Umständen in der Sache und den Interessen der Kinder und der Eltern Rechnung trägt.]</w:t>
      </w:r>
    </w:p>
    <w:p w14:paraId="0CE2E1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0239F4" w14:textId="55BE98A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374 </w:t>
      </w:r>
      <w:r w:rsidR="00B8480F">
        <w:rPr>
          <w:i/>
          <w:iCs/>
        </w:rPr>
        <w:t>§ </w:t>
      </w:r>
      <w:r w:rsidRPr="00611320">
        <w:rPr>
          <w:i/>
          <w:iCs/>
        </w:rPr>
        <w:t xml:space="preserve">1 nummeriert durch </w:t>
      </w:r>
      <w:r w:rsidR="00B8480F">
        <w:rPr>
          <w:i/>
          <w:iCs/>
        </w:rPr>
        <w:t>Art. </w:t>
      </w:r>
      <w:r w:rsidRPr="00611320">
        <w:rPr>
          <w:i/>
          <w:iCs/>
        </w:rPr>
        <w:t xml:space="preserve">2 des G. vom 18. Juli 2006 (B.S. vom 4. September 2006) und ersetzt durch </w:t>
      </w:r>
      <w:r w:rsidR="00B8480F">
        <w:rPr>
          <w:i/>
          <w:iCs/>
        </w:rPr>
        <w:t>Art. </w:t>
      </w:r>
      <w:r w:rsidRPr="00611320">
        <w:rPr>
          <w:i/>
          <w:iCs/>
        </w:rPr>
        <w:t xml:space="preserve">8 des G. vom 13. April 1995 (B.S. vom 24. Mai 1995); </w:t>
      </w:r>
      <w:r w:rsidR="00B8480F">
        <w:rPr>
          <w:i/>
          <w:iCs/>
        </w:rPr>
        <w:t>§ </w:t>
      </w:r>
      <w:r w:rsidR="001B57E6">
        <w:rPr>
          <w:i/>
          <w:iCs/>
        </w:rPr>
        <w:t xml:space="preserve">1 </w:t>
      </w:r>
      <w:r w:rsidR="00B8480F">
        <w:rPr>
          <w:i/>
          <w:iCs/>
        </w:rPr>
        <w:t>Abs. </w:t>
      </w:r>
      <w:r w:rsidR="001B57E6">
        <w:rPr>
          <w:i/>
          <w:iCs/>
        </w:rPr>
        <w:t xml:space="preserve">2 abgeändert durch </w:t>
      </w:r>
      <w:r w:rsidR="00B8480F">
        <w:rPr>
          <w:i/>
          <w:iCs/>
        </w:rPr>
        <w:t>Art. </w:t>
      </w:r>
      <w:r w:rsidR="001B57E6">
        <w:rPr>
          <w:i/>
          <w:iCs/>
        </w:rPr>
        <w:t xml:space="preserve">59 </w:t>
      </w:r>
      <w:r w:rsidR="00B8480F">
        <w:rPr>
          <w:i/>
          <w:iCs/>
        </w:rPr>
        <w:t>Nr. </w:t>
      </w:r>
      <w:r w:rsidR="001B57E6">
        <w:rPr>
          <w:i/>
          <w:iCs/>
        </w:rPr>
        <w:t>3</w:t>
      </w:r>
      <w:r w:rsidR="001B57E6">
        <w:rPr>
          <w:i/>
        </w:rPr>
        <w:t xml:space="preserve"> des G. vom 30. Juli 2013 (I</w:t>
      </w:r>
      <w:r w:rsidR="00E55B1A">
        <w:rPr>
          <w:i/>
        </w:rPr>
        <w:t>I) (B.S. vom 27. September 2013)</w:t>
      </w:r>
      <w:r w:rsidR="001B57E6">
        <w:rPr>
          <w:i/>
        </w:rPr>
        <w:t xml:space="preserve">; </w:t>
      </w:r>
      <w:r w:rsidR="00B8480F">
        <w:rPr>
          <w:i/>
          <w:iCs/>
        </w:rPr>
        <w:t>§ </w:t>
      </w:r>
      <w:r w:rsidR="001B57E6">
        <w:rPr>
          <w:i/>
          <w:iCs/>
        </w:rPr>
        <w:t xml:space="preserve">1 </w:t>
      </w:r>
      <w:r w:rsidR="00B8480F">
        <w:rPr>
          <w:i/>
          <w:iCs/>
        </w:rPr>
        <w:t>Abs. </w:t>
      </w:r>
      <w:r w:rsidR="001B57E6">
        <w:rPr>
          <w:i/>
          <w:iCs/>
        </w:rPr>
        <w:t xml:space="preserve">4 abgeändert durch </w:t>
      </w:r>
      <w:r w:rsidR="00B8480F">
        <w:rPr>
          <w:i/>
          <w:iCs/>
        </w:rPr>
        <w:t>Art. </w:t>
      </w:r>
      <w:r w:rsidR="001B57E6">
        <w:rPr>
          <w:i/>
          <w:iCs/>
        </w:rPr>
        <w:t xml:space="preserve">59 </w:t>
      </w:r>
      <w:r w:rsidR="00B8480F">
        <w:rPr>
          <w:i/>
          <w:iCs/>
        </w:rPr>
        <w:t>Nr. </w:t>
      </w:r>
      <w:r w:rsidR="00E55B1A">
        <w:rPr>
          <w:i/>
          <w:iCs/>
        </w:rPr>
        <w:t>1</w:t>
      </w:r>
      <w:r w:rsidR="001B57E6">
        <w:rPr>
          <w:i/>
        </w:rPr>
        <w:t xml:space="preserve"> des G. vom 30. Juli 2013 (II) (B.S. vom 27. September 2013); </w:t>
      </w:r>
      <w:r w:rsidR="00B8480F">
        <w:rPr>
          <w:i/>
          <w:iCs/>
        </w:rPr>
        <w:t>§ </w:t>
      </w:r>
      <w:r w:rsidRPr="00611320">
        <w:rPr>
          <w:i/>
          <w:iCs/>
        </w:rPr>
        <w:t xml:space="preserve">2 eingefügt durch </w:t>
      </w:r>
      <w:r w:rsidR="00B8480F">
        <w:rPr>
          <w:i/>
          <w:iCs/>
        </w:rPr>
        <w:t>Art. </w:t>
      </w:r>
      <w:r w:rsidRPr="00611320">
        <w:rPr>
          <w:i/>
          <w:iCs/>
        </w:rPr>
        <w:t>2 des G. vom 18. Juli 2006 (B.S. vom 4. September 2006)</w:t>
      </w:r>
      <w:r w:rsidR="001B57E6">
        <w:rPr>
          <w:i/>
        </w:rPr>
        <w:t xml:space="preserve">; </w:t>
      </w:r>
      <w:r w:rsidR="00B8480F">
        <w:rPr>
          <w:i/>
          <w:iCs/>
        </w:rPr>
        <w:t>§ </w:t>
      </w:r>
      <w:r w:rsidR="001B57E6">
        <w:rPr>
          <w:i/>
          <w:iCs/>
        </w:rPr>
        <w:t xml:space="preserve">2 </w:t>
      </w:r>
      <w:r w:rsidR="00B8480F">
        <w:rPr>
          <w:i/>
          <w:iCs/>
        </w:rPr>
        <w:t>Abs. </w:t>
      </w:r>
      <w:r w:rsidR="001B57E6">
        <w:rPr>
          <w:i/>
          <w:iCs/>
        </w:rPr>
        <w:t xml:space="preserve">1 abgeändert durch </w:t>
      </w:r>
      <w:r w:rsidR="00B8480F">
        <w:rPr>
          <w:i/>
          <w:iCs/>
        </w:rPr>
        <w:t>Art. </w:t>
      </w:r>
      <w:r w:rsidR="001B57E6">
        <w:rPr>
          <w:i/>
          <w:iCs/>
        </w:rPr>
        <w:t xml:space="preserve">59 </w:t>
      </w:r>
      <w:r w:rsidR="00B8480F">
        <w:rPr>
          <w:i/>
          <w:iCs/>
        </w:rPr>
        <w:t>Nr. </w:t>
      </w:r>
      <w:r w:rsidR="001B57E6">
        <w:rPr>
          <w:i/>
          <w:iCs/>
        </w:rPr>
        <w:t>2</w:t>
      </w:r>
      <w:r w:rsidR="001B57E6">
        <w:rPr>
          <w:i/>
        </w:rPr>
        <w:t xml:space="preserve"> des G. vom 30. Juli 2013 (II) (B.S. vom 27. September 2013)</w:t>
      </w:r>
      <w:r w:rsidR="008D4483">
        <w:rPr>
          <w:i/>
        </w:rPr>
        <w:t xml:space="preserve">; </w:t>
      </w:r>
      <w:r w:rsidR="00B8480F">
        <w:rPr>
          <w:i/>
        </w:rPr>
        <w:t>§ </w:t>
      </w:r>
      <w:r w:rsidR="008D4483">
        <w:rPr>
          <w:i/>
        </w:rPr>
        <w:t xml:space="preserve">2 neuer Absatz 4 eingefügt durch </w:t>
      </w:r>
      <w:r w:rsidR="00B8480F">
        <w:rPr>
          <w:i/>
        </w:rPr>
        <w:t>Art. </w:t>
      </w:r>
      <w:r w:rsidR="008D4483">
        <w:rPr>
          <w:i/>
        </w:rPr>
        <w:t>2 des G. vom 20. Mai 2021 (B.S. vom 9. Juni 2021)</w:t>
      </w:r>
      <w:r w:rsidRPr="00611320">
        <w:rPr>
          <w:i/>
          <w:iCs/>
        </w:rPr>
        <w:t>]</w:t>
      </w:r>
    </w:p>
    <w:p w14:paraId="2B764552"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4E220B" w14:textId="77777777" w:rsidR="00B84E46" w:rsidRDefault="00B84E4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7CF63C" w14:textId="4A67397F" w:rsidR="00B84E46" w:rsidRDefault="00C56D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 xml:space="preserve">Ab einem gemäß </w:t>
      </w:r>
      <w:r w:rsidR="00B8480F">
        <w:rPr>
          <w:sz w:val="20"/>
          <w:szCs w:val="20"/>
        </w:rPr>
        <w:t>Art. </w:t>
      </w:r>
      <w:r>
        <w:rPr>
          <w:sz w:val="20"/>
          <w:szCs w:val="20"/>
        </w:rPr>
        <w:t>7 des G. vom 22. Mai 2014</w:t>
      </w:r>
      <w:r w:rsidR="00914FD7">
        <w:rPr>
          <w:sz w:val="20"/>
          <w:szCs w:val="20"/>
        </w:rPr>
        <w:t> </w:t>
      </w:r>
      <w:r w:rsidR="00914FD7" w:rsidRPr="00914FD7">
        <w:rPr>
          <w:i/>
          <w:sz w:val="20"/>
          <w:szCs w:val="20"/>
        </w:rPr>
        <w:t>(I)</w:t>
      </w:r>
      <w:r>
        <w:rPr>
          <w:sz w:val="20"/>
          <w:szCs w:val="20"/>
        </w:rPr>
        <w:t xml:space="preserve"> (B.S. vom 23. Juli 2014) vom König festzulegenden Datum wird ein Art</w:t>
      </w:r>
      <w:r w:rsidR="00DF31F7">
        <w:rPr>
          <w:sz w:val="20"/>
          <w:szCs w:val="20"/>
        </w:rPr>
        <w:t>ikel</w:t>
      </w:r>
      <w:r>
        <w:rPr>
          <w:sz w:val="20"/>
          <w:szCs w:val="20"/>
        </w:rPr>
        <w:t> 374/1 mit folgendem Wortlaut eingefügt:</w:t>
      </w:r>
    </w:p>
    <w:p w14:paraId="2FFF278D" w14:textId="77777777" w:rsidR="00C56D6A" w:rsidRDefault="00C56D6A"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sz w:val="20"/>
          <w:szCs w:val="20"/>
        </w:rPr>
      </w:pPr>
    </w:p>
    <w:p w14:paraId="6A9D1833" w14:textId="5BEA55C3" w:rsidR="004F62F2" w:rsidRPr="004F62F2" w:rsidRDefault="00C56D6A"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w:t>
      </w:r>
      <w:r w:rsidR="00B8480F">
        <w:rPr>
          <w:sz w:val="20"/>
          <w:szCs w:val="20"/>
        </w:rPr>
        <w:t>Art. </w:t>
      </w:r>
      <w:r w:rsidRPr="00C56D6A">
        <w:rPr>
          <w:sz w:val="20"/>
          <w:szCs w:val="20"/>
        </w:rPr>
        <w:t>374/1 </w:t>
      </w:r>
      <w:r w:rsidR="002E5E45">
        <w:rPr>
          <w:sz w:val="20"/>
          <w:szCs w:val="20"/>
        </w:rPr>
        <w:t>- </w:t>
      </w:r>
      <w:r w:rsidR="004F62F2">
        <w:rPr>
          <w:sz w:val="20"/>
          <w:szCs w:val="20"/>
        </w:rPr>
        <w:t>[</w:t>
      </w:r>
      <w:r w:rsidR="00B8480F">
        <w:rPr>
          <w:sz w:val="20"/>
          <w:szCs w:val="20"/>
        </w:rPr>
        <w:t>§ </w:t>
      </w:r>
      <w:r w:rsidR="004F62F2" w:rsidRPr="004F62F2">
        <w:rPr>
          <w:sz w:val="20"/>
          <w:szCs w:val="20"/>
        </w:rPr>
        <w:t xml:space="preserve">1 </w:t>
      </w:r>
      <w:r w:rsidR="002E5E45">
        <w:rPr>
          <w:sz w:val="20"/>
          <w:szCs w:val="20"/>
        </w:rPr>
        <w:t>- </w:t>
      </w:r>
      <w:r w:rsidR="004F62F2" w:rsidRPr="004F62F2">
        <w:rPr>
          <w:sz w:val="20"/>
          <w:szCs w:val="20"/>
        </w:rPr>
        <w:t>In Abweichung von Artikel 373 Absatz 2 kann ein Elternteil, der die elterliche Autorität ausübt, bei ernst zu nehmender Furcht vor einer nicht erlaubten Reise seines minderjährigen Kindes ins Ausland bei den zuständigen Behörden beantragen, dass ein belgischer Reisepass oder ein belgisches Reisedokument auf den Namen des minderjährigen Kindes oder ein belgisches Identitätsdokument auf den Namen eines Minderjährigen unter zwölf Jahren nur mit seiner ausdrücklichen Erlaubnis ausgestellt wird. In diesem Fall darf der betreffende Reisepass oder das betreffende Reise</w:t>
      </w:r>
      <w:r w:rsidR="002E5E45">
        <w:rPr>
          <w:sz w:val="20"/>
          <w:szCs w:val="20"/>
        </w:rPr>
        <w:t>- </w:t>
      </w:r>
      <w:r w:rsidR="004F62F2" w:rsidRPr="004F62F2">
        <w:rPr>
          <w:sz w:val="20"/>
          <w:szCs w:val="20"/>
        </w:rPr>
        <w:t>oder Identitätsdokument nur mit Erlaubnis beider Elternteile oder infolge einer gerichtlichen Entscheidung ausgestellt werden.</w:t>
      </w:r>
    </w:p>
    <w:p w14:paraId="27B63D69"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155EB9AB"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F62F2">
        <w:rPr>
          <w:sz w:val="20"/>
          <w:szCs w:val="20"/>
        </w:rPr>
        <w:t>Der König legt die Modalitäten fest, gemäß denen der Elternteil einen diesbezüglichen Antrag an die zuständigen Behörden übermitteln muss.</w:t>
      </w:r>
    </w:p>
    <w:p w14:paraId="6E058466"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64B52E7F" w14:textId="4F8E43BC" w:rsidR="004F62F2" w:rsidRPr="004F62F2" w:rsidRDefault="00B8480F"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 </w:t>
      </w:r>
      <w:r w:rsidR="004F62F2" w:rsidRPr="004F62F2">
        <w:rPr>
          <w:sz w:val="20"/>
          <w:szCs w:val="20"/>
        </w:rPr>
        <w:t>2 </w:t>
      </w:r>
      <w:r w:rsidR="002E5E45">
        <w:rPr>
          <w:sz w:val="20"/>
          <w:szCs w:val="20"/>
        </w:rPr>
        <w:t>- </w:t>
      </w:r>
      <w:r w:rsidR="004F62F2" w:rsidRPr="004F62F2">
        <w:rPr>
          <w:sz w:val="20"/>
          <w:szCs w:val="20"/>
        </w:rPr>
        <w:t>Sind bereits belgische Reisepässe, Reisedokumente oder Identitätsdokumente auf den Namen des minderjährigen Kindes ausgestellt worden, kann das Familiengericht bei ernst zu nehmender Furcht vor einer nicht erlaubten Reise des minderjährigen Kindes ins Ausland im Rahmen eines Reiseverbots folgende Maßnahmen anordnen:</w:t>
      </w:r>
    </w:p>
    <w:p w14:paraId="15C59847"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586FA2F9"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1. </w:t>
      </w:r>
      <w:r w:rsidRPr="004F62F2">
        <w:rPr>
          <w:sz w:val="20"/>
          <w:szCs w:val="20"/>
        </w:rPr>
        <w:t>Ungültigkeitserklärung und Entzug des auf den Namen des minderjährigen Kindes ausgestellten Reisepasses oder Reisedokuments,</w:t>
      </w:r>
    </w:p>
    <w:p w14:paraId="4DCC19BA"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2A03C44C" w14:textId="6DA01286"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2. </w:t>
      </w:r>
      <w:r w:rsidRPr="004F62F2">
        <w:rPr>
          <w:sz w:val="20"/>
          <w:szCs w:val="20"/>
        </w:rPr>
        <w:t>Beschränkung der Gültigkeit des auf den Namen des minderjährigen Kindes ausgestellten Identitätsdokuments, ob es ein belgisches Identitätsdokument eines Minderjährigen unter zwölf Jahren oder einen Personalausweis eines nicht für mündig erklärten Minderjährigen über zwölf Jahren betrifft, auf das belgische Staatsgebiet durch Ausschreibung des Identitätsdokuments in der zentralen Personalausweisdatei, erwähnt in Artikel 6</w:t>
      </w:r>
      <w:r w:rsidRPr="004F62F2">
        <w:rPr>
          <w:i/>
          <w:sz w:val="20"/>
          <w:szCs w:val="20"/>
        </w:rPr>
        <w:t>bis</w:t>
      </w:r>
      <w:r w:rsidRPr="004F62F2">
        <w:rPr>
          <w:sz w:val="20"/>
          <w:szCs w:val="20"/>
        </w:rPr>
        <w:t xml:space="preserve"> </w:t>
      </w:r>
      <w:r w:rsidR="00B8480F">
        <w:rPr>
          <w:sz w:val="20"/>
          <w:szCs w:val="20"/>
        </w:rPr>
        <w:t>§ </w:t>
      </w:r>
      <w:r w:rsidRPr="004F62F2">
        <w:rPr>
          <w:sz w:val="20"/>
          <w:szCs w:val="20"/>
        </w:rPr>
        <w:t xml:space="preserve">1 des Gesetzes vom 19. Juli 1991 über die Bevölkerungsregister, die Personalausweise, die Ausländerkarten und die Aufenthaltsdokumente und zur Abänderung des Gesetzes vom 8. August 1983 zur Organisation eines Nationalregisters der natürlichen Personen, gemäß Artikel 6 </w:t>
      </w:r>
      <w:r w:rsidR="00B8480F">
        <w:rPr>
          <w:sz w:val="20"/>
          <w:szCs w:val="20"/>
        </w:rPr>
        <w:t>§ </w:t>
      </w:r>
      <w:r w:rsidRPr="004F62F2">
        <w:rPr>
          <w:sz w:val="20"/>
          <w:szCs w:val="20"/>
        </w:rPr>
        <w:t>11 desselben Gesetzes.</w:t>
      </w:r>
    </w:p>
    <w:p w14:paraId="6D8E5546"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086A4B14"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F62F2">
        <w:rPr>
          <w:sz w:val="20"/>
          <w:szCs w:val="20"/>
        </w:rPr>
        <w:t>Außer wenn das Gericht anders darüber entscheidet, hat die Ausschreibung eines auf den Namen eines minderjährigen Kindes ausgestellten Identitätsdokuments ebenfalls die Verweigerung der Ausstellung, die Ungültigkeitserklärung und den Entzug des auf den Namen dieses Kindes ausgestellten Reisepasses oder Reisedokuments zur Folge und umgekehrt.</w:t>
      </w:r>
    </w:p>
    <w:p w14:paraId="70CF006D"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50503E59" w14:textId="0C4BAAC7" w:rsidR="004F62F2" w:rsidRPr="004F62F2" w:rsidRDefault="00B8480F"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 </w:t>
      </w:r>
      <w:r w:rsidR="004F62F2" w:rsidRPr="004F62F2">
        <w:rPr>
          <w:sz w:val="20"/>
          <w:szCs w:val="20"/>
        </w:rPr>
        <w:t>3 </w:t>
      </w:r>
      <w:r w:rsidR="002E5E45">
        <w:rPr>
          <w:sz w:val="20"/>
          <w:szCs w:val="20"/>
        </w:rPr>
        <w:t>- </w:t>
      </w:r>
      <w:r w:rsidR="004F62F2" w:rsidRPr="004F62F2">
        <w:rPr>
          <w:sz w:val="20"/>
          <w:szCs w:val="20"/>
        </w:rPr>
        <w:t xml:space="preserve">Die in </w:t>
      </w:r>
      <w:r>
        <w:rPr>
          <w:sz w:val="20"/>
          <w:szCs w:val="20"/>
        </w:rPr>
        <w:t>§ </w:t>
      </w:r>
      <w:r w:rsidR="004F62F2" w:rsidRPr="004F62F2">
        <w:rPr>
          <w:sz w:val="20"/>
          <w:szCs w:val="20"/>
        </w:rPr>
        <w:t>2 Absatz 1 erwähnten Maßnahmen enden:</w:t>
      </w:r>
    </w:p>
    <w:p w14:paraId="3174B3C6"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65218BCB"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F62F2">
        <w:rPr>
          <w:sz w:val="20"/>
          <w:szCs w:val="20"/>
        </w:rPr>
        <w:t>1. durch eine Entscheidung des Familiengerichts oder</w:t>
      </w:r>
    </w:p>
    <w:p w14:paraId="52FCD4EB"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488123F9"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F62F2">
        <w:rPr>
          <w:sz w:val="20"/>
          <w:szCs w:val="20"/>
        </w:rPr>
        <w:t>2. bei Volljährigkeit oder Mündigkeitserklärung des Kindes.</w:t>
      </w:r>
    </w:p>
    <w:p w14:paraId="1D4DD0D0"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4D508EBB" w14:textId="2267CC33" w:rsidR="004F62F2" w:rsidRPr="004F62F2" w:rsidRDefault="00B8480F"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 </w:t>
      </w:r>
      <w:r w:rsidR="004F62F2" w:rsidRPr="004F62F2">
        <w:rPr>
          <w:sz w:val="20"/>
          <w:szCs w:val="20"/>
        </w:rPr>
        <w:t>4 </w:t>
      </w:r>
      <w:r w:rsidR="002E5E45">
        <w:rPr>
          <w:sz w:val="20"/>
          <w:szCs w:val="20"/>
        </w:rPr>
        <w:t>- </w:t>
      </w:r>
      <w:r w:rsidR="004F62F2" w:rsidRPr="004F62F2">
        <w:rPr>
          <w:sz w:val="20"/>
          <w:szCs w:val="20"/>
        </w:rPr>
        <w:t>Der Greffier übermittelt die in den Paragraphen 2 und 3 erwähnte Entscheidung dem Bürgermeister der Gemeinde, in der das Kind im Bevölkerungsregister eingetragen ist, sowie dem für Inneres zuständigen Minister und dem für Auswärtige Angelegenheiten zuständigen Minister.</w:t>
      </w:r>
    </w:p>
    <w:p w14:paraId="26808D9A" w14:textId="77777777" w:rsidR="004F62F2" w:rsidRPr="004F62F2"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2CC5157A" w14:textId="77777777" w:rsidR="00C56D6A" w:rsidRDefault="004F62F2" w:rsidP="004F62F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F62F2">
        <w:rPr>
          <w:sz w:val="20"/>
          <w:szCs w:val="20"/>
        </w:rPr>
        <w:t>Wenn das minderjährige Kind eine andere Staatsangehörigkeit als die belgische oder zusätzlich zur belgischen besitzt, meldet der Greffier dies dem für Auswärtige Angelegenheiten zuständigen Minister, der die zuständigen Behörden von den vom Familiengericht ausgesprochenen Maßnahmen in Kenntnis setzt.</w:t>
      </w:r>
      <w:r>
        <w:rPr>
          <w:sz w:val="20"/>
          <w:szCs w:val="20"/>
        </w:rPr>
        <w:t>]</w:t>
      </w:r>
      <w:r w:rsidR="00C56D6A">
        <w:rPr>
          <w:sz w:val="20"/>
          <w:szCs w:val="20"/>
        </w:rPr>
        <w:t>]</w:t>
      </w:r>
    </w:p>
    <w:p w14:paraId="1FD5BC91" w14:textId="77777777" w:rsidR="00C56D6A" w:rsidRDefault="00C56D6A" w:rsidP="00C56D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65AFD8F2" w14:textId="57A1E383" w:rsidR="00C56D6A" w:rsidRPr="00C56D6A" w:rsidRDefault="00C56D6A" w:rsidP="00C56D6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i/>
          <w:sz w:val="20"/>
          <w:szCs w:val="20"/>
        </w:rPr>
        <w:t>[</w:t>
      </w:r>
      <w:r w:rsidR="00B8480F">
        <w:rPr>
          <w:i/>
          <w:sz w:val="20"/>
          <w:szCs w:val="20"/>
        </w:rPr>
        <w:t>Art. </w:t>
      </w:r>
      <w:r>
        <w:rPr>
          <w:i/>
          <w:sz w:val="20"/>
          <w:szCs w:val="20"/>
        </w:rPr>
        <w:t xml:space="preserve">374/1 eingefügt durch </w:t>
      </w:r>
      <w:r w:rsidR="00B8480F">
        <w:rPr>
          <w:i/>
          <w:sz w:val="20"/>
          <w:szCs w:val="20"/>
        </w:rPr>
        <w:t>Art. </w:t>
      </w:r>
      <w:r>
        <w:rPr>
          <w:i/>
          <w:sz w:val="20"/>
          <w:szCs w:val="20"/>
        </w:rPr>
        <w:t>2</w:t>
      </w:r>
      <w:r w:rsidRPr="00C56D6A">
        <w:rPr>
          <w:i/>
          <w:sz w:val="20"/>
          <w:szCs w:val="20"/>
        </w:rPr>
        <w:t xml:space="preserve"> des G. vom 22. Mai 2014</w:t>
      </w:r>
      <w:r w:rsidR="00914FD7">
        <w:rPr>
          <w:i/>
          <w:sz w:val="20"/>
          <w:szCs w:val="20"/>
        </w:rPr>
        <w:t> (I)</w:t>
      </w:r>
      <w:r w:rsidRPr="00C56D6A">
        <w:rPr>
          <w:i/>
          <w:sz w:val="20"/>
          <w:szCs w:val="20"/>
        </w:rPr>
        <w:t xml:space="preserve"> (B.S. vom 23. Juli 2014)</w:t>
      </w:r>
      <w:r w:rsidR="004F62F2">
        <w:rPr>
          <w:i/>
          <w:sz w:val="20"/>
          <w:szCs w:val="20"/>
        </w:rPr>
        <w:t xml:space="preserve"> und ersetzt durch </w:t>
      </w:r>
      <w:r w:rsidR="00B8480F">
        <w:rPr>
          <w:i/>
          <w:sz w:val="20"/>
          <w:szCs w:val="20"/>
        </w:rPr>
        <w:t>Art. </w:t>
      </w:r>
      <w:r w:rsidR="004F62F2">
        <w:rPr>
          <w:i/>
          <w:sz w:val="20"/>
          <w:szCs w:val="20"/>
        </w:rPr>
        <w:t>2 des G. vom 30. Juli 2018 (B.S. vom 23. November 2018)</w:t>
      </w:r>
      <w:r>
        <w:rPr>
          <w:i/>
          <w:sz w:val="20"/>
          <w:szCs w:val="20"/>
        </w:rPr>
        <w:t>]</w:t>
      </w:r>
      <w:r>
        <w:rPr>
          <w:sz w:val="20"/>
          <w:szCs w:val="20"/>
        </w:rPr>
        <w:t>"</w:t>
      </w:r>
    </w:p>
    <w:p w14:paraId="2622A6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61818F" w14:textId="77777777" w:rsidR="00C56D6A" w:rsidRDefault="00C56D6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B419B3" w14:textId="7965260B" w:rsidR="00DF31F7" w:rsidRDefault="00DF31F7"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 xml:space="preserve">Ab einem gemäß </w:t>
      </w:r>
      <w:r w:rsidR="00B8480F">
        <w:rPr>
          <w:sz w:val="20"/>
          <w:szCs w:val="20"/>
        </w:rPr>
        <w:t>Art. </w:t>
      </w:r>
      <w:r>
        <w:rPr>
          <w:sz w:val="20"/>
          <w:szCs w:val="20"/>
        </w:rPr>
        <w:t>7 des G. vom 22. Mai 2014</w:t>
      </w:r>
      <w:r w:rsidR="00914FD7">
        <w:rPr>
          <w:sz w:val="20"/>
          <w:szCs w:val="20"/>
        </w:rPr>
        <w:t> </w:t>
      </w:r>
      <w:r w:rsidR="00914FD7" w:rsidRPr="00914FD7">
        <w:rPr>
          <w:i/>
          <w:sz w:val="20"/>
          <w:szCs w:val="20"/>
        </w:rPr>
        <w:t>(I)</w:t>
      </w:r>
      <w:r>
        <w:rPr>
          <w:sz w:val="20"/>
          <w:szCs w:val="20"/>
        </w:rPr>
        <w:t xml:space="preserve"> (B.S. vom 23. Juli 2014) vom König festzulegenden Datum wird ein Artikel 374/2 mit folgendem Wortlaut eingefügt:</w:t>
      </w:r>
    </w:p>
    <w:p w14:paraId="7D4ABE31" w14:textId="77777777" w:rsidR="00DF31F7" w:rsidRDefault="00DF31F7"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sz w:val="20"/>
          <w:szCs w:val="20"/>
        </w:rPr>
      </w:pPr>
    </w:p>
    <w:p w14:paraId="376F59A8" w14:textId="511A6AD6" w:rsidR="00DF31F7" w:rsidRDefault="00DF31F7"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w:t>
      </w:r>
      <w:r w:rsidR="00B8480F">
        <w:rPr>
          <w:sz w:val="20"/>
          <w:szCs w:val="20"/>
        </w:rPr>
        <w:t>Art. </w:t>
      </w:r>
      <w:r w:rsidRPr="00DF31F7">
        <w:rPr>
          <w:sz w:val="20"/>
          <w:szCs w:val="20"/>
        </w:rPr>
        <w:t>374/2 </w:t>
      </w:r>
      <w:r w:rsidR="002E5E45">
        <w:rPr>
          <w:sz w:val="20"/>
          <w:szCs w:val="20"/>
        </w:rPr>
        <w:t>- </w:t>
      </w:r>
      <w:r w:rsidR="004F62F2">
        <w:rPr>
          <w:sz w:val="20"/>
          <w:szCs w:val="20"/>
        </w:rPr>
        <w:t>[...]]</w:t>
      </w:r>
    </w:p>
    <w:p w14:paraId="45CF659C" w14:textId="77777777" w:rsidR="00DF31F7" w:rsidRDefault="00DF31F7"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4079FADF" w14:textId="26E3BDFC" w:rsidR="00DF31F7" w:rsidRPr="00C56D6A" w:rsidRDefault="00DF31F7"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i/>
          <w:sz w:val="20"/>
          <w:szCs w:val="20"/>
        </w:rPr>
        <w:t>[</w:t>
      </w:r>
      <w:r w:rsidR="00B8480F">
        <w:rPr>
          <w:i/>
          <w:sz w:val="20"/>
          <w:szCs w:val="20"/>
        </w:rPr>
        <w:t>Art. </w:t>
      </w:r>
      <w:r>
        <w:rPr>
          <w:i/>
          <w:sz w:val="20"/>
          <w:szCs w:val="20"/>
        </w:rPr>
        <w:t>374/</w:t>
      </w:r>
      <w:r w:rsidR="004E3C99">
        <w:rPr>
          <w:i/>
          <w:sz w:val="20"/>
          <w:szCs w:val="20"/>
        </w:rPr>
        <w:t>2</w:t>
      </w:r>
      <w:r>
        <w:rPr>
          <w:i/>
          <w:sz w:val="20"/>
          <w:szCs w:val="20"/>
        </w:rPr>
        <w:t xml:space="preserve"> eingefügt durch </w:t>
      </w:r>
      <w:r w:rsidR="00B8480F">
        <w:rPr>
          <w:i/>
          <w:sz w:val="20"/>
          <w:szCs w:val="20"/>
        </w:rPr>
        <w:t>Art. </w:t>
      </w:r>
      <w:r>
        <w:rPr>
          <w:i/>
          <w:sz w:val="20"/>
          <w:szCs w:val="20"/>
        </w:rPr>
        <w:t>3</w:t>
      </w:r>
      <w:r w:rsidRPr="00C56D6A">
        <w:rPr>
          <w:i/>
          <w:sz w:val="20"/>
          <w:szCs w:val="20"/>
        </w:rPr>
        <w:t xml:space="preserve"> des G. vom 22. Mai 2014</w:t>
      </w:r>
      <w:r w:rsidR="00914FD7">
        <w:rPr>
          <w:i/>
          <w:sz w:val="20"/>
          <w:szCs w:val="20"/>
        </w:rPr>
        <w:t xml:space="preserve"> (I) </w:t>
      </w:r>
      <w:r w:rsidRPr="00C56D6A">
        <w:rPr>
          <w:i/>
          <w:sz w:val="20"/>
          <w:szCs w:val="20"/>
        </w:rPr>
        <w:t>(B.S. vom 23. Juli 2014)</w:t>
      </w:r>
      <w:r w:rsidR="004F62F2">
        <w:rPr>
          <w:i/>
          <w:sz w:val="20"/>
          <w:szCs w:val="20"/>
        </w:rPr>
        <w:t xml:space="preserve"> und aufgehoben durch </w:t>
      </w:r>
      <w:r w:rsidR="00B8480F">
        <w:rPr>
          <w:i/>
          <w:sz w:val="20"/>
          <w:szCs w:val="20"/>
        </w:rPr>
        <w:t>Art. </w:t>
      </w:r>
      <w:r w:rsidR="004F62F2">
        <w:rPr>
          <w:i/>
          <w:sz w:val="20"/>
          <w:szCs w:val="20"/>
        </w:rPr>
        <w:t>3 des G. vom 30. Juli 2018 (B.S. vom 23. November 2018)</w:t>
      </w:r>
      <w:r>
        <w:rPr>
          <w:i/>
          <w:sz w:val="20"/>
          <w:szCs w:val="20"/>
        </w:rPr>
        <w:t>]</w:t>
      </w:r>
      <w:r>
        <w:rPr>
          <w:sz w:val="20"/>
          <w:szCs w:val="20"/>
        </w:rPr>
        <w:t>"</w:t>
      </w:r>
    </w:p>
    <w:p w14:paraId="229A17C1" w14:textId="77777777" w:rsidR="00DF31F7" w:rsidRDefault="00DF31F7"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0C8DF952" w14:textId="77777777" w:rsidR="00DF31F7" w:rsidRPr="00DF31F7" w:rsidRDefault="00DF31F7"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A266BA" w14:textId="679E0997" w:rsidR="00895FB0" w:rsidRPr="00611320" w:rsidRDefault="00895FB0" w:rsidP="00DF31F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375 </w:t>
      </w:r>
      <w:r w:rsidR="002E5E45">
        <w:rPr>
          <w:b/>
          <w:bCs/>
        </w:rPr>
        <w:t>- </w:t>
      </w:r>
      <w:r w:rsidRPr="00611320">
        <w:t>[</w:t>
      </w:r>
      <w:r w:rsidR="00973DEB" w:rsidRPr="00EA1DAB">
        <w:t>Steht die Abstammung hinsichtlich eines Elternteils nicht fest oder ist einer von beiden verstorben, vermutlich verschollen oder außerstande oder unfähig, seinen Willen zu äußern, übt der andere diese Autorität alleine aus. Dieses Außerstandesein wird vom Gericht Erster Instanz gemäß Artikel 1236</w:t>
      </w:r>
      <w:r w:rsidR="00973DEB" w:rsidRPr="00EA1DAB">
        <w:rPr>
          <w:i/>
        </w:rPr>
        <w:t>bis</w:t>
      </w:r>
      <w:r w:rsidR="00973DEB" w:rsidRPr="00EA1DAB">
        <w:t xml:space="preserve"> des Gerichtsgesetzbuches festgestellt, es sei denn, das Außerstandesein geht aus einer ausdrücklichen Entscheidung auf der Grundlage von Artikel 492/1 oder aus einer Vermutung der Verschollenheit hervor.</w:t>
      </w:r>
      <w:r w:rsidR="00973DEB">
        <w:t>]</w:t>
      </w:r>
    </w:p>
    <w:p w14:paraId="1A4BC04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1CC5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[Bleibt weder die Mutter noch der Vater in der Lage, die </w:t>
      </w:r>
      <w:r w:rsidR="0039442F" w:rsidRPr="00611320">
        <w:t>elterliche Autorität</w:t>
      </w:r>
      <w:r w:rsidRPr="00611320">
        <w:t xml:space="preserve"> auszuüben, muss eine Vormundschaft angeordnet werden.]</w:t>
      </w:r>
    </w:p>
    <w:p w14:paraId="55C257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BAB6564" w14:textId="76438A2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iCs/>
        </w:rPr>
        <w:t>[</w:t>
      </w:r>
      <w:r w:rsidR="00B8480F">
        <w:rPr>
          <w:i/>
          <w:iCs/>
        </w:rPr>
        <w:t>Art. </w:t>
      </w:r>
      <w:r w:rsidRPr="00611320">
        <w:rPr>
          <w:i/>
          <w:iCs/>
        </w:rPr>
        <w:t xml:space="preserve">375 aufgehoben durch </w:t>
      </w:r>
      <w:r w:rsidR="00B8480F">
        <w:rPr>
          <w:i/>
          <w:iCs/>
        </w:rPr>
        <w:t>Art. </w:t>
      </w:r>
      <w:r w:rsidRPr="00611320">
        <w:rPr>
          <w:i/>
          <w:iCs/>
        </w:rPr>
        <w:t xml:space="preserve">64 des G. vom 15. Mai 1912 (B.S. vom 27., 28. </w:t>
      </w:r>
      <w:r w:rsidR="005952A6" w:rsidRPr="00611320">
        <w:rPr>
          <w:i/>
          <w:iCs/>
        </w:rPr>
        <w:t>U</w:t>
      </w:r>
      <w:r w:rsidRPr="00611320">
        <w:rPr>
          <w:i/>
          <w:iCs/>
        </w:rPr>
        <w:t>nd 29. Mai 1912)</w:t>
      </w:r>
      <w:r w:rsidR="0039058B">
        <w:rPr>
          <w:i/>
          <w:iCs/>
        </w:rPr>
        <w:t xml:space="preserve"> und</w:t>
      </w:r>
      <w:r w:rsidRPr="00611320">
        <w:rPr>
          <w:i/>
          <w:iCs/>
        </w:rPr>
        <w:t xml:space="preserve"> wieder aufgenommen durch </w:t>
      </w:r>
      <w:r w:rsidR="00B8480F">
        <w:rPr>
          <w:i/>
          <w:iCs/>
        </w:rPr>
        <w:t>Art. </w:t>
      </w:r>
      <w:r w:rsidRPr="00611320">
        <w:rPr>
          <w:i/>
          <w:iCs/>
        </w:rPr>
        <w:t>42 des G. vom 31. März 1987 (B.S. vom 27. Mai 1987)</w:t>
      </w:r>
      <w:r w:rsidR="0039058B">
        <w:rPr>
          <w:i/>
          <w:iCs/>
        </w:rPr>
        <w:t>;</w:t>
      </w:r>
      <w:r w:rsidRPr="00611320">
        <w:rPr>
          <w:i/>
          <w:iCs/>
        </w:rPr>
        <w:t xml:space="preserve"> </w:t>
      </w:r>
      <w:r w:rsidR="00B8480F">
        <w:rPr>
          <w:i/>
          <w:iCs/>
        </w:rPr>
        <w:t>Abs. </w:t>
      </w:r>
      <w:r w:rsidR="0039058B">
        <w:rPr>
          <w:i/>
          <w:iCs/>
        </w:rPr>
        <w:t xml:space="preserve">1 </w:t>
      </w:r>
      <w:r w:rsidR="00973DEB">
        <w:rPr>
          <w:i/>
        </w:rPr>
        <w:t xml:space="preserve">ersetzt durch </w:t>
      </w:r>
      <w:r w:rsidR="00B8480F">
        <w:rPr>
          <w:i/>
        </w:rPr>
        <w:t>Art. </w:t>
      </w:r>
      <w:r w:rsidR="00973DEB">
        <w:rPr>
          <w:i/>
        </w:rPr>
        <w:t xml:space="preserve">23 </w:t>
      </w:r>
      <w:r w:rsidR="00973DEB">
        <w:rPr>
          <w:i/>
          <w:iCs/>
        </w:rPr>
        <w:t>des G. vom 17. März 2013 (B.S. vom 14. Juni 2013)</w:t>
      </w:r>
      <w:r w:rsidRPr="00611320">
        <w:rPr>
          <w:i/>
          <w:iCs/>
        </w:rPr>
        <w:t xml:space="preserve">; </w:t>
      </w:r>
      <w:r w:rsidR="00B8480F">
        <w:rPr>
          <w:i/>
          <w:iCs/>
        </w:rPr>
        <w:t>Abs. </w:t>
      </w:r>
      <w:r w:rsidRPr="00611320">
        <w:rPr>
          <w:i/>
          <w:iCs/>
        </w:rPr>
        <w:t xml:space="preserve">2 eingefügt durch </w:t>
      </w:r>
      <w:r w:rsidR="00B8480F">
        <w:rPr>
          <w:i/>
          <w:iCs/>
        </w:rPr>
        <w:t>Art. </w:t>
      </w:r>
      <w:r w:rsidRPr="00611320">
        <w:rPr>
          <w:i/>
          <w:iCs/>
        </w:rPr>
        <w:t>9 des G. vom 13. April 1995 (B.S. vom 24. Mai 1995)]</w:t>
      </w:r>
    </w:p>
    <w:p w14:paraId="195D6E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5FD9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1882D3" w14:textId="7AF4D4E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375</w:t>
      </w:r>
      <w:r w:rsidRPr="00611320">
        <w:rPr>
          <w:b/>
          <w:bCs/>
          <w:i/>
          <w:iCs/>
        </w:rPr>
        <w:t>bis</w:t>
      </w:r>
      <w:r w:rsidRPr="00611320">
        <w:t xml:space="preserve"> </w:t>
      </w:r>
      <w:r w:rsidR="002E5E45">
        <w:t>- </w:t>
      </w:r>
      <w:r w:rsidRPr="00611320">
        <w:t xml:space="preserve">Die Großeltern haben das Recht, persönlichen Umgang mit dem Kind zu unterhalten. </w:t>
      </w:r>
      <w:r w:rsidR="008D4483">
        <w:t>[</w:t>
      </w:r>
      <w:r w:rsidR="008D4483" w:rsidRPr="004A1A0E">
        <w:t>Alle Geschwister haben in jedem Alter das Recht, persönliche Kontakte untereinander zu pflegen.</w:t>
      </w:r>
      <w:r w:rsidR="008D4483">
        <w:t xml:space="preserve">] </w:t>
      </w:r>
      <w:r w:rsidRPr="00611320">
        <w:t>Dasselbe Recht kann jeder anderen Person zuerkannt werden, wenn sie nachweist, dass sie zum Kind ein besonderes affektives Verhältnis hat.</w:t>
      </w:r>
    </w:p>
    <w:p w14:paraId="0F5FC4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FB7E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In Ermangelung einer Vereinbarung zwischen den Parteien wird über die Ausübung dieses Rechtes im Interesse des Kindes vom </w:t>
      </w:r>
      <w:r w:rsidR="00E55B1A">
        <w:t xml:space="preserve">[Familiengericht] </w:t>
      </w:r>
      <w:r w:rsidRPr="00611320">
        <w:t>auf Antrag der Parteien oder des Prokurators des Königs entschieden.]</w:t>
      </w:r>
      <w:r w:rsidR="004A31EC">
        <w:t xml:space="preserve"> [</w:t>
      </w:r>
      <w:r w:rsidR="004A31EC" w:rsidRPr="00963E45">
        <w:t>Das Familiengericht verweigert die Ausübung des Rechts auf persönlichen Umgang nur, wenn die Ausübung dieses Rechts im Widerspruch zu den Interessen des Kindes steht.</w:t>
      </w:r>
      <w:r w:rsidR="004A31EC">
        <w:t>]</w:t>
      </w:r>
    </w:p>
    <w:p w14:paraId="363729C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4AB851" w14:textId="347552F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375bis eingefügt durch </w:t>
      </w:r>
      <w:r w:rsidR="00B8480F">
        <w:rPr>
          <w:i/>
          <w:iCs/>
        </w:rPr>
        <w:t>Art. </w:t>
      </w:r>
      <w:r w:rsidRPr="00611320">
        <w:rPr>
          <w:i/>
          <w:iCs/>
        </w:rPr>
        <w:t>10 des G. vom 13. April 1995 (B.S. vom 24. Mai 1995)</w:t>
      </w:r>
      <w:r w:rsidR="00E55B1A">
        <w:rPr>
          <w:i/>
          <w:iCs/>
        </w:rPr>
        <w:t>;</w:t>
      </w:r>
      <w:r w:rsidR="008D4483">
        <w:rPr>
          <w:i/>
          <w:iCs/>
        </w:rPr>
        <w:t xml:space="preserve"> </w:t>
      </w:r>
      <w:r w:rsidR="00B8480F">
        <w:rPr>
          <w:i/>
          <w:iCs/>
        </w:rPr>
        <w:t>Abs. </w:t>
      </w:r>
      <w:r w:rsidR="008D4483">
        <w:rPr>
          <w:i/>
          <w:iCs/>
        </w:rPr>
        <w:t xml:space="preserve">1 abgeändert durch </w:t>
      </w:r>
      <w:r w:rsidR="00B8480F">
        <w:rPr>
          <w:i/>
          <w:iCs/>
        </w:rPr>
        <w:t>Art. </w:t>
      </w:r>
      <w:r w:rsidR="008D4483">
        <w:rPr>
          <w:i/>
          <w:iCs/>
        </w:rPr>
        <w:t>3</w:t>
      </w:r>
      <w:r w:rsidR="008D4483">
        <w:rPr>
          <w:i/>
        </w:rPr>
        <w:t xml:space="preserve"> des G. vom 20. Mai 2021 (B.S. vom 9. Juni 2021);</w:t>
      </w:r>
      <w:r w:rsidR="00E55B1A">
        <w:rPr>
          <w:i/>
          <w:iCs/>
        </w:rPr>
        <w:t xml:space="preserve"> </w:t>
      </w:r>
      <w:r w:rsidR="00B8480F">
        <w:rPr>
          <w:i/>
          <w:iCs/>
        </w:rPr>
        <w:t>Abs. </w:t>
      </w:r>
      <w:r w:rsidR="00E55B1A">
        <w:rPr>
          <w:i/>
          <w:iCs/>
        </w:rPr>
        <w:t xml:space="preserve">2 abgeändert durch </w:t>
      </w:r>
      <w:r w:rsidR="00B8480F">
        <w:rPr>
          <w:i/>
          <w:iCs/>
        </w:rPr>
        <w:t>Art. </w:t>
      </w:r>
      <w:r w:rsidR="00E55B1A">
        <w:rPr>
          <w:i/>
          <w:iCs/>
        </w:rPr>
        <w:t>60</w:t>
      </w:r>
      <w:r w:rsidR="00E55B1A">
        <w:rPr>
          <w:i/>
        </w:rPr>
        <w:t xml:space="preserve"> des G. vom 30. Juli 2013 (II) (B.S. vom 27. September 2013)</w:t>
      </w:r>
      <w:r w:rsidR="004A31EC">
        <w:rPr>
          <w:i/>
        </w:rPr>
        <w:t xml:space="preserve"> und </w:t>
      </w:r>
      <w:r w:rsidR="00B8480F">
        <w:rPr>
          <w:i/>
        </w:rPr>
        <w:t>Art. </w:t>
      </w:r>
      <w:r w:rsidR="004A31EC">
        <w:rPr>
          <w:i/>
        </w:rPr>
        <w:t>3 des G. vom 15. Juni 2018 (B.S. vom 2. Juli 2018)</w:t>
      </w:r>
      <w:r w:rsidRPr="00611320">
        <w:rPr>
          <w:i/>
          <w:iCs/>
        </w:rPr>
        <w:t>]</w:t>
      </w:r>
    </w:p>
    <w:p w14:paraId="368DF36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EBEEF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DF55B2E" w14:textId="18B21D9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376 </w:t>
      </w:r>
      <w:r w:rsidR="002E5E45">
        <w:rPr>
          <w:b/>
          <w:bCs/>
        </w:rPr>
        <w:t>- </w:t>
      </w:r>
      <w:r w:rsidRPr="00611320">
        <w:t xml:space="preserve">[Üben die Eltern die </w:t>
      </w:r>
      <w:r w:rsidR="0039442F" w:rsidRPr="00611320">
        <w:t>Autorität</w:t>
      </w:r>
      <w:r w:rsidRPr="00611320">
        <w:t xml:space="preserve"> über die Person des Kindes gemeinsam aus, verwalten sie gemeinsam sein Vermögen und vertreten sie das Kind ebenfalls gemeinsam.</w:t>
      </w:r>
    </w:p>
    <w:p w14:paraId="48B7E1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4C49D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Hinsichtlich gutgläubiger Dritter wird angenommen, dass jeder Elternteil mit dem Einverständnis des anderen handelt, wenn er alleine ein auf die Verwaltung des Vermögens des Kindes bezogenes Rechtsgeschäft tätigt, außer in den vom Gesetz vorgesehenen Fällen.</w:t>
      </w:r>
    </w:p>
    <w:p w14:paraId="76B91C9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8A86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Üben die Eltern die </w:t>
      </w:r>
      <w:r w:rsidR="0039442F" w:rsidRPr="00611320">
        <w:t>Autorität</w:t>
      </w:r>
      <w:r w:rsidRPr="00611320">
        <w:t xml:space="preserve"> über die Person des Kindes nicht gemeinsam aus, hat der Elternteil, der diese </w:t>
      </w:r>
      <w:r w:rsidR="0039442F" w:rsidRPr="00611320">
        <w:t>Autorität</w:t>
      </w:r>
      <w:r w:rsidRPr="00611320">
        <w:t xml:space="preserve"> ausübt, alleine das Recht, das Vermögen des Kindes zu verwalten und das Kind zu vertreten, außer in den vom Gesetz vorgesehenen Fällen.</w:t>
      </w:r>
    </w:p>
    <w:p w14:paraId="7B6143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6783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Der andere Elternteil behält das Recht, die Verwaltung zu beaufsichtigen. Zu diesem Zweck kann er bei demjenigen, der die </w:t>
      </w:r>
      <w:r w:rsidR="0039442F" w:rsidRPr="00611320">
        <w:t>Autorität</w:t>
      </w:r>
      <w:r w:rsidRPr="00611320">
        <w:t xml:space="preserve"> ausübt, oder bei Dritten alle nützlichen Informationen einholen und sich im Interesse des Kindes an das </w:t>
      </w:r>
      <w:r w:rsidR="00E55B1A">
        <w:t xml:space="preserve">[Familiengericht] </w:t>
      </w:r>
      <w:r w:rsidRPr="00611320">
        <w:t>wenden.]</w:t>
      </w:r>
    </w:p>
    <w:p w14:paraId="671C809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7DF107" w14:textId="621696C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376 ersetzt durch </w:t>
      </w:r>
      <w:r w:rsidR="00B8480F">
        <w:rPr>
          <w:i/>
          <w:iCs/>
        </w:rPr>
        <w:t>Art. </w:t>
      </w:r>
      <w:r w:rsidRPr="00611320">
        <w:rPr>
          <w:i/>
          <w:iCs/>
        </w:rPr>
        <w:t>11 des G. vom 13. April 1995 (B.S. vom 24. Mai 1995)</w:t>
      </w:r>
      <w:r w:rsidR="00E55B1A">
        <w:rPr>
          <w:i/>
          <w:iCs/>
        </w:rPr>
        <w:t xml:space="preserve">; </w:t>
      </w:r>
      <w:r w:rsidR="00B8480F">
        <w:rPr>
          <w:i/>
          <w:iCs/>
        </w:rPr>
        <w:t>Abs. </w:t>
      </w:r>
      <w:r w:rsidR="00E55B1A">
        <w:rPr>
          <w:i/>
          <w:iCs/>
        </w:rPr>
        <w:t xml:space="preserve">4 abgeändert durch </w:t>
      </w:r>
      <w:r w:rsidR="00B8480F">
        <w:rPr>
          <w:i/>
          <w:iCs/>
        </w:rPr>
        <w:t>Art. </w:t>
      </w:r>
      <w:r w:rsidR="00E55B1A">
        <w:rPr>
          <w:i/>
          <w:iCs/>
        </w:rPr>
        <w:t>61</w:t>
      </w:r>
      <w:r w:rsidR="00E55B1A">
        <w:rPr>
          <w:i/>
        </w:rPr>
        <w:t xml:space="preserve"> des G. vom 30. Juli 2013 (II) (B.S. vom 27. September 2013)</w:t>
      </w:r>
      <w:r w:rsidRPr="00611320">
        <w:rPr>
          <w:i/>
          <w:iCs/>
        </w:rPr>
        <w:t>]</w:t>
      </w:r>
    </w:p>
    <w:p w14:paraId="399481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2670B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BFC6EC" w14:textId="69A9A5B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377 </w:t>
      </w:r>
      <w:r w:rsidR="002E5E45">
        <w:rPr>
          <w:b/>
          <w:bCs/>
        </w:rPr>
        <w:t>- </w:t>
      </w:r>
      <w:r w:rsidRPr="00611320">
        <w:t>[...]</w:t>
      </w:r>
    </w:p>
    <w:p w14:paraId="7A3F11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8C0CDC" w14:textId="7362985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377 aufgehoben durch </w:t>
      </w:r>
      <w:r w:rsidR="00B8480F">
        <w:rPr>
          <w:i/>
          <w:iCs/>
        </w:rPr>
        <w:t>Art. </w:t>
      </w:r>
      <w:r w:rsidRPr="00611320">
        <w:rPr>
          <w:i/>
          <w:iCs/>
        </w:rPr>
        <w:t>12 des G. vom 13. April 1995 (B.S. vom 24. Mai 1995)]</w:t>
      </w:r>
    </w:p>
    <w:p w14:paraId="77D64F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BF68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243C58" w14:textId="344F0C6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378 </w:t>
      </w:r>
      <w:r w:rsidR="002E5E45">
        <w:rPr>
          <w:b/>
          <w:bCs/>
        </w:rPr>
        <w:t>- </w:t>
      </w:r>
      <w:r w:rsidRPr="00611320">
        <w:t>[</w:t>
      </w:r>
      <w:r w:rsidR="00B8480F">
        <w:t>§ </w:t>
      </w:r>
      <w:r w:rsidRPr="00611320">
        <w:t xml:space="preserve">1] </w:t>
      </w:r>
      <w:r w:rsidR="002E5E45">
        <w:t>- </w:t>
      </w:r>
      <w:r w:rsidRPr="00611320">
        <w:t>[Unter Vorbehalt dessen, was in Artikel </w:t>
      </w:r>
      <w:r w:rsidR="009029C2">
        <w:t>[</w:t>
      </w:r>
      <w:r w:rsidR="009029C2" w:rsidRPr="005D762C">
        <w:t>4.163 Absatz 3 des Zivilgesetzbuches</w:t>
      </w:r>
      <w:r w:rsidR="009029C2">
        <w:t>]</w:t>
      </w:r>
      <w:r w:rsidRPr="00611320">
        <w:t xml:space="preserve"> vorgesehen ist, ist eine Ermächtigung des Friedensrichters erforderlich für [</w:t>
      </w:r>
      <w:r w:rsidR="0099672D" w:rsidRPr="0059670A">
        <w:t xml:space="preserve">die in Artikel 410 </w:t>
      </w:r>
      <w:r w:rsidR="00B8480F">
        <w:t>§ </w:t>
      </w:r>
      <w:r w:rsidR="0099672D" w:rsidRPr="0059670A">
        <w:t xml:space="preserve">1 </w:t>
      </w:r>
      <w:r w:rsidR="00B8480F">
        <w:t>Nr. </w:t>
      </w:r>
      <w:r w:rsidR="0099672D" w:rsidRPr="0059670A">
        <w:t>1 bis 6 und 8 bis 14 vorgesehenen Rechtsgeschäfte</w:t>
      </w:r>
      <w:r w:rsidRPr="00611320">
        <w:t>], für die der Vormund eine besondere Ermächtigung des Friedensrichters beantragen muss.</w:t>
      </w:r>
    </w:p>
    <w:p w14:paraId="362BB48A" w14:textId="77777777" w:rsidR="00895FB0" w:rsidRPr="00611320" w:rsidRDefault="00895FB0" w:rsidP="00895FB0">
      <w:pPr>
        <w:autoSpaceDE w:val="0"/>
        <w:autoSpaceDN w:val="0"/>
        <w:adjustRightInd w:val="0"/>
      </w:pPr>
    </w:p>
    <w:p w14:paraId="45B9F14B" w14:textId="77777777" w:rsidR="00E55B1A" w:rsidRPr="001E1E7E" w:rsidRDefault="00895FB0" w:rsidP="00E55B1A">
      <w:pPr>
        <w:jc w:val="both"/>
      </w:pPr>
      <w:r w:rsidRPr="00611320">
        <w:tab/>
        <w:t>[</w:t>
      </w:r>
      <w:r w:rsidR="00E55B1A" w:rsidRPr="001E1E7E">
        <w:t>Die territoriale Zuständigkeit des Friedensrichters wird gemäß Artikel 629</w:t>
      </w:r>
      <w:r w:rsidR="00E55B1A" w:rsidRPr="001E1E7E">
        <w:rPr>
          <w:i/>
        </w:rPr>
        <w:t>quater</w:t>
      </w:r>
      <w:r w:rsidR="00E55B1A" w:rsidRPr="001E1E7E">
        <w:t xml:space="preserve"> des Gerichtsgesetzbuches geregelt. In Ermangelung eines Wohnsitzes oder gewöhnlichen Wohnortes des Minderjährigen ist der zuständige Friedensrichter:</w:t>
      </w:r>
    </w:p>
    <w:p w14:paraId="096A97F3" w14:textId="77777777" w:rsidR="00E55B1A" w:rsidRPr="001E1E7E" w:rsidRDefault="00E55B1A" w:rsidP="00E55B1A">
      <w:pPr>
        <w:jc w:val="both"/>
      </w:pPr>
    </w:p>
    <w:p w14:paraId="5954069D" w14:textId="6DB70255" w:rsidR="00E55B1A" w:rsidRPr="001E1E7E" w:rsidRDefault="00E55B1A" w:rsidP="00E55B1A">
      <w:pPr>
        <w:jc w:val="both"/>
      </w:pPr>
      <w:r w:rsidRPr="001E1E7E">
        <w:tab/>
      </w:r>
      <w:r w:rsidR="002E5E45">
        <w:t>- </w:t>
      </w:r>
      <w:r w:rsidRPr="001E1E7E">
        <w:t>derjenige des letzten gemeinsamen Wohnsitzes der Eltern in Belgien oder, gegebenenfalls, derjenige des letzten Wohnsitzes in Belgien des Elternteils, der die elterliche Autorität alleine ausübt, und in Ermangelung eines solchen Wohnsitzes</w:t>
      </w:r>
    </w:p>
    <w:p w14:paraId="078E9DDD" w14:textId="77777777" w:rsidR="00E55B1A" w:rsidRPr="001E1E7E" w:rsidRDefault="00E55B1A" w:rsidP="00E55B1A">
      <w:pPr>
        <w:jc w:val="both"/>
      </w:pPr>
    </w:p>
    <w:p w14:paraId="054ADF30" w14:textId="001046F1" w:rsidR="00895FB0" w:rsidRPr="00611320" w:rsidRDefault="00E55B1A" w:rsidP="00C852BE">
      <w:pPr>
        <w:autoSpaceDE w:val="0"/>
        <w:autoSpaceDN w:val="0"/>
        <w:adjustRightInd w:val="0"/>
        <w:jc w:val="both"/>
      </w:pPr>
      <w:r w:rsidRPr="001E1E7E">
        <w:tab/>
      </w:r>
      <w:r w:rsidR="002E5E45">
        <w:t>- </w:t>
      </w:r>
      <w:r w:rsidRPr="001E1E7E">
        <w:t>derjenige des letzten gemeinsamen Wohnortes der Eltern in Belgien od</w:t>
      </w:r>
      <w:r w:rsidR="00C852BE">
        <w:t>er, g</w:t>
      </w:r>
      <w:r w:rsidRPr="001E1E7E">
        <w:t>egebenenfalls, derjenige des letzten Wohnortes in Belgien des Elternteils, der die elterliche Autorität alleine ausübt.</w:t>
      </w:r>
      <w:r>
        <w:t>]</w:t>
      </w:r>
    </w:p>
    <w:p w14:paraId="2460D4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D3AE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E55B1A">
        <w:t>[</w:t>
      </w:r>
      <w:r w:rsidRPr="00611320">
        <w:t>Im Interesse des Minderjährigen kann der gemäß dem vorigen Absatz zuständige Friedensrichter durch einen mit Gründen versehenen Beschluss entscheiden, dass die Akte dem Friedensrichter des Kantons übermittelt wird, wo der Minderjährige dauerhaft seinen Hauptwohnort festgelegt hat.]</w:t>
      </w:r>
    </w:p>
    <w:p w14:paraId="20DB556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66FFA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Friedensrichter befindet über den von den Parteien oder ihrem Rechtsanwalt unterschriebenen Antrag. Wird er nur von einem Elternteil angerufen, wird der andere angehört oder zumindest per Gerichtsbrief vorgeladen. Durch diese Vorladung wird er Partei im Rechtsstreit.</w:t>
      </w:r>
    </w:p>
    <w:p w14:paraId="1F6B1B0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F81E6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[Bei widerstreitenden Interessen zwischen beiden Elternteilen oder wenn einer von ihnen nicht erscheint, kann der Friedensrichter einen der Elternteile ermächtigen, das Rechtsgeschäft, für das um Ermächtigung ersucht wird, alleine zu tätigen.]</w:t>
      </w:r>
    </w:p>
    <w:p w14:paraId="4BB326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E6D7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Bei widerstreitenden Interessen zwischen dem Kind und seinen Eltern bestellt der Friedensrichter entweder auf Antrag jedes Interessehabenden oder von Amts wegen einen Ad-hoc-Vormund.]</w:t>
      </w:r>
    </w:p>
    <w:p w14:paraId="5CDAEDC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E20B12" w14:textId="0398747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t>§ </w:t>
      </w:r>
      <w:r w:rsidRPr="00611320">
        <w:t xml:space="preserve">2 </w:t>
      </w:r>
      <w:r w:rsidR="002E5E45">
        <w:t>- </w:t>
      </w:r>
      <w:r w:rsidRPr="00611320">
        <w:t xml:space="preserve">Die in Artikel 410 </w:t>
      </w:r>
      <w:r w:rsidR="00B8480F">
        <w:t>§ </w:t>
      </w:r>
      <w:r w:rsidRPr="00611320">
        <w:t xml:space="preserve">1 </w:t>
      </w:r>
      <w:r w:rsidR="00B8480F">
        <w:t>Nr. </w:t>
      </w:r>
      <w:r w:rsidRPr="00611320">
        <w:t xml:space="preserve">7 erwähnten Rechtsgeschäfte unterliegen nicht der in </w:t>
      </w:r>
      <w:r w:rsidR="00B8480F">
        <w:t>§ </w:t>
      </w:r>
      <w:r w:rsidRPr="00611320">
        <w:t>1 vorgesehenen Ermächtigung. Bei widerstreitenden Interessen zwischen dem Kind und seinen Eltern bestellt der mit dem Streitfall befasste Richter entweder auf Antrag eines Interessehabenden oder von Amts wegen einen Ad-hoc-Vormund.]</w:t>
      </w:r>
    </w:p>
    <w:p w14:paraId="5BCF887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B2BEF4" w14:textId="70F9BE57" w:rsidR="00895FB0" w:rsidRPr="00611320" w:rsidRDefault="009967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B8480F">
        <w:rPr>
          <w:i/>
          <w:iCs/>
        </w:rPr>
        <w:t>Art. </w:t>
      </w:r>
      <w:r w:rsidR="00895FB0" w:rsidRPr="00611320">
        <w:rPr>
          <w:i/>
          <w:iCs/>
        </w:rPr>
        <w:t>378 aufgehobe</w:t>
      </w:r>
      <w:r>
        <w:rPr>
          <w:i/>
          <w:iCs/>
        </w:rPr>
        <w:t xml:space="preserve">n durch </w:t>
      </w:r>
      <w:r w:rsidR="00B8480F">
        <w:rPr>
          <w:i/>
          <w:iCs/>
        </w:rPr>
        <w:t>Art. </w:t>
      </w:r>
      <w:r>
        <w:rPr>
          <w:i/>
          <w:iCs/>
        </w:rPr>
        <w:t xml:space="preserve">64 des G. vom 15. Mai 1912 (B.S. vom 27., 28. </w:t>
      </w:r>
      <w:r w:rsidR="009029C2">
        <w:rPr>
          <w:i/>
          <w:iCs/>
        </w:rPr>
        <w:t>u</w:t>
      </w:r>
      <w:r>
        <w:rPr>
          <w:i/>
          <w:iCs/>
        </w:rPr>
        <w:t xml:space="preserve">nd </w:t>
      </w:r>
      <w:r w:rsidR="00895FB0" w:rsidRPr="00611320">
        <w:rPr>
          <w:i/>
          <w:iCs/>
        </w:rPr>
        <w:t>29. Mai 1912)</w:t>
      </w:r>
      <w:r>
        <w:rPr>
          <w:i/>
          <w:iCs/>
        </w:rPr>
        <w:t xml:space="preserve">, wieder aufgenommen durch </w:t>
      </w:r>
      <w:r w:rsidR="00B8480F">
        <w:rPr>
          <w:i/>
          <w:iCs/>
        </w:rPr>
        <w:t>Art. </w:t>
      </w:r>
      <w:r>
        <w:rPr>
          <w:i/>
          <w:iCs/>
        </w:rPr>
        <w:t xml:space="preserve">45 des G. vom 31. März 1987 (B.S. </w:t>
      </w:r>
      <w:r w:rsidR="00895FB0" w:rsidRPr="00611320">
        <w:rPr>
          <w:i/>
          <w:iCs/>
        </w:rPr>
        <w:t>vom 27.</w:t>
      </w:r>
      <w:r>
        <w:rPr>
          <w:i/>
          <w:iCs/>
        </w:rPr>
        <w:t> Mai </w:t>
      </w:r>
      <w:r w:rsidR="00895FB0" w:rsidRPr="00611320">
        <w:rPr>
          <w:i/>
          <w:iCs/>
        </w:rPr>
        <w:t xml:space="preserve">1987) und ersetzt durch </w:t>
      </w:r>
      <w:r w:rsidR="00B8480F">
        <w:rPr>
          <w:i/>
          <w:iCs/>
        </w:rPr>
        <w:t>Art. </w:t>
      </w:r>
      <w:r w:rsidR="00895FB0" w:rsidRPr="00611320">
        <w:rPr>
          <w:i/>
          <w:iCs/>
        </w:rPr>
        <w:t xml:space="preserve">12 des G. vom 29. April 2001 (B.S. vom 31. Mai 2001); </w:t>
      </w:r>
      <w:r w:rsidR="00B8480F">
        <w:rPr>
          <w:i/>
          <w:iCs/>
        </w:rPr>
        <w:t>§ </w:t>
      </w:r>
      <w:r w:rsidR="00895FB0" w:rsidRPr="00611320">
        <w:rPr>
          <w:i/>
          <w:iCs/>
        </w:rPr>
        <w:t>1 nummeriert durc</w:t>
      </w:r>
      <w:r>
        <w:rPr>
          <w:i/>
          <w:iCs/>
        </w:rPr>
        <w:t xml:space="preserve">h </w:t>
      </w:r>
      <w:r w:rsidR="00B8480F">
        <w:rPr>
          <w:i/>
          <w:iCs/>
        </w:rPr>
        <w:t>Art. </w:t>
      </w:r>
      <w:r>
        <w:rPr>
          <w:i/>
          <w:iCs/>
        </w:rPr>
        <w:t>2 Buchstage </w:t>
      </w:r>
      <w:r w:rsidR="00895FB0" w:rsidRPr="00611320">
        <w:rPr>
          <w:i/>
          <w:iCs/>
        </w:rPr>
        <w:t>A) des G. vom 13. Februar 2003</w:t>
      </w:r>
      <w:r w:rsidR="00E45786" w:rsidRPr="00611320">
        <w:rPr>
          <w:i/>
          <w:iCs/>
        </w:rPr>
        <w:t> (I)</w:t>
      </w:r>
      <w:r>
        <w:rPr>
          <w:i/>
          <w:iCs/>
        </w:rPr>
        <w:t xml:space="preserve"> (B.S. vom 25. März 2003); </w:t>
      </w:r>
      <w:r w:rsidR="00B8480F">
        <w:rPr>
          <w:i/>
          <w:iCs/>
        </w:rPr>
        <w:t>§ </w:t>
      </w:r>
      <w:r>
        <w:rPr>
          <w:i/>
          <w:iCs/>
        </w:rPr>
        <w:t xml:space="preserve">1 </w:t>
      </w:r>
      <w:r w:rsidR="00B8480F">
        <w:rPr>
          <w:i/>
          <w:iCs/>
        </w:rPr>
        <w:t>Abs. </w:t>
      </w:r>
      <w:r>
        <w:rPr>
          <w:i/>
          <w:iCs/>
        </w:rPr>
        <w:t xml:space="preserve">1 abgeändert durch </w:t>
      </w:r>
      <w:r w:rsidR="00B8480F">
        <w:rPr>
          <w:i/>
          <w:iCs/>
        </w:rPr>
        <w:t>Art. </w:t>
      </w:r>
      <w:r>
        <w:rPr>
          <w:i/>
          <w:iCs/>
        </w:rPr>
        <w:t xml:space="preserve">2 Buchstage A) </w:t>
      </w:r>
      <w:r w:rsidR="00B8480F">
        <w:rPr>
          <w:i/>
          <w:iCs/>
        </w:rPr>
        <w:t>Nr. </w:t>
      </w:r>
      <w:r w:rsidR="00895FB0" w:rsidRPr="00611320">
        <w:rPr>
          <w:i/>
          <w:iCs/>
        </w:rPr>
        <w:t>1 des G. vom 13. Februar 2003</w:t>
      </w:r>
      <w:r w:rsidR="00E45786" w:rsidRPr="00611320">
        <w:rPr>
          <w:i/>
          <w:iCs/>
        </w:rPr>
        <w:t> (I)</w:t>
      </w:r>
      <w:r w:rsidR="00895FB0" w:rsidRPr="00611320">
        <w:rPr>
          <w:i/>
          <w:iCs/>
        </w:rPr>
        <w:t xml:space="preserve"> (B.S. vom 25. März 2003)</w:t>
      </w:r>
      <w:r w:rsidR="009029C2">
        <w:rPr>
          <w:i/>
          <w:iCs/>
        </w:rPr>
        <w:t>,</w:t>
      </w:r>
      <w:r>
        <w:rPr>
          <w:i/>
          <w:iCs/>
        </w:rPr>
        <w:t xml:space="preserve"> </w:t>
      </w:r>
      <w:r w:rsidR="00B8480F">
        <w:rPr>
          <w:i/>
          <w:iCs/>
        </w:rPr>
        <w:t>Art. </w:t>
      </w:r>
      <w:r>
        <w:rPr>
          <w:i/>
          <w:iCs/>
        </w:rPr>
        <w:t>3 des G. vom 31. Juli 2017 (B.S. vom 1. September 2017)</w:t>
      </w:r>
      <w:r w:rsidR="009029C2">
        <w:rPr>
          <w:i/>
          <w:iCs/>
        </w:rPr>
        <w:t xml:space="preserve"> und </w:t>
      </w:r>
      <w:r w:rsidR="00B8480F">
        <w:rPr>
          <w:i/>
          <w:iCs/>
        </w:rPr>
        <w:t>Art. </w:t>
      </w:r>
      <w:r w:rsidR="009029C2">
        <w:rPr>
          <w:i/>
          <w:iCs/>
        </w:rPr>
        <w:t>9</w:t>
      </w:r>
      <w:r w:rsidR="009029C2" w:rsidRPr="009029C2">
        <w:rPr>
          <w:i/>
          <w:iCs/>
        </w:rPr>
        <w:t xml:space="preserve"> des G. vom 19. Januar 2022 (B.S. vom 14. März 2022)</w:t>
      </w:r>
      <w:r>
        <w:rPr>
          <w:i/>
          <w:iCs/>
        </w:rPr>
        <w:t xml:space="preserve">; </w:t>
      </w:r>
      <w:r w:rsidR="00B8480F">
        <w:rPr>
          <w:i/>
          <w:iCs/>
        </w:rPr>
        <w:t>§ </w:t>
      </w:r>
      <w:r w:rsidR="00895FB0" w:rsidRPr="00611320">
        <w:rPr>
          <w:i/>
          <w:iCs/>
        </w:rPr>
        <w:t>1 neue</w:t>
      </w:r>
      <w:r w:rsidR="00152291">
        <w:rPr>
          <w:i/>
          <w:iCs/>
        </w:rPr>
        <w:t>r</w:t>
      </w:r>
      <w:r w:rsidR="00895FB0" w:rsidRPr="00611320">
        <w:rPr>
          <w:i/>
          <w:iCs/>
        </w:rPr>
        <w:t xml:space="preserve"> Ab</w:t>
      </w:r>
      <w:r w:rsidR="00152291">
        <w:rPr>
          <w:i/>
          <w:iCs/>
        </w:rPr>
        <w:t>satz</w:t>
      </w:r>
      <w:r>
        <w:rPr>
          <w:i/>
          <w:iCs/>
        </w:rPr>
        <w:t> </w:t>
      </w:r>
      <w:r w:rsidR="00895FB0" w:rsidRPr="00611320">
        <w:rPr>
          <w:i/>
          <w:iCs/>
        </w:rPr>
        <w:t xml:space="preserve">2 </w:t>
      </w:r>
      <w:r w:rsidR="00152291">
        <w:rPr>
          <w:i/>
          <w:iCs/>
        </w:rPr>
        <w:t xml:space="preserve">eingefügt durch </w:t>
      </w:r>
      <w:r w:rsidR="00B8480F">
        <w:rPr>
          <w:i/>
          <w:iCs/>
        </w:rPr>
        <w:t>Art. </w:t>
      </w:r>
      <w:r>
        <w:rPr>
          <w:i/>
          <w:iCs/>
        </w:rPr>
        <w:t xml:space="preserve">2 Buchstage A) </w:t>
      </w:r>
      <w:r w:rsidR="00B8480F">
        <w:rPr>
          <w:i/>
          <w:iCs/>
        </w:rPr>
        <w:t>Nr. </w:t>
      </w:r>
      <w:r w:rsidR="00895FB0" w:rsidRPr="00611320">
        <w:rPr>
          <w:i/>
          <w:iCs/>
        </w:rPr>
        <w:t>2 des G. vom 13. Februar 2003</w:t>
      </w:r>
      <w:r w:rsidR="00E45786" w:rsidRPr="00611320">
        <w:rPr>
          <w:i/>
          <w:iCs/>
        </w:rPr>
        <w:t> (I)</w:t>
      </w:r>
      <w:r w:rsidR="00895FB0" w:rsidRPr="00611320">
        <w:rPr>
          <w:i/>
          <w:iCs/>
        </w:rPr>
        <w:t xml:space="preserve"> (B.S. vom 25. März 2003)</w:t>
      </w:r>
      <w:r w:rsidR="00152291">
        <w:rPr>
          <w:i/>
          <w:iCs/>
        </w:rPr>
        <w:t xml:space="preserve"> und ersetzt durch </w:t>
      </w:r>
      <w:r w:rsidR="00B8480F">
        <w:rPr>
          <w:i/>
          <w:iCs/>
        </w:rPr>
        <w:t>Art. </w:t>
      </w:r>
      <w:r w:rsidR="00152291">
        <w:rPr>
          <w:i/>
          <w:iCs/>
        </w:rPr>
        <w:t>62</w:t>
      </w:r>
      <w:r w:rsidR="00152291">
        <w:rPr>
          <w:i/>
        </w:rPr>
        <w:t xml:space="preserve"> des G. vom 30. Juli 2013 (II) (B.S. vom 27. September 2013)</w:t>
      </w:r>
      <w:r w:rsidR="00895FB0" w:rsidRPr="00611320">
        <w:rPr>
          <w:i/>
          <w:iCs/>
        </w:rPr>
        <w:t xml:space="preserve">; </w:t>
      </w:r>
      <w:r w:rsidR="00E55B1A" w:rsidRPr="00611320">
        <w:rPr>
          <w:i/>
          <w:iCs/>
        </w:rPr>
        <w:t>neue</w:t>
      </w:r>
      <w:r w:rsidR="00152291">
        <w:rPr>
          <w:i/>
          <w:iCs/>
        </w:rPr>
        <w:t>r</w:t>
      </w:r>
      <w:r w:rsidR="00E55B1A" w:rsidRPr="00611320">
        <w:rPr>
          <w:i/>
          <w:iCs/>
        </w:rPr>
        <w:t xml:space="preserve"> Abs</w:t>
      </w:r>
      <w:r w:rsidR="00152291">
        <w:rPr>
          <w:i/>
          <w:iCs/>
        </w:rPr>
        <w:t>atz</w:t>
      </w:r>
      <w:r>
        <w:rPr>
          <w:i/>
          <w:iCs/>
        </w:rPr>
        <w:t xml:space="preserve"> 3 eingefügt durch </w:t>
      </w:r>
      <w:r w:rsidR="00B8480F">
        <w:rPr>
          <w:i/>
          <w:iCs/>
        </w:rPr>
        <w:t>Art. </w:t>
      </w:r>
      <w:r>
        <w:rPr>
          <w:i/>
          <w:iCs/>
        </w:rPr>
        <w:t xml:space="preserve">2 Buchstage A) </w:t>
      </w:r>
      <w:r w:rsidR="00B8480F">
        <w:rPr>
          <w:i/>
          <w:iCs/>
        </w:rPr>
        <w:t>Nr. </w:t>
      </w:r>
      <w:r w:rsidR="00E55B1A" w:rsidRPr="00611320">
        <w:rPr>
          <w:i/>
          <w:iCs/>
        </w:rPr>
        <w:t xml:space="preserve">2 des G. vom 13. Februar 2003 (I) (B.S. vom 25. März 2003); </w:t>
      </w:r>
      <w:r w:rsidR="00B8480F">
        <w:rPr>
          <w:i/>
          <w:iCs/>
        </w:rPr>
        <w:t>§ </w:t>
      </w:r>
      <w:r>
        <w:rPr>
          <w:i/>
          <w:iCs/>
        </w:rPr>
        <w:t xml:space="preserve">1 neuer Absatz 5 eingefügt durch </w:t>
      </w:r>
      <w:r w:rsidR="00B8480F">
        <w:rPr>
          <w:i/>
          <w:iCs/>
        </w:rPr>
        <w:t>Art. </w:t>
      </w:r>
      <w:r w:rsidR="00895FB0" w:rsidRPr="00611320">
        <w:rPr>
          <w:i/>
          <w:iCs/>
        </w:rPr>
        <w:t xml:space="preserve">2 Buchstabe A) </w:t>
      </w:r>
      <w:r w:rsidR="00B8480F">
        <w:rPr>
          <w:i/>
          <w:iCs/>
        </w:rPr>
        <w:t>Nr. </w:t>
      </w:r>
      <w:r w:rsidR="00895FB0" w:rsidRPr="00611320">
        <w:rPr>
          <w:i/>
          <w:iCs/>
        </w:rPr>
        <w:t>3 des G. vom 13. Februar 2003</w:t>
      </w:r>
      <w:r w:rsidR="00E45786" w:rsidRPr="00611320">
        <w:rPr>
          <w:i/>
          <w:iCs/>
        </w:rPr>
        <w:t> (I)</w:t>
      </w:r>
      <w:r w:rsidR="00895FB0" w:rsidRPr="00611320">
        <w:rPr>
          <w:i/>
          <w:iCs/>
        </w:rPr>
        <w:t xml:space="preserve"> (B.S. vom 25. März 2003); </w:t>
      </w:r>
      <w:r w:rsidR="00B8480F">
        <w:rPr>
          <w:i/>
          <w:iCs/>
        </w:rPr>
        <w:t>§ </w:t>
      </w:r>
      <w:r w:rsidR="00895FB0" w:rsidRPr="00611320">
        <w:rPr>
          <w:i/>
          <w:iCs/>
        </w:rPr>
        <w:t>2 e</w:t>
      </w:r>
      <w:r>
        <w:rPr>
          <w:i/>
          <w:iCs/>
        </w:rPr>
        <w:t xml:space="preserve">ingefügt durch </w:t>
      </w:r>
      <w:r w:rsidR="00B8480F">
        <w:rPr>
          <w:i/>
          <w:iCs/>
        </w:rPr>
        <w:t>Art. </w:t>
      </w:r>
      <w:r>
        <w:rPr>
          <w:i/>
          <w:iCs/>
        </w:rPr>
        <w:t>2 Buchstabe </w:t>
      </w:r>
      <w:r w:rsidR="00895FB0" w:rsidRPr="00611320">
        <w:rPr>
          <w:i/>
          <w:iCs/>
        </w:rPr>
        <w:t>B) des G. vom 13. Februar 2003</w:t>
      </w:r>
      <w:r w:rsidR="00E45786" w:rsidRPr="00611320">
        <w:rPr>
          <w:i/>
          <w:iCs/>
        </w:rPr>
        <w:t> (I)</w:t>
      </w:r>
      <w:r w:rsidR="00895FB0" w:rsidRPr="00611320">
        <w:rPr>
          <w:i/>
          <w:iCs/>
        </w:rPr>
        <w:t xml:space="preserve"> (B.S. vom 25. März 2003)]</w:t>
      </w:r>
    </w:p>
    <w:p w14:paraId="3B5477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27184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7F85080" w14:textId="0E4820F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379 </w:t>
      </w:r>
      <w:r w:rsidR="002E5E45">
        <w:rPr>
          <w:b/>
          <w:bCs/>
        </w:rPr>
        <w:t>- </w:t>
      </w:r>
      <w:r w:rsidRPr="00611320">
        <w:t>[Die Eltern, die mit der Verwaltung des Vermögens ihrer minderjährigen Kinder beauftragt sind, müssen Rechenschaft ablegen über das Eigentum und die Einkünfte aus den Gütern, deren Nutzungsrecht sie nicht haben, und lediglich über das Eigentum für Güter, deren Nutzungsrecht ihnen kraft Gesetz zusteht.]</w:t>
      </w:r>
    </w:p>
    <w:p w14:paraId="1C3508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922E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[Jegliche gerichtliche Entscheidung über Geldsummen, die einem Minderjährigen zustehen, beinhaltet von Amts wegen die Anordnung, dass die genannten Geldsummen auf einem Konto deponiert werden, das auf den Namen des Minderjährigen eröffnet worden ist. Unbeschadet des gesetzlichen Nutzungsrechts ist dieses Konto bis zur Volljährigkeit des Minderjährigen unverfügbar.</w:t>
      </w:r>
      <w:r w:rsidR="00152291">
        <w:t>]</w:t>
      </w:r>
    </w:p>
    <w:p w14:paraId="381633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46BD425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00152291">
        <w:rPr>
          <w:b/>
          <w:bCs/>
        </w:rPr>
        <w:t>[</w:t>
      </w:r>
      <w:r w:rsidRPr="00611320">
        <w:t xml:space="preserve">Wenn die im vorigen Absatz vorgesehene Entscheidung rechtskräftig geworden ist, notifiziert der Greffier den Schuldnern davon eine Abschrift per Einschreibebrief, woraufhin diese sich nur durch Einhaltung </w:t>
      </w:r>
      <w:r w:rsidR="00152291">
        <w:t>[</w:t>
      </w:r>
      <w:r w:rsidR="00152291" w:rsidRPr="001E1E7E">
        <w:t>der Entscheidung des Familiengerichts</w:t>
      </w:r>
      <w:r w:rsidR="00152291">
        <w:t>]</w:t>
      </w:r>
      <w:r w:rsidR="00152291" w:rsidRPr="00611320">
        <w:t xml:space="preserve"> </w:t>
      </w:r>
      <w:r w:rsidRPr="00611320">
        <w:t>rechtsgültig befreien können.</w:t>
      </w:r>
      <w:r w:rsidRPr="00611320">
        <w:rPr>
          <w:b/>
          <w:bCs/>
        </w:rPr>
        <w:t xml:space="preserve"> </w:t>
      </w:r>
      <w:r w:rsidRPr="00611320">
        <w:t>Wenn eine Vormundschaft eröffnet worden ist, schickt er dem Greffier des Friedensgerichts, von dem die Vormundschaft abhängt, ebenfalls eine Abschrift davon.]</w:t>
      </w:r>
    </w:p>
    <w:p w14:paraId="65A5D47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D5F962" w14:textId="61CE4C3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379 aufgehoben durch </w:t>
      </w:r>
      <w:r w:rsidR="00B8480F">
        <w:rPr>
          <w:i/>
          <w:iCs/>
        </w:rPr>
        <w:t>Art. </w:t>
      </w:r>
      <w:r w:rsidRPr="00611320">
        <w:rPr>
          <w:i/>
          <w:iCs/>
        </w:rPr>
        <w:t>64 des G. vom 15. Mai 1912 (B.S. vom 27., 28. </w:t>
      </w:r>
      <w:r w:rsidR="005952A6" w:rsidRPr="00611320">
        <w:rPr>
          <w:i/>
          <w:iCs/>
        </w:rPr>
        <w:t>U</w:t>
      </w:r>
      <w:r w:rsidRPr="00611320">
        <w:rPr>
          <w:i/>
          <w:iCs/>
        </w:rPr>
        <w:t xml:space="preserve">nd 29. Mai 1912) und wieder aufgenommen durch </w:t>
      </w:r>
      <w:r w:rsidR="00B8480F">
        <w:rPr>
          <w:i/>
          <w:iCs/>
        </w:rPr>
        <w:t>Art. </w:t>
      </w:r>
      <w:r w:rsidRPr="00611320">
        <w:rPr>
          <w:i/>
          <w:iCs/>
        </w:rPr>
        <w:t xml:space="preserve">46 des G. vom 31. März 1987 (B.S. vom 27. Mai 1987); </w:t>
      </w:r>
      <w:r w:rsidR="00B8480F">
        <w:rPr>
          <w:i/>
          <w:iCs/>
        </w:rPr>
        <w:t>Abs. </w:t>
      </w:r>
      <w:r w:rsidRPr="00611320">
        <w:rPr>
          <w:i/>
          <w:iCs/>
        </w:rPr>
        <w:t xml:space="preserve">2 eingefügt durch </w:t>
      </w:r>
      <w:r w:rsidR="00B8480F">
        <w:rPr>
          <w:i/>
          <w:iCs/>
        </w:rPr>
        <w:t>Art. </w:t>
      </w:r>
      <w:r w:rsidRPr="00611320">
        <w:rPr>
          <w:i/>
          <w:iCs/>
        </w:rPr>
        <w:t>3 des G. vom 13. Februar 2003</w:t>
      </w:r>
      <w:r w:rsidR="00E45786" w:rsidRPr="00611320">
        <w:rPr>
          <w:i/>
          <w:iCs/>
        </w:rPr>
        <w:t> (I)</w:t>
      </w:r>
      <w:r w:rsidRPr="00611320">
        <w:rPr>
          <w:i/>
          <w:iCs/>
        </w:rPr>
        <w:t xml:space="preserve"> (B.S. vom 25. März 2003)</w:t>
      </w:r>
      <w:r w:rsidR="00152291">
        <w:rPr>
          <w:i/>
          <w:iCs/>
        </w:rPr>
        <w:t xml:space="preserve">; </w:t>
      </w:r>
      <w:r w:rsidR="00B8480F">
        <w:rPr>
          <w:i/>
          <w:iCs/>
        </w:rPr>
        <w:t>Abs. </w:t>
      </w:r>
      <w:r w:rsidR="00152291" w:rsidRPr="00611320">
        <w:rPr>
          <w:i/>
          <w:iCs/>
        </w:rPr>
        <w:t xml:space="preserve">3 eingefügt durch </w:t>
      </w:r>
      <w:r w:rsidR="00B8480F">
        <w:rPr>
          <w:i/>
          <w:iCs/>
        </w:rPr>
        <w:t>Art. </w:t>
      </w:r>
      <w:r w:rsidR="00152291" w:rsidRPr="00611320">
        <w:rPr>
          <w:i/>
          <w:iCs/>
        </w:rPr>
        <w:t>3 des G. vom 13. Februar 2003 (I) (B.S. vom 25. März 2003)</w:t>
      </w:r>
      <w:r w:rsidR="00152291">
        <w:rPr>
          <w:i/>
          <w:iCs/>
        </w:rPr>
        <w:t xml:space="preserve"> und abgeändert durch </w:t>
      </w:r>
      <w:r w:rsidR="00B8480F">
        <w:rPr>
          <w:i/>
          <w:iCs/>
        </w:rPr>
        <w:t>Art. </w:t>
      </w:r>
      <w:r w:rsidR="00152291">
        <w:rPr>
          <w:i/>
          <w:iCs/>
        </w:rPr>
        <w:t>63</w:t>
      </w:r>
      <w:r w:rsidR="00152291">
        <w:rPr>
          <w:i/>
        </w:rPr>
        <w:t xml:space="preserve"> des G. vom 30. Juli 2013 (II) (B.S. vom 27. September 2013)</w:t>
      </w:r>
      <w:r w:rsidRPr="00611320">
        <w:rPr>
          <w:i/>
          <w:iCs/>
        </w:rPr>
        <w:t>]</w:t>
      </w:r>
    </w:p>
    <w:p w14:paraId="1CCCF8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E52D1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A492E00" w14:textId="7DEC0C8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380 </w:t>
      </w:r>
      <w:r w:rsidR="002E5E45">
        <w:rPr>
          <w:b/>
          <w:bCs/>
        </w:rPr>
        <w:t>- </w:t>
      </w:r>
      <w:r w:rsidRPr="00611320">
        <w:rPr>
          <w:b/>
          <w:bCs/>
        </w:rPr>
        <w:t xml:space="preserve">383 </w:t>
      </w:r>
      <w:r w:rsidR="002E5E45">
        <w:rPr>
          <w:b/>
          <w:bCs/>
        </w:rPr>
        <w:t>- </w:t>
      </w:r>
      <w:r w:rsidRPr="00611320">
        <w:t>[...]</w:t>
      </w:r>
    </w:p>
    <w:p w14:paraId="74768A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2AA0618" w14:textId="2483B414" w:rsidR="00895FB0" w:rsidRPr="00611320" w:rsidRDefault="009967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B8480F">
        <w:rPr>
          <w:i/>
          <w:iCs/>
        </w:rPr>
        <w:t>Art. </w:t>
      </w:r>
      <w:r w:rsidR="00895FB0" w:rsidRPr="00611320">
        <w:rPr>
          <w:i/>
          <w:iCs/>
        </w:rPr>
        <w:t>38</w:t>
      </w:r>
      <w:r>
        <w:rPr>
          <w:i/>
          <w:iCs/>
        </w:rPr>
        <w:t xml:space="preserve">0 bis 383 aufgehoben durch </w:t>
      </w:r>
      <w:r w:rsidR="00B8480F">
        <w:rPr>
          <w:i/>
          <w:iCs/>
        </w:rPr>
        <w:t>Art. </w:t>
      </w:r>
      <w:r>
        <w:rPr>
          <w:i/>
          <w:iCs/>
        </w:rPr>
        <w:t xml:space="preserve">64 des G. vom 15. Mai 1912 (B.S. vom 27., 28. </w:t>
      </w:r>
      <w:r w:rsidR="005952A6">
        <w:rPr>
          <w:i/>
          <w:iCs/>
        </w:rPr>
        <w:t>U</w:t>
      </w:r>
      <w:r>
        <w:rPr>
          <w:i/>
          <w:iCs/>
        </w:rPr>
        <w:t xml:space="preserve">nd </w:t>
      </w:r>
      <w:r w:rsidR="00895FB0" w:rsidRPr="00611320">
        <w:rPr>
          <w:i/>
          <w:iCs/>
        </w:rPr>
        <w:t>29. Mai 1912)]</w:t>
      </w:r>
    </w:p>
    <w:p w14:paraId="4FB86F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1A233F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6AF9670" w14:textId="53F4EC1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
      </w:r>
      <w:r w:rsidR="00B8480F">
        <w:rPr>
          <w:b/>
          <w:bCs/>
        </w:rPr>
        <w:t>Art. </w:t>
      </w:r>
      <w:r w:rsidRPr="00611320">
        <w:rPr>
          <w:b/>
          <w:bCs/>
        </w:rPr>
        <w:t xml:space="preserve">384 </w:t>
      </w:r>
      <w:r w:rsidR="002E5E45">
        <w:rPr>
          <w:b/>
          <w:bCs/>
        </w:rPr>
        <w:t>- </w:t>
      </w:r>
      <w:r w:rsidRPr="00611320">
        <w:t>[Die Eltern haben das Nutzungsrecht am Vermögen ihrer Kinder bis zu deren Volljährigkeit oder Mündigkeitserklärung</w:t>
      </w:r>
      <w:r w:rsidRPr="00611320">
        <w:rPr>
          <w:i/>
          <w:iCs/>
        </w:rPr>
        <w:t xml:space="preserve">. </w:t>
      </w:r>
      <w:r w:rsidRPr="00611320">
        <w:t>Das Nutzungsrecht ist an die Verwaltung geknüpft:</w:t>
      </w:r>
      <w:r w:rsidRPr="00611320">
        <w:rPr>
          <w:i/>
          <w:iCs/>
        </w:rPr>
        <w:t xml:space="preserve"> </w:t>
      </w:r>
      <w:r w:rsidRPr="00611320">
        <w:t>Es steht entweder beiden Elternteilen gemeinsam oder dem Elternteil, der mit der Verwaltung des Vermögens des Kindes beauftragt ist, zu.]</w:t>
      </w:r>
    </w:p>
    <w:p w14:paraId="492B4A7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CD5645F" w14:textId="6460B79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384 ersetzt durch </w:t>
      </w:r>
      <w:r w:rsidR="00B8480F">
        <w:rPr>
          <w:i/>
          <w:iCs/>
        </w:rPr>
        <w:t>Art. </w:t>
      </w:r>
      <w:r w:rsidRPr="00611320">
        <w:rPr>
          <w:i/>
          <w:iCs/>
        </w:rPr>
        <w:t>13 des G. vom 13. April 1995 (B.S. vom 24. Mai 1995)]</w:t>
      </w:r>
    </w:p>
    <w:p w14:paraId="4178448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DE931A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6239CC1" w14:textId="3FD97CA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385 </w:t>
      </w:r>
      <w:r w:rsidR="002E5E45">
        <w:rPr>
          <w:b/>
          <w:bCs/>
        </w:rPr>
        <w:t>- </w:t>
      </w:r>
      <w:r w:rsidRPr="00611320">
        <w:t>[...]</w:t>
      </w:r>
    </w:p>
    <w:p w14:paraId="0F4168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647ED5" w14:textId="0815DD6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385 aufgehoben durch </w:t>
      </w:r>
      <w:r w:rsidR="00B8480F">
        <w:rPr>
          <w:i/>
          <w:iCs/>
        </w:rPr>
        <w:t>Art. </w:t>
      </w:r>
      <w:r w:rsidRPr="00611320">
        <w:rPr>
          <w:i/>
          <w:iCs/>
        </w:rPr>
        <w:t>14 des G. vom 13. April 1995 (B.S. vom 24. Mai 1995)]</w:t>
      </w:r>
    </w:p>
    <w:p w14:paraId="3962869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3D17D0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B68E9F" w14:textId="2A6E5C2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386 </w:t>
      </w:r>
      <w:r w:rsidR="002E5E45">
        <w:rPr>
          <w:b/>
          <w:bCs/>
        </w:rPr>
        <w:t>- </w:t>
      </w:r>
      <w:r w:rsidRPr="00611320">
        <w:t>[Auflagen dieses Nutzungsrechts sind:</w:t>
      </w:r>
    </w:p>
    <w:p w14:paraId="048A472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D756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diejenigen, zu denen Nießbraucher verpflichtet sind,</w:t>
      </w:r>
    </w:p>
    <w:p w14:paraId="2B1FC3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A19722" w14:textId="77777777" w:rsidR="00895FB0" w:rsidRPr="00611320" w:rsidRDefault="00895FB0" w:rsidP="00895FB0">
      <w:pPr>
        <w:autoSpaceDE w:val="0"/>
        <w:autoSpaceDN w:val="0"/>
        <w:adjustRightInd w:val="0"/>
      </w:pPr>
      <w:r w:rsidRPr="00611320">
        <w:tab/>
        <w:t>2. Unterhalt, Erziehung und eine angemessene Ausbildung der Kinder gemäß ihrem Vermögen,</w:t>
      </w:r>
    </w:p>
    <w:p w14:paraId="5E2FFF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73EB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Zahlung der Rückstände oder Zinsen des Kapitals,</w:t>
      </w:r>
    </w:p>
    <w:p w14:paraId="6417C94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91D2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4. Bestattungskosten und Kosten der letzten Krankheit.]</w:t>
      </w:r>
    </w:p>
    <w:p w14:paraId="183FC8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0BD3E2" w14:textId="5DCB748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386 ersetzt durch </w:t>
      </w:r>
      <w:r w:rsidR="00B8480F">
        <w:rPr>
          <w:i/>
          <w:iCs/>
        </w:rPr>
        <w:t>Art. </w:t>
      </w:r>
      <w:r w:rsidRPr="00611320">
        <w:rPr>
          <w:i/>
          <w:iCs/>
        </w:rPr>
        <w:t>49 des G. vom 31. März 1987 (B.S. vom 27. Mai 1987)]</w:t>
      </w:r>
    </w:p>
    <w:p w14:paraId="7ACC70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FB17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BB91EA" w14:textId="0E6F91E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387 </w:t>
      </w:r>
      <w:r w:rsidR="002E5E45">
        <w:rPr>
          <w:b/>
          <w:bCs/>
        </w:rPr>
        <w:t>- </w:t>
      </w:r>
      <w:r w:rsidRPr="00611320">
        <w:t>Das Nutzungsrecht erstreckt sich weder auf Güter, die Kinder durch eigene Arbeit und durch ein eigenes Gewerbe erwerben, noch auf solche, die ihnen unter der ausdrücklichen Bedingung, dass die Eltern das Nutzungsrecht nicht haben sollen, geschenkt oder vermacht werden.</w:t>
      </w:r>
    </w:p>
    <w:p w14:paraId="6CD99D04" w14:textId="77777777" w:rsidR="005D0DB6" w:rsidRPr="00611320" w:rsidRDefault="005D0D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698894" w14:textId="77777777" w:rsidR="005D0DB6" w:rsidRPr="00611320" w:rsidRDefault="005D0D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Abweichung von Absatz 1 hat der Elternteil, der einem seiner Kinder gegenüber unwürdig ist, kein Nutzungsrecht an den Gütern dieses Kindes.]</w:t>
      </w:r>
    </w:p>
    <w:p w14:paraId="32A985C9" w14:textId="77777777" w:rsidR="005D0DB6" w:rsidRPr="00611320" w:rsidRDefault="005D0D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7E38C7" w14:textId="01E9503F" w:rsidR="005D0DB6" w:rsidRPr="00611320" w:rsidRDefault="005D0DB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387 </w:t>
      </w:r>
      <w:r w:rsidR="00B8480F">
        <w:rPr>
          <w:i/>
        </w:rPr>
        <w:t>Abs. </w:t>
      </w:r>
      <w:r w:rsidRPr="00611320">
        <w:rPr>
          <w:i/>
        </w:rPr>
        <w:t xml:space="preserve">2 eingefügt durch </w:t>
      </w:r>
      <w:r w:rsidR="00B8480F">
        <w:rPr>
          <w:i/>
        </w:rPr>
        <w:t>Art. </w:t>
      </w:r>
      <w:r w:rsidR="008B26A1" w:rsidRPr="00611320">
        <w:rPr>
          <w:i/>
        </w:rPr>
        <w:t>7</w:t>
      </w:r>
      <w:r w:rsidRPr="00611320">
        <w:rPr>
          <w:i/>
          <w:iCs/>
        </w:rPr>
        <w:t xml:space="preserve"> des G. vom 10. Dezember 2012 (B.S. vom 11. Januar 2013)]</w:t>
      </w:r>
    </w:p>
    <w:p w14:paraId="0154EC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F1A7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B51EAB" w14:textId="7A227B12" w:rsidR="00895FB0" w:rsidRPr="00611320" w:rsidRDefault="00895FB0" w:rsidP="00F6650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387</w:t>
      </w:r>
      <w:r w:rsidRPr="00611320">
        <w:rPr>
          <w:b/>
          <w:bCs/>
          <w:i/>
          <w:iCs/>
        </w:rPr>
        <w:t>bis</w:t>
      </w:r>
      <w:r w:rsidRPr="00611320">
        <w:rPr>
          <w:b/>
          <w:bCs/>
        </w:rPr>
        <w:t xml:space="preserve"> </w:t>
      </w:r>
      <w:r w:rsidR="002E5E45">
        <w:rPr>
          <w:b/>
          <w:bCs/>
        </w:rPr>
        <w:t>- </w:t>
      </w:r>
      <w:r w:rsidR="00F6650B">
        <w:t>[</w:t>
      </w:r>
      <w:r w:rsidR="00F6650B" w:rsidRPr="001E1E7E">
        <w:t xml:space="preserve">In jedem Fall und unbeschadet der Artikel 584 und 1280 des Gerichtsgesetzbuches </w:t>
      </w:r>
      <w:r w:rsidR="001A410E">
        <w:t>[</w:t>
      </w:r>
      <w:r w:rsidR="001A410E" w:rsidRPr="00ED4E11">
        <w:t>und des Artikels 7/1 des Gesetzes vom 8. April 1965 über den Jugendschutz, die Betreuung Minderjähriger, die eine als Straftat qualifizierte Tat begangen haben, und die Wiedergutmachung des durch diese Tat verursachten Schadens</w:t>
      </w:r>
      <w:r w:rsidR="001A410E">
        <w:t xml:space="preserve">] </w:t>
      </w:r>
      <w:r w:rsidR="00F6650B" w:rsidRPr="001E1E7E">
        <w:t>kann das Familiengericht auf Antrag beider Elternteile, eines Elternteils oder des Prokurators des Königs gemäß den Artikeln 1253</w:t>
      </w:r>
      <w:r w:rsidR="00F6650B" w:rsidRPr="001E1E7E">
        <w:rPr>
          <w:i/>
        </w:rPr>
        <w:t>ter</w:t>
      </w:r>
      <w:r w:rsidR="00F6650B" w:rsidRPr="001E1E7E">
        <w:t>/</w:t>
      </w:r>
      <w:r w:rsidR="004B0B7F">
        <w:t>4</w:t>
      </w:r>
      <w:r w:rsidR="00F6650B" w:rsidRPr="001E1E7E">
        <w:t xml:space="preserve"> </w:t>
      </w:r>
      <w:r w:rsidR="004B0B7F">
        <w:t>bis</w:t>
      </w:r>
      <w:r w:rsidR="00F6650B" w:rsidRPr="001E1E7E">
        <w:t xml:space="preserve"> 1253</w:t>
      </w:r>
      <w:r w:rsidR="00F6650B" w:rsidRPr="001E1E7E">
        <w:rPr>
          <w:i/>
        </w:rPr>
        <w:t>ter</w:t>
      </w:r>
      <w:r w:rsidR="00F6650B" w:rsidRPr="001E1E7E">
        <w:t>/6 des Gerichtsgesetzbuches im Interesse des Kindes jegliche Verfügung in Bezug auf die elterliche Autorität anordnen oder abändern.</w:t>
      </w:r>
      <w:r w:rsidR="00F6650B">
        <w:t>]</w:t>
      </w:r>
      <w:r w:rsidRPr="00611320">
        <w:t>]</w:t>
      </w:r>
    </w:p>
    <w:p w14:paraId="25665AA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B18B28" w14:textId="64AE41F6" w:rsidR="00895FB0" w:rsidRPr="00611320" w:rsidRDefault="003827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Pr>
          <w:i/>
          <w:iCs/>
        </w:rPr>
        <w:t xml:space="preserve">387bis eingefügt durch </w:t>
      </w:r>
      <w:r w:rsidR="00B8480F">
        <w:rPr>
          <w:i/>
          <w:iCs/>
        </w:rPr>
        <w:t>Art. </w:t>
      </w:r>
      <w:r>
        <w:rPr>
          <w:i/>
          <w:iCs/>
        </w:rPr>
        <w:t>15 des G. vom 13. April 1995 (B.S. vom 24. Mai </w:t>
      </w:r>
      <w:r w:rsidR="00895FB0" w:rsidRPr="00611320">
        <w:rPr>
          <w:i/>
          <w:iCs/>
        </w:rPr>
        <w:t>1995)</w:t>
      </w:r>
      <w:r w:rsidR="001A410E">
        <w:rPr>
          <w:i/>
          <w:iCs/>
        </w:rPr>
        <w:t xml:space="preserve">, </w:t>
      </w:r>
      <w:r w:rsidR="00F6650B">
        <w:rPr>
          <w:i/>
          <w:iCs/>
        </w:rPr>
        <w:t xml:space="preserve">ersetzt durch </w:t>
      </w:r>
      <w:r w:rsidR="00B8480F">
        <w:rPr>
          <w:i/>
          <w:iCs/>
        </w:rPr>
        <w:t>Art. </w:t>
      </w:r>
      <w:r w:rsidR="00F6650B">
        <w:rPr>
          <w:i/>
          <w:iCs/>
        </w:rPr>
        <w:t>64</w:t>
      </w:r>
      <w:r w:rsidR="00F6650B">
        <w:rPr>
          <w:i/>
        </w:rPr>
        <w:t xml:space="preserve"> des G. vom 30. Juli 2013 (II) (B.S. vom 27. September 2013)</w:t>
      </w:r>
      <w:r w:rsidR="004B0B7F">
        <w:rPr>
          <w:i/>
        </w:rPr>
        <w:t xml:space="preserve">, selbst abgeändert durch </w:t>
      </w:r>
      <w:r w:rsidR="00B8480F">
        <w:rPr>
          <w:i/>
        </w:rPr>
        <w:t>Art. </w:t>
      </w:r>
      <w:r w:rsidR="004B0B7F">
        <w:rPr>
          <w:i/>
        </w:rPr>
        <w:t>46 des G. (I) vom 8. Mai 2014 (II) (B.S. vom 14. Mai 2014)</w:t>
      </w:r>
      <w:r w:rsidR="001A410E">
        <w:rPr>
          <w:i/>
        </w:rPr>
        <w:t xml:space="preserve">, und abgeändert durch </w:t>
      </w:r>
      <w:r w:rsidR="00B8480F">
        <w:rPr>
          <w:i/>
        </w:rPr>
        <w:t>Art. </w:t>
      </w:r>
      <w:r w:rsidR="001A410E">
        <w:rPr>
          <w:i/>
        </w:rPr>
        <w:t xml:space="preserve">4 </w:t>
      </w:r>
      <w:r w:rsidR="001A410E">
        <w:rPr>
          <w:i/>
          <w:iCs/>
        </w:rPr>
        <w:t>des G. vom 19. März 2017 (B.S. vom 5. April 2017)</w:t>
      </w:r>
      <w:r w:rsidR="00895FB0" w:rsidRPr="00611320">
        <w:rPr>
          <w:i/>
          <w:iCs/>
        </w:rPr>
        <w:t>]</w:t>
      </w:r>
    </w:p>
    <w:p w14:paraId="503459B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6335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FAC0F5" w14:textId="5619F7B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387</w:t>
      </w:r>
      <w:r w:rsidRPr="00611320">
        <w:rPr>
          <w:b/>
          <w:bCs/>
          <w:i/>
          <w:iCs/>
        </w:rPr>
        <w:t>ter</w:t>
      </w:r>
      <w:r w:rsidR="00382734">
        <w:t xml:space="preserve"> </w:t>
      </w:r>
      <w:r w:rsidR="002E5E45">
        <w:t>- </w:t>
      </w:r>
      <w:r w:rsidR="00B8480F">
        <w:t>§ </w:t>
      </w:r>
      <w:r w:rsidRPr="00611320">
        <w:t xml:space="preserve">1 </w:t>
      </w:r>
      <w:r w:rsidR="002E5E45">
        <w:t>- </w:t>
      </w:r>
      <w:r w:rsidR="00F6650B">
        <w:t>[</w:t>
      </w:r>
      <w:r w:rsidR="00F6650B" w:rsidRPr="001E1E7E">
        <w:t xml:space="preserve">Wenn einer der beiden Elternteile sich weigert, die gerichtlichen Entscheidungen mit Bezug auf die Unterbringung der Kinder oder auf das Recht auf persönlichen Umgang mit ihnen zu befolgen, kann die Sache </w:t>
      </w:r>
      <w:r w:rsidR="00382734" w:rsidRPr="00E82703">
        <w:t>gemäß dem in Artikel 1253</w:t>
      </w:r>
      <w:r w:rsidR="00382734" w:rsidRPr="00E82703">
        <w:rPr>
          <w:i/>
        </w:rPr>
        <w:t>ter</w:t>
      </w:r>
      <w:r w:rsidR="00382734" w:rsidRPr="00E82703">
        <w:t>/7 des Gerichtsgesetzbuches vorgesehenen Verfahren</w:t>
      </w:r>
      <w:r w:rsidR="00382734">
        <w:t xml:space="preserve"> </w:t>
      </w:r>
      <w:r w:rsidR="00F6650B" w:rsidRPr="001E1E7E">
        <w:t>erneut vor das bereits damit befasste Familiengericht gebracht werden.</w:t>
      </w:r>
      <w:r w:rsidR="00F6650B">
        <w:t>]</w:t>
      </w:r>
    </w:p>
    <w:p w14:paraId="21C93B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07847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Richter erlässt eine Entscheidung vor allem anderen.</w:t>
      </w:r>
    </w:p>
    <w:p w14:paraId="7B72433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8886D7" w14:textId="77777777" w:rsidR="00895FB0" w:rsidRPr="00611320" w:rsidRDefault="00895FB0" w:rsidP="00F6650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F6650B">
        <w:t>[…]</w:t>
      </w:r>
    </w:p>
    <w:p w14:paraId="35A9D0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ADDC2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Er kann neue Entscheidungen mit Bezug auf die </w:t>
      </w:r>
      <w:r w:rsidR="0039442F" w:rsidRPr="00611320">
        <w:t>elterliche Autorität</w:t>
      </w:r>
      <w:r w:rsidRPr="00611320">
        <w:t xml:space="preserve"> oder die Unterbringung des Kindes treffen.</w:t>
      </w:r>
    </w:p>
    <w:p w14:paraId="7EE2EBD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7DF7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Unbeschadet der Strafverfolgung kann der Richter der Partei, die Opfer des Verstoßes gegen die in Absatz 1 erwähnte Entscheidung ist, erlauben, auf Zwangsmaßnahmen zurückzugreifen. Der Richter bestimmt die Art dieser Maßnahmen und die Modalitäten für ihre Ausführung im Interesse des Kindes und bestimmt, wenn er es für notwendig erachtet, die Personen, die ermächtigt sind, den Gerichtsvollzieher bei der Vollstreckung seiner Entscheidung zu begleiten.</w:t>
      </w:r>
    </w:p>
    <w:p w14:paraId="159D767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D5DF76" w14:textId="7AF8F6C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Der Richter kann ein Zwangsgeld verhängen, um die Befolgung der zu erlassenden Entscheidung zu gewährleisten, und </w:t>
      </w:r>
      <w:r w:rsidR="002E5E45">
        <w:t>- </w:t>
      </w:r>
      <w:r w:rsidRPr="00611320">
        <w:t xml:space="preserve">in diesem Fall </w:t>
      </w:r>
      <w:r w:rsidR="002E5E45">
        <w:t>- </w:t>
      </w:r>
      <w:r w:rsidRPr="00611320">
        <w:t>bestimmen, dass für die Vollstreckung dieser Zwangsgeldstrafe Artikel 1412 des Gerichtsgesetzbuches anwendbar ist.</w:t>
      </w:r>
    </w:p>
    <w:p w14:paraId="2BEA88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91355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Entscheidung ist von Rechts wegen einstweilen vollstreckbar.</w:t>
      </w:r>
    </w:p>
    <w:p w14:paraId="60B827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C2766F" w14:textId="15E908F8" w:rsidR="00895FB0" w:rsidRPr="00611320" w:rsidRDefault="003827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B8480F">
        <w:t>§ </w:t>
      </w:r>
      <w:r w:rsidR="00895FB0" w:rsidRPr="00611320">
        <w:t xml:space="preserve">2 </w:t>
      </w:r>
      <w:r w:rsidR="002E5E45">
        <w:t>- </w:t>
      </w:r>
      <w:r w:rsidR="00895FB0" w:rsidRPr="00611320">
        <w:t xml:space="preserve">Vorliegender Artikel ist ebenfalls anwendbar, wenn die Rechte der Parteien durch eine wie in Artikel 1288 des Gerichtsgesetzbuches vorgesehene Vereinbarung geregelt sind. In diesem Fall wird das </w:t>
      </w:r>
      <w:r w:rsidR="00F6650B">
        <w:t xml:space="preserve">[Familiengericht] </w:t>
      </w:r>
      <w:r w:rsidR="00895FB0" w:rsidRPr="00611320">
        <w:t>unbeschadet des Paragraphen 3 durch einen kontradiktorischen Antrag mit der Sache befasst.</w:t>
      </w:r>
    </w:p>
    <w:p w14:paraId="26463873" w14:textId="77777777" w:rsidR="00895FB0" w:rsidRPr="00611320" w:rsidRDefault="00895FB0" w:rsidP="00895FB0">
      <w:pPr>
        <w:autoSpaceDE w:val="0"/>
        <w:autoSpaceDN w:val="0"/>
        <w:adjustRightInd w:val="0"/>
      </w:pPr>
    </w:p>
    <w:p w14:paraId="6EF04920" w14:textId="1A51DF30" w:rsidR="00895FB0" w:rsidRPr="00611320" w:rsidRDefault="00382734" w:rsidP="00895FB0">
      <w:pPr>
        <w:autoSpaceDE w:val="0"/>
        <w:autoSpaceDN w:val="0"/>
        <w:adjustRightInd w:val="0"/>
        <w:jc w:val="both"/>
      </w:pPr>
      <w:r>
        <w:tab/>
      </w:r>
      <w:r w:rsidR="00B8480F">
        <w:t>§ </w:t>
      </w:r>
      <w:r w:rsidR="00895FB0" w:rsidRPr="00611320">
        <w:t xml:space="preserve">3 </w:t>
      </w:r>
      <w:r w:rsidR="002E5E45">
        <w:t>- </w:t>
      </w:r>
      <w:r w:rsidR="00895FB0" w:rsidRPr="00611320">
        <w:t xml:space="preserve">Bei absoluter Notwendigkeit und unbeschadet der Möglichkeit, sich auf Artikel 584 des Gerichtsgesetzbuches zu berufen, kann durch einseitigen Antrag um Erlaubnis gebeten werden, auf die in </w:t>
      </w:r>
      <w:r w:rsidR="00B8480F">
        <w:t>§ </w:t>
      </w:r>
      <w:r w:rsidR="00895FB0" w:rsidRPr="00611320">
        <w:t>1 erwähnten Zwangsmaßnahmen zurückzugreifen. Die Artikel 1026 bis 1034 des Gerichtsgesetzbuches sind anwendbar. Die antragstellende Partei muss zur Stützung ihres Antrags alle nützlichen Schriftstücke beifügen, mit denen nachgewiesen wird, dass die säumige Partei aufgefordert worden ist, ihren Verpflichtungen nachzukommen, und dass sie sich der Vollstreckung der Entscheidung widersetzt hat.</w:t>
      </w:r>
    </w:p>
    <w:p w14:paraId="133237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76D34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Eintragung des Antrags erfolgt kostenfrei. Der Antrag wird der Akte des Verfahrens beigefügt, das zu der nicht befolgten Entscheidung geführt hat, es sei denn, ein anderer Richter ist mittlerweile mit der Sache befasst worden.</w:t>
      </w:r>
    </w:p>
    <w:p w14:paraId="51931CCF"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F75C95" w14:textId="637D1E8C" w:rsidR="003A1299" w:rsidRPr="002A1B33" w:rsidRDefault="003A1299" w:rsidP="003A1299">
      <w:pPr>
        <w:ind w:firstLine="708"/>
        <w:jc w:val="both"/>
      </w:pPr>
      <w:r>
        <w:t>[</w:t>
      </w:r>
      <w:r w:rsidR="00B8480F">
        <w:t>§ </w:t>
      </w:r>
      <w:r w:rsidRPr="002A1B33">
        <w:t>3/1 </w:t>
      </w:r>
      <w:r w:rsidR="002E5E45">
        <w:t>- </w:t>
      </w:r>
      <w:r w:rsidRPr="002A1B33">
        <w:t>Paragraph 1 Absatz 4 bis 6 ist ebenfalls anwendbar auf ausländische gerichtliche Entscheidungen, die in den gleichen Sachen getroffen wurden und in Belgien vollstreckbar sind.</w:t>
      </w:r>
    </w:p>
    <w:p w14:paraId="19A7ABA7" w14:textId="77777777" w:rsidR="003A1299" w:rsidRPr="002A1B33" w:rsidRDefault="003A1299" w:rsidP="003A1299">
      <w:pPr>
        <w:jc w:val="both"/>
      </w:pPr>
    </w:p>
    <w:p w14:paraId="5070F23E" w14:textId="3D381543" w:rsidR="003A1299" w:rsidRPr="002A1B33" w:rsidRDefault="003A1299" w:rsidP="003A1299">
      <w:pPr>
        <w:ind w:firstLine="708"/>
        <w:jc w:val="both"/>
      </w:pPr>
      <w:r w:rsidRPr="002A1B33">
        <w:t>Unbeschadet des Paragraphen 3 Absatz 1 wird das Familiengericht gemäß dem in den Artikeln 1034</w:t>
      </w:r>
      <w:r w:rsidRPr="002A1B33">
        <w:rPr>
          <w:i/>
          <w:iCs/>
        </w:rPr>
        <w:t>bis</w:t>
      </w:r>
      <w:r w:rsidRPr="002A1B33">
        <w:t xml:space="preserve"> bis 1034</w:t>
      </w:r>
      <w:r w:rsidRPr="002A1B33">
        <w:rPr>
          <w:i/>
          <w:iCs/>
        </w:rPr>
        <w:t>sexies</w:t>
      </w:r>
      <w:r w:rsidRPr="002A1B33">
        <w:t xml:space="preserve"> des Gerichtsgesetzbuches erwähnten Verfahren angerufen. Die territoriale Zuständigkeit wird gemäß Artikel 35/2 </w:t>
      </w:r>
      <w:r w:rsidR="00B8480F">
        <w:t>§ </w:t>
      </w:r>
      <w:r w:rsidRPr="002A1B33">
        <w:t>4 des Gesetzbuches über das internationale Privatrecht bestimmt.</w:t>
      </w:r>
    </w:p>
    <w:p w14:paraId="180A26CB" w14:textId="77777777" w:rsidR="003A1299" w:rsidRPr="002A1B33" w:rsidRDefault="003A1299" w:rsidP="003A1299">
      <w:pPr>
        <w:jc w:val="both"/>
      </w:pPr>
    </w:p>
    <w:p w14:paraId="4667E621" w14:textId="16D1B9E2" w:rsidR="003A1299" w:rsidRDefault="003A1299" w:rsidP="003A129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2A1B33">
        <w:t>Wenn die Vollstreckung einer in Absatz 1 erwähnten ausländischen Entscheidung durch die Verordnung (EU) 2019/1111 des Rates vom 25. Juni 2019 über die Zuständigkeit, die Anerkennung und Vollstreckung von Entscheidungen in Ehesachen und in Verfahren betreffend die elterliche Verantwortung und über internationale Kindesentführungen (Neufassung) geregelt ist, reicht der Antragsteller beim Gericht die gemäß dieser Verordnung ausgestellte entsprechende Bescheinigung ein.</w:t>
      </w:r>
      <w:r>
        <w:t>]</w:t>
      </w:r>
    </w:p>
    <w:p w14:paraId="57FB53D0" w14:textId="77777777" w:rsidR="003A1299" w:rsidRPr="00611320" w:rsidRDefault="003A129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C513E2" w14:textId="5CB63AE5" w:rsidR="00895FB0" w:rsidRPr="00611320" w:rsidRDefault="0038273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r>
        <w:tab/>
      </w:r>
      <w:r w:rsidR="00B8480F">
        <w:t>§ </w:t>
      </w:r>
      <w:r w:rsidR="00895FB0" w:rsidRPr="00611320">
        <w:t xml:space="preserve">4 </w:t>
      </w:r>
      <w:r w:rsidR="002E5E45">
        <w:t>- </w:t>
      </w:r>
      <w:r w:rsidR="00895FB0" w:rsidRPr="00611320">
        <w:t>Vorliegender Artikel beeinträchtigt nicht die internationalen Bestimmungen, die für Belgien im Bereich der internationalen Kindesentführung verbindlich sind.]</w:t>
      </w:r>
    </w:p>
    <w:p w14:paraId="0A9881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179B68D4" w14:textId="5E89ACD3" w:rsidR="001A410E" w:rsidRDefault="00895FB0" w:rsidP="008D44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r w:rsidRPr="00611320">
        <w:rPr>
          <w:i/>
          <w:iCs/>
        </w:rPr>
        <w:t>[</w:t>
      </w:r>
      <w:r w:rsidR="00B8480F">
        <w:rPr>
          <w:i/>
          <w:iCs/>
        </w:rPr>
        <w:t>Art. </w:t>
      </w:r>
      <w:r w:rsidR="00382734">
        <w:rPr>
          <w:i/>
          <w:iCs/>
        </w:rPr>
        <w:t xml:space="preserve">387ter eingefügt durch </w:t>
      </w:r>
      <w:r w:rsidR="00B8480F">
        <w:rPr>
          <w:i/>
          <w:iCs/>
        </w:rPr>
        <w:t>Art. </w:t>
      </w:r>
      <w:r w:rsidRPr="00611320">
        <w:rPr>
          <w:i/>
          <w:iCs/>
        </w:rPr>
        <w:t>4 des G. vom 18. Juli 2006 (B.S. vom 4. September 2006)</w:t>
      </w:r>
      <w:r w:rsidR="00F6650B">
        <w:rPr>
          <w:i/>
          <w:iCs/>
        </w:rPr>
        <w:t xml:space="preserve">; </w:t>
      </w:r>
      <w:r w:rsidR="00B8480F">
        <w:rPr>
          <w:i/>
          <w:iCs/>
        </w:rPr>
        <w:t>§ </w:t>
      </w:r>
      <w:r w:rsidR="00F6650B">
        <w:rPr>
          <w:i/>
          <w:iCs/>
        </w:rPr>
        <w:t xml:space="preserve">1 </w:t>
      </w:r>
      <w:r w:rsidR="00B8480F">
        <w:rPr>
          <w:i/>
          <w:iCs/>
        </w:rPr>
        <w:t>Abs. </w:t>
      </w:r>
      <w:r w:rsidR="00F6650B">
        <w:rPr>
          <w:i/>
          <w:iCs/>
        </w:rPr>
        <w:t xml:space="preserve">1 ersetzt durch </w:t>
      </w:r>
      <w:r w:rsidR="00B8480F">
        <w:rPr>
          <w:i/>
          <w:iCs/>
        </w:rPr>
        <w:t>Art. </w:t>
      </w:r>
      <w:r w:rsidR="00F6650B">
        <w:rPr>
          <w:i/>
          <w:iCs/>
        </w:rPr>
        <w:t xml:space="preserve">65 </w:t>
      </w:r>
      <w:r w:rsidR="00B8480F">
        <w:rPr>
          <w:i/>
          <w:iCs/>
        </w:rPr>
        <w:t>Nr. </w:t>
      </w:r>
      <w:r w:rsidR="00F6650B">
        <w:rPr>
          <w:i/>
          <w:iCs/>
        </w:rPr>
        <w:t>1</w:t>
      </w:r>
      <w:r w:rsidR="00F6650B">
        <w:rPr>
          <w:i/>
        </w:rPr>
        <w:t xml:space="preserve"> des G. vom 30. Juli 2013 (II) (B.S. vom 27. September 2013)</w:t>
      </w:r>
      <w:r w:rsidR="00382734">
        <w:rPr>
          <w:i/>
        </w:rPr>
        <w:t xml:space="preserve">, selbst abgeändert durch </w:t>
      </w:r>
      <w:r w:rsidR="00B8480F">
        <w:rPr>
          <w:i/>
        </w:rPr>
        <w:t>Art. </w:t>
      </w:r>
      <w:r w:rsidR="00382734">
        <w:rPr>
          <w:i/>
        </w:rPr>
        <w:t>47 des G. (I) vom 8. Mai 2014 (II) (B.S. vom 14. Mai 2014)</w:t>
      </w:r>
      <w:r w:rsidR="00F6650B">
        <w:rPr>
          <w:i/>
        </w:rPr>
        <w:t xml:space="preserve">; </w:t>
      </w:r>
      <w:r w:rsidR="00B8480F">
        <w:rPr>
          <w:i/>
        </w:rPr>
        <w:t>§ </w:t>
      </w:r>
      <w:r w:rsidR="00F6650B">
        <w:rPr>
          <w:i/>
        </w:rPr>
        <w:t xml:space="preserve">1 früherer Absatz 3 aufgehoben durch </w:t>
      </w:r>
      <w:r w:rsidR="00B8480F">
        <w:rPr>
          <w:i/>
        </w:rPr>
        <w:t>Art. </w:t>
      </w:r>
      <w:r w:rsidR="00F6650B">
        <w:rPr>
          <w:i/>
        </w:rPr>
        <w:t xml:space="preserve">65 </w:t>
      </w:r>
      <w:r w:rsidR="00B8480F">
        <w:rPr>
          <w:i/>
        </w:rPr>
        <w:t>Nr. </w:t>
      </w:r>
      <w:r w:rsidR="00F6650B">
        <w:rPr>
          <w:i/>
        </w:rPr>
        <w:t xml:space="preserve">2 des G. vom 30. Juli 2013 (II) (B.S. vom 27. September 2013); </w:t>
      </w:r>
      <w:r w:rsidR="00B8480F">
        <w:rPr>
          <w:i/>
        </w:rPr>
        <w:t>§ </w:t>
      </w:r>
      <w:r w:rsidR="00F6650B">
        <w:rPr>
          <w:i/>
        </w:rPr>
        <w:t xml:space="preserve">2 abgeändert durch </w:t>
      </w:r>
      <w:r w:rsidR="00B8480F">
        <w:rPr>
          <w:i/>
        </w:rPr>
        <w:t>Art. </w:t>
      </w:r>
      <w:r w:rsidR="00F6650B">
        <w:rPr>
          <w:i/>
        </w:rPr>
        <w:t xml:space="preserve">65 </w:t>
      </w:r>
      <w:r w:rsidR="00B8480F">
        <w:rPr>
          <w:i/>
        </w:rPr>
        <w:t>Nr. </w:t>
      </w:r>
      <w:r w:rsidR="00F6650B">
        <w:rPr>
          <w:i/>
        </w:rPr>
        <w:t>3 des G. vom 30. Juli 2013 (II) (B.S. vom 27. September 2013)</w:t>
      </w:r>
      <w:r w:rsidR="003A1299">
        <w:rPr>
          <w:i/>
        </w:rPr>
        <w:t xml:space="preserve">; </w:t>
      </w:r>
      <w:r w:rsidR="00B8480F">
        <w:rPr>
          <w:i/>
        </w:rPr>
        <w:t>§ </w:t>
      </w:r>
      <w:r w:rsidR="003A1299">
        <w:rPr>
          <w:i/>
        </w:rPr>
        <w:t xml:space="preserve">3/1 eingefügt durch </w:t>
      </w:r>
      <w:r w:rsidR="00B8480F">
        <w:rPr>
          <w:i/>
        </w:rPr>
        <w:t>Art. </w:t>
      </w:r>
      <w:r w:rsidR="003A1299">
        <w:rPr>
          <w:i/>
        </w:rPr>
        <w:t>27</w:t>
      </w:r>
      <w:r w:rsidR="003A1299" w:rsidRPr="003A1299">
        <w:rPr>
          <w:i/>
        </w:rPr>
        <w:t xml:space="preserve"> des G. vom 20. Juli 2022 (B.S. vom 29. Juli 2022)</w:t>
      </w:r>
      <w:r w:rsidRPr="00611320">
        <w:rPr>
          <w:i/>
          <w:iCs/>
        </w:rPr>
        <w:t>]</w:t>
      </w:r>
    </w:p>
    <w:p w14:paraId="40113AB9" w14:textId="77777777" w:rsidR="001A410E" w:rsidRDefault="001A410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
          <w:bCs/>
        </w:rPr>
      </w:pPr>
    </w:p>
    <w:p w14:paraId="70069D67" w14:textId="14DA14B2" w:rsidR="001A410E" w:rsidRDefault="009F4BBC"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Cs/>
        </w:rPr>
      </w:pPr>
      <w:r>
        <w:rPr>
          <w:bCs/>
        </w:rPr>
        <w:br w:type="page"/>
      </w:r>
      <w:r w:rsidR="001A410E" w:rsidRPr="001A410E">
        <w:rPr>
          <w:bCs/>
        </w:rPr>
        <w:t>[</w:t>
      </w:r>
      <w:r w:rsidR="001A410E" w:rsidRPr="00ED4E11">
        <w:t>KAPITEL</w:t>
      </w:r>
      <w:r w:rsidR="001A410E">
        <w:t xml:space="preserve"> 2 </w:t>
      </w:r>
      <w:r w:rsidR="002E5E45">
        <w:t>- </w:t>
      </w:r>
      <w:r w:rsidR="001A410E" w:rsidRPr="001A410E">
        <w:rPr>
          <w:i/>
        </w:rPr>
        <w:t>Pflegeelternschaft</w:t>
      </w:r>
      <w:r w:rsidR="001A410E" w:rsidRPr="001A410E">
        <w:rPr>
          <w:bCs/>
        </w:rPr>
        <w:t>]</w:t>
      </w:r>
    </w:p>
    <w:p w14:paraId="48D15C39" w14:textId="77777777" w:rsidR="001A410E" w:rsidRDefault="001A410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Cs/>
        </w:rPr>
      </w:pPr>
    </w:p>
    <w:p w14:paraId="22CBCE73" w14:textId="7E099D4E" w:rsidR="001A410E" w:rsidRDefault="001A410E"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r w:rsidRPr="001A410E">
        <w:rPr>
          <w:bCs/>
          <w:i/>
        </w:rPr>
        <w:t>[</w:t>
      </w:r>
      <w:r>
        <w:rPr>
          <w:bCs/>
          <w:i/>
        </w:rPr>
        <w:t xml:space="preserve">Unterteilung Kapitel 2 eingefügt durch </w:t>
      </w:r>
      <w:r w:rsidR="00B8480F">
        <w:rPr>
          <w:bCs/>
          <w:i/>
        </w:rPr>
        <w:t>Art. </w:t>
      </w:r>
      <w:r>
        <w:rPr>
          <w:bCs/>
          <w:i/>
        </w:rPr>
        <w:t xml:space="preserve">5 </w:t>
      </w:r>
      <w:r>
        <w:rPr>
          <w:i/>
          <w:iCs/>
        </w:rPr>
        <w:t>des G. vom 19. März 2017 (B.S. vom 5. April 2017)</w:t>
      </w:r>
      <w:r w:rsidRPr="001A410E">
        <w:rPr>
          <w:bCs/>
          <w:i/>
        </w:rPr>
        <w:t>]</w:t>
      </w:r>
    </w:p>
    <w:p w14:paraId="7FBBE026" w14:textId="77777777" w:rsidR="001A410E" w:rsidRDefault="001A410E"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p>
    <w:p w14:paraId="659311DB" w14:textId="77777777" w:rsidR="00D419EA" w:rsidRDefault="00D419EA"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20E8BB" w14:textId="1C05719B" w:rsidR="00D419EA" w:rsidRDefault="00D419EA"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B8480F">
        <w:rPr>
          <w:b/>
        </w:rPr>
        <w:t>Art. </w:t>
      </w:r>
      <w:r w:rsidRPr="00D419EA">
        <w:rPr>
          <w:b/>
        </w:rPr>
        <w:t>387</w:t>
      </w:r>
      <w:r w:rsidRPr="00D419EA">
        <w:rPr>
          <w:b/>
          <w:i/>
        </w:rPr>
        <w:t>quater</w:t>
      </w:r>
      <w:r w:rsidRPr="00ED4E11">
        <w:t> </w:t>
      </w:r>
      <w:r w:rsidR="002E5E45">
        <w:t>- </w:t>
      </w:r>
      <w:r w:rsidRPr="00ED4E11">
        <w:t>Die Bestimmungen des vorliegenden Kapitels finden Anwendung auf die Unterbringung eines nicht für mündig erklärten minderjährigen Kindes im Rahmen der Pflegeelternschaft gemäß den in Sachen Jugendhilfe und Jugendschutz anwendbaren Vorschriften.</w:t>
      </w:r>
    </w:p>
    <w:p w14:paraId="478D3689" w14:textId="77777777" w:rsidR="00D419EA" w:rsidRDefault="00D419EA"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71EF21" w14:textId="05E043B4" w:rsidR="00D419EA" w:rsidRDefault="00D419EA"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D419EA">
        <w:rPr>
          <w:i/>
        </w:rPr>
        <w:t>[</w:t>
      </w:r>
      <w:r w:rsidR="00B8480F">
        <w:rPr>
          <w:i/>
        </w:rPr>
        <w:t>Art. </w:t>
      </w:r>
      <w:r>
        <w:rPr>
          <w:i/>
        </w:rPr>
        <w:t xml:space="preserve">387quater eingefügt durch </w:t>
      </w:r>
      <w:r w:rsidR="00B8480F">
        <w:rPr>
          <w:i/>
        </w:rPr>
        <w:t>Art. </w:t>
      </w:r>
      <w:r>
        <w:rPr>
          <w:i/>
        </w:rPr>
        <w:t xml:space="preserve">6 </w:t>
      </w:r>
      <w:r>
        <w:rPr>
          <w:i/>
          <w:iCs/>
        </w:rPr>
        <w:t>des G. vom 19. März 2017 (B.S. vom 5. April 2017)</w:t>
      </w:r>
      <w:r w:rsidRPr="00D419EA">
        <w:rPr>
          <w:i/>
        </w:rPr>
        <w:t>]</w:t>
      </w:r>
    </w:p>
    <w:p w14:paraId="20EF71CC" w14:textId="77777777" w:rsidR="00D419EA" w:rsidRDefault="00D419EA"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1CED6A6A" w14:textId="77777777" w:rsidR="00D419EA" w:rsidRDefault="00D419EA" w:rsidP="001A410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5B182D09" w14:textId="2403F58F" w:rsidR="00D419EA" w:rsidRPr="00ED4E11" w:rsidRDefault="00D419EA" w:rsidP="00D419EA">
      <w:pPr>
        <w:ind w:firstLine="708"/>
        <w:jc w:val="both"/>
      </w:pPr>
      <w:r>
        <w:t>[</w:t>
      </w:r>
      <w:r w:rsidR="00B8480F">
        <w:rPr>
          <w:b/>
        </w:rPr>
        <w:t>Art. </w:t>
      </w:r>
      <w:r w:rsidRPr="00D419EA">
        <w:rPr>
          <w:b/>
        </w:rPr>
        <w:t>387</w:t>
      </w:r>
      <w:r w:rsidRPr="00D419EA">
        <w:rPr>
          <w:b/>
          <w:i/>
        </w:rPr>
        <w:t>quinquies</w:t>
      </w:r>
      <w:r w:rsidRPr="00ED4E11">
        <w:t> </w:t>
      </w:r>
      <w:r w:rsidR="002E5E45">
        <w:t>- </w:t>
      </w:r>
      <w:r w:rsidRPr="00ED4E11">
        <w:t>Während des Unterbringungszeitraums üben die Pflegeeltern das Unterbringungsrecht und das Recht, alle täglichen Entscheidungen mit Bezug auf das Kind zu treffen, aus.</w:t>
      </w:r>
    </w:p>
    <w:p w14:paraId="4984ABE1" w14:textId="77777777" w:rsidR="00D419EA" w:rsidRPr="00ED4E11" w:rsidRDefault="00D419EA" w:rsidP="00D419EA">
      <w:pPr>
        <w:jc w:val="both"/>
      </w:pPr>
    </w:p>
    <w:p w14:paraId="01C2A903" w14:textId="77777777" w:rsidR="00D419EA" w:rsidRPr="00ED4E11" w:rsidRDefault="00D419EA" w:rsidP="00D419EA">
      <w:pPr>
        <w:ind w:firstLine="708"/>
        <w:jc w:val="both"/>
      </w:pPr>
      <w:r w:rsidRPr="00ED4E11">
        <w:t>Die Eltern behalten die Befugnis, wichtige Entscheidungen in Bezug auf die Gesundheit, Erziehung, Ausbildung, die Freizeitbeschäftigungen und in Bezug auf die religiösen oder philosophischen Anschauungen des Kindes zu treffen.</w:t>
      </w:r>
    </w:p>
    <w:p w14:paraId="23DA9C80" w14:textId="77777777" w:rsidR="00D419EA" w:rsidRPr="00ED4E11" w:rsidRDefault="00D419EA" w:rsidP="00D419EA">
      <w:pPr>
        <w:jc w:val="both"/>
      </w:pPr>
    </w:p>
    <w:p w14:paraId="14B2AE20" w14:textId="77777777" w:rsidR="00D419EA" w:rsidRDefault="00D419EA" w:rsidP="00D419E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D4E11">
        <w:t>Diese letztgenannte Befugnis kommt den Pflegeeltern jedoch in Fällen äußerster Dringlichkeit zu. In diesen Fällen teilen die Pflegeeltern den Eltern oder, wenn die Eltern nicht benachrichtigt werden können, dem für Pflegeelternschaft zuständigen Organ unverzüglich ihre Entscheidung mit.</w:t>
      </w:r>
      <w:r>
        <w:t>]</w:t>
      </w:r>
    </w:p>
    <w:p w14:paraId="25CEC104" w14:textId="77777777" w:rsidR="00D419EA" w:rsidRDefault="00D419EA" w:rsidP="00D419E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CF838F" w14:textId="45BA14BA" w:rsidR="00D419EA" w:rsidRDefault="00D419EA" w:rsidP="00D419E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D419EA">
        <w:rPr>
          <w:i/>
        </w:rPr>
        <w:t>[</w:t>
      </w:r>
      <w:r w:rsidR="00B8480F">
        <w:rPr>
          <w:i/>
        </w:rPr>
        <w:t>Art. </w:t>
      </w:r>
      <w:r>
        <w:rPr>
          <w:i/>
        </w:rPr>
        <w:t xml:space="preserve">387quinquies eingefügt durch </w:t>
      </w:r>
      <w:r w:rsidR="00B8480F">
        <w:rPr>
          <w:i/>
        </w:rPr>
        <w:t>Art. </w:t>
      </w:r>
      <w:r w:rsidR="001A0F1B">
        <w:rPr>
          <w:i/>
        </w:rPr>
        <w:t>7</w:t>
      </w:r>
      <w:r>
        <w:rPr>
          <w:i/>
        </w:rPr>
        <w:t xml:space="preserve"> </w:t>
      </w:r>
      <w:r>
        <w:rPr>
          <w:i/>
          <w:iCs/>
        </w:rPr>
        <w:t>des G. vom 19. März 2017 (B.S. vom 5. April 2017)</w:t>
      </w:r>
      <w:r w:rsidRPr="00D419EA">
        <w:rPr>
          <w:i/>
        </w:rPr>
        <w:t>]</w:t>
      </w:r>
    </w:p>
    <w:p w14:paraId="3EF6B4E7" w14:textId="77777777" w:rsidR="00D419EA" w:rsidRDefault="00D419EA" w:rsidP="00D419E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1986E55A" w14:textId="77777777" w:rsidR="001A0F1B" w:rsidRDefault="001A0F1B" w:rsidP="001A0F1B">
      <w:pPr>
        <w:ind w:firstLine="708"/>
        <w:jc w:val="both"/>
      </w:pPr>
    </w:p>
    <w:p w14:paraId="67196298" w14:textId="13E964EE" w:rsidR="001A0F1B" w:rsidRPr="00ED4E11" w:rsidRDefault="001A0F1B" w:rsidP="001A0F1B">
      <w:pPr>
        <w:ind w:firstLine="708"/>
        <w:jc w:val="both"/>
      </w:pPr>
      <w:r>
        <w:t>[</w:t>
      </w:r>
      <w:r w:rsidR="00B8480F">
        <w:rPr>
          <w:b/>
        </w:rPr>
        <w:t>Art. </w:t>
      </w:r>
      <w:r w:rsidRPr="001A0F1B">
        <w:rPr>
          <w:b/>
        </w:rPr>
        <w:t>387</w:t>
      </w:r>
      <w:r w:rsidRPr="001A0F1B">
        <w:rPr>
          <w:b/>
          <w:i/>
        </w:rPr>
        <w:t>sexies</w:t>
      </w:r>
      <w:r w:rsidRPr="00ED4E11">
        <w:t> </w:t>
      </w:r>
      <w:r w:rsidR="002E5E45">
        <w:t>- </w:t>
      </w:r>
      <w:r w:rsidRPr="00ED4E11">
        <w:t xml:space="preserve">Die Eltern oder der Vormund und die Pflegeeltern vereinbaren </w:t>
      </w:r>
      <w:r w:rsidR="002E5E45">
        <w:t>- </w:t>
      </w:r>
      <w:r w:rsidRPr="00ED4E11">
        <w:t>unter Mitwirkung des für Pflegeelternschaft zuständigen Organs </w:t>
      </w:r>
      <w:r w:rsidR="002E5E45">
        <w:t>- </w:t>
      </w:r>
      <w:r w:rsidRPr="00ED4E11">
        <w:t>schriftlich, wie die Eltern oder der Vormund ihr in Artikel 387</w:t>
      </w:r>
      <w:r w:rsidRPr="00ED4E11">
        <w:rPr>
          <w:i/>
        </w:rPr>
        <w:t>undecies</w:t>
      </w:r>
      <w:r w:rsidRPr="00ED4E11">
        <w:t xml:space="preserve"> vorgesehenes Recht auf persönlichen Umgang ausüben können, unter Berücksichtigung der Möglichkeiten und der Lebensbedingungen der Eltern.</w:t>
      </w:r>
    </w:p>
    <w:p w14:paraId="53E84433" w14:textId="77777777" w:rsidR="001A0F1B" w:rsidRPr="00ED4E11" w:rsidRDefault="001A0F1B" w:rsidP="001A0F1B">
      <w:pPr>
        <w:jc w:val="both"/>
      </w:pPr>
    </w:p>
    <w:p w14:paraId="108D3059" w14:textId="77777777" w:rsidR="001A0F1B" w:rsidRPr="00ED4E11" w:rsidRDefault="001A0F1B" w:rsidP="001A0F1B">
      <w:pPr>
        <w:ind w:firstLine="708"/>
        <w:jc w:val="both"/>
      </w:pPr>
      <w:r w:rsidRPr="00ED4E11">
        <w:t>Gemäß den Artikeln 1253</w:t>
      </w:r>
      <w:r w:rsidRPr="00ED4E11">
        <w:rPr>
          <w:i/>
        </w:rPr>
        <w:t>ter</w:t>
      </w:r>
      <w:r w:rsidRPr="00ED4E11">
        <w:t>/4 und 1253</w:t>
      </w:r>
      <w:r w:rsidRPr="00ED4E11">
        <w:rPr>
          <w:i/>
        </w:rPr>
        <w:t>ter</w:t>
      </w:r>
      <w:r w:rsidRPr="00ED4E11">
        <w:t>/6 des Gerichtsgesetzbuches kann die Vereinbarung dem Familiengericht zur Homologierung vorgelegt werden. Die Homologierung kann nur verweigert werden, wenn sie im Widerspruch zu den Interessen des Kindes steht.</w:t>
      </w:r>
    </w:p>
    <w:p w14:paraId="13847551" w14:textId="77777777" w:rsidR="001A0F1B" w:rsidRPr="00ED4E11" w:rsidRDefault="001A0F1B" w:rsidP="001A0F1B">
      <w:pPr>
        <w:jc w:val="both"/>
      </w:pPr>
    </w:p>
    <w:p w14:paraId="5B9553A1" w14:textId="77777777" w:rsidR="001A0F1B" w:rsidRDefault="001A0F1B"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D4E11">
        <w:t>Wenn die Eltern oder der Vormund und die Pflegeeltern keine Einigung erzielen können, befindet der Richter auf Antrag der zuerst handelnden Partei.</w:t>
      </w:r>
      <w:r>
        <w:t>]</w:t>
      </w:r>
    </w:p>
    <w:p w14:paraId="0AB631F7" w14:textId="77777777" w:rsidR="001A0F1B" w:rsidRDefault="001A0F1B"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0AA7887B" w14:textId="300C5FC3" w:rsidR="001A0F1B" w:rsidRDefault="001A0F1B"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1A0F1B">
        <w:rPr>
          <w:bCs/>
          <w:i/>
        </w:rPr>
        <w:t>[</w:t>
      </w:r>
      <w:r w:rsidR="00B8480F">
        <w:rPr>
          <w:bCs/>
          <w:i/>
        </w:rPr>
        <w:t>Art. </w:t>
      </w:r>
      <w:r>
        <w:rPr>
          <w:bCs/>
          <w:i/>
        </w:rPr>
        <w:t xml:space="preserve">387sexies </w:t>
      </w:r>
      <w:r>
        <w:rPr>
          <w:i/>
        </w:rPr>
        <w:t xml:space="preserve">eingefügt durch </w:t>
      </w:r>
      <w:r w:rsidR="00B8480F">
        <w:rPr>
          <w:i/>
        </w:rPr>
        <w:t>Art. </w:t>
      </w:r>
      <w:r>
        <w:rPr>
          <w:i/>
        </w:rPr>
        <w:t xml:space="preserve">8 </w:t>
      </w:r>
      <w:r>
        <w:rPr>
          <w:i/>
          <w:iCs/>
        </w:rPr>
        <w:t>des G. vom 19. März 2017 (B.S. vom 5. April 2017)</w:t>
      </w:r>
      <w:r>
        <w:rPr>
          <w:i/>
        </w:rPr>
        <w:t>]</w:t>
      </w:r>
    </w:p>
    <w:p w14:paraId="582B8F8E" w14:textId="77777777" w:rsidR="001A0F1B" w:rsidRDefault="001A0F1B"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1A2F0F42" w14:textId="77777777" w:rsidR="001A0F1B" w:rsidRDefault="001A0F1B"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1A691432" w14:textId="66602149" w:rsidR="001A0F1B" w:rsidRPr="00ED4E11" w:rsidRDefault="001A0F1B" w:rsidP="001A0F1B">
      <w:pPr>
        <w:ind w:firstLine="708"/>
        <w:jc w:val="both"/>
      </w:pPr>
      <w:r>
        <w:t>[</w:t>
      </w:r>
      <w:r w:rsidR="00B8480F">
        <w:rPr>
          <w:b/>
        </w:rPr>
        <w:t>Art. </w:t>
      </w:r>
      <w:r w:rsidRPr="001A0F1B">
        <w:rPr>
          <w:b/>
        </w:rPr>
        <w:t>387</w:t>
      </w:r>
      <w:r w:rsidRPr="001A0F1B">
        <w:rPr>
          <w:b/>
          <w:i/>
        </w:rPr>
        <w:t>septies</w:t>
      </w:r>
      <w:r w:rsidRPr="00ED4E11">
        <w:t> </w:t>
      </w:r>
      <w:r w:rsidR="002E5E45">
        <w:t>- </w:t>
      </w:r>
      <w:r w:rsidR="00B8480F">
        <w:t>§ </w:t>
      </w:r>
      <w:r w:rsidRPr="00ED4E11">
        <w:t>1 </w:t>
      </w:r>
      <w:r w:rsidR="002E5E45">
        <w:t>- </w:t>
      </w:r>
      <w:r w:rsidRPr="00ED4E11">
        <w:t xml:space="preserve">Die Eltern oder der Vormund und die Pflegeeltern können </w:t>
      </w:r>
      <w:r w:rsidR="002E5E45">
        <w:t>- </w:t>
      </w:r>
      <w:r w:rsidRPr="00ED4E11">
        <w:t>unter Mitwirkung des für Pflegeelternschaft zuständigen Organs </w:t>
      </w:r>
      <w:r w:rsidR="002E5E45">
        <w:t>- </w:t>
      </w:r>
      <w:r w:rsidRPr="00ED4E11">
        <w:t>schriftlich vereinbaren, dass den Pflegeeltern ebenfalls außerhalb von Dringlichkeitsfällen ganz oder teilweise die Befugnis übertragen wird, wichtige Entscheidungen in Bezug auf die Gesundheit, Erziehung, Ausbildung, die Freizeitbeschäftigungen und in Bezug auf die religiösen oder philosophischen Anschauungen des Kindes zu treffen, mit Ausnahme der Rechte und Pflichten mit Bezug auf den Stand der Person des Kindes. Die Rechte und Pflichten in Bezug auf die Verwaltung des Vermögens des Kindes können den Pflegeeltern durch eine Vereinbarung ebenfalls übertragen werden.</w:t>
      </w:r>
    </w:p>
    <w:p w14:paraId="4C388500" w14:textId="77777777" w:rsidR="001A0F1B" w:rsidRPr="00ED4E11" w:rsidRDefault="001A0F1B" w:rsidP="001A0F1B">
      <w:pPr>
        <w:jc w:val="both"/>
      </w:pPr>
    </w:p>
    <w:p w14:paraId="2F532BBD" w14:textId="77777777" w:rsidR="001A0F1B" w:rsidRPr="00ED4E11" w:rsidRDefault="001A0F1B" w:rsidP="001A0F1B">
      <w:pPr>
        <w:ind w:firstLine="708"/>
        <w:jc w:val="both"/>
      </w:pPr>
      <w:r w:rsidRPr="00ED4E11">
        <w:t>In der Vereinbarung werden die Rechte und Pflichten, die den Pflegeeltern im Hinblick auf die Ausübung der elterlichen Autorität übertragen werden, ausdrücklich vermerkt. In der Vereinbarung werden die Modalitäten für die Ausübung der zwischen den Eltern und den Pflegeeltern übertragenen Befugnisse festgelegt.</w:t>
      </w:r>
    </w:p>
    <w:p w14:paraId="24C1CA3A" w14:textId="77777777" w:rsidR="001A0F1B" w:rsidRPr="00ED4E11" w:rsidRDefault="001A0F1B" w:rsidP="001A0F1B">
      <w:pPr>
        <w:jc w:val="both"/>
      </w:pPr>
    </w:p>
    <w:p w14:paraId="3977E15F" w14:textId="758EAF33" w:rsidR="001A0F1B" w:rsidRPr="00ED4E11" w:rsidRDefault="00B8480F" w:rsidP="001A0F1B">
      <w:pPr>
        <w:ind w:firstLine="708"/>
        <w:jc w:val="both"/>
      </w:pPr>
      <w:r>
        <w:t>§ </w:t>
      </w:r>
      <w:r w:rsidR="001A0F1B" w:rsidRPr="00ED4E11">
        <w:t>2 </w:t>
      </w:r>
      <w:r w:rsidR="002E5E45">
        <w:t>- </w:t>
      </w:r>
      <w:r w:rsidR="001A0F1B" w:rsidRPr="00ED4E11">
        <w:t>Gemäß den Artikeln 1253</w:t>
      </w:r>
      <w:r w:rsidR="001A0F1B" w:rsidRPr="00ED4E11">
        <w:rPr>
          <w:i/>
        </w:rPr>
        <w:t>ter</w:t>
      </w:r>
      <w:r w:rsidR="001A0F1B" w:rsidRPr="00ED4E11">
        <w:t>/4 und 1253</w:t>
      </w:r>
      <w:r w:rsidR="001A0F1B" w:rsidRPr="00ED4E11">
        <w:rPr>
          <w:i/>
        </w:rPr>
        <w:t>ter</w:t>
      </w:r>
      <w:r w:rsidR="001A0F1B" w:rsidRPr="00ED4E11">
        <w:t>/6 des Gerichtsgesetzbuches wird die Vereinbarung dem Familiengericht zur Homologierung vorgelegt. Die Homologierung kann nur verweigert werden, wenn sie im Widerspruch zu den Interessen des Kindes steht.</w:t>
      </w:r>
    </w:p>
    <w:p w14:paraId="470DCC3C" w14:textId="77777777" w:rsidR="001A0F1B" w:rsidRPr="00ED4E11" w:rsidRDefault="001A0F1B" w:rsidP="001A0F1B">
      <w:pPr>
        <w:jc w:val="both"/>
      </w:pPr>
    </w:p>
    <w:p w14:paraId="7760E1A6" w14:textId="77777777" w:rsidR="001A0F1B" w:rsidRDefault="001A0F1B"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D4E11">
        <w:t>Durch die homologierte Vereinbarung darf die Dauer der Unterbringung in einer Familie, die von den für Pflegeelternschaft zuständigen Organen festgelegt wird, nicht beeinträchtigt werden.</w:t>
      </w:r>
      <w:r>
        <w:t>]</w:t>
      </w:r>
    </w:p>
    <w:p w14:paraId="5ABDA4EC" w14:textId="77777777" w:rsidR="005A7291" w:rsidRDefault="005A7291"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6CE93F" w14:textId="61075C35" w:rsidR="005A7291" w:rsidRPr="005A7291" w:rsidRDefault="005A7291"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5A7291">
        <w:rPr>
          <w:i/>
        </w:rPr>
        <w:t>[</w:t>
      </w:r>
      <w:r w:rsidR="00B8480F">
        <w:rPr>
          <w:i/>
        </w:rPr>
        <w:t>Art. </w:t>
      </w:r>
      <w:r>
        <w:rPr>
          <w:i/>
        </w:rPr>
        <w:t xml:space="preserve">387septies eingefügt durch </w:t>
      </w:r>
      <w:r w:rsidR="00B8480F">
        <w:rPr>
          <w:i/>
        </w:rPr>
        <w:t>Art. </w:t>
      </w:r>
      <w:r>
        <w:rPr>
          <w:i/>
        </w:rPr>
        <w:t xml:space="preserve">9 </w:t>
      </w:r>
      <w:r>
        <w:rPr>
          <w:i/>
          <w:iCs/>
        </w:rPr>
        <w:t>des G. vom 19. März 2017 (B.S. vom 5. April 2017)</w:t>
      </w:r>
      <w:r>
        <w:rPr>
          <w:i/>
        </w:rPr>
        <w:t>]</w:t>
      </w:r>
    </w:p>
    <w:p w14:paraId="453CE4DC" w14:textId="77777777" w:rsidR="005A7291" w:rsidRDefault="005A7291"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4C24B6FE" w14:textId="77777777" w:rsidR="005A7291" w:rsidRDefault="005A7291" w:rsidP="001A0F1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378D1DC4" w14:textId="7BFD0B44" w:rsidR="005A7291" w:rsidRPr="00ED4E11" w:rsidRDefault="005A7291" w:rsidP="005A7291">
      <w:pPr>
        <w:ind w:firstLine="708"/>
        <w:jc w:val="both"/>
      </w:pPr>
      <w:r w:rsidRPr="005A7291">
        <w:rPr>
          <w:bCs/>
        </w:rPr>
        <w:t>[</w:t>
      </w:r>
      <w:r w:rsidR="00B8480F">
        <w:rPr>
          <w:b/>
        </w:rPr>
        <w:t>Art. </w:t>
      </w:r>
      <w:r w:rsidRPr="005A7291">
        <w:rPr>
          <w:b/>
        </w:rPr>
        <w:t>387</w:t>
      </w:r>
      <w:r w:rsidRPr="005A7291">
        <w:rPr>
          <w:b/>
          <w:i/>
        </w:rPr>
        <w:t>octies</w:t>
      </w:r>
      <w:r w:rsidRPr="00ED4E11">
        <w:t> </w:t>
      </w:r>
      <w:r w:rsidR="002E5E45">
        <w:t>- </w:t>
      </w:r>
      <w:r w:rsidR="00B8480F">
        <w:t>§ </w:t>
      </w:r>
      <w:r w:rsidRPr="00ED4E11">
        <w:t>1 </w:t>
      </w:r>
      <w:r w:rsidR="002E5E45">
        <w:t>- </w:t>
      </w:r>
      <w:r w:rsidRPr="00ED4E11">
        <w:t>In Ermangelung einer Vereinbarung, wie in Artikel 387</w:t>
      </w:r>
      <w:r w:rsidRPr="00ED4E11">
        <w:rPr>
          <w:i/>
        </w:rPr>
        <w:t>septies</w:t>
      </w:r>
      <w:r w:rsidRPr="00ED4E11">
        <w:t xml:space="preserve"> erwähnt, und sofern das Kind während mindestens eines Jahres vor dem Antrag ständig in der Familie der Pflegeeltern untergebracht war, können die Pflegeeltern beim Familiengericht beantragen, dass ihnen ebenfalls außerhalb von Dringlichkeitsfällen ganz oder teilweise die Befugnis übertragen wird, wichtige Entscheidungen in Bezug auf die Gesundheit, Erziehung, Ausbildung, die Freizeitbeschäftigungen und in Bezug auf die religiösen oder philo</w:t>
      </w:r>
      <w:r w:rsidR="00C05DEF">
        <w:softHyphen/>
      </w:r>
      <w:r w:rsidRPr="00ED4E11">
        <w:t>so</w:t>
      </w:r>
      <w:r w:rsidR="00C05DEF">
        <w:softHyphen/>
      </w:r>
      <w:r w:rsidRPr="00ED4E11">
        <w:t>phischen Anschauungen des Kindes zu treffen, mit Ausnahme der Rechte und Pflichten mit Bezug auf den Stand der Person des Kindes. Die Rechte und Pflichten in Bezug auf die Verwaltung des Vermögens des Kindes können den Pflegeeltern ebenfalls übertragen werden.</w:t>
      </w:r>
    </w:p>
    <w:p w14:paraId="3BBBCCD5" w14:textId="77777777" w:rsidR="005A7291" w:rsidRPr="00ED4E11" w:rsidRDefault="005A7291" w:rsidP="005A7291">
      <w:pPr>
        <w:jc w:val="both"/>
      </w:pPr>
    </w:p>
    <w:p w14:paraId="2EADDF0C" w14:textId="77777777" w:rsidR="005A7291" w:rsidRPr="00ED4E11" w:rsidRDefault="005A7291" w:rsidP="005A7291">
      <w:pPr>
        <w:ind w:firstLine="708"/>
        <w:jc w:val="both"/>
      </w:pPr>
      <w:r w:rsidRPr="00ED4E11">
        <w:t>Der Antrag wird gemäß den Artikeln 1253</w:t>
      </w:r>
      <w:r w:rsidRPr="00ED4E11">
        <w:rPr>
          <w:i/>
        </w:rPr>
        <w:t>ter</w:t>
      </w:r>
      <w:r w:rsidRPr="00ED4E11">
        <w:t>/4 bis 1253</w:t>
      </w:r>
      <w:r w:rsidRPr="00ED4E11">
        <w:rPr>
          <w:i/>
        </w:rPr>
        <w:t>ter</w:t>
      </w:r>
      <w:r w:rsidRPr="00ED4E11">
        <w:t>/6 des Gerichtsgesetzbuches eingereicht.</w:t>
      </w:r>
    </w:p>
    <w:p w14:paraId="5F5296C4" w14:textId="77777777" w:rsidR="005A7291" w:rsidRPr="00ED4E11" w:rsidRDefault="005A7291" w:rsidP="005A7291">
      <w:pPr>
        <w:jc w:val="both"/>
      </w:pPr>
    </w:p>
    <w:p w14:paraId="7E6EBB03" w14:textId="77777777" w:rsidR="005A7291" w:rsidRPr="00ED4E11" w:rsidRDefault="005A7291" w:rsidP="005A7291">
      <w:pPr>
        <w:ind w:firstLine="708"/>
        <w:jc w:val="both"/>
      </w:pPr>
      <w:r w:rsidRPr="00ED4E11">
        <w:t>Durch das Urteil darf die Dauer der Unterbringung in einer Familie, die von den für Pflegeelternschaft zuständigen Organen festgelegt wird, nicht beeinträchtigt werden.</w:t>
      </w:r>
    </w:p>
    <w:p w14:paraId="79094BCF" w14:textId="77777777" w:rsidR="005A7291" w:rsidRPr="00ED4E11" w:rsidRDefault="005A7291" w:rsidP="005A7291">
      <w:pPr>
        <w:jc w:val="both"/>
      </w:pPr>
    </w:p>
    <w:p w14:paraId="74AE4FCA" w14:textId="77777777" w:rsidR="005A7291" w:rsidRPr="00ED4E11" w:rsidRDefault="005A7291" w:rsidP="005A7291">
      <w:pPr>
        <w:ind w:firstLine="708"/>
        <w:jc w:val="both"/>
      </w:pPr>
      <w:r w:rsidRPr="00ED4E11">
        <w:t>Sie reichen ihre Klage, je nach Fall, gegen beide Elternteile, den einzigen Elternteil oder den Vormund des Kindes ein.</w:t>
      </w:r>
    </w:p>
    <w:p w14:paraId="5E37E181" w14:textId="77777777" w:rsidR="005A7291" w:rsidRPr="00ED4E11" w:rsidRDefault="005A7291" w:rsidP="005A7291">
      <w:pPr>
        <w:jc w:val="both"/>
      </w:pPr>
    </w:p>
    <w:p w14:paraId="20D30C13" w14:textId="42077A5C"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r>
        <w:tab/>
      </w:r>
      <w:r w:rsidR="00B8480F">
        <w:t>§ </w:t>
      </w:r>
      <w:r w:rsidRPr="00ED4E11">
        <w:t>2 </w:t>
      </w:r>
      <w:r w:rsidR="002E5E45">
        <w:t>- </w:t>
      </w:r>
      <w:r w:rsidRPr="00ED4E11">
        <w:t>Im Urteil oder im Entscheid werden die Rechte und Pflichten, die den Pflegeeltern im Hinblick auf die Ausübung der elterlichen Autorität übertragen werden, ausdrücklich vermerkt.</w:t>
      </w:r>
      <w:r w:rsidRPr="005A7291">
        <w:rPr>
          <w:bCs/>
        </w:rPr>
        <w:t>]</w:t>
      </w:r>
    </w:p>
    <w:p w14:paraId="5B82F231"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p>
    <w:p w14:paraId="499231F8" w14:textId="06EAF17D"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5A7291">
        <w:rPr>
          <w:bCs/>
          <w:i/>
        </w:rPr>
        <w:t>[</w:t>
      </w:r>
      <w:r w:rsidR="00B8480F">
        <w:rPr>
          <w:bCs/>
          <w:i/>
        </w:rPr>
        <w:t>Art. </w:t>
      </w:r>
      <w:r>
        <w:rPr>
          <w:bCs/>
          <w:i/>
        </w:rPr>
        <w:t xml:space="preserve">387octies </w:t>
      </w:r>
      <w:r>
        <w:rPr>
          <w:i/>
        </w:rPr>
        <w:t xml:space="preserve">eingefügt durch </w:t>
      </w:r>
      <w:r w:rsidR="00B8480F">
        <w:rPr>
          <w:i/>
        </w:rPr>
        <w:t>Art. </w:t>
      </w:r>
      <w:r>
        <w:rPr>
          <w:i/>
        </w:rPr>
        <w:t xml:space="preserve">10 </w:t>
      </w:r>
      <w:r>
        <w:rPr>
          <w:i/>
          <w:iCs/>
        </w:rPr>
        <w:t>des G. vom 19. März 2017 (B.S. vom 5. April 2017)</w:t>
      </w:r>
      <w:r w:rsidR="00C05DEF">
        <w:rPr>
          <w:i/>
          <w:iCs/>
        </w:rPr>
        <w:t xml:space="preserve">; siehe Entscheid </w:t>
      </w:r>
      <w:r w:rsidR="00B8480F">
        <w:rPr>
          <w:i/>
          <w:iCs/>
        </w:rPr>
        <w:t>Nr. </w:t>
      </w:r>
      <w:r w:rsidR="00C05DEF">
        <w:rPr>
          <w:i/>
          <w:iCs/>
        </w:rPr>
        <w:t>36/2019 de</w:t>
      </w:r>
      <w:r w:rsidR="009E2DD3">
        <w:rPr>
          <w:i/>
          <w:iCs/>
        </w:rPr>
        <w:t>s</w:t>
      </w:r>
      <w:r w:rsidR="00C05DEF">
        <w:rPr>
          <w:i/>
          <w:iCs/>
        </w:rPr>
        <w:t xml:space="preserve"> Verfassungsgerichtshofes vom 28. Februar 2019 (B.S. vom 15. März 2019)</w:t>
      </w:r>
      <w:r>
        <w:rPr>
          <w:i/>
        </w:rPr>
        <w:t>]</w:t>
      </w:r>
    </w:p>
    <w:p w14:paraId="0893CDB7"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p>
    <w:p w14:paraId="2947980F"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p>
    <w:p w14:paraId="3AA1423A" w14:textId="4865D9DA" w:rsidR="005A7291" w:rsidRPr="00ED4E11" w:rsidRDefault="005A7291" w:rsidP="005A7291">
      <w:pPr>
        <w:ind w:firstLine="708"/>
        <w:jc w:val="both"/>
      </w:pPr>
      <w:r w:rsidRPr="005A7291">
        <w:rPr>
          <w:bCs/>
        </w:rPr>
        <w:t>[</w:t>
      </w:r>
      <w:r w:rsidR="00B8480F">
        <w:rPr>
          <w:b/>
        </w:rPr>
        <w:t>Art. </w:t>
      </w:r>
      <w:r w:rsidRPr="005A7291">
        <w:rPr>
          <w:b/>
        </w:rPr>
        <w:t>387</w:t>
      </w:r>
      <w:r w:rsidRPr="005A7291">
        <w:rPr>
          <w:b/>
          <w:i/>
        </w:rPr>
        <w:t>novies</w:t>
      </w:r>
      <w:r w:rsidRPr="00ED4E11">
        <w:t> </w:t>
      </w:r>
      <w:r w:rsidR="002E5E45">
        <w:t>- </w:t>
      </w:r>
      <w:r w:rsidRPr="00ED4E11">
        <w:t>Die Pflegeeltern üben die ihnen gemäß vorliegendem Kapitel übertragenen Befugnisse mit Bezug auf das Kind gemeinsam aus.</w:t>
      </w:r>
    </w:p>
    <w:p w14:paraId="57768F8C" w14:textId="77777777" w:rsidR="005A7291" w:rsidRPr="00ED4E11" w:rsidRDefault="005A7291" w:rsidP="005A7291">
      <w:pPr>
        <w:jc w:val="both"/>
      </w:pPr>
    </w:p>
    <w:p w14:paraId="7A6DDDF3" w14:textId="77777777" w:rsidR="005A7291" w:rsidRPr="00ED4E11" w:rsidRDefault="005A7291" w:rsidP="005A7291">
      <w:pPr>
        <w:ind w:firstLine="708"/>
        <w:jc w:val="both"/>
      </w:pPr>
      <w:r w:rsidRPr="00ED4E11">
        <w:t>Hinsichtlich gutgläubiger Dritter wird angenommen, dass jeder Pflegeelternteil mit dem Einverständnis des anderen handelt, wenn er alleine eine Handlung mit Bezug auf die ihnen übertragenen Befugnisse verrichtet, außer in den vom Gesetz vorgesehenen Ausnahmen.</w:t>
      </w:r>
    </w:p>
    <w:p w14:paraId="63E8A94A" w14:textId="77777777" w:rsidR="005A7291" w:rsidRPr="00ED4E11" w:rsidRDefault="005A7291" w:rsidP="005A7291">
      <w:pPr>
        <w:jc w:val="both"/>
      </w:pPr>
    </w:p>
    <w:p w14:paraId="6FB35904" w14:textId="77777777" w:rsidR="005A7291" w:rsidRP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r>
        <w:tab/>
      </w:r>
      <w:r w:rsidRPr="00ED4E11">
        <w:t>In Ermangelung eines Einverständnisses kann einer der beiden Pflegeelternteile gemäß Artikel 387</w:t>
      </w:r>
      <w:r w:rsidRPr="00ED4E11">
        <w:rPr>
          <w:i/>
        </w:rPr>
        <w:t>duodecies</w:t>
      </w:r>
      <w:r w:rsidRPr="00ED4E11">
        <w:t xml:space="preserve"> das Familiengericht anrufen.</w:t>
      </w:r>
      <w:r w:rsidRPr="005A7291">
        <w:rPr>
          <w:bCs/>
        </w:rPr>
        <w:t>]</w:t>
      </w:r>
    </w:p>
    <w:p w14:paraId="4E6AE630"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760DA377" w14:textId="21832BD4"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5A7291">
        <w:rPr>
          <w:bCs/>
          <w:i/>
        </w:rPr>
        <w:t>[</w:t>
      </w:r>
      <w:r w:rsidR="00B8480F">
        <w:rPr>
          <w:bCs/>
          <w:i/>
        </w:rPr>
        <w:t>Art. </w:t>
      </w:r>
      <w:r>
        <w:rPr>
          <w:bCs/>
          <w:i/>
        </w:rPr>
        <w:t>387novies</w:t>
      </w:r>
      <w:r w:rsidRPr="005A7291">
        <w:rPr>
          <w:i/>
        </w:rPr>
        <w:t xml:space="preserve"> </w:t>
      </w:r>
      <w:r>
        <w:rPr>
          <w:i/>
        </w:rPr>
        <w:t xml:space="preserve">eingefügt durch </w:t>
      </w:r>
      <w:r w:rsidR="00B8480F">
        <w:rPr>
          <w:i/>
        </w:rPr>
        <w:t>Art. </w:t>
      </w:r>
      <w:r>
        <w:rPr>
          <w:i/>
        </w:rPr>
        <w:t xml:space="preserve">11 </w:t>
      </w:r>
      <w:r>
        <w:rPr>
          <w:i/>
          <w:iCs/>
        </w:rPr>
        <w:t>des G. vom 19. März 2017 (B.S. vom 5. April 2017)</w:t>
      </w:r>
      <w:r>
        <w:rPr>
          <w:i/>
        </w:rPr>
        <w:t>]</w:t>
      </w:r>
    </w:p>
    <w:p w14:paraId="0444F8E1"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
          <w:bCs/>
        </w:rPr>
      </w:pPr>
    </w:p>
    <w:p w14:paraId="650C91E6"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
          <w:bCs/>
        </w:rPr>
      </w:pPr>
    </w:p>
    <w:p w14:paraId="2E460D4E" w14:textId="2C2E80B1"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r>
        <w:rPr>
          <w:bCs/>
        </w:rPr>
        <w:tab/>
      </w:r>
      <w:r w:rsidRPr="005A7291">
        <w:rPr>
          <w:bCs/>
        </w:rPr>
        <w:t>[</w:t>
      </w:r>
      <w:r w:rsidR="00B8480F">
        <w:rPr>
          <w:b/>
        </w:rPr>
        <w:t>Art. </w:t>
      </w:r>
      <w:r w:rsidRPr="005A7291">
        <w:rPr>
          <w:b/>
        </w:rPr>
        <w:t>387</w:t>
      </w:r>
      <w:r w:rsidRPr="005A7291">
        <w:rPr>
          <w:b/>
          <w:i/>
        </w:rPr>
        <w:t>decies</w:t>
      </w:r>
      <w:r w:rsidRPr="00ED4E11">
        <w:t> </w:t>
      </w:r>
      <w:r w:rsidR="002E5E45">
        <w:t>- </w:t>
      </w:r>
      <w:r w:rsidRPr="00ED4E11">
        <w:t xml:space="preserve">Die Pflegeeltern beachten bei der Ausübung der ihnen gemäß vorliegendem Kapitel übertragenen Rechte und Pflichten so weit wie möglich die Grundsätze, die die Eltern oder der Vormund angenommen haben und die gegebenenfalls gemäß den in Sachen Jugendschutz anwendbaren Vorschriften festgelegt worden sind, insbesondere was die in Artikel 374 </w:t>
      </w:r>
      <w:r w:rsidR="00B8480F">
        <w:t>§ </w:t>
      </w:r>
      <w:r w:rsidRPr="00ED4E11">
        <w:t>1 Absatz 2 erwähnten Befugnisse betrifft.</w:t>
      </w:r>
      <w:r w:rsidRPr="005A7291">
        <w:rPr>
          <w:bCs/>
        </w:rPr>
        <w:t>]</w:t>
      </w:r>
    </w:p>
    <w:p w14:paraId="507940A0"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p>
    <w:p w14:paraId="56B12B6A" w14:textId="042533A5"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5A7291">
        <w:rPr>
          <w:bCs/>
          <w:i/>
        </w:rPr>
        <w:t>[</w:t>
      </w:r>
      <w:r w:rsidR="00B8480F">
        <w:rPr>
          <w:bCs/>
          <w:i/>
        </w:rPr>
        <w:t>Art. </w:t>
      </w:r>
      <w:r>
        <w:rPr>
          <w:bCs/>
          <w:i/>
        </w:rPr>
        <w:t xml:space="preserve">387decies </w:t>
      </w:r>
      <w:r>
        <w:rPr>
          <w:i/>
        </w:rPr>
        <w:t xml:space="preserve">eingefügt durch </w:t>
      </w:r>
      <w:r w:rsidR="00B8480F">
        <w:rPr>
          <w:i/>
        </w:rPr>
        <w:t>Art. </w:t>
      </w:r>
      <w:r>
        <w:rPr>
          <w:i/>
        </w:rPr>
        <w:t xml:space="preserve">12 </w:t>
      </w:r>
      <w:r>
        <w:rPr>
          <w:i/>
          <w:iCs/>
        </w:rPr>
        <w:t>des G. vom 19. März 2017 (B.S. vom 5. April 2017)</w:t>
      </w:r>
      <w:r>
        <w:rPr>
          <w:i/>
        </w:rPr>
        <w:t>]</w:t>
      </w:r>
    </w:p>
    <w:p w14:paraId="65DB73EC"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p>
    <w:p w14:paraId="2EFB0C96"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p>
    <w:p w14:paraId="701EA6E3" w14:textId="563AEFE5"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r>
        <w:rPr>
          <w:bCs/>
        </w:rPr>
        <w:tab/>
      </w:r>
      <w:r w:rsidRPr="005A7291">
        <w:rPr>
          <w:bCs/>
        </w:rPr>
        <w:t>[</w:t>
      </w:r>
      <w:r w:rsidR="00B8480F">
        <w:rPr>
          <w:b/>
        </w:rPr>
        <w:t>Art. </w:t>
      </w:r>
      <w:r w:rsidRPr="005A7291">
        <w:rPr>
          <w:b/>
        </w:rPr>
        <w:t>387</w:t>
      </w:r>
      <w:r w:rsidRPr="005A7291">
        <w:rPr>
          <w:b/>
          <w:i/>
        </w:rPr>
        <w:t>undecies</w:t>
      </w:r>
      <w:r w:rsidRPr="00ED4E11">
        <w:t> </w:t>
      </w:r>
      <w:r w:rsidR="002E5E45">
        <w:t>- </w:t>
      </w:r>
      <w:r w:rsidRPr="00ED4E11">
        <w:t>Die Eltern oder der Vormund behalten das Recht, die Erziehung des Kindes zu beaufsichtigen, ob sie die elterliche Autorität nun ausüben oder nicht. Sie können bei den Pflegeeltern oder Dritten diesbezüglich alle nützlichen Informationen</w:t>
      </w:r>
      <w:r w:rsidR="00230DCF">
        <w:t xml:space="preserve"> </w:t>
      </w:r>
      <w:r w:rsidRPr="00ED4E11">
        <w:t>einholen und sich im Interesse des Kindes an das Familiengericht wenden. Die Eltern oder der Vormund behalten ebenfalls das Recht auf persönlichen Umgang mit dem Kind. Dieser persönliche Umgang kann nur aus sehr schwerwiegenden Gründen verweigert werden.</w:t>
      </w:r>
      <w:r w:rsidRPr="005A7291">
        <w:rPr>
          <w:bCs/>
        </w:rPr>
        <w:t>]</w:t>
      </w:r>
    </w:p>
    <w:p w14:paraId="62F54ED8" w14:textId="77777777"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p>
    <w:p w14:paraId="77DEA263" w14:textId="40A56F82" w:rsidR="005A7291" w:rsidRDefault="005A7291"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5A7291">
        <w:rPr>
          <w:bCs/>
          <w:i/>
        </w:rPr>
        <w:t>[</w:t>
      </w:r>
      <w:r w:rsidR="00B8480F">
        <w:rPr>
          <w:bCs/>
          <w:i/>
        </w:rPr>
        <w:t>Art. </w:t>
      </w:r>
      <w:r>
        <w:rPr>
          <w:bCs/>
          <w:i/>
        </w:rPr>
        <w:t>387undecies</w:t>
      </w:r>
      <w:r w:rsidRPr="005A7291">
        <w:rPr>
          <w:i/>
        </w:rPr>
        <w:t xml:space="preserve"> </w:t>
      </w:r>
      <w:r>
        <w:rPr>
          <w:i/>
        </w:rPr>
        <w:t xml:space="preserve">eingefügt durch </w:t>
      </w:r>
      <w:r w:rsidR="00B8480F">
        <w:rPr>
          <w:i/>
        </w:rPr>
        <w:t>Art. </w:t>
      </w:r>
      <w:r>
        <w:rPr>
          <w:i/>
        </w:rPr>
        <w:t xml:space="preserve">13 </w:t>
      </w:r>
      <w:r>
        <w:rPr>
          <w:i/>
          <w:iCs/>
        </w:rPr>
        <w:t>des G. vom 19. März 2017 (B.S. vom 5. April 2017)</w:t>
      </w:r>
      <w:r>
        <w:rPr>
          <w:i/>
        </w:rPr>
        <w:t>]</w:t>
      </w:r>
    </w:p>
    <w:p w14:paraId="33089BB6" w14:textId="77777777" w:rsidR="005A7291" w:rsidRDefault="005A7291" w:rsidP="005A7291">
      <w:pPr>
        <w:rPr>
          <w:bCs/>
          <w:i/>
        </w:rPr>
      </w:pPr>
    </w:p>
    <w:p w14:paraId="6C4A76BF" w14:textId="77777777" w:rsidR="00E73D6C" w:rsidRDefault="00E73D6C" w:rsidP="005A7291">
      <w:pPr>
        <w:rPr>
          <w:bCs/>
          <w:i/>
        </w:rPr>
      </w:pPr>
    </w:p>
    <w:p w14:paraId="7FBA7139" w14:textId="04FD570E" w:rsidR="005C45D0" w:rsidRDefault="00E73D6C" w:rsidP="00E73D6C">
      <w:pPr>
        <w:jc w:val="both"/>
        <w:rPr>
          <w:bCs/>
        </w:rPr>
      </w:pPr>
      <w:r>
        <w:rPr>
          <w:bCs/>
        </w:rPr>
        <w:tab/>
      </w:r>
      <w:r w:rsidRPr="00E73D6C">
        <w:rPr>
          <w:bCs/>
        </w:rPr>
        <w:t>[</w:t>
      </w:r>
      <w:r w:rsidR="00B8480F">
        <w:rPr>
          <w:b/>
        </w:rPr>
        <w:t>Art. </w:t>
      </w:r>
      <w:r w:rsidRPr="00E73D6C">
        <w:rPr>
          <w:b/>
        </w:rPr>
        <w:t>387</w:t>
      </w:r>
      <w:r w:rsidRPr="00E73D6C">
        <w:rPr>
          <w:b/>
          <w:i/>
        </w:rPr>
        <w:t>duodecies</w:t>
      </w:r>
      <w:r w:rsidRPr="00ED4E11">
        <w:t> </w:t>
      </w:r>
      <w:r w:rsidR="002E5E45">
        <w:t>- </w:t>
      </w:r>
      <w:r w:rsidRPr="00ED4E11">
        <w:t>Das Familiengericht kann auf Antrag beider Elternteile, eines Elternteils, des Vormunds, der Pflegeeltern oder des Prokurators des Königs gemäß den Artikeln 1253</w:t>
      </w:r>
      <w:r w:rsidRPr="00ED4E11">
        <w:rPr>
          <w:i/>
        </w:rPr>
        <w:t>ter</w:t>
      </w:r>
      <w:r w:rsidRPr="00ED4E11">
        <w:t>/4 bis 1253</w:t>
      </w:r>
      <w:r w:rsidRPr="00ED4E11">
        <w:rPr>
          <w:i/>
        </w:rPr>
        <w:t>ter</w:t>
      </w:r>
      <w:r w:rsidRPr="00ED4E11">
        <w:t>/6 des Gerichtsgesetzbuches im Interesse des Kindes jegliche Entscheidung in Bezug auf die elterliche Autorität anordnen, abändern oder beenden.</w:t>
      </w:r>
      <w:r w:rsidRPr="00E73D6C">
        <w:rPr>
          <w:bCs/>
        </w:rPr>
        <w:t>]</w:t>
      </w:r>
    </w:p>
    <w:p w14:paraId="2E969104" w14:textId="77777777" w:rsidR="00E73D6C" w:rsidRDefault="00E73D6C" w:rsidP="00E73D6C">
      <w:pPr>
        <w:jc w:val="both"/>
        <w:rPr>
          <w:bCs/>
        </w:rPr>
      </w:pPr>
    </w:p>
    <w:p w14:paraId="6146234A" w14:textId="3ED697CB" w:rsidR="00E73D6C" w:rsidRDefault="00E73D6C" w:rsidP="00E73D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bCs/>
          <w:i/>
        </w:rPr>
        <w:t>[</w:t>
      </w:r>
      <w:r w:rsidR="00B8480F">
        <w:rPr>
          <w:bCs/>
          <w:i/>
        </w:rPr>
        <w:t>Art. </w:t>
      </w:r>
      <w:r>
        <w:rPr>
          <w:bCs/>
          <w:i/>
        </w:rPr>
        <w:t>387duodecies</w:t>
      </w:r>
      <w:r>
        <w:rPr>
          <w:i/>
        </w:rPr>
        <w:t xml:space="preserve"> eingefügt durch </w:t>
      </w:r>
      <w:r w:rsidR="00B8480F">
        <w:rPr>
          <w:i/>
        </w:rPr>
        <w:t>Art. </w:t>
      </w:r>
      <w:r>
        <w:rPr>
          <w:i/>
        </w:rPr>
        <w:t>1</w:t>
      </w:r>
      <w:r w:rsidR="00384683">
        <w:rPr>
          <w:i/>
        </w:rPr>
        <w:t>4</w:t>
      </w:r>
      <w:r>
        <w:rPr>
          <w:i/>
        </w:rPr>
        <w:t xml:space="preserve"> </w:t>
      </w:r>
      <w:r>
        <w:rPr>
          <w:i/>
          <w:iCs/>
        </w:rPr>
        <w:t>des G. vom 19. März 2017 (B.S. vom 5. April 2017)</w:t>
      </w:r>
      <w:r>
        <w:rPr>
          <w:i/>
        </w:rPr>
        <w:t>]</w:t>
      </w:r>
    </w:p>
    <w:p w14:paraId="5AC4A9BE" w14:textId="77777777" w:rsidR="00E73D6C" w:rsidRDefault="00E73D6C" w:rsidP="00E73D6C">
      <w:pPr>
        <w:jc w:val="both"/>
        <w:rPr>
          <w:bCs/>
          <w:i/>
        </w:rPr>
      </w:pPr>
    </w:p>
    <w:p w14:paraId="45B0D263" w14:textId="77777777" w:rsidR="00E73D6C" w:rsidRDefault="00E73D6C" w:rsidP="00E73D6C">
      <w:pPr>
        <w:jc w:val="both"/>
        <w:rPr>
          <w:bCs/>
          <w:i/>
        </w:rPr>
      </w:pPr>
    </w:p>
    <w:p w14:paraId="2B83FD2D" w14:textId="7D98C05F" w:rsidR="00E73D6C" w:rsidRPr="00ED4E11" w:rsidRDefault="00E73D6C" w:rsidP="00E73D6C">
      <w:pPr>
        <w:ind w:firstLine="708"/>
        <w:jc w:val="both"/>
      </w:pPr>
      <w:r>
        <w:t>[</w:t>
      </w:r>
      <w:r w:rsidR="00B8480F">
        <w:rPr>
          <w:b/>
        </w:rPr>
        <w:t>Art. </w:t>
      </w:r>
      <w:r w:rsidRPr="00E73D6C">
        <w:rPr>
          <w:b/>
        </w:rPr>
        <w:t>387</w:t>
      </w:r>
      <w:r w:rsidRPr="00E73D6C">
        <w:rPr>
          <w:b/>
          <w:i/>
        </w:rPr>
        <w:t>terdecies</w:t>
      </w:r>
      <w:r w:rsidRPr="00ED4E11">
        <w:t> </w:t>
      </w:r>
      <w:r w:rsidR="002E5E45">
        <w:t>- </w:t>
      </w:r>
      <w:r w:rsidRPr="00ED4E11">
        <w:t>Die im Hinblick auf die Ausübung der elterlichen Autorität übertragenen Rechte und Pflichten, die den Pflegeeltern gemäß vorliegendem Kapitel zuerkannt werden, enden von Rechts wegen:</w:t>
      </w:r>
    </w:p>
    <w:p w14:paraId="01947FB1" w14:textId="77777777" w:rsidR="00E73D6C" w:rsidRPr="00ED4E11" w:rsidRDefault="00E73D6C" w:rsidP="00E73D6C">
      <w:pPr>
        <w:jc w:val="both"/>
      </w:pPr>
    </w:p>
    <w:p w14:paraId="38F362B2" w14:textId="77777777" w:rsidR="00E73D6C" w:rsidRPr="00ED4E11" w:rsidRDefault="00E73D6C" w:rsidP="00E73D6C">
      <w:pPr>
        <w:ind w:firstLine="708"/>
        <w:jc w:val="both"/>
      </w:pPr>
      <w:r w:rsidRPr="00ED4E11">
        <w:t>1. bei Volljährigkeit des Kindes,</w:t>
      </w:r>
    </w:p>
    <w:p w14:paraId="6C1E25BF" w14:textId="77777777" w:rsidR="00E73D6C" w:rsidRPr="00ED4E11" w:rsidRDefault="00E73D6C" w:rsidP="00E73D6C">
      <w:pPr>
        <w:jc w:val="both"/>
      </w:pPr>
    </w:p>
    <w:p w14:paraId="5B9B08F2" w14:textId="77777777" w:rsidR="00E73D6C" w:rsidRPr="00ED4E11" w:rsidRDefault="00E73D6C" w:rsidP="00E73D6C">
      <w:pPr>
        <w:ind w:firstLine="708"/>
        <w:jc w:val="both"/>
      </w:pPr>
      <w:r w:rsidRPr="00ED4E11">
        <w:t>2. beim Tod der Pflegeeltern,</w:t>
      </w:r>
    </w:p>
    <w:p w14:paraId="65B30FCB" w14:textId="77777777" w:rsidR="00E73D6C" w:rsidRPr="00ED4E11" w:rsidRDefault="00E73D6C" w:rsidP="00E73D6C">
      <w:pPr>
        <w:jc w:val="both"/>
      </w:pPr>
    </w:p>
    <w:p w14:paraId="2171BD75" w14:textId="77777777" w:rsidR="00E73D6C" w:rsidRPr="00ED4E11" w:rsidRDefault="00E73D6C" w:rsidP="00E73D6C">
      <w:pPr>
        <w:ind w:firstLine="708"/>
        <w:jc w:val="both"/>
      </w:pPr>
      <w:r w:rsidRPr="00ED4E11">
        <w:t>3. bei Tod, Mündigkeitserklärung oder Adoption des Kindes,</w:t>
      </w:r>
    </w:p>
    <w:p w14:paraId="237DFBC3" w14:textId="77777777" w:rsidR="00E73D6C" w:rsidRPr="00ED4E11" w:rsidRDefault="00E73D6C" w:rsidP="00E73D6C">
      <w:pPr>
        <w:jc w:val="both"/>
      </w:pPr>
    </w:p>
    <w:p w14:paraId="33301B8B" w14:textId="77777777" w:rsidR="00E73D6C" w:rsidRPr="00E73D6C" w:rsidRDefault="00E73D6C" w:rsidP="00E73D6C">
      <w:pPr>
        <w:jc w:val="both"/>
        <w:rPr>
          <w:bCs/>
        </w:rPr>
      </w:pPr>
      <w:r>
        <w:tab/>
      </w:r>
      <w:r w:rsidRPr="00ED4E11">
        <w:t>4. wenn die Unterbringung gemäß den in Sachen Jugendhilfe und Jugendschutz anwendbaren Vorschriften beendet wird.</w:t>
      </w:r>
      <w:r>
        <w:t>]</w:t>
      </w:r>
    </w:p>
    <w:p w14:paraId="579D63B5" w14:textId="77777777" w:rsidR="00E73D6C" w:rsidRDefault="00E73D6C" w:rsidP="00E73D6C">
      <w:pPr>
        <w:jc w:val="both"/>
        <w:rPr>
          <w:bCs/>
        </w:rPr>
      </w:pPr>
    </w:p>
    <w:p w14:paraId="4C070A25" w14:textId="15E32271" w:rsidR="00E73D6C" w:rsidRDefault="00E73D6C" w:rsidP="00E73D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bCs/>
          <w:i/>
        </w:rPr>
        <w:t>[</w:t>
      </w:r>
      <w:r w:rsidR="00B8480F">
        <w:rPr>
          <w:bCs/>
          <w:i/>
        </w:rPr>
        <w:t>Art. </w:t>
      </w:r>
      <w:r>
        <w:rPr>
          <w:bCs/>
          <w:i/>
        </w:rPr>
        <w:t>387terdecies</w:t>
      </w:r>
      <w:r>
        <w:rPr>
          <w:i/>
        </w:rPr>
        <w:t xml:space="preserve"> eingefügt durch </w:t>
      </w:r>
      <w:r w:rsidR="00B8480F">
        <w:rPr>
          <w:i/>
        </w:rPr>
        <w:t>Art. </w:t>
      </w:r>
      <w:r>
        <w:rPr>
          <w:i/>
        </w:rPr>
        <w:t>1</w:t>
      </w:r>
      <w:r w:rsidR="00384683">
        <w:rPr>
          <w:i/>
        </w:rPr>
        <w:t>5</w:t>
      </w:r>
      <w:r>
        <w:rPr>
          <w:i/>
        </w:rPr>
        <w:t xml:space="preserve"> </w:t>
      </w:r>
      <w:r>
        <w:rPr>
          <w:i/>
          <w:iCs/>
        </w:rPr>
        <w:t>des G. vom 19. März 2017 (B.S. vom 5. April 2017)</w:t>
      </w:r>
      <w:r>
        <w:rPr>
          <w:i/>
        </w:rPr>
        <w:t>]</w:t>
      </w:r>
    </w:p>
    <w:p w14:paraId="451CFCCA" w14:textId="77777777" w:rsidR="00E73D6C" w:rsidRDefault="00E73D6C" w:rsidP="00E73D6C">
      <w:pPr>
        <w:jc w:val="both"/>
        <w:rPr>
          <w:bCs/>
        </w:rPr>
      </w:pPr>
    </w:p>
    <w:p w14:paraId="041AB8F0" w14:textId="77777777" w:rsidR="00E73D6C" w:rsidRDefault="00E73D6C" w:rsidP="00E73D6C">
      <w:pPr>
        <w:jc w:val="both"/>
        <w:rPr>
          <w:bCs/>
        </w:rPr>
      </w:pPr>
    </w:p>
    <w:p w14:paraId="103583B7" w14:textId="20537970" w:rsidR="00E73D6C" w:rsidRDefault="00E73D6C" w:rsidP="00E73D6C">
      <w:pPr>
        <w:jc w:val="both"/>
        <w:rPr>
          <w:bCs/>
        </w:rPr>
      </w:pPr>
      <w:r>
        <w:tab/>
        <w:t>[</w:t>
      </w:r>
      <w:r w:rsidR="00B8480F">
        <w:rPr>
          <w:b/>
        </w:rPr>
        <w:t>Art. </w:t>
      </w:r>
      <w:r w:rsidRPr="00E73D6C">
        <w:rPr>
          <w:b/>
        </w:rPr>
        <w:t>387</w:t>
      </w:r>
      <w:r w:rsidRPr="00E73D6C">
        <w:rPr>
          <w:b/>
          <w:i/>
        </w:rPr>
        <w:t>quaterdecies</w:t>
      </w:r>
      <w:r w:rsidRPr="00ED4E11">
        <w:t> </w:t>
      </w:r>
      <w:r w:rsidR="002E5E45">
        <w:t>- </w:t>
      </w:r>
      <w:r w:rsidRPr="00ED4E11">
        <w:t>Für die Anwendung von Artikel 375</w:t>
      </w:r>
      <w:r w:rsidRPr="00ED4E11">
        <w:rPr>
          <w:i/>
        </w:rPr>
        <w:t>bis</w:t>
      </w:r>
      <w:r w:rsidRPr="00ED4E11">
        <w:t xml:space="preserve"> wird für die Person, bei der ein Kind während mindestens eines Jahres ständig untergebracht war, davon ausgegangen, dass sie zu diesem Kind ein besonders affektives Verhältnis hat.</w:t>
      </w:r>
      <w:r w:rsidR="00E92B92">
        <w:t>]</w:t>
      </w:r>
    </w:p>
    <w:p w14:paraId="700AC39E" w14:textId="77777777" w:rsidR="00E73D6C" w:rsidRDefault="00E73D6C" w:rsidP="00E73D6C">
      <w:pPr>
        <w:jc w:val="both"/>
        <w:rPr>
          <w:bCs/>
        </w:rPr>
      </w:pPr>
    </w:p>
    <w:p w14:paraId="67FF70D1" w14:textId="53BA86E5" w:rsidR="00E73D6C" w:rsidRPr="00E73D6C" w:rsidRDefault="00E73D6C" w:rsidP="003B573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r>
        <w:rPr>
          <w:bCs/>
          <w:i/>
        </w:rPr>
        <w:t>[</w:t>
      </w:r>
      <w:r w:rsidR="00B8480F">
        <w:rPr>
          <w:bCs/>
          <w:i/>
        </w:rPr>
        <w:t>Art. </w:t>
      </w:r>
      <w:r>
        <w:rPr>
          <w:bCs/>
          <w:i/>
        </w:rPr>
        <w:t>387quaterdecies</w:t>
      </w:r>
      <w:r>
        <w:rPr>
          <w:i/>
        </w:rPr>
        <w:t xml:space="preserve"> eingefügt durch </w:t>
      </w:r>
      <w:r w:rsidR="00B8480F">
        <w:rPr>
          <w:i/>
        </w:rPr>
        <w:t>Art. </w:t>
      </w:r>
      <w:r>
        <w:rPr>
          <w:i/>
        </w:rPr>
        <w:t>1</w:t>
      </w:r>
      <w:r w:rsidR="00384683">
        <w:rPr>
          <w:i/>
        </w:rPr>
        <w:t>6</w:t>
      </w:r>
      <w:r>
        <w:rPr>
          <w:i/>
        </w:rPr>
        <w:t xml:space="preserve"> </w:t>
      </w:r>
      <w:r>
        <w:rPr>
          <w:i/>
          <w:iCs/>
        </w:rPr>
        <w:t>des G. vom 19. März 2017 (B.S. vom 5. April 2017)</w:t>
      </w:r>
      <w:r>
        <w:rPr>
          <w:i/>
        </w:rPr>
        <w:t>]</w:t>
      </w:r>
    </w:p>
    <w:p w14:paraId="4D97FBD5" w14:textId="77777777" w:rsidR="00E73D6C" w:rsidRDefault="00E73D6C" w:rsidP="00E73D6C">
      <w:pPr>
        <w:jc w:val="both"/>
        <w:rPr>
          <w:bCs/>
        </w:rPr>
      </w:pPr>
    </w:p>
    <w:p w14:paraId="5AA50886" w14:textId="77777777" w:rsidR="008D4483" w:rsidRDefault="008D4483" w:rsidP="00E73D6C">
      <w:pPr>
        <w:jc w:val="both"/>
        <w:rPr>
          <w:bCs/>
        </w:rPr>
      </w:pPr>
    </w:p>
    <w:p w14:paraId="0844D6F9" w14:textId="77777777" w:rsidR="008D4483" w:rsidRDefault="008D4483" w:rsidP="00E73D6C">
      <w:pPr>
        <w:jc w:val="both"/>
        <w:rPr>
          <w:bCs/>
        </w:rPr>
      </w:pPr>
    </w:p>
    <w:p w14:paraId="53F7BD36" w14:textId="1D9A4F3C" w:rsidR="008D4483" w:rsidRDefault="008D4483" w:rsidP="008D44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Cs/>
        </w:rPr>
      </w:pPr>
      <w:r>
        <w:rPr>
          <w:bCs/>
        </w:rPr>
        <w:br w:type="page"/>
      </w:r>
      <w:r w:rsidRPr="001A410E">
        <w:rPr>
          <w:bCs/>
        </w:rPr>
        <w:t>[</w:t>
      </w:r>
      <w:r w:rsidRPr="00ED4E11">
        <w:t>KAPITEL</w:t>
      </w:r>
      <w:r>
        <w:t xml:space="preserve"> 3 </w:t>
      </w:r>
      <w:r w:rsidR="002E5E45">
        <w:t>- </w:t>
      </w:r>
      <w:r>
        <w:rPr>
          <w:i/>
        </w:rPr>
        <w:t>Geschwister</w:t>
      </w:r>
      <w:r w:rsidRPr="001A410E">
        <w:rPr>
          <w:bCs/>
        </w:rPr>
        <w:t>]</w:t>
      </w:r>
    </w:p>
    <w:p w14:paraId="6222A7A4" w14:textId="77777777" w:rsidR="008D4483" w:rsidRDefault="008D4483" w:rsidP="008D44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Cs/>
        </w:rPr>
      </w:pPr>
    </w:p>
    <w:p w14:paraId="6686356A" w14:textId="67921DF9" w:rsidR="008D4483" w:rsidRDefault="008D4483" w:rsidP="008D44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r w:rsidRPr="001A410E">
        <w:rPr>
          <w:bCs/>
          <w:i/>
        </w:rPr>
        <w:t>[</w:t>
      </w:r>
      <w:r>
        <w:rPr>
          <w:bCs/>
          <w:i/>
        </w:rPr>
        <w:t xml:space="preserve">Unterteilung Kapitel 3 eingefügt durch </w:t>
      </w:r>
      <w:r w:rsidR="00B8480F">
        <w:rPr>
          <w:bCs/>
          <w:i/>
        </w:rPr>
        <w:t>Art. </w:t>
      </w:r>
      <w:r>
        <w:rPr>
          <w:bCs/>
          <w:i/>
        </w:rPr>
        <w:t>4</w:t>
      </w:r>
      <w:r>
        <w:rPr>
          <w:i/>
        </w:rPr>
        <w:t xml:space="preserve"> des G. vom 20. Mai 2021 (B.S. vom 9. Juni 2021)</w:t>
      </w:r>
      <w:r w:rsidRPr="001A410E">
        <w:rPr>
          <w:bCs/>
          <w:i/>
        </w:rPr>
        <w:t>]</w:t>
      </w:r>
    </w:p>
    <w:p w14:paraId="45BC007E" w14:textId="77777777" w:rsidR="008D4483" w:rsidRDefault="008D4483" w:rsidP="008D44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p>
    <w:p w14:paraId="586BCB92" w14:textId="77777777" w:rsidR="008D4483" w:rsidRDefault="008D4483" w:rsidP="008D44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p>
    <w:p w14:paraId="3A6D8C29" w14:textId="47FB691B" w:rsidR="008D4483" w:rsidRDefault="008D4483" w:rsidP="008D44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r>
        <w:rPr>
          <w:bCs/>
        </w:rPr>
        <w:tab/>
        <w:t>[</w:t>
      </w:r>
      <w:r w:rsidR="00B8480F">
        <w:rPr>
          <w:b/>
        </w:rPr>
        <w:t>Art. </w:t>
      </w:r>
      <w:r w:rsidRPr="008D4483">
        <w:rPr>
          <w:b/>
        </w:rPr>
        <w:t>387</w:t>
      </w:r>
      <w:r w:rsidRPr="008D4483">
        <w:rPr>
          <w:b/>
          <w:i/>
          <w:iCs/>
        </w:rPr>
        <w:t>quinquiesdecies</w:t>
      </w:r>
      <w:r w:rsidRPr="004A1A0E">
        <w:t xml:space="preserve"> </w:t>
      </w:r>
      <w:r w:rsidR="002E5E45">
        <w:t>- </w:t>
      </w:r>
      <w:r w:rsidRPr="004A1A0E">
        <w:t>Vorliegendes Kapitel findet Anwendung auf die in Kapitel 1 und 2 erwähnten Maßnahmen und auf die Unterbringung eines nicht für mündig erklärten minderjährigen Kindes im Rahmen der Jugendhilfe und des Jugendschutzes, ausgenommen Unterbringungen infolge der Begehung einer als Straftat qualifizierten Tat.</w:t>
      </w:r>
      <w:r>
        <w:rPr>
          <w:bCs/>
        </w:rPr>
        <w:t>]</w:t>
      </w:r>
    </w:p>
    <w:p w14:paraId="17A6DEDB" w14:textId="77777777" w:rsidR="008D4483" w:rsidRDefault="008D4483" w:rsidP="008D4483">
      <w:pPr>
        <w:tabs>
          <w:tab w:val="left" w:pos="-1022"/>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p>
    <w:p w14:paraId="77C048DA" w14:textId="1CF81C16" w:rsidR="008D4483" w:rsidRDefault="008D4483" w:rsidP="008D4483">
      <w:pPr>
        <w:tabs>
          <w:tab w:val="left" w:pos="-1022"/>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bCs/>
          <w:i/>
        </w:rPr>
        <w:t>[</w:t>
      </w:r>
      <w:r w:rsidR="00B8480F">
        <w:rPr>
          <w:bCs/>
          <w:i/>
        </w:rPr>
        <w:t>Art. </w:t>
      </w:r>
      <w:r>
        <w:rPr>
          <w:bCs/>
          <w:i/>
        </w:rPr>
        <w:t xml:space="preserve">387quinquiesdecies eingefügt durch </w:t>
      </w:r>
      <w:r w:rsidR="00B8480F">
        <w:rPr>
          <w:bCs/>
          <w:i/>
        </w:rPr>
        <w:t>Art. </w:t>
      </w:r>
      <w:r>
        <w:rPr>
          <w:bCs/>
          <w:i/>
        </w:rPr>
        <w:t>5</w:t>
      </w:r>
      <w:r>
        <w:rPr>
          <w:i/>
        </w:rPr>
        <w:t xml:space="preserve"> des G. vom 20. Mai 2021 (B.S. vom 9. Juni 2021)]</w:t>
      </w:r>
    </w:p>
    <w:p w14:paraId="26B7D679" w14:textId="77777777" w:rsidR="008D4483" w:rsidRDefault="008D4483" w:rsidP="008D4483">
      <w:pPr>
        <w:tabs>
          <w:tab w:val="left" w:pos="-1022"/>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i/>
        </w:rPr>
      </w:pPr>
    </w:p>
    <w:p w14:paraId="75AB9C6C" w14:textId="77777777" w:rsidR="008D4483" w:rsidRDefault="008D4483" w:rsidP="008D4483">
      <w:pPr>
        <w:tabs>
          <w:tab w:val="left" w:pos="-1022"/>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p>
    <w:p w14:paraId="539CCB7A" w14:textId="77777777" w:rsidR="008D4483" w:rsidRDefault="008D4483" w:rsidP="008D4483">
      <w:pPr>
        <w:tabs>
          <w:tab w:val="left" w:pos="-1022"/>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p>
    <w:p w14:paraId="4136E50E" w14:textId="6C78D9B9" w:rsidR="008D4483" w:rsidRDefault="008D4483" w:rsidP="008D4483">
      <w:pPr>
        <w:ind w:firstLine="708"/>
        <w:jc w:val="both"/>
      </w:pPr>
      <w:r>
        <w:rPr>
          <w:bCs/>
        </w:rPr>
        <w:t>[</w:t>
      </w:r>
      <w:r w:rsidR="00B8480F">
        <w:rPr>
          <w:b/>
        </w:rPr>
        <w:t>Art. </w:t>
      </w:r>
      <w:r w:rsidRPr="008D4483">
        <w:rPr>
          <w:b/>
        </w:rPr>
        <w:t>387</w:t>
      </w:r>
      <w:r w:rsidRPr="008D4483">
        <w:rPr>
          <w:b/>
          <w:i/>
          <w:iCs/>
        </w:rPr>
        <w:t>sexiesdecies</w:t>
      </w:r>
      <w:r w:rsidRPr="004A1A0E">
        <w:t xml:space="preserve"> </w:t>
      </w:r>
      <w:r w:rsidR="002E5E45">
        <w:t>- </w:t>
      </w:r>
      <w:r w:rsidRPr="004A1A0E">
        <w:t>In vorliegendem Titel werden Kinder, die zusammen in einer selben Familie aufgewachsen sind und eine besondere affektive Bindung untereinander aufgebaut habe</w:t>
      </w:r>
      <w:r>
        <w:t>n, Geschwistern gleichgestellt.]</w:t>
      </w:r>
    </w:p>
    <w:p w14:paraId="71FE2CD7" w14:textId="77777777" w:rsidR="008D4483" w:rsidRDefault="008D4483" w:rsidP="008D4483">
      <w:pPr>
        <w:ind w:firstLine="708"/>
        <w:jc w:val="both"/>
      </w:pPr>
    </w:p>
    <w:p w14:paraId="3F0B1D61" w14:textId="071D0AC2" w:rsidR="008D4483" w:rsidRDefault="008D4483" w:rsidP="008D4483">
      <w:pPr>
        <w:tabs>
          <w:tab w:val="left" w:pos="-1022"/>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bCs/>
          <w:i/>
        </w:rPr>
        <w:t>[</w:t>
      </w:r>
      <w:r w:rsidR="00B8480F">
        <w:rPr>
          <w:bCs/>
          <w:i/>
        </w:rPr>
        <w:t>Art. </w:t>
      </w:r>
      <w:r>
        <w:rPr>
          <w:bCs/>
          <w:i/>
        </w:rPr>
        <w:t xml:space="preserve">387sexiesdecies eingefügt durch </w:t>
      </w:r>
      <w:r w:rsidR="00B8480F">
        <w:rPr>
          <w:bCs/>
          <w:i/>
        </w:rPr>
        <w:t>Art. </w:t>
      </w:r>
      <w:r>
        <w:rPr>
          <w:bCs/>
          <w:i/>
        </w:rPr>
        <w:t>6</w:t>
      </w:r>
      <w:r>
        <w:rPr>
          <w:i/>
        </w:rPr>
        <w:t xml:space="preserve"> des G. vom 20. Mai 2021 (B.S. vom 9. Juni 2021)]</w:t>
      </w:r>
    </w:p>
    <w:p w14:paraId="2872F405" w14:textId="77777777" w:rsidR="008D4483" w:rsidRPr="004A1A0E" w:rsidRDefault="008D4483" w:rsidP="008D4483">
      <w:pPr>
        <w:ind w:firstLine="708"/>
        <w:jc w:val="both"/>
      </w:pPr>
    </w:p>
    <w:p w14:paraId="5D083F3A" w14:textId="77777777" w:rsidR="008D4483" w:rsidRPr="004A1A0E" w:rsidRDefault="008D4483" w:rsidP="008D4483">
      <w:pPr>
        <w:jc w:val="both"/>
      </w:pPr>
    </w:p>
    <w:p w14:paraId="206E84FD" w14:textId="49C0BA01" w:rsidR="008D4483" w:rsidRDefault="008D4483" w:rsidP="008D4483">
      <w:pPr>
        <w:tabs>
          <w:tab w:val="left" w:pos="-1022"/>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r>
        <w:tab/>
        <w:t>[</w:t>
      </w:r>
      <w:r w:rsidR="00B8480F">
        <w:rPr>
          <w:b/>
        </w:rPr>
        <w:t>Art. </w:t>
      </w:r>
      <w:r w:rsidRPr="008D4483">
        <w:rPr>
          <w:b/>
        </w:rPr>
        <w:t>387</w:t>
      </w:r>
      <w:r w:rsidRPr="008D4483">
        <w:rPr>
          <w:b/>
          <w:i/>
          <w:iCs/>
        </w:rPr>
        <w:t>septiesdecies</w:t>
      </w:r>
      <w:r w:rsidRPr="004A1A0E">
        <w:t xml:space="preserve"> </w:t>
      </w:r>
      <w:r w:rsidR="002E5E45">
        <w:t>- </w:t>
      </w:r>
      <w:r w:rsidRPr="004A1A0E">
        <w:t>Minderjährige Geschwister haben das Recht, nicht getrennt zu werden. Dieses Recht muss im Interesse jedes Kindes beurteilt werden. Wenn es im Interesse des Kindes erforderlich ist, dass dieses Recht nicht ausgeübt wird, bemühen sich die Eltern, die Pflegeeltern, das Gericht und die dafür zuständige Behörde um die Aufrechterhaltung der persönlichen Kontakte zwischen diesem Kind und jedem seiner Geschwister, es sei denn, dass dies ebenfalls nicht im Interesse des Kindes ist.</w:t>
      </w:r>
      <w:r>
        <w:rPr>
          <w:bCs/>
        </w:rPr>
        <w:t>]</w:t>
      </w:r>
    </w:p>
    <w:p w14:paraId="4AF0AD7C" w14:textId="77777777" w:rsidR="008D4483" w:rsidRDefault="008D4483" w:rsidP="008D4483">
      <w:pPr>
        <w:tabs>
          <w:tab w:val="left" w:pos="-1022"/>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p>
    <w:p w14:paraId="0E3C4425" w14:textId="77777777" w:rsidR="008D4483" w:rsidRDefault="008D4483" w:rsidP="008D4483">
      <w:pPr>
        <w:tabs>
          <w:tab w:val="left" w:pos="-1022"/>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p>
    <w:p w14:paraId="390EE79B" w14:textId="70E91230" w:rsidR="008D4483" w:rsidRDefault="008D4483" w:rsidP="008D4483">
      <w:pPr>
        <w:tabs>
          <w:tab w:val="left" w:pos="-1022"/>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bCs/>
          <w:i/>
        </w:rPr>
        <w:t>[</w:t>
      </w:r>
      <w:r w:rsidR="00B8480F">
        <w:rPr>
          <w:bCs/>
          <w:i/>
        </w:rPr>
        <w:t>Art. </w:t>
      </w:r>
      <w:r>
        <w:rPr>
          <w:bCs/>
          <w:i/>
        </w:rPr>
        <w:t xml:space="preserve">387septiesdecies eingefügt durch </w:t>
      </w:r>
      <w:r w:rsidR="00B8480F">
        <w:rPr>
          <w:bCs/>
          <w:i/>
        </w:rPr>
        <w:t>Art. </w:t>
      </w:r>
      <w:r>
        <w:rPr>
          <w:bCs/>
          <w:i/>
        </w:rPr>
        <w:t>7</w:t>
      </w:r>
      <w:r>
        <w:rPr>
          <w:i/>
        </w:rPr>
        <w:t xml:space="preserve"> des G. vom 20. Mai 2021 (B.S. vom 9. Juni 2021)]</w:t>
      </w:r>
    </w:p>
    <w:p w14:paraId="0BD7E693" w14:textId="77777777" w:rsidR="008D4483" w:rsidRPr="008D4483" w:rsidRDefault="008D4483" w:rsidP="008D4483">
      <w:pPr>
        <w:tabs>
          <w:tab w:val="left" w:pos="-1022"/>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sectPr w:rsidR="008D4483" w:rsidRPr="008D4483" w:rsidSect="001410B9">
          <w:pgSz w:w="11907" w:h="16840" w:code="9"/>
          <w:pgMar w:top="1418" w:right="1418" w:bottom="1418" w:left="1418" w:header="709" w:footer="709" w:gutter="0"/>
          <w:cols w:space="720"/>
        </w:sectPr>
      </w:pPr>
    </w:p>
    <w:p w14:paraId="74B550E4" w14:textId="5471A690" w:rsidR="00895FB0" w:rsidRPr="00611320" w:rsidRDefault="00895FB0" w:rsidP="005A72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b/>
          <w:bCs/>
        </w:rPr>
        <w:t xml:space="preserve">TITEL </w:t>
      </w:r>
      <w:r w:rsidR="00492CDC">
        <w:rPr>
          <w:b/>
          <w:bCs/>
        </w:rPr>
        <w:t>10</w:t>
      </w:r>
      <w:r w:rsidRPr="00611320">
        <w:rPr>
          <w:b/>
          <w:bCs/>
        </w:rPr>
        <w:t xml:space="preserve"> </w:t>
      </w:r>
      <w:r w:rsidR="002E5E45">
        <w:rPr>
          <w:b/>
          <w:bCs/>
        </w:rPr>
        <w:t>- </w:t>
      </w:r>
      <w:r w:rsidRPr="00611320">
        <w:rPr>
          <w:b/>
          <w:bCs/>
        </w:rPr>
        <w:t>Minderjährigkeit, Vormundschaft und Mündigkeitserklärung</w:t>
      </w:r>
    </w:p>
    <w:p w14:paraId="6AED439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B4624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D02D5A3" w14:textId="21A0CD9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3D07F2">
        <w:t>1</w:t>
      </w:r>
      <w:r w:rsidRPr="00611320">
        <w:t xml:space="preserve"> </w:t>
      </w:r>
      <w:r w:rsidR="002E5E45">
        <w:t>- </w:t>
      </w:r>
      <w:r w:rsidRPr="00611320">
        <w:rPr>
          <w:i/>
          <w:iCs/>
        </w:rPr>
        <w:t>Minderjährigkeit</w:t>
      </w:r>
    </w:p>
    <w:p w14:paraId="30CAA3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F45A6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3C6E52" w14:textId="77467B9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388 </w:t>
      </w:r>
      <w:r w:rsidR="002E5E45">
        <w:rPr>
          <w:b/>
          <w:bCs/>
        </w:rPr>
        <w:t>- </w:t>
      </w:r>
      <w:r w:rsidRPr="00611320">
        <w:t>Minderjährig ist die Person männlichen oder weiblichen Geschlechts, die das [achtzehnte] Lebensjahr noch nicht vollendet hat.</w:t>
      </w:r>
    </w:p>
    <w:p w14:paraId="0660F7E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13815B" w14:textId="770A6D9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388 abgeändert durch </w:t>
      </w:r>
      <w:r w:rsidR="00B8480F">
        <w:rPr>
          <w:i/>
          <w:iCs/>
        </w:rPr>
        <w:t>Art. </w:t>
      </w:r>
      <w:r w:rsidRPr="00611320">
        <w:rPr>
          <w:i/>
          <w:iCs/>
        </w:rPr>
        <w:t>1 des G. vom 19. Januar 1990 (B.S. vom 30. Januar 1990)]</w:t>
      </w:r>
    </w:p>
    <w:p w14:paraId="745671FB" w14:textId="77777777" w:rsidR="00310F6E" w:rsidRPr="00611320" w:rsidRDefault="00310F6E" w:rsidP="00895FB0">
      <w:pPr>
        <w:autoSpaceDE w:val="0"/>
        <w:autoSpaceDN w:val="0"/>
        <w:adjustRightInd w:val="0"/>
        <w:jc w:val="center"/>
        <w:sectPr w:rsidR="00310F6E" w:rsidRPr="00611320" w:rsidSect="001410B9">
          <w:pgSz w:w="11907" w:h="16840" w:code="9"/>
          <w:pgMar w:top="1418" w:right="1417" w:bottom="1418" w:left="1417" w:header="708" w:footer="708" w:gutter="0"/>
          <w:cols w:space="708"/>
          <w:docGrid w:linePitch="360"/>
        </w:sectPr>
      </w:pPr>
    </w:p>
    <w:p w14:paraId="335F96AE" w14:textId="1F187DF5" w:rsidR="00895FB0" w:rsidRPr="00611320" w:rsidRDefault="001C358B" w:rsidP="00895FB0">
      <w:pPr>
        <w:autoSpaceDE w:val="0"/>
        <w:autoSpaceDN w:val="0"/>
        <w:adjustRightInd w:val="0"/>
        <w:jc w:val="center"/>
      </w:pPr>
      <w:r>
        <w:t>KAPITEL </w:t>
      </w:r>
      <w:r w:rsidR="003D07F2">
        <w:t>2</w:t>
      </w:r>
      <w:r w:rsidR="00895FB0" w:rsidRPr="00611320">
        <w:t xml:space="preserve"> </w:t>
      </w:r>
      <w:r w:rsidR="002E5E45">
        <w:t>- </w:t>
      </w:r>
      <w:r w:rsidR="00895FB0" w:rsidRPr="00611320">
        <w:t>[</w:t>
      </w:r>
      <w:r w:rsidR="00895FB0" w:rsidRPr="00611320">
        <w:rPr>
          <w:i/>
          <w:iCs/>
        </w:rPr>
        <w:t>Vormundschaft</w:t>
      </w:r>
    </w:p>
    <w:p w14:paraId="75246BA5" w14:textId="77777777" w:rsidR="00895FB0" w:rsidRPr="00611320" w:rsidRDefault="00895FB0" w:rsidP="00895FB0">
      <w:pPr>
        <w:autoSpaceDE w:val="0"/>
        <w:autoSpaceDN w:val="0"/>
        <w:adjustRightInd w:val="0"/>
      </w:pPr>
    </w:p>
    <w:p w14:paraId="1142A25D" w14:textId="674022EF" w:rsidR="00895FB0" w:rsidRPr="00611320" w:rsidRDefault="001C358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[Kapitel </w:t>
      </w:r>
      <w:r w:rsidR="003D07F2">
        <w:rPr>
          <w:i/>
          <w:iCs/>
        </w:rPr>
        <w:t>2</w:t>
      </w:r>
      <w:r>
        <w:rPr>
          <w:i/>
          <w:iCs/>
        </w:rPr>
        <w:t xml:space="preserve"> mit den Artikeln 389 bis 475 ersetzt durch </w:t>
      </w:r>
      <w:r w:rsidR="00B8480F">
        <w:rPr>
          <w:i/>
          <w:iCs/>
        </w:rPr>
        <w:t>Art. </w:t>
      </w:r>
      <w:r>
        <w:rPr>
          <w:i/>
          <w:iCs/>
        </w:rPr>
        <w:t>13 des G. vom 29. April </w:t>
      </w:r>
      <w:r w:rsidR="00895FB0" w:rsidRPr="00611320">
        <w:rPr>
          <w:i/>
          <w:iCs/>
        </w:rPr>
        <w:t>2001 (B.S.</w:t>
      </w:r>
      <w:r>
        <w:rPr>
          <w:i/>
          <w:iCs/>
        </w:rPr>
        <w:t xml:space="preserve"> </w:t>
      </w:r>
      <w:r w:rsidR="00895FB0" w:rsidRPr="00611320">
        <w:rPr>
          <w:i/>
          <w:iCs/>
        </w:rPr>
        <w:t>vom 31. Mai 2001)]</w:t>
      </w:r>
    </w:p>
    <w:p w14:paraId="445B82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A4BC3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D57E0C" w14:textId="134F077D" w:rsidR="00895FB0" w:rsidRPr="00611320" w:rsidRDefault="001C358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Pr>
          <w:i/>
          <w:iCs/>
        </w:rPr>
        <w:t>Abschnitt </w:t>
      </w:r>
      <w:r w:rsidR="003D07F2">
        <w:rPr>
          <w:i/>
          <w:iCs/>
        </w:rPr>
        <w:t xml:space="preserve">1 </w:t>
      </w:r>
      <w:r w:rsidR="002E5E45">
        <w:t>- </w:t>
      </w:r>
      <w:r w:rsidR="00895FB0" w:rsidRPr="00611320">
        <w:t>Eröffnung der Vormundschaft</w:t>
      </w:r>
    </w:p>
    <w:p w14:paraId="685153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304BC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7BFE5AC" w14:textId="5AB224CC" w:rsidR="00973DEB" w:rsidRPr="00EA1DAB" w:rsidRDefault="00B8480F" w:rsidP="00973DEB">
      <w:pPr>
        <w:ind w:firstLine="708"/>
        <w:jc w:val="both"/>
      </w:pPr>
      <w:r>
        <w:rPr>
          <w:b/>
          <w:bCs/>
        </w:rPr>
        <w:t>Art. </w:t>
      </w:r>
      <w:r w:rsidR="00895FB0" w:rsidRPr="00611320">
        <w:rPr>
          <w:b/>
          <w:bCs/>
        </w:rPr>
        <w:t>389</w:t>
      </w:r>
      <w:r w:rsidR="00895FB0" w:rsidRPr="00611320">
        <w:t xml:space="preserve"> </w:t>
      </w:r>
      <w:r w:rsidR="002E5E45">
        <w:t>- </w:t>
      </w:r>
      <w:r w:rsidR="00973DEB">
        <w:t>[</w:t>
      </w:r>
      <w:r w:rsidR="00973DEB" w:rsidRPr="00EA1DAB">
        <w:t>Die Vormundschaft über minderjährige Kinder wird eröffnet, wenn beide Elternteile verstorben oder gesetzlich unbekannt sind, wenn sie dauerhaft außerstande sind, die elterliche Autorität auszuüben, oder wenn sie unfähig sind, ihren Willen zu äußern.</w:t>
      </w:r>
    </w:p>
    <w:p w14:paraId="57DABE4A" w14:textId="77777777" w:rsidR="00973DEB" w:rsidRPr="00EA1DAB" w:rsidRDefault="00973DEB" w:rsidP="00973DEB">
      <w:pPr>
        <w:ind w:firstLine="708"/>
        <w:jc w:val="both"/>
      </w:pPr>
    </w:p>
    <w:p w14:paraId="7DC30FAB" w14:textId="77777777" w:rsidR="00895FB0" w:rsidRDefault="001C358B" w:rsidP="001C358B">
      <w:pPr>
        <w:ind w:firstLine="708"/>
        <w:jc w:val="both"/>
      </w:pPr>
      <w:r w:rsidRPr="00EA1DAB">
        <w:t xml:space="preserve">Dieses Außerstandesein wird vom </w:t>
      </w:r>
      <w:r w:rsidRPr="007C0EE9">
        <w:rPr>
          <w:lang w:bidi="de-DE"/>
        </w:rPr>
        <w:t>Familiengericht</w:t>
      </w:r>
      <w:r w:rsidRPr="007C0EE9">
        <w:t xml:space="preserve"> </w:t>
      </w:r>
      <w:r w:rsidRPr="00EA1DAB">
        <w:t>gemäß Artikel 1236</w:t>
      </w:r>
      <w:r w:rsidRPr="00EA1DAB">
        <w:rPr>
          <w:i/>
        </w:rPr>
        <w:t>bis</w:t>
      </w:r>
      <w:r w:rsidRPr="00EA1DAB">
        <w:t xml:space="preserve"> des Gerichtsgesetzbuches festgestellt, es sei denn, das Außerstandesein geht aus einer ausdrücklichen Entscheidung auf der Grundlage von Artikel 492/1, aus einer Vermutung der Verschollenheit oder aus einer Erklär</w:t>
      </w:r>
      <w:r>
        <w:t>ung der Verschollenheit hervor.</w:t>
      </w:r>
      <w:r w:rsidR="00973DEB">
        <w:t>]</w:t>
      </w:r>
    </w:p>
    <w:p w14:paraId="3F3D1DD0" w14:textId="77777777" w:rsidR="00973DEB" w:rsidRDefault="00973DEB" w:rsidP="00973DE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AD96CC" w14:textId="7695918B" w:rsidR="00973DEB" w:rsidRPr="00973DEB" w:rsidRDefault="00973DEB" w:rsidP="00973DE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lang w:bidi="de-DE"/>
        </w:rPr>
      </w:pPr>
      <w:r>
        <w:rPr>
          <w:i/>
        </w:rPr>
        <w:t>[</w:t>
      </w:r>
      <w:r w:rsidR="00B8480F">
        <w:rPr>
          <w:i/>
        </w:rPr>
        <w:t>Art. </w:t>
      </w:r>
      <w:r>
        <w:rPr>
          <w:i/>
        </w:rPr>
        <w:t xml:space="preserve">389 ersetzt durch </w:t>
      </w:r>
      <w:r w:rsidR="00B8480F">
        <w:rPr>
          <w:i/>
        </w:rPr>
        <w:t>Art. </w:t>
      </w:r>
      <w:r>
        <w:rPr>
          <w:i/>
        </w:rPr>
        <w:t xml:space="preserve">24 </w:t>
      </w:r>
      <w:r>
        <w:rPr>
          <w:i/>
          <w:iCs/>
        </w:rPr>
        <w:t>des G. vom 17. März 2013 (B.S. vom 14. Juni 2013)</w:t>
      </w:r>
      <w:r w:rsidR="00963328">
        <w:rPr>
          <w:i/>
          <w:iCs/>
        </w:rPr>
        <w:t xml:space="preserve">, selbst abgeändert durch </w:t>
      </w:r>
      <w:r w:rsidR="00B8480F">
        <w:rPr>
          <w:i/>
          <w:iCs/>
        </w:rPr>
        <w:t>Art. </w:t>
      </w:r>
      <w:r w:rsidR="00963328">
        <w:rPr>
          <w:i/>
          <w:iCs/>
        </w:rPr>
        <w:t>12</w:t>
      </w:r>
      <w:r w:rsidR="00963328">
        <w:rPr>
          <w:i/>
          <w:lang w:bidi="de-DE"/>
        </w:rPr>
        <w:t xml:space="preserve"> des G.</w:t>
      </w:r>
      <w:r w:rsidR="00C16F0E">
        <w:rPr>
          <w:i/>
          <w:lang w:bidi="de-DE"/>
        </w:rPr>
        <w:t xml:space="preserve"> (II)</w:t>
      </w:r>
      <w:r w:rsidR="00963328">
        <w:rPr>
          <w:i/>
          <w:lang w:bidi="de-DE"/>
        </w:rPr>
        <w:t xml:space="preserve"> vom 12. Mai 2014</w:t>
      </w:r>
      <w:r w:rsidR="0029575A">
        <w:rPr>
          <w:i/>
          <w:lang w:bidi="de-DE"/>
        </w:rPr>
        <w:t> (I)</w:t>
      </w:r>
      <w:r w:rsidR="00963328">
        <w:rPr>
          <w:i/>
          <w:lang w:bidi="de-DE"/>
        </w:rPr>
        <w:t xml:space="preserve"> (B.S. vom 19. Mai 2014)</w:t>
      </w:r>
      <w:r w:rsidR="00BA67A2">
        <w:rPr>
          <w:i/>
          <w:lang w:bidi="de-DE"/>
        </w:rPr>
        <w:t xml:space="preserve">; </w:t>
      </w:r>
      <w:r w:rsidR="00B8480F">
        <w:rPr>
          <w:i/>
          <w:lang w:bidi="de-DE"/>
        </w:rPr>
        <w:t>Abs. </w:t>
      </w:r>
      <w:r w:rsidR="00BA67A2">
        <w:rPr>
          <w:i/>
          <w:lang w:bidi="de-DE"/>
        </w:rPr>
        <w:t xml:space="preserve">2 ersetzt durch </w:t>
      </w:r>
      <w:r w:rsidR="00B8480F">
        <w:rPr>
          <w:i/>
          <w:lang w:bidi="de-DE"/>
        </w:rPr>
        <w:t>Art. </w:t>
      </w:r>
      <w:r w:rsidR="00BA67A2">
        <w:rPr>
          <w:i/>
          <w:lang w:bidi="de-DE"/>
        </w:rPr>
        <w:t>66</w:t>
      </w:r>
      <w:r w:rsidR="00BA67A2">
        <w:rPr>
          <w:i/>
        </w:rPr>
        <w:t xml:space="preserve"> des G. vom 30. Juli 2013 (II) (B.S. vom 27. September 2013)</w:t>
      </w:r>
      <w:r w:rsidR="00C22048">
        <w:rPr>
          <w:i/>
        </w:rPr>
        <w:t xml:space="preserve">, selbst aufgehoben durch </w:t>
      </w:r>
      <w:r w:rsidR="00B8480F">
        <w:rPr>
          <w:i/>
        </w:rPr>
        <w:t>Art. </w:t>
      </w:r>
      <w:r w:rsidR="001C358B">
        <w:rPr>
          <w:i/>
        </w:rPr>
        <w:t>48 des G. (I) vom 8. Mai 2014 (II) (B.S. vom 14. Mai 2014)</w:t>
      </w:r>
      <w:r>
        <w:rPr>
          <w:i/>
          <w:iCs/>
        </w:rPr>
        <w:t>]</w:t>
      </w:r>
    </w:p>
    <w:p w14:paraId="6C7EC89A" w14:textId="77777777" w:rsidR="00895FB0" w:rsidRPr="00611320" w:rsidRDefault="00895FB0" w:rsidP="00973DE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E2BA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199265" w14:textId="0675CEF9" w:rsidR="00895FB0" w:rsidRPr="00611320" w:rsidRDefault="001C358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Pr>
          <w:i/>
          <w:iCs/>
        </w:rPr>
        <w:t>Abschnitt </w:t>
      </w:r>
      <w:r w:rsidR="00797E26">
        <w:rPr>
          <w:i/>
          <w:iCs/>
        </w:rPr>
        <w:t>2</w:t>
      </w:r>
      <w:r w:rsidR="00895FB0" w:rsidRPr="00611320">
        <w:t xml:space="preserve"> </w:t>
      </w:r>
      <w:r w:rsidR="002E5E45">
        <w:t>- </w:t>
      </w:r>
      <w:r w:rsidR="00895FB0" w:rsidRPr="00611320">
        <w:t>Organisation der Vormundschaft</w:t>
      </w:r>
    </w:p>
    <w:p w14:paraId="17121A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A21DC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5D01CE" w14:textId="272BAE7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390</w:t>
      </w:r>
      <w:r w:rsidRPr="00611320">
        <w:t xml:space="preserve"> </w:t>
      </w:r>
      <w:r w:rsidR="002E5E45">
        <w:t>- </w:t>
      </w:r>
      <w:r w:rsidRPr="00611320">
        <w:t xml:space="preserve">Unter Vorbehalt dessen, was in Artikel 13 </w:t>
      </w:r>
      <w:r w:rsidR="00B8480F">
        <w:t>§ </w:t>
      </w:r>
      <w:r w:rsidRPr="00611320">
        <w:t>2 des Gesetzes vom 31. Dezember 1851 über die Konsulate und die konsularische Gerichtsbarkeit vorgesehen ist, fallen die Organisation der Vormundschaft und die Aufsicht über die Vormundschaft in den Zuständigkeitsbereich des Friedensrichters des Wohnsitzes des Minderjährigen, so wie er in Artikel 36 des Gerichtsgesetzbuches festgelegt ist, oder, in Ermangelung eines Wohnsitzes, in den Zuständigkeitsbereich des Friedensrichters des Wohnortes des Minderjährigen.</w:t>
      </w:r>
    </w:p>
    <w:p w14:paraId="251B23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32077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Friedensrichter des Ortes, in dem die Vormundschaft eröffnet worden ist, ist unabänderlich.</w:t>
      </w:r>
    </w:p>
    <w:p w14:paraId="23553A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AD15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Friedensrichter des Ortes, in dem die Vormundschaft eröffnet worden ist, kann jedoch auf Antrag des Vormunds oder von Amts wegen anordnen, dass die Vormundschaft im Interesse des Kindes an den Ort des Wohnsitzes oder Wohnortes des Vormunds übergeht. Diese Entscheidung ist für den Richter, an den die Sache übertragen wird, verbindlich. Mit Ausnahme der Berufung durch den Prokurator des Königs kann gegen diese Entscheidung keine Beschwerde eingereicht werden.</w:t>
      </w:r>
    </w:p>
    <w:p w14:paraId="6626169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3CAE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0952DE" w14:textId="3624237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391</w:t>
      </w:r>
      <w:r w:rsidRPr="00611320">
        <w:t xml:space="preserve"> </w:t>
      </w:r>
      <w:r w:rsidR="002E5E45">
        <w:t>- </w:t>
      </w:r>
      <w:r w:rsidRPr="00611320">
        <w:t>Wenn die Vormundschaft eröffnet wird oder vakant wird, ordnet der Friedensrichter auf Antrag jedes Interessehabenden oder auch von Amts wegen die dringenden Maßnahmen an, die für den Schutz der Person des Minderjährigen oder für die Erhaltung seines Vermögens erforderlich sind.</w:t>
      </w:r>
    </w:p>
    <w:p w14:paraId="55BCFB4B" w14:textId="77777777" w:rsidR="00310F6E" w:rsidRPr="00611320" w:rsidRDefault="00310F6E" w:rsidP="00895FB0">
      <w:pPr>
        <w:autoSpaceDE w:val="0"/>
        <w:autoSpaceDN w:val="0"/>
        <w:adjustRightInd w:val="0"/>
        <w:jc w:val="both"/>
      </w:pPr>
    </w:p>
    <w:p w14:paraId="4E01549F" w14:textId="77777777" w:rsidR="00895FB0" w:rsidRPr="00611320" w:rsidRDefault="00895FB0" w:rsidP="00895FB0">
      <w:pPr>
        <w:autoSpaceDE w:val="0"/>
        <w:autoSpaceDN w:val="0"/>
        <w:adjustRightInd w:val="0"/>
        <w:jc w:val="both"/>
      </w:pPr>
      <w:r w:rsidRPr="00611320">
        <w:tab/>
        <w:t>Die Bestellung des Vormunds setzt diesen Maßnahmen kein Ende. Sie hören erst auf, wenn der Friedensrichter sie rückgängig macht oder wenn die eventuell von ihm festgelegte Frist verstrichen ist.</w:t>
      </w:r>
    </w:p>
    <w:p w14:paraId="2418329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5910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Friedensrichter wird durch einfachen Brief angerufen.</w:t>
      </w:r>
    </w:p>
    <w:p w14:paraId="26EB91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3496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74B339" w14:textId="4BD686B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392</w:t>
      </w:r>
      <w:r w:rsidRPr="00611320">
        <w:t xml:space="preserve"> </w:t>
      </w:r>
      <w:r w:rsidR="002E5E45">
        <w:t>- </w:t>
      </w:r>
      <w:r w:rsidRPr="00611320">
        <w:t xml:space="preserve">Der Elternteil, der als Letzter die </w:t>
      </w:r>
      <w:r w:rsidR="0039442F" w:rsidRPr="00611320">
        <w:t>elterliche Autorität</w:t>
      </w:r>
      <w:r w:rsidRPr="00611320">
        <w:t xml:space="preserve"> ausübt, kann entweder durch Testament oder anhand einer Erklärung vor dem Friedensrichter seines Wohnsitzes oder vor einem Notar einen Vormund bestellen.</w:t>
      </w:r>
    </w:p>
    <w:p w14:paraId="0A0C5E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8CC2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Eltern können dies ebenfalls anhand einer Erklärung vor dem Friedensrichter oder vor einem Notar tun, vorausgesetzt, dass sie gemeinsam handeln. Sie können ihre Wahl jederzeit abändern, indem sie eine neue Erklärung abgeben.</w:t>
      </w:r>
    </w:p>
    <w:p w14:paraId="0E068D0B"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2D3082" w14:textId="6C5142CE" w:rsidR="00820D19" w:rsidRDefault="00820D1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1F1F6A">
        <w:t>.</w:t>
      </w:r>
      <w:r>
        <w:t>]</w:t>
      </w:r>
      <w:r w:rsidRPr="001F1F6A">
        <w:t xml:space="preserve"> Binnen fünfzehn Tagen nach der in den Absätzen 1 und 2 erwähnten Erklärung lässt der Greffier oder der Notar diese Erklärung in das in Artikel 496 Absatz 4 erwähnte Zentralregister eintragen.</w:t>
      </w:r>
      <w:r>
        <w:t>]</w:t>
      </w:r>
    </w:p>
    <w:p w14:paraId="755A3945" w14:textId="77777777" w:rsidR="00820D19" w:rsidRPr="00611320" w:rsidRDefault="00820D1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5D91A6" w14:textId="520B66F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Nach dem Tod eines Elternteils bleibt die </w:t>
      </w:r>
      <w:r w:rsidR="00820D19">
        <w:t>[</w:t>
      </w:r>
      <w:r w:rsidR="00820D19" w:rsidRPr="001F1F6A">
        <w:t>in Absatz 2 erwähnte</w:t>
      </w:r>
      <w:r w:rsidR="00820D19">
        <w:t xml:space="preserve">] </w:t>
      </w:r>
      <w:r w:rsidRPr="00611320">
        <w:t>Erklärung gültig, solange der überlebende Elternteil sie nicht widerrufen oder keinen Vormund gemäß Absatz 1 bestellt hat.</w:t>
      </w:r>
    </w:p>
    <w:p w14:paraId="1CA95F0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B05615" w14:textId="06E76A7C"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Jeder Elternteil kann die Erklärung widerrufen. Die Widerrufung erfolgt vor dem Friedensrichter oder vor dem Notar, der die Erklärung entgegengenommen hat. Wurde die Erklärung vor einem Notar abgegeben, erfolgt die Widerrufung vor diesem Notar oder vor einem anderen Notar, der den Notar, der die Erklärung entgegengenommen hat, hiervon in Kenntnis setzen muss. Die Widerrufung wird auf der Erklärung vermerkt.</w:t>
      </w:r>
      <w:r w:rsidR="00820D19">
        <w:t xml:space="preserve"> [</w:t>
      </w:r>
      <w:r w:rsidR="00820D19" w:rsidRPr="001F1F6A">
        <w:t>Binnen fünfzehn Tagen nach der Widerrufung lässt der Greffier oder der Notar diese Widerrufung in das in Artikel 496 Absatz 4 erwähnte Zentralregister eintragen.</w:t>
      </w:r>
      <w:r w:rsidR="00820D19">
        <w:t>]</w:t>
      </w:r>
    </w:p>
    <w:p w14:paraId="174D630F" w14:textId="77777777" w:rsidR="00820D19" w:rsidRDefault="00820D1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382EAB" w14:textId="13A23925" w:rsidR="00820D19" w:rsidRPr="00611320" w:rsidRDefault="00820D1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1F1F6A">
        <w:t xml:space="preserve">Bevor der Friedensrichter einen Vormund bestellt, prüft der Greffier, ob in dem in Absatz 3 erwähnten Register eine entsprechende Erklärung registriert wurde. Ist dies der Fall, </w:t>
      </w:r>
      <w:r>
        <w:t>[</w:t>
      </w:r>
      <w:r w:rsidRPr="009C0247">
        <w:t>lässt er sich vom Greffier des Friedensgerichts, das beziehungsweise von dem Notar, der die Erklärung zur Bestellung eines Vormunds entgegengenommen hat,</w:t>
      </w:r>
      <w:r>
        <w:t xml:space="preserve">] </w:t>
      </w:r>
      <w:r w:rsidRPr="001F1F6A">
        <w:t>eine beglaubigte Abschrift zusenden.</w:t>
      </w:r>
      <w:r>
        <w:t>]</w:t>
      </w:r>
    </w:p>
    <w:p w14:paraId="0FE32DB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5E516D"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Nimmt die gemäß Absatz 1 und 2 bestellte Person die Vormundschaft an, homologiert der Friedensrichter die Bestellung, es sei denn, es ist aus schwerwiegenden Gründen, die das Interesse des Kindes betreffen und in der Begründung des Beschlusses genau angegeben sind, ausgeschlossen, der Wahl des Elternteils oder der Eltern zu folgen.</w:t>
      </w:r>
    </w:p>
    <w:p w14:paraId="0AACDE6F" w14:textId="77777777" w:rsidR="00820D19" w:rsidRDefault="00820D1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B2B1E6" w14:textId="243ADF22" w:rsidR="00820D19" w:rsidRPr="00820D19" w:rsidRDefault="00820D1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B8480F">
        <w:rPr>
          <w:i/>
          <w:iCs/>
        </w:rPr>
        <w:t>Art. </w:t>
      </w:r>
      <w:r>
        <w:rPr>
          <w:i/>
          <w:iCs/>
        </w:rPr>
        <w:t xml:space="preserve">392 neuer Absatz 3 eingefügt durch </w:t>
      </w:r>
      <w:r w:rsidR="00B8480F">
        <w:rPr>
          <w:i/>
          <w:iCs/>
        </w:rPr>
        <w:t>Art. </w:t>
      </w:r>
      <w:r>
        <w:rPr>
          <w:i/>
          <w:iCs/>
        </w:rPr>
        <w:t xml:space="preserve">200 </w:t>
      </w:r>
      <w:r w:rsidR="00B8480F">
        <w:rPr>
          <w:i/>
          <w:iCs/>
        </w:rPr>
        <w:t>Nr. </w:t>
      </w:r>
      <w:r>
        <w:rPr>
          <w:i/>
          <w:iCs/>
        </w:rPr>
        <w:t xml:space="preserve">1 des G. vom 21. Dezember 2018 (B.S. vom 31. Dezember 2018) und abgeändert durch </w:t>
      </w:r>
      <w:r w:rsidR="00B8480F">
        <w:rPr>
          <w:i/>
          <w:iCs/>
        </w:rPr>
        <w:t>Art. </w:t>
      </w:r>
      <w:r>
        <w:rPr>
          <w:i/>
          <w:iCs/>
        </w:rPr>
        <w:t xml:space="preserve">35 </w:t>
      </w:r>
      <w:r w:rsidR="00B8480F">
        <w:rPr>
          <w:i/>
          <w:iCs/>
        </w:rPr>
        <w:t>Nr. </w:t>
      </w:r>
      <w:r>
        <w:rPr>
          <w:i/>
          <w:iCs/>
        </w:rPr>
        <w:t xml:space="preserve">1 des G. vom 31. Juli 2020 (B.S. vom 7. August 2020); </w:t>
      </w:r>
      <w:r w:rsidR="00B8480F">
        <w:rPr>
          <w:i/>
          <w:iCs/>
        </w:rPr>
        <w:t>Abs. </w:t>
      </w:r>
      <w:r>
        <w:rPr>
          <w:i/>
          <w:iCs/>
        </w:rPr>
        <w:t xml:space="preserve">4 abgeändert durch </w:t>
      </w:r>
      <w:r w:rsidR="00B8480F">
        <w:rPr>
          <w:i/>
          <w:iCs/>
        </w:rPr>
        <w:t>Art. </w:t>
      </w:r>
      <w:r>
        <w:rPr>
          <w:i/>
          <w:iCs/>
        </w:rPr>
        <w:t xml:space="preserve">200 </w:t>
      </w:r>
      <w:r w:rsidR="00B8480F">
        <w:rPr>
          <w:i/>
          <w:iCs/>
        </w:rPr>
        <w:t>Nr. </w:t>
      </w:r>
      <w:r>
        <w:rPr>
          <w:i/>
          <w:iCs/>
        </w:rPr>
        <w:t xml:space="preserve">2 des G. vom 21. Dezember 2018 (B.S. vom 31. Dezember 2018); </w:t>
      </w:r>
      <w:r w:rsidR="00B8480F">
        <w:rPr>
          <w:i/>
          <w:iCs/>
        </w:rPr>
        <w:t>Abs. </w:t>
      </w:r>
      <w:r>
        <w:rPr>
          <w:i/>
          <w:iCs/>
        </w:rPr>
        <w:t xml:space="preserve">5 ergänzt durch </w:t>
      </w:r>
      <w:r w:rsidR="00B8480F">
        <w:rPr>
          <w:i/>
          <w:iCs/>
        </w:rPr>
        <w:t>Art. </w:t>
      </w:r>
      <w:r>
        <w:rPr>
          <w:i/>
          <w:iCs/>
        </w:rPr>
        <w:t xml:space="preserve">200 </w:t>
      </w:r>
      <w:r w:rsidR="00B8480F">
        <w:rPr>
          <w:i/>
          <w:iCs/>
        </w:rPr>
        <w:t>Nr. </w:t>
      </w:r>
      <w:r>
        <w:rPr>
          <w:i/>
          <w:iCs/>
        </w:rPr>
        <w:t xml:space="preserve">3 des G. vom 21. Dezember 2018 (B.S. vom 31. Dezember 2018); neuer Absatz 6 eingefügt durch </w:t>
      </w:r>
      <w:r w:rsidR="00B8480F">
        <w:rPr>
          <w:i/>
          <w:iCs/>
        </w:rPr>
        <w:t>Art. </w:t>
      </w:r>
      <w:r>
        <w:rPr>
          <w:i/>
          <w:iCs/>
        </w:rPr>
        <w:t xml:space="preserve">200 </w:t>
      </w:r>
      <w:r w:rsidR="00B8480F">
        <w:rPr>
          <w:i/>
          <w:iCs/>
        </w:rPr>
        <w:t>Nr. </w:t>
      </w:r>
      <w:r>
        <w:rPr>
          <w:i/>
          <w:iCs/>
        </w:rPr>
        <w:t xml:space="preserve">4 des G. vom 21. Dezember 2018 (B.S. vom 31. Dezember 2018) und abgeändert durch </w:t>
      </w:r>
      <w:r w:rsidR="00B8480F">
        <w:rPr>
          <w:i/>
          <w:iCs/>
        </w:rPr>
        <w:t>Art. </w:t>
      </w:r>
      <w:r>
        <w:rPr>
          <w:i/>
          <w:iCs/>
        </w:rPr>
        <w:t xml:space="preserve">35 </w:t>
      </w:r>
      <w:r w:rsidR="00B8480F">
        <w:rPr>
          <w:i/>
          <w:iCs/>
        </w:rPr>
        <w:t>Nr. </w:t>
      </w:r>
      <w:r>
        <w:rPr>
          <w:i/>
          <w:iCs/>
        </w:rPr>
        <w:t>2 des G. vom 31. Juli 2020 (B.S. vom 7. August 2020)]</w:t>
      </w:r>
    </w:p>
    <w:p w14:paraId="52668B0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F164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A41A2D" w14:textId="5CF117A1"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393</w:t>
      </w:r>
      <w:r w:rsidRPr="00611320">
        <w:t xml:space="preserve"> </w:t>
      </w:r>
      <w:r w:rsidR="002E5E45">
        <w:t>- </w:t>
      </w:r>
      <w:r w:rsidRPr="00611320">
        <w:t xml:space="preserve">Wenn die Eltern keinen Gebrauch von der im vorhergehenden Artikel gebotenen Möglichkeit gemacht haben oder wenn ihrer Wahl nicht gefolgt werden konnte, wählt der Friedensrichter, sobald er von der Eröffnung der Vormundschaft Kenntnis erlangt hat, vorzugsweise unter den nächsten Familienmitgliedern einen Vormund, der fähig ist, den Minderjährigen zu erziehen und sein Vermögen zu verwalten. Er ernennt den Vormund, nachdem er sich vergewissert hat, dass dieser annimmt. </w:t>
      </w:r>
    </w:p>
    <w:p w14:paraId="4F8D1ABF" w14:textId="77777777" w:rsidR="008D4483" w:rsidRDefault="008D448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47E887" w14:textId="77777777" w:rsidR="008D4483" w:rsidRDefault="008D448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Pr="004A1A0E">
        <w:t>Bei Geschwistern im Sinne von Artikel 387</w:t>
      </w:r>
      <w:r w:rsidRPr="004A1A0E">
        <w:rPr>
          <w:i/>
          <w:iCs/>
        </w:rPr>
        <w:t>sexiesdecies</w:t>
      </w:r>
      <w:r w:rsidRPr="004A1A0E">
        <w:t xml:space="preserve"> bestimmt der Friedensrichter für alle Geschwister vorzugsweise denselben Vormund unter Berücksichtigung des Interesses jedes Kindes. Der Friedensrichter verdeutlicht gegebenenfalls, wie die Geschwister persönliche Kontakte untereinander pflegen.</w:t>
      </w:r>
      <w:r>
        <w:t>]</w:t>
      </w:r>
    </w:p>
    <w:p w14:paraId="28B06666" w14:textId="77777777" w:rsidR="008D4483" w:rsidRDefault="008D448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552B81" w14:textId="601FBB7C" w:rsidR="008D4483" w:rsidRPr="008D4483" w:rsidRDefault="008D448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393 </w:t>
      </w:r>
      <w:r w:rsidR="00B8480F">
        <w:rPr>
          <w:i/>
        </w:rPr>
        <w:t>Abs. </w:t>
      </w:r>
      <w:r>
        <w:rPr>
          <w:i/>
        </w:rPr>
        <w:t xml:space="preserve">2 eingefügt durch </w:t>
      </w:r>
      <w:r w:rsidR="00B8480F">
        <w:rPr>
          <w:i/>
        </w:rPr>
        <w:t>Art. </w:t>
      </w:r>
      <w:r>
        <w:rPr>
          <w:i/>
        </w:rPr>
        <w:t>8 des G. vom 20. Mai 2021 (B.S. vom 9. Juni 2021)]</w:t>
      </w:r>
    </w:p>
    <w:p w14:paraId="68729C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DE398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528979" w14:textId="14604F6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394</w:t>
      </w:r>
      <w:r w:rsidRPr="00611320">
        <w:t xml:space="preserve"> </w:t>
      </w:r>
      <w:r w:rsidR="002E5E45">
        <w:t>- </w:t>
      </w:r>
      <w:r w:rsidRPr="00611320">
        <w:t>Ist der Minderjährige zwölf Jahre alt, wird er vom Friedensrichter angehört, bevor dieser einen Vormund ernennt oder die Bestellung des Vormunds homologiert.</w:t>
      </w:r>
    </w:p>
    <w:p w14:paraId="0870CA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0593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hört ebenfalls die Verwandten zweiten Grades in aufsteigender Linie, die volljährigen Geschwister des Minderjährigen sowie die Geschwister der Eltern des Minderjährigen an oder lädt sie zumindest vor.</w:t>
      </w:r>
    </w:p>
    <w:p w14:paraId="7301D37C" w14:textId="77777777" w:rsidR="00895FB0" w:rsidRPr="00611320" w:rsidRDefault="00895FB0" w:rsidP="00895FB0">
      <w:pPr>
        <w:autoSpaceDE w:val="0"/>
        <w:autoSpaceDN w:val="0"/>
        <w:adjustRightInd w:val="0"/>
      </w:pPr>
    </w:p>
    <w:p w14:paraId="281B38BB" w14:textId="77777777" w:rsidR="00895FB0" w:rsidRPr="00611320" w:rsidRDefault="00895FB0" w:rsidP="00895FB0">
      <w:pPr>
        <w:autoSpaceDE w:val="0"/>
        <w:autoSpaceDN w:val="0"/>
        <w:adjustRightInd w:val="0"/>
        <w:jc w:val="both"/>
      </w:pPr>
      <w:r w:rsidRPr="00611320">
        <w:tab/>
        <w:t>Der Friedensrichter muss außerdem jede andere Person anhören, deren Meinung für ihn von Nutzen sein kann.</w:t>
      </w:r>
    </w:p>
    <w:p w14:paraId="375C1B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84AA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Vorladungen erfolgen per Gerichtsbrief.</w:t>
      </w:r>
    </w:p>
    <w:p w14:paraId="7384AF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46B49B" w14:textId="77777777" w:rsidR="00521F59" w:rsidRPr="00611320" w:rsidRDefault="00521F5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8B73A6" w14:textId="7594184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395</w:t>
      </w:r>
      <w:r w:rsidRPr="00611320">
        <w:t xml:space="preserve"> </w:t>
      </w:r>
      <w:r w:rsidR="002E5E45">
        <w:t>- </w:t>
      </w:r>
      <w:r w:rsidR="00B8480F">
        <w:t>§ </w:t>
      </w:r>
      <w:r w:rsidRPr="00611320">
        <w:t xml:space="preserve">1 </w:t>
      </w:r>
      <w:r w:rsidR="002E5E45">
        <w:t>- </w:t>
      </w:r>
      <w:r w:rsidRPr="00611320">
        <w:t>Wenn das Interesse des Kindes dies aufgrund außergewöhnlicher Umstände erfordert, kann der Friedensrichter die Vormundschaft aufteilen, indem er einen Vormund für die Person und einen für das Vermögen ernennt.</w:t>
      </w:r>
    </w:p>
    <w:p w14:paraId="6BE0A3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E31F4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Streitigkeiten zwischen den vorerwähnten Vormunden werden von ihm auf Antrag geregelt.</w:t>
      </w:r>
    </w:p>
    <w:p w14:paraId="5B33784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991573" w14:textId="66556CC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Die Zustimmung beider Vormunde ist erforderlich, um Rechtsgeschäfte zu tätigen und Entscheidungen zu treffen, die sowohl die Person als auch das Vermögen des Minderjährigen betreffen.</w:t>
      </w:r>
    </w:p>
    <w:p w14:paraId="6BD8D3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83DEAE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Außer den durch das Gesetz vorgesehenen Ausnahmen wird hinsichtlich gutgläubiger Dritter davon ausgegangen, dass jeder Vormund mit der Zustimmung des anderen handelt, wenn er alleine eine Handlung mit Bezug auf die Vormundschaft verrichtet.</w:t>
      </w:r>
    </w:p>
    <w:p w14:paraId="7A6912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FD8B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D11697" w14:textId="73CA922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396</w:t>
      </w:r>
      <w:r w:rsidRPr="00611320">
        <w:t xml:space="preserve"> </w:t>
      </w:r>
      <w:r w:rsidR="002E5E45">
        <w:t>- </w:t>
      </w:r>
      <w:r w:rsidRPr="00611320">
        <w:t>Niemand ist verpflichtet, das Amt eines Vormunds oder Gegenvormunds anzunehmen.</w:t>
      </w:r>
    </w:p>
    <w:p w14:paraId="485C5F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BAE2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Führt der Vormund rechtmäßige Gründe an, kann der Friedensrichter ihn im Laufe der Vormundschaft aus seinem Amt entlassen.</w:t>
      </w:r>
    </w:p>
    <w:p w14:paraId="0E8DAD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55D1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Nimmt niemand die Vormundschaft an, finden die Artikel 63 bis 68 des Grundlagengesetzes vom 8. Juli 1976 über die öffentlichen Sozialhilfezentren Anwendung. [Das öffentliche Sozialhilfezentrum</w:t>
      </w:r>
      <w:r w:rsidRPr="00611320">
        <w:rPr>
          <w:b/>
          <w:bCs/>
        </w:rPr>
        <w:t xml:space="preserve"> </w:t>
      </w:r>
      <w:r w:rsidRPr="00611320">
        <w:t>setzt binnen acht Tagen ab Bestellung des Vormunds und des Gegenvormunds den Friedensrichter von deren Identität in Kenntnis.]</w:t>
      </w:r>
    </w:p>
    <w:p w14:paraId="336395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5F4ADA" w14:textId="0EEE9C2D" w:rsidR="00895FB0" w:rsidRPr="008D4483"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rFonts w:ascii="Times New Roman Italique" w:hAnsi="Times New Roman Italique"/>
          <w:i/>
          <w:iCs/>
          <w:spacing w:val="-2"/>
        </w:rPr>
      </w:pPr>
      <w:r w:rsidRPr="008D4483">
        <w:rPr>
          <w:rFonts w:ascii="Times New Roman Italique" w:hAnsi="Times New Roman Italique"/>
          <w:i/>
          <w:iCs/>
          <w:spacing w:val="-2"/>
        </w:rPr>
        <w:t>[</w:t>
      </w:r>
      <w:r w:rsidR="00B8480F">
        <w:rPr>
          <w:rFonts w:ascii="Times New Roman Italique" w:hAnsi="Times New Roman Italique"/>
          <w:i/>
          <w:iCs/>
          <w:spacing w:val="-2"/>
        </w:rPr>
        <w:t>Art. </w:t>
      </w:r>
      <w:r w:rsidRPr="008D4483">
        <w:rPr>
          <w:rFonts w:ascii="Times New Roman Italique" w:hAnsi="Times New Roman Italique"/>
          <w:i/>
          <w:iCs/>
          <w:spacing w:val="-2"/>
        </w:rPr>
        <w:t xml:space="preserve">396 </w:t>
      </w:r>
      <w:r w:rsidR="00B8480F">
        <w:rPr>
          <w:rFonts w:ascii="Times New Roman Italique" w:hAnsi="Times New Roman Italique"/>
          <w:i/>
          <w:iCs/>
          <w:spacing w:val="-2"/>
        </w:rPr>
        <w:t>Abs. </w:t>
      </w:r>
      <w:r w:rsidRPr="008D4483">
        <w:rPr>
          <w:rFonts w:ascii="Times New Roman Italique" w:hAnsi="Times New Roman Italique"/>
          <w:i/>
          <w:iCs/>
          <w:spacing w:val="-2"/>
        </w:rPr>
        <w:t xml:space="preserve">3 ergänzt durch </w:t>
      </w:r>
      <w:r w:rsidR="00B8480F">
        <w:rPr>
          <w:rFonts w:ascii="Times New Roman Italique" w:hAnsi="Times New Roman Italique"/>
          <w:i/>
          <w:iCs/>
          <w:spacing w:val="-2"/>
        </w:rPr>
        <w:t>Art. </w:t>
      </w:r>
      <w:r w:rsidRPr="008D4483">
        <w:rPr>
          <w:rFonts w:ascii="Times New Roman Italique" w:hAnsi="Times New Roman Italique"/>
          <w:i/>
          <w:iCs/>
          <w:spacing w:val="-2"/>
        </w:rPr>
        <w:t>4 des G. vom 13. Februar 2003</w:t>
      </w:r>
      <w:r w:rsidR="00E45786" w:rsidRPr="008D4483">
        <w:rPr>
          <w:rFonts w:ascii="Times New Roman Italique" w:hAnsi="Times New Roman Italique"/>
          <w:i/>
          <w:iCs/>
          <w:spacing w:val="-2"/>
        </w:rPr>
        <w:t> (I)</w:t>
      </w:r>
      <w:r w:rsidRPr="008D4483">
        <w:rPr>
          <w:rFonts w:ascii="Times New Roman Italique" w:hAnsi="Times New Roman Italique"/>
          <w:i/>
          <w:iCs/>
          <w:spacing w:val="-2"/>
        </w:rPr>
        <w:t xml:space="preserve"> (B.S. vom 25. März 2003)]</w:t>
      </w:r>
    </w:p>
    <w:p w14:paraId="78C73C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707F0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C563CB" w14:textId="3408226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397</w:t>
      </w:r>
      <w:r w:rsidRPr="00611320">
        <w:t xml:space="preserve"> </w:t>
      </w:r>
      <w:r w:rsidR="002E5E45">
        <w:t>- </w:t>
      </w:r>
      <w:r w:rsidRPr="00611320">
        <w:t>Folgende Personen dürfen nicht Vormund sein:</w:t>
      </w:r>
    </w:p>
    <w:p w14:paraId="0B92241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7F227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Personen, die nicht frei über ihr Vermögen verfügen,</w:t>
      </w:r>
    </w:p>
    <w:p w14:paraId="28599A6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85283B" w14:textId="370B9ED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Personen, denen gegenüber das Jugendgericht eine der in den Artikeln 29 bis 32 [des Gesetzes vom 8. April 1965 über den Jugendschutz, die Betreuung Minderjähriger, die eine als Straftat qualifizierte Tat begangen haben, und die Wiedergutmachung des durch diese Tat verursachten Schadens] vorgesehenen Maßnahmen angeordnet hat.</w:t>
      </w:r>
    </w:p>
    <w:p w14:paraId="5F6510F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49F99D" w14:textId="475174C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397 einziger Absatz </w:t>
      </w:r>
      <w:r w:rsidR="00B8480F">
        <w:rPr>
          <w:i/>
          <w:iCs/>
        </w:rPr>
        <w:t>Nr. </w:t>
      </w:r>
      <w:r w:rsidRPr="00611320">
        <w:rPr>
          <w:i/>
          <w:iCs/>
        </w:rPr>
        <w:t xml:space="preserve">2 abgeändert durch </w:t>
      </w:r>
      <w:r w:rsidR="00B8480F">
        <w:rPr>
          <w:i/>
          <w:iCs/>
        </w:rPr>
        <w:t>Art. </w:t>
      </w:r>
      <w:r w:rsidRPr="00611320">
        <w:rPr>
          <w:i/>
          <w:iCs/>
        </w:rPr>
        <w:t>23 des G. vom 15. Mai 2006 (B.S. vom 2. Juni 2006, Err. vom 28. Juni 2006)]</w:t>
      </w:r>
    </w:p>
    <w:p w14:paraId="07F9DEA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DF14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323EF4" w14:textId="4E5F9F9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398</w:t>
      </w:r>
      <w:r w:rsidRPr="00611320">
        <w:t xml:space="preserve"> </w:t>
      </w:r>
      <w:r w:rsidR="002E5E45">
        <w:t>- </w:t>
      </w:r>
      <w:r w:rsidRPr="00611320">
        <w:t>Folgende Personen sind von der Vormundschaft ausgeschlossen beziehungsweise sie können, wenn sie sie schon ausüben, abgesetzt werden:</w:t>
      </w:r>
    </w:p>
    <w:p w14:paraId="76A610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DB78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Personen mit einem offenkundig schlechten Lebenswandel,</w:t>
      </w:r>
    </w:p>
    <w:p w14:paraId="0DB4097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DABD3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Personen, deren Verwaltung von Unfähigkeit und Untreue zeugt,</w:t>
      </w:r>
    </w:p>
    <w:p w14:paraId="3898E0C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F44CA5" w14:textId="6D7B012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Personen, die selbst einen Prozess gegen den Minderjährigen führen, oder dieselben Personen, wenn ihr Ehepartner, die gesetzlich mit ihnen zusammenwohnende Person, die tatsächlich mit ihnen zusammenwohnende Person oder einer ihrer Verwandten in ab</w:t>
      </w:r>
      <w:r w:rsidR="002E5E45">
        <w:t>- </w:t>
      </w:r>
      <w:r w:rsidRPr="00611320">
        <w:t>oder aufsteigender Linie gegen den Minderjährigen einen Prozess führt, in dem es um den Stand des Minderjährigen, sein Vermögen oder einen ansehnlichen Teil seines Vermögens geht.</w:t>
      </w:r>
    </w:p>
    <w:p w14:paraId="462D36A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97516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1BC6D8" w14:textId="601B4CB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399</w:t>
      </w:r>
      <w:r w:rsidRPr="00611320">
        <w:t xml:space="preserve"> </w:t>
      </w:r>
      <w:r w:rsidR="002E5E45">
        <w:t>- </w:t>
      </w:r>
      <w:r w:rsidRPr="00611320">
        <w:t>Wenn Grund vorhanden ist, einen Vormund abzusetzen, spricht der Friedensrichter diese Absetzung auf Antrag des Gegenvormunds, der Staatsanwaltschaft oder auch von Amts wegen aus.</w:t>
      </w:r>
    </w:p>
    <w:p w14:paraId="73A83D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3F2EE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F81CA1" w14:textId="2FCC3A3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400</w:t>
      </w:r>
      <w:r w:rsidRPr="00611320">
        <w:t xml:space="preserve"> </w:t>
      </w:r>
      <w:r w:rsidR="002E5E45">
        <w:t>- </w:t>
      </w:r>
      <w:r w:rsidRPr="00611320">
        <w:t>Die Vormundschaft ist ein persönlicher Auftrag, der nicht auf die Erben des Vormunds übergeht.</w:t>
      </w:r>
    </w:p>
    <w:p w14:paraId="2B6F20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4C5F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FD76CF" w14:textId="4A03808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401</w:t>
      </w:r>
      <w:r w:rsidRPr="00611320">
        <w:t xml:space="preserve"> </w:t>
      </w:r>
      <w:r w:rsidR="002E5E45">
        <w:t>- </w:t>
      </w:r>
      <w:r w:rsidRPr="00611320">
        <w:t>Wenn Grund vorhanden ist, den Vormund zu ersetzen, wird unbeschadet des Artikels 391 gemäß Artikel 393 ein neuer Vormund bestellt.</w:t>
      </w:r>
    </w:p>
    <w:p w14:paraId="1BC3BC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20FB5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neue Vormund tritt sein Amt mit der Verkündung des Beschlusses an.</w:t>
      </w:r>
    </w:p>
    <w:p w14:paraId="6F570C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8B3B2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69EEE8" w14:textId="74CB5D6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3</w:t>
      </w:r>
      <w:r w:rsidRPr="00611320">
        <w:t xml:space="preserve"> </w:t>
      </w:r>
      <w:r w:rsidR="002E5E45">
        <w:t>- </w:t>
      </w:r>
      <w:r w:rsidRPr="00611320">
        <w:t>Gegenvormund</w:t>
      </w:r>
    </w:p>
    <w:p w14:paraId="13FF38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1177C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D20A79A" w14:textId="02EA1F2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402</w:t>
      </w:r>
      <w:r w:rsidRPr="00611320">
        <w:t xml:space="preserve"> </w:t>
      </w:r>
      <w:r w:rsidR="002E5E45">
        <w:t>- </w:t>
      </w:r>
      <w:r w:rsidRPr="00611320">
        <w:t>In jeder Vormundschaft gibt es einen Gegenvormund, den der Friedensrichter ernennt, nachdem er sich vergewissert hat, dass er annimmt.</w:t>
      </w:r>
    </w:p>
    <w:p w14:paraId="28CAA36D" w14:textId="77777777" w:rsidR="00895FB0" w:rsidRPr="00611320" w:rsidRDefault="00895FB0" w:rsidP="00895FB0">
      <w:pPr>
        <w:autoSpaceDE w:val="0"/>
        <w:autoSpaceDN w:val="0"/>
        <w:adjustRightInd w:val="0"/>
      </w:pPr>
    </w:p>
    <w:p w14:paraId="00EC5655" w14:textId="77777777" w:rsidR="00895FB0" w:rsidRPr="00611320" w:rsidRDefault="00895FB0" w:rsidP="00895FB0">
      <w:pPr>
        <w:tabs>
          <w:tab w:val="left" w:pos="720"/>
          <w:tab w:val="left" w:pos="2160"/>
        </w:tabs>
        <w:autoSpaceDE w:val="0"/>
        <w:autoSpaceDN w:val="0"/>
        <w:adjustRightInd w:val="0"/>
        <w:jc w:val="both"/>
      </w:pPr>
      <w:r w:rsidRPr="00611320">
        <w:tab/>
        <w:t>Ist der Vormund ein Verwandter oder Verschwägerter in einer Linie des Minderjährigen, wird der Gegenvormund vorzugsweise aus der anderen Linie gewählt.</w:t>
      </w:r>
    </w:p>
    <w:p w14:paraId="05B8A42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7EBC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Artikel 395, 396 Absatz 1 und 2, 397, 398 und 399 finden auf den Gegenvormund Anwendung.</w:t>
      </w:r>
    </w:p>
    <w:p w14:paraId="740B6BB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2F2DF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Amt des Gegenvormunds endet gleichzeitig mit der Vormundschaft.</w:t>
      </w:r>
    </w:p>
    <w:p w14:paraId="2E031F7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DBF89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DDA90E" w14:textId="0A0D91B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403</w:t>
      </w:r>
      <w:r w:rsidRPr="00611320">
        <w:t xml:space="preserve"> </w:t>
      </w:r>
      <w:r w:rsidR="002E5E45">
        <w:t>- </w:t>
      </w:r>
      <w:r w:rsidRPr="00611320">
        <w:t>Der Gegenvormund beaufsichtigt den Vormund. Stellt er fest, dass dieser Fehler in der Erziehung des Minderjährigen oder bei der Verwaltung seines Vermögens begeht, muss er den Friedensrichter unverzüglich davon in Kenntnis setzen.</w:t>
      </w:r>
    </w:p>
    <w:p w14:paraId="07AB47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0F1CC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Vormund muss voll und ganz dazu beitragen, dass der Gegenvormund in der Lage ist, diese Aufsicht auszuüben.</w:t>
      </w:r>
    </w:p>
    <w:p w14:paraId="673D0A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C30F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436938" w14:textId="0CA9CD4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404</w:t>
      </w:r>
      <w:r w:rsidRPr="00611320">
        <w:t xml:space="preserve"> </w:t>
      </w:r>
      <w:r w:rsidR="002E5E45">
        <w:t>- </w:t>
      </w:r>
      <w:r w:rsidRPr="00611320">
        <w:t>Der Gegenvormund vertritt den Minderjährigen, wenn dessen Interessen mit denen des Vormunds im Widerspruch stehen. Stehen die Interessen des Gegenvormunds ebenfalls im Widerspruch zu denen des Minderjährigen, ernennt der Friedensrichter auf Antrag jedes Interessehabenden oder auch von Amts wegen einen Ad-hoc-Vormund und einen Ad-hoc-Gegenvormund.</w:t>
      </w:r>
    </w:p>
    <w:p w14:paraId="36287970" w14:textId="77777777" w:rsidR="001F287B" w:rsidRPr="00611320" w:rsidRDefault="001F287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C78D5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Gegenvormund ersetzt nicht von Rechts wegen den Vormund, wenn die Vormundschaft vakant wird. In diesem Fall muss er zur Vermeidung von Schadensersatzleistungen für Schaden, den der Minderjährige hierdurch erleiden könnte, die Ernennung eines neuen Vormunds erwirken.</w:t>
      </w:r>
    </w:p>
    <w:p w14:paraId="0785F94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B9EFB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2F0DA9" w14:textId="09CA6D7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4</w:t>
      </w:r>
      <w:r w:rsidRPr="00611320">
        <w:t xml:space="preserve"> </w:t>
      </w:r>
      <w:r w:rsidR="002E5E45">
        <w:t>- </w:t>
      </w:r>
      <w:r w:rsidRPr="00611320">
        <w:t>Arbeitsweise der Vormundschaft</w:t>
      </w:r>
    </w:p>
    <w:p w14:paraId="012BEAB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CD8D5B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58B6F6C" w14:textId="6AAB4C9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405</w:t>
      </w:r>
      <w:r w:rsidRPr="00611320">
        <w:t xml:space="preserve"> </w:t>
      </w:r>
      <w:r w:rsidR="002E5E45">
        <w:t>- </w:t>
      </w:r>
      <w:r w:rsidRPr="00611320">
        <w:t>Der Vormund trägt für die Person des Minderjährigen Sorge. Er erzieht ihn gemäß den eventuell von den Eltern angenommenen Grundsätzen, insbesondere was die in Artikel 374 Absatz 2 erwähnten Angelegenheiten betrifft.</w:t>
      </w:r>
    </w:p>
    <w:p w14:paraId="013E72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B920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vertritt den Minderjährigen in allen zivilen Rechtsgeschäften.</w:t>
      </w:r>
    </w:p>
    <w:p w14:paraId="000DC7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9BA4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verwaltet das Vermögen des Minderjährigen mit der Sorgfalt eines guten Familienvaters und haftet für den Schaden, der aufgrund einer schlechten Verwaltung entstehen könnte.</w:t>
      </w:r>
    </w:p>
    <w:p w14:paraId="0D12332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41ECC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kann sich nach ausdrücklicher Ermächtigung durch den Friedensrichter bei der Verwaltung des Vermögens des Minderjährigen von Personen, die unter seiner Verantwortung handeln, beistehen lassen.</w:t>
      </w:r>
    </w:p>
    <w:p w14:paraId="1224BD26" w14:textId="77777777" w:rsidR="00895FB0" w:rsidRPr="00611320" w:rsidRDefault="00895FB0" w:rsidP="00895FB0">
      <w:pPr>
        <w:autoSpaceDE w:val="0"/>
        <w:autoSpaceDN w:val="0"/>
        <w:adjustRightInd w:val="0"/>
      </w:pPr>
    </w:p>
    <w:p w14:paraId="26791926" w14:textId="77777777" w:rsidR="00895FB0" w:rsidRPr="00611320" w:rsidRDefault="00895FB0" w:rsidP="00895FB0">
      <w:pPr>
        <w:autoSpaceDE w:val="0"/>
        <w:autoSpaceDN w:val="0"/>
        <w:adjustRightInd w:val="0"/>
        <w:jc w:val="both"/>
      </w:pPr>
      <w:r w:rsidRPr="00611320">
        <w:tab/>
        <w:t>Der Vormund verwendet die Einkünfte des Minderjährigen für dessen Unterhalt und Versorgung und beantragt die Anwendung der sozialen Rechtsvorschriften im Interesse des Minderjährigen.</w:t>
      </w:r>
    </w:p>
    <w:p w14:paraId="0EC67F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05E58C" w14:textId="10DC388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Bei ernsthaftem Konflikt zwischen dem Minderjährigen und dem Vormund oder gegebenenfalls dem Gegenvormund kann der Minderjährige sich in Sachen betreffend seine Person, wenn er zwölf Jahre alt ist, und in Sachen betreffend sein Vermögen, wenn er fünfzehn Jahre alt ist, durch einfaches schriftliches oder mündliches Ersuchen an den Prokurator des Königs wenden.</w:t>
      </w:r>
    </w:p>
    <w:p w14:paraId="2D4430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C01EC0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Prokurator des Königs holt alle zweckdienlichen Auskünfte ein. Erachtet er das Ersuchen für begründet, macht er die Sache durch einen Antrag beim Friedensrichter anhängig, damit dieser über den Streitfall entscheidet.</w:t>
      </w:r>
    </w:p>
    <w:p w14:paraId="60C9D2F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AF2D9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Friedensrichter entscheidet nach Anhörung des Minderjährigen, des Vormunds und des Gegenvormunds.</w:t>
      </w:r>
    </w:p>
    <w:p w14:paraId="1073D3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807F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B221AC" w14:textId="3BD9CC0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406</w:t>
      </w:r>
      <w:r w:rsidRPr="00611320">
        <w:t xml:space="preserve"> </w:t>
      </w:r>
      <w:r w:rsidR="002E5E45">
        <w:t>- </w:t>
      </w:r>
      <w:r w:rsidR="00B8480F">
        <w:t>§ </w:t>
      </w:r>
      <w:r w:rsidRPr="00611320">
        <w:t xml:space="preserve">1 </w:t>
      </w:r>
      <w:r w:rsidR="002E5E45">
        <w:t>- </w:t>
      </w:r>
      <w:r w:rsidRPr="00611320">
        <w:t>Der Vormund lässt binnen einem Monat nach Notifizierung seiner Ernennung ein Inventar mit Schätzung des Wertes der unbeweglichen und beweglichen Güter errichten, gegebenenfalls, nachdem er die Abnahme der Siegel beantragt hat, wenn welche angebracht worden sind.</w:t>
      </w:r>
    </w:p>
    <w:p w14:paraId="2EC2A8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C3B7A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Inventar wird in Anwendung der Artikel 1175 bis 1184 des Gerichtsgesetzbuches errichtet, außer wenn der Friedensrichter durch einen mit Gründen versehenen Beschluss entscheidet, ein privatschriftliches Inventar zuzulassen. Der Friedensrichter kann in diesem Beschluss festlegen, welche Bedingungen dieses privatschriftliche Inventar erfüllen muss.</w:t>
      </w:r>
    </w:p>
    <w:p w14:paraId="7B6A91DB" w14:textId="77777777" w:rsidR="00BE5BE7" w:rsidRPr="00611320" w:rsidRDefault="00BE5BE7"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6A84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Auf Antrag des Vormunds kann der Friedensrichter die Frist verlängern, wenn außergewöhnliche Umstände, die in der Begründung des Beschlusses angegeben sind, dies rechtfertigen. Die so verlängerte Frist darf sechs Monate jedoch nicht überschreiten.</w:t>
      </w:r>
    </w:p>
    <w:p w14:paraId="0B6287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E286C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Ist binnen dieser Frist kein wie in Absatz 1 erwähntes Inventar errichtet und dem Friedensrichter übermittelt worden, bestellt dieser einen Notar, der das Inventar errichten muss.</w:t>
      </w:r>
    </w:p>
    <w:p w14:paraId="5658A6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F0D268" w14:textId="77777777" w:rsidR="00895FB0" w:rsidRPr="00611320" w:rsidRDefault="00895FB0" w:rsidP="00895FB0">
      <w:pPr>
        <w:tabs>
          <w:tab w:val="left" w:pos="-1022"/>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Kosten gehen zu Lasten des Vormunds.</w:t>
      </w:r>
    </w:p>
    <w:p w14:paraId="2EC4B1F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ECA7A0" w14:textId="1F08D24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Der Friedensrichter entscheidet durch einen mit Gründen versehenen Beschluss, ob ein Inventar mit detaillierter Liste und Schätzung errichtet werden muss, oder ob im Gegenteil eine globale Beschreibung und Schätzung des Wertes der beweglichen Güter ausreicht.</w:t>
      </w:r>
    </w:p>
    <w:p w14:paraId="73E77C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AE1F0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Inventar wird auf jeden Fall in Gegenwart des Gegenvormunds errichtet.</w:t>
      </w:r>
    </w:p>
    <w:p w14:paraId="3CE903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25A8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Inventar wird nach seinem Abschluss der Verfahrensakte beigefügt.</w:t>
      </w:r>
    </w:p>
    <w:p w14:paraId="09BD9CCE" w14:textId="77777777" w:rsidR="00895FB0" w:rsidRPr="00611320" w:rsidRDefault="00895FB0" w:rsidP="00895FB0">
      <w:pPr>
        <w:autoSpaceDE w:val="0"/>
        <w:autoSpaceDN w:val="0"/>
        <w:adjustRightInd w:val="0"/>
      </w:pPr>
    </w:p>
    <w:p w14:paraId="4A3532B3" w14:textId="77777777" w:rsidR="00895FB0" w:rsidRPr="00611320" w:rsidRDefault="00895FB0" w:rsidP="00895FB0">
      <w:pPr>
        <w:autoSpaceDE w:val="0"/>
        <w:autoSpaceDN w:val="0"/>
        <w:adjustRightInd w:val="0"/>
        <w:jc w:val="both"/>
      </w:pPr>
      <w:r w:rsidRPr="00611320">
        <w:tab/>
        <w:t>Ist der Vormund Gläubiger des Minderjährigen, muss er dies, zur Vermeidung des Verfalls, dem Friedensrichter auf die Frage hin, die Letzterer ihm stellen muss, mitteilen. Diese Erklärung wird zu Protokoll gebracht und der Verfahrensakte beigefügt.</w:t>
      </w:r>
    </w:p>
    <w:p w14:paraId="75E6C8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B16CA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A163E1" w14:textId="56FF626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407</w:t>
      </w:r>
      <w:r w:rsidRPr="00611320">
        <w:t xml:space="preserve"> </w:t>
      </w:r>
      <w:r w:rsidR="002E5E45">
        <w:t>- </w:t>
      </w:r>
      <w:r w:rsidR="00B8480F">
        <w:t>§ </w:t>
      </w:r>
      <w:r w:rsidRPr="00611320">
        <w:t xml:space="preserve">1 </w:t>
      </w:r>
      <w:r w:rsidR="002E5E45">
        <w:t>- </w:t>
      </w:r>
      <w:r w:rsidRPr="00611320">
        <w:t>Binnen einem Monat, nachdem das Inventar der Verfahrensakte beigefügt worden ist, bestimmt der Friedensrichter nach Anhörung des Vormunds, des Gegenvormunds und des Minderjährigen, insofern Letzterer fünfzehn Jahre alt ist, durch einen mit Gründen versehenen Beschluss:</w:t>
      </w:r>
    </w:p>
    <w:p w14:paraId="1081B7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6BB68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den Betrag, über den der Vormund jährlich für den Unterhalt und die Erziehung des Minderjährigen verfügt,</w:t>
      </w:r>
    </w:p>
    <w:p w14:paraId="4E4526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D9C96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den Betrag, über den der Vormund jährlich für die Verwaltung des Vermögens des Minderjährigen verfügt,</w:t>
      </w:r>
    </w:p>
    <w:p w14:paraId="3710784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E3A3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den Betrag, ab dem der Vormund verpflichtet ist, den Überschuss der Einkünfte über die Ausgaben anzulegen, und die Frist, nach deren Ablauf der Vormund, in Ermangelung einer Anlage, von Rechts wegen Rechenschaft über die Zinsen ablegen muss,</w:t>
      </w:r>
    </w:p>
    <w:p w14:paraId="70F4C55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4414A3" w14:textId="225B66C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4. die von der Kommission für das Bank</w:t>
      </w:r>
      <w:r w:rsidR="002E5E45">
        <w:t>- </w:t>
      </w:r>
      <w:r w:rsidRPr="00611320">
        <w:t>und Finanzwesen zugelassene Einrichtung, bei der die Konten eröffnet werden, auf die Geldmittel eingezahlt oder auf denen Effekten und Wertpapiere des Minderjährigen deponiert werden,</w:t>
      </w:r>
    </w:p>
    <w:p w14:paraId="43D8B6A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E45E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5. die Bedingungen, unter denen die eingezahlten Geldmittel oder deponierten Effekten und Wertpapiere abgeholt werden können,</w:t>
      </w:r>
    </w:p>
    <w:p w14:paraId="330CAD1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59A2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6. den Betrag, für den unter Berücksichtigung der Art und des Umfangs des Vermögens des Minderjährigen eine Hypothekeneintragung auf die unbeweglichen Güter des Vormunds vorgenommen werden muss, das unbewegliche Gut beziehungsweise die unbeweglichen Güter, auf die der Greffier auf Kosten des Minderjährigen die Eintragung vornimmt, oder die Sicherheiten, die der Vormund, der kein unbewegliches Gut besitzt oder von der Hypothekeneintragung befreit ist, gegebenenfalls stellen muss,</w:t>
      </w:r>
    </w:p>
    <w:p w14:paraId="71C6681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93EB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7. die Maßnahmen, die im Hinblick auf die Fortführung, Vermietung, Abtretung oder Auflösung von Handelsgeschäften und Unternehmen, die der Minderjährige erhalten hat, getroffen werden müssen.</w:t>
      </w:r>
    </w:p>
    <w:p w14:paraId="3CCD197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57A8D4" w14:textId="3DA1074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 xml:space="preserve">Während der Vormundschaft kann der Friedensrichter auf Ersuchen des Vormunds, des Gegenvormunds, des Prokurators des Königs, jedes Interessehabenden oder selbst von Amts wegen seine früheren Entscheidungen betreffend die in </w:t>
      </w:r>
      <w:r w:rsidR="00B8480F">
        <w:t>§ </w:t>
      </w:r>
      <w:r w:rsidRPr="00611320">
        <w:t>1 angeführten Angelegenheiten nach Anhörung des Vormunds, des Gegenvormunds oder des Minderjährigen, wenn er fünfzehn Jahre alt ist, abändern.</w:t>
      </w:r>
    </w:p>
    <w:p w14:paraId="74F48D60" w14:textId="77777777" w:rsidR="00895FB0" w:rsidRPr="00611320" w:rsidRDefault="00895FB0" w:rsidP="00895FB0">
      <w:pPr>
        <w:autoSpaceDE w:val="0"/>
        <w:autoSpaceDN w:val="0"/>
        <w:adjustRightInd w:val="0"/>
      </w:pPr>
    </w:p>
    <w:p w14:paraId="64E09D33" w14:textId="0ECF64B2" w:rsidR="00895FB0" w:rsidRPr="00611320" w:rsidRDefault="00895FB0" w:rsidP="00895FB0">
      <w:pPr>
        <w:autoSpaceDE w:val="0"/>
        <w:autoSpaceDN w:val="0"/>
        <w:adjustRightInd w:val="0"/>
        <w:jc w:val="both"/>
      </w:pPr>
      <w:r w:rsidRPr="00611320">
        <w:tab/>
      </w:r>
      <w:r w:rsidR="00B8480F">
        <w:t>§ </w:t>
      </w:r>
      <w:r w:rsidRPr="00611320">
        <w:t xml:space="preserve">3 </w:t>
      </w:r>
      <w:r w:rsidR="002E5E45">
        <w:t>- </w:t>
      </w:r>
      <w:r w:rsidRPr="00611320">
        <w:t xml:space="preserve">Der Friedensrichter kann der in </w:t>
      </w:r>
      <w:r w:rsidR="00B8480F">
        <w:t>§ </w:t>
      </w:r>
      <w:r w:rsidRPr="00611320">
        <w:t xml:space="preserve">1 </w:t>
      </w:r>
      <w:r w:rsidR="00B8480F">
        <w:t>Nr. </w:t>
      </w:r>
      <w:r w:rsidRPr="00611320">
        <w:t>4 erwähnten Einrichtung den Auftrag anvertrauen, die bei ihr deponierten, dem Minderjährigen gehörenden Geldmittel, Effekten und Wertpapiere zu verwalten.</w:t>
      </w:r>
    </w:p>
    <w:p w14:paraId="17FB9B2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7BD0A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Friedensrichter legt die Bedingungen für diese Verwaltung fest.</w:t>
      </w:r>
    </w:p>
    <w:p w14:paraId="6B016ED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0505F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C2BDDB" w14:textId="2D1B1A4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408</w:t>
      </w:r>
      <w:r w:rsidRPr="00611320">
        <w:t xml:space="preserve"> </w:t>
      </w:r>
      <w:r w:rsidR="002E5E45">
        <w:t>- </w:t>
      </w:r>
      <w:r w:rsidRPr="00611320">
        <w:t xml:space="preserve">Inhaberpapiere und andere Wertpapiere, die dem Minderjährigen gehören oder die er während der Vormundschaft erwirbt, werden auf dem Konto deponiert, das gemäß Artikel 407 </w:t>
      </w:r>
      <w:r w:rsidR="00B8480F">
        <w:t>§ </w:t>
      </w:r>
      <w:r w:rsidRPr="00611320">
        <w:t xml:space="preserve">1 </w:t>
      </w:r>
      <w:r w:rsidR="00B8480F">
        <w:t>Nr. </w:t>
      </w:r>
      <w:r w:rsidRPr="00611320">
        <w:t>4 auf seinen Namen eröffnet worden ist.</w:t>
      </w:r>
    </w:p>
    <w:p w14:paraId="51FA4E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9BC935" w14:textId="3C94991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Unbeschadet des Artikels 409 </w:t>
      </w:r>
      <w:r w:rsidR="00B8480F">
        <w:t>§ </w:t>
      </w:r>
      <w:r w:rsidRPr="00611320">
        <w:t>2 Absatz 4 nimmt der Vormund am Fälligkeitstermin ohne besondere Ermächtigung die Neuanlage des Nominalkapitals in gleichartigen Werten vor.</w:t>
      </w:r>
    </w:p>
    <w:p w14:paraId="15829D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ED312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841B14" w14:textId="4BA6C3D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409</w:t>
      </w:r>
      <w:r w:rsidRPr="00611320">
        <w:t xml:space="preserve"> </w:t>
      </w:r>
      <w:r w:rsidR="002E5E45">
        <w:t>- </w:t>
      </w:r>
      <w:r w:rsidR="00B8480F">
        <w:t>§ </w:t>
      </w:r>
      <w:r w:rsidRPr="00611320">
        <w:t xml:space="preserve">1 </w:t>
      </w:r>
      <w:r w:rsidR="002E5E45">
        <w:t>- </w:t>
      </w:r>
      <w:r w:rsidRPr="00611320">
        <w:t xml:space="preserve">Der in Artikel 407 </w:t>
      </w:r>
      <w:r w:rsidR="00B8480F">
        <w:t>§ </w:t>
      </w:r>
      <w:r w:rsidRPr="00611320">
        <w:t xml:space="preserve">1 </w:t>
      </w:r>
      <w:r w:rsidR="00B8480F">
        <w:t>Nr. </w:t>
      </w:r>
      <w:r w:rsidRPr="00611320">
        <w:t>3 erwähnte Überschuss der Einkünfte wird gemäß den Modalitäten angelegt, die der Friedensrichter in dem Beschluss festlegt, der bei Eröffnung der Vormundschaft oder während der Vormundschaft gemäß Artikel 407 gefasst wird.</w:t>
      </w:r>
    </w:p>
    <w:p w14:paraId="730FD4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4559C5" w14:textId="3A029C0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Der Vormund kann nur mit Gegenzeichnung des Gegenvormunds den Empfang von Kapital bescheinigen, das der Minderjährige während der Vormundschaft erhält.</w:t>
      </w:r>
    </w:p>
    <w:p w14:paraId="1C91BC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0A7CB6" w14:textId="29A67A1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Er zahlt dieses Kapital auf das Konto ein, das gemäß Artikel 407 </w:t>
      </w:r>
      <w:r w:rsidR="00B8480F">
        <w:t>§ </w:t>
      </w:r>
      <w:r w:rsidRPr="00611320">
        <w:t xml:space="preserve">1 </w:t>
      </w:r>
      <w:r w:rsidR="00B8480F">
        <w:t>Nr. </w:t>
      </w:r>
      <w:r w:rsidRPr="00611320">
        <w:t>4 auf den Namen des Minderjährigen eröffnet wurde.</w:t>
      </w:r>
    </w:p>
    <w:p w14:paraId="135F221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AAB8B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 Einzahlung muss binnen einer Frist von fünfzehn Tagen ab Erhalt des Kapitals erfolgen. Nach Ablauf dieser Frist schuldet der Vormund von Rechts wegen Zinsen.</w:t>
      </w:r>
    </w:p>
    <w:p w14:paraId="077E57AC" w14:textId="77777777" w:rsidR="005A5621" w:rsidRDefault="005A562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F624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Auf Ersuchen des Vormunds legt der Friedensrichter die Modalitäten für eine spätere rentablere Anlage fest, nachdem er die Stellungnahme des Vormunds, des Gegenvormunds und des Minderjährigen, wenn dieser fünfzehn Jahre alt ist, eingeholt hat.</w:t>
      </w:r>
    </w:p>
    <w:p w14:paraId="41E7B8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8B132B" w14:textId="77777777" w:rsidR="00963328" w:rsidRDefault="0096332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6B4EC8" w14:textId="2F64C33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410</w:t>
      </w:r>
      <w:r w:rsidR="0099672D">
        <w:t xml:space="preserve"> </w:t>
      </w:r>
      <w:r w:rsidR="002E5E45">
        <w:t>- </w:t>
      </w:r>
      <w:r w:rsidR="00B8480F">
        <w:t>§ </w:t>
      </w:r>
      <w:r w:rsidRPr="00611320">
        <w:t xml:space="preserve">1 </w:t>
      </w:r>
      <w:r w:rsidR="002E5E45">
        <w:t>- </w:t>
      </w:r>
      <w:r w:rsidRPr="00611320">
        <w:t>Der Vormund muss vom Friedensrichter eine besondere Ermächtigung erhalten:</w:t>
      </w:r>
    </w:p>
    <w:p w14:paraId="52BA39B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458423" w14:textId="373759B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um Güter des Minderjährigen zu veräußern, mit Ausnahme von Früchten und unbrauchbaren Gegenständen, es sei denn, die Verwaltung ist einer in Artikel 407 </w:t>
      </w:r>
      <w:r w:rsidR="00B8480F">
        <w:t>§ </w:t>
      </w:r>
      <w:r w:rsidRPr="00611320">
        <w:t>1 </w:t>
      </w:r>
      <w:r w:rsidR="00B8480F">
        <w:t>Nr. </w:t>
      </w:r>
      <w:r w:rsidRPr="00611320">
        <w:t>4 erwähnten Einrichtung anvertraut worden,</w:t>
      </w:r>
    </w:p>
    <w:p w14:paraId="7EEB1E4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F6B69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um ein Darlehen aufzunehmen,</w:t>
      </w:r>
    </w:p>
    <w:p w14:paraId="3FC846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468A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um Güter des Minderjährigen hypothekarisch zu belasten oder zu verpfänden,</w:t>
      </w:r>
    </w:p>
    <w:p w14:paraId="0A347CF9" w14:textId="77777777" w:rsidR="00895FB0" w:rsidRPr="00611320" w:rsidRDefault="00895FB0" w:rsidP="00895FB0">
      <w:pPr>
        <w:autoSpaceDE w:val="0"/>
        <w:autoSpaceDN w:val="0"/>
        <w:adjustRightInd w:val="0"/>
      </w:pPr>
    </w:p>
    <w:p w14:paraId="1AAB1D80" w14:textId="77777777" w:rsidR="00895FB0" w:rsidRPr="00611320" w:rsidRDefault="00895FB0" w:rsidP="00895FB0">
      <w:pPr>
        <w:autoSpaceDE w:val="0"/>
        <w:autoSpaceDN w:val="0"/>
        <w:adjustRightInd w:val="0"/>
        <w:jc w:val="both"/>
      </w:pPr>
      <w:r w:rsidRPr="00611320">
        <w:tab/>
        <w:t>4. um einen Landpachtvertrag, einen Geschäftsmietvertrag oder einen Mietvertrag von mehr als neun Jahren zu schließen und um einen Geschäftsmietvertrag zu erneuern,</w:t>
      </w:r>
    </w:p>
    <w:p w14:paraId="3197699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BA9CE3" w14:textId="686381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5. </w:t>
      </w:r>
      <w:r w:rsidR="00EB4434">
        <w:t>[</w:t>
      </w:r>
      <w:r w:rsidR="00EB4434" w:rsidRPr="009C4479">
        <w:t xml:space="preserve">um eine Erbschaft, ein Universalvermächtnis oder ein Bruchteilsvermächtnis </w:t>
      </w:r>
      <w:r w:rsidR="006F04D2">
        <w:t>[</w:t>
      </w:r>
      <w:r w:rsidR="006F04D2" w:rsidRPr="009C0247">
        <w:t>unbeschadet des Artikels </w:t>
      </w:r>
      <w:r w:rsidR="009029C2">
        <w:t>[</w:t>
      </w:r>
      <w:r w:rsidR="009029C2" w:rsidRPr="005D762C">
        <w:t xml:space="preserve">4.40 </w:t>
      </w:r>
      <w:r w:rsidR="00B8480F">
        <w:t>§ </w:t>
      </w:r>
      <w:r w:rsidR="009029C2" w:rsidRPr="005D762C">
        <w:t>3 des Zivilgesetzbuches</w:t>
      </w:r>
      <w:r w:rsidR="009029C2">
        <w:t>]</w:t>
      </w:r>
      <w:r w:rsidR="006F04D2">
        <w:t xml:space="preserve">] </w:t>
      </w:r>
      <w:r w:rsidR="00EB4434" w:rsidRPr="009C4479">
        <w:t>auszuschlagen oder anzunehmen, was nur unter Vorbehalt der Inventarerrichtung erfolgen kann; der Friedensrichter kann durch einen mit Gründen versehenen Beschluss die Ermächtigung erteilen, eine Erbschaft, ein Universalvermächtnis oder ein Bruchteilsvermächtnis vorbehaltlos anzunehmen, unter Berücksichtigung der Art und des Umfangs des geerbten Vermögens und sofern die Gewinne offensichtlich die Lasten des geerbten Vermögens überschreiten,</w:t>
      </w:r>
      <w:r w:rsidR="00EB4434">
        <w:t>]</w:t>
      </w:r>
    </w:p>
    <w:p w14:paraId="4A2176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BFD6B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6. um eine Schenkung oder ein Einzelvermächtnis anzunehmen,</w:t>
      </w:r>
    </w:p>
    <w:p w14:paraId="5A9DAA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A050BF" w14:textId="4E96B15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7. um den Minderjährigen in anderen Verfahren und Rechtshandlungen als denen, die in den Artikeln 1150, 1180 </w:t>
      </w:r>
      <w:r w:rsidR="00B8480F">
        <w:t>Nr. </w:t>
      </w:r>
      <w:r w:rsidRPr="00611320">
        <w:t xml:space="preserve">1 und 1206 des Gerichtsgesetzbuches erwähnt sind, als Kläger vor Gericht zu vertreten[. Keinerlei Ermächtigung ist jedoch erforderlich für ein Auftreten als Zivilpartei </w:t>
      </w:r>
      <w:r w:rsidR="00B9748E" w:rsidRPr="00611320">
        <w:t>[…]</w:t>
      </w:r>
      <w:r w:rsidRPr="00611320">
        <w:t>],</w:t>
      </w:r>
    </w:p>
    <w:p w14:paraId="3A468E5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CEBF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8. um eine Vereinbarung zur Bildung einer ungeteilten Rechtsgemeinschaft abzuschließen,</w:t>
      </w:r>
    </w:p>
    <w:p w14:paraId="79831DD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1CF16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9. um ein unbewegliches Gut zu kaufen,</w:t>
      </w:r>
    </w:p>
    <w:p w14:paraId="0F6632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A91493" w14:textId="77777777" w:rsidR="00895FB0" w:rsidRPr="00611320" w:rsidRDefault="009967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10. [</w:t>
      </w:r>
      <w:r w:rsidRPr="0059670A">
        <w:t>um den Minderjährigen in der Eigenschaft eines mutmaßlichen Erben im Rahmen eines durch das Gesetz zugelassenen Erbvertrags zu vertreten, wobei dieser Vertrag für den Minderjährigen jedoch nicht den Verzicht auf Ansprüche in einem noch nicht eingetretenen Erbfall zur Folge haben kann,</w:t>
      </w:r>
      <w:r w:rsidR="00895FB0" w:rsidRPr="00611320">
        <w:t>]</w:t>
      </w:r>
    </w:p>
    <w:p w14:paraId="1787463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9D544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11. um einen Vergleich oder eine Schiedsgerichtsvereinbarung zu schließen,</w:t>
      </w:r>
    </w:p>
    <w:p w14:paraId="1DB7907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2D3F0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12. um ein Handelsgeschäft fortzuführen, das durch gesetzliche oder testamentarische Erbfolge zugefallen ist. Die Verwaltung des Handelsgeschäftes kann einem besonderen Verwalter unter der Aufsicht des Vormunds anvertraut werden. Der Friedensrichter kann seine Ermächtigung jederzeit zurückziehen,</w:t>
      </w:r>
    </w:p>
    <w:p w14:paraId="30D7D2A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B9F6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13. um Andenken und andere persönliche Gegenstände, selbst wenn es sich um Gegenstände von geringem Wert handelt, zu veräußern,</w:t>
      </w:r>
    </w:p>
    <w:p w14:paraId="13284F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7593A9" w14:textId="2FCE51B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[14. </w:t>
      </w:r>
      <w:r w:rsidR="005952A6" w:rsidRPr="00611320">
        <w:t>U</w:t>
      </w:r>
      <w:r w:rsidRPr="00611320">
        <w:t>m über Güter zu verfügen, die in Anwendung einer aufgrund von Artikel 379 getroffenen Entscheidung, in Anwendung von Artikel </w:t>
      </w:r>
      <w:r w:rsidR="009029C2">
        <w:t>[</w:t>
      </w:r>
      <w:r w:rsidR="009029C2" w:rsidRPr="005D762C">
        <w:t>4.40 §</w:t>
      </w:r>
      <w:r w:rsidR="00B8480F">
        <w:t>§ </w:t>
      </w:r>
      <w:r w:rsidR="009029C2" w:rsidRPr="005D762C">
        <w:t>1 und 2 des Zivilgesetzbuches</w:t>
      </w:r>
      <w:r w:rsidR="009029C2">
        <w:t>]</w:t>
      </w:r>
      <w:r w:rsidRPr="00611320">
        <w:t xml:space="preserve"> oder gemäß einer vor Inkrafttreten des Gesetzes vom 29. April 2001 zur Abänderung verschiedener Gesetzesbestimmungen in Sachen Vormundschaft über Minderjährige vom Familienrat getroffenen Entscheidung unverfügbar sind.]</w:t>
      </w:r>
    </w:p>
    <w:p w14:paraId="15AE777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29C521" w14:textId="030FA43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Der Verkauf von beweglichen und unbeweglichen Gütern des Minderjährigen erfolgt öffentlich. Der Vormund kann sich jedoch ermächtigen lassen, bewegliche oder unbewegliche Güter freihändig zu verkaufen.</w:t>
      </w:r>
    </w:p>
    <w:p w14:paraId="1A7C65F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60B2E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 Ermächtigung wird erteilt, wenn das Interesse des Minderjährigen es erfordert. In der Ermächtigung des Friedensrichters muss ausdrücklich angegeben sein, aus welchem Grund der freihändige Verkauf dem Interesse des Minderjährigen dient. Unbewegliche Güter werden gemäß dem von einem Notar erstellten und vom Friedensrichter gebilligten Entwurf eines Kaufvertrags verkauft.</w:t>
      </w:r>
    </w:p>
    <w:p w14:paraId="65BC69FC" w14:textId="77777777" w:rsidR="00895FB0" w:rsidRPr="00611320" w:rsidRDefault="00895FB0" w:rsidP="00895FB0">
      <w:pPr>
        <w:autoSpaceDE w:val="0"/>
        <w:autoSpaceDN w:val="0"/>
        <w:adjustRightInd w:val="0"/>
      </w:pPr>
    </w:p>
    <w:p w14:paraId="083AE47B" w14:textId="77777777" w:rsidR="00895FB0" w:rsidRPr="00611320" w:rsidRDefault="00895FB0" w:rsidP="00895FB0">
      <w:pPr>
        <w:autoSpaceDE w:val="0"/>
        <w:autoSpaceDN w:val="0"/>
        <w:adjustRightInd w:val="0"/>
      </w:pPr>
      <w:r w:rsidRPr="00611320">
        <w:tab/>
        <w:t>Der Friedensrichter holt alle zweckdienlichen Auskünfte ein. Er kann insbesondere die Stellungnahme jeder Person, die er dazu für geeignet erachtet, einnehmen.</w:t>
      </w:r>
    </w:p>
    <w:p w14:paraId="565C06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p>
    <w:p w14:paraId="237D77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Andenken und andere persönliche Gegenstände können, außer bei absoluter Notwendigkeit, nicht veräußert werden und werden dem Minderjährigen bis zu seiner Volljährigkeit zur Verfügung bereitgehalten.</w:t>
      </w:r>
    </w:p>
    <w:p w14:paraId="1F6BEB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419F6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Auf jeden Fall wird der Minderjährige, wenn er das erforderliche </w:t>
      </w:r>
      <w:r w:rsidR="00FD7DB7" w:rsidRPr="00611320">
        <w:t>Urteilsvermögen</w:t>
      </w:r>
      <w:r w:rsidRPr="00611320">
        <w:t xml:space="preserve"> besitzt, eingeladen, um, wenn er es wünscht, angehört zu werden, bevor die Ermächtigung erteilt werden kann. </w:t>
      </w:r>
    </w:p>
    <w:p w14:paraId="128D89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D0FA31" w14:textId="6EDE01A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410 </w:t>
      </w:r>
      <w:r w:rsidR="00B8480F">
        <w:rPr>
          <w:i/>
          <w:iCs/>
        </w:rPr>
        <w:t>§ </w:t>
      </w:r>
      <w:r w:rsidR="00EB4434">
        <w:rPr>
          <w:i/>
          <w:iCs/>
        </w:rPr>
        <w:t xml:space="preserve">1 einziger Absatz </w:t>
      </w:r>
      <w:r w:rsidR="00B8480F">
        <w:rPr>
          <w:i/>
          <w:iCs/>
        </w:rPr>
        <w:t>Nr. </w:t>
      </w:r>
      <w:r w:rsidR="00EB4434">
        <w:rPr>
          <w:i/>
          <w:iCs/>
        </w:rPr>
        <w:t xml:space="preserve">5 ersetzt durch </w:t>
      </w:r>
      <w:r w:rsidR="00B8480F">
        <w:rPr>
          <w:i/>
          <w:iCs/>
        </w:rPr>
        <w:t>Art. </w:t>
      </w:r>
      <w:r w:rsidR="00EB4434">
        <w:rPr>
          <w:i/>
          <w:iCs/>
        </w:rPr>
        <w:t>70</w:t>
      </w:r>
      <w:r w:rsidR="00EB4434">
        <w:rPr>
          <w:i/>
        </w:rPr>
        <w:t xml:space="preserve"> des G. vom 6. Juli 2017 (B.S. vom 24. Juli 2017)</w:t>
      </w:r>
      <w:r w:rsidR="006F04D2">
        <w:rPr>
          <w:i/>
        </w:rPr>
        <w:t xml:space="preserve"> und abgeändert durch </w:t>
      </w:r>
      <w:r w:rsidR="00B8480F">
        <w:rPr>
          <w:i/>
        </w:rPr>
        <w:t>Art. </w:t>
      </w:r>
      <w:r w:rsidR="006F04D2">
        <w:rPr>
          <w:i/>
        </w:rPr>
        <w:t>77</w:t>
      </w:r>
      <w:r w:rsidR="006F04D2">
        <w:rPr>
          <w:i/>
          <w:iCs/>
        </w:rPr>
        <w:t xml:space="preserve"> des G. vom 31. Juli 2020 (B.S. vom 7. August 2020)</w:t>
      </w:r>
      <w:r w:rsidR="009029C2">
        <w:rPr>
          <w:i/>
          <w:iCs/>
        </w:rPr>
        <w:t xml:space="preserve"> und </w:t>
      </w:r>
      <w:r w:rsidR="00B8480F">
        <w:rPr>
          <w:i/>
          <w:iCs/>
        </w:rPr>
        <w:t>Art. </w:t>
      </w:r>
      <w:r w:rsidR="009029C2">
        <w:rPr>
          <w:i/>
          <w:iCs/>
        </w:rPr>
        <w:t xml:space="preserve">10 </w:t>
      </w:r>
      <w:r w:rsidR="00B8480F">
        <w:rPr>
          <w:i/>
          <w:iCs/>
        </w:rPr>
        <w:t>Nr. </w:t>
      </w:r>
      <w:r w:rsidR="009029C2">
        <w:rPr>
          <w:i/>
          <w:iCs/>
        </w:rPr>
        <w:t>1</w:t>
      </w:r>
      <w:r w:rsidR="009029C2" w:rsidRPr="009029C2">
        <w:rPr>
          <w:i/>
          <w:iCs/>
        </w:rPr>
        <w:t xml:space="preserve"> des G. vom 19. Januar 2022 (B.S. vom 14. März 2022)</w:t>
      </w:r>
      <w:r w:rsidR="00EB4434">
        <w:rPr>
          <w:i/>
        </w:rPr>
        <w:t>;</w:t>
      </w:r>
      <w:r w:rsidR="00EB4434" w:rsidRPr="00611320">
        <w:rPr>
          <w:i/>
          <w:iCs/>
        </w:rPr>
        <w:t xml:space="preserve"> </w:t>
      </w:r>
      <w:r w:rsidR="00B8480F">
        <w:rPr>
          <w:i/>
          <w:iCs/>
        </w:rPr>
        <w:t>§ </w:t>
      </w:r>
      <w:r w:rsidRPr="00611320">
        <w:rPr>
          <w:i/>
          <w:iCs/>
        </w:rPr>
        <w:t xml:space="preserve">1 einziger Absatz </w:t>
      </w:r>
      <w:r w:rsidR="00B8480F">
        <w:rPr>
          <w:i/>
          <w:iCs/>
        </w:rPr>
        <w:t>Nr. </w:t>
      </w:r>
      <w:r w:rsidRPr="00611320">
        <w:rPr>
          <w:i/>
          <w:iCs/>
        </w:rPr>
        <w:t xml:space="preserve">7 </w:t>
      </w:r>
      <w:r w:rsidR="00B9748E" w:rsidRPr="00611320">
        <w:rPr>
          <w:i/>
          <w:iCs/>
        </w:rPr>
        <w:t>abgeänder</w:t>
      </w:r>
      <w:r w:rsidR="0099672D">
        <w:rPr>
          <w:i/>
          <w:iCs/>
        </w:rPr>
        <w:t xml:space="preserve">t durch </w:t>
      </w:r>
      <w:r w:rsidR="00B8480F">
        <w:rPr>
          <w:i/>
          <w:iCs/>
        </w:rPr>
        <w:t>Art. </w:t>
      </w:r>
      <w:r w:rsidR="0099672D">
        <w:rPr>
          <w:i/>
          <w:iCs/>
        </w:rPr>
        <w:t>5 Buchstabe </w:t>
      </w:r>
      <w:r w:rsidRPr="00611320">
        <w:rPr>
          <w:i/>
          <w:iCs/>
        </w:rPr>
        <w:t>A)</w:t>
      </w:r>
      <w:r w:rsidR="00ED6AB4" w:rsidRPr="00611320">
        <w:rPr>
          <w:i/>
          <w:iCs/>
        </w:rPr>
        <w:t xml:space="preserve"> des G. vom 13. Februar 2003 (I) (B.S. vom 25. März 2003)</w:t>
      </w:r>
      <w:r w:rsidR="0099672D">
        <w:rPr>
          <w:i/>
          <w:iCs/>
        </w:rPr>
        <w:t xml:space="preserve"> und </w:t>
      </w:r>
      <w:r w:rsidR="00B8480F">
        <w:rPr>
          <w:i/>
          <w:iCs/>
        </w:rPr>
        <w:t>Art. </w:t>
      </w:r>
      <w:r w:rsidR="00B9748E" w:rsidRPr="00611320">
        <w:rPr>
          <w:i/>
          <w:iCs/>
        </w:rPr>
        <w:t xml:space="preserve">2 </w:t>
      </w:r>
      <w:r w:rsidR="0099672D">
        <w:rPr>
          <w:i/>
          <w:iCs/>
        </w:rPr>
        <w:t xml:space="preserve">des G. vom 18. April 2010 (B.S. </w:t>
      </w:r>
      <w:r w:rsidR="00B9748E" w:rsidRPr="00611320">
        <w:rPr>
          <w:i/>
          <w:iCs/>
        </w:rPr>
        <w:t>vom 10. Mai 2010)</w:t>
      </w:r>
      <w:r w:rsidR="0099672D">
        <w:rPr>
          <w:i/>
          <w:iCs/>
        </w:rPr>
        <w:t xml:space="preserve">; </w:t>
      </w:r>
      <w:r w:rsidR="00B8480F">
        <w:rPr>
          <w:i/>
          <w:iCs/>
        </w:rPr>
        <w:t>§ </w:t>
      </w:r>
      <w:r w:rsidR="00ED6AB4" w:rsidRPr="00611320">
        <w:rPr>
          <w:i/>
          <w:iCs/>
        </w:rPr>
        <w:t>1</w:t>
      </w:r>
      <w:r w:rsidR="0099672D">
        <w:rPr>
          <w:i/>
          <w:iCs/>
        </w:rPr>
        <w:t xml:space="preserve"> einziger Absatz Nr.</w:t>
      </w:r>
      <w:r w:rsidRPr="00611320">
        <w:rPr>
          <w:i/>
          <w:iCs/>
        </w:rPr>
        <w:t>10 aufgehoben durch</w:t>
      </w:r>
      <w:r w:rsidR="0099672D">
        <w:rPr>
          <w:i/>
          <w:iCs/>
        </w:rPr>
        <w:t xml:space="preserve"> </w:t>
      </w:r>
      <w:r w:rsidR="00B8480F">
        <w:rPr>
          <w:i/>
          <w:iCs/>
        </w:rPr>
        <w:t>Art. </w:t>
      </w:r>
      <w:r w:rsidR="0099672D">
        <w:rPr>
          <w:i/>
          <w:iCs/>
        </w:rPr>
        <w:t>5 Buchstabe </w:t>
      </w:r>
      <w:r w:rsidRPr="00611320">
        <w:rPr>
          <w:i/>
          <w:iCs/>
        </w:rPr>
        <w:t xml:space="preserve">B) </w:t>
      </w:r>
      <w:r w:rsidR="00ED6AB4" w:rsidRPr="00611320">
        <w:rPr>
          <w:i/>
          <w:iCs/>
        </w:rPr>
        <w:t>des G. vom 13. Februar 2003 (I) (B.S. vom 25. März 2003)</w:t>
      </w:r>
      <w:r w:rsidR="0099672D">
        <w:rPr>
          <w:i/>
          <w:iCs/>
        </w:rPr>
        <w:t xml:space="preserve"> und wieder aufgenommen durch </w:t>
      </w:r>
      <w:r w:rsidR="00B8480F">
        <w:rPr>
          <w:i/>
          <w:iCs/>
        </w:rPr>
        <w:t>Art. </w:t>
      </w:r>
      <w:r w:rsidR="0099672D">
        <w:rPr>
          <w:i/>
          <w:iCs/>
        </w:rPr>
        <w:t>4 des G. vom 31. Juli 2017 (B.S. vom 1. September 2017)</w:t>
      </w:r>
      <w:r w:rsidR="00ED6AB4" w:rsidRPr="00611320">
        <w:rPr>
          <w:i/>
          <w:iCs/>
        </w:rPr>
        <w:t>;</w:t>
      </w:r>
      <w:r w:rsidRPr="00611320">
        <w:rPr>
          <w:i/>
          <w:iCs/>
        </w:rPr>
        <w:t xml:space="preserve"> </w:t>
      </w:r>
      <w:r w:rsidR="00B8480F">
        <w:rPr>
          <w:i/>
          <w:iCs/>
        </w:rPr>
        <w:t>§ </w:t>
      </w:r>
      <w:r w:rsidR="00ED6AB4" w:rsidRPr="00611320">
        <w:rPr>
          <w:i/>
          <w:iCs/>
        </w:rPr>
        <w:t xml:space="preserve">1 </w:t>
      </w:r>
      <w:r w:rsidR="0099672D">
        <w:rPr>
          <w:i/>
          <w:iCs/>
        </w:rPr>
        <w:t xml:space="preserve">einziger Absatz </w:t>
      </w:r>
      <w:r w:rsidR="00B8480F">
        <w:rPr>
          <w:i/>
          <w:iCs/>
        </w:rPr>
        <w:t>Nr. </w:t>
      </w:r>
      <w:r w:rsidRPr="00611320">
        <w:rPr>
          <w:i/>
          <w:iCs/>
        </w:rPr>
        <w:t xml:space="preserve">14 eingefügt durch </w:t>
      </w:r>
      <w:r w:rsidR="00B8480F">
        <w:rPr>
          <w:i/>
          <w:iCs/>
        </w:rPr>
        <w:t>Art. </w:t>
      </w:r>
      <w:r w:rsidRPr="00611320">
        <w:rPr>
          <w:i/>
          <w:iCs/>
        </w:rPr>
        <w:t>5 Buchstabe C) des G. vom 13. Februar 2003</w:t>
      </w:r>
      <w:r w:rsidR="00E45786" w:rsidRPr="00611320">
        <w:rPr>
          <w:i/>
          <w:iCs/>
        </w:rPr>
        <w:t> (I)</w:t>
      </w:r>
      <w:r w:rsidRPr="00611320">
        <w:rPr>
          <w:i/>
          <w:iCs/>
        </w:rPr>
        <w:t xml:space="preserve"> (B.S. vom 25. März 2003)</w:t>
      </w:r>
      <w:r w:rsidR="009029C2">
        <w:rPr>
          <w:i/>
          <w:iCs/>
        </w:rPr>
        <w:t xml:space="preserve"> und abgeändert durch </w:t>
      </w:r>
      <w:r w:rsidR="00B8480F">
        <w:rPr>
          <w:i/>
          <w:iCs/>
        </w:rPr>
        <w:t>Art. </w:t>
      </w:r>
      <w:r w:rsidR="009029C2">
        <w:rPr>
          <w:i/>
          <w:iCs/>
        </w:rPr>
        <w:t xml:space="preserve">10 </w:t>
      </w:r>
      <w:r w:rsidR="00B8480F">
        <w:rPr>
          <w:i/>
          <w:iCs/>
        </w:rPr>
        <w:t>Nr. </w:t>
      </w:r>
      <w:r w:rsidR="009029C2">
        <w:rPr>
          <w:i/>
          <w:iCs/>
        </w:rPr>
        <w:t>2</w:t>
      </w:r>
      <w:r w:rsidR="009029C2">
        <w:rPr>
          <w:rFonts w:eastAsia="Calibri"/>
          <w:i/>
          <w:iCs/>
          <w:szCs w:val="22"/>
          <w:lang w:eastAsia="fr-BE"/>
        </w:rPr>
        <w:t xml:space="preserve"> des G. vom 19. Januar 2022 (B.S. vom 14. März 2022)</w:t>
      </w:r>
      <w:r w:rsidRPr="00611320">
        <w:rPr>
          <w:i/>
          <w:iCs/>
        </w:rPr>
        <w:t>]</w:t>
      </w:r>
    </w:p>
    <w:p w14:paraId="1E1B048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89FA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637355" w14:textId="608D60A1"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411</w:t>
      </w:r>
      <w:r w:rsidRPr="00611320">
        <w:t xml:space="preserve"> </w:t>
      </w:r>
      <w:r w:rsidR="002E5E45">
        <w:t>- </w:t>
      </w:r>
      <w:r w:rsidRPr="00611320">
        <w:t xml:space="preserve">Der Vormund und der Gegenvormund können die Güter des Minderjährigen weder direkt noch durch eine Zwischenperson erwerben, außer aufgrund </w:t>
      </w:r>
      <w:r w:rsidR="009029C2">
        <w:t>[</w:t>
      </w:r>
      <w:r w:rsidR="009029C2" w:rsidRPr="005D762C">
        <w:t>von Buch 4 Titel 1 Untertitel 9 und 10 des Zivilgesetzbuches</w:t>
      </w:r>
      <w:r w:rsidR="009029C2">
        <w:t>]</w:t>
      </w:r>
      <w:r w:rsidRPr="00611320">
        <w:t xml:space="preserve"> oder im Rahmen einer gerichtlichen oder gütlichen Teilung gemäß Artikel 1206 des Gerichtsgesetzbuches. Sie können die Güter des Minderjährigen nur mieten, wenn der Friedensrichter hierzu auf schriftlichen Antrag Ermächtigung erteilt. In diesem Fall bestimmt der Friedensrichter in seinem Beschluss die Mietbedingungen sowie die besonderen Sicherheiten, die an das so bewilligte Mietverhältnis gebunden sind.</w:t>
      </w:r>
    </w:p>
    <w:p w14:paraId="3F966EAD" w14:textId="77777777" w:rsidR="009029C2" w:rsidRDefault="009029C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4C6E17" w14:textId="7C59CBF8" w:rsidR="009029C2" w:rsidRPr="009029C2" w:rsidRDefault="009029C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B8480F">
        <w:rPr>
          <w:i/>
          <w:iCs/>
        </w:rPr>
        <w:t>Art. </w:t>
      </w:r>
      <w:r>
        <w:rPr>
          <w:i/>
          <w:iCs/>
        </w:rPr>
        <w:t xml:space="preserve">411 abgeändert durch </w:t>
      </w:r>
      <w:r w:rsidR="00B8480F">
        <w:rPr>
          <w:i/>
          <w:iCs/>
        </w:rPr>
        <w:t>Art. </w:t>
      </w:r>
      <w:r>
        <w:rPr>
          <w:i/>
          <w:iCs/>
        </w:rPr>
        <w:t>11</w:t>
      </w:r>
      <w:r w:rsidRPr="009029C2">
        <w:rPr>
          <w:i/>
          <w:iCs/>
        </w:rPr>
        <w:t xml:space="preserve"> des G. vom 19. Januar 2022 (B.S. vom 14. März 2022)</w:t>
      </w:r>
      <w:r>
        <w:rPr>
          <w:i/>
          <w:iCs/>
        </w:rPr>
        <w:t>]</w:t>
      </w:r>
      <w:r w:rsidRPr="009029C2">
        <w:t xml:space="preserve"> </w:t>
      </w:r>
    </w:p>
    <w:p w14:paraId="5F4C30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E35C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4DF22D" w14:textId="44EE6DE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412</w:t>
      </w:r>
      <w:r w:rsidRPr="00611320">
        <w:t xml:space="preserve"> </w:t>
      </w:r>
      <w:r w:rsidR="002E5E45">
        <w:t>- </w:t>
      </w:r>
      <w:r w:rsidRPr="00611320">
        <w:t>Der Friedensrichter kann alle Maßnahmen ergreifen, um sich über die familiäre, moralische und materielle Situation des Minderjährigen sowie über dessen Lebensbedingungen zu informieren.</w:t>
      </w:r>
    </w:p>
    <w:p w14:paraId="6A50715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187A3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kann insbesondere den Prokurator des Königs ersuchen, über den zuständigen Sozialdienst zu diesen verschiedenen Punkten alle zweckdienlichen Auskünfte einzuholen.</w:t>
      </w:r>
    </w:p>
    <w:p w14:paraId="65152329" w14:textId="77777777" w:rsidR="0099672D" w:rsidRDefault="009967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76F2C8EA" w14:textId="77777777" w:rsidR="0099672D" w:rsidRDefault="0099672D"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p>
    <w:p w14:paraId="5B129DDC" w14:textId="5F8AA70E"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rPr>
          <w:i/>
          <w:iCs/>
        </w:rPr>
        <w:t xml:space="preserve">Abschnitt </w:t>
      </w:r>
      <w:r w:rsidR="00797E26">
        <w:rPr>
          <w:i/>
          <w:iCs/>
        </w:rPr>
        <w:t>5</w:t>
      </w:r>
      <w:r w:rsidRPr="00611320">
        <w:t xml:space="preserve"> </w:t>
      </w:r>
      <w:r w:rsidR="002E5E45">
        <w:t>- </w:t>
      </w:r>
      <w:r w:rsidRPr="00611320">
        <w:t>Vormundschaftsrechnungen und Vormundschaftsbericht</w:t>
      </w:r>
    </w:p>
    <w:p w14:paraId="743EEDA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D2F9B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67D8394" w14:textId="221F99D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413</w:t>
      </w:r>
      <w:r w:rsidRPr="00611320">
        <w:t xml:space="preserve"> </w:t>
      </w:r>
      <w:r w:rsidR="002E5E45">
        <w:t>- </w:t>
      </w:r>
      <w:r w:rsidRPr="00611320">
        <w:t>Der Vormund fügt der Verfahrensakte jährlich die Rechnung über seine Verwaltung bei. Diese Rechnung wird ebenfalls dem Gegenvormund und dem Minderjährigen, wenn er fünfzehn Jahre alt ist, ausgehändigt. Der Friedensrichter kann von Amts wegen oder auf Ersuchen des Gegenvormunds den Vormund in die Ratskammer vorladen, um seine Erklärungen anzuhören.</w:t>
      </w:r>
    </w:p>
    <w:p w14:paraId="682D8C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6A31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König legt die Form und den Inhalt der Rechnungen über die Verwaltung fest.</w:t>
      </w:r>
    </w:p>
    <w:p w14:paraId="23002C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B2AA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550AD6" w14:textId="074F60F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414</w:t>
      </w:r>
      <w:r w:rsidRPr="00611320">
        <w:t xml:space="preserve"> </w:t>
      </w:r>
      <w:r w:rsidR="002E5E45">
        <w:t>- </w:t>
      </w:r>
      <w:r w:rsidRPr="00611320">
        <w:t>Wenn der Vormund ersetzt werden muss, werden die Vormundschaftsrechnungen unbeschadet der Anwendung von Artikel 391 am Datum des Beschlusses, durch den der neue Vormund ernannt wird, abgeschlossen.</w:t>
      </w:r>
    </w:p>
    <w:p w14:paraId="2E8D966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D08F8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1F86F6" w14:textId="2D1723D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415</w:t>
      </w:r>
      <w:r w:rsidRPr="00611320">
        <w:t xml:space="preserve"> </w:t>
      </w:r>
      <w:r w:rsidR="002E5E45">
        <w:t>- </w:t>
      </w:r>
      <w:r w:rsidRPr="00611320">
        <w:t xml:space="preserve">Binnen einem Monat nach Beendigung der Aufgaben des Vormunds wird dem Minderjährigen, der volljährig geworden ist oder für mündig erklärt worden ist, dem neuen Vormund oder dem Inhaber der </w:t>
      </w:r>
      <w:r w:rsidR="0039442F" w:rsidRPr="00611320">
        <w:t>elterlichen Autorität</w:t>
      </w:r>
      <w:r w:rsidRPr="00611320">
        <w:t xml:space="preserve"> im Beisein des Friedensrichters und des Gegenvormunds die Schlussrechnung über die Vormundschaft zwecks Billigung ausgehändigt; die diesbezüglichen Kosten gehen gegebenenfalls zu Lasten des Minderjährigen oder des Vormunds. Die Vormundschaftsrechnung wird ebenfalls dem Minderjährigen ausgehändigt, wenn er fünfzehn Jahre alt ist.</w:t>
      </w:r>
    </w:p>
    <w:p w14:paraId="08895F7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1F1DE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Es wird ein Protokoll erstellt, in dem festgestellt wird, dass die Rechnungslegung erfolgt ist, die Rechnung gebilligt und dem Vormund darüber Entlastung erteilt worden ist.</w:t>
      </w:r>
    </w:p>
    <w:p w14:paraId="59CA4A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A87E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Jede Billigung der Vormundschaftsrechnung vor dem Datum des in Absatz 2 vorgesehenen Protokolls ist nichtig.</w:t>
      </w:r>
    </w:p>
    <w:p w14:paraId="1AF77A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25734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Bei Beanstandung erfolgt die Rechnungslegung gemäß den Artikeln 1358 und folgende des Gerichtsgesetzbuches vor Gericht.</w:t>
      </w:r>
    </w:p>
    <w:p w14:paraId="6EC42E8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39D2A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540467" w14:textId="610FEFE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416</w:t>
      </w:r>
      <w:r w:rsidRPr="00611320">
        <w:t xml:space="preserve"> </w:t>
      </w:r>
      <w:r w:rsidR="002E5E45">
        <w:t>- </w:t>
      </w:r>
      <w:r w:rsidRPr="00611320">
        <w:t>Solange die Schlussrechnung über die Vormundschaft nicht gebilligt worden ist, können keine gültigen Verträge zwischen dem Minderjährigen und seinem früheren Vormund geschlossen werden.</w:t>
      </w:r>
    </w:p>
    <w:p w14:paraId="323996E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5EA0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Auf Vorlage einer für gleich lautend erklärten Abschrift des gemäß Artikel 415 erstellten Protokolls bewilligt der neue Vormund oder der Minderjährige die Rückgabe der Sicherheit, die der Vormund für seine Verwaltung gestellt hat.</w:t>
      </w:r>
    </w:p>
    <w:p w14:paraId="574E260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16FD3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FE0DA9" w14:textId="72A0433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417</w:t>
      </w:r>
      <w:r w:rsidRPr="00611320">
        <w:t xml:space="preserve"> </w:t>
      </w:r>
      <w:r w:rsidR="002E5E45">
        <w:t>- </w:t>
      </w:r>
      <w:r w:rsidRPr="00611320">
        <w:t>Die Billigung der Rechnung berührt nicht die Haftungsklagen, die der Minderjährige gegen den Vormund und gegen den Gegenvormund einreichen kann.</w:t>
      </w:r>
    </w:p>
    <w:p w14:paraId="555EFA0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AA3B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B2D11F" w14:textId="53A4A02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418</w:t>
      </w:r>
      <w:r w:rsidRPr="00611320">
        <w:t xml:space="preserve"> </w:t>
      </w:r>
      <w:r w:rsidR="002E5E45">
        <w:t>- </w:t>
      </w:r>
      <w:r w:rsidRPr="00611320">
        <w:t>Der vom Vormund geschuldete Restbetrag trägt von Rechts wegen Zinsen ab Billigung der Rechnung und spätestens drei Monate nach Beendigung der Vormundschaft. Die Zinsen für den Betrag, den der Minderjährige dem Vormund schuldet, laufen erst ab dem Tag der Zahlungsaufforderung nach Billigung der Rechnung.</w:t>
      </w:r>
    </w:p>
    <w:p w14:paraId="1F0D504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CE831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8829D9" w14:textId="3D4F049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419</w:t>
      </w:r>
      <w:r w:rsidRPr="00611320">
        <w:t xml:space="preserve"> </w:t>
      </w:r>
      <w:r w:rsidR="002E5E45">
        <w:t>- </w:t>
      </w:r>
      <w:r w:rsidRPr="00611320">
        <w:t>Jede Klage des Minderjährigen gegen seinen Vormund oder gegen seinen Gegenvormund in Bezug auf Verrichtungen und Rechnungen der Vormundschaft verjährt in fünf Jahren ab der Volljährigkeit, selbst wenn der Minderjährige für mündig erklärt worden ist.</w:t>
      </w:r>
    </w:p>
    <w:p w14:paraId="77BA6CE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5EFE81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A80ABC" w14:textId="0F4FEE7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420</w:t>
      </w:r>
      <w:r w:rsidRPr="00611320">
        <w:t xml:space="preserve"> </w:t>
      </w:r>
      <w:r w:rsidR="002E5E45">
        <w:t>- </w:t>
      </w:r>
      <w:r w:rsidRPr="00611320">
        <w:t>Der Vormund erstattet dem Friedensrichter und dem Gegenvormund jährlich Bericht über die Erziehung und Betreuung des Minderjährigen sowie über die Maßnahmen, die er im Hinblick auf die Entfaltung der Person des Minderjährigen getroffen hat. Der Bericht wird der Verfahrensakte beigefügt.</w:t>
      </w:r>
    </w:p>
    <w:p w14:paraId="0CB087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41312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07D15B" w14:textId="763E755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421 </w:t>
      </w:r>
      <w:r w:rsidR="002E5E45">
        <w:rPr>
          <w:b/>
          <w:bCs/>
        </w:rPr>
        <w:t>- </w:t>
      </w:r>
      <w:r w:rsidRPr="00611320">
        <w:rPr>
          <w:b/>
          <w:bCs/>
        </w:rPr>
        <w:t xml:space="preserve">475 </w:t>
      </w:r>
      <w:r w:rsidR="002E5E45">
        <w:rPr>
          <w:b/>
          <w:bCs/>
        </w:rPr>
        <w:t>- </w:t>
      </w:r>
      <w:r w:rsidRPr="00611320">
        <w:t>[...]]</w:t>
      </w:r>
    </w:p>
    <w:p w14:paraId="29F753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5B6943" w14:textId="28BC94EE" w:rsidR="00895FB0" w:rsidRPr="00611320" w:rsidRDefault="00820D1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
          <w:iCs/>
        </w:rPr>
      </w:pPr>
      <w:r>
        <w:br w:type="page"/>
      </w:r>
      <w:r w:rsidR="00895FB0" w:rsidRPr="00611320">
        <w:t xml:space="preserve">[KAPITEL </w:t>
      </w:r>
      <w:r w:rsidR="003D07F2">
        <w:t>2</w:t>
      </w:r>
      <w:r w:rsidR="00895FB0" w:rsidRPr="00611320">
        <w:rPr>
          <w:i/>
          <w:iCs/>
        </w:rPr>
        <w:t xml:space="preserve">bis </w:t>
      </w:r>
      <w:r w:rsidR="002E5E45">
        <w:rPr>
          <w:i/>
          <w:iCs/>
        </w:rPr>
        <w:t>- </w:t>
      </w:r>
      <w:r w:rsidR="00895FB0" w:rsidRPr="00611320">
        <w:rPr>
          <w:i/>
          <w:iCs/>
        </w:rPr>
        <w:t>Pflegevormundschaft</w:t>
      </w:r>
    </w:p>
    <w:p w14:paraId="25E2004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A30EAC5" w14:textId="1270E59F" w:rsidR="00895FB0" w:rsidRPr="00611320" w:rsidRDefault="003D07F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[Kapitel</w:t>
      </w:r>
      <w:r w:rsidR="009029C2">
        <w:rPr>
          <w:i/>
          <w:iCs/>
        </w:rPr>
        <w:t> </w:t>
      </w:r>
      <w:r>
        <w:rPr>
          <w:i/>
          <w:iCs/>
        </w:rPr>
        <w:t>2</w:t>
      </w:r>
      <w:r w:rsidR="00895FB0" w:rsidRPr="00611320">
        <w:rPr>
          <w:i/>
          <w:iCs/>
        </w:rPr>
        <w:t>bis mit den früheren Artikeln</w:t>
      </w:r>
      <w:r w:rsidR="009029C2">
        <w:rPr>
          <w:i/>
          <w:iCs/>
        </w:rPr>
        <w:t> </w:t>
      </w:r>
      <w:r w:rsidR="00895FB0" w:rsidRPr="00611320">
        <w:rPr>
          <w:i/>
          <w:iCs/>
        </w:rPr>
        <w:t xml:space="preserve">1 bis 6 eingefügt durch </w:t>
      </w:r>
      <w:r w:rsidR="00B8480F">
        <w:rPr>
          <w:i/>
          <w:iCs/>
        </w:rPr>
        <w:t>Art. </w:t>
      </w:r>
      <w:r w:rsidR="00895FB0" w:rsidRPr="00611320">
        <w:rPr>
          <w:i/>
          <w:iCs/>
        </w:rPr>
        <w:t>3 des G. vom 21. März 1969 (B.S. vom 12. April 1969, Err. vom 4. Juli 1969)]</w:t>
      </w:r>
    </w:p>
    <w:p w14:paraId="71AB7F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34115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8B326A" w14:textId="4E687D6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475</w:t>
      </w:r>
      <w:r w:rsidRPr="00611320">
        <w:rPr>
          <w:b/>
          <w:bCs/>
          <w:i/>
          <w:iCs/>
        </w:rPr>
        <w:t>bis</w:t>
      </w:r>
      <w:r w:rsidRPr="00611320">
        <w:t xml:space="preserve">] </w:t>
      </w:r>
      <w:r w:rsidR="002E5E45">
        <w:rPr>
          <w:b/>
          <w:bCs/>
        </w:rPr>
        <w:t>- </w:t>
      </w:r>
      <w:r w:rsidRPr="00611320">
        <w:t>Verpflichtet sich eine Person, die mindestens fünfundzwanzig Jahre alt ist, ein nicht für mündig erklärtes minderjähriges Kind zu unterhalten, es zu erziehen und es in die Lage zu versetzen, seinen Lebensunterhalt zu verdienen, kann sie mit dem Einverständnis derjenigen, deren Zustimmung für die Adoption Minderjähriger erforderlich ist, sein Pflegevormund werden.</w:t>
      </w:r>
    </w:p>
    <w:p w14:paraId="321A02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E2654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Ein Ehegatte kann nur mit der Zustimmung seines Ehepartners Pflegevormund werden.</w:t>
      </w:r>
    </w:p>
    <w:p w14:paraId="4A530E8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615FC7" w14:textId="19E90B1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[Früherer Artikel 1 umnummeriert zu </w:t>
      </w:r>
      <w:r w:rsidR="00B8480F">
        <w:rPr>
          <w:i/>
          <w:iCs/>
        </w:rPr>
        <w:t>Art. </w:t>
      </w:r>
      <w:r w:rsidRPr="00611320">
        <w:rPr>
          <w:i/>
          <w:iCs/>
        </w:rPr>
        <w:t xml:space="preserve">475bis durch </w:t>
      </w:r>
      <w:r w:rsidR="00B8480F">
        <w:rPr>
          <w:i/>
          <w:iCs/>
        </w:rPr>
        <w:t>Art. </w:t>
      </w:r>
      <w:r w:rsidRPr="00611320">
        <w:rPr>
          <w:i/>
          <w:iCs/>
        </w:rPr>
        <w:t>58 des G. vom 31. März 1987 (B.S. vom 27. Mai 1987)]</w:t>
      </w:r>
    </w:p>
    <w:p w14:paraId="05A456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9619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54ED12A" w14:textId="7E2174C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475</w:t>
      </w:r>
      <w:r w:rsidRPr="00611320">
        <w:rPr>
          <w:b/>
          <w:bCs/>
          <w:i/>
          <w:iCs/>
        </w:rPr>
        <w:t>ter</w:t>
      </w:r>
      <w:r w:rsidRPr="00611320">
        <w:t xml:space="preserve">] </w:t>
      </w:r>
      <w:r w:rsidR="002E5E45">
        <w:t>- </w:t>
      </w:r>
      <w:r w:rsidRPr="00611320">
        <w:t>Die Vereinbarung, durch die die Pflegevormundschaft zustande kommt, und gegebenenfalls die Zustimmung des Ehepartners des Pflegevormunds werden in einer authentischen Urkunde festgehalten, die vom Friedensrichter des Wohnorts des Minderjährigen oder von einem Notar abgefasst wird.</w:t>
      </w:r>
    </w:p>
    <w:p w14:paraId="6BBB31B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6F244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Diese Vereinbarung wird erst wirksam, nachdem sie auf Antrag des Pflegevormunds vom </w:t>
      </w:r>
      <w:r w:rsidR="00BA67A2">
        <w:t xml:space="preserve">[Familiengericht] </w:t>
      </w:r>
      <w:r w:rsidRPr="00611320">
        <w:t>bestätigt worden ist.</w:t>
      </w:r>
    </w:p>
    <w:p w14:paraId="4DCEA54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A89D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Das </w:t>
      </w:r>
      <w:r w:rsidR="00BA67A2">
        <w:t xml:space="preserve">[Familiengericht] </w:t>
      </w:r>
      <w:r w:rsidRPr="00611320">
        <w:t>untersucht den Antrag in der Ratskammer. Der Pflegevormund und gegebenenfalls sein Ehepartner, das Kind, wenn es älter als fünfzehn Jahre ist, sein Vormund und sein Gegenvormund, wenn es unter Vormundschaft steht, und die Personen, die gemäß dem vorhergehenden Artikel ihr Einverständnis für die Pflegevormundschaft gegeben haben, werden vom Gericht angehört oder zumindest vorgeladen. [...]</w:t>
      </w:r>
      <w:r w:rsidR="001D6578" w:rsidRPr="00611320">
        <w:t xml:space="preserve"> </w:t>
      </w:r>
      <w:r w:rsidR="00EF6E95">
        <w:t>[</w:t>
      </w:r>
      <w:r w:rsidR="00EF6E95" w:rsidRPr="001E1E7E">
        <w:t>Der Prokurator des Königs wird angehört oder gibt eine schriftliche Stellungnahme ab.</w:t>
      </w:r>
      <w:r w:rsidR="00EF6E95">
        <w:t>]</w:t>
      </w:r>
    </w:p>
    <w:p w14:paraId="5EABE3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53843E" w14:textId="5FC01F0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[Früherer Artikel 2 umnummeriert zu </w:t>
      </w:r>
      <w:r w:rsidR="00B8480F">
        <w:rPr>
          <w:i/>
          <w:iCs/>
        </w:rPr>
        <w:t>Art. </w:t>
      </w:r>
      <w:r w:rsidRPr="00611320">
        <w:rPr>
          <w:i/>
          <w:iCs/>
        </w:rPr>
        <w:t xml:space="preserve">475ter durch </w:t>
      </w:r>
      <w:r w:rsidR="00B8480F">
        <w:rPr>
          <w:i/>
          <w:iCs/>
        </w:rPr>
        <w:t>Art. </w:t>
      </w:r>
      <w:r w:rsidRPr="00611320">
        <w:rPr>
          <w:i/>
          <w:iCs/>
        </w:rPr>
        <w:t xml:space="preserve">58 des G. vom 31. März 1987 (B.S. vom 27. Mai 1987); </w:t>
      </w:r>
      <w:r w:rsidR="00B8480F">
        <w:rPr>
          <w:i/>
          <w:iCs/>
        </w:rPr>
        <w:t>Abs. </w:t>
      </w:r>
      <w:r w:rsidR="00C573C7">
        <w:rPr>
          <w:i/>
          <w:iCs/>
        </w:rPr>
        <w:t xml:space="preserve">2 abgeändert durch </w:t>
      </w:r>
      <w:r w:rsidR="00B8480F">
        <w:rPr>
          <w:i/>
          <w:iCs/>
        </w:rPr>
        <w:t>Art. </w:t>
      </w:r>
      <w:r w:rsidR="00C573C7">
        <w:rPr>
          <w:i/>
          <w:iCs/>
        </w:rPr>
        <w:t xml:space="preserve">67 </w:t>
      </w:r>
      <w:r w:rsidR="00B8480F">
        <w:rPr>
          <w:i/>
          <w:iCs/>
        </w:rPr>
        <w:t>Nr. </w:t>
      </w:r>
      <w:r w:rsidR="00C573C7">
        <w:rPr>
          <w:i/>
          <w:iCs/>
        </w:rPr>
        <w:t>1</w:t>
      </w:r>
      <w:r w:rsidR="00C573C7">
        <w:rPr>
          <w:i/>
        </w:rPr>
        <w:t xml:space="preserve"> des G. vom 30. Juli 2013 (II) (B.S. vom 27. September 2013); </w:t>
      </w:r>
      <w:r w:rsidR="00B8480F">
        <w:rPr>
          <w:i/>
          <w:iCs/>
        </w:rPr>
        <w:t>Abs. </w:t>
      </w:r>
      <w:r w:rsidRPr="00611320">
        <w:rPr>
          <w:i/>
          <w:iCs/>
        </w:rPr>
        <w:t xml:space="preserve">3 abgeändert durch </w:t>
      </w:r>
      <w:r w:rsidR="00B8480F">
        <w:rPr>
          <w:i/>
          <w:iCs/>
        </w:rPr>
        <w:t>Art. </w:t>
      </w:r>
      <w:r w:rsidRPr="00611320">
        <w:rPr>
          <w:i/>
          <w:iCs/>
        </w:rPr>
        <w:t>14 des G. vom 29. April 2001 (B.S. vom 31. Mai 2001)</w:t>
      </w:r>
      <w:r w:rsidR="00C573C7">
        <w:rPr>
          <w:i/>
          <w:iCs/>
        </w:rPr>
        <w:t xml:space="preserve"> und </w:t>
      </w:r>
      <w:r w:rsidR="00B8480F">
        <w:rPr>
          <w:i/>
          <w:iCs/>
        </w:rPr>
        <w:t>Art. </w:t>
      </w:r>
      <w:r w:rsidR="00C573C7">
        <w:rPr>
          <w:i/>
          <w:iCs/>
        </w:rPr>
        <w:t xml:space="preserve">67 </w:t>
      </w:r>
      <w:r w:rsidR="00B8480F">
        <w:rPr>
          <w:i/>
          <w:iCs/>
        </w:rPr>
        <w:t>Nr. </w:t>
      </w:r>
      <w:r w:rsidR="00C573C7">
        <w:rPr>
          <w:i/>
          <w:iCs/>
        </w:rPr>
        <w:t>1 und 2</w:t>
      </w:r>
      <w:r w:rsidR="00C573C7">
        <w:rPr>
          <w:i/>
        </w:rPr>
        <w:t xml:space="preserve"> des G. vom 30. Juli 2013 (II) (B.S. vom 27. September 2013)</w:t>
      </w:r>
      <w:r w:rsidRPr="00611320">
        <w:rPr>
          <w:i/>
          <w:iCs/>
        </w:rPr>
        <w:t>]</w:t>
      </w:r>
    </w:p>
    <w:p w14:paraId="3604F82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B071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EE90E9" w14:textId="72F16DE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475</w:t>
      </w:r>
      <w:r w:rsidRPr="00611320">
        <w:rPr>
          <w:b/>
          <w:bCs/>
          <w:i/>
          <w:iCs/>
        </w:rPr>
        <w:t>quater</w:t>
      </w:r>
      <w:r w:rsidRPr="00611320">
        <w:t xml:space="preserve">] </w:t>
      </w:r>
      <w:r w:rsidR="002E5E45">
        <w:t>- </w:t>
      </w:r>
      <w:r w:rsidRPr="00611320">
        <w:t>Der Pflegevormund verwaltet das Vermögen seines Mündels, ohne das Nutzungsrecht daran zu haben und ohne die Ausgaben für den Unterhalt auf die Einkünfte des Minderjährigen anrechnen zu dürfen.</w:t>
      </w:r>
    </w:p>
    <w:p w14:paraId="493A1EA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B7992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übt ebenfalls das Sorgerecht über den Mündel aus, insofern Letzterer seinen gewöhnlichen Wohnort bei ihm hat.</w:t>
      </w:r>
    </w:p>
    <w:p w14:paraId="7F7A6F5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0F1D9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[Während der Pflegevormundschaft haben die Eltern des Kindes sowie die Personen, die es adoptiert oder volladoptiert haben, nicht länger das Nutzungsrecht am Vermögen des Minderjährigen.]</w:t>
      </w:r>
    </w:p>
    <w:p w14:paraId="39EF561E" w14:textId="77777777" w:rsidR="00C573C7" w:rsidRDefault="00C573C7" w:rsidP="00895FB0">
      <w:pPr>
        <w:autoSpaceDE w:val="0"/>
        <w:autoSpaceDN w:val="0"/>
        <w:adjustRightInd w:val="0"/>
        <w:jc w:val="both"/>
      </w:pPr>
    </w:p>
    <w:p w14:paraId="2DC78714" w14:textId="77777777" w:rsidR="00895FB0" w:rsidRPr="00611320" w:rsidRDefault="00895FB0" w:rsidP="00895FB0">
      <w:pPr>
        <w:autoSpaceDE w:val="0"/>
        <w:autoSpaceDN w:val="0"/>
        <w:adjustRightInd w:val="0"/>
        <w:jc w:val="both"/>
      </w:pPr>
      <w:r w:rsidRPr="00611320">
        <w:tab/>
        <w:t xml:space="preserve">[Im Übrigen weicht die Pflegevormundschaft nicht von den Regeln bezüglich der Ausübung der Rechte und Pflichten ab, die sich aus der </w:t>
      </w:r>
      <w:r w:rsidR="0039442F" w:rsidRPr="00611320">
        <w:t>elterlichen Autorität</w:t>
      </w:r>
      <w:r w:rsidRPr="00611320">
        <w:t xml:space="preserve"> oder der Vormundschaft ergeben, insbesondere des Rechts, der Eheschließung, Adoption oder Volladoption des Minderjährigen zuzustimmen und die Mündigkeitserklärung zu fordern.]</w:t>
      </w:r>
    </w:p>
    <w:p w14:paraId="5A95DD5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59FD1F" w14:textId="7B950A4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 xml:space="preserve">[Früherer Artikel 3 umnummeriert zu </w:t>
      </w:r>
      <w:r w:rsidR="00B8480F">
        <w:rPr>
          <w:i/>
          <w:iCs/>
        </w:rPr>
        <w:t>Art. </w:t>
      </w:r>
      <w:r w:rsidRPr="00611320">
        <w:rPr>
          <w:i/>
          <w:iCs/>
        </w:rPr>
        <w:t xml:space="preserve">475quater durch </w:t>
      </w:r>
      <w:r w:rsidR="00B8480F">
        <w:rPr>
          <w:i/>
          <w:iCs/>
        </w:rPr>
        <w:t>Art. </w:t>
      </w:r>
      <w:r w:rsidRPr="00611320">
        <w:rPr>
          <w:i/>
          <w:iCs/>
        </w:rPr>
        <w:t xml:space="preserve">58 des G. vom 31. März 1987 (B.S. vom 27. Mai 1987); </w:t>
      </w:r>
      <w:r w:rsidR="00B8480F">
        <w:rPr>
          <w:i/>
          <w:iCs/>
        </w:rPr>
        <w:t>Abs. </w:t>
      </w:r>
      <w:r w:rsidRPr="00611320">
        <w:rPr>
          <w:i/>
          <w:iCs/>
        </w:rPr>
        <w:t xml:space="preserve">3 ersetzt durch </w:t>
      </w:r>
      <w:r w:rsidR="00B8480F">
        <w:rPr>
          <w:i/>
          <w:iCs/>
        </w:rPr>
        <w:t>Art. </w:t>
      </w:r>
      <w:r w:rsidRPr="00611320">
        <w:rPr>
          <w:i/>
          <w:iCs/>
        </w:rPr>
        <w:t xml:space="preserve">59 Buchstabe A des G. vom 31. März 1987 (B.S. vom 27. Mai 1987); </w:t>
      </w:r>
      <w:r w:rsidR="00B8480F">
        <w:rPr>
          <w:i/>
          <w:iCs/>
        </w:rPr>
        <w:t>Abs. </w:t>
      </w:r>
      <w:r w:rsidRPr="00611320">
        <w:rPr>
          <w:i/>
          <w:iCs/>
        </w:rPr>
        <w:t xml:space="preserve">4 ersetzt durch </w:t>
      </w:r>
      <w:r w:rsidR="00B8480F">
        <w:rPr>
          <w:i/>
          <w:iCs/>
        </w:rPr>
        <w:t>Art. </w:t>
      </w:r>
      <w:r w:rsidRPr="00611320">
        <w:rPr>
          <w:i/>
          <w:iCs/>
        </w:rPr>
        <w:t>31 des G. vom 19. Januar 1990 (B.S. vom 30. Januar 1990)]</w:t>
      </w:r>
    </w:p>
    <w:p w14:paraId="11505AE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2BC95E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7CEAE88" w14:textId="5F88732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Pr="00611320">
        <w:t>[</w:t>
      </w:r>
      <w:r w:rsidR="00B8480F">
        <w:rPr>
          <w:b/>
          <w:bCs/>
        </w:rPr>
        <w:t>Art. </w:t>
      </w:r>
      <w:r w:rsidRPr="00611320">
        <w:rPr>
          <w:b/>
          <w:bCs/>
        </w:rPr>
        <w:t>475</w:t>
      </w:r>
      <w:r w:rsidRPr="00611320">
        <w:rPr>
          <w:b/>
          <w:bCs/>
          <w:i/>
          <w:iCs/>
        </w:rPr>
        <w:t>quinquies</w:t>
      </w:r>
      <w:r w:rsidRPr="00611320">
        <w:t>]</w:t>
      </w:r>
      <w:r w:rsidRPr="00611320">
        <w:rPr>
          <w:i/>
          <w:iCs/>
        </w:rPr>
        <w:t xml:space="preserve"> </w:t>
      </w:r>
      <w:r w:rsidR="002E5E45">
        <w:rPr>
          <w:i/>
          <w:iCs/>
        </w:rPr>
        <w:t>- </w:t>
      </w:r>
      <w:r w:rsidRPr="00611320">
        <w:t xml:space="preserve">Die Pflegevormundschaft endet mit der Volljährigkeit des Mündels. Befindet sich der Mündel zu diesem Zeitpunkt jedoch nicht in der Lage, seinen Lebensunterhalt zu verdienen, kann der Pflegevormund vom </w:t>
      </w:r>
      <w:r w:rsidR="00C573C7">
        <w:t xml:space="preserve">[Familiengericht] </w:t>
      </w:r>
      <w:r w:rsidRPr="00611320">
        <w:t>verurteilt werden, ihn zu entschädigen. Diese Entschädigung besteht aus Hilfeleistungen, die dazu bestimmt sind, dem Mündel einen Beruf zu verschaffen, unbeschadet der Vereinbarungen, die im Hinblick auf diesen Fall etwa getroffen worden sind.</w:t>
      </w:r>
    </w:p>
    <w:p w14:paraId="3F0A70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87B0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 Pflegevormundschaft endet auch mit dem Tod des Pflegevormunds. Ist der Mündel zu diesem Zeitpunkt bedürftig, muss er während seiner Minderjährigkeit Existenzmittel aus dem Nachlass des Pflegevormunds erhalten, deren Betrag und Art, wenn vorher nicht in einer ausdrücklichen Vereinbarung dafür gesorgt wurde, entweder auf gütliche Weise zwischen dem gesetzlichen Vertreter des Minderjährigen und denen, die auf den Nachlass des Pflegevormunds einen Anspruch haben, oder im Streitfall vom </w:t>
      </w:r>
      <w:r w:rsidR="00C573C7">
        <w:t xml:space="preserve">[Familiengericht] </w:t>
      </w:r>
      <w:r w:rsidRPr="00611320">
        <w:t>geregelt werden.</w:t>
      </w:r>
    </w:p>
    <w:p w14:paraId="069D6D8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80379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Pflegevormundschaft und die Verpflichtungen des Pflegevormunds beziehungsweise die, die als Nachlassverbindlichkeiten auf seine Erben übergegangen sind, enden ebenfalls mit dem Tod des Mündels oder wenn dieser für mündig erklärt, adoptiert oder [volladoptiert] wird.</w:t>
      </w:r>
    </w:p>
    <w:p w14:paraId="31E1DB1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9E305C" w14:textId="61EA77E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 xml:space="preserve">[Früherer Artikel 4 umnummeriert zu </w:t>
      </w:r>
      <w:r w:rsidR="00B8480F">
        <w:rPr>
          <w:i/>
          <w:iCs/>
        </w:rPr>
        <w:t>Art. </w:t>
      </w:r>
      <w:r w:rsidRPr="00611320">
        <w:rPr>
          <w:i/>
          <w:iCs/>
        </w:rPr>
        <w:t xml:space="preserve">475quinquies durch </w:t>
      </w:r>
      <w:r w:rsidR="00B8480F">
        <w:rPr>
          <w:i/>
          <w:iCs/>
        </w:rPr>
        <w:t>Art. </w:t>
      </w:r>
      <w:r w:rsidRPr="00611320">
        <w:rPr>
          <w:i/>
          <w:iCs/>
        </w:rPr>
        <w:t xml:space="preserve">58 des G. vom 31. März 1987 (B.S. vom 27. Mai 1987); </w:t>
      </w:r>
      <w:r w:rsidR="00B8480F">
        <w:rPr>
          <w:i/>
          <w:iCs/>
        </w:rPr>
        <w:t>Abs. </w:t>
      </w:r>
      <w:r w:rsidR="00C573C7">
        <w:rPr>
          <w:i/>
          <w:iCs/>
        </w:rPr>
        <w:t xml:space="preserve">1 abgeändert durch </w:t>
      </w:r>
      <w:r w:rsidR="00B8480F">
        <w:rPr>
          <w:i/>
          <w:iCs/>
        </w:rPr>
        <w:t>Art. </w:t>
      </w:r>
      <w:r w:rsidR="00071F7D">
        <w:rPr>
          <w:i/>
          <w:iCs/>
        </w:rPr>
        <w:t>68</w:t>
      </w:r>
      <w:r w:rsidR="00071F7D">
        <w:rPr>
          <w:i/>
        </w:rPr>
        <w:t xml:space="preserve"> des G. vom 30. Juli 2013 (II) (B.S. vom 27. September 2013); </w:t>
      </w:r>
      <w:r w:rsidR="00B8480F">
        <w:rPr>
          <w:i/>
        </w:rPr>
        <w:t>Abs. </w:t>
      </w:r>
      <w:r w:rsidR="00071F7D">
        <w:rPr>
          <w:i/>
        </w:rPr>
        <w:t xml:space="preserve">2 abgeändert durch </w:t>
      </w:r>
      <w:r w:rsidR="00B8480F">
        <w:rPr>
          <w:i/>
        </w:rPr>
        <w:t>Art. </w:t>
      </w:r>
      <w:r w:rsidR="00071F7D">
        <w:rPr>
          <w:i/>
        </w:rPr>
        <w:t xml:space="preserve">68 des G. vom 30. Juli 2013 (II) (B.S. vom 27. September 2013); </w:t>
      </w:r>
      <w:r w:rsidR="00B8480F">
        <w:rPr>
          <w:i/>
          <w:iCs/>
        </w:rPr>
        <w:t>Abs. </w:t>
      </w:r>
      <w:r w:rsidRPr="00611320">
        <w:rPr>
          <w:i/>
          <w:iCs/>
        </w:rPr>
        <w:t xml:space="preserve">3 abgeändert durch </w:t>
      </w:r>
      <w:r w:rsidR="00B8480F">
        <w:rPr>
          <w:i/>
          <w:iCs/>
        </w:rPr>
        <w:t>Art. </w:t>
      </w:r>
      <w:r w:rsidRPr="00611320">
        <w:rPr>
          <w:i/>
          <w:iCs/>
        </w:rPr>
        <w:t>60 des G. vom 31. März 1987 (B.S. vom 27. Mai 1987)]</w:t>
      </w:r>
    </w:p>
    <w:p w14:paraId="0FB205B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B917A6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7124545" w14:textId="63F13B7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Pr="00611320">
        <w:t>[</w:t>
      </w:r>
      <w:r w:rsidR="00B8480F">
        <w:rPr>
          <w:b/>
          <w:bCs/>
        </w:rPr>
        <w:t>Art. </w:t>
      </w:r>
      <w:r w:rsidRPr="00611320">
        <w:rPr>
          <w:b/>
          <w:bCs/>
        </w:rPr>
        <w:t>475</w:t>
      </w:r>
      <w:r w:rsidRPr="00611320">
        <w:rPr>
          <w:b/>
          <w:bCs/>
          <w:i/>
          <w:iCs/>
        </w:rPr>
        <w:t>sexies</w:t>
      </w:r>
      <w:r w:rsidRPr="00611320">
        <w:t xml:space="preserve">] </w:t>
      </w:r>
      <w:r w:rsidR="002E5E45">
        <w:t>- </w:t>
      </w:r>
      <w:r w:rsidRPr="00611320">
        <w:t xml:space="preserve">[Das </w:t>
      </w:r>
      <w:r w:rsidR="00071F7D">
        <w:t xml:space="preserve">[Familiengericht] </w:t>
      </w:r>
      <w:r w:rsidRPr="00611320">
        <w:t>kann der Pflegevormundschaft ein Ende setzen auf Antrag:</w:t>
      </w:r>
    </w:p>
    <w:p w14:paraId="72F83F3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9DB79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entweder des Pflegevormunds</w:t>
      </w:r>
    </w:p>
    <w:p w14:paraId="1599B01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063D9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oder derjenigen, die gemäß Artikel 475</w:t>
      </w:r>
      <w:r w:rsidRPr="00611320">
        <w:rPr>
          <w:i/>
          <w:iCs/>
        </w:rPr>
        <w:t>bis</w:t>
      </w:r>
      <w:r w:rsidRPr="00611320">
        <w:t xml:space="preserve"> ihr Einverständnis zur Pflegevormundschaft gegeben haben, oder derjenigen, die das Kind nach Zustandekommen der Pflegevormundschaft anerkannt oder für ehelich erklärt haben,</w:t>
      </w:r>
    </w:p>
    <w:p w14:paraId="3E74FF9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7E909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oder des Prokurators des Königs.</w:t>
      </w:r>
    </w:p>
    <w:p w14:paraId="777CA11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3C62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Das </w:t>
      </w:r>
      <w:r w:rsidR="00071F7D">
        <w:t xml:space="preserve">[Familiengericht] </w:t>
      </w:r>
      <w:r w:rsidRPr="00611320">
        <w:t>untersucht das Ersuchen in der in Artikel 475</w:t>
      </w:r>
      <w:r w:rsidRPr="00611320">
        <w:rPr>
          <w:i/>
          <w:iCs/>
        </w:rPr>
        <w:t>ter</w:t>
      </w:r>
      <w:r w:rsidRPr="00611320">
        <w:t xml:space="preserve"> Absatz 3 vorgesehenen Form.</w:t>
      </w:r>
    </w:p>
    <w:p w14:paraId="3E89271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AC9B6F" w14:textId="0CE612C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Setzt es der Pflegevormundschaft ein Ende, kann es, auf ein diesbezügliches Ersuchen hin, nach Einholung der Stellungnahme der oben in Absatz 1 </w:t>
      </w:r>
      <w:r w:rsidR="00B8480F">
        <w:t>Nr. </w:t>
      </w:r>
      <w:r w:rsidRPr="00611320">
        <w:t>1 und 2 erwähnten Personen und nach Anhörung des Prokurators des Königs die Verpflichtung des Pflegevormunds, das Kind zu unterhalten und es in die Lage zu versetzen, seinen Lebensunterhalt zu verdienen, aufheben oder beschränken.]</w:t>
      </w:r>
    </w:p>
    <w:p w14:paraId="2ED3BD2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0C541E" w14:textId="728633A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[Früherer Artikel 5 umnummeriert zu </w:t>
      </w:r>
      <w:r w:rsidR="00B8480F">
        <w:rPr>
          <w:i/>
          <w:iCs/>
        </w:rPr>
        <w:t>Art. </w:t>
      </w:r>
      <w:r w:rsidRPr="00611320">
        <w:rPr>
          <w:i/>
          <w:iCs/>
        </w:rPr>
        <w:t xml:space="preserve">475sexies durch </w:t>
      </w:r>
      <w:r w:rsidR="00B8480F">
        <w:rPr>
          <w:i/>
          <w:iCs/>
        </w:rPr>
        <w:t>Art. </w:t>
      </w:r>
      <w:r w:rsidRPr="00611320">
        <w:rPr>
          <w:i/>
          <w:iCs/>
        </w:rPr>
        <w:t xml:space="preserve">58 des G. vom 31. März 1987 (B.S. vom 27. Mai 1987) und ersetzt durch </w:t>
      </w:r>
      <w:r w:rsidR="00B8480F">
        <w:rPr>
          <w:i/>
          <w:iCs/>
        </w:rPr>
        <w:t>Art. </w:t>
      </w:r>
      <w:r w:rsidRPr="00611320">
        <w:rPr>
          <w:i/>
          <w:iCs/>
        </w:rPr>
        <w:t>16 des G. vom 29. April 2001 (B.S. vom 31. Mai 2001)</w:t>
      </w:r>
      <w:r w:rsidR="00071F7D">
        <w:rPr>
          <w:i/>
          <w:iCs/>
        </w:rPr>
        <w:t>;</w:t>
      </w:r>
      <w:r w:rsidR="00071F7D" w:rsidRPr="00071F7D">
        <w:rPr>
          <w:i/>
          <w:iCs/>
        </w:rPr>
        <w:t xml:space="preserve"> </w:t>
      </w:r>
      <w:r w:rsidR="00B8480F">
        <w:rPr>
          <w:i/>
          <w:iCs/>
        </w:rPr>
        <w:t>Abs. </w:t>
      </w:r>
      <w:r w:rsidR="00071F7D">
        <w:rPr>
          <w:i/>
          <w:iCs/>
        </w:rPr>
        <w:t xml:space="preserve">1 einleitende Bestimmung abgeändert durch </w:t>
      </w:r>
      <w:r w:rsidR="00B8480F">
        <w:rPr>
          <w:i/>
          <w:iCs/>
        </w:rPr>
        <w:t>Art. </w:t>
      </w:r>
      <w:r w:rsidR="00071F7D">
        <w:rPr>
          <w:i/>
          <w:iCs/>
        </w:rPr>
        <w:t>69</w:t>
      </w:r>
      <w:r w:rsidR="00071F7D">
        <w:rPr>
          <w:i/>
        </w:rPr>
        <w:t xml:space="preserve"> des G. vom 30. Juli 2013 (II) (B.S. vom 27. September 2013); </w:t>
      </w:r>
      <w:r w:rsidR="00B8480F">
        <w:rPr>
          <w:i/>
        </w:rPr>
        <w:t>Abs. </w:t>
      </w:r>
      <w:r w:rsidR="00071F7D">
        <w:rPr>
          <w:i/>
        </w:rPr>
        <w:t xml:space="preserve">2 abgeändert durch </w:t>
      </w:r>
      <w:r w:rsidR="00B8480F">
        <w:rPr>
          <w:i/>
        </w:rPr>
        <w:t>Art. </w:t>
      </w:r>
      <w:r w:rsidR="00071F7D">
        <w:rPr>
          <w:i/>
        </w:rPr>
        <w:t>69 des G. vom 30. Juli 2013 (II) (B.S. vom 27. September 2013)</w:t>
      </w:r>
      <w:r w:rsidRPr="00611320">
        <w:rPr>
          <w:i/>
          <w:iCs/>
        </w:rPr>
        <w:t>]</w:t>
      </w:r>
    </w:p>
    <w:p w14:paraId="5003B9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E86D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BDBFFD" w14:textId="007FE61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475</w:t>
      </w:r>
      <w:r w:rsidRPr="00611320">
        <w:rPr>
          <w:b/>
          <w:bCs/>
          <w:i/>
          <w:iCs/>
        </w:rPr>
        <w:t>septies</w:t>
      </w:r>
      <w:r w:rsidRPr="00611320">
        <w:t xml:space="preserve">] </w:t>
      </w:r>
      <w:r w:rsidR="002E5E45">
        <w:t>- </w:t>
      </w:r>
      <w:r w:rsidRPr="00611320">
        <w:t>Der Pflegevormund, der irgendein Gut seines Mündels verwaltet hat, muss darüber [gemäß den Artikeln 413 bis 420] Rechenschaft ablegen.]</w:t>
      </w:r>
    </w:p>
    <w:p w14:paraId="1E7B036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3DA276" w14:textId="4DC58A5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 xml:space="preserve">[Früherer Artikel 6 umnummeriert zu </w:t>
      </w:r>
      <w:r w:rsidR="00B8480F">
        <w:rPr>
          <w:i/>
          <w:iCs/>
        </w:rPr>
        <w:t>Art. </w:t>
      </w:r>
      <w:r w:rsidRPr="00611320">
        <w:rPr>
          <w:i/>
          <w:iCs/>
        </w:rPr>
        <w:t xml:space="preserve">475septies durch </w:t>
      </w:r>
      <w:r w:rsidR="00B8480F">
        <w:rPr>
          <w:i/>
          <w:iCs/>
        </w:rPr>
        <w:t>Art. </w:t>
      </w:r>
      <w:r w:rsidRPr="00611320">
        <w:rPr>
          <w:i/>
          <w:iCs/>
        </w:rPr>
        <w:t xml:space="preserve">58 des G. vom 31. März 1987 (B.S. vom 27. Mai 1987) und abgeändert durch </w:t>
      </w:r>
      <w:r w:rsidR="00B8480F">
        <w:rPr>
          <w:i/>
          <w:iCs/>
        </w:rPr>
        <w:t>Art. </w:t>
      </w:r>
      <w:r w:rsidRPr="00611320">
        <w:rPr>
          <w:i/>
          <w:iCs/>
        </w:rPr>
        <w:t>17 des G. vom 29. April 2001 (B.S. vom 31. Mai 2001)]</w:t>
      </w:r>
    </w:p>
    <w:p w14:paraId="078E7D3C" w14:textId="77777777" w:rsidR="00310F6E" w:rsidRPr="00611320" w:rsidRDefault="00310F6E" w:rsidP="00895FB0">
      <w:pPr>
        <w:autoSpaceDE w:val="0"/>
        <w:autoSpaceDN w:val="0"/>
        <w:adjustRightInd w:val="0"/>
        <w:jc w:val="center"/>
        <w:sectPr w:rsidR="00310F6E" w:rsidRPr="00611320" w:rsidSect="001410B9">
          <w:pgSz w:w="11907" w:h="16840" w:code="9"/>
          <w:pgMar w:top="1418" w:right="1417" w:bottom="1418" w:left="1417" w:header="708" w:footer="708" w:gutter="0"/>
          <w:cols w:space="708"/>
          <w:docGrid w:linePitch="360"/>
        </w:sectPr>
      </w:pPr>
    </w:p>
    <w:p w14:paraId="00671DB9" w14:textId="39BD34E2" w:rsidR="00895FB0" w:rsidRPr="00611320" w:rsidRDefault="00895FB0" w:rsidP="00895FB0">
      <w:pPr>
        <w:autoSpaceDE w:val="0"/>
        <w:autoSpaceDN w:val="0"/>
        <w:adjustRightInd w:val="0"/>
        <w:jc w:val="center"/>
      </w:pPr>
      <w:r w:rsidRPr="00611320">
        <w:t xml:space="preserve">KAPITEL </w:t>
      </w:r>
      <w:r w:rsidR="003D07F2">
        <w:t>3</w:t>
      </w:r>
      <w:r w:rsidRPr="00611320">
        <w:t xml:space="preserve"> </w:t>
      </w:r>
      <w:r w:rsidR="002E5E45">
        <w:t>- </w:t>
      </w:r>
      <w:r w:rsidRPr="00611320">
        <w:rPr>
          <w:i/>
          <w:iCs/>
        </w:rPr>
        <w:t>Mündigkeitserklärung</w:t>
      </w:r>
    </w:p>
    <w:p w14:paraId="0EEBFB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0EE2C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1FE6A9" w14:textId="37F8243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476 </w:t>
      </w:r>
      <w:r w:rsidR="002E5E45">
        <w:rPr>
          <w:b/>
          <w:bCs/>
        </w:rPr>
        <w:t>- </w:t>
      </w:r>
      <w:r w:rsidRPr="00611320">
        <w:t>Die Eheschließung eines Minderjährigen hat von Rechts wegen seine Mündigkeitserklärung zur Folge.</w:t>
      </w:r>
    </w:p>
    <w:p w14:paraId="1EE0CE0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4C862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[Jeder Ehegatte ist von Rechts wegen Kurator seines minderjährigen Ehepartners. Sind beide minderjährig, wird die Kuratel gemäß Artikel 480 geregelt.]</w:t>
      </w:r>
    </w:p>
    <w:p w14:paraId="5FC2AAE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2356FB" w14:textId="42DD4AC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476 </w:t>
      </w:r>
      <w:r w:rsidR="00B8480F">
        <w:rPr>
          <w:i/>
          <w:iCs/>
        </w:rPr>
        <w:t>Abs. </w:t>
      </w:r>
      <w:r w:rsidRPr="00611320">
        <w:rPr>
          <w:i/>
          <w:iCs/>
        </w:rPr>
        <w:t xml:space="preserve">2 eingefügt durch </w:t>
      </w:r>
      <w:r w:rsidR="00B8480F">
        <w:rPr>
          <w:i/>
          <w:iCs/>
        </w:rPr>
        <w:t>Art. </w:t>
      </w:r>
      <w:r w:rsidRPr="00611320">
        <w:rPr>
          <w:i/>
          <w:iCs/>
        </w:rPr>
        <w:t>4 des G. vom 30. April 1958 (B.S. vom 10. Mai 1958)]</w:t>
      </w:r>
    </w:p>
    <w:p w14:paraId="48CCA6B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24718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251B79" w14:textId="3F2D73B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477 </w:t>
      </w:r>
      <w:r w:rsidR="002E5E45">
        <w:rPr>
          <w:b/>
          <w:bCs/>
        </w:rPr>
        <w:t>- </w:t>
      </w:r>
      <w:r w:rsidRPr="00611320">
        <w:t xml:space="preserve">[Ein Minderjähriger, der das fünfzehnte Lebensjahr vollendet hat, kann vom </w:t>
      </w:r>
      <w:r w:rsidR="00071F7D">
        <w:t xml:space="preserve">[Familiengericht] </w:t>
      </w:r>
      <w:r w:rsidRPr="00611320">
        <w:t>auf Antrag seiner Eltern oder, wenn diese sich nicht einig sind, auf Antrag eines Elternteils für mündig erklärt werden.</w:t>
      </w:r>
    </w:p>
    <w:p w14:paraId="359B9E2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0E92D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Elternteil, der keinen Antrag eingereicht hat, sowie gegebenenfalls die Person, der das Sorgerecht über das Kind anvertraut worden ist, müssen auf jeden Fall vorher angehört oder vorgeladen werden.]</w:t>
      </w:r>
    </w:p>
    <w:p w14:paraId="0024DC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20D8B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[Ein Minderjähriger, dessen Vater oder Mutter verstorben ist oder dessen Abstammung nur hinsichtlich eines Elternteils feststeht und der das fünfzehnte Lebensjahr vollendet hat, kann vom </w:t>
      </w:r>
      <w:r w:rsidR="00071F7D">
        <w:t xml:space="preserve">[Familiengericht] </w:t>
      </w:r>
      <w:r w:rsidRPr="00611320">
        <w:t>auf Antrag seines einzigen Elternteils für mündig erklärt werden.]</w:t>
      </w:r>
    </w:p>
    <w:p w14:paraId="04278B5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18CE0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[Reicht dieser Elternteil einen solchen Antrag nicht ein, kann die Mündigkeitserklärung vom Prokurator des Königs beantragt werden.]</w:t>
      </w:r>
    </w:p>
    <w:p w14:paraId="5EA4214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9D990D" w14:textId="53C2181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477 ersetzt durch </w:t>
      </w:r>
      <w:r w:rsidR="00B8480F">
        <w:rPr>
          <w:i/>
          <w:iCs/>
        </w:rPr>
        <w:t>Art. </w:t>
      </w:r>
      <w:r w:rsidRPr="00611320">
        <w:rPr>
          <w:i/>
          <w:iCs/>
        </w:rPr>
        <w:t xml:space="preserve">21 </w:t>
      </w:r>
      <w:r w:rsidR="00B8480F">
        <w:rPr>
          <w:i/>
          <w:iCs/>
        </w:rPr>
        <w:t>Nr. </w:t>
      </w:r>
      <w:r w:rsidRPr="00611320">
        <w:rPr>
          <w:i/>
          <w:iCs/>
        </w:rPr>
        <w:t xml:space="preserve">1 des G. vom 8. April 1965 (B.S. vom 15. April 1965, Err. vom 19. April 1965); </w:t>
      </w:r>
      <w:r w:rsidR="00B8480F">
        <w:rPr>
          <w:i/>
          <w:iCs/>
        </w:rPr>
        <w:t>Abs. </w:t>
      </w:r>
      <w:r w:rsidR="00071F7D">
        <w:rPr>
          <w:i/>
          <w:iCs/>
        </w:rPr>
        <w:t xml:space="preserve">1 abgeändert durch </w:t>
      </w:r>
      <w:r w:rsidR="00B8480F">
        <w:rPr>
          <w:i/>
          <w:iCs/>
        </w:rPr>
        <w:t>Art. </w:t>
      </w:r>
      <w:r w:rsidR="00071F7D">
        <w:rPr>
          <w:i/>
          <w:iCs/>
        </w:rPr>
        <w:t>70</w:t>
      </w:r>
      <w:r w:rsidR="00071F7D">
        <w:rPr>
          <w:i/>
        </w:rPr>
        <w:t xml:space="preserve"> des G. vom 30. Juli 2013 (II) (B.S. vom 27. September 2013); </w:t>
      </w:r>
      <w:r w:rsidR="00B8480F">
        <w:rPr>
          <w:i/>
          <w:iCs/>
        </w:rPr>
        <w:t>Abs. </w:t>
      </w:r>
      <w:r w:rsidRPr="00611320">
        <w:rPr>
          <w:i/>
          <w:iCs/>
        </w:rPr>
        <w:t xml:space="preserve">3 ersetzt durch </w:t>
      </w:r>
      <w:r w:rsidR="00B8480F">
        <w:rPr>
          <w:i/>
          <w:iCs/>
        </w:rPr>
        <w:t>Art. </w:t>
      </w:r>
      <w:r w:rsidRPr="00611320">
        <w:rPr>
          <w:i/>
          <w:iCs/>
        </w:rPr>
        <w:t>61 Buchstabe A des G. vom 31. März 1987 (B.S. vom 27. Mai 1987)</w:t>
      </w:r>
      <w:r w:rsidR="00071F7D">
        <w:rPr>
          <w:i/>
          <w:iCs/>
        </w:rPr>
        <w:t xml:space="preserve"> und abgeändert durch </w:t>
      </w:r>
      <w:r w:rsidR="00B8480F">
        <w:rPr>
          <w:i/>
          <w:iCs/>
        </w:rPr>
        <w:t>Art. </w:t>
      </w:r>
      <w:r w:rsidR="00071F7D">
        <w:rPr>
          <w:i/>
          <w:iCs/>
        </w:rPr>
        <w:t>70</w:t>
      </w:r>
      <w:r w:rsidR="00071F7D">
        <w:rPr>
          <w:i/>
        </w:rPr>
        <w:t xml:space="preserve"> des G. vom 30. Juli 2013 (II) (B.S. vom 27. September 2013)</w:t>
      </w:r>
      <w:r w:rsidRPr="00611320">
        <w:rPr>
          <w:i/>
          <w:iCs/>
        </w:rPr>
        <w:t xml:space="preserve">; </w:t>
      </w:r>
      <w:r w:rsidR="00B8480F">
        <w:rPr>
          <w:i/>
          <w:iCs/>
        </w:rPr>
        <w:t>Abs. </w:t>
      </w:r>
      <w:r w:rsidRPr="00611320">
        <w:rPr>
          <w:i/>
          <w:iCs/>
        </w:rPr>
        <w:t xml:space="preserve">4 eingefügt durch </w:t>
      </w:r>
      <w:r w:rsidR="00B8480F">
        <w:rPr>
          <w:i/>
          <w:iCs/>
        </w:rPr>
        <w:t>Art. </w:t>
      </w:r>
      <w:r w:rsidRPr="00611320">
        <w:rPr>
          <w:i/>
          <w:iCs/>
        </w:rPr>
        <w:t>61 Buchstabe B des G. vom 31. März 1987 (B.S. vom 27. Mai 1987)]</w:t>
      </w:r>
    </w:p>
    <w:p w14:paraId="0E05760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8D5F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9C6317" w14:textId="49C878A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478 </w:t>
      </w:r>
      <w:r w:rsidR="002E5E45">
        <w:rPr>
          <w:b/>
          <w:bCs/>
        </w:rPr>
        <w:t>- </w:t>
      </w:r>
      <w:r w:rsidRPr="00611320">
        <w:t>[Ein Minderjähriger, der elternlos und fünfzehn Jahr alt ist, kann für mündig erklärt werden, wenn der Vormund und der Gegenvormund ihn dazu für fähig erachten.</w:t>
      </w:r>
    </w:p>
    <w:p w14:paraId="7E922AC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87FA7F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Der Vormund und der Gegenvormund reichen dazu einen Antrag beim </w:t>
      </w:r>
      <w:r w:rsidR="0071374A">
        <w:t xml:space="preserve">[Familiengericht] </w:t>
      </w:r>
      <w:r w:rsidRPr="00611320">
        <w:t xml:space="preserve">ein, das gemäß Artikel 477 vorgeht. Wenn sie sich nicht einig sind, wird der Antrag von einem von ihnen eingereicht. In diesem Fall muss das </w:t>
      </w:r>
      <w:r w:rsidR="0071374A">
        <w:t xml:space="preserve">[Familiengericht] </w:t>
      </w:r>
      <w:r w:rsidRPr="00611320">
        <w:t>denjenigen, der keinen Antrag eingereicht hat, anhören oder vorladen.</w:t>
      </w:r>
    </w:p>
    <w:p w14:paraId="645C7D22" w14:textId="77777777" w:rsidR="00895FB0" w:rsidRPr="00611320" w:rsidRDefault="00895FB0" w:rsidP="00895FB0">
      <w:pPr>
        <w:autoSpaceDE w:val="0"/>
        <w:autoSpaceDN w:val="0"/>
        <w:adjustRightInd w:val="0"/>
      </w:pPr>
    </w:p>
    <w:p w14:paraId="4B397497" w14:textId="77777777" w:rsidR="00895FB0" w:rsidRPr="00611320" w:rsidRDefault="0071374A" w:rsidP="00895FB0">
      <w:pPr>
        <w:autoSpaceDE w:val="0"/>
        <w:autoSpaceDN w:val="0"/>
        <w:adjustRightInd w:val="0"/>
        <w:jc w:val="both"/>
      </w:pPr>
      <w:r>
        <w:br w:type="page"/>
      </w:r>
      <w:r w:rsidR="00895FB0" w:rsidRPr="00611320">
        <w:tab/>
        <w:t>Auf Betreiben der Staatsanwaltschaft wird dem Friedensrichter des Ortes, in dem die Vormundschaft eröffnet worden ist, eine für gleich lautend erklärte Abschrift des gemäß dem vorliegenden Artikel ergangenen Urteils übermittelt.]</w:t>
      </w:r>
    </w:p>
    <w:p w14:paraId="763AACA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FD8C48" w14:textId="3278938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478 ersetzt durch </w:t>
      </w:r>
      <w:r w:rsidR="00B8480F">
        <w:rPr>
          <w:i/>
          <w:iCs/>
        </w:rPr>
        <w:t>Art. </w:t>
      </w:r>
      <w:r w:rsidRPr="00611320">
        <w:rPr>
          <w:i/>
          <w:iCs/>
        </w:rPr>
        <w:t>18 des G. vom 29. April 2001 (B.S. vom 31. Mai 2001)</w:t>
      </w:r>
      <w:r w:rsidR="0071374A">
        <w:rPr>
          <w:i/>
          <w:iCs/>
        </w:rPr>
        <w:t xml:space="preserve">; </w:t>
      </w:r>
      <w:r w:rsidR="00B8480F">
        <w:rPr>
          <w:i/>
          <w:iCs/>
        </w:rPr>
        <w:t>Abs. </w:t>
      </w:r>
      <w:r w:rsidR="0071374A">
        <w:rPr>
          <w:i/>
          <w:iCs/>
        </w:rPr>
        <w:t xml:space="preserve">2 abgeändert durch </w:t>
      </w:r>
      <w:r w:rsidR="00B8480F">
        <w:rPr>
          <w:i/>
          <w:iCs/>
        </w:rPr>
        <w:t>Art. </w:t>
      </w:r>
      <w:r w:rsidR="0071374A">
        <w:rPr>
          <w:i/>
          <w:iCs/>
        </w:rPr>
        <w:t>71</w:t>
      </w:r>
      <w:r w:rsidR="0071374A">
        <w:rPr>
          <w:i/>
        </w:rPr>
        <w:t xml:space="preserve"> des G. vom 30. Juli 2013 (II) (B.S. vom 27. September 2013)</w:t>
      </w:r>
      <w:r w:rsidRPr="00611320">
        <w:rPr>
          <w:i/>
          <w:iCs/>
        </w:rPr>
        <w:t>]</w:t>
      </w:r>
    </w:p>
    <w:p w14:paraId="70FB804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75AA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25F6CC" w14:textId="64E5BFC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479 </w:t>
      </w:r>
      <w:r w:rsidR="002E5E45">
        <w:rPr>
          <w:b/>
          <w:bCs/>
        </w:rPr>
        <w:t>- </w:t>
      </w:r>
      <w:r w:rsidRPr="00611320">
        <w:t xml:space="preserve">[Wenn der Vormund im Hinblick auf die Mündigkeitserklärung eines Minderjährigen, der die in Artikel 478 vorgesehenen Bedingungen erfüllt, nichts unternommen hat und ein oder mehrere Verwandte oder Verschwägerte des Minderjährigen bis zum vierten Grad ihn für mündig erklärbar erachten, können sie beim Prokurator des Königs beantragen, dass er sich zwecks Mündigkeitserklärung an das </w:t>
      </w:r>
      <w:r w:rsidR="0071374A">
        <w:t xml:space="preserve">[Familiengericht] </w:t>
      </w:r>
      <w:r w:rsidRPr="00611320">
        <w:t>wendet.</w:t>
      </w:r>
    </w:p>
    <w:p w14:paraId="0779F43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C9A781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Minderjährige kann zu diesem Zweck ebenfalls einen Antrag beim Prokurator des Königs einreichen.</w:t>
      </w:r>
    </w:p>
    <w:p w14:paraId="7CFDADD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0421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Artikel 478 Absatz 3 ist anwendbar.]</w:t>
      </w:r>
    </w:p>
    <w:p w14:paraId="588F7F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10513A" w14:textId="16DAB01D"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479 ersetzt durch </w:t>
      </w:r>
      <w:r w:rsidR="00B8480F">
        <w:rPr>
          <w:i/>
          <w:iCs/>
        </w:rPr>
        <w:t>Art. </w:t>
      </w:r>
      <w:r w:rsidRPr="00611320">
        <w:rPr>
          <w:i/>
          <w:iCs/>
        </w:rPr>
        <w:t>19 des G. vom 29. April 2001 (B.S. vom 31. Mai 2001)</w:t>
      </w:r>
      <w:r w:rsidR="0071374A">
        <w:rPr>
          <w:i/>
          <w:iCs/>
        </w:rPr>
        <w:t xml:space="preserve">; </w:t>
      </w:r>
      <w:r w:rsidR="00B8480F">
        <w:rPr>
          <w:i/>
          <w:iCs/>
        </w:rPr>
        <w:t>Abs. </w:t>
      </w:r>
      <w:r w:rsidR="0071374A">
        <w:rPr>
          <w:i/>
          <w:iCs/>
        </w:rPr>
        <w:t xml:space="preserve">1 abgeändert durch </w:t>
      </w:r>
      <w:r w:rsidR="00B8480F">
        <w:rPr>
          <w:i/>
          <w:iCs/>
        </w:rPr>
        <w:t>Art. </w:t>
      </w:r>
      <w:r w:rsidR="0071374A">
        <w:rPr>
          <w:i/>
          <w:iCs/>
        </w:rPr>
        <w:t>72</w:t>
      </w:r>
      <w:r w:rsidR="0071374A">
        <w:rPr>
          <w:i/>
        </w:rPr>
        <w:t xml:space="preserve"> des G. vom 30. Juli 2013 (II) (B.S. vom 27. September 2013)</w:t>
      </w:r>
      <w:r w:rsidRPr="00611320">
        <w:rPr>
          <w:i/>
          <w:iCs/>
        </w:rPr>
        <w:t>]</w:t>
      </w:r>
    </w:p>
    <w:p w14:paraId="5108D54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AEB731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5AA1E55" w14:textId="2EC9BD9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480 </w:t>
      </w:r>
      <w:r w:rsidR="002E5E45">
        <w:rPr>
          <w:b/>
          <w:bCs/>
        </w:rPr>
        <w:t>- </w:t>
      </w:r>
      <w:r w:rsidRPr="00611320">
        <w:t xml:space="preserve">[Hat der für mündig erklärte Minderjährige keinen Kurator von Rechts wegen, wird ihm vom </w:t>
      </w:r>
      <w:r w:rsidR="0071374A">
        <w:t xml:space="preserve">[Familiengericht] </w:t>
      </w:r>
      <w:r w:rsidRPr="00611320">
        <w:t>entweder von Amts wegen oder auf Antrag jeder interessehabenden Person ein Kurator zugewiesen.</w:t>
      </w:r>
    </w:p>
    <w:p w14:paraId="3A5A5D7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C0C6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Das </w:t>
      </w:r>
      <w:r w:rsidR="0071374A">
        <w:t xml:space="preserve">[Familiengericht] </w:t>
      </w:r>
      <w:r w:rsidRPr="00611320">
        <w:t>ernennt auf Antrag einen Ad-hoc-Kurator. Der Antragsteller kann dem Gericht einen oder mehrere Kandidaten für diese Aufgabe vorschlagen.</w:t>
      </w:r>
    </w:p>
    <w:p w14:paraId="7989D4E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BAC6A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Vormundschaftsrechnung wird dem für mündig erklärten Minderjährigen vorgelegt, dem je nach Fall der Kurator oder der Ad-hoc-Kurator beisteht.]</w:t>
      </w:r>
    </w:p>
    <w:p w14:paraId="1363582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386F3B" w14:textId="67058F1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480 ersetzt durch </w:t>
      </w:r>
      <w:r w:rsidR="00B8480F">
        <w:rPr>
          <w:i/>
          <w:iCs/>
        </w:rPr>
        <w:t>Art. </w:t>
      </w:r>
      <w:r w:rsidRPr="00611320">
        <w:rPr>
          <w:i/>
          <w:iCs/>
        </w:rPr>
        <w:t>2 des G. vom 10. März 1975</w:t>
      </w:r>
      <w:r w:rsidR="00901101" w:rsidRPr="00611320">
        <w:rPr>
          <w:i/>
          <w:iCs/>
        </w:rPr>
        <w:t> (I)</w:t>
      </w:r>
      <w:r w:rsidRPr="00611320">
        <w:rPr>
          <w:i/>
          <w:iCs/>
        </w:rPr>
        <w:t xml:space="preserve"> (B.S. vom 8. April 1975)</w:t>
      </w:r>
      <w:r w:rsidR="0071374A">
        <w:rPr>
          <w:i/>
          <w:iCs/>
        </w:rPr>
        <w:t xml:space="preserve">; </w:t>
      </w:r>
      <w:r w:rsidR="00B8480F">
        <w:rPr>
          <w:i/>
          <w:iCs/>
        </w:rPr>
        <w:t>Abs. </w:t>
      </w:r>
      <w:r w:rsidR="0071374A">
        <w:rPr>
          <w:i/>
          <w:iCs/>
        </w:rPr>
        <w:t xml:space="preserve">1 abgeändert durch </w:t>
      </w:r>
      <w:r w:rsidR="00B8480F">
        <w:rPr>
          <w:i/>
          <w:iCs/>
        </w:rPr>
        <w:t>Art. </w:t>
      </w:r>
      <w:r w:rsidR="0071374A">
        <w:rPr>
          <w:i/>
          <w:iCs/>
        </w:rPr>
        <w:t>73</w:t>
      </w:r>
      <w:r w:rsidR="0071374A">
        <w:rPr>
          <w:i/>
        </w:rPr>
        <w:t xml:space="preserve"> des G. vom 30. Juli 2013 (II) (B.S. vom 27. September 2013); </w:t>
      </w:r>
      <w:r w:rsidR="00B8480F">
        <w:rPr>
          <w:i/>
        </w:rPr>
        <w:t>Abs. </w:t>
      </w:r>
      <w:r w:rsidR="0071374A">
        <w:rPr>
          <w:i/>
        </w:rPr>
        <w:t xml:space="preserve">2 abgeändert durch </w:t>
      </w:r>
      <w:r w:rsidR="00B8480F">
        <w:rPr>
          <w:i/>
        </w:rPr>
        <w:t>Art. </w:t>
      </w:r>
      <w:r w:rsidR="0071374A">
        <w:rPr>
          <w:i/>
        </w:rPr>
        <w:t>73 des G. vom 30. Juli 2013 (II) (B.S. vom 27. September 2013)</w:t>
      </w:r>
      <w:r w:rsidRPr="00611320">
        <w:rPr>
          <w:i/>
          <w:iCs/>
        </w:rPr>
        <w:t>]</w:t>
      </w:r>
    </w:p>
    <w:p w14:paraId="41101FB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29CD3C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574F9D1" w14:textId="5DEC4CE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481 </w:t>
      </w:r>
      <w:r w:rsidR="002E5E45">
        <w:rPr>
          <w:b/>
          <w:bCs/>
        </w:rPr>
        <w:t>- </w:t>
      </w:r>
      <w:r w:rsidRPr="00611320">
        <w:t>Der für mündig erklärte Minderjährige darf Mietverträge abschließen, deren Dauer nicht mehr als neun Jahre beträgt; er nimmt seine Einkünfte entgegen, stellt eine Quittung darüber aus und verrichtet alle rein verwaltungsmäßigen Handlungen, ohne dass er in Bezug auf diese Handlungen Anspruch auf Wiederherstellung des früheren Zustands erheben kann in den Fällen, in denen dies selbst Volljährigen nicht möglich wäre.</w:t>
      </w:r>
    </w:p>
    <w:p w14:paraId="23A0AB2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D3DF0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C20B950" w14:textId="72CED06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482 </w:t>
      </w:r>
      <w:r w:rsidR="002E5E45">
        <w:rPr>
          <w:b/>
          <w:bCs/>
        </w:rPr>
        <w:t>- </w:t>
      </w:r>
      <w:r w:rsidRPr="00611320">
        <w:t>Er darf weder eine Immobiliarklage einreichen noch sich gegen eine derartige Klage verteidigen, noch bewegliche Vermögenswerte entgegennehmen und darüber eine Quittung ausstellen ohne den Beistand seines Kurators, der im letzten Fall die Anlage der entgegengenommenen Vermögenswerte überwacht.</w:t>
      </w:r>
    </w:p>
    <w:p w14:paraId="5E71DF6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93FB6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20BD31" w14:textId="5A646A8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483 </w:t>
      </w:r>
      <w:r w:rsidR="002E5E45">
        <w:rPr>
          <w:b/>
          <w:bCs/>
        </w:rPr>
        <w:t>- </w:t>
      </w:r>
      <w:r w:rsidRPr="00611320">
        <w:t xml:space="preserve">[Ein für mündig erklärter Minderjähriger darf auf keinen Fall ohne eine gemäß Artikel 410 </w:t>
      </w:r>
      <w:r w:rsidR="00B8480F">
        <w:t>§ </w:t>
      </w:r>
      <w:r w:rsidRPr="00611320">
        <w:t>1 erteilte Ermächtigung des Friedensrichters ein Darlehen aufnehmen.]</w:t>
      </w:r>
    </w:p>
    <w:p w14:paraId="4406D6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663E1A" w14:textId="06E263E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483 ersetzt durch </w:t>
      </w:r>
      <w:r w:rsidR="00B8480F">
        <w:rPr>
          <w:i/>
          <w:iCs/>
        </w:rPr>
        <w:t>Art. </w:t>
      </w:r>
      <w:r w:rsidRPr="00611320">
        <w:rPr>
          <w:i/>
          <w:iCs/>
        </w:rPr>
        <w:t>20 des G. vom 29. April 2001 (B.S. vom 31. Mai 2001)]</w:t>
      </w:r>
    </w:p>
    <w:p w14:paraId="4E695F6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B7F060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3183409" w14:textId="0590E00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484 </w:t>
      </w:r>
      <w:r w:rsidR="002E5E45">
        <w:rPr>
          <w:b/>
          <w:bCs/>
        </w:rPr>
        <w:t>- </w:t>
      </w:r>
      <w:r w:rsidRPr="00611320">
        <w:t>Auch darf er seine unbeweglichen Güter weder verkaufen noch veräußern, noch darf er andere als rein verwaltungsmäßige Handlungen verrichten, [ohne die Regeln über die Vormundschaft zu beachten].</w:t>
      </w:r>
    </w:p>
    <w:p w14:paraId="2290F4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0BDA14" w14:textId="6E64293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Verbindlichkeiten, die er durch Kauf oder auf eine andere Weise eingegangen ist, können eingeschränkt werden, wenn sie übermäßig sind; die Gerichte berücksichtigen hierbei das Vermögen des Minderjährigen, die Gut</w:t>
      </w:r>
      <w:r w:rsidR="002E5E45">
        <w:t>- </w:t>
      </w:r>
      <w:r w:rsidRPr="00611320">
        <w:t>oder Bösgläubigkeit der Personen, die mit ihm Verträge geschlossen haben, und die Zweckmäßigkeit oder Nutzlosigkeit der Ausgaben.</w:t>
      </w:r>
    </w:p>
    <w:p w14:paraId="17B9EBF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9D1247" w14:textId="3D63458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484 </w:t>
      </w:r>
      <w:r w:rsidR="00B8480F">
        <w:rPr>
          <w:i/>
          <w:iCs/>
        </w:rPr>
        <w:t>Abs. </w:t>
      </w:r>
      <w:r w:rsidRPr="00611320">
        <w:rPr>
          <w:i/>
          <w:iCs/>
        </w:rPr>
        <w:t xml:space="preserve">1 abgeändert durch </w:t>
      </w:r>
      <w:r w:rsidR="00B8480F">
        <w:rPr>
          <w:i/>
          <w:iCs/>
        </w:rPr>
        <w:t>Art. </w:t>
      </w:r>
      <w:r w:rsidRPr="00611320">
        <w:rPr>
          <w:i/>
          <w:iCs/>
        </w:rPr>
        <w:t xml:space="preserve">21 des G. vom 29. April 2001 (B.S. vom 31. Mai 2001)] </w:t>
      </w:r>
    </w:p>
    <w:p w14:paraId="6ED3218E"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BB36C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31433E" w14:textId="440FD0C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485 </w:t>
      </w:r>
      <w:r w:rsidR="002E5E45">
        <w:rPr>
          <w:b/>
          <w:bCs/>
        </w:rPr>
        <w:t>- </w:t>
      </w:r>
      <w:r w:rsidRPr="00611320">
        <w:t>[Jedem für mündig erklärten Minderjährigen, der nicht fähig zu sein scheint, für sich selbst zu sorgen, oder dessen Verbindlichkeiten gemäß dem vorhergehenden Artikel eingeschränkt worden sind, kann der Vorteil der Mündigkeit entzogen werden; die Mündigkeit wird dem Minderjährigen, nachdem er angehört oder vorgeladen wurde, unter Beachtung derselben Formen entzogen, die auch bei der Erklärung der Mündigkeit gedient haben.</w:t>
      </w:r>
    </w:p>
    <w:p w14:paraId="35ED57E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52CDA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Prokurator des Königs kann ebenfalls den Widerruf der Mündigkeitserklärung beantragen [...].]</w:t>
      </w:r>
    </w:p>
    <w:p w14:paraId="1CA76B9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D81C82" w14:textId="2BBE339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485 ersetzt durch </w:t>
      </w:r>
      <w:r w:rsidR="00B8480F">
        <w:rPr>
          <w:i/>
          <w:iCs/>
        </w:rPr>
        <w:t>Art. </w:t>
      </w:r>
      <w:r w:rsidRPr="00611320">
        <w:rPr>
          <w:i/>
          <w:iCs/>
        </w:rPr>
        <w:t xml:space="preserve">21 </w:t>
      </w:r>
      <w:r w:rsidR="00B8480F">
        <w:rPr>
          <w:i/>
          <w:iCs/>
        </w:rPr>
        <w:t>Nr. </w:t>
      </w:r>
      <w:r w:rsidRPr="00611320">
        <w:rPr>
          <w:i/>
          <w:iCs/>
        </w:rPr>
        <w:t xml:space="preserve">4 des G. vom 8. April 1965 (B.S. vom 15. April 1965, Err. vom 19. April 1965); </w:t>
      </w:r>
      <w:r w:rsidR="00B8480F">
        <w:rPr>
          <w:i/>
          <w:iCs/>
        </w:rPr>
        <w:t>Abs. </w:t>
      </w:r>
      <w:r w:rsidRPr="00611320">
        <w:rPr>
          <w:i/>
          <w:iCs/>
        </w:rPr>
        <w:t xml:space="preserve">2 abgeändert durch </w:t>
      </w:r>
      <w:r w:rsidR="00B8480F">
        <w:rPr>
          <w:i/>
          <w:iCs/>
        </w:rPr>
        <w:t>Art. </w:t>
      </w:r>
      <w:r w:rsidRPr="00611320">
        <w:rPr>
          <w:i/>
          <w:iCs/>
        </w:rPr>
        <w:t>22 des G. vom 29. April 2001 (B.S. vom 31. Mai 2001)]</w:t>
      </w:r>
    </w:p>
    <w:p w14:paraId="46CA831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213D7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E399B45" w14:textId="737D698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486 </w:t>
      </w:r>
      <w:r w:rsidR="002E5E45">
        <w:rPr>
          <w:b/>
          <w:bCs/>
        </w:rPr>
        <w:t>- </w:t>
      </w:r>
      <w:r w:rsidRPr="00611320">
        <w:t>Ab dem Tag, wo die Mündigkeitserklärung widerrufen worden ist, wird der Minderjährige wieder unter Vormundschaft gestellt, bis er volljährig geworden ist.</w:t>
      </w:r>
    </w:p>
    <w:p w14:paraId="73067E6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2C3B8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F4FC5E" w14:textId="077B6B6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487 </w:t>
      </w:r>
      <w:r w:rsidR="002E5E45">
        <w:rPr>
          <w:b/>
          <w:bCs/>
        </w:rPr>
        <w:t>- </w:t>
      </w:r>
      <w:r w:rsidRPr="00611320">
        <w:t>[...]</w:t>
      </w:r>
    </w:p>
    <w:p w14:paraId="338276D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151382" w14:textId="6F51B4C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487 aufgehoben</w:t>
      </w:r>
      <w:r w:rsidRPr="00611320">
        <w:t xml:space="preserve"> </w:t>
      </w:r>
      <w:r w:rsidRPr="00611320">
        <w:rPr>
          <w:i/>
          <w:iCs/>
        </w:rPr>
        <w:t xml:space="preserve">durch </w:t>
      </w:r>
      <w:r w:rsidR="00B8480F">
        <w:rPr>
          <w:i/>
          <w:iCs/>
        </w:rPr>
        <w:t>Art. </w:t>
      </w:r>
      <w:r w:rsidRPr="00611320">
        <w:rPr>
          <w:i/>
          <w:iCs/>
        </w:rPr>
        <w:t>33 des G. vom 19. Januar 1990 (B.S. vom 30. Januar 1990)]</w:t>
      </w:r>
    </w:p>
    <w:p w14:paraId="569A2510" w14:textId="77777777" w:rsidR="000C2679" w:rsidRPr="00611320" w:rsidRDefault="000C267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0C2679" w:rsidRPr="00611320" w:rsidSect="001410B9">
          <w:pgSz w:w="11907" w:h="16840" w:code="9"/>
          <w:pgMar w:top="1418" w:right="1417" w:bottom="1418" w:left="1417" w:header="708" w:footer="708" w:gutter="0"/>
          <w:cols w:space="708"/>
          <w:docGrid w:linePitch="360"/>
        </w:sectPr>
      </w:pPr>
    </w:p>
    <w:p w14:paraId="728CB18C" w14:textId="0A6FA17C"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56609B">
        <w:t>4</w:t>
      </w:r>
      <w:r w:rsidRPr="00611320">
        <w:t xml:space="preserve"> </w:t>
      </w:r>
      <w:r w:rsidR="002E5E45">
        <w:t>- </w:t>
      </w:r>
      <w:r w:rsidR="00963328">
        <w:rPr>
          <w:iCs/>
        </w:rPr>
        <w:t>[</w:t>
      </w:r>
      <w:r w:rsidR="001D1010" w:rsidRPr="00636171">
        <w:rPr>
          <w:i/>
          <w:iCs/>
        </w:rPr>
        <w:t>Aussetzung des Stimmrechts von Minderjährigen, die älter als sechzehn Jahre sind, für die Wahl des Europäischen Parlaments</w:t>
      </w:r>
      <w:r w:rsidR="00963328">
        <w:rPr>
          <w:iCs/>
        </w:rPr>
        <w:t>]</w:t>
      </w:r>
      <w:r w:rsidR="001D1010">
        <w:rPr>
          <w:iCs/>
        </w:rPr>
        <w:t>]</w:t>
      </w:r>
    </w:p>
    <w:p w14:paraId="1A8446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9C81D5" w14:textId="2BD43B9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1D1010">
        <w:rPr>
          <w:i/>
          <w:iCs/>
        </w:rPr>
        <w:t xml:space="preserve">Unterteilung Kapitel 4 </w:t>
      </w:r>
      <w:r w:rsidRPr="00611320">
        <w:rPr>
          <w:i/>
          <w:iCs/>
        </w:rPr>
        <w:t>eingefügt durch einzigen Artikel des G. vom 29. Juni 1973 (B.S. vom 3.</w:t>
      </w:r>
      <w:r w:rsidR="001D1010">
        <w:rPr>
          <w:i/>
          <w:iCs/>
        </w:rPr>
        <w:t> </w:t>
      </w:r>
      <w:r w:rsidRPr="00611320">
        <w:rPr>
          <w:i/>
          <w:iCs/>
        </w:rPr>
        <w:t>Juli</w:t>
      </w:r>
      <w:r w:rsidR="001D1010">
        <w:rPr>
          <w:i/>
          <w:iCs/>
        </w:rPr>
        <w:t> </w:t>
      </w:r>
      <w:r w:rsidRPr="00611320">
        <w:rPr>
          <w:i/>
          <w:iCs/>
        </w:rPr>
        <w:t>1973)</w:t>
      </w:r>
      <w:r w:rsidR="001D1010">
        <w:rPr>
          <w:i/>
          <w:iCs/>
        </w:rPr>
        <w:t>,</w:t>
      </w:r>
      <w:r w:rsidR="00963328">
        <w:rPr>
          <w:i/>
          <w:iCs/>
        </w:rPr>
        <w:t xml:space="preserve"> aufgehoben durch </w:t>
      </w:r>
      <w:r w:rsidR="00B8480F">
        <w:rPr>
          <w:i/>
          <w:iCs/>
        </w:rPr>
        <w:t>Art. </w:t>
      </w:r>
      <w:r w:rsidR="00963328">
        <w:rPr>
          <w:i/>
          <w:iCs/>
        </w:rPr>
        <w:t>25</w:t>
      </w:r>
      <w:r w:rsidR="00963328">
        <w:rPr>
          <w:i/>
        </w:rPr>
        <w:t xml:space="preserve"> </w:t>
      </w:r>
      <w:r w:rsidR="00963328">
        <w:rPr>
          <w:i/>
          <w:iCs/>
        </w:rPr>
        <w:t>des G. vom 17. März 2013 (B.S. vom 14. Juni 2013)</w:t>
      </w:r>
      <w:r w:rsidR="001D1010">
        <w:rPr>
          <w:i/>
          <w:iCs/>
        </w:rPr>
        <w:t xml:space="preserve"> und </w:t>
      </w:r>
      <w:r w:rsidR="00CD4C76">
        <w:rPr>
          <w:i/>
          <w:iCs/>
        </w:rPr>
        <w:t>wieder aufgenommen durch</w:t>
      </w:r>
      <w:r w:rsidR="001D1010">
        <w:rPr>
          <w:i/>
          <w:iCs/>
        </w:rPr>
        <w:t xml:space="preserve"> </w:t>
      </w:r>
      <w:r w:rsidR="00B8480F">
        <w:rPr>
          <w:i/>
          <w:iCs/>
        </w:rPr>
        <w:t>Art. </w:t>
      </w:r>
      <w:r w:rsidR="001D1010">
        <w:rPr>
          <w:i/>
          <w:iCs/>
        </w:rPr>
        <w:t>15</w:t>
      </w:r>
      <w:r w:rsidR="001D1010" w:rsidRPr="001D1010">
        <w:rPr>
          <w:i/>
          <w:iCs/>
        </w:rPr>
        <w:t xml:space="preserve"> </w:t>
      </w:r>
      <w:r w:rsidR="001D1010">
        <w:rPr>
          <w:i/>
          <w:iCs/>
        </w:rPr>
        <w:t>des G. vom 25. Dezember 2023 (B.S. vom 12. Januar 2024)</w:t>
      </w:r>
      <w:r w:rsidRPr="00611320">
        <w:rPr>
          <w:i/>
          <w:iCs/>
        </w:rPr>
        <w:t>]</w:t>
      </w:r>
    </w:p>
    <w:p w14:paraId="122DA90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CB31A54" w14:textId="77777777" w:rsidR="001D1010" w:rsidRPr="00611320" w:rsidRDefault="001D101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FBD8D3B" w14:textId="52E76BEA" w:rsidR="00CD4C76" w:rsidRDefault="00895FB0" w:rsidP="009633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1D1010">
        <w:t>[</w:t>
      </w:r>
      <w:r w:rsidR="00B8480F">
        <w:rPr>
          <w:b/>
          <w:bCs/>
        </w:rPr>
        <w:t>Art. </w:t>
      </w:r>
      <w:r w:rsidRPr="00611320">
        <w:rPr>
          <w:b/>
          <w:bCs/>
        </w:rPr>
        <w:t>487</w:t>
      </w:r>
      <w:r w:rsidRPr="00611320">
        <w:rPr>
          <w:b/>
          <w:bCs/>
          <w:i/>
          <w:iCs/>
        </w:rPr>
        <w:t>bis</w:t>
      </w:r>
      <w:r w:rsidRPr="00611320">
        <w:t xml:space="preserve"> </w:t>
      </w:r>
      <w:r w:rsidR="002E5E45">
        <w:t>- </w:t>
      </w:r>
      <w:r w:rsidR="001D1010">
        <w:t>[</w:t>
      </w:r>
      <w:r w:rsidR="001D1010" w:rsidRPr="00076E2A">
        <w:t>In Bezug auf einen Minderjährigen, der älter als sechzehn Jahre ist und nicht die Befugnis hat, seine Rechte und Pflichten selber und selbstständig auszuüben, kann der Friedensrichter des Wohnsitzes des Minderjährigen entweder von Amts wegen oder auf Antrag des Minderjährigen, eines jeglichen Interessehabenden sowie des Prokurators des Königs durch einen mit Gründen versehenen Beschluss das Stimmrecht dieses Minderjährigen gemäß dem Gesetz vom 23. März 1989 über die Wahl des Europäischen Parlaments bis zu seiner Volljährigkeit aussetzen; er berücksichtigt dabei die persönlichen Umstände und den Gesundheitszustand des Minderjährigen.</w:t>
      </w:r>
      <w:r w:rsidR="001D1010">
        <w:t>]]</w:t>
      </w:r>
    </w:p>
    <w:p w14:paraId="2E2408BC" w14:textId="77777777" w:rsidR="001D1010" w:rsidRDefault="001D1010" w:rsidP="009633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CDEBE4" w14:textId="7183A29F" w:rsidR="001D1010" w:rsidRPr="001D1010" w:rsidRDefault="001D1010" w:rsidP="009633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B8480F">
        <w:rPr>
          <w:i/>
          <w:iCs/>
        </w:rPr>
        <w:t>Art. </w:t>
      </w:r>
      <w:r>
        <w:rPr>
          <w:i/>
          <w:iCs/>
        </w:rPr>
        <w:t xml:space="preserve">487bis </w:t>
      </w:r>
      <w:r w:rsidRPr="00611320">
        <w:rPr>
          <w:i/>
          <w:iCs/>
        </w:rPr>
        <w:t>eingefügt durch einzigen Artikel des G. vom 29. Juni 1973 (B.S. vom 3.</w:t>
      </w:r>
      <w:r>
        <w:rPr>
          <w:i/>
          <w:iCs/>
        </w:rPr>
        <w:t> </w:t>
      </w:r>
      <w:r w:rsidRPr="00611320">
        <w:rPr>
          <w:i/>
          <w:iCs/>
        </w:rPr>
        <w:t>Juli</w:t>
      </w:r>
      <w:r>
        <w:rPr>
          <w:i/>
          <w:iCs/>
        </w:rPr>
        <w:t> </w:t>
      </w:r>
      <w:r w:rsidRPr="00611320">
        <w:rPr>
          <w:i/>
          <w:iCs/>
        </w:rPr>
        <w:t>1973)</w:t>
      </w:r>
      <w:r>
        <w:rPr>
          <w:i/>
          <w:iCs/>
        </w:rPr>
        <w:t xml:space="preserve">, aufgehoben durch </w:t>
      </w:r>
      <w:r w:rsidR="00B8480F">
        <w:rPr>
          <w:i/>
          <w:iCs/>
        </w:rPr>
        <w:t>Art. </w:t>
      </w:r>
      <w:r>
        <w:rPr>
          <w:i/>
          <w:iCs/>
        </w:rPr>
        <w:t>25</w:t>
      </w:r>
      <w:r>
        <w:rPr>
          <w:i/>
        </w:rPr>
        <w:t xml:space="preserve"> </w:t>
      </w:r>
      <w:r>
        <w:rPr>
          <w:i/>
          <w:iCs/>
        </w:rPr>
        <w:t xml:space="preserve">des G. vom 17. März 2013 (B.S. vom 14. Juni 2013) und wieder aufgenommen durch </w:t>
      </w:r>
      <w:r w:rsidR="00B8480F">
        <w:rPr>
          <w:i/>
          <w:iCs/>
        </w:rPr>
        <w:t>Art. </w:t>
      </w:r>
      <w:r>
        <w:rPr>
          <w:i/>
          <w:iCs/>
        </w:rPr>
        <w:t>16</w:t>
      </w:r>
      <w:r>
        <w:rPr>
          <w:i/>
          <w:iCs/>
          <w:color w:val="FF0000"/>
        </w:rPr>
        <w:t xml:space="preserve"> </w:t>
      </w:r>
      <w:r w:rsidRPr="001D1010">
        <w:rPr>
          <w:i/>
          <w:iCs/>
        </w:rPr>
        <w:t>des G. vom 25. Dezember 2023 (B.S. vom 12. Januar 2024)</w:t>
      </w:r>
      <w:r>
        <w:rPr>
          <w:i/>
          <w:iCs/>
        </w:rPr>
        <w:t>]</w:t>
      </w:r>
    </w:p>
    <w:p w14:paraId="6B92A0EF" w14:textId="77777777" w:rsidR="00CD4C76" w:rsidRDefault="00CD4C76" w:rsidP="009633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88A876" w14:textId="77777777" w:rsidR="00CD4C76" w:rsidRDefault="00CD4C76" w:rsidP="009633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3BE6E5" w14:textId="2C27FC24" w:rsidR="00895FB0" w:rsidRDefault="00CD4C76" w:rsidP="009633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1D1010">
        <w:t>[</w:t>
      </w:r>
      <w:r w:rsidR="00B8480F">
        <w:rPr>
          <w:b/>
          <w:bCs/>
        </w:rPr>
        <w:t>Art. </w:t>
      </w:r>
      <w:r>
        <w:rPr>
          <w:b/>
          <w:bCs/>
        </w:rPr>
        <w:t>487</w:t>
      </w:r>
      <w:r w:rsidRPr="00CD4C76">
        <w:rPr>
          <w:b/>
          <w:bCs/>
          <w:i/>
          <w:iCs/>
        </w:rPr>
        <w:t>ter</w:t>
      </w:r>
      <w:r>
        <w:rPr>
          <w:b/>
          <w:bCs/>
        </w:rPr>
        <w:t xml:space="preserve"> </w:t>
      </w:r>
      <w:r w:rsidR="002E5E45">
        <w:rPr>
          <w:b/>
          <w:bCs/>
        </w:rPr>
        <w:t>- </w:t>
      </w:r>
      <w:r w:rsidR="00963328">
        <w:rPr>
          <w:b/>
        </w:rPr>
        <w:t>487</w:t>
      </w:r>
      <w:r w:rsidR="00963328" w:rsidRPr="00963328">
        <w:rPr>
          <w:b/>
          <w:i/>
        </w:rPr>
        <w:t>octies</w:t>
      </w:r>
      <w:r w:rsidR="00963328">
        <w:t xml:space="preserve"> </w:t>
      </w:r>
      <w:r w:rsidR="002E5E45">
        <w:t>- </w:t>
      </w:r>
      <w:r w:rsidR="00963328">
        <w:t>[…]</w:t>
      </w:r>
      <w:r w:rsidR="00895FB0" w:rsidRPr="00611320">
        <w:t>]</w:t>
      </w:r>
    </w:p>
    <w:p w14:paraId="63B33F5F" w14:textId="77777777" w:rsidR="001D1010" w:rsidRDefault="001D1010" w:rsidP="00963328">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058203" w14:textId="1954168E" w:rsidR="001D1010" w:rsidRDefault="001D1010" w:rsidP="001D101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B8480F">
        <w:rPr>
          <w:i/>
          <w:iCs/>
        </w:rPr>
        <w:t>Art. </w:t>
      </w:r>
      <w:r>
        <w:rPr>
          <w:i/>
          <w:iCs/>
        </w:rPr>
        <w:t xml:space="preserve">487bis </w:t>
      </w:r>
      <w:r w:rsidRPr="00611320">
        <w:rPr>
          <w:i/>
          <w:iCs/>
        </w:rPr>
        <w:t>eingefügt durch einzigen Artikel des G. vom 29. Juni 1973 (B.S. vom 3.</w:t>
      </w:r>
      <w:r>
        <w:rPr>
          <w:i/>
          <w:iCs/>
        </w:rPr>
        <w:t> </w:t>
      </w:r>
      <w:r w:rsidRPr="00611320">
        <w:rPr>
          <w:i/>
          <w:iCs/>
        </w:rPr>
        <w:t>Juli</w:t>
      </w:r>
      <w:r>
        <w:rPr>
          <w:i/>
          <w:iCs/>
        </w:rPr>
        <w:t> </w:t>
      </w:r>
      <w:r w:rsidRPr="00611320">
        <w:rPr>
          <w:i/>
          <w:iCs/>
        </w:rPr>
        <w:t>1973)</w:t>
      </w:r>
      <w:r>
        <w:rPr>
          <w:i/>
          <w:iCs/>
        </w:rPr>
        <w:t xml:space="preserve"> und aufgehoben durch </w:t>
      </w:r>
      <w:r w:rsidR="00B8480F">
        <w:rPr>
          <w:i/>
          <w:iCs/>
        </w:rPr>
        <w:t>Art. </w:t>
      </w:r>
      <w:r>
        <w:rPr>
          <w:i/>
          <w:iCs/>
        </w:rPr>
        <w:t>25</w:t>
      </w:r>
      <w:r>
        <w:rPr>
          <w:i/>
        </w:rPr>
        <w:t xml:space="preserve"> </w:t>
      </w:r>
      <w:r>
        <w:rPr>
          <w:i/>
          <w:iCs/>
        </w:rPr>
        <w:t>des G. vom 17. März 2013 (B.S. vom 14. Juni 2013)]</w:t>
      </w:r>
    </w:p>
    <w:p w14:paraId="517522D5" w14:textId="77777777" w:rsidR="001D1010" w:rsidRDefault="001D1010" w:rsidP="001D101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815A925" w14:textId="74844BFB" w:rsidR="001D1010" w:rsidRPr="00611320" w:rsidRDefault="001D1010" w:rsidP="001D101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sectPr w:rsidR="001D1010" w:rsidRPr="00611320" w:rsidSect="001410B9">
          <w:pgSz w:w="11907" w:h="16840" w:code="9"/>
          <w:pgMar w:top="1418" w:right="1417" w:bottom="1418" w:left="1417" w:header="708" w:footer="708" w:gutter="0"/>
          <w:cols w:space="708"/>
          <w:docGrid w:linePitch="360"/>
        </w:sectPr>
      </w:pPr>
    </w:p>
    <w:p w14:paraId="5206D4FF" w14:textId="56989788"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b/>
          <w:bCs/>
        </w:rPr>
      </w:pPr>
      <w:r w:rsidRPr="00611320">
        <w:rPr>
          <w:b/>
          <w:bCs/>
        </w:rPr>
        <w:t xml:space="preserve">TITEL </w:t>
      </w:r>
      <w:r w:rsidR="00492CDC">
        <w:rPr>
          <w:b/>
          <w:bCs/>
        </w:rPr>
        <w:t>11</w:t>
      </w:r>
      <w:r w:rsidRPr="00611320">
        <w:rPr>
          <w:b/>
          <w:bCs/>
        </w:rPr>
        <w:t xml:space="preserve"> </w:t>
      </w:r>
      <w:r w:rsidR="002E5E45">
        <w:rPr>
          <w:b/>
          <w:bCs/>
        </w:rPr>
        <w:t>- </w:t>
      </w:r>
      <w:r w:rsidRPr="00611320">
        <w:t>[</w:t>
      </w:r>
      <w:r w:rsidR="00891AE0" w:rsidRPr="00891AE0">
        <w:rPr>
          <w:b/>
        </w:rPr>
        <w:t>Volljährigkeit und geschützte Personen</w:t>
      </w:r>
      <w:r w:rsidRPr="00611320">
        <w:t>]</w:t>
      </w:r>
    </w:p>
    <w:p w14:paraId="6B260B5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2D8DADC5" w14:textId="62DE58A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[Überschrift von Titel </w:t>
      </w:r>
      <w:r w:rsidR="00492CDC">
        <w:rPr>
          <w:i/>
          <w:iCs/>
        </w:rPr>
        <w:t>11</w:t>
      </w:r>
      <w:r w:rsidRPr="00611320">
        <w:rPr>
          <w:i/>
          <w:iCs/>
        </w:rPr>
        <w:t xml:space="preserve"> ersetzt durch </w:t>
      </w:r>
      <w:r w:rsidR="00B8480F">
        <w:rPr>
          <w:i/>
          <w:iCs/>
        </w:rPr>
        <w:t>Art. </w:t>
      </w:r>
      <w:r w:rsidR="00891AE0">
        <w:rPr>
          <w:i/>
          <w:iCs/>
        </w:rPr>
        <w:t>26</w:t>
      </w:r>
      <w:r w:rsidR="00891AE0">
        <w:rPr>
          <w:i/>
        </w:rPr>
        <w:t xml:space="preserve"> </w:t>
      </w:r>
      <w:r w:rsidR="00891AE0">
        <w:rPr>
          <w:i/>
          <w:iCs/>
        </w:rPr>
        <w:t>des G. vom 17. März 2013 (B.S. vom 14. Juni 2013)</w:t>
      </w:r>
      <w:r w:rsidRPr="00611320">
        <w:rPr>
          <w:i/>
          <w:iCs/>
        </w:rPr>
        <w:t>]</w:t>
      </w:r>
    </w:p>
    <w:p w14:paraId="2F503C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1AB93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417949" w14:textId="32DE047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56609B">
        <w:t>1</w:t>
      </w:r>
      <w:r w:rsidRPr="00611320">
        <w:t xml:space="preserve"> </w:t>
      </w:r>
      <w:r w:rsidR="002E5E45">
        <w:t>- </w:t>
      </w:r>
      <w:r w:rsidRPr="00611320">
        <w:rPr>
          <w:i/>
          <w:iCs/>
        </w:rPr>
        <w:t>Volljährigkeit</w:t>
      </w:r>
    </w:p>
    <w:p w14:paraId="6AD69F5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6AC955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E92741" w14:textId="316C7CC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488 </w:t>
      </w:r>
      <w:r w:rsidR="002E5E45">
        <w:rPr>
          <w:b/>
          <w:bCs/>
        </w:rPr>
        <w:t>- </w:t>
      </w:r>
      <w:r w:rsidRPr="00611320">
        <w:t>[Die Volljährigkeit tritt mit der Vollendung des achtzehnten Lebensjahres ein; in diesem Alter ist man zu allen Handlungen des Zivillebens fähig.]</w:t>
      </w:r>
    </w:p>
    <w:p w14:paraId="3C93D8D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F32726" w14:textId="287B844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488 ersetzt durch </w:t>
      </w:r>
      <w:r w:rsidR="00B8480F">
        <w:rPr>
          <w:i/>
          <w:iCs/>
        </w:rPr>
        <w:t>Art. </w:t>
      </w:r>
      <w:r w:rsidRPr="00611320">
        <w:rPr>
          <w:i/>
          <w:iCs/>
        </w:rPr>
        <w:t>2 des G. vom 19. Januar 1990 (B.S. vom 30. Januar 1990)]</w:t>
      </w:r>
    </w:p>
    <w:p w14:paraId="21318B43" w14:textId="77777777" w:rsidR="000C2679" w:rsidRPr="00611320" w:rsidRDefault="000C267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0C2679" w:rsidRPr="00611320" w:rsidSect="001410B9">
          <w:pgSz w:w="11907" w:h="16840" w:code="9"/>
          <w:pgMar w:top="1418" w:right="1417" w:bottom="1418" w:left="1417" w:header="708" w:footer="708" w:gutter="0"/>
          <w:cols w:space="708"/>
          <w:docGrid w:linePitch="360"/>
        </w:sectPr>
      </w:pPr>
    </w:p>
    <w:p w14:paraId="04B8547F" w14:textId="0D0EFA2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56609B">
        <w:t>1</w:t>
      </w:r>
      <w:r w:rsidRPr="00611320">
        <w:rPr>
          <w:i/>
          <w:iCs/>
        </w:rPr>
        <w:t>bis</w:t>
      </w:r>
      <w:r w:rsidRPr="00611320">
        <w:t xml:space="preserve"> </w:t>
      </w:r>
      <w:r w:rsidR="002E5E45">
        <w:t>- </w:t>
      </w:r>
      <w:r w:rsidR="00891AE0" w:rsidRPr="00BA629D">
        <w:rPr>
          <w:iCs/>
        </w:rPr>
        <w:t>[…]</w:t>
      </w:r>
      <w:r w:rsidRPr="00611320">
        <w:t>]</w:t>
      </w:r>
    </w:p>
    <w:p w14:paraId="2E8E46B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3C4F6C" w14:textId="1562F0C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 xml:space="preserve">[Unterteilung Kapitel </w:t>
      </w:r>
      <w:r w:rsidR="0056609B">
        <w:rPr>
          <w:i/>
          <w:iCs/>
        </w:rPr>
        <w:t>1</w:t>
      </w:r>
      <w:r w:rsidRPr="00611320">
        <w:rPr>
          <w:i/>
          <w:iCs/>
        </w:rPr>
        <w:t xml:space="preserve">bis eingefügt durch </w:t>
      </w:r>
      <w:r w:rsidR="00B8480F">
        <w:rPr>
          <w:i/>
          <w:iCs/>
        </w:rPr>
        <w:t>Art. </w:t>
      </w:r>
      <w:r w:rsidRPr="00611320">
        <w:rPr>
          <w:i/>
          <w:iCs/>
        </w:rPr>
        <w:t>2 des G. vom 18. Juli 1991 (B.S. vom 26. Juli 1991)</w:t>
      </w:r>
      <w:r w:rsidR="00BA629D">
        <w:rPr>
          <w:i/>
          <w:iCs/>
        </w:rPr>
        <w:t xml:space="preserve"> und aufgehoben durch </w:t>
      </w:r>
      <w:r w:rsidR="00B8480F">
        <w:rPr>
          <w:i/>
          <w:iCs/>
        </w:rPr>
        <w:t>Art. </w:t>
      </w:r>
      <w:r w:rsidR="00BA629D">
        <w:rPr>
          <w:i/>
          <w:iCs/>
        </w:rPr>
        <w:t>27</w:t>
      </w:r>
      <w:r w:rsidR="00BA629D">
        <w:rPr>
          <w:i/>
        </w:rPr>
        <w:t xml:space="preserve"> </w:t>
      </w:r>
      <w:r w:rsidR="00BA629D">
        <w:rPr>
          <w:i/>
          <w:iCs/>
        </w:rPr>
        <w:t>des G. vom 17. März 2013 (B.S. vom 14. Juni 2013)</w:t>
      </w:r>
      <w:r w:rsidRPr="00611320">
        <w:rPr>
          <w:i/>
          <w:iCs/>
        </w:rPr>
        <w:t>]</w:t>
      </w:r>
    </w:p>
    <w:p w14:paraId="5BBFB3C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5FE4E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DE54ED" w14:textId="73FB2DE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488</w:t>
      </w:r>
      <w:r w:rsidRPr="00611320">
        <w:rPr>
          <w:b/>
          <w:bCs/>
          <w:i/>
          <w:iCs/>
        </w:rPr>
        <w:t>bis</w:t>
      </w:r>
      <w:r w:rsidRPr="00611320">
        <w:rPr>
          <w:b/>
          <w:bCs/>
        </w:rPr>
        <w:t xml:space="preserve"> </w:t>
      </w:r>
      <w:r w:rsidRPr="00611320">
        <w:rPr>
          <w:b/>
          <w:bCs/>
          <w:i/>
          <w:iCs/>
        </w:rPr>
        <w:t>a)</w:t>
      </w:r>
      <w:r w:rsidRPr="00611320">
        <w:t xml:space="preserve"> </w:t>
      </w:r>
      <w:r w:rsidR="002E5E45">
        <w:t>- </w:t>
      </w:r>
      <w:r w:rsidR="00D82EA3">
        <w:t>[..</w:t>
      </w:r>
      <w:r w:rsidRPr="00611320">
        <w:t>.</w:t>
      </w:r>
      <w:r w:rsidR="00D82EA3">
        <w:t>]</w:t>
      </w:r>
      <w:r w:rsidRPr="00611320">
        <w:t>]</w:t>
      </w:r>
    </w:p>
    <w:p w14:paraId="656CF97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AB1D41" w14:textId="484CE35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488bis a) eingefügt durch </w:t>
      </w:r>
      <w:r w:rsidR="00B8480F">
        <w:rPr>
          <w:i/>
          <w:iCs/>
        </w:rPr>
        <w:t>Art. </w:t>
      </w:r>
      <w:r w:rsidRPr="00611320">
        <w:rPr>
          <w:i/>
          <w:iCs/>
        </w:rPr>
        <w:t>3 des G. vom 18. Juli 1991 (B.S. vom 26. Juli 1991)</w:t>
      </w:r>
      <w:r w:rsidR="00D82EA3">
        <w:rPr>
          <w:i/>
          <w:iCs/>
        </w:rPr>
        <w:t xml:space="preserve"> und aufgehoben durch </w:t>
      </w:r>
      <w:r w:rsidR="00B8480F">
        <w:rPr>
          <w:i/>
          <w:iCs/>
        </w:rPr>
        <w:t>Art. </w:t>
      </w:r>
      <w:r w:rsidR="00D82EA3">
        <w:rPr>
          <w:i/>
          <w:iCs/>
        </w:rPr>
        <w:t>27</w:t>
      </w:r>
      <w:r w:rsidR="00D82EA3">
        <w:rPr>
          <w:i/>
        </w:rPr>
        <w:t xml:space="preserve"> </w:t>
      </w:r>
      <w:r w:rsidR="00D82EA3">
        <w:rPr>
          <w:i/>
          <w:iCs/>
        </w:rPr>
        <w:t>des G. vom 17. März 2013 (B.S. vom 14. Juni 2013)</w:t>
      </w:r>
      <w:r w:rsidRPr="00611320">
        <w:rPr>
          <w:i/>
          <w:iCs/>
        </w:rPr>
        <w:t>]</w:t>
      </w:r>
    </w:p>
    <w:p w14:paraId="5F8E03F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3B84F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687D81" w14:textId="7AA3A33F" w:rsidR="00895FB0" w:rsidRPr="00611320" w:rsidRDefault="00895FB0" w:rsidP="00D82EA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488</w:t>
      </w:r>
      <w:r w:rsidRPr="00611320">
        <w:rPr>
          <w:b/>
          <w:bCs/>
          <w:i/>
          <w:iCs/>
        </w:rPr>
        <w:t>bis</w:t>
      </w:r>
      <w:r w:rsidRPr="00611320">
        <w:rPr>
          <w:b/>
          <w:bCs/>
        </w:rPr>
        <w:t xml:space="preserve"> </w:t>
      </w:r>
      <w:r w:rsidRPr="00611320">
        <w:rPr>
          <w:b/>
          <w:bCs/>
          <w:i/>
          <w:iCs/>
        </w:rPr>
        <w:t>b)</w:t>
      </w:r>
      <w:r w:rsidRPr="00611320">
        <w:t xml:space="preserve"> </w:t>
      </w:r>
      <w:r w:rsidR="002E5E45">
        <w:t>- </w:t>
      </w:r>
      <w:r w:rsidR="00D82EA3">
        <w:t>[..</w:t>
      </w:r>
      <w:r w:rsidRPr="00611320">
        <w:t>.]]</w:t>
      </w:r>
    </w:p>
    <w:p w14:paraId="07A370D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2BC92F" w14:textId="529A08A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488bis b) eingefügt durch </w:t>
      </w:r>
      <w:r w:rsidR="00B8480F">
        <w:rPr>
          <w:i/>
          <w:iCs/>
        </w:rPr>
        <w:t>Art. </w:t>
      </w:r>
      <w:r w:rsidRPr="00611320">
        <w:rPr>
          <w:i/>
          <w:iCs/>
        </w:rPr>
        <w:t xml:space="preserve">4 des G. vom 18. Juli 1991 (B.S. vom 26. Juli 1991) </w:t>
      </w:r>
      <w:r w:rsidR="00D82EA3">
        <w:rPr>
          <w:i/>
          <w:iCs/>
        </w:rPr>
        <w:t xml:space="preserve">und aufgehoben durch </w:t>
      </w:r>
      <w:r w:rsidR="00B8480F">
        <w:rPr>
          <w:i/>
          <w:iCs/>
        </w:rPr>
        <w:t>Art. </w:t>
      </w:r>
      <w:r w:rsidR="00D82EA3">
        <w:rPr>
          <w:i/>
          <w:iCs/>
        </w:rPr>
        <w:t>27</w:t>
      </w:r>
      <w:r w:rsidR="00D82EA3">
        <w:rPr>
          <w:i/>
        </w:rPr>
        <w:t xml:space="preserve"> </w:t>
      </w:r>
      <w:r w:rsidR="00D82EA3">
        <w:rPr>
          <w:i/>
          <w:iCs/>
        </w:rPr>
        <w:t>des G. vom 17. März 2013 (B.S. vom 14. Juni 2013)</w:t>
      </w:r>
      <w:r w:rsidRPr="00611320">
        <w:rPr>
          <w:i/>
          <w:iCs/>
        </w:rPr>
        <w:t>]</w:t>
      </w:r>
    </w:p>
    <w:p w14:paraId="3ED1DF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8938E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57F424" w14:textId="7E0029D3"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488</w:t>
      </w:r>
      <w:r w:rsidRPr="00611320">
        <w:rPr>
          <w:b/>
          <w:bCs/>
          <w:i/>
          <w:iCs/>
        </w:rPr>
        <w:t>bis</w:t>
      </w:r>
      <w:r w:rsidRPr="00611320">
        <w:rPr>
          <w:b/>
          <w:bCs/>
        </w:rPr>
        <w:t xml:space="preserve"> </w:t>
      </w:r>
      <w:r w:rsidRPr="00611320">
        <w:rPr>
          <w:b/>
          <w:bCs/>
          <w:i/>
          <w:iCs/>
        </w:rPr>
        <w:t>c)</w:t>
      </w:r>
      <w:r w:rsidRPr="00611320">
        <w:t xml:space="preserve"> </w:t>
      </w:r>
      <w:r w:rsidR="002E5E45">
        <w:t>- </w:t>
      </w:r>
      <w:r w:rsidR="003C18FB">
        <w:t>[..</w:t>
      </w:r>
      <w:r w:rsidRPr="00611320">
        <w:t>.]]</w:t>
      </w:r>
    </w:p>
    <w:p w14:paraId="1C3DF23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8188BD" w14:textId="49B9206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488bis c) eingefügt durch </w:t>
      </w:r>
      <w:r w:rsidR="00B8480F">
        <w:rPr>
          <w:i/>
          <w:iCs/>
        </w:rPr>
        <w:t>Art. </w:t>
      </w:r>
      <w:r w:rsidRPr="00611320">
        <w:rPr>
          <w:i/>
          <w:iCs/>
        </w:rPr>
        <w:t>5 des G. vom 18. Juli 1991 (B.S. vom 26. Juli 1991)</w:t>
      </w:r>
      <w:r w:rsidR="003C18FB">
        <w:rPr>
          <w:i/>
          <w:iCs/>
        </w:rPr>
        <w:t xml:space="preserve"> und aufgehoben durch </w:t>
      </w:r>
      <w:r w:rsidR="00B8480F">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776777F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719572"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7F0D1B" w14:textId="3E2DAF71" w:rsidR="00895FB0" w:rsidRPr="00611320" w:rsidRDefault="00895FB0" w:rsidP="003C18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488</w:t>
      </w:r>
      <w:r w:rsidRPr="00611320">
        <w:rPr>
          <w:b/>
          <w:bCs/>
          <w:i/>
          <w:iCs/>
        </w:rPr>
        <w:t>bis d)</w:t>
      </w:r>
      <w:r w:rsidR="003C18FB">
        <w:t xml:space="preserve"> </w:t>
      </w:r>
      <w:r w:rsidR="002E5E45">
        <w:t>- </w:t>
      </w:r>
      <w:r w:rsidR="003C18FB">
        <w:t>[…</w:t>
      </w:r>
      <w:r w:rsidRPr="00611320">
        <w:t>]]</w:t>
      </w:r>
    </w:p>
    <w:p w14:paraId="1426A4B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89ED81" w14:textId="082D7704"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488bis d) eingefügt durch </w:t>
      </w:r>
      <w:r w:rsidR="00B8480F">
        <w:rPr>
          <w:i/>
          <w:iCs/>
        </w:rPr>
        <w:t>Art. </w:t>
      </w:r>
      <w:r w:rsidRPr="00611320">
        <w:rPr>
          <w:i/>
          <w:iCs/>
        </w:rPr>
        <w:t>6 des G. vom 18. Juli 1991 (B.S. vom 26. Juli 1991)</w:t>
      </w:r>
      <w:r w:rsidR="003C18FB">
        <w:rPr>
          <w:i/>
          <w:iCs/>
        </w:rPr>
        <w:t xml:space="preserve"> und aufgehoben durch </w:t>
      </w:r>
      <w:r w:rsidR="00B8480F">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2B692C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D7654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54C31B" w14:textId="7E99A1CC" w:rsidR="00895FB0" w:rsidRPr="00611320" w:rsidRDefault="00895FB0" w:rsidP="003C18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488</w:t>
      </w:r>
      <w:r w:rsidRPr="00611320">
        <w:rPr>
          <w:b/>
          <w:bCs/>
          <w:i/>
          <w:iCs/>
        </w:rPr>
        <w:t>bis</w:t>
      </w:r>
      <w:r w:rsidRPr="00611320">
        <w:rPr>
          <w:b/>
          <w:bCs/>
        </w:rPr>
        <w:t xml:space="preserve"> </w:t>
      </w:r>
      <w:r w:rsidRPr="00611320">
        <w:rPr>
          <w:b/>
          <w:bCs/>
          <w:i/>
          <w:iCs/>
        </w:rPr>
        <w:t>e)</w:t>
      </w:r>
      <w:r w:rsidRPr="00611320">
        <w:rPr>
          <w:i/>
          <w:iCs/>
        </w:rPr>
        <w:t xml:space="preserve"> </w:t>
      </w:r>
      <w:r w:rsidR="002E5E45">
        <w:t>- </w:t>
      </w:r>
      <w:r w:rsidR="003C18FB">
        <w:t>[…]</w:t>
      </w:r>
      <w:r w:rsidRPr="00611320">
        <w:t>]</w:t>
      </w:r>
    </w:p>
    <w:p w14:paraId="44CDE81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4E330B" w14:textId="017B319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488bis e) eingefügt durch </w:t>
      </w:r>
      <w:r w:rsidR="00B8480F">
        <w:rPr>
          <w:i/>
          <w:iCs/>
        </w:rPr>
        <w:t>Art. </w:t>
      </w:r>
      <w:r w:rsidRPr="00611320">
        <w:rPr>
          <w:i/>
          <w:iCs/>
        </w:rPr>
        <w:t>7 des G. vom 18. Juli 1991 (B.S. vom 26. Juli 1991)</w:t>
      </w:r>
      <w:r w:rsidR="003C18FB">
        <w:rPr>
          <w:i/>
          <w:iCs/>
        </w:rPr>
        <w:t xml:space="preserve"> und aufgehoben durch </w:t>
      </w:r>
      <w:r w:rsidR="00B8480F">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150901A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591BA5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A65E72" w14:textId="62B38634" w:rsidR="00895FB0" w:rsidRPr="00611320" w:rsidRDefault="00895FB0" w:rsidP="003C18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488</w:t>
      </w:r>
      <w:r w:rsidRPr="00611320">
        <w:rPr>
          <w:b/>
          <w:bCs/>
          <w:i/>
          <w:iCs/>
        </w:rPr>
        <w:t>bis</w:t>
      </w:r>
      <w:r w:rsidRPr="00611320">
        <w:rPr>
          <w:b/>
          <w:bCs/>
        </w:rPr>
        <w:t xml:space="preserve"> </w:t>
      </w:r>
      <w:r w:rsidRPr="00611320">
        <w:rPr>
          <w:b/>
          <w:bCs/>
          <w:i/>
          <w:iCs/>
        </w:rPr>
        <w:t>f)</w:t>
      </w:r>
      <w:r w:rsidRPr="00611320">
        <w:t xml:space="preserve"> </w:t>
      </w:r>
      <w:r w:rsidR="002E5E45">
        <w:t>- </w:t>
      </w:r>
      <w:r w:rsidRPr="00611320">
        <w:t>[</w:t>
      </w:r>
      <w:r w:rsidR="003C18FB">
        <w:t>..</w:t>
      </w:r>
      <w:r w:rsidRPr="00611320">
        <w:t>.]]</w:t>
      </w:r>
    </w:p>
    <w:p w14:paraId="1381EF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D8F0F2" w14:textId="1610DC86"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488bis f) eingefügt durch </w:t>
      </w:r>
      <w:r w:rsidR="00B8480F">
        <w:rPr>
          <w:i/>
          <w:iCs/>
        </w:rPr>
        <w:t>Art. </w:t>
      </w:r>
      <w:r w:rsidRPr="00611320">
        <w:rPr>
          <w:i/>
          <w:iCs/>
        </w:rPr>
        <w:t xml:space="preserve">8 des G. vom 18. Juli 1991 (B.S. vom 26. Juli 1991) </w:t>
      </w:r>
      <w:r w:rsidR="003C18FB">
        <w:rPr>
          <w:i/>
          <w:iCs/>
        </w:rPr>
        <w:t xml:space="preserve">und aufgehoben durch </w:t>
      </w:r>
      <w:r w:rsidR="00B8480F">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6FA06893"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D8C88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930B36" w14:textId="099CCB2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488</w:t>
      </w:r>
      <w:r w:rsidRPr="00611320">
        <w:rPr>
          <w:b/>
          <w:bCs/>
          <w:i/>
          <w:iCs/>
        </w:rPr>
        <w:t>bis</w:t>
      </w:r>
      <w:r w:rsidRPr="00611320">
        <w:rPr>
          <w:b/>
          <w:bCs/>
        </w:rPr>
        <w:t xml:space="preserve"> </w:t>
      </w:r>
      <w:r w:rsidRPr="00611320">
        <w:rPr>
          <w:b/>
          <w:bCs/>
          <w:i/>
          <w:iCs/>
        </w:rPr>
        <w:t>g)</w:t>
      </w:r>
      <w:r w:rsidRPr="00611320">
        <w:t xml:space="preserve"> </w:t>
      </w:r>
      <w:r w:rsidR="002E5E45">
        <w:t>- </w:t>
      </w:r>
      <w:r w:rsidRPr="00611320">
        <w:t>[</w:t>
      </w:r>
      <w:r w:rsidR="003C18FB">
        <w:t>..</w:t>
      </w:r>
      <w:r w:rsidRPr="00611320">
        <w:t>.]]</w:t>
      </w:r>
    </w:p>
    <w:p w14:paraId="6E21FAC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9F3855" w14:textId="717FC06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488bis g) eingefügt durch </w:t>
      </w:r>
      <w:r w:rsidR="00B8480F">
        <w:rPr>
          <w:i/>
          <w:iCs/>
        </w:rPr>
        <w:t>Art. </w:t>
      </w:r>
      <w:r w:rsidRPr="00611320">
        <w:rPr>
          <w:i/>
          <w:iCs/>
        </w:rPr>
        <w:t>9 des G. vom 18. Juli 1991 (B.S. vom 26. Juli 1991)</w:t>
      </w:r>
      <w:r w:rsidR="003C18FB">
        <w:rPr>
          <w:i/>
          <w:iCs/>
        </w:rPr>
        <w:t xml:space="preserve"> und aufgehoben durch </w:t>
      </w:r>
      <w:r w:rsidR="00B8480F">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7F40CEA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4491DD"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9CCA4B" w14:textId="0461D69F" w:rsidR="00895FB0" w:rsidRPr="00611320" w:rsidRDefault="003C18FB" w:rsidP="003C18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895FB0" w:rsidRPr="00611320">
        <w:tab/>
        <w:t>[</w:t>
      </w:r>
      <w:r w:rsidR="00B8480F">
        <w:rPr>
          <w:b/>
          <w:bCs/>
        </w:rPr>
        <w:t>Art. </w:t>
      </w:r>
      <w:r w:rsidR="00895FB0" w:rsidRPr="00611320">
        <w:rPr>
          <w:b/>
          <w:bCs/>
        </w:rPr>
        <w:t>488</w:t>
      </w:r>
      <w:r w:rsidR="00895FB0" w:rsidRPr="00611320">
        <w:rPr>
          <w:b/>
          <w:bCs/>
          <w:i/>
          <w:iCs/>
        </w:rPr>
        <w:t>bis</w:t>
      </w:r>
      <w:r w:rsidR="00895FB0" w:rsidRPr="00611320">
        <w:rPr>
          <w:b/>
          <w:bCs/>
        </w:rPr>
        <w:t xml:space="preserve"> </w:t>
      </w:r>
      <w:r w:rsidR="00895FB0" w:rsidRPr="00611320">
        <w:rPr>
          <w:b/>
          <w:bCs/>
          <w:i/>
          <w:iCs/>
        </w:rPr>
        <w:t>h)</w:t>
      </w:r>
      <w:r w:rsidR="00895FB0" w:rsidRPr="00611320">
        <w:rPr>
          <w:b/>
          <w:bCs/>
        </w:rPr>
        <w:t xml:space="preserve"> </w:t>
      </w:r>
      <w:r w:rsidR="002E5E45">
        <w:rPr>
          <w:b/>
          <w:bCs/>
        </w:rPr>
        <w:t>- </w:t>
      </w:r>
      <w:r w:rsidR="00895FB0" w:rsidRPr="00611320">
        <w:t>[</w:t>
      </w:r>
      <w:r>
        <w:t>…</w:t>
      </w:r>
      <w:r w:rsidR="00895FB0" w:rsidRPr="00611320">
        <w:t>]]</w:t>
      </w:r>
    </w:p>
    <w:p w14:paraId="6B094E3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0ADCA3" w14:textId="65CB240A"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488bis h) eingefügt durch </w:t>
      </w:r>
      <w:r w:rsidR="00B8480F">
        <w:rPr>
          <w:i/>
          <w:iCs/>
        </w:rPr>
        <w:t>Art. </w:t>
      </w:r>
      <w:r w:rsidRPr="00611320">
        <w:rPr>
          <w:i/>
          <w:iCs/>
        </w:rPr>
        <w:t>10 des G. vom 18. Juli 1991 (B.S. vom 26. Juli 1991)</w:t>
      </w:r>
      <w:r w:rsidR="003C18FB">
        <w:rPr>
          <w:i/>
          <w:iCs/>
        </w:rPr>
        <w:t xml:space="preserve"> und aufgehoben durch </w:t>
      </w:r>
      <w:r w:rsidR="00B8480F">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3EBF43D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9A54C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B3A061" w14:textId="391FE7BD" w:rsidR="00895FB0" w:rsidRPr="00611320" w:rsidRDefault="00895FB0" w:rsidP="003C18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488</w:t>
      </w:r>
      <w:r w:rsidRPr="00611320">
        <w:rPr>
          <w:b/>
          <w:bCs/>
          <w:i/>
          <w:iCs/>
        </w:rPr>
        <w:t>bis</w:t>
      </w:r>
      <w:r w:rsidRPr="00611320">
        <w:rPr>
          <w:b/>
          <w:bCs/>
        </w:rPr>
        <w:t xml:space="preserve"> </w:t>
      </w:r>
      <w:r w:rsidRPr="00611320">
        <w:rPr>
          <w:b/>
          <w:bCs/>
          <w:i/>
          <w:iCs/>
        </w:rPr>
        <w:t>i)</w:t>
      </w:r>
      <w:r w:rsidRPr="00611320">
        <w:rPr>
          <w:b/>
          <w:bCs/>
        </w:rPr>
        <w:t xml:space="preserve"> </w:t>
      </w:r>
      <w:r w:rsidR="002E5E45">
        <w:rPr>
          <w:b/>
          <w:bCs/>
        </w:rPr>
        <w:t>- </w:t>
      </w:r>
      <w:r w:rsidR="003C18FB">
        <w:t>[..</w:t>
      </w:r>
      <w:r w:rsidRPr="00611320">
        <w:t>.</w:t>
      </w:r>
      <w:r w:rsidR="003C18FB">
        <w:t>]</w:t>
      </w:r>
      <w:r w:rsidRPr="00611320">
        <w:t>]</w:t>
      </w:r>
    </w:p>
    <w:p w14:paraId="0F1C58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7411C8" w14:textId="66661441"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488bis i) eingefügt durch </w:t>
      </w:r>
      <w:r w:rsidR="00B8480F">
        <w:rPr>
          <w:i/>
          <w:iCs/>
        </w:rPr>
        <w:t>Art. </w:t>
      </w:r>
      <w:r w:rsidRPr="00611320">
        <w:rPr>
          <w:i/>
          <w:iCs/>
        </w:rPr>
        <w:t>11 des G. vom 18. Juli 1991 (B.S. vom 26. Juli 1991)</w:t>
      </w:r>
      <w:r w:rsidR="003C18FB">
        <w:rPr>
          <w:i/>
          <w:iCs/>
        </w:rPr>
        <w:t xml:space="preserve"> und aufgehoben durch </w:t>
      </w:r>
      <w:r w:rsidR="00B8480F">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78DB0C0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68873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17FE67" w14:textId="54B60C5F" w:rsidR="00895FB0" w:rsidRPr="00611320" w:rsidRDefault="00895FB0" w:rsidP="003C18F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488</w:t>
      </w:r>
      <w:r w:rsidRPr="00611320">
        <w:rPr>
          <w:b/>
          <w:bCs/>
          <w:i/>
          <w:iCs/>
        </w:rPr>
        <w:t>bis</w:t>
      </w:r>
      <w:r w:rsidRPr="00611320">
        <w:rPr>
          <w:b/>
          <w:bCs/>
        </w:rPr>
        <w:t xml:space="preserve"> </w:t>
      </w:r>
      <w:r w:rsidRPr="00611320">
        <w:rPr>
          <w:b/>
          <w:bCs/>
          <w:i/>
          <w:iCs/>
        </w:rPr>
        <w:t>j)</w:t>
      </w:r>
      <w:r w:rsidRPr="00611320">
        <w:t xml:space="preserve"> </w:t>
      </w:r>
      <w:r w:rsidR="002E5E45">
        <w:t>- </w:t>
      </w:r>
      <w:r w:rsidR="003C18FB">
        <w:t>[...]</w:t>
      </w:r>
      <w:r w:rsidRPr="00611320">
        <w:t>]</w:t>
      </w:r>
    </w:p>
    <w:p w14:paraId="7A87A2C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7DE6E5" w14:textId="20BC0A1F"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488bis j) eingefügt durch </w:t>
      </w:r>
      <w:r w:rsidR="00B8480F">
        <w:rPr>
          <w:i/>
          <w:iCs/>
        </w:rPr>
        <w:t>Art. </w:t>
      </w:r>
      <w:r w:rsidRPr="00611320">
        <w:rPr>
          <w:i/>
          <w:iCs/>
        </w:rPr>
        <w:t>12 des G. vom 18. Juli 1991 (B.S. vom 26. Juli 1991)</w:t>
      </w:r>
      <w:r w:rsidR="003C18FB">
        <w:rPr>
          <w:i/>
          <w:iCs/>
        </w:rPr>
        <w:t xml:space="preserve"> und aufgehoben durch </w:t>
      </w:r>
      <w:r w:rsidR="00B8480F">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390FB73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F53CA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25CEC8" w14:textId="5896062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bCs/>
        </w:rPr>
        <w:t>Art. </w:t>
      </w:r>
      <w:r w:rsidRPr="00611320">
        <w:rPr>
          <w:b/>
          <w:bCs/>
        </w:rPr>
        <w:t>488</w:t>
      </w:r>
      <w:r w:rsidRPr="00611320">
        <w:rPr>
          <w:b/>
          <w:bCs/>
          <w:i/>
          <w:iCs/>
        </w:rPr>
        <w:t>bis</w:t>
      </w:r>
      <w:r w:rsidRPr="00611320">
        <w:rPr>
          <w:b/>
          <w:bCs/>
        </w:rPr>
        <w:t xml:space="preserve"> </w:t>
      </w:r>
      <w:r w:rsidRPr="00611320">
        <w:rPr>
          <w:b/>
          <w:bCs/>
          <w:i/>
          <w:iCs/>
        </w:rPr>
        <w:t>k)</w:t>
      </w:r>
      <w:r w:rsidRPr="00611320">
        <w:rPr>
          <w:b/>
          <w:bCs/>
        </w:rPr>
        <w:t xml:space="preserve"> </w:t>
      </w:r>
      <w:r w:rsidR="002E5E45">
        <w:t>- </w:t>
      </w:r>
      <w:r w:rsidR="003C18FB">
        <w:t>[..</w:t>
      </w:r>
      <w:r w:rsidRPr="00611320">
        <w:t>.</w:t>
      </w:r>
      <w:r w:rsidR="003C18FB">
        <w:t>]</w:t>
      </w:r>
      <w:r w:rsidRPr="00611320">
        <w:t>]</w:t>
      </w:r>
    </w:p>
    <w:p w14:paraId="4E7A93E4"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88655F" w14:textId="75D41FE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488bis k) eingefügt durch </w:t>
      </w:r>
      <w:r w:rsidR="00B8480F">
        <w:rPr>
          <w:i/>
          <w:iCs/>
        </w:rPr>
        <w:t>Art. </w:t>
      </w:r>
      <w:r w:rsidRPr="00611320">
        <w:rPr>
          <w:i/>
          <w:iCs/>
        </w:rPr>
        <w:t>13 des G. vom 18. Juli 1991 (B.S. vom 26. Juli 1991)</w:t>
      </w:r>
      <w:r w:rsidR="003C18FB">
        <w:rPr>
          <w:i/>
          <w:iCs/>
        </w:rPr>
        <w:t xml:space="preserve"> und aufgehoben durch </w:t>
      </w:r>
      <w:r w:rsidR="00B8480F">
        <w:rPr>
          <w:i/>
          <w:iCs/>
        </w:rPr>
        <w:t>Art. </w:t>
      </w:r>
      <w:r w:rsidR="003C18FB">
        <w:rPr>
          <w:i/>
          <w:iCs/>
        </w:rPr>
        <w:t>27</w:t>
      </w:r>
      <w:r w:rsidR="003C18FB">
        <w:rPr>
          <w:i/>
        </w:rPr>
        <w:t xml:space="preserve"> </w:t>
      </w:r>
      <w:r w:rsidR="003C18FB">
        <w:rPr>
          <w:i/>
          <w:iCs/>
        </w:rPr>
        <w:t>des G. vom 17. März 2013 (B.S. vom 14. Juni 2013)</w:t>
      </w:r>
      <w:r w:rsidRPr="00611320">
        <w:rPr>
          <w:i/>
          <w:iCs/>
        </w:rPr>
        <w:t>]</w:t>
      </w:r>
    </w:p>
    <w:p w14:paraId="3EA5DBA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7BE89651" w14:textId="77777777" w:rsidR="000C2679" w:rsidRPr="00611320" w:rsidRDefault="000C2679"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sectPr w:rsidR="000C2679" w:rsidRPr="00611320" w:rsidSect="001410B9">
          <w:pgSz w:w="11907" w:h="16840" w:code="9"/>
          <w:pgMar w:top="1418" w:right="1417" w:bottom="1418" w:left="1417" w:header="708" w:footer="708" w:gutter="0"/>
          <w:cols w:space="708"/>
          <w:docGrid w:linePitch="360"/>
        </w:sectPr>
      </w:pPr>
    </w:p>
    <w:p w14:paraId="24DB9CE9" w14:textId="63D4F3F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56609B">
        <w:t>2</w:t>
      </w:r>
      <w:r w:rsidRPr="00611320">
        <w:t xml:space="preserve"> </w:t>
      </w:r>
      <w:r w:rsidR="002E5E45">
        <w:t>- </w:t>
      </w:r>
      <w:r w:rsidR="00D3410A" w:rsidRPr="00D3410A">
        <w:rPr>
          <w:iCs/>
        </w:rPr>
        <w:t>[</w:t>
      </w:r>
      <w:r w:rsidR="00D3410A" w:rsidRPr="00D3410A">
        <w:rPr>
          <w:i/>
        </w:rPr>
        <w:t>Geschützte Personen</w:t>
      </w:r>
      <w:r w:rsidR="00D3410A">
        <w:t>]</w:t>
      </w:r>
    </w:p>
    <w:p w14:paraId="181F574F"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65422D" w14:textId="4B05023C" w:rsidR="00D3410A" w:rsidRDefault="00D3410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[Überschrift von Kapitel </w:t>
      </w:r>
      <w:r w:rsidR="0056609B">
        <w:rPr>
          <w:i/>
        </w:rPr>
        <w:t>2</w:t>
      </w:r>
      <w:r>
        <w:rPr>
          <w:i/>
        </w:rPr>
        <w:t xml:space="preserve"> ersetzt durch </w:t>
      </w:r>
      <w:r w:rsidR="00B8480F">
        <w:rPr>
          <w:i/>
        </w:rPr>
        <w:t>Art. </w:t>
      </w:r>
      <w:r>
        <w:rPr>
          <w:i/>
        </w:rPr>
        <w:t xml:space="preserve">28 </w:t>
      </w:r>
      <w:r>
        <w:rPr>
          <w:i/>
          <w:iCs/>
        </w:rPr>
        <w:t>des G. vom 17. März 2013 (B.S. vom 14. Juni 2013)]</w:t>
      </w:r>
    </w:p>
    <w:p w14:paraId="18A86EF9" w14:textId="77777777" w:rsidR="00D3410A" w:rsidRDefault="00D3410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10B609E5" w14:textId="77777777" w:rsidR="00D3410A" w:rsidRDefault="00D3410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32A65BF3" w14:textId="30DFC422" w:rsidR="00D3410A" w:rsidRPr="00D3410A" w:rsidRDefault="00D3410A" w:rsidP="00D3410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Pr>
          <w:i/>
        </w:rPr>
        <w:t>Abschnitt 1</w:t>
      </w:r>
      <w:r>
        <w:t xml:space="preserve"> </w:t>
      </w:r>
      <w:r w:rsidR="002E5E45">
        <w:t>- </w:t>
      </w:r>
      <w:r w:rsidRPr="00EA1DAB">
        <w:t>Anwendungsbereich</w:t>
      </w:r>
      <w:r>
        <w:t>]</w:t>
      </w:r>
    </w:p>
    <w:p w14:paraId="3322573D"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799075" w14:textId="4752CCCB" w:rsidR="00D3410A" w:rsidRDefault="00D3410A"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Abschnitt 1 eingefügt durch </w:t>
      </w:r>
      <w:r w:rsidR="00B8480F">
        <w:rPr>
          <w:i/>
        </w:rPr>
        <w:t>Art. </w:t>
      </w:r>
      <w:r w:rsidR="00725F92">
        <w:rPr>
          <w:i/>
        </w:rPr>
        <w:t xml:space="preserve">29 </w:t>
      </w:r>
      <w:r w:rsidR="00725F92">
        <w:rPr>
          <w:i/>
          <w:iCs/>
        </w:rPr>
        <w:t>des G. vom 17. März 2013 (B.S. vom 14. Juni 2013)]</w:t>
      </w:r>
    </w:p>
    <w:p w14:paraId="1DA7B56B" w14:textId="77777777" w:rsidR="00725F92" w:rsidRDefault="00725F9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45E78657" w14:textId="77777777" w:rsidR="00725F92" w:rsidRDefault="00725F92"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5E19817C" w14:textId="409EB500" w:rsidR="00725F92" w:rsidRPr="00EA1DAB" w:rsidRDefault="00725F92" w:rsidP="00725F92">
      <w:pPr>
        <w:ind w:firstLine="708"/>
        <w:jc w:val="both"/>
      </w:pPr>
      <w:r>
        <w:rPr>
          <w:iCs/>
        </w:rPr>
        <w:t>[</w:t>
      </w:r>
      <w:r w:rsidR="00B8480F">
        <w:rPr>
          <w:b/>
        </w:rPr>
        <w:t>Art. </w:t>
      </w:r>
      <w:r w:rsidRPr="00725F92">
        <w:rPr>
          <w:b/>
        </w:rPr>
        <w:t xml:space="preserve">488/1 </w:t>
      </w:r>
      <w:r w:rsidR="002E5E45">
        <w:t>- </w:t>
      </w:r>
      <w:r w:rsidRPr="00EA1DAB">
        <w:t xml:space="preserve">Ein Volljähriger, der aufgrund seines Gesundheitszustands ganz oder teilweise </w:t>
      </w:r>
      <w:r w:rsidR="002E5E45">
        <w:t>- </w:t>
      </w:r>
      <w:r w:rsidRPr="00EA1DAB">
        <w:t xml:space="preserve">und sei es nur vorübergehend </w:t>
      </w:r>
      <w:r w:rsidR="002E5E45">
        <w:t>- </w:t>
      </w:r>
      <w:r w:rsidRPr="00EA1DAB">
        <w:t>außerstande ist, ohne Beistand oder sonstige Schutzmaßnahme seine Interessen vermögensrechtlicher oder nicht vermögensrechtlicher Art selbst angemessen wahrzunehmen, kann unter Schutz gestellt werden, wenn und insofern der Schutz seiner Interessen es erforderlich macht.</w:t>
      </w:r>
    </w:p>
    <w:p w14:paraId="13894FA3" w14:textId="77777777" w:rsidR="00725F92" w:rsidRPr="00EA1DAB" w:rsidRDefault="00725F92" w:rsidP="00725F92">
      <w:pPr>
        <w:ind w:firstLine="708"/>
        <w:jc w:val="both"/>
      </w:pPr>
    </w:p>
    <w:p w14:paraId="15C0CEAC" w14:textId="77777777" w:rsidR="00725F92" w:rsidRDefault="00187E4A" w:rsidP="00725F92">
      <w:pPr>
        <w:ind w:firstLine="708"/>
        <w:jc w:val="both"/>
      </w:pPr>
      <w:r>
        <w:t>[</w:t>
      </w:r>
      <w:r w:rsidRPr="003727D5">
        <w:t>Für einen Minderjährigen kann ab dem vollendeten siebzehnten Lebensjahr ein Antrag auf Unterschutzstellung eingereicht werden, wenn feststeht, dass er sich bei seiner Volljährigkeit in dem in Absatz 1 erwähnten Zustand befinden wird. Die Schutzmaßnahme tritt zu dem Zeitpunkt in Kraft, wo die geschützte Person volljährig wird.</w:t>
      </w:r>
      <w:r>
        <w:t>]</w:t>
      </w:r>
      <w:r w:rsidR="00725F92">
        <w:t>]</w:t>
      </w:r>
    </w:p>
    <w:p w14:paraId="20C567A4" w14:textId="77777777" w:rsidR="00725F92" w:rsidRDefault="00725F92" w:rsidP="00725F92">
      <w:pPr>
        <w:ind w:firstLine="708"/>
        <w:jc w:val="both"/>
      </w:pPr>
    </w:p>
    <w:p w14:paraId="5025B92C" w14:textId="02732AF3" w:rsidR="00725F92" w:rsidRPr="00725F92" w:rsidRDefault="00725F92" w:rsidP="00725F92">
      <w:pPr>
        <w:jc w:val="both"/>
        <w:rPr>
          <w:i/>
        </w:rPr>
      </w:pPr>
      <w:r>
        <w:rPr>
          <w:i/>
        </w:rPr>
        <w:t>[</w:t>
      </w:r>
      <w:r w:rsidR="00B8480F">
        <w:rPr>
          <w:i/>
        </w:rPr>
        <w:t>Art. </w:t>
      </w:r>
      <w:r>
        <w:rPr>
          <w:i/>
        </w:rPr>
        <w:t xml:space="preserve">488/1 eingefügt durch </w:t>
      </w:r>
      <w:r w:rsidR="00B8480F">
        <w:rPr>
          <w:i/>
        </w:rPr>
        <w:t>Art. </w:t>
      </w:r>
      <w:r>
        <w:rPr>
          <w:i/>
        </w:rPr>
        <w:t xml:space="preserve">30 </w:t>
      </w:r>
      <w:r>
        <w:rPr>
          <w:i/>
          <w:iCs/>
        </w:rPr>
        <w:t>des G. vom 17. März 2013 (B.S. vom 14. Juni 2013)</w:t>
      </w:r>
      <w:r w:rsidR="00187E4A">
        <w:rPr>
          <w:i/>
          <w:iCs/>
        </w:rPr>
        <w:t xml:space="preserve">; </w:t>
      </w:r>
      <w:r w:rsidR="00B8480F">
        <w:rPr>
          <w:i/>
          <w:iCs/>
        </w:rPr>
        <w:t>Abs. </w:t>
      </w:r>
      <w:r w:rsidR="00187E4A">
        <w:rPr>
          <w:i/>
          <w:iCs/>
        </w:rPr>
        <w:t xml:space="preserve">2 ersetzt durch </w:t>
      </w:r>
      <w:r w:rsidR="00B8480F">
        <w:rPr>
          <w:i/>
          <w:iCs/>
        </w:rPr>
        <w:t>Art. </w:t>
      </w:r>
      <w:r w:rsidR="00187E4A">
        <w:rPr>
          <w:i/>
          <w:iCs/>
        </w:rPr>
        <w:t>183 des G. vom 25. April 2014</w:t>
      </w:r>
      <w:r w:rsidR="00CA55E0">
        <w:rPr>
          <w:i/>
          <w:iCs/>
        </w:rPr>
        <w:t> (I)</w:t>
      </w:r>
      <w:r w:rsidR="00187E4A">
        <w:rPr>
          <w:i/>
          <w:iCs/>
        </w:rPr>
        <w:t xml:space="preserve"> (B.S. vom 14. Mai 2014)</w:t>
      </w:r>
      <w:r>
        <w:rPr>
          <w:i/>
          <w:iCs/>
        </w:rPr>
        <w:t>]</w:t>
      </w:r>
    </w:p>
    <w:p w14:paraId="523DA879" w14:textId="77777777" w:rsidR="00725F92" w:rsidRPr="00EA1DAB" w:rsidRDefault="00725F92" w:rsidP="00725F92">
      <w:pPr>
        <w:ind w:firstLine="708"/>
        <w:jc w:val="both"/>
      </w:pPr>
    </w:p>
    <w:p w14:paraId="2274FB7B" w14:textId="77777777" w:rsidR="00725F92" w:rsidRPr="00EA1DAB" w:rsidRDefault="00725F92" w:rsidP="00725F92">
      <w:pPr>
        <w:ind w:firstLine="708"/>
        <w:jc w:val="both"/>
      </w:pPr>
    </w:p>
    <w:p w14:paraId="7CE06922" w14:textId="49F4BFA8" w:rsidR="00725F92" w:rsidRDefault="00725F92" w:rsidP="00725F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b/>
        </w:rPr>
        <w:tab/>
      </w:r>
      <w:r w:rsidRPr="006000CA">
        <w:t>[</w:t>
      </w:r>
      <w:r w:rsidR="00B8480F">
        <w:rPr>
          <w:b/>
        </w:rPr>
        <w:t>Art. </w:t>
      </w:r>
      <w:r w:rsidRPr="00725F92">
        <w:rPr>
          <w:b/>
        </w:rPr>
        <w:t>488/2 </w:t>
      </w:r>
      <w:r w:rsidR="002E5E45">
        <w:t>- </w:t>
      </w:r>
      <w:r w:rsidRPr="00EA1DAB">
        <w:t>Eine Vermögensschutzmaßnahme kann für volljährige Personen angeordnet werden, die sich in einem Zustand der Verschwendungssucht befinden, wenn und insofern der Schutz ihrer Interessen es erforderlich macht.</w:t>
      </w:r>
      <w:r>
        <w:t>]</w:t>
      </w:r>
    </w:p>
    <w:p w14:paraId="482E3A2F" w14:textId="77777777" w:rsidR="00725F92" w:rsidRDefault="00725F92" w:rsidP="00725F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07AE83B" w14:textId="0242CB6B" w:rsidR="00725F92" w:rsidRDefault="00725F92" w:rsidP="00725F92">
      <w:pPr>
        <w:jc w:val="both"/>
        <w:rPr>
          <w:i/>
          <w:iCs/>
        </w:rPr>
      </w:pPr>
      <w:r>
        <w:rPr>
          <w:i/>
        </w:rPr>
        <w:t>[</w:t>
      </w:r>
      <w:r w:rsidR="00B8480F">
        <w:rPr>
          <w:i/>
        </w:rPr>
        <w:t>Art. </w:t>
      </w:r>
      <w:r>
        <w:rPr>
          <w:i/>
        </w:rPr>
        <w:t xml:space="preserve">488/2 eingefügt durch </w:t>
      </w:r>
      <w:r w:rsidR="00B8480F">
        <w:rPr>
          <w:i/>
        </w:rPr>
        <w:t>Art. </w:t>
      </w:r>
      <w:r>
        <w:rPr>
          <w:i/>
        </w:rPr>
        <w:t xml:space="preserve">31 </w:t>
      </w:r>
      <w:r>
        <w:rPr>
          <w:i/>
          <w:iCs/>
        </w:rPr>
        <w:t>des G. vom 17. März 2013 (B.S. vom 14. Juni 2013)]</w:t>
      </w:r>
    </w:p>
    <w:p w14:paraId="762BDA06" w14:textId="77777777" w:rsidR="00725F92" w:rsidRDefault="00725F92" w:rsidP="00725F92">
      <w:pPr>
        <w:jc w:val="both"/>
        <w:rPr>
          <w:iCs/>
        </w:rPr>
      </w:pPr>
    </w:p>
    <w:p w14:paraId="0B581A09" w14:textId="77777777" w:rsidR="00725F92" w:rsidRDefault="00725F92" w:rsidP="00725F92">
      <w:pPr>
        <w:jc w:val="both"/>
        <w:rPr>
          <w:iCs/>
        </w:rPr>
      </w:pPr>
    </w:p>
    <w:p w14:paraId="4DEB7681" w14:textId="6145D3B7" w:rsidR="00725F92" w:rsidRPr="00D3410A" w:rsidRDefault="00725F92" w:rsidP="00725F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Pr>
          <w:i/>
        </w:rPr>
        <w:t>Abschnitt 2</w:t>
      </w:r>
      <w:r>
        <w:t xml:space="preserve"> </w:t>
      </w:r>
      <w:r w:rsidR="002E5E45">
        <w:t>- </w:t>
      </w:r>
      <w:r w:rsidRPr="00EA1DAB">
        <w:t>Außergerichtlicher Schutz</w:t>
      </w:r>
      <w:r>
        <w:t>]</w:t>
      </w:r>
    </w:p>
    <w:p w14:paraId="5D2E0548" w14:textId="77777777" w:rsidR="00725F92" w:rsidRDefault="00725F92" w:rsidP="00725F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8D93DE" w14:textId="429DA433" w:rsidR="00725F92" w:rsidRDefault="00725F92" w:rsidP="00725F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Abschnitt 2 eingefügt durch </w:t>
      </w:r>
      <w:r w:rsidR="00B8480F">
        <w:rPr>
          <w:i/>
        </w:rPr>
        <w:t>Art. </w:t>
      </w:r>
      <w:r>
        <w:rPr>
          <w:i/>
        </w:rPr>
        <w:t xml:space="preserve">32 </w:t>
      </w:r>
      <w:r>
        <w:rPr>
          <w:i/>
          <w:iCs/>
        </w:rPr>
        <w:t>des G. vom 17. März 2013 (B.S. vom 14. Juni 2013)]</w:t>
      </w:r>
    </w:p>
    <w:p w14:paraId="576E7706" w14:textId="77777777" w:rsidR="00725F92" w:rsidRPr="00725F92" w:rsidRDefault="00725F92" w:rsidP="00725F92">
      <w:pPr>
        <w:jc w:val="both"/>
      </w:pPr>
    </w:p>
    <w:p w14:paraId="43D9170B" w14:textId="77777777" w:rsidR="00725F92" w:rsidRPr="00725F92" w:rsidRDefault="00725F92" w:rsidP="00725F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55D01E" w14:textId="4EF15ADB"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489 </w:t>
      </w:r>
      <w:r w:rsidR="002E5E45">
        <w:t>- </w:t>
      </w:r>
      <w:r w:rsidRPr="00611320">
        <w:t>[</w:t>
      </w:r>
      <w:r w:rsidR="00725F92" w:rsidRPr="00EA1DAB">
        <w:t xml:space="preserve">Die Bestimmungen des vorliegenden Abschnitts sind ausschließlich </w:t>
      </w:r>
      <w:r w:rsidR="008E6442">
        <w:t>[</w:t>
      </w:r>
      <w:r w:rsidR="00151DC2" w:rsidRPr="001F1F6A">
        <w:t>auf Vertretungshandlungen, die sich auf das Vermögen und Personen beziehen, und auf Verwaltungshandlungen, wie in Artikel 494 Buchstabe </w:t>
      </w:r>
      <w:r w:rsidR="00151DC2" w:rsidRPr="001F1F6A">
        <w:rPr>
          <w:i/>
          <w:iCs/>
        </w:rPr>
        <w:t>g)</w:t>
      </w:r>
      <w:r w:rsidR="00151DC2" w:rsidRPr="001F1F6A">
        <w:t xml:space="preserve"> erwähnt, anwendbar</w:t>
      </w:r>
      <w:r w:rsidR="008E6442">
        <w:t>]</w:t>
      </w:r>
      <w:r w:rsidR="00725F92" w:rsidRPr="00EA1DAB">
        <w:t>.</w:t>
      </w:r>
      <w:r w:rsidRPr="00611320">
        <w:t xml:space="preserve">] </w:t>
      </w:r>
    </w:p>
    <w:p w14:paraId="491E07E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22369C" w14:textId="3CDD4E0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489 ersetzt durch </w:t>
      </w:r>
      <w:r w:rsidR="00B8480F">
        <w:rPr>
          <w:i/>
          <w:iCs/>
        </w:rPr>
        <w:t>Art. </w:t>
      </w:r>
      <w:r w:rsidR="00725F92">
        <w:rPr>
          <w:i/>
          <w:iCs/>
        </w:rPr>
        <w:t>33</w:t>
      </w:r>
      <w:r w:rsidR="00725F92">
        <w:rPr>
          <w:i/>
        </w:rPr>
        <w:t xml:space="preserve"> </w:t>
      </w:r>
      <w:r w:rsidR="00725F92">
        <w:rPr>
          <w:i/>
          <w:iCs/>
        </w:rPr>
        <w:t>des G. vom 17. März 2013 (B.S. vom 14. Juni 2013)</w:t>
      </w:r>
      <w:r w:rsidR="00151DC2">
        <w:rPr>
          <w:i/>
          <w:iCs/>
        </w:rPr>
        <w:t xml:space="preserve"> und abgeändert durch </w:t>
      </w:r>
      <w:r w:rsidR="00B8480F">
        <w:rPr>
          <w:i/>
          <w:iCs/>
        </w:rPr>
        <w:t>Art. </w:t>
      </w:r>
      <w:r w:rsidR="00151DC2">
        <w:rPr>
          <w:i/>
          <w:iCs/>
        </w:rPr>
        <w:t>6 des G. vom 21. Dezember 2018 (B.S. vom 31. Dezember 2018)</w:t>
      </w:r>
      <w:r w:rsidRPr="00611320">
        <w:rPr>
          <w:i/>
          <w:iCs/>
        </w:rPr>
        <w:t>]</w:t>
      </w:r>
    </w:p>
    <w:p w14:paraId="5B95C4A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A62D89"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2DA5B4" w14:textId="0C5EA166" w:rsidR="0085273F" w:rsidRPr="00EA1DAB" w:rsidRDefault="00B8480F" w:rsidP="0085273F">
      <w:pPr>
        <w:ind w:firstLine="708"/>
        <w:jc w:val="both"/>
      </w:pPr>
      <w:r>
        <w:rPr>
          <w:b/>
          <w:bCs/>
        </w:rPr>
        <w:t>Art. </w:t>
      </w:r>
      <w:r w:rsidR="00895FB0" w:rsidRPr="00611320">
        <w:rPr>
          <w:b/>
          <w:bCs/>
        </w:rPr>
        <w:t xml:space="preserve">490 </w:t>
      </w:r>
      <w:r w:rsidR="002E5E45">
        <w:rPr>
          <w:b/>
          <w:bCs/>
        </w:rPr>
        <w:t>- </w:t>
      </w:r>
      <w:r w:rsidR="0085273F" w:rsidRPr="0085273F">
        <w:rPr>
          <w:bCs/>
        </w:rPr>
        <w:t>[</w:t>
      </w:r>
      <w:r w:rsidR="0085273F" w:rsidRPr="00EA1DAB">
        <w:t>Eine Sonder</w:t>
      </w:r>
      <w:r w:rsidR="002E5E45">
        <w:t>- </w:t>
      </w:r>
      <w:r w:rsidR="0085273F" w:rsidRPr="00EA1DAB">
        <w:t xml:space="preserve">oder Generalvollmacht, die von einer volljährigen Person, die fähig ist, ihren Willen zu äußern oder von einer für mündig erklärten minderjährigen Person, der gegenüber keine in Artikel 492/1 erwähnte Schutzmaßnahme ergriffen worden ist, erteilt wurde und mit der insbesondere darauf abgezielt wird, für diese Person einen außergerichtlichen Schutz zu organisieren, </w:t>
      </w:r>
      <w:r w:rsidR="00E1711C">
        <w:t>[</w:t>
      </w:r>
      <w:r w:rsidR="00E1711C" w:rsidRPr="001F1F6A">
        <w:t>sowie das Ende dieser Vollmacht aufgrund von Absatz 5 werden in dem vom Königlichen Verband des Belgischen Notariatswesens geführten Zentralregister registriert</w:t>
      </w:r>
      <w:r w:rsidR="00E1711C">
        <w:t>]</w:t>
      </w:r>
      <w:r w:rsidR="0085273F" w:rsidRPr="00EA1DAB">
        <w:t>.</w:t>
      </w:r>
    </w:p>
    <w:p w14:paraId="5F3AC86D" w14:textId="77777777" w:rsidR="0085273F" w:rsidRPr="00EA1DAB" w:rsidRDefault="0085273F" w:rsidP="0085273F">
      <w:pPr>
        <w:ind w:firstLine="708"/>
        <w:jc w:val="both"/>
      </w:pPr>
    </w:p>
    <w:p w14:paraId="6D27D5DC" w14:textId="41249711" w:rsidR="0085273F" w:rsidRPr="00EA1DAB" w:rsidRDefault="0085273F" w:rsidP="0085273F">
      <w:pPr>
        <w:ind w:firstLine="708"/>
        <w:jc w:val="both"/>
      </w:pPr>
      <w:r w:rsidRPr="00EA1DAB">
        <w:t xml:space="preserve">Das Registrierungsersuchen erfolgt durch Hinterlegung einer beglaubigten Abschrift des Vertrags in der Kanzlei des Friedensgerichts des Wohnorts des Vollmachtgebers und </w:t>
      </w:r>
      <w:r w:rsidR="002E5E45">
        <w:t>- </w:t>
      </w:r>
      <w:r w:rsidRPr="00EA1DAB">
        <w:t xml:space="preserve">subsidiär </w:t>
      </w:r>
      <w:r w:rsidR="002E5E45">
        <w:t>- </w:t>
      </w:r>
      <w:r w:rsidRPr="00EA1DAB">
        <w:t>seines Wohnsitzes oder über den Notar, der die Bevollmächtigungsurkunde ausgefertigt hat.</w:t>
      </w:r>
    </w:p>
    <w:p w14:paraId="2C445814" w14:textId="77777777" w:rsidR="0085273F" w:rsidRPr="00EA1DAB" w:rsidRDefault="0085273F" w:rsidP="0085273F">
      <w:pPr>
        <w:ind w:firstLine="708"/>
        <w:jc w:val="both"/>
      </w:pPr>
    </w:p>
    <w:p w14:paraId="54F3B42E" w14:textId="77777777" w:rsidR="0085273F" w:rsidRPr="00EA1DAB" w:rsidRDefault="0085273F" w:rsidP="0085273F">
      <w:pPr>
        <w:ind w:firstLine="708"/>
        <w:jc w:val="both"/>
      </w:pPr>
      <w:r w:rsidRPr="00EA1DAB">
        <w:t>In diesem Vertrag können eine gewisse Anzahl von Grundsätzen aufgenommen werden, die der Bevollmächtigte bei der Ausführung seines Auftrags einhalten muss.</w:t>
      </w:r>
    </w:p>
    <w:p w14:paraId="24543C67" w14:textId="77777777" w:rsidR="0085273F" w:rsidRPr="00EA1DAB" w:rsidRDefault="0085273F" w:rsidP="0085273F">
      <w:pPr>
        <w:ind w:firstLine="708"/>
        <w:jc w:val="both"/>
      </w:pPr>
    </w:p>
    <w:p w14:paraId="4E9E0047" w14:textId="77777777" w:rsidR="0085273F" w:rsidRPr="00EA1DAB" w:rsidRDefault="0085273F" w:rsidP="0085273F">
      <w:pPr>
        <w:ind w:firstLine="708"/>
        <w:jc w:val="both"/>
      </w:pPr>
      <w:r w:rsidRPr="00EA1DAB">
        <w:t>Binnen fünfzehn Tagen nach dem Ersuchen um Registrierung des Bevollmächtigungsvertrags lässt der Greffier oder der Notar diesen Vertrag in dem vom Königlichen Verband des Belgischen Notariatswesens geführten Zentralregister registrieren. Der König legt die Modalitäten für die Schaffung, die Verwaltung und die Konsultierung des Zentralregisters fest. Er bestimmt, welche Behörden unentgeltlich Zugang zum Zentralregister haben und legt den Tarif der Kosten für die Registrierung der Verträge fest.</w:t>
      </w:r>
    </w:p>
    <w:p w14:paraId="1E7D7ADD" w14:textId="77777777" w:rsidR="0085273F" w:rsidRPr="00EA1DAB" w:rsidRDefault="0085273F" w:rsidP="0085273F">
      <w:pPr>
        <w:ind w:firstLine="708"/>
        <w:jc w:val="both"/>
      </w:pPr>
    </w:p>
    <w:p w14:paraId="4EDF264F" w14:textId="77777777" w:rsidR="0085273F" w:rsidRDefault="0085273F"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r>
        <w:tab/>
      </w:r>
      <w:r w:rsidR="00E1711C">
        <w:t>[</w:t>
      </w:r>
      <w:r w:rsidR="00E1711C" w:rsidRPr="001F1F6A">
        <w:t>Der Bevollmächtigte, der volljährige Vollmachtgeber, der fähig ist, seinen Willen zu äußern, oder der für mündig erklärte Minderjährige, dem gegenüber keine in Artikel 492/1 erwähnte Schutzmaßnahme ergriffen worden ist, teilen der in Absatz 2 erwähnten Kanzlei oder dem in Absatz 2 erwähnten Notar ihre Entscheidung mit, den Vertrag zu beenden. Der Bevollmächtigte teilt dem Friedensrichter diese Information mit.</w:t>
      </w:r>
      <w:r w:rsidR="00E1711C">
        <w:t>]</w:t>
      </w:r>
      <w:r w:rsidRPr="00EA1DAB">
        <w:t xml:space="preserve"> Auf die gleiche Art und Weise kann der Vollmachtgeber die Grundsätze, die der Bevollmächtigte bei der Ausführung seines Auftrags einhalten muss und die in diesem Vertrag aufgenommen sind, ändern. Der Greffier oder der Notar, der über die Entscheidung, den Vertrag zu beenden, informiert worden ist, setzt den Greffier oder den Notar, auf dessen Betreiben der Vertrag registriert worden ist, davon in Kenntnis. Letzterer vermerkt die Änderung auf der authentischen Urkunde oder auf der Abschrift. Anschließend wird gemäß Absatz 4 vorgegangen.</w:t>
      </w:r>
      <w:r w:rsidR="00871EBF">
        <w:t>]</w:t>
      </w:r>
    </w:p>
    <w:p w14:paraId="61CD7D1D" w14:textId="77777777" w:rsidR="0085273F" w:rsidRDefault="008527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2345A844" w14:textId="63052AD5" w:rsidR="0085273F" w:rsidRPr="00611320" w:rsidRDefault="0085273F"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490 aufgehoben durch </w:t>
      </w:r>
      <w:r w:rsidR="00B8480F">
        <w:rPr>
          <w:i/>
          <w:iCs/>
        </w:rPr>
        <w:t>Art. </w:t>
      </w:r>
      <w:r w:rsidRPr="00611320">
        <w:rPr>
          <w:i/>
          <w:iCs/>
        </w:rPr>
        <w:t>2 (</w:t>
      </w:r>
      <w:r w:rsidR="00B8480F">
        <w:rPr>
          <w:i/>
          <w:iCs/>
        </w:rPr>
        <w:t>Art. </w:t>
      </w:r>
      <w:r w:rsidRPr="00611320">
        <w:rPr>
          <w:i/>
          <w:iCs/>
        </w:rPr>
        <w:t>19) des G. vom 10.</w:t>
      </w:r>
      <w:r w:rsidR="00E1711C">
        <w:rPr>
          <w:i/>
          <w:iCs/>
        </w:rPr>
        <w:t> </w:t>
      </w:r>
      <w:r w:rsidRPr="00611320">
        <w:rPr>
          <w:i/>
          <w:iCs/>
        </w:rPr>
        <w:t>Oktober</w:t>
      </w:r>
      <w:r w:rsidR="00E1711C">
        <w:rPr>
          <w:i/>
          <w:iCs/>
        </w:rPr>
        <w:t> </w:t>
      </w:r>
      <w:r w:rsidRPr="00611320">
        <w:rPr>
          <w:i/>
          <w:iCs/>
        </w:rPr>
        <w:t>1967 (B.S. vom 31. Oktober 1967 (Anlage))</w:t>
      </w:r>
      <w:r>
        <w:rPr>
          <w:i/>
          <w:iCs/>
        </w:rPr>
        <w:t xml:space="preserve"> und wieder aufgenommen durch </w:t>
      </w:r>
      <w:r w:rsidR="00B8480F">
        <w:rPr>
          <w:i/>
          <w:iCs/>
        </w:rPr>
        <w:t>Art. </w:t>
      </w:r>
      <w:r>
        <w:rPr>
          <w:i/>
          <w:iCs/>
        </w:rPr>
        <w:t>34</w:t>
      </w:r>
      <w:r>
        <w:rPr>
          <w:i/>
        </w:rPr>
        <w:t xml:space="preserve"> </w:t>
      </w:r>
      <w:r>
        <w:rPr>
          <w:i/>
          <w:iCs/>
        </w:rPr>
        <w:t>des G. vom 17. März 2013 (B.S. vom 14. Juni 2013)</w:t>
      </w:r>
      <w:r w:rsidR="00E1711C">
        <w:rPr>
          <w:i/>
          <w:iCs/>
        </w:rPr>
        <w:t xml:space="preserve">; </w:t>
      </w:r>
      <w:r w:rsidR="00B8480F">
        <w:rPr>
          <w:i/>
          <w:iCs/>
        </w:rPr>
        <w:t>Abs. </w:t>
      </w:r>
      <w:r w:rsidR="00E1711C">
        <w:rPr>
          <w:i/>
          <w:iCs/>
        </w:rPr>
        <w:t xml:space="preserve">1 abgeändert durch </w:t>
      </w:r>
      <w:r w:rsidR="00B8480F">
        <w:rPr>
          <w:i/>
          <w:iCs/>
        </w:rPr>
        <w:t>Art. </w:t>
      </w:r>
      <w:r w:rsidR="00E1711C">
        <w:rPr>
          <w:i/>
          <w:iCs/>
        </w:rPr>
        <w:t xml:space="preserve">7 </w:t>
      </w:r>
      <w:r w:rsidR="00B8480F">
        <w:rPr>
          <w:i/>
          <w:iCs/>
        </w:rPr>
        <w:t>Nr. </w:t>
      </w:r>
      <w:r w:rsidR="00E1711C">
        <w:rPr>
          <w:i/>
          <w:iCs/>
        </w:rPr>
        <w:t xml:space="preserve">1 des G. vom 21. Dezember 2018 (B.S. vom 31. Dezember 2018); </w:t>
      </w:r>
      <w:r w:rsidR="00B8480F">
        <w:rPr>
          <w:i/>
          <w:iCs/>
        </w:rPr>
        <w:t>Abs. </w:t>
      </w:r>
      <w:r w:rsidR="00E1711C">
        <w:rPr>
          <w:i/>
          <w:iCs/>
        </w:rPr>
        <w:t xml:space="preserve">5 abgeändert durch </w:t>
      </w:r>
      <w:r w:rsidR="00B8480F">
        <w:rPr>
          <w:i/>
          <w:iCs/>
        </w:rPr>
        <w:t>Art. </w:t>
      </w:r>
      <w:r w:rsidR="00E1711C">
        <w:rPr>
          <w:i/>
          <w:iCs/>
        </w:rPr>
        <w:t xml:space="preserve">7 </w:t>
      </w:r>
      <w:r w:rsidR="00B8480F">
        <w:rPr>
          <w:i/>
          <w:iCs/>
        </w:rPr>
        <w:t>Nr. </w:t>
      </w:r>
      <w:r w:rsidR="00E1711C">
        <w:rPr>
          <w:i/>
          <w:iCs/>
        </w:rPr>
        <w:t>2 des G. vom 21. Dezember 2018 (B.S. vom 31. Dezember 2018)</w:t>
      </w:r>
      <w:r w:rsidRPr="00611320">
        <w:rPr>
          <w:i/>
          <w:iCs/>
        </w:rPr>
        <w:t>]</w:t>
      </w:r>
    </w:p>
    <w:p w14:paraId="4254ED4E" w14:textId="77777777" w:rsidR="0085273F" w:rsidRDefault="008527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4F209071" w14:textId="77777777" w:rsidR="0085273F" w:rsidRDefault="0085273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2F52275A" w14:textId="45088AAA" w:rsidR="0085273F" w:rsidRPr="00EA1DAB" w:rsidRDefault="0085273F" w:rsidP="0085273F">
      <w:pPr>
        <w:ind w:firstLine="708"/>
        <w:jc w:val="both"/>
      </w:pPr>
      <w:r>
        <w:t>[</w:t>
      </w:r>
      <w:r w:rsidR="00B8480F">
        <w:rPr>
          <w:b/>
        </w:rPr>
        <w:t>Art. </w:t>
      </w:r>
      <w:r w:rsidRPr="0085273F">
        <w:rPr>
          <w:b/>
        </w:rPr>
        <w:t xml:space="preserve">490/1 </w:t>
      </w:r>
      <w:r w:rsidR="002E5E45">
        <w:t>- </w:t>
      </w:r>
      <w:r w:rsidR="00B8480F">
        <w:t>§ </w:t>
      </w:r>
      <w:r w:rsidRPr="00EA1DAB">
        <w:t>1 </w:t>
      </w:r>
      <w:r w:rsidR="002E5E45">
        <w:t>- </w:t>
      </w:r>
      <w:r w:rsidRPr="00EA1DAB">
        <w:t>Die in Artikel 490 erwähnte Sonder</w:t>
      </w:r>
      <w:r w:rsidR="002E5E45">
        <w:t>- </w:t>
      </w:r>
      <w:r w:rsidRPr="00EA1DAB">
        <w:t>oder Generalvollmacht endet nicht von Rechts wegen, wenn der Vollmachtgeber sich in dem in den Artikeln 488/1 und 488/2 erwähnten Zustand befindet.</w:t>
      </w:r>
    </w:p>
    <w:p w14:paraId="7DBC7B89" w14:textId="77777777" w:rsidR="0085273F" w:rsidRPr="00EA1DAB" w:rsidRDefault="0085273F" w:rsidP="0085273F">
      <w:pPr>
        <w:ind w:firstLine="708"/>
        <w:jc w:val="both"/>
      </w:pPr>
    </w:p>
    <w:p w14:paraId="42DC40CA" w14:textId="77777777" w:rsidR="0085273F" w:rsidRPr="00EA1DAB" w:rsidRDefault="0085273F" w:rsidP="0085273F">
      <w:pPr>
        <w:ind w:firstLine="708"/>
        <w:jc w:val="both"/>
      </w:pPr>
      <w:r w:rsidRPr="00EA1DAB">
        <w:t>In Abweichung von Absatz 1 können in diesem Fall folgende Personen nicht als Bevollmächtigter auftreten:</w:t>
      </w:r>
    </w:p>
    <w:p w14:paraId="16AE4F57" w14:textId="77777777" w:rsidR="0085273F" w:rsidRPr="00EA1DAB" w:rsidRDefault="0085273F" w:rsidP="0085273F">
      <w:pPr>
        <w:ind w:firstLine="708"/>
        <w:jc w:val="both"/>
      </w:pPr>
    </w:p>
    <w:p w14:paraId="38267ACC" w14:textId="77777777" w:rsidR="0085273F" w:rsidRPr="00EA1DAB" w:rsidRDefault="0085273F" w:rsidP="0085273F">
      <w:pPr>
        <w:ind w:firstLine="708"/>
        <w:jc w:val="both"/>
      </w:pPr>
      <w:r w:rsidRPr="00EA1DAB">
        <w:t>1. Personen, auf die eine in Abschnitt 3 erwähnte gerichtliche Schutzmaßnahme anwendbar ist,</w:t>
      </w:r>
    </w:p>
    <w:p w14:paraId="3741B4CF" w14:textId="77777777" w:rsidR="0085273F" w:rsidRPr="00EA1DAB" w:rsidRDefault="0085273F" w:rsidP="0085273F">
      <w:pPr>
        <w:ind w:firstLine="708"/>
        <w:jc w:val="both"/>
      </w:pPr>
    </w:p>
    <w:p w14:paraId="6EC234B9" w14:textId="77777777" w:rsidR="0085273F" w:rsidRPr="00EA1DAB" w:rsidRDefault="0085273F" w:rsidP="0085273F">
      <w:pPr>
        <w:ind w:firstLine="708"/>
        <w:jc w:val="both"/>
      </w:pPr>
      <w:r w:rsidRPr="00EA1DAB">
        <w:t>2. Personen, die aufgrund von Artikel 496/6 keine Betreuer sein dürfen.</w:t>
      </w:r>
    </w:p>
    <w:p w14:paraId="2B6DA102" w14:textId="77777777" w:rsidR="0085273F" w:rsidRPr="00EA1DAB" w:rsidRDefault="0085273F" w:rsidP="0085273F">
      <w:pPr>
        <w:ind w:firstLine="708"/>
        <w:jc w:val="both"/>
      </w:pPr>
    </w:p>
    <w:p w14:paraId="27C690AF" w14:textId="21626FF6" w:rsidR="0085273F" w:rsidRPr="00EA1DAB" w:rsidRDefault="00B8480F" w:rsidP="0085273F">
      <w:pPr>
        <w:ind w:firstLine="708"/>
        <w:jc w:val="both"/>
      </w:pPr>
      <w:r>
        <w:t>§ </w:t>
      </w:r>
      <w:r w:rsidR="0085273F" w:rsidRPr="00EA1DAB">
        <w:t>2 </w:t>
      </w:r>
      <w:r w:rsidR="002E5E45">
        <w:t>- </w:t>
      </w:r>
      <w:r w:rsidR="0085273F" w:rsidRPr="00EA1DAB">
        <w:t xml:space="preserve">Der Friedensrichter kann entweder von Amts wegen oder auf Antrag des Vollmachtgebers, des Bevollmächtigten, eines jeglichen Interessehabenden sowie des Prokurators des Königs eine Entscheidung bezüglich der Ausübung der Vollmacht treffen. </w:t>
      </w:r>
      <w:r w:rsidR="00E1711C">
        <w:t>[…]</w:t>
      </w:r>
    </w:p>
    <w:p w14:paraId="07A963F1" w14:textId="77777777" w:rsidR="0085273F" w:rsidRPr="00EA1DAB" w:rsidRDefault="0085273F" w:rsidP="0085273F">
      <w:pPr>
        <w:ind w:firstLine="708"/>
        <w:jc w:val="both"/>
      </w:pPr>
    </w:p>
    <w:p w14:paraId="086BCA47" w14:textId="77777777" w:rsidR="0085273F" w:rsidRPr="00EA1DAB" w:rsidRDefault="0085273F" w:rsidP="0085273F">
      <w:pPr>
        <w:ind w:firstLine="708"/>
        <w:jc w:val="both"/>
      </w:pPr>
      <w:r w:rsidRPr="00EA1DAB">
        <w:t>Wenn der Friedensrichter feststellt, dass der Vollmachtgeber sich in dem in den Artikeln 488/1 oder 488/2 erwähnten Zustand befindet, dass die Vollmacht dem Interesse des Vollmachtgebers entspricht und dass der Bevollmächtigte seinen Auftrag angenommen hat, ordnet er die vollständige oder teilweise Ausübung der Vollmacht gemäß Artikel 490/2 an. Die Entscheidung wird dem Antragsteller, dem Vollmachtgeber und dem Bevollmächtigten per Gerichtsbrief mitgeteilt.</w:t>
      </w:r>
    </w:p>
    <w:p w14:paraId="2A3BC256" w14:textId="77777777" w:rsidR="0085273F" w:rsidRPr="00EA1DAB" w:rsidRDefault="0085273F" w:rsidP="0085273F">
      <w:pPr>
        <w:ind w:firstLine="708"/>
        <w:jc w:val="both"/>
      </w:pPr>
    </w:p>
    <w:p w14:paraId="519B2E17" w14:textId="77777777" w:rsidR="0085273F" w:rsidRPr="00EA1DAB" w:rsidRDefault="0085273F" w:rsidP="0085273F">
      <w:pPr>
        <w:ind w:firstLine="708"/>
        <w:jc w:val="both"/>
      </w:pPr>
      <w:r w:rsidRPr="00EA1DAB">
        <w:t xml:space="preserve">Im entgegengesetzten Fall kann der Friedensrichter durch einen mit besonderen Gründen versehenen Beschluss in Anwendung von Artikel 492/1 eine gerichtliche Schutzmaßnahme anordnen, durch die die Vollmacht ganz oder teilweise beendet wird oder die zu der Vollmacht hinzukommt. </w:t>
      </w:r>
      <w:r w:rsidR="00E1711C">
        <w:t>[…]</w:t>
      </w:r>
    </w:p>
    <w:p w14:paraId="494401D2" w14:textId="77777777" w:rsidR="0085273F" w:rsidRPr="00EA1DAB" w:rsidRDefault="0085273F" w:rsidP="0085273F">
      <w:pPr>
        <w:ind w:firstLine="708"/>
        <w:jc w:val="both"/>
      </w:pPr>
    </w:p>
    <w:p w14:paraId="5106AA7B" w14:textId="0D658924" w:rsidR="00302610" w:rsidRDefault="00B8480F" w:rsidP="0085273F">
      <w:pPr>
        <w:ind w:firstLine="708"/>
        <w:jc w:val="both"/>
      </w:pPr>
      <w:r>
        <w:t>§ </w:t>
      </w:r>
      <w:r w:rsidR="0085273F" w:rsidRPr="00EA1DAB">
        <w:t>3 </w:t>
      </w:r>
      <w:r w:rsidR="002E5E45">
        <w:t>- </w:t>
      </w:r>
      <w:r w:rsidR="00302610">
        <w:t>[</w:t>
      </w:r>
      <w:r w:rsidR="00302610" w:rsidRPr="003727D5">
        <w:t>Der Bevollmächtigte beurteilt den Zeitpunkt, wo der Vollmachtgeber sich in einem in Artikel 488/1 oder 488/2 erwähnten Zustand befindet, gegebenenfalls gemäß den Bestimmungen des in Artikel 490 erwähnten Bevollmächtigungsvertrags. Diese Beurteilung ist gutgläubigen Dritten gegenüber wirksam.</w:t>
      </w:r>
      <w:r w:rsidR="00302610">
        <w:t>]</w:t>
      </w:r>
    </w:p>
    <w:p w14:paraId="07C71EAF" w14:textId="77777777" w:rsidR="00302610" w:rsidRDefault="00302610" w:rsidP="0085273F">
      <w:pPr>
        <w:ind w:firstLine="708"/>
        <w:jc w:val="both"/>
      </w:pPr>
    </w:p>
    <w:p w14:paraId="7CF0C58F" w14:textId="77777777" w:rsidR="0085273F" w:rsidRDefault="00E1711C" w:rsidP="0085273F">
      <w:pPr>
        <w:ind w:firstLine="708"/>
        <w:jc w:val="both"/>
      </w:pPr>
      <w:r>
        <w:t>[…]</w:t>
      </w:r>
      <w:r w:rsidR="0085273F">
        <w:t>]</w:t>
      </w:r>
    </w:p>
    <w:p w14:paraId="3BD802AC" w14:textId="77777777" w:rsidR="0085273F" w:rsidRDefault="0085273F" w:rsidP="0085273F">
      <w:pPr>
        <w:ind w:firstLine="708"/>
        <w:jc w:val="both"/>
      </w:pPr>
    </w:p>
    <w:p w14:paraId="68EB66E9" w14:textId="7DAF25A1" w:rsidR="0085273F" w:rsidRPr="0085273F" w:rsidRDefault="0085273F" w:rsidP="0085273F">
      <w:pPr>
        <w:jc w:val="both"/>
        <w:rPr>
          <w:i/>
        </w:rPr>
      </w:pPr>
      <w:r>
        <w:rPr>
          <w:i/>
        </w:rPr>
        <w:t>[</w:t>
      </w:r>
      <w:r w:rsidR="00B8480F">
        <w:rPr>
          <w:i/>
        </w:rPr>
        <w:t>Art. </w:t>
      </w:r>
      <w:r>
        <w:rPr>
          <w:i/>
        </w:rPr>
        <w:t xml:space="preserve">490/1 eingefügt durch </w:t>
      </w:r>
      <w:r w:rsidR="00B8480F">
        <w:rPr>
          <w:i/>
        </w:rPr>
        <w:t>Art. </w:t>
      </w:r>
      <w:r>
        <w:rPr>
          <w:i/>
        </w:rPr>
        <w:t xml:space="preserve">35 </w:t>
      </w:r>
      <w:r>
        <w:rPr>
          <w:i/>
          <w:iCs/>
        </w:rPr>
        <w:t>des G. vom 17. März 2013 (B.S. vom 14. Juni 2013)</w:t>
      </w:r>
      <w:r w:rsidR="00302610">
        <w:rPr>
          <w:i/>
          <w:iCs/>
        </w:rPr>
        <w:t xml:space="preserve">; </w:t>
      </w:r>
      <w:r w:rsidR="00B8480F">
        <w:rPr>
          <w:i/>
          <w:iCs/>
        </w:rPr>
        <w:t>§ </w:t>
      </w:r>
      <w:r w:rsidR="00302610">
        <w:rPr>
          <w:i/>
          <w:iCs/>
        </w:rPr>
        <w:t xml:space="preserve">2 </w:t>
      </w:r>
      <w:r w:rsidR="00B8480F">
        <w:rPr>
          <w:i/>
          <w:iCs/>
        </w:rPr>
        <w:t>Abs. </w:t>
      </w:r>
      <w:r w:rsidR="00302610">
        <w:rPr>
          <w:i/>
          <w:iCs/>
        </w:rPr>
        <w:t xml:space="preserve">1 abgeändert durch </w:t>
      </w:r>
      <w:r w:rsidR="00B8480F">
        <w:rPr>
          <w:i/>
          <w:iCs/>
        </w:rPr>
        <w:t>Art. </w:t>
      </w:r>
      <w:r w:rsidR="00302610">
        <w:rPr>
          <w:i/>
          <w:iCs/>
        </w:rPr>
        <w:t xml:space="preserve">184 </w:t>
      </w:r>
      <w:r w:rsidR="00B8480F">
        <w:rPr>
          <w:i/>
          <w:iCs/>
        </w:rPr>
        <w:t>Nr. </w:t>
      </w:r>
      <w:r w:rsidR="00302610">
        <w:rPr>
          <w:i/>
          <w:iCs/>
        </w:rPr>
        <w:t>1 des G. vom 25. April 2014</w:t>
      </w:r>
      <w:r w:rsidR="00CA55E0">
        <w:rPr>
          <w:i/>
          <w:iCs/>
        </w:rPr>
        <w:t> (I)</w:t>
      </w:r>
      <w:r w:rsidR="00302610">
        <w:rPr>
          <w:i/>
          <w:iCs/>
        </w:rPr>
        <w:t xml:space="preserve"> (B.S. vom 14. Mai 2014)</w:t>
      </w:r>
      <w:r w:rsidR="00E1711C">
        <w:rPr>
          <w:i/>
          <w:iCs/>
        </w:rPr>
        <w:t xml:space="preserve"> und </w:t>
      </w:r>
      <w:r w:rsidR="00B8480F">
        <w:rPr>
          <w:i/>
          <w:iCs/>
        </w:rPr>
        <w:t>Art. </w:t>
      </w:r>
      <w:r w:rsidR="00E1711C">
        <w:rPr>
          <w:i/>
          <w:iCs/>
        </w:rPr>
        <w:t xml:space="preserve">8 </w:t>
      </w:r>
      <w:r w:rsidR="00B8480F">
        <w:rPr>
          <w:i/>
          <w:iCs/>
        </w:rPr>
        <w:t>Nr. </w:t>
      </w:r>
      <w:r w:rsidR="00E1711C">
        <w:rPr>
          <w:i/>
          <w:iCs/>
        </w:rPr>
        <w:t xml:space="preserve">1 des G. vom 21. Dezember 2018 (B.S. vom 31. Dezember 2018); </w:t>
      </w:r>
      <w:r w:rsidR="00B8480F">
        <w:rPr>
          <w:i/>
          <w:iCs/>
        </w:rPr>
        <w:t>§ </w:t>
      </w:r>
      <w:r w:rsidR="00E1711C">
        <w:rPr>
          <w:i/>
          <w:iCs/>
        </w:rPr>
        <w:t xml:space="preserve">2 </w:t>
      </w:r>
      <w:r w:rsidR="00B8480F">
        <w:rPr>
          <w:i/>
          <w:iCs/>
        </w:rPr>
        <w:t>Abs. </w:t>
      </w:r>
      <w:r w:rsidR="00E1711C">
        <w:rPr>
          <w:i/>
          <w:iCs/>
        </w:rPr>
        <w:t xml:space="preserve">3 abgeändert durch </w:t>
      </w:r>
      <w:r w:rsidR="00B8480F">
        <w:rPr>
          <w:i/>
          <w:iCs/>
        </w:rPr>
        <w:t>Art. </w:t>
      </w:r>
      <w:r w:rsidR="00E1711C">
        <w:rPr>
          <w:i/>
          <w:iCs/>
        </w:rPr>
        <w:t xml:space="preserve">8 </w:t>
      </w:r>
      <w:r w:rsidR="00B8480F">
        <w:rPr>
          <w:i/>
          <w:iCs/>
        </w:rPr>
        <w:t>Nr. </w:t>
      </w:r>
      <w:r w:rsidR="00E1711C">
        <w:rPr>
          <w:i/>
          <w:iCs/>
        </w:rPr>
        <w:t>2 des G. vom 21. Dezember 2018 (B.S. vom 31. Dezember 2018)</w:t>
      </w:r>
      <w:r w:rsidR="00302610">
        <w:rPr>
          <w:i/>
          <w:iCs/>
        </w:rPr>
        <w:t xml:space="preserve">; </w:t>
      </w:r>
      <w:r w:rsidR="00B8480F">
        <w:rPr>
          <w:i/>
          <w:iCs/>
        </w:rPr>
        <w:t>§ </w:t>
      </w:r>
      <w:r w:rsidR="00302610">
        <w:rPr>
          <w:i/>
          <w:iCs/>
        </w:rPr>
        <w:t xml:space="preserve">3 neuer Absatz 1 eingefügt durch </w:t>
      </w:r>
      <w:r w:rsidR="00B8480F">
        <w:rPr>
          <w:i/>
          <w:iCs/>
        </w:rPr>
        <w:t>Art. </w:t>
      </w:r>
      <w:r w:rsidR="00302610">
        <w:rPr>
          <w:i/>
          <w:iCs/>
        </w:rPr>
        <w:t xml:space="preserve">184 </w:t>
      </w:r>
      <w:r w:rsidR="00B8480F">
        <w:rPr>
          <w:i/>
          <w:iCs/>
        </w:rPr>
        <w:t>Nr. </w:t>
      </w:r>
      <w:r w:rsidR="00302610">
        <w:rPr>
          <w:i/>
          <w:iCs/>
        </w:rPr>
        <w:t>2 des G. vom 25. April 2014</w:t>
      </w:r>
      <w:r w:rsidR="00CA55E0">
        <w:rPr>
          <w:i/>
          <w:iCs/>
        </w:rPr>
        <w:t> (I)</w:t>
      </w:r>
      <w:r w:rsidR="00302610">
        <w:rPr>
          <w:i/>
          <w:iCs/>
        </w:rPr>
        <w:t xml:space="preserve"> (B.S. vom 14. Mai 2014)</w:t>
      </w:r>
      <w:r w:rsidR="00E1711C">
        <w:rPr>
          <w:i/>
          <w:iCs/>
        </w:rPr>
        <w:t xml:space="preserve">; früherer Absatz 2 aufgehoben durch </w:t>
      </w:r>
      <w:r w:rsidR="00B8480F">
        <w:rPr>
          <w:i/>
          <w:iCs/>
        </w:rPr>
        <w:t>Art. </w:t>
      </w:r>
      <w:r w:rsidR="00E1711C">
        <w:rPr>
          <w:i/>
          <w:iCs/>
        </w:rPr>
        <w:t xml:space="preserve">8 </w:t>
      </w:r>
      <w:r w:rsidR="00B8480F">
        <w:rPr>
          <w:i/>
          <w:iCs/>
        </w:rPr>
        <w:t>Nr. </w:t>
      </w:r>
      <w:r w:rsidR="00E1711C">
        <w:rPr>
          <w:i/>
          <w:iCs/>
        </w:rPr>
        <w:t>3 des G. vom 21. Dezember 2018 (B.S. vom 31. Dezember 2018)</w:t>
      </w:r>
      <w:r>
        <w:rPr>
          <w:i/>
          <w:iCs/>
        </w:rPr>
        <w:t>]</w:t>
      </w:r>
    </w:p>
    <w:p w14:paraId="29D7DE19" w14:textId="77777777" w:rsidR="0085273F" w:rsidRDefault="0085273F" w:rsidP="0048504E">
      <w:pPr>
        <w:jc w:val="both"/>
      </w:pPr>
    </w:p>
    <w:p w14:paraId="713A2FBA" w14:textId="77777777" w:rsidR="0048504E" w:rsidRDefault="0048504E" w:rsidP="0048504E">
      <w:pPr>
        <w:jc w:val="both"/>
      </w:pPr>
    </w:p>
    <w:p w14:paraId="1E7227E4" w14:textId="29CB6F10" w:rsidR="0048504E" w:rsidRPr="0048504E" w:rsidRDefault="00F85A06" w:rsidP="0048504E">
      <w:pPr>
        <w:jc w:val="both"/>
        <w:rPr>
          <w:sz w:val="20"/>
          <w:szCs w:val="20"/>
        </w:rPr>
      </w:pPr>
      <w:r>
        <w:rPr>
          <w:sz w:val="20"/>
          <w:szCs w:val="20"/>
        </w:rPr>
        <w:t>Ab einem gemäß Art. 37 Abs. 1 des G. vom 8. November 2023</w:t>
      </w:r>
      <w:r w:rsidR="0048504E" w:rsidRPr="0048504E">
        <w:rPr>
          <w:sz w:val="20"/>
          <w:szCs w:val="20"/>
        </w:rPr>
        <w:t xml:space="preserve"> (B.S. vom 30. November 2023) vom König festzulegenden Datum und spätestens am 1.</w:t>
      </w:r>
      <w:r w:rsidR="0048504E">
        <w:rPr>
          <w:sz w:val="20"/>
          <w:szCs w:val="20"/>
        </w:rPr>
        <w:t> September </w:t>
      </w:r>
      <w:r w:rsidR="0048504E" w:rsidRPr="0048504E">
        <w:rPr>
          <w:sz w:val="20"/>
          <w:szCs w:val="20"/>
        </w:rPr>
        <w:t>20</w:t>
      </w:r>
      <w:r w:rsidR="0048504E">
        <w:rPr>
          <w:sz w:val="20"/>
          <w:szCs w:val="20"/>
        </w:rPr>
        <w:t>25</w:t>
      </w:r>
      <w:r w:rsidR="0048504E" w:rsidRPr="0048504E">
        <w:rPr>
          <w:sz w:val="20"/>
          <w:szCs w:val="20"/>
        </w:rPr>
        <w:t xml:space="preserve"> lautet </w:t>
      </w:r>
      <w:r w:rsidR="00B8480F">
        <w:rPr>
          <w:sz w:val="20"/>
          <w:szCs w:val="20"/>
        </w:rPr>
        <w:t>Art. </w:t>
      </w:r>
      <w:r w:rsidR="0048504E">
        <w:rPr>
          <w:sz w:val="20"/>
          <w:szCs w:val="20"/>
        </w:rPr>
        <w:t>490/1</w:t>
      </w:r>
      <w:r w:rsidR="0048504E" w:rsidRPr="0048504E">
        <w:rPr>
          <w:sz w:val="20"/>
          <w:szCs w:val="20"/>
        </w:rPr>
        <w:t xml:space="preserve"> wie folgt:</w:t>
      </w:r>
    </w:p>
    <w:p w14:paraId="1C712B2D" w14:textId="77777777" w:rsidR="0048504E" w:rsidRPr="0048504E" w:rsidRDefault="0048504E" w:rsidP="0048504E">
      <w:pPr>
        <w:jc w:val="both"/>
        <w:rPr>
          <w:sz w:val="20"/>
          <w:szCs w:val="20"/>
        </w:rPr>
      </w:pPr>
    </w:p>
    <w:p w14:paraId="149E4348" w14:textId="0E783C4A" w:rsidR="0048504E" w:rsidRPr="0048504E" w:rsidRDefault="0048504E" w:rsidP="0048504E">
      <w:pPr>
        <w:jc w:val="both"/>
        <w:rPr>
          <w:sz w:val="20"/>
          <w:szCs w:val="20"/>
        </w:rPr>
      </w:pPr>
      <w:r>
        <w:rPr>
          <w:sz w:val="20"/>
          <w:szCs w:val="20"/>
        </w:rPr>
        <w:t>"</w:t>
      </w:r>
      <w:r w:rsidRPr="0048504E">
        <w:rPr>
          <w:sz w:val="20"/>
          <w:szCs w:val="20"/>
        </w:rPr>
        <w:t>[</w:t>
      </w:r>
      <w:r w:rsidR="00B8480F">
        <w:rPr>
          <w:bCs/>
          <w:sz w:val="20"/>
          <w:szCs w:val="20"/>
        </w:rPr>
        <w:t>Art. </w:t>
      </w:r>
      <w:r w:rsidRPr="0048504E">
        <w:rPr>
          <w:bCs/>
          <w:sz w:val="20"/>
          <w:szCs w:val="20"/>
        </w:rPr>
        <w:t>490/1</w:t>
      </w:r>
      <w:r w:rsidRPr="0048504E">
        <w:rPr>
          <w:b/>
          <w:sz w:val="20"/>
          <w:szCs w:val="20"/>
        </w:rPr>
        <w:t xml:space="preserve"> </w:t>
      </w:r>
      <w:r w:rsidR="002E5E45">
        <w:rPr>
          <w:sz w:val="20"/>
          <w:szCs w:val="20"/>
        </w:rPr>
        <w:t>- </w:t>
      </w:r>
      <w:r w:rsidR="00B8480F">
        <w:rPr>
          <w:sz w:val="20"/>
          <w:szCs w:val="20"/>
        </w:rPr>
        <w:t>§ </w:t>
      </w:r>
      <w:r w:rsidRPr="0048504E">
        <w:rPr>
          <w:sz w:val="20"/>
          <w:szCs w:val="20"/>
        </w:rPr>
        <w:t>1 </w:t>
      </w:r>
      <w:r w:rsidR="002E5E45">
        <w:rPr>
          <w:sz w:val="20"/>
          <w:szCs w:val="20"/>
        </w:rPr>
        <w:t>- </w:t>
      </w:r>
      <w:r w:rsidRPr="0048504E">
        <w:rPr>
          <w:sz w:val="20"/>
          <w:szCs w:val="20"/>
        </w:rPr>
        <w:t>Die in Artikel 490 erwähnte Sonder</w:t>
      </w:r>
      <w:r w:rsidR="002E5E45">
        <w:rPr>
          <w:sz w:val="20"/>
          <w:szCs w:val="20"/>
        </w:rPr>
        <w:t>- </w:t>
      </w:r>
      <w:r w:rsidRPr="0048504E">
        <w:rPr>
          <w:sz w:val="20"/>
          <w:szCs w:val="20"/>
        </w:rPr>
        <w:t>oder Generalvollmacht endet nicht von Rechts wegen, wenn der Vollmachtgeber sich in dem in den Artikeln 488/1 und 488/2 erwähnten Zustand befindet.</w:t>
      </w:r>
    </w:p>
    <w:p w14:paraId="1687EDE3" w14:textId="77777777" w:rsidR="0048504E" w:rsidRPr="0048504E" w:rsidRDefault="0048504E" w:rsidP="0048504E">
      <w:pPr>
        <w:jc w:val="both"/>
        <w:rPr>
          <w:sz w:val="20"/>
          <w:szCs w:val="20"/>
        </w:rPr>
      </w:pPr>
    </w:p>
    <w:p w14:paraId="77BDD0F0" w14:textId="77777777" w:rsidR="0048504E" w:rsidRPr="0048504E" w:rsidRDefault="0048504E" w:rsidP="0048504E">
      <w:pPr>
        <w:jc w:val="both"/>
        <w:rPr>
          <w:sz w:val="20"/>
          <w:szCs w:val="20"/>
        </w:rPr>
      </w:pPr>
      <w:r w:rsidRPr="0048504E">
        <w:rPr>
          <w:sz w:val="20"/>
          <w:szCs w:val="20"/>
        </w:rPr>
        <w:t>In Abweichung von Absatz 1 können in diesem Fall folgende Personen nicht als Bevollmächtigter auftreten:</w:t>
      </w:r>
    </w:p>
    <w:p w14:paraId="48057F39" w14:textId="77777777" w:rsidR="0048504E" w:rsidRPr="0048504E" w:rsidRDefault="0048504E" w:rsidP="0048504E">
      <w:pPr>
        <w:jc w:val="both"/>
        <w:rPr>
          <w:sz w:val="20"/>
          <w:szCs w:val="20"/>
        </w:rPr>
      </w:pPr>
    </w:p>
    <w:p w14:paraId="15EE8740" w14:textId="77777777" w:rsidR="0048504E" w:rsidRPr="0048504E" w:rsidRDefault="0048504E" w:rsidP="0048504E">
      <w:pPr>
        <w:jc w:val="both"/>
        <w:rPr>
          <w:sz w:val="20"/>
          <w:szCs w:val="20"/>
        </w:rPr>
      </w:pPr>
      <w:r w:rsidRPr="0048504E">
        <w:rPr>
          <w:sz w:val="20"/>
          <w:szCs w:val="20"/>
        </w:rPr>
        <w:t>1. Personen, auf die eine in Abschnitt 3 erwähnte gerichtliche Schutzmaßnahme anwendbar ist,</w:t>
      </w:r>
    </w:p>
    <w:p w14:paraId="7AC7580C" w14:textId="77777777" w:rsidR="0048504E" w:rsidRPr="0048504E" w:rsidRDefault="0048504E" w:rsidP="0048504E">
      <w:pPr>
        <w:jc w:val="both"/>
        <w:rPr>
          <w:sz w:val="20"/>
          <w:szCs w:val="20"/>
        </w:rPr>
      </w:pPr>
    </w:p>
    <w:p w14:paraId="4C89AE3C" w14:textId="77777777" w:rsidR="0048504E" w:rsidRPr="0048504E" w:rsidRDefault="0048504E" w:rsidP="0048504E">
      <w:pPr>
        <w:jc w:val="both"/>
        <w:rPr>
          <w:sz w:val="20"/>
          <w:szCs w:val="20"/>
        </w:rPr>
      </w:pPr>
      <w:r w:rsidRPr="0048504E">
        <w:rPr>
          <w:sz w:val="20"/>
          <w:szCs w:val="20"/>
        </w:rPr>
        <w:t>2. Personen, die aufgrund von Artikel 496/6 keine Betreuer sein dürfen,</w:t>
      </w:r>
    </w:p>
    <w:p w14:paraId="58EE0099" w14:textId="77777777" w:rsidR="0048504E" w:rsidRPr="0048504E" w:rsidRDefault="0048504E" w:rsidP="0048504E">
      <w:pPr>
        <w:jc w:val="both"/>
        <w:rPr>
          <w:sz w:val="20"/>
          <w:szCs w:val="20"/>
        </w:rPr>
      </w:pPr>
    </w:p>
    <w:p w14:paraId="3D99CE64" w14:textId="77777777" w:rsidR="0048504E" w:rsidRPr="0048504E" w:rsidRDefault="0048504E" w:rsidP="0048504E">
      <w:pPr>
        <w:jc w:val="both"/>
        <w:rPr>
          <w:sz w:val="20"/>
          <w:szCs w:val="20"/>
        </w:rPr>
      </w:pPr>
      <w:r w:rsidRPr="0048504E">
        <w:rPr>
          <w:sz w:val="20"/>
          <w:szCs w:val="20"/>
        </w:rPr>
        <w:t>[3. außer in den in Artikel 494 Buchstabe </w:t>
      </w:r>
      <w:r w:rsidRPr="0048504E">
        <w:rPr>
          <w:i/>
          <w:sz w:val="20"/>
          <w:szCs w:val="20"/>
        </w:rPr>
        <w:t>c)</w:t>
      </w:r>
      <w:r w:rsidRPr="0048504E">
        <w:rPr>
          <w:sz w:val="20"/>
          <w:szCs w:val="20"/>
        </w:rPr>
        <w:t>/1 erwähnten Fällen: Personen, die nicht im nationalen Register der professionellen Betreuer eingetragen sind.]</w:t>
      </w:r>
    </w:p>
    <w:p w14:paraId="508F9FE1" w14:textId="77777777" w:rsidR="0048504E" w:rsidRPr="0048504E" w:rsidRDefault="0048504E" w:rsidP="0048504E">
      <w:pPr>
        <w:jc w:val="both"/>
        <w:rPr>
          <w:sz w:val="20"/>
          <w:szCs w:val="20"/>
        </w:rPr>
      </w:pPr>
    </w:p>
    <w:p w14:paraId="30F55481" w14:textId="5E882370" w:rsidR="0048504E" w:rsidRPr="0048504E" w:rsidRDefault="00B8480F" w:rsidP="0048504E">
      <w:pPr>
        <w:jc w:val="both"/>
        <w:rPr>
          <w:sz w:val="20"/>
          <w:szCs w:val="20"/>
        </w:rPr>
      </w:pPr>
      <w:r>
        <w:rPr>
          <w:sz w:val="20"/>
          <w:szCs w:val="20"/>
        </w:rPr>
        <w:t>§ </w:t>
      </w:r>
      <w:r w:rsidR="0048504E" w:rsidRPr="0048504E">
        <w:rPr>
          <w:sz w:val="20"/>
          <w:szCs w:val="20"/>
        </w:rPr>
        <w:t>2 </w:t>
      </w:r>
      <w:r w:rsidR="002E5E45">
        <w:rPr>
          <w:sz w:val="20"/>
          <w:szCs w:val="20"/>
        </w:rPr>
        <w:t>- </w:t>
      </w:r>
      <w:r w:rsidR="0048504E" w:rsidRPr="0048504E">
        <w:rPr>
          <w:sz w:val="20"/>
          <w:szCs w:val="20"/>
        </w:rPr>
        <w:t>Der Friedensrichter kann entweder von Amts wegen oder auf Antrag des Vollmachtgebers, des Bevollmächtigten, eines jeglichen Interessehabenden sowie des Prokurators des Königs eine Entscheidung bezüglich der Ausübung der Vollmacht treffen. […]</w:t>
      </w:r>
    </w:p>
    <w:p w14:paraId="4EB7A391" w14:textId="77777777" w:rsidR="0048504E" w:rsidRPr="0048504E" w:rsidRDefault="0048504E" w:rsidP="0048504E">
      <w:pPr>
        <w:jc w:val="both"/>
        <w:rPr>
          <w:sz w:val="20"/>
          <w:szCs w:val="20"/>
        </w:rPr>
      </w:pPr>
    </w:p>
    <w:p w14:paraId="760ACF2F" w14:textId="77777777" w:rsidR="0048504E" w:rsidRPr="0048504E" w:rsidRDefault="0048504E" w:rsidP="0048504E">
      <w:pPr>
        <w:jc w:val="both"/>
        <w:rPr>
          <w:sz w:val="20"/>
          <w:szCs w:val="20"/>
        </w:rPr>
      </w:pPr>
      <w:r w:rsidRPr="0048504E">
        <w:rPr>
          <w:sz w:val="20"/>
          <w:szCs w:val="20"/>
        </w:rPr>
        <w:t>Wenn der Friedensrichter feststellt, dass der Vollmachtgeber sich in dem in den Artikeln 488/1 oder 488/2 erwähnten Zustand befindet, dass die Vollmacht dem Interesse des Vollmachtgebers entspricht und dass der Bevollmächtigte seinen Auftrag angenommen hat, ordnet er die vollständige oder teilweise Ausübung der Vollmacht gemäß Artikel 490/2 an. Die Entscheidung wird dem Antragsteller, dem Vollmachtgeber und dem Bevollmächtigten per Gerichtsbrief mitgeteilt.</w:t>
      </w:r>
    </w:p>
    <w:p w14:paraId="17BB324A" w14:textId="77777777" w:rsidR="0048504E" w:rsidRPr="0048504E" w:rsidRDefault="0048504E" w:rsidP="0048504E">
      <w:pPr>
        <w:jc w:val="both"/>
        <w:rPr>
          <w:sz w:val="20"/>
          <w:szCs w:val="20"/>
        </w:rPr>
      </w:pPr>
    </w:p>
    <w:p w14:paraId="0385103C" w14:textId="77777777" w:rsidR="0048504E" w:rsidRPr="0048504E" w:rsidRDefault="0048504E" w:rsidP="0048504E">
      <w:pPr>
        <w:jc w:val="both"/>
        <w:rPr>
          <w:sz w:val="20"/>
          <w:szCs w:val="20"/>
        </w:rPr>
      </w:pPr>
      <w:r w:rsidRPr="0048504E">
        <w:rPr>
          <w:sz w:val="20"/>
          <w:szCs w:val="20"/>
        </w:rPr>
        <w:t>Im entgegengesetzten Fall kann der Friedensrichter durch einen mit besonderen Gründen versehenen Beschluss in Anwendung von Artikel 492/1 eine gerichtliche Schutzmaßnahme anordnen, durch die die Vollmacht ganz oder teilweise beendet wird oder die zu der Vollmacht hinzukommt. […]</w:t>
      </w:r>
    </w:p>
    <w:p w14:paraId="22CC8EFD" w14:textId="77777777" w:rsidR="0048504E" w:rsidRPr="0048504E" w:rsidRDefault="0048504E" w:rsidP="0048504E">
      <w:pPr>
        <w:jc w:val="both"/>
        <w:rPr>
          <w:sz w:val="20"/>
          <w:szCs w:val="20"/>
        </w:rPr>
      </w:pPr>
    </w:p>
    <w:p w14:paraId="1C963470" w14:textId="3603FB2D" w:rsidR="0048504E" w:rsidRPr="0048504E" w:rsidRDefault="00B8480F" w:rsidP="0048504E">
      <w:pPr>
        <w:jc w:val="both"/>
        <w:rPr>
          <w:sz w:val="20"/>
          <w:szCs w:val="20"/>
        </w:rPr>
      </w:pPr>
      <w:r>
        <w:rPr>
          <w:sz w:val="20"/>
          <w:szCs w:val="20"/>
        </w:rPr>
        <w:t>§ </w:t>
      </w:r>
      <w:r w:rsidR="0048504E" w:rsidRPr="0048504E">
        <w:rPr>
          <w:sz w:val="20"/>
          <w:szCs w:val="20"/>
        </w:rPr>
        <w:t>3 </w:t>
      </w:r>
      <w:r w:rsidR="002E5E45">
        <w:rPr>
          <w:sz w:val="20"/>
          <w:szCs w:val="20"/>
        </w:rPr>
        <w:t>- </w:t>
      </w:r>
      <w:r w:rsidR="0048504E" w:rsidRPr="0048504E">
        <w:rPr>
          <w:sz w:val="20"/>
          <w:szCs w:val="20"/>
        </w:rPr>
        <w:t>[Der Bevollmächtigte beurteilt den Zeitpunkt, wo der Vollmachtgeber sich in einem in Artikel 488/1 oder 488/2 erwähnten Zustand befindet, gegebenenfalls gemäß den Bestimmungen des in Artikel 490 erwähnten Bevollmächtigungsvertrags. Diese Beurteilung ist gutgläubigen Dritten gegenüber wirksam.]</w:t>
      </w:r>
    </w:p>
    <w:p w14:paraId="49666CD3" w14:textId="77777777" w:rsidR="0048504E" w:rsidRPr="0048504E" w:rsidRDefault="0048504E" w:rsidP="0048504E">
      <w:pPr>
        <w:jc w:val="both"/>
        <w:rPr>
          <w:sz w:val="20"/>
          <w:szCs w:val="20"/>
        </w:rPr>
      </w:pPr>
    </w:p>
    <w:p w14:paraId="7969C712" w14:textId="77777777" w:rsidR="0048504E" w:rsidRPr="0048504E" w:rsidRDefault="0048504E" w:rsidP="0048504E">
      <w:pPr>
        <w:jc w:val="both"/>
        <w:rPr>
          <w:sz w:val="20"/>
          <w:szCs w:val="20"/>
        </w:rPr>
      </w:pPr>
      <w:r w:rsidRPr="0048504E">
        <w:rPr>
          <w:sz w:val="20"/>
          <w:szCs w:val="20"/>
        </w:rPr>
        <w:t>[…]]</w:t>
      </w:r>
    </w:p>
    <w:p w14:paraId="6A06F75F" w14:textId="77777777" w:rsidR="0048504E" w:rsidRPr="0048504E" w:rsidRDefault="0048504E" w:rsidP="0048504E">
      <w:pPr>
        <w:jc w:val="both"/>
        <w:rPr>
          <w:sz w:val="20"/>
          <w:szCs w:val="20"/>
        </w:rPr>
      </w:pPr>
    </w:p>
    <w:p w14:paraId="76B8E516" w14:textId="4AAE4ABF" w:rsidR="0048504E" w:rsidRDefault="0048504E" w:rsidP="0048504E">
      <w:pPr>
        <w:jc w:val="both"/>
        <w:rPr>
          <w:iCs/>
          <w:sz w:val="20"/>
          <w:szCs w:val="20"/>
        </w:rPr>
      </w:pPr>
      <w:r w:rsidRPr="0048504E">
        <w:rPr>
          <w:i/>
          <w:sz w:val="20"/>
          <w:szCs w:val="20"/>
        </w:rPr>
        <w:t>[</w:t>
      </w:r>
      <w:r w:rsidR="00B8480F">
        <w:rPr>
          <w:i/>
          <w:sz w:val="20"/>
          <w:szCs w:val="20"/>
        </w:rPr>
        <w:t>Art. </w:t>
      </w:r>
      <w:r w:rsidRPr="0048504E">
        <w:rPr>
          <w:i/>
          <w:sz w:val="20"/>
          <w:szCs w:val="20"/>
        </w:rPr>
        <w:t xml:space="preserve">490/1 eingefügt durch </w:t>
      </w:r>
      <w:r w:rsidR="00B8480F">
        <w:rPr>
          <w:i/>
          <w:sz w:val="20"/>
          <w:szCs w:val="20"/>
        </w:rPr>
        <w:t>Art. </w:t>
      </w:r>
      <w:r w:rsidRPr="0048504E">
        <w:rPr>
          <w:i/>
          <w:sz w:val="20"/>
          <w:szCs w:val="20"/>
        </w:rPr>
        <w:t xml:space="preserve">35 </w:t>
      </w:r>
      <w:r w:rsidRPr="0048504E">
        <w:rPr>
          <w:i/>
          <w:iCs/>
          <w:sz w:val="20"/>
          <w:szCs w:val="20"/>
        </w:rPr>
        <w:t xml:space="preserve">des G. vom 17. März 2013 (B.S. vom 14. Juni 2013); </w:t>
      </w:r>
      <w:r w:rsidR="00B8480F">
        <w:rPr>
          <w:i/>
          <w:iCs/>
          <w:sz w:val="20"/>
          <w:szCs w:val="20"/>
        </w:rPr>
        <w:t>§ </w:t>
      </w:r>
      <w:r w:rsidRPr="0048504E">
        <w:rPr>
          <w:i/>
          <w:iCs/>
          <w:sz w:val="20"/>
          <w:szCs w:val="20"/>
        </w:rPr>
        <w:t xml:space="preserve">1 </w:t>
      </w:r>
      <w:r w:rsidR="00B8480F">
        <w:rPr>
          <w:i/>
          <w:iCs/>
          <w:sz w:val="20"/>
          <w:szCs w:val="20"/>
        </w:rPr>
        <w:t>Abs. </w:t>
      </w:r>
      <w:r w:rsidRPr="0048504E">
        <w:rPr>
          <w:i/>
          <w:iCs/>
          <w:sz w:val="20"/>
          <w:szCs w:val="20"/>
        </w:rPr>
        <w:t xml:space="preserve">2 </w:t>
      </w:r>
      <w:r w:rsidR="00B8480F">
        <w:rPr>
          <w:i/>
          <w:iCs/>
          <w:sz w:val="20"/>
          <w:szCs w:val="20"/>
        </w:rPr>
        <w:t>Nr. </w:t>
      </w:r>
      <w:r w:rsidRPr="0048504E">
        <w:rPr>
          <w:i/>
          <w:iCs/>
          <w:sz w:val="20"/>
          <w:szCs w:val="20"/>
        </w:rPr>
        <w:t xml:space="preserve">3 eingefügt durch </w:t>
      </w:r>
      <w:r w:rsidR="00B8480F">
        <w:rPr>
          <w:i/>
          <w:iCs/>
          <w:sz w:val="20"/>
          <w:szCs w:val="20"/>
        </w:rPr>
        <w:t>Art. </w:t>
      </w:r>
      <w:r w:rsidRPr="0048504E">
        <w:rPr>
          <w:i/>
          <w:iCs/>
          <w:sz w:val="20"/>
          <w:szCs w:val="20"/>
        </w:rPr>
        <w:t xml:space="preserve">2 des G. vom 8. November 2023 (B.S. vom 30. November 2023); </w:t>
      </w:r>
      <w:r w:rsidR="00B8480F">
        <w:rPr>
          <w:i/>
          <w:iCs/>
          <w:sz w:val="20"/>
          <w:szCs w:val="20"/>
        </w:rPr>
        <w:t>§ </w:t>
      </w:r>
      <w:r w:rsidRPr="0048504E">
        <w:rPr>
          <w:i/>
          <w:iCs/>
          <w:sz w:val="20"/>
          <w:szCs w:val="20"/>
        </w:rPr>
        <w:t xml:space="preserve">2 </w:t>
      </w:r>
      <w:r w:rsidR="00B8480F">
        <w:rPr>
          <w:i/>
          <w:iCs/>
          <w:sz w:val="20"/>
          <w:szCs w:val="20"/>
        </w:rPr>
        <w:t>Abs. </w:t>
      </w:r>
      <w:r w:rsidRPr="0048504E">
        <w:rPr>
          <w:i/>
          <w:iCs/>
          <w:sz w:val="20"/>
          <w:szCs w:val="20"/>
        </w:rPr>
        <w:t xml:space="preserve">1 abgeändert durch </w:t>
      </w:r>
      <w:r w:rsidR="00B8480F">
        <w:rPr>
          <w:i/>
          <w:iCs/>
          <w:sz w:val="20"/>
          <w:szCs w:val="20"/>
        </w:rPr>
        <w:t>Art. </w:t>
      </w:r>
      <w:r w:rsidRPr="0048504E">
        <w:rPr>
          <w:i/>
          <w:iCs/>
          <w:sz w:val="20"/>
          <w:szCs w:val="20"/>
        </w:rPr>
        <w:t xml:space="preserve">184 </w:t>
      </w:r>
      <w:r w:rsidR="00B8480F">
        <w:rPr>
          <w:i/>
          <w:iCs/>
          <w:sz w:val="20"/>
          <w:szCs w:val="20"/>
        </w:rPr>
        <w:t>Nr. </w:t>
      </w:r>
      <w:r w:rsidRPr="0048504E">
        <w:rPr>
          <w:i/>
          <w:iCs/>
          <w:sz w:val="20"/>
          <w:szCs w:val="20"/>
        </w:rPr>
        <w:t xml:space="preserve">1 des G. vom 25. April 2014 (I) (B.S. vom 14. Mai 2014) und </w:t>
      </w:r>
      <w:r w:rsidR="00B8480F">
        <w:rPr>
          <w:i/>
          <w:iCs/>
          <w:sz w:val="20"/>
          <w:szCs w:val="20"/>
        </w:rPr>
        <w:t>Art. </w:t>
      </w:r>
      <w:r w:rsidRPr="0048504E">
        <w:rPr>
          <w:i/>
          <w:iCs/>
          <w:sz w:val="20"/>
          <w:szCs w:val="20"/>
        </w:rPr>
        <w:t xml:space="preserve">8 </w:t>
      </w:r>
      <w:r w:rsidR="00B8480F">
        <w:rPr>
          <w:i/>
          <w:iCs/>
          <w:sz w:val="20"/>
          <w:szCs w:val="20"/>
        </w:rPr>
        <w:t>Nr. </w:t>
      </w:r>
      <w:r w:rsidRPr="0048504E">
        <w:rPr>
          <w:i/>
          <w:iCs/>
          <w:sz w:val="20"/>
          <w:szCs w:val="20"/>
        </w:rPr>
        <w:t xml:space="preserve">1 des G. vom 21. Dezember 2018 (B.S. vom 31. Dezember 2018); </w:t>
      </w:r>
      <w:r w:rsidR="00B8480F">
        <w:rPr>
          <w:i/>
          <w:iCs/>
          <w:sz w:val="20"/>
          <w:szCs w:val="20"/>
        </w:rPr>
        <w:t>§ </w:t>
      </w:r>
      <w:r w:rsidRPr="0048504E">
        <w:rPr>
          <w:i/>
          <w:iCs/>
          <w:sz w:val="20"/>
          <w:szCs w:val="20"/>
        </w:rPr>
        <w:t xml:space="preserve">2 </w:t>
      </w:r>
      <w:r w:rsidR="00B8480F">
        <w:rPr>
          <w:i/>
          <w:iCs/>
          <w:sz w:val="20"/>
          <w:szCs w:val="20"/>
        </w:rPr>
        <w:t>Abs. </w:t>
      </w:r>
      <w:r w:rsidRPr="0048504E">
        <w:rPr>
          <w:i/>
          <w:iCs/>
          <w:sz w:val="20"/>
          <w:szCs w:val="20"/>
        </w:rPr>
        <w:t xml:space="preserve">3 abgeändert durch </w:t>
      </w:r>
      <w:r w:rsidR="00B8480F">
        <w:rPr>
          <w:i/>
          <w:iCs/>
          <w:sz w:val="20"/>
          <w:szCs w:val="20"/>
        </w:rPr>
        <w:t>Art. </w:t>
      </w:r>
      <w:r w:rsidRPr="0048504E">
        <w:rPr>
          <w:i/>
          <w:iCs/>
          <w:sz w:val="20"/>
          <w:szCs w:val="20"/>
        </w:rPr>
        <w:t xml:space="preserve">8 </w:t>
      </w:r>
      <w:r w:rsidR="00B8480F">
        <w:rPr>
          <w:i/>
          <w:iCs/>
          <w:sz w:val="20"/>
          <w:szCs w:val="20"/>
        </w:rPr>
        <w:t>Nr. </w:t>
      </w:r>
      <w:r w:rsidRPr="0048504E">
        <w:rPr>
          <w:i/>
          <w:iCs/>
          <w:sz w:val="20"/>
          <w:szCs w:val="20"/>
        </w:rPr>
        <w:t xml:space="preserve">2 des G. vom 21. Dezember 2018 (B.S. vom 31. Dezember 2018); </w:t>
      </w:r>
      <w:r w:rsidR="00B8480F">
        <w:rPr>
          <w:i/>
          <w:iCs/>
          <w:sz w:val="20"/>
          <w:szCs w:val="20"/>
        </w:rPr>
        <w:t>§ </w:t>
      </w:r>
      <w:r w:rsidRPr="0048504E">
        <w:rPr>
          <w:i/>
          <w:iCs/>
          <w:sz w:val="20"/>
          <w:szCs w:val="20"/>
        </w:rPr>
        <w:t xml:space="preserve">3 neuer Absatz 1 eingefügt durch </w:t>
      </w:r>
      <w:r w:rsidR="00B8480F">
        <w:rPr>
          <w:i/>
          <w:iCs/>
          <w:sz w:val="20"/>
          <w:szCs w:val="20"/>
        </w:rPr>
        <w:t>Art. </w:t>
      </w:r>
      <w:r w:rsidRPr="0048504E">
        <w:rPr>
          <w:i/>
          <w:iCs/>
          <w:sz w:val="20"/>
          <w:szCs w:val="20"/>
        </w:rPr>
        <w:t xml:space="preserve">184 </w:t>
      </w:r>
      <w:r w:rsidR="00B8480F">
        <w:rPr>
          <w:i/>
          <w:iCs/>
          <w:sz w:val="20"/>
          <w:szCs w:val="20"/>
        </w:rPr>
        <w:t>Nr. </w:t>
      </w:r>
      <w:r w:rsidRPr="0048504E">
        <w:rPr>
          <w:i/>
          <w:iCs/>
          <w:sz w:val="20"/>
          <w:szCs w:val="20"/>
        </w:rPr>
        <w:t xml:space="preserve">2 des G. vom 25. April 2014 (I) (B.S. vom 14. Mai 2014); früherer Absatz 2 aufgehoben durch </w:t>
      </w:r>
      <w:r w:rsidR="00B8480F">
        <w:rPr>
          <w:i/>
          <w:iCs/>
          <w:sz w:val="20"/>
          <w:szCs w:val="20"/>
        </w:rPr>
        <w:t>Art. </w:t>
      </w:r>
      <w:r w:rsidRPr="0048504E">
        <w:rPr>
          <w:i/>
          <w:iCs/>
          <w:sz w:val="20"/>
          <w:szCs w:val="20"/>
        </w:rPr>
        <w:t xml:space="preserve">8 </w:t>
      </w:r>
      <w:r w:rsidR="00B8480F">
        <w:rPr>
          <w:i/>
          <w:iCs/>
          <w:sz w:val="20"/>
          <w:szCs w:val="20"/>
        </w:rPr>
        <w:t>Nr. </w:t>
      </w:r>
      <w:r w:rsidRPr="0048504E">
        <w:rPr>
          <w:i/>
          <w:iCs/>
          <w:sz w:val="20"/>
          <w:szCs w:val="20"/>
        </w:rPr>
        <w:t>3 des G. vom 21. Dezember 2018 (B.S. vom 31. Dezember 2018)]</w:t>
      </w:r>
      <w:r>
        <w:rPr>
          <w:iCs/>
          <w:sz w:val="20"/>
          <w:szCs w:val="20"/>
        </w:rPr>
        <w:t>"</w:t>
      </w:r>
    </w:p>
    <w:p w14:paraId="67CA7456" w14:textId="77777777" w:rsidR="0048504E" w:rsidRPr="0048504E" w:rsidRDefault="0048504E" w:rsidP="0048504E">
      <w:pPr>
        <w:jc w:val="both"/>
        <w:rPr>
          <w:iCs/>
          <w:sz w:val="20"/>
          <w:szCs w:val="20"/>
        </w:rPr>
      </w:pPr>
    </w:p>
    <w:p w14:paraId="59703CAC" w14:textId="77777777" w:rsidR="0085273F" w:rsidRPr="00EA1DAB" w:rsidRDefault="0085273F" w:rsidP="0085273F">
      <w:pPr>
        <w:ind w:firstLine="708"/>
        <w:jc w:val="both"/>
      </w:pPr>
    </w:p>
    <w:p w14:paraId="41D47949" w14:textId="47ADDD2E" w:rsidR="0085273F" w:rsidRPr="00EA1DAB" w:rsidRDefault="0085273F" w:rsidP="0085273F">
      <w:pPr>
        <w:ind w:firstLine="708"/>
        <w:jc w:val="both"/>
      </w:pPr>
      <w:r w:rsidRPr="00871EBF">
        <w:t>[</w:t>
      </w:r>
      <w:r w:rsidR="00B8480F">
        <w:rPr>
          <w:b/>
        </w:rPr>
        <w:t>Art. </w:t>
      </w:r>
      <w:r w:rsidRPr="0085273F">
        <w:rPr>
          <w:b/>
        </w:rPr>
        <w:t>490/2</w:t>
      </w:r>
      <w:r w:rsidRPr="00EA1DAB">
        <w:t xml:space="preserve"> </w:t>
      </w:r>
      <w:r w:rsidR="002E5E45">
        <w:t>- </w:t>
      </w:r>
      <w:r w:rsidR="00B8480F">
        <w:t>§ </w:t>
      </w:r>
      <w:r w:rsidRPr="00EA1DAB">
        <w:t>1 </w:t>
      </w:r>
      <w:r w:rsidR="002E5E45">
        <w:t>- </w:t>
      </w:r>
      <w:r w:rsidRPr="00EA1DAB">
        <w:t>Vorbehaltlich einer anders lautenden Gesetzesbestimmung unterliegt die in Artikel 490 erwähnte Vollmacht den Artikeln 1984 bis 2010.</w:t>
      </w:r>
    </w:p>
    <w:p w14:paraId="0F3DC774" w14:textId="77777777" w:rsidR="0085273F" w:rsidRPr="00EA1DAB" w:rsidRDefault="0085273F" w:rsidP="0085273F">
      <w:pPr>
        <w:ind w:firstLine="708"/>
        <w:jc w:val="both"/>
      </w:pPr>
    </w:p>
    <w:p w14:paraId="50197020" w14:textId="77777777" w:rsidR="0085273F" w:rsidRPr="00EA1DAB" w:rsidRDefault="0085273F" w:rsidP="0085273F">
      <w:pPr>
        <w:ind w:firstLine="708"/>
        <w:jc w:val="both"/>
      </w:pPr>
      <w:r w:rsidRPr="00EA1DAB">
        <w:t>Der Bevollmächtigte hält bei der Ausführung seines Auftrags die vom Vollmachtgeber gemäß Artikel 490 Absatz 3 angegebenen Grundsätze so weit wie möglich ein.</w:t>
      </w:r>
    </w:p>
    <w:p w14:paraId="7AEF644C" w14:textId="77777777" w:rsidR="0085273F" w:rsidRPr="00EA1DAB" w:rsidRDefault="0085273F" w:rsidP="0085273F">
      <w:pPr>
        <w:ind w:firstLine="708"/>
        <w:jc w:val="both"/>
      </w:pPr>
    </w:p>
    <w:p w14:paraId="4CE7AE4C" w14:textId="77777777" w:rsidR="0085273F" w:rsidRPr="00EA1DAB" w:rsidRDefault="00E1711C" w:rsidP="0085273F">
      <w:pPr>
        <w:ind w:firstLine="708"/>
        <w:jc w:val="both"/>
      </w:pPr>
      <w:r>
        <w:t>[</w:t>
      </w:r>
      <w:r w:rsidRPr="001F1F6A">
        <w:t>Der Bevollmächtigte bezieht den Vollmachtgeber unter Berücksichtigung von dessen Begriffsvermögen so weit wie möglich in die Ausführung seines Auftrags mit ein. Er spricht sich regelmäßig und mindestens einmal im Jahr mit dem Vollmachtgeber und gegebenenfalls mit den vom Vollmachtgeber bestimmten Personen ab.</w:t>
      </w:r>
      <w:r>
        <w:t>]</w:t>
      </w:r>
    </w:p>
    <w:p w14:paraId="6F1668A8" w14:textId="77777777" w:rsidR="0085273F" w:rsidRPr="00EA1DAB" w:rsidRDefault="0085273F" w:rsidP="0085273F">
      <w:pPr>
        <w:ind w:firstLine="708"/>
        <w:jc w:val="both"/>
      </w:pPr>
    </w:p>
    <w:p w14:paraId="49B9E712" w14:textId="77777777" w:rsidR="0085273F" w:rsidRPr="00EA1DAB" w:rsidRDefault="0085273F" w:rsidP="0085273F">
      <w:pPr>
        <w:ind w:firstLine="708"/>
        <w:jc w:val="both"/>
      </w:pPr>
      <w:r w:rsidRPr="00EA1DAB">
        <w:t xml:space="preserve">Wenn die Interessen des Bevollmächtigten im Widerspruch zu denen des Vollmachtgebers stehen, bestimmt der Friedensrichter entweder von Amts wegen oder auf Antrag des Vollmachtgebers oder eines jeglichen Interessehabenden einen Ad-hoc-Bevollmächtigten. </w:t>
      </w:r>
      <w:r w:rsidR="00E1711C">
        <w:t>[…]</w:t>
      </w:r>
    </w:p>
    <w:p w14:paraId="7BE2890F" w14:textId="77777777" w:rsidR="0085273F" w:rsidRPr="00EA1DAB" w:rsidRDefault="0085273F" w:rsidP="0085273F">
      <w:pPr>
        <w:ind w:firstLine="708"/>
        <w:jc w:val="both"/>
      </w:pPr>
    </w:p>
    <w:p w14:paraId="3CB0F764" w14:textId="77777777" w:rsidR="0085273F" w:rsidRPr="00EA1DAB" w:rsidRDefault="0085273F" w:rsidP="0085273F">
      <w:pPr>
        <w:ind w:firstLine="708"/>
        <w:jc w:val="both"/>
      </w:pPr>
      <w:r w:rsidRPr="00EA1DAB">
        <w:t>Die Gelder und Güter des Vollmachtgebers werden vollständig und deutlich vom persönlichen Vermögen des Bevollmächtigten getrennt. Die Bankguthaben des Vollmachtgebers werden auf seinen eigenen Namen eingetragen.</w:t>
      </w:r>
    </w:p>
    <w:p w14:paraId="6C0F8361" w14:textId="77777777" w:rsidR="0085273F" w:rsidRPr="00EA1DAB" w:rsidRDefault="0085273F" w:rsidP="0085273F">
      <w:pPr>
        <w:ind w:firstLine="708"/>
        <w:jc w:val="both"/>
      </w:pPr>
    </w:p>
    <w:p w14:paraId="2A300817" w14:textId="77777777" w:rsidR="0085273F" w:rsidRPr="00EA1DAB" w:rsidRDefault="00E1711C" w:rsidP="0085273F">
      <w:pPr>
        <w:ind w:firstLine="708"/>
        <w:jc w:val="both"/>
      </w:pPr>
      <w:r>
        <w:t>[</w:t>
      </w:r>
      <w:r w:rsidRPr="001F1F6A">
        <w:t>Hat der Vollmachtgeber mehrere Bevollmächtigte bestimmt, werden Streitigkeiten zwischen ihnen im Interesse des Vollmachtgebers beigelegt, nachdem versucht worden ist, die Standpunkte der Parteien gemäß Artikel 1247 des Gerichtsgesetzbuches anzunähern.</w:t>
      </w:r>
      <w:r>
        <w:t>]</w:t>
      </w:r>
    </w:p>
    <w:p w14:paraId="0FB32AE8" w14:textId="77777777" w:rsidR="0085273F" w:rsidRPr="00EA1DAB" w:rsidRDefault="0085273F" w:rsidP="0085273F">
      <w:pPr>
        <w:ind w:firstLine="708"/>
        <w:jc w:val="both"/>
      </w:pPr>
    </w:p>
    <w:p w14:paraId="6781C3DF" w14:textId="02FC60D8" w:rsidR="00E1711C" w:rsidRPr="001F1F6A" w:rsidRDefault="00B8480F" w:rsidP="00E1711C">
      <w:pPr>
        <w:ind w:firstLine="708"/>
        <w:jc w:val="both"/>
      </w:pPr>
      <w:r>
        <w:t>§ </w:t>
      </w:r>
      <w:r w:rsidR="0085273F" w:rsidRPr="00EA1DAB">
        <w:t>2 </w:t>
      </w:r>
      <w:r w:rsidR="002E5E45">
        <w:t>- </w:t>
      </w:r>
      <w:r w:rsidR="00E1711C">
        <w:t>[</w:t>
      </w:r>
      <w:r w:rsidR="00E1711C" w:rsidRPr="001F1F6A">
        <w:t>Der Friedensrichter kann die in Artikel 490 erwähnte Sonder</w:t>
      </w:r>
      <w:r w:rsidR="002E5E45">
        <w:t>- </w:t>
      </w:r>
      <w:r w:rsidR="00E1711C" w:rsidRPr="001F1F6A">
        <w:t>oder Generalvollmacht jederzeit entweder ganz oder teilweise beenden, wenn die Art und Weise, wie der Bevollmächtigte den Auftrag ausführt, derart ist, dass sie die Interessen des Vollmachtgebers gefährdet. Er kann diese Vollmacht ganz oder teilweise durch eine gerichtliche Schutzmaßnahme ersetzen, die den Interessen des Vollmachtgebers besser entspricht. Er kann die Ausübung der Vollmacht oder der Befugnisse des Bevollmächtigten denselben Formalitäten unterwerfen wie denjenigen, die im Falle einer gerichtlichen Schutzmaßnahme anwendbar sind.</w:t>
      </w:r>
    </w:p>
    <w:p w14:paraId="784427B0" w14:textId="77777777" w:rsidR="00E1711C" w:rsidRPr="001F1F6A" w:rsidRDefault="00E1711C" w:rsidP="00E1711C">
      <w:pPr>
        <w:jc w:val="both"/>
      </w:pPr>
    </w:p>
    <w:p w14:paraId="69B3776E" w14:textId="77777777" w:rsidR="0085273F" w:rsidRPr="00EA1DAB" w:rsidRDefault="00E1711C" w:rsidP="00E1711C">
      <w:pPr>
        <w:ind w:firstLine="708"/>
        <w:jc w:val="both"/>
      </w:pPr>
      <w:r w:rsidRPr="001F1F6A">
        <w:t>Der Friedensrichter kann entweder von Amts wegen oder auf Antrag eines jeglichen Interessehabenden sowie des Prokurators des Königs eine Entscheidung in Bezug auf die Modalitäten für die Ausübung der Vollmacht oder in Bezug auf die Befugnisse des Bevollmächtigten treffen. Werden die Modalitäten für die Ausübung der Vollmacht oder der Befugnisse des Bevollmächtigten nicht eingehalten, sind dieselben Sanktionen wie die für eine gerichtliche Schutzmaßnahme vorgesehenen Sanktionen anwendbar.</w:t>
      </w:r>
      <w:r>
        <w:t>]</w:t>
      </w:r>
    </w:p>
    <w:p w14:paraId="24F9B7C4" w14:textId="77777777" w:rsidR="0085273F" w:rsidRPr="00EA1DAB" w:rsidRDefault="0085273F" w:rsidP="0085273F">
      <w:pPr>
        <w:ind w:firstLine="708"/>
        <w:jc w:val="both"/>
      </w:pPr>
    </w:p>
    <w:p w14:paraId="1B0B96E6" w14:textId="732C8478" w:rsidR="0085273F" w:rsidRPr="00EA1DAB" w:rsidRDefault="00B8480F" w:rsidP="0085273F">
      <w:pPr>
        <w:ind w:firstLine="708"/>
        <w:jc w:val="both"/>
      </w:pPr>
      <w:r>
        <w:t>§ </w:t>
      </w:r>
      <w:r w:rsidR="0085273F" w:rsidRPr="00EA1DAB">
        <w:t>3 </w:t>
      </w:r>
      <w:r w:rsidR="002E5E45">
        <w:t>- </w:t>
      </w:r>
      <w:r w:rsidR="0085273F" w:rsidRPr="00EA1DAB">
        <w:t>Die außergerichtliche Schutzmaßnahme endet:</w:t>
      </w:r>
    </w:p>
    <w:p w14:paraId="26A8ADFA" w14:textId="77777777" w:rsidR="0085273F" w:rsidRPr="00EA1DAB" w:rsidRDefault="0085273F" w:rsidP="0085273F">
      <w:pPr>
        <w:ind w:firstLine="708"/>
        <w:jc w:val="both"/>
      </w:pPr>
    </w:p>
    <w:p w14:paraId="3027210B" w14:textId="77777777" w:rsidR="0085273F" w:rsidRPr="00EA1DAB" w:rsidRDefault="0085273F" w:rsidP="0085273F">
      <w:pPr>
        <w:ind w:firstLine="708"/>
        <w:jc w:val="both"/>
      </w:pPr>
      <w:r w:rsidRPr="00EA1DAB">
        <w:t xml:space="preserve">1. </w:t>
      </w:r>
      <w:r w:rsidR="00E1711C">
        <w:t>[</w:t>
      </w:r>
      <w:r w:rsidR="00E1711C" w:rsidRPr="001F1F6A">
        <w:t>wenn die in den Artikeln 488/1 und 488/2 vorgesehenen Bedingungen nicht mehr erfüllt sind,</w:t>
      </w:r>
      <w:r w:rsidR="00E1711C">
        <w:t>]</w:t>
      </w:r>
    </w:p>
    <w:p w14:paraId="682B78F0" w14:textId="77777777" w:rsidR="0085273F" w:rsidRPr="00EA1DAB" w:rsidRDefault="0085273F" w:rsidP="0085273F">
      <w:pPr>
        <w:ind w:firstLine="708"/>
        <w:jc w:val="both"/>
      </w:pPr>
    </w:p>
    <w:p w14:paraId="66CB7623" w14:textId="77777777" w:rsidR="0085273F" w:rsidRPr="00EA1DAB" w:rsidRDefault="0085273F" w:rsidP="0085273F">
      <w:pPr>
        <w:ind w:firstLine="708"/>
        <w:jc w:val="both"/>
      </w:pPr>
      <w:r w:rsidRPr="00EA1DAB">
        <w:t xml:space="preserve">2. </w:t>
      </w:r>
      <w:r w:rsidR="00E1711C">
        <w:t>[</w:t>
      </w:r>
      <w:r w:rsidRPr="00EA1DAB">
        <w:t xml:space="preserve">infolge der </w:t>
      </w:r>
      <w:r w:rsidR="00E1711C">
        <w:t>Registr</w:t>
      </w:r>
      <w:r w:rsidRPr="00EA1DAB">
        <w:t>ierung</w:t>
      </w:r>
      <w:r w:rsidR="00E1711C">
        <w:t>]</w:t>
      </w:r>
      <w:r w:rsidRPr="00EA1DAB">
        <w:t xml:space="preserve"> des Verzichts auf die Vollmacht seitens des Bevollmächtigten gemäß Artikel 490 Absatz 5,</w:t>
      </w:r>
    </w:p>
    <w:p w14:paraId="26800C96" w14:textId="77777777" w:rsidR="0085273F" w:rsidRPr="00EA1DAB" w:rsidRDefault="0085273F" w:rsidP="0085273F">
      <w:pPr>
        <w:ind w:firstLine="708"/>
        <w:jc w:val="both"/>
      </w:pPr>
    </w:p>
    <w:p w14:paraId="196F913D" w14:textId="77777777" w:rsidR="0085273F" w:rsidRPr="00EA1DAB" w:rsidRDefault="0085273F" w:rsidP="0085273F">
      <w:pPr>
        <w:ind w:firstLine="708"/>
        <w:jc w:val="both"/>
      </w:pPr>
      <w:r w:rsidRPr="00EA1DAB">
        <w:t xml:space="preserve">3. </w:t>
      </w:r>
      <w:r w:rsidR="00E1711C">
        <w:t>[</w:t>
      </w:r>
      <w:r w:rsidRPr="00EA1DAB">
        <w:t xml:space="preserve">infolge der </w:t>
      </w:r>
      <w:r w:rsidR="00E1711C">
        <w:t>Registr</w:t>
      </w:r>
      <w:r w:rsidRPr="00EA1DAB">
        <w:t>ierung</w:t>
      </w:r>
      <w:r w:rsidR="00E1711C">
        <w:t>]</w:t>
      </w:r>
      <w:r w:rsidRPr="00EA1DAB">
        <w:t xml:space="preserve"> der Entziehung der Vollmacht seitens des Vollmachtgebers gemäß Artikel 490 Absatz 5,</w:t>
      </w:r>
    </w:p>
    <w:p w14:paraId="68239438" w14:textId="77777777" w:rsidR="0085273F" w:rsidRPr="00EA1DAB" w:rsidRDefault="0085273F" w:rsidP="0085273F">
      <w:pPr>
        <w:ind w:firstLine="708"/>
        <w:jc w:val="both"/>
      </w:pPr>
    </w:p>
    <w:p w14:paraId="37FA17FD" w14:textId="77777777" w:rsidR="0085273F" w:rsidRPr="00EA1DAB" w:rsidRDefault="0085273F" w:rsidP="0085273F">
      <w:pPr>
        <w:ind w:firstLine="708"/>
        <w:jc w:val="both"/>
      </w:pPr>
      <w:r w:rsidRPr="00EA1DAB">
        <w:t>4. infolge des Todes des Vollmachtgebers oder des Bevollmächtigten oder infolge der Tatsache, dass der eine oder der andere gemäß Artikel 492/1 unter gerichtlichen Schutz gestellt wird,</w:t>
      </w:r>
    </w:p>
    <w:p w14:paraId="1077111E" w14:textId="77777777" w:rsidR="0085273F" w:rsidRPr="00EA1DAB" w:rsidRDefault="0085273F" w:rsidP="0085273F">
      <w:pPr>
        <w:ind w:firstLine="708"/>
        <w:jc w:val="both"/>
      </w:pPr>
    </w:p>
    <w:p w14:paraId="42D854F6" w14:textId="3EFBC2C1" w:rsidR="0085273F" w:rsidRDefault="0085273F"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A1DAB">
        <w:t xml:space="preserve">5. infolge einer Entscheidung des Friedensrichters aufgrund von </w:t>
      </w:r>
      <w:r w:rsidR="00B8480F">
        <w:t>§ </w:t>
      </w:r>
      <w:r w:rsidRPr="00EA1DAB">
        <w:t xml:space="preserve">2 oder von Artikel 490/1 </w:t>
      </w:r>
      <w:r w:rsidR="00B8480F">
        <w:t>§ </w:t>
      </w:r>
      <w:r w:rsidRPr="00EA1DAB">
        <w:t>2 Absatz 3.</w:t>
      </w:r>
      <w:r>
        <w:t>]</w:t>
      </w:r>
    </w:p>
    <w:p w14:paraId="00402987" w14:textId="77777777" w:rsidR="0085273F" w:rsidRDefault="0085273F"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885D073" w14:textId="7C6460DC" w:rsidR="0085273F" w:rsidRDefault="00C53D8E"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490/2 eingefügt durch </w:t>
      </w:r>
      <w:r w:rsidR="00B8480F">
        <w:rPr>
          <w:i/>
        </w:rPr>
        <w:t>Art. </w:t>
      </w:r>
      <w:r>
        <w:rPr>
          <w:i/>
        </w:rPr>
        <w:t xml:space="preserve">36 </w:t>
      </w:r>
      <w:r>
        <w:rPr>
          <w:i/>
          <w:iCs/>
        </w:rPr>
        <w:t>des G. vom 17. März 2013 (B.S. vom 14. Juni 2013)</w:t>
      </w:r>
      <w:r w:rsidR="00E1711C">
        <w:rPr>
          <w:i/>
          <w:iCs/>
        </w:rPr>
        <w:t xml:space="preserve">; </w:t>
      </w:r>
      <w:r w:rsidR="00B8480F">
        <w:rPr>
          <w:i/>
          <w:iCs/>
        </w:rPr>
        <w:t>§ </w:t>
      </w:r>
      <w:r w:rsidR="00E1711C">
        <w:rPr>
          <w:i/>
          <w:iCs/>
        </w:rPr>
        <w:t xml:space="preserve">1 </w:t>
      </w:r>
      <w:r w:rsidR="00B8480F">
        <w:rPr>
          <w:i/>
          <w:iCs/>
        </w:rPr>
        <w:t>Abs. </w:t>
      </w:r>
      <w:r w:rsidR="00E1711C">
        <w:rPr>
          <w:i/>
          <w:iCs/>
        </w:rPr>
        <w:t xml:space="preserve">3 ersetzt durch </w:t>
      </w:r>
      <w:r w:rsidR="00B8480F">
        <w:rPr>
          <w:i/>
          <w:iCs/>
        </w:rPr>
        <w:t>Art. </w:t>
      </w:r>
      <w:r w:rsidR="00E1711C">
        <w:rPr>
          <w:i/>
          <w:iCs/>
        </w:rPr>
        <w:t xml:space="preserve">9 </w:t>
      </w:r>
      <w:r w:rsidR="00B8480F">
        <w:rPr>
          <w:i/>
          <w:iCs/>
        </w:rPr>
        <w:t>Nr. </w:t>
      </w:r>
      <w:r w:rsidR="00E1711C">
        <w:rPr>
          <w:i/>
          <w:iCs/>
        </w:rPr>
        <w:t xml:space="preserve">1 des G. vom 21. Dezember 2018 (B.S. vom 31. Dezember 2018); </w:t>
      </w:r>
      <w:r w:rsidR="00B8480F">
        <w:rPr>
          <w:i/>
          <w:iCs/>
        </w:rPr>
        <w:t>§ </w:t>
      </w:r>
      <w:r w:rsidR="00E1711C">
        <w:rPr>
          <w:i/>
          <w:iCs/>
        </w:rPr>
        <w:t xml:space="preserve">1 </w:t>
      </w:r>
      <w:r w:rsidR="00B8480F">
        <w:rPr>
          <w:i/>
          <w:iCs/>
        </w:rPr>
        <w:t>Abs. </w:t>
      </w:r>
      <w:r w:rsidR="00E1711C">
        <w:rPr>
          <w:i/>
          <w:iCs/>
        </w:rPr>
        <w:t xml:space="preserve">4 abgeändert durch </w:t>
      </w:r>
      <w:r w:rsidR="00B8480F">
        <w:rPr>
          <w:i/>
          <w:iCs/>
        </w:rPr>
        <w:t>Art. </w:t>
      </w:r>
      <w:r w:rsidR="00E1711C">
        <w:rPr>
          <w:i/>
          <w:iCs/>
        </w:rPr>
        <w:t xml:space="preserve">9 </w:t>
      </w:r>
      <w:r w:rsidR="00B8480F">
        <w:rPr>
          <w:i/>
          <w:iCs/>
        </w:rPr>
        <w:t>Nr. </w:t>
      </w:r>
      <w:r w:rsidR="00E1711C">
        <w:rPr>
          <w:i/>
          <w:iCs/>
        </w:rPr>
        <w:t xml:space="preserve">2 des G. vom 21. Dezember 2018 (B.S. vom 31. Dezember 2018); </w:t>
      </w:r>
      <w:r w:rsidR="00B8480F">
        <w:rPr>
          <w:i/>
          <w:iCs/>
        </w:rPr>
        <w:t>§ </w:t>
      </w:r>
      <w:r w:rsidR="00E1711C">
        <w:rPr>
          <w:i/>
          <w:iCs/>
        </w:rPr>
        <w:t xml:space="preserve">1 </w:t>
      </w:r>
      <w:r w:rsidR="00B8480F">
        <w:rPr>
          <w:i/>
          <w:iCs/>
        </w:rPr>
        <w:t>Abs. </w:t>
      </w:r>
      <w:r w:rsidR="00E1711C">
        <w:rPr>
          <w:i/>
          <w:iCs/>
        </w:rPr>
        <w:t xml:space="preserve">6 ersetzt durch </w:t>
      </w:r>
      <w:r w:rsidR="00B8480F">
        <w:rPr>
          <w:i/>
          <w:iCs/>
        </w:rPr>
        <w:t>Art. </w:t>
      </w:r>
      <w:r w:rsidR="00E1711C">
        <w:rPr>
          <w:i/>
          <w:iCs/>
        </w:rPr>
        <w:t xml:space="preserve">9 </w:t>
      </w:r>
      <w:r w:rsidR="00B8480F">
        <w:rPr>
          <w:i/>
          <w:iCs/>
        </w:rPr>
        <w:t>Nr. </w:t>
      </w:r>
      <w:r w:rsidR="00E1711C">
        <w:rPr>
          <w:i/>
          <w:iCs/>
        </w:rPr>
        <w:t xml:space="preserve">3 des G. vom 21. Dezember 2018 (B.S. vom 31. Dezember 2018); </w:t>
      </w:r>
      <w:r w:rsidR="00B8480F">
        <w:rPr>
          <w:i/>
          <w:iCs/>
        </w:rPr>
        <w:t>§ </w:t>
      </w:r>
      <w:r w:rsidR="00E1711C">
        <w:rPr>
          <w:i/>
          <w:iCs/>
        </w:rPr>
        <w:t xml:space="preserve">2 ersetzt durch </w:t>
      </w:r>
      <w:r w:rsidR="00B8480F">
        <w:rPr>
          <w:i/>
          <w:iCs/>
        </w:rPr>
        <w:t>Art. </w:t>
      </w:r>
      <w:r w:rsidR="00E1711C">
        <w:rPr>
          <w:i/>
          <w:iCs/>
        </w:rPr>
        <w:t xml:space="preserve">9 </w:t>
      </w:r>
      <w:r w:rsidR="00B8480F">
        <w:rPr>
          <w:i/>
          <w:iCs/>
        </w:rPr>
        <w:t>Nr. </w:t>
      </w:r>
      <w:r w:rsidR="00E1711C">
        <w:rPr>
          <w:i/>
          <w:iCs/>
        </w:rPr>
        <w:t xml:space="preserve">4 des G. vom 21. Dezember 2018 (B.S. vom 31. Dezember 2018); </w:t>
      </w:r>
      <w:r w:rsidR="00B8480F">
        <w:rPr>
          <w:i/>
          <w:iCs/>
        </w:rPr>
        <w:t>§ </w:t>
      </w:r>
      <w:r w:rsidR="00E1711C">
        <w:rPr>
          <w:i/>
          <w:iCs/>
        </w:rPr>
        <w:t xml:space="preserve">3 einziger Absatz </w:t>
      </w:r>
      <w:r w:rsidR="00B8480F">
        <w:rPr>
          <w:i/>
          <w:iCs/>
        </w:rPr>
        <w:t>Nr. </w:t>
      </w:r>
      <w:r w:rsidR="00E1711C">
        <w:rPr>
          <w:i/>
          <w:iCs/>
        </w:rPr>
        <w:t xml:space="preserve">1 ersetzt durch </w:t>
      </w:r>
      <w:r w:rsidR="00B8480F">
        <w:rPr>
          <w:i/>
          <w:iCs/>
        </w:rPr>
        <w:t>Art. </w:t>
      </w:r>
      <w:r w:rsidR="00E1711C">
        <w:rPr>
          <w:i/>
          <w:iCs/>
        </w:rPr>
        <w:t xml:space="preserve">9 </w:t>
      </w:r>
      <w:r w:rsidR="00B8480F">
        <w:rPr>
          <w:i/>
          <w:iCs/>
        </w:rPr>
        <w:t>Nr. </w:t>
      </w:r>
      <w:r w:rsidR="00E1711C">
        <w:rPr>
          <w:i/>
          <w:iCs/>
        </w:rPr>
        <w:t xml:space="preserve">5 des G. vom 21. Dezember 2018 (B.S. vom 31. Dezember 2018); </w:t>
      </w:r>
      <w:r w:rsidR="00B8480F">
        <w:rPr>
          <w:i/>
          <w:iCs/>
        </w:rPr>
        <w:t>§ </w:t>
      </w:r>
      <w:r w:rsidR="00E1711C">
        <w:rPr>
          <w:i/>
          <w:iCs/>
        </w:rPr>
        <w:t xml:space="preserve">3 einziger Absatz </w:t>
      </w:r>
      <w:r w:rsidR="00B8480F">
        <w:rPr>
          <w:i/>
          <w:iCs/>
        </w:rPr>
        <w:t>Nr. </w:t>
      </w:r>
      <w:r w:rsidR="00E1711C">
        <w:rPr>
          <w:i/>
          <w:iCs/>
        </w:rPr>
        <w:t xml:space="preserve">2 und 3 abgeändert durch </w:t>
      </w:r>
      <w:r w:rsidR="00B8480F">
        <w:rPr>
          <w:i/>
          <w:iCs/>
        </w:rPr>
        <w:t>Art. </w:t>
      </w:r>
      <w:r w:rsidR="00E1711C">
        <w:rPr>
          <w:i/>
          <w:iCs/>
        </w:rPr>
        <w:t xml:space="preserve">9 </w:t>
      </w:r>
      <w:r w:rsidR="00B8480F">
        <w:rPr>
          <w:i/>
          <w:iCs/>
        </w:rPr>
        <w:t>Nr. </w:t>
      </w:r>
      <w:r w:rsidR="00E1711C">
        <w:rPr>
          <w:i/>
          <w:iCs/>
        </w:rPr>
        <w:t>6 des G. vom 21. Dezember 2018 (B.S. vom 31. Dezember 2018) des G. vom 21. Dezember 2018 (B.S. vom 31. Dezember 2018)</w:t>
      </w:r>
      <w:r>
        <w:rPr>
          <w:i/>
          <w:iCs/>
        </w:rPr>
        <w:t>]</w:t>
      </w:r>
    </w:p>
    <w:p w14:paraId="009A8C4C" w14:textId="77777777" w:rsidR="00C53D8E" w:rsidRDefault="00C53D8E"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04EA2B" w14:textId="77777777" w:rsidR="00E1711C" w:rsidRDefault="00E1711C" w:rsidP="00C53D8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0B98540F" w14:textId="548C68A6" w:rsidR="00C53D8E" w:rsidRDefault="0048504E" w:rsidP="00C53D8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C53D8E">
        <w:t>[</w:t>
      </w:r>
      <w:r w:rsidR="00C53D8E">
        <w:rPr>
          <w:i/>
        </w:rPr>
        <w:t>Abschnitt 3</w:t>
      </w:r>
      <w:r w:rsidR="00C53D8E">
        <w:t xml:space="preserve"> </w:t>
      </w:r>
      <w:r w:rsidR="002E5E45">
        <w:t>- </w:t>
      </w:r>
      <w:r w:rsidR="00C53D8E" w:rsidRPr="00EA1DAB">
        <w:t>Gerichtlicher Schutz</w:t>
      </w:r>
      <w:r w:rsidR="00C53D8E">
        <w:t>]</w:t>
      </w:r>
    </w:p>
    <w:p w14:paraId="6DDD799F" w14:textId="77777777" w:rsidR="00C53D8E" w:rsidRDefault="00C53D8E" w:rsidP="00C53D8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48FAF1D" w14:textId="163DA183" w:rsidR="00C53D8E" w:rsidRDefault="00C53D8E" w:rsidP="00C53D8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Abschnitt 3 eingefügt durch </w:t>
      </w:r>
      <w:r w:rsidR="00B8480F">
        <w:rPr>
          <w:i/>
        </w:rPr>
        <w:t>Art. </w:t>
      </w:r>
      <w:r>
        <w:rPr>
          <w:i/>
        </w:rPr>
        <w:t xml:space="preserve">37 </w:t>
      </w:r>
      <w:r>
        <w:rPr>
          <w:i/>
          <w:iCs/>
        </w:rPr>
        <w:t>des G. vom 17. März 2013 (B.S. vom 14. Juni 2013)]</w:t>
      </w:r>
    </w:p>
    <w:p w14:paraId="773DCA2B" w14:textId="77777777" w:rsidR="00C53D8E" w:rsidRDefault="00C53D8E"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81BD46" w14:textId="77777777" w:rsidR="00C53D8E" w:rsidRDefault="00C53D8E"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46DE67" w14:textId="34CD3296" w:rsidR="00C53D8E" w:rsidRDefault="00C53D8E" w:rsidP="00C53D8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sidRPr="00C53D8E">
        <w:t>Unterabschnitt 1</w:t>
      </w:r>
      <w:r>
        <w:t xml:space="preserve"> </w:t>
      </w:r>
      <w:r w:rsidR="002E5E45">
        <w:t>- </w:t>
      </w:r>
      <w:r w:rsidRPr="00EA1DAB">
        <w:t>Begriffsbestimmungen</w:t>
      </w:r>
      <w:r>
        <w:t>]</w:t>
      </w:r>
    </w:p>
    <w:p w14:paraId="6DCEE331" w14:textId="77777777" w:rsidR="00C53D8E" w:rsidRDefault="00C53D8E" w:rsidP="00C53D8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EEBD79" w14:textId="5A336ABF" w:rsidR="00C53D8E" w:rsidRDefault="00C53D8E" w:rsidP="00C53D8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1 eingefügt durch </w:t>
      </w:r>
      <w:r w:rsidR="00B8480F">
        <w:rPr>
          <w:i/>
        </w:rPr>
        <w:t>Art. </w:t>
      </w:r>
      <w:r>
        <w:rPr>
          <w:i/>
        </w:rPr>
        <w:t xml:space="preserve">38 </w:t>
      </w:r>
      <w:r>
        <w:rPr>
          <w:i/>
          <w:iCs/>
        </w:rPr>
        <w:t>des G. vom 17. März 2013 (B.S. vom 14. Juni 2013)]</w:t>
      </w:r>
    </w:p>
    <w:p w14:paraId="45E7895F" w14:textId="77777777" w:rsidR="00C53D8E" w:rsidRPr="00C53D8E" w:rsidRDefault="00C53D8E"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8DE71D" w14:textId="77777777" w:rsidR="0085273F" w:rsidRDefault="0085273F" w:rsidP="0085273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bCs/>
        </w:rPr>
      </w:pPr>
    </w:p>
    <w:p w14:paraId="04E82911" w14:textId="77BDA56B" w:rsidR="00D366B0" w:rsidRPr="00EA1DAB" w:rsidRDefault="00B8480F" w:rsidP="00D366B0">
      <w:pPr>
        <w:ind w:firstLine="708"/>
        <w:jc w:val="both"/>
      </w:pPr>
      <w:r>
        <w:rPr>
          <w:b/>
          <w:bCs/>
        </w:rPr>
        <w:t>Art. </w:t>
      </w:r>
      <w:r w:rsidR="00C53D8E">
        <w:rPr>
          <w:b/>
          <w:bCs/>
        </w:rPr>
        <w:t xml:space="preserve">491 </w:t>
      </w:r>
      <w:r w:rsidR="002E5E45">
        <w:rPr>
          <w:b/>
          <w:bCs/>
        </w:rPr>
        <w:t>- </w:t>
      </w:r>
      <w:r w:rsidR="00895FB0" w:rsidRPr="00611320">
        <w:t>[</w:t>
      </w:r>
      <w:r w:rsidR="00D366B0" w:rsidRPr="00EA1DAB">
        <w:t>Für die Anwendung des vorliegenden Abschnitts versteht man unter:</w:t>
      </w:r>
    </w:p>
    <w:p w14:paraId="597C295F" w14:textId="77777777" w:rsidR="00D366B0" w:rsidRPr="00EA1DAB" w:rsidRDefault="00D366B0" w:rsidP="00D366B0">
      <w:pPr>
        <w:ind w:firstLine="708"/>
        <w:jc w:val="both"/>
      </w:pPr>
    </w:p>
    <w:p w14:paraId="0B4C0432" w14:textId="77777777" w:rsidR="00D366B0" w:rsidRPr="00EA1DAB" w:rsidRDefault="00D366B0" w:rsidP="00D366B0">
      <w:pPr>
        <w:ind w:firstLine="708"/>
        <w:jc w:val="both"/>
      </w:pPr>
      <w:r w:rsidRPr="00EA1DAB">
        <w:rPr>
          <w:i/>
        </w:rPr>
        <w:t>a)</w:t>
      </w:r>
      <w:r w:rsidRPr="00EA1DAB">
        <w:t xml:space="preserve"> geschützter Person: eine volljährige Person, die durch eine gerichtliche Entscheidung gemäß Artikel 492/1 für unfähig erklärt worden ist, eine oder mehrere Handlungen zu verrichten,</w:t>
      </w:r>
    </w:p>
    <w:p w14:paraId="7E49AE1A" w14:textId="77777777" w:rsidR="00D366B0" w:rsidRPr="00EA1DAB" w:rsidRDefault="00D366B0" w:rsidP="00D366B0">
      <w:pPr>
        <w:ind w:firstLine="708"/>
        <w:jc w:val="both"/>
      </w:pPr>
    </w:p>
    <w:p w14:paraId="6BA927A2" w14:textId="77777777" w:rsidR="00D366B0" w:rsidRPr="00EA1DAB" w:rsidRDefault="00D366B0" w:rsidP="00D366B0">
      <w:pPr>
        <w:ind w:firstLine="708"/>
        <w:jc w:val="both"/>
      </w:pPr>
      <w:r w:rsidRPr="00EA1DAB">
        <w:rPr>
          <w:i/>
        </w:rPr>
        <w:t>b)</w:t>
      </w:r>
      <w:r w:rsidRPr="00EA1DAB">
        <w:t xml:space="preserve"> </w:t>
      </w:r>
      <w:r w:rsidR="00302610">
        <w:t>[…]</w:t>
      </w:r>
    </w:p>
    <w:p w14:paraId="53626C5C" w14:textId="77777777" w:rsidR="00D366B0" w:rsidRPr="00EA1DAB" w:rsidRDefault="00D366B0" w:rsidP="00D366B0">
      <w:pPr>
        <w:ind w:firstLine="708"/>
        <w:jc w:val="both"/>
      </w:pPr>
    </w:p>
    <w:p w14:paraId="01E3DEAA" w14:textId="77777777" w:rsidR="00D366B0" w:rsidRPr="00EA1DAB" w:rsidRDefault="00D366B0" w:rsidP="00D366B0">
      <w:pPr>
        <w:ind w:firstLine="708"/>
        <w:jc w:val="both"/>
      </w:pPr>
      <w:r w:rsidRPr="00EA1DAB">
        <w:rPr>
          <w:i/>
        </w:rPr>
        <w:t>c)</w:t>
      </w:r>
      <w:r w:rsidRPr="00EA1DAB">
        <w:t xml:space="preserve"> </w:t>
      </w:r>
      <w:r w:rsidR="00302610">
        <w:t>[…]</w:t>
      </w:r>
    </w:p>
    <w:p w14:paraId="1DE1E00C" w14:textId="77777777" w:rsidR="00D366B0" w:rsidRPr="00EA1DAB" w:rsidRDefault="00D366B0" w:rsidP="00D366B0">
      <w:pPr>
        <w:ind w:firstLine="708"/>
        <w:jc w:val="both"/>
      </w:pPr>
    </w:p>
    <w:p w14:paraId="7D5D005A" w14:textId="77777777" w:rsidR="00D366B0" w:rsidRPr="00EA1DAB" w:rsidRDefault="00D366B0" w:rsidP="00D366B0">
      <w:pPr>
        <w:ind w:firstLine="708"/>
        <w:jc w:val="both"/>
      </w:pPr>
      <w:r w:rsidRPr="00EA1DAB">
        <w:rPr>
          <w:i/>
        </w:rPr>
        <w:t>d)</w:t>
      </w:r>
      <w:r w:rsidRPr="00EA1DAB">
        <w:t xml:space="preserve"> </w:t>
      </w:r>
      <w:r w:rsidR="00302610">
        <w:t>[…]</w:t>
      </w:r>
    </w:p>
    <w:p w14:paraId="73E38549" w14:textId="77777777" w:rsidR="00D366B0" w:rsidRPr="00EA1DAB" w:rsidRDefault="00D366B0" w:rsidP="00D366B0">
      <w:pPr>
        <w:ind w:firstLine="708"/>
        <w:jc w:val="both"/>
      </w:pPr>
    </w:p>
    <w:p w14:paraId="7A7D46D0" w14:textId="77777777" w:rsidR="00D366B0" w:rsidRPr="00EA1DAB" w:rsidRDefault="00D366B0" w:rsidP="00D366B0">
      <w:pPr>
        <w:ind w:firstLine="708"/>
        <w:jc w:val="both"/>
      </w:pPr>
      <w:r w:rsidRPr="00EA1DAB">
        <w:rPr>
          <w:i/>
        </w:rPr>
        <w:t>e)</w:t>
      </w:r>
      <w:r w:rsidRPr="00EA1DAB">
        <w:t xml:space="preserve"> Handlungsfähigkeit: die Befugnis, seine Rechte und Pflichten selber und selbstständig auszuüben,</w:t>
      </w:r>
    </w:p>
    <w:p w14:paraId="33129F29" w14:textId="77777777" w:rsidR="00D366B0" w:rsidRPr="00EA1DAB" w:rsidRDefault="00D366B0" w:rsidP="00D366B0">
      <w:pPr>
        <w:ind w:firstLine="708"/>
        <w:jc w:val="both"/>
      </w:pPr>
    </w:p>
    <w:p w14:paraId="6C70BCA3" w14:textId="77777777" w:rsidR="00D366B0" w:rsidRPr="00EA1DAB" w:rsidRDefault="00D366B0" w:rsidP="00D366B0">
      <w:pPr>
        <w:ind w:firstLine="708"/>
        <w:jc w:val="both"/>
      </w:pPr>
      <w:r w:rsidRPr="00EA1DAB">
        <w:rPr>
          <w:i/>
        </w:rPr>
        <w:t>f)</w:t>
      </w:r>
      <w:r w:rsidRPr="00EA1DAB">
        <w:t xml:space="preserve"> Beistand: die Weise, auf die die in Kapitel </w:t>
      </w:r>
      <w:r w:rsidR="0056609B">
        <w:t>2</w:t>
      </w:r>
      <w:r w:rsidRPr="00EA1DAB">
        <w:t>/1 Abschnitt 4 Unterabschnitt 2 erwähnte Handlungsunfähigkeit aufgefangen wird in dem Fall, wo die geschützte Person eine bestimmte Handlung zwar selber, aber nicht selbstständig verrichten kann,</w:t>
      </w:r>
    </w:p>
    <w:p w14:paraId="3C01A3C3" w14:textId="77777777" w:rsidR="00D366B0" w:rsidRPr="00EA1DAB" w:rsidRDefault="00D366B0" w:rsidP="00D366B0">
      <w:pPr>
        <w:ind w:firstLine="708"/>
        <w:jc w:val="both"/>
      </w:pPr>
    </w:p>
    <w:p w14:paraId="25F45512" w14:textId="77777777" w:rsidR="00895FB0" w:rsidRDefault="00D366B0" w:rsidP="00D366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ab/>
      </w:r>
      <w:r w:rsidRPr="00EA1DAB">
        <w:rPr>
          <w:i/>
        </w:rPr>
        <w:t>g)</w:t>
      </w:r>
      <w:r w:rsidRPr="00EA1DAB">
        <w:t xml:space="preserve"> Vertretung: die Weise, auf die die in Kapitel </w:t>
      </w:r>
      <w:r w:rsidR="0056609B">
        <w:t>2</w:t>
      </w:r>
      <w:r w:rsidRPr="00EA1DAB">
        <w:t>/1 Abschnitt 4 Unterabschnitt 3 erwähnte Handlungsunfähigkeit aufgefangen wird in dem Fall, wo die geschützte Person eine bestimmte Handlung weder selber noch selbstständig verrichten kann.</w:t>
      </w:r>
      <w:r w:rsidR="00895FB0" w:rsidRPr="00611320">
        <w:t>]</w:t>
      </w:r>
    </w:p>
    <w:p w14:paraId="2970563A" w14:textId="77777777" w:rsidR="003448CF" w:rsidRDefault="003448C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A8BBDF" w14:textId="007D9D8A" w:rsidR="003448CF" w:rsidRPr="00611320" w:rsidRDefault="001879C5" w:rsidP="003448C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sidR="003448CF" w:rsidRPr="00611320">
        <w:rPr>
          <w:i/>
          <w:iCs/>
        </w:rPr>
        <w:t>49</w:t>
      </w:r>
      <w:r w:rsidR="003448CF">
        <w:rPr>
          <w:i/>
          <w:iCs/>
        </w:rPr>
        <w:t>1</w:t>
      </w:r>
      <w:r>
        <w:rPr>
          <w:i/>
          <w:iCs/>
        </w:rPr>
        <w:t xml:space="preserve"> aufgehoben durch </w:t>
      </w:r>
      <w:r w:rsidR="00B8480F">
        <w:rPr>
          <w:i/>
          <w:iCs/>
        </w:rPr>
        <w:t>Art. </w:t>
      </w:r>
      <w:r>
        <w:rPr>
          <w:i/>
          <w:iCs/>
        </w:rPr>
        <w:t>2 (</w:t>
      </w:r>
      <w:r w:rsidR="00B8480F">
        <w:rPr>
          <w:i/>
          <w:iCs/>
        </w:rPr>
        <w:t>Art. </w:t>
      </w:r>
      <w:r>
        <w:rPr>
          <w:i/>
          <w:iCs/>
        </w:rPr>
        <w:t>19) des G. vom 10. Oktober </w:t>
      </w:r>
      <w:r w:rsidR="003448CF" w:rsidRPr="00611320">
        <w:rPr>
          <w:i/>
          <w:iCs/>
        </w:rPr>
        <w:t>1967 (B.S. vom 31. Oktober 1967 (Anlage))</w:t>
      </w:r>
      <w:r w:rsidR="00D366B0">
        <w:rPr>
          <w:i/>
          <w:iCs/>
        </w:rPr>
        <w:t xml:space="preserve"> und wieder aufgenommen durch </w:t>
      </w:r>
      <w:r w:rsidR="00B8480F">
        <w:rPr>
          <w:i/>
          <w:iCs/>
        </w:rPr>
        <w:t>Art. </w:t>
      </w:r>
      <w:r w:rsidR="00D366B0">
        <w:rPr>
          <w:i/>
          <w:iCs/>
        </w:rPr>
        <w:t>39</w:t>
      </w:r>
      <w:r w:rsidR="00D366B0">
        <w:rPr>
          <w:i/>
        </w:rPr>
        <w:t xml:space="preserve"> </w:t>
      </w:r>
      <w:r w:rsidR="00D366B0">
        <w:rPr>
          <w:i/>
          <w:iCs/>
        </w:rPr>
        <w:t>des G. vom 17. März 2013 (B.S. vom 14. Juni 2013)</w:t>
      </w:r>
      <w:r>
        <w:rPr>
          <w:i/>
          <w:iCs/>
        </w:rPr>
        <w:t>; einziger Absatz Buchstabe </w:t>
      </w:r>
      <w:r w:rsidR="00302610">
        <w:rPr>
          <w:i/>
          <w:iCs/>
        </w:rPr>
        <w:t xml:space="preserve">b), c) und d) aufgehoben durch </w:t>
      </w:r>
      <w:r w:rsidR="00B8480F">
        <w:rPr>
          <w:i/>
          <w:iCs/>
        </w:rPr>
        <w:t>Art. </w:t>
      </w:r>
      <w:r w:rsidR="00302610">
        <w:rPr>
          <w:i/>
          <w:iCs/>
        </w:rPr>
        <w:t>185 des G. vom 25. April 2014</w:t>
      </w:r>
      <w:r w:rsidR="00CA55E0">
        <w:rPr>
          <w:i/>
          <w:iCs/>
        </w:rPr>
        <w:t> (I)</w:t>
      </w:r>
      <w:r w:rsidR="00302610">
        <w:rPr>
          <w:i/>
          <w:iCs/>
        </w:rPr>
        <w:t xml:space="preserve"> (B.S. vom 14. Mai 2014)</w:t>
      </w:r>
      <w:r w:rsidR="003448CF" w:rsidRPr="00611320">
        <w:rPr>
          <w:i/>
          <w:iCs/>
        </w:rPr>
        <w:t>]</w:t>
      </w:r>
    </w:p>
    <w:p w14:paraId="453C3AD2" w14:textId="77777777" w:rsidR="003448CF" w:rsidRDefault="003448C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A957D7" w14:textId="77777777" w:rsidR="00894513" w:rsidRDefault="0089451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59BACDF" w14:textId="6253C322" w:rsidR="00894513" w:rsidRDefault="00894513"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xml:space="preserve">[Unterabschnitt 2 </w:t>
      </w:r>
      <w:r w:rsidR="002E5E45">
        <w:t>- </w:t>
      </w:r>
      <w:r w:rsidRPr="00EA1DAB">
        <w:t>Handlungsunfähigkeit</w:t>
      </w:r>
      <w:r>
        <w:t>]</w:t>
      </w:r>
    </w:p>
    <w:p w14:paraId="6043B1B7" w14:textId="77777777" w:rsidR="00894513" w:rsidRDefault="00894513"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0596FE" w14:textId="2BF1C2D5" w:rsidR="00894513" w:rsidRDefault="00894513"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2 eingefügt durch </w:t>
      </w:r>
      <w:r w:rsidR="00B8480F">
        <w:rPr>
          <w:i/>
        </w:rPr>
        <w:t>Art. </w:t>
      </w:r>
      <w:r>
        <w:rPr>
          <w:i/>
        </w:rPr>
        <w:t xml:space="preserve">40 </w:t>
      </w:r>
      <w:r>
        <w:rPr>
          <w:i/>
          <w:iCs/>
        </w:rPr>
        <w:t>des G. vom 17. März 2013 (B.S. vom 14. Juni 2013)]</w:t>
      </w:r>
    </w:p>
    <w:p w14:paraId="117E5C21" w14:textId="77777777" w:rsidR="00894513" w:rsidRPr="00611320" w:rsidRDefault="0089451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A106E6"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7928623" w14:textId="23B8BD88" w:rsidR="00EA677B" w:rsidRPr="003727D5" w:rsidRDefault="00894513" w:rsidP="00EA677B">
      <w:pPr>
        <w:jc w:val="both"/>
      </w:pPr>
      <w:r w:rsidRPr="00894513">
        <w:rPr>
          <w:spacing w:val="4"/>
        </w:rPr>
        <w:tab/>
      </w:r>
      <w:r w:rsidR="00B8480F">
        <w:rPr>
          <w:b/>
          <w:spacing w:val="4"/>
        </w:rPr>
        <w:t>Art. </w:t>
      </w:r>
      <w:r w:rsidRPr="00894513">
        <w:rPr>
          <w:b/>
          <w:spacing w:val="4"/>
        </w:rPr>
        <w:t>492</w:t>
      </w:r>
      <w:r w:rsidRPr="00894513">
        <w:rPr>
          <w:spacing w:val="4"/>
        </w:rPr>
        <w:t xml:space="preserve"> </w:t>
      </w:r>
      <w:r w:rsidR="002E5E45">
        <w:rPr>
          <w:spacing w:val="4"/>
        </w:rPr>
        <w:t>- </w:t>
      </w:r>
      <w:r w:rsidRPr="00894513">
        <w:rPr>
          <w:spacing w:val="4"/>
        </w:rPr>
        <w:t>[</w:t>
      </w:r>
      <w:r w:rsidR="00EA677B" w:rsidRPr="003727D5">
        <w:t>Der Friedensrichter kann der in den Artikeln 488/1 und 488/2 erwähnten Person gegenüber eine gerichtliche Schutzmaßnahme anordnen, wenn und insofern er feststellt, dass dies notwendig ist und dass der bestehende gesetzliche oder außergerichtliche Schutz nicht ausreicht.</w:t>
      </w:r>
    </w:p>
    <w:p w14:paraId="0B30CBBA" w14:textId="77777777" w:rsidR="00EA677B" w:rsidRPr="003727D5" w:rsidRDefault="00EA677B" w:rsidP="00EA677B">
      <w:pPr>
        <w:jc w:val="both"/>
      </w:pPr>
    </w:p>
    <w:p w14:paraId="6A045E55" w14:textId="77777777" w:rsidR="00EA677B" w:rsidRPr="003727D5" w:rsidRDefault="00EA677B" w:rsidP="00EA677B">
      <w:pPr>
        <w:jc w:val="both"/>
      </w:pPr>
      <w:r w:rsidRPr="003727D5">
        <w:tab/>
      </w:r>
      <w:r w:rsidR="00E1711C">
        <w:t>[…]</w:t>
      </w:r>
    </w:p>
    <w:p w14:paraId="44A3D2D2" w14:textId="77777777" w:rsidR="00EA677B" w:rsidRPr="003727D5" w:rsidRDefault="00EA677B" w:rsidP="00EA677B">
      <w:pPr>
        <w:jc w:val="both"/>
      </w:pPr>
    </w:p>
    <w:p w14:paraId="5BDBAA5D" w14:textId="77777777" w:rsidR="00894513" w:rsidRPr="00894513" w:rsidRDefault="00EA677B" w:rsidP="00EA677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pacing w:val="4"/>
        </w:rPr>
      </w:pPr>
      <w:r w:rsidRPr="003727D5">
        <w:tab/>
        <w:t>Die außergerichtliche Schutzmaßnahme bleibt anwendbar, insoweit sie mit der gerichtlichen Schutzmaßnahme vereinbar ist. Gegebenenfalls legt der Friedensrichter die Bedingungen fest, unter denen die Vollmacht weiter ausgeübt werden kann.</w:t>
      </w:r>
      <w:r w:rsidR="00894513" w:rsidRPr="00894513">
        <w:rPr>
          <w:spacing w:val="4"/>
        </w:rPr>
        <w:t>]</w:t>
      </w:r>
    </w:p>
    <w:p w14:paraId="15239717" w14:textId="77777777" w:rsidR="00894513" w:rsidRDefault="0089451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681703" w14:textId="23B3CC04" w:rsidR="00894513" w:rsidRDefault="001879C5"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Pr>
          <w:i/>
          <w:iCs/>
        </w:rPr>
        <w:t xml:space="preserve">492 aufgehoben durch </w:t>
      </w:r>
      <w:r w:rsidR="00B8480F">
        <w:rPr>
          <w:i/>
          <w:iCs/>
        </w:rPr>
        <w:t>Art. </w:t>
      </w:r>
      <w:r w:rsidR="00894513">
        <w:rPr>
          <w:i/>
          <w:iCs/>
        </w:rPr>
        <w:t>2 (</w:t>
      </w:r>
      <w:r w:rsidR="00B8480F">
        <w:rPr>
          <w:i/>
          <w:iCs/>
        </w:rPr>
        <w:t>Art. </w:t>
      </w:r>
      <w:r>
        <w:rPr>
          <w:i/>
          <w:iCs/>
        </w:rPr>
        <w:t>19) des G. vom 10. Oktober </w:t>
      </w:r>
      <w:r w:rsidR="00894513">
        <w:rPr>
          <w:i/>
          <w:iCs/>
        </w:rPr>
        <w:t>1967 (B.S. vom 31. Oktober 1967 (Anlage))</w:t>
      </w:r>
      <w:r w:rsidR="008C1DB3">
        <w:rPr>
          <w:i/>
          <w:iCs/>
        </w:rPr>
        <w:t>,</w:t>
      </w:r>
      <w:r w:rsidR="00894513">
        <w:rPr>
          <w:i/>
          <w:iCs/>
        </w:rPr>
        <w:t xml:space="preserve"> wieder aufgenommen durch </w:t>
      </w:r>
      <w:r w:rsidR="00B8480F">
        <w:rPr>
          <w:i/>
          <w:iCs/>
        </w:rPr>
        <w:t>Art. </w:t>
      </w:r>
      <w:r w:rsidR="00894513">
        <w:rPr>
          <w:i/>
          <w:iCs/>
        </w:rPr>
        <w:t>41</w:t>
      </w:r>
      <w:r w:rsidR="00894513">
        <w:rPr>
          <w:i/>
        </w:rPr>
        <w:t xml:space="preserve"> </w:t>
      </w:r>
      <w:r w:rsidR="00894513">
        <w:rPr>
          <w:i/>
          <w:iCs/>
        </w:rPr>
        <w:t>des G. vom 17. März 2013 (B.S. vom 14. Juni 2013)</w:t>
      </w:r>
      <w:r w:rsidR="008C1DB3">
        <w:rPr>
          <w:i/>
          <w:iCs/>
        </w:rPr>
        <w:t xml:space="preserve"> und ersetzt durch </w:t>
      </w:r>
      <w:r w:rsidR="00B8480F">
        <w:rPr>
          <w:i/>
          <w:iCs/>
        </w:rPr>
        <w:t>Art. </w:t>
      </w:r>
      <w:r w:rsidR="008C1DB3">
        <w:rPr>
          <w:i/>
          <w:iCs/>
        </w:rPr>
        <w:t>186 des G. vom 25. April 2014</w:t>
      </w:r>
      <w:r w:rsidR="00CA55E0">
        <w:rPr>
          <w:i/>
          <w:iCs/>
        </w:rPr>
        <w:t> (I)</w:t>
      </w:r>
      <w:r w:rsidR="008C1DB3">
        <w:rPr>
          <w:i/>
          <w:iCs/>
        </w:rPr>
        <w:t xml:space="preserve"> (B.S. vom 14. Mai 2014)</w:t>
      </w:r>
      <w:r w:rsidR="00E1711C">
        <w:rPr>
          <w:i/>
          <w:iCs/>
        </w:rPr>
        <w:t xml:space="preserve">; früherer Absatz 2 aufgehoben durch </w:t>
      </w:r>
      <w:r w:rsidR="00B8480F">
        <w:rPr>
          <w:i/>
          <w:iCs/>
        </w:rPr>
        <w:t>Art. </w:t>
      </w:r>
      <w:r w:rsidR="00E1711C">
        <w:rPr>
          <w:i/>
          <w:iCs/>
        </w:rPr>
        <w:t>10 des G. vom 21. Dezember 2018 (B.S. vom 31. Dezember 2018)</w:t>
      </w:r>
      <w:r w:rsidR="00894513">
        <w:rPr>
          <w:i/>
          <w:iCs/>
        </w:rPr>
        <w:t>]</w:t>
      </w:r>
    </w:p>
    <w:p w14:paraId="614796C5" w14:textId="77777777" w:rsidR="00894513" w:rsidRDefault="0089451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26FE4C0" w14:textId="77777777" w:rsidR="00894513" w:rsidRDefault="00894513"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A763C7" w14:textId="2D157B94" w:rsidR="00894513" w:rsidRPr="00EA1DAB" w:rsidRDefault="00894513" w:rsidP="00894513">
      <w:pPr>
        <w:ind w:firstLine="708"/>
        <w:jc w:val="both"/>
      </w:pPr>
      <w:r>
        <w:t>[</w:t>
      </w:r>
      <w:r w:rsidR="00B8480F">
        <w:rPr>
          <w:b/>
        </w:rPr>
        <w:t>Art. </w:t>
      </w:r>
      <w:r w:rsidRPr="00894513">
        <w:rPr>
          <w:b/>
        </w:rPr>
        <w:t>492/1</w:t>
      </w:r>
      <w:r w:rsidRPr="00EA1DAB">
        <w:t xml:space="preserve"> </w:t>
      </w:r>
      <w:r w:rsidR="002E5E45">
        <w:t>- </w:t>
      </w:r>
      <w:r w:rsidR="00B8480F">
        <w:t>§ </w:t>
      </w:r>
      <w:r w:rsidRPr="00EA1DAB">
        <w:t>1 </w:t>
      </w:r>
      <w:r w:rsidR="002E5E45">
        <w:t>- </w:t>
      </w:r>
      <w:r w:rsidRPr="00EA1DAB">
        <w:t>Der Friedensrichter, der eine gerichtliche Schutzmaßnahme mit Bezug auf die Person anordnet, bestimmt, für welche Handlungen mit Bezug auf die Person die geschützte Person handlungsunfähig ist, und berücksichtigt dabei die persönlichen Umstände und den Gesundheitszustand der Person. Er führt diese Handlungen ausdrücklich in seinem Beschluss auf.</w:t>
      </w:r>
    </w:p>
    <w:p w14:paraId="55ABB4D0" w14:textId="77777777" w:rsidR="00894513" w:rsidRPr="00EA1DAB" w:rsidRDefault="00894513" w:rsidP="00894513">
      <w:pPr>
        <w:ind w:firstLine="708"/>
        <w:jc w:val="both"/>
      </w:pPr>
    </w:p>
    <w:p w14:paraId="37448281" w14:textId="77777777" w:rsidR="00894513" w:rsidRPr="00EA1DAB" w:rsidRDefault="00894513" w:rsidP="00894513">
      <w:pPr>
        <w:ind w:firstLine="708"/>
        <w:jc w:val="both"/>
      </w:pPr>
      <w:r w:rsidRPr="00EA1DAB">
        <w:t>Falls in dem in Absatz 1 erwähnten Beschluss keine Angaben gemacht worden sind, bleibt die geschützte Person für alle Handlungen mit Bezug auf ihre Person handlungsfähig.</w:t>
      </w:r>
    </w:p>
    <w:p w14:paraId="5A4F5AC4" w14:textId="77777777" w:rsidR="00894513" w:rsidRPr="00EA1DAB" w:rsidRDefault="00894513" w:rsidP="00894513">
      <w:pPr>
        <w:ind w:firstLine="708"/>
        <w:jc w:val="both"/>
      </w:pPr>
    </w:p>
    <w:p w14:paraId="3159EB1E" w14:textId="77777777" w:rsidR="00894513" w:rsidRPr="00EA1DAB" w:rsidRDefault="00894513" w:rsidP="00894513">
      <w:pPr>
        <w:ind w:firstLine="708"/>
        <w:jc w:val="both"/>
      </w:pPr>
      <w:r w:rsidRPr="00EA1DAB">
        <w:t>Der Friedensrichter befindet in seinem Beschluss in jedem Fall ausdrücklich über die Fähigkeit der geschützten Person:</w:t>
      </w:r>
    </w:p>
    <w:p w14:paraId="619DB689" w14:textId="77777777" w:rsidR="00894513" w:rsidRPr="00EA1DAB" w:rsidRDefault="00894513" w:rsidP="00894513">
      <w:pPr>
        <w:ind w:firstLine="708"/>
        <w:jc w:val="both"/>
      </w:pPr>
    </w:p>
    <w:p w14:paraId="7A70A166" w14:textId="77777777" w:rsidR="00894513" w:rsidRPr="00EA1DAB" w:rsidRDefault="00894513" w:rsidP="00894513">
      <w:pPr>
        <w:ind w:firstLine="708"/>
        <w:jc w:val="both"/>
      </w:pPr>
      <w:r w:rsidRPr="00EA1DAB">
        <w:t>1. ihren Wohnort zu wählen,</w:t>
      </w:r>
    </w:p>
    <w:p w14:paraId="4DECBB04" w14:textId="77777777" w:rsidR="00894513" w:rsidRPr="00EA1DAB" w:rsidRDefault="00894513" w:rsidP="00894513">
      <w:pPr>
        <w:ind w:firstLine="708"/>
        <w:jc w:val="both"/>
      </w:pPr>
    </w:p>
    <w:p w14:paraId="0DCF7720" w14:textId="3F63A0F5" w:rsidR="00894513" w:rsidRPr="00EA1DAB" w:rsidRDefault="00894513" w:rsidP="00894513">
      <w:pPr>
        <w:ind w:firstLine="708"/>
        <w:jc w:val="both"/>
      </w:pPr>
      <w:r w:rsidRPr="00EA1DAB">
        <w:t>2. in die Eheschließung einzuwilligen, wie</w:t>
      </w:r>
      <w:r w:rsidR="004C375B">
        <w:t xml:space="preserve"> </w:t>
      </w:r>
      <w:r w:rsidR="00A717D9">
        <w:t>[</w:t>
      </w:r>
      <w:r w:rsidRPr="00EA1DAB">
        <w:t>in den Artikeln </w:t>
      </w:r>
      <w:r w:rsidR="00A717D9">
        <w:t>146</w:t>
      </w:r>
      <w:r w:rsidRPr="00EA1DAB">
        <w:t xml:space="preserve"> und 1</w:t>
      </w:r>
      <w:r w:rsidR="00A717D9">
        <w:t>65/1]</w:t>
      </w:r>
      <w:r w:rsidRPr="00EA1DAB">
        <w:t xml:space="preserve"> vorgesehen,</w:t>
      </w:r>
    </w:p>
    <w:p w14:paraId="6B19C4F7" w14:textId="77777777" w:rsidR="00894513" w:rsidRPr="00EA1DAB" w:rsidRDefault="00894513" w:rsidP="00894513">
      <w:pPr>
        <w:ind w:firstLine="708"/>
        <w:jc w:val="both"/>
      </w:pPr>
    </w:p>
    <w:p w14:paraId="56A6165D" w14:textId="77777777" w:rsidR="00894513" w:rsidRPr="00EA1DAB" w:rsidRDefault="00894513" w:rsidP="00894513">
      <w:pPr>
        <w:ind w:firstLine="708"/>
        <w:jc w:val="both"/>
      </w:pPr>
      <w:r w:rsidRPr="00EA1DAB">
        <w:t>3. eine Klage auf Erklärung der Nichtigkeit der Ehe, wie in den Artikeln 180, 184 und 192 erwähnt, einzureichen und sich gegen eine solche Klage zu verteidigen,</w:t>
      </w:r>
    </w:p>
    <w:p w14:paraId="3CB4D782" w14:textId="77777777" w:rsidR="00894513" w:rsidRPr="00EA1DAB" w:rsidRDefault="00894513" w:rsidP="00894513">
      <w:pPr>
        <w:ind w:firstLine="708"/>
        <w:jc w:val="both"/>
      </w:pPr>
    </w:p>
    <w:p w14:paraId="00BC7B62" w14:textId="77777777" w:rsidR="00894513" w:rsidRPr="00EA1DAB" w:rsidRDefault="00894513" w:rsidP="00894513">
      <w:pPr>
        <w:ind w:firstLine="708"/>
        <w:jc w:val="both"/>
      </w:pPr>
      <w:r w:rsidRPr="00EA1DAB">
        <w:t>4. eine Klage auf Ehescheidung wegen unheilbarer Zerrüttung, wie in Artikel 229 erwähnt, einzureichen und sich gegen eine solche Klage zu verteidigen,</w:t>
      </w:r>
    </w:p>
    <w:p w14:paraId="59D61A51" w14:textId="77777777" w:rsidR="00894513" w:rsidRPr="00EA1DAB" w:rsidRDefault="00894513" w:rsidP="00894513">
      <w:pPr>
        <w:ind w:firstLine="708"/>
        <w:jc w:val="both"/>
      </w:pPr>
    </w:p>
    <w:p w14:paraId="05BC8CB7" w14:textId="77777777" w:rsidR="00894513" w:rsidRPr="00EA1DAB" w:rsidRDefault="00894513" w:rsidP="00894513">
      <w:pPr>
        <w:ind w:firstLine="708"/>
        <w:jc w:val="both"/>
      </w:pPr>
      <w:r w:rsidRPr="00EA1DAB">
        <w:t>5. einen Antrag auf Ehescheidung im gegenseitigen Einverständnis, wie in Artikel 230 erwähnt, einzureichen,</w:t>
      </w:r>
    </w:p>
    <w:p w14:paraId="2D6F0E04" w14:textId="77777777" w:rsidR="00894513" w:rsidRPr="00EA1DAB" w:rsidRDefault="00894513" w:rsidP="00894513">
      <w:pPr>
        <w:ind w:firstLine="708"/>
        <w:jc w:val="both"/>
      </w:pPr>
    </w:p>
    <w:p w14:paraId="18797883" w14:textId="77777777" w:rsidR="00894513" w:rsidRPr="00EA1DAB" w:rsidRDefault="00894513" w:rsidP="00894513">
      <w:pPr>
        <w:ind w:firstLine="708"/>
        <w:jc w:val="both"/>
      </w:pPr>
      <w:r w:rsidRPr="00EA1DAB">
        <w:t>6. eine Klage auf Trennung von Tisch und Bett, wie in Artikel 311</w:t>
      </w:r>
      <w:r w:rsidRPr="00EA1DAB">
        <w:rPr>
          <w:i/>
        </w:rPr>
        <w:t>bis</w:t>
      </w:r>
      <w:r w:rsidRPr="00EA1DAB">
        <w:t xml:space="preserve"> erwähnt, einzureichen und sich gegen eine solche Klage zu verteidigen,</w:t>
      </w:r>
    </w:p>
    <w:p w14:paraId="0710F0E4" w14:textId="77777777" w:rsidR="00894513" w:rsidRPr="00EA1DAB" w:rsidRDefault="00894513" w:rsidP="00894513">
      <w:pPr>
        <w:ind w:firstLine="708"/>
        <w:jc w:val="both"/>
      </w:pPr>
    </w:p>
    <w:p w14:paraId="2FF61041" w14:textId="77777777" w:rsidR="00894513" w:rsidRPr="00EA1DAB" w:rsidRDefault="00894513" w:rsidP="00894513">
      <w:pPr>
        <w:ind w:firstLine="708"/>
        <w:jc w:val="both"/>
      </w:pPr>
      <w:r w:rsidRPr="00EA1DAB">
        <w:t xml:space="preserve">7. ein Kind anzuerkennen gemäß </w:t>
      </w:r>
      <w:r w:rsidR="0027545A">
        <w:t>[</w:t>
      </w:r>
      <w:r w:rsidRPr="00EA1DAB">
        <w:t>Artikel 32</w:t>
      </w:r>
      <w:r w:rsidR="0027545A">
        <w:t>8]</w:t>
      </w:r>
      <w:r w:rsidRPr="00EA1DAB">
        <w:t>,</w:t>
      </w:r>
    </w:p>
    <w:p w14:paraId="0DDA54A6" w14:textId="77777777" w:rsidR="00894513" w:rsidRPr="00EA1DAB" w:rsidRDefault="00894513" w:rsidP="00894513">
      <w:pPr>
        <w:ind w:firstLine="708"/>
        <w:jc w:val="both"/>
      </w:pPr>
    </w:p>
    <w:p w14:paraId="0BEE1F47" w14:textId="77777777" w:rsidR="00894513" w:rsidRPr="00EA1DAB" w:rsidRDefault="00894513" w:rsidP="00894513">
      <w:pPr>
        <w:ind w:firstLine="708"/>
        <w:jc w:val="both"/>
      </w:pPr>
      <w:r w:rsidRPr="00EA1DAB">
        <w:t>8. als Klägerin oder als Beklagte Klagen in Bezug auf ihre Abstammung, wie in Buch I Titel </w:t>
      </w:r>
      <w:r w:rsidR="00492CDC">
        <w:t>7</w:t>
      </w:r>
      <w:r w:rsidRPr="00EA1DAB">
        <w:t xml:space="preserve"> erwähnt, anzustrengen,</w:t>
      </w:r>
    </w:p>
    <w:p w14:paraId="49329865" w14:textId="77777777" w:rsidR="00894513" w:rsidRPr="00EA1DAB" w:rsidRDefault="00894513" w:rsidP="00894513">
      <w:pPr>
        <w:ind w:firstLine="708"/>
        <w:jc w:val="both"/>
      </w:pPr>
    </w:p>
    <w:p w14:paraId="350D3DF9" w14:textId="77777777" w:rsidR="00894513" w:rsidRPr="00EA1DAB" w:rsidRDefault="00894513" w:rsidP="00894513">
      <w:pPr>
        <w:ind w:firstLine="708"/>
        <w:jc w:val="both"/>
      </w:pPr>
      <w:r w:rsidRPr="00EA1DAB">
        <w:t>9. die in Buch I Titel </w:t>
      </w:r>
      <w:r w:rsidR="00492CDC">
        <w:t>9</w:t>
      </w:r>
      <w:r w:rsidRPr="00EA1DAB">
        <w:t xml:space="preserve"> erwähnte elterliche Autorität über die Person des Minderjährigen </w:t>
      </w:r>
      <w:r w:rsidR="0027545A">
        <w:t>[</w:t>
      </w:r>
      <w:r w:rsidR="00EB7759" w:rsidRPr="003727D5">
        <w:t>und die elterlichen Vorrechte</w:t>
      </w:r>
      <w:r w:rsidR="00EB7759">
        <w:t>]</w:t>
      </w:r>
      <w:r w:rsidR="00EB7759" w:rsidRPr="00EA1DAB">
        <w:t xml:space="preserve"> </w:t>
      </w:r>
      <w:r w:rsidRPr="00EA1DAB">
        <w:t>auszuüben,</w:t>
      </w:r>
    </w:p>
    <w:p w14:paraId="580F46C8" w14:textId="77777777" w:rsidR="00894513" w:rsidRPr="00EA1DAB" w:rsidRDefault="00894513" w:rsidP="00894513">
      <w:pPr>
        <w:ind w:firstLine="708"/>
        <w:jc w:val="both"/>
      </w:pPr>
    </w:p>
    <w:p w14:paraId="5D1B51E1" w14:textId="266BF11D" w:rsidR="00894513" w:rsidRPr="00EA1DAB" w:rsidRDefault="00894513" w:rsidP="00894513">
      <w:pPr>
        <w:ind w:firstLine="708"/>
        <w:jc w:val="both"/>
      </w:pPr>
      <w:r w:rsidRPr="00EA1DAB">
        <w:t xml:space="preserve">10. eine in Artikel 1476 </w:t>
      </w:r>
      <w:r w:rsidR="00B8480F">
        <w:t>§ </w:t>
      </w:r>
      <w:r w:rsidRPr="00EA1DAB">
        <w:t xml:space="preserve">1 erwähnte Erklärung über das gesetzliche Zusammenwohnen abzugeben und dem gesetzlichen Zusammenwohnen ein Ende zu setzen gemäß Artikel 1476 </w:t>
      </w:r>
      <w:r w:rsidR="00B8480F">
        <w:t>§ </w:t>
      </w:r>
      <w:r w:rsidRPr="00EA1DAB">
        <w:t>2,</w:t>
      </w:r>
    </w:p>
    <w:p w14:paraId="7C20FBCD" w14:textId="77777777" w:rsidR="00894513" w:rsidRPr="00EA1DAB" w:rsidRDefault="00894513" w:rsidP="00894513">
      <w:pPr>
        <w:ind w:firstLine="708"/>
        <w:jc w:val="both"/>
      </w:pPr>
    </w:p>
    <w:p w14:paraId="1868EA3A" w14:textId="77777777" w:rsidR="00894513" w:rsidRPr="00EA1DAB" w:rsidRDefault="00894513" w:rsidP="00894513">
      <w:pPr>
        <w:ind w:firstLine="708"/>
        <w:jc w:val="both"/>
      </w:pPr>
      <w:r w:rsidRPr="00EA1DAB">
        <w:t>11. gegebenenfalls eine Erklärung abzugeben, um die belgische Staatsangehörigkeit zu erwerben, wie in Kapitel </w:t>
      </w:r>
      <w:r w:rsidR="00C577B8">
        <w:t>3</w:t>
      </w:r>
      <w:r w:rsidRPr="00EA1DAB">
        <w:t xml:space="preserve"> des Gesetzbuches über die belgische Staatsangehörigkeit vom 28. Juni 1984 erwähnt,</w:t>
      </w:r>
    </w:p>
    <w:p w14:paraId="0BEE6533" w14:textId="77777777" w:rsidR="00894513" w:rsidRPr="00EA1DAB" w:rsidRDefault="00894513" w:rsidP="00894513">
      <w:pPr>
        <w:ind w:firstLine="708"/>
        <w:jc w:val="both"/>
      </w:pPr>
    </w:p>
    <w:p w14:paraId="53AD1CDC" w14:textId="77777777" w:rsidR="00894513" w:rsidRPr="00EA1DAB" w:rsidRDefault="00894513" w:rsidP="00894513">
      <w:pPr>
        <w:ind w:firstLine="708"/>
        <w:jc w:val="both"/>
      </w:pPr>
      <w:r w:rsidRPr="00EA1DAB">
        <w:t>12. die Rechte auszuüben, die im Gesetz vom 8. Dezember 1992 über den Schutz des Privatlebens hinsichtlich der Verarbeitung personenbezogener Daten erwähnt sind,</w:t>
      </w:r>
    </w:p>
    <w:p w14:paraId="3338FAC4" w14:textId="77777777" w:rsidR="00894513" w:rsidRPr="00EA1DAB" w:rsidRDefault="00894513" w:rsidP="00894513">
      <w:pPr>
        <w:ind w:firstLine="708"/>
        <w:jc w:val="both"/>
      </w:pPr>
    </w:p>
    <w:p w14:paraId="2BF8F8B0" w14:textId="77777777" w:rsidR="00894513" w:rsidRPr="00EA1DAB" w:rsidRDefault="00894513" w:rsidP="00894513">
      <w:pPr>
        <w:ind w:firstLine="708"/>
        <w:jc w:val="both"/>
      </w:pPr>
      <w:r w:rsidRPr="00EA1DAB">
        <w:t>13. das im Gesetz vom 23. Juni 1961 über das Gegendarstellungsrecht erwähnte Recht auszuüben,</w:t>
      </w:r>
    </w:p>
    <w:p w14:paraId="0969365B" w14:textId="77777777" w:rsidR="00894513" w:rsidRPr="00EA1DAB" w:rsidRDefault="00894513" w:rsidP="00894513">
      <w:pPr>
        <w:ind w:firstLine="708"/>
        <w:jc w:val="both"/>
      </w:pPr>
    </w:p>
    <w:p w14:paraId="2457004D" w14:textId="29806011" w:rsidR="00894513" w:rsidRPr="00EA1DAB" w:rsidRDefault="00894513" w:rsidP="00894513">
      <w:pPr>
        <w:ind w:firstLine="708"/>
        <w:jc w:val="both"/>
      </w:pPr>
      <w:r w:rsidRPr="00EA1DAB">
        <w:t xml:space="preserve">14. einen Antrag auf Änderung des Namens oder Vornamens einzureichen, wie in </w:t>
      </w:r>
      <w:r w:rsidR="00A717D9">
        <w:t>[</w:t>
      </w:r>
      <w:r w:rsidRPr="00EA1DAB">
        <w:t>Artikel </w:t>
      </w:r>
      <w:r w:rsidR="00A717D9">
        <w:t>370/3]</w:t>
      </w:r>
      <w:r w:rsidRPr="00EA1DAB">
        <w:t xml:space="preserve"> vorgesehen,</w:t>
      </w:r>
    </w:p>
    <w:p w14:paraId="38B34923" w14:textId="77777777" w:rsidR="00894513" w:rsidRPr="00EA1DAB" w:rsidRDefault="00894513" w:rsidP="00894513">
      <w:pPr>
        <w:ind w:firstLine="708"/>
        <w:jc w:val="both"/>
      </w:pPr>
    </w:p>
    <w:p w14:paraId="5109A246" w14:textId="7A7FD89B" w:rsidR="00894513" w:rsidRPr="00EA1DAB" w:rsidRDefault="00894513" w:rsidP="00894513">
      <w:pPr>
        <w:ind w:firstLine="708"/>
        <w:jc w:val="both"/>
      </w:pPr>
      <w:r w:rsidRPr="00EA1DAB">
        <w:t xml:space="preserve">15. </w:t>
      </w:r>
      <w:r w:rsidR="00E1711C">
        <w:t>[</w:t>
      </w:r>
      <w:r w:rsidR="00E97735" w:rsidRPr="007F6F88">
        <w:t>die in Artikel 8 Absatz 2 der Verfassung erwähnten politischen Rechte auszuüben,</w:t>
      </w:r>
      <w:r w:rsidR="00E1711C">
        <w:t>]</w:t>
      </w:r>
    </w:p>
    <w:p w14:paraId="79A33A1B" w14:textId="77777777" w:rsidR="00894513" w:rsidRPr="00EA1DAB" w:rsidRDefault="00894513" w:rsidP="00894513">
      <w:pPr>
        <w:ind w:firstLine="708"/>
        <w:jc w:val="both"/>
      </w:pPr>
    </w:p>
    <w:p w14:paraId="05F9267B" w14:textId="77777777" w:rsidR="00894513" w:rsidRPr="00EA1DAB" w:rsidRDefault="00894513" w:rsidP="00894513">
      <w:pPr>
        <w:ind w:firstLine="708"/>
        <w:jc w:val="both"/>
      </w:pPr>
      <w:r w:rsidRPr="00EA1DAB">
        <w:t>16. in ein Experiment am Menschen einzuwilligen gemäß Artikel 6 des Gesetzes vom 7. Mai 2004 über Experimente am Menschen,</w:t>
      </w:r>
    </w:p>
    <w:p w14:paraId="4245FC26" w14:textId="77777777" w:rsidR="00894513" w:rsidRPr="00EA1DAB" w:rsidRDefault="00894513" w:rsidP="00894513">
      <w:pPr>
        <w:ind w:firstLine="708"/>
        <w:jc w:val="both"/>
      </w:pPr>
    </w:p>
    <w:p w14:paraId="11E711E1" w14:textId="77777777" w:rsidR="00894513" w:rsidRPr="00EA1DAB" w:rsidRDefault="00894513" w:rsidP="00894513">
      <w:pPr>
        <w:ind w:firstLine="708"/>
        <w:jc w:val="both"/>
      </w:pPr>
      <w:r w:rsidRPr="00EA1DAB">
        <w:t>17. einer Entnahme von Organen zuzustimmen, wie erwähnt in Artikel 5 oder 10 des Gesetzes vom 13. Juni 1986 über die Entnahme und Transplantation von Organen</w:t>
      </w:r>
      <w:r w:rsidR="00E1711C">
        <w:t>[</w:t>
      </w:r>
      <w:r w:rsidR="00E1711C" w:rsidRPr="001F1F6A">
        <w:t>, oder sich einer solchen Entnahme gemäß Artikel 10 desselben Gesetzes zu widersetzen</w:t>
      </w:r>
      <w:r w:rsidR="00E1711C">
        <w:t>]</w:t>
      </w:r>
      <w:r w:rsidRPr="00EA1DAB">
        <w:t>,</w:t>
      </w:r>
    </w:p>
    <w:p w14:paraId="68A59092" w14:textId="77777777" w:rsidR="00894513" w:rsidRPr="00EA1DAB" w:rsidRDefault="00894513" w:rsidP="00894513">
      <w:pPr>
        <w:ind w:firstLine="708"/>
        <w:jc w:val="both"/>
      </w:pPr>
    </w:p>
    <w:p w14:paraId="32A814D8" w14:textId="77777777" w:rsidR="00894513" w:rsidRDefault="00894513" w:rsidP="00894513">
      <w:pPr>
        <w:ind w:firstLine="708"/>
        <w:jc w:val="both"/>
      </w:pPr>
      <w:r w:rsidRPr="00EA1DAB">
        <w:t>18. das Recht auf Verweigerung der Durchführung einer Autopsie bei ihrem Kind von weniger als achtzehn Monaten auszuüben gemäß Artikel 3 des Gesetzes vom 26. März 2003 zur Regelung der Autopsie nach dem unerwarteten und medizinisch ungeklärten Tod eine</w:t>
      </w:r>
      <w:r w:rsidR="00EB7759">
        <w:t>s Kindes unter achtzehn Monaten,</w:t>
      </w:r>
    </w:p>
    <w:p w14:paraId="75347A35" w14:textId="77777777" w:rsidR="00EB7759" w:rsidRDefault="00EB7759" w:rsidP="00894513">
      <w:pPr>
        <w:ind w:firstLine="708"/>
        <w:jc w:val="both"/>
      </w:pPr>
    </w:p>
    <w:p w14:paraId="794137FD" w14:textId="440D60F9" w:rsidR="00EB7759" w:rsidRDefault="00EB7759" w:rsidP="00894513">
      <w:pPr>
        <w:ind w:firstLine="708"/>
        <w:jc w:val="both"/>
      </w:pPr>
      <w:r>
        <w:t>[</w:t>
      </w:r>
      <w:r w:rsidRPr="003727D5">
        <w:t>19. </w:t>
      </w:r>
      <w:r w:rsidR="00E1711C">
        <w:t>[</w:t>
      </w:r>
      <w:r w:rsidR="00E1711C" w:rsidRPr="001F1F6A">
        <w:t xml:space="preserve">einer Entnahme von menschlichem Körpermaterial bei lebenden Personen zuzustimmen, wie erwähnt in den Artikeln 10, 12 und 20 </w:t>
      </w:r>
      <w:r w:rsidR="00B8480F">
        <w:t>§ </w:t>
      </w:r>
      <w:r w:rsidR="00E1711C" w:rsidRPr="001F1F6A">
        <w:t xml:space="preserve">1 des Gesetzes vom 19. Dezember 2008 über die Gewinnung und Verwendung menschlichen Körpermaterials im Hinblick auf medizinische Anwendungen beim Menschen oder zu wissenschaftlichen Forschungszwecken, oder sich einer solchen Entnahme gemäß den Artikeln 12 und 20 </w:t>
      </w:r>
      <w:r w:rsidR="00B8480F">
        <w:t>§ </w:t>
      </w:r>
      <w:r w:rsidR="00E1711C" w:rsidRPr="001F1F6A">
        <w:t>2 desselben Gesetzes zu widersetzen,</w:t>
      </w:r>
      <w:r w:rsidR="00E1711C">
        <w:t>]</w:t>
      </w:r>
      <w:r>
        <w:t>]</w:t>
      </w:r>
    </w:p>
    <w:p w14:paraId="560DE51D" w14:textId="77777777" w:rsidR="00CD2482" w:rsidRDefault="00CD2482" w:rsidP="00894513">
      <w:pPr>
        <w:ind w:firstLine="708"/>
        <w:jc w:val="both"/>
      </w:pPr>
    </w:p>
    <w:p w14:paraId="6E1B5B48" w14:textId="17E59C36" w:rsidR="00ED7B04" w:rsidRDefault="00CD2482" w:rsidP="00ED7B04">
      <w:pPr>
        <w:ind w:firstLine="708"/>
        <w:jc w:val="both"/>
      </w:pPr>
      <w:r>
        <w:t>[</w:t>
      </w:r>
      <w:r w:rsidRPr="00CD2482">
        <w:t xml:space="preserve">20. </w:t>
      </w:r>
      <w:r w:rsidR="005952A6" w:rsidRPr="00CD2482">
        <w:t>D</w:t>
      </w:r>
      <w:r w:rsidRPr="00CD2482">
        <w:t>ie Tätigkeiten eines Waffenhändlers, einer Mittelsperson, eines Waffensammlers oder einer anderen Person, die in Kapitel IV des Gesetzes vom 8. Juni 2006 zur Regelung der wirtschaftlichen und individuellen Tätigkeiten mit Waffen erwähnt ist, auszuüben</w:t>
      </w:r>
      <w:r w:rsidR="00ED7B04">
        <w:t>,</w:t>
      </w:r>
      <w:r>
        <w:t>]</w:t>
      </w:r>
    </w:p>
    <w:p w14:paraId="2A89B984" w14:textId="77777777" w:rsidR="00ED7B04" w:rsidRDefault="00ED7B04" w:rsidP="00ED7B04">
      <w:pPr>
        <w:ind w:firstLine="708"/>
        <w:jc w:val="both"/>
      </w:pPr>
    </w:p>
    <w:p w14:paraId="009EC736" w14:textId="5D18F557" w:rsidR="00ED7B04" w:rsidRPr="001F1F6A" w:rsidRDefault="00ED7B04" w:rsidP="00ED7B04">
      <w:pPr>
        <w:ind w:firstLine="708"/>
        <w:jc w:val="both"/>
      </w:pPr>
      <w:r>
        <w:t>[</w:t>
      </w:r>
      <w:r w:rsidRPr="001F1F6A">
        <w:t>21. </w:t>
      </w:r>
      <w:r w:rsidR="005952A6" w:rsidRPr="001F1F6A">
        <w:t>A</w:t>
      </w:r>
      <w:r w:rsidRPr="001F1F6A">
        <w:t xml:space="preserve">nhand des in Artikel 6 </w:t>
      </w:r>
      <w:r w:rsidR="00B8480F">
        <w:t>§ </w:t>
      </w:r>
      <w:r w:rsidRPr="001F1F6A">
        <w:t>7 des Gesetzes vom 19. Juli 1991 über die Bevölkerungsregister, die Personalausweise, die Ausländerkarten und die Aufenthaltsdokumente und zur Abänderung des Gesetzes vom 8. August 1983 zur Organisation eines Nationalregisters der natürlichen Personen erwähnten elektronischen Personalausweises zu unterzeichnen oder sich anhand dieses Personalausweises zu authentisieren,</w:t>
      </w:r>
    </w:p>
    <w:p w14:paraId="664D1651" w14:textId="77777777" w:rsidR="00ED7B04" w:rsidRPr="001F1F6A" w:rsidRDefault="00ED7B04" w:rsidP="00ED7B04">
      <w:pPr>
        <w:jc w:val="both"/>
      </w:pPr>
    </w:p>
    <w:p w14:paraId="365E0801" w14:textId="77777777" w:rsidR="00CD2482" w:rsidRDefault="00ED7B04" w:rsidP="00ED7B04">
      <w:pPr>
        <w:ind w:firstLine="708"/>
        <w:jc w:val="both"/>
      </w:pPr>
      <w:r w:rsidRPr="001F1F6A">
        <w:t>22. die in Artikel 135/1 erwähnte Meldung zu machen, davon überzeugt zu sein, dass das in der Geburtsurkunde angegebene Geschlecht ihrer innerlich erlebten Geschlechts</w:t>
      </w:r>
      <w:r>
        <w:softHyphen/>
      </w:r>
      <w:r w:rsidRPr="001F1F6A">
        <w:t>identität nicht entspricht.</w:t>
      </w:r>
      <w:r>
        <w:t>]</w:t>
      </w:r>
      <w:r w:rsidR="00CD2482">
        <w:tab/>
      </w:r>
    </w:p>
    <w:p w14:paraId="5065E6DA" w14:textId="77777777" w:rsidR="00EB7759" w:rsidRDefault="00EB7759" w:rsidP="00894513">
      <w:pPr>
        <w:ind w:firstLine="708"/>
        <w:jc w:val="both"/>
      </w:pPr>
    </w:p>
    <w:p w14:paraId="705626E3" w14:textId="1DDB8221" w:rsidR="00ED7B04" w:rsidRDefault="00ED7B04" w:rsidP="00894513">
      <w:pPr>
        <w:ind w:firstLine="708"/>
        <w:jc w:val="both"/>
      </w:pPr>
      <w:r>
        <w:t>[</w:t>
      </w:r>
      <w:r w:rsidRPr="001F1F6A">
        <w:t xml:space="preserve">Der Richter befindet in jedem Fall auch über die Befugnis des Betreuers, auf der Grundlage von Artikel 14 </w:t>
      </w:r>
      <w:r w:rsidR="00B8480F">
        <w:t>§ </w:t>
      </w:r>
      <w:r w:rsidRPr="001F1F6A">
        <w:t>2 des Gesetzes vom 22. August 2002 über die Rechte des Patienten die Rechte des Patienten auszuüben, wenn die betreffende Person nicht in der Lage ist, diese Rechte selbst auszuüben.</w:t>
      </w:r>
      <w:r>
        <w:t>]</w:t>
      </w:r>
    </w:p>
    <w:p w14:paraId="341ECFAC" w14:textId="77777777" w:rsidR="00ED7B04" w:rsidRDefault="00ED7B04" w:rsidP="00894513">
      <w:pPr>
        <w:ind w:firstLine="708"/>
        <w:jc w:val="both"/>
      </w:pPr>
    </w:p>
    <w:p w14:paraId="1D11C10B" w14:textId="0ED138F7" w:rsidR="00EB7759" w:rsidRPr="00EA1DAB" w:rsidRDefault="00EB7759" w:rsidP="00894513">
      <w:pPr>
        <w:ind w:firstLine="708"/>
        <w:jc w:val="both"/>
      </w:pPr>
      <w:r>
        <w:t>[</w:t>
      </w:r>
      <w:r w:rsidRPr="003727D5">
        <w:t xml:space="preserve">Die Unfähigkeit, die in Absatz 3 </w:t>
      </w:r>
      <w:r w:rsidR="00B8480F">
        <w:t>Nr. </w:t>
      </w:r>
      <w:r w:rsidRPr="003727D5">
        <w:t xml:space="preserve">9 erwähnte elterliche Autorität auszuüben, hat die Unfähigkeit, die in </w:t>
      </w:r>
      <w:r w:rsidR="00B8480F">
        <w:t>§ </w:t>
      </w:r>
      <w:r w:rsidRPr="003727D5">
        <w:t xml:space="preserve">2 Absatz 3 </w:t>
      </w:r>
      <w:r w:rsidR="00B8480F">
        <w:t>Nr. </w:t>
      </w:r>
      <w:r w:rsidRPr="003727D5">
        <w:t>17 erwähnte gesetzliche Verwaltung auszuüben, zur Folge.</w:t>
      </w:r>
      <w:r>
        <w:t>]</w:t>
      </w:r>
    </w:p>
    <w:p w14:paraId="4D278861" w14:textId="77777777" w:rsidR="00894513" w:rsidRPr="00EA1DAB" w:rsidRDefault="00894513" w:rsidP="00894513">
      <w:pPr>
        <w:ind w:firstLine="708"/>
        <w:jc w:val="both"/>
      </w:pPr>
    </w:p>
    <w:p w14:paraId="00A7D2B9" w14:textId="2CF693A0" w:rsidR="00894513" w:rsidRPr="00EA1DAB" w:rsidRDefault="00B8480F" w:rsidP="00894513">
      <w:pPr>
        <w:ind w:firstLine="708"/>
        <w:jc w:val="both"/>
      </w:pPr>
      <w:r>
        <w:t>§ </w:t>
      </w:r>
      <w:r w:rsidR="00894513" w:rsidRPr="00EA1DAB">
        <w:t>2 </w:t>
      </w:r>
      <w:r w:rsidR="002E5E45">
        <w:t>- </w:t>
      </w:r>
      <w:r w:rsidR="00894513" w:rsidRPr="00EA1DAB">
        <w:t>Der Friedensrichter, der eine gerichtliche Schutzmaßnahme mit Bezug auf das Vermögen anordnet, bestimmt unter Berücksichtigung der persönlichen Umstände, der Art und der Zusammensetzung des zu verwaltenden Vermögens sowie des Gesundheitszustands der geschützten Person, für welche Handlungen oder Kategorien von Handlungen mit Bezug auf das Vermögen die geschützte Person handlungsunfähig ist.</w:t>
      </w:r>
    </w:p>
    <w:p w14:paraId="414BC2BF" w14:textId="77777777" w:rsidR="00894513" w:rsidRPr="00EA1DAB" w:rsidRDefault="00894513" w:rsidP="00894513">
      <w:pPr>
        <w:ind w:firstLine="708"/>
        <w:jc w:val="both"/>
      </w:pPr>
    </w:p>
    <w:p w14:paraId="127AF46E" w14:textId="77777777" w:rsidR="00894513" w:rsidRPr="00EA1DAB" w:rsidRDefault="00894513" w:rsidP="00894513">
      <w:pPr>
        <w:ind w:firstLine="708"/>
        <w:jc w:val="both"/>
      </w:pPr>
      <w:r w:rsidRPr="00EA1DAB">
        <w:t>Falls in dem in Absatz 1 erwähnten Beschluss keine Angaben gemacht worden sind, ist die geschützte Person für alle Handlungen mit Bezug auf das Vermögen handlungsfähig.</w:t>
      </w:r>
    </w:p>
    <w:p w14:paraId="11FFD324" w14:textId="77777777" w:rsidR="00894513" w:rsidRPr="00EA1DAB" w:rsidRDefault="00894513" w:rsidP="00894513">
      <w:pPr>
        <w:ind w:firstLine="708"/>
        <w:jc w:val="both"/>
      </w:pPr>
    </w:p>
    <w:p w14:paraId="1E53C1E1" w14:textId="77777777" w:rsidR="00894513" w:rsidRPr="00EA1DAB" w:rsidRDefault="00894513" w:rsidP="00894513">
      <w:pPr>
        <w:ind w:firstLine="708"/>
        <w:jc w:val="both"/>
      </w:pPr>
      <w:r w:rsidRPr="00EA1DAB">
        <w:t>Der Friedensrichter befindet in seinem Beschluss in jedem Fall ausdrücklich über die Fähigkeit der geschützten Person:</w:t>
      </w:r>
    </w:p>
    <w:p w14:paraId="0E419841" w14:textId="77777777" w:rsidR="00894513" w:rsidRPr="00EA1DAB" w:rsidRDefault="00894513" w:rsidP="00894513">
      <w:pPr>
        <w:ind w:firstLine="708"/>
        <w:jc w:val="both"/>
      </w:pPr>
    </w:p>
    <w:p w14:paraId="057A9BFB" w14:textId="77777777" w:rsidR="00894513" w:rsidRPr="00EA1DAB" w:rsidRDefault="00894513" w:rsidP="00894513">
      <w:pPr>
        <w:ind w:firstLine="708"/>
        <w:jc w:val="both"/>
      </w:pPr>
      <w:r w:rsidRPr="00EA1DAB">
        <w:t>1. ihre Güter zu veräußern,</w:t>
      </w:r>
    </w:p>
    <w:p w14:paraId="4BBE9FA9" w14:textId="77777777" w:rsidR="00894513" w:rsidRPr="00EA1DAB" w:rsidRDefault="00894513" w:rsidP="00894513">
      <w:pPr>
        <w:ind w:firstLine="708"/>
        <w:jc w:val="both"/>
      </w:pPr>
    </w:p>
    <w:p w14:paraId="6AFFE810" w14:textId="77777777" w:rsidR="00894513" w:rsidRPr="00EA1DAB" w:rsidRDefault="00894513" w:rsidP="00894513">
      <w:pPr>
        <w:ind w:firstLine="708"/>
        <w:jc w:val="both"/>
      </w:pPr>
      <w:r w:rsidRPr="00EA1DAB">
        <w:t>2. ein Darlehen aufzunehmen,</w:t>
      </w:r>
    </w:p>
    <w:p w14:paraId="7676AD90" w14:textId="77777777" w:rsidR="00894513" w:rsidRPr="00EA1DAB" w:rsidRDefault="00894513" w:rsidP="00894513">
      <w:pPr>
        <w:ind w:firstLine="708"/>
        <w:jc w:val="both"/>
      </w:pPr>
    </w:p>
    <w:p w14:paraId="41ED61FA" w14:textId="77777777" w:rsidR="00894513" w:rsidRPr="00EA1DAB" w:rsidRDefault="00894513" w:rsidP="00894513">
      <w:pPr>
        <w:ind w:firstLine="708"/>
        <w:jc w:val="both"/>
      </w:pPr>
      <w:r w:rsidRPr="00EA1DAB">
        <w:t>3. ihre Güter zu verpfänden oder sie hypothekarisch zu belasten sowie der Streichung einer Hypothekeneintragung mit oder ohne Quittung und einer Übertragung eines Beschlusses zur Vollstreckungspfändung ohne Zahlung zuzustimmen,</w:t>
      </w:r>
    </w:p>
    <w:p w14:paraId="4AD4869E" w14:textId="77777777" w:rsidR="00894513" w:rsidRPr="00EA1DAB" w:rsidRDefault="00894513" w:rsidP="00894513">
      <w:pPr>
        <w:ind w:firstLine="708"/>
        <w:jc w:val="both"/>
      </w:pPr>
    </w:p>
    <w:p w14:paraId="563D2A39" w14:textId="77777777" w:rsidR="00894513" w:rsidRPr="00EA1DAB" w:rsidRDefault="00894513" w:rsidP="00894513">
      <w:pPr>
        <w:ind w:firstLine="708"/>
        <w:jc w:val="both"/>
      </w:pPr>
      <w:r w:rsidRPr="00EA1DAB">
        <w:t xml:space="preserve">4. einen Landpachtvertrag, einen Geschäftsmietvertrag oder einen Mietvertrag </w:t>
      </w:r>
      <w:r w:rsidR="00ED7B04">
        <w:t>[…]</w:t>
      </w:r>
      <w:r w:rsidRPr="00EA1DAB">
        <w:t xml:space="preserve"> zu schließen,</w:t>
      </w:r>
    </w:p>
    <w:p w14:paraId="0389A9D9" w14:textId="77777777" w:rsidR="00894513" w:rsidRPr="00EA1DAB" w:rsidRDefault="00894513" w:rsidP="00894513">
      <w:pPr>
        <w:ind w:firstLine="708"/>
        <w:jc w:val="both"/>
      </w:pPr>
    </w:p>
    <w:p w14:paraId="534594D7" w14:textId="77777777" w:rsidR="00894513" w:rsidRPr="00EA1DAB" w:rsidRDefault="00894513" w:rsidP="00894513">
      <w:pPr>
        <w:ind w:firstLine="708"/>
        <w:jc w:val="both"/>
      </w:pPr>
      <w:r w:rsidRPr="00EA1DAB">
        <w:t>5. eine Erbschaft, ein Universalvermächtnis oder ein Bruchteilsvermächtnis auszuschlagen oder anzunehmen,</w:t>
      </w:r>
    </w:p>
    <w:p w14:paraId="2F6BDFFC" w14:textId="77777777" w:rsidR="00894513" w:rsidRPr="00EA1DAB" w:rsidRDefault="00894513" w:rsidP="00894513">
      <w:pPr>
        <w:ind w:firstLine="708"/>
        <w:jc w:val="both"/>
      </w:pPr>
    </w:p>
    <w:p w14:paraId="587CA541" w14:textId="77777777" w:rsidR="00894513" w:rsidRPr="00EA1DAB" w:rsidRDefault="00894513" w:rsidP="00894513">
      <w:pPr>
        <w:ind w:firstLine="708"/>
        <w:jc w:val="both"/>
      </w:pPr>
      <w:r w:rsidRPr="00EA1DAB">
        <w:t>6. eine Schenkung oder ein Einzelvermächtnis anzunehmen,</w:t>
      </w:r>
    </w:p>
    <w:p w14:paraId="40DC9F3B" w14:textId="77777777" w:rsidR="00894513" w:rsidRPr="00EA1DAB" w:rsidRDefault="00894513" w:rsidP="00894513">
      <w:pPr>
        <w:ind w:firstLine="708"/>
        <w:jc w:val="both"/>
      </w:pPr>
    </w:p>
    <w:p w14:paraId="6AD5747F" w14:textId="77777777" w:rsidR="00894513" w:rsidRPr="00EA1DAB" w:rsidRDefault="00894513" w:rsidP="00894513">
      <w:pPr>
        <w:ind w:firstLine="708"/>
        <w:jc w:val="both"/>
      </w:pPr>
      <w:r w:rsidRPr="00EA1DAB">
        <w:t>7. als Klägerin oder Beklagte vor Gericht zu treten,</w:t>
      </w:r>
    </w:p>
    <w:p w14:paraId="19E312B7" w14:textId="77777777" w:rsidR="00894513" w:rsidRPr="00EA1DAB" w:rsidRDefault="00894513" w:rsidP="00894513">
      <w:pPr>
        <w:ind w:firstLine="708"/>
        <w:jc w:val="both"/>
      </w:pPr>
    </w:p>
    <w:p w14:paraId="3751C395" w14:textId="77777777" w:rsidR="00894513" w:rsidRPr="00EA1DAB" w:rsidRDefault="00894513" w:rsidP="00894513">
      <w:pPr>
        <w:ind w:firstLine="708"/>
        <w:jc w:val="both"/>
      </w:pPr>
      <w:r w:rsidRPr="00EA1DAB">
        <w:t>8. eine Vereinbarung zur Bildung einer ungeteilten Rechtsgemeinschaft abzuschließen,</w:t>
      </w:r>
    </w:p>
    <w:p w14:paraId="56C90172" w14:textId="77777777" w:rsidR="00894513" w:rsidRPr="00EA1DAB" w:rsidRDefault="00894513" w:rsidP="00894513">
      <w:pPr>
        <w:ind w:firstLine="708"/>
        <w:jc w:val="both"/>
      </w:pPr>
    </w:p>
    <w:p w14:paraId="784955D7" w14:textId="77777777" w:rsidR="00894513" w:rsidRPr="00EA1DAB" w:rsidRDefault="00894513" w:rsidP="00894513">
      <w:pPr>
        <w:ind w:firstLine="708"/>
        <w:jc w:val="both"/>
      </w:pPr>
      <w:r w:rsidRPr="00EA1DAB">
        <w:t>9. ein unbewegliches Gut zu kaufen,</w:t>
      </w:r>
    </w:p>
    <w:p w14:paraId="306F1ABC" w14:textId="77777777" w:rsidR="00894513" w:rsidRPr="00EA1DAB" w:rsidRDefault="00894513" w:rsidP="00894513">
      <w:pPr>
        <w:ind w:firstLine="708"/>
        <w:jc w:val="both"/>
      </w:pPr>
    </w:p>
    <w:p w14:paraId="31615B11" w14:textId="77777777" w:rsidR="00894513" w:rsidRPr="00EA1DAB" w:rsidRDefault="00894513" w:rsidP="00894513">
      <w:pPr>
        <w:ind w:firstLine="708"/>
        <w:jc w:val="both"/>
      </w:pPr>
      <w:r w:rsidRPr="00EA1DAB">
        <w:t>10. einen Vergleich oder eine Schiedsgerichtsvereinbarung zu schließen,</w:t>
      </w:r>
    </w:p>
    <w:p w14:paraId="7EEF5A90" w14:textId="77777777" w:rsidR="00894513" w:rsidRPr="00EA1DAB" w:rsidRDefault="00894513" w:rsidP="00894513">
      <w:pPr>
        <w:ind w:firstLine="708"/>
        <w:jc w:val="both"/>
      </w:pPr>
    </w:p>
    <w:p w14:paraId="3F7239C7" w14:textId="77777777" w:rsidR="00894513" w:rsidRPr="00EA1DAB" w:rsidRDefault="00894513" w:rsidP="00894513">
      <w:pPr>
        <w:ind w:firstLine="708"/>
        <w:jc w:val="both"/>
      </w:pPr>
      <w:r w:rsidRPr="00EA1DAB">
        <w:t>11. ein Handelsgeschäft fortzuführen,</w:t>
      </w:r>
    </w:p>
    <w:p w14:paraId="1C1F5DB0" w14:textId="77777777" w:rsidR="00894513" w:rsidRPr="00EA1DAB" w:rsidRDefault="00894513" w:rsidP="00894513">
      <w:pPr>
        <w:ind w:firstLine="708"/>
        <w:jc w:val="both"/>
      </w:pPr>
    </w:p>
    <w:p w14:paraId="7A59ECF8" w14:textId="77777777" w:rsidR="00894513" w:rsidRPr="00EA1DAB" w:rsidRDefault="00894513" w:rsidP="00894513">
      <w:pPr>
        <w:ind w:firstLine="708"/>
        <w:jc w:val="both"/>
      </w:pPr>
      <w:r w:rsidRPr="00EA1DAB">
        <w:t>12. einer Forderung in Bezug auf Rechte an unbeweglichem Vermögen zuzustimmen,</w:t>
      </w:r>
    </w:p>
    <w:p w14:paraId="66E4E399" w14:textId="77777777" w:rsidR="00894513" w:rsidRPr="00EA1DAB" w:rsidRDefault="00894513" w:rsidP="00894513">
      <w:pPr>
        <w:ind w:firstLine="708"/>
        <w:jc w:val="both"/>
      </w:pPr>
    </w:p>
    <w:p w14:paraId="75FC4802" w14:textId="77777777" w:rsidR="00894513" w:rsidRPr="00EA1DAB" w:rsidRDefault="00894513" w:rsidP="00894513">
      <w:pPr>
        <w:ind w:firstLine="708"/>
        <w:jc w:val="both"/>
      </w:pPr>
      <w:r w:rsidRPr="00EA1DAB">
        <w:t>13. eine Schenkung unter Lebenden vorzunehmen,</w:t>
      </w:r>
    </w:p>
    <w:p w14:paraId="6A63765A" w14:textId="77777777" w:rsidR="00894513" w:rsidRPr="00EA1DAB" w:rsidRDefault="00894513" w:rsidP="00894513">
      <w:pPr>
        <w:ind w:firstLine="708"/>
        <w:jc w:val="both"/>
      </w:pPr>
    </w:p>
    <w:p w14:paraId="04C03DD4" w14:textId="4FAC2D1D" w:rsidR="00894513" w:rsidRPr="00EA1DAB" w:rsidRDefault="00894513" w:rsidP="00894513">
      <w:pPr>
        <w:ind w:firstLine="708"/>
        <w:jc w:val="both"/>
      </w:pPr>
      <w:r w:rsidRPr="00EA1DAB">
        <w:t xml:space="preserve">14. </w:t>
      </w:r>
      <w:r w:rsidR="009029C2">
        <w:t>[</w:t>
      </w:r>
      <w:r w:rsidR="00953E4E" w:rsidRPr="005D762C">
        <w:t>einen ehelichen Güterstand zu wählen oder zu ändern,</w:t>
      </w:r>
      <w:r w:rsidR="009029C2">
        <w:t>]</w:t>
      </w:r>
    </w:p>
    <w:p w14:paraId="5E10AD67" w14:textId="77777777" w:rsidR="00894513" w:rsidRDefault="00894513" w:rsidP="00894513">
      <w:pPr>
        <w:ind w:firstLine="708"/>
        <w:jc w:val="both"/>
      </w:pPr>
    </w:p>
    <w:p w14:paraId="40D93BE2" w14:textId="77777777" w:rsidR="00EB7759" w:rsidRDefault="00EB7759" w:rsidP="00894513">
      <w:pPr>
        <w:ind w:firstLine="708"/>
        <w:jc w:val="both"/>
      </w:pPr>
      <w:r>
        <w:t>[</w:t>
      </w:r>
      <w:r w:rsidRPr="003727D5">
        <w:t>14/1</w:t>
      </w:r>
      <w:r w:rsidR="0085485E">
        <w:t xml:space="preserve"> </w:t>
      </w:r>
      <w:r w:rsidRPr="003727D5">
        <w:t>eine in Artikel 1478 Absatz 4 erwähnte Vereinbarung zu schließen oder abzuändern,</w:t>
      </w:r>
      <w:r>
        <w:t>]</w:t>
      </w:r>
    </w:p>
    <w:p w14:paraId="68DB236B" w14:textId="77777777" w:rsidR="00EB7759" w:rsidRPr="00EA1DAB" w:rsidRDefault="00EB7759" w:rsidP="00894513">
      <w:pPr>
        <w:ind w:firstLine="708"/>
        <w:jc w:val="both"/>
      </w:pPr>
    </w:p>
    <w:p w14:paraId="39EAA34D" w14:textId="77777777" w:rsidR="00894513" w:rsidRPr="00EA1DAB" w:rsidRDefault="00894513" w:rsidP="00894513">
      <w:pPr>
        <w:ind w:firstLine="708"/>
        <w:jc w:val="both"/>
      </w:pPr>
      <w:r w:rsidRPr="00EA1DAB">
        <w:t>15. ein Testament zu errichten oder zu widerrufen,</w:t>
      </w:r>
    </w:p>
    <w:p w14:paraId="79879C3B" w14:textId="77777777" w:rsidR="00894513" w:rsidRPr="00EA1DAB" w:rsidRDefault="00894513" w:rsidP="00894513">
      <w:pPr>
        <w:ind w:firstLine="708"/>
        <w:jc w:val="both"/>
      </w:pPr>
    </w:p>
    <w:p w14:paraId="62818CC6" w14:textId="77777777" w:rsidR="00894513" w:rsidRPr="00EA1DAB" w:rsidRDefault="00894513" w:rsidP="00894513">
      <w:pPr>
        <w:ind w:firstLine="708"/>
        <w:jc w:val="both"/>
      </w:pPr>
      <w:r w:rsidRPr="00EA1DAB">
        <w:t>16. Handlungen der täglichen Geschäftsführung vorzunehmen,</w:t>
      </w:r>
    </w:p>
    <w:p w14:paraId="1F028630" w14:textId="77777777" w:rsidR="00894513" w:rsidRPr="00EA1DAB" w:rsidRDefault="00894513" w:rsidP="00894513">
      <w:pPr>
        <w:ind w:firstLine="708"/>
        <w:jc w:val="both"/>
      </w:pPr>
    </w:p>
    <w:p w14:paraId="3EE29563" w14:textId="77777777" w:rsidR="00894513" w:rsidRDefault="00894513" w:rsidP="00894513">
      <w:pPr>
        <w:ind w:firstLine="708"/>
        <w:jc w:val="both"/>
      </w:pPr>
      <w:r w:rsidRPr="00EA1DAB">
        <w:t>17. die gesetzliche Verwaltung des Vermögens des Minderjährigen, wie in Buc</w:t>
      </w:r>
      <w:r w:rsidR="009A6FA1">
        <w:t>h I Titel </w:t>
      </w:r>
      <w:r w:rsidR="00492CDC">
        <w:t>9</w:t>
      </w:r>
      <w:r w:rsidR="009A6FA1">
        <w:t xml:space="preserve"> erwähnt, auszuüben,</w:t>
      </w:r>
    </w:p>
    <w:p w14:paraId="1589C86A" w14:textId="77777777" w:rsidR="00CD2482" w:rsidRDefault="00CD2482" w:rsidP="00894513">
      <w:pPr>
        <w:ind w:firstLine="708"/>
        <w:jc w:val="both"/>
      </w:pPr>
    </w:p>
    <w:p w14:paraId="61DA4EFE" w14:textId="0474DE80" w:rsidR="009A6FA1" w:rsidRDefault="009A6FA1" w:rsidP="00894513">
      <w:pPr>
        <w:ind w:firstLine="708"/>
        <w:jc w:val="both"/>
      </w:pPr>
      <w:r>
        <w:t>[</w:t>
      </w:r>
      <w:r w:rsidRPr="0059670A">
        <w:t>18. </w:t>
      </w:r>
      <w:r w:rsidR="005952A6" w:rsidRPr="0059670A">
        <w:t>E</w:t>
      </w:r>
      <w:r w:rsidRPr="0059670A">
        <w:t>inen durch das Gesetz zugelassenen Erbvertrag abzuschließen</w:t>
      </w:r>
      <w:r w:rsidR="00ED7B04">
        <w:t>,</w:t>
      </w:r>
      <w:r>
        <w:t>]</w:t>
      </w:r>
    </w:p>
    <w:p w14:paraId="0F1540DD" w14:textId="77777777" w:rsidR="00ED7B04" w:rsidRDefault="00ED7B04" w:rsidP="00894513">
      <w:pPr>
        <w:ind w:firstLine="708"/>
        <w:jc w:val="both"/>
      </w:pPr>
    </w:p>
    <w:p w14:paraId="3D6628EA" w14:textId="71980356" w:rsidR="00ED7B04" w:rsidRPr="001F1F6A" w:rsidRDefault="00ED7B04" w:rsidP="00ED7B04">
      <w:pPr>
        <w:ind w:firstLine="708"/>
        <w:jc w:val="both"/>
      </w:pPr>
      <w:r>
        <w:t>[</w:t>
      </w:r>
      <w:r w:rsidRPr="001F1F6A">
        <w:t>19. </w:t>
      </w:r>
      <w:r w:rsidR="005952A6" w:rsidRPr="001F1F6A">
        <w:t>I</w:t>
      </w:r>
      <w:r w:rsidRPr="001F1F6A">
        <w:t>hre Rechte und Pflichten in Steuer</w:t>
      </w:r>
      <w:r w:rsidR="002E5E45">
        <w:t>- </w:t>
      </w:r>
      <w:r w:rsidRPr="001F1F6A">
        <w:t>und Sozialangelegenheiten auszuüben,</w:t>
      </w:r>
    </w:p>
    <w:p w14:paraId="133C6F8E" w14:textId="77777777" w:rsidR="00ED7B04" w:rsidRPr="001F1F6A" w:rsidRDefault="00ED7B04" w:rsidP="00ED7B04">
      <w:pPr>
        <w:jc w:val="both"/>
      </w:pPr>
    </w:p>
    <w:p w14:paraId="10904633" w14:textId="77777777" w:rsidR="00ED7B04" w:rsidRPr="00EA1DAB" w:rsidRDefault="00ED7B04" w:rsidP="00ED7B04">
      <w:pPr>
        <w:ind w:firstLine="708"/>
        <w:jc w:val="both"/>
      </w:pPr>
      <w:r w:rsidRPr="001F1F6A">
        <w:t>20. periodische Schulden einzugehen.</w:t>
      </w:r>
      <w:r>
        <w:t>]</w:t>
      </w:r>
    </w:p>
    <w:p w14:paraId="09E1BB11" w14:textId="77777777" w:rsidR="00894513" w:rsidRPr="00EA1DAB" w:rsidRDefault="00894513" w:rsidP="00894513">
      <w:pPr>
        <w:ind w:firstLine="708"/>
        <w:jc w:val="both"/>
      </w:pPr>
    </w:p>
    <w:p w14:paraId="33D238EB" w14:textId="3FE2FD17" w:rsidR="00894513" w:rsidRPr="00EA1DAB" w:rsidRDefault="00894513" w:rsidP="00894513">
      <w:pPr>
        <w:ind w:firstLine="708"/>
        <w:jc w:val="both"/>
      </w:pPr>
      <w:r w:rsidRPr="00EA1DAB">
        <w:t xml:space="preserve">Gegebenenfalls präzisiert der Friedensrichter in seinem Beschluss, welche Handlungen mit den in Absatz 3 </w:t>
      </w:r>
      <w:r w:rsidR="00B8480F">
        <w:t>Nr. </w:t>
      </w:r>
      <w:r w:rsidRPr="00EA1DAB">
        <w:t>16 erwähnten Handlungen der täglichen Geschäftsführung gemeint sind</w:t>
      </w:r>
      <w:r w:rsidR="007E1393">
        <w:t xml:space="preserve"> [</w:t>
      </w:r>
      <w:r w:rsidR="007E1393" w:rsidRPr="001F1F6A">
        <w:t>und ob und unter welchen Bedingungen die geschützte Person eine Bankkarte benutzen kann, um diese Handlungen vorzunehmen</w:t>
      </w:r>
      <w:r w:rsidR="007E1393">
        <w:t>]</w:t>
      </w:r>
      <w:r w:rsidRPr="00EA1DAB">
        <w:t>.</w:t>
      </w:r>
    </w:p>
    <w:p w14:paraId="22DE5CA0" w14:textId="77777777" w:rsidR="00894513" w:rsidRPr="00EA1DAB" w:rsidRDefault="00894513" w:rsidP="00894513">
      <w:pPr>
        <w:ind w:firstLine="708"/>
        <w:jc w:val="both"/>
      </w:pPr>
    </w:p>
    <w:p w14:paraId="47942404" w14:textId="6E22AEB3" w:rsidR="00894513" w:rsidRDefault="00894513"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B8480F">
        <w:t>§ </w:t>
      </w:r>
      <w:r w:rsidRPr="00EA1DAB">
        <w:t>3 </w:t>
      </w:r>
      <w:r w:rsidR="002E5E45">
        <w:t>- </w:t>
      </w:r>
      <w:r w:rsidRPr="00EA1DAB">
        <w:t>Wenn der Friedensrichter gleichzeitig eine gerichtliche Schutzmaßnahme mit Bezug auf die Person und eine gerichtliche Schutzmaßnahme mit Bezug auf das Vermögen anordnet, bestimmt er in zwei getrennten Teilen seines Beschlusses, für welche Handlungen mit Bezug auf die Person und für welche Handlungen mit Bezug auf das Vermögen die geschützte Person handlungsunfähig ist.</w:t>
      </w:r>
      <w:r>
        <w:t>]</w:t>
      </w:r>
    </w:p>
    <w:p w14:paraId="193688A5" w14:textId="77777777" w:rsidR="00894513" w:rsidRDefault="00894513"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24D797" w14:textId="32814EBB" w:rsidR="00894513" w:rsidRDefault="00894513"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492/1 eingefügt durch </w:t>
      </w:r>
      <w:r w:rsidR="00B8480F">
        <w:rPr>
          <w:i/>
        </w:rPr>
        <w:t>Art. </w:t>
      </w:r>
      <w:r>
        <w:rPr>
          <w:i/>
        </w:rPr>
        <w:t xml:space="preserve">42 </w:t>
      </w:r>
      <w:r>
        <w:rPr>
          <w:i/>
          <w:iCs/>
        </w:rPr>
        <w:t>des G. vom 17. März 2013 (B.S. vom 14. Juni 2013)</w:t>
      </w:r>
      <w:r w:rsidR="00EB7759">
        <w:rPr>
          <w:i/>
          <w:iCs/>
        </w:rPr>
        <w:t>;</w:t>
      </w:r>
      <w:r w:rsidR="00DB2EED">
        <w:rPr>
          <w:i/>
          <w:iCs/>
        </w:rPr>
        <w:t xml:space="preserve"> § 1 Abs. 3 Nr. 2 abgeändert durch Art. 58 Nr. 1</w:t>
      </w:r>
      <w:r w:rsidR="00DB2EED" w:rsidRPr="00DB2EED">
        <w:rPr>
          <w:i/>
          <w:iCs/>
        </w:rPr>
        <w:t xml:space="preserve"> des G. vom 13. September 2023 (B.S. vom 2. Oktober 2023)</w:t>
      </w:r>
      <w:r w:rsidR="00DB2EED">
        <w:rPr>
          <w:i/>
          <w:iCs/>
        </w:rPr>
        <w:t>;</w:t>
      </w:r>
      <w:r w:rsidR="00CD2482">
        <w:rPr>
          <w:i/>
          <w:iCs/>
        </w:rPr>
        <w:t xml:space="preserve"> </w:t>
      </w:r>
      <w:r w:rsidR="00B8480F">
        <w:rPr>
          <w:i/>
          <w:iCs/>
        </w:rPr>
        <w:t>§ </w:t>
      </w:r>
      <w:r w:rsidR="00EB7759">
        <w:rPr>
          <w:i/>
          <w:iCs/>
        </w:rPr>
        <w:t xml:space="preserve">1 </w:t>
      </w:r>
      <w:r w:rsidR="00B8480F">
        <w:rPr>
          <w:i/>
          <w:iCs/>
        </w:rPr>
        <w:t>Abs. </w:t>
      </w:r>
      <w:r w:rsidR="00EB7759">
        <w:rPr>
          <w:i/>
          <w:iCs/>
        </w:rPr>
        <w:t xml:space="preserve">3 </w:t>
      </w:r>
      <w:r w:rsidR="00B8480F">
        <w:rPr>
          <w:i/>
          <w:iCs/>
        </w:rPr>
        <w:t>Nr. </w:t>
      </w:r>
      <w:r w:rsidR="00EB7759">
        <w:rPr>
          <w:i/>
          <w:iCs/>
        </w:rPr>
        <w:t xml:space="preserve">7 abgeändert durch </w:t>
      </w:r>
      <w:r w:rsidR="00B8480F">
        <w:rPr>
          <w:i/>
          <w:iCs/>
        </w:rPr>
        <w:t>Art. </w:t>
      </w:r>
      <w:r w:rsidR="00EB7759">
        <w:rPr>
          <w:i/>
          <w:iCs/>
        </w:rPr>
        <w:t xml:space="preserve">187 </w:t>
      </w:r>
      <w:r w:rsidR="00B8480F">
        <w:rPr>
          <w:i/>
          <w:iCs/>
        </w:rPr>
        <w:t>Nr. </w:t>
      </w:r>
      <w:r w:rsidR="00EB7759">
        <w:rPr>
          <w:i/>
          <w:iCs/>
        </w:rPr>
        <w:t>1 des G. vom 25. April 2014</w:t>
      </w:r>
      <w:r w:rsidR="00CA55E0">
        <w:rPr>
          <w:i/>
          <w:iCs/>
        </w:rPr>
        <w:t> (I)</w:t>
      </w:r>
      <w:r w:rsidR="00EB7759">
        <w:rPr>
          <w:i/>
          <w:iCs/>
        </w:rPr>
        <w:t xml:space="preserve"> (B.S. vom 14. Mai 2014); </w:t>
      </w:r>
      <w:r w:rsidR="00B8480F">
        <w:rPr>
          <w:i/>
          <w:iCs/>
        </w:rPr>
        <w:t>§ </w:t>
      </w:r>
      <w:r w:rsidR="00EB7759">
        <w:rPr>
          <w:i/>
          <w:iCs/>
        </w:rPr>
        <w:t xml:space="preserve">1 </w:t>
      </w:r>
      <w:r w:rsidR="00B8480F">
        <w:rPr>
          <w:i/>
          <w:iCs/>
        </w:rPr>
        <w:t>Abs. </w:t>
      </w:r>
      <w:r w:rsidR="00EB7759">
        <w:rPr>
          <w:i/>
          <w:iCs/>
        </w:rPr>
        <w:t xml:space="preserve">3 </w:t>
      </w:r>
      <w:r w:rsidR="00B8480F">
        <w:rPr>
          <w:i/>
          <w:iCs/>
        </w:rPr>
        <w:t>Nr. </w:t>
      </w:r>
      <w:r w:rsidR="00EB7759">
        <w:rPr>
          <w:i/>
          <w:iCs/>
        </w:rPr>
        <w:t xml:space="preserve">9 abgeändert durch </w:t>
      </w:r>
      <w:r w:rsidR="00B8480F">
        <w:rPr>
          <w:i/>
          <w:iCs/>
        </w:rPr>
        <w:t>Art. </w:t>
      </w:r>
      <w:r w:rsidR="00EB7759">
        <w:rPr>
          <w:i/>
          <w:iCs/>
        </w:rPr>
        <w:t xml:space="preserve">187 </w:t>
      </w:r>
      <w:r w:rsidR="00B8480F">
        <w:rPr>
          <w:i/>
          <w:iCs/>
        </w:rPr>
        <w:t>Nr. </w:t>
      </w:r>
      <w:r w:rsidR="00EB7759">
        <w:rPr>
          <w:i/>
          <w:iCs/>
        </w:rPr>
        <w:t>2 des G. vom 25. April 2014</w:t>
      </w:r>
      <w:r w:rsidR="00857FBB">
        <w:rPr>
          <w:i/>
          <w:iCs/>
        </w:rPr>
        <w:t> (I)</w:t>
      </w:r>
      <w:r w:rsidR="00EB7759">
        <w:rPr>
          <w:i/>
          <w:iCs/>
        </w:rPr>
        <w:t xml:space="preserve"> (B.S. vom 14. Mai 2014);</w:t>
      </w:r>
      <w:r w:rsidR="00711FC6">
        <w:rPr>
          <w:i/>
          <w:iCs/>
        </w:rPr>
        <w:t xml:space="preserve"> </w:t>
      </w:r>
      <w:r w:rsidR="00DB2EED">
        <w:rPr>
          <w:i/>
          <w:iCs/>
        </w:rPr>
        <w:t>§ 1 Abs. 3 Nr. 14 abgeändert durch Art. 58 Nr. 2</w:t>
      </w:r>
      <w:r w:rsidR="00DB2EED" w:rsidRPr="00DB2EED">
        <w:rPr>
          <w:i/>
          <w:iCs/>
        </w:rPr>
        <w:t xml:space="preserve"> des G. vom 13. September 2023 (B.S. vom 2. Oktober 2023)</w:t>
      </w:r>
      <w:r w:rsidR="00DB2EED">
        <w:rPr>
          <w:i/>
          <w:iCs/>
        </w:rPr>
        <w:t>;</w:t>
      </w:r>
      <w:r w:rsidR="00EB7759">
        <w:rPr>
          <w:i/>
          <w:iCs/>
        </w:rPr>
        <w:t xml:space="preserve"> </w:t>
      </w:r>
      <w:r w:rsidR="00B8480F">
        <w:rPr>
          <w:i/>
          <w:iCs/>
        </w:rPr>
        <w:t>§ </w:t>
      </w:r>
      <w:r w:rsidR="007E1393">
        <w:rPr>
          <w:i/>
          <w:iCs/>
        </w:rPr>
        <w:t xml:space="preserve">1 </w:t>
      </w:r>
      <w:r w:rsidR="00B8480F">
        <w:rPr>
          <w:i/>
          <w:iCs/>
        </w:rPr>
        <w:t>Abs. </w:t>
      </w:r>
      <w:r w:rsidR="007E1393">
        <w:rPr>
          <w:i/>
          <w:iCs/>
        </w:rPr>
        <w:t xml:space="preserve">3 </w:t>
      </w:r>
      <w:r w:rsidR="00B8480F">
        <w:rPr>
          <w:i/>
          <w:iCs/>
        </w:rPr>
        <w:t>Nr. </w:t>
      </w:r>
      <w:r w:rsidR="007E1393">
        <w:rPr>
          <w:i/>
          <w:iCs/>
        </w:rPr>
        <w:t xml:space="preserve">15 aufgehoben durch </w:t>
      </w:r>
      <w:r w:rsidR="00B8480F">
        <w:rPr>
          <w:i/>
          <w:iCs/>
        </w:rPr>
        <w:t>Art. </w:t>
      </w:r>
      <w:r w:rsidR="007E1393">
        <w:rPr>
          <w:i/>
          <w:iCs/>
        </w:rPr>
        <w:t>11 Buchstabe a) des G. vom 21. Dezember 2018 (B.S. vom 31. Dezember 2018)</w:t>
      </w:r>
      <w:r w:rsidR="00E97735">
        <w:rPr>
          <w:i/>
          <w:iCs/>
        </w:rPr>
        <w:t xml:space="preserve"> und wieder aufgenommen durch </w:t>
      </w:r>
      <w:r w:rsidR="00B8480F">
        <w:rPr>
          <w:i/>
          <w:iCs/>
        </w:rPr>
        <w:t>Art. </w:t>
      </w:r>
      <w:r w:rsidR="00E97735">
        <w:rPr>
          <w:i/>
          <w:iCs/>
        </w:rPr>
        <w:t>3</w:t>
      </w:r>
      <w:r w:rsidR="00E97735">
        <w:rPr>
          <w:i/>
        </w:rPr>
        <w:t xml:space="preserve"> des G. vom 28. März 2023 (B.S. vom 14. April 2023)</w:t>
      </w:r>
      <w:r w:rsidR="007E1393">
        <w:rPr>
          <w:i/>
          <w:iCs/>
        </w:rPr>
        <w:t xml:space="preserve">; </w:t>
      </w:r>
      <w:r w:rsidR="00B8480F">
        <w:rPr>
          <w:i/>
          <w:iCs/>
        </w:rPr>
        <w:t>§ </w:t>
      </w:r>
      <w:r w:rsidR="007E1393">
        <w:rPr>
          <w:i/>
          <w:iCs/>
        </w:rPr>
        <w:t xml:space="preserve">1 </w:t>
      </w:r>
      <w:r w:rsidR="00B8480F">
        <w:rPr>
          <w:i/>
          <w:iCs/>
        </w:rPr>
        <w:t>Abs. </w:t>
      </w:r>
      <w:r w:rsidR="007E1393">
        <w:rPr>
          <w:i/>
          <w:iCs/>
        </w:rPr>
        <w:t xml:space="preserve">3 </w:t>
      </w:r>
      <w:r w:rsidR="00B8480F">
        <w:rPr>
          <w:i/>
          <w:iCs/>
        </w:rPr>
        <w:t>Nr. </w:t>
      </w:r>
      <w:r w:rsidR="007E1393">
        <w:rPr>
          <w:i/>
          <w:iCs/>
        </w:rPr>
        <w:t xml:space="preserve">17 ergänzt durch </w:t>
      </w:r>
      <w:r w:rsidR="00B8480F">
        <w:rPr>
          <w:i/>
          <w:iCs/>
        </w:rPr>
        <w:t>Art. </w:t>
      </w:r>
      <w:r w:rsidR="007E1393">
        <w:rPr>
          <w:i/>
          <w:iCs/>
        </w:rPr>
        <w:t xml:space="preserve">11 Buchstabe b) des G. vom 21. Dezember 2018 (B.S. vom 31. Dezember 2018); </w:t>
      </w:r>
      <w:r w:rsidR="00B8480F">
        <w:rPr>
          <w:i/>
          <w:iCs/>
        </w:rPr>
        <w:t>§ </w:t>
      </w:r>
      <w:r w:rsidR="00EB7759">
        <w:rPr>
          <w:i/>
          <w:iCs/>
        </w:rPr>
        <w:t xml:space="preserve">1 </w:t>
      </w:r>
      <w:r w:rsidR="00B8480F">
        <w:rPr>
          <w:i/>
          <w:iCs/>
        </w:rPr>
        <w:t>Abs. </w:t>
      </w:r>
      <w:r w:rsidR="00EB7759">
        <w:rPr>
          <w:i/>
          <w:iCs/>
        </w:rPr>
        <w:t xml:space="preserve">3 </w:t>
      </w:r>
      <w:r w:rsidR="00B8480F">
        <w:rPr>
          <w:i/>
          <w:iCs/>
        </w:rPr>
        <w:t>Nr. </w:t>
      </w:r>
      <w:r w:rsidR="00EB7759">
        <w:rPr>
          <w:i/>
          <w:iCs/>
        </w:rPr>
        <w:t xml:space="preserve">19 eingefügt durch </w:t>
      </w:r>
      <w:r w:rsidR="00B8480F">
        <w:rPr>
          <w:i/>
          <w:iCs/>
        </w:rPr>
        <w:t>Art. </w:t>
      </w:r>
      <w:r w:rsidR="00EB7759">
        <w:rPr>
          <w:i/>
          <w:iCs/>
        </w:rPr>
        <w:t xml:space="preserve">187 </w:t>
      </w:r>
      <w:r w:rsidR="00B8480F">
        <w:rPr>
          <w:i/>
          <w:iCs/>
        </w:rPr>
        <w:t>Nr. </w:t>
      </w:r>
      <w:r w:rsidR="00EB7759">
        <w:rPr>
          <w:i/>
          <w:iCs/>
        </w:rPr>
        <w:t>3 des G. vom 25. April 2014</w:t>
      </w:r>
      <w:r w:rsidR="00857FBB">
        <w:rPr>
          <w:i/>
          <w:iCs/>
        </w:rPr>
        <w:t> (I)</w:t>
      </w:r>
      <w:r w:rsidR="00EB7759">
        <w:rPr>
          <w:i/>
          <w:iCs/>
        </w:rPr>
        <w:t xml:space="preserve"> (B.S. vom 14. Mai 2014)</w:t>
      </w:r>
      <w:r w:rsidR="007E1393">
        <w:rPr>
          <w:i/>
          <w:iCs/>
        </w:rPr>
        <w:t xml:space="preserve"> und ersetzt durch </w:t>
      </w:r>
      <w:r w:rsidR="00B8480F">
        <w:rPr>
          <w:i/>
          <w:iCs/>
        </w:rPr>
        <w:t>Art. </w:t>
      </w:r>
      <w:r w:rsidR="007E1393">
        <w:rPr>
          <w:i/>
          <w:iCs/>
        </w:rPr>
        <w:t>11 Buchstabe c) des G. vom 21. Dezember 2018 (B.S. vom 31. Dezember 2018)</w:t>
      </w:r>
      <w:r w:rsidR="00EB7759">
        <w:rPr>
          <w:i/>
          <w:iCs/>
        </w:rPr>
        <w:t xml:space="preserve">; </w:t>
      </w:r>
      <w:r w:rsidR="00B8480F">
        <w:rPr>
          <w:i/>
          <w:iCs/>
        </w:rPr>
        <w:t>§ </w:t>
      </w:r>
      <w:r w:rsidR="00CD2482">
        <w:rPr>
          <w:i/>
          <w:iCs/>
        </w:rPr>
        <w:t xml:space="preserve">1 </w:t>
      </w:r>
      <w:r w:rsidR="00B8480F">
        <w:rPr>
          <w:i/>
          <w:iCs/>
        </w:rPr>
        <w:t>Abs. </w:t>
      </w:r>
      <w:r w:rsidR="00CD2482">
        <w:rPr>
          <w:i/>
          <w:iCs/>
        </w:rPr>
        <w:t xml:space="preserve">3 </w:t>
      </w:r>
      <w:r w:rsidR="00B8480F">
        <w:rPr>
          <w:i/>
          <w:iCs/>
        </w:rPr>
        <w:t>Nr. </w:t>
      </w:r>
      <w:r w:rsidR="00CD2482">
        <w:rPr>
          <w:i/>
          <w:iCs/>
        </w:rPr>
        <w:t xml:space="preserve">20 eingefügt durch </w:t>
      </w:r>
      <w:r w:rsidR="00B8480F">
        <w:rPr>
          <w:i/>
          <w:iCs/>
        </w:rPr>
        <w:t>Art. </w:t>
      </w:r>
      <w:r w:rsidR="00CD2482">
        <w:rPr>
          <w:i/>
          <w:iCs/>
        </w:rPr>
        <w:t xml:space="preserve">29 des G. vom 7. Januar 2018 (B.S. vom 12. Januar 2018); </w:t>
      </w:r>
      <w:r w:rsidR="00B8480F">
        <w:rPr>
          <w:i/>
          <w:iCs/>
        </w:rPr>
        <w:t>§ </w:t>
      </w:r>
      <w:r w:rsidR="0050597C">
        <w:rPr>
          <w:i/>
          <w:iCs/>
        </w:rPr>
        <w:t xml:space="preserve">1 </w:t>
      </w:r>
      <w:r w:rsidR="00B8480F">
        <w:rPr>
          <w:i/>
          <w:iCs/>
        </w:rPr>
        <w:t>Abs. </w:t>
      </w:r>
      <w:r w:rsidR="0050597C">
        <w:rPr>
          <w:i/>
          <w:iCs/>
        </w:rPr>
        <w:t xml:space="preserve">3 </w:t>
      </w:r>
      <w:r w:rsidR="00B8480F">
        <w:rPr>
          <w:i/>
          <w:iCs/>
        </w:rPr>
        <w:t>Nr. </w:t>
      </w:r>
      <w:r w:rsidR="0050597C">
        <w:rPr>
          <w:i/>
          <w:iCs/>
        </w:rPr>
        <w:t xml:space="preserve">21 und 22 eingefügt durch </w:t>
      </w:r>
      <w:r w:rsidR="00B8480F">
        <w:rPr>
          <w:i/>
          <w:iCs/>
        </w:rPr>
        <w:t>Art. </w:t>
      </w:r>
      <w:r w:rsidR="0050597C">
        <w:rPr>
          <w:i/>
          <w:iCs/>
        </w:rPr>
        <w:t xml:space="preserve">11 Buchstabe d) des G. vom 21. Dezember 2018 (B.S. vom 31. Dezember 2018); </w:t>
      </w:r>
      <w:r w:rsidR="00B8480F">
        <w:rPr>
          <w:i/>
          <w:iCs/>
        </w:rPr>
        <w:t>§ </w:t>
      </w:r>
      <w:r w:rsidR="0050597C">
        <w:rPr>
          <w:i/>
          <w:iCs/>
        </w:rPr>
        <w:t xml:space="preserve">1 neuer Absatz 4 eingefügt durch </w:t>
      </w:r>
      <w:r w:rsidR="00B8480F">
        <w:rPr>
          <w:i/>
          <w:iCs/>
        </w:rPr>
        <w:t>Art. </w:t>
      </w:r>
      <w:r w:rsidR="0050597C">
        <w:rPr>
          <w:i/>
          <w:iCs/>
        </w:rPr>
        <w:t xml:space="preserve">11 Buchstabe e) des G. vom 21. Dezember 2018 (B.S. vom 31. Dezember 2018); </w:t>
      </w:r>
      <w:r w:rsidR="00B8480F">
        <w:rPr>
          <w:i/>
          <w:iCs/>
        </w:rPr>
        <w:t>§ </w:t>
      </w:r>
      <w:r w:rsidR="00EB7759">
        <w:rPr>
          <w:i/>
          <w:iCs/>
        </w:rPr>
        <w:t xml:space="preserve">1 </w:t>
      </w:r>
      <w:r w:rsidR="00B8480F">
        <w:rPr>
          <w:i/>
          <w:iCs/>
        </w:rPr>
        <w:t>Abs. </w:t>
      </w:r>
      <w:r w:rsidR="0050597C">
        <w:rPr>
          <w:i/>
          <w:iCs/>
        </w:rPr>
        <w:t>5 (früherer Absatz 4)</w:t>
      </w:r>
      <w:r w:rsidR="00EB7759">
        <w:rPr>
          <w:i/>
          <w:iCs/>
        </w:rPr>
        <w:t xml:space="preserve"> eingefügt durch </w:t>
      </w:r>
      <w:r w:rsidR="00B8480F">
        <w:rPr>
          <w:i/>
          <w:iCs/>
        </w:rPr>
        <w:t>Art. </w:t>
      </w:r>
      <w:r w:rsidR="00EB7759">
        <w:rPr>
          <w:i/>
          <w:iCs/>
        </w:rPr>
        <w:t xml:space="preserve">187 </w:t>
      </w:r>
      <w:r w:rsidR="00B8480F">
        <w:rPr>
          <w:i/>
          <w:iCs/>
        </w:rPr>
        <w:t>Nr. </w:t>
      </w:r>
      <w:r w:rsidR="00EB7759">
        <w:rPr>
          <w:i/>
          <w:iCs/>
        </w:rPr>
        <w:t>4 des G. vom 25. April 2014</w:t>
      </w:r>
      <w:r w:rsidR="00857FBB">
        <w:rPr>
          <w:i/>
          <w:iCs/>
        </w:rPr>
        <w:t> (I)</w:t>
      </w:r>
      <w:r w:rsidR="00EB7759">
        <w:rPr>
          <w:i/>
          <w:iCs/>
        </w:rPr>
        <w:t xml:space="preserve"> (B.S. vom 14. Mai 2014); </w:t>
      </w:r>
      <w:r w:rsidR="00B8480F">
        <w:rPr>
          <w:i/>
          <w:iCs/>
        </w:rPr>
        <w:t>§ </w:t>
      </w:r>
      <w:r w:rsidR="0050597C">
        <w:rPr>
          <w:i/>
          <w:iCs/>
        </w:rPr>
        <w:t xml:space="preserve">2 </w:t>
      </w:r>
      <w:r w:rsidR="00B8480F">
        <w:rPr>
          <w:i/>
          <w:iCs/>
        </w:rPr>
        <w:t>Abs. </w:t>
      </w:r>
      <w:r w:rsidR="0050597C">
        <w:rPr>
          <w:i/>
          <w:iCs/>
        </w:rPr>
        <w:t xml:space="preserve">3 </w:t>
      </w:r>
      <w:r w:rsidR="00B8480F">
        <w:rPr>
          <w:i/>
          <w:iCs/>
        </w:rPr>
        <w:t>Nr. </w:t>
      </w:r>
      <w:r w:rsidR="0050597C">
        <w:rPr>
          <w:i/>
          <w:iCs/>
        </w:rPr>
        <w:t xml:space="preserve">4 abgeändert durch </w:t>
      </w:r>
      <w:r w:rsidR="00B8480F">
        <w:rPr>
          <w:i/>
          <w:iCs/>
        </w:rPr>
        <w:t>Art. </w:t>
      </w:r>
      <w:r w:rsidR="0050597C">
        <w:rPr>
          <w:i/>
          <w:iCs/>
        </w:rPr>
        <w:t xml:space="preserve">11 Buchstabe f) des G. vom 21. Dezember 2018 (B.S. vom 31. Dezember 2018); </w:t>
      </w:r>
      <w:r w:rsidR="00B8480F">
        <w:rPr>
          <w:i/>
          <w:iCs/>
        </w:rPr>
        <w:t>§ </w:t>
      </w:r>
      <w:r w:rsidR="00953E4E">
        <w:rPr>
          <w:i/>
          <w:iCs/>
        </w:rPr>
        <w:t xml:space="preserve">2 </w:t>
      </w:r>
      <w:r w:rsidR="00B8480F">
        <w:rPr>
          <w:i/>
          <w:iCs/>
        </w:rPr>
        <w:t>Abs. </w:t>
      </w:r>
      <w:r w:rsidR="00953E4E">
        <w:rPr>
          <w:i/>
          <w:iCs/>
        </w:rPr>
        <w:t xml:space="preserve">3 </w:t>
      </w:r>
      <w:r w:rsidR="00B8480F">
        <w:rPr>
          <w:i/>
          <w:iCs/>
        </w:rPr>
        <w:t>Nr. </w:t>
      </w:r>
      <w:r w:rsidR="00953E4E">
        <w:rPr>
          <w:i/>
          <w:iCs/>
        </w:rPr>
        <w:t xml:space="preserve">14 ersetzt durch </w:t>
      </w:r>
      <w:r w:rsidR="00B8480F">
        <w:rPr>
          <w:i/>
          <w:iCs/>
        </w:rPr>
        <w:t>Art. </w:t>
      </w:r>
      <w:r w:rsidR="00953E4E">
        <w:rPr>
          <w:i/>
          <w:iCs/>
        </w:rPr>
        <w:t>12</w:t>
      </w:r>
      <w:r w:rsidR="00953E4E" w:rsidRPr="00953E4E">
        <w:rPr>
          <w:i/>
          <w:iCs/>
        </w:rPr>
        <w:t xml:space="preserve"> des G. vom 19. Januar 2022 (B.S. vom 14. März 2022)</w:t>
      </w:r>
      <w:r w:rsidR="00953E4E">
        <w:rPr>
          <w:i/>
          <w:iCs/>
        </w:rPr>
        <w:t xml:space="preserve">; </w:t>
      </w:r>
      <w:r w:rsidR="00B8480F">
        <w:rPr>
          <w:i/>
          <w:iCs/>
        </w:rPr>
        <w:t>§ </w:t>
      </w:r>
      <w:r w:rsidR="00EB7759">
        <w:rPr>
          <w:i/>
          <w:iCs/>
        </w:rPr>
        <w:t xml:space="preserve">2 </w:t>
      </w:r>
      <w:r w:rsidR="00B8480F">
        <w:rPr>
          <w:i/>
          <w:iCs/>
        </w:rPr>
        <w:t>Abs. </w:t>
      </w:r>
      <w:r w:rsidR="00EB7759">
        <w:rPr>
          <w:i/>
          <w:iCs/>
        </w:rPr>
        <w:t xml:space="preserve">3 </w:t>
      </w:r>
      <w:r w:rsidR="00B8480F">
        <w:rPr>
          <w:i/>
          <w:iCs/>
        </w:rPr>
        <w:t>Nr. </w:t>
      </w:r>
      <w:r w:rsidR="00EB7759">
        <w:rPr>
          <w:i/>
          <w:iCs/>
        </w:rPr>
        <w:t xml:space="preserve">14/1 eingefügt durch </w:t>
      </w:r>
      <w:r w:rsidR="00B8480F">
        <w:rPr>
          <w:i/>
          <w:iCs/>
        </w:rPr>
        <w:t>Art. </w:t>
      </w:r>
      <w:r w:rsidR="00EB7759">
        <w:rPr>
          <w:i/>
          <w:iCs/>
        </w:rPr>
        <w:t xml:space="preserve">187 </w:t>
      </w:r>
      <w:r w:rsidR="00B8480F">
        <w:rPr>
          <w:i/>
          <w:iCs/>
        </w:rPr>
        <w:t>Nr. </w:t>
      </w:r>
      <w:r w:rsidR="00EB7759">
        <w:rPr>
          <w:i/>
          <w:iCs/>
        </w:rPr>
        <w:t>5 des G. vom 25. April 2014</w:t>
      </w:r>
      <w:r w:rsidR="00857FBB">
        <w:rPr>
          <w:i/>
          <w:iCs/>
        </w:rPr>
        <w:t> (I)</w:t>
      </w:r>
      <w:r w:rsidR="00EB7759">
        <w:rPr>
          <w:i/>
          <w:iCs/>
        </w:rPr>
        <w:t xml:space="preserve"> (B.S. vom 14. Mai 2014)</w:t>
      </w:r>
      <w:r w:rsidR="009A6FA1">
        <w:rPr>
          <w:i/>
          <w:iCs/>
        </w:rPr>
        <w:t xml:space="preserve">; </w:t>
      </w:r>
      <w:r w:rsidR="00B8480F">
        <w:rPr>
          <w:i/>
          <w:iCs/>
        </w:rPr>
        <w:t>§ </w:t>
      </w:r>
      <w:r w:rsidR="009A6FA1">
        <w:rPr>
          <w:i/>
          <w:iCs/>
        </w:rPr>
        <w:t xml:space="preserve">2 </w:t>
      </w:r>
      <w:r w:rsidR="00B8480F">
        <w:rPr>
          <w:i/>
          <w:iCs/>
        </w:rPr>
        <w:t>Abs. </w:t>
      </w:r>
      <w:r w:rsidR="009A6FA1">
        <w:rPr>
          <w:i/>
          <w:iCs/>
        </w:rPr>
        <w:t xml:space="preserve">3 </w:t>
      </w:r>
      <w:r w:rsidR="00B8480F">
        <w:rPr>
          <w:i/>
          <w:iCs/>
        </w:rPr>
        <w:t>Nr. </w:t>
      </w:r>
      <w:r w:rsidR="009A6FA1">
        <w:rPr>
          <w:i/>
          <w:iCs/>
        </w:rPr>
        <w:t xml:space="preserve">18 eingefügt durch </w:t>
      </w:r>
      <w:r w:rsidR="00B8480F">
        <w:rPr>
          <w:i/>
          <w:iCs/>
        </w:rPr>
        <w:t>Art. </w:t>
      </w:r>
      <w:r w:rsidR="009A6FA1">
        <w:rPr>
          <w:i/>
          <w:iCs/>
        </w:rPr>
        <w:t>5 des G. vom 31. Juli 2017 (B.S. vom 1. September 2017)</w:t>
      </w:r>
      <w:r w:rsidR="0050597C">
        <w:rPr>
          <w:i/>
          <w:iCs/>
        </w:rPr>
        <w:t xml:space="preserve">; </w:t>
      </w:r>
      <w:r w:rsidR="00B8480F">
        <w:rPr>
          <w:i/>
          <w:iCs/>
        </w:rPr>
        <w:t>§ </w:t>
      </w:r>
      <w:r w:rsidR="0050597C">
        <w:rPr>
          <w:i/>
          <w:iCs/>
        </w:rPr>
        <w:t xml:space="preserve">2 </w:t>
      </w:r>
      <w:r w:rsidR="00B8480F">
        <w:rPr>
          <w:i/>
          <w:iCs/>
        </w:rPr>
        <w:t>Abs. </w:t>
      </w:r>
      <w:r w:rsidR="0050597C">
        <w:rPr>
          <w:i/>
          <w:iCs/>
        </w:rPr>
        <w:t xml:space="preserve">3 </w:t>
      </w:r>
      <w:r w:rsidR="00B8480F">
        <w:rPr>
          <w:i/>
          <w:iCs/>
        </w:rPr>
        <w:t>Nr. </w:t>
      </w:r>
      <w:r w:rsidR="0050597C">
        <w:rPr>
          <w:i/>
          <w:iCs/>
        </w:rPr>
        <w:t xml:space="preserve">19 und 20 eingefügt durch </w:t>
      </w:r>
      <w:r w:rsidR="00B8480F">
        <w:rPr>
          <w:i/>
          <w:iCs/>
        </w:rPr>
        <w:t>Art. </w:t>
      </w:r>
      <w:r w:rsidR="0050597C">
        <w:rPr>
          <w:i/>
          <w:iCs/>
        </w:rPr>
        <w:t xml:space="preserve">11 Buchstabe g) des G. vom 21. Dezember 2018 (B.S. vom 31. Dezember 2018); </w:t>
      </w:r>
      <w:r w:rsidR="00B8480F">
        <w:rPr>
          <w:i/>
          <w:iCs/>
        </w:rPr>
        <w:t>§ </w:t>
      </w:r>
      <w:r w:rsidR="0050597C">
        <w:rPr>
          <w:i/>
          <w:iCs/>
        </w:rPr>
        <w:t xml:space="preserve">2 </w:t>
      </w:r>
      <w:r w:rsidR="00B8480F">
        <w:rPr>
          <w:i/>
          <w:iCs/>
        </w:rPr>
        <w:t>Abs. </w:t>
      </w:r>
      <w:r w:rsidR="0050597C">
        <w:rPr>
          <w:i/>
          <w:iCs/>
        </w:rPr>
        <w:t xml:space="preserve">4 ergänzt durch </w:t>
      </w:r>
      <w:r w:rsidR="00B8480F">
        <w:rPr>
          <w:i/>
          <w:iCs/>
        </w:rPr>
        <w:t>Art. </w:t>
      </w:r>
      <w:r w:rsidR="0050597C">
        <w:rPr>
          <w:i/>
          <w:iCs/>
        </w:rPr>
        <w:t>11 Buchstabe h) des G. vom 21. Dezember 2018 (B.S. vom 31. Dezember 2018)</w:t>
      </w:r>
      <w:r w:rsidR="00714FC1">
        <w:rPr>
          <w:i/>
          <w:iCs/>
        </w:rPr>
        <w:t>]</w:t>
      </w:r>
    </w:p>
    <w:p w14:paraId="0C6F97CC" w14:textId="77777777" w:rsidR="00714FC1" w:rsidRDefault="00714FC1"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01F1BB7" w14:textId="77777777" w:rsidR="00EB7759" w:rsidRDefault="00EB7759"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34771492" w14:textId="4584C5B8" w:rsidR="00714FC1" w:rsidRPr="00EA1DAB" w:rsidRDefault="00714FC1" w:rsidP="00714FC1">
      <w:pPr>
        <w:ind w:firstLine="708"/>
        <w:jc w:val="both"/>
      </w:pPr>
      <w:r>
        <w:t>[</w:t>
      </w:r>
      <w:r w:rsidR="00B8480F">
        <w:rPr>
          <w:b/>
        </w:rPr>
        <w:t>Art. </w:t>
      </w:r>
      <w:r w:rsidRPr="00714FC1">
        <w:rPr>
          <w:b/>
        </w:rPr>
        <w:t>492/2</w:t>
      </w:r>
      <w:r w:rsidRPr="00EA1DAB">
        <w:t xml:space="preserve"> </w:t>
      </w:r>
      <w:r w:rsidR="002E5E45">
        <w:t>- </w:t>
      </w:r>
      <w:r w:rsidRPr="00EA1DAB">
        <w:t>Der Friedensrichter kann für die Verrichtung einer Rechtshandlung oder einer Verfahrenshandlung nur dann eine Vertretung anordnen, wenn der Beistand bei der Verrichtung dieser Handlung nicht ausreicht.</w:t>
      </w:r>
    </w:p>
    <w:p w14:paraId="575CFDC1" w14:textId="77777777" w:rsidR="00714FC1" w:rsidRPr="00EA1DAB" w:rsidRDefault="00714FC1" w:rsidP="00714FC1">
      <w:pPr>
        <w:ind w:firstLine="708"/>
        <w:jc w:val="both"/>
      </w:pPr>
    </w:p>
    <w:p w14:paraId="257FB15A" w14:textId="77777777" w:rsidR="00714FC1" w:rsidRPr="00EA1DAB" w:rsidRDefault="00714FC1" w:rsidP="00714FC1">
      <w:pPr>
        <w:ind w:firstLine="708"/>
        <w:jc w:val="both"/>
      </w:pPr>
      <w:r w:rsidRPr="00EA1DAB">
        <w:t>Falls im Beschluss keine anders lautende Angabe enthalten ist, wird der geschützten Person nur beigestanden bei der Verrichtung von Handlungen, für die sie für handlungsunfähig erklärt worden ist.</w:t>
      </w:r>
    </w:p>
    <w:p w14:paraId="2EC3942D" w14:textId="77777777" w:rsidR="00714FC1" w:rsidRPr="00EA1DAB" w:rsidRDefault="00714FC1" w:rsidP="00714FC1">
      <w:pPr>
        <w:ind w:firstLine="708"/>
        <w:jc w:val="both"/>
      </w:pPr>
    </w:p>
    <w:p w14:paraId="20184AF5" w14:textId="77777777" w:rsidR="00714FC1" w:rsidRPr="00EA1DAB" w:rsidRDefault="00714FC1" w:rsidP="00714FC1">
      <w:pPr>
        <w:ind w:firstLine="708"/>
        <w:jc w:val="both"/>
      </w:pPr>
      <w:r w:rsidRPr="00EA1DAB">
        <w:t>Einer in Artikel 488/2 erwähnten Person gegenüber kann der Friedensrichter nur den Beistand bei der Verrichtung aller oder eines Teils der Handlungen mit Bezug auf das Vermögen der geschützten Person anor</w:t>
      </w:r>
      <w:r>
        <w:t>dnen.]</w:t>
      </w:r>
    </w:p>
    <w:p w14:paraId="5F004CDA" w14:textId="77777777" w:rsidR="00714FC1" w:rsidRDefault="00714FC1" w:rsidP="00714FC1">
      <w:pPr>
        <w:ind w:firstLine="708"/>
        <w:jc w:val="both"/>
      </w:pPr>
    </w:p>
    <w:p w14:paraId="29913BB6" w14:textId="786A2873" w:rsidR="00714FC1" w:rsidRDefault="00714FC1" w:rsidP="00714FC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492/2 eingefügt durch </w:t>
      </w:r>
      <w:r w:rsidR="00B8480F">
        <w:rPr>
          <w:i/>
        </w:rPr>
        <w:t>Art. </w:t>
      </w:r>
      <w:r>
        <w:rPr>
          <w:i/>
        </w:rPr>
        <w:t xml:space="preserve">43 </w:t>
      </w:r>
      <w:r>
        <w:rPr>
          <w:i/>
          <w:iCs/>
        </w:rPr>
        <w:t>des G. vom 17. März 2013 (B.S. vom 14. Juni 2013)]</w:t>
      </w:r>
    </w:p>
    <w:p w14:paraId="43AC79E7" w14:textId="77777777" w:rsidR="00714FC1" w:rsidRPr="00EA1DAB" w:rsidRDefault="00714FC1" w:rsidP="00714FC1">
      <w:pPr>
        <w:ind w:firstLine="708"/>
        <w:jc w:val="both"/>
      </w:pPr>
    </w:p>
    <w:p w14:paraId="4ACD6304" w14:textId="77777777" w:rsidR="0050597C" w:rsidRDefault="0050597C" w:rsidP="00714FC1">
      <w:pPr>
        <w:ind w:firstLine="708"/>
        <w:jc w:val="both"/>
      </w:pPr>
    </w:p>
    <w:p w14:paraId="445C70F6" w14:textId="0CF2E6BE" w:rsidR="00714FC1" w:rsidRDefault="00714FC1" w:rsidP="00714FC1">
      <w:pPr>
        <w:ind w:firstLine="708"/>
        <w:jc w:val="both"/>
      </w:pPr>
      <w:r w:rsidRPr="00714FC1">
        <w:t>[</w:t>
      </w:r>
      <w:r w:rsidR="00B8480F">
        <w:rPr>
          <w:b/>
        </w:rPr>
        <w:t>Art. </w:t>
      </w:r>
      <w:r w:rsidRPr="00714FC1">
        <w:rPr>
          <w:b/>
        </w:rPr>
        <w:t>492/3</w:t>
      </w:r>
      <w:r w:rsidRPr="00EA1DAB">
        <w:t xml:space="preserve"> </w:t>
      </w:r>
      <w:r w:rsidR="002E5E45">
        <w:t>- </w:t>
      </w:r>
      <w:r w:rsidRPr="00EA1DAB">
        <w:t xml:space="preserve">Die gerichtliche Schutzmaßnahme wird ab der Veröffentlichung des Beschlusses im </w:t>
      </w:r>
      <w:r w:rsidRPr="00EA1DAB">
        <w:rPr>
          <w:i/>
        </w:rPr>
        <w:t>Belgischen Staatsblatt</w:t>
      </w:r>
      <w:r w:rsidRPr="00EA1DAB">
        <w:t xml:space="preserve"> wirksam, was die </w:t>
      </w:r>
      <w:r>
        <w:t>[</w:t>
      </w:r>
      <w:r w:rsidR="00953E4E" w:rsidRPr="005D762C">
        <w:t>in den Artikeln 499/7 §</w:t>
      </w:r>
      <w:r w:rsidR="00B8480F">
        <w:t>§ </w:t>
      </w:r>
      <w:r w:rsidR="00953E4E" w:rsidRPr="005D762C">
        <w:t xml:space="preserve">1 und 2, in den Artikeln 4.40 </w:t>
      </w:r>
      <w:r w:rsidR="00B8480F">
        <w:t>§ </w:t>
      </w:r>
      <w:r w:rsidR="00953E4E" w:rsidRPr="005D762C">
        <w:t>3, 4.139 und 2.3.5 des Zivilgesetzbuches und in Artikel 1478 Absatz 4</w:t>
      </w:r>
      <w:r>
        <w:rPr>
          <w:lang w:bidi="de-DE"/>
        </w:rPr>
        <w:t xml:space="preserve">] </w:t>
      </w:r>
      <w:r w:rsidRPr="00EA1DAB">
        <w:t>erwähnten Handlungen</w:t>
      </w:r>
      <w:r w:rsidR="009A6FA1">
        <w:t xml:space="preserve"> [</w:t>
      </w:r>
      <w:r w:rsidR="009A6FA1" w:rsidRPr="0059670A">
        <w:t>sowie die durch das Gesetz zugelassenen Erbverträge</w:t>
      </w:r>
      <w:r w:rsidR="009A6FA1">
        <w:t>]</w:t>
      </w:r>
      <w:r w:rsidRPr="00EA1DAB">
        <w:t xml:space="preserve"> betrifft. Was die anderen Handlungen betrifft, wird die gerichtliche Schutzmaßnahme ab der Hinterlegung der Antragschrift zur Best</w:t>
      </w:r>
      <w:r>
        <w:t>immung eines Betreuers wirksam.]</w:t>
      </w:r>
    </w:p>
    <w:p w14:paraId="29666569" w14:textId="77777777" w:rsidR="00714FC1" w:rsidRDefault="00714FC1" w:rsidP="00714FC1">
      <w:pPr>
        <w:ind w:firstLine="708"/>
        <w:jc w:val="both"/>
      </w:pPr>
    </w:p>
    <w:p w14:paraId="584D3107" w14:textId="478C6B37" w:rsidR="00714FC1" w:rsidRPr="00714FC1" w:rsidRDefault="00714FC1" w:rsidP="00714FC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492/3 eingefügt durch </w:t>
      </w:r>
      <w:r w:rsidR="00B8480F">
        <w:rPr>
          <w:i/>
        </w:rPr>
        <w:t>Art. </w:t>
      </w:r>
      <w:r>
        <w:rPr>
          <w:i/>
        </w:rPr>
        <w:t xml:space="preserve">44 </w:t>
      </w:r>
      <w:r>
        <w:rPr>
          <w:i/>
          <w:iCs/>
        </w:rPr>
        <w:t>des G. vom 17. März 2013 (B.S. vom 14. Juni 2013), selbst</w:t>
      </w:r>
      <w:r>
        <w:rPr>
          <w:i/>
        </w:rPr>
        <w:t xml:space="preserve"> abgeändert durch </w:t>
      </w:r>
      <w:r w:rsidR="00B8480F">
        <w:rPr>
          <w:i/>
        </w:rPr>
        <w:t>Art. </w:t>
      </w:r>
      <w:r>
        <w:rPr>
          <w:i/>
        </w:rPr>
        <w:t>13</w:t>
      </w:r>
      <w:r>
        <w:rPr>
          <w:i/>
          <w:lang w:bidi="de-DE"/>
        </w:rPr>
        <w:t xml:space="preserve"> des G. </w:t>
      </w:r>
      <w:r w:rsidR="00A81633">
        <w:rPr>
          <w:i/>
          <w:lang w:bidi="de-DE"/>
        </w:rPr>
        <w:t xml:space="preserve">(II) </w:t>
      </w:r>
      <w:r>
        <w:rPr>
          <w:i/>
          <w:lang w:bidi="de-DE"/>
        </w:rPr>
        <w:t>vom 12. Mai 2014</w:t>
      </w:r>
      <w:r w:rsidR="0029575A">
        <w:rPr>
          <w:i/>
          <w:lang w:bidi="de-DE"/>
        </w:rPr>
        <w:t> (I)</w:t>
      </w:r>
      <w:r>
        <w:rPr>
          <w:i/>
          <w:lang w:bidi="de-DE"/>
        </w:rPr>
        <w:t xml:space="preserve"> (B.S. vom 19. Mai 2014)</w:t>
      </w:r>
      <w:r w:rsidR="009A6FA1">
        <w:rPr>
          <w:i/>
          <w:lang w:bidi="de-DE"/>
        </w:rPr>
        <w:t xml:space="preserve">, und abgeändert durch </w:t>
      </w:r>
      <w:r w:rsidR="00B8480F">
        <w:rPr>
          <w:i/>
          <w:lang w:bidi="de-DE"/>
        </w:rPr>
        <w:t>Art. </w:t>
      </w:r>
      <w:r w:rsidR="009A6FA1">
        <w:rPr>
          <w:i/>
          <w:lang w:bidi="de-DE"/>
        </w:rPr>
        <w:t>6</w:t>
      </w:r>
      <w:r w:rsidR="009A6FA1">
        <w:rPr>
          <w:i/>
          <w:iCs/>
        </w:rPr>
        <w:t xml:space="preserve"> des G. vom 31. Juli 2017 (B.S. vom 1. September 2017)</w:t>
      </w:r>
      <w:r w:rsidR="00953E4E">
        <w:rPr>
          <w:i/>
          <w:iCs/>
        </w:rPr>
        <w:t>,</w:t>
      </w:r>
      <w:r w:rsidR="00BC64F3">
        <w:rPr>
          <w:i/>
          <w:iCs/>
        </w:rPr>
        <w:t xml:space="preserve"> </w:t>
      </w:r>
      <w:r w:rsidR="00B8480F">
        <w:rPr>
          <w:i/>
          <w:iCs/>
        </w:rPr>
        <w:t>Art. </w:t>
      </w:r>
      <w:r w:rsidR="00BC64F3">
        <w:rPr>
          <w:i/>
          <w:iCs/>
        </w:rPr>
        <w:t>78 des G. vom 31. Juli 2020 (B.S. vom 7. August 2020)</w:t>
      </w:r>
      <w:r w:rsidR="00953E4E">
        <w:rPr>
          <w:i/>
          <w:iCs/>
        </w:rPr>
        <w:t xml:space="preserve"> und </w:t>
      </w:r>
      <w:r w:rsidR="00B8480F">
        <w:rPr>
          <w:i/>
          <w:iCs/>
        </w:rPr>
        <w:t>Art. </w:t>
      </w:r>
      <w:r w:rsidR="00953E4E">
        <w:rPr>
          <w:i/>
          <w:iCs/>
        </w:rPr>
        <w:t>13</w:t>
      </w:r>
      <w:r w:rsidR="00953E4E">
        <w:rPr>
          <w:rFonts w:eastAsia="Calibri"/>
          <w:i/>
          <w:iCs/>
          <w:szCs w:val="22"/>
          <w:lang w:eastAsia="fr-BE"/>
        </w:rPr>
        <w:t xml:space="preserve"> des G. vom 19. Januar 2022 (B.S. vom 14. März 2022)</w:t>
      </w:r>
      <w:r>
        <w:rPr>
          <w:i/>
          <w:lang w:bidi="de-DE"/>
        </w:rPr>
        <w:t>]</w:t>
      </w:r>
    </w:p>
    <w:p w14:paraId="245EC91D" w14:textId="77777777" w:rsidR="00714FC1" w:rsidRPr="00EA1DAB" w:rsidRDefault="00714FC1" w:rsidP="00714FC1">
      <w:pPr>
        <w:ind w:firstLine="708"/>
        <w:jc w:val="both"/>
      </w:pPr>
    </w:p>
    <w:p w14:paraId="635622C4" w14:textId="77777777" w:rsidR="00714FC1" w:rsidRPr="00EA1DAB" w:rsidRDefault="00714FC1" w:rsidP="00714FC1">
      <w:pPr>
        <w:ind w:firstLine="708"/>
        <w:jc w:val="both"/>
      </w:pPr>
    </w:p>
    <w:p w14:paraId="7A80B31C" w14:textId="30241B06" w:rsidR="00714FC1" w:rsidRPr="00EA1DAB" w:rsidRDefault="00714FC1" w:rsidP="00714FC1">
      <w:pPr>
        <w:ind w:firstLine="708"/>
        <w:jc w:val="both"/>
      </w:pPr>
      <w:r w:rsidRPr="00714FC1">
        <w:t>[</w:t>
      </w:r>
      <w:r w:rsidR="00B8480F">
        <w:rPr>
          <w:b/>
        </w:rPr>
        <w:t>Art. </w:t>
      </w:r>
      <w:r w:rsidRPr="00714FC1">
        <w:rPr>
          <w:b/>
        </w:rPr>
        <w:t>492/4</w:t>
      </w:r>
      <w:r w:rsidRPr="00EA1DAB">
        <w:t xml:space="preserve"> </w:t>
      </w:r>
      <w:r w:rsidR="002E5E45">
        <w:t>- </w:t>
      </w:r>
      <w:r w:rsidRPr="00EA1DAB">
        <w:t>Der Friedensrichter kann jederzeit entweder von Amts wegen oder auf Antrag der geschützten Person oder ihrer Vertrauensperson, ihres Betreuers oder eines jeglichen Interessehabenden sowie des Prokurators des Königs durch einen mit Gründen versehenen Beschluss die gerichtliche Schutzmaßnahme beenden oder deren Inhalt abändern.</w:t>
      </w:r>
      <w:r w:rsidR="00191505">
        <w:t xml:space="preserve"> [</w:t>
      </w:r>
      <w:r w:rsidR="009013C0">
        <w:t>..</w:t>
      </w:r>
      <w:r w:rsidR="00191505" w:rsidRPr="003727D5">
        <w:t>.</w:t>
      </w:r>
      <w:r w:rsidR="00191505">
        <w:t xml:space="preserve">] </w:t>
      </w:r>
      <w:r w:rsidRPr="00EA1DAB">
        <w:t>Gegebenenfalls endet die gerichtliche Schutzmaßnahme am Tag des Beschlusses.</w:t>
      </w:r>
    </w:p>
    <w:p w14:paraId="36642751" w14:textId="77777777" w:rsidR="00714FC1" w:rsidRPr="00EA1DAB" w:rsidRDefault="00714FC1" w:rsidP="00714FC1">
      <w:pPr>
        <w:ind w:firstLine="708"/>
        <w:jc w:val="both"/>
      </w:pPr>
    </w:p>
    <w:p w14:paraId="3B4528DD" w14:textId="77777777" w:rsidR="00714FC1" w:rsidRPr="00EA1DAB" w:rsidRDefault="005327A6" w:rsidP="00714FC1">
      <w:pPr>
        <w:ind w:firstLine="708"/>
        <w:jc w:val="both"/>
      </w:pPr>
      <w:r>
        <w:t>[</w:t>
      </w:r>
      <w:r w:rsidRPr="001F1F6A">
        <w:t>Der Friedensrichter beurteilt die gerichtliche Schutzmaßnahme von Amts wegen, wenn er es für notwendig erachtet oder wenn eine grundlegende Änderung der Umstände eingetreten ist, und handelt gegebenenfalls gemäß Absatz 1. Der Betreuer informiert den Friedensrichter über jede grundlegende Änderung der Umstände.</w:t>
      </w:r>
      <w:r>
        <w:t>]</w:t>
      </w:r>
    </w:p>
    <w:p w14:paraId="673D8957" w14:textId="77777777" w:rsidR="00714FC1" w:rsidRPr="00EA1DAB" w:rsidRDefault="00714FC1" w:rsidP="00714FC1">
      <w:pPr>
        <w:ind w:firstLine="708"/>
        <w:jc w:val="both"/>
      </w:pPr>
    </w:p>
    <w:p w14:paraId="3ECAAD64" w14:textId="0A429E62" w:rsidR="00714FC1" w:rsidRDefault="00CD41A7" w:rsidP="00714FC1">
      <w:pPr>
        <w:ind w:firstLine="708"/>
        <w:jc w:val="both"/>
      </w:pPr>
      <w:r>
        <w:t>[</w:t>
      </w:r>
      <w:r w:rsidRPr="000F61C4">
        <w:t>Die gerichtliche Schutzmaßnahme endet von Rechts wegen im Falle des Todes der geschützten Person oder durch Ablauf der Frist, für die sie ergriffen worden ist.</w:t>
      </w:r>
      <w:r>
        <w:t>]</w:t>
      </w:r>
      <w:r w:rsidR="00714FC1" w:rsidRPr="00EA1DAB">
        <w:t xml:space="preserve"> Die Staatsanwaltschaft setzt den Friedensrichter von der endgültigen Freilassun</w:t>
      </w:r>
      <w:r w:rsidR="00714FC1">
        <w:t>g des Internierten in Kenntnis.]</w:t>
      </w:r>
    </w:p>
    <w:p w14:paraId="006AA68E" w14:textId="77777777" w:rsidR="00714FC1" w:rsidRDefault="00714FC1" w:rsidP="00714FC1">
      <w:pPr>
        <w:ind w:firstLine="708"/>
        <w:jc w:val="both"/>
      </w:pPr>
    </w:p>
    <w:p w14:paraId="1684452B" w14:textId="261F1F80" w:rsidR="00714FC1" w:rsidRDefault="00714FC1" w:rsidP="00714FC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492/4 eingefügt durch </w:t>
      </w:r>
      <w:r w:rsidR="00B8480F">
        <w:rPr>
          <w:i/>
        </w:rPr>
        <w:t>Art. </w:t>
      </w:r>
      <w:r>
        <w:rPr>
          <w:i/>
        </w:rPr>
        <w:t xml:space="preserve">45 </w:t>
      </w:r>
      <w:r>
        <w:rPr>
          <w:i/>
          <w:iCs/>
        </w:rPr>
        <w:t>des G. vom 17. März 2013 (B.S. vom 14. Juni 2013)</w:t>
      </w:r>
      <w:r w:rsidR="00191505">
        <w:rPr>
          <w:i/>
          <w:iCs/>
        </w:rPr>
        <w:t xml:space="preserve">; </w:t>
      </w:r>
      <w:r w:rsidR="00B8480F">
        <w:rPr>
          <w:i/>
          <w:iCs/>
        </w:rPr>
        <w:t>Abs. </w:t>
      </w:r>
      <w:r w:rsidR="00191505">
        <w:rPr>
          <w:i/>
          <w:iCs/>
        </w:rPr>
        <w:t xml:space="preserve">1 abgeändert durch </w:t>
      </w:r>
      <w:r w:rsidR="00B8480F">
        <w:rPr>
          <w:i/>
          <w:iCs/>
        </w:rPr>
        <w:t>Art. </w:t>
      </w:r>
      <w:r w:rsidR="00191505">
        <w:rPr>
          <w:i/>
          <w:iCs/>
        </w:rPr>
        <w:t>188 des G. vom 25. April 2014</w:t>
      </w:r>
      <w:r w:rsidR="00857FBB">
        <w:rPr>
          <w:i/>
          <w:iCs/>
        </w:rPr>
        <w:t> (I)</w:t>
      </w:r>
      <w:r w:rsidR="00191505">
        <w:rPr>
          <w:i/>
          <w:iCs/>
        </w:rPr>
        <w:t xml:space="preserve"> (B.S. vom 14. Mai 2014)</w:t>
      </w:r>
      <w:r w:rsidR="005327A6">
        <w:rPr>
          <w:i/>
          <w:iCs/>
        </w:rPr>
        <w:t xml:space="preserve"> und </w:t>
      </w:r>
      <w:r w:rsidR="00B8480F">
        <w:rPr>
          <w:i/>
          <w:iCs/>
        </w:rPr>
        <w:t>Art. </w:t>
      </w:r>
      <w:r w:rsidR="005327A6">
        <w:rPr>
          <w:i/>
          <w:iCs/>
        </w:rPr>
        <w:t xml:space="preserve">12 </w:t>
      </w:r>
      <w:r w:rsidR="00B8480F">
        <w:rPr>
          <w:i/>
          <w:iCs/>
        </w:rPr>
        <w:t>Nr. </w:t>
      </w:r>
      <w:r w:rsidR="005327A6">
        <w:rPr>
          <w:i/>
          <w:iCs/>
        </w:rPr>
        <w:t xml:space="preserve">1 des G. vom 21. Dezember 2018 (B.S. vom 31. Dezember 2018); </w:t>
      </w:r>
      <w:r w:rsidR="00B8480F">
        <w:rPr>
          <w:i/>
          <w:iCs/>
        </w:rPr>
        <w:t>Abs. </w:t>
      </w:r>
      <w:r w:rsidR="005327A6">
        <w:rPr>
          <w:i/>
          <w:iCs/>
        </w:rPr>
        <w:t xml:space="preserve">2 ersetzt durch </w:t>
      </w:r>
      <w:r w:rsidR="00B8480F">
        <w:rPr>
          <w:i/>
          <w:iCs/>
        </w:rPr>
        <w:t>Art. </w:t>
      </w:r>
      <w:r w:rsidR="005327A6">
        <w:rPr>
          <w:i/>
          <w:iCs/>
        </w:rPr>
        <w:t xml:space="preserve">12 </w:t>
      </w:r>
      <w:r w:rsidR="00B8480F">
        <w:rPr>
          <w:i/>
          <w:iCs/>
        </w:rPr>
        <w:t>Nr. </w:t>
      </w:r>
      <w:r w:rsidR="005327A6">
        <w:rPr>
          <w:i/>
          <w:iCs/>
        </w:rPr>
        <w:t>2 des G. vom 21. Dezember 2018 (B.S. vom 31. Dezember 2018)</w:t>
      </w:r>
      <w:r w:rsidR="00CD41A7">
        <w:rPr>
          <w:i/>
          <w:iCs/>
        </w:rPr>
        <w:t xml:space="preserve">; </w:t>
      </w:r>
      <w:r w:rsidR="00B8480F">
        <w:rPr>
          <w:i/>
          <w:iCs/>
        </w:rPr>
        <w:t>Abs. </w:t>
      </w:r>
      <w:r w:rsidR="00CD41A7">
        <w:rPr>
          <w:i/>
          <w:iCs/>
        </w:rPr>
        <w:t xml:space="preserve">3 abgeändert durch </w:t>
      </w:r>
      <w:r w:rsidR="00B8480F">
        <w:rPr>
          <w:i/>
          <w:iCs/>
        </w:rPr>
        <w:t>Art. </w:t>
      </w:r>
      <w:r w:rsidR="00CD41A7">
        <w:rPr>
          <w:i/>
          <w:iCs/>
        </w:rPr>
        <w:t>140</w:t>
      </w:r>
      <w:r w:rsidR="00CD41A7" w:rsidRPr="00CD41A7">
        <w:rPr>
          <w:i/>
          <w:iCs/>
        </w:rPr>
        <w:t xml:space="preserve"> des G. vom 28. November 2021 (B.S. vom 30. November 2021)</w:t>
      </w:r>
      <w:r>
        <w:rPr>
          <w:i/>
          <w:iCs/>
        </w:rPr>
        <w:t>]</w:t>
      </w:r>
    </w:p>
    <w:p w14:paraId="6B5E4335" w14:textId="77777777" w:rsidR="00714FC1" w:rsidRDefault="00714FC1" w:rsidP="00714FC1">
      <w:pPr>
        <w:ind w:firstLine="708"/>
        <w:jc w:val="both"/>
      </w:pPr>
    </w:p>
    <w:p w14:paraId="1A4543A0" w14:textId="77777777" w:rsidR="00F923B7" w:rsidRPr="00EA1DAB" w:rsidRDefault="00F923B7" w:rsidP="00714FC1">
      <w:pPr>
        <w:ind w:firstLine="708"/>
        <w:jc w:val="both"/>
      </w:pPr>
    </w:p>
    <w:p w14:paraId="6E401AA1" w14:textId="1172F466" w:rsidR="00714FC1" w:rsidRDefault="00F923B7" w:rsidP="005327A6">
      <w:pPr>
        <w:ind w:firstLine="708"/>
        <w:jc w:val="both"/>
      </w:pPr>
      <w:r w:rsidRPr="00F923B7">
        <w:t>[</w:t>
      </w:r>
      <w:r w:rsidR="00B8480F">
        <w:rPr>
          <w:b/>
        </w:rPr>
        <w:t>Art. </w:t>
      </w:r>
      <w:r w:rsidR="00714FC1" w:rsidRPr="00F923B7">
        <w:rPr>
          <w:b/>
        </w:rPr>
        <w:t>492/5</w:t>
      </w:r>
      <w:r w:rsidR="00714FC1" w:rsidRPr="00EA1DAB">
        <w:t xml:space="preserve"> </w:t>
      </w:r>
      <w:r w:rsidR="002E5E45">
        <w:t>- </w:t>
      </w:r>
      <w:r w:rsidR="005327A6">
        <w:t>[…]</w:t>
      </w:r>
      <w:r>
        <w:t>]</w:t>
      </w:r>
    </w:p>
    <w:p w14:paraId="2C4A7399" w14:textId="77777777" w:rsidR="00F923B7" w:rsidRDefault="00F923B7" w:rsidP="00714FC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4177A5" w14:textId="14C5EE5F" w:rsidR="00F923B7" w:rsidRDefault="00F923B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492/5 eingefügt durch </w:t>
      </w:r>
      <w:r w:rsidR="00B8480F">
        <w:rPr>
          <w:i/>
        </w:rPr>
        <w:t>Art. </w:t>
      </w:r>
      <w:r>
        <w:rPr>
          <w:i/>
        </w:rPr>
        <w:t xml:space="preserve">46 </w:t>
      </w:r>
      <w:r>
        <w:rPr>
          <w:i/>
          <w:iCs/>
        </w:rPr>
        <w:t>des G. vom 17. März 2013 (B.S. vom 14. Juni 2013)</w:t>
      </w:r>
      <w:r w:rsidR="005327A6">
        <w:rPr>
          <w:i/>
          <w:iCs/>
        </w:rPr>
        <w:t xml:space="preserve"> und aufgehoben durch </w:t>
      </w:r>
      <w:r w:rsidR="00B8480F">
        <w:rPr>
          <w:i/>
          <w:iCs/>
        </w:rPr>
        <w:t>Art. </w:t>
      </w:r>
      <w:r w:rsidR="005327A6">
        <w:rPr>
          <w:i/>
          <w:iCs/>
        </w:rPr>
        <w:t>13 des G. vom 21. Dezember 2018 (B.S. vom 31. Dezember 2018)</w:t>
      </w:r>
      <w:r>
        <w:rPr>
          <w:i/>
          <w:iCs/>
        </w:rPr>
        <w:t>]</w:t>
      </w:r>
    </w:p>
    <w:p w14:paraId="4D97BE39" w14:textId="77777777" w:rsidR="00F923B7" w:rsidRDefault="00F923B7" w:rsidP="00714FC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51695CE9" w14:textId="77777777" w:rsidR="00835571" w:rsidRDefault="00835571"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21E2611" w14:textId="3A4445A1" w:rsidR="00F923B7" w:rsidRDefault="00F923B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xml:space="preserve">[Unterabschnitt 3 </w:t>
      </w:r>
      <w:r w:rsidR="002E5E45">
        <w:t>- </w:t>
      </w:r>
      <w:r w:rsidRPr="00EA1DAB">
        <w:t>Sanktionen</w:t>
      </w:r>
      <w:r>
        <w:t>]</w:t>
      </w:r>
    </w:p>
    <w:p w14:paraId="69A748B1" w14:textId="77777777" w:rsidR="00F923B7" w:rsidRDefault="00F923B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9CAB6E" w14:textId="78BE081C" w:rsidR="00F923B7" w:rsidRDefault="00F923B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3 eingefügt durch </w:t>
      </w:r>
      <w:r w:rsidR="00B8480F">
        <w:rPr>
          <w:i/>
        </w:rPr>
        <w:t>Art. </w:t>
      </w:r>
      <w:r>
        <w:rPr>
          <w:i/>
        </w:rPr>
        <w:t xml:space="preserve">47 </w:t>
      </w:r>
      <w:r>
        <w:rPr>
          <w:i/>
          <w:iCs/>
        </w:rPr>
        <w:t>des G. vom 17. März 2013 (B.S. vom 14. Juni 2013)]</w:t>
      </w:r>
    </w:p>
    <w:p w14:paraId="026981D7" w14:textId="77777777" w:rsidR="00F923B7" w:rsidRDefault="00F923B7"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A6D7A5" w14:textId="77777777" w:rsidR="00F923B7" w:rsidRDefault="00F923B7" w:rsidP="0089451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AB93CF" w14:textId="369E9D9D" w:rsidR="00F923B7" w:rsidRPr="00EA1DAB" w:rsidRDefault="00B8480F" w:rsidP="00F923B7">
      <w:pPr>
        <w:ind w:firstLine="708"/>
        <w:jc w:val="both"/>
      </w:pPr>
      <w:r>
        <w:rPr>
          <w:b/>
        </w:rPr>
        <w:t>Art. </w:t>
      </w:r>
      <w:r w:rsidR="00F923B7" w:rsidRPr="00F923B7">
        <w:rPr>
          <w:b/>
        </w:rPr>
        <w:t>493</w:t>
      </w:r>
      <w:r w:rsidR="00F923B7" w:rsidRPr="00EA1DAB">
        <w:t xml:space="preserve"> </w:t>
      </w:r>
      <w:r w:rsidR="002E5E45">
        <w:t>- </w:t>
      </w:r>
      <w:r w:rsidR="00713C04">
        <w:t>[</w:t>
      </w:r>
      <w:r>
        <w:t>§ </w:t>
      </w:r>
      <w:r w:rsidR="00F923B7" w:rsidRPr="00EA1DAB">
        <w:t>1 </w:t>
      </w:r>
      <w:r w:rsidR="002E5E45">
        <w:t>- </w:t>
      </w:r>
      <w:r w:rsidR="00F923B7" w:rsidRPr="00EA1DAB">
        <w:t xml:space="preserve">Die Handlungen, die die geschützte Person unter Verstoß gegen ihre gemäß Artikel 492/1 </w:t>
      </w:r>
      <w:r>
        <w:t>§ </w:t>
      </w:r>
      <w:r w:rsidR="00F923B7" w:rsidRPr="00EA1DAB">
        <w:t>1 festgestellte Handlungsunfähigkeit mit Bezug auf ihre Person verrichtet hat, sind in rechtlicher Hinsicht nichtig.</w:t>
      </w:r>
    </w:p>
    <w:p w14:paraId="645245E3" w14:textId="77777777" w:rsidR="00F923B7" w:rsidRPr="00EA1DAB" w:rsidRDefault="00F923B7" w:rsidP="00F923B7">
      <w:pPr>
        <w:ind w:firstLine="708"/>
        <w:jc w:val="both"/>
      </w:pPr>
    </w:p>
    <w:p w14:paraId="434FFF90" w14:textId="77777777" w:rsidR="00F923B7" w:rsidRPr="00EA1DAB" w:rsidRDefault="00F923B7" w:rsidP="00F923B7">
      <w:pPr>
        <w:ind w:firstLine="708"/>
        <w:jc w:val="both"/>
      </w:pPr>
      <w:r w:rsidRPr="00EA1DAB">
        <w:t>Wenn die in Absatz 1 erwähnten Handlungen vom Friedensrichter unter bestimmten Bedingungen genehmigt worden sind, die geschützte Person diese Bedingungen bei Verrichtung der Handlungen aber nicht eingehalten hat, kann die Nichtigkeit dieser Handlungen geltend gemacht werden.</w:t>
      </w:r>
    </w:p>
    <w:p w14:paraId="6F0C18F1" w14:textId="77777777" w:rsidR="00F923B7" w:rsidRPr="00EA1DAB" w:rsidRDefault="00F923B7" w:rsidP="00F923B7">
      <w:pPr>
        <w:ind w:firstLine="708"/>
        <w:jc w:val="both"/>
      </w:pPr>
    </w:p>
    <w:p w14:paraId="3E25C964" w14:textId="7E95D6D8" w:rsidR="00F923B7" w:rsidRPr="00EA1DAB" w:rsidRDefault="00B8480F" w:rsidP="00F923B7">
      <w:pPr>
        <w:ind w:firstLine="708"/>
        <w:jc w:val="both"/>
      </w:pPr>
      <w:r>
        <w:t>§ </w:t>
      </w:r>
      <w:r w:rsidR="00F923B7" w:rsidRPr="00EA1DAB">
        <w:t>2 </w:t>
      </w:r>
      <w:r w:rsidR="002E5E45">
        <w:t>- </w:t>
      </w:r>
      <w:r w:rsidR="00F923B7" w:rsidRPr="00EA1DAB">
        <w:t xml:space="preserve">Die </w:t>
      </w:r>
      <w:r w:rsidR="00F923B7">
        <w:t>[</w:t>
      </w:r>
      <w:r w:rsidR="00953E4E" w:rsidRPr="005D762C">
        <w:t xml:space="preserve">in Artikel 499/7 </w:t>
      </w:r>
      <w:r>
        <w:t>§ </w:t>
      </w:r>
      <w:r w:rsidR="00953E4E" w:rsidRPr="005D762C">
        <w:t xml:space="preserve">2, in den Artikeln 4.40 </w:t>
      </w:r>
      <w:r>
        <w:t>§ </w:t>
      </w:r>
      <w:r w:rsidR="00953E4E" w:rsidRPr="005D762C">
        <w:t>3, 4.139 und 2.3.5 des Zivilgesetzbuches und in Artikel 1478 Absatz 4</w:t>
      </w:r>
      <w:r w:rsidR="00F923B7">
        <w:rPr>
          <w:lang w:bidi="de-DE"/>
        </w:rPr>
        <w:t xml:space="preserve">] </w:t>
      </w:r>
      <w:r w:rsidR="009A6FA1">
        <w:rPr>
          <w:lang w:bidi="de-DE"/>
        </w:rPr>
        <w:t>[</w:t>
      </w:r>
      <w:r w:rsidR="009A6FA1" w:rsidRPr="0059670A">
        <w:t>erwähnten Handlungen sowie die durch das Gesetz zugelassenen Erbverträge</w:t>
      </w:r>
      <w:r w:rsidR="009A6FA1">
        <w:t>]</w:t>
      </w:r>
      <w:r w:rsidR="00F923B7" w:rsidRPr="00EA1DAB">
        <w:t xml:space="preserve">, die die geschützte Person unter Verstoß gegen ihre gemäß Artikel 492/1 </w:t>
      </w:r>
      <w:r>
        <w:t>§ </w:t>
      </w:r>
      <w:r w:rsidR="00F923B7" w:rsidRPr="00EA1DAB">
        <w:t xml:space="preserve">2 festgestellte Handlungsunfähigkeit mit Bezug auf ihr Vermögen </w:t>
      </w:r>
      <w:r w:rsidR="009A6FA1">
        <w:t>[</w:t>
      </w:r>
      <w:r w:rsidR="009A6FA1" w:rsidRPr="0059670A">
        <w:t>verrichtet beziehungsweise abgeschlossen hat</w:t>
      </w:r>
      <w:r w:rsidR="009A6FA1">
        <w:t>]</w:t>
      </w:r>
      <w:r w:rsidR="00F923B7" w:rsidRPr="00EA1DAB">
        <w:t>, sind in rechtlicher Hinsicht nichtig.</w:t>
      </w:r>
    </w:p>
    <w:p w14:paraId="4AABD446" w14:textId="77777777" w:rsidR="00F923B7" w:rsidRPr="00EA1DAB" w:rsidRDefault="00F923B7" w:rsidP="00F923B7">
      <w:pPr>
        <w:ind w:firstLine="708"/>
        <w:jc w:val="both"/>
      </w:pPr>
    </w:p>
    <w:p w14:paraId="3CFB5E31" w14:textId="5B90E8B5" w:rsidR="00F923B7" w:rsidRPr="00EA1DAB" w:rsidRDefault="00F923B7" w:rsidP="00F923B7">
      <w:pPr>
        <w:ind w:firstLine="708"/>
        <w:jc w:val="both"/>
      </w:pPr>
      <w:r w:rsidRPr="00EA1DAB">
        <w:t xml:space="preserve">Unter Vorbehalt von Absatz 1 sind die Handlungen, die die geschützte Person unter Verstoß gegen ihre gemäß Artikel 492/1 </w:t>
      </w:r>
      <w:r w:rsidR="00B8480F">
        <w:t>§ </w:t>
      </w:r>
      <w:r w:rsidRPr="00EA1DAB">
        <w:t>2 festgestellte Handlungsunfähigkeit mit Bezug auf ihr Vermögen verrichtet hat, im Falle einer Benachteiligung nichtig. Der Richter beurteilt die Nichtigkeit, indem er die Rechte von gutgläubigen Dritten berücksichtigt. Der Richter kann jedoch auch die Verbindlichkeiten, die die geschützte Person durch einen Ankauf oder auf andere Weise eventuell eingegangen ist, herabsetzen, wenn sie übertrieben sind; der Richter berücksichtigt dabei das Vermögen der geschützten Person, die Gutgläubigkeit der Personen, die mit ihr einen Vertrag abgeschlossen haben, sowie den Nutzen oder die Nutzlosigkeit der Ausgaben.</w:t>
      </w:r>
    </w:p>
    <w:p w14:paraId="125952B3" w14:textId="77777777" w:rsidR="00F923B7" w:rsidRPr="00EA1DAB" w:rsidRDefault="00F923B7" w:rsidP="00F923B7">
      <w:pPr>
        <w:ind w:firstLine="708"/>
        <w:jc w:val="both"/>
      </w:pPr>
    </w:p>
    <w:p w14:paraId="07C648CA" w14:textId="62BDF295" w:rsidR="00F923B7" w:rsidRPr="00445C03" w:rsidRDefault="00F923B7" w:rsidP="00F923B7">
      <w:pPr>
        <w:ind w:firstLine="708"/>
        <w:jc w:val="both"/>
      </w:pPr>
      <w:r w:rsidRPr="00EA1DAB">
        <w:t xml:space="preserve">Wenn </w:t>
      </w:r>
      <w:r>
        <w:t>[</w:t>
      </w:r>
      <w:r w:rsidR="00953E4E">
        <w:t xml:space="preserve">in den Artikeln 4.40 </w:t>
      </w:r>
      <w:r w:rsidR="00B8480F">
        <w:t>§ </w:t>
      </w:r>
      <w:r w:rsidR="00953E4E">
        <w:t>3, 4.139 und 2.3.5 des Zivilgesetzbuches und in Artikel 1478 Absatz 4</w:t>
      </w:r>
      <w:r>
        <w:rPr>
          <w:lang w:bidi="de-DE"/>
        </w:rPr>
        <w:t xml:space="preserve">] </w:t>
      </w:r>
      <w:r w:rsidR="009A6FA1">
        <w:t>[</w:t>
      </w:r>
      <w:r w:rsidR="009A6FA1" w:rsidRPr="0059670A">
        <w:t>erwähnte Handlungen sowie die durch das Gesetz zugelassenen Erbverträge</w:t>
      </w:r>
      <w:r w:rsidR="009A6FA1">
        <w:t>]</w:t>
      </w:r>
      <w:r w:rsidRPr="00EA1DAB">
        <w:t xml:space="preserve"> vom Friedensrichter unter bestimmten Bedingungen genehmigt worden sind, </w:t>
      </w:r>
      <w:r w:rsidR="009A6FA1">
        <w:t>[</w:t>
      </w:r>
      <w:r w:rsidR="009A6FA1" w:rsidRPr="0059670A">
        <w:t>die geschützte Person diese Bedingungen bei der Verrichtung der Handlungen beziehungsweise beim Abschluss der Erbverträge aber nicht eingehalten hat, sind diese Handlungen beziehungsweise Erbverträge in rechtlicher Hinsicht nichtig</w:t>
      </w:r>
      <w:r w:rsidR="009A6FA1">
        <w:t>]</w:t>
      </w:r>
      <w:r w:rsidRPr="00EA1DAB">
        <w:t>.</w:t>
      </w:r>
      <w:r>
        <w:t xml:space="preserve"> [</w:t>
      </w:r>
      <w:r w:rsidRPr="00445C03">
        <w:rPr>
          <w:lang w:bidi="de-DE"/>
        </w:rPr>
        <w:t xml:space="preserve">Das Gleiche gilt, wenn die verrichtete Handlung ein Testament ist, das den </w:t>
      </w:r>
      <w:r w:rsidR="00953E4E">
        <w:rPr>
          <w:lang w:bidi="de-DE"/>
        </w:rPr>
        <w:t>[</w:t>
      </w:r>
      <w:r w:rsidR="00953E4E" w:rsidRPr="005D762C">
        <w:t>in Artikel 4.139 Absatz 3 oder gegebenenfalls den in Artikel 4.139 Absatz 4 des Zivilgesetzbuches</w:t>
      </w:r>
      <w:r w:rsidR="00953E4E">
        <w:rPr>
          <w:lang w:bidi="de-DE"/>
        </w:rPr>
        <w:t>]</w:t>
      </w:r>
      <w:r w:rsidRPr="00445C03">
        <w:rPr>
          <w:lang w:bidi="de-DE"/>
        </w:rPr>
        <w:t xml:space="preserve"> erwähnten Bedingungen nicht genügt.</w:t>
      </w:r>
      <w:r>
        <w:rPr>
          <w:lang w:bidi="de-DE"/>
        </w:rPr>
        <w:t>]</w:t>
      </w:r>
    </w:p>
    <w:p w14:paraId="5CE323DB" w14:textId="77777777" w:rsidR="00F923B7" w:rsidRPr="00EA1DAB" w:rsidRDefault="00F923B7" w:rsidP="00F923B7">
      <w:pPr>
        <w:ind w:firstLine="708"/>
        <w:jc w:val="both"/>
      </w:pPr>
    </w:p>
    <w:p w14:paraId="10E3646D" w14:textId="6183D7E3" w:rsidR="00F923B7" w:rsidRPr="00EA1DAB" w:rsidRDefault="00B8480F" w:rsidP="00F923B7">
      <w:pPr>
        <w:ind w:firstLine="708"/>
        <w:jc w:val="both"/>
      </w:pPr>
      <w:r>
        <w:t>§ </w:t>
      </w:r>
      <w:r w:rsidR="00F923B7" w:rsidRPr="00EA1DAB">
        <w:t>3 </w:t>
      </w:r>
      <w:r w:rsidR="002E5E45">
        <w:t>- </w:t>
      </w:r>
      <w:r w:rsidR="00F923B7" w:rsidRPr="00EA1DAB">
        <w:t xml:space="preserve">Die Nichtigkeit kann nur von der geschützten Person und von ihrem Betreuer geltend gemacht werden. </w:t>
      </w:r>
      <w:r w:rsidR="00F923B7">
        <w:t>[</w:t>
      </w:r>
      <w:r w:rsidR="00F923B7" w:rsidRPr="00445C03">
        <w:rPr>
          <w:lang w:bidi="de-DE"/>
        </w:rPr>
        <w:t xml:space="preserve">Die Nichtigkeit der Handlung kann während der Dauer der Schutzmaßnahme vom Betreuer der geschützten Person oder, wenn es sich um eine </w:t>
      </w:r>
      <w:r w:rsidR="00953E4E">
        <w:rPr>
          <w:lang w:bidi="de-DE"/>
        </w:rPr>
        <w:t>[</w:t>
      </w:r>
      <w:r w:rsidR="00953E4E" w:rsidRPr="005D762C">
        <w:t>in den Artikeln 4.139 und 2.3.5 des Zivilgesetzbuches und in Artikel 1478 Absatz 4</w:t>
      </w:r>
      <w:r w:rsidR="00953E4E">
        <w:rPr>
          <w:lang w:bidi="de-DE"/>
        </w:rPr>
        <w:t>]</w:t>
      </w:r>
      <w:r w:rsidR="00F923B7" w:rsidRPr="00445C03">
        <w:rPr>
          <w:lang w:bidi="de-DE"/>
        </w:rPr>
        <w:t xml:space="preserve"> </w:t>
      </w:r>
      <w:r w:rsidR="00C63A52">
        <w:rPr>
          <w:lang w:bidi="de-DE"/>
        </w:rPr>
        <w:t>[</w:t>
      </w:r>
      <w:r w:rsidR="00C63A52" w:rsidRPr="0059670A">
        <w:t>erwähnte Handlung oder einen durch das Gesetz zugelassenen Erbvertrag</w:t>
      </w:r>
      <w:r w:rsidR="00C63A52">
        <w:rPr>
          <w:lang w:bidi="de-DE"/>
        </w:rPr>
        <w:t>]</w:t>
      </w:r>
      <w:r w:rsidR="00F923B7" w:rsidRPr="00445C03">
        <w:rPr>
          <w:lang w:bidi="de-DE"/>
        </w:rPr>
        <w:t xml:space="preserve"> handelt, von der geschützten Person gedeckt werden. Wenn es sich um eine </w:t>
      </w:r>
      <w:r w:rsidR="00953E4E">
        <w:rPr>
          <w:lang w:bidi="de-DE"/>
        </w:rPr>
        <w:t>[</w:t>
      </w:r>
      <w:r w:rsidR="00953E4E" w:rsidRPr="005D762C">
        <w:t xml:space="preserve">in Artikel 499/7, in den Artikeln 4.40 </w:t>
      </w:r>
      <w:r>
        <w:t>§ </w:t>
      </w:r>
      <w:r w:rsidR="00953E4E" w:rsidRPr="005D762C">
        <w:t>3, 4.139 und 2.3.5 des Zivilgesetzbuches und in Artikel 1478 Absatz 4</w:t>
      </w:r>
      <w:r w:rsidR="00953E4E">
        <w:rPr>
          <w:lang w:bidi="de-DE"/>
        </w:rPr>
        <w:t>]</w:t>
      </w:r>
      <w:r w:rsidR="00F923B7" w:rsidRPr="00445C03">
        <w:rPr>
          <w:lang w:bidi="de-DE"/>
        </w:rPr>
        <w:t xml:space="preserve"> </w:t>
      </w:r>
      <w:r w:rsidR="009825CD">
        <w:rPr>
          <w:lang w:bidi="de-DE"/>
        </w:rPr>
        <w:t>[</w:t>
      </w:r>
      <w:r w:rsidR="009825CD" w:rsidRPr="0059670A">
        <w:t>erwähnte Handlung oder einen durch das Gesetz zugelassenen Erbvertrag</w:t>
      </w:r>
      <w:r w:rsidR="009825CD">
        <w:rPr>
          <w:lang w:bidi="de-DE"/>
        </w:rPr>
        <w:t xml:space="preserve">] </w:t>
      </w:r>
      <w:r w:rsidR="00F923B7" w:rsidRPr="00445C03">
        <w:rPr>
          <w:lang w:bidi="de-DE"/>
        </w:rPr>
        <w:t>handelt, erteilt der Friedensrichter dem Betreuer oder gegebenenfalls der geschützten Person eine Sondergenehmigung.</w:t>
      </w:r>
      <w:r w:rsidR="00F923B7">
        <w:rPr>
          <w:lang w:bidi="de-DE"/>
        </w:rPr>
        <w:t xml:space="preserve">] </w:t>
      </w:r>
      <w:r w:rsidR="005327A6">
        <w:rPr>
          <w:lang w:bidi="de-DE"/>
        </w:rPr>
        <w:t>[</w:t>
      </w:r>
      <w:r w:rsidR="005327A6">
        <w:t>…]</w:t>
      </w:r>
    </w:p>
    <w:p w14:paraId="7E90513B" w14:textId="77777777" w:rsidR="00F923B7" w:rsidRPr="00EA1DAB" w:rsidRDefault="00F923B7" w:rsidP="00F923B7">
      <w:pPr>
        <w:ind w:firstLine="708"/>
        <w:jc w:val="both"/>
      </w:pPr>
    </w:p>
    <w:p w14:paraId="01894803" w14:textId="77777777" w:rsidR="00F923B7" w:rsidRPr="00EA1DAB" w:rsidRDefault="00F923B7" w:rsidP="00F923B7">
      <w:pPr>
        <w:ind w:firstLine="708"/>
        <w:jc w:val="both"/>
      </w:pPr>
      <w:r w:rsidRPr="00EA1DAB">
        <w:t>Wird die geschützte Person in dieser Eigenschaft wider ihre Verbindlichkeiten zur Wiedereinsetzung in ihren vorigen Stand zugelassen, kann das, was infolge dieser Verbindlichkeiten während des Schutzes an sie gezahlt worden ist, von ihr nicht zurückgefordert werden, es sei denn, es wird nachgewiesen, dass das Gezahlte ihr zum Vorteil gereicht hat.</w:t>
      </w:r>
    </w:p>
    <w:p w14:paraId="0A9C4D12" w14:textId="77777777" w:rsidR="00F923B7" w:rsidRPr="00EA1DAB" w:rsidRDefault="00F923B7" w:rsidP="00F923B7">
      <w:pPr>
        <w:ind w:firstLine="708"/>
        <w:jc w:val="both"/>
      </w:pPr>
    </w:p>
    <w:p w14:paraId="294564F0" w14:textId="422EF608" w:rsidR="00F923B7" w:rsidRPr="00EA1DAB" w:rsidRDefault="00B8480F" w:rsidP="00F923B7">
      <w:pPr>
        <w:ind w:firstLine="708"/>
        <w:jc w:val="both"/>
      </w:pPr>
      <w:r>
        <w:t>§ </w:t>
      </w:r>
      <w:r w:rsidR="00F923B7" w:rsidRPr="00EA1DAB">
        <w:t>4 </w:t>
      </w:r>
      <w:r w:rsidR="002E5E45">
        <w:t>- </w:t>
      </w:r>
      <w:r w:rsidR="00F923B7" w:rsidRPr="00EA1DAB">
        <w:t>Vorliegender Artikel ist auf die Handlungen anwendbar, die die geschützte Person, der beigestanden wird, unter Verstoß gege</w:t>
      </w:r>
      <w:r w:rsidR="00F923B7">
        <w:t>n Artikel 498/1 verrichtet hat.]</w:t>
      </w:r>
    </w:p>
    <w:p w14:paraId="663E0F68" w14:textId="77777777" w:rsidR="00F923B7" w:rsidRDefault="00F923B7" w:rsidP="00F923B7">
      <w:pPr>
        <w:ind w:firstLine="708"/>
        <w:jc w:val="both"/>
      </w:pPr>
    </w:p>
    <w:p w14:paraId="06AC2DC3" w14:textId="01EDA0C1" w:rsidR="006D6ED3" w:rsidRDefault="00F923B7" w:rsidP="006D6ED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lang w:bidi="de-DE"/>
        </w:rPr>
      </w:pPr>
      <w:r>
        <w:rPr>
          <w:i/>
          <w:iCs/>
        </w:rPr>
        <w:t>[</w:t>
      </w:r>
      <w:r w:rsidR="00B8480F">
        <w:rPr>
          <w:i/>
          <w:iCs/>
        </w:rPr>
        <w:t>Art. </w:t>
      </w:r>
      <w:r>
        <w:rPr>
          <w:i/>
          <w:iCs/>
        </w:rPr>
        <w:t xml:space="preserve">493 aufgehoben durch </w:t>
      </w:r>
      <w:r w:rsidR="00B8480F">
        <w:rPr>
          <w:i/>
          <w:iCs/>
        </w:rPr>
        <w:t>Art. </w:t>
      </w:r>
      <w:r>
        <w:rPr>
          <w:i/>
          <w:iCs/>
        </w:rPr>
        <w:t>2 (</w:t>
      </w:r>
      <w:r w:rsidR="00B8480F">
        <w:rPr>
          <w:i/>
          <w:iCs/>
        </w:rPr>
        <w:t>Art. </w:t>
      </w:r>
      <w:r>
        <w:rPr>
          <w:i/>
          <w:iCs/>
        </w:rPr>
        <w:t>19) des G. vom 10.</w:t>
      </w:r>
      <w:r w:rsidR="005327A6">
        <w:rPr>
          <w:i/>
          <w:iCs/>
        </w:rPr>
        <w:t> </w:t>
      </w:r>
      <w:r>
        <w:rPr>
          <w:i/>
          <w:iCs/>
        </w:rPr>
        <w:t>Oktober</w:t>
      </w:r>
      <w:r w:rsidR="005327A6">
        <w:rPr>
          <w:i/>
          <w:iCs/>
        </w:rPr>
        <w:t> </w:t>
      </w:r>
      <w:r>
        <w:rPr>
          <w:i/>
          <w:iCs/>
        </w:rPr>
        <w:t xml:space="preserve">1967 (B.S. vom 31. Oktober 1967 (Anlage)) und wieder aufgenommen durch </w:t>
      </w:r>
      <w:r w:rsidR="00B8480F">
        <w:rPr>
          <w:i/>
          <w:iCs/>
        </w:rPr>
        <w:t>Art. </w:t>
      </w:r>
      <w:r w:rsidR="00CB7992">
        <w:rPr>
          <w:i/>
          <w:iCs/>
        </w:rPr>
        <w:t>48</w:t>
      </w:r>
      <w:r>
        <w:rPr>
          <w:i/>
        </w:rPr>
        <w:t xml:space="preserve"> </w:t>
      </w:r>
      <w:r>
        <w:rPr>
          <w:i/>
          <w:iCs/>
        </w:rPr>
        <w:t>des G. vom 17. März 2013 (B.S. vom 14. Juni 2013)</w:t>
      </w:r>
      <w:r w:rsidR="00CB7992">
        <w:rPr>
          <w:i/>
          <w:iCs/>
        </w:rPr>
        <w:t>, selbst</w:t>
      </w:r>
      <w:r>
        <w:rPr>
          <w:i/>
        </w:rPr>
        <w:t xml:space="preserve"> abgeändert durch </w:t>
      </w:r>
      <w:r w:rsidR="00B8480F">
        <w:rPr>
          <w:i/>
        </w:rPr>
        <w:t>Art. </w:t>
      </w:r>
      <w:r>
        <w:rPr>
          <w:i/>
        </w:rPr>
        <w:t xml:space="preserve">14 </w:t>
      </w:r>
      <w:r w:rsidR="00B8480F">
        <w:rPr>
          <w:i/>
        </w:rPr>
        <w:t>Nr. </w:t>
      </w:r>
      <w:r>
        <w:rPr>
          <w:i/>
        </w:rPr>
        <w:t>1 bis 3</w:t>
      </w:r>
      <w:r>
        <w:rPr>
          <w:i/>
          <w:lang w:bidi="de-DE"/>
        </w:rPr>
        <w:t xml:space="preserve"> des G.</w:t>
      </w:r>
      <w:r w:rsidR="00A81633">
        <w:rPr>
          <w:i/>
          <w:lang w:bidi="de-DE"/>
        </w:rPr>
        <w:t> (II)</w:t>
      </w:r>
      <w:r>
        <w:rPr>
          <w:i/>
          <w:lang w:bidi="de-DE"/>
        </w:rPr>
        <w:t xml:space="preserve"> vom 12. Mai 2014</w:t>
      </w:r>
      <w:r w:rsidR="0029575A">
        <w:rPr>
          <w:i/>
          <w:lang w:bidi="de-DE"/>
        </w:rPr>
        <w:t> (I)</w:t>
      </w:r>
      <w:r>
        <w:rPr>
          <w:i/>
          <w:lang w:bidi="de-DE"/>
        </w:rPr>
        <w:t xml:space="preserve"> (B.S. vom 19. Mai 2014)</w:t>
      </w:r>
      <w:r w:rsidR="00C63A52">
        <w:rPr>
          <w:i/>
          <w:lang w:bidi="de-DE"/>
        </w:rPr>
        <w:t xml:space="preserve">; </w:t>
      </w:r>
      <w:r w:rsidR="00B8480F">
        <w:rPr>
          <w:i/>
          <w:lang w:bidi="de-DE"/>
        </w:rPr>
        <w:t>§ </w:t>
      </w:r>
      <w:r w:rsidR="00C63A52">
        <w:rPr>
          <w:i/>
          <w:lang w:bidi="de-DE"/>
        </w:rPr>
        <w:t xml:space="preserve">2 </w:t>
      </w:r>
      <w:r w:rsidR="00B8480F">
        <w:rPr>
          <w:i/>
          <w:lang w:bidi="de-DE"/>
        </w:rPr>
        <w:t>Abs. </w:t>
      </w:r>
      <w:r w:rsidR="00C63A52">
        <w:rPr>
          <w:i/>
          <w:lang w:bidi="de-DE"/>
        </w:rPr>
        <w:t xml:space="preserve">1 abgeändert durch </w:t>
      </w:r>
      <w:r w:rsidR="00B8480F">
        <w:rPr>
          <w:i/>
          <w:lang w:bidi="de-DE"/>
        </w:rPr>
        <w:t>Art. </w:t>
      </w:r>
      <w:r w:rsidR="00C63A52">
        <w:rPr>
          <w:i/>
          <w:lang w:bidi="de-DE"/>
        </w:rPr>
        <w:t xml:space="preserve">7 </w:t>
      </w:r>
      <w:r w:rsidR="00B8480F">
        <w:rPr>
          <w:i/>
          <w:lang w:bidi="de-DE"/>
        </w:rPr>
        <w:t>Nr. </w:t>
      </w:r>
      <w:r w:rsidR="00C63A52">
        <w:rPr>
          <w:i/>
          <w:lang w:bidi="de-DE"/>
        </w:rPr>
        <w:t>1</w:t>
      </w:r>
      <w:r w:rsidR="00C63A52">
        <w:rPr>
          <w:i/>
          <w:iCs/>
        </w:rPr>
        <w:t xml:space="preserve"> des G. vom 31. Juli 2017 (B.S. vom 1. September 2017)</w:t>
      </w:r>
      <w:r w:rsidR="006D6ED3">
        <w:rPr>
          <w:i/>
          <w:iCs/>
        </w:rPr>
        <w:t>,</w:t>
      </w:r>
      <w:r w:rsidR="00BC64F3">
        <w:rPr>
          <w:i/>
          <w:iCs/>
        </w:rPr>
        <w:t xml:space="preserve"> </w:t>
      </w:r>
      <w:r w:rsidR="00B8480F">
        <w:rPr>
          <w:i/>
          <w:iCs/>
        </w:rPr>
        <w:t>Art. </w:t>
      </w:r>
      <w:r w:rsidR="00BC64F3">
        <w:rPr>
          <w:i/>
          <w:iCs/>
        </w:rPr>
        <w:t xml:space="preserve">79 </w:t>
      </w:r>
      <w:r w:rsidR="00B8480F">
        <w:rPr>
          <w:i/>
          <w:iCs/>
        </w:rPr>
        <w:t>Nr. </w:t>
      </w:r>
      <w:r w:rsidR="00BC64F3">
        <w:rPr>
          <w:i/>
          <w:iCs/>
        </w:rPr>
        <w:t>1 des G. vom 31. Juli 2020 (B.S. vom 7. August 2020)</w:t>
      </w:r>
      <w:r w:rsidR="006D6ED3">
        <w:rPr>
          <w:i/>
          <w:iCs/>
        </w:rPr>
        <w:t xml:space="preserve"> und </w:t>
      </w:r>
      <w:r w:rsidR="00B8480F">
        <w:rPr>
          <w:i/>
          <w:iCs/>
        </w:rPr>
        <w:t>Art. </w:t>
      </w:r>
      <w:r w:rsidR="006D6ED3">
        <w:rPr>
          <w:i/>
          <w:iCs/>
        </w:rPr>
        <w:t xml:space="preserve">14 </w:t>
      </w:r>
      <w:r w:rsidR="00B8480F">
        <w:rPr>
          <w:i/>
          <w:iCs/>
        </w:rPr>
        <w:t>Nr. </w:t>
      </w:r>
      <w:r w:rsidR="006D6ED3">
        <w:rPr>
          <w:i/>
          <w:iCs/>
        </w:rPr>
        <w:t>1</w:t>
      </w:r>
      <w:r w:rsidR="006D6ED3" w:rsidRPr="006D6ED3">
        <w:rPr>
          <w:i/>
          <w:iCs/>
        </w:rPr>
        <w:t xml:space="preserve"> des G. vom 19. Januar 2022 (B.S. vom 14. März 2022)</w:t>
      </w:r>
      <w:r w:rsidR="00C63A52">
        <w:rPr>
          <w:i/>
          <w:iCs/>
        </w:rPr>
        <w:t xml:space="preserve">; </w:t>
      </w:r>
      <w:r w:rsidR="00B8480F">
        <w:rPr>
          <w:i/>
          <w:iCs/>
        </w:rPr>
        <w:t>§ </w:t>
      </w:r>
      <w:r w:rsidR="00C63A52">
        <w:rPr>
          <w:i/>
          <w:iCs/>
        </w:rPr>
        <w:t xml:space="preserve">2 </w:t>
      </w:r>
      <w:r w:rsidR="00B8480F">
        <w:rPr>
          <w:i/>
          <w:iCs/>
        </w:rPr>
        <w:t>Abs. </w:t>
      </w:r>
      <w:r w:rsidR="00C63A52">
        <w:rPr>
          <w:i/>
          <w:iCs/>
        </w:rPr>
        <w:t xml:space="preserve">3 abgeändert durch </w:t>
      </w:r>
      <w:r w:rsidR="00B8480F">
        <w:rPr>
          <w:i/>
          <w:iCs/>
        </w:rPr>
        <w:t>Art. </w:t>
      </w:r>
      <w:r w:rsidR="00C63A52">
        <w:rPr>
          <w:i/>
          <w:iCs/>
        </w:rPr>
        <w:t xml:space="preserve">7 </w:t>
      </w:r>
      <w:r w:rsidR="00B8480F">
        <w:rPr>
          <w:i/>
          <w:iCs/>
        </w:rPr>
        <w:t>Nr. </w:t>
      </w:r>
      <w:r w:rsidR="00C63A52">
        <w:rPr>
          <w:i/>
          <w:iCs/>
        </w:rPr>
        <w:t>2 des G. vom 31. Juli 2017 (B.S. vom 1. September 2017)</w:t>
      </w:r>
      <w:r w:rsidR="006D6ED3">
        <w:rPr>
          <w:i/>
          <w:iCs/>
        </w:rPr>
        <w:t xml:space="preserve"> und </w:t>
      </w:r>
      <w:r w:rsidR="00B8480F">
        <w:rPr>
          <w:i/>
          <w:iCs/>
        </w:rPr>
        <w:t>Art. </w:t>
      </w:r>
      <w:r w:rsidR="006D6ED3">
        <w:rPr>
          <w:i/>
          <w:iCs/>
        </w:rPr>
        <w:t xml:space="preserve">14 </w:t>
      </w:r>
      <w:r w:rsidR="00B8480F">
        <w:rPr>
          <w:i/>
          <w:iCs/>
        </w:rPr>
        <w:t>Nr. </w:t>
      </w:r>
      <w:r w:rsidR="006D6ED3">
        <w:rPr>
          <w:i/>
          <w:iCs/>
        </w:rPr>
        <w:t>2 und 3</w:t>
      </w:r>
      <w:r w:rsidR="006D6ED3">
        <w:rPr>
          <w:rFonts w:eastAsia="Calibri"/>
          <w:i/>
          <w:iCs/>
          <w:szCs w:val="22"/>
          <w:lang w:eastAsia="fr-BE"/>
        </w:rPr>
        <w:t xml:space="preserve"> des G. vom 19. Januar 2022 (B.S. vom 14. März 2022)</w:t>
      </w:r>
      <w:r w:rsidR="00C63A52">
        <w:rPr>
          <w:i/>
          <w:iCs/>
        </w:rPr>
        <w:t xml:space="preserve">; </w:t>
      </w:r>
      <w:r w:rsidR="00B8480F">
        <w:rPr>
          <w:i/>
          <w:iCs/>
        </w:rPr>
        <w:t>§ </w:t>
      </w:r>
      <w:r w:rsidR="00C63A52">
        <w:rPr>
          <w:i/>
          <w:iCs/>
        </w:rPr>
        <w:t xml:space="preserve">3 </w:t>
      </w:r>
      <w:r w:rsidR="00B8480F">
        <w:rPr>
          <w:i/>
          <w:iCs/>
        </w:rPr>
        <w:t>Abs. </w:t>
      </w:r>
      <w:r w:rsidR="00C63A52">
        <w:rPr>
          <w:i/>
          <w:iCs/>
        </w:rPr>
        <w:t xml:space="preserve">1 abgeändert durch </w:t>
      </w:r>
      <w:r w:rsidR="00B8480F">
        <w:rPr>
          <w:i/>
          <w:iCs/>
        </w:rPr>
        <w:t>Art. </w:t>
      </w:r>
      <w:r w:rsidR="00C63A52">
        <w:rPr>
          <w:i/>
          <w:iCs/>
        </w:rPr>
        <w:t xml:space="preserve">7 </w:t>
      </w:r>
      <w:r w:rsidR="00B8480F">
        <w:rPr>
          <w:i/>
          <w:iCs/>
        </w:rPr>
        <w:t>Nr. </w:t>
      </w:r>
      <w:r w:rsidR="00C63A52">
        <w:rPr>
          <w:i/>
          <w:iCs/>
        </w:rPr>
        <w:t>3 des G. vom 31. Juli 2017 (B.S. vom 1. September 2017)</w:t>
      </w:r>
      <w:r w:rsidR="00BC64F3">
        <w:rPr>
          <w:i/>
          <w:iCs/>
        </w:rPr>
        <w:t>,</w:t>
      </w:r>
      <w:r w:rsidR="005327A6">
        <w:rPr>
          <w:i/>
          <w:iCs/>
        </w:rPr>
        <w:t xml:space="preserve"> </w:t>
      </w:r>
      <w:r w:rsidR="00B8480F">
        <w:rPr>
          <w:i/>
          <w:iCs/>
        </w:rPr>
        <w:t>Art. </w:t>
      </w:r>
      <w:r w:rsidR="005327A6">
        <w:rPr>
          <w:i/>
          <w:iCs/>
        </w:rPr>
        <w:t>14 des G. vom 21. Dezember 2018 (B.S. vom 31. Dezember 2018)</w:t>
      </w:r>
      <w:r w:rsidR="006D6ED3">
        <w:rPr>
          <w:i/>
          <w:iCs/>
        </w:rPr>
        <w:t>,</w:t>
      </w:r>
      <w:r w:rsidR="00BC64F3">
        <w:rPr>
          <w:i/>
          <w:iCs/>
        </w:rPr>
        <w:t xml:space="preserve"> </w:t>
      </w:r>
      <w:r w:rsidR="00B8480F">
        <w:rPr>
          <w:i/>
          <w:iCs/>
        </w:rPr>
        <w:t>Art. </w:t>
      </w:r>
      <w:r w:rsidR="00BC64F3">
        <w:rPr>
          <w:i/>
          <w:iCs/>
        </w:rPr>
        <w:t xml:space="preserve">79 </w:t>
      </w:r>
      <w:r w:rsidR="00B8480F">
        <w:rPr>
          <w:i/>
          <w:iCs/>
        </w:rPr>
        <w:t>Nr. </w:t>
      </w:r>
      <w:r w:rsidR="00BC64F3">
        <w:rPr>
          <w:i/>
          <w:iCs/>
        </w:rPr>
        <w:t>2 des G. vom 31. Juli 2020 (B.S. vom 7. August 2020)</w:t>
      </w:r>
      <w:r w:rsidR="006D6ED3">
        <w:rPr>
          <w:i/>
          <w:iCs/>
        </w:rPr>
        <w:t xml:space="preserve"> und </w:t>
      </w:r>
      <w:r w:rsidR="00B8480F">
        <w:rPr>
          <w:i/>
          <w:iCs/>
        </w:rPr>
        <w:t>Art. </w:t>
      </w:r>
      <w:r w:rsidR="006D6ED3">
        <w:rPr>
          <w:i/>
          <w:iCs/>
        </w:rPr>
        <w:t xml:space="preserve">14 </w:t>
      </w:r>
      <w:r w:rsidR="00B8480F">
        <w:rPr>
          <w:i/>
          <w:iCs/>
        </w:rPr>
        <w:t>Nr. </w:t>
      </w:r>
      <w:r w:rsidR="006D6ED3">
        <w:rPr>
          <w:i/>
          <w:iCs/>
        </w:rPr>
        <w:t>4 und 5</w:t>
      </w:r>
      <w:r w:rsidR="006D6ED3">
        <w:rPr>
          <w:rFonts w:eastAsia="Calibri"/>
          <w:i/>
          <w:iCs/>
          <w:szCs w:val="22"/>
          <w:lang w:eastAsia="fr-BE"/>
        </w:rPr>
        <w:t xml:space="preserve"> des G. vom 19. Januar 2022 (B.S. vom 14. März 2022)</w:t>
      </w:r>
      <w:r>
        <w:rPr>
          <w:i/>
          <w:lang w:bidi="de-DE"/>
        </w:rPr>
        <w:t>]</w:t>
      </w:r>
    </w:p>
    <w:p w14:paraId="22BAE3F5" w14:textId="77777777" w:rsidR="006D6ED3" w:rsidRDefault="006D6ED3" w:rsidP="006D6ED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lang w:bidi="de-DE"/>
        </w:rPr>
      </w:pPr>
    </w:p>
    <w:p w14:paraId="0092963F" w14:textId="77777777" w:rsidR="006D6ED3" w:rsidRDefault="006D6ED3" w:rsidP="006D6ED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F06F96" w14:textId="2F35EDD5" w:rsidR="00F923B7" w:rsidRPr="00EA1DAB" w:rsidRDefault="0048504E" w:rsidP="006D6ED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br w:type="page"/>
      </w:r>
      <w:r w:rsidR="006D6ED3">
        <w:tab/>
      </w:r>
      <w:r w:rsidR="00CB7992" w:rsidRPr="00CB7992">
        <w:t>[</w:t>
      </w:r>
      <w:r w:rsidR="00B8480F">
        <w:rPr>
          <w:b/>
        </w:rPr>
        <w:t>Art. </w:t>
      </w:r>
      <w:r w:rsidR="00F923B7" w:rsidRPr="00CB7992">
        <w:rPr>
          <w:b/>
        </w:rPr>
        <w:t>493/1</w:t>
      </w:r>
      <w:r w:rsidR="00F923B7" w:rsidRPr="00EA1DAB">
        <w:t xml:space="preserve"> </w:t>
      </w:r>
      <w:r w:rsidR="002E5E45">
        <w:t>- </w:t>
      </w:r>
      <w:r w:rsidR="00F923B7" w:rsidRPr="00EA1DAB">
        <w:t>Die Klage auf Nichtigkeitserklärung verjährt in fünf Jahren.</w:t>
      </w:r>
    </w:p>
    <w:p w14:paraId="40F5B1BF" w14:textId="77777777" w:rsidR="00F923B7" w:rsidRPr="00EA1DAB" w:rsidRDefault="00F923B7" w:rsidP="00F923B7">
      <w:pPr>
        <w:ind w:firstLine="708"/>
        <w:jc w:val="both"/>
      </w:pPr>
    </w:p>
    <w:p w14:paraId="2CB0C793" w14:textId="77777777" w:rsidR="00F923B7" w:rsidRPr="00EA1DAB" w:rsidRDefault="00F923B7" w:rsidP="00F923B7">
      <w:pPr>
        <w:ind w:firstLine="708"/>
        <w:jc w:val="both"/>
      </w:pPr>
      <w:r w:rsidRPr="00EA1DAB">
        <w:t>Diese Frist läuft gegen die geschützte Person ab dem Datum, wo sie von der angefochtenen Handlung Kenntnis genommen hat oder wo ihr eine Mitteilung der angefochtenen Handlung nach Beendigung des Auftrags des Betreuers zugestellt worden ist.</w:t>
      </w:r>
    </w:p>
    <w:p w14:paraId="14E52E6B" w14:textId="77777777" w:rsidR="00F923B7" w:rsidRPr="00EA1DAB" w:rsidRDefault="00F923B7" w:rsidP="00F923B7">
      <w:pPr>
        <w:ind w:firstLine="708"/>
        <w:jc w:val="both"/>
      </w:pPr>
    </w:p>
    <w:p w14:paraId="37327472" w14:textId="77777777" w:rsidR="00F923B7" w:rsidRPr="00EA1DAB" w:rsidRDefault="00F923B7" w:rsidP="00F923B7">
      <w:pPr>
        <w:ind w:firstLine="708"/>
        <w:jc w:val="both"/>
      </w:pPr>
      <w:r w:rsidRPr="00EA1DAB">
        <w:t>Die Frist läuft gegen ihre Erben ab dem Datum, wo sie von der angefochtenen Handlung Kenntnis genommen haben oder wo ihnen eine Mitteilung der angefochtenen Handlung nach dem Tod ihres Rechtsvorgängers zugestellt worden ist.</w:t>
      </w:r>
    </w:p>
    <w:p w14:paraId="25AA0E62" w14:textId="77777777" w:rsidR="00F923B7" w:rsidRPr="00EA1DAB" w:rsidRDefault="00F923B7" w:rsidP="00F923B7">
      <w:pPr>
        <w:ind w:firstLine="708"/>
        <w:jc w:val="both"/>
      </w:pPr>
    </w:p>
    <w:p w14:paraId="07F69EB2" w14:textId="77777777" w:rsidR="00F923B7" w:rsidRPr="00EA1DAB" w:rsidRDefault="00F923B7" w:rsidP="00F923B7">
      <w:pPr>
        <w:ind w:firstLine="708"/>
        <w:jc w:val="both"/>
      </w:pPr>
      <w:r w:rsidRPr="00EA1DAB">
        <w:t>Eine Verjährung, die gegen die geschützte Person zu laufen begonnen hat, läuft weiter gegen die Erben.</w:t>
      </w:r>
    </w:p>
    <w:p w14:paraId="1B32C505" w14:textId="77777777" w:rsidR="00F923B7" w:rsidRPr="00EA1DAB" w:rsidRDefault="00F923B7" w:rsidP="00F923B7">
      <w:pPr>
        <w:ind w:firstLine="708"/>
        <w:jc w:val="both"/>
      </w:pPr>
    </w:p>
    <w:p w14:paraId="05BD06B2" w14:textId="77777777" w:rsidR="00F923B7" w:rsidRDefault="00F923B7" w:rsidP="00F923B7">
      <w:pPr>
        <w:ind w:firstLine="708"/>
        <w:jc w:val="both"/>
      </w:pPr>
      <w:r w:rsidRPr="00EA1DAB">
        <w:t>Ungeachtet des Ablaufs dieser Verjährungsfrist können die geschützte Person oder ihre Erben vom bösgläubigen Vertragspartner Ersatz für de</w:t>
      </w:r>
      <w:r w:rsidR="00CB7992">
        <w:t>n erlittenen Schaden verlangen.]</w:t>
      </w:r>
    </w:p>
    <w:p w14:paraId="3FB67EC8" w14:textId="77777777" w:rsidR="00CB7992" w:rsidRDefault="00CB7992" w:rsidP="00F923B7">
      <w:pPr>
        <w:ind w:firstLine="708"/>
        <w:jc w:val="both"/>
      </w:pPr>
    </w:p>
    <w:p w14:paraId="572A8743" w14:textId="34973166" w:rsidR="00CB7992" w:rsidRDefault="00CB7992" w:rsidP="00CB79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493/1 eingefügt durch </w:t>
      </w:r>
      <w:r w:rsidR="00B8480F">
        <w:rPr>
          <w:i/>
        </w:rPr>
        <w:t>Art. </w:t>
      </w:r>
      <w:r>
        <w:rPr>
          <w:i/>
        </w:rPr>
        <w:t xml:space="preserve">49 </w:t>
      </w:r>
      <w:r>
        <w:rPr>
          <w:i/>
          <w:iCs/>
        </w:rPr>
        <w:t>des G. vom 17. März 2013 (B.S. vom 14. Juni 2013)]</w:t>
      </w:r>
    </w:p>
    <w:p w14:paraId="1593EF8E" w14:textId="77777777" w:rsidR="00CB7992" w:rsidRDefault="00CB7992" w:rsidP="00F923B7">
      <w:pPr>
        <w:ind w:firstLine="708"/>
        <w:jc w:val="both"/>
      </w:pPr>
    </w:p>
    <w:p w14:paraId="6759E8BC" w14:textId="77777777" w:rsidR="00CB7992" w:rsidRPr="00EA1DAB" w:rsidRDefault="00CB7992" w:rsidP="00F923B7">
      <w:pPr>
        <w:ind w:firstLine="708"/>
        <w:jc w:val="both"/>
      </w:pPr>
    </w:p>
    <w:p w14:paraId="7F425F71" w14:textId="4F71AF5B" w:rsidR="00F923B7" w:rsidRDefault="00CB7992" w:rsidP="00F923B7">
      <w:pPr>
        <w:ind w:firstLine="708"/>
        <w:jc w:val="both"/>
      </w:pPr>
      <w:r w:rsidRPr="00CB7992">
        <w:t>[</w:t>
      </w:r>
      <w:r w:rsidR="00B8480F">
        <w:rPr>
          <w:b/>
        </w:rPr>
        <w:t>Art. </w:t>
      </w:r>
      <w:r w:rsidR="00F923B7" w:rsidRPr="00CB7992">
        <w:rPr>
          <w:b/>
        </w:rPr>
        <w:t>493/2</w:t>
      </w:r>
      <w:r w:rsidR="00F923B7" w:rsidRPr="00EA1DAB">
        <w:t xml:space="preserve"> </w:t>
      </w:r>
      <w:r w:rsidR="002E5E45">
        <w:t>- </w:t>
      </w:r>
      <w:r w:rsidR="00F923B7" w:rsidRPr="00EA1DAB">
        <w:t xml:space="preserve">Jegliche Handlung, die verrichtet worden ist, bevor die gerichtliche Schutzmaßnahme wirksam wurde, kann für nichtig erklärt werden, wenn </w:t>
      </w:r>
      <w:r w:rsidR="00191505">
        <w:t>[</w:t>
      </w:r>
      <w:r w:rsidR="00191505" w:rsidRPr="003727D5">
        <w:t>der Grund für die auf der Grundlage von Artikel 488/1 ergriffene Schutzmaßnahme</w:t>
      </w:r>
      <w:r w:rsidR="00191505">
        <w:t>]</w:t>
      </w:r>
      <w:r w:rsidR="00191505" w:rsidRPr="00EA1DAB">
        <w:t xml:space="preserve"> </w:t>
      </w:r>
      <w:r w:rsidR="00F923B7" w:rsidRPr="00EA1DAB">
        <w:t>zum Zeitpunkt, wo die Handlung verrichtet wurde, offenk</w:t>
      </w:r>
      <w:r>
        <w:t>undig bereits bestand.]</w:t>
      </w:r>
    </w:p>
    <w:p w14:paraId="30546884" w14:textId="77777777" w:rsidR="00CB7992" w:rsidRDefault="00CB7992" w:rsidP="00F923B7">
      <w:pPr>
        <w:ind w:firstLine="708"/>
        <w:jc w:val="both"/>
      </w:pPr>
    </w:p>
    <w:p w14:paraId="313A4A2C" w14:textId="02B40C7E" w:rsidR="00CB7992" w:rsidRDefault="00CB7992" w:rsidP="00CB79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493/2 eingefügt durch </w:t>
      </w:r>
      <w:r w:rsidR="00B8480F">
        <w:rPr>
          <w:i/>
        </w:rPr>
        <w:t>Art. </w:t>
      </w:r>
      <w:r>
        <w:rPr>
          <w:i/>
        </w:rPr>
        <w:t xml:space="preserve">50 </w:t>
      </w:r>
      <w:r>
        <w:rPr>
          <w:i/>
          <w:iCs/>
        </w:rPr>
        <w:t>des G. vom 17. März 2013 (B.S. vom 14. Juni 2013)</w:t>
      </w:r>
      <w:r w:rsidR="00191505">
        <w:rPr>
          <w:i/>
          <w:iCs/>
        </w:rPr>
        <w:t xml:space="preserve"> und abgeändert durch </w:t>
      </w:r>
      <w:r w:rsidR="00B8480F">
        <w:rPr>
          <w:i/>
          <w:iCs/>
        </w:rPr>
        <w:t>Art. </w:t>
      </w:r>
      <w:r w:rsidR="00191505">
        <w:rPr>
          <w:i/>
          <w:iCs/>
        </w:rPr>
        <w:t>189 des G. vom 25. April 2014</w:t>
      </w:r>
      <w:r w:rsidR="00857FBB">
        <w:rPr>
          <w:i/>
          <w:iCs/>
        </w:rPr>
        <w:t> (I)</w:t>
      </w:r>
      <w:r w:rsidR="00191505">
        <w:rPr>
          <w:i/>
          <w:iCs/>
        </w:rPr>
        <w:t xml:space="preserve"> (B.S. vom 14. Mai 2014)</w:t>
      </w:r>
      <w:r>
        <w:rPr>
          <w:i/>
          <w:iCs/>
        </w:rPr>
        <w:t>]</w:t>
      </w:r>
    </w:p>
    <w:p w14:paraId="243C58FF" w14:textId="77777777" w:rsidR="00CB7992" w:rsidRDefault="00CB7992" w:rsidP="00F923B7">
      <w:pPr>
        <w:ind w:firstLine="708"/>
        <w:jc w:val="both"/>
      </w:pPr>
    </w:p>
    <w:p w14:paraId="3A2EEE67" w14:textId="77777777" w:rsidR="00CB7992" w:rsidRPr="00EA1DAB" w:rsidRDefault="00CB7992" w:rsidP="00F923B7">
      <w:pPr>
        <w:ind w:firstLine="708"/>
        <w:jc w:val="both"/>
      </w:pPr>
    </w:p>
    <w:p w14:paraId="357CAF00" w14:textId="4551F232" w:rsidR="00F923B7" w:rsidRDefault="00CB7992"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b/>
        </w:rPr>
        <w:tab/>
      </w:r>
      <w:r w:rsidRPr="00CB7992">
        <w:t>[</w:t>
      </w:r>
      <w:r w:rsidR="00B8480F">
        <w:rPr>
          <w:b/>
        </w:rPr>
        <w:t>Art. </w:t>
      </w:r>
      <w:r w:rsidR="00F923B7" w:rsidRPr="00CB7992">
        <w:rPr>
          <w:b/>
        </w:rPr>
        <w:t>493/3</w:t>
      </w:r>
      <w:r w:rsidR="00F923B7" w:rsidRPr="00EA1DAB">
        <w:t xml:space="preserve"> </w:t>
      </w:r>
      <w:r w:rsidR="002E5E45">
        <w:t>- </w:t>
      </w:r>
      <w:r w:rsidR="00F923B7" w:rsidRPr="00EA1DAB">
        <w:t>Nach dem Tod der geschützten Person können die von ihr entgeltlich verrichteten Handlungen wegen ihres Gesundheitszustands nur angefochten werden, insofern der gerichtliche Schutz bereits vor ihrem Tod ausgesprochen oder beantragt wurde, es sei denn, der Beweis für die Unfähigkeit dieser Person, ihren Willen zu äußern, geht aus der angefochtenen Handlung selbst hervor.</w:t>
      </w:r>
      <w:r>
        <w:t>]</w:t>
      </w:r>
    </w:p>
    <w:p w14:paraId="0B5254B7" w14:textId="77777777" w:rsidR="00CB7992" w:rsidRDefault="00CB7992"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88AF6B" w14:textId="7B80D383" w:rsidR="00CB7992" w:rsidRDefault="00CB7992" w:rsidP="00CB7992">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493/3 eingefügt durch </w:t>
      </w:r>
      <w:r w:rsidR="00B8480F">
        <w:rPr>
          <w:i/>
        </w:rPr>
        <w:t>Art. </w:t>
      </w:r>
      <w:r>
        <w:rPr>
          <w:i/>
        </w:rPr>
        <w:t xml:space="preserve">51 </w:t>
      </w:r>
      <w:r>
        <w:rPr>
          <w:i/>
          <w:iCs/>
        </w:rPr>
        <w:t>des G. vom 17. März 2013 (B.S. vom 14. Juni 2013)]</w:t>
      </w:r>
    </w:p>
    <w:p w14:paraId="46BE8BE4" w14:textId="77777777" w:rsidR="00835571" w:rsidRDefault="00835571" w:rsidP="004513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17097296" w14:textId="77777777" w:rsidR="00835571" w:rsidRDefault="00835571" w:rsidP="004513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07DA647" w14:textId="71F20CFD" w:rsidR="00CB7992" w:rsidRPr="0045137E" w:rsidRDefault="00835571" w:rsidP="004513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45137E">
        <w:t xml:space="preserve">[KAPITEL </w:t>
      </w:r>
      <w:r w:rsidR="0056609B">
        <w:t>2</w:t>
      </w:r>
      <w:r w:rsidR="0045137E">
        <w:t xml:space="preserve">/1 </w:t>
      </w:r>
      <w:r w:rsidR="002E5E45">
        <w:t>- </w:t>
      </w:r>
      <w:r w:rsidR="0045137E">
        <w:rPr>
          <w:i/>
        </w:rPr>
        <w:t>Rechtliche Betreuung</w:t>
      </w:r>
      <w:r w:rsidR="0045137E">
        <w:t>]</w:t>
      </w:r>
    </w:p>
    <w:p w14:paraId="4F60DE10" w14:textId="77777777" w:rsidR="00CB7992" w:rsidRDefault="00CB7992"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33F7B5" w14:textId="4B8E2B76" w:rsidR="0045137E" w:rsidRDefault="0045137E" w:rsidP="0045137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Kapitel </w:t>
      </w:r>
      <w:r w:rsidR="0056609B">
        <w:rPr>
          <w:i/>
        </w:rPr>
        <w:t>2</w:t>
      </w:r>
      <w:r>
        <w:rPr>
          <w:i/>
        </w:rPr>
        <w:t xml:space="preserve">/1 eingefügt durch </w:t>
      </w:r>
      <w:r w:rsidR="00B8480F">
        <w:rPr>
          <w:i/>
        </w:rPr>
        <w:t>Art. </w:t>
      </w:r>
      <w:r>
        <w:rPr>
          <w:i/>
        </w:rPr>
        <w:t xml:space="preserve">52 </w:t>
      </w:r>
      <w:r>
        <w:rPr>
          <w:i/>
          <w:iCs/>
        </w:rPr>
        <w:t>des G. vom 17. März 2013 (B.S. vom 14. Juni 2013)]</w:t>
      </w:r>
    </w:p>
    <w:p w14:paraId="2EB2CA2C" w14:textId="77777777" w:rsidR="0045137E" w:rsidRDefault="0045137E"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02D7A6" w14:textId="77777777" w:rsidR="0045137E" w:rsidRDefault="0045137E"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417B0BB" w14:textId="280E657A" w:rsidR="00191466" w:rsidRDefault="00191466"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Pr>
          <w:i/>
        </w:rPr>
        <w:t>Abschnitt 1</w:t>
      </w:r>
      <w:r>
        <w:t xml:space="preserve"> </w:t>
      </w:r>
      <w:r w:rsidR="002E5E45">
        <w:t>- </w:t>
      </w:r>
      <w:r w:rsidRPr="00EA1DAB">
        <w:t>Begriffsbestimmungen</w:t>
      </w:r>
      <w:r>
        <w:t>]</w:t>
      </w:r>
    </w:p>
    <w:p w14:paraId="0BE3BCF8" w14:textId="77777777" w:rsidR="00191466" w:rsidRDefault="00191466"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D53110" w14:textId="59CE47EF" w:rsidR="00191466" w:rsidRDefault="00191466"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Abschnitt 1 eingefügt durch </w:t>
      </w:r>
      <w:r w:rsidR="00B8480F">
        <w:rPr>
          <w:i/>
        </w:rPr>
        <w:t>Art. </w:t>
      </w:r>
      <w:r>
        <w:rPr>
          <w:i/>
        </w:rPr>
        <w:t xml:space="preserve">53 </w:t>
      </w:r>
      <w:r>
        <w:rPr>
          <w:i/>
          <w:iCs/>
        </w:rPr>
        <w:t>des G. vom 17. März 2013 (B.S. vom 14. Juni 2013)]</w:t>
      </w:r>
    </w:p>
    <w:p w14:paraId="1FC80AC8" w14:textId="77777777" w:rsidR="0045137E" w:rsidRDefault="0045137E"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525792" w14:textId="77777777" w:rsidR="00191466" w:rsidRDefault="00191466"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9F66FBA" w14:textId="7E4A973E" w:rsidR="00191466" w:rsidRPr="00EA1DAB" w:rsidRDefault="00B8480F" w:rsidP="00191466">
      <w:pPr>
        <w:ind w:firstLine="708"/>
        <w:jc w:val="both"/>
      </w:pPr>
      <w:r>
        <w:rPr>
          <w:b/>
        </w:rPr>
        <w:t>Art. </w:t>
      </w:r>
      <w:r w:rsidR="00191466" w:rsidRPr="00191466">
        <w:rPr>
          <w:b/>
        </w:rPr>
        <w:t>494</w:t>
      </w:r>
      <w:r w:rsidR="00191466" w:rsidRPr="00EA1DAB">
        <w:t xml:space="preserve"> </w:t>
      </w:r>
      <w:r w:rsidR="002E5E45">
        <w:t>- </w:t>
      </w:r>
      <w:r w:rsidR="00713C04">
        <w:t>[</w:t>
      </w:r>
      <w:r w:rsidR="00191466" w:rsidRPr="00EA1DAB">
        <w:t>Für die Anwendung des vorliegenden Kapitels versteht man unter:</w:t>
      </w:r>
    </w:p>
    <w:p w14:paraId="2E291DCB" w14:textId="77777777" w:rsidR="00191466" w:rsidRPr="00EA1DAB" w:rsidRDefault="00191466" w:rsidP="00191466">
      <w:pPr>
        <w:ind w:firstLine="708"/>
        <w:jc w:val="both"/>
      </w:pPr>
    </w:p>
    <w:p w14:paraId="7A68CBCF" w14:textId="77777777" w:rsidR="00191466" w:rsidRPr="00EA1DAB" w:rsidRDefault="00191466" w:rsidP="00191466">
      <w:pPr>
        <w:ind w:firstLine="708"/>
        <w:jc w:val="both"/>
      </w:pPr>
      <w:r w:rsidRPr="00EA1DAB">
        <w:rPr>
          <w:i/>
        </w:rPr>
        <w:t>a)</w:t>
      </w:r>
      <w:r w:rsidRPr="00EA1DAB">
        <w:t xml:space="preserve"> geschützter Person: eine volljährige Person, die durch eine gerichtliche Entscheidung gemäß Artikel 492/1 für unfähig erklärt worden ist, eine oder mehrere Handlungen zu verrichten,</w:t>
      </w:r>
    </w:p>
    <w:p w14:paraId="215FC6F4" w14:textId="77777777" w:rsidR="00191466" w:rsidRPr="00EA1DAB" w:rsidRDefault="00191466" w:rsidP="00191466">
      <w:pPr>
        <w:ind w:firstLine="708"/>
        <w:jc w:val="both"/>
      </w:pPr>
    </w:p>
    <w:p w14:paraId="726030C4" w14:textId="77777777" w:rsidR="00191466" w:rsidRPr="00EA1DAB" w:rsidRDefault="00191466" w:rsidP="00191466">
      <w:pPr>
        <w:ind w:firstLine="708"/>
        <w:jc w:val="both"/>
      </w:pPr>
      <w:r w:rsidRPr="00EA1DAB">
        <w:rPr>
          <w:i/>
        </w:rPr>
        <w:t>b)</w:t>
      </w:r>
      <w:r w:rsidRPr="00EA1DAB">
        <w:t xml:space="preserve"> Betreuer für die Person: die Person, die der geschützten Person bei der Verrichtung von Handlungen mit Bezug auf ihre Person, für die sie gemäß Artikel 492/1 für handlungsunfähig erklärt worden ist, beisteht oder sie dabei vertritt,</w:t>
      </w:r>
    </w:p>
    <w:p w14:paraId="6F3BBCE5" w14:textId="77777777" w:rsidR="00191466" w:rsidRPr="00EA1DAB" w:rsidRDefault="00191466" w:rsidP="00191466">
      <w:pPr>
        <w:ind w:firstLine="708"/>
        <w:jc w:val="both"/>
      </w:pPr>
    </w:p>
    <w:p w14:paraId="61CA9A65" w14:textId="77777777" w:rsidR="00191466" w:rsidRPr="00EA1DAB" w:rsidRDefault="00191466" w:rsidP="00191466">
      <w:pPr>
        <w:ind w:firstLine="708"/>
        <w:jc w:val="both"/>
      </w:pPr>
      <w:r w:rsidRPr="00EA1DAB">
        <w:rPr>
          <w:i/>
        </w:rPr>
        <w:t>c)</w:t>
      </w:r>
      <w:r w:rsidRPr="00EA1DAB">
        <w:t xml:space="preserve"> Betreuer für das Vermögen: die Person, die der geschützten Person bei der Verrichtung von Handlungen mit Bezug auf ihr Vermögen, für die sie gemäß Artikel 492/1 für handlungsunfähig erklärt worden ist, beisteht oder sie dabei vertritt,</w:t>
      </w:r>
    </w:p>
    <w:p w14:paraId="3492029D" w14:textId="77777777" w:rsidR="00191466" w:rsidRPr="00EA1DAB" w:rsidRDefault="00191466" w:rsidP="00191466">
      <w:pPr>
        <w:ind w:firstLine="708"/>
        <w:jc w:val="both"/>
      </w:pPr>
    </w:p>
    <w:p w14:paraId="607B066B" w14:textId="77777777" w:rsidR="00191466" w:rsidRPr="00EA1DAB" w:rsidRDefault="00191466" w:rsidP="00191466">
      <w:pPr>
        <w:ind w:firstLine="708"/>
        <w:jc w:val="both"/>
      </w:pPr>
      <w:r w:rsidRPr="00EA1DAB">
        <w:rPr>
          <w:i/>
        </w:rPr>
        <w:t>d)</w:t>
      </w:r>
      <w:r w:rsidRPr="00EA1DAB">
        <w:t xml:space="preserve"> Vertrauensperson: die Person, die als Vermittler zwischen dem Betreuer für die Person, dem Betreuer für das Vermögen und der geschützten Person auftritt, die die Meinung der geschützten Person in den gesetzlich vorgesehenen Fällen äußert, wenn diese selber dazu nicht imstande ist, oder die ihr hilft, ihre Meinung zu äußern, wenn sie das selbstständig nicht kann, und die für das reibungslose Funktionieren der Betreuung sorgt,</w:t>
      </w:r>
    </w:p>
    <w:p w14:paraId="6AB2185A" w14:textId="77777777" w:rsidR="00191466" w:rsidRPr="00EA1DAB" w:rsidRDefault="00191466" w:rsidP="00191466">
      <w:pPr>
        <w:ind w:firstLine="708"/>
        <w:jc w:val="both"/>
      </w:pPr>
    </w:p>
    <w:p w14:paraId="4D5D1A99" w14:textId="77777777" w:rsidR="00191466" w:rsidRPr="00EA1DAB" w:rsidRDefault="00191466" w:rsidP="00191466">
      <w:pPr>
        <w:ind w:firstLine="708"/>
        <w:jc w:val="both"/>
      </w:pPr>
      <w:r w:rsidRPr="00EA1DAB">
        <w:rPr>
          <w:i/>
        </w:rPr>
        <w:t>e)</w:t>
      </w:r>
      <w:r w:rsidRPr="00EA1DAB">
        <w:t xml:space="preserve"> Beistand: das Auftreten des Betreuers, um die Rechtsgültigkeit einer von der geschützten Person selber vorgenommenen Handlung zu bekräftigen,</w:t>
      </w:r>
    </w:p>
    <w:p w14:paraId="07D23AA0" w14:textId="77777777" w:rsidR="00191466" w:rsidRPr="00EA1DAB" w:rsidRDefault="00191466" w:rsidP="00191466">
      <w:pPr>
        <w:ind w:firstLine="708"/>
        <w:jc w:val="both"/>
      </w:pPr>
    </w:p>
    <w:p w14:paraId="271FB3D7" w14:textId="77777777" w:rsidR="00191466" w:rsidRPr="00EA1DAB" w:rsidRDefault="00191466" w:rsidP="00191466">
      <w:pPr>
        <w:ind w:firstLine="708"/>
        <w:jc w:val="both"/>
      </w:pPr>
      <w:r w:rsidRPr="00EA1DAB">
        <w:rPr>
          <w:i/>
        </w:rPr>
        <w:t>f)</w:t>
      </w:r>
      <w:r w:rsidRPr="00EA1DAB">
        <w:t xml:space="preserve"> Vertretung: das Auftreten des Betreuers im Namen und für Rechnung der geschützten Person,</w:t>
      </w:r>
    </w:p>
    <w:p w14:paraId="0642FCED" w14:textId="77777777" w:rsidR="00191466" w:rsidRPr="00EA1DAB" w:rsidRDefault="00191466" w:rsidP="00191466">
      <w:pPr>
        <w:ind w:firstLine="708"/>
        <w:jc w:val="both"/>
      </w:pPr>
    </w:p>
    <w:p w14:paraId="52EDBDF4" w14:textId="77777777" w:rsidR="00191466" w:rsidRDefault="00191466"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rPr>
        <w:tab/>
      </w:r>
      <w:r w:rsidRPr="00EA1DAB">
        <w:rPr>
          <w:i/>
        </w:rPr>
        <w:t>g)</w:t>
      </w:r>
      <w:r w:rsidRPr="00EA1DAB">
        <w:t xml:space="preserve"> Verwaltung: das Auftreten des Betreuers, das darin besteht, Handlungen mit Bezug auf das Vermögen zu verrichten, für die es keine Vertretung geben kann.</w:t>
      </w:r>
      <w:r>
        <w:t>]</w:t>
      </w:r>
    </w:p>
    <w:p w14:paraId="059D19C7" w14:textId="77777777" w:rsidR="0045137E" w:rsidRDefault="0045137E"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F29C7D" w14:textId="2671AA96" w:rsidR="00191466" w:rsidRDefault="00191466"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Pr>
          <w:i/>
          <w:iCs/>
        </w:rPr>
        <w:t xml:space="preserve">494 aufgehoben durch </w:t>
      </w:r>
      <w:r w:rsidR="00B8480F">
        <w:rPr>
          <w:i/>
          <w:iCs/>
        </w:rPr>
        <w:t>Art. </w:t>
      </w:r>
      <w:r>
        <w:rPr>
          <w:i/>
          <w:iCs/>
        </w:rPr>
        <w:t>2 (</w:t>
      </w:r>
      <w:r w:rsidR="00B8480F">
        <w:rPr>
          <w:i/>
          <w:iCs/>
        </w:rPr>
        <w:t>Art. </w:t>
      </w:r>
      <w:r>
        <w:rPr>
          <w:i/>
          <w:iCs/>
        </w:rPr>
        <w:t xml:space="preserve">19) des G. vom 10. Oktober 1967 (B.S. vom 31. Oktober 1967 (Anlage)) und wieder aufgenommen durch </w:t>
      </w:r>
      <w:r w:rsidR="00B8480F">
        <w:rPr>
          <w:i/>
          <w:iCs/>
        </w:rPr>
        <w:t>Art. </w:t>
      </w:r>
      <w:r>
        <w:rPr>
          <w:i/>
          <w:iCs/>
        </w:rPr>
        <w:t>54</w:t>
      </w:r>
      <w:r>
        <w:rPr>
          <w:i/>
        </w:rPr>
        <w:t xml:space="preserve"> </w:t>
      </w:r>
      <w:r>
        <w:rPr>
          <w:i/>
          <w:iCs/>
        </w:rPr>
        <w:t>des G. vom 17. März 2013 (B.S. vom 14. Juni 2013)]</w:t>
      </w:r>
    </w:p>
    <w:p w14:paraId="546A6643" w14:textId="77777777" w:rsidR="00191466" w:rsidRDefault="00191466"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0E2061D" w14:textId="77777777" w:rsidR="00191466" w:rsidRDefault="00191466"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D97D65" w14:textId="01DFCE93"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br w:type="page"/>
      </w:r>
      <w:r w:rsidR="00F85A06">
        <w:rPr>
          <w:sz w:val="20"/>
          <w:szCs w:val="20"/>
        </w:rPr>
        <w:t>Ab einem gemäß Art. 37 Abs. 1 des G. vom 8. November 2023</w:t>
      </w:r>
      <w:r w:rsidRPr="0048504E">
        <w:rPr>
          <w:sz w:val="20"/>
          <w:szCs w:val="20"/>
        </w:rPr>
        <w:t xml:space="preserve"> (B.S. vom 30. November 2023) vom König festzulegenden Datum und spätestens am 1. September 2025 lautet </w:t>
      </w:r>
      <w:r w:rsidR="00B8480F">
        <w:rPr>
          <w:sz w:val="20"/>
          <w:szCs w:val="20"/>
        </w:rPr>
        <w:t>Art. </w:t>
      </w:r>
      <w:r>
        <w:rPr>
          <w:sz w:val="20"/>
          <w:szCs w:val="20"/>
        </w:rPr>
        <w:t>494</w:t>
      </w:r>
      <w:r w:rsidRPr="0048504E">
        <w:rPr>
          <w:sz w:val="20"/>
          <w:szCs w:val="20"/>
        </w:rPr>
        <w:t xml:space="preserve"> wie folgt:</w:t>
      </w:r>
    </w:p>
    <w:p w14:paraId="60AC34C0"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1AC7DEEF" w14:textId="23B3A90B"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8504E">
        <w:rPr>
          <w:sz w:val="20"/>
          <w:szCs w:val="20"/>
        </w:rPr>
        <w:t>"</w:t>
      </w:r>
      <w:r w:rsidR="00B8480F">
        <w:rPr>
          <w:bCs/>
          <w:sz w:val="20"/>
          <w:szCs w:val="20"/>
        </w:rPr>
        <w:t>Art. </w:t>
      </w:r>
      <w:r w:rsidRPr="0048504E">
        <w:rPr>
          <w:bCs/>
          <w:sz w:val="20"/>
          <w:szCs w:val="20"/>
        </w:rPr>
        <w:t>494</w:t>
      </w:r>
      <w:r w:rsidRPr="0048504E">
        <w:rPr>
          <w:sz w:val="20"/>
          <w:szCs w:val="20"/>
        </w:rPr>
        <w:t xml:space="preserve"> </w:t>
      </w:r>
      <w:r w:rsidR="002E5E45">
        <w:rPr>
          <w:sz w:val="20"/>
          <w:szCs w:val="20"/>
        </w:rPr>
        <w:t>- </w:t>
      </w:r>
      <w:r w:rsidRPr="0048504E">
        <w:rPr>
          <w:sz w:val="20"/>
          <w:szCs w:val="20"/>
        </w:rPr>
        <w:t>[Für die Anwendung des vorliegenden Kapitels versteht man unter:</w:t>
      </w:r>
    </w:p>
    <w:p w14:paraId="00C0420E"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6AB2D4A5"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8504E">
        <w:rPr>
          <w:i/>
          <w:sz w:val="20"/>
          <w:szCs w:val="20"/>
        </w:rPr>
        <w:t>a)</w:t>
      </w:r>
      <w:r w:rsidRPr="0048504E">
        <w:rPr>
          <w:sz w:val="20"/>
          <w:szCs w:val="20"/>
        </w:rPr>
        <w:t xml:space="preserve"> geschützter Person: eine volljährige Person, die durch eine gerichtliche Entscheidung gemäß Artikel 492/1 für unfähig erklärt worden ist, eine oder mehrere Handlungen zu verrichten,</w:t>
      </w:r>
    </w:p>
    <w:p w14:paraId="6994BBAC"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09F092D9"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8504E">
        <w:rPr>
          <w:i/>
          <w:sz w:val="20"/>
          <w:szCs w:val="20"/>
        </w:rPr>
        <w:t>b)</w:t>
      </w:r>
      <w:r w:rsidRPr="0048504E">
        <w:rPr>
          <w:sz w:val="20"/>
          <w:szCs w:val="20"/>
        </w:rPr>
        <w:t xml:space="preserve"> Betreuer für die Person: die Person, die der geschützten Person bei der Verrichtung von Handlungen mit Bezug auf ihre Person, für die sie gemäß Artikel 492/1 für handlungsunfähig erklärt worden ist, beisteht oder sie dabei vertritt,</w:t>
      </w:r>
    </w:p>
    <w:p w14:paraId="6D3E4EBE"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0A5FCCE8"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8504E">
        <w:rPr>
          <w:i/>
          <w:sz w:val="20"/>
          <w:szCs w:val="20"/>
        </w:rPr>
        <w:t>c)</w:t>
      </w:r>
      <w:r w:rsidRPr="0048504E">
        <w:rPr>
          <w:sz w:val="20"/>
          <w:szCs w:val="20"/>
        </w:rPr>
        <w:t xml:space="preserve"> Betreuer für das Vermögen: die Person, die der geschützten Person bei der Verrichtung von Handlungen mit Bezug auf ihr Vermögen, für die sie gemäß Artikel 492/1 für handlungsunfähig erklärt worden ist, beisteht oder sie dabei vertritt,</w:t>
      </w:r>
    </w:p>
    <w:p w14:paraId="184499C1"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1ACB40CE"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8504E">
        <w:rPr>
          <w:sz w:val="20"/>
          <w:szCs w:val="20"/>
        </w:rPr>
        <w:t>[</w:t>
      </w:r>
      <w:r w:rsidRPr="0048504E">
        <w:rPr>
          <w:i/>
          <w:sz w:val="20"/>
          <w:szCs w:val="20"/>
        </w:rPr>
        <w:t>c)</w:t>
      </w:r>
      <w:r w:rsidRPr="0048504E">
        <w:rPr>
          <w:sz w:val="20"/>
          <w:szCs w:val="20"/>
        </w:rPr>
        <w:t>/1 Betreuer aus der Familie: der Betreuer für die Person und/oder für das Vermögen, der vom Richter bestellt wird aufgrund seiner Eigenschaft als Elternteil, Ehepartner, gesetzlich Zusammenwohnender, Person, mit der die zu schützende Person eine eheähnliche Gemeinschaft bildet, als Mitglied der engeren Familie oder weil er enge Beziehungen zu der geschützten Person unterhält oder sich um die tägliche Versorgung der zu schützenden Person kümmert oder die zu schützende Person und ihr Umfeld bei dieser Versorgung begleitet. Diesem Betreuer werden ebenfalls Privatstiftungen gleichgestellt, die sich ausschließlich für die zu schützende Person einsetzen, oder gemeinnützige Stiftungen, die für die zu schützenden Personen über einen statutarisch eingesetzten Ausschuss verfügen, der mit Betreuungen beauftragt ist,</w:t>
      </w:r>
    </w:p>
    <w:p w14:paraId="0281E174"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4BB2BE9C"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8504E">
        <w:rPr>
          <w:i/>
          <w:sz w:val="20"/>
          <w:szCs w:val="20"/>
        </w:rPr>
        <w:t>c)</w:t>
      </w:r>
      <w:r w:rsidRPr="0048504E">
        <w:rPr>
          <w:sz w:val="20"/>
          <w:szCs w:val="20"/>
        </w:rPr>
        <w:t>/2 professionellem Betreuer: der Betreuer für die Person und/oder für das Vermögen, der der in Buchstabe </w:t>
      </w:r>
      <w:r w:rsidRPr="0048504E">
        <w:rPr>
          <w:i/>
          <w:sz w:val="20"/>
          <w:szCs w:val="20"/>
        </w:rPr>
        <w:t>c)</w:t>
      </w:r>
      <w:r w:rsidRPr="0048504E">
        <w:rPr>
          <w:sz w:val="20"/>
          <w:szCs w:val="20"/>
        </w:rPr>
        <w:t>/1 erwähnten Begriffsbestimmung nicht entspricht und im nationalen Register der professionellen Betreuer eingetragen ist,]</w:t>
      </w:r>
    </w:p>
    <w:p w14:paraId="23474B9B"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012C3721"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8504E">
        <w:rPr>
          <w:i/>
          <w:sz w:val="20"/>
          <w:szCs w:val="20"/>
        </w:rPr>
        <w:t>d)</w:t>
      </w:r>
      <w:r w:rsidRPr="0048504E">
        <w:rPr>
          <w:sz w:val="20"/>
          <w:szCs w:val="20"/>
        </w:rPr>
        <w:t xml:space="preserve"> Vertrauensperson: die Person, die als Vermittler zwischen dem Betreuer für die Person, dem Betreuer für das Vermögen und der geschützten Person auftritt, die die Meinung der geschützten Person in den gesetzlich vorgesehenen Fällen äußert, wenn diese selber dazu nicht imstande ist, oder die ihr hilft, ihre Meinung zu äußern, wenn sie das selbstständig nicht kann, und die für das reibungslose Funktionieren der Betreuung sorgt,</w:t>
      </w:r>
    </w:p>
    <w:p w14:paraId="184B9AD9"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2780309B"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8504E">
        <w:rPr>
          <w:i/>
          <w:sz w:val="20"/>
          <w:szCs w:val="20"/>
        </w:rPr>
        <w:t>e)</w:t>
      </w:r>
      <w:r w:rsidRPr="0048504E">
        <w:rPr>
          <w:sz w:val="20"/>
          <w:szCs w:val="20"/>
        </w:rPr>
        <w:t xml:space="preserve"> Beistand: das Auftreten des Betreuers, um die Rechtsgültigkeit einer von der geschützten Person selber vorgenommenen Handlung zu bekräftigen,</w:t>
      </w:r>
    </w:p>
    <w:p w14:paraId="7BD56B01"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457712DE"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8504E">
        <w:rPr>
          <w:i/>
          <w:sz w:val="20"/>
          <w:szCs w:val="20"/>
        </w:rPr>
        <w:t>f)</w:t>
      </w:r>
      <w:r w:rsidRPr="0048504E">
        <w:rPr>
          <w:sz w:val="20"/>
          <w:szCs w:val="20"/>
        </w:rPr>
        <w:t xml:space="preserve"> Vertretung: das Auftreten des Betreuers im Namen und für Rechnung der geschützten Person,</w:t>
      </w:r>
    </w:p>
    <w:p w14:paraId="041B9682"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3169B41F" w14:textId="7960833B"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8504E">
        <w:rPr>
          <w:i/>
          <w:sz w:val="20"/>
          <w:szCs w:val="20"/>
        </w:rPr>
        <w:t>g)</w:t>
      </w:r>
      <w:r w:rsidRPr="0048504E">
        <w:rPr>
          <w:sz w:val="20"/>
          <w:szCs w:val="20"/>
        </w:rPr>
        <w:t xml:space="preserve"> Verwaltung: das Auftreten des Betreuers, das darin besteht, Handlungen mit Bezug auf das Vermögen zu verrichten, für die es keine Vertretung geben kann.]</w:t>
      </w:r>
    </w:p>
    <w:p w14:paraId="3F2FDA42" w14:textId="77777777"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29D4FD61" w14:textId="1D77CBD1"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48504E">
        <w:rPr>
          <w:i/>
          <w:iCs/>
          <w:sz w:val="20"/>
          <w:szCs w:val="20"/>
        </w:rPr>
        <w:t>[</w:t>
      </w:r>
      <w:r w:rsidR="00B8480F">
        <w:rPr>
          <w:i/>
          <w:iCs/>
          <w:sz w:val="20"/>
          <w:szCs w:val="20"/>
        </w:rPr>
        <w:t>Art. </w:t>
      </w:r>
      <w:r w:rsidRPr="0048504E">
        <w:rPr>
          <w:i/>
          <w:iCs/>
          <w:sz w:val="20"/>
          <w:szCs w:val="20"/>
        </w:rPr>
        <w:t xml:space="preserve">494 aufgehoben durch </w:t>
      </w:r>
      <w:r w:rsidR="00B8480F">
        <w:rPr>
          <w:i/>
          <w:iCs/>
          <w:sz w:val="20"/>
          <w:szCs w:val="20"/>
        </w:rPr>
        <w:t>Art. </w:t>
      </w:r>
      <w:r w:rsidRPr="0048504E">
        <w:rPr>
          <w:i/>
          <w:iCs/>
          <w:sz w:val="20"/>
          <w:szCs w:val="20"/>
        </w:rPr>
        <w:t>2 (</w:t>
      </w:r>
      <w:r w:rsidR="00B8480F">
        <w:rPr>
          <w:i/>
          <w:iCs/>
          <w:sz w:val="20"/>
          <w:szCs w:val="20"/>
        </w:rPr>
        <w:t>Art. </w:t>
      </w:r>
      <w:r w:rsidRPr="0048504E">
        <w:rPr>
          <w:i/>
          <w:iCs/>
          <w:sz w:val="20"/>
          <w:szCs w:val="20"/>
        </w:rPr>
        <w:t xml:space="preserve">19) des G. vom 10. Oktober 1967 (B.S. vom 31. Oktober 1967 (Anlage)) und wieder aufgenommen durch </w:t>
      </w:r>
      <w:r w:rsidR="00B8480F">
        <w:rPr>
          <w:i/>
          <w:iCs/>
          <w:sz w:val="20"/>
          <w:szCs w:val="20"/>
        </w:rPr>
        <w:t>Art. </w:t>
      </w:r>
      <w:r w:rsidRPr="0048504E">
        <w:rPr>
          <w:i/>
          <w:iCs/>
          <w:sz w:val="20"/>
          <w:szCs w:val="20"/>
        </w:rPr>
        <w:t>54</w:t>
      </w:r>
      <w:r w:rsidRPr="0048504E">
        <w:rPr>
          <w:i/>
          <w:sz w:val="20"/>
          <w:szCs w:val="20"/>
        </w:rPr>
        <w:t xml:space="preserve"> </w:t>
      </w:r>
      <w:r w:rsidRPr="0048504E">
        <w:rPr>
          <w:i/>
          <w:iCs/>
          <w:sz w:val="20"/>
          <w:szCs w:val="20"/>
        </w:rPr>
        <w:t xml:space="preserve">des G. vom 17. März 2013 (B.S. vom 14. Juni 2013); einziger Absatz Buchstabe c)/1 und c)/2 eingefügt durch </w:t>
      </w:r>
      <w:r w:rsidR="00B8480F">
        <w:rPr>
          <w:i/>
          <w:iCs/>
          <w:sz w:val="20"/>
          <w:szCs w:val="20"/>
        </w:rPr>
        <w:t>Art. </w:t>
      </w:r>
      <w:r w:rsidRPr="0048504E">
        <w:rPr>
          <w:i/>
          <w:iCs/>
          <w:sz w:val="20"/>
          <w:szCs w:val="20"/>
        </w:rPr>
        <w:t>3 des G. vom 8. November 2023 (B.S. vom 30. November 2023)]</w:t>
      </w:r>
      <w:r>
        <w:rPr>
          <w:sz w:val="20"/>
          <w:szCs w:val="20"/>
        </w:rPr>
        <w:t>"</w:t>
      </w:r>
    </w:p>
    <w:p w14:paraId="586DAC54" w14:textId="6B093F30" w:rsidR="0048504E" w:rsidRPr="0048504E" w:rsidRDefault="0048504E" w:rsidP="0048504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0381C91B" w14:textId="77777777" w:rsidR="0048504E" w:rsidRDefault="0048504E"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A113DFB" w14:textId="57B86794" w:rsidR="00191466" w:rsidRDefault="0048504E"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191466">
        <w:t>[</w:t>
      </w:r>
      <w:r w:rsidR="00191466">
        <w:rPr>
          <w:i/>
        </w:rPr>
        <w:t>Abschnitt 2</w:t>
      </w:r>
      <w:r w:rsidR="00191466">
        <w:t xml:space="preserve"> </w:t>
      </w:r>
      <w:r w:rsidR="002E5E45">
        <w:t>- </w:t>
      </w:r>
      <w:r w:rsidR="00191466" w:rsidRPr="00EA1DAB">
        <w:t>Eröffnung der Betreuung</w:t>
      </w:r>
      <w:r w:rsidR="00191466">
        <w:t>]</w:t>
      </w:r>
    </w:p>
    <w:p w14:paraId="1283AFE9" w14:textId="77777777" w:rsidR="00191466" w:rsidRDefault="00191466"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003C6F" w14:textId="0FF5A4DB" w:rsidR="00191466" w:rsidRDefault="00191466"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Abschnitt 2 eingefügt durch </w:t>
      </w:r>
      <w:r w:rsidR="00B8480F">
        <w:rPr>
          <w:i/>
        </w:rPr>
        <w:t>Art. </w:t>
      </w:r>
      <w:r>
        <w:rPr>
          <w:i/>
        </w:rPr>
        <w:t xml:space="preserve">55 </w:t>
      </w:r>
      <w:r>
        <w:rPr>
          <w:i/>
          <w:iCs/>
        </w:rPr>
        <w:t>des G. vom 17. März 2013 (B.S. vom 14. Juni 2013)]</w:t>
      </w:r>
    </w:p>
    <w:p w14:paraId="611B5067" w14:textId="77777777" w:rsidR="00191466" w:rsidRDefault="00191466"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E876B4" w14:textId="77777777" w:rsidR="00191466" w:rsidRDefault="00191466"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41EB7D3" w14:textId="091FBA70" w:rsidR="00191466" w:rsidRPr="00EA1DAB" w:rsidRDefault="00B8480F" w:rsidP="00191466">
      <w:pPr>
        <w:ind w:firstLine="708"/>
        <w:jc w:val="both"/>
      </w:pPr>
      <w:r>
        <w:rPr>
          <w:b/>
        </w:rPr>
        <w:t>Art. </w:t>
      </w:r>
      <w:r w:rsidR="00191466" w:rsidRPr="00191466">
        <w:rPr>
          <w:b/>
        </w:rPr>
        <w:t>495</w:t>
      </w:r>
      <w:r w:rsidR="00191466" w:rsidRPr="00EA1DAB">
        <w:t xml:space="preserve"> </w:t>
      </w:r>
      <w:r w:rsidR="002E5E45">
        <w:t>- </w:t>
      </w:r>
      <w:r w:rsidR="00713C04">
        <w:t>[</w:t>
      </w:r>
      <w:r w:rsidR="00191466" w:rsidRPr="00EA1DAB">
        <w:t>Die Betreuung von geschützten Personen wird eröffnet, wenn der Friedensrichter:</w:t>
      </w:r>
    </w:p>
    <w:p w14:paraId="697EEACC" w14:textId="77777777" w:rsidR="00191466" w:rsidRPr="00EA1DAB" w:rsidRDefault="00191466" w:rsidP="00191466">
      <w:pPr>
        <w:ind w:firstLine="708"/>
        <w:jc w:val="both"/>
      </w:pPr>
    </w:p>
    <w:p w14:paraId="45028972" w14:textId="320A4BD1" w:rsidR="00191466" w:rsidRPr="00EA1DAB" w:rsidRDefault="002E5E45" w:rsidP="00191466">
      <w:pPr>
        <w:ind w:firstLine="708"/>
        <w:jc w:val="both"/>
      </w:pPr>
      <w:r>
        <w:t>- </w:t>
      </w:r>
      <w:r w:rsidR="00191466" w:rsidRPr="00EA1DAB">
        <w:t>gemäß Artikel 492/1 eine gerichtliche Schutzmaßnahme anordnet und eine Person, die der geschützten Person bei der Verrichtung von Handlungen beisteht, bestellt werden muss,</w:t>
      </w:r>
    </w:p>
    <w:p w14:paraId="0D5FC57D" w14:textId="77777777" w:rsidR="00191466" w:rsidRPr="00EA1DAB" w:rsidRDefault="00191466" w:rsidP="00191466">
      <w:pPr>
        <w:ind w:firstLine="708"/>
        <w:jc w:val="both"/>
      </w:pPr>
    </w:p>
    <w:p w14:paraId="2E28158B" w14:textId="61818D92" w:rsidR="00191466" w:rsidRDefault="00280A7B"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2E5E45">
        <w:t>- </w:t>
      </w:r>
      <w:r w:rsidR="00191466" w:rsidRPr="00EA1DAB">
        <w:t>gemäß Artikel 492/1 eine gerichtliche Schutzmaßnahme anordnet und eine Person, die die geschützte Person bei der Verrichtung von Handlungen vertritt, bestellt werden muss.</w:t>
      </w:r>
      <w:r>
        <w:t>]</w:t>
      </w:r>
    </w:p>
    <w:p w14:paraId="52CF33C3" w14:textId="77777777" w:rsidR="00280A7B" w:rsidRDefault="00280A7B"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019781" w14:textId="1A17697D" w:rsidR="00280A7B" w:rsidRDefault="00280A7B" w:rsidP="00280A7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Pr>
          <w:i/>
          <w:iCs/>
        </w:rPr>
        <w:t xml:space="preserve">495 aufgehoben durch </w:t>
      </w:r>
      <w:r w:rsidR="00B8480F">
        <w:rPr>
          <w:i/>
          <w:iCs/>
        </w:rPr>
        <w:t>Art. </w:t>
      </w:r>
      <w:r>
        <w:rPr>
          <w:i/>
          <w:iCs/>
        </w:rPr>
        <w:t>2 (</w:t>
      </w:r>
      <w:r w:rsidR="00B8480F">
        <w:rPr>
          <w:i/>
          <w:iCs/>
        </w:rPr>
        <w:t>Art. </w:t>
      </w:r>
      <w:r>
        <w:rPr>
          <w:i/>
          <w:iCs/>
        </w:rPr>
        <w:t>19) des G. vom 10.</w:t>
      </w:r>
      <w:r w:rsidR="005327A6">
        <w:rPr>
          <w:i/>
          <w:iCs/>
        </w:rPr>
        <w:t> </w:t>
      </w:r>
      <w:r>
        <w:rPr>
          <w:i/>
          <w:iCs/>
        </w:rPr>
        <w:t>Oktober</w:t>
      </w:r>
      <w:r w:rsidR="005327A6">
        <w:rPr>
          <w:i/>
          <w:iCs/>
        </w:rPr>
        <w:t> </w:t>
      </w:r>
      <w:r>
        <w:rPr>
          <w:i/>
          <w:iCs/>
        </w:rPr>
        <w:t xml:space="preserve">1967 (B.S. vom 31. Oktober 1967 (Anlage)) und wieder aufgenommen durch </w:t>
      </w:r>
      <w:r w:rsidR="00B8480F">
        <w:rPr>
          <w:i/>
          <w:iCs/>
        </w:rPr>
        <w:t>Art. </w:t>
      </w:r>
      <w:r>
        <w:rPr>
          <w:i/>
          <w:iCs/>
        </w:rPr>
        <w:t>56</w:t>
      </w:r>
      <w:r>
        <w:rPr>
          <w:i/>
        </w:rPr>
        <w:t xml:space="preserve"> </w:t>
      </w:r>
      <w:r>
        <w:rPr>
          <w:i/>
          <w:iCs/>
        </w:rPr>
        <w:t>des G. vom 17. März 2013 (B.S. vom 14. Juni 2013)]</w:t>
      </w:r>
    </w:p>
    <w:p w14:paraId="421E1DA2" w14:textId="77777777" w:rsidR="00280A7B" w:rsidRDefault="00280A7B" w:rsidP="001914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63ADBD" w14:textId="77777777" w:rsidR="00191466" w:rsidRDefault="00191466"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0CF5FD" w14:textId="089449BF" w:rsidR="00B44EBC" w:rsidRDefault="00B44EBC" w:rsidP="00B44EB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Pr>
          <w:i/>
        </w:rPr>
        <w:t>Abschnitt 3</w:t>
      </w:r>
      <w:r>
        <w:t xml:space="preserve"> </w:t>
      </w:r>
      <w:r w:rsidR="002E5E45">
        <w:t>- </w:t>
      </w:r>
      <w:r w:rsidRPr="00EA1DAB">
        <w:t>Organisation der Betreuung</w:t>
      </w:r>
      <w:r>
        <w:t>]</w:t>
      </w:r>
    </w:p>
    <w:p w14:paraId="6345CBF1" w14:textId="77777777" w:rsidR="00B44EBC" w:rsidRDefault="00B44EBC" w:rsidP="00B44EB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7ADBF03" w14:textId="3CA8F391" w:rsidR="00B44EBC" w:rsidRDefault="00B44EBC" w:rsidP="00B44EB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Abschnitt 3 eingefügt durch </w:t>
      </w:r>
      <w:r w:rsidR="00B8480F">
        <w:rPr>
          <w:i/>
        </w:rPr>
        <w:t>Art. </w:t>
      </w:r>
      <w:r>
        <w:rPr>
          <w:i/>
        </w:rPr>
        <w:t xml:space="preserve">57 </w:t>
      </w:r>
      <w:r>
        <w:rPr>
          <w:i/>
          <w:iCs/>
        </w:rPr>
        <w:t>des G. vom 17. März 2013 (B.S. vom 14. Juni 2013)]</w:t>
      </w:r>
    </w:p>
    <w:p w14:paraId="2F857D21" w14:textId="77777777" w:rsidR="00B44EBC" w:rsidRDefault="00B44EBC"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1E26D1" w14:textId="77777777" w:rsidR="00B44EBC" w:rsidRDefault="00B44EBC" w:rsidP="00B44EBC">
      <w:pPr>
        <w:ind w:firstLine="708"/>
        <w:jc w:val="both"/>
      </w:pPr>
    </w:p>
    <w:p w14:paraId="32C3F2DF" w14:textId="47EE739F" w:rsidR="00B44EBC" w:rsidRPr="00EA1DAB" w:rsidRDefault="00B8480F" w:rsidP="00B44EBC">
      <w:pPr>
        <w:ind w:firstLine="708"/>
        <w:jc w:val="both"/>
      </w:pPr>
      <w:r>
        <w:rPr>
          <w:b/>
        </w:rPr>
        <w:t>Art. </w:t>
      </w:r>
      <w:r w:rsidR="00B44EBC" w:rsidRPr="00B44EBC">
        <w:rPr>
          <w:b/>
        </w:rPr>
        <w:t>496</w:t>
      </w:r>
      <w:r w:rsidR="00B44EBC" w:rsidRPr="00EA1DAB">
        <w:t xml:space="preserve"> </w:t>
      </w:r>
      <w:r w:rsidR="002E5E45">
        <w:t>- </w:t>
      </w:r>
      <w:r w:rsidR="00713C04">
        <w:t>[</w:t>
      </w:r>
      <w:r w:rsidR="00B44EBC" w:rsidRPr="00EA1DAB">
        <w:t>Jegliche Person, für die keine in Artikel 492/1 erwähnte gerichtliche Schutzmaßnahme ergriffen worden ist, kann vor dem Friedensrichter ihres Wohnortes oder, in Ermangelung dessen, ihres Wohnsitzes oder vor einem Notar eine Erklärung abgeben, durch die sie einem zu bestellenden Betreuer oder einer zu bestellenden Vertrauensperson ihren Vorzug gibt für den Fall, dass der Friedensrichter eine gerichtliche Schutzmaßnahme anordnen sollte.</w:t>
      </w:r>
    </w:p>
    <w:p w14:paraId="224931C6" w14:textId="77777777" w:rsidR="00B44EBC" w:rsidRPr="00EA1DAB" w:rsidRDefault="00B44EBC" w:rsidP="00B44EBC">
      <w:pPr>
        <w:ind w:firstLine="708"/>
        <w:jc w:val="both"/>
      </w:pPr>
    </w:p>
    <w:p w14:paraId="6D074DD2" w14:textId="77777777" w:rsidR="00B44EBC" w:rsidRPr="00EA1DAB" w:rsidRDefault="00B44EBC" w:rsidP="00B44EBC">
      <w:pPr>
        <w:ind w:firstLine="708"/>
        <w:jc w:val="both"/>
      </w:pPr>
      <w:r w:rsidRPr="00EA1DAB">
        <w:t>In dieser Erklärung können mehrere Grundsätze, die der mit einem Vertretungsauftrag beauftragte Betreuer bei der Ausführung seines Auftrags einhalten muss, aufgenommen werden.</w:t>
      </w:r>
    </w:p>
    <w:p w14:paraId="4C4169C6" w14:textId="77777777" w:rsidR="00B44EBC" w:rsidRPr="00EA1DAB" w:rsidRDefault="00B44EBC" w:rsidP="00B44EBC">
      <w:pPr>
        <w:ind w:firstLine="708"/>
        <w:jc w:val="both"/>
      </w:pPr>
    </w:p>
    <w:p w14:paraId="0483ADC5" w14:textId="16B595E0" w:rsidR="00B44EBC" w:rsidRPr="00EA1DAB" w:rsidRDefault="00B44EBC" w:rsidP="00B44EBC">
      <w:pPr>
        <w:ind w:firstLine="708"/>
        <w:jc w:val="both"/>
      </w:pPr>
      <w:r w:rsidRPr="00EA1DAB">
        <w:t xml:space="preserve">Über diese Erklärung wird eine authentische Urkunde erstellt. Der Friedensrichter kann sich, mit dem Beistand des Greffiers, auf Ersuchen und zu Lasten des Antragstellers zu dessen Wohnort oder zu dessen Wohnsitz </w:t>
      </w:r>
      <w:r w:rsidR="002E5E45">
        <w:t>- </w:t>
      </w:r>
      <w:r w:rsidRPr="00EA1DAB">
        <w:t xml:space="preserve">selbst außerhalb des Kantons </w:t>
      </w:r>
      <w:r w:rsidR="002E5E45">
        <w:t>- </w:t>
      </w:r>
      <w:r w:rsidRPr="00EA1DAB">
        <w:t>begeben, um dort eine Erklärung aufzunehmen.</w:t>
      </w:r>
    </w:p>
    <w:p w14:paraId="4AAE1411" w14:textId="77777777" w:rsidR="00B44EBC" w:rsidRPr="00EA1DAB" w:rsidRDefault="00B44EBC" w:rsidP="00B44EBC">
      <w:pPr>
        <w:ind w:firstLine="708"/>
        <w:jc w:val="both"/>
      </w:pPr>
    </w:p>
    <w:p w14:paraId="13449E2E" w14:textId="77777777" w:rsidR="00B44EBC" w:rsidRPr="00EA1DAB" w:rsidRDefault="00B44EBC" w:rsidP="00B44EBC">
      <w:pPr>
        <w:ind w:firstLine="708"/>
        <w:jc w:val="both"/>
      </w:pPr>
      <w:r w:rsidRPr="00EA1DAB">
        <w:t>Binnen fünfzehn Tagen nach Abgabe der vorerwähnten Erklärung lässt der Greffier oder der Notar diese Erklärung in einem Zentralregister, das vom Königlichen Verband des Belgischen Notariatswesens geführt wird, registrieren.</w:t>
      </w:r>
    </w:p>
    <w:p w14:paraId="4A75018F" w14:textId="77777777" w:rsidR="00B44EBC" w:rsidRPr="00EA1DAB" w:rsidRDefault="00B44EBC" w:rsidP="00B44EBC">
      <w:pPr>
        <w:ind w:firstLine="708"/>
        <w:jc w:val="both"/>
      </w:pPr>
    </w:p>
    <w:p w14:paraId="05C9A34B" w14:textId="77777777" w:rsidR="00B44EBC" w:rsidRPr="00EA1DAB" w:rsidRDefault="00B44EBC" w:rsidP="00B44EBC">
      <w:pPr>
        <w:ind w:firstLine="708"/>
        <w:jc w:val="both"/>
      </w:pPr>
      <w:r w:rsidRPr="00EA1DAB">
        <w:t>Der König legt die Modalitäten für die Schaffung, die Verwaltung und die Konsultierung des Zentralregisters fest. Der König bestimmt, welche Behörden unentgeltlichen Zugang zum Zentralregister haben. Der König legt den Tarif der Kosten für die Registrierung der Erklärungen fest.</w:t>
      </w:r>
    </w:p>
    <w:p w14:paraId="238A2DA5" w14:textId="77777777" w:rsidR="00B44EBC" w:rsidRPr="00EA1DAB" w:rsidRDefault="00B44EBC" w:rsidP="00B44EBC">
      <w:pPr>
        <w:ind w:firstLine="708"/>
        <w:jc w:val="both"/>
      </w:pPr>
    </w:p>
    <w:p w14:paraId="0705CBAA" w14:textId="77777777" w:rsidR="00B44EBC" w:rsidRPr="00EA1DAB" w:rsidRDefault="005327A6" w:rsidP="00B44EBC">
      <w:pPr>
        <w:ind w:firstLine="708"/>
        <w:jc w:val="both"/>
      </w:pPr>
      <w:r>
        <w:t>[…]</w:t>
      </w:r>
    </w:p>
    <w:p w14:paraId="0462FF7E" w14:textId="77777777" w:rsidR="00B44EBC" w:rsidRPr="00EA1DAB" w:rsidRDefault="00B44EBC" w:rsidP="00B44EBC">
      <w:pPr>
        <w:ind w:firstLine="708"/>
        <w:jc w:val="both"/>
      </w:pPr>
    </w:p>
    <w:p w14:paraId="64F04A3B" w14:textId="77777777" w:rsidR="00B44EBC" w:rsidRDefault="00B44EBC" w:rsidP="00B44EBC">
      <w:pPr>
        <w:ind w:firstLine="708"/>
        <w:jc w:val="both"/>
      </w:pPr>
      <w:r w:rsidRPr="00EA1DAB">
        <w:t xml:space="preserve">Die in Absatz 1 erwähnte Person kann jederzeit auf dieselbe Weise wie die, die in den Absätzen 1 und 2 vorgesehen ist, eine Erklärung widerrufen und gegebenenfalls einen neuen Vorzug anmelden. Danach wird vorgegangen, wie es in den vorhergehenden Absätzen vorgesehen ist. Der Friedensrichter oder der Notar, vor dem die Erklärung widerrufen wurde, setzt den Friedensrichter oder den Notar, vor dem die ursprüngliche Erklärung abgegeben wurde, davon in Kenntnis. Letzterer vermerkt den Widerruf </w:t>
      </w:r>
      <w:r>
        <w:t>in der abgeänderten Urkunde.]</w:t>
      </w:r>
    </w:p>
    <w:p w14:paraId="715CA1E2" w14:textId="77777777" w:rsidR="00B44EBC" w:rsidRDefault="00B44EBC" w:rsidP="00B44EBC">
      <w:pPr>
        <w:ind w:firstLine="708"/>
        <w:jc w:val="both"/>
      </w:pPr>
    </w:p>
    <w:p w14:paraId="09BB3CE3" w14:textId="70959B58" w:rsidR="00B44EBC" w:rsidRDefault="00B44EBC" w:rsidP="00B44EB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Pr>
          <w:i/>
          <w:iCs/>
        </w:rPr>
        <w:t xml:space="preserve">496 aufgehoben durch </w:t>
      </w:r>
      <w:r w:rsidR="00B8480F">
        <w:rPr>
          <w:i/>
          <w:iCs/>
        </w:rPr>
        <w:t>Art. </w:t>
      </w:r>
      <w:r>
        <w:rPr>
          <w:i/>
          <w:iCs/>
        </w:rPr>
        <w:t>2 (</w:t>
      </w:r>
      <w:r w:rsidR="00B8480F">
        <w:rPr>
          <w:i/>
          <w:iCs/>
        </w:rPr>
        <w:t>Art. </w:t>
      </w:r>
      <w:r>
        <w:rPr>
          <w:i/>
          <w:iCs/>
        </w:rPr>
        <w:t>19) des G. vom 10.</w:t>
      </w:r>
      <w:r w:rsidR="005327A6">
        <w:rPr>
          <w:i/>
          <w:iCs/>
        </w:rPr>
        <w:t> </w:t>
      </w:r>
      <w:r>
        <w:rPr>
          <w:i/>
          <w:iCs/>
        </w:rPr>
        <w:t>Oktober</w:t>
      </w:r>
      <w:r w:rsidR="005327A6">
        <w:rPr>
          <w:i/>
          <w:iCs/>
        </w:rPr>
        <w:t> </w:t>
      </w:r>
      <w:r>
        <w:rPr>
          <w:i/>
          <w:iCs/>
        </w:rPr>
        <w:t xml:space="preserve">1967 (B.S. vom 31. Oktober 1967 (Anlage)) und wieder aufgenommen durch </w:t>
      </w:r>
      <w:r w:rsidR="00B8480F">
        <w:rPr>
          <w:i/>
          <w:iCs/>
        </w:rPr>
        <w:t>Art. </w:t>
      </w:r>
      <w:r w:rsidR="001113DE">
        <w:rPr>
          <w:i/>
          <w:iCs/>
        </w:rPr>
        <w:t>58</w:t>
      </w:r>
      <w:r>
        <w:rPr>
          <w:i/>
        </w:rPr>
        <w:t xml:space="preserve"> </w:t>
      </w:r>
      <w:r>
        <w:rPr>
          <w:i/>
          <w:iCs/>
        </w:rPr>
        <w:t>des G. vom 17. März 2013 (B.S. vom 14. Juni 2013)</w:t>
      </w:r>
      <w:r w:rsidR="005327A6">
        <w:rPr>
          <w:i/>
          <w:iCs/>
        </w:rPr>
        <w:t xml:space="preserve">; früherer Absatz 6 aufgehoben durch </w:t>
      </w:r>
      <w:r w:rsidR="00B8480F">
        <w:rPr>
          <w:i/>
          <w:iCs/>
        </w:rPr>
        <w:t>Art. </w:t>
      </w:r>
      <w:r w:rsidR="005327A6">
        <w:rPr>
          <w:i/>
          <w:iCs/>
        </w:rPr>
        <w:t>15 des G. vom 21. Dezember 2018 (B.S. vom 31. Dezember 2018)</w:t>
      </w:r>
      <w:r>
        <w:rPr>
          <w:i/>
          <w:iCs/>
        </w:rPr>
        <w:t>]</w:t>
      </w:r>
    </w:p>
    <w:p w14:paraId="6F1B8596" w14:textId="77777777" w:rsidR="00B44EBC" w:rsidRPr="00EA1DAB" w:rsidRDefault="00B44EBC" w:rsidP="00B44EBC">
      <w:pPr>
        <w:ind w:firstLine="708"/>
        <w:jc w:val="both"/>
      </w:pPr>
    </w:p>
    <w:p w14:paraId="0DE0C361" w14:textId="77777777" w:rsidR="00B44EBC" w:rsidRPr="00EA1DAB" w:rsidRDefault="00B44EBC" w:rsidP="00B44EBC">
      <w:pPr>
        <w:ind w:firstLine="708"/>
        <w:jc w:val="both"/>
      </w:pPr>
    </w:p>
    <w:p w14:paraId="02B42BB2" w14:textId="20546FBC" w:rsidR="00B44EBC" w:rsidRPr="00EA1DAB" w:rsidRDefault="001113DE" w:rsidP="00B44EBC">
      <w:pPr>
        <w:ind w:firstLine="708"/>
        <w:jc w:val="both"/>
      </w:pPr>
      <w:r w:rsidRPr="001113DE">
        <w:t>[</w:t>
      </w:r>
      <w:r w:rsidR="00B8480F">
        <w:rPr>
          <w:b/>
        </w:rPr>
        <w:t>Art. </w:t>
      </w:r>
      <w:r w:rsidR="00B44EBC" w:rsidRPr="001113DE">
        <w:rPr>
          <w:b/>
        </w:rPr>
        <w:t>496/1</w:t>
      </w:r>
      <w:r w:rsidR="00B44EBC" w:rsidRPr="00EA1DAB">
        <w:t xml:space="preserve"> </w:t>
      </w:r>
      <w:r w:rsidR="002E5E45">
        <w:t>- </w:t>
      </w:r>
      <w:r w:rsidR="00B8480F">
        <w:t>§ </w:t>
      </w:r>
      <w:r w:rsidR="00B44EBC" w:rsidRPr="00EA1DAB">
        <w:t xml:space="preserve">1 </w:t>
      </w:r>
      <w:r w:rsidR="002E5E45">
        <w:t>- </w:t>
      </w:r>
      <w:r w:rsidR="00B44EBC" w:rsidRPr="00EA1DAB">
        <w:t>Die Eltern, der Ehepartner, der gesetzlich Zusammenwohnende, die Person, die mit der geschützten Person eine eheähnliche Gemeinschaft bildet, oder ein Mitglied aus der engeren Familie, die als Betreuer bestellt wurden, können vor dem Friedensrichter, der die Verwaltungsakte verwaltet, eine Erklärung abgeben, durch die sie einem zu bestellenden Betreuer ihren Vorzug geben für den Fall, dass sie selbst als Betreuer einmal nicht mehr imstande wären, ihre Vollmacht auszuüben.</w:t>
      </w:r>
    </w:p>
    <w:p w14:paraId="54FCFBC4" w14:textId="77777777" w:rsidR="00B44EBC" w:rsidRPr="00EA1DAB" w:rsidRDefault="00B44EBC" w:rsidP="00B44EBC">
      <w:pPr>
        <w:ind w:firstLine="708"/>
        <w:jc w:val="both"/>
      </w:pPr>
    </w:p>
    <w:p w14:paraId="08537F93" w14:textId="77777777" w:rsidR="00B44EBC" w:rsidRPr="00EA1DAB" w:rsidRDefault="00B44EBC" w:rsidP="00B44EBC">
      <w:pPr>
        <w:ind w:firstLine="708"/>
        <w:jc w:val="both"/>
      </w:pPr>
      <w:r w:rsidRPr="00EA1DAB">
        <w:t>Über diese Erklärung wird eine Urkunde erstellt, von der der in Artikel 1253 des Gerichtsgesetzbuches erwähnten Verwaltungsakte eine beglaubigte Abschrift beigefügt wird.</w:t>
      </w:r>
    </w:p>
    <w:p w14:paraId="0651EE11" w14:textId="77777777" w:rsidR="00B44EBC" w:rsidRPr="00EA1DAB" w:rsidRDefault="00B44EBC" w:rsidP="00B44EBC">
      <w:pPr>
        <w:ind w:firstLine="708"/>
        <w:jc w:val="both"/>
      </w:pPr>
    </w:p>
    <w:p w14:paraId="1026B67B" w14:textId="77777777" w:rsidR="00B44EBC" w:rsidRPr="00EA1DAB" w:rsidRDefault="00B44EBC" w:rsidP="00B44EBC">
      <w:pPr>
        <w:ind w:firstLine="708"/>
        <w:jc w:val="both"/>
      </w:pPr>
      <w:r w:rsidRPr="00EA1DAB">
        <w:t>Jedes Mal, wenn der Friedensrichter einen Betreuer zur Ersetzung oder Nachfolge des in Absatz 1 erwähnten Betreuers bestellt, prüft er vorab, ob in die Verwaltungsakte eine entsprechende Erklärung aufgenommen wurde.</w:t>
      </w:r>
    </w:p>
    <w:p w14:paraId="383337EB" w14:textId="77777777" w:rsidR="00B44EBC" w:rsidRPr="00EA1DAB" w:rsidRDefault="00B44EBC" w:rsidP="00B44EBC">
      <w:pPr>
        <w:ind w:firstLine="708"/>
        <w:jc w:val="both"/>
      </w:pPr>
    </w:p>
    <w:p w14:paraId="1FF504CB" w14:textId="17BF950A" w:rsidR="00B44EBC" w:rsidRPr="00EA1DAB" w:rsidRDefault="00B8480F" w:rsidP="00B44EBC">
      <w:pPr>
        <w:ind w:firstLine="708"/>
        <w:jc w:val="both"/>
      </w:pPr>
      <w:r>
        <w:t>§ </w:t>
      </w:r>
      <w:r w:rsidR="00B44EBC" w:rsidRPr="00EA1DAB">
        <w:t>2 </w:t>
      </w:r>
      <w:r w:rsidR="002E5E45">
        <w:t>- </w:t>
      </w:r>
      <w:r w:rsidR="00B44EBC" w:rsidRPr="00EA1DAB">
        <w:t>Die Person, die von der geschützten Person als Vertrauensperson bestellt wurde, kann vor dem Friedensrichter, der die Verwaltungsakte verwaltet, eine Erklärung abgeben, durch die sie einer zu bestellenden Vertrauensperson ihren Vorzug gibt, für den Fall, dass sie selbst einmal nicht mehr imstande wäre, diese Funktion auszuüben. Über diese Erklärung wird eine Urkunde erstellt, von der der in Artikel 1253 des Gerichtsgesetzbuches erwähnten Verwaltungsakte eine beglaubigte Abschrift beigefügt wird.</w:t>
      </w:r>
    </w:p>
    <w:p w14:paraId="15C5B218" w14:textId="77777777" w:rsidR="00B44EBC" w:rsidRPr="00EA1DAB" w:rsidRDefault="00B44EBC" w:rsidP="00B44EBC">
      <w:pPr>
        <w:ind w:firstLine="708"/>
        <w:jc w:val="both"/>
      </w:pPr>
    </w:p>
    <w:p w14:paraId="5C4E0E18" w14:textId="77777777" w:rsidR="00B44EBC" w:rsidRPr="00EA1DAB" w:rsidRDefault="00B44EBC" w:rsidP="00B44EBC">
      <w:pPr>
        <w:ind w:firstLine="708"/>
        <w:jc w:val="both"/>
      </w:pPr>
      <w:r w:rsidRPr="00EA1DAB">
        <w:t>Jedes Mal, wenn der Friedensrichter, der die Akte verwaltet, eine Vertrauensperson zur Ersetzung oder Nachfolge der in Absatz 1 erwähnten Vertrauensperson bestellt, prüft er vorab, ob in die Verwaltungsakte eine entsprechen</w:t>
      </w:r>
      <w:r w:rsidR="001113DE">
        <w:t>de Erklärung aufgenommen wurde.]</w:t>
      </w:r>
    </w:p>
    <w:p w14:paraId="397FA495" w14:textId="77777777" w:rsidR="00B44EBC" w:rsidRDefault="00B44EBC" w:rsidP="00B44EBC">
      <w:pPr>
        <w:ind w:firstLine="708"/>
        <w:jc w:val="both"/>
      </w:pPr>
    </w:p>
    <w:p w14:paraId="70D9B740" w14:textId="49C8C741" w:rsidR="001113DE" w:rsidRDefault="001113DE" w:rsidP="00111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496/1 eingefügt durch </w:t>
      </w:r>
      <w:r w:rsidR="00B8480F">
        <w:rPr>
          <w:i/>
        </w:rPr>
        <w:t>Art. </w:t>
      </w:r>
      <w:r>
        <w:rPr>
          <w:i/>
        </w:rPr>
        <w:t xml:space="preserve">59 </w:t>
      </w:r>
      <w:r>
        <w:rPr>
          <w:i/>
          <w:iCs/>
        </w:rPr>
        <w:t>des G. vom 17. März 2013 (B.S. vom 14. Juni 2013)]</w:t>
      </w:r>
    </w:p>
    <w:p w14:paraId="6B580B42" w14:textId="77777777" w:rsidR="001113DE" w:rsidRPr="00EA1DAB" w:rsidRDefault="001113DE" w:rsidP="00B44EBC">
      <w:pPr>
        <w:ind w:firstLine="708"/>
        <w:jc w:val="both"/>
      </w:pPr>
    </w:p>
    <w:p w14:paraId="2BB4CA4E" w14:textId="77777777" w:rsidR="00B44EBC" w:rsidRPr="00EA1DAB" w:rsidRDefault="00B44EBC" w:rsidP="00B44EBC">
      <w:pPr>
        <w:ind w:firstLine="708"/>
        <w:jc w:val="both"/>
      </w:pPr>
    </w:p>
    <w:p w14:paraId="51C1D865" w14:textId="4C2468C0" w:rsidR="00B44EBC" w:rsidRPr="00EA1DAB" w:rsidRDefault="001113DE" w:rsidP="00B44EBC">
      <w:pPr>
        <w:ind w:firstLine="708"/>
        <w:jc w:val="both"/>
      </w:pPr>
      <w:r w:rsidRPr="001113DE">
        <w:t>[</w:t>
      </w:r>
      <w:r w:rsidR="00B8480F">
        <w:rPr>
          <w:b/>
        </w:rPr>
        <w:t>Art. </w:t>
      </w:r>
      <w:r w:rsidR="00B44EBC" w:rsidRPr="001113DE">
        <w:rPr>
          <w:b/>
        </w:rPr>
        <w:t>496/2</w:t>
      </w:r>
      <w:r w:rsidR="00B44EBC" w:rsidRPr="00EA1DAB">
        <w:t xml:space="preserve"> </w:t>
      </w:r>
      <w:r w:rsidR="002E5E45">
        <w:t>- </w:t>
      </w:r>
      <w:r w:rsidR="00B44EBC" w:rsidRPr="00EA1DAB">
        <w:t>Nimmt die gemäß den Artikeln 496 und 496/1 bestellte Person die Betreuung an, homologiert der Friedensrichter die Bestellung, es sei denn, es ist aus schwerwiegenden Gründen, die das Interesse der geschützten Person betreffen und in der Begründung des Beschlusses genau angegeben sind, ausgeschlossen, der Wahl zu folgen.</w:t>
      </w:r>
    </w:p>
    <w:p w14:paraId="14976E2A" w14:textId="77777777" w:rsidR="00B44EBC" w:rsidRPr="00EA1DAB" w:rsidRDefault="00B44EBC" w:rsidP="00B44EBC">
      <w:pPr>
        <w:ind w:firstLine="708"/>
        <w:jc w:val="both"/>
      </w:pPr>
    </w:p>
    <w:p w14:paraId="106A0213" w14:textId="77777777" w:rsidR="00B44EBC" w:rsidRDefault="00B44EBC" w:rsidP="00B44EBC">
      <w:pPr>
        <w:ind w:firstLine="708"/>
        <w:jc w:val="both"/>
      </w:pPr>
      <w:r w:rsidRPr="00EA1DAB">
        <w:t>Der Friedensrichter kann auf der Grundlage eines Auszugs aus dem Strafregister der bestellten Person die</w:t>
      </w:r>
      <w:r w:rsidR="001113DE">
        <w:t xml:space="preserve"> Homologierung auch verweigern.]</w:t>
      </w:r>
    </w:p>
    <w:p w14:paraId="4DDE4AF3" w14:textId="77777777" w:rsidR="001113DE" w:rsidRDefault="001113DE" w:rsidP="00B44EBC">
      <w:pPr>
        <w:ind w:firstLine="708"/>
        <w:jc w:val="both"/>
      </w:pPr>
    </w:p>
    <w:p w14:paraId="63EE2105" w14:textId="3BB19BCC" w:rsidR="001113DE" w:rsidRDefault="001113DE" w:rsidP="00111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496/2 eingefügt durch </w:t>
      </w:r>
      <w:r w:rsidR="00B8480F">
        <w:rPr>
          <w:i/>
        </w:rPr>
        <w:t>Art. </w:t>
      </w:r>
      <w:r>
        <w:rPr>
          <w:i/>
        </w:rPr>
        <w:t xml:space="preserve">60 </w:t>
      </w:r>
      <w:r>
        <w:rPr>
          <w:i/>
          <w:iCs/>
        </w:rPr>
        <w:t>des G. vom 17. März 2013 (B.S. vom 14. Juni 2013)]</w:t>
      </w:r>
    </w:p>
    <w:p w14:paraId="4175A75D" w14:textId="77777777" w:rsidR="001113DE" w:rsidRDefault="001113DE" w:rsidP="0048504E">
      <w:pPr>
        <w:jc w:val="both"/>
      </w:pPr>
    </w:p>
    <w:p w14:paraId="1DFF3B5E" w14:textId="77777777" w:rsidR="0048504E" w:rsidRDefault="0048504E" w:rsidP="0048504E">
      <w:pPr>
        <w:jc w:val="both"/>
      </w:pPr>
    </w:p>
    <w:p w14:paraId="0A2A4790" w14:textId="02A46B86" w:rsidR="0048504E" w:rsidRPr="0048504E" w:rsidRDefault="00F85A06" w:rsidP="0048504E">
      <w:pPr>
        <w:jc w:val="both"/>
        <w:rPr>
          <w:sz w:val="20"/>
          <w:szCs w:val="20"/>
        </w:rPr>
      </w:pPr>
      <w:r>
        <w:rPr>
          <w:sz w:val="20"/>
          <w:szCs w:val="20"/>
        </w:rPr>
        <w:t>Ab einem gemäß Art. 37 Abs. 1 des G. vom 8. November 2023</w:t>
      </w:r>
      <w:r w:rsidR="0048504E" w:rsidRPr="0048504E">
        <w:rPr>
          <w:sz w:val="20"/>
          <w:szCs w:val="20"/>
        </w:rPr>
        <w:t xml:space="preserve"> (B.S. vom 30. November 2023) vom König festzulegenden Datum und spätestens am 1. September 2025 lautet </w:t>
      </w:r>
      <w:r w:rsidR="00B8480F">
        <w:rPr>
          <w:sz w:val="20"/>
          <w:szCs w:val="20"/>
        </w:rPr>
        <w:t>Art. </w:t>
      </w:r>
      <w:r w:rsidR="0048504E" w:rsidRPr="0048504E">
        <w:rPr>
          <w:sz w:val="20"/>
          <w:szCs w:val="20"/>
        </w:rPr>
        <w:t>49</w:t>
      </w:r>
      <w:r w:rsidR="008B14EF">
        <w:rPr>
          <w:sz w:val="20"/>
          <w:szCs w:val="20"/>
        </w:rPr>
        <w:t>6</w:t>
      </w:r>
      <w:r w:rsidR="0048504E" w:rsidRPr="0048504E">
        <w:rPr>
          <w:sz w:val="20"/>
          <w:szCs w:val="20"/>
        </w:rPr>
        <w:t>/</w:t>
      </w:r>
      <w:r w:rsidR="008B14EF">
        <w:rPr>
          <w:sz w:val="20"/>
          <w:szCs w:val="20"/>
        </w:rPr>
        <w:t>2</w:t>
      </w:r>
      <w:r w:rsidR="0048504E" w:rsidRPr="0048504E">
        <w:rPr>
          <w:sz w:val="20"/>
          <w:szCs w:val="20"/>
        </w:rPr>
        <w:t xml:space="preserve"> wie folgt:</w:t>
      </w:r>
    </w:p>
    <w:p w14:paraId="13081437" w14:textId="77777777" w:rsidR="0048504E" w:rsidRPr="0048504E" w:rsidRDefault="0048504E" w:rsidP="0048504E">
      <w:pPr>
        <w:jc w:val="both"/>
        <w:rPr>
          <w:sz w:val="20"/>
          <w:szCs w:val="20"/>
        </w:rPr>
      </w:pPr>
    </w:p>
    <w:p w14:paraId="2E2DB168" w14:textId="66BB8EBA" w:rsidR="0048504E" w:rsidRPr="0048504E" w:rsidRDefault="0048504E" w:rsidP="0048504E">
      <w:pPr>
        <w:jc w:val="both"/>
        <w:rPr>
          <w:sz w:val="20"/>
          <w:szCs w:val="20"/>
        </w:rPr>
      </w:pPr>
      <w:r w:rsidRPr="0048504E">
        <w:rPr>
          <w:sz w:val="20"/>
          <w:szCs w:val="20"/>
        </w:rPr>
        <w:t>"[</w:t>
      </w:r>
      <w:r w:rsidR="00B8480F">
        <w:rPr>
          <w:bCs/>
          <w:sz w:val="20"/>
          <w:szCs w:val="20"/>
        </w:rPr>
        <w:t>Art. </w:t>
      </w:r>
      <w:r w:rsidRPr="0048504E">
        <w:rPr>
          <w:bCs/>
          <w:sz w:val="20"/>
          <w:szCs w:val="20"/>
        </w:rPr>
        <w:t>496/2</w:t>
      </w:r>
      <w:r w:rsidRPr="0048504E">
        <w:rPr>
          <w:sz w:val="20"/>
          <w:szCs w:val="20"/>
        </w:rPr>
        <w:t xml:space="preserve"> </w:t>
      </w:r>
      <w:r w:rsidR="002E5E45">
        <w:rPr>
          <w:sz w:val="20"/>
          <w:szCs w:val="20"/>
        </w:rPr>
        <w:t>- </w:t>
      </w:r>
      <w:r w:rsidRPr="0048504E">
        <w:rPr>
          <w:sz w:val="20"/>
          <w:szCs w:val="20"/>
        </w:rPr>
        <w:t>Nimmt die gemäß den Artikeln 496 und 496/1 bestellte Person die Betreuung an, homologiert der Friedensrichter die Bestellung, es sei denn, es ist aus schwerwiegenden Gründen, die das Interesse der geschützten Person betreffen und in der Begründung des Beschlusses genau angegeben sind, ausgeschlossen, der Wahl zu folgen.</w:t>
      </w:r>
    </w:p>
    <w:p w14:paraId="29FBB4C1" w14:textId="77777777" w:rsidR="0048504E" w:rsidRPr="0048504E" w:rsidRDefault="0048504E" w:rsidP="0048504E">
      <w:pPr>
        <w:jc w:val="both"/>
        <w:rPr>
          <w:sz w:val="20"/>
          <w:szCs w:val="20"/>
        </w:rPr>
      </w:pPr>
    </w:p>
    <w:p w14:paraId="38521F03" w14:textId="77777777" w:rsidR="0048504E" w:rsidRPr="0048504E" w:rsidRDefault="0048504E" w:rsidP="0048504E">
      <w:pPr>
        <w:jc w:val="both"/>
        <w:rPr>
          <w:sz w:val="20"/>
          <w:szCs w:val="20"/>
        </w:rPr>
      </w:pPr>
      <w:r w:rsidRPr="0048504E">
        <w:rPr>
          <w:sz w:val="20"/>
          <w:szCs w:val="20"/>
        </w:rPr>
        <w:t>Der Friedensrichter kann auf der Grundlage eines Auszugs aus dem Strafregister der bestellten Person die Homologierung auch verweigern.] [Außer in den in Artikel 494 Buchstabe </w:t>
      </w:r>
      <w:r w:rsidRPr="0048504E">
        <w:rPr>
          <w:i/>
          <w:sz w:val="20"/>
          <w:szCs w:val="20"/>
        </w:rPr>
        <w:t>c)</w:t>
      </w:r>
      <w:r w:rsidRPr="0048504E">
        <w:rPr>
          <w:sz w:val="20"/>
          <w:szCs w:val="20"/>
        </w:rPr>
        <w:t>/1 erwähnten Fällen verweigert er die Homologierung, wenn die bestellte Person nicht im nationalen Register der professionellen Betreuer eingetragen ist oder wenn diese Eintragung ausgesetzt ist.]</w:t>
      </w:r>
    </w:p>
    <w:p w14:paraId="417C9A32" w14:textId="77777777" w:rsidR="0048504E" w:rsidRPr="0048504E" w:rsidRDefault="0048504E" w:rsidP="0048504E">
      <w:pPr>
        <w:jc w:val="both"/>
        <w:rPr>
          <w:sz w:val="20"/>
          <w:szCs w:val="20"/>
        </w:rPr>
      </w:pPr>
    </w:p>
    <w:p w14:paraId="64343D6A" w14:textId="413EA83C" w:rsidR="0048504E" w:rsidRPr="0048504E" w:rsidRDefault="0048504E" w:rsidP="0048504E">
      <w:pPr>
        <w:jc w:val="both"/>
        <w:rPr>
          <w:sz w:val="20"/>
          <w:szCs w:val="20"/>
        </w:rPr>
      </w:pPr>
      <w:r w:rsidRPr="0048504E">
        <w:rPr>
          <w:i/>
          <w:sz w:val="20"/>
          <w:szCs w:val="20"/>
        </w:rPr>
        <w:t>[</w:t>
      </w:r>
      <w:r w:rsidR="00B8480F">
        <w:rPr>
          <w:i/>
          <w:sz w:val="20"/>
          <w:szCs w:val="20"/>
        </w:rPr>
        <w:t>Art. </w:t>
      </w:r>
      <w:r w:rsidRPr="0048504E">
        <w:rPr>
          <w:i/>
          <w:sz w:val="20"/>
          <w:szCs w:val="20"/>
        </w:rPr>
        <w:t xml:space="preserve">496/2 eingefügt durch </w:t>
      </w:r>
      <w:r w:rsidR="00B8480F">
        <w:rPr>
          <w:i/>
          <w:sz w:val="20"/>
          <w:szCs w:val="20"/>
        </w:rPr>
        <w:t>Art. </w:t>
      </w:r>
      <w:r w:rsidRPr="0048504E">
        <w:rPr>
          <w:i/>
          <w:sz w:val="20"/>
          <w:szCs w:val="20"/>
        </w:rPr>
        <w:t xml:space="preserve">60 </w:t>
      </w:r>
      <w:r w:rsidRPr="0048504E">
        <w:rPr>
          <w:i/>
          <w:iCs/>
          <w:sz w:val="20"/>
          <w:szCs w:val="20"/>
        </w:rPr>
        <w:t xml:space="preserve">des G. vom 17. März 2013 (B.S. vom 14. Juni 2013); </w:t>
      </w:r>
      <w:r w:rsidR="00B8480F">
        <w:rPr>
          <w:i/>
          <w:iCs/>
          <w:sz w:val="20"/>
          <w:szCs w:val="20"/>
        </w:rPr>
        <w:t>Abs. </w:t>
      </w:r>
      <w:r w:rsidRPr="0048504E">
        <w:rPr>
          <w:i/>
          <w:iCs/>
          <w:sz w:val="20"/>
          <w:szCs w:val="20"/>
        </w:rPr>
        <w:t xml:space="preserve">2 abgeändert durch </w:t>
      </w:r>
      <w:r w:rsidR="00B8480F">
        <w:rPr>
          <w:i/>
          <w:iCs/>
          <w:sz w:val="20"/>
          <w:szCs w:val="20"/>
        </w:rPr>
        <w:t>Art. </w:t>
      </w:r>
      <w:r w:rsidRPr="0048504E">
        <w:rPr>
          <w:i/>
          <w:iCs/>
          <w:sz w:val="20"/>
          <w:szCs w:val="20"/>
        </w:rPr>
        <w:t>4 des G. vom 8. November 2023 (B.S. vom 30. November 2023)]</w:t>
      </w:r>
      <w:r>
        <w:rPr>
          <w:sz w:val="20"/>
          <w:szCs w:val="20"/>
        </w:rPr>
        <w:t>"</w:t>
      </w:r>
    </w:p>
    <w:p w14:paraId="4324EFC3" w14:textId="77777777" w:rsidR="0048504E" w:rsidRPr="0048504E" w:rsidRDefault="0048504E" w:rsidP="0048504E">
      <w:pPr>
        <w:jc w:val="both"/>
        <w:rPr>
          <w:sz w:val="20"/>
          <w:szCs w:val="20"/>
        </w:rPr>
      </w:pPr>
    </w:p>
    <w:p w14:paraId="7B0EE706" w14:textId="77777777" w:rsidR="0048504E" w:rsidRPr="0048504E" w:rsidRDefault="0048504E" w:rsidP="0048504E">
      <w:pPr>
        <w:jc w:val="both"/>
        <w:rPr>
          <w:sz w:val="20"/>
          <w:szCs w:val="20"/>
        </w:rPr>
      </w:pPr>
    </w:p>
    <w:p w14:paraId="4A101C66" w14:textId="190B8E96" w:rsidR="00B44EBC" w:rsidRPr="00EA1DAB" w:rsidRDefault="001113DE" w:rsidP="00B44EBC">
      <w:pPr>
        <w:ind w:firstLine="708"/>
        <w:jc w:val="both"/>
      </w:pPr>
      <w:r w:rsidRPr="001113DE">
        <w:t>[</w:t>
      </w:r>
      <w:r w:rsidR="00B8480F">
        <w:rPr>
          <w:b/>
        </w:rPr>
        <w:t>Art. </w:t>
      </w:r>
      <w:r w:rsidR="00B44EBC" w:rsidRPr="001113DE">
        <w:rPr>
          <w:b/>
        </w:rPr>
        <w:t>496/3</w:t>
      </w:r>
      <w:r w:rsidR="00B44EBC" w:rsidRPr="00EA1DAB">
        <w:t xml:space="preserve"> </w:t>
      </w:r>
      <w:r w:rsidR="002E5E45">
        <w:t>- </w:t>
      </w:r>
      <w:r w:rsidR="00B44EBC" w:rsidRPr="00EA1DAB">
        <w:t>Wenn von den in den Artikeln 496 und 496/1 vorgesehenen Möglichkeiten kein Gebrauch gemacht worden ist oder wenn es nicht möglich war, der getroffenen Wahl Folge zu leisten, wählt der Friedensrichter einen Betreuer, der geeignet ist, der zu schützenden Person beizustehen oder sie zu vertreten.</w:t>
      </w:r>
    </w:p>
    <w:p w14:paraId="671E4A19" w14:textId="77777777" w:rsidR="00B44EBC" w:rsidRPr="00EA1DAB" w:rsidRDefault="00B44EBC" w:rsidP="00B44EBC">
      <w:pPr>
        <w:ind w:firstLine="708"/>
        <w:jc w:val="both"/>
      </w:pPr>
    </w:p>
    <w:p w14:paraId="100D8125" w14:textId="77777777" w:rsidR="00B44EBC" w:rsidRPr="00EA1DAB" w:rsidRDefault="00B44EBC" w:rsidP="00B44EBC">
      <w:pPr>
        <w:ind w:firstLine="708"/>
        <w:jc w:val="both"/>
      </w:pPr>
      <w:r w:rsidRPr="00EA1DAB">
        <w:t xml:space="preserve">Als Betreuer für die Person wählt der Friedensrichter vorzugsweise die Eltern oder einen der beiden Elternteile, den Ehepartner, den gesetzlich Zusammenwohnenden, die Person, mit der die zu schützende Person eine eheähnliche Gemeinschaft bildet, ein Mitglied aus der engeren Familie, eine Person, die sich um die tägliche Versorgung der zu schützenden Person kümmert oder die die zu schützende Person und ihr Umfeld bei dieser Versorgung begleitet, oder eine Privatstiftung, die sich ausschließlich für die zu schützende Person einsetzt, </w:t>
      </w:r>
      <w:r w:rsidR="00830C2E">
        <w:t>[</w:t>
      </w:r>
      <w:r w:rsidR="00830C2E" w:rsidRPr="003727D5">
        <w:t>oder eine gemeinnützige Stiftung, die für die zu schützenden Personen über einen statutarisch eingesetzten Ausschuss verfügt, der mit Betreuungen beauftragt ist,</w:t>
      </w:r>
      <w:r w:rsidR="00830C2E">
        <w:t xml:space="preserve">] </w:t>
      </w:r>
      <w:r w:rsidRPr="00EA1DAB">
        <w:t>wobei er die Meinung der zu schützenden Person sowie ihre persönliche Lage, ihre Lebensbedingungen und ihre familiäre Lage berücksichtigt.</w:t>
      </w:r>
    </w:p>
    <w:p w14:paraId="712016AB" w14:textId="77777777" w:rsidR="00B44EBC" w:rsidRPr="00EA1DAB" w:rsidRDefault="00B44EBC" w:rsidP="00B44EBC">
      <w:pPr>
        <w:ind w:firstLine="708"/>
        <w:jc w:val="both"/>
      </w:pPr>
    </w:p>
    <w:p w14:paraId="7712A118" w14:textId="77777777" w:rsidR="00B44EBC" w:rsidRDefault="00B44EBC" w:rsidP="00B44EBC">
      <w:pPr>
        <w:ind w:firstLine="708"/>
        <w:jc w:val="both"/>
      </w:pPr>
      <w:r w:rsidRPr="00EA1DAB">
        <w:t xml:space="preserve">Als Betreuer für das Vermögen bestellt der Friedensrichter vorzugsweise den Betreuer für die Person, es sei denn, dies widerspricht dem Interesse der zu schützenden Person oder es ist keine Vertrauensperson bestellt worden. Falls kein Betreuer für die Person vorhanden ist oder falls der Friedensrichter urteilt, dass eine andere Person als Betreuer für das Vermögen bestellt werden muss, wählt er als Betreuer für das Vermögen vorzugsweise die Eltern oder einen der beiden Elternteile, den Ehepartner, den gesetzlich Zusammenwohnenden, die Person, mit der die zu schützende Person eine eheähnliche Gemeinschaft bildet, ein Mitglied aus der engeren Familie, eine Person, die sich um die tägliche Versorgung der zu schützenden Person kümmert oder die die zu schützende Person und ihr Umfeld bei dieser Versorgung begleitet, oder eine Privatstiftung, die sich ausschließlich für die zu schützende Person einsetzt, </w:t>
      </w:r>
      <w:r w:rsidR="00830C2E">
        <w:t>[</w:t>
      </w:r>
      <w:r w:rsidR="00830C2E" w:rsidRPr="003727D5">
        <w:t>oder eine gemeinnützige Stiftung, die für die zu schützenden Personen über einen statutarisch eingesetzten Ausschuss verfügt, der mit Betreuungen beauftragt ist,</w:t>
      </w:r>
      <w:r w:rsidR="00830C2E">
        <w:t xml:space="preserve">] </w:t>
      </w:r>
      <w:r w:rsidRPr="00EA1DAB">
        <w:t>oder den in Artikel 490 erwähnten Bevollmächtigten, wobei er die Meinung der zu schützenden Person sowie ihre persönliche Lage, die Art und die Zusammensetzung des zu verwaltenden Vermögens und die familiäre Lage der zu sch</w:t>
      </w:r>
      <w:r w:rsidR="001113DE">
        <w:t>ützenden Person berücksichtigt.]</w:t>
      </w:r>
    </w:p>
    <w:p w14:paraId="20BB030B" w14:textId="77777777" w:rsidR="00830C2E" w:rsidRDefault="00830C2E" w:rsidP="00B44EBC">
      <w:pPr>
        <w:ind w:firstLine="708"/>
        <w:jc w:val="both"/>
      </w:pPr>
    </w:p>
    <w:p w14:paraId="41707112" w14:textId="77777777" w:rsidR="00830C2E" w:rsidRDefault="00830C2E" w:rsidP="00B44EBC">
      <w:pPr>
        <w:ind w:firstLine="708"/>
        <w:jc w:val="both"/>
      </w:pPr>
      <w:r>
        <w:t>[</w:t>
      </w:r>
      <w:r w:rsidRPr="003727D5">
        <w:t>Wenn der Friedensrichter eine Privatstiftung oder eine gemeinnützige Stiftung als Betreuer bestellen möchte, prüft er vorab, ob die Satzungen dieser Stiftung und die in Ausführung der Satzungen erlassenen Regelungen den Zielsetzungen und Bestimmungen des vorliegenden Kapitels entsprechen.</w:t>
      </w:r>
      <w:r>
        <w:t>]</w:t>
      </w:r>
    </w:p>
    <w:p w14:paraId="11AEA299" w14:textId="77777777" w:rsidR="001113DE" w:rsidRDefault="001113DE" w:rsidP="00B44EBC">
      <w:pPr>
        <w:ind w:firstLine="708"/>
        <w:jc w:val="both"/>
      </w:pPr>
    </w:p>
    <w:p w14:paraId="73A08000" w14:textId="2E9FB5A1" w:rsidR="001113DE" w:rsidRDefault="001113DE" w:rsidP="00111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496/3 eingefügt durch </w:t>
      </w:r>
      <w:r w:rsidR="00B8480F">
        <w:rPr>
          <w:i/>
        </w:rPr>
        <w:t>Art. </w:t>
      </w:r>
      <w:r>
        <w:rPr>
          <w:i/>
        </w:rPr>
        <w:t xml:space="preserve">61 </w:t>
      </w:r>
      <w:r>
        <w:rPr>
          <w:i/>
          <w:iCs/>
        </w:rPr>
        <w:t>des G. vom 17. März 2013 (B.S. vom 14. Juni 2013)</w:t>
      </w:r>
      <w:r w:rsidR="00830C2E">
        <w:rPr>
          <w:i/>
          <w:iCs/>
        </w:rPr>
        <w:t xml:space="preserve">; </w:t>
      </w:r>
      <w:r w:rsidR="00B8480F">
        <w:rPr>
          <w:i/>
          <w:iCs/>
        </w:rPr>
        <w:t>Abs. </w:t>
      </w:r>
      <w:r w:rsidR="00830C2E">
        <w:rPr>
          <w:i/>
          <w:iCs/>
        </w:rPr>
        <w:t xml:space="preserve">2 abgeändert durch </w:t>
      </w:r>
      <w:r w:rsidR="00B8480F">
        <w:rPr>
          <w:i/>
          <w:iCs/>
        </w:rPr>
        <w:t>Art. </w:t>
      </w:r>
      <w:r w:rsidR="00830C2E">
        <w:rPr>
          <w:i/>
          <w:iCs/>
        </w:rPr>
        <w:t xml:space="preserve">190 </w:t>
      </w:r>
      <w:r w:rsidR="00B8480F">
        <w:rPr>
          <w:i/>
          <w:iCs/>
        </w:rPr>
        <w:t>Nr. </w:t>
      </w:r>
      <w:r w:rsidR="00830C2E">
        <w:rPr>
          <w:i/>
          <w:iCs/>
        </w:rPr>
        <w:t>1 des G. vom 25. April 2014</w:t>
      </w:r>
      <w:r w:rsidR="00857FBB">
        <w:rPr>
          <w:i/>
          <w:iCs/>
        </w:rPr>
        <w:t> (I)</w:t>
      </w:r>
      <w:r w:rsidR="00830C2E">
        <w:rPr>
          <w:i/>
          <w:iCs/>
        </w:rPr>
        <w:t xml:space="preserve"> (B.S. vom 14. Mai 2014); </w:t>
      </w:r>
      <w:r w:rsidR="00B8480F">
        <w:rPr>
          <w:i/>
          <w:iCs/>
        </w:rPr>
        <w:t>Abs. </w:t>
      </w:r>
      <w:r w:rsidR="00830C2E">
        <w:rPr>
          <w:i/>
          <w:iCs/>
        </w:rPr>
        <w:t xml:space="preserve">3 abgeändert durch </w:t>
      </w:r>
      <w:r w:rsidR="00B8480F">
        <w:rPr>
          <w:i/>
          <w:iCs/>
        </w:rPr>
        <w:t>Art. </w:t>
      </w:r>
      <w:r w:rsidR="00830C2E">
        <w:rPr>
          <w:i/>
          <w:iCs/>
        </w:rPr>
        <w:t xml:space="preserve">190 </w:t>
      </w:r>
      <w:r w:rsidR="00B8480F">
        <w:rPr>
          <w:i/>
          <w:iCs/>
        </w:rPr>
        <w:t>Nr. </w:t>
      </w:r>
      <w:r w:rsidR="00830C2E">
        <w:rPr>
          <w:i/>
          <w:iCs/>
        </w:rPr>
        <w:t>2 des G. vom 25. April 2014</w:t>
      </w:r>
      <w:r w:rsidR="00857FBB">
        <w:rPr>
          <w:i/>
          <w:iCs/>
        </w:rPr>
        <w:t> (I)</w:t>
      </w:r>
      <w:r w:rsidR="00830C2E">
        <w:rPr>
          <w:i/>
          <w:iCs/>
        </w:rPr>
        <w:t xml:space="preserve"> (B.S. vom 14. Mai 2014); </w:t>
      </w:r>
      <w:r w:rsidR="00B8480F">
        <w:rPr>
          <w:i/>
          <w:iCs/>
        </w:rPr>
        <w:t>Abs. </w:t>
      </w:r>
      <w:r w:rsidR="00830C2E">
        <w:rPr>
          <w:i/>
          <w:iCs/>
        </w:rPr>
        <w:t xml:space="preserve">4 eingefügt durch </w:t>
      </w:r>
      <w:r w:rsidR="00B8480F">
        <w:rPr>
          <w:i/>
          <w:iCs/>
        </w:rPr>
        <w:t>Art. </w:t>
      </w:r>
      <w:r w:rsidR="00830C2E">
        <w:rPr>
          <w:i/>
          <w:iCs/>
        </w:rPr>
        <w:t xml:space="preserve">190 </w:t>
      </w:r>
      <w:r w:rsidR="00B8480F">
        <w:rPr>
          <w:i/>
          <w:iCs/>
        </w:rPr>
        <w:t>Nr. </w:t>
      </w:r>
      <w:r w:rsidR="00830C2E">
        <w:rPr>
          <w:i/>
          <w:iCs/>
        </w:rPr>
        <w:t>3 des G. vom 25. April 2014</w:t>
      </w:r>
      <w:r w:rsidR="00857FBB">
        <w:rPr>
          <w:i/>
          <w:iCs/>
        </w:rPr>
        <w:t> (I)</w:t>
      </w:r>
      <w:r w:rsidR="00830C2E">
        <w:rPr>
          <w:i/>
          <w:iCs/>
        </w:rPr>
        <w:t xml:space="preserve"> (B.S. vom 14. Mai 2014)</w:t>
      </w:r>
      <w:r>
        <w:rPr>
          <w:i/>
          <w:iCs/>
        </w:rPr>
        <w:t>]</w:t>
      </w:r>
    </w:p>
    <w:p w14:paraId="6F5B7795" w14:textId="77777777" w:rsidR="001113DE" w:rsidRDefault="001113DE" w:rsidP="00B44EBC">
      <w:pPr>
        <w:ind w:firstLine="708"/>
        <w:jc w:val="both"/>
      </w:pPr>
    </w:p>
    <w:p w14:paraId="66DA02DB" w14:textId="77777777" w:rsidR="008B14EF" w:rsidRDefault="008B14EF" w:rsidP="008B14EF">
      <w:pPr>
        <w:jc w:val="both"/>
        <w:rPr>
          <w:sz w:val="20"/>
          <w:szCs w:val="20"/>
        </w:rPr>
      </w:pPr>
    </w:p>
    <w:p w14:paraId="7BCDEF62" w14:textId="1C9D45EB" w:rsidR="008B14EF" w:rsidRPr="008B14EF" w:rsidRDefault="00F85A06" w:rsidP="008B14EF">
      <w:pPr>
        <w:jc w:val="both"/>
        <w:rPr>
          <w:sz w:val="20"/>
          <w:szCs w:val="20"/>
        </w:rPr>
      </w:pPr>
      <w:r>
        <w:rPr>
          <w:sz w:val="20"/>
          <w:szCs w:val="20"/>
        </w:rPr>
        <w:t>Ab einem gemäß Art. 37 Abs. 1 des G. vom 8. November 2023</w:t>
      </w:r>
      <w:r w:rsidR="008B14EF" w:rsidRPr="008B14EF">
        <w:rPr>
          <w:sz w:val="20"/>
          <w:szCs w:val="20"/>
        </w:rPr>
        <w:t xml:space="preserve"> (B.S. vom 30. November 2023) vom König festzulegenden Datum und spätestens am 1. September 2025 lautet </w:t>
      </w:r>
      <w:r w:rsidR="00B8480F">
        <w:rPr>
          <w:sz w:val="20"/>
          <w:szCs w:val="20"/>
        </w:rPr>
        <w:t>Art. </w:t>
      </w:r>
      <w:r w:rsidR="008B14EF" w:rsidRPr="008B14EF">
        <w:rPr>
          <w:sz w:val="20"/>
          <w:szCs w:val="20"/>
        </w:rPr>
        <w:t>49</w:t>
      </w:r>
      <w:r w:rsidR="008B14EF">
        <w:rPr>
          <w:sz w:val="20"/>
          <w:szCs w:val="20"/>
        </w:rPr>
        <w:t>6/3</w:t>
      </w:r>
      <w:r w:rsidR="008B14EF" w:rsidRPr="008B14EF">
        <w:rPr>
          <w:sz w:val="20"/>
          <w:szCs w:val="20"/>
        </w:rPr>
        <w:t xml:space="preserve"> wie folgt:</w:t>
      </w:r>
    </w:p>
    <w:p w14:paraId="26656B0E" w14:textId="77777777" w:rsidR="008B14EF" w:rsidRPr="008B14EF" w:rsidRDefault="008B14EF" w:rsidP="008B14EF">
      <w:pPr>
        <w:jc w:val="both"/>
        <w:rPr>
          <w:sz w:val="20"/>
          <w:szCs w:val="20"/>
        </w:rPr>
      </w:pPr>
    </w:p>
    <w:p w14:paraId="70EFCD48" w14:textId="52A6FD3D" w:rsidR="008B14EF" w:rsidRPr="008B14EF" w:rsidRDefault="008B14EF" w:rsidP="008B14EF">
      <w:pPr>
        <w:jc w:val="both"/>
        <w:rPr>
          <w:sz w:val="20"/>
          <w:szCs w:val="20"/>
        </w:rPr>
      </w:pPr>
      <w:r w:rsidRPr="008B14EF">
        <w:rPr>
          <w:sz w:val="20"/>
          <w:szCs w:val="20"/>
        </w:rPr>
        <w:t>"[</w:t>
      </w:r>
      <w:r w:rsidR="00B8480F">
        <w:rPr>
          <w:bCs/>
          <w:sz w:val="20"/>
          <w:szCs w:val="20"/>
        </w:rPr>
        <w:t>Art. </w:t>
      </w:r>
      <w:r w:rsidRPr="008B14EF">
        <w:rPr>
          <w:bCs/>
          <w:sz w:val="20"/>
          <w:szCs w:val="20"/>
        </w:rPr>
        <w:t>496/3</w:t>
      </w:r>
      <w:r w:rsidRPr="008B14EF">
        <w:rPr>
          <w:sz w:val="20"/>
          <w:szCs w:val="20"/>
        </w:rPr>
        <w:t xml:space="preserve"> </w:t>
      </w:r>
      <w:r w:rsidR="002E5E45">
        <w:rPr>
          <w:sz w:val="20"/>
          <w:szCs w:val="20"/>
        </w:rPr>
        <w:t>- </w:t>
      </w:r>
      <w:r w:rsidRPr="008B14EF">
        <w:rPr>
          <w:sz w:val="20"/>
          <w:szCs w:val="20"/>
        </w:rPr>
        <w:t>Wenn von den in den Artikeln 496 und 496/1 vorgesehenen Möglichkeiten kein Gebrauch gemacht worden ist oder wenn es nicht möglich war, der getroffenen Wahl Folge zu leisten, wählt der Friedensrichter einen Betreuer, der geeignet ist, der zu schützenden Person beizustehen oder sie zu vertreten.</w:t>
      </w:r>
    </w:p>
    <w:p w14:paraId="3AA349A7" w14:textId="77777777" w:rsidR="008B14EF" w:rsidRPr="008B14EF" w:rsidRDefault="008B14EF" w:rsidP="008B14EF">
      <w:pPr>
        <w:jc w:val="both"/>
        <w:rPr>
          <w:sz w:val="20"/>
          <w:szCs w:val="20"/>
        </w:rPr>
      </w:pPr>
    </w:p>
    <w:p w14:paraId="254D674F" w14:textId="77777777" w:rsidR="008B14EF" w:rsidRPr="008B14EF" w:rsidRDefault="008B14EF" w:rsidP="008B14EF">
      <w:pPr>
        <w:jc w:val="both"/>
        <w:rPr>
          <w:sz w:val="20"/>
          <w:szCs w:val="20"/>
        </w:rPr>
      </w:pPr>
      <w:r w:rsidRPr="008B14EF">
        <w:rPr>
          <w:sz w:val="20"/>
          <w:szCs w:val="20"/>
        </w:rPr>
        <w:t>Als Betreuer für die Person wählt der Friedensrichter vorzugsweise [einen Betreuer aus der Familie,] wobei er die Meinung der zu schützenden Person sowie ihre persönliche Lage, ihre Lebensbedingungen und ihre familiäre Lage berücksichtigt.</w:t>
      </w:r>
    </w:p>
    <w:p w14:paraId="2580FACC" w14:textId="77777777" w:rsidR="008B14EF" w:rsidRPr="008B14EF" w:rsidRDefault="008B14EF" w:rsidP="008B14EF">
      <w:pPr>
        <w:jc w:val="both"/>
        <w:rPr>
          <w:sz w:val="20"/>
          <w:szCs w:val="20"/>
        </w:rPr>
      </w:pPr>
    </w:p>
    <w:p w14:paraId="60222752" w14:textId="77777777" w:rsidR="008B14EF" w:rsidRPr="008B14EF" w:rsidRDefault="008B14EF" w:rsidP="008B14EF">
      <w:pPr>
        <w:jc w:val="both"/>
        <w:rPr>
          <w:sz w:val="20"/>
          <w:szCs w:val="20"/>
        </w:rPr>
      </w:pPr>
      <w:r w:rsidRPr="008B14EF">
        <w:rPr>
          <w:sz w:val="20"/>
          <w:szCs w:val="20"/>
        </w:rPr>
        <w:t>Als Betreuer für das Vermögen bestellt der Friedensrichter vorzugsweise den Betreuer für die Person, es sei denn, dies widerspricht dem Interesse der zu schützenden Person oder es ist keine Vertrauensperson bestellt worden. Falls kein Betreuer für die Person vorhanden ist oder falls der Friedensrichter urteilt, dass eine andere Person als Betreuer für das Vermögen bestellt werden muss, wählt er als Betreuer für das Vermögen vorzugsweise [einen Betreuer aus der Familie,] oder den in Artikel 490 erwähnten Bevollmächtigten, wobei er die Meinung der zu schützenden Person sowie ihre persönliche Lage, die Art und die Zusammensetzung des zu verwaltenden Vermögens und die familiäre Lage der zu schützenden Person berücksichtigt.]</w:t>
      </w:r>
    </w:p>
    <w:p w14:paraId="194B4C02" w14:textId="77777777" w:rsidR="008B14EF" w:rsidRPr="008B14EF" w:rsidRDefault="008B14EF" w:rsidP="008B14EF">
      <w:pPr>
        <w:jc w:val="both"/>
        <w:rPr>
          <w:sz w:val="20"/>
          <w:szCs w:val="20"/>
        </w:rPr>
      </w:pPr>
    </w:p>
    <w:p w14:paraId="78AFACAF" w14:textId="77777777" w:rsidR="008B14EF" w:rsidRPr="008B14EF" w:rsidRDefault="008B14EF" w:rsidP="008B14EF">
      <w:pPr>
        <w:jc w:val="both"/>
        <w:rPr>
          <w:sz w:val="20"/>
          <w:szCs w:val="20"/>
        </w:rPr>
      </w:pPr>
      <w:r w:rsidRPr="008B14EF">
        <w:rPr>
          <w:sz w:val="20"/>
          <w:szCs w:val="20"/>
        </w:rPr>
        <w:t>[Wenn der Friedensrichter eine Privatstiftung oder eine gemeinnützige Stiftung als Betreuer bestellen möchte, prüft er vorab, ob die Satzungen dieser Stiftung und die in Ausführung der Satzungen erlassenen Regelungen den Zielsetzungen und Bestimmungen des vorliegenden Kapitels entsprechen.]</w:t>
      </w:r>
    </w:p>
    <w:p w14:paraId="0680AC1D" w14:textId="77777777" w:rsidR="008B14EF" w:rsidRPr="008B14EF" w:rsidRDefault="008B14EF" w:rsidP="008B14EF">
      <w:pPr>
        <w:jc w:val="both"/>
        <w:rPr>
          <w:sz w:val="20"/>
          <w:szCs w:val="20"/>
        </w:rPr>
      </w:pPr>
    </w:p>
    <w:p w14:paraId="115795CD" w14:textId="77777777" w:rsidR="008B14EF" w:rsidRPr="008B14EF" w:rsidRDefault="008B14EF" w:rsidP="008B14EF">
      <w:pPr>
        <w:jc w:val="both"/>
        <w:rPr>
          <w:sz w:val="20"/>
          <w:szCs w:val="20"/>
        </w:rPr>
      </w:pPr>
      <w:r w:rsidRPr="008B14EF">
        <w:rPr>
          <w:sz w:val="20"/>
          <w:szCs w:val="20"/>
        </w:rPr>
        <w:t>[Kann der Friedensrichter aus Gründen, die er in seinem Beschluss angibt, keinen Betreuer aus der Familie bestellen, bestellt er einen professionellen Betreuer. Der Friedensrichter berücksichtigt bei seiner Wahl die in Absatz 2 oder Absatz 3 erwähnten Kriterien, je nachdem, ob es sich um einen Betreuer für die Person oder für das Vermögen handelt.]</w:t>
      </w:r>
    </w:p>
    <w:p w14:paraId="681A94F7" w14:textId="77777777" w:rsidR="008B14EF" w:rsidRPr="008B14EF" w:rsidRDefault="008B14EF" w:rsidP="008B14EF">
      <w:pPr>
        <w:jc w:val="both"/>
        <w:rPr>
          <w:sz w:val="20"/>
          <w:szCs w:val="20"/>
        </w:rPr>
      </w:pPr>
    </w:p>
    <w:p w14:paraId="24852A3A" w14:textId="73416CD3" w:rsidR="008B14EF" w:rsidRPr="008B14EF" w:rsidRDefault="008B14EF" w:rsidP="008B14EF">
      <w:pPr>
        <w:jc w:val="both"/>
        <w:rPr>
          <w:sz w:val="20"/>
          <w:szCs w:val="20"/>
        </w:rPr>
      </w:pPr>
      <w:r w:rsidRPr="008B14EF">
        <w:rPr>
          <w:i/>
          <w:sz w:val="20"/>
          <w:szCs w:val="20"/>
        </w:rPr>
        <w:t>[</w:t>
      </w:r>
      <w:r w:rsidR="00B8480F">
        <w:rPr>
          <w:i/>
          <w:sz w:val="20"/>
          <w:szCs w:val="20"/>
        </w:rPr>
        <w:t>Art. </w:t>
      </w:r>
      <w:r w:rsidRPr="008B14EF">
        <w:rPr>
          <w:i/>
          <w:sz w:val="20"/>
          <w:szCs w:val="20"/>
        </w:rPr>
        <w:t xml:space="preserve">496/3 eingefügt durch </w:t>
      </w:r>
      <w:r w:rsidR="00B8480F">
        <w:rPr>
          <w:i/>
          <w:sz w:val="20"/>
          <w:szCs w:val="20"/>
        </w:rPr>
        <w:t>Art. </w:t>
      </w:r>
      <w:r w:rsidRPr="008B14EF">
        <w:rPr>
          <w:i/>
          <w:sz w:val="20"/>
          <w:szCs w:val="20"/>
        </w:rPr>
        <w:t xml:space="preserve">61 </w:t>
      </w:r>
      <w:r w:rsidRPr="008B14EF">
        <w:rPr>
          <w:i/>
          <w:iCs/>
          <w:sz w:val="20"/>
          <w:szCs w:val="20"/>
        </w:rPr>
        <w:t xml:space="preserve">des G. vom 17. März 2013 (B.S. vom 14. Juni 2013); </w:t>
      </w:r>
      <w:r w:rsidR="00B8480F">
        <w:rPr>
          <w:i/>
          <w:iCs/>
          <w:sz w:val="20"/>
          <w:szCs w:val="20"/>
        </w:rPr>
        <w:t>Abs. </w:t>
      </w:r>
      <w:r w:rsidRPr="008B14EF">
        <w:rPr>
          <w:i/>
          <w:iCs/>
          <w:sz w:val="20"/>
          <w:szCs w:val="20"/>
        </w:rPr>
        <w:t xml:space="preserve">2 abgeändert durch </w:t>
      </w:r>
      <w:r w:rsidR="00B8480F">
        <w:rPr>
          <w:i/>
          <w:iCs/>
          <w:sz w:val="20"/>
          <w:szCs w:val="20"/>
        </w:rPr>
        <w:t>Art. </w:t>
      </w:r>
      <w:r w:rsidRPr="008B14EF">
        <w:rPr>
          <w:i/>
          <w:iCs/>
          <w:sz w:val="20"/>
          <w:szCs w:val="20"/>
        </w:rPr>
        <w:t xml:space="preserve">190 </w:t>
      </w:r>
      <w:r w:rsidR="00B8480F">
        <w:rPr>
          <w:i/>
          <w:iCs/>
          <w:sz w:val="20"/>
          <w:szCs w:val="20"/>
        </w:rPr>
        <w:t>Nr. </w:t>
      </w:r>
      <w:r w:rsidRPr="008B14EF">
        <w:rPr>
          <w:i/>
          <w:iCs/>
          <w:sz w:val="20"/>
          <w:szCs w:val="20"/>
        </w:rPr>
        <w:t xml:space="preserve">1 des G. vom 25. April 2014 (I) (B.S. vom 14. Mai 2014) und </w:t>
      </w:r>
      <w:r w:rsidR="00B8480F">
        <w:rPr>
          <w:i/>
          <w:iCs/>
          <w:sz w:val="20"/>
          <w:szCs w:val="20"/>
        </w:rPr>
        <w:t>Art. </w:t>
      </w:r>
      <w:r w:rsidRPr="008B14EF">
        <w:rPr>
          <w:i/>
          <w:iCs/>
          <w:sz w:val="20"/>
          <w:szCs w:val="20"/>
        </w:rPr>
        <w:t xml:space="preserve">5 </w:t>
      </w:r>
      <w:r w:rsidR="00B8480F">
        <w:rPr>
          <w:i/>
          <w:iCs/>
          <w:sz w:val="20"/>
          <w:szCs w:val="20"/>
        </w:rPr>
        <w:t>Nr. </w:t>
      </w:r>
      <w:r w:rsidRPr="008B14EF">
        <w:rPr>
          <w:i/>
          <w:iCs/>
          <w:sz w:val="20"/>
          <w:szCs w:val="20"/>
        </w:rPr>
        <w:t xml:space="preserve">1 des G. vom 8. November 2023 (B.S. vom 30. November 2023); </w:t>
      </w:r>
      <w:r w:rsidR="00B8480F">
        <w:rPr>
          <w:i/>
          <w:iCs/>
          <w:sz w:val="20"/>
          <w:szCs w:val="20"/>
        </w:rPr>
        <w:t>Abs. </w:t>
      </w:r>
      <w:r w:rsidRPr="008B14EF">
        <w:rPr>
          <w:i/>
          <w:iCs/>
          <w:sz w:val="20"/>
          <w:szCs w:val="20"/>
        </w:rPr>
        <w:t xml:space="preserve">3 abgeändert durch </w:t>
      </w:r>
      <w:r w:rsidR="00B8480F">
        <w:rPr>
          <w:i/>
          <w:iCs/>
          <w:sz w:val="20"/>
          <w:szCs w:val="20"/>
        </w:rPr>
        <w:t>Art. </w:t>
      </w:r>
      <w:r w:rsidRPr="008B14EF">
        <w:rPr>
          <w:i/>
          <w:iCs/>
          <w:sz w:val="20"/>
          <w:szCs w:val="20"/>
        </w:rPr>
        <w:t xml:space="preserve">190 </w:t>
      </w:r>
      <w:r w:rsidR="00B8480F">
        <w:rPr>
          <w:i/>
          <w:iCs/>
          <w:sz w:val="20"/>
          <w:szCs w:val="20"/>
        </w:rPr>
        <w:t>Nr. </w:t>
      </w:r>
      <w:r w:rsidRPr="008B14EF">
        <w:rPr>
          <w:i/>
          <w:iCs/>
          <w:sz w:val="20"/>
          <w:szCs w:val="20"/>
        </w:rPr>
        <w:t xml:space="preserve">2 des G. vom 25. April 2014 (I) (B.S. vom 14. Mai 2014) und </w:t>
      </w:r>
      <w:r w:rsidR="00B8480F">
        <w:rPr>
          <w:i/>
          <w:iCs/>
          <w:sz w:val="20"/>
          <w:szCs w:val="20"/>
        </w:rPr>
        <w:t>Art. </w:t>
      </w:r>
      <w:r w:rsidRPr="008B14EF">
        <w:rPr>
          <w:i/>
          <w:iCs/>
          <w:sz w:val="20"/>
          <w:szCs w:val="20"/>
        </w:rPr>
        <w:t xml:space="preserve">5 </w:t>
      </w:r>
      <w:r w:rsidR="00B8480F">
        <w:rPr>
          <w:i/>
          <w:iCs/>
          <w:sz w:val="20"/>
          <w:szCs w:val="20"/>
        </w:rPr>
        <w:t>Nr. </w:t>
      </w:r>
      <w:r w:rsidRPr="008B14EF">
        <w:rPr>
          <w:i/>
          <w:iCs/>
          <w:sz w:val="20"/>
          <w:szCs w:val="20"/>
        </w:rPr>
        <w:t xml:space="preserve">2 des G. vom 8. November 2023 (B.S. vom 30. November 2023); </w:t>
      </w:r>
      <w:r w:rsidR="00B8480F">
        <w:rPr>
          <w:i/>
          <w:iCs/>
          <w:sz w:val="20"/>
          <w:szCs w:val="20"/>
        </w:rPr>
        <w:t>Abs. </w:t>
      </w:r>
      <w:r w:rsidRPr="008B14EF">
        <w:rPr>
          <w:i/>
          <w:iCs/>
          <w:sz w:val="20"/>
          <w:szCs w:val="20"/>
        </w:rPr>
        <w:t xml:space="preserve">4 eingefügt durch </w:t>
      </w:r>
      <w:r w:rsidR="00B8480F">
        <w:rPr>
          <w:i/>
          <w:iCs/>
          <w:sz w:val="20"/>
          <w:szCs w:val="20"/>
        </w:rPr>
        <w:t>Art. </w:t>
      </w:r>
      <w:r w:rsidRPr="008B14EF">
        <w:rPr>
          <w:i/>
          <w:iCs/>
          <w:sz w:val="20"/>
          <w:szCs w:val="20"/>
        </w:rPr>
        <w:t xml:space="preserve">190 </w:t>
      </w:r>
      <w:r w:rsidR="00B8480F">
        <w:rPr>
          <w:i/>
          <w:iCs/>
          <w:sz w:val="20"/>
          <w:szCs w:val="20"/>
        </w:rPr>
        <w:t>Nr. </w:t>
      </w:r>
      <w:r w:rsidRPr="008B14EF">
        <w:rPr>
          <w:i/>
          <w:iCs/>
          <w:sz w:val="20"/>
          <w:szCs w:val="20"/>
        </w:rPr>
        <w:t xml:space="preserve">3 des G. vom 25. April 2014 (I) (B.S. vom 14. Mai 2014); </w:t>
      </w:r>
      <w:r w:rsidR="00B8480F">
        <w:rPr>
          <w:i/>
          <w:iCs/>
          <w:sz w:val="20"/>
          <w:szCs w:val="20"/>
        </w:rPr>
        <w:t>Abs. </w:t>
      </w:r>
      <w:r w:rsidRPr="008B14EF">
        <w:rPr>
          <w:i/>
          <w:iCs/>
          <w:sz w:val="20"/>
          <w:szCs w:val="20"/>
        </w:rPr>
        <w:t xml:space="preserve">5 eingefügt durch </w:t>
      </w:r>
      <w:r w:rsidR="00B8480F">
        <w:rPr>
          <w:i/>
          <w:iCs/>
          <w:sz w:val="20"/>
          <w:szCs w:val="20"/>
        </w:rPr>
        <w:t>Art. </w:t>
      </w:r>
      <w:r w:rsidRPr="008B14EF">
        <w:rPr>
          <w:i/>
          <w:iCs/>
          <w:sz w:val="20"/>
          <w:szCs w:val="20"/>
        </w:rPr>
        <w:t xml:space="preserve">5 </w:t>
      </w:r>
      <w:r w:rsidR="00B8480F">
        <w:rPr>
          <w:i/>
          <w:iCs/>
          <w:sz w:val="20"/>
          <w:szCs w:val="20"/>
        </w:rPr>
        <w:t>Nr. </w:t>
      </w:r>
      <w:r w:rsidRPr="008B14EF">
        <w:rPr>
          <w:i/>
          <w:iCs/>
          <w:sz w:val="20"/>
          <w:szCs w:val="20"/>
        </w:rPr>
        <w:t>3 des G. vom 8. November 2023 (B.S. vom 30. November 2023)]</w:t>
      </w:r>
      <w:r>
        <w:rPr>
          <w:sz w:val="20"/>
          <w:szCs w:val="20"/>
        </w:rPr>
        <w:t>"</w:t>
      </w:r>
    </w:p>
    <w:p w14:paraId="23078B70" w14:textId="77777777" w:rsidR="00B44EBC" w:rsidRPr="00EA1DAB" w:rsidRDefault="00B44EBC" w:rsidP="00B44EBC">
      <w:pPr>
        <w:ind w:firstLine="708"/>
        <w:jc w:val="both"/>
      </w:pPr>
    </w:p>
    <w:p w14:paraId="4AB19DC7" w14:textId="77777777" w:rsidR="008B14EF" w:rsidRDefault="008B14EF" w:rsidP="00B44EBC">
      <w:pPr>
        <w:ind w:firstLine="708"/>
        <w:jc w:val="both"/>
      </w:pPr>
    </w:p>
    <w:p w14:paraId="737D0859" w14:textId="3FB1A661" w:rsidR="00B44EBC" w:rsidRPr="00EA1DAB" w:rsidRDefault="001113DE" w:rsidP="00B44EBC">
      <w:pPr>
        <w:ind w:firstLine="708"/>
        <w:jc w:val="both"/>
      </w:pPr>
      <w:r w:rsidRPr="001113DE">
        <w:t>[</w:t>
      </w:r>
      <w:r w:rsidR="00B8480F">
        <w:rPr>
          <w:b/>
        </w:rPr>
        <w:t>Art. </w:t>
      </w:r>
      <w:r w:rsidR="00B44EBC" w:rsidRPr="001113DE">
        <w:rPr>
          <w:b/>
        </w:rPr>
        <w:t>496/4</w:t>
      </w:r>
      <w:r w:rsidR="00B44EBC" w:rsidRPr="00EA1DAB">
        <w:t xml:space="preserve"> </w:t>
      </w:r>
      <w:r w:rsidR="002E5E45">
        <w:t>- </w:t>
      </w:r>
      <w:r w:rsidR="00B8480F">
        <w:t>§ </w:t>
      </w:r>
      <w:r w:rsidR="00B44EBC" w:rsidRPr="00EA1DAB">
        <w:t>1 </w:t>
      </w:r>
      <w:r w:rsidR="002E5E45">
        <w:t>- </w:t>
      </w:r>
      <w:r w:rsidR="00B44EBC" w:rsidRPr="00EA1DAB">
        <w:t>Der Friedensrichter darf nur eine einzige Person als Betreuer für die Person bestellen, mit Ausnahme der Eltern der zu schützenden Person.</w:t>
      </w:r>
    </w:p>
    <w:p w14:paraId="1EB6352C" w14:textId="77777777" w:rsidR="00B44EBC" w:rsidRPr="00EA1DAB" w:rsidRDefault="00B44EBC" w:rsidP="00B44EBC">
      <w:pPr>
        <w:ind w:firstLine="708"/>
        <w:jc w:val="both"/>
      </w:pPr>
    </w:p>
    <w:p w14:paraId="4F228FC2" w14:textId="098D14A1" w:rsidR="00B44EBC" w:rsidRPr="00EA1DAB" w:rsidRDefault="00B8480F" w:rsidP="00B44EBC">
      <w:pPr>
        <w:ind w:firstLine="708"/>
        <w:jc w:val="both"/>
      </w:pPr>
      <w:r>
        <w:t>§ </w:t>
      </w:r>
      <w:r w:rsidR="00B44EBC" w:rsidRPr="00EA1DAB">
        <w:t>2 </w:t>
      </w:r>
      <w:r w:rsidR="002E5E45">
        <w:t>- </w:t>
      </w:r>
      <w:r w:rsidR="00B44EBC" w:rsidRPr="00EA1DAB">
        <w:t>Der Friedensrichter kann im Interesse der zu schützenden Person mehrere Betreuer für das Vermögen bestellen. Gegebenenfalls präzisiert er die Befugnisse der verschiedenen Betreuer und die Art und Weise, wie sie diese Befugnisse ausüben.</w:t>
      </w:r>
    </w:p>
    <w:p w14:paraId="7BF1D6D8" w14:textId="77777777" w:rsidR="00B44EBC" w:rsidRPr="00EA1DAB" w:rsidRDefault="00B44EBC" w:rsidP="00B44EBC">
      <w:pPr>
        <w:ind w:firstLine="708"/>
        <w:jc w:val="both"/>
      </w:pPr>
    </w:p>
    <w:p w14:paraId="07CC26B7" w14:textId="77777777" w:rsidR="00B44EBC" w:rsidRDefault="00B44EBC" w:rsidP="00B44EBC">
      <w:pPr>
        <w:ind w:firstLine="708"/>
        <w:jc w:val="both"/>
      </w:pPr>
      <w:r w:rsidRPr="00EA1DAB">
        <w:t xml:space="preserve">Gutgläubigen Dritten gegenüber wird jeder Betreuer dafür angesehen, dass er mit der Zustimmung des anderen Betreuers oder der anderen Betreuer handelt, wenn er eine Handlung </w:t>
      </w:r>
      <w:r w:rsidR="00946CD2">
        <w:t>[…]</w:t>
      </w:r>
      <w:r w:rsidRPr="00EA1DAB">
        <w:t xml:space="preserve"> alleine verrichtet, vorbehaltlich der durch das Gesetz vorgesehen</w:t>
      </w:r>
      <w:r w:rsidR="001113DE">
        <w:t>en Ausnahmefälle.]</w:t>
      </w:r>
    </w:p>
    <w:p w14:paraId="3DF5F2E7" w14:textId="77777777" w:rsidR="001113DE" w:rsidRDefault="001113DE" w:rsidP="00B44EBC">
      <w:pPr>
        <w:ind w:firstLine="708"/>
        <w:jc w:val="both"/>
      </w:pPr>
    </w:p>
    <w:p w14:paraId="1F745924" w14:textId="26B7EB86" w:rsidR="001113DE" w:rsidRDefault="001113DE" w:rsidP="00111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496/4 eingefügt durch </w:t>
      </w:r>
      <w:r w:rsidR="00B8480F">
        <w:rPr>
          <w:i/>
        </w:rPr>
        <w:t>Art. </w:t>
      </w:r>
      <w:r>
        <w:rPr>
          <w:i/>
        </w:rPr>
        <w:t xml:space="preserve">62 </w:t>
      </w:r>
      <w:r>
        <w:rPr>
          <w:i/>
          <w:iCs/>
        </w:rPr>
        <w:t>des G. vom 17. März 2013 (B.S. vom 14. Juni 2013)</w:t>
      </w:r>
      <w:r w:rsidR="00946CD2">
        <w:rPr>
          <w:i/>
          <w:iCs/>
        </w:rPr>
        <w:t xml:space="preserve">; </w:t>
      </w:r>
      <w:r w:rsidR="00B8480F">
        <w:rPr>
          <w:i/>
          <w:iCs/>
        </w:rPr>
        <w:t>§ </w:t>
      </w:r>
      <w:r w:rsidR="00946CD2">
        <w:rPr>
          <w:i/>
          <w:iCs/>
        </w:rPr>
        <w:t xml:space="preserve">2 </w:t>
      </w:r>
      <w:r w:rsidR="00B8480F">
        <w:rPr>
          <w:i/>
          <w:iCs/>
        </w:rPr>
        <w:t>Abs. </w:t>
      </w:r>
      <w:r w:rsidR="00946CD2">
        <w:rPr>
          <w:i/>
          <w:iCs/>
        </w:rPr>
        <w:t xml:space="preserve">2 abgeändert durch </w:t>
      </w:r>
      <w:r w:rsidR="00B8480F">
        <w:rPr>
          <w:i/>
          <w:iCs/>
        </w:rPr>
        <w:t>Art. </w:t>
      </w:r>
      <w:r w:rsidR="00946CD2">
        <w:rPr>
          <w:i/>
          <w:iCs/>
        </w:rPr>
        <w:t>191 des G. vom 25. April 2014</w:t>
      </w:r>
      <w:r w:rsidR="00857FBB">
        <w:rPr>
          <w:i/>
          <w:iCs/>
        </w:rPr>
        <w:t> (I)</w:t>
      </w:r>
      <w:r w:rsidR="00946CD2">
        <w:rPr>
          <w:i/>
          <w:iCs/>
        </w:rPr>
        <w:t xml:space="preserve"> (B.S. vom 14. Mai 2014)</w:t>
      </w:r>
      <w:r>
        <w:rPr>
          <w:i/>
          <w:iCs/>
        </w:rPr>
        <w:t>]</w:t>
      </w:r>
    </w:p>
    <w:p w14:paraId="4D8C9005" w14:textId="77777777" w:rsidR="001113DE" w:rsidRPr="00EA1DAB" w:rsidRDefault="001113DE" w:rsidP="00B44EBC">
      <w:pPr>
        <w:ind w:firstLine="708"/>
        <w:jc w:val="both"/>
      </w:pPr>
    </w:p>
    <w:p w14:paraId="247DF6C5" w14:textId="77777777" w:rsidR="00B44EBC" w:rsidRPr="00EA1DAB" w:rsidRDefault="00B44EBC" w:rsidP="00B44EBC">
      <w:pPr>
        <w:ind w:firstLine="708"/>
        <w:jc w:val="both"/>
      </w:pPr>
    </w:p>
    <w:p w14:paraId="0F70AD13" w14:textId="03E2DF98" w:rsidR="00B44EBC" w:rsidRPr="00EA1DAB" w:rsidRDefault="001113DE" w:rsidP="00B44EBC">
      <w:pPr>
        <w:ind w:firstLine="708"/>
        <w:jc w:val="both"/>
      </w:pPr>
      <w:r w:rsidRPr="001113DE">
        <w:t>[</w:t>
      </w:r>
      <w:r w:rsidR="00B8480F">
        <w:rPr>
          <w:b/>
        </w:rPr>
        <w:t>Art. </w:t>
      </w:r>
      <w:r w:rsidR="00B44EBC" w:rsidRPr="001113DE">
        <w:rPr>
          <w:b/>
        </w:rPr>
        <w:t>496/5</w:t>
      </w:r>
      <w:r w:rsidR="00B44EBC" w:rsidRPr="00EA1DAB">
        <w:t xml:space="preserve"> </w:t>
      </w:r>
      <w:r w:rsidR="002E5E45">
        <w:t>- </w:t>
      </w:r>
      <w:r w:rsidR="00B44EBC" w:rsidRPr="00EA1DAB">
        <w:t>Niemand ist verpflichtet, die Funktio</w:t>
      </w:r>
      <w:r>
        <w:t>nen eines Betreuers anzunehmen.]</w:t>
      </w:r>
    </w:p>
    <w:p w14:paraId="70AC6CA5" w14:textId="77777777" w:rsidR="00B44EBC" w:rsidRPr="00EA1DAB" w:rsidRDefault="00B44EBC" w:rsidP="00B44EBC">
      <w:pPr>
        <w:ind w:firstLine="708"/>
        <w:jc w:val="both"/>
      </w:pPr>
    </w:p>
    <w:p w14:paraId="21D0DF5E" w14:textId="04638D64" w:rsidR="001113DE" w:rsidRDefault="001113DE" w:rsidP="00111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496/5 eingefügt durch </w:t>
      </w:r>
      <w:r w:rsidR="00B8480F">
        <w:rPr>
          <w:i/>
        </w:rPr>
        <w:t>Art. </w:t>
      </w:r>
      <w:r w:rsidR="00E26E88">
        <w:rPr>
          <w:i/>
        </w:rPr>
        <w:t>63</w:t>
      </w:r>
      <w:r>
        <w:rPr>
          <w:i/>
        </w:rPr>
        <w:t xml:space="preserve"> </w:t>
      </w:r>
      <w:r>
        <w:rPr>
          <w:i/>
          <w:iCs/>
        </w:rPr>
        <w:t>des G. vom 17. März 2013 (B.S. vom 14. Juni 2013)]</w:t>
      </w:r>
    </w:p>
    <w:p w14:paraId="6515E280" w14:textId="77777777" w:rsidR="00B44EBC" w:rsidRDefault="00B44EBC" w:rsidP="00B44EBC">
      <w:pPr>
        <w:ind w:firstLine="708"/>
        <w:jc w:val="both"/>
      </w:pPr>
    </w:p>
    <w:p w14:paraId="139F4209" w14:textId="77777777" w:rsidR="001113DE" w:rsidRPr="00EA1DAB" w:rsidRDefault="001113DE" w:rsidP="00B44EBC">
      <w:pPr>
        <w:ind w:firstLine="708"/>
        <w:jc w:val="both"/>
      </w:pPr>
    </w:p>
    <w:p w14:paraId="5FB51E92" w14:textId="280D65C9" w:rsidR="00B44EBC" w:rsidRPr="00EA1DAB" w:rsidRDefault="001113DE" w:rsidP="00B44EBC">
      <w:pPr>
        <w:ind w:firstLine="708"/>
        <w:jc w:val="both"/>
      </w:pPr>
      <w:r w:rsidRPr="001113DE">
        <w:t>[</w:t>
      </w:r>
      <w:r w:rsidR="00B8480F">
        <w:rPr>
          <w:b/>
        </w:rPr>
        <w:t>Art. </w:t>
      </w:r>
      <w:r w:rsidR="00B44EBC" w:rsidRPr="001113DE">
        <w:rPr>
          <w:b/>
        </w:rPr>
        <w:t>496/6</w:t>
      </w:r>
      <w:r w:rsidR="00B44EBC" w:rsidRPr="00EA1DAB">
        <w:t> </w:t>
      </w:r>
      <w:r w:rsidR="002E5E45">
        <w:t>- </w:t>
      </w:r>
      <w:r w:rsidR="00B44EBC" w:rsidRPr="00EA1DAB">
        <w:t>Folgende Personen dürfen keine Betreuer sein:</w:t>
      </w:r>
    </w:p>
    <w:p w14:paraId="4262B5EF" w14:textId="77777777" w:rsidR="00B44EBC" w:rsidRPr="00EA1DAB" w:rsidRDefault="00B44EBC" w:rsidP="00B44EBC">
      <w:pPr>
        <w:ind w:firstLine="708"/>
        <w:jc w:val="both"/>
      </w:pPr>
    </w:p>
    <w:p w14:paraId="5FEA6511" w14:textId="77777777" w:rsidR="00B44EBC" w:rsidRPr="00EA1DAB" w:rsidRDefault="00B44EBC" w:rsidP="00B44EBC">
      <w:pPr>
        <w:ind w:firstLine="708"/>
        <w:jc w:val="both"/>
      </w:pPr>
      <w:r w:rsidRPr="00EA1DAB">
        <w:t>1. Personen, denen gegenüber eine gerichtliche oder außergerichtliche Schutzmaßnahme ergriffen worden ist,</w:t>
      </w:r>
    </w:p>
    <w:p w14:paraId="3E3435D0" w14:textId="77777777" w:rsidR="00B44EBC" w:rsidRPr="00EA1DAB" w:rsidRDefault="00B44EBC" w:rsidP="00B44EBC">
      <w:pPr>
        <w:ind w:firstLine="708"/>
        <w:jc w:val="both"/>
      </w:pPr>
    </w:p>
    <w:p w14:paraId="740130F8" w14:textId="77777777" w:rsidR="00B44EBC" w:rsidRPr="00EA1DAB" w:rsidRDefault="00B44EBC" w:rsidP="00B44EBC">
      <w:pPr>
        <w:ind w:firstLine="708"/>
        <w:jc w:val="both"/>
      </w:pPr>
      <w:r w:rsidRPr="00EA1DAB">
        <w:t>2. juristische Personen, mit Ausnahme der Privatstiftung, die sich ausschließlich für die geschützte Person einsetzt,</w:t>
      </w:r>
      <w:r w:rsidR="00946CD2">
        <w:t xml:space="preserve"> [</w:t>
      </w:r>
      <w:r w:rsidR="00946CD2" w:rsidRPr="003727D5">
        <w:t>oder einer gemeinnützigen Stiftung, die für die zu schützenden Personen über einen statutarisch eingesetzten Ausschuss verfügt, der mit Betreuungen beauftragt ist,</w:t>
      </w:r>
      <w:r w:rsidR="00946CD2">
        <w:t>]</w:t>
      </w:r>
    </w:p>
    <w:p w14:paraId="6CC09413" w14:textId="77777777" w:rsidR="00B44EBC" w:rsidRPr="00EA1DAB" w:rsidRDefault="00B44EBC" w:rsidP="00B44EBC">
      <w:pPr>
        <w:ind w:firstLine="708"/>
        <w:jc w:val="both"/>
      </w:pPr>
    </w:p>
    <w:p w14:paraId="32FD9204" w14:textId="77777777" w:rsidR="00B44EBC" w:rsidRPr="00EA1DAB" w:rsidRDefault="00B44EBC" w:rsidP="00B44EBC">
      <w:pPr>
        <w:ind w:firstLine="708"/>
        <w:jc w:val="both"/>
      </w:pPr>
      <w:r w:rsidRPr="00EA1DAB">
        <w:t>3. Leiter oder Personalmitglieder der Einrichtung, in der die geschützte Person wohnt,</w:t>
      </w:r>
    </w:p>
    <w:p w14:paraId="44D779B2" w14:textId="77777777" w:rsidR="00B44EBC" w:rsidRPr="00EA1DAB" w:rsidRDefault="00B44EBC" w:rsidP="00B44EBC">
      <w:pPr>
        <w:ind w:firstLine="708"/>
        <w:jc w:val="both"/>
      </w:pPr>
    </w:p>
    <w:p w14:paraId="19647E21" w14:textId="77777777" w:rsidR="00B44EBC" w:rsidRPr="00EA1DAB" w:rsidRDefault="00B44EBC" w:rsidP="00B44EBC">
      <w:pPr>
        <w:ind w:firstLine="708"/>
        <w:jc w:val="both"/>
      </w:pPr>
      <w:r w:rsidRPr="00EA1DAB">
        <w:t>4. was ausschließlich die Betreuung des Vermögens betrifft: Personen, die nicht frei über ihr Vermögen verfügen dürfen,</w:t>
      </w:r>
    </w:p>
    <w:p w14:paraId="3F477102" w14:textId="77777777" w:rsidR="00B44EBC" w:rsidRPr="00EA1DAB" w:rsidRDefault="00B44EBC" w:rsidP="00B44EBC">
      <w:pPr>
        <w:ind w:firstLine="708"/>
        <w:jc w:val="both"/>
      </w:pPr>
    </w:p>
    <w:p w14:paraId="32C73C55" w14:textId="77777777" w:rsidR="00B44EBC" w:rsidRDefault="00B44EBC" w:rsidP="00B44EBC">
      <w:pPr>
        <w:ind w:firstLine="708"/>
        <w:jc w:val="both"/>
      </w:pPr>
      <w:r w:rsidRPr="00EA1DAB">
        <w:t>5. Personen, denen aufgrund von Artikel 32 des Gesetzes vom 8. April 1965 über den Jugendschutz, die Betreuung Minderjähriger, die eine als Straftat qualifizierte Tat begangen haben, und die Wiedergutmachung des durch diese Tat verursachten Schadens die elterliche Autorität v</w:t>
      </w:r>
      <w:r w:rsidR="001113DE">
        <w:t>ollständig entzogen worden ist.]</w:t>
      </w:r>
    </w:p>
    <w:p w14:paraId="20626438" w14:textId="77777777" w:rsidR="001113DE" w:rsidRDefault="001113DE" w:rsidP="00B44EBC">
      <w:pPr>
        <w:ind w:firstLine="708"/>
        <w:jc w:val="both"/>
      </w:pPr>
    </w:p>
    <w:p w14:paraId="79AB7BED" w14:textId="4779B5CE" w:rsidR="001113DE" w:rsidRDefault="001113DE" w:rsidP="00111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496/6 eingefügt durch </w:t>
      </w:r>
      <w:r w:rsidR="00B8480F">
        <w:rPr>
          <w:i/>
        </w:rPr>
        <w:t>Art. </w:t>
      </w:r>
      <w:r>
        <w:rPr>
          <w:i/>
        </w:rPr>
        <w:t xml:space="preserve">64 </w:t>
      </w:r>
      <w:r>
        <w:rPr>
          <w:i/>
          <w:iCs/>
        </w:rPr>
        <w:t>des G. vom 17. März 2013 (B.S. vom 14. Juni 2013)</w:t>
      </w:r>
      <w:r w:rsidR="00946CD2">
        <w:rPr>
          <w:i/>
          <w:iCs/>
        </w:rPr>
        <w:t xml:space="preserve">; einziger Absatz </w:t>
      </w:r>
      <w:r w:rsidR="00B8480F">
        <w:rPr>
          <w:i/>
          <w:iCs/>
        </w:rPr>
        <w:t>Nr. </w:t>
      </w:r>
      <w:r w:rsidR="00946CD2">
        <w:rPr>
          <w:i/>
          <w:iCs/>
        </w:rPr>
        <w:t xml:space="preserve">2 ergänzt durch </w:t>
      </w:r>
      <w:r w:rsidR="00B8480F">
        <w:rPr>
          <w:i/>
          <w:iCs/>
        </w:rPr>
        <w:t>Art. </w:t>
      </w:r>
      <w:r w:rsidR="00946CD2">
        <w:rPr>
          <w:i/>
          <w:iCs/>
        </w:rPr>
        <w:t>192 des G. vom 25. April 2014</w:t>
      </w:r>
      <w:r w:rsidR="00857FBB">
        <w:rPr>
          <w:i/>
          <w:iCs/>
        </w:rPr>
        <w:t> (I)</w:t>
      </w:r>
      <w:r w:rsidR="00946CD2">
        <w:rPr>
          <w:i/>
          <w:iCs/>
        </w:rPr>
        <w:t xml:space="preserve"> (B.S. vom 14. Mai 2014)</w:t>
      </w:r>
      <w:r>
        <w:rPr>
          <w:i/>
          <w:iCs/>
        </w:rPr>
        <w:t>]</w:t>
      </w:r>
    </w:p>
    <w:p w14:paraId="42BE2D28" w14:textId="77777777" w:rsidR="001113DE" w:rsidRDefault="001113DE" w:rsidP="008B14EF">
      <w:pPr>
        <w:jc w:val="both"/>
      </w:pPr>
    </w:p>
    <w:p w14:paraId="078E8F59" w14:textId="77777777" w:rsidR="008B14EF" w:rsidRDefault="008B14EF" w:rsidP="008B14EF">
      <w:pPr>
        <w:jc w:val="both"/>
      </w:pPr>
    </w:p>
    <w:p w14:paraId="5A82CB8A" w14:textId="27C039DE" w:rsidR="008B14EF" w:rsidRPr="008B14EF" w:rsidRDefault="00F85A06" w:rsidP="008B14EF">
      <w:pPr>
        <w:jc w:val="both"/>
        <w:rPr>
          <w:sz w:val="20"/>
          <w:szCs w:val="20"/>
        </w:rPr>
      </w:pPr>
      <w:r>
        <w:rPr>
          <w:sz w:val="20"/>
          <w:szCs w:val="20"/>
        </w:rPr>
        <w:t>Ab einem gemäß Art. 37 Abs. 1 des G. vom 8. November 2023</w:t>
      </w:r>
      <w:r w:rsidR="008B14EF" w:rsidRPr="008B14EF">
        <w:rPr>
          <w:sz w:val="20"/>
          <w:szCs w:val="20"/>
        </w:rPr>
        <w:t xml:space="preserve"> (B.S. vom 30. November 2023) vom König festzulegenden Datum und spätestens am 1. September 2025 lautet </w:t>
      </w:r>
      <w:r w:rsidR="00B8480F">
        <w:rPr>
          <w:sz w:val="20"/>
          <w:szCs w:val="20"/>
        </w:rPr>
        <w:t>Art. </w:t>
      </w:r>
      <w:r w:rsidR="008B14EF" w:rsidRPr="008B14EF">
        <w:rPr>
          <w:sz w:val="20"/>
          <w:szCs w:val="20"/>
        </w:rPr>
        <w:t>49</w:t>
      </w:r>
      <w:r w:rsidR="008B14EF">
        <w:rPr>
          <w:sz w:val="20"/>
          <w:szCs w:val="20"/>
        </w:rPr>
        <w:t>6</w:t>
      </w:r>
      <w:r w:rsidR="008B14EF" w:rsidRPr="008B14EF">
        <w:rPr>
          <w:sz w:val="20"/>
          <w:szCs w:val="20"/>
        </w:rPr>
        <w:t>/</w:t>
      </w:r>
      <w:r w:rsidR="008B14EF">
        <w:rPr>
          <w:sz w:val="20"/>
          <w:szCs w:val="20"/>
        </w:rPr>
        <w:t>6</w:t>
      </w:r>
      <w:r w:rsidR="008B14EF" w:rsidRPr="008B14EF">
        <w:rPr>
          <w:sz w:val="20"/>
          <w:szCs w:val="20"/>
        </w:rPr>
        <w:t xml:space="preserve"> wie folgt:</w:t>
      </w:r>
    </w:p>
    <w:p w14:paraId="66C76431" w14:textId="77777777" w:rsidR="008B14EF" w:rsidRPr="008B14EF" w:rsidRDefault="008B14EF" w:rsidP="008B14EF">
      <w:pPr>
        <w:jc w:val="both"/>
        <w:rPr>
          <w:sz w:val="20"/>
          <w:szCs w:val="20"/>
        </w:rPr>
      </w:pPr>
    </w:p>
    <w:p w14:paraId="7647F2C1" w14:textId="09F48283" w:rsidR="008B14EF" w:rsidRPr="008B14EF" w:rsidRDefault="008B14EF" w:rsidP="008B14EF">
      <w:pPr>
        <w:jc w:val="both"/>
        <w:rPr>
          <w:sz w:val="20"/>
          <w:szCs w:val="20"/>
        </w:rPr>
      </w:pPr>
      <w:r w:rsidRPr="008B14EF">
        <w:rPr>
          <w:sz w:val="20"/>
          <w:szCs w:val="20"/>
        </w:rPr>
        <w:t>"[</w:t>
      </w:r>
      <w:r w:rsidR="00B8480F">
        <w:rPr>
          <w:bCs/>
          <w:sz w:val="20"/>
          <w:szCs w:val="20"/>
        </w:rPr>
        <w:t>Art. </w:t>
      </w:r>
      <w:r w:rsidRPr="008B14EF">
        <w:rPr>
          <w:bCs/>
          <w:sz w:val="20"/>
          <w:szCs w:val="20"/>
        </w:rPr>
        <w:t>496/6</w:t>
      </w:r>
      <w:r w:rsidRPr="008B14EF">
        <w:rPr>
          <w:sz w:val="20"/>
          <w:szCs w:val="20"/>
        </w:rPr>
        <w:t> </w:t>
      </w:r>
      <w:r w:rsidR="002E5E45">
        <w:rPr>
          <w:sz w:val="20"/>
          <w:szCs w:val="20"/>
        </w:rPr>
        <w:t>- </w:t>
      </w:r>
      <w:r>
        <w:rPr>
          <w:sz w:val="20"/>
          <w:szCs w:val="20"/>
        </w:rPr>
        <w:t>[</w:t>
      </w:r>
      <w:r w:rsidRPr="008B14EF">
        <w:rPr>
          <w:sz w:val="20"/>
          <w:szCs w:val="20"/>
        </w:rPr>
        <w:t>Folgende Personen dürfen keine Betreuer sein:</w:t>
      </w:r>
    </w:p>
    <w:p w14:paraId="4138C263" w14:textId="77777777" w:rsidR="008B14EF" w:rsidRPr="008B14EF" w:rsidRDefault="008B14EF" w:rsidP="008B14EF">
      <w:pPr>
        <w:jc w:val="both"/>
        <w:rPr>
          <w:sz w:val="20"/>
          <w:szCs w:val="20"/>
        </w:rPr>
      </w:pPr>
    </w:p>
    <w:p w14:paraId="39861593" w14:textId="6CC7A6DF" w:rsidR="008B14EF" w:rsidRPr="008B14EF" w:rsidRDefault="008B14EF" w:rsidP="008B14EF">
      <w:pPr>
        <w:jc w:val="both"/>
        <w:rPr>
          <w:sz w:val="20"/>
          <w:szCs w:val="20"/>
        </w:rPr>
      </w:pPr>
      <w:r w:rsidRPr="008B14EF">
        <w:rPr>
          <w:sz w:val="20"/>
          <w:szCs w:val="20"/>
        </w:rPr>
        <w:t>1. Personen, denen gegenüber eine gerichtliche oder außergerichtliche Schutzmaßnahme ergriffen worden ist,</w:t>
      </w:r>
    </w:p>
    <w:p w14:paraId="67F6786C" w14:textId="77777777" w:rsidR="008B14EF" w:rsidRPr="008B14EF" w:rsidRDefault="008B14EF" w:rsidP="008B14EF">
      <w:pPr>
        <w:jc w:val="both"/>
        <w:rPr>
          <w:sz w:val="20"/>
          <w:szCs w:val="20"/>
        </w:rPr>
      </w:pPr>
    </w:p>
    <w:p w14:paraId="7576C722" w14:textId="2B00E997" w:rsidR="008B14EF" w:rsidRPr="008B14EF" w:rsidRDefault="008B14EF" w:rsidP="008B14EF">
      <w:pPr>
        <w:jc w:val="both"/>
        <w:rPr>
          <w:sz w:val="20"/>
          <w:szCs w:val="20"/>
        </w:rPr>
      </w:pPr>
      <w:r w:rsidRPr="008B14EF">
        <w:rPr>
          <w:sz w:val="20"/>
          <w:szCs w:val="20"/>
        </w:rPr>
        <w:t>2. juristische Personen, mit Ausnahme der Privatstiftung, die sich ausschließlich für die geschützte Person einsetzt, oder einer gemeinnützigen Stiftung, die für die zu schützenden Personen über einen statutarisch eingesetzten Ausschuss verfügt, der mit Betreuungen beauftragt ist,</w:t>
      </w:r>
    </w:p>
    <w:p w14:paraId="68C265E0" w14:textId="77777777" w:rsidR="008B14EF" w:rsidRPr="008B14EF" w:rsidRDefault="008B14EF" w:rsidP="008B14EF">
      <w:pPr>
        <w:jc w:val="both"/>
        <w:rPr>
          <w:sz w:val="20"/>
          <w:szCs w:val="20"/>
        </w:rPr>
      </w:pPr>
    </w:p>
    <w:p w14:paraId="04CB2C67" w14:textId="5D0E16DA" w:rsidR="008B14EF" w:rsidRPr="008B14EF" w:rsidRDefault="008B14EF" w:rsidP="008B14EF">
      <w:pPr>
        <w:jc w:val="both"/>
        <w:rPr>
          <w:sz w:val="20"/>
          <w:szCs w:val="20"/>
        </w:rPr>
      </w:pPr>
      <w:r w:rsidRPr="008B14EF">
        <w:rPr>
          <w:sz w:val="20"/>
          <w:szCs w:val="20"/>
        </w:rPr>
        <w:t>3. was ausschließlich die Betreuung des Vermögens betrifft: Personen, über die vor weniger als zehn Jahren der Konkurs eröffnet worden ist oder die Anspruch auf das Verfahren der kollektiven Schuldenregelung erhalten haben,</w:t>
      </w:r>
    </w:p>
    <w:p w14:paraId="01731FB9" w14:textId="77777777" w:rsidR="008B14EF" w:rsidRPr="008B14EF" w:rsidRDefault="008B14EF" w:rsidP="008B14EF">
      <w:pPr>
        <w:jc w:val="both"/>
        <w:rPr>
          <w:sz w:val="20"/>
          <w:szCs w:val="20"/>
        </w:rPr>
      </w:pPr>
    </w:p>
    <w:p w14:paraId="3894A771" w14:textId="008F909A" w:rsidR="008B14EF" w:rsidRPr="008B14EF" w:rsidRDefault="008B14EF" w:rsidP="008B14EF">
      <w:pPr>
        <w:jc w:val="both"/>
        <w:rPr>
          <w:sz w:val="20"/>
          <w:szCs w:val="20"/>
        </w:rPr>
      </w:pPr>
      <w:r w:rsidRPr="008B14EF">
        <w:rPr>
          <w:sz w:val="20"/>
          <w:szCs w:val="20"/>
        </w:rPr>
        <w:t>4. was ausschließlich die Betreuung des Vermögens betrifft: Personen, die nicht frei über ihr Vermögen verfügen dürfen,</w:t>
      </w:r>
    </w:p>
    <w:p w14:paraId="39E86C79" w14:textId="77777777" w:rsidR="008B14EF" w:rsidRPr="008B14EF" w:rsidRDefault="008B14EF" w:rsidP="008B14EF">
      <w:pPr>
        <w:jc w:val="both"/>
        <w:rPr>
          <w:sz w:val="20"/>
          <w:szCs w:val="20"/>
        </w:rPr>
      </w:pPr>
    </w:p>
    <w:p w14:paraId="24963BC5" w14:textId="1EAB0A89" w:rsidR="008B14EF" w:rsidRPr="008B14EF" w:rsidRDefault="008B14EF" w:rsidP="008B14EF">
      <w:pPr>
        <w:jc w:val="both"/>
        <w:rPr>
          <w:sz w:val="20"/>
          <w:szCs w:val="20"/>
        </w:rPr>
      </w:pPr>
      <w:r w:rsidRPr="008B14EF">
        <w:rPr>
          <w:sz w:val="20"/>
          <w:szCs w:val="20"/>
        </w:rPr>
        <w:t>5. Personen, denen aufgrund von Artikel 32 des Gesetzes vom 8. April 1965 über den Jugendschutz, die Betreuung Minderjähriger, die eine als Straftat qualifizierte Tat begangen haben, und die Wiedergutmachung des durch diese Tat verursachten Schadens die elterliche Autorität vollständig entzogen worden ist.</w:t>
      </w:r>
    </w:p>
    <w:p w14:paraId="327FB7EE" w14:textId="77777777" w:rsidR="008B14EF" w:rsidRPr="008B14EF" w:rsidRDefault="008B14EF" w:rsidP="008B14EF">
      <w:pPr>
        <w:jc w:val="both"/>
        <w:rPr>
          <w:sz w:val="20"/>
          <w:szCs w:val="20"/>
        </w:rPr>
      </w:pPr>
    </w:p>
    <w:p w14:paraId="68BFE440" w14:textId="22BFF227" w:rsidR="008B14EF" w:rsidRPr="008B14EF" w:rsidRDefault="008B14EF" w:rsidP="008B14EF">
      <w:pPr>
        <w:jc w:val="both"/>
        <w:rPr>
          <w:sz w:val="20"/>
          <w:szCs w:val="20"/>
        </w:rPr>
      </w:pPr>
      <w:r w:rsidRPr="008B14EF">
        <w:rPr>
          <w:sz w:val="20"/>
          <w:szCs w:val="20"/>
        </w:rPr>
        <w:t>Bei Stiftungen erstrecken sich die in Absatz 1 erwähnten Unvereinbarkeitsgründe auf ihre Verwalter und gegebenenfalls auf die Personen, die befugt sind, diese zu vertreten.</w:t>
      </w:r>
    </w:p>
    <w:p w14:paraId="24A44D55" w14:textId="77777777" w:rsidR="008B14EF" w:rsidRPr="008B14EF" w:rsidRDefault="008B14EF" w:rsidP="008B14EF">
      <w:pPr>
        <w:jc w:val="both"/>
        <w:rPr>
          <w:sz w:val="20"/>
          <w:szCs w:val="20"/>
        </w:rPr>
      </w:pPr>
    </w:p>
    <w:p w14:paraId="4E3786CD" w14:textId="38B992FB" w:rsidR="008B14EF" w:rsidRPr="008B14EF" w:rsidRDefault="008B14EF" w:rsidP="008B14EF">
      <w:pPr>
        <w:jc w:val="both"/>
        <w:rPr>
          <w:sz w:val="20"/>
          <w:szCs w:val="20"/>
        </w:rPr>
      </w:pPr>
      <w:r w:rsidRPr="008B14EF">
        <w:rPr>
          <w:sz w:val="20"/>
          <w:szCs w:val="20"/>
        </w:rPr>
        <w:t>Gerichtliche Entscheidungen, die aus einem der in Absatz 1 erwähnten Gründe zur Unvereinbarkeit des Auftrags eines professionellen Betreuers führen, werden dem Minister der Justiz oder dem von ihm beauftragten Beamten von der Kanzlei des Friedensgerichts mitgeteilt.</w:t>
      </w:r>
    </w:p>
    <w:p w14:paraId="433B46E8" w14:textId="77777777" w:rsidR="008B14EF" w:rsidRPr="008B14EF" w:rsidRDefault="008B14EF" w:rsidP="008B14EF">
      <w:pPr>
        <w:jc w:val="both"/>
        <w:rPr>
          <w:sz w:val="20"/>
          <w:szCs w:val="20"/>
        </w:rPr>
      </w:pPr>
    </w:p>
    <w:p w14:paraId="30E2BE16" w14:textId="424869FB" w:rsidR="008B14EF" w:rsidRDefault="008B14EF" w:rsidP="008B14EF">
      <w:pPr>
        <w:jc w:val="both"/>
        <w:rPr>
          <w:sz w:val="20"/>
          <w:szCs w:val="20"/>
        </w:rPr>
      </w:pPr>
      <w:r w:rsidRPr="008B14EF">
        <w:rPr>
          <w:sz w:val="20"/>
          <w:szCs w:val="20"/>
        </w:rPr>
        <w:t>Ferner dürfen Leiter oder Personalmitglieder der Einrichtung, in der die geschützte Person wohnt, oder diejenigen, die in den letzten fünf Jahren Leiter oder Personalmitglieder dieser Einrichtung waren, sowie diejenigen, die auf der Grundlage einer von der Einrichtung geschlossenen Vereinbarung Dienstleistungen für diese erbringen, keine Betreuer für die geschützte Person sein, es sei denn, es handelt sich um einen Elternteil, den Ehepartner, den gesetzlich Zusammenwohnenden, die Person, mit der die geschützte Person eine eheähnliche Gemeinschaft bildet, ein Mitglied der engeren Familie oder eine Person, die enge Beziehungen zu der geschützten Person unterhält.</w:t>
      </w:r>
      <w:r>
        <w:rPr>
          <w:sz w:val="20"/>
          <w:szCs w:val="20"/>
        </w:rPr>
        <w:t>]</w:t>
      </w:r>
    </w:p>
    <w:p w14:paraId="53E7A745" w14:textId="77777777" w:rsidR="008B14EF" w:rsidRDefault="008B14EF" w:rsidP="008B14EF">
      <w:pPr>
        <w:jc w:val="both"/>
        <w:rPr>
          <w:sz w:val="20"/>
          <w:szCs w:val="20"/>
        </w:rPr>
      </w:pPr>
    </w:p>
    <w:p w14:paraId="65591466" w14:textId="07099AF7" w:rsidR="008B14EF" w:rsidRDefault="008B14EF" w:rsidP="008B14EF">
      <w:pPr>
        <w:jc w:val="both"/>
        <w:rPr>
          <w:iCs/>
          <w:sz w:val="20"/>
          <w:szCs w:val="20"/>
        </w:rPr>
      </w:pPr>
      <w:r>
        <w:rPr>
          <w:i/>
          <w:iCs/>
          <w:sz w:val="20"/>
          <w:szCs w:val="20"/>
        </w:rPr>
        <w:t>[</w:t>
      </w:r>
      <w:r w:rsidR="00B8480F">
        <w:rPr>
          <w:i/>
          <w:iCs/>
          <w:sz w:val="20"/>
          <w:szCs w:val="20"/>
        </w:rPr>
        <w:t>Art. </w:t>
      </w:r>
      <w:r>
        <w:rPr>
          <w:i/>
          <w:iCs/>
          <w:sz w:val="20"/>
          <w:szCs w:val="20"/>
        </w:rPr>
        <w:t xml:space="preserve">496/6 eingefügt </w:t>
      </w:r>
      <w:r w:rsidRPr="008B14EF">
        <w:rPr>
          <w:i/>
          <w:iCs/>
          <w:sz w:val="20"/>
          <w:szCs w:val="20"/>
        </w:rPr>
        <w:t xml:space="preserve">durch </w:t>
      </w:r>
      <w:r w:rsidR="00B8480F">
        <w:rPr>
          <w:i/>
          <w:iCs/>
          <w:sz w:val="20"/>
          <w:szCs w:val="20"/>
        </w:rPr>
        <w:t>Art. </w:t>
      </w:r>
      <w:r w:rsidRPr="008B14EF">
        <w:rPr>
          <w:i/>
          <w:iCs/>
          <w:sz w:val="20"/>
          <w:szCs w:val="20"/>
        </w:rPr>
        <w:t>64 des G. vom 17. März 2013 (B.S. vom 14. Juni 2013)</w:t>
      </w:r>
      <w:r>
        <w:rPr>
          <w:i/>
          <w:iCs/>
          <w:sz w:val="20"/>
          <w:szCs w:val="20"/>
        </w:rPr>
        <w:t xml:space="preserve"> und ersetzt durch </w:t>
      </w:r>
      <w:r w:rsidR="00B8480F">
        <w:rPr>
          <w:i/>
          <w:iCs/>
          <w:sz w:val="20"/>
          <w:szCs w:val="20"/>
        </w:rPr>
        <w:t>Art. </w:t>
      </w:r>
      <w:r>
        <w:rPr>
          <w:i/>
          <w:iCs/>
          <w:sz w:val="20"/>
          <w:szCs w:val="20"/>
        </w:rPr>
        <w:t>6</w:t>
      </w:r>
      <w:r w:rsidRPr="008B14EF">
        <w:rPr>
          <w:i/>
          <w:iCs/>
          <w:sz w:val="20"/>
          <w:szCs w:val="20"/>
        </w:rPr>
        <w:t xml:space="preserve"> des G. vom 8. November 2023 (B.S. vom 30. November 2023)</w:t>
      </w:r>
      <w:r>
        <w:rPr>
          <w:i/>
          <w:iCs/>
          <w:sz w:val="20"/>
          <w:szCs w:val="20"/>
        </w:rPr>
        <w:t>]</w:t>
      </w:r>
      <w:r>
        <w:rPr>
          <w:iCs/>
          <w:sz w:val="20"/>
          <w:szCs w:val="20"/>
        </w:rPr>
        <w:t>"</w:t>
      </w:r>
    </w:p>
    <w:p w14:paraId="06EED228" w14:textId="77777777" w:rsidR="008B14EF" w:rsidRPr="008B14EF" w:rsidRDefault="008B14EF" w:rsidP="008B14EF">
      <w:pPr>
        <w:jc w:val="both"/>
        <w:rPr>
          <w:iCs/>
          <w:sz w:val="20"/>
          <w:szCs w:val="20"/>
        </w:rPr>
      </w:pPr>
    </w:p>
    <w:p w14:paraId="14D72D54" w14:textId="77777777" w:rsidR="00B44EBC" w:rsidRPr="00EA1DAB" w:rsidRDefault="00B44EBC" w:rsidP="00B44EBC">
      <w:pPr>
        <w:ind w:firstLine="708"/>
        <w:jc w:val="both"/>
      </w:pPr>
    </w:p>
    <w:p w14:paraId="1DF2A22B" w14:textId="186E2DAC" w:rsidR="00B44EBC" w:rsidRPr="00EA1DAB" w:rsidRDefault="001113DE" w:rsidP="00B44EBC">
      <w:pPr>
        <w:ind w:firstLine="708"/>
        <w:jc w:val="both"/>
      </w:pPr>
      <w:r w:rsidRPr="001113DE">
        <w:t>[</w:t>
      </w:r>
      <w:r w:rsidR="00B8480F">
        <w:rPr>
          <w:b/>
        </w:rPr>
        <w:t>Art. </w:t>
      </w:r>
      <w:r w:rsidR="00B44EBC" w:rsidRPr="001113DE">
        <w:rPr>
          <w:b/>
        </w:rPr>
        <w:t>496/7</w:t>
      </w:r>
      <w:r w:rsidR="00B44EBC" w:rsidRPr="00EA1DAB">
        <w:t xml:space="preserve"> </w:t>
      </w:r>
      <w:r w:rsidR="002E5E45">
        <w:t>- </w:t>
      </w:r>
      <w:r w:rsidR="00B44EBC" w:rsidRPr="00EA1DAB">
        <w:t xml:space="preserve">Unbeschadet des Artikels 492/4 kann der Friedensrichter jederzeit entweder von Amts wegen oder auf Antrag der geschützten Person, ihrer Vertrauensperson, ihres Betreuers oder eines jeglichen Interessehabenden sowie des Prokurators des Königs durch einen mit Gründen versehenen Beschluss den Betreuer ersetzen oder die ihm anvertrauten Befugnisse ändern. Sind mehrere Betreuer für das Vermögen bestellt worden, kann der Friedensrichter außerdem dem Auftrag eines Betreuers ein Ende setzen oder die Art und Weise, wie diese Betreuer ihre Befugnisse ausüben, ändern. </w:t>
      </w:r>
      <w:r w:rsidR="005327A6">
        <w:t>[…]</w:t>
      </w:r>
    </w:p>
    <w:p w14:paraId="00441D5F" w14:textId="77777777" w:rsidR="00B44EBC" w:rsidRPr="00EA1DAB" w:rsidRDefault="00B44EBC" w:rsidP="00B44EBC">
      <w:pPr>
        <w:ind w:firstLine="708"/>
        <w:jc w:val="both"/>
      </w:pPr>
    </w:p>
    <w:p w14:paraId="50277F81" w14:textId="77777777" w:rsidR="00B44EBC" w:rsidRDefault="001113DE" w:rsidP="00B44EB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B44EBC" w:rsidRPr="00EA1DAB">
        <w:t>Wenn der Friedensrichter es für nötig erachtet, kann er vom Betreuer für das Vermögen Sicherheiten verlangen, entweder bei dessen Bestellung oder im Laufe der Ausführung seines Auftrags.</w:t>
      </w:r>
      <w:r>
        <w:t>]</w:t>
      </w:r>
    </w:p>
    <w:p w14:paraId="16536856" w14:textId="77777777" w:rsidR="00B44EBC" w:rsidRDefault="00B44EBC"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D65F65" w14:textId="4626DFF7" w:rsidR="001113DE" w:rsidRDefault="001113DE" w:rsidP="001113D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496/7 eingefügt durch </w:t>
      </w:r>
      <w:r w:rsidR="00B8480F">
        <w:rPr>
          <w:i/>
        </w:rPr>
        <w:t>Art. </w:t>
      </w:r>
      <w:r>
        <w:rPr>
          <w:i/>
        </w:rPr>
        <w:t xml:space="preserve">65 </w:t>
      </w:r>
      <w:r>
        <w:rPr>
          <w:i/>
          <w:iCs/>
        </w:rPr>
        <w:t>des G. vom 17. März 2013 (B.S. vom 14. Juni 2013)</w:t>
      </w:r>
      <w:r w:rsidR="005327A6">
        <w:rPr>
          <w:i/>
          <w:iCs/>
        </w:rPr>
        <w:t xml:space="preserve">; </w:t>
      </w:r>
      <w:r w:rsidR="00B8480F">
        <w:rPr>
          <w:i/>
          <w:iCs/>
        </w:rPr>
        <w:t>Abs. </w:t>
      </w:r>
      <w:r w:rsidR="005327A6">
        <w:rPr>
          <w:i/>
          <w:iCs/>
        </w:rPr>
        <w:t xml:space="preserve">1 abgeändert durch </w:t>
      </w:r>
      <w:r w:rsidR="00B8480F">
        <w:rPr>
          <w:i/>
          <w:iCs/>
        </w:rPr>
        <w:t>Art. </w:t>
      </w:r>
      <w:r w:rsidR="005327A6">
        <w:rPr>
          <w:i/>
          <w:iCs/>
        </w:rPr>
        <w:t>16 des G. vom 21. Dezember 2018 (B.S. vom 31. Dezember 2018)]</w:t>
      </w:r>
    </w:p>
    <w:p w14:paraId="73166959" w14:textId="77777777" w:rsidR="001113DE" w:rsidRDefault="001113DE"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0AE5D1" w14:textId="77777777" w:rsidR="008B14EF" w:rsidRDefault="008B14EF"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DDF194" w14:textId="766DE116" w:rsidR="008B14EF" w:rsidRPr="008B14EF" w:rsidRDefault="00F85A06" w:rsidP="008B14E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Ab einem gemäß Art. 37 Abs. 1 des G. vom 8. November 2023</w:t>
      </w:r>
      <w:r w:rsidR="008B14EF" w:rsidRPr="008B14EF">
        <w:rPr>
          <w:sz w:val="20"/>
          <w:szCs w:val="20"/>
        </w:rPr>
        <w:t xml:space="preserve"> (B.S. vom 30. November 2023) vom König festzulegenden Datum und spätestens am 1. September 2025 lautet </w:t>
      </w:r>
      <w:r w:rsidR="00B8480F">
        <w:rPr>
          <w:sz w:val="20"/>
          <w:szCs w:val="20"/>
        </w:rPr>
        <w:t>Art. </w:t>
      </w:r>
      <w:r w:rsidR="008B14EF">
        <w:rPr>
          <w:sz w:val="20"/>
          <w:szCs w:val="20"/>
        </w:rPr>
        <w:t>496/7</w:t>
      </w:r>
      <w:r w:rsidR="008B14EF" w:rsidRPr="008B14EF">
        <w:rPr>
          <w:sz w:val="20"/>
          <w:szCs w:val="20"/>
        </w:rPr>
        <w:t xml:space="preserve"> wie folgt:</w:t>
      </w:r>
    </w:p>
    <w:p w14:paraId="06898420" w14:textId="77777777" w:rsidR="008B14EF" w:rsidRPr="008B14EF" w:rsidRDefault="008B14EF" w:rsidP="008B14E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531C7CE6" w14:textId="4B488616" w:rsidR="008B14EF" w:rsidRPr="008B14EF" w:rsidRDefault="008B14EF" w:rsidP="008B14E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8B14EF">
        <w:rPr>
          <w:sz w:val="20"/>
          <w:szCs w:val="20"/>
        </w:rPr>
        <w:t>"[</w:t>
      </w:r>
      <w:r w:rsidR="00B8480F">
        <w:rPr>
          <w:bCs/>
          <w:sz w:val="20"/>
          <w:szCs w:val="20"/>
        </w:rPr>
        <w:t>Art. </w:t>
      </w:r>
      <w:r w:rsidRPr="008B14EF">
        <w:rPr>
          <w:bCs/>
          <w:sz w:val="20"/>
          <w:szCs w:val="20"/>
        </w:rPr>
        <w:t>496/7</w:t>
      </w:r>
      <w:r w:rsidRPr="008B14EF">
        <w:rPr>
          <w:sz w:val="20"/>
          <w:szCs w:val="20"/>
        </w:rPr>
        <w:t xml:space="preserve"> </w:t>
      </w:r>
      <w:r w:rsidR="002E5E45">
        <w:rPr>
          <w:sz w:val="20"/>
          <w:szCs w:val="20"/>
        </w:rPr>
        <w:t>- </w:t>
      </w:r>
      <w:r w:rsidRPr="008B14EF">
        <w:rPr>
          <w:sz w:val="20"/>
          <w:szCs w:val="20"/>
        </w:rPr>
        <w:t xml:space="preserve">Unbeschadet des Artikels 492/4 kann der Friedensrichter jederzeit entweder von Amts wegen oder auf Antrag der geschützten Person, ihrer Vertrauensperson, ihres Betreuers oder eines jeglichen Interessehabenden sowie des Prokurators des Königs durch einen mit Gründen versehenen Beschluss den Betreuer ersetzen oder die ihm anvertrauten Befugnisse ändern. </w:t>
      </w:r>
      <w:r w:rsidR="00A76FDF">
        <w:rPr>
          <w:sz w:val="20"/>
          <w:szCs w:val="20"/>
        </w:rPr>
        <w:t>[</w:t>
      </w:r>
      <w:r w:rsidR="00A76FDF" w:rsidRPr="00A76FDF">
        <w:rPr>
          <w:sz w:val="20"/>
          <w:szCs w:val="20"/>
        </w:rPr>
        <w:t>Er ersetzt den Betreuer entweder von Amts wegen oder auf Antrag der geschützten Person, ihrer Vertrauensperson, ihres Betreuers, jedes Interessehabenden oder des Prokurators des Königs, wenn einer der in Artikel 496/6 erwähnten Unvereinbarkeitsgründe vorliegt. Er unternimmt das Gleiche für den professionellen Betreuer, der nicht mehr im nationalen Register der professionellen Betreuer eingetragen ist.</w:t>
      </w:r>
      <w:r w:rsidR="00A76FDF">
        <w:rPr>
          <w:sz w:val="20"/>
          <w:szCs w:val="20"/>
        </w:rPr>
        <w:t xml:space="preserve">] </w:t>
      </w:r>
      <w:r w:rsidRPr="008B14EF">
        <w:rPr>
          <w:sz w:val="20"/>
          <w:szCs w:val="20"/>
        </w:rPr>
        <w:t>Sind mehrere Betreuer für das Vermögen bestellt worden, kann der Friedensrichter außerdem dem Auftrag eines Betreuers ein Ende setzen oder die Art und Weise, wie diese Betreuer ihre Befugnisse ausüben, ändern. […]</w:t>
      </w:r>
    </w:p>
    <w:p w14:paraId="06F060FE" w14:textId="77777777" w:rsidR="008B14EF" w:rsidRPr="008B14EF" w:rsidRDefault="008B14EF" w:rsidP="008B14E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4EC5B728" w14:textId="6EF4A6C1" w:rsidR="008B14EF" w:rsidRDefault="008B14EF" w:rsidP="008B14E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8B14EF">
        <w:rPr>
          <w:sz w:val="20"/>
          <w:szCs w:val="20"/>
        </w:rPr>
        <w:t>Wenn der Friedensrichter es für nötig erachtet, kann er vom Betreuer für das Vermögen Sicherheiten verlangen, entweder bei dessen Bestellung oder im Laufe der Ausführung seines Auftrags.]</w:t>
      </w:r>
    </w:p>
    <w:p w14:paraId="30B62C71" w14:textId="77777777" w:rsidR="00A76FDF" w:rsidRDefault="00A76FDF" w:rsidP="008B14E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702A0809" w14:textId="19228BE6" w:rsidR="00A76FDF" w:rsidRPr="008B14EF" w:rsidRDefault="00A76FDF" w:rsidP="008B14E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w:t>
      </w:r>
      <w:r w:rsidRPr="00A76FDF">
        <w:rPr>
          <w:sz w:val="20"/>
          <w:szCs w:val="20"/>
        </w:rPr>
        <w:t>Der Richter kann den Betreuer aus der Familie verpflichten, eine Ausbildung zu absolvieren, wenn bei der Ausführung seines Auftrags Probleme auftreten.</w:t>
      </w:r>
      <w:r>
        <w:rPr>
          <w:sz w:val="20"/>
          <w:szCs w:val="20"/>
        </w:rPr>
        <w:t>]</w:t>
      </w:r>
    </w:p>
    <w:p w14:paraId="12104CEE" w14:textId="77777777" w:rsidR="008B14EF" w:rsidRPr="008B14EF" w:rsidRDefault="008B14EF" w:rsidP="008B14E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6E1A60B2" w14:textId="2B21DFDF" w:rsidR="008B14EF" w:rsidRDefault="008B14EF" w:rsidP="008B14E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8B14EF">
        <w:rPr>
          <w:i/>
          <w:sz w:val="20"/>
          <w:szCs w:val="20"/>
        </w:rPr>
        <w:t>[</w:t>
      </w:r>
      <w:r w:rsidR="00B8480F">
        <w:rPr>
          <w:i/>
          <w:sz w:val="20"/>
          <w:szCs w:val="20"/>
        </w:rPr>
        <w:t>Art. </w:t>
      </w:r>
      <w:r w:rsidRPr="008B14EF">
        <w:rPr>
          <w:i/>
          <w:sz w:val="20"/>
          <w:szCs w:val="20"/>
        </w:rPr>
        <w:t xml:space="preserve">496/7 eingefügt durch </w:t>
      </w:r>
      <w:r w:rsidR="00B8480F">
        <w:rPr>
          <w:i/>
          <w:sz w:val="20"/>
          <w:szCs w:val="20"/>
        </w:rPr>
        <w:t>Art. </w:t>
      </w:r>
      <w:r w:rsidRPr="008B14EF">
        <w:rPr>
          <w:i/>
          <w:sz w:val="20"/>
          <w:szCs w:val="20"/>
        </w:rPr>
        <w:t xml:space="preserve">65 </w:t>
      </w:r>
      <w:r w:rsidRPr="008B14EF">
        <w:rPr>
          <w:i/>
          <w:iCs/>
          <w:sz w:val="20"/>
          <w:szCs w:val="20"/>
        </w:rPr>
        <w:t xml:space="preserve">des G. vom 17. März 2013 (B.S. vom 14. Juni 2013); </w:t>
      </w:r>
      <w:r w:rsidR="00B8480F">
        <w:rPr>
          <w:i/>
          <w:iCs/>
          <w:sz w:val="20"/>
          <w:szCs w:val="20"/>
        </w:rPr>
        <w:t>Abs. </w:t>
      </w:r>
      <w:r w:rsidRPr="008B14EF">
        <w:rPr>
          <w:i/>
          <w:iCs/>
          <w:sz w:val="20"/>
          <w:szCs w:val="20"/>
        </w:rPr>
        <w:t xml:space="preserve">1 abgeändert durch </w:t>
      </w:r>
      <w:r w:rsidR="00B8480F">
        <w:rPr>
          <w:i/>
          <w:iCs/>
          <w:sz w:val="20"/>
          <w:szCs w:val="20"/>
        </w:rPr>
        <w:t>Art. </w:t>
      </w:r>
      <w:r w:rsidRPr="008B14EF">
        <w:rPr>
          <w:i/>
          <w:iCs/>
          <w:sz w:val="20"/>
          <w:szCs w:val="20"/>
        </w:rPr>
        <w:t>16 des G. vom 21. Dezember 2018 (B.S. vom 31. Dezember 2018)</w:t>
      </w:r>
      <w:r w:rsidR="00A76FDF">
        <w:rPr>
          <w:i/>
          <w:iCs/>
          <w:sz w:val="20"/>
          <w:szCs w:val="20"/>
        </w:rPr>
        <w:t xml:space="preserve"> und </w:t>
      </w:r>
      <w:r w:rsidR="00B8480F">
        <w:rPr>
          <w:i/>
          <w:iCs/>
          <w:sz w:val="20"/>
          <w:szCs w:val="20"/>
        </w:rPr>
        <w:t>Art. </w:t>
      </w:r>
      <w:r w:rsidR="00A76FDF">
        <w:rPr>
          <w:i/>
          <w:iCs/>
          <w:sz w:val="20"/>
          <w:szCs w:val="20"/>
        </w:rPr>
        <w:t xml:space="preserve">7 </w:t>
      </w:r>
      <w:r w:rsidR="00B8480F">
        <w:rPr>
          <w:i/>
          <w:iCs/>
          <w:sz w:val="20"/>
          <w:szCs w:val="20"/>
        </w:rPr>
        <w:t>Nr. </w:t>
      </w:r>
      <w:r w:rsidR="00A76FDF">
        <w:rPr>
          <w:i/>
          <w:iCs/>
          <w:sz w:val="20"/>
          <w:szCs w:val="20"/>
        </w:rPr>
        <w:t>1</w:t>
      </w:r>
      <w:r w:rsidR="00A76FDF" w:rsidRPr="00A76FDF">
        <w:rPr>
          <w:i/>
          <w:iCs/>
          <w:sz w:val="20"/>
          <w:szCs w:val="20"/>
        </w:rPr>
        <w:t xml:space="preserve"> des G. vom 8. November 2023 (B.S. vom 30. November 2023)</w:t>
      </w:r>
      <w:r w:rsidR="00A76FDF">
        <w:rPr>
          <w:i/>
          <w:iCs/>
          <w:sz w:val="20"/>
          <w:szCs w:val="20"/>
        </w:rPr>
        <w:t xml:space="preserve">; </w:t>
      </w:r>
      <w:r w:rsidR="00B8480F">
        <w:rPr>
          <w:i/>
          <w:iCs/>
          <w:sz w:val="20"/>
          <w:szCs w:val="20"/>
        </w:rPr>
        <w:t>Abs. </w:t>
      </w:r>
      <w:r w:rsidR="00A76FDF">
        <w:rPr>
          <w:i/>
          <w:iCs/>
          <w:sz w:val="20"/>
          <w:szCs w:val="20"/>
        </w:rPr>
        <w:t xml:space="preserve">3 eingefügt durch </w:t>
      </w:r>
      <w:r w:rsidR="00B8480F">
        <w:rPr>
          <w:i/>
          <w:iCs/>
          <w:sz w:val="20"/>
          <w:szCs w:val="20"/>
        </w:rPr>
        <w:t>Art. </w:t>
      </w:r>
      <w:r w:rsidR="00A76FDF">
        <w:rPr>
          <w:i/>
          <w:iCs/>
          <w:sz w:val="20"/>
          <w:szCs w:val="20"/>
        </w:rPr>
        <w:t xml:space="preserve">7 </w:t>
      </w:r>
      <w:r w:rsidR="00B8480F">
        <w:rPr>
          <w:i/>
          <w:iCs/>
          <w:sz w:val="20"/>
          <w:szCs w:val="20"/>
        </w:rPr>
        <w:t>Nr. </w:t>
      </w:r>
      <w:r w:rsidR="00A76FDF">
        <w:rPr>
          <w:i/>
          <w:iCs/>
          <w:sz w:val="20"/>
          <w:szCs w:val="20"/>
        </w:rPr>
        <w:t>2</w:t>
      </w:r>
      <w:r w:rsidR="00A76FDF" w:rsidRPr="00A76FDF">
        <w:rPr>
          <w:i/>
          <w:iCs/>
          <w:sz w:val="20"/>
          <w:szCs w:val="20"/>
        </w:rPr>
        <w:t xml:space="preserve"> des G. vom 8. November 2023 (B.S. vom 30. November 2023)</w:t>
      </w:r>
      <w:r w:rsidRPr="008B14EF">
        <w:rPr>
          <w:i/>
          <w:iCs/>
          <w:sz w:val="20"/>
          <w:szCs w:val="20"/>
        </w:rPr>
        <w:t>]</w:t>
      </w:r>
      <w:r w:rsidR="00A76FDF">
        <w:rPr>
          <w:sz w:val="20"/>
          <w:szCs w:val="20"/>
        </w:rPr>
        <w:t>"</w:t>
      </w:r>
    </w:p>
    <w:p w14:paraId="35B6D1FE" w14:textId="77777777" w:rsidR="00A76FDF" w:rsidRPr="00A76FDF" w:rsidRDefault="00A76FDF" w:rsidP="008B14E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27B6CB90" w14:textId="77777777" w:rsidR="008B14EF" w:rsidRDefault="008B14EF"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B3A72C" w14:textId="7478FA4B"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Pr>
          <w:i/>
        </w:rPr>
        <w:t>Abschnitt 4</w:t>
      </w:r>
      <w:r>
        <w:t xml:space="preserve"> </w:t>
      </w:r>
      <w:r w:rsidR="002E5E45">
        <w:t>- </w:t>
      </w:r>
      <w:r w:rsidRPr="00EA1DAB">
        <w:t>Funktionsweise der Betreuung</w:t>
      </w:r>
      <w:r>
        <w:t>]</w:t>
      </w:r>
    </w:p>
    <w:p w14:paraId="5620FCFA" w14:textId="77777777"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95F34A" w14:textId="602EF515"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Abschnitt 4 eingefügt durch </w:t>
      </w:r>
      <w:r w:rsidR="00B8480F">
        <w:rPr>
          <w:i/>
        </w:rPr>
        <w:t>Art. </w:t>
      </w:r>
      <w:r>
        <w:rPr>
          <w:i/>
        </w:rPr>
        <w:t xml:space="preserve">66 </w:t>
      </w:r>
      <w:r>
        <w:rPr>
          <w:i/>
          <w:iCs/>
        </w:rPr>
        <w:t>des G. vom 17. März 2013 (B.S. vom 14. Juni 2013)]</w:t>
      </w:r>
    </w:p>
    <w:p w14:paraId="75A32A02" w14:textId="77777777" w:rsidR="00671FE7" w:rsidRDefault="00671FE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8F7D8C" w14:textId="77777777" w:rsidR="00671FE7" w:rsidRDefault="00671FE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D03037" w14:textId="5274E3F5"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xml:space="preserve">[Unterabschnitt 1 </w:t>
      </w:r>
      <w:r w:rsidR="002E5E45">
        <w:t>- </w:t>
      </w:r>
      <w:r w:rsidRPr="00EA1DAB">
        <w:t>Allgemeine Bestimmungen</w:t>
      </w:r>
      <w:r>
        <w:t>]</w:t>
      </w:r>
    </w:p>
    <w:p w14:paraId="63D664FA" w14:textId="77777777"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ECB119" w14:textId="4EA3DDEF"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1 eingefügt durch </w:t>
      </w:r>
      <w:r w:rsidR="00B8480F">
        <w:rPr>
          <w:i/>
        </w:rPr>
        <w:t>Art. </w:t>
      </w:r>
      <w:r>
        <w:rPr>
          <w:i/>
        </w:rPr>
        <w:t xml:space="preserve">67 </w:t>
      </w:r>
      <w:r>
        <w:rPr>
          <w:i/>
          <w:iCs/>
        </w:rPr>
        <w:t>des G. vom 17. März 2013 (B.S. vom 14. Juni 2013)]</w:t>
      </w:r>
    </w:p>
    <w:p w14:paraId="3D52E399" w14:textId="77777777" w:rsidR="00671FE7" w:rsidRDefault="00671FE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F2446B" w14:textId="77777777" w:rsidR="00671FE7" w:rsidRDefault="00671FE7" w:rsidP="00F923B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377C8F" w14:textId="4163F32E" w:rsidR="00671FE7" w:rsidRPr="00EA1DAB" w:rsidRDefault="00B8480F" w:rsidP="00671FE7">
      <w:pPr>
        <w:ind w:firstLine="708"/>
        <w:jc w:val="both"/>
      </w:pPr>
      <w:r>
        <w:rPr>
          <w:b/>
        </w:rPr>
        <w:t>Art. </w:t>
      </w:r>
      <w:r w:rsidR="00671FE7" w:rsidRPr="00671FE7">
        <w:rPr>
          <w:b/>
        </w:rPr>
        <w:t>497</w:t>
      </w:r>
      <w:r w:rsidR="00671FE7" w:rsidRPr="00EA1DAB">
        <w:t xml:space="preserve"> </w:t>
      </w:r>
      <w:r w:rsidR="002E5E45">
        <w:t>- </w:t>
      </w:r>
      <w:r w:rsidR="00713C04">
        <w:t>[</w:t>
      </w:r>
      <w:r w:rsidR="00671FE7" w:rsidRPr="00EA1DAB">
        <w:t>Die Betreuung ist ein persönlicher Auftrag, der nicht auf die Erben des Betreuers übergeht.</w:t>
      </w:r>
    </w:p>
    <w:p w14:paraId="77B262EC" w14:textId="77777777" w:rsidR="00671FE7" w:rsidRPr="00EA1DAB" w:rsidRDefault="00671FE7" w:rsidP="00671FE7">
      <w:pPr>
        <w:ind w:firstLine="708"/>
        <w:jc w:val="both"/>
      </w:pPr>
    </w:p>
    <w:p w14:paraId="1189E402" w14:textId="77777777" w:rsidR="00671FE7" w:rsidRDefault="00713E85"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tab/>
      </w:r>
      <w:r w:rsidR="00671FE7" w:rsidRPr="00EA1DAB">
        <w:t>Die Betreuung zielt darauf ab, die Interessen der geschützten Person zu verteidigen. Mit der Betreuung wird, im Rahmen des Möglichen, die Selbständigkeit de</w:t>
      </w:r>
      <w:r w:rsidR="00671FE7">
        <w:t>r geschützten Person gefördert.]</w:t>
      </w:r>
      <w:r w:rsidR="00671FE7" w:rsidRPr="00671FE7">
        <w:rPr>
          <w:i/>
          <w:iCs/>
        </w:rPr>
        <w:t xml:space="preserve"> </w:t>
      </w:r>
    </w:p>
    <w:p w14:paraId="71FCE655" w14:textId="77777777"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E1D4145" w14:textId="1AE268AA" w:rsidR="00671FE7" w:rsidRDefault="00671FE7"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Pr>
          <w:i/>
          <w:iCs/>
        </w:rPr>
        <w:t xml:space="preserve">497 aufgehoben durch </w:t>
      </w:r>
      <w:r w:rsidR="00B8480F">
        <w:rPr>
          <w:i/>
          <w:iCs/>
        </w:rPr>
        <w:t>Art. </w:t>
      </w:r>
      <w:r>
        <w:rPr>
          <w:i/>
          <w:iCs/>
        </w:rPr>
        <w:t>2 (</w:t>
      </w:r>
      <w:r w:rsidR="00B8480F">
        <w:rPr>
          <w:i/>
          <w:iCs/>
        </w:rPr>
        <w:t>Art. </w:t>
      </w:r>
      <w:r>
        <w:rPr>
          <w:i/>
          <w:iCs/>
        </w:rPr>
        <w:t xml:space="preserve">19) des G. vom 10. Oktober 1967 (B.S. vom 31. Oktober 1967 (Anlage)) und wieder aufgenommen durch </w:t>
      </w:r>
      <w:r w:rsidR="00B8480F">
        <w:rPr>
          <w:i/>
          <w:iCs/>
        </w:rPr>
        <w:t>Art. </w:t>
      </w:r>
      <w:r>
        <w:rPr>
          <w:i/>
          <w:iCs/>
        </w:rPr>
        <w:t>68</w:t>
      </w:r>
      <w:r>
        <w:rPr>
          <w:i/>
        </w:rPr>
        <w:t xml:space="preserve"> </w:t>
      </w:r>
      <w:r>
        <w:rPr>
          <w:i/>
          <w:iCs/>
        </w:rPr>
        <w:t>des G. vom 17. März 2013 (B.S. vom 14. Juni 2013)]</w:t>
      </w:r>
    </w:p>
    <w:p w14:paraId="135DA73F" w14:textId="77777777" w:rsidR="00671FE7" w:rsidRPr="00EA1DAB" w:rsidRDefault="00671FE7" w:rsidP="00671FE7">
      <w:pPr>
        <w:ind w:firstLine="708"/>
        <w:jc w:val="both"/>
      </w:pPr>
    </w:p>
    <w:p w14:paraId="0AE5D1B0" w14:textId="77777777" w:rsidR="00671FE7" w:rsidRPr="00EA1DAB" w:rsidRDefault="00671FE7" w:rsidP="00671FE7">
      <w:pPr>
        <w:ind w:firstLine="708"/>
        <w:jc w:val="both"/>
      </w:pPr>
    </w:p>
    <w:p w14:paraId="55DF33DF" w14:textId="3C4865AB" w:rsidR="00A76FDF" w:rsidRPr="006E35CA" w:rsidRDefault="00671FE7" w:rsidP="006E35CA">
      <w:pPr>
        <w:ind w:firstLine="708"/>
        <w:jc w:val="both"/>
      </w:pPr>
      <w:r w:rsidRPr="00671FE7">
        <w:t>[</w:t>
      </w:r>
      <w:bookmarkStart w:id="3" w:name="_Hlk183009408"/>
      <w:r w:rsidR="00B8480F">
        <w:rPr>
          <w:b/>
        </w:rPr>
        <w:t>Art. </w:t>
      </w:r>
      <w:r w:rsidRPr="00671FE7">
        <w:rPr>
          <w:b/>
        </w:rPr>
        <w:t>497/1</w:t>
      </w:r>
      <w:r w:rsidRPr="00EA1DAB">
        <w:t xml:space="preserve"> </w:t>
      </w:r>
      <w:r w:rsidR="002E5E45">
        <w:t>- </w:t>
      </w:r>
      <w:bookmarkEnd w:id="3"/>
      <w:r w:rsidR="00A76FDF" w:rsidRPr="006E35CA">
        <w:t>[...]]</w:t>
      </w:r>
    </w:p>
    <w:p w14:paraId="6ED5D8F6" w14:textId="77777777" w:rsidR="00A76FDF" w:rsidRPr="006E35CA" w:rsidRDefault="00A76FDF" w:rsidP="00A76FD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F1453D" w14:textId="372E24CD" w:rsidR="00A76FDF" w:rsidRPr="006E35CA" w:rsidRDefault="00A76FDF" w:rsidP="00A76FD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E35CA">
        <w:rPr>
          <w:i/>
        </w:rPr>
        <w:t>[</w:t>
      </w:r>
      <w:r w:rsidR="00B8480F" w:rsidRPr="006E35CA">
        <w:rPr>
          <w:i/>
        </w:rPr>
        <w:t>Art. </w:t>
      </w:r>
      <w:r w:rsidRPr="006E35CA">
        <w:rPr>
          <w:i/>
        </w:rPr>
        <w:t xml:space="preserve">497/1 eingefügt durch </w:t>
      </w:r>
      <w:r w:rsidR="00B8480F" w:rsidRPr="006E35CA">
        <w:rPr>
          <w:i/>
        </w:rPr>
        <w:t>Art. </w:t>
      </w:r>
      <w:r w:rsidRPr="006E35CA">
        <w:rPr>
          <w:i/>
        </w:rPr>
        <w:t xml:space="preserve">69 </w:t>
      </w:r>
      <w:r w:rsidRPr="006E35CA">
        <w:rPr>
          <w:i/>
          <w:iCs/>
        </w:rPr>
        <w:t xml:space="preserve">des G. vom 17. März 2013 (B.S. vom 14. Juni 2013) und aufgehoben durch </w:t>
      </w:r>
      <w:r w:rsidR="00B8480F" w:rsidRPr="006E35CA">
        <w:rPr>
          <w:i/>
          <w:iCs/>
        </w:rPr>
        <w:t>Art. </w:t>
      </w:r>
      <w:r w:rsidRPr="006E35CA">
        <w:rPr>
          <w:i/>
          <w:iCs/>
        </w:rPr>
        <w:t>8 des G. vom 8. November 2023 (B.S. vom 30. November 2023)]</w:t>
      </w:r>
    </w:p>
    <w:p w14:paraId="00627F0A" w14:textId="6EF9EFFA" w:rsidR="00A76FDF" w:rsidRPr="006E35CA" w:rsidRDefault="00A76FDF" w:rsidP="00A76FD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003414" w14:textId="77777777" w:rsidR="00671FE7" w:rsidRPr="006E35CA" w:rsidRDefault="00671FE7" w:rsidP="00671FE7">
      <w:pPr>
        <w:ind w:firstLine="708"/>
        <w:jc w:val="both"/>
      </w:pPr>
    </w:p>
    <w:p w14:paraId="21DA8702" w14:textId="00469083" w:rsidR="00671FE7" w:rsidRPr="00EA1DAB" w:rsidRDefault="006E35CA" w:rsidP="00671FE7">
      <w:pPr>
        <w:ind w:firstLine="708"/>
        <w:jc w:val="both"/>
      </w:pPr>
      <w:r>
        <w:br w:type="page"/>
      </w:r>
      <w:r w:rsidR="00671FE7" w:rsidRPr="00671FE7">
        <w:t>[</w:t>
      </w:r>
      <w:r w:rsidR="00B8480F">
        <w:rPr>
          <w:b/>
        </w:rPr>
        <w:t>Art. </w:t>
      </w:r>
      <w:r w:rsidR="00671FE7" w:rsidRPr="00671FE7">
        <w:rPr>
          <w:b/>
        </w:rPr>
        <w:t>497/2</w:t>
      </w:r>
      <w:r w:rsidR="00671FE7" w:rsidRPr="00EA1DAB">
        <w:t xml:space="preserve"> </w:t>
      </w:r>
      <w:r w:rsidR="002E5E45">
        <w:t>- </w:t>
      </w:r>
      <w:r w:rsidR="00F762EB">
        <w:t>[</w:t>
      </w:r>
      <w:r w:rsidR="00F762EB" w:rsidRPr="001F1F6A">
        <w:t>Sofern die geschützte Person für handlungsunfähig erklärt worden ist, kommen folgende Handlungen</w:t>
      </w:r>
      <w:r w:rsidR="00F762EB">
        <w:t>]</w:t>
      </w:r>
      <w:r w:rsidR="00671FE7" w:rsidRPr="00EA1DAB">
        <w:t xml:space="preserve"> für einen Beistand oder eine Vertretung durch den Betreuer nicht in Betracht:</w:t>
      </w:r>
    </w:p>
    <w:p w14:paraId="577A23DA" w14:textId="77777777" w:rsidR="00671FE7" w:rsidRPr="00EA1DAB" w:rsidRDefault="00671FE7" w:rsidP="00671FE7">
      <w:pPr>
        <w:ind w:firstLine="708"/>
        <w:jc w:val="both"/>
      </w:pPr>
    </w:p>
    <w:p w14:paraId="03BE5105" w14:textId="104CEE6E" w:rsidR="00671FE7" w:rsidRPr="00EA1DAB" w:rsidRDefault="00671FE7" w:rsidP="00671FE7">
      <w:pPr>
        <w:ind w:firstLine="708"/>
        <w:jc w:val="both"/>
      </w:pPr>
      <w:r w:rsidRPr="00EA1DAB">
        <w:t xml:space="preserve">1. die Einwilligung zur Eheschließung, wie </w:t>
      </w:r>
      <w:r w:rsidR="00DB2EED">
        <w:t>[</w:t>
      </w:r>
      <w:r w:rsidRPr="00EA1DAB">
        <w:t>in den Artikeln </w:t>
      </w:r>
      <w:r w:rsidR="00DB2EED">
        <w:t>146</w:t>
      </w:r>
      <w:r w:rsidRPr="00EA1DAB">
        <w:t xml:space="preserve"> und 1</w:t>
      </w:r>
      <w:r w:rsidR="00DB2EED">
        <w:t>65/1]</w:t>
      </w:r>
      <w:r w:rsidRPr="00EA1DAB">
        <w:t xml:space="preserve"> vorgesehen,</w:t>
      </w:r>
    </w:p>
    <w:p w14:paraId="3736D2BB" w14:textId="77777777" w:rsidR="00671FE7" w:rsidRPr="00EA1DAB" w:rsidRDefault="00671FE7" w:rsidP="00671FE7">
      <w:pPr>
        <w:ind w:firstLine="708"/>
        <w:jc w:val="both"/>
      </w:pPr>
    </w:p>
    <w:p w14:paraId="4D3F2653" w14:textId="77777777" w:rsidR="00671FE7" w:rsidRPr="00EA1DAB" w:rsidRDefault="00671FE7" w:rsidP="00671FE7">
      <w:pPr>
        <w:ind w:firstLine="708"/>
        <w:jc w:val="both"/>
      </w:pPr>
      <w:r w:rsidRPr="00EA1DAB">
        <w:t>2. die Einreichung einer Klage auf Erklärung der Nichtigkeit der Ehe, wie in den Artikeln 180, 184 und 192 erwähnt,</w:t>
      </w:r>
    </w:p>
    <w:p w14:paraId="0AAE288E" w14:textId="77777777" w:rsidR="00671FE7" w:rsidRPr="00EA1DAB" w:rsidRDefault="00671FE7" w:rsidP="00671FE7">
      <w:pPr>
        <w:ind w:firstLine="708"/>
        <w:jc w:val="both"/>
      </w:pPr>
    </w:p>
    <w:p w14:paraId="5656805D" w14:textId="77777777" w:rsidR="00671FE7" w:rsidRPr="00EA1DAB" w:rsidRDefault="00671FE7" w:rsidP="00671FE7">
      <w:pPr>
        <w:ind w:firstLine="708"/>
        <w:jc w:val="both"/>
      </w:pPr>
      <w:r w:rsidRPr="00EA1DAB">
        <w:t>3. die Festlegung des ehelichen Wohnorts, wie in Artikel 214 Absatz 2 erwähnt,</w:t>
      </w:r>
    </w:p>
    <w:p w14:paraId="4F875324" w14:textId="77777777" w:rsidR="00671FE7" w:rsidRPr="00EA1DAB" w:rsidRDefault="00671FE7" w:rsidP="00671FE7">
      <w:pPr>
        <w:ind w:firstLine="708"/>
        <w:jc w:val="both"/>
      </w:pPr>
    </w:p>
    <w:p w14:paraId="158D6060" w14:textId="5BBC6B39" w:rsidR="00671FE7" w:rsidRPr="00EA1DAB" w:rsidRDefault="00671FE7" w:rsidP="00671FE7">
      <w:pPr>
        <w:ind w:firstLine="708"/>
        <w:jc w:val="both"/>
      </w:pPr>
      <w:r w:rsidRPr="00EA1DAB">
        <w:t xml:space="preserve">4. die Zustimmung, über die Familienwohnung zu verfügen, wie in Artikel 220 </w:t>
      </w:r>
      <w:r w:rsidR="00B8480F">
        <w:t>§ </w:t>
      </w:r>
      <w:r w:rsidRPr="00EA1DAB">
        <w:t>1 erwähnt,</w:t>
      </w:r>
    </w:p>
    <w:p w14:paraId="6BB7039C" w14:textId="77777777" w:rsidR="00671FE7" w:rsidRPr="00EA1DAB" w:rsidRDefault="00671FE7" w:rsidP="00671FE7">
      <w:pPr>
        <w:ind w:firstLine="708"/>
        <w:jc w:val="both"/>
      </w:pPr>
    </w:p>
    <w:p w14:paraId="67127579" w14:textId="77777777" w:rsidR="00671FE7" w:rsidRPr="00EA1DAB" w:rsidRDefault="00671FE7" w:rsidP="00671FE7">
      <w:pPr>
        <w:ind w:firstLine="708"/>
        <w:jc w:val="both"/>
      </w:pPr>
      <w:r w:rsidRPr="00EA1DAB">
        <w:t>5. die Einreichung einer Klage auf Ehescheidung wegen unheilbarer Zerrüttung, wie in Artikel 229 erwähnt,</w:t>
      </w:r>
    </w:p>
    <w:p w14:paraId="4A31A243" w14:textId="77777777" w:rsidR="00671FE7" w:rsidRPr="00EA1DAB" w:rsidRDefault="00671FE7" w:rsidP="00671FE7">
      <w:pPr>
        <w:ind w:firstLine="708"/>
        <w:jc w:val="both"/>
      </w:pPr>
    </w:p>
    <w:p w14:paraId="6D2AAF1E" w14:textId="77777777" w:rsidR="00671FE7" w:rsidRPr="00EA1DAB" w:rsidRDefault="00671FE7" w:rsidP="00671FE7">
      <w:pPr>
        <w:ind w:firstLine="708"/>
        <w:jc w:val="both"/>
      </w:pPr>
      <w:r w:rsidRPr="00EA1DAB">
        <w:t>6. die Einreichung einer Klage auf Trennung von Tisch und Bett, wie in Artikel 311</w:t>
      </w:r>
      <w:r w:rsidRPr="00EA1DAB">
        <w:rPr>
          <w:i/>
        </w:rPr>
        <w:t>bis</w:t>
      </w:r>
      <w:r w:rsidRPr="00EA1DAB">
        <w:t xml:space="preserve"> erwähnt,</w:t>
      </w:r>
    </w:p>
    <w:p w14:paraId="198CF661" w14:textId="77777777" w:rsidR="00671FE7" w:rsidRPr="00EA1DAB" w:rsidRDefault="00671FE7" w:rsidP="00671FE7">
      <w:pPr>
        <w:ind w:firstLine="708"/>
        <w:jc w:val="both"/>
      </w:pPr>
    </w:p>
    <w:p w14:paraId="4FD4B10B" w14:textId="77777777" w:rsidR="00671FE7" w:rsidRPr="00EA1DAB" w:rsidRDefault="00671FE7" w:rsidP="00671FE7">
      <w:pPr>
        <w:ind w:firstLine="708"/>
        <w:jc w:val="both"/>
      </w:pPr>
      <w:r w:rsidRPr="00EA1DAB">
        <w:t>7. die Einreichung eines Antrags auf Ehescheidung im gegenseitigen Einverständnis, wie in Artikel 230 erwähnt,</w:t>
      </w:r>
    </w:p>
    <w:p w14:paraId="2D98C99D" w14:textId="77777777" w:rsidR="00671FE7" w:rsidRPr="00EA1DAB" w:rsidRDefault="00671FE7" w:rsidP="00671FE7">
      <w:pPr>
        <w:ind w:firstLine="708"/>
        <w:jc w:val="both"/>
      </w:pPr>
    </w:p>
    <w:p w14:paraId="597B64F9" w14:textId="77777777" w:rsidR="00671FE7" w:rsidRPr="00EA1DAB" w:rsidRDefault="00671FE7" w:rsidP="00671FE7">
      <w:pPr>
        <w:ind w:firstLine="708"/>
        <w:jc w:val="both"/>
      </w:pPr>
      <w:r w:rsidRPr="00EA1DAB">
        <w:t>8. die Anerkennung eines Kindes, wie in Artikel 328 erwähnt,</w:t>
      </w:r>
    </w:p>
    <w:p w14:paraId="6DDD9599" w14:textId="77777777" w:rsidR="00671FE7" w:rsidRPr="00EA1DAB" w:rsidRDefault="00671FE7" w:rsidP="00671FE7">
      <w:pPr>
        <w:ind w:firstLine="708"/>
        <w:jc w:val="both"/>
      </w:pPr>
    </w:p>
    <w:p w14:paraId="68C0F30F" w14:textId="16775A7B" w:rsidR="00671FE7" w:rsidRPr="00EA1DAB" w:rsidRDefault="00671FE7" w:rsidP="00671FE7">
      <w:pPr>
        <w:ind w:firstLine="708"/>
        <w:jc w:val="both"/>
      </w:pPr>
      <w:r w:rsidRPr="00EA1DAB">
        <w:t>9. die Zustimmung zur Anerkennung, wie in Artikel 329</w:t>
      </w:r>
      <w:r w:rsidRPr="00EA1DAB">
        <w:rPr>
          <w:i/>
        </w:rPr>
        <w:t>bis</w:t>
      </w:r>
      <w:r w:rsidRPr="00EA1DAB">
        <w:t xml:space="preserve"> </w:t>
      </w:r>
      <w:r w:rsidR="00B8480F">
        <w:t>§ </w:t>
      </w:r>
      <w:r w:rsidRPr="00EA1DAB">
        <w:t>2 erwähnt,</w:t>
      </w:r>
    </w:p>
    <w:p w14:paraId="4D39769E" w14:textId="77777777" w:rsidR="00671FE7" w:rsidRPr="00EA1DAB" w:rsidRDefault="00671FE7" w:rsidP="00671FE7">
      <w:pPr>
        <w:ind w:firstLine="708"/>
        <w:jc w:val="both"/>
      </w:pPr>
    </w:p>
    <w:p w14:paraId="30886204" w14:textId="7E47DB86" w:rsidR="00671FE7" w:rsidRPr="00EA1DAB" w:rsidRDefault="00671FE7" w:rsidP="00671FE7">
      <w:pPr>
        <w:ind w:firstLine="708"/>
        <w:jc w:val="both"/>
      </w:pPr>
      <w:r w:rsidRPr="00EA1DAB">
        <w:t>10. die Erhebung eines Einspruchs gegen eine Klage auf Ermittlung der Mutterschaft oder der Vaterschaft, wie in Artikel 332</w:t>
      </w:r>
      <w:r w:rsidRPr="00EA1DAB">
        <w:rPr>
          <w:i/>
        </w:rPr>
        <w:t>quinquies</w:t>
      </w:r>
      <w:r w:rsidRPr="00EA1DAB">
        <w:t xml:space="preserve"> </w:t>
      </w:r>
      <w:r w:rsidR="00B8480F">
        <w:t>§ </w:t>
      </w:r>
      <w:r w:rsidRPr="00EA1DAB">
        <w:t>2 erwähnt,</w:t>
      </w:r>
    </w:p>
    <w:p w14:paraId="7B250C64" w14:textId="77777777" w:rsidR="00671FE7" w:rsidRPr="00EA1DAB" w:rsidRDefault="00671FE7" w:rsidP="00671FE7">
      <w:pPr>
        <w:ind w:firstLine="708"/>
        <w:jc w:val="both"/>
      </w:pPr>
    </w:p>
    <w:p w14:paraId="57594978" w14:textId="77777777" w:rsidR="00671FE7" w:rsidRPr="00EA1DAB" w:rsidRDefault="00671FE7" w:rsidP="00671FE7">
      <w:pPr>
        <w:ind w:firstLine="708"/>
        <w:jc w:val="both"/>
      </w:pPr>
      <w:r w:rsidRPr="00EA1DAB">
        <w:t xml:space="preserve">11. </w:t>
      </w:r>
      <w:r w:rsidR="00345BA3">
        <w:t>[…]</w:t>
      </w:r>
    </w:p>
    <w:p w14:paraId="1764653A" w14:textId="77777777" w:rsidR="00671FE7" w:rsidRPr="00EA1DAB" w:rsidRDefault="00671FE7" w:rsidP="00671FE7">
      <w:pPr>
        <w:ind w:firstLine="708"/>
        <w:jc w:val="both"/>
      </w:pPr>
    </w:p>
    <w:p w14:paraId="018C1361" w14:textId="77777777" w:rsidR="00671FE7" w:rsidRPr="00EA1DAB" w:rsidRDefault="00671FE7" w:rsidP="00671FE7">
      <w:pPr>
        <w:ind w:firstLine="708"/>
        <w:jc w:val="both"/>
      </w:pPr>
      <w:r w:rsidRPr="00EA1DAB">
        <w:t>12. die Zustimmung zur Adoption, wie in Artikel 348-1 erwähnt,</w:t>
      </w:r>
    </w:p>
    <w:p w14:paraId="75D01147" w14:textId="77777777" w:rsidR="00671FE7" w:rsidRPr="00EA1DAB" w:rsidRDefault="00671FE7" w:rsidP="00671FE7">
      <w:pPr>
        <w:ind w:firstLine="708"/>
        <w:jc w:val="both"/>
      </w:pPr>
    </w:p>
    <w:p w14:paraId="4A33D4F8" w14:textId="77777777" w:rsidR="00671FE7" w:rsidRPr="00EA1DAB" w:rsidRDefault="00671FE7" w:rsidP="00671FE7">
      <w:pPr>
        <w:ind w:firstLine="708"/>
        <w:jc w:val="both"/>
      </w:pPr>
      <w:r w:rsidRPr="00EA1DAB">
        <w:t>13. die Ausübung der elterlichen Autorität über das minderjährige Kind der geschützten Person</w:t>
      </w:r>
      <w:r w:rsidR="00345BA3">
        <w:t>[</w:t>
      </w:r>
      <w:r w:rsidR="00345BA3" w:rsidRPr="003727D5">
        <w:t>, mit Ausnahme der Ausübung der gesetzlichen Verwaltung des Vermögens des Minderjährigen, wie in Buch I Titel </w:t>
      </w:r>
      <w:r w:rsidR="00492CDC">
        <w:t>10</w:t>
      </w:r>
      <w:r w:rsidR="00345BA3" w:rsidRPr="003727D5">
        <w:t xml:space="preserve"> erwähnt,</w:t>
      </w:r>
      <w:r w:rsidR="00345BA3">
        <w:t>]</w:t>
      </w:r>
      <w:r w:rsidRPr="00EA1DAB">
        <w:t xml:space="preserve"> sowie der elterlichen Vorrechte, was den Stand der Person dieses minderjährigen Kindes betrifft,</w:t>
      </w:r>
    </w:p>
    <w:p w14:paraId="417DFCFE" w14:textId="77777777" w:rsidR="00671FE7" w:rsidRPr="00EA1DAB" w:rsidRDefault="00671FE7" w:rsidP="00671FE7">
      <w:pPr>
        <w:ind w:firstLine="708"/>
        <w:jc w:val="both"/>
      </w:pPr>
    </w:p>
    <w:p w14:paraId="195F8061" w14:textId="38A83EF4" w:rsidR="00671FE7" w:rsidRPr="00EA1DAB" w:rsidRDefault="00671FE7" w:rsidP="00671FE7">
      <w:pPr>
        <w:ind w:firstLine="708"/>
        <w:jc w:val="both"/>
      </w:pPr>
      <w:r w:rsidRPr="00EA1DAB">
        <w:t xml:space="preserve">14. die Abgabe einer in Artikel 1476 </w:t>
      </w:r>
      <w:r w:rsidR="00B8480F">
        <w:t>§ </w:t>
      </w:r>
      <w:r w:rsidRPr="00EA1DAB">
        <w:t xml:space="preserve">1 erwähnten Erklärung über das gesetzliche Zusammenwohnen und die Beendigung des gesetzlichen Zusammenwohnens gemäß Artikel 1476 </w:t>
      </w:r>
      <w:r w:rsidR="00B8480F">
        <w:t>§ </w:t>
      </w:r>
      <w:r w:rsidRPr="00EA1DAB">
        <w:t>2,</w:t>
      </w:r>
    </w:p>
    <w:p w14:paraId="7FCCD67C" w14:textId="77777777" w:rsidR="00671FE7" w:rsidRPr="00EA1DAB" w:rsidRDefault="00671FE7" w:rsidP="00671FE7">
      <w:pPr>
        <w:ind w:firstLine="708"/>
        <w:jc w:val="both"/>
      </w:pPr>
    </w:p>
    <w:p w14:paraId="704D5DA9" w14:textId="77777777" w:rsidR="00671FE7" w:rsidRPr="00EA1DAB" w:rsidRDefault="00671FE7" w:rsidP="00671FE7">
      <w:pPr>
        <w:ind w:firstLine="708"/>
        <w:jc w:val="both"/>
      </w:pPr>
      <w:r w:rsidRPr="00EA1DAB">
        <w:t>15. die Zustimmung zu einer Sterilisierung,</w:t>
      </w:r>
    </w:p>
    <w:p w14:paraId="630F1E18" w14:textId="77777777" w:rsidR="00671FE7" w:rsidRPr="00EA1DAB" w:rsidRDefault="00671FE7" w:rsidP="00671FE7">
      <w:pPr>
        <w:ind w:firstLine="708"/>
        <w:jc w:val="both"/>
      </w:pPr>
    </w:p>
    <w:p w14:paraId="560268BE" w14:textId="77777777" w:rsidR="00671FE7" w:rsidRPr="00EA1DAB" w:rsidRDefault="00671FE7" w:rsidP="00671FE7">
      <w:pPr>
        <w:ind w:firstLine="708"/>
        <w:jc w:val="both"/>
      </w:pPr>
      <w:r w:rsidRPr="00EA1DAB">
        <w:t>16. die Zustimmung zu einer Handlung der medizinisch assistierten Fortpflanzung, wie erwähnt im Gesetz vom 6. Juli 2007 über die medizinisch assistierte Fortpflanzung und die Bestimmung der überzähligen Embryonen und Gameten,</w:t>
      </w:r>
    </w:p>
    <w:p w14:paraId="35791BB0" w14:textId="77777777" w:rsidR="00345BA3" w:rsidRDefault="00345BA3" w:rsidP="00671FE7">
      <w:pPr>
        <w:ind w:firstLine="708"/>
        <w:jc w:val="both"/>
      </w:pPr>
    </w:p>
    <w:p w14:paraId="0228008A" w14:textId="77777777" w:rsidR="00671FE7" w:rsidRPr="00EA1DAB" w:rsidRDefault="00671FE7" w:rsidP="00671FE7">
      <w:pPr>
        <w:ind w:firstLine="708"/>
        <w:jc w:val="both"/>
      </w:pPr>
      <w:r w:rsidRPr="00EA1DAB">
        <w:t xml:space="preserve">17. </w:t>
      </w:r>
      <w:r w:rsidR="00F762EB">
        <w:t>[</w:t>
      </w:r>
      <w:r w:rsidR="00F762EB" w:rsidRPr="001F1F6A">
        <w:t>die in Artikel 135/1 erwähnte Meldung, davon überzeugt zu sein, dass das in der Geburtsurkunde angegebene Geschlecht der innerlich erlebten Geschlechtsidentität nicht entspricht</w:t>
      </w:r>
      <w:r w:rsidR="00F762EB">
        <w:t>,]</w:t>
      </w:r>
    </w:p>
    <w:p w14:paraId="53A95A31" w14:textId="77777777" w:rsidR="00671FE7" w:rsidRPr="00EA1DAB" w:rsidRDefault="00671FE7" w:rsidP="00671FE7">
      <w:pPr>
        <w:ind w:firstLine="708"/>
        <w:jc w:val="both"/>
      </w:pPr>
    </w:p>
    <w:p w14:paraId="22F5DC27" w14:textId="77777777" w:rsidR="00671FE7" w:rsidRPr="00EA1DAB" w:rsidRDefault="00671FE7" w:rsidP="00671FE7">
      <w:pPr>
        <w:ind w:firstLine="708"/>
        <w:jc w:val="both"/>
      </w:pPr>
      <w:r w:rsidRPr="00EA1DAB">
        <w:t>18. die Bitte um Sterbehilfe, wie in den Artikeln 3 und 4 des Gesetzes vom 28. Mai 2002 über die Sterbehilfe erwähnt,</w:t>
      </w:r>
    </w:p>
    <w:p w14:paraId="4D0B802F" w14:textId="77777777" w:rsidR="00671FE7" w:rsidRPr="00EA1DAB" w:rsidRDefault="00671FE7" w:rsidP="00671FE7">
      <w:pPr>
        <w:ind w:firstLine="708"/>
        <w:jc w:val="both"/>
      </w:pPr>
    </w:p>
    <w:p w14:paraId="4D4177DF" w14:textId="77777777" w:rsidR="00671FE7" w:rsidRPr="00EA1DAB" w:rsidRDefault="00671FE7" w:rsidP="00671FE7">
      <w:pPr>
        <w:ind w:firstLine="708"/>
        <w:jc w:val="both"/>
      </w:pPr>
      <w:r w:rsidRPr="00EA1DAB">
        <w:t xml:space="preserve">19. die Bitte um Durchführung eines Schwangerschaftsabbruchs, </w:t>
      </w:r>
      <w:r w:rsidR="008A495E">
        <w:t>[</w:t>
      </w:r>
      <w:r w:rsidR="008A495E" w:rsidRPr="00852477">
        <w:t>wie erwähnt in Artikel 2 des Gesetzes vom 15. Oktober 2018 über den freiwilligen Schwangerschaftsabbruch, zur Aufhebung der Artikel 350 und 351 des Strafgesetzbuches, zur Abänderung der Artikel 352 und 383 desselben Gesetzbuches und zur Abänderung verschiedener Gesetzesbestimmungen,</w:t>
      </w:r>
      <w:r w:rsidR="008A495E">
        <w:t>]</w:t>
      </w:r>
    </w:p>
    <w:p w14:paraId="63A075F5" w14:textId="77777777" w:rsidR="00671FE7" w:rsidRPr="00EA1DAB" w:rsidRDefault="00671FE7" w:rsidP="00671FE7">
      <w:pPr>
        <w:ind w:firstLine="708"/>
        <w:jc w:val="both"/>
      </w:pPr>
    </w:p>
    <w:p w14:paraId="1DDA30F1" w14:textId="77777777" w:rsidR="00671FE7" w:rsidRPr="00EA1DAB" w:rsidRDefault="00671FE7" w:rsidP="00671FE7">
      <w:pPr>
        <w:ind w:firstLine="708"/>
        <w:jc w:val="both"/>
      </w:pPr>
      <w:r w:rsidRPr="00EA1DAB">
        <w:t>20. die Zustimmung zu Handlungen, die die körperliche Unversehrtheit oder die Intimsphäre der geschützten Person betreffen, unbeschadet der Abweichungsbestimmungen, die in den besonderen Gesetzen aufgenommen sind,</w:t>
      </w:r>
    </w:p>
    <w:p w14:paraId="56944778" w14:textId="77777777" w:rsidR="00671FE7" w:rsidRPr="00EA1DAB" w:rsidRDefault="00671FE7" w:rsidP="00671FE7">
      <w:pPr>
        <w:ind w:firstLine="708"/>
        <w:jc w:val="both"/>
      </w:pPr>
    </w:p>
    <w:p w14:paraId="1186B019" w14:textId="77777777" w:rsidR="00671FE7" w:rsidRPr="00EA1DAB" w:rsidRDefault="00671FE7" w:rsidP="00671FE7">
      <w:pPr>
        <w:ind w:firstLine="708"/>
        <w:jc w:val="both"/>
      </w:pPr>
      <w:r w:rsidRPr="00EA1DAB">
        <w:t>21. die Einwilligung zur Benutzung von Gameten oder Embryonen in vitro zu Forschungszwecken, wie in Artikel 8 des Gesetzes vom 11. Mai 2003 über die Forschung an Embryonen in vitro erwähnt,</w:t>
      </w:r>
    </w:p>
    <w:p w14:paraId="771E58F7" w14:textId="77777777" w:rsidR="00671FE7" w:rsidRPr="00EA1DAB" w:rsidRDefault="00671FE7" w:rsidP="00671FE7">
      <w:pPr>
        <w:ind w:firstLine="708"/>
        <w:jc w:val="both"/>
      </w:pPr>
    </w:p>
    <w:p w14:paraId="6247EA2C" w14:textId="77777777" w:rsidR="00671FE7" w:rsidRPr="00EA1DAB" w:rsidRDefault="00671FE7" w:rsidP="00671FE7">
      <w:pPr>
        <w:ind w:firstLine="708"/>
        <w:jc w:val="both"/>
      </w:pPr>
      <w:r w:rsidRPr="00EA1DAB">
        <w:t>22. die Ausübung des Rechts auf Verweigerung der Durchführung einer Autopsie beim Kind von weniger als achtzehn Monaten, wie erwähnt in Artikel 3 des Gesetzes vom 26. März 2003 zur Regelung der Autopsie nach dem unerwarteten und medizinisch ungeklärten Tod eines Kindes unter achtzehn Monaten,</w:t>
      </w:r>
    </w:p>
    <w:p w14:paraId="7BEF904B" w14:textId="77777777" w:rsidR="00671FE7" w:rsidRPr="00EA1DAB" w:rsidRDefault="00671FE7" w:rsidP="00671FE7">
      <w:pPr>
        <w:ind w:firstLine="708"/>
        <w:jc w:val="both"/>
      </w:pPr>
    </w:p>
    <w:p w14:paraId="307F862F" w14:textId="77777777" w:rsidR="00671FE7" w:rsidRPr="00EA1DAB" w:rsidRDefault="00671FE7" w:rsidP="00671FE7">
      <w:pPr>
        <w:ind w:firstLine="708"/>
        <w:jc w:val="both"/>
      </w:pPr>
      <w:r w:rsidRPr="00EA1DAB">
        <w:t>23. die Einwilligung zu einer Entnahme von Blut oder Blutderivaten, wie in Artikel 5 des Gesetzes vom 5. Juli 1994 über Blut und Blutderivate menschlichen Ursprungs erwähnt,</w:t>
      </w:r>
    </w:p>
    <w:p w14:paraId="274B7325" w14:textId="77777777" w:rsidR="00671FE7" w:rsidRPr="00EA1DAB" w:rsidRDefault="00671FE7" w:rsidP="00671FE7">
      <w:pPr>
        <w:ind w:firstLine="708"/>
        <w:jc w:val="both"/>
      </w:pPr>
    </w:p>
    <w:p w14:paraId="148D2384" w14:textId="46348A47" w:rsidR="00345BA3" w:rsidRPr="00EA1DAB" w:rsidRDefault="00671FE7" w:rsidP="00671FE7">
      <w:pPr>
        <w:ind w:firstLine="708"/>
        <w:jc w:val="both"/>
      </w:pPr>
      <w:r w:rsidRPr="00EA1DAB">
        <w:t>24. die Schenkung unter Lebenden, mit Ausnahme der üblichen Geschenke im Verhältnis zum Vermögen der geschützten Person</w:t>
      </w:r>
      <w:r w:rsidR="00345BA3">
        <w:t xml:space="preserve"> [</w:t>
      </w:r>
      <w:r w:rsidR="00345BA3" w:rsidRPr="003727D5">
        <w:t xml:space="preserve">und der Bestimmungen von Artikel 499/7 </w:t>
      </w:r>
      <w:r w:rsidR="00B8480F">
        <w:t>§ </w:t>
      </w:r>
      <w:r w:rsidR="00345BA3" w:rsidRPr="003727D5">
        <w:t>4</w:t>
      </w:r>
      <w:r w:rsidR="00345BA3">
        <w:t xml:space="preserve">,] </w:t>
      </w:r>
    </w:p>
    <w:p w14:paraId="059846F7" w14:textId="77777777" w:rsidR="00671FE7" w:rsidRPr="00EA1DAB" w:rsidRDefault="00671FE7" w:rsidP="00671FE7">
      <w:pPr>
        <w:ind w:firstLine="708"/>
        <w:jc w:val="both"/>
      </w:pPr>
    </w:p>
    <w:p w14:paraId="3DE71433" w14:textId="77777777" w:rsidR="00671FE7" w:rsidRPr="00EA1DAB" w:rsidRDefault="00671FE7" w:rsidP="00671FE7">
      <w:pPr>
        <w:ind w:firstLine="708"/>
        <w:jc w:val="both"/>
      </w:pPr>
      <w:r w:rsidRPr="00EA1DAB">
        <w:t>25. die Erstellung oder die Widerrufung einer testamentarischen Verfügung,</w:t>
      </w:r>
    </w:p>
    <w:p w14:paraId="64FEB148" w14:textId="77777777" w:rsidR="00671FE7" w:rsidRPr="00EA1DAB" w:rsidRDefault="00671FE7" w:rsidP="00671FE7">
      <w:pPr>
        <w:ind w:firstLine="708"/>
        <w:jc w:val="both"/>
      </w:pPr>
    </w:p>
    <w:p w14:paraId="19E3FF4F" w14:textId="77777777" w:rsidR="00671FE7" w:rsidRDefault="00671FE7" w:rsidP="00671FE7">
      <w:pPr>
        <w:ind w:firstLine="708"/>
        <w:jc w:val="both"/>
      </w:pPr>
      <w:r w:rsidRPr="00EA1DAB">
        <w:t>26. die Ausübung der politischen Rechte, wie in Artikel 8 A</w:t>
      </w:r>
      <w:r w:rsidR="00C63A52">
        <w:t>bsatz 2 der Verfassung erwähnt,</w:t>
      </w:r>
      <w:r>
        <w:t>]</w:t>
      </w:r>
    </w:p>
    <w:p w14:paraId="5AC63F9B" w14:textId="77777777" w:rsidR="00C63A52" w:rsidRDefault="00C63A52" w:rsidP="00671FE7">
      <w:pPr>
        <w:ind w:firstLine="708"/>
        <w:jc w:val="both"/>
      </w:pPr>
    </w:p>
    <w:p w14:paraId="02830936" w14:textId="52D60D74" w:rsidR="00C63A52" w:rsidRDefault="00C63A52" w:rsidP="00671FE7">
      <w:pPr>
        <w:ind w:firstLine="708"/>
        <w:jc w:val="both"/>
      </w:pPr>
      <w:r>
        <w:t>[</w:t>
      </w:r>
      <w:r w:rsidRPr="0059670A">
        <w:t>27. </w:t>
      </w:r>
      <w:r w:rsidR="005952A6" w:rsidRPr="0059670A">
        <w:t>D</w:t>
      </w:r>
      <w:r w:rsidRPr="0059670A">
        <w:t>er Abschluss eines durch das Gesetz zugelassenen Erbvertrags in der Eigenschaft als Verfügender oder in der Eigenschaft als mutmaßlicher Erbe, wenn dieser Vertrag für die geschützte Person den Verzicht auf Ansprüche in einem noch nicht eingetretenen Erbfall zur Folge hat</w:t>
      </w:r>
      <w:r w:rsidR="00F762EB">
        <w:t>,</w:t>
      </w:r>
      <w:r>
        <w:t>]</w:t>
      </w:r>
    </w:p>
    <w:p w14:paraId="7804FF4E" w14:textId="77777777" w:rsidR="00F762EB" w:rsidRDefault="00F762EB" w:rsidP="00671FE7">
      <w:pPr>
        <w:ind w:firstLine="708"/>
        <w:jc w:val="both"/>
      </w:pPr>
    </w:p>
    <w:p w14:paraId="72C3575C" w14:textId="3A398915" w:rsidR="00F762EB" w:rsidRDefault="00F762EB" w:rsidP="00671FE7">
      <w:pPr>
        <w:ind w:firstLine="708"/>
        <w:jc w:val="both"/>
      </w:pPr>
      <w:r>
        <w:t>[</w:t>
      </w:r>
      <w:r w:rsidRPr="001F1F6A">
        <w:t>28. </w:t>
      </w:r>
      <w:r w:rsidR="005952A6" w:rsidRPr="001F1F6A">
        <w:t>D</w:t>
      </w:r>
      <w:r w:rsidRPr="001F1F6A">
        <w:t>ie Zustimmung zu einer Entnahme von Organen, wie erwähnt in Artikel 5 oder 10 des Gesetzes vom 13. Juni 1986 über die Entnahme und Transplantation von Organen.</w:t>
      </w:r>
      <w:r>
        <w:t>]</w:t>
      </w:r>
    </w:p>
    <w:p w14:paraId="4AFB5749" w14:textId="77777777" w:rsidR="00671FE7" w:rsidRDefault="00345BA3" w:rsidP="00671FE7">
      <w:pPr>
        <w:ind w:firstLine="708"/>
        <w:jc w:val="both"/>
      </w:pPr>
      <w:r>
        <w:t xml:space="preserve"> </w:t>
      </w:r>
    </w:p>
    <w:p w14:paraId="275076E5" w14:textId="749807EC" w:rsidR="00E5704B" w:rsidRDefault="00E5704B" w:rsidP="00E5704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497/2 eingefügt durch </w:t>
      </w:r>
      <w:r w:rsidR="00B8480F">
        <w:rPr>
          <w:i/>
        </w:rPr>
        <w:t>Art. </w:t>
      </w:r>
      <w:r>
        <w:rPr>
          <w:i/>
        </w:rPr>
        <w:t xml:space="preserve">70 </w:t>
      </w:r>
      <w:r>
        <w:rPr>
          <w:i/>
          <w:iCs/>
        </w:rPr>
        <w:t>des G. vom 17. März 2013 (B.S. vom 14. Juni 2013)</w:t>
      </w:r>
      <w:r w:rsidR="00345BA3">
        <w:rPr>
          <w:i/>
          <w:iCs/>
        </w:rPr>
        <w:t>;</w:t>
      </w:r>
      <w:r w:rsidR="00F762EB">
        <w:rPr>
          <w:i/>
          <w:iCs/>
        </w:rPr>
        <w:t xml:space="preserve"> einziger Absatz einleitende Bestimmung abgeändert durch </w:t>
      </w:r>
      <w:r w:rsidR="00B8480F">
        <w:rPr>
          <w:i/>
          <w:iCs/>
        </w:rPr>
        <w:t>Art. </w:t>
      </w:r>
      <w:r w:rsidR="00F762EB">
        <w:rPr>
          <w:i/>
          <w:iCs/>
        </w:rPr>
        <w:t>17 Buchstabe a) des G. vom 21. Dezember 2018 (B.S. vom 31. Dezember 2018);</w:t>
      </w:r>
      <w:r w:rsidR="00DB2EED">
        <w:rPr>
          <w:i/>
          <w:iCs/>
        </w:rPr>
        <w:t xml:space="preserve"> einziger Absatz Nr. 1 abgeändert durch Art. 59</w:t>
      </w:r>
      <w:r w:rsidR="00DB2EED" w:rsidRPr="00DB2EED">
        <w:rPr>
          <w:i/>
          <w:iCs/>
        </w:rPr>
        <w:t xml:space="preserve"> des G. vom 13. September 2023 (B.S. vom 2. Oktober 2023)</w:t>
      </w:r>
      <w:r w:rsidR="00DB2EED">
        <w:rPr>
          <w:i/>
          <w:iCs/>
        </w:rPr>
        <w:t>;</w:t>
      </w:r>
      <w:r w:rsidR="00345BA3">
        <w:rPr>
          <w:i/>
          <w:iCs/>
        </w:rPr>
        <w:t xml:space="preserve"> einziger Absatz </w:t>
      </w:r>
      <w:r w:rsidR="00B8480F">
        <w:rPr>
          <w:i/>
          <w:iCs/>
        </w:rPr>
        <w:t>Nr. </w:t>
      </w:r>
      <w:r w:rsidR="00345BA3">
        <w:rPr>
          <w:i/>
          <w:iCs/>
        </w:rPr>
        <w:t xml:space="preserve">11 aufgehoben durch </w:t>
      </w:r>
      <w:r w:rsidR="00B8480F">
        <w:rPr>
          <w:i/>
          <w:iCs/>
        </w:rPr>
        <w:t>Art. </w:t>
      </w:r>
      <w:r w:rsidR="00345BA3">
        <w:rPr>
          <w:i/>
          <w:iCs/>
        </w:rPr>
        <w:t xml:space="preserve">193 </w:t>
      </w:r>
      <w:r w:rsidR="00B8480F">
        <w:rPr>
          <w:i/>
          <w:iCs/>
        </w:rPr>
        <w:t>Nr. </w:t>
      </w:r>
      <w:r w:rsidR="00345BA3">
        <w:rPr>
          <w:i/>
          <w:iCs/>
        </w:rPr>
        <w:t>1 des G. vom 25. April 2014</w:t>
      </w:r>
      <w:r w:rsidR="00857FBB">
        <w:rPr>
          <w:i/>
          <w:iCs/>
        </w:rPr>
        <w:t> (I)</w:t>
      </w:r>
      <w:r w:rsidR="00345BA3">
        <w:rPr>
          <w:i/>
          <w:iCs/>
        </w:rPr>
        <w:t xml:space="preserve"> (B.S. vom 14. Mai 2014)</w:t>
      </w:r>
      <w:r w:rsidR="000F4C2C">
        <w:rPr>
          <w:i/>
          <w:iCs/>
        </w:rPr>
        <w:t xml:space="preserve">; einziger Absatz </w:t>
      </w:r>
      <w:r w:rsidR="00B8480F">
        <w:rPr>
          <w:i/>
          <w:iCs/>
        </w:rPr>
        <w:t>Nr. </w:t>
      </w:r>
      <w:r w:rsidR="000F4C2C">
        <w:rPr>
          <w:i/>
          <w:iCs/>
        </w:rPr>
        <w:t xml:space="preserve">13 abgeändert durch </w:t>
      </w:r>
      <w:r w:rsidR="00B8480F">
        <w:rPr>
          <w:i/>
          <w:iCs/>
        </w:rPr>
        <w:t>Art. </w:t>
      </w:r>
      <w:r w:rsidR="000F4C2C">
        <w:rPr>
          <w:i/>
          <w:iCs/>
        </w:rPr>
        <w:t xml:space="preserve">193 </w:t>
      </w:r>
      <w:r w:rsidR="00B8480F">
        <w:rPr>
          <w:i/>
          <w:iCs/>
        </w:rPr>
        <w:t>Nr. </w:t>
      </w:r>
      <w:r w:rsidR="000F4C2C">
        <w:rPr>
          <w:i/>
          <w:iCs/>
        </w:rPr>
        <w:t>2 des G. vom 25. April 2014</w:t>
      </w:r>
      <w:r w:rsidR="00857FBB">
        <w:rPr>
          <w:i/>
          <w:iCs/>
        </w:rPr>
        <w:t> (I)</w:t>
      </w:r>
      <w:r w:rsidR="000F4C2C">
        <w:rPr>
          <w:i/>
          <w:iCs/>
        </w:rPr>
        <w:t xml:space="preserve"> (B.S. vom 14. Mai 2014);</w:t>
      </w:r>
      <w:r w:rsidR="00F762EB">
        <w:rPr>
          <w:i/>
          <w:iCs/>
        </w:rPr>
        <w:t xml:space="preserve"> einziger Absatz </w:t>
      </w:r>
      <w:r w:rsidR="00B8480F">
        <w:rPr>
          <w:i/>
          <w:iCs/>
        </w:rPr>
        <w:t>Nr. </w:t>
      </w:r>
      <w:r w:rsidR="00F762EB">
        <w:rPr>
          <w:i/>
          <w:iCs/>
        </w:rPr>
        <w:t xml:space="preserve">17 ersetzt durch </w:t>
      </w:r>
      <w:r w:rsidR="00B8480F">
        <w:rPr>
          <w:i/>
          <w:iCs/>
        </w:rPr>
        <w:t>Art. </w:t>
      </w:r>
      <w:r w:rsidR="00F762EB">
        <w:rPr>
          <w:i/>
          <w:iCs/>
        </w:rPr>
        <w:t>17 Buchstabe b) des G. vom 21. Dezember 2018 (B.S. vom 31. Dezember 2018);</w:t>
      </w:r>
      <w:r w:rsidR="000F4C2C">
        <w:rPr>
          <w:i/>
          <w:iCs/>
        </w:rPr>
        <w:t xml:space="preserve"> </w:t>
      </w:r>
      <w:r w:rsidR="008A495E">
        <w:rPr>
          <w:i/>
          <w:iCs/>
        </w:rPr>
        <w:t xml:space="preserve">einziger Absatz </w:t>
      </w:r>
      <w:r w:rsidR="00B8480F">
        <w:rPr>
          <w:i/>
          <w:iCs/>
        </w:rPr>
        <w:t>Nr. </w:t>
      </w:r>
      <w:r w:rsidR="008A495E">
        <w:rPr>
          <w:i/>
          <w:iCs/>
        </w:rPr>
        <w:t xml:space="preserve">19 abgeändert durch </w:t>
      </w:r>
      <w:r w:rsidR="00B8480F">
        <w:rPr>
          <w:i/>
          <w:iCs/>
        </w:rPr>
        <w:t>Art. </w:t>
      </w:r>
      <w:r w:rsidR="008A495E">
        <w:rPr>
          <w:i/>
          <w:iCs/>
        </w:rPr>
        <w:t xml:space="preserve">4 des G. vom 15. Oktober 2018 (B.S. vom 29. Oktober 2018); </w:t>
      </w:r>
      <w:r w:rsidR="000F4C2C">
        <w:rPr>
          <w:i/>
          <w:iCs/>
        </w:rPr>
        <w:t xml:space="preserve">einziger Absatz </w:t>
      </w:r>
      <w:r w:rsidR="00B8480F">
        <w:rPr>
          <w:i/>
          <w:iCs/>
        </w:rPr>
        <w:t>Nr. </w:t>
      </w:r>
      <w:r w:rsidR="000F4C2C">
        <w:rPr>
          <w:i/>
          <w:iCs/>
        </w:rPr>
        <w:t xml:space="preserve">24 ergänzt durch </w:t>
      </w:r>
      <w:r w:rsidR="00B8480F">
        <w:rPr>
          <w:i/>
          <w:iCs/>
        </w:rPr>
        <w:t>Art. </w:t>
      </w:r>
      <w:r w:rsidR="000F4C2C">
        <w:rPr>
          <w:i/>
          <w:iCs/>
        </w:rPr>
        <w:t xml:space="preserve">193 </w:t>
      </w:r>
      <w:r w:rsidR="00B8480F">
        <w:rPr>
          <w:i/>
          <w:iCs/>
        </w:rPr>
        <w:t>Nr. </w:t>
      </w:r>
      <w:r w:rsidR="000F4C2C">
        <w:rPr>
          <w:i/>
          <w:iCs/>
        </w:rPr>
        <w:t>3 des G. vom 25. April 2014</w:t>
      </w:r>
      <w:r w:rsidR="00857FBB">
        <w:rPr>
          <w:i/>
          <w:iCs/>
        </w:rPr>
        <w:t> (I)</w:t>
      </w:r>
      <w:r w:rsidR="000F4C2C">
        <w:rPr>
          <w:i/>
          <w:iCs/>
        </w:rPr>
        <w:t xml:space="preserve"> (B.S. vom 14. Mai 2014)</w:t>
      </w:r>
      <w:r w:rsidR="00C63A52">
        <w:rPr>
          <w:i/>
          <w:iCs/>
        </w:rPr>
        <w:t xml:space="preserve">; einziger Absatz </w:t>
      </w:r>
      <w:r w:rsidR="00B8480F">
        <w:rPr>
          <w:i/>
          <w:iCs/>
        </w:rPr>
        <w:t>Nr. </w:t>
      </w:r>
      <w:r w:rsidR="00C63A52">
        <w:rPr>
          <w:i/>
          <w:iCs/>
        </w:rPr>
        <w:t xml:space="preserve">27 eingefügt durch </w:t>
      </w:r>
      <w:r w:rsidR="00B8480F">
        <w:rPr>
          <w:i/>
          <w:iCs/>
        </w:rPr>
        <w:t>Art. </w:t>
      </w:r>
      <w:r w:rsidR="00C63A52">
        <w:rPr>
          <w:i/>
          <w:iCs/>
        </w:rPr>
        <w:t>8 des G. vom 31. Juli 2017 (B.S. vom 1. September 2017)</w:t>
      </w:r>
      <w:r w:rsidR="00F762EB">
        <w:rPr>
          <w:i/>
          <w:iCs/>
        </w:rPr>
        <w:t xml:space="preserve">; einziger Absatz </w:t>
      </w:r>
      <w:r w:rsidR="00B8480F">
        <w:rPr>
          <w:i/>
          <w:iCs/>
        </w:rPr>
        <w:t>Nr. </w:t>
      </w:r>
      <w:r w:rsidR="00F762EB">
        <w:rPr>
          <w:i/>
          <w:iCs/>
        </w:rPr>
        <w:t xml:space="preserve">28 eingefügt durch </w:t>
      </w:r>
      <w:r w:rsidR="00B8480F">
        <w:rPr>
          <w:i/>
          <w:iCs/>
        </w:rPr>
        <w:t>Art. </w:t>
      </w:r>
      <w:r w:rsidR="00F762EB">
        <w:rPr>
          <w:i/>
          <w:iCs/>
        </w:rPr>
        <w:t>17 Buchstabe </w:t>
      </w:r>
      <w:r w:rsidR="00A81F1B">
        <w:rPr>
          <w:i/>
          <w:iCs/>
        </w:rPr>
        <w:t>c</w:t>
      </w:r>
      <w:r w:rsidR="00F762EB">
        <w:rPr>
          <w:i/>
          <w:iCs/>
        </w:rPr>
        <w:t>) des G. vom 21. Dezember 2018 (B.S. vom 31. Dezember 2018)</w:t>
      </w:r>
      <w:r>
        <w:rPr>
          <w:i/>
          <w:iCs/>
        </w:rPr>
        <w:t>]</w:t>
      </w:r>
    </w:p>
    <w:p w14:paraId="54EDEDD5" w14:textId="77777777" w:rsidR="00671FE7" w:rsidRPr="00EA1DAB" w:rsidRDefault="00671FE7" w:rsidP="00671FE7">
      <w:pPr>
        <w:ind w:firstLine="708"/>
        <w:jc w:val="both"/>
      </w:pPr>
    </w:p>
    <w:p w14:paraId="46C9D886" w14:textId="77777777" w:rsidR="00671FE7" w:rsidRPr="00EA1DAB" w:rsidRDefault="00671FE7" w:rsidP="00671FE7">
      <w:pPr>
        <w:ind w:firstLine="708"/>
        <w:jc w:val="both"/>
      </w:pPr>
    </w:p>
    <w:p w14:paraId="488465D8" w14:textId="3567DB0C" w:rsidR="00F762EB" w:rsidRPr="001F1F6A" w:rsidRDefault="00E5704B" w:rsidP="00F762EB">
      <w:pPr>
        <w:ind w:firstLine="708"/>
        <w:jc w:val="both"/>
      </w:pPr>
      <w:r w:rsidRPr="00E5704B">
        <w:t>[</w:t>
      </w:r>
      <w:r w:rsidR="00B8480F">
        <w:rPr>
          <w:b/>
        </w:rPr>
        <w:t>Art. </w:t>
      </w:r>
      <w:r w:rsidR="00671FE7" w:rsidRPr="00E5704B">
        <w:rPr>
          <w:b/>
        </w:rPr>
        <w:t>497/3</w:t>
      </w:r>
      <w:r w:rsidR="00671FE7" w:rsidRPr="00EA1DAB">
        <w:t xml:space="preserve"> </w:t>
      </w:r>
      <w:r w:rsidR="002E5E45">
        <w:t>- </w:t>
      </w:r>
      <w:r w:rsidR="00B8480F">
        <w:t>§ </w:t>
      </w:r>
      <w:r w:rsidR="00671FE7" w:rsidRPr="00EA1DAB">
        <w:t>1 </w:t>
      </w:r>
      <w:r w:rsidR="002E5E45">
        <w:t>- </w:t>
      </w:r>
      <w:r w:rsidR="00F762EB">
        <w:t>[</w:t>
      </w:r>
      <w:r w:rsidR="00F762EB" w:rsidRPr="001F1F6A">
        <w:t>Streitigkeiten zwischen dem Betreuer für die Person und dem Betreuer für das Vermögen oder zwischen den Betreuern für das Vermögen werden im Interesse der geschützten Person beigelegt, nachdem versucht worden ist, die Standpunkte der Parteien gemäß Artikel 1247 des Gerichtsgesetzbuches anzunähern.</w:t>
      </w:r>
      <w:r w:rsidR="00F762EB">
        <w:t>]</w:t>
      </w:r>
    </w:p>
    <w:p w14:paraId="1A43EF28" w14:textId="77777777" w:rsidR="00F762EB" w:rsidRPr="001F1F6A" w:rsidRDefault="00F762EB" w:rsidP="00F762EB">
      <w:pPr>
        <w:jc w:val="both"/>
      </w:pPr>
    </w:p>
    <w:p w14:paraId="3B3A8349" w14:textId="77777777" w:rsidR="00671FE7" w:rsidRPr="00EA1DAB" w:rsidRDefault="00F762EB" w:rsidP="00F762EB">
      <w:pPr>
        <w:ind w:firstLine="708"/>
        <w:jc w:val="both"/>
      </w:pPr>
      <w:r>
        <w:t>[</w:t>
      </w:r>
      <w:r w:rsidRPr="001F1F6A">
        <w:t>Das in Absatz 1 erwähnte Verfahren ist auch auf Streitigkeiten zwischen dem Betreuer für die Person oder dem Betreuer für das Vermögen einerseits und der geschützten Person andererseits anwendbar.</w:t>
      </w:r>
      <w:r>
        <w:t>]</w:t>
      </w:r>
    </w:p>
    <w:p w14:paraId="4ECB525F" w14:textId="77777777" w:rsidR="00671FE7" w:rsidRPr="00EA1DAB" w:rsidRDefault="00671FE7" w:rsidP="00671FE7">
      <w:pPr>
        <w:ind w:firstLine="708"/>
        <w:jc w:val="both"/>
      </w:pPr>
    </w:p>
    <w:p w14:paraId="6923F1F5" w14:textId="1C9AF352" w:rsidR="00671FE7" w:rsidRPr="00EA1DAB" w:rsidRDefault="00B8480F" w:rsidP="00671FE7">
      <w:pPr>
        <w:ind w:firstLine="708"/>
        <w:jc w:val="both"/>
      </w:pPr>
      <w:r>
        <w:t>§ </w:t>
      </w:r>
      <w:r w:rsidR="00671FE7" w:rsidRPr="00EA1DAB">
        <w:t>2 </w:t>
      </w:r>
      <w:r w:rsidR="002E5E45">
        <w:t>- </w:t>
      </w:r>
      <w:r w:rsidR="00671FE7" w:rsidRPr="00EA1DAB">
        <w:t>Für die Verrichtung von Rechtshandlungen und das Treffen von Entscheidungen, die sowohl die Person als auch das Vermögen der geschützten Person betreffen, ist die Zustimmung des Betreuers für die Person und des Betreuers für das Vermögen erforderlich.</w:t>
      </w:r>
    </w:p>
    <w:p w14:paraId="23062FFA" w14:textId="77777777" w:rsidR="00671FE7" w:rsidRPr="00EA1DAB" w:rsidRDefault="00671FE7" w:rsidP="00671FE7">
      <w:pPr>
        <w:ind w:firstLine="708"/>
        <w:jc w:val="both"/>
      </w:pPr>
    </w:p>
    <w:p w14:paraId="3F6B59D8" w14:textId="77777777" w:rsidR="00671FE7" w:rsidRDefault="00671FE7" w:rsidP="00671FE7">
      <w:pPr>
        <w:ind w:firstLine="708"/>
        <w:jc w:val="both"/>
      </w:pPr>
      <w:r w:rsidRPr="00EA1DAB">
        <w:t>Vorbehaltlich der durch das Gesetz vorgesehenen Ausnahmefälle wird hinsichtlich gutgläubiger Dritter davon ausgegangen, dass jeder Betreuer mit der Zustimmung des anderen Betreuers handelt, wenn er alleine eine Handlung mit Bezug auf die gerichtl</w:t>
      </w:r>
      <w:r w:rsidR="00E5704B">
        <w:t>iche Schutzregelung verrichtet.]</w:t>
      </w:r>
    </w:p>
    <w:p w14:paraId="14628D03" w14:textId="77777777" w:rsidR="00E5704B" w:rsidRDefault="00E5704B" w:rsidP="00671FE7">
      <w:pPr>
        <w:ind w:firstLine="708"/>
        <w:jc w:val="both"/>
      </w:pPr>
    </w:p>
    <w:p w14:paraId="23C861E4" w14:textId="743A32F2" w:rsidR="00E5704B" w:rsidRDefault="00E5704B" w:rsidP="00E5704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497/3 eingefügt durch </w:t>
      </w:r>
      <w:r w:rsidR="00B8480F">
        <w:rPr>
          <w:i/>
        </w:rPr>
        <w:t>Art. </w:t>
      </w:r>
      <w:r>
        <w:rPr>
          <w:i/>
        </w:rPr>
        <w:t xml:space="preserve">71 </w:t>
      </w:r>
      <w:r>
        <w:rPr>
          <w:i/>
          <w:iCs/>
        </w:rPr>
        <w:t>des G. vom 17. März 2013 (B.S. vom 14. Juni 2013)</w:t>
      </w:r>
      <w:r w:rsidR="00F762EB">
        <w:rPr>
          <w:i/>
          <w:iCs/>
        </w:rPr>
        <w:t xml:space="preserve">; </w:t>
      </w:r>
      <w:r w:rsidR="00B8480F">
        <w:rPr>
          <w:i/>
          <w:iCs/>
        </w:rPr>
        <w:t>§ </w:t>
      </w:r>
      <w:r w:rsidR="00F762EB">
        <w:rPr>
          <w:i/>
          <w:iCs/>
        </w:rPr>
        <w:t xml:space="preserve">1 </w:t>
      </w:r>
      <w:r w:rsidR="00B8480F">
        <w:rPr>
          <w:i/>
          <w:iCs/>
        </w:rPr>
        <w:t>Abs. </w:t>
      </w:r>
      <w:r w:rsidR="00F762EB">
        <w:rPr>
          <w:i/>
          <w:iCs/>
        </w:rPr>
        <w:t xml:space="preserve">1 ersetzt durch </w:t>
      </w:r>
      <w:r w:rsidR="00B8480F">
        <w:rPr>
          <w:i/>
          <w:iCs/>
        </w:rPr>
        <w:t>Art. </w:t>
      </w:r>
      <w:r w:rsidR="00F762EB">
        <w:rPr>
          <w:i/>
          <w:iCs/>
        </w:rPr>
        <w:t xml:space="preserve">18 </w:t>
      </w:r>
      <w:r w:rsidR="00B8480F">
        <w:rPr>
          <w:i/>
          <w:iCs/>
        </w:rPr>
        <w:t>Nr. </w:t>
      </w:r>
      <w:r w:rsidR="00F762EB">
        <w:rPr>
          <w:i/>
          <w:iCs/>
        </w:rPr>
        <w:t xml:space="preserve">1 des G. vom 21. Dezember 2018 (B.S. vom 31. Dezember 2018); </w:t>
      </w:r>
      <w:r w:rsidR="00B8480F">
        <w:rPr>
          <w:i/>
          <w:iCs/>
        </w:rPr>
        <w:t>§ </w:t>
      </w:r>
      <w:r w:rsidR="00F762EB">
        <w:rPr>
          <w:i/>
          <w:iCs/>
        </w:rPr>
        <w:t xml:space="preserve">1 </w:t>
      </w:r>
      <w:r w:rsidR="00B8480F">
        <w:rPr>
          <w:i/>
          <w:iCs/>
        </w:rPr>
        <w:t>Abs. </w:t>
      </w:r>
      <w:r w:rsidR="00F762EB">
        <w:rPr>
          <w:i/>
          <w:iCs/>
        </w:rPr>
        <w:t xml:space="preserve">2 eingefügt durch </w:t>
      </w:r>
      <w:r w:rsidR="00B8480F">
        <w:rPr>
          <w:i/>
          <w:iCs/>
        </w:rPr>
        <w:t>Art. </w:t>
      </w:r>
      <w:r w:rsidR="00F762EB">
        <w:rPr>
          <w:i/>
          <w:iCs/>
        </w:rPr>
        <w:t xml:space="preserve">18 </w:t>
      </w:r>
      <w:r w:rsidR="00B8480F">
        <w:rPr>
          <w:i/>
          <w:iCs/>
        </w:rPr>
        <w:t>Nr. </w:t>
      </w:r>
      <w:r w:rsidR="00F762EB">
        <w:rPr>
          <w:i/>
          <w:iCs/>
        </w:rPr>
        <w:t>2 des G. vom 21. Dezember 2018 (B.S. vom 31. Dezember 2018)</w:t>
      </w:r>
      <w:r>
        <w:rPr>
          <w:i/>
          <w:iCs/>
        </w:rPr>
        <w:t>]</w:t>
      </w:r>
    </w:p>
    <w:p w14:paraId="59602B56" w14:textId="77777777" w:rsidR="00E5704B" w:rsidRPr="00EA1DAB" w:rsidRDefault="00E5704B" w:rsidP="00671FE7">
      <w:pPr>
        <w:ind w:firstLine="708"/>
        <w:jc w:val="both"/>
      </w:pPr>
    </w:p>
    <w:p w14:paraId="596B7555" w14:textId="77777777" w:rsidR="00671FE7" w:rsidRPr="00EA1DAB" w:rsidRDefault="00671FE7" w:rsidP="00671FE7">
      <w:pPr>
        <w:ind w:firstLine="708"/>
        <w:jc w:val="both"/>
      </w:pPr>
    </w:p>
    <w:p w14:paraId="0A8117B9" w14:textId="552F83AE" w:rsidR="00671FE7" w:rsidRPr="00EA1DAB" w:rsidRDefault="00E5704B" w:rsidP="00671FE7">
      <w:pPr>
        <w:ind w:firstLine="708"/>
        <w:jc w:val="both"/>
      </w:pPr>
      <w:r w:rsidRPr="00E5704B">
        <w:t>[</w:t>
      </w:r>
      <w:r w:rsidR="00B8480F">
        <w:rPr>
          <w:b/>
        </w:rPr>
        <w:t>Art. </w:t>
      </w:r>
      <w:r w:rsidR="00671FE7" w:rsidRPr="00E5704B">
        <w:rPr>
          <w:b/>
        </w:rPr>
        <w:t>497/4</w:t>
      </w:r>
      <w:r w:rsidR="00671FE7" w:rsidRPr="00EA1DAB">
        <w:t xml:space="preserve"> </w:t>
      </w:r>
      <w:r w:rsidR="002E5E45">
        <w:t>- </w:t>
      </w:r>
      <w:r w:rsidR="00671FE7" w:rsidRPr="00EA1DAB">
        <w:t>Bei widerstreitenden Interessen zwischen der geschützten Person und ihrem Betreuer bestimmt der Friedensrichter oder der mit der Sache befasste Richter entweder von Amts wegen oder auf Antrag der Vertrauensperson, eines jeglichen Interessehabenden oder des Prokurators des Königs einen Ad-hoc-Betreuer.</w:t>
      </w:r>
    </w:p>
    <w:p w14:paraId="1577BF85" w14:textId="77777777" w:rsidR="00671FE7" w:rsidRPr="00EA1DAB" w:rsidRDefault="00671FE7" w:rsidP="00671FE7">
      <w:pPr>
        <w:ind w:firstLine="708"/>
        <w:jc w:val="both"/>
      </w:pPr>
    </w:p>
    <w:p w14:paraId="2DFB0458" w14:textId="2E22A25F" w:rsidR="00671FE7" w:rsidRDefault="004B3679" w:rsidP="00671FE7">
      <w:pPr>
        <w:ind w:firstLine="708"/>
        <w:jc w:val="both"/>
      </w:pPr>
      <w:r>
        <w:t>[…]</w:t>
      </w:r>
      <w:r w:rsidR="00E5704B">
        <w:t>]</w:t>
      </w:r>
    </w:p>
    <w:p w14:paraId="11E27232" w14:textId="77777777" w:rsidR="00E5704B" w:rsidRDefault="00E5704B" w:rsidP="00671FE7">
      <w:pPr>
        <w:ind w:firstLine="708"/>
        <w:jc w:val="both"/>
      </w:pPr>
    </w:p>
    <w:p w14:paraId="3743B3EB" w14:textId="56D8B02D" w:rsidR="00E5704B" w:rsidRDefault="00E5704B" w:rsidP="00E5704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497/4 eingefügt durch </w:t>
      </w:r>
      <w:r w:rsidR="00B8480F">
        <w:rPr>
          <w:i/>
        </w:rPr>
        <w:t>Art. </w:t>
      </w:r>
      <w:r>
        <w:rPr>
          <w:i/>
        </w:rPr>
        <w:t xml:space="preserve">72 </w:t>
      </w:r>
      <w:r>
        <w:rPr>
          <w:i/>
          <w:iCs/>
        </w:rPr>
        <w:t>des G. vom 17. März 2013 (B.S. vom 14. Juni 2013)</w:t>
      </w:r>
      <w:r w:rsidR="004B3679">
        <w:rPr>
          <w:i/>
          <w:iCs/>
        </w:rPr>
        <w:t xml:space="preserve">; früherer Absatz 2 aufgehoben durch </w:t>
      </w:r>
      <w:r w:rsidR="00B8480F">
        <w:rPr>
          <w:i/>
          <w:iCs/>
        </w:rPr>
        <w:t>Art. </w:t>
      </w:r>
      <w:r w:rsidR="004B3679">
        <w:rPr>
          <w:i/>
          <w:iCs/>
        </w:rPr>
        <w:t>19 des G. vom 21. Dezember 2018 (B.S. vom 31. Dezember 2018)</w:t>
      </w:r>
      <w:r>
        <w:rPr>
          <w:i/>
          <w:iCs/>
        </w:rPr>
        <w:t>]</w:t>
      </w:r>
    </w:p>
    <w:p w14:paraId="3B5A0A59" w14:textId="77777777" w:rsidR="00E5704B" w:rsidRPr="00EA1DAB" w:rsidRDefault="00E5704B" w:rsidP="00671FE7">
      <w:pPr>
        <w:ind w:firstLine="708"/>
        <w:jc w:val="both"/>
      </w:pPr>
    </w:p>
    <w:p w14:paraId="084BD938" w14:textId="77777777" w:rsidR="00671FE7" w:rsidRPr="00EA1DAB" w:rsidRDefault="00671FE7" w:rsidP="00671FE7">
      <w:pPr>
        <w:ind w:firstLine="708"/>
        <w:jc w:val="both"/>
      </w:pPr>
    </w:p>
    <w:p w14:paraId="25658FF1" w14:textId="08752BC4" w:rsidR="00FB7D22" w:rsidRPr="00332423" w:rsidRDefault="00E5704B" w:rsidP="00332423">
      <w:pPr>
        <w:ind w:firstLine="709"/>
        <w:jc w:val="both"/>
      </w:pPr>
      <w:r w:rsidRPr="00332423">
        <w:t>[</w:t>
      </w:r>
      <w:r w:rsidR="00B8480F">
        <w:rPr>
          <w:b/>
        </w:rPr>
        <w:t>Art. </w:t>
      </w:r>
      <w:r w:rsidR="00671FE7" w:rsidRPr="00332423">
        <w:rPr>
          <w:b/>
        </w:rPr>
        <w:t>497/5</w:t>
      </w:r>
      <w:r w:rsidR="00671FE7" w:rsidRPr="00332423">
        <w:t xml:space="preserve"> </w:t>
      </w:r>
      <w:r w:rsidR="002E5E45">
        <w:t>- </w:t>
      </w:r>
      <w:r w:rsidR="00FB7D22" w:rsidRPr="00332423">
        <w:t>[[</w:t>
      </w:r>
      <w:r w:rsidR="00B8480F">
        <w:t>§ </w:t>
      </w:r>
      <w:r w:rsidR="00FB7D22" w:rsidRPr="00332423">
        <w:t>1] </w:t>
      </w:r>
      <w:r w:rsidR="002E5E45">
        <w:t>- </w:t>
      </w:r>
      <w:r w:rsidR="00FB7D22" w:rsidRPr="00332423">
        <w:t>Nach Prüfung und Billigung des in den Artikeln 498/3, 498/4, 499/14 oder 499/17 erwähnten Berichts gemäß Artikel 497/8 kann der Friedensrichter auf der Grundlage einer mit besonderen Gründen versehenen Antragschrift durch eine mit besonderen Gründen versehene Entscheidung dem Betreuer eine Pauschalvergütung für die Leistungen, die er erbracht hat, und die Kosten, die ihm im Rahmen der täglichen Verwaltung des Vermögens der geschützten Person entstanden sind, bewilligen.</w:t>
      </w:r>
    </w:p>
    <w:p w14:paraId="444FC8F9" w14:textId="77777777" w:rsidR="00FB7D22" w:rsidRPr="00332423" w:rsidRDefault="00FB7D22" w:rsidP="00332423">
      <w:pPr>
        <w:ind w:firstLine="709"/>
        <w:jc w:val="both"/>
      </w:pPr>
    </w:p>
    <w:p w14:paraId="43DDC9AE" w14:textId="77777777" w:rsidR="00FB7D22" w:rsidRPr="00332423" w:rsidRDefault="00FB7D22" w:rsidP="00332423">
      <w:pPr>
        <w:ind w:firstLine="709"/>
        <w:jc w:val="both"/>
      </w:pPr>
      <w:r w:rsidRPr="00332423">
        <w:t>Die pauschale Grundvergütung des Betreuers beträgt 1.000 EUR pro Jahr und pro Betreuung.</w:t>
      </w:r>
    </w:p>
    <w:p w14:paraId="2E8EEE28" w14:textId="77777777" w:rsidR="00FB7D22" w:rsidRPr="00332423" w:rsidRDefault="00FB7D22" w:rsidP="00332423">
      <w:pPr>
        <w:ind w:firstLine="709"/>
        <w:jc w:val="both"/>
      </w:pPr>
    </w:p>
    <w:p w14:paraId="3C53351F" w14:textId="77777777" w:rsidR="00FB7D22" w:rsidRPr="00332423" w:rsidRDefault="00FB7D22" w:rsidP="00332423">
      <w:pPr>
        <w:ind w:firstLine="709"/>
        <w:jc w:val="both"/>
      </w:pPr>
      <w:r w:rsidRPr="00332423">
        <w:t>In Abweichung von Absatz 2 darf die pauschale Grundvergütung jedoch nicht das monatliche Durchschnitts</w:t>
      </w:r>
      <w:r w:rsidRPr="00332423">
        <w:softHyphen/>
        <w:t>einkommen der geschützten Person übersteigen.</w:t>
      </w:r>
    </w:p>
    <w:p w14:paraId="5F29AFC4" w14:textId="77777777" w:rsidR="00FB7D22" w:rsidRPr="00332423" w:rsidRDefault="00FB7D22" w:rsidP="00332423">
      <w:pPr>
        <w:ind w:firstLine="709"/>
        <w:jc w:val="both"/>
      </w:pPr>
    </w:p>
    <w:p w14:paraId="5D48D34F" w14:textId="77777777" w:rsidR="00FB7D22" w:rsidRPr="00332423" w:rsidRDefault="00FB7D22" w:rsidP="00332423">
      <w:pPr>
        <w:ind w:firstLine="709"/>
        <w:jc w:val="both"/>
      </w:pPr>
      <w:r w:rsidRPr="00332423">
        <w:t>Im ersten Jahr der Betreuung wird der in Absatz 2 oder 3 erwähnte Betrag um 125 EUR erhöht.</w:t>
      </w:r>
    </w:p>
    <w:p w14:paraId="4DDF671F" w14:textId="77777777" w:rsidR="00FB7D22" w:rsidRPr="00332423" w:rsidRDefault="00FB7D22" w:rsidP="00332423">
      <w:pPr>
        <w:ind w:firstLine="709"/>
        <w:jc w:val="both"/>
      </w:pPr>
    </w:p>
    <w:p w14:paraId="0E83FFE9" w14:textId="77777777" w:rsidR="00FB7D22" w:rsidRPr="00332423" w:rsidRDefault="00FB7D22" w:rsidP="00332423">
      <w:pPr>
        <w:ind w:firstLine="709"/>
        <w:jc w:val="both"/>
      </w:pPr>
      <w:r w:rsidRPr="00332423">
        <w:t>Zudem kann pro Jahr und Betreuung eine zusätzliche Pauschalvergütung in Höhe von fünf Prozent des jährlichen Einkommens der geschützten Person, das 20.000 EUR übersteigt, gewährt werden.</w:t>
      </w:r>
    </w:p>
    <w:p w14:paraId="78FD337B" w14:textId="77777777" w:rsidR="00FB7D22" w:rsidRPr="00332423" w:rsidRDefault="00FB7D22" w:rsidP="00332423">
      <w:pPr>
        <w:ind w:firstLine="709"/>
        <w:jc w:val="both"/>
      </w:pPr>
    </w:p>
    <w:p w14:paraId="24ACEB79" w14:textId="77777777" w:rsidR="00FB7D22" w:rsidRPr="00332423" w:rsidRDefault="00FB7D22" w:rsidP="00332423">
      <w:pPr>
        <w:ind w:firstLine="709"/>
        <w:jc w:val="both"/>
      </w:pPr>
      <w:r w:rsidRPr="00332423">
        <w:t>Der König legt die Einkünfte der geschützten Person fest, die im Rahmen des vorliegenden Paragraphen berücksichtigt werden können.</w:t>
      </w:r>
    </w:p>
    <w:p w14:paraId="18D2491E" w14:textId="77777777" w:rsidR="00FB7D22" w:rsidRPr="00332423" w:rsidRDefault="00FB7D22" w:rsidP="00332423">
      <w:pPr>
        <w:ind w:firstLine="709"/>
        <w:jc w:val="both"/>
      </w:pPr>
    </w:p>
    <w:p w14:paraId="564BB44D" w14:textId="77777777" w:rsidR="00FB7D22" w:rsidRPr="00332423" w:rsidRDefault="00FB7D22" w:rsidP="00332423">
      <w:pPr>
        <w:ind w:firstLine="709"/>
        <w:jc w:val="both"/>
      </w:pPr>
      <w:r w:rsidRPr="00332423">
        <w:t>Wenn mehrere Personen als Betreuer für die Person oder für das Vermögen ernannt wurden, bestimmt der Friedensrichter den Anteil der Vergütung, der jedem von ihnen entsprechend ihren tatsächlich erbrachten Leistungen zukommt.</w:t>
      </w:r>
    </w:p>
    <w:p w14:paraId="3150D4DA" w14:textId="77777777" w:rsidR="00FB7D22" w:rsidRPr="00332423" w:rsidRDefault="00FB7D22" w:rsidP="00332423">
      <w:pPr>
        <w:ind w:firstLine="709"/>
        <w:jc w:val="both"/>
      </w:pPr>
    </w:p>
    <w:p w14:paraId="050271BC" w14:textId="77777777" w:rsidR="00FB7D22" w:rsidRPr="00332423" w:rsidRDefault="00FB7D22" w:rsidP="00332423">
      <w:pPr>
        <w:ind w:firstLine="709"/>
        <w:jc w:val="both"/>
      </w:pPr>
      <w:r w:rsidRPr="00332423">
        <w:t>Wenn besondere Umstände es rechtfertigen oder wenn der Friedensrichter feststellt, dass der Betreuer seinem Auftrag nicht nachkommt, kann er durch eine mit besonderen Gründen versehene Entscheidung die Bewilligung einer Vergütung verweigern oder eine geringere als die im vorliegenden Paragraphen vorgesehene Vergütung bewilligen.</w:t>
      </w:r>
    </w:p>
    <w:p w14:paraId="49D1F829" w14:textId="77777777" w:rsidR="00FB7D22" w:rsidRPr="00332423" w:rsidRDefault="00FB7D22" w:rsidP="00332423">
      <w:pPr>
        <w:ind w:firstLine="709"/>
        <w:jc w:val="both"/>
      </w:pPr>
    </w:p>
    <w:p w14:paraId="172A25F2" w14:textId="77777777" w:rsidR="00FB7D22" w:rsidRPr="00332423" w:rsidRDefault="00FB7D22" w:rsidP="00332423">
      <w:pPr>
        <w:ind w:firstLine="709"/>
        <w:jc w:val="both"/>
      </w:pPr>
      <w:r w:rsidRPr="00332423">
        <w:t>In Abweichung von Absatz 1 kann der Friedensrichter dem/den Elternteil(en) der geschützten Person für die Leistungen, die sie im Rahmen der täglichen Verwaltung des Vermögens der geschützten Person erbringen, keine Vergütung bewilligen. Der Friedensrichter kann dem/den Elternteil(en) jedoch einen Betrag von 300 EUR pro Jahr bewilligen, um die für diese Leistungen entstandenen Kosten zu erstatten.</w:t>
      </w:r>
    </w:p>
    <w:p w14:paraId="46FE81B7" w14:textId="77777777" w:rsidR="00FB7D22" w:rsidRPr="00332423" w:rsidRDefault="00FB7D22" w:rsidP="00332423">
      <w:pPr>
        <w:ind w:firstLine="709"/>
        <w:jc w:val="both"/>
      </w:pPr>
    </w:p>
    <w:p w14:paraId="2CC32A4A" w14:textId="73B65C69" w:rsidR="00FB7D22" w:rsidRPr="00332423" w:rsidRDefault="00FB7D22" w:rsidP="00332423">
      <w:pPr>
        <w:ind w:firstLine="709"/>
        <w:jc w:val="both"/>
      </w:pPr>
      <w:r w:rsidRPr="00332423">
        <w:t>[</w:t>
      </w:r>
      <w:r w:rsidR="00B8480F">
        <w:t>§ </w:t>
      </w:r>
      <w:r w:rsidRPr="00332423">
        <w:t>2] </w:t>
      </w:r>
      <w:r w:rsidR="002E5E45">
        <w:t>- </w:t>
      </w:r>
      <w:r w:rsidRPr="00332423">
        <w:t>Der Friedensrichter kann dem Betreuer nach Übermittlung von mit Gründen versehenen Aufstellungen eine Vergütung gewähren, die den verrichteten außergewöhnlichen Aufgaben entspricht.</w:t>
      </w:r>
    </w:p>
    <w:p w14:paraId="563A266F" w14:textId="77777777" w:rsidR="00FB7D22" w:rsidRPr="00332423" w:rsidRDefault="00FB7D22" w:rsidP="00332423">
      <w:pPr>
        <w:ind w:firstLine="709"/>
        <w:jc w:val="both"/>
      </w:pPr>
    </w:p>
    <w:p w14:paraId="0FE14A17" w14:textId="77777777" w:rsidR="00FB7D22" w:rsidRPr="00332423" w:rsidRDefault="00FB7D22" w:rsidP="00332423">
      <w:pPr>
        <w:ind w:firstLine="709"/>
        <w:jc w:val="both"/>
      </w:pPr>
      <w:r w:rsidRPr="00332423">
        <w:t>Unter verrichteten außergewöhnlichen Aufgaben versteht man die materiellen und intellektuellen Leistungen, die nicht im Rahmen der täglichen Verwaltung des Vermögens der geschützten Person erfolgen. [...]</w:t>
      </w:r>
    </w:p>
    <w:p w14:paraId="50E41F0F" w14:textId="77777777" w:rsidR="00FB7D22" w:rsidRPr="00332423" w:rsidRDefault="00FB7D22" w:rsidP="00332423">
      <w:pPr>
        <w:ind w:firstLine="709"/>
        <w:jc w:val="both"/>
      </w:pPr>
    </w:p>
    <w:p w14:paraId="5A885FF5" w14:textId="5FCECAAA" w:rsidR="00FB7D22" w:rsidRPr="00332423" w:rsidRDefault="00FB7D22" w:rsidP="00332423">
      <w:pPr>
        <w:ind w:firstLine="709"/>
        <w:jc w:val="both"/>
      </w:pPr>
      <w:r w:rsidRPr="00332423">
        <w:t xml:space="preserve">Die Vergütung der außergewöhnlichen Aufgaben, einschließlich der im Rahmen der außergewöhnlichen Aufgaben entstandenen Kosten, die [in </w:t>
      </w:r>
      <w:r w:rsidR="00B8480F">
        <w:t>§ </w:t>
      </w:r>
      <w:r w:rsidRPr="00332423">
        <w:t>2/1] vorgesehenen Kosten ausgenommen, beträgt höchstens 125 EUR pro Stunde. Bei der Festlegung dieses Betrags berücksichtigt der Friedensrichter die Art, die Komplexität und den Umfang der vom Betreuer erbrachten Leistungen sowie die im Kanton geltenden Tarife.</w:t>
      </w:r>
    </w:p>
    <w:p w14:paraId="3CD62E38" w14:textId="77777777" w:rsidR="00FB7D22" w:rsidRPr="00332423" w:rsidRDefault="00FB7D22" w:rsidP="00332423">
      <w:pPr>
        <w:ind w:firstLine="709"/>
        <w:jc w:val="both"/>
      </w:pPr>
    </w:p>
    <w:p w14:paraId="7FB7E99D" w14:textId="7AA15C4D" w:rsidR="00FB7D22" w:rsidRPr="00332423" w:rsidRDefault="00FB7D22" w:rsidP="00332423">
      <w:pPr>
        <w:ind w:firstLine="709"/>
        <w:jc w:val="both"/>
      </w:pPr>
      <w:r w:rsidRPr="00332423">
        <w:t xml:space="preserve">Fahrtkosten in Bezug auf außergewöhnliche Aufgaben werden gemäß der in Artikel 74 des Königlichen Erlasses vom 13. Juli 2017 zur Festlegung der Zulagen und Entschädigungen der Personalmitglieder des föderalen öffentlichen Dienstes vorgesehenen Kilometerentschädigung vergütet. Außer in Ausnahmefällen werden nur die Fahrten zwischen dem Kanton des gemäß Artikel 628 </w:t>
      </w:r>
      <w:r w:rsidR="00B8480F">
        <w:t>Nr. </w:t>
      </w:r>
      <w:r w:rsidRPr="00332423">
        <w:t>3 des Gerichtsgesetzbuches zuständigen Friedensrichters und dem Ort, an dem die außergewöhnlichen Aufgaben verrichtet werden, vergütet.</w:t>
      </w:r>
    </w:p>
    <w:p w14:paraId="4D8A32FB" w14:textId="77777777" w:rsidR="00FB7D22" w:rsidRPr="00332423" w:rsidRDefault="00FB7D22" w:rsidP="00332423">
      <w:pPr>
        <w:ind w:firstLine="709"/>
        <w:jc w:val="both"/>
      </w:pPr>
    </w:p>
    <w:p w14:paraId="49D2A644" w14:textId="77777777" w:rsidR="00FB7D22" w:rsidRPr="00332423" w:rsidRDefault="00FB7D22" w:rsidP="00332423">
      <w:pPr>
        <w:ind w:firstLine="709"/>
        <w:jc w:val="both"/>
      </w:pPr>
      <w:r w:rsidRPr="00332423">
        <w:t>Der König kann [...] festlegen, welche Leistungen als außergewöhnliche Aufgaben angesehen werden können.</w:t>
      </w:r>
    </w:p>
    <w:p w14:paraId="31416BCD" w14:textId="77777777" w:rsidR="00FB7D22" w:rsidRPr="00332423" w:rsidRDefault="00FB7D22" w:rsidP="00332423">
      <w:pPr>
        <w:ind w:firstLine="709"/>
        <w:jc w:val="both"/>
      </w:pPr>
    </w:p>
    <w:p w14:paraId="35D15CEF" w14:textId="5972A5BB" w:rsidR="00FB7D22" w:rsidRPr="00332423" w:rsidRDefault="00FB7D22" w:rsidP="00332423">
      <w:pPr>
        <w:ind w:firstLine="709"/>
        <w:jc w:val="both"/>
      </w:pPr>
      <w:r w:rsidRPr="00332423">
        <w:t>[</w:t>
      </w:r>
      <w:r w:rsidR="00B8480F">
        <w:t>§ </w:t>
      </w:r>
      <w:r w:rsidRPr="00332423">
        <w:t>2/1 </w:t>
      </w:r>
      <w:r w:rsidR="002E5E45">
        <w:t>- </w:t>
      </w:r>
      <w:r w:rsidRPr="00332423">
        <w:t xml:space="preserve">In Abweichung von den Paragraphen 1 und 2 können die außergewöhnlichen Kosten, die im Rahmen der in </w:t>
      </w:r>
      <w:r w:rsidR="00B8480F">
        <w:t>§ </w:t>
      </w:r>
      <w:r w:rsidRPr="00332423">
        <w:t xml:space="preserve">1 erwähnten Leistungen oder der in </w:t>
      </w:r>
      <w:r w:rsidR="00B8480F">
        <w:t>§ </w:t>
      </w:r>
      <w:r w:rsidRPr="00332423">
        <w:t>2 erwähnten außergewöhnlichen Aufgaben entstanden sind, gemäß den vom König festgelegten Bedingungen erstattet werden. Der König kann festlegen, welche Kosten als außergewöhnlich angesehen werden können.]</w:t>
      </w:r>
    </w:p>
    <w:p w14:paraId="3BE6FEE9" w14:textId="77777777" w:rsidR="00FB7D22" w:rsidRPr="00332423" w:rsidRDefault="00FB7D22" w:rsidP="00332423">
      <w:pPr>
        <w:ind w:firstLine="709"/>
        <w:jc w:val="both"/>
      </w:pPr>
    </w:p>
    <w:p w14:paraId="27CE126E" w14:textId="07420774" w:rsidR="00FB7D22" w:rsidRPr="00332423" w:rsidRDefault="00FB7D22" w:rsidP="00332423">
      <w:pPr>
        <w:ind w:firstLine="709"/>
        <w:jc w:val="both"/>
      </w:pPr>
      <w:r w:rsidRPr="00332423">
        <w:t>[</w:t>
      </w:r>
      <w:r w:rsidR="00B8480F">
        <w:t>§ </w:t>
      </w:r>
      <w:r w:rsidRPr="00332423">
        <w:t>3] </w:t>
      </w:r>
      <w:r w:rsidR="002E5E45">
        <w:t>- </w:t>
      </w:r>
      <w:r w:rsidRPr="00332423">
        <w:t>Die in den Paragraphen 1 und 2 in Euro angegebenen Beträge werden jährlich von Rechts wegen am 1. Januar an den abgeflachten Gesundheitsindex des Monats November des Vorjahres angepasst. Der Anfangsindex ist der Gesundheitsindex von Januar 2023.</w:t>
      </w:r>
    </w:p>
    <w:p w14:paraId="27A5BB03" w14:textId="77777777" w:rsidR="00FB7D22" w:rsidRPr="00332423" w:rsidRDefault="00FB7D22" w:rsidP="00332423">
      <w:pPr>
        <w:ind w:firstLine="709"/>
        <w:jc w:val="both"/>
      </w:pPr>
    </w:p>
    <w:p w14:paraId="1C042CA5" w14:textId="77777777" w:rsidR="00FB7D22" w:rsidRPr="00332423" w:rsidRDefault="00FB7D22" w:rsidP="00332423">
      <w:pPr>
        <w:ind w:firstLine="709"/>
        <w:jc w:val="both"/>
      </w:pPr>
      <w:r w:rsidRPr="00332423">
        <w:t>Der Richter wendet die Beträge an, die zum Zeitpunkt der Einreichung des Antrags des Betreuers gelten.]</w:t>
      </w:r>
    </w:p>
    <w:p w14:paraId="67318583" w14:textId="77777777" w:rsidR="00FB7D22" w:rsidRPr="00332423" w:rsidRDefault="00FB7D22" w:rsidP="00332423">
      <w:pPr>
        <w:ind w:firstLine="709"/>
        <w:jc w:val="both"/>
      </w:pPr>
    </w:p>
    <w:p w14:paraId="71DBEF0B" w14:textId="18EA6B49" w:rsidR="00FB7D22" w:rsidRPr="00332423" w:rsidRDefault="00DF7331" w:rsidP="00332423">
      <w:pPr>
        <w:ind w:firstLine="709"/>
        <w:jc w:val="both"/>
      </w:pPr>
      <w:r w:rsidRPr="00332423">
        <w:t>[</w:t>
      </w:r>
      <w:r w:rsidR="00B8480F">
        <w:t>§ </w:t>
      </w:r>
      <w:r w:rsidR="00FB7D22" w:rsidRPr="00332423">
        <w:t>4]</w:t>
      </w:r>
      <w:r w:rsidR="006C6235" w:rsidRPr="00332423">
        <w:t> </w:t>
      </w:r>
      <w:r w:rsidR="002E5E45">
        <w:t>- </w:t>
      </w:r>
      <w:r w:rsidR="00FB7D22" w:rsidRPr="00332423">
        <w:t>Außer den [im vorliegenden Artikel erwähnten Vergütungen] darf der Betreuer keinerlei auf die Ausführung des gerichtlichen Mandats als Betreuer zurückzuführenden Vergütungen oder Vorteile gleich welcher Art oder von wem auch immer erhalten.]</w:t>
      </w:r>
    </w:p>
    <w:p w14:paraId="1D6E6DE3" w14:textId="77777777" w:rsidR="00FB7D22" w:rsidRPr="00332423" w:rsidRDefault="00FB7D22" w:rsidP="005949DA">
      <w:pPr>
        <w:ind w:firstLine="709"/>
        <w:jc w:val="both"/>
      </w:pPr>
    </w:p>
    <w:p w14:paraId="307A5EBB" w14:textId="7E2F3C19" w:rsidR="00FB7D22" w:rsidRPr="00332423" w:rsidRDefault="00FB7D22" w:rsidP="005949D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332423">
        <w:rPr>
          <w:i/>
        </w:rPr>
        <w:t>[</w:t>
      </w:r>
      <w:r w:rsidR="00B8480F">
        <w:rPr>
          <w:i/>
        </w:rPr>
        <w:t>Art. </w:t>
      </w:r>
      <w:r w:rsidRPr="00332423">
        <w:rPr>
          <w:i/>
        </w:rPr>
        <w:t xml:space="preserve">497/5 eingefügt durch </w:t>
      </w:r>
      <w:r w:rsidR="00B8480F">
        <w:rPr>
          <w:i/>
        </w:rPr>
        <w:t>Art. </w:t>
      </w:r>
      <w:r w:rsidRPr="00332423">
        <w:rPr>
          <w:i/>
        </w:rPr>
        <w:t>73 des G. vom 17. März 2013 (B.S. vom 14. Juni 2013); frühere Absätze 1 bis 5 implizit umgegliedert zu §</w:t>
      </w:r>
      <w:r w:rsidR="00B8480F">
        <w:rPr>
          <w:i/>
        </w:rPr>
        <w:t>§ </w:t>
      </w:r>
      <w:r w:rsidRPr="00332423">
        <w:rPr>
          <w:i/>
        </w:rPr>
        <w:t xml:space="preserve">1 bis 3 und ersetzt durch </w:t>
      </w:r>
      <w:r w:rsidR="00B8480F">
        <w:rPr>
          <w:i/>
        </w:rPr>
        <w:t>Art. </w:t>
      </w:r>
      <w:r w:rsidRPr="00332423">
        <w:rPr>
          <w:i/>
        </w:rPr>
        <w:t xml:space="preserve">9 </w:t>
      </w:r>
      <w:r w:rsidR="00B8480F">
        <w:rPr>
          <w:i/>
        </w:rPr>
        <w:t>Nr. </w:t>
      </w:r>
      <w:r w:rsidRPr="00332423">
        <w:rPr>
          <w:i/>
        </w:rPr>
        <w:t xml:space="preserve">1 des G. vom 8. November 2023 (B.S. vom 30. November 2023); </w:t>
      </w:r>
      <w:r w:rsidR="00B8480F">
        <w:rPr>
          <w:i/>
        </w:rPr>
        <w:t>§ </w:t>
      </w:r>
      <w:r w:rsidRPr="00332423">
        <w:rPr>
          <w:i/>
        </w:rPr>
        <w:t xml:space="preserve">2 </w:t>
      </w:r>
      <w:r w:rsidR="00B8480F">
        <w:rPr>
          <w:i/>
        </w:rPr>
        <w:t>Abs. </w:t>
      </w:r>
      <w:r w:rsidRPr="00332423">
        <w:rPr>
          <w:i/>
        </w:rPr>
        <w:t xml:space="preserve">2 abgeändert durch </w:t>
      </w:r>
      <w:r w:rsidR="00B8480F">
        <w:rPr>
          <w:i/>
        </w:rPr>
        <w:t>Art. </w:t>
      </w:r>
      <w:r w:rsidRPr="00332423">
        <w:rPr>
          <w:i/>
        </w:rPr>
        <w:t xml:space="preserve">35 </w:t>
      </w:r>
      <w:r w:rsidR="00B8480F">
        <w:rPr>
          <w:i/>
        </w:rPr>
        <w:t>Nr. </w:t>
      </w:r>
      <w:r w:rsidRPr="00332423">
        <w:rPr>
          <w:i/>
        </w:rPr>
        <w:t xml:space="preserve">1 des G. vom 15. Mai 2024 (B.S. vom 28. Mai 2024); </w:t>
      </w:r>
      <w:r w:rsidR="00B8480F">
        <w:rPr>
          <w:i/>
        </w:rPr>
        <w:t>§ </w:t>
      </w:r>
      <w:r w:rsidRPr="00332423">
        <w:rPr>
          <w:i/>
        </w:rPr>
        <w:t xml:space="preserve">2 </w:t>
      </w:r>
      <w:r w:rsidR="00B8480F">
        <w:rPr>
          <w:i/>
        </w:rPr>
        <w:t>Abs. </w:t>
      </w:r>
      <w:r w:rsidRPr="00332423">
        <w:rPr>
          <w:i/>
        </w:rPr>
        <w:t xml:space="preserve">3 abgeändert durch </w:t>
      </w:r>
      <w:r w:rsidR="00B8480F">
        <w:rPr>
          <w:i/>
        </w:rPr>
        <w:t>Art. </w:t>
      </w:r>
      <w:r w:rsidRPr="00332423">
        <w:rPr>
          <w:i/>
        </w:rPr>
        <w:t xml:space="preserve">35 </w:t>
      </w:r>
      <w:r w:rsidR="00B8480F">
        <w:rPr>
          <w:i/>
        </w:rPr>
        <w:t>Nr. </w:t>
      </w:r>
      <w:r w:rsidRPr="00332423">
        <w:rPr>
          <w:i/>
        </w:rPr>
        <w:t xml:space="preserve">2 des G. vom 15. Mai 2024 (B.S. vom 28. Mai 2024); </w:t>
      </w:r>
      <w:r w:rsidR="00B8480F">
        <w:rPr>
          <w:i/>
        </w:rPr>
        <w:t>§ </w:t>
      </w:r>
      <w:r w:rsidRPr="00332423">
        <w:rPr>
          <w:i/>
        </w:rPr>
        <w:t xml:space="preserve">2 </w:t>
      </w:r>
      <w:r w:rsidR="00B8480F">
        <w:rPr>
          <w:i/>
        </w:rPr>
        <w:t>Abs. </w:t>
      </w:r>
      <w:r w:rsidRPr="00332423">
        <w:rPr>
          <w:i/>
        </w:rPr>
        <w:t xml:space="preserve">5 abgeändert durch </w:t>
      </w:r>
      <w:r w:rsidR="00B8480F">
        <w:rPr>
          <w:i/>
        </w:rPr>
        <w:t>Art. </w:t>
      </w:r>
      <w:r w:rsidRPr="00332423">
        <w:rPr>
          <w:i/>
        </w:rPr>
        <w:t xml:space="preserve">35 </w:t>
      </w:r>
      <w:r w:rsidR="00B8480F">
        <w:rPr>
          <w:i/>
        </w:rPr>
        <w:t>Nr. </w:t>
      </w:r>
      <w:r w:rsidRPr="00332423">
        <w:rPr>
          <w:i/>
        </w:rPr>
        <w:t xml:space="preserve">3 des G. vom 15. Mai 2024 (B.S. vom 28. Mai 2024); </w:t>
      </w:r>
      <w:r w:rsidR="00B8480F">
        <w:rPr>
          <w:i/>
        </w:rPr>
        <w:t>§ </w:t>
      </w:r>
      <w:r w:rsidRPr="00332423">
        <w:rPr>
          <w:i/>
        </w:rPr>
        <w:t xml:space="preserve">2/1 eingefügt durch </w:t>
      </w:r>
      <w:r w:rsidR="00B8480F">
        <w:rPr>
          <w:i/>
        </w:rPr>
        <w:t>Art. </w:t>
      </w:r>
      <w:r w:rsidRPr="00332423">
        <w:rPr>
          <w:i/>
        </w:rPr>
        <w:t xml:space="preserve">35 </w:t>
      </w:r>
      <w:r w:rsidR="00B8480F">
        <w:rPr>
          <w:i/>
        </w:rPr>
        <w:t>Nr. </w:t>
      </w:r>
      <w:r w:rsidRPr="00332423">
        <w:rPr>
          <w:i/>
        </w:rPr>
        <w:t xml:space="preserve">4 des G. vom 15. Mai 2024 (B.S. vom 28. Mai 2024); früherer </w:t>
      </w:r>
      <w:r w:rsidR="00B8480F">
        <w:rPr>
          <w:i/>
        </w:rPr>
        <w:t>Abs</w:t>
      </w:r>
      <w:r w:rsidR="00DB3277">
        <w:rPr>
          <w:i/>
        </w:rPr>
        <w:t>atz</w:t>
      </w:r>
      <w:r w:rsidR="00B8480F">
        <w:rPr>
          <w:i/>
        </w:rPr>
        <w:t> </w:t>
      </w:r>
      <w:r w:rsidRPr="00332423">
        <w:rPr>
          <w:i/>
        </w:rPr>
        <w:t xml:space="preserve">6 umgegliedert zu </w:t>
      </w:r>
      <w:r w:rsidR="00B8480F">
        <w:rPr>
          <w:i/>
        </w:rPr>
        <w:t>§ </w:t>
      </w:r>
      <w:r w:rsidRPr="00332423">
        <w:rPr>
          <w:i/>
        </w:rPr>
        <w:t xml:space="preserve">4 und abgeändert durch </w:t>
      </w:r>
      <w:r w:rsidR="00B8480F">
        <w:rPr>
          <w:i/>
        </w:rPr>
        <w:t>Art. </w:t>
      </w:r>
      <w:r w:rsidRPr="00332423">
        <w:rPr>
          <w:i/>
        </w:rPr>
        <w:t xml:space="preserve">9 </w:t>
      </w:r>
      <w:r w:rsidR="00B8480F">
        <w:rPr>
          <w:i/>
        </w:rPr>
        <w:t>Nr. </w:t>
      </w:r>
      <w:r w:rsidRPr="00332423">
        <w:rPr>
          <w:i/>
        </w:rPr>
        <w:t>2 des G. vom 8. November 2023 (B.S. vom 30. November 2023)]</w:t>
      </w:r>
    </w:p>
    <w:p w14:paraId="2711A36B" w14:textId="77777777" w:rsidR="00FB7D22" w:rsidRDefault="00FB7D22" w:rsidP="00A76FDF">
      <w:pPr>
        <w:jc w:val="both"/>
      </w:pPr>
    </w:p>
    <w:p w14:paraId="4D2D5C6C" w14:textId="77777777" w:rsidR="00A76FDF" w:rsidRDefault="00A76FDF" w:rsidP="00A76FDF">
      <w:pPr>
        <w:jc w:val="both"/>
      </w:pPr>
    </w:p>
    <w:p w14:paraId="3F2959FA" w14:textId="6E35BDB5" w:rsidR="00671FE7" w:rsidRDefault="00E5704B" w:rsidP="004B3679">
      <w:pPr>
        <w:ind w:firstLine="708"/>
        <w:jc w:val="both"/>
      </w:pPr>
      <w:r w:rsidRPr="00E5704B">
        <w:t>[</w:t>
      </w:r>
      <w:r w:rsidR="00B8480F">
        <w:rPr>
          <w:b/>
        </w:rPr>
        <w:t>Art. </w:t>
      </w:r>
      <w:r w:rsidR="00671FE7" w:rsidRPr="00E5704B">
        <w:rPr>
          <w:b/>
        </w:rPr>
        <w:t>497/6</w:t>
      </w:r>
      <w:r w:rsidR="00671FE7" w:rsidRPr="00EA1DAB">
        <w:t xml:space="preserve"> </w:t>
      </w:r>
      <w:r w:rsidR="002E5E45">
        <w:t>- </w:t>
      </w:r>
      <w:r w:rsidR="004B3679">
        <w:t>[</w:t>
      </w:r>
      <w:r w:rsidR="004B3679" w:rsidRPr="001F1F6A">
        <w:t>Der Friedensrichter kann die in Artikel 1246 des Gerichtsgesetzbuches erwähnten Maßnahmen ergreifen, um sich über die familiäre, moralische und materielle Situation der geschützten Person sowie über deren Lebensbedingungen zu informieren.</w:t>
      </w:r>
      <w:r w:rsidR="004B3679">
        <w:t>]</w:t>
      </w:r>
      <w:r>
        <w:t>]</w:t>
      </w:r>
    </w:p>
    <w:p w14:paraId="306DA091" w14:textId="77777777" w:rsidR="00E5704B" w:rsidRDefault="00E5704B" w:rsidP="00671FE7">
      <w:pPr>
        <w:ind w:firstLine="708"/>
        <w:jc w:val="both"/>
      </w:pPr>
    </w:p>
    <w:p w14:paraId="78B59EDB" w14:textId="31C29D56" w:rsidR="00E5704B" w:rsidRDefault="00E5704B" w:rsidP="00E5704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497/6 eingefügt durch </w:t>
      </w:r>
      <w:r w:rsidR="00B8480F">
        <w:rPr>
          <w:i/>
        </w:rPr>
        <w:t>Art. </w:t>
      </w:r>
      <w:r>
        <w:rPr>
          <w:i/>
        </w:rPr>
        <w:t xml:space="preserve">74 </w:t>
      </w:r>
      <w:r>
        <w:rPr>
          <w:i/>
          <w:iCs/>
        </w:rPr>
        <w:t>des G. vom 17. März 2013 (B.S. vom 14. Juni 2013)</w:t>
      </w:r>
      <w:r w:rsidR="004B3679">
        <w:rPr>
          <w:i/>
          <w:iCs/>
        </w:rPr>
        <w:t xml:space="preserve"> und ersetzt durch </w:t>
      </w:r>
      <w:r w:rsidR="00B8480F">
        <w:rPr>
          <w:i/>
          <w:iCs/>
        </w:rPr>
        <w:t>Art. </w:t>
      </w:r>
      <w:r w:rsidR="004B3679">
        <w:rPr>
          <w:i/>
          <w:iCs/>
        </w:rPr>
        <w:t>21 des G. vom 21. Dezember 2018 (B.S. vom 31. Dezember 2018)</w:t>
      </w:r>
      <w:r>
        <w:rPr>
          <w:i/>
          <w:iCs/>
        </w:rPr>
        <w:t>]</w:t>
      </w:r>
    </w:p>
    <w:p w14:paraId="6A9C42FF" w14:textId="77777777" w:rsidR="00E5704B" w:rsidRPr="00EA1DAB" w:rsidRDefault="00E5704B" w:rsidP="00671FE7">
      <w:pPr>
        <w:ind w:firstLine="708"/>
        <w:jc w:val="both"/>
      </w:pPr>
    </w:p>
    <w:p w14:paraId="07C33231" w14:textId="77777777" w:rsidR="00671FE7" w:rsidRPr="00EA1DAB" w:rsidRDefault="00671FE7" w:rsidP="00671FE7">
      <w:pPr>
        <w:ind w:firstLine="708"/>
        <w:jc w:val="both"/>
      </w:pPr>
    </w:p>
    <w:p w14:paraId="66693773" w14:textId="01BBD382" w:rsidR="00671FE7" w:rsidRPr="00EA1DAB" w:rsidRDefault="006E35CA" w:rsidP="00671FE7">
      <w:pPr>
        <w:ind w:firstLine="708"/>
        <w:jc w:val="both"/>
      </w:pPr>
      <w:r>
        <w:br w:type="page"/>
      </w:r>
      <w:r w:rsidR="00E5704B" w:rsidRPr="00E5704B">
        <w:t>[</w:t>
      </w:r>
      <w:r w:rsidR="00B8480F">
        <w:rPr>
          <w:b/>
        </w:rPr>
        <w:t>Art. </w:t>
      </w:r>
      <w:r w:rsidR="00671FE7" w:rsidRPr="00E5704B">
        <w:rPr>
          <w:b/>
        </w:rPr>
        <w:t>497/7</w:t>
      </w:r>
      <w:r w:rsidR="00671FE7" w:rsidRPr="00EA1DAB">
        <w:t xml:space="preserve"> </w:t>
      </w:r>
      <w:r w:rsidR="002E5E45">
        <w:t>- </w:t>
      </w:r>
      <w:r w:rsidR="00671FE7" w:rsidRPr="00EA1DAB">
        <w:t>Der Betreuer für die Person und der Betreuer für das Vermögen informieren sich gegenseitig und informieren die Vertrauensperson über die Handlungen, die sie bei der Ausführung ihres Auftrags verricht</w:t>
      </w:r>
      <w:r w:rsidR="00902183">
        <w:t>en.]</w:t>
      </w:r>
    </w:p>
    <w:p w14:paraId="6D8112B6" w14:textId="77777777" w:rsidR="00671FE7" w:rsidRPr="00EA1DAB" w:rsidRDefault="00671FE7" w:rsidP="00671FE7">
      <w:pPr>
        <w:ind w:firstLine="708"/>
        <w:jc w:val="both"/>
      </w:pPr>
    </w:p>
    <w:p w14:paraId="0BB7CB74" w14:textId="7C80A858"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497/7 eingefügt durch </w:t>
      </w:r>
      <w:r w:rsidR="00B8480F">
        <w:rPr>
          <w:i/>
        </w:rPr>
        <w:t>Art. </w:t>
      </w:r>
      <w:r>
        <w:rPr>
          <w:i/>
        </w:rPr>
        <w:t xml:space="preserve">75 </w:t>
      </w:r>
      <w:r>
        <w:rPr>
          <w:i/>
          <w:iCs/>
        </w:rPr>
        <w:t>des G. vom 17. März 2013 (B.S. vom 14. Juni 2013)]</w:t>
      </w:r>
    </w:p>
    <w:p w14:paraId="2504D405" w14:textId="77777777" w:rsidR="00671FE7" w:rsidRPr="00EA1DAB" w:rsidRDefault="00671FE7" w:rsidP="00671FE7">
      <w:pPr>
        <w:ind w:firstLine="708"/>
        <w:jc w:val="both"/>
      </w:pPr>
    </w:p>
    <w:p w14:paraId="4546841B" w14:textId="77777777" w:rsidR="00902183" w:rsidRDefault="00902183"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
        </w:rPr>
      </w:pPr>
      <w:r>
        <w:rPr>
          <w:b/>
        </w:rPr>
        <w:tab/>
      </w:r>
    </w:p>
    <w:p w14:paraId="3D46D3CE" w14:textId="7C732FB1" w:rsidR="004B3679" w:rsidRPr="001F1F6A" w:rsidRDefault="00902183" w:rsidP="004B3679">
      <w:pPr>
        <w:ind w:firstLine="708"/>
        <w:jc w:val="both"/>
      </w:pPr>
      <w:r w:rsidRPr="00902183">
        <w:t>[</w:t>
      </w:r>
      <w:r w:rsidR="00B8480F">
        <w:rPr>
          <w:b/>
        </w:rPr>
        <w:t>Art. </w:t>
      </w:r>
      <w:r w:rsidR="00671FE7" w:rsidRPr="00902183">
        <w:rPr>
          <w:b/>
        </w:rPr>
        <w:t>497/8</w:t>
      </w:r>
      <w:r w:rsidR="00671FE7" w:rsidRPr="00EA1DAB">
        <w:t xml:space="preserve"> </w:t>
      </w:r>
      <w:r w:rsidR="002E5E45">
        <w:t>- </w:t>
      </w:r>
      <w:r w:rsidR="004B3679">
        <w:t>[</w:t>
      </w:r>
      <w:r w:rsidR="004B3679" w:rsidRPr="001F1F6A">
        <w:t>Der Friedensrichter prüft und billigt die in den Artikeln 498/3, 498/4, 499/6, 499/14 oder 499/17 erwähnten Berichte, nachdem er mindestens Folgendes überprüft hat:</w:t>
      </w:r>
    </w:p>
    <w:p w14:paraId="61385110" w14:textId="77777777" w:rsidR="004B3679" w:rsidRPr="001F1F6A" w:rsidRDefault="004B3679" w:rsidP="004B3679">
      <w:pPr>
        <w:jc w:val="both"/>
      </w:pPr>
    </w:p>
    <w:p w14:paraId="488ABABD" w14:textId="77777777" w:rsidR="004B3679" w:rsidRPr="001F1F6A" w:rsidRDefault="004B3679" w:rsidP="004B3679">
      <w:pPr>
        <w:ind w:firstLine="708"/>
        <w:jc w:val="both"/>
      </w:pPr>
      <w:r w:rsidRPr="001F1F6A">
        <w:t>1. ob der Bericht und, wenn nötig, die dem Bericht beigefügten Dokumente hinterlegt worden sind,</w:t>
      </w:r>
    </w:p>
    <w:p w14:paraId="0D2ABC08" w14:textId="77777777" w:rsidR="004B3679" w:rsidRPr="001F1F6A" w:rsidRDefault="004B3679" w:rsidP="004B3679">
      <w:pPr>
        <w:jc w:val="both"/>
      </w:pPr>
    </w:p>
    <w:p w14:paraId="3B7C2A71" w14:textId="77777777" w:rsidR="004B3679" w:rsidRPr="001F1F6A" w:rsidRDefault="004B3679" w:rsidP="004B3679">
      <w:pPr>
        <w:ind w:firstLine="708"/>
        <w:jc w:val="both"/>
      </w:pPr>
      <w:r w:rsidRPr="001F1F6A">
        <w:t>2. ob der Bericht mindestens die gesetzlich vorgeschriebenen Angaben enthält,</w:t>
      </w:r>
    </w:p>
    <w:p w14:paraId="2574F8FC" w14:textId="77777777" w:rsidR="004B3679" w:rsidRPr="001F1F6A" w:rsidRDefault="004B3679" w:rsidP="004B3679">
      <w:pPr>
        <w:jc w:val="both"/>
      </w:pPr>
    </w:p>
    <w:p w14:paraId="13809D69" w14:textId="77777777" w:rsidR="004B3679" w:rsidRPr="001F1F6A" w:rsidRDefault="004B3679" w:rsidP="004B3679">
      <w:pPr>
        <w:ind w:firstLine="708"/>
        <w:jc w:val="both"/>
      </w:pPr>
      <w:r w:rsidRPr="001F1F6A">
        <w:t>3. ob der Bericht dem vom König festgelegten Muster entspricht,</w:t>
      </w:r>
    </w:p>
    <w:p w14:paraId="48239205" w14:textId="77777777" w:rsidR="004B3679" w:rsidRPr="001F1F6A" w:rsidRDefault="004B3679" w:rsidP="004B3679">
      <w:pPr>
        <w:jc w:val="both"/>
      </w:pPr>
    </w:p>
    <w:p w14:paraId="17A5B198" w14:textId="3B19AAE2" w:rsidR="004B3679" w:rsidRPr="001F1F6A" w:rsidRDefault="004B3679" w:rsidP="004B3679">
      <w:pPr>
        <w:ind w:firstLine="708"/>
        <w:jc w:val="both"/>
      </w:pPr>
      <w:r w:rsidRPr="001F1F6A">
        <w:t xml:space="preserve">4. ob in dem Fall, wo es mehrere Betreuer gibt, die Art und Weise, wie der in Artikel 498/3 </w:t>
      </w:r>
      <w:r w:rsidR="00B8480F">
        <w:t>§ </w:t>
      </w:r>
      <w:r w:rsidRPr="001F1F6A">
        <w:t>2 Absatz 3 erwähnte Bericht zu erstatten ist, eingehalten wurde, und</w:t>
      </w:r>
    </w:p>
    <w:p w14:paraId="4A9ADDA6" w14:textId="77777777" w:rsidR="004B3679" w:rsidRPr="001F1F6A" w:rsidRDefault="004B3679" w:rsidP="004B3679">
      <w:pPr>
        <w:jc w:val="both"/>
      </w:pPr>
    </w:p>
    <w:p w14:paraId="32360372" w14:textId="77777777" w:rsidR="00671FE7" w:rsidRDefault="004B3679" w:rsidP="004B367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1F1F6A">
        <w:t>5. ob keine schwerwiegenden Indizien für Verstöße oder Betrugshandlungen bei der Verwaltung durch den Betreuer vorliegen.</w:t>
      </w:r>
      <w:r>
        <w:t>]</w:t>
      </w:r>
      <w:r w:rsidR="00902183">
        <w:t>]</w:t>
      </w:r>
    </w:p>
    <w:p w14:paraId="5D2EF398" w14:textId="77777777" w:rsidR="00902183" w:rsidRDefault="00902183"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43FD7C" w14:textId="3DD3F83A"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497/8 eingefügt durch </w:t>
      </w:r>
      <w:r w:rsidR="00B8480F">
        <w:rPr>
          <w:i/>
        </w:rPr>
        <w:t>Art. </w:t>
      </w:r>
      <w:r>
        <w:rPr>
          <w:i/>
        </w:rPr>
        <w:t xml:space="preserve">76 </w:t>
      </w:r>
      <w:r>
        <w:rPr>
          <w:i/>
          <w:iCs/>
        </w:rPr>
        <w:t>des G. vom 17. März 2013 (B.S. vom 14. Juni 2013)</w:t>
      </w:r>
      <w:r w:rsidR="004B3679">
        <w:rPr>
          <w:i/>
          <w:iCs/>
        </w:rPr>
        <w:t xml:space="preserve"> und ersetzt durch </w:t>
      </w:r>
      <w:r w:rsidR="00B8480F">
        <w:rPr>
          <w:i/>
          <w:iCs/>
        </w:rPr>
        <w:t>Art. </w:t>
      </w:r>
      <w:r w:rsidR="00CC3682">
        <w:rPr>
          <w:i/>
          <w:iCs/>
        </w:rPr>
        <w:t>22 des G. vom 21. Dezember 2018 (B.S. vom 31. Dezember 2018)</w:t>
      </w:r>
      <w:r>
        <w:rPr>
          <w:i/>
          <w:iCs/>
        </w:rPr>
        <w:t>]</w:t>
      </w:r>
    </w:p>
    <w:p w14:paraId="64607422" w14:textId="77777777" w:rsidR="00902183" w:rsidRDefault="00902183"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3542061" w14:textId="77777777" w:rsidR="00CC3682" w:rsidRDefault="00CC3682"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D5CC49E" w14:textId="0BC3E20D" w:rsidR="00332423" w:rsidRPr="00332423" w:rsidRDefault="00F85A06" w:rsidP="0033242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Ab einem gemäß Art. 37 Abs. 1 des G. vom 8. November 2023</w:t>
      </w:r>
      <w:r w:rsidR="00332423" w:rsidRPr="00332423">
        <w:rPr>
          <w:sz w:val="20"/>
          <w:szCs w:val="20"/>
        </w:rPr>
        <w:t xml:space="preserve"> (B.S. vom 30. November 2023) vom König festzulegenden Datum und spätestens am 1. September 2025 lautet </w:t>
      </w:r>
      <w:r w:rsidR="00B8480F">
        <w:rPr>
          <w:sz w:val="20"/>
          <w:szCs w:val="20"/>
        </w:rPr>
        <w:t>Art. </w:t>
      </w:r>
      <w:r w:rsidR="00332423" w:rsidRPr="00332423">
        <w:rPr>
          <w:sz w:val="20"/>
          <w:szCs w:val="20"/>
        </w:rPr>
        <w:t>497/</w:t>
      </w:r>
      <w:r w:rsidR="00332423">
        <w:rPr>
          <w:sz w:val="20"/>
          <w:szCs w:val="20"/>
        </w:rPr>
        <w:t>8</w:t>
      </w:r>
      <w:r w:rsidR="00332423" w:rsidRPr="00332423">
        <w:rPr>
          <w:sz w:val="20"/>
          <w:szCs w:val="20"/>
        </w:rPr>
        <w:t xml:space="preserve"> wie folgt:</w:t>
      </w:r>
    </w:p>
    <w:p w14:paraId="5AEFB983" w14:textId="77777777" w:rsidR="00332423" w:rsidRPr="00332423" w:rsidRDefault="00332423" w:rsidP="0033242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32C9B078" w14:textId="270CE0FD" w:rsidR="00332423" w:rsidRPr="00332423" w:rsidRDefault="00332423" w:rsidP="00332423">
      <w:pPr>
        <w:jc w:val="both"/>
        <w:rPr>
          <w:sz w:val="20"/>
          <w:szCs w:val="20"/>
        </w:rPr>
      </w:pPr>
      <w:r w:rsidRPr="00332423">
        <w:rPr>
          <w:sz w:val="20"/>
          <w:szCs w:val="20"/>
        </w:rPr>
        <w:t>"[</w:t>
      </w:r>
      <w:r w:rsidR="00B8480F">
        <w:rPr>
          <w:bCs/>
          <w:sz w:val="20"/>
          <w:szCs w:val="20"/>
        </w:rPr>
        <w:t>Art. </w:t>
      </w:r>
      <w:r w:rsidRPr="00332423">
        <w:rPr>
          <w:bCs/>
          <w:sz w:val="20"/>
          <w:szCs w:val="20"/>
        </w:rPr>
        <w:t>497/8</w:t>
      </w:r>
      <w:r w:rsidRPr="00332423">
        <w:rPr>
          <w:sz w:val="20"/>
          <w:szCs w:val="20"/>
        </w:rPr>
        <w:t xml:space="preserve"> </w:t>
      </w:r>
      <w:r w:rsidR="002E5E45">
        <w:rPr>
          <w:sz w:val="20"/>
          <w:szCs w:val="20"/>
        </w:rPr>
        <w:t>- </w:t>
      </w:r>
      <w:r w:rsidRPr="00332423">
        <w:rPr>
          <w:sz w:val="20"/>
          <w:szCs w:val="20"/>
        </w:rPr>
        <w:t>[Der Friedensrichter prüft und billigt die in den Artikeln 498/3, 498/4, 499/6, 499/14 oder 499/17 erwähnten Berichte, nachdem er mindestens Folgendes überprüft hat:</w:t>
      </w:r>
    </w:p>
    <w:p w14:paraId="7E83AC1B" w14:textId="77777777" w:rsidR="00332423" w:rsidRPr="00332423" w:rsidRDefault="00332423" w:rsidP="00332423">
      <w:pPr>
        <w:jc w:val="both"/>
        <w:rPr>
          <w:sz w:val="20"/>
          <w:szCs w:val="20"/>
        </w:rPr>
      </w:pPr>
    </w:p>
    <w:p w14:paraId="1C6E70B6" w14:textId="77777777" w:rsidR="00332423" w:rsidRPr="00332423" w:rsidRDefault="00332423" w:rsidP="00332423">
      <w:pPr>
        <w:jc w:val="both"/>
        <w:rPr>
          <w:sz w:val="20"/>
          <w:szCs w:val="20"/>
        </w:rPr>
      </w:pPr>
      <w:r w:rsidRPr="00332423">
        <w:rPr>
          <w:sz w:val="20"/>
          <w:szCs w:val="20"/>
        </w:rPr>
        <w:t>1. ob der Bericht und, wenn nötig, die dem Bericht beigefügten Dokumente hinterlegt worden sind,</w:t>
      </w:r>
    </w:p>
    <w:p w14:paraId="53E6B4FB" w14:textId="77777777" w:rsidR="00332423" w:rsidRPr="00332423" w:rsidRDefault="00332423" w:rsidP="00332423">
      <w:pPr>
        <w:jc w:val="both"/>
        <w:rPr>
          <w:sz w:val="20"/>
          <w:szCs w:val="20"/>
        </w:rPr>
      </w:pPr>
    </w:p>
    <w:p w14:paraId="54B9EA3B" w14:textId="77777777" w:rsidR="00332423" w:rsidRPr="00332423" w:rsidRDefault="00332423" w:rsidP="00332423">
      <w:pPr>
        <w:jc w:val="both"/>
        <w:rPr>
          <w:sz w:val="20"/>
          <w:szCs w:val="20"/>
        </w:rPr>
      </w:pPr>
      <w:r w:rsidRPr="00332423">
        <w:rPr>
          <w:sz w:val="20"/>
          <w:szCs w:val="20"/>
        </w:rPr>
        <w:t>2. ob der Bericht mindestens die gesetzlich vorgeschriebenen Angaben enthält,</w:t>
      </w:r>
    </w:p>
    <w:p w14:paraId="7B5BCC98" w14:textId="77777777" w:rsidR="00332423" w:rsidRPr="00332423" w:rsidRDefault="00332423" w:rsidP="00332423">
      <w:pPr>
        <w:jc w:val="both"/>
        <w:rPr>
          <w:sz w:val="20"/>
          <w:szCs w:val="20"/>
        </w:rPr>
      </w:pPr>
    </w:p>
    <w:p w14:paraId="0BC4EA65" w14:textId="77777777" w:rsidR="00332423" w:rsidRPr="00332423" w:rsidRDefault="00332423" w:rsidP="00332423">
      <w:pPr>
        <w:jc w:val="both"/>
        <w:rPr>
          <w:sz w:val="20"/>
          <w:szCs w:val="20"/>
        </w:rPr>
      </w:pPr>
      <w:r w:rsidRPr="00332423">
        <w:rPr>
          <w:sz w:val="20"/>
          <w:szCs w:val="20"/>
        </w:rPr>
        <w:t>3. ob der Bericht dem vom König festgelegten Muster entspricht,</w:t>
      </w:r>
    </w:p>
    <w:p w14:paraId="1C60CBE2" w14:textId="77777777" w:rsidR="00332423" w:rsidRPr="00332423" w:rsidRDefault="00332423" w:rsidP="00332423">
      <w:pPr>
        <w:jc w:val="both"/>
        <w:rPr>
          <w:sz w:val="20"/>
          <w:szCs w:val="20"/>
        </w:rPr>
      </w:pPr>
    </w:p>
    <w:p w14:paraId="487A5081" w14:textId="1A15C310" w:rsidR="00332423" w:rsidRPr="00332423" w:rsidRDefault="00332423" w:rsidP="00332423">
      <w:pPr>
        <w:jc w:val="both"/>
        <w:rPr>
          <w:sz w:val="20"/>
          <w:szCs w:val="20"/>
        </w:rPr>
      </w:pPr>
      <w:r w:rsidRPr="00332423">
        <w:rPr>
          <w:sz w:val="20"/>
          <w:szCs w:val="20"/>
        </w:rPr>
        <w:t xml:space="preserve">4. ob in dem Fall, wo es mehrere Betreuer gibt, die Art und Weise, wie der in Artikel 498/3 </w:t>
      </w:r>
      <w:r w:rsidR="00B8480F">
        <w:rPr>
          <w:sz w:val="20"/>
          <w:szCs w:val="20"/>
        </w:rPr>
        <w:t>§ </w:t>
      </w:r>
      <w:r w:rsidRPr="00332423">
        <w:rPr>
          <w:sz w:val="20"/>
          <w:szCs w:val="20"/>
        </w:rPr>
        <w:t>2 Absatz 3 erwähnte Bericht zu erstatten ist, eingehalten wurde, und</w:t>
      </w:r>
    </w:p>
    <w:p w14:paraId="176F2F92" w14:textId="77777777" w:rsidR="00332423" w:rsidRPr="00332423" w:rsidRDefault="00332423" w:rsidP="00332423">
      <w:pPr>
        <w:jc w:val="both"/>
        <w:rPr>
          <w:sz w:val="20"/>
          <w:szCs w:val="20"/>
        </w:rPr>
      </w:pPr>
    </w:p>
    <w:p w14:paraId="1F80AB30" w14:textId="5E42572A" w:rsidR="00332423" w:rsidRDefault="00332423" w:rsidP="0033242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332423">
        <w:rPr>
          <w:sz w:val="20"/>
          <w:szCs w:val="20"/>
        </w:rPr>
        <w:t>5. ob keine schwerwiegenden Indizien für Verstöße oder Betrugshandlungen bei der Verwaltung durch den Betreuer vorliegen.]]</w:t>
      </w:r>
    </w:p>
    <w:p w14:paraId="302FF599" w14:textId="77777777" w:rsidR="00332423" w:rsidRDefault="00332423" w:rsidP="0033242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4BE74EAB" w14:textId="74784579" w:rsidR="00332423" w:rsidRPr="00332423" w:rsidRDefault="00332423" w:rsidP="0033242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Pr>
          <w:sz w:val="20"/>
          <w:szCs w:val="20"/>
        </w:rPr>
        <w:t>[</w:t>
      </w:r>
      <w:r w:rsidRPr="00332423">
        <w:rPr>
          <w:sz w:val="20"/>
          <w:szCs w:val="20"/>
        </w:rPr>
        <w:t>Die Kanzlei teilt dem Minister der Justiz oder dem von ihm beauftragten Beamten und gegebenenfalls dem Präsidenten der Rechtsanwaltskammer, dem in Artikel 533 des Gerichtsgesetzbuches erwähnten Auditorat oder der Nationalen Notarkammer die vom Friedensrichter festgestellten schwerwiegenden Indizien für Verstöße oder Betrugshandlungen bei der Verwaltung durch einen professionellen Betreuer mit.</w:t>
      </w:r>
      <w:r>
        <w:rPr>
          <w:sz w:val="20"/>
          <w:szCs w:val="20"/>
        </w:rPr>
        <w:t>]</w:t>
      </w:r>
    </w:p>
    <w:p w14:paraId="26341E4A" w14:textId="77777777" w:rsidR="00332423" w:rsidRPr="00332423" w:rsidRDefault="00332423" w:rsidP="0033242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387ACC28" w14:textId="62BC38E3" w:rsidR="00332423" w:rsidRPr="00332423" w:rsidRDefault="00332423" w:rsidP="0033242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r w:rsidRPr="00332423">
        <w:rPr>
          <w:i/>
          <w:sz w:val="20"/>
          <w:szCs w:val="20"/>
        </w:rPr>
        <w:t>[</w:t>
      </w:r>
      <w:r w:rsidR="00B8480F">
        <w:rPr>
          <w:i/>
          <w:sz w:val="20"/>
          <w:szCs w:val="20"/>
        </w:rPr>
        <w:t>Art. </w:t>
      </w:r>
      <w:r w:rsidRPr="00332423">
        <w:rPr>
          <w:i/>
          <w:sz w:val="20"/>
          <w:szCs w:val="20"/>
        </w:rPr>
        <w:t xml:space="preserve">497/8 eingefügt durch </w:t>
      </w:r>
      <w:r w:rsidR="00B8480F">
        <w:rPr>
          <w:i/>
          <w:sz w:val="20"/>
          <w:szCs w:val="20"/>
        </w:rPr>
        <w:t>Art. </w:t>
      </w:r>
      <w:r w:rsidRPr="00332423">
        <w:rPr>
          <w:i/>
          <w:sz w:val="20"/>
          <w:szCs w:val="20"/>
        </w:rPr>
        <w:t xml:space="preserve">76 </w:t>
      </w:r>
      <w:r w:rsidRPr="00332423">
        <w:rPr>
          <w:i/>
          <w:iCs/>
          <w:sz w:val="20"/>
          <w:szCs w:val="20"/>
        </w:rPr>
        <w:t xml:space="preserve">des G. vom 17. März 2013 (B.S. vom 14. Juni 2013) und ersetzt durch </w:t>
      </w:r>
      <w:r w:rsidR="00B8480F">
        <w:rPr>
          <w:i/>
          <w:iCs/>
          <w:sz w:val="20"/>
          <w:szCs w:val="20"/>
        </w:rPr>
        <w:t>Art. </w:t>
      </w:r>
      <w:r w:rsidRPr="00332423">
        <w:rPr>
          <w:i/>
          <w:iCs/>
          <w:sz w:val="20"/>
          <w:szCs w:val="20"/>
        </w:rPr>
        <w:t>22 des G. vom 21. Dezember 2018 (B.S. vom 31. Dezember 2018)</w:t>
      </w:r>
      <w:r>
        <w:rPr>
          <w:i/>
          <w:iCs/>
          <w:sz w:val="20"/>
          <w:szCs w:val="20"/>
        </w:rPr>
        <w:t xml:space="preserve">; </w:t>
      </w:r>
      <w:r w:rsidR="00B8480F">
        <w:rPr>
          <w:i/>
          <w:iCs/>
          <w:sz w:val="20"/>
          <w:szCs w:val="20"/>
        </w:rPr>
        <w:t>Abs. </w:t>
      </w:r>
      <w:r>
        <w:rPr>
          <w:i/>
          <w:iCs/>
          <w:sz w:val="20"/>
          <w:szCs w:val="20"/>
        </w:rPr>
        <w:t xml:space="preserve">2 eingefügt durch </w:t>
      </w:r>
      <w:r w:rsidR="00B8480F">
        <w:rPr>
          <w:i/>
          <w:iCs/>
          <w:sz w:val="20"/>
          <w:szCs w:val="20"/>
        </w:rPr>
        <w:t>Art. </w:t>
      </w:r>
      <w:r>
        <w:rPr>
          <w:i/>
          <w:iCs/>
          <w:sz w:val="20"/>
          <w:szCs w:val="20"/>
        </w:rPr>
        <w:t>10</w:t>
      </w:r>
      <w:r w:rsidRPr="00332423">
        <w:rPr>
          <w:i/>
          <w:iCs/>
          <w:sz w:val="20"/>
          <w:szCs w:val="20"/>
        </w:rPr>
        <w:t xml:space="preserve"> des G. vom 8. November 2023 (B.S. vom 30. November 2023)]</w:t>
      </w:r>
      <w:r>
        <w:rPr>
          <w:sz w:val="20"/>
          <w:szCs w:val="20"/>
        </w:rPr>
        <w:t>"</w:t>
      </w:r>
    </w:p>
    <w:p w14:paraId="0648AF9B" w14:textId="59F6FB1D" w:rsidR="00332423" w:rsidRPr="00332423" w:rsidRDefault="00332423" w:rsidP="0033242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sz w:val="20"/>
          <w:szCs w:val="20"/>
        </w:rPr>
      </w:pPr>
    </w:p>
    <w:p w14:paraId="79975760" w14:textId="77777777" w:rsidR="00332423" w:rsidRDefault="0033242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2D6B15E3" w14:textId="4EA0FE96"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xml:space="preserve">[Unterabschnitt 2 </w:t>
      </w:r>
      <w:r w:rsidR="002E5E45">
        <w:t>- </w:t>
      </w:r>
      <w:r>
        <w:t>Beistand]</w:t>
      </w:r>
    </w:p>
    <w:p w14:paraId="0033677B"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F158E22" w14:textId="5CBA534E"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2 eingefügt durch </w:t>
      </w:r>
      <w:r w:rsidR="00B8480F">
        <w:rPr>
          <w:i/>
        </w:rPr>
        <w:t>Art. </w:t>
      </w:r>
      <w:r>
        <w:rPr>
          <w:i/>
        </w:rPr>
        <w:t xml:space="preserve">77 </w:t>
      </w:r>
      <w:r>
        <w:rPr>
          <w:i/>
          <w:iCs/>
        </w:rPr>
        <w:t>des G. vom 17. März 2013 (B.S. vom 14. Juni 2013)]</w:t>
      </w:r>
    </w:p>
    <w:p w14:paraId="08FA8DE4" w14:textId="77777777" w:rsidR="00902183" w:rsidRDefault="00902183"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F221609" w14:textId="77777777" w:rsidR="00902183" w:rsidRDefault="00902183"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B3FF35" w14:textId="51B8C501" w:rsidR="00902183" w:rsidRPr="00EA1DAB" w:rsidRDefault="00B8480F" w:rsidP="00902183">
      <w:pPr>
        <w:ind w:firstLine="708"/>
        <w:jc w:val="both"/>
      </w:pPr>
      <w:r>
        <w:rPr>
          <w:b/>
        </w:rPr>
        <w:t>Art. </w:t>
      </w:r>
      <w:r w:rsidR="00902183" w:rsidRPr="00902183">
        <w:rPr>
          <w:b/>
        </w:rPr>
        <w:t xml:space="preserve">498 </w:t>
      </w:r>
      <w:r w:rsidR="002E5E45">
        <w:t>- </w:t>
      </w:r>
      <w:r w:rsidR="00713C04">
        <w:t>[</w:t>
      </w:r>
      <w:r w:rsidR="00902183" w:rsidRPr="00EA1DAB">
        <w:t>Vorliegender Unterabschnitt ist anwendbar, wenn der Friedensrichter gemäß Artikel 492/1 eine gerichtliche Schutzmaßnahme des Beistands angeordnet hat.</w:t>
      </w:r>
    </w:p>
    <w:p w14:paraId="795266F9" w14:textId="77777777" w:rsidR="00902183" w:rsidRPr="00EA1DAB" w:rsidRDefault="00902183" w:rsidP="00902183">
      <w:pPr>
        <w:ind w:firstLine="708"/>
        <w:jc w:val="both"/>
      </w:pPr>
    </w:p>
    <w:p w14:paraId="69454CAD" w14:textId="77777777" w:rsidR="00902183" w:rsidRDefault="00902183" w:rsidP="00902183">
      <w:pPr>
        <w:ind w:firstLine="708"/>
        <w:jc w:val="both"/>
      </w:pPr>
      <w:r w:rsidRPr="00EA1DAB">
        <w:t>In Abweichung von Absatz 1 ist vorliegender Unterabschnitt in jedem Fall anwendbar, wenn der Friedensrichter eine gerichtliche Schutzmaßnahme gegenüber einer Person, die sich in dem in Artikel 488/2 erwähnten Zu</w:t>
      </w:r>
      <w:r>
        <w:t>stand befindet, angeordnet hat.]</w:t>
      </w:r>
    </w:p>
    <w:p w14:paraId="229B6A2E" w14:textId="77777777" w:rsidR="00902183" w:rsidRDefault="00902183" w:rsidP="00902183">
      <w:pPr>
        <w:ind w:firstLine="708"/>
        <w:jc w:val="both"/>
      </w:pPr>
    </w:p>
    <w:p w14:paraId="3F453EAD" w14:textId="051409C9"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Pr>
          <w:i/>
          <w:iCs/>
        </w:rPr>
        <w:t xml:space="preserve">498 aufgehoben durch </w:t>
      </w:r>
      <w:r w:rsidR="00B8480F">
        <w:rPr>
          <w:i/>
          <w:iCs/>
        </w:rPr>
        <w:t>Art. </w:t>
      </w:r>
      <w:r>
        <w:rPr>
          <w:i/>
          <w:iCs/>
        </w:rPr>
        <w:t>2 (</w:t>
      </w:r>
      <w:r w:rsidR="00B8480F">
        <w:rPr>
          <w:i/>
          <w:iCs/>
        </w:rPr>
        <w:t>Art. </w:t>
      </w:r>
      <w:r>
        <w:rPr>
          <w:i/>
          <w:iCs/>
        </w:rPr>
        <w:t xml:space="preserve">19) des G. vom 10. Oktober 1967 (B.S. vom 31. Oktober 1967 (Anlage)) und wieder aufgenommen durch </w:t>
      </w:r>
      <w:r w:rsidR="00B8480F">
        <w:rPr>
          <w:i/>
          <w:iCs/>
        </w:rPr>
        <w:t>Art. </w:t>
      </w:r>
      <w:r>
        <w:rPr>
          <w:i/>
          <w:iCs/>
        </w:rPr>
        <w:t>78</w:t>
      </w:r>
      <w:r>
        <w:rPr>
          <w:i/>
        </w:rPr>
        <w:t xml:space="preserve"> </w:t>
      </w:r>
      <w:r>
        <w:rPr>
          <w:i/>
          <w:iCs/>
        </w:rPr>
        <w:t>des G. vom 17. März 2013 (B.S. vom 14. Juni 2013)]</w:t>
      </w:r>
    </w:p>
    <w:p w14:paraId="5E825620" w14:textId="77777777" w:rsidR="00902183" w:rsidRPr="00EA1DAB" w:rsidRDefault="00902183" w:rsidP="00902183">
      <w:pPr>
        <w:ind w:firstLine="708"/>
        <w:jc w:val="both"/>
      </w:pPr>
    </w:p>
    <w:p w14:paraId="492EFD50" w14:textId="77777777" w:rsidR="00902183" w:rsidRPr="00EA1DAB" w:rsidRDefault="00902183" w:rsidP="00902183">
      <w:pPr>
        <w:ind w:firstLine="708"/>
        <w:jc w:val="both"/>
      </w:pPr>
    </w:p>
    <w:p w14:paraId="2AB8D149" w14:textId="6BEF6272" w:rsidR="00902183" w:rsidRPr="00EA1DAB" w:rsidRDefault="00902183" w:rsidP="00902183">
      <w:pPr>
        <w:ind w:firstLine="708"/>
        <w:jc w:val="both"/>
      </w:pPr>
      <w:r w:rsidRPr="00902183">
        <w:t>[</w:t>
      </w:r>
      <w:r w:rsidR="00B8480F">
        <w:rPr>
          <w:b/>
        </w:rPr>
        <w:t>Art. </w:t>
      </w:r>
      <w:r w:rsidRPr="00902183">
        <w:rPr>
          <w:b/>
        </w:rPr>
        <w:t>498/1</w:t>
      </w:r>
      <w:r w:rsidRPr="00EA1DAB">
        <w:t xml:space="preserve"> </w:t>
      </w:r>
      <w:r w:rsidR="002E5E45">
        <w:t>- </w:t>
      </w:r>
      <w:r w:rsidRPr="00EA1DAB">
        <w:t xml:space="preserve">Der Friedensrichter, der gemäß Artikel 492/2 den Beistand anordnet, bestimmt dessen Modalitäten. Der Friedensrichter kann entscheiden, dass der Beistand darin besteht, dass der Betreuer vor der Verrichtung von einer einzelnen bestimmten Handlung, von einer Kategorie bestimmter Handlungen oder von Handlungen, die auf ein bestimmtes Ziel gerichtet sind, seine Zustimmung erteilt. </w:t>
      </w:r>
      <w:r w:rsidR="000F4C2C">
        <w:t>[</w:t>
      </w:r>
      <w:r w:rsidR="000F4C2C" w:rsidRPr="003727D5">
        <w:t>In letzterem Fall gibt der Friedensrichter die Handlungen, die auf dieses Ziel gerichtet sind, ausdrücklich in seinem in Artikel 492/1 erwähnten Beschluss an.</w:t>
      </w:r>
      <w:r w:rsidR="000F4C2C">
        <w:t xml:space="preserve">] </w:t>
      </w:r>
      <w:r w:rsidRPr="00EA1DAB">
        <w:t>Die Zustimmung zur Verrichtung von Handlungen, die auf ein bestimmtes Ziel gerichtet sind, muss in jedem Fall schriftlich erfolgen.</w:t>
      </w:r>
    </w:p>
    <w:p w14:paraId="0F41B497" w14:textId="77777777" w:rsidR="00902183" w:rsidRPr="00EA1DAB" w:rsidRDefault="00902183" w:rsidP="00902183">
      <w:pPr>
        <w:ind w:firstLine="708"/>
        <w:jc w:val="both"/>
      </w:pPr>
    </w:p>
    <w:p w14:paraId="66B9BAE0" w14:textId="77777777" w:rsidR="00902183" w:rsidRPr="00EA1DAB" w:rsidRDefault="00902183" w:rsidP="00902183">
      <w:pPr>
        <w:ind w:firstLine="708"/>
        <w:jc w:val="both"/>
      </w:pPr>
      <w:r w:rsidRPr="00EA1DAB">
        <w:t>Falls in dem in Absatz 1 erwähnten Beschluss keine Angaben gemacht worden sind, besteht der Beistand in der vorherigen schriftlichen Zustimmung zur Verrichtung der Handlung oder, wenn es sich um eine in Artikel 499/7 erwähnte Handlung handelt und ein Schriftstück erstellt wird, in der Mitunterzeichnung dieses Sc</w:t>
      </w:r>
      <w:r>
        <w:t>hriftstücks durch den Betreuer.]</w:t>
      </w:r>
    </w:p>
    <w:p w14:paraId="7E432226" w14:textId="77777777" w:rsidR="0090782C" w:rsidRDefault="0090782C" w:rsidP="0090782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708218E4" w14:textId="363E1CF6" w:rsidR="0090782C" w:rsidRDefault="0090782C" w:rsidP="0090782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498/1 eingefügt durch </w:t>
      </w:r>
      <w:r w:rsidR="00B8480F">
        <w:rPr>
          <w:i/>
        </w:rPr>
        <w:t>Art. </w:t>
      </w:r>
      <w:r>
        <w:rPr>
          <w:i/>
        </w:rPr>
        <w:t xml:space="preserve">79 </w:t>
      </w:r>
      <w:r>
        <w:rPr>
          <w:i/>
          <w:iCs/>
        </w:rPr>
        <w:t>des G. vom 17. März 2013 (B.S. vom 14. Juni 2013)</w:t>
      </w:r>
      <w:r w:rsidR="000F4C2C">
        <w:rPr>
          <w:i/>
          <w:iCs/>
        </w:rPr>
        <w:t xml:space="preserve">; </w:t>
      </w:r>
      <w:r w:rsidR="00B8480F">
        <w:rPr>
          <w:i/>
          <w:iCs/>
        </w:rPr>
        <w:t>Abs. </w:t>
      </w:r>
      <w:r w:rsidR="000F4C2C">
        <w:rPr>
          <w:i/>
          <w:iCs/>
        </w:rPr>
        <w:t xml:space="preserve">1 abgeändert durch </w:t>
      </w:r>
      <w:r w:rsidR="00B8480F">
        <w:rPr>
          <w:i/>
          <w:iCs/>
        </w:rPr>
        <w:t>Art. </w:t>
      </w:r>
      <w:r w:rsidR="000F4C2C">
        <w:rPr>
          <w:i/>
          <w:iCs/>
        </w:rPr>
        <w:t>194 des G. vom 25. April 2014</w:t>
      </w:r>
      <w:r w:rsidR="00857FBB">
        <w:rPr>
          <w:i/>
          <w:iCs/>
        </w:rPr>
        <w:t> (I)</w:t>
      </w:r>
      <w:r w:rsidR="000F4C2C">
        <w:rPr>
          <w:i/>
          <w:iCs/>
        </w:rPr>
        <w:t xml:space="preserve"> (B.S. vom 14. Mai 2014)</w:t>
      </w:r>
      <w:r>
        <w:rPr>
          <w:i/>
          <w:iCs/>
        </w:rPr>
        <w:t>]</w:t>
      </w:r>
    </w:p>
    <w:p w14:paraId="4A01E43B" w14:textId="77777777" w:rsidR="00902183" w:rsidRPr="00EA1DAB" w:rsidRDefault="00902183" w:rsidP="00902183">
      <w:pPr>
        <w:ind w:firstLine="708"/>
        <w:jc w:val="both"/>
      </w:pPr>
    </w:p>
    <w:p w14:paraId="459D7995" w14:textId="77777777" w:rsidR="00902183" w:rsidRPr="00EA1DAB" w:rsidRDefault="00902183" w:rsidP="00902183">
      <w:pPr>
        <w:ind w:firstLine="708"/>
        <w:jc w:val="both"/>
      </w:pPr>
    </w:p>
    <w:p w14:paraId="454E3447" w14:textId="04F3ECC6" w:rsidR="00902183" w:rsidRPr="00EA1DAB" w:rsidRDefault="00902183" w:rsidP="00902183">
      <w:pPr>
        <w:ind w:firstLine="708"/>
        <w:jc w:val="both"/>
      </w:pPr>
      <w:r w:rsidRPr="00902183">
        <w:t>[</w:t>
      </w:r>
      <w:r w:rsidR="00B8480F">
        <w:rPr>
          <w:b/>
        </w:rPr>
        <w:t>Art. </w:t>
      </w:r>
      <w:r w:rsidRPr="00902183">
        <w:rPr>
          <w:b/>
        </w:rPr>
        <w:t>498/2</w:t>
      </w:r>
      <w:r w:rsidRPr="00EA1DAB">
        <w:t xml:space="preserve"> </w:t>
      </w:r>
      <w:r w:rsidR="002E5E45">
        <w:t>- </w:t>
      </w:r>
      <w:r w:rsidRPr="00EA1DAB">
        <w:t>Der Betreuer für die Person steht der geschützten Person bei, wenn sie eine Handlung mit Bezug auf die Person verrichtet, die gemäß Artikel 492/1 unter die gerichtliche Schutzmaßnahme fällt, außer wenn die beabsichtigte Handlung offensichtlich den Interessen der geschützten Person schadet.</w:t>
      </w:r>
    </w:p>
    <w:p w14:paraId="643857E4" w14:textId="77777777" w:rsidR="00902183" w:rsidRPr="00EA1DAB" w:rsidRDefault="00902183" w:rsidP="00902183">
      <w:pPr>
        <w:ind w:firstLine="708"/>
        <w:jc w:val="both"/>
      </w:pPr>
    </w:p>
    <w:p w14:paraId="6090A656" w14:textId="77777777" w:rsidR="00902183" w:rsidRPr="00EA1DAB" w:rsidRDefault="00902183" w:rsidP="00902183">
      <w:pPr>
        <w:ind w:firstLine="708"/>
        <w:jc w:val="both"/>
      </w:pPr>
      <w:r w:rsidRPr="00EA1DAB">
        <w:t>Der Betreuer für das Vermögen steht der geschützten Person bei, wenn sie eine Handlung mit Bezug auf das Vermögen verrichtet, die gemäß Artikel 492/1 unter die gerichtliche Schutzmaßnahme fällt, außer wenn die beabsichtigte Handlung offensichtlich den Interessen der geschützten Person schadet.</w:t>
      </w:r>
    </w:p>
    <w:p w14:paraId="284A0949" w14:textId="77777777" w:rsidR="00902183" w:rsidRPr="00EA1DAB" w:rsidRDefault="00902183" w:rsidP="00902183">
      <w:pPr>
        <w:ind w:firstLine="708"/>
        <w:jc w:val="both"/>
      </w:pPr>
    </w:p>
    <w:p w14:paraId="3B52F968" w14:textId="77777777" w:rsidR="00902183" w:rsidRPr="00EA1DAB" w:rsidRDefault="00902183" w:rsidP="00902183">
      <w:pPr>
        <w:ind w:firstLine="708"/>
        <w:jc w:val="both"/>
      </w:pPr>
      <w:r w:rsidRPr="00EA1DAB">
        <w:t>Der Betreuer bezieht die geschützte Person unter Berücksichtigung ihres Begriffsvermögens so weit wie möglich in die Ausführung seines Auftrags mit ein.</w:t>
      </w:r>
    </w:p>
    <w:p w14:paraId="7936D3FC" w14:textId="77777777" w:rsidR="00902183" w:rsidRPr="00EA1DAB" w:rsidRDefault="00902183" w:rsidP="00902183">
      <w:pPr>
        <w:ind w:firstLine="708"/>
        <w:jc w:val="both"/>
      </w:pPr>
    </w:p>
    <w:p w14:paraId="476F5625" w14:textId="77777777" w:rsidR="00902183" w:rsidRPr="00EA1DAB" w:rsidRDefault="00902183" w:rsidP="00902183">
      <w:pPr>
        <w:ind w:firstLine="708"/>
        <w:jc w:val="both"/>
      </w:pPr>
      <w:r w:rsidRPr="00EA1DAB">
        <w:t>Wenn der Betreuer bei der Ausführung seines Auftrags der geschützten Person Schaden zufügt, haftet er lediglich für seine arglistige Täuschung und seinen schwerwiegenden Fehler. Die Haftung für Fehler wird jedoch weniger streng auf denjenigen angewandt, der den Auftrag des Beistands unentgeltlich wahrnimmt, als auf denjenigen, der die in Artikel 497/5 Absatz </w:t>
      </w:r>
      <w:r>
        <w:t>1 erwähnte Vergütung erhält.]</w:t>
      </w:r>
    </w:p>
    <w:p w14:paraId="15489CFD" w14:textId="77777777" w:rsidR="00902183" w:rsidRDefault="00902183" w:rsidP="00902183">
      <w:pPr>
        <w:ind w:firstLine="708"/>
        <w:jc w:val="both"/>
      </w:pPr>
    </w:p>
    <w:p w14:paraId="1DBB5DB2" w14:textId="21966328"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498/2 eingefügt durch </w:t>
      </w:r>
      <w:r w:rsidR="00B8480F">
        <w:rPr>
          <w:i/>
        </w:rPr>
        <w:t>Art. </w:t>
      </w:r>
      <w:r>
        <w:rPr>
          <w:i/>
        </w:rPr>
        <w:t xml:space="preserve">80 </w:t>
      </w:r>
      <w:r>
        <w:rPr>
          <w:i/>
          <w:iCs/>
        </w:rPr>
        <w:t>des G. vom 17. März 2013 (B.S. vom 14. Juni 2013)]</w:t>
      </w:r>
    </w:p>
    <w:p w14:paraId="38062997" w14:textId="77777777" w:rsidR="00902183" w:rsidRPr="00EA1DAB" w:rsidRDefault="00902183" w:rsidP="00902183">
      <w:pPr>
        <w:ind w:firstLine="708"/>
        <w:jc w:val="both"/>
      </w:pPr>
    </w:p>
    <w:p w14:paraId="5F765AF9" w14:textId="77777777" w:rsidR="00902183" w:rsidRPr="00EA1DAB" w:rsidRDefault="00902183" w:rsidP="00902183">
      <w:pPr>
        <w:ind w:firstLine="708"/>
        <w:jc w:val="both"/>
      </w:pPr>
    </w:p>
    <w:p w14:paraId="5A8CE97B" w14:textId="6BDB4971" w:rsidR="00902183" w:rsidRPr="0090782C" w:rsidRDefault="00902183" w:rsidP="00902183">
      <w:pPr>
        <w:ind w:firstLine="708"/>
        <w:jc w:val="both"/>
        <w:rPr>
          <w:spacing w:val="-2"/>
        </w:rPr>
      </w:pPr>
      <w:r w:rsidRPr="0090782C">
        <w:rPr>
          <w:spacing w:val="-2"/>
        </w:rPr>
        <w:t>[</w:t>
      </w:r>
      <w:r w:rsidR="00B8480F">
        <w:rPr>
          <w:b/>
          <w:spacing w:val="-2"/>
        </w:rPr>
        <w:t>Art. </w:t>
      </w:r>
      <w:r w:rsidRPr="0090782C">
        <w:rPr>
          <w:b/>
          <w:spacing w:val="-2"/>
        </w:rPr>
        <w:t>498/3</w:t>
      </w:r>
      <w:r w:rsidRPr="0090782C">
        <w:rPr>
          <w:spacing w:val="-2"/>
        </w:rPr>
        <w:t xml:space="preserve"> </w:t>
      </w:r>
      <w:r w:rsidR="002E5E45">
        <w:rPr>
          <w:spacing w:val="-2"/>
        </w:rPr>
        <w:t>- </w:t>
      </w:r>
      <w:r w:rsidR="00B8480F">
        <w:rPr>
          <w:spacing w:val="-2"/>
        </w:rPr>
        <w:t>§ </w:t>
      </w:r>
      <w:r w:rsidRPr="0090782C">
        <w:rPr>
          <w:spacing w:val="-2"/>
        </w:rPr>
        <w:t xml:space="preserve">1 </w:t>
      </w:r>
      <w:r w:rsidR="002E5E45">
        <w:rPr>
          <w:spacing w:val="-2"/>
        </w:rPr>
        <w:t>- </w:t>
      </w:r>
      <w:r w:rsidRPr="0090782C">
        <w:rPr>
          <w:spacing w:val="-2"/>
        </w:rPr>
        <w:t>Der Friedensrichter bestimmt den Zeitpunkt, wann oder die Umstände, unter denen und die Modalitäten, nach denen der Betreuer für die Person über die Handlungen, bei denen er der geschützten Person Beistand geleistet hat, Bericht erstatten muss.</w:t>
      </w:r>
    </w:p>
    <w:p w14:paraId="6AE60A84" w14:textId="77777777" w:rsidR="00902183" w:rsidRPr="00EA1DAB" w:rsidRDefault="00902183" w:rsidP="00902183">
      <w:pPr>
        <w:ind w:firstLine="708"/>
        <w:jc w:val="both"/>
      </w:pPr>
    </w:p>
    <w:p w14:paraId="162E6D4E" w14:textId="0AB92F48" w:rsidR="00902183" w:rsidRPr="00EA1DAB" w:rsidRDefault="00902183" w:rsidP="00902183">
      <w:pPr>
        <w:ind w:firstLine="708"/>
        <w:jc w:val="both"/>
      </w:pPr>
      <w:r w:rsidRPr="00EA1DAB">
        <w:t xml:space="preserve">Falls in dem in Artikel 492/1 </w:t>
      </w:r>
      <w:r w:rsidR="00B8480F">
        <w:t>§ </w:t>
      </w:r>
      <w:r w:rsidRPr="00EA1DAB">
        <w:t xml:space="preserve">1 erwähnten Beschluss keine Angaben gemacht worden sind, </w:t>
      </w:r>
      <w:r w:rsidR="00CC3682">
        <w:t>[übermittelt</w:t>
      </w:r>
      <w:r w:rsidRPr="00EA1DAB">
        <w:t xml:space="preserve"> der Betreuer</w:t>
      </w:r>
      <w:r w:rsidR="00CC3682">
        <w:t>]</w:t>
      </w:r>
      <w:r w:rsidRPr="00EA1DAB">
        <w:t xml:space="preserve"> dem Friedensrichter, der geschützten Person, ihrer Vertrauensperson und ihrem Betreuer für das Vermögen jedes Jahr einen schriftlichen Bericht. Der Friedensrichter kann den Betreuer davon befreien, der geschützten Person diesen Bericht zu übermitteln, sofern diese nicht imstande ist, davon Kenntnis zu nehmen.</w:t>
      </w:r>
    </w:p>
    <w:p w14:paraId="0E240CDA" w14:textId="77777777" w:rsidR="00902183" w:rsidRPr="00EA1DAB" w:rsidRDefault="00902183" w:rsidP="00902183">
      <w:pPr>
        <w:ind w:firstLine="708"/>
        <w:jc w:val="both"/>
      </w:pPr>
    </w:p>
    <w:p w14:paraId="180DAD90" w14:textId="77777777" w:rsidR="00902183" w:rsidRPr="00EA1DAB" w:rsidRDefault="00902183" w:rsidP="00902183">
      <w:pPr>
        <w:ind w:firstLine="708"/>
        <w:jc w:val="both"/>
      </w:pPr>
      <w:r w:rsidRPr="00EA1DAB">
        <w:t>Dieser schriftliche Bericht enthält mindestens Folgendes:</w:t>
      </w:r>
    </w:p>
    <w:p w14:paraId="5FC820C9" w14:textId="77777777" w:rsidR="00902183" w:rsidRPr="00EA1DAB" w:rsidRDefault="00902183" w:rsidP="00902183">
      <w:pPr>
        <w:ind w:firstLine="708"/>
        <w:jc w:val="both"/>
      </w:pPr>
    </w:p>
    <w:p w14:paraId="1B9EB70F" w14:textId="77777777" w:rsidR="00902183" w:rsidRPr="00EA1DAB" w:rsidRDefault="00902183" w:rsidP="00902183">
      <w:pPr>
        <w:ind w:firstLine="708"/>
        <w:jc w:val="both"/>
      </w:pPr>
      <w:r w:rsidRPr="00EA1DAB">
        <w:t>1. den Namen, Vornamen und Wohnsitz oder Wohnort des Betreuers oder seinen Gesellschaftsnamen und Gesellschaftssitz,</w:t>
      </w:r>
    </w:p>
    <w:p w14:paraId="32E16D7A" w14:textId="77777777" w:rsidR="00902183" w:rsidRPr="00EA1DAB" w:rsidRDefault="00902183" w:rsidP="00902183">
      <w:pPr>
        <w:ind w:firstLine="708"/>
        <w:jc w:val="both"/>
      </w:pPr>
    </w:p>
    <w:p w14:paraId="0D31AF8D" w14:textId="77777777" w:rsidR="00902183" w:rsidRPr="00EA1DAB" w:rsidRDefault="00902183" w:rsidP="00902183">
      <w:pPr>
        <w:ind w:firstLine="708"/>
        <w:jc w:val="both"/>
      </w:pPr>
      <w:r w:rsidRPr="00EA1DAB">
        <w:t>2. den Namen, Vornamen und Wohnsitz oder Wohnort der geschützten Person und ihrer Vertrauensperson,</w:t>
      </w:r>
    </w:p>
    <w:p w14:paraId="4628599D" w14:textId="77777777" w:rsidR="00902183" w:rsidRPr="00EA1DAB" w:rsidRDefault="00902183" w:rsidP="00902183">
      <w:pPr>
        <w:ind w:firstLine="708"/>
        <w:jc w:val="both"/>
      </w:pPr>
    </w:p>
    <w:p w14:paraId="1502A804" w14:textId="77777777" w:rsidR="00902183" w:rsidRPr="00EA1DAB" w:rsidRDefault="00902183" w:rsidP="00902183">
      <w:pPr>
        <w:ind w:firstLine="708"/>
        <w:jc w:val="both"/>
      </w:pPr>
      <w:r w:rsidRPr="00EA1DAB">
        <w:t>3. eine Übersicht über die Handlungen, bei denen der Betreuer der geschützten Person Beistand geleistet hat.</w:t>
      </w:r>
    </w:p>
    <w:p w14:paraId="21F45BF9" w14:textId="77777777" w:rsidR="00902183" w:rsidRPr="00EA1DAB" w:rsidRDefault="00902183" w:rsidP="00902183">
      <w:pPr>
        <w:ind w:firstLine="708"/>
        <w:jc w:val="both"/>
      </w:pPr>
    </w:p>
    <w:p w14:paraId="367933FA" w14:textId="6CD3095D" w:rsidR="00902183" w:rsidRPr="00EA1DAB" w:rsidRDefault="00B8480F" w:rsidP="00902183">
      <w:pPr>
        <w:ind w:firstLine="708"/>
        <w:jc w:val="both"/>
      </w:pPr>
      <w:r>
        <w:t>§ </w:t>
      </w:r>
      <w:r w:rsidR="00902183" w:rsidRPr="00EA1DAB">
        <w:t>2 </w:t>
      </w:r>
      <w:r w:rsidR="002E5E45">
        <w:t>- </w:t>
      </w:r>
      <w:r w:rsidR="004A4FB0">
        <w:t>[</w:t>
      </w:r>
      <w:r w:rsidR="00902183" w:rsidRPr="00EA1DAB">
        <w:t xml:space="preserve">Der Betreuer für das Vermögen </w:t>
      </w:r>
      <w:r w:rsidR="004A4FB0">
        <w:t>übermittel</w:t>
      </w:r>
      <w:r w:rsidR="00902183" w:rsidRPr="00EA1DAB">
        <w:t>t</w:t>
      </w:r>
      <w:r w:rsidR="004A4FB0">
        <w:t>]</w:t>
      </w:r>
      <w:r w:rsidR="00902183" w:rsidRPr="00EA1DAB">
        <w:t xml:space="preserve"> dem Friedensrichter, der geschützten Person, ihrer Vertrauensperson und ihrem Betreuer für die Person jährlich einen schriftlichen Bericht. Der Friedensrichter kann den Betreuer davon befreien, der geschützten Person diesen Bericht zu übermitteln, sofern diese nicht imstande ist, davon Kenntnis zu nehmen.</w:t>
      </w:r>
    </w:p>
    <w:p w14:paraId="62CBD376" w14:textId="77777777" w:rsidR="00902183" w:rsidRPr="00EA1DAB" w:rsidRDefault="00902183" w:rsidP="00902183">
      <w:pPr>
        <w:ind w:firstLine="708"/>
        <w:jc w:val="both"/>
      </w:pPr>
    </w:p>
    <w:p w14:paraId="407C474F" w14:textId="77777777" w:rsidR="00902183" w:rsidRPr="00EA1DAB" w:rsidRDefault="00902183" w:rsidP="00902183">
      <w:pPr>
        <w:ind w:firstLine="708"/>
        <w:jc w:val="both"/>
      </w:pPr>
      <w:r w:rsidRPr="00EA1DAB">
        <w:t>Dieser schriftliche Bericht enthält mindestens Folgendes:</w:t>
      </w:r>
    </w:p>
    <w:p w14:paraId="7AC87BAF" w14:textId="77777777" w:rsidR="00902183" w:rsidRPr="00EA1DAB" w:rsidRDefault="00902183" w:rsidP="00902183">
      <w:pPr>
        <w:ind w:firstLine="708"/>
        <w:jc w:val="both"/>
      </w:pPr>
    </w:p>
    <w:p w14:paraId="783DEE8B" w14:textId="77777777" w:rsidR="00902183" w:rsidRPr="00EA1DAB" w:rsidRDefault="00902183" w:rsidP="00902183">
      <w:pPr>
        <w:ind w:firstLine="708"/>
        <w:jc w:val="both"/>
      </w:pPr>
      <w:r w:rsidRPr="00EA1DAB">
        <w:t>1. den Namen, Vornamen und Wohnsitz oder Wohnort des Betreuers oder seinen Gesellschaftsnamen und Gesellschaftssitz,</w:t>
      </w:r>
    </w:p>
    <w:p w14:paraId="7AF54201" w14:textId="77777777" w:rsidR="00902183" w:rsidRPr="00EA1DAB" w:rsidRDefault="00902183" w:rsidP="00902183">
      <w:pPr>
        <w:ind w:firstLine="708"/>
        <w:jc w:val="both"/>
      </w:pPr>
    </w:p>
    <w:p w14:paraId="2DF215C7" w14:textId="77777777" w:rsidR="00902183" w:rsidRPr="00EA1DAB" w:rsidRDefault="00902183" w:rsidP="00902183">
      <w:pPr>
        <w:ind w:firstLine="708"/>
        <w:jc w:val="both"/>
      </w:pPr>
      <w:r w:rsidRPr="00EA1DAB">
        <w:t>2. den Namen, Vornamen und Wohnsitz oder Wohnort der geschützten Person und ihrer Vertrauensperson,</w:t>
      </w:r>
    </w:p>
    <w:p w14:paraId="3B3A3F0C" w14:textId="77777777" w:rsidR="00902183" w:rsidRPr="00EA1DAB" w:rsidRDefault="00902183" w:rsidP="00902183">
      <w:pPr>
        <w:ind w:firstLine="708"/>
        <w:jc w:val="both"/>
      </w:pPr>
    </w:p>
    <w:p w14:paraId="44917B56" w14:textId="77777777" w:rsidR="00902183" w:rsidRPr="00EA1DAB" w:rsidRDefault="00902183" w:rsidP="00902183">
      <w:pPr>
        <w:ind w:firstLine="708"/>
        <w:jc w:val="both"/>
      </w:pPr>
      <w:r w:rsidRPr="00EA1DAB">
        <w:t>3. eine Übersicht über die Handlungen, bei denen der Betreuer der geschützten Person Beistand geleistet hat.</w:t>
      </w:r>
    </w:p>
    <w:p w14:paraId="1C357321" w14:textId="77777777" w:rsidR="00902183" w:rsidRPr="00EA1DAB" w:rsidRDefault="00902183" w:rsidP="00902183">
      <w:pPr>
        <w:ind w:firstLine="708"/>
        <w:jc w:val="both"/>
      </w:pPr>
    </w:p>
    <w:p w14:paraId="498E6725" w14:textId="77777777" w:rsidR="00902183" w:rsidRPr="00EA1DAB" w:rsidRDefault="00902183" w:rsidP="00902183">
      <w:pPr>
        <w:ind w:firstLine="708"/>
        <w:jc w:val="both"/>
      </w:pPr>
      <w:r w:rsidRPr="00EA1DAB">
        <w:t>Wenn der Friedensrichter mehrere Betreuer für das Vermögen bestellt hat, bestimmt er die Art und Weise, wie sie diesen schriftlichen Bericht erstatten müssen.</w:t>
      </w:r>
    </w:p>
    <w:p w14:paraId="7717CC15" w14:textId="77777777" w:rsidR="00902183" w:rsidRDefault="00902183" w:rsidP="00902183">
      <w:pPr>
        <w:ind w:firstLine="708"/>
        <w:jc w:val="both"/>
      </w:pPr>
    </w:p>
    <w:p w14:paraId="66FD3311" w14:textId="64E4783F" w:rsidR="004A4FB0" w:rsidRDefault="004A4FB0" w:rsidP="00902183">
      <w:pPr>
        <w:ind w:firstLine="708"/>
        <w:jc w:val="both"/>
      </w:pPr>
      <w:r>
        <w:t>[</w:t>
      </w:r>
      <w:r w:rsidR="00B8480F">
        <w:t>§ </w:t>
      </w:r>
      <w:r w:rsidRPr="001F1F6A">
        <w:t>2/1 </w:t>
      </w:r>
      <w:r w:rsidR="002E5E45">
        <w:t>- </w:t>
      </w:r>
      <w:r w:rsidRPr="001F1F6A">
        <w:t>Wird nur ein einziger Betreuer als Betreuer für die Person und für das Vermögen bestellt, übermittelt der Betreuer jedes Jahr einen einzigen Bericht.</w:t>
      </w:r>
      <w:r>
        <w:t>]</w:t>
      </w:r>
    </w:p>
    <w:p w14:paraId="1A9D13AE" w14:textId="77777777" w:rsidR="004A4FB0" w:rsidRPr="00EA1DAB" w:rsidRDefault="004A4FB0" w:rsidP="00902183">
      <w:pPr>
        <w:ind w:firstLine="708"/>
        <w:jc w:val="both"/>
      </w:pPr>
    </w:p>
    <w:p w14:paraId="1708C165" w14:textId="2EECB796" w:rsidR="00902183" w:rsidRPr="00EA1DAB" w:rsidRDefault="00B8480F" w:rsidP="00902183">
      <w:pPr>
        <w:ind w:firstLine="708"/>
        <w:jc w:val="both"/>
      </w:pPr>
      <w:r>
        <w:t>§ </w:t>
      </w:r>
      <w:r w:rsidR="00902183" w:rsidRPr="00EA1DAB">
        <w:t>3 </w:t>
      </w:r>
      <w:r w:rsidR="002E5E45">
        <w:t>- </w:t>
      </w:r>
      <w:r w:rsidR="00902183" w:rsidRPr="00EA1DAB">
        <w:t xml:space="preserve">Der Friedensrichter </w:t>
      </w:r>
      <w:r w:rsidR="004A4FB0">
        <w:t>[</w:t>
      </w:r>
      <w:r w:rsidR="004A4FB0" w:rsidRPr="001F1F6A">
        <w:t>überprüft, ob der Bericht den in Artikel 497/8 erwähnten Bedingungen entspricht, und wenn ja, billigt er den Bericht</w:t>
      </w:r>
      <w:r w:rsidR="004A4FB0">
        <w:t>]</w:t>
      </w:r>
      <w:r w:rsidR="00902183" w:rsidRPr="00EA1DAB">
        <w:t xml:space="preserve">. Die eventuellen Bemerkungen oder Anmerkungen, denen der Betreuer in Zukunft Rechnung tragen muss, werden ihm </w:t>
      </w:r>
      <w:r w:rsidR="004A4FB0">
        <w:t>[notifiziert]</w:t>
      </w:r>
      <w:r w:rsidR="00902183" w:rsidRPr="00EA1DAB">
        <w:t>.</w:t>
      </w:r>
    </w:p>
    <w:p w14:paraId="45F00899" w14:textId="77777777" w:rsidR="00902183" w:rsidRPr="00EA1DAB" w:rsidRDefault="00902183" w:rsidP="00902183">
      <w:pPr>
        <w:ind w:firstLine="708"/>
        <w:jc w:val="both"/>
      </w:pPr>
    </w:p>
    <w:p w14:paraId="2486A54F" w14:textId="77777777" w:rsidR="00902183" w:rsidRPr="00EA1DAB" w:rsidRDefault="00902183" w:rsidP="00902183">
      <w:pPr>
        <w:ind w:firstLine="708"/>
        <w:jc w:val="both"/>
      </w:pPr>
      <w:r w:rsidRPr="00EA1DAB">
        <w:t>Der Bericht wird der in Artikel 1253 des Gerichtsgesetzbuches erwähnten Verwaltungsakte beigefügt.</w:t>
      </w:r>
    </w:p>
    <w:p w14:paraId="5C80855D" w14:textId="77777777" w:rsidR="00902183" w:rsidRPr="00EA1DAB" w:rsidRDefault="00902183" w:rsidP="00902183">
      <w:pPr>
        <w:ind w:firstLine="708"/>
        <w:jc w:val="both"/>
      </w:pPr>
    </w:p>
    <w:p w14:paraId="49892D6E" w14:textId="5769980D" w:rsidR="00902183" w:rsidRDefault="00B8480F" w:rsidP="00902183">
      <w:pPr>
        <w:ind w:firstLine="708"/>
        <w:jc w:val="both"/>
      </w:pPr>
      <w:r>
        <w:t>§ </w:t>
      </w:r>
      <w:r w:rsidR="00902183" w:rsidRPr="00EA1DAB">
        <w:t>4 </w:t>
      </w:r>
      <w:r w:rsidR="002E5E45">
        <w:t>- </w:t>
      </w:r>
      <w:r w:rsidR="00902183" w:rsidRPr="00EA1DAB">
        <w:t>Der König besti</w:t>
      </w:r>
      <w:r w:rsidR="00902183">
        <w:t>mmt ein Muster für den Bericht.]</w:t>
      </w:r>
    </w:p>
    <w:p w14:paraId="2EA0BD56" w14:textId="77777777" w:rsidR="00902183" w:rsidRDefault="00902183" w:rsidP="00902183">
      <w:pPr>
        <w:ind w:firstLine="708"/>
        <w:jc w:val="both"/>
      </w:pPr>
    </w:p>
    <w:p w14:paraId="678C670E" w14:textId="79CEBD3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498/3 eingefügt durch </w:t>
      </w:r>
      <w:r w:rsidR="00B8480F">
        <w:rPr>
          <w:i/>
        </w:rPr>
        <w:t>Art. </w:t>
      </w:r>
      <w:r>
        <w:rPr>
          <w:i/>
        </w:rPr>
        <w:t xml:space="preserve">81 </w:t>
      </w:r>
      <w:r>
        <w:rPr>
          <w:i/>
          <w:iCs/>
        </w:rPr>
        <w:t>des G. vom 17. März 2013 (B.S. vom 14. Juni 2013)</w:t>
      </w:r>
      <w:r w:rsidR="004A4FB0">
        <w:rPr>
          <w:i/>
          <w:iCs/>
        </w:rPr>
        <w:t xml:space="preserve">; </w:t>
      </w:r>
      <w:r w:rsidR="00B8480F">
        <w:rPr>
          <w:i/>
          <w:iCs/>
        </w:rPr>
        <w:t>§ </w:t>
      </w:r>
      <w:r w:rsidR="004A4FB0">
        <w:rPr>
          <w:i/>
          <w:iCs/>
        </w:rPr>
        <w:t xml:space="preserve">1 </w:t>
      </w:r>
      <w:r w:rsidR="00B8480F">
        <w:rPr>
          <w:i/>
          <w:iCs/>
        </w:rPr>
        <w:t>Abs. </w:t>
      </w:r>
      <w:r w:rsidR="004A4FB0">
        <w:rPr>
          <w:i/>
          <w:iCs/>
        </w:rPr>
        <w:t xml:space="preserve">2 abgeändert durch </w:t>
      </w:r>
      <w:r w:rsidR="00B8480F">
        <w:rPr>
          <w:i/>
          <w:iCs/>
        </w:rPr>
        <w:t>Art. </w:t>
      </w:r>
      <w:r w:rsidR="004A4FB0">
        <w:rPr>
          <w:i/>
          <w:iCs/>
        </w:rPr>
        <w:t xml:space="preserve">23 </w:t>
      </w:r>
      <w:r w:rsidR="00B8480F">
        <w:rPr>
          <w:i/>
          <w:iCs/>
        </w:rPr>
        <w:t>Nr. </w:t>
      </w:r>
      <w:r w:rsidR="004A4FB0">
        <w:rPr>
          <w:i/>
          <w:iCs/>
        </w:rPr>
        <w:t>1</w:t>
      </w:r>
      <w:r w:rsidR="004A4FB0" w:rsidRPr="004A4FB0">
        <w:rPr>
          <w:i/>
          <w:iCs/>
        </w:rPr>
        <w:t xml:space="preserve"> des G. vom 21. Dezember 2018 (B.S. vom 31. Dezember 2018)</w:t>
      </w:r>
      <w:r w:rsidR="004A4FB0">
        <w:rPr>
          <w:i/>
          <w:iCs/>
        </w:rPr>
        <w:t xml:space="preserve">; </w:t>
      </w:r>
      <w:r w:rsidR="00B8480F">
        <w:rPr>
          <w:i/>
          <w:iCs/>
        </w:rPr>
        <w:t>§ </w:t>
      </w:r>
      <w:r w:rsidR="004A4FB0">
        <w:rPr>
          <w:i/>
          <w:iCs/>
        </w:rPr>
        <w:t xml:space="preserve">2 </w:t>
      </w:r>
      <w:r w:rsidR="00B8480F">
        <w:rPr>
          <w:i/>
          <w:iCs/>
        </w:rPr>
        <w:t>Abs. </w:t>
      </w:r>
      <w:r w:rsidR="004A4FB0">
        <w:rPr>
          <w:i/>
          <w:iCs/>
        </w:rPr>
        <w:t xml:space="preserve">1 abgeändert durch </w:t>
      </w:r>
      <w:r w:rsidR="00B8480F">
        <w:rPr>
          <w:i/>
          <w:iCs/>
        </w:rPr>
        <w:t>Art. </w:t>
      </w:r>
      <w:r w:rsidR="004A4FB0">
        <w:rPr>
          <w:i/>
          <w:iCs/>
        </w:rPr>
        <w:t xml:space="preserve">23 </w:t>
      </w:r>
      <w:r w:rsidR="00B8480F">
        <w:rPr>
          <w:i/>
          <w:iCs/>
        </w:rPr>
        <w:t>Nr. </w:t>
      </w:r>
      <w:r w:rsidR="004A4FB0">
        <w:rPr>
          <w:i/>
          <w:iCs/>
        </w:rPr>
        <w:t xml:space="preserve">2 des G. vom 21. Dezember 2018 (B.S. vom 31. Dezember 2018); </w:t>
      </w:r>
      <w:r w:rsidR="00B8480F">
        <w:rPr>
          <w:i/>
          <w:iCs/>
        </w:rPr>
        <w:t>§ </w:t>
      </w:r>
      <w:r w:rsidR="004A4FB0">
        <w:rPr>
          <w:i/>
          <w:iCs/>
        </w:rPr>
        <w:t xml:space="preserve">2/1 eingefügt durch </w:t>
      </w:r>
      <w:r w:rsidR="00B8480F">
        <w:rPr>
          <w:i/>
          <w:iCs/>
        </w:rPr>
        <w:t>Art. </w:t>
      </w:r>
      <w:r w:rsidR="004A4FB0">
        <w:rPr>
          <w:i/>
          <w:iCs/>
        </w:rPr>
        <w:t xml:space="preserve">23 </w:t>
      </w:r>
      <w:r w:rsidR="00B8480F">
        <w:rPr>
          <w:i/>
          <w:iCs/>
        </w:rPr>
        <w:t>Nr. </w:t>
      </w:r>
      <w:r w:rsidR="004A4FB0">
        <w:rPr>
          <w:i/>
          <w:iCs/>
        </w:rPr>
        <w:t xml:space="preserve">3 des G. vom 21. Dezember 2018 (B.S. vom 31. Dezember 2018); </w:t>
      </w:r>
      <w:r w:rsidR="00B8480F">
        <w:rPr>
          <w:i/>
          <w:iCs/>
        </w:rPr>
        <w:t>§ </w:t>
      </w:r>
      <w:r w:rsidR="004A4FB0">
        <w:rPr>
          <w:i/>
          <w:iCs/>
        </w:rPr>
        <w:t xml:space="preserve">3 </w:t>
      </w:r>
      <w:r w:rsidR="00B8480F">
        <w:rPr>
          <w:i/>
          <w:iCs/>
        </w:rPr>
        <w:t>Abs. </w:t>
      </w:r>
      <w:r w:rsidR="004A4FB0">
        <w:rPr>
          <w:i/>
          <w:iCs/>
        </w:rPr>
        <w:t xml:space="preserve">1 abgeändert durch </w:t>
      </w:r>
      <w:r w:rsidR="00B8480F">
        <w:rPr>
          <w:i/>
          <w:iCs/>
        </w:rPr>
        <w:t>Art. </w:t>
      </w:r>
      <w:r w:rsidR="004A4FB0">
        <w:rPr>
          <w:i/>
          <w:iCs/>
        </w:rPr>
        <w:t xml:space="preserve">23 </w:t>
      </w:r>
      <w:r w:rsidR="00B8480F">
        <w:rPr>
          <w:i/>
          <w:iCs/>
        </w:rPr>
        <w:t>Nr. </w:t>
      </w:r>
      <w:r w:rsidR="004A4FB0">
        <w:rPr>
          <w:i/>
          <w:iCs/>
        </w:rPr>
        <w:t>4 des G. vom 21. Dezember 2018 (B.S. vom 31. Dezember 2018)</w:t>
      </w:r>
      <w:r>
        <w:rPr>
          <w:i/>
          <w:iCs/>
        </w:rPr>
        <w:t>]</w:t>
      </w:r>
    </w:p>
    <w:p w14:paraId="105A639F" w14:textId="77777777" w:rsidR="00902183" w:rsidRPr="00EA1DAB" w:rsidRDefault="00902183" w:rsidP="00902183">
      <w:pPr>
        <w:ind w:firstLine="708"/>
        <w:jc w:val="both"/>
      </w:pPr>
    </w:p>
    <w:p w14:paraId="76AC94F0" w14:textId="77777777" w:rsidR="00902183" w:rsidRPr="00EA1DAB" w:rsidRDefault="00902183" w:rsidP="00902183">
      <w:pPr>
        <w:ind w:firstLine="708"/>
        <w:jc w:val="both"/>
      </w:pPr>
    </w:p>
    <w:p w14:paraId="55DAB4A5" w14:textId="24D32CFB" w:rsidR="00902183" w:rsidRPr="00EA1DAB" w:rsidRDefault="00902183" w:rsidP="00902183">
      <w:pPr>
        <w:ind w:firstLine="708"/>
        <w:jc w:val="both"/>
      </w:pPr>
      <w:r w:rsidRPr="0090782C">
        <w:t>[</w:t>
      </w:r>
      <w:r w:rsidR="00B8480F">
        <w:rPr>
          <w:b/>
        </w:rPr>
        <w:t>Art. </w:t>
      </w:r>
      <w:r w:rsidRPr="00902183">
        <w:rPr>
          <w:b/>
        </w:rPr>
        <w:t>498/4</w:t>
      </w:r>
      <w:r w:rsidRPr="00EA1DAB">
        <w:t xml:space="preserve"> </w:t>
      </w:r>
      <w:r w:rsidR="002E5E45">
        <w:t>- </w:t>
      </w:r>
      <w:r w:rsidR="004A4FB0">
        <w:t>[</w:t>
      </w:r>
      <w:r w:rsidR="004A4FB0" w:rsidRPr="001F1F6A">
        <w:t xml:space="preserve">Der Betreuer übermittelt binnen einem Monat nach Beendigung seines Auftrags dem Friedensrichter, der Person, der gegenüber die gerichtliche Schutzmaßnahme geendet hat, oder dem neuen Betreuer einen gemäß Artikel 498/3 </w:t>
      </w:r>
      <w:r w:rsidR="00B8480F">
        <w:t>§ </w:t>
      </w:r>
      <w:r w:rsidR="004A4FB0" w:rsidRPr="001F1F6A">
        <w:t xml:space="preserve">1 Absatz 3 und/oder gemäß Artikel 498/3 </w:t>
      </w:r>
      <w:r w:rsidR="00B8480F">
        <w:t>§ </w:t>
      </w:r>
      <w:r w:rsidR="004A4FB0" w:rsidRPr="001F1F6A">
        <w:t>2 Absatz 2 erstellten Schlussbericht. In letzterem Fall wird der Bericht ebenfalls der geschützten Person und ihrer Vertrauensperson übermittelt.</w:t>
      </w:r>
      <w:r w:rsidR="004A4FB0">
        <w:t>]</w:t>
      </w:r>
      <w:r w:rsidRPr="00EA1DAB">
        <w:t xml:space="preserve"> Der Friedensrichter kann den Betreuer jedoch davon befreien, der geschützten Person diesen Bericht zu übermitteln, sofern diese nicht imstande ist, davon Kenntnis zu nehmen.</w:t>
      </w:r>
    </w:p>
    <w:p w14:paraId="425108B7" w14:textId="77777777" w:rsidR="00902183" w:rsidRPr="00EA1DAB" w:rsidRDefault="00902183" w:rsidP="00902183">
      <w:pPr>
        <w:ind w:firstLine="708"/>
        <w:jc w:val="both"/>
      </w:pPr>
    </w:p>
    <w:p w14:paraId="39C8281A" w14:textId="77777777" w:rsidR="00902183" w:rsidRPr="00EA1DAB" w:rsidRDefault="004A4FB0" w:rsidP="00902183">
      <w:pPr>
        <w:ind w:firstLine="708"/>
        <w:jc w:val="both"/>
      </w:pPr>
      <w:r>
        <w:t>[</w:t>
      </w:r>
      <w:r w:rsidRPr="001F1F6A">
        <w:t>Der Friedensrichter überprüft, ob der Bericht den in Artikel 497/8 erwähnten Bedingungen entspricht. Je nach Ergebnis billigt er den Bericht oder lehnt ihn ab. Gegebenenfalls wird der Grund für die Ablehnung des Berichts angegeben.</w:t>
      </w:r>
      <w:r>
        <w:t>]</w:t>
      </w:r>
    </w:p>
    <w:p w14:paraId="4EB73C32" w14:textId="77777777" w:rsidR="00902183" w:rsidRPr="00EA1DAB" w:rsidRDefault="00902183" w:rsidP="00902183">
      <w:pPr>
        <w:ind w:firstLine="708"/>
        <w:jc w:val="both"/>
      </w:pPr>
    </w:p>
    <w:p w14:paraId="668D2054" w14:textId="77777777" w:rsidR="00902183" w:rsidRPr="00EA1DAB" w:rsidRDefault="004A4FB0" w:rsidP="00902183">
      <w:pPr>
        <w:ind w:firstLine="708"/>
        <w:jc w:val="both"/>
      </w:pPr>
      <w:r>
        <w:t>[…]</w:t>
      </w:r>
    </w:p>
    <w:p w14:paraId="4F1E325F" w14:textId="77777777" w:rsidR="00902183" w:rsidRPr="00EA1DAB" w:rsidRDefault="00902183" w:rsidP="00902183">
      <w:pPr>
        <w:ind w:firstLine="708"/>
        <w:jc w:val="both"/>
      </w:pPr>
    </w:p>
    <w:p w14:paraId="547F4A04"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A1DAB">
        <w:t xml:space="preserve">Der Bericht </w:t>
      </w:r>
      <w:r w:rsidR="004A4FB0">
        <w:t>[wird]</w:t>
      </w:r>
      <w:r w:rsidRPr="00EA1DAB">
        <w:t xml:space="preserve"> der in Artikel 1253 des Gerichtsgesetzbuches erwähnten Verwaltungsakte beigefügt.</w:t>
      </w:r>
      <w:r>
        <w:t>]</w:t>
      </w:r>
    </w:p>
    <w:p w14:paraId="32475DAF"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E1E16E" w14:textId="0F2C4B7A"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498/4 eingefügt durch </w:t>
      </w:r>
      <w:r w:rsidR="00B8480F">
        <w:rPr>
          <w:i/>
        </w:rPr>
        <w:t>Art. </w:t>
      </w:r>
      <w:r>
        <w:rPr>
          <w:i/>
        </w:rPr>
        <w:t xml:space="preserve">82 </w:t>
      </w:r>
      <w:r>
        <w:rPr>
          <w:i/>
          <w:iCs/>
        </w:rPr>
        <w:t>des G. vom 17. März 2013 (B.S. vom 14. Juni 2013)</w:t>
      </w:r>
      <w:r w:rsidR="004A4FB0">
        <w:rPr>
          <w:i/>
          <w:iCs/>
        </w:rPr>
        <w:t xml:space="preserve">; </w:t>
      </w:r>
      <w:r w:rsidR="00B8480F">
        <w:rPr>
          <w:i/>
          <w:iCs/>
        </w:rPr>
        <w:t>Abs. </w:t>
      </w:r>
      <w:r w:rsidR="004A4FB0">
        <w:rPr>
          <w:i/>
          <w:iCs/>
        </w:rPr>
        <w:t xml:space="preserve">1 abgeändert durch </w:t>
      </w:r>
      <w:r w:rsidR="00B8480F">
        <w:rPr>
          <w:i/>
          <w:iCs/>
        </w:rPr>
        <w:t>Art. </w:t>
      </w:r>
      <w:r w:rsidR="004A4FB0">
        <w:rPr>
          <w:i/>
          <w:iCs/>
        </w:rPr>
        <w:t xml:space="preserve">24 </w:t>
      </w:r>
      <w:r w:rsidR="00B8480F">
        <w:rPr>
          <w:i/>
          <w:iCs/>
        </w:rPr>
        <w:t>Nr. </w:t>
      </w:r>
      <w:r w:rsidR="004A4FB0">
        <w:rPr>
          <w:i/>
          <w:iCs/>
        </w:rPr>
        <w:t>1</w:t>
      </w:r>
      <w:r w:rsidR="004A4FB0" w:rsidRPr="004A4FB0">
        <w:rPr>
          <w:i/>
          <w:iCs/>
        </w:rPr>
        <w:t xml:space="preserve"> des G. vom 21. Dezember 2018 (B.S. vom 31. Dezember 2018)</w:t>
      </w:r>
      <w:r w:rsidR="004A4FB0">
        <w:rPr>
          <w:i/>
          <w:iCs/>
        </w:rPr>
        <w:t xml:space="preserve">; </w:t>
      </w:r>
      <w:r w:rsidR="00B8480F">
        <w:rPr>
          <w:i/>
          <w:iCs/>
        </w:rPr>
        <w:t>Abs. </w:t>
      </w:r>
      <w:r w:rsidR="004A4FB0">
        <w:rPr>
          <w:i/>
          <w:iCs/>
        </w:rPr>
        <w:t xml:space="preserve">2 ersetzt durch </w:t>
      </w:r>
      <w:r w:rsidR="00B8480F">
        <w:rPr>
          <w:i/>
          <w:iCs/>
        </w:rPr>
        <w:t>Art. </w:t>
      </w:r>
      <w:r w:rsidR="004A4FB0">
        <w:rPr>
          <w:i/>
          <w:iCs/>
        </w:rPr>
        <w:t xml:space="preserve">24 </w:t>
      </w:r>
      <w:r w:rsidR="00B8480F">
        <w:rPr>
          <w:i/>
          <w:iCs/>
        </w:rPr>
        <w:t>Nr. </w:t>
      </w:r>
      <w:r w:rsidR="004A4FB0">
        <w:rPr>
          <w:i/>
          <w:iCs/>
        </w:rPr>
        <w:t xml:space="preserve">2 des G. vom 21. Dezember 2018 (B.S. vom 31. Dezember 2018); früherer Absatz 3 aufgehoben durch </w:t>
      </w:r>
      <w:r w:rsidR="00B8480F">
        <w:rPr>
          <w:i/>
          <w:iCs/>
        </w:rPr>
        <w:t>Art. </w:t>
      </w:r>
      <w:r w:rsidR="004A4FB0">
        <w:rPr>
          <w:i/>
          <w:iCs/>
        </w:rPr>
        <w:t xml:space="preserve">24 </w:t>
      </w:r>
      <w:r w:rsidR="00B8480F">
        <w:rPr>
          <w:i/>
          <w:iCs/>
        </w:rPr>
        <w:t>Nr. </w:t>
      </w:r>
      <w:r w:rsidR="004A4FB0">
        <w:rPr>
          <w:i/>
          <w:iCs/>
        </w:rPr>
        <w:t xml:space="preserve">3 des G. vom 21. Dezember 2018 (B.S. vom 31. Dezember 2018); neuer Absatz 3 abgeändert durch </w:t>
      </w:r>
      <w:r w:rsidR="00B8480F">
        <w:rPr>
          <w:i/>
          <w:iCs/>
        </w:rPr>
        <w:t>Art. </w:t>
      </w:r>
      <w:r w:rsidR="004A4FB0">
        <w:rPr>
          <w:i/>
          <w:iCs/>
        </w:rPr>
        <w:t xml:space="preserve">24 </w:t>
      </w:r>
      <w:r w:rsidR="00B8480F">
        <w:rPr>
          <w:i/>
          <w:iCs/>
        </w:rPr>
        <w:t>Nr. </w:t>
      </w:r>
      <w:r w:rsidR="004A4FB0">
        <w:rPr>
          <w:i/>
          <w:iCs/>
        </w:rPr>
        <w:t>4 des G. vom 21. Dezember 2018 (B.S. vom 31. Dezember 2018)</w:t>
      </w:r>
      <w:r>
        <w:rPr>
          <w:i/>
          <w:iCs/>
        </w:rPr>
        <w:t>]</w:t>
      </w:r>
    </w:p>
    <w:p w14:paraId="52923784" w14:textId="77777777" w:rsidR="00902183" w:rsidRDefault="00902183" w:rsidP="0090218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6894D9" w14:textId="77777777" w:rsidR="00902183" w:rsidRDefault="00902183"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233721" w14:textId="684674F0" w:rsidR="006267B5" w:rsidRDefault="00AA5EA0" w:rsidP="006267B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6267B5">
        <w:t xml:space="preserve">[Unterabschnitt 3 </w:t>
      </w:r>
      <w:r w:rsidR="002E5E45">
        <w:t>- </w:t>
      </w:r>
      <w:r w:rsidR="006267B5" w:rsidRPr="00EA1DAB">
        <w:t>Vertretung und Verwaltung</w:t>
      </w:r>
      <w:r w:rsidR="006267B5">
        <w:t>]</w:t>
      </w:r>
    </w:p>
    <w:p w14:paraId="6B06AED9" w14:textId="77777777" w:rsidR="006267B5" w:rsidRDefault="006267B5" w:rsidP="006267B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6EAE12" w14:textId="4DD243EC" w:rsidR="006267B5" w:rsidRDefault="006267B5" w:rsidP="006267B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3 eingefügt durch </w:t>
      </w:r>
      <w:r w:rsidR="00B8480F">
        <w:rPr>
          <w:i/>
        </w:rPr>
        <w:t>Art. </w:t>
      </w:r>
      <w:r>
        <w:rPr>
          <w:i/>
        </w:rPr>
        <w:t xml:space="preserve">83 </w:t>
      </w:r>
      <w:r>
        <w:rPr>
          <w:i/>
          <w:iCs/>
        </w:rPr>
        <w:t>des G. vom 17. März 2013 (B.S. vom 14. Juni 2013)]</w:t>
      </w:r>
    </w:p>
    <w:p w14:paraId="0318D078" w14:textId="77777777" w:rsidR="006267B5" w:rsidRDefault="006267B5"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023CAB" w14:textId="77777777" w:rsidR="006267B5" w:rsidRDefault="006267B5" w:rsidP="00671FE7">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DE6B59" w14:textId="19FBE1C3" w:rsidR="00CE3DFF" w:rsidRDefault="00CE3DFF" w:rsidP="006267B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tab/>
      </w:r>
      <w:r w:rsidR="00B8480F">
        <w:rPr>
          <w:b/>
        </w:rPr>
        <w:t>Art. </w:t>
      </w:r>
      <w:r w:rsidR="006267B5" w:rsidRPr="006267B5">
        <w:rPr>
          <w:b/>
        </w:rPr>
        <w:t>499</w:t>
      </w:r>
      <w:r w:rsidR="006267B5" w:rsidRPr="00EA1DAB">
        <w:t xml:space="preserve"> </w:t>
      </w:r>
      <w:r w:rsidR="002E5E45">
        <w:t>- </w:t>
      </w:r>
      <w:r w:rsidR="00713C04">
        <w:t>[</w:t>
      </w:r>
      <w:r w:rsidR="006267B5" w:rsidRPr="00EA1DAB">
        <w:t>Vorliegender Unterabschnitt ist anwendbar, wenn der Friedensrichter gemäß Artikel 492/1 eine gerichtliche Schutzmaßnahme</w:t>
      </w:r>
      <w:r w:rsidR="006267B5">
        <w:t xml:space="preserve"> der Vertretung angeordnet hat.]</w:t>
      </w:r>
      <w:r w:rsidR="006267B5" w:rsidRPr="006267B5">
        <w:rPr>
          <w:i/>
          <w:iCs/>
        </w:rPr>
        <w:t xml:space="preserve"> </w:t>
      </w:r>
    </w:p>
    <w:p w14:paraId="59C93682" w14:textId="77777777" w:rsidR="00CE3DFF" w:rsidRDefault="00CE3DFF" w:rsidP="006267B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73CF8C3" w14:textId="61A4F618" w:rsidR="006267B5" w:rsidRDefault="006267B5" w:rsidP="006267B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Pr>
          <w:i/>
          <w:iCs/>
        </w:rPr>
        <w:t>49</w:t>
      </w:r>
      <w:r w:rsidR="00CE3DFF">
        <w:rPr>
          <w:i/>
          <w:iCs/>
        </w:rPr>
        <w:t>9</w:t>
      </w:r>
      <w:r>
        <w:rPr>
          <w:i/>
          <w:iCs/>
        </w:rPr>
        <w:t xml:space="preserve"> aufgehoben durch </w:t>
      </w:r>
      <w:r w:rsidR="00B8480F">
        <w:rPr>
          <w:i/>
          <w:iCs/>
        </w:rPr>
        <w:t>Art. </w:t>
      </w:r>
      <w:r>
        <w:rPr>
          <w:i/>
          <w:iCs/>
        </w:rPr>
        <w:t>2 (</w:t>
      </w:r>
      <w:r w:rsidR="00B8480F">
        <w:rPr>
          <w:i/>
          <w:iCs/>
        </w:rPr>
        <w:t>Art. </w:t>
      </w:r>
      <w:r>
        <w:rPr>
          <w:i/>
          <w:iCs/>
        </w:rPr>
        <w:t xml:space="preserve">19) des G. vom 10. Oktober 1967 (B.S. vom 31. Oktober 1967 (Anlage)) und wieder aufgenommen durch </w:t>
      </w:r>
      <w:r w:rsidR="00B8480F">
        <w:rPr>
          <w:i/>
          <w:iCs/>
        </w:rPr>
        <w:t>Art. </w:t>
      </w:r>
      <w:r w:rsidR="00CE3DFF">
        <w:rPr>
          <w:i/>
          <w:iCs/>
        </w:rPr>
        <w:t>84</w:t>
      </w:r>
      <w:r>
        <w:rPr>
          <w:i/>
        </w:rPr>
        <w:t xml:space="preserve"> </w:t>
      </w:r>
      <w:r>
        <w:rPr>
          <w:i/>
          <w:iCs/>
        </w:rPr>
        <w:t>des G. vom 17. März 2013 (B.S. vom 14. Juni 2013)]</w:t>
      </w:r>
    </w:p>
    <w:p w14:paraId="19201B06" w14:textId="77777777" w:rsidR="006267B5" w:rsidRPr="00EA1DAB" w:rsidRDefault="006267B5" w:rsidP="006267B5">
      <w:pPr>
        <w:ind w:firstLine="708"/>
        <w:jc w:val="both"/>
      </w:pPr>
    </w:p>
    <w:p w14:paraId="7FB961E9" w14:textId="77777777" w:rsidR="006267B5" w:rsidRPr="00EA1DAB" w:rsidRDefault="006267B5" w:rsidP="006267B5">
      <w:pPr>
        <w:ind w:firstLine="708"/>
        <w:jc w:val="both"/>
      </w:pPr>
    </w:p>
    <w:p w14:paraId="05EE1259" w14:textId="085F0483" w:rsidR="006267B5" w:rsidRPr="00EA1DAB" w:rsidRDefault="00CE3DFF" w:rsidP="006267B5">
      <w:pPr>
        <w:ind w:firstLine="708"/>
        <w:jc w:val="both"/>
      </w:pPr>
      <w:r w:rsidRPr="00CE3DFF">
        <w:t>[</w:t>
      </w:r>
      <w:r w:rsidR="00B8480F">
        <w:rPr>
          <w:b/>
        </w:rPr>
        <w:t>Art. </w:t>
      </w:r>
      <w:r w:rsidR="006267B5" w:rsidRPr="00CE3DFF">
        <w:rPr>
          <w:b/>
        </w:rPr>
        <w:t>499/1</w:t>
      </w:r>
      <w:r w:rsidR="006267B5" w:rsidRPr="00EA1DAB">
        <w:t xml:space="preserve"> </w:t>
      </w:r>
      <w:r w:rsidR="002E5E45">
        <w:t>- </w:t>
      </w:r>
      <w:r w:rsidR="00B8480F">
        <w:t>§ </w:t>
      </w:r>
      <w:r w:rsidR="006267B5" w:rsidRPr="00EA1DAB">
        <w:t>1 </w:t>
      </w:r>
      <w:r w:rsidR="002E5E45">
        <w:t>- </w:t>
      </w:r>
      <w:r w:rsidR="006267B5" w:rsidRPr="00EA1DAB">
        <w:t xml:space="preserve">Der Betreuer für die Person vertritt die geschützte Person bei der Verrichtung einer Rechtshandlung oder einer Verfahrenshandlung mit Bezug auf die Person, sofern diese Handlung unter die in Artikel 492/1 </w:t>
      </w:r>
      <w:r w:rsidR="00B8480F">
        <w:t>§ </w:t>
      </w:r>
      <w:r w:rsidR="006267B5" w:rsidRPr="00EA1DAB">
        <w:t>1 erwähnte gerichtliche Schutzmaßnahme fällt.</w:t>
      </w:r>
    </w:p>
    <w:p w14:paraId="194286A0" w14:textId="77777777" w:rsidR="006267B5" w:rsidRPr="00EA1DAB" w:rsidRDefault="006267B5" w:rsidP="006267B5">
      <w:pPr>
        <w:ind w:firstLine="708"/>
        <w:jc w:val="both"/>
      </w:pPr>
    </w:p>
    <w:p w14:paraId="283354A2" w14:textId="74682076" w:rsidR="006267B5" w:rsidRPr="00EA1DAB" w:rsidRDefault="00B8480F" w:rsidP="006267B5">
      <w:pPr>
        <w:ind w:firstLine="708"/>
        <w:jc w:val="both"/>
      </w:pPr>
      <w:r>
        <w:t>§ </w:t>
      </w:r>
      <w:r w:rsidR="006267B5" w:rsidRPr="00EA1DAB">
        <w:t>2 </w:t>
      </w:r>
      <w:r w:rsidR="002E5E45">
        <w:t>- </w:t>
      </w:r>
      <w:r w:rsidR="006267B5" w:rsidRPr="00EA1DAB">
        <w:t xml:space="preserve">Der Betreuer für das Vermögen verwaltet das Vermögen der geschützten Person mit der Sorgfalt eines guten Familienvaters und vertritt die geschützte Person, wenn sie eine Rechtshandlung oder eine Verfahrenshandlung mit Bezug auf dieses Vermögen verrichtet, sofern diese Handlung unter die in Artikel 492/1 </w:t>
      </w:r>
      <w:r>
        <w:t>§ </w:t>
      </w:r>
      <w:r w:rsidR="006267B5" w:rsidRPr="00EA1DAB">
        <w:t>2 erwähnte gerichtliche Schutzmaßnahme fällt.</w:t>
      </w:r>
    </w:p>
    <w:p w14:paraId="5442A0A5" w14:textId="77777777" w:rsidR="006267B5" w:rsidRPr="00EA1DAB" w:rsidRDefault="006267B5" w:rsidP="006267B5">
      <w:pPr>
        <w:ind w:firstLine="708"/>
        <w:jc w:val="both"/>
      </w:pPr>
    </w:p>
    <w:p w14:paraId="1B19B2F5" w14:textId="2631B280" w:rsidR="006267B5" w:rsidRPr="00EA1DAB" w:rsidRDefault="00B8480F" w:rsidP="006267B5">
      <w:pPr>
        <w:ind w:firstLine="708"/>
        <w:jc w:val="both"/>
      </w:pPr>
      <w:r>
        <w:t>§ </w:t>
      </w:r>
      <w:r w:rsidR="006267B5" w:rsidRPr="00EA1DAB">
        <w:t>3 </w:t>
      </w:r>
      <w:r w:rsidR="002E5E45">
        <w:t>- </w:t>
      </w:r>
      <w:r w:rsidR="006267B5" w:rsidRPr="00EA1DAB">
        <w:t>Der Betreuer hält bei der Ausführung seines Auftrags so weit wie möglich die Grundsätze ein, für die die geschützte Person sich gemäß Artikel 496 Absatz 2 entschieden hat. Der Friedensrichter kann den Betreuer jedoch von der Verpflichtung befreien, bestimmte Grundsätze einzuhalten, wenn die Umstände sich in der Zwischenzeit so geändert haben sollten, dass ernsthafte Zweifel daran bestehen, dass die geschützte Person beabsichtigt, diese Grundsätze einhalten zu lassen.</w:t>
      </w:r>
    </w:p>
    <w:p w14:paraId="43F332C0" w14:textId="77777777" w:rsidR="006267B5" w:rsidRPr="00EA1DAB" w:rsidRDefault="006267B5" w:rsidP="006267B5">
      <w:pPr>
        <w:ind w:firstLine="708"/>
        <w:jc w:val="both"/>
      </w:pPr>
    </w:p>
    <w:p w14:paraId="63EED01B" w14:textId="77777777" w:rsidR="006267B5" w:rsidRPr="00EA1DAB" w:rsidRDefault="006267B5" w:rsidP="006267B5">
      <w:pPr>
        <w:ind w:firstLine="708"/>
        <w:jc w:val="both"/>
      </w:pPr>
      <w:r w:rsidRPr="00EA1DAB">
        <w:t xml:space="preserve">Der Betreuer bezieht die geschützte Person unter Berücksichtigung ihres Begriffsvermögens so weit wie möglich in die Ausführung seines Auftrags mit ein. Bei der Ausführung seines Auftrags spricht er sich </w:t>
      </w:r>
      <w:r w:rsidR="00220D94">
        <w:t>[</w:t>
      </w:r>
      <w:r w:rsidRPr="00EA1DAB">
        <w:t>regelmäßig</w:t>
      </w:r>
      <w:r w:rsidR="00220D94">
        <w:t xml:space="preserve"> und mindestens einmal im Jahr]</w:t>
      </w:r>
      <w:r w:rsidRPr="00EA1DAB">
        <w:t xml:space="preserve"> mit der geschützten Person oder ihrer Vertrauensperson ab.</w:t>
      </w:r>
    </w:p>
    <w:p w14:paraId="5BB28C46" w14:textId="77777777" w:rsidR="006267B5" w:rsidRPr="00EA1DAB" w:rsidRDefault="006267B5" w:rsidP="006267B5">
      <w:pPr>
        <w:ind w:firstLine="708"/>
        <w:jc w:val="both"/>
      </w:pPr>
    </w:p>
    <w:p w14:paraId="6BBC4BEB" w14:textId="72011565" w:rsidR="006267B5" w:rsidRPr="00EA1DAB" w:rsidRDefault="006267B5" w:rsidP="006267B5">
      <w:pPr>
        <w:ind w:firstLine="708"/>
        <w:jc w:val="both"/>
      </w:pPr>
      <w:r w:rsidRPr="00EA1DAB">
        <w:t>Der Betreuer informiert die geschützte Person über die von ihm verrichteten Handlungen. Der Friedensrichter kann ihn unter besonderen Umständen von dieser Verpflichtung befreien. In Ermangelung eines Betreuers für die Person, eines Betreuers für das Vermögen oder einer Vertrauensperson kann der Friedensrichter eine andere Person oder Einrichtung bestimmen, die</w:t>
      </w:r>
      <w:r w:rsidR="00CE3DFF">
        <w:t xml:space="preserve"> der Betreuer informieren muss.]</w:t>
      </w:r>
    </w:p>
    <w:p w14:paraId="31B96531" w14:textId="77777777" w:rsidR="006267B5" w:rsidRPr="00EA1DAB" w:rsidRDefault="006267B5" w:rsidP="006267B5">
      <w:pPr>
        <w:ind w:firstLine="708"/>
        <w:jc w:val="both"/>
      </w:pPr>
    </w:p>
    <w:p w14:paraId="306BD527" w14:textId="43BB440F"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499/1 eingefügt durch </w:t>
      </w:r>
      <w:r w:rsidR="00B8480F">
        <w:rPr>
          <w:i/>
        </w:rPr>
        <w:t>Art. </w:t>
      </w:r>
      <w:r>
        <w:rPr>
          <w:i/>
        </w:rPr>
        <w:t xml:space="preserve">85 </w:t>
      </w:r>
      <w:r>
        <w:rPr>
          <w:i/>
          <w:iCs/>
        </w:rPr>
        <w:t>des G. vom 17. März 2013 (B.S. vom 14. Juni 2013)</w:t>
      </w:r>
      <w:r w:rsidR="00220D94">
        <w:rPr>
          <w:i/>
          <w:iCs/>
        </w:rPr>
        <w:t xml:space="preserve">; </w:t>
      </w:r>
      <w:r w:rsidR="00B8480F">
        <w:rPr>
          <w:i/>
          <w:iCs/>
        </w:rPr>
        <w:t>§ </w:t>
      </w:r>
      <w:r w:rsidR="00220D94">
        <w:rPr>
          <w:i/>
          <w:iCs/>
        </w:rPr>
        <w:t xml:space="preserve">3 </w:t>
      </w:r>
      <w:r w:rsidR="00B8480F">
        <w:rPr>
          <w:i/>
          <w:iCs/>
        </w:rPr>
        <w:t>Abs. </w:t>
      </w:r>
      <w:r w:rsidR="00220D94">
        <w:rPr>
          <w:i/>
          <w:iCs/>
        </w:rPr>
        <w:t xml:space="preserve">2 abgeändert durch </w:t>
      </w:r>
      <w:r w:rsidR="00B8480F">
        <w:rPr>
          <w:i/>
          <w:iCs/>
        </w:rPr>
        <w:t>Art. </w:t>
      </w:r>
      <w:r w:rsidR="00220D94">
        <w:rPr>
          <w:i/>
          <w:iCs/>
        </w:rPr>
        <w:t>25 des G. vom 21. Dezember 2018 (B.S. vom 31. Dezember 2018)</w:t>
      </w:r>
      <w:r>
        <w:rPr>
          <w:i/>
          <w:iCs/>
        </w:rPr>
        <w:t>]</w:t>
      </w:r>
    </w:p>
    <w:p w14:paraId="33DD1688" w14:textId="77777777" w:rsidR="006267B5" w:rsidRDefault="006267B5" w:rsidP="006267B5">
      <w:pPr>
        <w:ind w:firstLine="708"/>
        <w:jc w:val="both"/>
      </w:pPr>
    </w:p>
    <w:p w14:paraId="43B61F52" w14:textId="77777777" w:rsidR="00CE3DFF" w:rsidRDefault="00CE3DFF" w:rsidP="006267B5">
      <w:pPr>
        <w:ind w:firstLine="708"/>
        <w:jc w:val="both"/>
      </w:pPr>
    </w:p>
    <w:p w14:paraId="3CDC644E" w14:textId="305EBC2B" w:rsidR="006267B5" w:rsidRPr="00EA1DAB" w:rsidRDefault="00CE3DFF" w:rsidP="006267B5">
      <w:pPr>
        <w:ind w:firstLine="708"/>
        <w:jc w:val="both"/>
      </w:pPr>
      <w:r w:rsidRPr="00CE3DFF">
        <w:t>[</w:t>
      </w:r>
      <w:r w:rsidR="00B8480F">
        <w:rPr>
          <w:b/>
        </w:rPr>
        <w:t>Art. </w:t>
      </w:r>
      <w:r w:rsidR="006267B5" w:rsidRPr="00CE3DFF">
        <w:rPr>
          <w:b/>
        </w:rPr>
        <w:t>499/2</w:t>
      </w:r>
      <w:r w:rsidR="006267B5" w:rsidRPr="00EA1DAB">
        <w:t xml:space="preserve"> </w:t>
      </w:r>
      <w:r w:rsidR="002E5E45">
        <w:t>- </w:t>
      </w:r>
      <w:r w:rsidR="006267B5" w:rsidRPr="00EA1DAB">
        <w:t>Der Betreuer für das Vermögen verwendet die Einkünfte der geschützten Person für deren Unterhalt, Versorgung und Wohlbefinden und fordert die Anwendung der sozialen Rechtsvorschriften im Interesse der geschützten Person ein.</w:t>
      </w:r>
    </w:p>
    <w:p w14:paraId="6E00E42B" w14:textId="77777777" w:rsidR="006267B5" w:rsidRPr="00EA1DAB" w:rsidRDefault="006267B5" w:rsidP="006267B5">
      <w:pPr>
        <w:ind w:firstLine="708"/>
        <w:jc w:val="both"/>
      </w:pPr>
    </w:p>
    <w:p w14:paraId="333E2BAD" w14:textId="77777777" w:rsidR="006267B5" w:rsidRPr="00EA1DAB" w:rsidRDefault="006267B5" w:rsidP="006267B5">
      <w:pPr>
        <w:ind w:firstLine="708"/>
        <w:jc w:val="both"/>
      </w:pPr>
      <w:r w:rsidRPr="00EA1DAB">
        <w:t>Er stellt der geschützten Person die notwendigen Beträge zur Verfügung, nachdem er sich mit ihr und mit der Vertrauensperson und dem Betreuer für die Person diesbezüglich abgesprochen hat.</w:t>
      </w:r>
    </w:p>
    <w:p w14:paraId="731E4E9B" w14:textId="77777777" w:rsidR="006267B5" w:rsidRPr="00EA1DAB" w:rsidRDefault="006267B5" w:rsidP="006267B5">
      <w:pPr>
        <w:ind w:firstLine="708"/>
        <w:jc w:val="both"/>
      </w:pPr>
    </w:p>
    <w:p w14:paraId="6CBA8A70" w14:textId="7D733B68" w:rsidR="006267B5" w:rsidRDefault="006267B5" w:rsidP="006267B5">
      <w:pPr>
        <w:ind w:firstLine="708"/>
        <w:jc w:val="both"/>
      </w:pPr>
      <w:r w:rsidRPr="00EA1DAB">
        <w:t>All diese Bestimmungen gelten unbeschadet der Gesetzes</w:t>
      </w:r>
      <w:r w:rsidR="002E5E45">
        <w:t>- </w:t>
      </w:r>
      <w:r w:rsidRPr="00EA1DAB">
        <w:t>und Verordnungsbestimmungen in Bezug auf die Übernahme der Unterhaltskosten von Kranken, Persone</w:t>
      </w:r>
      <w:r w:rsidR="00CE3DFF">
        <w:t>n mit Behinderung und Betagten.]</w:t>
      </w:r>
    </w:p>
    <w:p w14:paraId="4B5DEDE3" w14:textId="77777777" w:rsidR="00CE3DFF" w:rsidRDefault="00CE3DFF" w:rsidP="006267B5">
      <w:pPr>
        <w:ind w:firstLine="708"/>
        <w:jc w:val="both"/>
      </w:pPr>
    </w:p>
    <w:p w14:paraId="6D7BF966" w14:textId="655617BD"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499/2 eingefügt durch </w:t>
      </w:r>
      <w:r w:rsidR="00B8480F">
        <w:rPr>
          <w:i/>
        </w:rPr>
        <w:t>Art. </w:t>
      </w:r>
      <w:r>
        <w:rPr>
          <w:i/>
        </w:rPr>
        <w:t xml:space="preserve">86 </w:t>
      </w:r>
      <w:r>
        <w:rPr>
          <w:i/>
          <w:iCs/>
        </w:rPr>
        <w:t>des G. vom 17. März 2013 (B.S. vom 14. Juni 2013)]</w:t>
      </w:r>
    </w:p>
    <w:p w14:paraId="481BB963" w14:textId="77777777" w:rsidR="00CE3DFF" w:rsidRPr="00EA1DAB" w:rsidRDefault="00CE3DFF" w:rsidP="006267B5">
      <w:pPr>
        <w:ind w:firstLine="708"/>
        <w:jc w:val="both"/>
      </w:pPr>
    </w:p>
    <w:p w14:paraId="6AA3E434" w14:textId="77777777" w:rsidR="006267B5" w:rsidRPr="00EA1DAB" w:rsidRDefault="006267B5" w:rsidP="006267B5">
      <w:pPr>
        <w:ind w:firstLine="708"/>
        <w:jc w:val="both"/>
      </w:pPr>
    </w:p>
    <w:p w14:paraId="2C76858B" w14:textId="490BB142" w:rsidR="006267B5" w:rsidRPr="00EA1DAB" w:rsidRDefault="00CE3DFF" w:rsidP="006267B5">
      <w:pPr>
        <w:ind w:firstLine="708"/>
        <w:jc w:val="both"/>
      </w:pPr>
      <w:r w:rsidRPr="00CE3DFF">
        <w:t>[</w:t>
      </w:r>
      <w:r w:rsidR="00B8480F">
        <w:rPr>
          <w:b/>
        </w:rPr>
        <w:t>Art. </w:t>
      </w:r>
      <w:r w:rsidR="006267B5" w:rsidRPr="00CE3DFF">
        <w:rPr>
          <w:b/>
        </w:rPr>
        <w:t>499/3</w:t>
      </w:r>
      <w:r w:rsidR="006267B5" w:rsidRPr="00EA1DAB">
        <w:t xml:space="preserve"> </w:t>
      </w:r>
      <w:r w:rsidR="002E5E45">
        <w:t>- </w:t>
      </w:r>
      <w:r w:rsidR="006267B5" w:rsidRPr="00EA1DAB">
        <w:t>Die Gelder und die Güter der geschützten Person werden vollständig und deutlich vom persönlichen Vermögen des Betreuers getrennt.</w:t>
      </w:r>
    </w:p>
    <w:p w14:paraId="59EDF97D" w14:textId="77777777" w:rsidR="006267B5" w:rsidRPr="00EA1DAB" w:rsidRDefault="006267B5" w:rsidP="006267B5">
      <w:pPr>
        <w:ind w:firstLine="708"/>
        <w:jc w:val="both"/>
      </w:pPr>
    </w:p>
    <w:p w14:paraId="19892201" w14:textId="77777777" w:rsidR="006267B5" w:rsidRDefault="006267B5" w:rsidP="006267B5">
      <w:pPr>
        <w:ind w:firstLine="708"/>
        <w:jc w:val="both"/>
      </w:pPr>
      <w:r w:rsidRPr="00EA1DAB">
        <w:t>Die Bankguthaben der geschützten Person werden auf i</w:t>
      </w:r>
      <w:r w:rsidR="00CE3DFF">
        <w:t>hren eigenen Namen eingetragen.]</w:t>
      </w:r>
    </w:p>
    <w:p w14:paraId="3CEA41ED" w14:textId="77777777" w:rsidR="00CE3DFF" w:rsidRDefault="00CE3DFF" w:rsidP="006267B5">
      <w:pPr>
        <w:ind w:firstLine="708"/>
        <w:jc w:val="both"/>
      </w:pPr>
    </w:p>
    <w:p w14:paraId="01EFF878" w14:textId="7919944E" w:rsidR="00CE3DFF" w:rsidRP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499/3 eingefügt durch </w:t>
      </w:r>
      <w:r w:rsidR="00B8480F">
        <w:rPr>
          <w:i/>
        </w:rPr>
        <w:t>Art. </w:t>
      </w:r>
      <w:r>
        <w:rPr>
          <w:i/>
        </w:rPr>
        <w:t xml:space="preserve">87 </w:t>
      </w:r>
      <w:r>
        <w:rPr>
          <w:i/>
          <w:iCs/>
        </w:rPr>
        <w:t>des G. vom 17. März 2013 (B.S. vom 14. Juni 2013)]</w:t>
      </w:r>
    </w:p>
    <w:p w14:paraId="6E1BBF20" w14:textId="77777777" w:rsidR="00CE3DFF" w:rsidRPr="00EA1DAB" w:rsidRDefault="00CE3DFF" w:rsidP="006267B5">
      <w:pPr>
        <w:ind w:firstLine="708"/>
        <w:jc w:val="both"/>
      </w:pPr>
    </w:p>
    <w:p w14:paraId="39801CEC" w14:textId="77777777" w:rsidR="006267B5" w:rsidRPr="00EA1DAB" w:rsidRDefault="006267B5" w:rsidP="006267B5">
      <w:pPr>
        <w:ind w:firstLine="708"/>
        <w:jc w:val="both"/>
      </w:pPr>
    </w:p>
    <w:p w14:paraId="02E262AE" w14:textId="5CCAEBEF" w:rsidR="006267B5" w:rsidRPr="00EA1DAB" w:rsidRDefault="00CE3DFF" w:rsidP="00220D94">
      <w:pPr>
        <w:ind w:firstLine="708"/>
        <w:jc w:val="both"/>
      </w:pPr>
      <w:r w:rsidRPr="00CE3DFF">
        <w:t>[</w:t>
      </w:r>
      <w:r w:rsidR="00B8480F">
        <w:rPr>
          <w:b/>
        </w:rPr>
        <w:t>Art. </w:t>
      </w:r>
      <w:r w:rsidR="006267B5" w:rsidRPr="00CE3DFF">
        <w:rPr>
          <w:b/>
        </w:rPr>
        <w:t>499/4</w:t>
      </w:r>
      <w:r w:rsidR="006267B5" w:rsidRPr="00EA1DAB">
        <w:t xml:space="preserve"> </w:t>
      </w:r>
      <w:r w:rsidR="002E5E45">
        <w:t>- </w:t>
      </w:r>
      <w:r w:rsidR="006267B5" w:rsidRPr="00EA1DAB">
        <w:t xml:space="preserve">Der Friedensrichter legt in seinem in Artikel 492/1 </w:t>
      </w:r>
      <w:r w:rsidR="00B8480F">
        <w:t>§ </w:t>
      </w:r>
      <w:r w:rsidR="006267B5" w:rsidRPr="00EA1DAB">
        <w:t>2 erwähnten Beschluss den Betrag der auf einem Konto der geschützten Person stehenden Geldsummen fest, den der Betreuer während des Zeitraums, den er bestimmt, ohne vorherige Genehmigun</w:t>
      </w:r>
      <w:r>
        <w:t>g abheben oder überweisen darf.]</w:t>
      </w:r>
    </w:p>
    <w:p w14:paraId="41F051A0" w14:textId="77777777" w:rsidR="006267B5" w:rsidRDefault="006267B5" w:rsidP="006267B5">
      <w:pPr>
        <w:ind w:firstLine="708"/>
        <w:jc w:val="both"/>
      </w:pPr>
    </w:p>
    <w:p w14:paraId="3B784B9B" w14:textId="3579B10E"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499/4 eingefügt durch </w:t>
      </w:r>
      <w:r w:rsidR="00B8480F">
        <w:rPr>
          <w:i/>
        </w:rPr>
        <w:t>Art. </w:t>
      </w:r>
      <w:r>
        <w:rPr>
          <w:i/>
        </w:rPr>
        <w:t xml:space="preserve">88 </w:t>
      </w:r>
      <w:r>
        <w:rPr>
          <w:i/>
          <w:iCs/>
        </w:rPr>
        <w:t>des G. vom 17. März 2013 (B.S. vom 14. Juni 2013)]</w:t>
      </w:r>
    </w:p>
    <w:p w14:paraId="10F95A0B" w14:textId="77777777" w:rsidR="00CE3DFF" w:rsidRPr="00EA1DAB" w:rsidRDefault="00CE3DFF" w:rsidP="006267B5">
      <w:pPr>
        <w:ind w:firstLine="708"/>
        <w:jc w:val="both"/>
      </w:pPr>
    </w:p>
    <w:p w14:paraId="49001E94" w14:textId="77777777" w:rsidR="006267B5" w:rsidRPr="00EA1DAB" w:rsidRDefault="006267B5" w:rsidP="006267B5">
      <w:pPr>
        <w:ind w:firstLine="708"/>
        <w:jc w:val="both"/>
      </w:pPr>
    </w:p>
    <w:p w14:paraId="24A1F1A7" w14:textId="36545FBF" w:rsidR="006267B5" w:rsidRPr="00EA1DAB" w:rsidRDefault="00CE3DFF" w:rsidP="006267B5">
      <w:pPr>
        <w:ind w:firstLine="708"/>
        <w:jc w:val="both"/>
      </w:pPr>
      <w:r w:rsidRPr="00CE3DFF">
        <w:t>[</w:t>
      </w:r>
      <w:r w:rsidR="00B8480F">
        <w:rPr>
          <w:b/>
        </w:rPr>
        <w:t>Art. </w:t>
      </w:r>
      <w:r w:rsidR="006267B5" w:rsidRPr="00CE3DFF">
        <w:rPr>
          <w:b/>
        </w:rPr>
        <w:t>499/5</w:t>
      </w:r>
      <w:r w:rsidR="006267B5" w:rsidRPr="00EA1DAB">
        <w:t xml:space="preserve"> </w:t>
      </w:r>
      <w:r w:rsidR="002E5E45">
        <w:t>- </w:t>
      </w:r>
      <w:r w:rsidR="006267B5" w:rsidRPr="00EA1DAB">
        <w:t>Der Betreuer kann sich bei seiner Verwaltung von einer oder mehreren Personen, die unter seiner Verantwortung handeln, beistehen lassen.</w:t>
      </w:r>
    </w:p>
    <w:p w14:paraId="73C05DFE" w14:textId="77777777" w:rsidR="006267B5" w:rsidRPr="00EA1DAB" w:rsidRDefault="006267B5" w:rsidP="006267B5">
      <w:pPr>
        <w:ind w:firstLine="708"/>
        <w:jc w:val="both"/>
      </w:pPr>
    </w:p>
    <w:p w14:paraId="35E2E0AB" w14:textId="77777777" w:rsidR="006267B5" w:rsidRDefault="006267B5" w:rsidP="006267B5">
      <w:pPr>
        <w:ind w:firstLine="708"/>
        <w:jc w:val="both"/>
      </w:pPr>
      <w:r w:rsidRPr="00EA1DAB">
        <w:t>Der Friedensrichter kann einer von der Belgischen Nationalbank gemäß dem Gesetz vom 22. März 1993 über den Status und die Kontrolle der Kreditinstitute zugelassenen Einrichtung den Auftrag anvertrauen, die bei ihr deponierten und der geschützten Person gehörenden Geldmittel, Effekten und Wertpapiere zu verwalten. Der Friedensrichter legt die Bedingu</w:t>
      </w:r>
      <w:r w:rsidR="00CE3DFF">
        <w:t>ngen für diese Verwaltung fest.]</w:t>
      </w:r>
    </w:p>
    <w:p w14:paraId="5BD1E2A7" w14:textId="77777777" w:rsidR="00CE3DFF" w:rsidRDefault="00CE3DFF" w:rsidP="006267B5">
      <w:pPr>
        <w:ind w:firstLine="708"/>
        <w:jc w:val="both"/>
      </w:pPr>
    </w:p>
    <w:p w14:paraId="1DF0F50A" w14:textId="0B2BA0D4"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499/5 eingefügt durch </w:t>
      </w:r>
      <w:r w:rsidR="00B8480F">
        <w:rPr>
          <w:i/>
        </w:rPr>
        <w:t>Art. </w:t>
      </w:r>
      <w:r>
        <w:rPr>
          <w:i/>
        </w:rPr>
        <w:t xml:space="preserve">89 </w:t>
      </w:r>
      <w:r>
        <w:rPr>
          <w:i/>
          <w:iCs/>
        </w:rPr>
        <w:t>des G. vom 17. März 2013 (B.S. vom 14. Juni 2013)]</w:t>
      </w:r>
    </w:p>
    <w:p w14:paraId="3FF54857" w14:textId="77777777" w:rsidR="00CE3DFF" w:rsidRPr="00EA1DAB" w:rsidRDefault="00CE3DFF" w:rsidP="006267B5">
      <w:pPr>
        <w:ind w:firstLine="708"/>
        <w:jc w:val="both"/>
      </w:pPr>
    </w:p>
    <w:p w14:paraId="3FE504ED" w14:textId="77777777" w:rsidR="006267B5" w:rsidRPr="00EA1DAB" w:rsidRDefault="006267B5" w:rsidP="006267B5">
      <w:pPr>
        <w:ind w:firstLine="708"/>
        <w:jc w:val="both"/>
      </w:pPr>
    </w:p>
    <w:p w14:paraId="4FFAD156" w14:textId="754185F2" w:rsidR="006267B5" w:rsidRPr="00EA1DAB" w:rsidRDefault="00CE3DFF" w:rsidP="006267B5">
      <w:pPr>
        <w:ind w:firstLine="708"/>
        <w:jc w:val="both"/>
      </w:pPr>
      <w:r w:rsidRPr="00CE3DFF">
        <w:t>[</w:t>
      </w:r>
      <w:r w:rsidR="00B8480F">
        <w:rPr>
          <w:b/>
        </w:rPr>
        <w:t>Art. </w:t>
      </w:r>
      <w:r w:rsidR="006267B5" w:rsidRPr="00CE3DFF">
        <w:rPr>
          <w:b/>
        </w:rPr>
        <w:t>499/6</w:t>
      </w:r>
      <w:r w:rsidR="006267B5" w:rsidRPr="00EA1DAB">
        <w:t xml:space="preserve"> </w:t>
      </w:r>
      <w:r w:rsidR="002E5E45">
        <w:t>- </w:t>
      </w:r>
      <w:r w:rsidR="006267B5" w:rsidRPr="00EA1DAB">
        <w:t xml:space="preserve">Der Betreuer für die Person </w:t>
      </w:r>
      <w:r w:rsidR="00220D94">
        <w:t>[</w:t>
      </w:r>
      <w:r w:rsidR="00220D94" w:rsidRPr="001F1F6A">
        <w:t>übermittelt spätestens sechs Wochen nach Notifizierung der Entscheidung zur Anordnung einer Maßnahme zum Schutz der Person dem Friedensrichter, der geschützten Person und ihrer Vertrauensperson seinen Bericht</w:t>
      </w:r>
      <w:r w:rsidR="00220D94">
        <w:t>]</w:t>
      </w:r>
      <w:r w:rsidR="006267B5" w:rsidRPr="00EA1DAB">
        <w:t xml:space="preserve"> über die Lebenslage der geschützten Person. Der Friedensrichter kann ihn davon befreien, der geschützten Person diesen Bericht zu übermitteln, sofern diese nicht imstande ist, davon Kenntnis zu nehmen.</w:t>
      </w:r>
    </w:p>
    <w:p w14:paraId="643DB6E4" w14:textId="77777777" w:rsidR="006267B5" w:rsidRPr="00EA1DAB" w:rsidRDefault="006267B5" w:rsidP="006267B5">
      <w:pPr>
        <w:ind w:firstLine="708"/>
        <w:jc w:val="both"/>
      </w:pPr>
    </w:p>
    <w:p w14:paraId="2E9E4330" w14:textId="77777777" w:rsidR="006267B5" w:rsidRPr="00EA1DAB" w:rsidRDefault="006267B5" w:rsidP="006267B5">
      <w:pPr>
        <w:ind w:firstLine="708"/>
        <w:jc w:val="both"/>
      </w:pPr>
      <w:r w:rsidRPr="00EA1DAB">
        <w:t xml:space="preserve">Der Betreuer für das Vermögen erstellt </w:t>
      </w:r>
      <w:r w:rsidR="00220D94">
        <w:t>[</w:t>
      </w:r>
      <w:r w:rsidR="00220D94" w:rsidRPr="001F1F6A">
        <w:t>spätestens sechs Wochen nach Notifizierung der Entscheidung zur Anordnung einer Vermögensschutzmaßnahme</w:t>
      </w:r>
      <w:r w:rsidR="00220D94">
        <w:t>]</w:t>
      </w:r>
      <w:r w:rsidRPr="00EA1DAB">
        <w:t xml:space="preserve"> einen Bericht über die Vermögenslage und die Einnahmequellen der geschützten Person und übermittelt diesen dem Friedensrichter, der geschützten Person und ihrer Vertrauensperson. Der Friedensrichter kann ihn davon befreien, der geschützten Person diesen Bericht zu übermitteln, sofern diese nicht imstande ist, davon Kenntnis zu nehmen.</w:t>
      </w:r>
    </w:p>
    <w:p w14:paraId="088453AB" w14:textId="77777777" w:rsidR="006267B5" w:rsidRPr="00EA1DAB" w:rsidRDefault="006267B5" w:rsidP="006267B5">
      <w:pPr>
        <w:ind w:firstLine="708"/>
        <w:jc w:val="both"/>
      </w:pPr>
    </w:p>
    <w:p w14:paraId="578A88AF" w14:textId="77777777" w:rsidR="006267B5" w:rsidRPr="00EA1DAB" w:rsidRDefault="006267B5" w:rsidP="006267B5">
      <w:pPr>
        <w:ind w:firstLine="708"/>
        <w:jc w:val="both"/>
      </w:pPr>
      <w:r w:rsidRPr="00EA1DAB">
        <w:t>Der Friedensrichter kann den Betreuer jedoch angesichts des Umfangs seines Auftrags von der in den Absätzen 1 und 2 erwähnten Verpflichtung befreien.</w:t>
      </w:r>
    </w:p>
    <w:p w14:paraId="78AA78F0" w14:textId="77777777" w:rsidR="006267B5" w:rsidRPr="00EA1DAB" w:rsidRDefault="006267B5" w:rsidP="006267B5">
      <w:pPr>
        <w:ind w:firstLine="708"/>
        <w:jc w:val="both"/>
      </w:pPr>
    </w:p>
    <w:p w14:paraId="3EEE8773" w14:textId="77777777" w:rsidR="006267B5" w:rsidRPr="00EA1DAB" w:rsidRDefault="006267B5" w:rsidP="006267B5">
      <w:pPr>
        <w:ind w:firstLine="708"/>
        <w:jc w:val="both"/>
      </w:pPr>
      <w:r w:rsidRPr="00EA1DAB">
        <w:t>Der Bericht wird der in Artikel 1253 des Gerichtsgesetzbuches erwähnten Verwaltungsakte beigefügt.</w:t>
      </w:r>
    </w:p>
    <w:p w14:paraId="5FCF0EC8" w14:textId="77777777" w:rsidR="006267B5" w:rsidRPr="00EA1DAB" w:rsidRDefault="006267B5" w:rsidP="006267B5">
      <w:pPr>
        <w:ind w:firstLine="708"/>
        <w:jc w:val="both"/>
      </w:pPr>
    </w:p>
    <w:p w14:paraId="2576FDDA" w14:textId="77777777" w:rsidR="006267B5" w:rsidRDefault="006267B5" w:rsidP="006267B5">
      <w:pPr>
        <w:ind w:firstLine="708"/>
        <w:jc w:val="both"/>
      </w:pPr>
      <w:r w:rsidRPr="00EA1DAB">
        <w:t xml:space="preserve">Der König bestimmt ein Muster für den </w:t>
      </w:r>
      <w:r w:rsidR="00CE3DFF">
        <w:t>schriftlichen Bericht.]</w:t>
      </w:r>
    </w:p>
    <w:p w14:paraId="60F55CF3" w14:textId="77777777" w:rsidR="00CE3DFF" w:rsidRDefault="00CE3DFF" w:rsidP="006267B5">
      <w:pPr>
        <w:ind w:firstLine="708"/>
        <w:jc w:val="both"/>
      </w:pPr>
    </w:p>
    <w:p w14:paraId="3FFBBE6E" w14:textId="1B57F90A"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499/6 eingefügt durch </w:t>
      </w:r>
      <w:r w:rsidR="00B8480F">
        <w:rPr>
          <w:i/>
        </w:rPr>
        <w:t>Art. </w:t>
      </w:r>
      <w:r>
        <w:rPr>
          <w:i/>
        </w:rPr>
        <w:t xml:space="preserve">90 </w:t>
      </w:r>
      <w:r>
        <w:rPr>
          <w:i/>
          <w:iCs/>
        </w:rPr>
        <w:t>des G. vom 17. März 2013 (B.S. vom 14. Juni 2013)</w:t>
      </w:r>
      <w:r w:rsidR="00220D94">
        <w:rPr>
          <w:i/>
          <w:iCs/>
        </w:rPr>
        <w:t xml:space="preserve">; </w:t>
      </w:r>
      <w:r w:rsidR="00B8480F">
        <w:rPr>
          <w:i/>
          <w:iCs/>
        </w:rPr>
        <w:t>Abs. </w:t>
      </w:r>
      <w:r w:rsidR="00220D94">
        <w:rPr>
          <w:i/>
          <w:iCs/>
        </w:rPr>
        <w:t xml:space="preserve">1 abgeändert durch </w:t>
      </w:r>
      <w:r w:rsidR="00B8480F">
        <w:rPr>
          <w:i/>
          <w:iCs/>
        </w:rPr>
        <w:t>Art. </w:t>
      </w:r>
      <w:r w:rsidR="00220D94">
        <w:rPr>
          <w:i/>
          <w:iCs/>
        </w:rPr>
        <w:t xml:space="preserve">26 </w:t>
      </w:r>
      <w:r w:rsidR="00B8480F">
        <w:rPr>
          <w:i/>
          <w:iCs/>
        </w:rPr>
        <w:t>Nr. </w:t>
      </w:r>
      <w:r w:rsidR="00220D94">
        <w:rPr>
          <w:i/>
          <w:iCs/>
        </w:rPr>
        <w:t xml:space="preserve">1 des G. vom 21. Dezember 2018 (B.S. vom 31. Dezember 2018); </w:t>
      </w:r>
      <w:r w:rsidR="00B8480F">
        <w:rPr>
          <w:i/>
          <w:iCs/>
        </w:rPr>
        <w:t>Abs. </w:t>
      </w:r>
      <w:r w:rsidR="00220D94">
        <w:rPr>
          <w:i/>
          <w:iCs/>
        </w:rPr>
        <w:t xml:space="preserve">2 abgeändert durch </w:t>
      </w:r>
      <w:r w:rsidR="00B8480F">
        <w:rPr>
          <w:i/>
          <w:iCs/>
        </w:rPr>
        <w:t>Art. </w:t>
      </w:r>
      <w:r w:rsidR="00220D94">
        <w:rPr>
          <w:i/>
          <w:iCs/>
        </w:rPr>
        <w:t xml:space="preserve">26 </w:t>
      </w:r>
      <w:r w:rsidR="00B8480F">
        <w:rPr>
          <w:i/>
          <w:iCs/>
        </w:rPr>
        <w:t>Nr. </w:t>
      </w:r>
      <w:r w:rsidR="00220D94">
        <w:rPr>
          <w:i/>
          <w:iCs/>
        </w:rPr>
        <w:t>2 des G. vom 21. Dezember 2018 (B.S. vom 31. Dezember 2018)</w:t>
      </w:r>
      <w:r>
        <w:rPr>
          <w:i/>
          <w:iCs/>
        </w:rPr>
        <w:t>]</w:t>
      </w:r>
    </w:p>
    <w:p w14:paraId="37C547DF" w14:textId="77777777" w:rsidR="00CE3DFF" w:rsidRPr="00EA1DAB" w:rsidRDefault="00CE3DFF" w:rsidP="006267B5">
      <w:pPr>
        <w:ind w:firstLine="708"/>
        <w:jc w:val="both"/>
      </w:pPr>
    </w:p>
    <w:p w14:paraId="2662FB8C" w14:textId="77777777" w:rsidR="006267B5" w:rsidRPr="00EA1DAB" w:rsidRDefault="006267B5" w:rsidP="006267B5">
      <w:pPr>
        <w:ind w:firstLine="708"/>
        <w:jc w:val="both"/>
      </w:pPr>
    </w:p>
    <w:p w14:paraId="3E58F2EA" w14:textId="77141E2C" w:rsidR="006267B5" w:rsidRPr="00EA1DAB" w:rsidRDefault="00CE3DFF" w:rsidP="006267B5">
      <w:pPr>
        <w:ind w:firstLine="708"/>
        <w:jc w:val="both"/>
      </w:pPr>
      <w:r w:rsidRPr="00CE3DFF">
        <w:t>[</w:t>
      </w:r>
      <w:r w:rsidR="00B8480F">
        <w:rPr>
          <w:b/>
        </w:rPr>
        <w:t>Art. </w:t>
      </w:r>
      <w:r w:rsidR="006267B5" w:rsidRPr="00CE3DFF">
        <w:rPr>
          <w:b/>
        </w:rPr>
        <w:t>499/7</w:t>
      </w:r>
      <w:r w:rsidR="006267B5" w:rsidRPr="00EA1DAB">
        <w:t xml:space="preserve"> </w:t>
      </w:r>
      <w:r w:rsidR="002E5E45">
        <w:t>- </w:t>
      </w:r>
      <w:r w:rsidR="00B8480F">
        <w:t>§ </w:t>
      </w:r>
      <w:r w:rsidR="006267B5" w:rsidRPr="00EA1DAB">
        <w:t>1 </w:t>
      </w:r>
      <w:r w:rsidR="002E5E45">
        <w:t>- </w:t>
      </w:r>
      <w:r w:rsidR="006267B5" w:rsidRPr="00EA1DAB">
        <w:t>Unbeschadet der Bestimmungen, die in besonderen Gesetzen aufgenommen sind, muss der Betreuer für die Person vom Friedensrichter eine besondere Ermächtigung erhalten:</w:t>
      </w:r>
    </w:p>
    <w:p w14:paraId="756BD8AA" w14:textId="77777777" w:rsidR="006267B5" w:rsidRPr="00EA1DAB" w:rsidRDefault="006267B5" w:rsidP="006267B5">
      <w:pPr>
        <w:ind w:firstLine="708"/>
        <w:jc w:val="both"/>
      </w:pPr>
    </w:p>
    <w:p w14:paraId="4563F3E9" w14:textId="77777777" w:rsidR="006267B5" w:rsidRPr="00EA1DAB" w:rsidRDefault="006267B5" w:rsidP="006267B5">
      <w:pPr>
        <w:ind w:firstLine="708"/>
        <w:jc w:val="both"/>
      </w:pPr>
      <w:r w:rsidRPr="00EA1DAB">
        <w:t>1. um den Wohnort der geschützten Person zu ändern,</w:t>
      </w:r>
    </w:p>
    <w:p w14:paraId="2690F8C1" w14:textId="77777777" w:rsidR="006267B5" w:rsidRPr="00EA1DAB" w:rsidRDefault="006267B5" w:rsidP="006267B5">
      <w:pPr>
        <w:ind w:firstLine="708"/>
        <w:jc w:val="both"/>
      </w:pPr>
    </w:p>
    <w:p w14:paraId="22A3C60D" w14:textId="77777777" w:rsidR="006267B5" w:rsidRPr="00EA1DAB" w:rsidRDefault="006267B5" w:rsidP="006267B5">
      <w:pPr>
        <w:ind w:firstLine="708"/>
        <w:jc w:val="both"/>
      </w:pPr>
      <w:r w:rsidRPr="00EA1DAB">
        <w:t xml:space="preserve">2. </w:t>
      </w:r>
      <w:r w:rsidR="00220D94">
        <w:t>[…]</w:t>
      </w:r>
    </w:p>
    <w:p w14:paraId="7FF1B490" w14:textId="77777777" w:rsidR="006267B5" w:rsidRPr="00EA1DAB" w:rsidRDefault="006267B5" w:rsidP="006267B5">
      <w:pPr>
        <w:ind w:firstLine="708"/>
        <w:jc w:val="both"/>
      </w:pPr>
    </w:p>
    <w:p w14:paraId="76A90254" w14:textId="77777777" w:rsidR="006267B5" w:rsidRPr="00EA1DAB" w:rsidRDefault="006267B5" w:rsidP="006267B5">
      <w:pPr>
        <w:ind w:firstLine="708"/>
        <w:jc w:val="both"/>
      </w:pPr>
      <w:r w:rsidRPr="00EA1DAB">
        <w:t>3. um die geschützte Person als Kläger bei Verfahren und Handlungen vor Gericht zu vertreten.</w:t>
      </w:r>
    </w:p>
    <w:p w14:paraId="4CCB40D5" w14:textId="77777777" w:rsidR="006267B5" w:rsidRPr="00EA1DAB" w:rsidRDefault="006267B5" w:rsidP="006267B5">
      <w:pPr>
        <w:ind w:firstLine="708"/>
        <w:jc w:val="both"/>
      </w:pPr>
    </w:p>
    <w:p w14:paraId="2C831002" w14:textId="77777777" w:rsidR="006267B5" w:rsidRDefault="00220D94" w:rsidP="00220D94">
      <w:pPr>
        <w:ind w:firstLine="708"/>
        <w:jc w:val="both"/>
      </w:pPr>
      <w:r>
        <w:t>[…]</w:t>
      </w:r>
    </w:p>
    <w:p w14:paraId="3B09F465" w14:textId="77777777" w:rsidR="00F77F63" w:rsidRDefault="00F77F63" w:rsidP="00220D94">
      <w:pPr>
        <w:ind w:firstLine="708"/>
        <w:jc w:val="both"/>
      </w:pPr>
    </w:p>
    <w:p w14:paraId="07F18E1A" w14:textId="608586C4" w:rsidR="00F77F63" w:rsidRPr="009D54AA" w:rsidRDefault="00F77F63" w:rsidP="00F77F63">
      <w:pPr>
        <w:ind w:firstLine="708"/>
        <w:jc w:val="both"/>
      </w:pPr>
      <w:r>
        <w:t>[</w:t>
      </w:r>
      <w:r w:rsidRPr="009D54AA">
        <w:t xml:space="preserve">In dem in Absatz 1 </w:t>
      </w:r>
      <w:r w:rsidR="00B8480F">
        <w:t>Nr. </w:t>
      </w:r>
      <w:r w:rsidRPr="009D54AA">
        <w:t>1 erwähnten Fall kann der Friedensrichter die Unterbringung der Person in einer ausländischen Einrichtung oder an einem ausländischen Ort, an dem Schutz gewährt werden kann, gemäß Artikel 33 des Haager Übereinkommens vom 13. Januar 2000 über den internationalen Schutz von Erwachsenen in Erwägung ziehen, nachdem er die ausländische Zentrale Behörde oder die zuständige ausländische Behörde des Staates, in dem die Person untergebracht werden soll, zu Rate gezogen hat.</w:t>
      </w:r>
    </w:p>
    <w:p w14:paraId="58E532E4" w14:textId="77777777" w:rsidR="00F77F63" w:rsidRPr="009D54AA" w:rsidRDefault="00F77F63" w:rsidP="00F77F63">
      <w:pPr>
        <w:ind w:firstLine="708"/>
        <w:jc w:val="both"/>
      </w:pPr>
    </w:p>
    <w:p w14:paraId="6BDE3E8D" w14:textId="77777777" w:rsidR="00F77F63" w:rsidRPr="009D54AA" w:rsidRDefault="00F77F63" w:rsidP="00F77F63">
      <w:pPr>
        <w:ind w:firstLine="708"/>
        <w:jc w:val="both"/>
      </w:pPr>
      <w:r w:rsidRPr="009D54AA">
        <w:t>Im Falle einer solchen Unterbringung im Ausland muss der Richter dieser Behörde seinen ordnungsgemäß mit Gründen versehenen Vorschlag zur Unterbringung und einen Bericht über die betreffende Person zusammen mit einer Übersetzung in die Amtssprache beziehungsweise in eine der Amtssprachen des Staates, in dem die Person untergebracht werden soll, übermitteln.</w:t>
      </w:r>
    </w:p>
    <w:p w14:paraId="48128C60" w14:textId="77777777" w:rsidR="00F77F63" w:rsidRPr="009D54AA" w:rsidRDefault="00F77F63" w:rsidP="00F77F63">
      <w:pPr>
        <w:jc w:val="both"/>
      </w:pPr>
    </w:p>
    <w:p w14:paraId="0AA0211C" w14:textId="77777777" w:rsidR="00F77F63" w:rsidRPr="009D54AA" w:rsidRDefault="00F77F63" w:rsidP="00F77F63">
      <w:pPr>
        <w:ind w:firstLine="708"/>
        <w:jc w:val="both"/>
      </w:pPr>
      <w:r w:rsidRPr="009D54AA">
        <w:t>Die in Absatz 3 erwähnten Dokumente werden dieser Behörde zusammen mit den übersetzten Schriftstücken, die der Richter für sachdienlich erachtet, über die in Artikel 1252/9 des Gerichtsgesetzbuches erwähnte Zentralbehörde übermittelt. Diese Schutzmaßnahme kann nicht angeordnet werden, wenn sich die ausländische Zentrale Behörde oder die zuständige ausländische Behörde innerhalb einer angemessenen Frist dagegen ausspricht.</w:t>
      </w:r>
    </w:p>
    <w:p w14:paraId="3C22E7AB" w14:textId="77777777" w:rsidR="00F77F63" w:rsidRPr="009D54AA" w:rsidRDefault="00F77F63" w:rsidP="00F77F63">
      <w:pPr>
        <w:jc w:val="both"/>
      </w:pPr>
    </w:p>
    <w:p w14:paraId="221E6350" w14:textId="77777777" w:rsidR="00F77F63" w:rsidRPr="00EA1DAB" w:rsidRDefault="00F77F63" w:rsidP="00F77F63">
      <w:pPr>
        <w:ind w:firstLine="708"/>
        <w:jc w:val="both"/>
      </w:pPr>
      <w:r w:rsidRPr="009D54AA">
        <w:t>Die Kosten für die Übersetzung der in den Absätzen 3 und 4 erwähnten Dokumente gehen zu Lasten der Person, deren Unterbringung im Ausland in Erwägung gezogen wird.</w:t>
      </w:r>
      <w:r>
        <w:t>]</w:t>
      </w:r>
    </w:p>
    <w:p w14:paraId="02D4C5E3" w14:textId="77777777" w:rsidR="006267B5" w:rsidRPr="00EA1DAB" w:rsidRDefault="006267B5" w:rsidP="006267B5">
      <w:pPr>
        <w:ind w:firstLine="708"/>
        <w:jc w:val="both"/>
      </w:pPr>
    </w:p>
    <w:p w14:paraId="37B8566E" w14:textId="12554466" w:rsidR="006267B5" w:rsidRPr="00EA1DAB" w:rsidRDefault="00B8480F" w:rsidP="006267B5">
      <w:pPr>
        <w:ind w:firstLine="708"/>
        <w:jc w:val="both"/>
      </w:pPr>
      <w:r>
        <w:t>§ </w:t>
      </w:r>
      <w:r w:rsidR="006267B5" w:rsidRPr="00EA1DAB">
        <w:t>2 </w:t>
      </w:r>
      <w:r w:rsidR="002E5E45">
        <w:t>- </w:t>
      </w:r>
      <w:r w:rsidR="006267B5" w:rsidRPr="00EA1DAB">
        <w:t>Der Betreuer für das Vermögen muss vom Friedensrichter eine besondere Ermächtigung erhalten:</w:t>
      </w:r>
    </w:p>
    <w:p w14:paraId="35D87FF2" w14:textId="77777777" w:rsidR="006267B5" w:rsidRPr="00EA1DAB" w:rsidRDefault="006267B5" w:rsidP="006267B5">
      <w:pPr>
        <w:ind w:firstLine="708"/>
        <w:jc w:val="both"/>
      </w:pPr>
    </w:p>
    <w:p w14:paraId="4DB14A6B" w14:textId="77777777" w:rsidR="006267B5" w:rsidRPr="00EA1DAB" w:rsidRDefault="006267B5" w:rsidP="006267B5">
      <w:pPr>
        <w:ind w:firstLine="708"/>
        <w:jc w:val="both"/>
      </w:pPr>
      <w:r w:rsidRPr="00EA1DAB">
        <w:t>1. um Güter der geschützten Person zu veräußern, mit Ausnahme von Früchten und unbrauchbaren Gegenständen, es sei denn, die Verwaltung ist einer in Artikel 499/5 Absatz 2 erwähnten Einrichtung anvertraut worden,</w:t>
      </w:r>
    </w:p>
    <w:p w14:paraId="2580CD1B" w14:textId="77777777" w:rsidR="006267B5" w:rsidRPr="00EA1DAB" w:rsidRDefault="006267B5" w:rsidP="006267B5">
      <w:pPr>
        <w:ind w:firstLine="708"/>
        <w:jc w:val="both"/>
      </w:pPr>
    </w:p>
    <w:p w14:paraId="59493D4E" w14:textId="77777777" w:rsidR="006267B5" w:rsidRPr="00EA1DAB" w:rsidRDefault="006267B5" w:rsidP="006267B5">
      <w:pPr>
        <w:ind w:firstLine="708"/>
        <w:jc w:val="both"/>
      </w:pPr>
      <w:r w:rsidRPr="00EA1DAB">
        <w:t>2. um ein Darlehen aufzunehmen,</w:t>
      </w:r>
    </w:p>
    <w:p w14:paraId="69C1B186" w14:textId="77777777" w:rsidR="006267B5" w:rsidRPr="00EA1DAB" w:rsidRDefault="006267B5" w:rsidP="006267B5">
      <w:pPr>
        <w:ind w:firstLine="708"/>
        <w:jc w:val="both"/>
      </w:pPr>
    </w:p>
    <w:p w14:paraId="46C459DD" w14:textId="77777777" w:rsidR="006267B5" w:rsidRPr="00EA1DAB" w:rsidRDefault="006267B5" w:rsidP="006267B5">
      <w:pPr>
        <w:ind w:firstLine="708"/>
        <w:jc w:val="both"/>
      </w:pPr>
      <w:r w:rsidRPr="00EA1DAB">
        <w:t>3. um die Güter der geschützten Person hypothekarisch zu belasten oder zu verpfänden oder die Streichung einer Hypothekeneintragung mit oder ohne Quittung und einer Übertragung eines Beschlusses zur Vollstreckungspfändung ohne Zahlung und der Befreiung von einer von Amts wegen erfolgenden Eintragung zu genehmigen,</w:t>
      </w:r>
    </w:p>
    <w:p w14:paraId="75B85A9C" w14:textId="77777777" w:rsidR="006267B5" w:rsidRPr="00EA1DAB" w:rsidRDefault="006267B5" w:rsidP="006267B5">
      <w:pPr>
        <w:ind w:firstLine="708"/>
        <w:jc w:val="both"/>
      </w:pPr>
    </w:p>
    <w:p w14:paraId="3C78FF05" w14:textId="77777777" w:rsidR="006267B5" w:rsidRPr="00EA1DAB" w:rsidRDefault="006267B5" w:rsidP="006267B5">
      <w:pPr>
        <w:ind w:firstLine="708"/>
        <w:jc w:val="both"/>
      </w:pPr>
      <w:r w:rsidRPr="00EA1DAB">
        <w:t>4. um einen Landpachtvertrag, einen Geschäftsmietvertrag oder einen Mietvertrag von mehr als neun Jahren zu schließen und um einen Geschäftsmietvertrag zu erneuern,</w:t>
      </w:r>
    </w:p>
    <w:p w14:paraId="08DC2F79" w14:textId="77777777" w:rsidR="006267B5" w:rsidRPr="00EA1DAB" w:rsidRDefault="006267B5" w:rsidP="006267B5">
      <w:pPr>
        <w:ind w:firstLine="708"/>
        <w:jc w:val="both"/>
      </w:pPr>
    </w:p>
    <w:p w14:paraId="0215E178" w14:textId="6FAAB7C1" w:rsidR="006267B5" w:rsidRPr="00EA1DAB" w:rsidRDefault="006267B5" w:rsidP="006267B5">
      <w:pPr>
        <w:ind w:firstLine="708"/>
        <w:jc w:val="both"/>
      </w:pPr>
      <w:r w:rsidRPr="00EA1DAB">
        <w:t xml:space="preserve">5. um eine Erbschaft, ein Universalvermächtnis oder ein Bruchteilsvermächtnis </w:t>
      </w:r>
      <w:r w:rsidR="00BC64F3">
        <w:t>[</w:t>
      </w:r>
      <w:r w:rsidR="00BC64F3" w:rsidRPr="009C0247">
        <w:t>unbeschadet des Artikels </w:t>
      </w:r>
      <w:r w:rsidR="006D6ED3">
        <w:t>[</w:t>
      </w:r>
      <w:r w:rsidR="006D6ED3" w:rsidRPr="005D762C">
        <w:t xml:space="preserve">4.40 </w:t>
      </w:r>
      <w:r w:rsidR="00B8480F">
        <w:t>§ </w:t>
      </w:r>
      <w:r w:rsidR="006D6ED3" w:rsidRPr="005D762C">
        <w:t>3 des Zivilgesetzbuches</w:t>
      </w:r>
      <w:r w:rsidR="006D6ED3">
        <w:t>]</w:t>
      </w:r>
      <w:r w:rsidR="00BC64F3">
        <w:t xml:space="preserve">] </w:t>
      </w:r>
      <w:r w:rsidRPr="00EA1DAB">
        <w:t>auszuschlagen oder anzunehmen, was nur unter Vorbehalt der Inventarerrichtung erfolgen kann. Der Friedensrichter kann durch einen mit Gründen versehenen Beschluss die Ermächtigung erteilen, eine Erbschaft, ein Universalvermächtnis oder ein Bruchteilsvermächtnis vorbehaltlos anzunehmen, unter Berücksichtigung der Art und des Umfangs des geerbten Vermögens und sofern die Gewinne offensichtlich die Lasten des geerbten Vermögens überschreiten,</w:t>
      </w:r>
    </w:p>
    <w:p w14:paraId="1C776807" w14:textId="77777777" w:rsidR="006267B5" w:rsidRPr="00EA1DAB" w:rsidRDefault="006267B5" w:rsidP="006267B5">
      <w:pPr>
        <w:ind w:firstLine="708"/>
        <w:jc w:val="both"/>
      </w:pPr>
    </w:p>
    <w:p w14:paraId="2BDE8733" w14:textId="77777777" w:rsidR="006267B5" w:rsidRPr="00EA1DAB" w:rsidRDefault="006267B5" w:rsidP="006267B5">
      <w:pPr>
        <w:ind w:firstLine="708"/>
        <w:jc w:val="both"/>
      </w:pPr>
      <w:r w:rsidRPr="00EA1DAB">
        <w:t>6. um eine Schenkung oder ein Einzelvermächtnis anzunehmen,</w:t>
      </w:r>
    </w:p>
    <w:p w14:paraId="12F571EB" w14:textId="77777777" w:rsidR="006267B5" w:rsidRPr="00EA1DAB" w:rsidRDefault="006267B5" w:rsidP="006267B5">
      <w:pPr>
        <w:ind w:firstLine="708"/>
        <w:jc w:val="both"/>
      </w:pPr>
    </w:p>
    <w:p w14:paraId="6D1FF54C" w14:textId="2E9EA759" w:rsidR="006267B5" w:rsidRPr="00EA1DAB" w:rsidRDefault="006267B5" w:rsidP="006267B5">
      <w:pPr>
        <w:ind w:firstLine="708"/>
        <w:jc w:val="both"/>
      </w:pPr>
      <w:r w:rsidRPr="00EA1DAB">
        <w:t>7. um die geschützte Person als Kläger bei Verfahren und Handlungen vor Gericht zu vertreten, außer für:</w:t>
      </w:r>
    </w:p>
    <w:p w14:paraId="7E1255E6" w14:textId="77777777" w:rsidR="006267B5" w:rsidRPr="00EA1DAB" w:rsidRDefault="006267B5" w:rsidP="006267B5">
      <w:pPr>
        <w:ind w:firstLine="708"/>
        <w:jc w:val="both"/>
      </w:pPr>
    </w:p>
    <w:p w14:paraId="20764AF9" w14:textId="339D17C1" w:rsidR="006267B5" w:rsidRPr="00EA1DAB" w:rsidRDefault="002E5E45" w:rsidP="006267B5">
      <w:pPr>
        <w:ind w:firstLine="708"/>
        <w:jc w:val="both"/>
      </w:pPr>
      <w:r>
        <w:t>- </w:t>
      </w:r>
      <w:r w:rsidR="006267B5" w:rsidRPr="00EA1DAB">
        <w:t xml:space="preserve">Verfahren und Handlungen, die in den Artikeln 1150, 1180 </w:t>
      </w:r>
      <w:r w:rsidR="00B8480F">
        <w:t>Nr. </w:t>
      </w:r>
      <w:r w:rsidR="006267B5" w:rsidRPr="00EA1DAB">
        <w:t>1, 1187 Absatz 2 und 1206 des Gerichtsgesetzbuches erwähnt sind,</w:t>
      </w:r>
    </w:p>
    <w:p w14:paraId="7526F404" w14:textId="77777777" w:rsidR="006267B5" w:rsidRPr="00EA1DAB" w:rsidRDefault="006267B5" w:rsidP="006267B5">
      <w:pPr>
        <w:ind w:firstLine="708"/>
        <w:jc w:val="both"/>
      </w:pPr>
    </w:p>
    <w:p w14:paraId="726C3B2E" w14:textId="55F3C20E" w:rsidR="006267B5" w:rsidRPr="00EA1DAB" w:rsidRDefault="002E5E45" w:rsidP="006267B5">
      <w:pPr>
        <w:ind w:firstLine="708"/>
        <w:jc w:val="both"/>
      </w:pPr>
      <w:r>
        <w:t>- </w:t>
      </w:r>
      <w:r w:rsidR="006267B5" w:rsidRPr="00EA1DAB">
        <w:t>das Auftreten als Zivilpartei,</w:t>
      </w:r>
    </w:p>
    <w:p w14:paraId="3D274C1F" w14:textId="77777777" w:rsidR="006267B5" w:rsidRPr="00EA1DAB" w:rsidRDefault="006267B5" w:rsidP="006267B5">
      <w:pPr>
        <w:ind w:firstLine="708"/>
        <w:jc w:val="both"/>
      </w:pPr>
    </w:p>
    <w:p w14:paraId="27A01735" w14:textId="56DA20C5" w:rsidR="006267B5" w:rsidRPr="00EA1DAB" w:rsidRDefault="002E5E45" w:rsidP="006267B5">
      <w:pPr>
        <w:ind w:firstLine="708"/>
        <w:jc w:val="both"/>
      </w:pPr>
      <w:r>
        <w:t>- </w:t>
      </w:r>
      <w:r w:rsidR="006267B5" w:rsidRPr="00EA1DAB">
        <w:t>Streitigkeiten mit Bezug auf Mietverträge oder mit Bezug auf das Bewohnen ohne Rechtstitel oder Nachweis und</w:t>
      </w:r>
    </w:p>
    <w:p w14:paraId="43A70CD8" w14:textId="77777777" w:rsidR="006267B5" w:rsidRPr="00EA1DAB" w:rsidRDefault="006267B5" w:rsidP="006267B5">
      <w:pPr>
        <w:ind w:firstLine="708"/>
        <w:jc w:val="both"/>
      </w:pPr>
    </w:p>
    <w:p w14:paraId="7AA483F8" w14:textId="61132CB5" w:rsidR="006267B5" w:rsidRPr="00EA1DAB" w:rsidRDefault="002E5E45" w:rsidP="006267B5">
      <w:pPr>
        <w:ind w:firstLine="708"/>
        <w:jc w:val="both"/>
      </w:pPr>
      <w:r>
        <w:t>- </w:t>
      </w:r>
      <w:r w:rsidR="006267B5" w:rsidRPr="00EA1DAB">
        <w:t>Klagen auf Anwendung der sozialen Rechtsvorschriften zu Gunsten der geschützten Person,</w:t>
      </w:r>
    </w:p>
    <w:p w14:paraId="1467C891" w14:textId="77777777" w:rsidR="006267B5" w:rsidRPr="00EA1DAB" w:rsidRDefault="006267B5" w:rsidP="006267B5">
      <w:pPr>
        <w:ind w:firstLine="708"/>
        <w:jc w:val="both"/>
      </w:pPr>
    </w:p>
    <w:p w14:paraId="6C8625BC" w14:textId="77777777" w:rsidR="006267B5" w:rsidRPr="00EA1DAB" w:rsidRDefault="006267B5" w:rsidP="006267B5">
      <w:pPr>
        <w:ind w:firstLine="708"/>
        <w:jc w:val="both"/>
      </w:pPr>
      <w:r w:rsidRPr="00EA1DAB">
        <w:t>8. um eine Vereinbarung zur Bildung einer ungeteilten Rechtsgemeinschaft abzuschließen,</w:t>
      </w:r>
    </w:p>
    <w:p w14:paraId="71628CF0" w14:textId="77777777" w:rsidR="006267B5" w:rsidRPr="00EA1DAB" w:rsidRDefault="006267B5" w:rsidP="006267B5">
      <w:pPr>
        <w:ind w:firstLine="708"/>
        <w:jc w:val="both"/>
      </w:pPr>
    </w:p>
    <w:p w14:paraId="6CC5C5E6" w14:textId="77777777" w:rsidR="006267B5" w:rsidRPr="00EA1DAB" w:rsidRDefault="006267B5" w:rsidP="006267B5">
      <w:pPr>
        <w:ind w:firstLine="708"/>
        <w:jc w:val="both"/>
      </w:pPr>
      <w:r w:rsidRPr="00EA1DAB">
        <w:t>9. um ein unbewegliches Gut zu kaufen,</w:t>
      </w:r>
    </w:p>
    <w:p w14:paraId="7A460C5A" w14:textId="77777777" w:rsidR="006267B5" w:rsidRPr="00EA1DAB" w:rsidRDefault="006267B5" w:rsidP="006267B5">
      <w:pPr>
        <w:ind w:firstLine="708"/>
        <w:jc w:val="both"/>
      </w:pPr>
    </w:p>
    <w:p w14:paraId="6C54C603" w14:textId="77777777" w:rsidR="006267B5" w:rsidRPr="00EA1DAB" w:rsidRDefault="006267B5" w:rsidP="006267B5">
      <w:pPr>
        <w:ind w:firstLine="708"/>
        <w:jc w:val="both"/>
      </w:pPr>
      <w:r w:rsidRPr="00EA1DAB">
        <w:t>10. um einen Vergleich oder eine Schiedsgerichtsvereinbarung zu schließen,</w:t>
      </w:r>
    </w:p>
    <w:p w14:paraId="0B3D61E5" w14:textId="77777777" w:rsidR="006267B5" w:rsidRPr="00EA1DAB" w:rsidRDefault="006267B5" w:rsidP="006267B5">
      <w:pPr>
        <w:ind w:firstLine="708"/>
        <w:jc w:val="both"/>
      </w:pPr>
    </w:p>
    <w:p w14:paraId="4CE14AF5" w14:textId="77777777" w:rsidR="006267B5" w:rsidRPr="00EA1DAB" w:rsidRDefault="006267B5" w:rsidP="006267B5">
      <w:pPr>
        <w:ind w:firstLine="708"/>
        <w:jc w:val="both"/>
      </w:pPr>
      <w:r w:rsidRPr="00EA1DAB">
        <w:t>11. um ein Handelsgeschäft fortzuführen. Die Verwaltung des Handelsgeschäftes kann einem besonderen Betreuer unter der Aufsicht des Betreuers für das Vermögen anvertraut werden. Der besondere Betreuer für das Vermögen wird vom Friedensrichter bestellt. Der Friedensrichter kann seine Ermächtigung zur Fortführung des Handelsgeschäfts jederzeit zurückziehen,</w:t>
      </w:r>
    </w:p>
    <w:p w14:paraId="7A057EC1" w14:textId="77777777" w:rsidR="006267B5" w:rsidRPr="00EA1DAB" w:rsidRDefault="006267B5" w:rsidP="006267B5">
      <w:pPr>
        <w:ind w:firstLine="708"/>
        <w:jc w:val="both"/>
      </w:pPr>
    </w:p>
    <w:p w14:paraId="3FDCA594" w14:textId="77777777" w:rsidR="006267B5" w:rsidRPr="00EA1DAB" w:rsidRDefault="006267B5" w:rsidP="006267B5">
      <w:pPr>
        <w:ind w:firstLine="708"/>
        <w:jc w:val="both"/>
      </w:pPr>
      <w:r w:rsidRPr="00EA1DAB">
        <w:t>12. um Andenken und andere persönliche Gegenstände, selbst wenn es sich um Gegenstände von geringem Wert handelt, zu veräußern, unbeschadet des Artikels 499/9,</w:t>
      </w:r>
    </w:p>
    <w:p w14:paraId="0EC8F529" w14:textId="77777777" w:rsidR="006267B5" w:rsidRPr="00EA1DAB" w:rsidRDefault="006267B5" w:rsidP="006267B5">
      <w:pPr>
        <w:ind w:firstLine="708"/>
        <w:jc w:val="both"/>
      </w:pPr>
    </w:p>
    <w:p w14:paraId="4E71E9EE" w14:textId="77777777" w:rsidR="006267B5" w:rsidRPr="00EA1DAB" w:rsidRDefault="006267B5" w:rsidP="006267B5">
      <w:pPr>
        <w:ind w:firstLine="708"/>
        <w:jc w:val="both"/>
      </w:pPr>
      <w:r w:rsidRPr="00EA1DAB">
        <w:t>13. um einer Forderung in Bezug auf Rechte an unbeweglichem Vermögen zuzustimmen,</w:t>
      </w:r>
    </w:p>
    <w:p w14:paraId="0328269B" w14:textId="77777777" w:rsidR="006267B5" w:rsidRPr="00EA1DAB" w:rsidRDefault="006267B5" w:rsidP="006267B5">
      <w:pPr>
        <w:ind w:firstLine="708"/>
        <w:jc w:val="both"/>
      </w:pPr>
    </w:p>
    <w:p w14:paraId="365DC54D" w14:textId="77777777" w:rsidR="006267B5" w:rsidRDefault="006267B5" w:rsidP="006267B5">
      <w:pPr>
        <w:ind w:firstLine="708"/>
        <w:jc w:val="both"/>
      </w:pPr>
      <w:r w:rsidRPr="00EA1DAB">
        <w:t>14. um die Zahlungsdienstleister dazu zu ermächtigen, jegliches Unterscheidungszeichen auf den Zahlungsinstrumenten der</w:t>
      </w:r>
      <w:r w:rsidR="004E126D">
        <w:t xml:space="preserve"> geschützten Person anzubringen,</w:t>
      </w:r>
    </w:p>
    <w:p w14:paraId="4666EF45" w14:textId="77777777" w:rsidR="004E126D" w:rsidRDefault="004E126D" w:rsidP="006267B5">
      <w:pPr>
        <w:ind w:firstLine="708"/>
        <w:jc w:val="both"/>
      </w:pPr>
    </w:p>
    <w:p w14:paraId="75F601CE" w14:textId="39C92DDE" w:rsidR="004E126D" w:rsidRPr="00EA1DAB" w:rsidRDefault="004E126D" w:rsidP="006267B5">
      <w:pPr>
        <w:ind w:firstLine="708"/>
        <w:jc w:val="both"/>
      </w:pPr>
      <w:r>
        <w:t>[</w:t>
      </w:r>
      <w:r w:rsidRPr="0059670A">
        <w:t>15. </w:t>
      </w:r>
      <w:r w:rsidR="005952A6" w:rsidRPr="0059670A">
        <w:t>U</w:t>
      </w:r>
      <w:r w:rsidRPr="0059670A">
        <w:t>m einen durch das Gesetz zugelassenen Erbvertrag in der Eigenschaft eines mut</w:t>
      </w:r>
      <w:r w:rsidR="00220D94">
        <w:softHyphen/>
      </w:r>
      <w:r w:rsidRPr="0059670A">
        <w:t>maß</w:t>
      </w:r>
      <w:r w:rsidR="00220D94">
        <w:softHyphen/>
      </w:r>
      <w:r w:rsidRPr="0059670A">
        <w:t>lichen Erben abzuschließen, wobei dieser Vertrag für die geschützte Person jedoch nicht den Verzicht auf Ansprüche in einem noch nicht eingetretenen Erbfall zur Folge haben kann.</w:t>
      </w:r>
      <w:r>
        <w:t>]</w:t>
      </w:r>
    </w:p>
    <w:p w14:paraId="79B03092" w14:textId="77777777" w:rsidR="006267B5" w:rsidRPr="00EA1DAB" w:rsidRDefault="006267B5" w:rsidP="006267B5">
      <w:pPr>
        <w:ind w:firstLine="708"/>
        <w:jc w:val="both"/>
      </w:pPr>
    </w:p>
    <w:p w14:paraId="7744513D" w14:textId="0F15D3AF" w:rsidR="006267B5" w:rsidRPr="00220D94" w:rsidRDefault="006267B5" w:rsidP="006267B5">
      <w:pPr>
        <w:ind w:firstLine="708"/>
        <w:jc w:val="both"/>
        <w:rPr>
          <w:spacing w:val="-2"/>
        </w:rPr>
      </w:pPr>
      <w:r w:rsidRPr="00220D94">
        <w:rPr>
          <w:spacing w:val="-2"/>
        </w:rPr>
        <w:t>Die Abhebung und Überweisung von Geldsummen, die auf einem Konto der ge</w:t>
      </w:r>
      <w:r w:rsidR="00220D94">
        <w:rPr>
          <w:spacing w:val="-2"/>
        </w:rPr>
        <w:softHyphen/>
      </w:r>
      <w:r w:rsidRPr="00220D94">
        <w:rPr>
          <w:spacing w:val="-2"/>
        </w:rPr>
        <w:t xml:space="preserve">schützten Person stehen, werden für die Anwendung von Absatz 1 </w:t>
      </w:r>
      <w:r w:rsidR="00B8480F">
        <w:rPr>
          <w:spacing w:val="-2"/>
        </w:rPr>
        <w:t>Nr. </w:t>
      </w:r>
      <w:r w:rsidRPr="00220D94">
        <w:rPr>
          <w:spacing w:val="-2"/>
        </w:rPr>
        <w:t>1 nicht als Veräußerung von Gütern angesehen, sofern sie die in Artikel 499/4 festgelegten Bedingungen erfüllen.</w:t>
      </w:r>
    </w:p>
    <w:p w14:paraId="12ED8946" w14:textId="77777777" w:rsidR="006267B5" w:rsidRPr="00EA1DAB" w:rsidRDefault="006267B5" w:rsidP="006267B5">
      <w:pPr>
        <w:ind w:firstLine="708"/>
        <w:jc w:val="both"/>
      </w:pPr>
    </w:p>
    <w:p w14:paraId="3DB7FC80" w14:textId="1CC68745" w:rsidR="006267B5" w:rsidRPr="00EA1DAB" w:rsidRDefault="00B8480F" w:rsidP="006267B5">
      <w:pPr>
        <w:ind w:firstLine="708"/>
        <w:jc w:val="both"/>
      </w:pPr>
      <w:r>
        <w:t>§ </w:t>
      </w:r>
      <w:r w:rsidR="006267B5" w:rsidRPr="00EA1DAB">
        <w:t xml:space="preserve">3 </w:t>
      </w:r>
      <w:r w:rsidR="002E5E45">
        <w:t>- </w:t>
      </w:r>
      <w:r w:rsidR="006267B5" w:rsidRPr="00EA1DAB">
        <w:t xml:space="preserve">Wenn eine Rechtshandlung oder eine Verfahrenshandlung sowohl die Person als auch das Vermögen der geschützten Person betrifft, kann der Friedensrichter auch </w:t>
      </w:r>
      <w:r w:rsidR="00220D94">
        <w:t>[</w:t>
      </w:r>
      <w:r w:rsidR="00220D94" w:rsidRPr="001F1F6A">
        <w:t>einen Betreuer dazu ermächtigen</w:t>
      </w:r>
      <w:r w:rsidR="00220D94">
        <w:t>]</w:t>
      </w:r>
      <w:r w:rsidR="006267B5" w:rsidRPr="00EA1DAB">
        <w:t xml:space="preserve">, allein zu handeln. </w:t>
      </w:r>
      <w:r w:rsidR="00220D94">
        <w:t>[…]</w:t>
      </w:r>
      <w:r w:rsidR="006267B5" w:rsidRPr="00EA1DAB">
        <w:t xml:space="preserve"> Der Betreuer, der die Ermächtigung erhält, informiert unverzüglich den anderen Betreuer über sein Vorgehen.</w:t>
      </w:r>
    </w:p>
    <w:p w14:paraId="565E8B92" w14:textId="77777777" w:rsidR="006267B5" w:rsidRPr="00EA1DAB" w:rsidRDefault="006267B5" w:rsidP="006267B5">
      <w:pPr>
        <w:ind w:firstLine="708"/>
        <w:jc w:val="both"/>
      </w:pPr>
    </w:p>
    <w:p w14:paraId="041D4E6A" w14:textId="4383E4C4" w:rsidR="006267B5" w:rsidRDefault="00B8480F" w:rsidP="006267B5">
      <w:pPr>
        <w:ind w:firstLine="708"/>
        <w:jc w:val="both"/>
      </w:pPr>
      <w:r>
        <w:t>§ </w:t>
      </w:r>
      <w:r w:rsidR="006267B5" w:rsidRPr="00EA1DAB">
        <w:t xml:space="preserve">4 </w:t>
      </w:r>
      <w:r w:rsidR="002E5E45">
        <w:t>- </w:t>
      </w:r>
      <w:r w:rsidR="006267B5" w:rsidRPr="00EA1DAB">
        <w:t xml:space="preserve">Der Betreuer für das Vermögen kann vom Friedensrichter eine besondere Ermächtigung erhalten, um eine Schenkung vorzunehmen, wenn die geschützte Person unfähig ist, ihren Willen zu äußern, und wenn der Wille zu schenken ausdrücklich aus der in Artikel 496 Absatz 2 erwähnten Erklärung oder aus früheren schriftlichen oder mündlichen Erklärungen der geschützten Person, die zu einem Zeitpunkt, als sie noch fähig war, ihren Willen zu äußern, formuliert worden sind, hervorgeht. Die Schenkung muss im Verhältnis zum Vermögen der geschützten Person stehen und darf außerdem nicht dazu führen, dass die geschützte Person oder ihre Unterhaltsberechtigten bedürftig werden. </w:t>
      </w:r>
      <w:r w:rsidR="00220D94">
        <w:t>[...]</w:t>
      </w:r>
      <w:r w:rsidR="00CE3DFF">
        <w:t>]</w:t>
      </w:r>
    </w:p>
    <w:p w14:paraId="7355DAF9" w14:textId="77777777" w:rsidR="00CE3DFF" w:rsidRDefault="00CE3DFF" w:rsidP="006267B5">
      <w:pPr>
        <w:ind w:firstLine="708"/>
        <w:jc w:val="both"/>
      </w:pPr>
    </w:p>
    <w:p w14:paraId="3FBE7193" w14:textId="0C61BD0D"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499/7 eingefügt durch </w:t>
      </w:r>
      <w:r w:rsidR="00B8480F">
        <w:rPr>
          <w:i/>
        </w:rPr>
        <w:t>Art. </w:t>
      </w:r>
      <w:r>
        <w:rPr>
          <w:i/>
        </w:rPr>
        <w:t>9</w:t>
      </w:r>
      <w:r w:rsidR="008574F3">
        <w:rPr>
          <w:i/>
        </w:rPr>
        <w:t>1</w:t>
      </w:r>
      <w:r>
        <w:rPr>
          <w:i/>
        </w:rPr>
        <w:t xml:space="preserve"> </w:t>
      </w:r>
      <w:r>
        <w:rPr>
          <w:i/>
          <w:iCs/>
        </w:rPr>
        <w:t>des G. vom 17. März 2013 (B.S. vom 14. Juni 2013)</w:t>
      </w:r>
      <w:r w:rsidR="004E126D">
        <w:rPr>
          <w:i/>
          <w:iCs/>
        </w:rPr>
        <w:t xml:space="preserve">; </w:t>
      </w:r>
      <w:r w:rsidR="00B8480F">
        <w:rPr>
          <w:i/>
          <w:iCs/>
        </w:rPr>
        <w:t>§ </w:t>
      </w:r>
      <w:r w:rsidR="00220D94">
        <w:rPr>
          <w:i/>
          <w:iCs/>
        </w:rPr>
        <w:t xml:space="preserve">1 </w:t>
      </w:r>
      <w:r w:rsidR="00B8480F">
        <w:rPr>
          <w:i/>
          <w:iCs/>
        </w:rPr>
        <w:t>Abs. </w:t>
      </w:r>
      <w:r w:rsidR="00F77F63">
        <w:rPr>
          <w:i/>
          <w:iCs/>
        </w:rPr>
        <w:t>1</w:t>
      </w:r>
      <w:r w:rsidR="00220D94">
        <w:rPr>
          <w:i/>
          <w:iCs/>
        </w:rPr>
        <w:t xml:space="preserve"> </w:t>
      </w:r>
      <w:r w:rsidR="00B8480F">
        <w:rPr>
          <w:i/>
          <w:iCs/>
        </w:rPr>
        <w:t>Nr. </w:t>
      </w:r>
      <w:r w:rsidR="00220D94">
        <w:rPr>
          <w:i/>
          <w:iCs/>
        </w:rPr>
        <w:t xml:space="preserve">2 aufgehoben durch </w:t>
      </w:r>
      <w:r w:rsidR="00B8480F">
        <w:rPr>
          <w:i/>
          <w:iCs/>
        </w:rPr>
        <w:t>Art. </w:t>
      </w:r>
      <w:r w:rsidR="00220D94">
        <w:rPr>
          <w:i/>
          <w:iCs/>
        </w:rPr>
        <w:t xml:space="preserve">27 Buchstabe a) des G. vom 21. Dezember 2018 (B.S. vom 31. Dezember 2018); </w:t>
      </w:r>
      <w:r w:rsidR="00B8480F">
        <w:rPr>
          <w:i/>
          <w:iCs/>
        </w:rPr>
        <w:t>§ </w:t>
      </w:r>
      <w:r w:rsidR="00220D94">
        <w:rPr>
          <w:i/>
          <w:iCs/>
        </w:rPr>
        <w:t xml:space="preserve">1 frühere Absätze 2 und 3 aufgehoben durch </w:t>
      </w:r>
      <w:r w:rsidR="00B8480F">
        <w:rPr>
          <w:i/>
          <w:iCs/>
        </w:rPr>
        <w:t>Art. </w:t>
      </w:r>
      <w:r w:rsidR="00220D94">
        <w:rPr>
          <w:i/>
          <w:iCs/>
        </w:rPr>
        <w:t xml:space="preserve">27 Buchstabe a) des G. vom 21. Dezember 2018 (B.S. vom 31. Dezember 2018); </w:t>
      </w:r>
      <w:r w:rsidR="00B8480F">
        <w:rPr>
          <w:i/>
          <w:iCs/>
        </w:rPr>
        <w:t>§ </w:t>
      </w:r>
      <w:r w:rsidR="00F77F63">
        <w:rPr>
          <w:i/>
          <w:iCs/>
        </w:rPr>
        <w:t xml:space="preserve">1 </w:t>
      </w:r>
      <w:r w:rsidR="00B8480F">
        <w:rPr>
          <w:i/>
          <w:iCs/>
        </w:rPr>
        <w:t>Abs. </w:t>
      </w:r>
      <w:r w:rsidR="00F77F63">
        <w:rPr>
          <w:i/>
          <w:iCs/>
        </w:rPr>
        <w:t xml:space="preserve">2 bis 5 eingefügt durch </w:t>
      </w:r>
      <w:r w:rsidR="00B8480F">
        <w:rPr>
          <w:i/>
          <w:iCs/>
        </w:rPr>
        <w:t>Art. </w:t>
      </w:r>
      <w:r w:rsidR="00F77F63">
        <w:rPr>
          <w:i/>
          <w:iCs/>
        </w:rPr>
        <w:t>2</w:t>
      </w:r>
      <w:r w:rsidR="00F77F63" w:rsidRPr="00F77F63">
        <w:rPr>
          <w:i/>
          <w:color w:val="000000"/>
        </w:rPr>
        <w:t xml:space="preserve"> des G. vom 10. März 2019 (B.S. vom 22. März 2019)</w:t>
      </w:r>
      <w:r w:rsidR="00F77F63">
        <w:rPr>
          <w:i/>
          <w:color w:val="000000"/>
        </w:rPr>
        <w:t>;</w:t>
      </w:r>
      <w:r w:rsidR="00F77F63">
        <w:rPr>
          <w:i/>
          <w:iCs/>
        </w:rPr>
        <w:t> </w:t>
      </w:r>
      <w:r w:rsidR="00B8480F">
        <w:rPr>
          <w:i/>
          <w:iCs/>
        </w:rPr>
        <w:t>§ </w:t>
      </w:r>
      <w:r w:rsidR="00BC64F3">
        <w:rPr>
          <w:i/>
          <w:iCs/>
        </w:rPr>
        <w:t xml:space="preserve">2 </w:t>
      </w:r>
      <w:r w:rsidR="00B8480F">
        <w:rPr>
          <w:i/>
          <w:iCs/>
        </w:rPr>
        <w:t>Abs. </w:t>
      </w:r>
      <w:r w:rsidR="00BC64F3">
        <w:rPr>
          <w:i/>
          <w:iCs/>
        </w:rPr>
        <w:t xml:space="preserve">1 </w:t>
      </w:r>
      <w:r w:rsidR="00B8480F">
        <w:rPr>
          <w:i/>
          <w:iCs/>
        </w:rPr>
        <w:t>Nr. </w:t>
      </w:r>
      <w:r w:rsidR="00BC64F3">
        <w:rPr>
          <w:i/>
          <w:iCs/>
        </w:rPr>
        <w:t xml:space="preserve">5 abgeändert durch </w:t>
      </w:r>
      <w:r w:rsidR="00B8480F">
        <w:rPr>
          <w:i/>
          <w:iCs/>
        </w:rPr>
        <w:t>Art. </w:t>
      </w:r>
      <w:r w:rsidR="00BC64F3">
        <w:rPr>
          <w:i/>
          <w:iCs/>
        </w:rPr>
        <w:t>80 des G. vom 31. Juli 2020 (B.S. vom 7. August 2020)</w:t>
      </w:r>
      <w:r w:rsidR="0044145B">
        <w:rPr>
          <w:i/>
          <w:iCs/>
        </w:rPr>
        <w:t xml:space="preserve"> und </w:t>
      </w:r>
      <w:r w:rsidR="00B8480F">
        <w:rPr>
          <w:i/>
          <w:iCs/>
        </w:rPr>
        <w:t>Art. </w:t>
      </w:r>
      <w:r w:rsidR="0044145B">
        <w:rPr>
          <w:i/>
          <w:iCs/>
        </w:rPr>
        <w:t>15</w:t>
      </w:r>
      <w:r w:rsidR="0044145B">
        <w:rPr>
          <w:rFonts w:eastAsia="Calibri"/>
          <w:i/>
          <w:iCs/>
          <w:szCs w:val="22"/>
          <w:lang w:eastAsia="fr-BE"/>
        </w:rPr>
        <w:t xml:space="preserve"> des G. vom 19. Januar 2022 (B.S. vom 14. März 2022)</w:t>
      </w:r>
      <w:r w:rsidR="00BC64F3">
        <w:rPr>
          <w:i/>
          <w:iCs/>
        </w:rPr>
        <w:t xml:space="preserve">; </w:t>
      </w:r>
      <w:r w:rsidR="00B8480F">
        <w:rPr>
          <w:i/>
          <w:iCs/>
        </w:rPr>
        <w:t>§ </w:t>
      </w:r>
      <w:r w:rsidR="004E126D">
        <w:rPr>
          <w:i/>
          <w:iCs/>
        </w:rPr>
        <w:t xml:space="preserve">2 </w:t>
      </w:r>
      <w:r w:rsidR="00B8480F">
        <w:rPr>
          <w:i/>
          <w:iCs/>
        </w:rPr>
        <w:t>Abs. </w:t>
      </w:r>
      <w:r w:rsidR="004E126D">
        <w:rPr>
          <w:i/>
          <w:iCs/>
        </w:rPr>
        <w:t xml:space="preserve">1 </w:t>
      </w:r>
      <w:r w:rsidR="00B8480F">
        <w:rPr>
          <w:i/>
          <w:iCs/>
        </w:rPr>
        <w:t>Nr. </w:t>
      </w:r>
      <w:r w:rsidR="004E126D">
        <w:rPr>
          <w:i/>
          <w:iCs/>
        </w:rPr>
        <w:t xml:space="preserve">15 eingefügt durch </w:t>
      </w:r>
      <w:r w:rsidR="00B8480F">
        <w:rPr>
          <w:i/>
          <w:iCs/>
        </w:rPr>
        <w:t>Art. </w:t>
      </w:r>
      <w:r w:rsidR="004E126D">
        <w:rPr>
          <w:i/>
          <w:iCs/>
        </w:rPr>
        <w:t>9 des G. vom 31. Juli 2017 (B.S. vom 1. September 2017)</w:t>
      </w:r>
      <w:r w:rsidR="00220D94">
        <w:rPr>
          <w:i/>
          <w:iCs/>
        </w:rPr>
        <w:t xml:space="preserve">; </w:t>
      </w:r>
      <w:r w:rsidR="00B8480F">
        <w:rPr>
          <w:i/>
          <w:iCs/>
        </w:rPr>
        <w:t>§ </w:t>
      </w:r>
      <w:r w:rsidR="00220D94">
        <w:rPr>
          <w:i/>
          <w:iCs/>
        </w:rPr>
        <w:t xml:space="preserve">3 abgeändert durch </w:t>
      </w:r>
      <w:r w:rsidR="00B8480F">
        <w:rPr>
          <w:i/>
          <w:iCs/>
        </w:rPr>
        <w:t>Art. </w:t>
      </w:r>
      <w:r w:rsidR="00220D94">
        <w:rPr>
          <w:i/>
          <w:iCs/>
        </w:rPr>
        <w:t xml:space="preserve">27 Buchstabe b) des G. vom 21. Dezember 2018 (B.S. vom 31. Dezember 2018); </w:t>
      </w:r>
      <w:r w:rsidR="00B8480F">
        <w:rPr>
          <w:i/>
          <w:iCs/>
        </w:rPr>
        <w:t>§ </w:t>
      </w:r>
      <w:r w:rsidR="00220D94">
        <w:rPr>
          <w:i/>
          <w:iCs/>
        </w:rPr>
        <w:t xml:space="preserve">4 abgeändert durch </w:t>
      </w:r>
      <w:r w:rsidR="00B8480F">
        <w:rPr>
          <w:i/>
          <w:iCs/>
        </w:rPr>
        <w:t>Art. </w:t>
      </w:r>
      <w:r w:rsidR="00220D94">
        <w:rPr>
          <w:i/>
          <w:iCs/>
        </w:rPr>
        <w:t>27 Buchstabe c) des G. vom 21. Dezember 2018 (B.S. vom 31. Dezember 2018)</w:t>
      </w:r>
      <w:r>
        <w:rPr>
          <w:i/>
          <w:iCs/>
        </w:rPr>
        <w:t>]</w:t>
      </w:r>
    </w:p>
    <w:p w14:paraId="0817FCA2" w14:textId="77777777" w:rsidR="00CE3DFF" w:rsidRPr="00EA1DAB" w:rsidRDefault="00CE3DFF" w:rsidP="006267B5">
      <w:pPr>
        <w:ind w:firstLine="708"/>
        <w:jc w:val="both"/>
      </w:pPr>
    </w:p>
    <w:p w14:paraId="1B43795E" w14:textId="77777777" w:rsidR="006267B5" w:rsidRPr="00EA1DAB" w:rsidRDefault="006267B5" w:rsidP="006267B5">
      <w:pPr>
        <w:ind w:firstLine="708"/>
        <w:jc w:val="both"/>
      </w:pPr>
    </w:p>
    <w:p w14:paraId="0693CC91" w14:textId="3E1E9540" w:rsidR="006267B5" w:rsidRDefault="00CE3DFF" w:rsidP="006267B5">
      <w:pPr>
        <w:ind w:firstLine="708"/>
        <w:jc w:val="both"/>
      </w:pPr>
      <w:r w:rsidRPr="00CE3DFF">
        <w:t>[</w:t>
      </w:r>
      <w:r w:rsidR="00B8480F">
        <w:rPr>
          <w:b/>
        </w:rPr>
        <w:t>Art. </w:t>
      </w:r>
      <w:r w:rsidR="006267B5" w:rsidRPr="00CE3DFF">
        <w:rPr>
          <w:b/>
        </w:rPr>
        <w:t>499/8</w:t>
      </w:r>
      <w:r w:rsidR="006267B5" w:rsidRPr="00EA1DAB">
        <w:t xml:space="preserve"> </w:t>
      </w:r>
      <w:r w:rsidR="002E5E45">
        <w:t>- </w:t>
      </w:r>
      <w:r w:rsidR="006267B5" w:rsidRPr="00EA1DAB">
        <w:t xml:space="preserve">Der Verkauf der beweglichen oder unbeweglichen Güter der geschützten Person erfolgt gemäß den Bestimmungen der Kapitel IV und V von Buch IV des vierten </w:t>
      </w:r>
      <w:r>
        <w:t>Teils des Gerichtsgesetzbuches.]</w:t>
      </w:r>
    </w:p>
    <w:p w14:paraId="6F1B79BD" w14:textId="77777777" w:rsidR="00CE3DFF" w:rsidRDefault="00CE3DFF" w:rsidP="006267B5">
      <w:pPr>
        <w:ind w:firstLine="708"/>
        <w:jc w:val="both"/>
      </w:pPr>
    </w:p>
    <w:p w14:paraId="0C1A482A" w14:textId="63E5C260"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499/8 eingefügt durch </w:t>
      </w:r>
      <w:r w:rsidR="00B8480F">
        <w:rPr>
          <w:i/>
        </w:rPr>
        <w:t>Art. </w:t>
      </w:r>
      <w:r>
        <w:rPr>
          <w:i/>
        </w:rPr>
        <w:t>9</w:t>
      </w:r>
      <w:r w:rsidR="008574F3">
        <w:rPr>
          <w:i/>
        </w:rPr>
        <w:t>2</w:t>
      </w:r>
      <w:r>
        <w:rPr>
          <w:i/>
        </w:rPr>
        <w:t xml:space="preserve"> </w:t>
      </w:r>
      <w:r>
        <w:rPr>
          <w:i/>
          <w:iCs/>
        </w:rPr>
        <w:t>des G. vom 17. März 2013 (B.S. vom 14. Juni 2013)]</w:t>
      </w:r>
    </w:p>
    <w:p w14:paraId="674F3A83" w14:textId="77777777" w:rsidR="00CE3DFF" w:rsidRPr="00EA1DAB" w:rsidRDefault="00CE3DFF" w:rsidP="006267B5">
      <w:pPr>
        <w:ind w:firstLine="708"/>
        <w:jc w:val="both"/>
      </w:pPr>
    </w:p>
    <w:p w14:paraId="6584A9D3" w14:textId="77777777" w:rsidR="006267B5" w:rsidRPr="00EA1DAB" w:rsidRDefault="006267B5" w:rsidP="006267B5">
      <w:pPr>
        <w:ind w:firstLine="708"/>
        <w:jc w:val="both"/>
      </w:pPr>
    </w:p>
    <w:p w14:paraId="2D73F59F" w14:textId="4D3D7FCD" w:rsidR="006267B5" w:rsidRPr="00EA1DAB" w:rsidRDefault="00CE3DFF" w:rsidP="006267B5">
      <w:pPr>
        <w:ind w:firstLine="708"/>
        <w:jc w:val="both"/>
      </w:pPr>
      <w:r>
        <w:t>[</w:t>
      </w:r>
      <w:r w:rsidR="00B8480F">
        <w:rPr>
          <w:b/>
        </w:rPr>
        <w:t>Art. </w:t>
      </w:r>
      <w:r w:rsidR="006267B5" w:rsidRPr="00CE3DFF">
        <w:rPr>
          <w:b/>
        </w:rPr>
        <w:t>499/9</w:t>
      </w:r>
      <w:r w:rsidR="006267B5" w:rsidRPr="00EA1DAB">
        <w:t xml:space="preserve"> </w:t>
      </w:r>
      <w:r w:rsidR="002E5E45">
        <w:t>- </w:t>
      </w:r>
      <w:r w:rsidR="006267B5" w:rsidRPr="00EA1DAB">
        <w:t>Andenken und andere persönliche Gegenstände können, außer bei absoluter Notwendigkeit, nicht veräußert werden und werden der geschützten Person bis zum Ende der gerichtlichen Schutzmaßnahme zur Verfügung bereitgehalten.</w:t>
      </w:r>
    </w:p>
    <w:p w14:paraId="54A292CD" w14:textId="77777777" w:rsidR="006267B5" w:rsidRPr="00EA1DAB" w:rsidRDefault="006267B5" w:rsidP="006267B5">
      <w:pPr>
        <w:ind w:firstLine="708"/>
        <w:jc w:val="both"/>
      </w:pPr>
    </w:p>
    <w:p w14:paraId="7BE6AB98" w14:textId="77777777" w:rsidR="006267B5" w:rsidRPr="00EA1DAB" w:rsidRDefault="006267B5" w:rsidP="006267B5">
      <w:pPr>
        <w:ind w:firstLine="708"/>
        <w:jc w:val="both"/>
      </w:pPr>
      <w:r w:rsidRPr="00EA1DAB">
        <w:t>Die Wohnung der geschützten Person und der Hausrat, mit dem sie ausgestattet ist, müssen so lange wie möglich zu ihrer Verfügung bleiben. Wenn es erforderlich wird oder im Interesse der geschützten Person liegt, insbesondere bei einem längeren Krankenhausaufenthalt oder einer längeren Unterbringung über die damit verbundenen Rechte zu verfügen, bedarf es dazu einer Ermächtigung des Friedensrichters.</w:t>
      </w:r>
    </w:p>
    <w:p w14:paraId="5B51E05A" w14:textId="77777777" w:rsidR="006267B5" w:rsidRPr="00EA1DAB" w:rsidRDefault="006267B5" w:rsidP="006267B5">
      <w:pPr>
        <w:ind w:firstLine="708"/>
        <w:jc w:val="both"/>
      </w:pPr>
    </w:p>
    <w:p w14:paraId="6F18B987" w14:textId="77777777" w:rsidR="006267B5" w:rsidRDefault="006267B5" w:rsidP="006267B5">
      <w:pPr>
        <w:ind w:firstLine="708"/>
        <w:jc w:val="both"/>
      </w:pPr>
      <w:r w:rsidRPr="00EA1DAB">
        <w:t>Auf jeden Fall werden die geschützte Person, wenn sie das erforderliche Urteilsvermögen besitzt, ihre Vertrauensperson und ihr Betreuer für die Person eingeladen, um, wenn sie es wünschen, angehört zu werden, bevor die Er</w:t>
      </w:r>
      <w:r w:rsidR="00CE3DFF">
        <w:t>mächtigung erteilt werden kann.]</w:t>
      </w:r>
    </w:p>
    <w:p w14:paraId="22927245" w14:textId="77777777" w:rsidR="00CE3DFF" w:rsidRDefault="00CE3DFF" w:rsidP="006267B5">
      <w:pPr>
        <w:ind w:firstLine="708"/>
        <w:jc w:val="both"/>
      </w:pPr>
    </w:p>
    <w:p w14:paraId="67368F37" w14:textId="5CF4B6D6" w:rsidR="00CE3DFF" w:rsidRDefault="00CE3DFF" w:rsidP="00CE3DF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499/9 eingefügt durch </w:t>
      </w:r>
      <w:r w:rsidR="00B8480F">
        <w:rPr>
          <w:i/>
        </w:rPr>
        <w:t>Art. </w:t>
      </w:r>
      <w:r w:rsidR="008574F3">
        <w:rPr>
          <w:i/>
        </w:rPr>
        <w:t>93</w:t>
      </w:r>
      <w:r>
        <w:rPr>
          <w:i/>
        </w:rPr>
        <w:t xml:space="preserve"> </w:t>
      </w:r>
      <w:r>
        <w:rPr>
          <w:i/>
          <w:iCs/>
        </w:rPr>
        <w:t>des G. vom 17. März 2013 (B.S. vom 14. Juni 2013)]</w:t>
      </w:r>
    </w:p>
    <w:p w14:paraId="33211C21" w14:textId="77777777" w:rsidR="00CE3DFF" w:rsidRPr="00EA1DAB" w:rsidRDefault="00CE3DFF" w:rsidP="006267B5">
      <w:pPr>
        <w:ind w:firstLine="708"/>
        <w:jc w:val="both"/>
      </w:pPr>
    </w:p>
    <w:p w14:paraId="1840EE17" w14:textId="77777777" w:rsidR="006267B5" w:rsidRPr="00EA1DAB" w:rsidRDefault="006267B5" w:rsidP="006267B5">
      <w:pPr>
        <w:ind w:firstLine="708"/>
        <w:jc w:val="both"/>
      </w:pPr>
    </w:p>
    <w:p w14:paraId="0DFAA281" w14:textId="3FA1845B" w:rsidR="006267B5" w:rsidRDefault="008574F3" w:rsidP="006267B5">
      <w:pPr>
        <w:ind w:firstLine="708"/>
        <w:jc w:val="both"/>
      </w:pPr>
      <w:r w:rsidRPr="008574F3">
        <w:t>[</w:t>
      </w:r>
      <w:r w:rsidR="00B8480F">
        <w:rPr>
          <w:b/>
        </w:rPr>
        <w:t>Art. </w:t>
      </w:r>
      <w:r w:rsidR="006267B5" w:rsidRPr="008574F3">
        <w:rPr>
          <w:b/>
        </w:rPr>
        <w:t>499/10</w:t>
      </w:r>
      <w:r w:rsidR="006267B5" w:rsidRPr="00EA1DAB">
        <w:t xml:space="preserve"> </w:t>
      </w:r>
      <w:r w:rsidR="002E5E45">
        <w:t>- </w:t>
      </w:r>
      <w:r w:rsidR="006267B5" w:rsidRPr="00EA1DAB">
        <w:t xml:space="preserve">Mit Ausnahme des Ehepartners kann der Betreuer die Güter der geschützten Person weder direkt noch durch eine Zwischenperson erwerben, außer aufgrund einer gemäß dem </w:t>
      </w:r>
      <w:r w:rsidR="00220D94">
        <w:t>[</w:t>
      </w:r>
      <w:r w:rsidR="00220D94" w:rsidRPr="001F1F6A">
        <w:t>in Teil 4 Buch 4 Kapitel 10 Abschnitt 1 des Gerichtsgesetzbuches</w:t>
      </w:r>
      <w:r w:rsidR="00220D94">
        <w:t>]</w:t>
      </w:r>
      <w:r w:rsidR="006267B5" w:rsidRPr="00EA1DAB">
        <w:t xml:space="preserve"> vorgesehenen Verfahren erteilten besonderen Ermächtigung des Friedensrichters oder aufgrund </w:t>
      </w:r>
      <w:r w:rsidR="0044145B">
        <w:t>[</w:t>
      </w:r>
      <w:r w:rsidR="0044145B" w:rsidRPr="005D762C">
        <w:t>von Buch 4 Titel 1 Untertitel 9 und 10 des Zivilgesetzbuches</w:t>
      </w:r>
      <w:r w:rsidR="0044145B">
        <w:t>]</w:t>
      </w:r>
      <w:r w:rsidR="006267B5" w:rsidRPr="00EA1DAB">
        <w:t xml:space="preserve"> oder im Rahmen einer gerichtlichen oder gütlichen Teilung gemäß Artikel 1206 des Gerichtsgesetzbuches. Er kann die Güter der geschützten Person nur mieten, wenn der Friedensrichter hierzu auf schriftlichen Antrag Ermächtigung erteilt. In diesem Fall bestimmt der Friedensrichter in seinem Beschluss die Mietbedingungen sowie die besonderen Sicherheiten, die an das so bewilligt</w:t>
      </w:r>
      <w:r>
        <w:t>e Mietverhältnis gebunden sind.]</w:t>
      </w:r>
    </w:p>
    <w:p w14:paraId="6338E08A" w14:textId="77777777" w:rsidR="008574F3" w:rsidRDefault="008574F3" w:rsidP="006267B5">
      <w:pPr>
        <w:ind w:firstLine="708"/>
        <w:jc w:val="both"/>
      </w:pPr>
    </w:p>
    <w:p w14:paraId="180AF862" w14:textId="36349DAE" w:rsidR="008574F3" w:rsidRDefault="008574F3" w:rsidP="008574F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499/10 eingefügt durch </w:t>
      </w:r>
      <w:r w:rsidR="00B8480F">
        <w:rPr>
          <w:i/>
        </w:rPr>
        <w:t>Art. </w:t>
      </w:r>
      <w:r>
        <w:rPr>
          <w:i/>
        </w:rPr>
        <w:t xml:space="preserve">94 </w:t>
      </w:r>
      <w:r>
        <w:rPr>
          <w:i/>
          <w:iCs/>
        </w:rPr>
        <w:t>des G. vom 17. März 2013 (B.S. vom 14. Juni 2013)</w:t>
      </w:r>
      <w:r w:rsidR="00220D94">
        <w:rPr>
          <w:i/>
          <w:iCs/>
        </w:rPr>
        <w:t xml:space="preserve"> und abgeändert durch </w:t>
      </w:r>
      <w:r w:rsidR="00B8480F">
        <w:rPr>
          <w:i/>
          <w:iCs/>
        </w:rPr>
        <w:t>Art. </w:t>
      </w:r>
      <w:r w:rsidR="00220D94">
        <w:rPr>
          <w:i/>
          <w:iCs/>
        </w:rPr>
        <w:t>28 des G. vom 21. Dezember 2018 (B.S. vom 31. Dezember 2018)</w:t>
      </w:r>
      <w:r w:rsidR="0044145B">
        <w:rPr>
          <w:i/>
          <w:iCs/>
        </w:rPr>
        <w:t xml:space="preserve"> und </w:t>
      </w:r>
      <w:r w:rsidR="00B8480F">
        <w:rPr>
          <w:i/>
          <w:iCs/>
        </w:rPr>
        <w:t>Art. </w:t>
      </w:r>
      <w:r w:rsidR="0044145B">
        <w:rPr>
          <w:i/>
          <w:iCs/>
        </w:rPr>
        <w:t>16</w:t>
      </w:r>
      <w:r w:rsidR="0044145B">
        <w:rPr>
          <w:rFonts w:eastAsia="Calibri"/>
          <w:i/>
          <w:iCs/>
          <w:szCs w:val="22"/>
          <w:lang w:eastAsia="fr-BE"/>
        </w:rPr>
        <w:t xml:space="preserve"> des G. vom 19. Januar 2022 (B.S. vom 14. März 2022)</w:t>
      </w:r>
      <w:r>
        <w:rPr>
          <w:i/>
          <w:iCs/>
        </w:rPr>
        <w:t>]</w:t>
      </w:r>
    </w:p>
    <w:p w14:paraId="77E790CE" w14:textId="77777777" w:rsidR="008574F3" w:rsidRDefault="008574F3" w:rsidP="006267B5">
      <w:pPr>
        <w:ind w:firstLine="708"/>
        <w:jc w:val="both"/>
      </w:pPr>
    </w:p>
    <w:p w14:paraId="09AB1A70" w14:textId="77777777" w:rsidR="008574F3" w:rsidRPr="00EA1DAB" w:rsidRDefault="008574F3" w:rsidP="006267B5">
      <w:pPr>
        <w:ind w:firstLine="708"/>
        <w:jc w:val="both"/>
      </w:pPr>
    </w:p>
    <w:p w14:paraId="0421E7E0" w14:textId="0FCED802" w:rsidR="006267B5" w:rsidRDefault="008574F3" w:rsidP="006267B5">
      <w:pPr>
        <w:ind w:firstLine="708"/>
        <w:jc w:val="both"/>
      </w:pPr>
      <w:r w:rsidRPr="008574F3">
        <w:t>[</w:t>
      </w:r>
      <w:r w:rsidR="00B8480F">
        <w:rPr>
          <w:b/>
        </w:rPr>
        <w:t>Art. </w:t>
      </w:r>
      <w:r w:rsidR="006267B5" w:rsidRPr="008574F3">
        <w:rPr>
          <w:b/>
        </w:rPr>
        <w:t>499/11</w:t>
      </w:r>
      <w:r w:rsidR="006267B5" w:rsidRPr="00EA1DAB">
        <w:t xml:space="preserve"> </w:t>
      </w:r>
      <w:r w:rsidR="002E5E45">
        <w:t>- </w:t>
      </w:r>
      <w:r w:rsidR="006267B5" w:rsidRPr="00EA1DAB">
        <w:t xml:space="preserve">Wenn kein Betreuer für die Person, der damit beauftragt ist, über den Wohnort der geschützten Person zu entscheiden, bestellt worden ist, kann dieser Wohnort nur mit der Billigung des Betreuers für das Vermögen geändert werden. Im Fall einer Verweigerung kann die geschützte Person oder jeglicher Interessehabende sich </w:t>
      </w:r>
      <w:r w:rsidR="00220D94">
        <w:t>[...]</w:t>
      </w:r>
      <w:r w:rsidR="006267B5" w:rsidRPr="00EA1DAB">
        <w:t xml:space="preserve"> an den Friedensrichter wenden. Der Friedensrichter befindet über das In</w:t>
      </w:r>
      <w:r>
        <w:t>teresse der geschützten Person.]</w:t>
      </w:r>
    </w:p>
    <w:p w14:paraId="23C91DCC" w14:textId="77777777" w:rsidR="00F77F63" w:rsidRDefault="00F77F63" w:rsidP="006267B5">
      <w:pPr>
        <w:ind w:firstLine="708"/>
        <w:jc w:val="both"/>
      </w:pPr>
    </w:p>
    <w:p w14:paraId="7588CF08" w14:textId="01793BE2" w:rsidR="00F77F63" w:rsidRDefault="00F77F63" w:rsidP="006267B5">
      <w:pPr>
        <w:ind w:firstLine="708"/>
        <w:jc w:val="both"/>
      </w:pPr>
      <w:r>
        <w:t>[</w:t>
      </w:r>
      <w:r w:rsidRPr="009D54AA">
        <w:t xml:space="preserve">Wird die Unterbringung der geschützten Person in einer ausländischen Einrichtung oder an einem Ort, an dem Schutz gewährt werden kann, in einem Vertragsstaat des Haager Übereinkommens vom 13. Januar 2000 über den internationalen Schutz von Erwachsenen in Erwägung gezogen, kann diese Unterbringung auf Antrag der geschützten Person oder jedes Interessehabenden nach Erledigung der in Artikel 499/7 </w:t>
      </w:r>
      <w:r w:rsidR="00B8480F">
        <w:t>§ </w:t>
      </w:r>
      <w:r w:rsidRPr="009D54AA">
        <w:t>1 Absatz 2 bis 5 erwähnten Formalitäten vom Friedensrichter genehmigt werden.</w:t>
      </w:r>
      <w:r>
        <w:t>]</w:t>
      </w:r>
    </w:p>
    <w:p w14:paraId="1C7B6164" w14:textId="77777777" w:rsidR="008574F3" w:rsidRDefault="008574F3" w:rsidP="006267B5">
      <w:pPr>
        <w:ind w:firstLine="708"/>
        <w:jc w:val="both"/>
      </w:pPr>
    </w:p>
    <w:p w14:paraId="4453F9FE" w14:textId="26DD8FD6" w:rsidR="008574F3" w:rsidRDefault="008574F3" w:rsidP="008574F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499/11 </w:t>
      </w:r>
      <w:r w:rsidR="00B8480F">
        <w:rPr>
          <w:i/>
        </w:rPr>
        <w:t>Abs. </w:t>
      </w:r>
      <w:r w:rsidR="00F77F63">
        <w:rPr>
          <w:i/>
        </w:rPr>
        <w:t xml:space="preserve">1 (früherer einziger Absatz) </w:t>
      </w:r>
      <w:r>
        <w:rPr>
          <w:i/>
        </w:rPr>
        <w:t xml:space="preserve">eingefügt durch </w:t>
      </w:r>
      <w:r w:rsidR="00B8480F">
        <w:rPr>
          <w:i/>
        </w:rPr>
        <w:t>Art. </w:t>
      </w:r>
      <w:r>
        <w:rPr>
          <w:i/>
        </w:rPr>
        <w:t xml:space="preserve">95 </w:t>
      </w:r>
      <w:r>
        <w:rPr>
          <w:i/>
          <w:iCs/>
        </w:rPr>
        <w:t>des G. vom 17. März 2013 (B.S. vom 14. Juni 2013)</w:t>
      </w:r>
      <w:r w:rsidR="00056937">
        <w:rPr>
          <w:i/>
          <w:iCs/>
        </w:rPr>
        <w:t xml:space="preserve"> und abgeändert durch </w:t>
      </w:r>
      <w:r w:rsidR="00B8480F">
        <w:rPr>
          <w:i/>
          <w:iCs/>
        </w:rPr>
        <w:t>Art. </w:t>
      </w:r>
      <w:r w:rsidR="00056937">
        <w:rPr>
          <w:i/>
          <w:iCs/>
        </w:rPr>
        <w:t>29 des G. vom 21. Dezember 2018 (B.S. vom 31. Dezember 2018)</w:t>
      </w:r>
      <w:r w:rsidR="00F77F63">
        <w:rPr>
          <w:i/>
          <w:iCs/>
        </w:rPr>
        <w:t xml:space="preserve">; </w:t>
      </w:r>
      <w:r w:rsidR="00B8480F">
        <w:rPr>
          <w:i/>
          <w:iCs/>
        </w:rPr>
        <w:t>Abs. </w:t>
      </w:r>
      <w:r w:rsidR="00F77F63">
        <w:rPr>
          <w:i/>
          <w:iCs/>
        </w:rPr>
        <w:t xml:space="preserve">2 eingefügt durch </w:t>
      </w:r>
      <w:r w:rsidR="00B8480F">
        <w:rPr>
          <w:i/>
          <w:iCs/>
        </w:rPr>
        <w:t>Art. </w:t>
      </w:r>
      <w:r w:rsidR="00F77F63">
        <w:rPr>
          <w:i/>
          <w:iCs/>
        </w:rPr>
        <w:t>3</w:t>
      </w:r>
      <w:r w:rsidR="00F77F63" w:rsidRPr="00F77F63">
        <w:rPr>
          <w:i/>
          <w:color w:val="000000"/>
        </w:rPr>
        <w:t xml:space="preserve"> des G. vom 10. März 2019 (B.S. vom 22. März 2019) </w:t>
      </w:r>
      <w:r w:rsidR="002E5E45">
        <w:rPr>
          <w:i/>
          <w:color w:val="000000"/>
        </w:rPr>
        <w:t>- </w:t>
      </w:r>
      <w:r w:rsidR="00F77F63" w:rsidRPr="00F77F63">
        <w:rPr>
          <w:i/>
          <w:color w:val="000000"/>
        </w:rPr>
        <w:t>in Kraft ab dem 1. Januar 2021 -</w:t>
      </w:r>
      <w:r>
        <w:rPr>
          <w:i/>
          <w:iCs/>
        </w:rPr>
        <w:t>]</w:t>
      </w:r>
    </w:p>
    <w:p w14:paraId="64AA55BF" w14:textId="77777777" w:rsidR="006267B5" w:rsidRDefault="006267B5" w:rsidP="006267B5">
      <w:pPr>
        <w:rPr>
          <w:b/>
        </w:rPr>
      </w:pPr>
    </w:p>
    <w:p w14:paraId="75A85D5F" w14:textId="77777777" w:rsidR="008574F3" w:rsidRDefault="008574F3" w:rsidP="006267B5">
      <w:pPr>
        <w:rPr>
          <w:b/>
        </w:rPr>
      </w:pPr>
    </w:p>
    <w:p w14:paraId="5712EF4F" w14:textId="69E22E33" w:rsidR="006267B5" w:rsidRDefault="008574F3" w:rsidP="006267B5">
      <w:pPr>
        <w:ind w:firstLine="708"/>
        <w:jc w:val="both"/>
      </w:pPr>
      <w:r w:rsidRPr="008574F3">
        <w:t>[</w:t>
      </w:r>
      <w:bookmarkStart w:id="4" w:name="_Hlk183011016"/>
      <w:r w:rsidR="00B8480F">
        <w:rPr>
          <w:b/>
        </w:rPr>
        <w:t>Art. </w:t>
      </w:r>
      <w:r w:rsidR="006267B5" w:rsidRPr="008574F3">
        <w:rPr>
          <w:b/>
        </w:rPr>
        <w:t>499/12</w:t>
      </w:r>
      <w:r w:rsidR="006267B5" w:rsidRPr="00EA1DAB">
        <w:t xml:space="preserve"> </w:t>
      </w:r>
      <w:r w:rsidR="002E5E45">
        <w:t>- </w:t>
      </w:r>
      <w:r w:rsidR="006267B5" w:rsidRPr="00EA1DAB">
        <w:t>Zustellungen und Notifizierungen an Personen, denen ein Betreuer zugewiesen wurde, erfolgen an diese Personen selbst und an den Wohnsitz oder Wohnort des Betreuers, sofern die Zustellung oder Notifizierung mit dem Auftrag des B</w:t>
      </w:r>
      <w:r>
        <w:t>etreuers in Zusammenhang steht.]</w:t>
      </w:r>
    </w:p>
    <w:p w14:paraId="0C7395D3" w14:textId="77777777" w:rsidR="008574F3" w:rsidRDefault="008574F3" w:rsidP="006267B5">
      <w:pPr>
        <w:ind w:firstLine="708"/>
        <w:jc w:val="both"/>
      </w:pPr>
    </w:p>
    <w:p w14:paraId="49477740" w14:textId="62ABE2F8" w:rsidR="008574F3" w:rsidRDefault="008574F3" w:rsidP="008574F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499/12 eingefügt durch </w:t>
      </w:r>
      <w:r w:rsidR="00B8480F">
        <w:rPr>
          <w:i/>
        </w:rPr>
        <w:t>Art. </w:t>
      </w:r>
      <w:r>
        <w:rPr>
          <w:i/>
        </w:rPr>
        <w:t xml:space="preserve">96 </w:t>
      </w:r>
      <w:r>
        <w:rPr>
          <w:i/>
          <w:iCs/>
        </w:rPr>
        <w:t>des G. vom 17. März 2013 (B.S. vom 14. Juni 2013)]</w:t>
      </w:r>
      <w:bookmarkEnd w:id="4"/>
    </w:p>
    <w:p w14:paraId="55B6A38C" w14:textId="77777777" w:rsidR="008574F3" w:rsidRDefault="008574F3" w:rsidP="00332423">
      <w:pPr>
        <w:jc w:val="both"/>
      </w:pPr>
    </w:p>
    <w:p w14:paraId="067134B3" w14:textId="77777777" w:rsidR="00332423" w:rsidRDefault="00332423" w:rsidP="00332423">
      <w:pPr>
        <w:jc w:val="both"/>
      </w:pPr>
    </w:p>
    <w:p w14:paraId="77C8A39C" w14:textId="153B2FFF" w:rsidR="00332423" w:rsidRPr="00332423" w:rsidRDefault="00F85A06" w:rsidP="00332423">
      <w:pPr>
        <w:jc w:val="both"/>
        <w:rPr>
          <w:sz w:val="20"/>
          <w:szCs w:val="20"/>
        </w:rPr>
      </w:pPr>
      <w:r>
        <w:rPr>
          <w:sz w:val="20"/>
          <w:szCs w:val="20"/>
        </w:rPr>
        <w:t>Ab einem gemäß Art. 37 Abs. 1 des G. vom 8. November 2023</w:t>
      </w:r>
      <w:r w:rsidR="00332423" w:rsidRPr="00332423">
        <w:rPr>
          <w:sz w:val="20"/>
          <w:szCs w:val="20"/>
        </w:rPr>
        <w:t xml:space="preserve"> (B.S. vom 30. November 2023) vom König festzulegenden Datum und spätestens am 1. September 2025 lautet </w:t>
      </w:r>
      <w:r w:rsidR="00B8480F">
        <w:rPr>
          <w:sz w:val="20"/>
          <w:szCs w:val="20"/>
        </w:rPr>
        <w:t>Art. </w:t>
      </w:r>
      <w:r w:rsidR="00332423" w:rsidRPr="00332423">
        <w:rPr>
          <w:sz w:val="20"/>
          <w:szCs w:val="20"/>
        </w:rPr>
        <w:t>49</w:t>
      </w:r>
      <w:r w:rsidR="00332423">
        <w:rPr>
          <w:sz w:val="20"/>
          <w:szCs w:val="20"/>
        </w:rPr>
        <w:t>9</w:t>
      </w:r>
      <w:r w:rsidR="00332423" w:rsidRPr="00332423">
        <w:rPr>
          <w:sz w:val="20"/>
          <w:szCs w:val="20"/>
        </w:rPr>
        <w:t>/1</w:t>
      </w:r>
      <w:r w:rsidR="00332423">
        <w:rPr>
          <w:sz w:val="20"/>
          <w:szCs w:val="20"/>
        </w:rPr>
        <w:t>2</w:t>
      </w:r>
      <w:r w:rsidR="00332423" w:rsidRPr="00332423">
        <w:rPr>
          <w:sz w:val="20"/>
          <w:szCs w:val="20"/>
        </w:rPr>
        <w:t xml:space="preserve"> wie folgt:</w:t>
      </w:r>
    </w:p>
    <w:p w14:paraId="67398A3C" w14:textId="77777777" w:rsidR="00332423" w:rsidRPr="00332423" w:rsidRDefault="00332423" w:rsidP="00332423">
      <w:pPr>
        <w:jc w:val="both"/>
        <w:rPr>
          <w:sz w:val="20"/>
          <w:szCs w:val="20"/>
        </w:rPr>
      </w:pPr>
    </w:p>
    <w:p w14:paraId="07F0C82F" w14:textId="21CE26FA" w:rsidR="00332423" w:rsidRPr="00332423" w:rsidRDefault="00332423" w:rsidP="00332423">
      <w:pPr>
        <w:jc w:val="both"/>
        <w:rPr>
          <w:sz w:val="20"/>
          <w:szCs w:val="20"/>
        </w:rPr>
      </w:pPr>
      <w:r w:rsidRPr="00332423">
        <w:rPr>
          <w:sz w:val="20"/>
          <w:szCs w:val="20"/>
        </w:rPr>
        <w:t>"[</w:t>
      </w:r>
      <w:r w:rsidR="00B8480F">
        <w:rPr>
          <w:bCs/>
          <w:sz w:val="20"/>
          <w:szCs w:val="20"/>
        </w:rPr>
        <w:t>Art. </w:t>
      </w:r>
      <w:r w:rsidRPr="00332423">
        <w:rPr>
          <w:bCs/>
          <w:sz w:val="20"/>
          <w:szCs w:val="20"/>
        </w:rPr>
        <w:t>499/12</w:t>
      </w:r>
      <w:r w:rsidRPr="00332423">
        <w:rPr>
          <w:sz w:val="20"/>
          <w:szCs w:val="20"/>
        </w:rPr>
        <w:t xml:space="preserve"> </w:t>
      </w:r>
      <w:r w:rsidR="002E5E45">
        <w:rPr>
          <w:sz w:val="20"/>
          <w:szCs w:val="20"/>
        </w:rPr>
        <w:t>- </w:t>
      </w:r>
      <w:r w:rsidRPr="00332423">
        <w:rPr>
          <w:sz w:val="20"/>
          <w:szCs w:val="20"/>
        </w:rPr>
        <w:t>Zustellungen und Notifizierungen an Personen, denen ein Betreuer zugewiesen wurde, erfolgen an diese Personen selbst und an den Wohnsitz oder Wohnort des Betreuers</w:t>
      </w:r>
      <w:r>
        <w:rPr>
          <w:sz w:val="20"/>
          <w:szCs w:val="20"/>
        </w:rPr>
        <w:t xml:space="preserve"> [</w:t>
      </w:r>
      <w:r w:rsidRPr="00332423">
        <w:rPr>
          <w:sz w:val="20"/>
          <w:szCs w:val="20"/>
        </w:rPr>
        <w:t>oder, wenn es sich um einen professionellen Betreuer handelt, gegebenenfalls an seine in der Zentralen Datenbank der Unternehmen erfasste Adresse</w:t>
      </w:r>
      <w:r>
        <w:rPr>
          <w:sz w:val="20"/>
          <w:szCs w:val="20"/>
        </w:rPr>
        <w:t>]</w:t>
      </w:r>
      <w:r w:rsidRPr="00332423">
        <w:rPr>
          <w:sz w:val="20"/>
          <w:szCs w:val="20"/>
        </w:rPr>
        <w:t>, sofern die Zustellung oder Notifizierung mit dem Auftrag des Betreuers in Zusammenhang steht.]</w:t>
      </w:r>
    </w:p>
    <w:p w14:paraId="3B3C7264" w14:textId="77777777" w:rsidR="00332423" w:rsidRPr="00332423" w:rsidRDefault="00332423" w:rsidP="00332423">
      <w:pPr>
        <w:jc w:val="both"/>
        <w:rPr>
          <w:sz w:val="20"/>
          <w:szCs w:val="20"/>
        </w:rPr>
      </w:pPr>
    </w:p>
    <w:p w14:paraId="437AB5FC" w14:textId="7C646C27" w:rsidR="00332423" w:rsidRPr="00332423" w:rsidRDefault="00332423" w:rsidP="00332423">
      <w:pPr>
        <w:jc w:val="both"/>
        <w:rPr>
          <w:sz w:val="20"/>
          <w:szCs w:val="20"/>
        </w:rPr>
      </w:pPr>
      <w:r w:rsidRPr="00332423">
        <w:rPr>
          <w:i/>
          <w:sz w:val="20"/>
          <w:szCs w:val="20"/>
        </w:rPr>
        <w:t>[</w:t>
      </w:r>
      <w:r w:rsidR="00B8480F">
        <w:rPr>
          <w:i/>
          <w:sz w:val="20"/>
          <w:szCs w:val="20"/>
        </w:rPr>
        <w:t>Art. </w:t>
      </w:r>
      <w:r w:rsidRPr="00332423">
        <w:rPr>
          <w:i/>
          <w:sz w:val="20"/>
          <w:szCs w:val="20"/>
        </w:rPr>
        <w:t xml:space="preserve">499/12 eingefügt durch </w:t>
      </w:r>
      <w:r w:rsidR="00B8480F">
        <w:rPr>
          <w:i/>
          <w:sz w:val="20"/>
          <w:szCs w:val="20"/>
        </w:rPr>
        <w:t>Art. </w:t>
      </w:r>
      <w:r w:rsidRPr="00332423">
        <w:rPr>
          <w:i/>
          <w:sz w:val="20"/>
          <w:szCs w:val="20"/>
        </w:rPr>
        <w:t xml:space="preserve">96 </w:t>
      </w:r>
      <w:r w:rsidRPr="00332423">
        <w:rPr>
          <w:i/>
          <w:iCs/>
          <w:sz w:val="20"/>
          <w:szCs w:val="20"/>
        </w:rPr>
        <w:t>des G. vom 17. März 2013 (B.S. vom 14. Juni 2013)</w:t>
      </w:r>
      <w:r>
        <w:rPr>
          <w:i/>
          <w:iCs/>
          <w:sz w:val="20"/>
          <w:szCs w:val="20"/>
        </w:rPr>
        <w:t xml:space="preserve"> und abgeändert durch </w:t>
      </w:r>
      <w:r w:rsidR="00B8480F">
        <w:rPr>
          <w:i/>
          <w:iCs/>
          <w:sz w:val="20"/>
          <w:szCs w:val="20"/>
        </w:rPr>
        <w:t>Art. </w:t>
      </w:r>
      <w:r>
        <w:rPr>
          <w:i/>
          <w:iCs/>
          <w:sz w:val="20"/>
          <w:szCs w:val="20"/>
        </w:rPr>
        <w:t>11</w:t>
      </w:r>
      <w:r w:rsidRPr="00332423">
        <w:rPr>
          <w:i/>
          <w:iCs/>
          <w:sz w:val="20"/>
          <w:szCs w:val="20"/>
        </w:rPr>
        <w:t xml:space="preserve"> des G. vom 8. November 2023 (B.S. vom 30. November 2023)]</w:t>
      </w:r>
      <w:r>
        <w:rPr>
          <w:sz w:val="20"/>
          <w:szCs w:val="20"/>
        </w:rPr>
        <w:t>"</w:t>
      </w:r>
    </w:p>
    <w:p w14:paraId="5AAD0EC5" w14:textId="77777777" w:rsidR="006267B5" w:rsidRPr="00EA1DAB" w:rsidRDefault="006267B5" w:rsidP="006267B5">
      <w:pPr>
        <w:ind w:firstLine="708"/>
        <w:jc w:val="both"/>
      </w:pPr>
    </w:p>
    <w:p w14:paraId="1C1F8D71" w14:textId="77777777" w:rsidR="00685628" w:rsidRDefault="00685628" w:rsidP="006267B5">
      <w:pPr>
        <w:ind w:firstLine="708"/>
        <w:jc w:val="both"/>
      </w:pPr>
    </w:p>
    <w:p w14:paraId="3C1C7E66" w14:textId="06EFDC58" w:rsidR="006267B5" w:rsidRPr="00EA1DAB" w:rsidRDefault="008574F3" w:rsidP="006267B5">
      <w:pPr>
        <w:ind w:firstLine="708"/>
        <w:jc w:val="both"/>
      </w:pPr>
      <w:r w:rsidRPr="008574F3">
        <w:t>[</w:t>
      </w:r>
      <w:r w:rsidR="00B8480F">
        <w:rPr>
          <w:b/>
        </w:rPr>
        <w:t>Art. </w:t>
      </w:r>
      <w:r w:rsidR="006267B5" w:rsidRPr="008574F3">
        <w:rPr>
          <w:b/>
        </w:rPr>
        <w:t>499/13</w:t>
      </w:r>
      <w:r w:rsidR="006267B5" w:rsidRPr="00EA1DAB">
        <w:t xml:space="preserve"> </w:t>
      </w:r>
      <w:r w:rsidR="002E5E45">
        <w:t>- </w:t>
      </w:r>
      <w:r w:rsidR="006267B5" w:rsidRPr="00EA1DAB">
        <w:t xml:space="preserve">Alle Handlungen, die der Betreuer unter Verstoß gegen </w:t>
      </w:r>
      <w:r w:rsidR="006267B5">
        <w:t>[</w:t>
      </w:r>
      <w:r w:rsidR="0044145B" w:rsidRPr="005D762C">
        <w:t xml:space="preserve">Artikel 499/7, Artikel 4.40 </w:t>
      </w:r>
      <w:r w:rsidR="00B8480F">
        <w:t>§ </w:t>
      </w:r>
      <w:r w:rsidR="0044145B" w:rsidRPr="005D762C">
        <w:t>3 und Artikel 2.3.5 Absatz 2 des Zivilgesetzbuches und Artikel 1478 Absatz 7</w:t>
      </w:r>
      <w:r w:rsidR="006267B5">
        <w:rPr>
          <w:lang w:bidi="de-DE"/>
        </w:rPr>
        <w:t xml:space="preserve">] </w:t>
      </w:r>
      <w:r w:rsidR="006267B5" w:rsidRPr="00EA1DAB">
        <w:t>verrichtet, sind in rechtlicher Hinsicht nichtig.</w:t>
      </w:r>
    </w:p>
    <w:p w14:paraId="2C29D8EF" w14:textId="77777777" w:rsidR="006267B5" w:rsidRPr="00EA1DAB" w:rsidRDefault="006267B5" w:rsidP="006267B5">
      <w:pPr>
        <w:ind w:firstLine="708"/>
        <w:jc w:val="both"/>
      </w:pPr>
    </w:p>
    <w:p w14:paraId="5C742669" w14:textId="77777777" w:rsidR="006267B5" w:rsidRPr="00EA1DAB" w:rsidRDefault="006267B5" w:rsidP="006267B5">
      <w:pPr>
        <w:ind w:firstLine="708"/>
        <w:jc w:val="both"/>
      </w:pPr>
      <w:r w:rsidRPr="00EA1DAB">
        <w:t>Diese Nichtigkeit kann nur von der geschützten Person oder von einem Ad-hoc-Betreuer geltend gemacht werden.</w:t>
      </w:r>
    </w:p>
    <w:p w14:paraId="6EF25EF6" w14:textId="77777777" w:rsidR="006267B5" w:rsidRPr="00EA1DAB" w:rsidRDefault="006267B5" w:rsidP="006267B5">
      <w:pPr>
        <w:jc w:val="both"/>
      </w:pPr>
    </w:p>
    <w:p w14:paraId="6331F4E2" w14:textId="77777777" w:rsidR="006267B5" w:rsidRPr="00EA1DAB" w:rsidRDefault="006267B5" w:rsidP="006267B5">
      <w:pPr>
        <w:ind w:firstLine="708"/>
        <w:jc w:val="both"/>
      </w:pPr>
      <w:r w:rsidRPr="00EA1DAB">
        <w:t>Wenn die in Absatz 1 erwähnten Handlungen vom Friedensrichter unter bestimmten Bedingungen genehmigt worden sind, der Betreuer diese Bedingungen bei der Verrichtung der Handlungen aber nicht eingehalten hat, kann die Nichtigkeit dieser Handlungen geltend gemacht werden.</w:t>
      </w:r>
    </w:p>
    <w:p w14:paraId="0E8C6323" w14:textId="77777777" w:rsidR="006267B5" w:rsidRPr="00EA1DAB" w:rsidRDefault="006267B5" w:rsidP="006267B5">
      <w:pPr>
        <w:ind w:firstLine="708"/>
        <w:jc w:val="both"/>
      </w:pPr>
    </w:p>
    <w:p w14:paraId="3AC3F1CF" w14:textId="77777777" w:rsidR="006267B5" w:rsidRPr="00EA1DAB" w:rsidRDefault="006267B5" w:rsidP="006267B5">
      <w:pPr>
        <w:ind w:firstLine="708"/>
        <w:jc w:val="both"/>
      </w:pPr>
      <w:r w:rsidRPr="00EA1DAB">
        <w:t>Die Nichtigkeit der Handlung kann vom Betreuer dadurch gedeckt werden, dass die für die Verrichtung der zu bestätigenden Handlung vorgeschriebenen Formen eingehalten werden.</w:t>
      </w:r>
    </w:p>
    <w:p w14:paraId="0A205F9B" w14:textId="77777777" w:rsidR="006267B5" w:rsidRPr="00EA1DAB" w:rsidRDefault="006267B5" w:rsidP="006267B5">
      <w:pPr>
        <w:ind w:firstLine="708"/>
        <w:jc w:val="both"/>
      </w:pPr>
    </w:p>
    <w:p w14:paraId="170062C7" w14:textId="77777777" w:rsidR="006267B5" w:rsidRPr="00EA1DAB" w:rsidRDefault="006267B5" w:rsidP="006267B5">
      <w:pPr>
        <w:ind w:firstLine="708"/>
        <w:jc w:val="both"/>
      </w:pPr>
      <w:r w:rsidRPr="00EA1DAB">
        <w:t>Die Klage auf Nichtigkeitserklärung unterliegt der Anwendung von Artikel 493/1.</w:t>
      </w:r>
    </w:p>
    <w:p w14:paraId="04DA18E1" w14:textId="77777777" w:rsidR="006267B5" w:rsidRPr="00EA1DAB" w:rsidRDefault="006267B5" w:rsidP="006267B5">
      <w:pPr>
        <w:ind w:firstLine="708"/>
        <w:jc w:val="both"/>
      </w:pPr>
    </w:p>
    <w:p w14:paraId="3DF92623" w14:textId="77777777" w:rsidR="006267B5" w:rsidRPr="00EA1DAB" w:rsidRDefault="006267B5" w:rsidP="006267B5">
      <w:pPr>
        <w:ind w:firstLine="708"/>
        <w:jc w:val="both"/>
      </w:pPr>
      <w:r w:rsidRPr="00EA1DAB">
        <w:t>Wird die geschützte Person wider ihre Verbindlichkeiten zur Wiedereinsetzung in ihren vorigen Stand zugelassen, kann das, was infolge dieser Verbindlichkeiten während des Schutzes an sie gezahlt worden ist, von ihr nicht zurückgefordert werden, es sei denn, es wird nachgewiesen, dass das Gezahlte ihr zum Vorteil gereicht hat.</w:t>
      </w:r>
    </w:p>
    <w:p w14:paraId="1A38E19C" w14:textId="77777777" w:rsidR="006267B5" w:rsidRPr="00EA1DAB" w:rsidRDefault="006267B5" w:rsidP="006267B5">
      <w:pPr>
        <w:ind w:firstLine="708"/>
        <w:jc w:val="both"/>
      </w:pPr>
    </w:p>
    <w:p w14:paraId="1333EFCC" w14:textId="0181E040" w:rsidR="006267B5" w:rsidRPr="00EA1DAB" w:rsidRDefault="006267B5" w:rsidP="006267B5">
      <w:pPr>
        <w:ind w:firstLine="708"/>
        <w:jc w:val="both"/>
      </w:pPr>
      <w:r w:rsidRPr="00EA1DAB">
        <w:t>Die Nichtigkeit beeinträchtigt keineswegs eventuelle Haftpflichtklagen, die die geschützte Person geg</w:t>
      </w:r>
      <w:r w:rsidR="008574F3">
        <w:t>en ihren Betreuer erheben kann.]</w:t>
      </w:r>
    </w:p>
    <w:p w14:paraId="4A831B95" w14:textId="77777777" w:rsidR="006267B5" w:rsidRDefault="006267B5" w:rsidP="006267B5">
      <w:pPr>
        <w:ind w:firstLine="708"/>
        <w:jc w:val="both"/>
      </w:pPr>
    </w:p>
    <w:p w14:paraId="22C5FEFE" w14:textId="7401140E" w:rsidR="008574F3" w:rsidRDefault="008574F3" w:rsidP="008574F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499/13 eingefügt durch </w:t>
      </w:r>
      <w:r w:rsidR="00B8480F">
        <w:rPr>
          <w:i/>
        </w:rPr>
        <w:t>Art. </w:t>
      </w:r>
      <w:r>
        <w:rPr>
          <w:i/>
        </w:rPr>
        <w:t xml:space="preserve">97 </w:t>
      </w:r>
      <w:r>
        <w:rPr>
          <w:i/>
          <w:iCs/>
        </w:rPr>
        <w:t>des G. vom 17. März 2013 (B.S. vom 14. Juni 2013)</w:t>
      </w:r>
      <w:r w:rsidR="00BC64F3">
        <w:rPr>
          <w:i/>
          <w:iCs/>
        </w:rPr>
        <w:t xml:space="preserve">; </w:t>
      </w:r>
      <w:r w:rsidR="00B8480F">
        <w:rPr>
          <w:i/>
          <w:iCs/>
        </w:rPr>
        <w:t>Abs. </w:t>
      </w:r>
      <w:r w:rsidR="00BC64F3">
        <w:rPr>
          <w:i/>
          <w:iCs/>
        </w:rPr>
        <w:t xml:space="preserve">1 abgeändert durch </w:t>
      </w:r>
      <w:r w:rsidR="00B8480F">
        <w:rPr>
          <w:i/>
          <w:iCs/>
        </w:rPr>
        <w:t>Art. </w:t>
      </w:r>
      <w:r w:rsidR="00BC64F3">
        <w:rPr>
          <w:i/>
          <w:iCs/>
        </w:rPr>
        <w:t>81</w:t>
      </w:r>
      <w:r w:rsidR="00151577">
        <w:rPr>
          <w:i/>
          <w:iCs/>
        </w:rPr>
        <w:t xml:space="preserve"> des G. vom 31. Juli 2020 (B.S. vom 7. August 2020)</w:t>
      </w:r>
      <w:r w:rsidR="0044145B">
        <w:rPr>
          <w:i/>
          <w:iCs/>
        </w:rPr>
        <w:t xml:space="preserve"> und </w:t>
      </w:r>
      <w:r w:rsidR="00B8480F">
        <w:rPr>
          <w:i/>
          <w:iCs/>
        </w:rPr>
        <w:t>Art. </w:t>
      </w:r>
      <w:r w:rsidR="0044145B">
        <w:rPr>
          <w:i/>
          <w:iCs/>
        </w:rPr>
        <w:t>17</w:t>
      </w:r>
      <w:r w:rsidR="0044145B" w:rsidRPr="0044145B">
        <w:rPr>
          <w:i/>
          <w:iCs/>
        </w:rPr>
        <w:t xml:space="preserve"> des G. vom 19. Januar 2022 (B.S. vom 14. März 2022)</w:t>
      </w:r>
      <w:r>
        <w:rPr>
          <w:i/>
          <w:iCs/>
        </w:rPr>
        <w:t>]</w:t>
      </w:r>
    </w:p>
    <w:p w14:paraId="20D42447" w14:textId="77777777" w:rsidR="008574F3" w:rsidRPr="00EA1DAB" w:rsidRDefault="008574F3" w:rsidP="006267B5">
      <w:pPr>
        <w:ind w:firstLine="708"/>
        <w:jc w:val="both"/>
      </w:pPr>
    </w:p>
    <w:p w14:paraId="05806EA5" w14:textId="77777777" w:rsidR="006267B5" w:rsidRPr="00EA1DAB" w:rsidRDefault="006267B5" w:rsidP="006267B5">
      <w:pPr>
        <w:ind w:firstLine="708"/>
        <w:jc w:val="both"/>
      </w:pPr>
    </w:p>
    <w:p w14:paraId="2B2161EC" w14:textId="07273064" w:rsidR="006267B5" w:rsidRPr="00EA1DAB" w:rsidRDefault="008574F3" w:rsidP="006267B5">
      <w:pPr>
        <w:ind w:firstLine="708"/>
        <w:jc w:val="both"/>
      </w:pPr>
      <w:r w:rsidRPr="008574F3">
        <w:t>[</w:t>
      </w:r>
      <w:r w:rsidR="00B8480F">
        <w:rPr>
          <w:b/>
        </w:rPr>
        <w:t>Art. </w:t>
      </w:r>
      <w:r w:rsidR="006267B5" w:rsidRPr="008574F3">
        <w:rPr>
          <w:b/>
        </w:rPr>
        <w:t xml:space="preserve">499/14 </w:t>
      </w:r>
      <w:r w:rsidR="002E5E45">
        <w:t>- </w:t>
      </w:r>
      <w:r w:rsidR="00B8480F">
        <w:t>§ </w:t>
      </w:r>
      <w:r w:rsidR="006267B5" w:rsidRPr="00EA1DAB">
        <w:t>1 </w:t>
      </w:r>
      <w:r w:rsidR="002E5E45">
        <w:t>- </w:t>
      </w:r>
      <w:r w:rsidR="006267B5" w:rsidRPr="00EA1DAB">
        <w:t>Der Friedensrichter bestimmt den Zeitpunkt, wann oder die Umstände, unter denen und die Modalitäten, nach denen der Betreuer für die Person Bericht erstatten muss.</w:t>
      </w:r>
    </w:p>
    <w:p w14:paraId="3AB65421" w14:textId="77777777" w:rsidR="006267B5" w:rsidRPr="00EA1DAB" w:rsidRDefault="006267B5" w:rsidP="006267B5">
      <w:pPr>
        <w:ind w:firstLine="708"/>
        <w:jc w:val="both"/>
      </w:pPr>
    </w:p>
    <w:p w14:paraId="7FC65512" w14:textId="3F6E13CB" w:rsidR="006267B5" w:rsidRPr="00EA1DAB" w:rsidRDefault="006267B5" w:rsidP="006267B5">
      <w:pPr>
        <w:ind w:firstLine="708"/>
        <w:jc w:val="both"/>
      </w:pPr>
      <w:r w:rsidRPr="00EA1DAB">
        <w:t xml:space="preserve">Falls in dem in Artikel 492/1 </w:t>
      </w:r>
      <w:r w:rsidR="00B8480F">
        <w:t>§ </w:t>
      </w:r>
      <w:r w:rsidRPr="00EA1DAB">
        <w:t xml:space="preserve">1 erwähnten Beschluss keine Angaben gemacht worden sind, </w:t>
      </w:r>
      <w:r w:rsidR="00056937">
        <w:t>[übermit</w:t>
      </w:r>
      <w:r w:rsidRPr="00EA1DAB">
        <w:t>te</w:t>
      </w:r>
      <w:r w:rsidR="00056937">
        <w:t>l</w:t>
      </w:r>
      <w:r w:rsidRPr="00EA1DAB">
        <w:t>t der Betreuer</w:t>
      </w:r>
      <w:r w:rsidR="00056937">
        <w:t>]</w:t>
      </w:r>
      <w:r w:rsidRPr="00EA1DAB">
        <w:t xml:space="preserve"> dem Friedensrichter, der geschützten Person, ihrer Vertrauensperson und ihrem Betreuer für das Vermögen jedes Jahr einen schriftlichen Bericht. Der Friedensrichter kann den Betreuer davon befreien, der geschützten Person diesen Bericht zu übermitteln, sofern diese nicht imstande ist, davon Kenntnis zu nehmen.</w:t>
      </w:r>
    </w:p>
    <w:p w14:paraId="76BA80A2" w14:textId="77777777" w:rsidR="008A495E" w:rsidRDefault="008A495E" w:rsidP="006267B5">
      <w:pPr>
        <w:ind w:firstLine="708"/>
        <w:jc w:val="both"/>
      </w:pPr>
    </w:p>
    <w:p w14:paraId="6BE5B2AC" w14:textId="423BB313" w:rsidR="006267B5" w:rsidRPr="00EA1DAB" w:rsidRDefault="006267B5" w:rsidP="006267B5">
      <w:pPr>
        <w:ind w:firstLine="708"/>
        <w:jc w:val="both"/>
      </w:pPr>
      <w:r w:rsidRPr="00EA1DAB">
        <w:t>Dieser schriftliche Bericht enthält mindestens Folgendes:</w:t>
      </w:r>
    </w:p>
    <w:p w14:paraId="66045902" w14:textId="77777777" w:rsidR="006267B5" w:rsidRPr="00EA1DAB" w:rsidRDefault="006267B5" w:rsidP="006267B5">
      <w:pPr>
        <w:ind w:firstLine="708"/>
        <w:jc w:val="both"/>
      </w:pPr>
    </w:p>
    <w:p w14:paraId="4FD78A8D" w14:textId="77777777" w:rsidR="006267B5" w:rsidRPr="00EA1DAB" w:rsidRDefault="006267B5" w:rsidP="006267B5">
      <w:pPr>
        <w:ind w:firstLine="708"/>
        <w:jc w:val="both"/>
      </w:pPr>
      <w:r w:rsidRPr="00EA1DAB">
        <w:t>1. den Namen, Vornamen und Wohnsitz oder Wohnort des Betreuers oder seinen Gesellschaftsnamen und seinen Gesellschaftssitz,</w:t>
      </w:r>
    </w:p>
    <w:p w14:paraId="1AEB217C" w14:textId="77777777" w:rsidR="006267B5" w:rsidRPr="00EA1DAB" w:rsidRDefault="006267B5" w:rsidP="006267B5">
      <w:pPr>
        <w:ind w:firstLine="708"/>
        <w:jc w:val="both"/>
      </w:pPr>
    </w:p>
    <w:p w14:paraId="497058DB" w14:textId="77777777" w:rsidR="006267B5" w:rsidRPr="00EA1DAB" w:rsidRDefault="006267B5" w:rsidP="006267B5">
      <w:pPr>
        <w:ind w:firstLine="708"/>
        <w:jc w:val="both"/>
      </w:pPr>
      <w:r w:rsidRPr="00EA1DAB">
        <w:t>2. den Namen, Vornamen und Wohnsitz oder Wohnort der geschützten Person und ihrer Vertrauensperson,</w:t>
      </w:r>
    </w:p>
    <w:p w14:paraId="760D95FC" w14:textId="77777777" w:rsidR="006267B5" w:rsidRPr="00EA1DAB" w:rsidRDefault="006267B5" w:rsidP="006267B5">
      <w:pPr>
        <w:ind w:firstLine="708"/>
        <w:jc w:val="both"/>
      </w:pPr>
    </w:p>
    <w:p w14:paraId="023FC8E1" w14:textId="77777777" w:rsidR="006267B5" w:rsidRPr="00EA1DAB" w:rsidRDefault="006267B5" w:rsidP="006267B5">
      <w:pPr>
        <w:ind w:firstLine="708"/>
        <w:jc w:val="both"/>
      </w:pPr>
      <w:r w:rsidRPr="00EA1DAB">
        <w:t>3. die Lebenslage der geschützten Person,</w:t>
      </w:r>
    </w:p>
    <w:p w14:paraId="640A1B9B" w14:textId="77777777" w:rsidR="006267B5" w:rsidRPr="00EA1DAB" w:rsidRDefault="006267B5" w:rsidP="006267B5">
      <w:pPr>
        <w:ind w:firstLine="708"/>
        <w:jc w:val="both"/>
      </w:pPr>
    </w:p>
    <w:p w14:paraId="72D1E82B" w14:textId="77777777" w:rsidR="006267B5" w:rsidRPr="00EA1DAB" w:rsidRDefault="006267B5" w:rsidP="006267B5">
      <w:pPr>
        <w:ind w:firstLine="708"/>
        <w:jc w:val="both"/>
      </w:pPr>
      <w:r w:rsidRPr="00EA1DAB">
        <w:t>4. die vom Betreuer ergriffenen Maßnahmen zur Verbesserung des Wohlbefindens der geschützten Person,</w:t>
      </w:r>
    </w:p>
    <w:p w14:paraId="79C4A8D0" w14:textId="77777777" w:rsidR="006267B5" w:rsidRPr="00EA1DAB" w:rsidRDefault="006267B5" w:rsidP="006267B5">
      <w:pPr>
        <w:ind w:firstLine="708"/>
        <w:jc w:val="both"/>
      </w:pPr>
    </w:p>
    <w:p w14:paraId="088D22AF" w14:textId="77777777" w:rsidR="006267B5" w:rsidRPr="00EA1DAB" w:rsidRDefault="006267B5" w:rsidP="006267B5">
      <w:pPr>
        <w:ind w:firstLine="708"/>
        <w:jc w:val="both"/>
      </w:pPr>
      <w:r w:rsidRPr="00EA1DAB">
        <w:t>5. die Art und Weise, wie der Betreuer die geschützte Person und gegebenenfalls ihre Vertrauensperson und ihren Betreuer für das Vermögen bei der Ausführung seines Auftrags mit einbezogen hat und ihrer Meinung Rechnung getragen hat,</w:t>
      </w:r>
    </w:p>
    <w:p w14:paraId="29785570" w14:textId="77777777" w:rsidR="006267B5" w:rsidRPr="00EA1DAB" w:rsidRDefault="006267B5" w:rsidP="006267B5">
      <w:pPr>
        <w:ind w:firstLine="708"/>
        <w:jc w:val="both"/>
      </w:pPr>
    </w:p>
    <w:p w14:paraId="08727691" w14:textId="77777777" w:rsidR="006267B5" w:rsidRPr="00EA1DAB" w:rsidRDefault="006267B5" w:rsidP="006267B5">
      <w:pPr>
        <w:ind w:firstLine="708"/>
        <w:jc w:val="both"/>
      </w:pPr>
      <w:r w:rsidRPr="00EA1DAB">
        <w:t>6. gegebenenfalls: die Art und Weise, wie der Betreuer den Bemerkungen, die der Friedensrichter bei einem vorhergehenden Bericht formuliert hat, Rechnung getragen hat.</w:t>
      </w:r>
    </w:p>
    <w:p w14:paraId="2A3B5A17" w14:textId="77777777" w:rsidR="006267B5" w:rsidRPr="00EA1DAB" w:rsidRDefault="006267B5" w:rsidP="006267B5">
      <w:pPr>
        <w:ind w:firstLine="708"/>
        <w:jc w:val="both"/>
      </w:pPr>
    </w:p>
    <w:p w14:paraId="41FBEDC9" w14:textId="77777777" w:rsidR="006267B5" w:rsidRPr="00EA1DAB" w:rsidRDefault="006267B5" w:rsidP="006267B5">
      <w:pPr>
        <w:ind w:firstLine="708"/>
        <w:jc w:val="both"/>
      </w:pPr>
      <w:r w:rsidRPr="00EA1DAB">
        <w:t xml:space="preserve">Der Friedensrichter </w:t>
      </w:r>
      <w:r w:rsidR="00056937">
        <w:t>[</w:t>
      </w:r>
      <w:r w:rsidR="00056937" w:rsidRPr="001F1F6A">
        <w:t>überprüft, ob der Bericht den in Artikel 497/8 erwähnten Bedingungen entspricht, und wenn ja, billigt er den Bericht</w:t>
      </w:r>
      <w:r w:rsidR="00056937">
        <w:t>]</w:t>
      </w:r>
      <w:r w:rsidRPr="00EA1DAB">
        <w:t xml:space="preserve">. Die eventuellen Bemerkungen oder Anmerkungen, denen der Betreuer für die Person in Zukunft Rechnung tragen muss, werden ihm </w:t>
      </w:r>
      <w:r w:rsidR="00056937">
        <w:t>[notifiziert]</w:t>
      </w:r>
      <w:r w:rsidRPr="00EA1DAB">
        <w:t>.</w:t>
      </w:r>
    </w:p>
    <w:p w14:paraId="78DE1228" w14:textId="77777777" w:rsidR="006267B5" w:rsidRPr="00EA1DAB" w:rsidRDefault="006267B5" w:rsidP="006267B5">
      <w:pPr>
        <w:ind w:firstLine="708"/>
        <w:jc w:val="both"/>
      </w:pPr>
    </w:p>
    <w:p w14:paraId="7A6B7613" w14:textId="6A83295D" w:rsidR="006267B5" w:rsidRPr="00EA1DAB" w:rsidRDefault="00B8480F" w:rsidP="006267B5">
      <w:pPr>
        <w:ind w:firstLine="708"/>
        <w:jc w:val="both"/>
      </w:pPr>
      <w:r>
        <w:t>§ </w:t>
      </w:r>
      <w:r w:rsidR="006267B5" w:rsidRPr="00EA1DAB">
        <w:t xml:space="preserve">2 </w:t>
      </w:r>
      <w:r w:rsidR="002E5E45">
        <w:t>- </w:t>
      </w:r>
      <w:r w:rsidR="006267B5" w:rsidRPr="00EA1DAB">
        <w:t>Der Betreuer für das Vermögen übermittelt dem Friedensrichter, der geschützten Person, ihrer Vertrauensperson und ihrem Betreuer für die Person jährlich einen schriftlichen Bericht. Der Friedensrichter kann den Betreuer jedoch davon befreien, der geschützten Person diesen Bericht zu übermitteln, sofern diese nicht imstande ist, davon Kenntnis zu nehmen.</w:t>
      </w:r>
    </w:p>
    <w:p w14:paraId="079DA653" w14:textId="77777777" w:rsidR="006267B5" w:rsidRPr="00EA1DAB" w:rsidRDefault="006267B5" w:rsidP="006267B5">
      <w:pPr>
        <w:ind w:firstLine="708"/>
        <w:jc w:val="both"/>
      </w:pPr>
    </w:p>
    <w:p w14:paraId="46027586" w14:textId="6E84B391" w:rsidR="006267B5" w:rsidRPr="00EA1DAB" w:rsidRDefault="006267B5" w:rsidP="006267B5">
      <w:pPr>
        <w:ind w:firstLine="708"/>
        <w:jc w:val="both"/>
      </w:pPr>
      <w:r w:rsidRPr="00EA1DAB">
        <w:t>Dieser schriftliche Bericht enthält mindestens Folgendes:</w:t>
      </w:r>
    </w:p>
    <w:p w14:paraId="6763786F" w14:textId="77777777" w:rsidR="006267B5" w:rsidRPr="00EA1DAB" w:rsidRDefault="006267B5" w:rsidP="006267B5">
      <w:pPr>
        <w:ind w:firstLine="708"/>
        <w:jc w:val="both"/>
      </w:pPr>
    </w:p>
    <w:p w14:paraId="6E102399" w14:textId="77777777" w:rsidR="006267B5" w:rsidRPr="00EA1DAB" w:rsidRDefault="006267B5" w:rsidP="006267B5">
      <w:pPr>
        <w:ind w:firstLine="708"/>
        <w:jc w:val="both"/>
      </w:pPr>
      <w:r w:rsidRPr="00EA1DAB">
        <w:t>1. den Namen, Vornamen und Wohnsitz oder Wohnort des Betreuers oder seinen Gesellschaftsnamen und seinen Gesellschaftssitz,</w:t>
      </w:r>
    </w:p>
    <w:p w14:paraId="7C328649" w14:textId="77777777" w:rsidR="006267B5" w:rsidRPr="00EA1DAB" w:rsidRDefault="006267B5" w:rsidP="006267B5">
      <w:pPr>
        <w:ind w:firstLine="708"/>
        <w:jc w:val="both"/>
      </w:pPr>
    </w:p>
    <w:p w14:paraId="39569954" w14:textId="77777777" w:rsidR="006267B5" w:rsidRPr="00EA1DAB" w:rsidRDefault="006267B5" w:rsidP="006267B5">
      <w:pPr>
        <w:ind w:firstLine="708"/>
        <w:jc w:val="both"/>
      </w:pPr>
      <w:r w:rsidRPr="00EA1DAB">
        <w:t>2. den Namen, Vornamen und Wohnsitz oder Wohnort der geschützten Person und gegebenenfalls ihrer Vertrauensperson,</w:t>
      </w:r>
    </w:p>
    <w:p w14:paraId="4A44FA44" w14:textId="77777777" w:rsidR="006267B5" w:rsidRPr="00EA1DAB" w:rsidRDefault="006267B5" w:rsidP="006267B5">
      <w:pPr>
        <w:ind w:firstLine="708"/>
        <w:jc w:val="both"/>
      </w:pPr>
    </w:p>
    <w:p w14:paraId="5341D8DF" w14:textId="77777777" w:rsidR="006267B5" w:rsidRPr="00EA1DAB" w:rsidRDefault="006267B5" w:rsidP="006267B5">
      <w:pPr>
        <w:ind w:firstLine="708"/>
        <w:jc w:val="both"/>
      </w:pPr>
      <w:r w:rsidRPr="00EA1DAB">
        <w:t>3. die Abrechnungen, die mindestens eine Zusammenfassung der Aufstellung des verwalteten Vermögens am Anfang und am Ende dieses Zeitraums umfassen müssen,</w:t>
      </w:r>
    </w:p>
    <w:p w14:paraId="2029B882" w14:textId="77777777" w:rsidR="006267B5" w:rsidRPr="00EA1DAB" w:rsidRDefault="006267B5" w:rsidP="006267B5">
      <w:pPr>
        <w:ind w:firstLine="708"/>
        <w:jc w:val="both"/>
      </w:pPr>
    </w:p>
    <w:p w14:paraId="7B98105D" w14:textId="77777777" w:rsidR="006267B5" w:rsidRPr="00EA1DAB" w:rsidRDefault="006267B5" w:rsidP="006267B5">
      <w:pPr>
        <w:ind w:firstLine="708"/>
        <w:jc w:val="both"/>
      </w:pPr>
      <w:r w:rsidRPr="00EA1DAB">
        <w:t>4. die Art und Weise, wie der Betreuer die geschützte Person und gegebenenfalls ihren Betreuer für die Person und ihre Vertrauensperson bei der Ausführung seines Auftrags mit einbezogen hat und ihrer Meinung Rechnung getragen hat,</w:t>
      </w:r>
    </w:p>
    <w:p w14:paraId="13B8C862" w14:textId="77777777" w:rsidR="006267B5" w:rsidRPr="00EA1DAB" w:rsidRDefault="006267B5" w:rsidP="006267B5">
      <w:pPr>
        <w:ind w:firstLine="708"/>
        <w:jc w:val="both"/>
      </w:pPr>
    </w:p>
    <w:p w14:paraId="32EC102C" w14:textId="77777777" w:rsidR="006267B5" w:rsidRPr="00EA1DAB" w:rsidRDefault="006267B5" w:rsidP="006267B5">
      <w:pPr>
        <w:ind w:firstLine="708"/>
        <w:jc w:val="both"/>
      </w:pPr>
      <w:r w:rsidRPr="00EA1DAB">
        <w:t>5. die materiellen Lebensbedingungen der geschützten Person,</w:t>
      </w:r>
    </w:p>
    <w:p w14:paraId="25354725" w14:textId="77777777" w:rsidR="006267B5" w:rsidRPr="00EA1DAB" w:rsidRDefault="006267B5" w:rsidP="006267B5">
      <w:pPr>
        <w:ind w:firstLine="708"/>
        <w:jc w:val="both"/>
      </w:pPr>
    </w:p>
    <w:p w14:paraId="07F72425" w14:textId="77777777" w:rsidR="006267B5" w:rsidRPr="00EA1DAB" w:rsidRDefault="006267B5" w:rsidP="006267B5">
      <w:pPr>
        <w:ind w:firstLine="708"/>
        <w:jc w:val="both"/>
      </w:pPr>
      <w:r w:rsidRPr="00EA1DAB">
        <w:t>6. gegebenenfalls: die Art und Weise, wie der Betreuer den Bemerkungen, die der Friedensrichter bei einem vorhergehenden Bericht formuliert hat, Rechnung getragen hat.</w:t>
      </w:r>
    </w:p>
    <w:p w14:paraId="2F3260C8" w14:textId="77777777" w:rsidR="006267B5" w:rsidRPr="00EA1DAB" w:rsidRDefault="006267B5" w:rsidP="006267B5">
      <w:pPr>
        <w:ind w:firstLine="708"/>
        <w:jc w:val="both"/>
      </w:pPr>
    </w:p>
    <w:p w14:paraId="3AB79B1E" w14:textId="77777777" w:rsidR="006267B5" w:rsidRPr="00EA1DAB" w:rsidRDefault="00056937" w:rsidP="006267B5">
      <w:pPr>
        <w:ind w:firstLine="708"/>
        <w:jc w:val="both"/>
      </w:pPr>
      <w:r>
        <w:t>[</w:t>
      </w:r>
      <w:r w:rsidRPr="001F1F6A">
        <w:t>Mit dem Bericht wird für jedes Bankkonto eine Kopie der von der Bank herausgegebenen Liste der während des betreffenden Zeitraums getätigten Bankgeschäfte zur Untermauerung der im Bericht vermerkten Salden sowie gegebenenfalls eine Bescheinigung des Finanzinstituts in Bezug auf das angelegte Kapital übermittelt.</w:t>
      </w:r>
      <w:r>
        <w:t>]</w:t>
      </w:r>
    </w:p>
    <w:p w14:paraId="30C6AC29" w14:textId="77777777" w:rsidR="006267B5" w:rsidRPr="00EA1DAB" w:rsidRDefault="006267B5" w:rsidP="006267B5">
      <w:pPr>
        <w:ind w:firstLine="708"/>
        <w:jc w:val="both"/>
      </w:pPr>
    </w:p>
    <w:p w14:paraId="50C767B3" w14:textId="77777777" w:rsidR="006267B5" w:rsidRPr="00EA1DAB" w:rsidRDefault="006267B5" w:rsidP="006267B5">
      <w:pPr>
        <w:ind w:firstLine="708"/>
        <w:jc w:val="both"/>
      </w:pPr>
      <w:r w:rsidRPr="00EA1DAB">
        <w:t>Der Betreuer führt eine vereinfachte Buchhaltung, die sich mindestens auf die Bewegungen der in bar und auf Konten verfügbaren Gelder bezieht. Der Friedensrichter kann den Betreuer angesichts der Art und des Umfangs des zu verwaltenden Vermögens jedoch von dieser Verpflichtung befreien.</w:t>
      </w:r>
    </w:p>
    <w:p w14:paraId="0CE230D2" w14:textId="77777777" w:rsidR="006267B5" w:rsidRPr="00EA1DAB" w:rsidRDefault="006267B5" w:rsidP="006267B5">
      <w:pPr>
        <w:ind w:firstLine="708"/>
        <w:jc w:val="both"/>
      </w:pPr>
    </w:p>
    <w:p w14:paraId="5C77A641" w14:textId="77777777" w:rsidR="006267B5" w:rsidRPr="00EA1DAB" w:rsidRDefault="00056937" w:rsidP="006267B5">
      <w:pPr>
        <w:ind w:firstLine="708"/>
        <w:jc w:val="both"/>
      </w:pPr>
      <w:r>
        <w:t>[</w:t>
      </w:r>
      <w:r w:rsidRPr="001F1F6A">
        <w:t>Der Friedensrichter überprüft, ob der Bericht den in Artikel 497/8 erwähnten Bedingungen entspricht, und wenn ja, billigt er den Bericht.</w:t>
      </w:r>
      <w:r>
        <w:t>]</w:t>
      </w:r>
      <w:r w:rsidR="006267B5" w:rsidRPr="00EA1DAB">
        <w:t xml:space="preserve"> Er kann darin Vorbehalte und Bemerkungen formulieren, denen der Betreuer Rechnung tragen muss.</w:t>
      </w:r>
    </w:p>
    <w:p w14:paraId="7531EDC4" w14:textId="77777777" w:rsidR="006267B5" w:rsidRPr="00EA1DAB" w:rsidRDefault="006267B5" w:rsidP="006267B5">
      <w:pPr>
        <w:ind w:firstLine="708"/>
        <w:jc w:val="both"/>
      </w:pPr>
    </w:p>
    <w:p w14:paraId="177B7676" w14:textId="77777777" w:rsidR="006267B5" w:rsidRPr="00EA1DAB" w:rsidRDefault="006267B5" w:rsidP="006267B5">
      <w:pPr>
        <w:ind w:firstLine="708"/>
        <w:jc w:val="both"/>
      </w:pPr>
      <w:r w:rsidRPr="00EA1DAB">
        <w:t>Wenn es schwerwiegende Indizien dafür gibt, dass die Abrechnungen Unzulänglichkeiten aufweisen, oder wenn die Abrechnungen ziemlich komplex sind, kann der Friedensrichter einen Fachberater bestimmen, der ihm ein technisches Gutachten zu den Abrechnungen erteilen soll. Der Friedensrichter kann die Kosten für den Fachberater dem Betreuer anlasten, wenn dieser offensichtlich seiner Berichterstattungspflicht nicht nachgekommen ist oder seinen Auftrag nicht korrekt ausgeführt hat.</w:t>
      </w:r>
    </w:p>
    <w:p w14:paraId="767C42E3" w14:textId="77777777" w:rsidR="006267B5" w:rsidRPr="00EA1DAB" w:rsidRDefault="006267B5" w:rsidP="006267B5">
      <w:pPr>
        <w:ind w:firstLine="708"/>
        <w:jc w:val="both"/>
      </w:pPr>
    </w:p>
    <w:p w14:paraId="181EFD3F" w14:textId="77777777" w:rsidR="006267B5" w:rsidRPr="00EA1DAB" w:rsidRDefault="006267B5" w:rsidP="006267B5">
      <w:pPr>
        <w:ind w:firstLine="708"/>
        <w:jc w:val="both"/>
      </w:pPr>
      <w:r w:rsidRPr="00EA1DAB">
        <w:t>Wenn der Friedensrichter mehrere Betreuer bestellt hat, legt er die Art und Weise fest, wie sie den in Absatz 2 erwähnten Bericht erstatten müssen.</w:t>
      </w:r>
    </w:p>
    <w:p w14:paraId="77E61A3F" w14:textId="77777777" w:rsidR="006267B5" w:rsidRPr="00EA1DAB" w:rsidRDefault="006267B5" w:rsidP="006267B5">
      <w:pPr>
        <w:ind w:firstLine="708"/>
        <w:jc w:val="both"/>
      </w:pPr>
    </w:p>
    <w:p w14:paraId="5189E436" w14:textId="7BC7D85A" w:rsidR="006267B5" w:rsidRPr="00EA1DAB" w:rsidRDefault="00B8480F" w:rsidP="006267B5">
      <w:pPr>
        <w:ind w:firstLine="708"/>
        <w:jc w:val="both"/>
      </w:pPr>
      <w:r>
        <w:t>§ </w:t>
      </w:r>
      <w:r w:rsidR="006267B5" w:rsidRPr="00EA1DAB">
        <w:t xml:space="preserve">3 </w:t>
      </w:r>
      <w:r w:rsidR="002E5E45">
        <w:t>- </w:t>
      </w:r>
      <w:r w:rsidR="006267B5" w:rsidRPr="00EA1DAB">
        <w:t xml:space="preserve">Der Bericht </w:t>
      </w:r>
      <w:r w:rsidR="00056937">
        <w:t>[wird]</w:t>
      </w:r>
      <w:r w:rsidR="006267B5" w:rsidRPr="00EA1DAB">
        <w:t xml:space="preserve"> werden der in Artikel 1253 des Gerichtsgesetz</w:t>
      </w:r>
      <w:r w:rsidR="004E126D">
        <w:softHyphen/>
      </w:r>
      <w:r w:rsidR="006267B5" w:rsidRPr="00EA1DAB">
        <w:t>buches erwähnten Verwaltungsakte beigefügt.</w:t>
      </w:r>
    </w:p>
    <w:p w14:paraId="3204D93D" w14:textId="77777777" w:rsidR="006267B5" w:rsidRPr="00EA1DAB" w:rsidRDefault="006267B5" w:rsidP="006267B5">
      <w:pPr>
        <w:ind w:firstLine="708"/>
        <w:jc w:val="both"/>
      </w:pPr>
    </w:p>
    <w:p w14:paraId="7F0EC908" w14:textId="456E83AD" w:rsidR="006267B5" w:rsidRDefault="00B8480F" w:rsidP="006267B5">
      <w:pPr>
        <w:ind w:firstLine="708"/>
        <w:jc w:val="both"/>
      </w:pPr>
      <w:r>
        <w:t>§ </w:t>
      </w:r>
      <w:r w:rsidR="006267B5" w:rsidRPr="00EA1DAB">
        <w:t xml:space="preserve">4 </w:t>
      </w:r>
      <w:r w:rsidR="002E5E45">
        <w:t>- </w:t>
      </w:r>
      <w:r w:rsidR="006267B5" w:rsidRPr="00EA1DAB">
        <w:t>Der König bestimmt ein Muster für den schriftlichen Bericht un</w:t>
      </w:r>
      <w:r w:rsidR="008574F3">
        <w:t>d die vereinfachte Buchhaltung.]</w:t>
      </w:r>
    </w:p>
    <w:p w14:paraId="754329DF" w14:textId="77777777" w:rsidR="008574F3" w:rsidRDefault="008574F3" w:rsidP="006267B5">
      <w:pPr>
        <w:ind w:firstLine="708"/>
        <w:jc w:val="both"/>
      </w:pPr>
    </w:p>
    <w:p w14:paraId="2CAA347E" w14:textId="646FAA91" w:rsidR="008574F3" w:rsidRDefault="008574F3" w:rsidP="008574F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499/14 eingefügt durch </w:t>
      </w:r>
      <w:r w:rsidR="00B8480F">
        <w:rPr>
          <w:i/>
        </w:rPr>
        <w:t>Art. </w:t>
      </w:r>
      <w:r>
        <w:rPr>
          <w:i/>
        </w:rPr>
        <w:t xml:space="preserve">98 </w:t>
      </w:r>
      <w:r>
        <w:rPr>
          <w:i/>
          <w:iCs/>
        </w:rPr>
        <w:t>des G. vom 17. März 2013 (B.S. vom 14. Juni 2013)</w:t>
      </w:r>
      <w:r w:rsidR="003B600B">
        <w:rPr>
          <w:i/>
          <w:iCs/>
        </w:rPr>
        <w:t xml:space="preserve">; </w:t>
      </w:r>
      <w:r w:rsidR="00B8480F">
        <w:rPr>
          <w:i/>
          <w:iCs/>
        </w:rPr>
        <w:t>§ </w:t>
      </w:r>
      <w:r w:rsidR="003B600B">
        <w:rPr>
          <w:i/>
          <w:iCs/>
        </w:rPr>
        <w:t xml:space="preserve">1 </w:t>
      </w:r>
      <w:r w:rsidR="00B8480F">
        <w:rPr>
          <w:i/>
          <w:iCs/>
        </w:rPr>
        <w:t>Abs. </w:t>
      </w:r>
      <w:r w:rsidR="003B600B">
        <w:rPr>
          <w:i/>
          <w:iCs/>
        </w:rPr>
        <w:t xml:space="preserve">2 abgeändert durch </w:t>
      </w:r>
      <w:r w:rsidR="00B8480F">
        <w:rPr>
          <w:i/>
          <w:iCs/>
        </w:rPr>
        <w:t>Art. </w:t>
      </w:r>
      <w:r w:rsidR="003B600B">
        <w:rPr>
          <w:i/>
          <w:iCs/>
        </w:rPr>
        <w:t xml:space="preserve">30 </w:t>
      </w:r>
      <w:r w:rsidR="00B8480F">
        <w:rPr>
          <w:i/>
          <w:iCs/>
        </w:rPr>
        <w:t>Nr. </w:t>
      </w:r>
      <w:r w:rsidR="003B600B">
        <w:rPr>
          <w:i/>
          <w:iCs/>
        </w:rPr>
        <w:t xml:space="preserve">1 des G. vom 21. Dezember 2018 (B.S. vom 31. Dezember 2018); </w:t>
      </w:r>
      <w:r w:rsidR="00B8480F">
        <w:rPr>
          <w:i/>
          <w:iCs/>
        </w:rPr>
        <w:t>§ </w:t>
      </w:r>
      <w:r w:rsidR="003B600B">
        <w:rPr>
          <w:i/>
          <w:iCs/>
        </w:rPr>
        <w:t xml:space="preserve">1 </w:t>
      </w:r>
      <w:r w:rsidR="00B8480F">
        <w:rPr>
          <w:i/>
          <w:iCs/>
        </w:rPr>
        <w:t>Abs. </w:t>
      </w:r>
      <w:r w:rsidR="003B600B">
        <w:rPr>
          <w:i/>
          <w:iCs/>
        </w:rPr>
        <w:t xml:space="preserve">4 abgeändert durch </w:t>
      </w:r>
      <w:r w:rsidR="00B8480F">
        <w:rPr>
          <w:i/>
          <w:iCs/>
        </w:rPr>
        <w:t>Art. </w:t>
      </w:r>
      <w:r w:rsidR="003B600B">
        <w:rPr>
          <w:i/>
          <w:iCs/>
        </w:rPr>
        <w:t xml:space="preserve">30 </w:t>
      </w:r>
      <w:r w:rsidR="00B8480F">
        <w:rPr>
          <w:i/>
          <w:iCs/>
        </w:rPr>
        <w:t>Nr. </w:t>
      </w:r>
      <w:r w:rsidR="003B600B">
        <w:rPr>
          <w:i/>
          <w:iCs/>
        </w:rPr>
        <w:t xml:space="preserve">2 des G. vom 21. Dezember 2018 (B.S. vom 31. Dezember 2018); </w:t>
      </w:r>
      <w:r w:rsidR="00B8480F">
        <w:rPr>
          <w:i/>
          <w:iCs/>
        </w:rPr>
        <w:t>§ </w:t>
      </w:r>
      <w:r w:rsidR="003B600B">
        <w:rPr>
          <w:i/>
          <w:iCs/>
        </w:rPr>
        <w:t xml:space="preserve">2 </w:t>
      </w:r>
      <w:r w:rsidR="00B8480F">
        <w:rPr>
          <w:i/>
          <w:iCs/>
        </w:rPr>
        <w:t>Abs. </w:t>
      </w:r>
      <w:r w:rsidR="003B600B">
        <w:rPr>
          <w:i/>
          <w:iCs/>
        </w:rPr>
        <w:t xml:space="preserve">3 ersetzt durch </w:t>
      </w:r>
      <w:r w:rsidR="00B8480F">
        <w:rPr>
          <w:i/>
          <w:iCs/>
        </w:rPr>
        <w:t>Art. </w:t>
      </w:r>
      <w:r w:rsidR="003B600B">
        <w:rPr>
          <w:i/>
          <w:iCs/>
        </w:rPr>
        <w:t xml:space="preserve">30 </w:t>
      </w:r>
      <w:r w:rsidR="00B8480F">
        <w:rPr>
          <w:i/>
          <w:iCs/>
        </w:rPr>
        <w:t>Nr. </w:t>
      </w:r>
      <w:r w:rsidR="003B600B">
        <w:rPr>
          <w:i/>
          <w:iCs/>
        </w:rPr>
        <w:t xml:space="preserve">4 des G. vom 21. Dezember 2018 (B.S. vom 31. Dezember 2018); </w:t>
      </w:r>
      <w:r w:rsidR="00B8480F">
        <w:rPr>
          <w:i/>
          <w:iCs/>
        </w:rPr>
        <w:t>§ </w:t>
      </w:r>
      <w:r w:rsidR="003B600B">
        <w:rPr>
          <w:i/>
          <w:iCs/>
        </w:rPr>
        <w:t xml:space="preserve">2 </w:t>
      </w:r>
      <w:r w:rsidR="00B8480F">
        <w:rPr>
          <w:i/>
          <w:iCs/>
        </w:rPr>
        <w:t>Abs. </w:t>
      </w:r>
      <w:r w:rsidR="003B600B">
        <w:rPr>
          <w:i/>
          <w:iCs/>
        </w:rPr>
        <w:t xml:space="preserve">5 abgeändert durch </w:t>
      </w:r>
      <w:r w:rsidR="00B8480F">
        <w:rPr>
          <w:i/>
          <w:iCs/>
        </w:rPr>
        <w:t>Art. </w:t>
      </w:r>
      <w:r w:rsidR="003B600B">
        <w:rPr>
          <w:i/>
          <w:iCs/>
        </w:rPr>
        <w:t xml:space="preserve">30 </w:t>
      </w:r>
      <w:r w:rsidR="00B8480F">
        <w:rPr>
          <w:i/>
          <w:iCs/>
        </w:rPr>
        <w:t>Nr. </w:t>
      </w:r>
      <w:r w:rsidR="003B600B">
        <w:rPr>
          <w:i/>
          <w:iCs/>
        </w:rPr>
        <w:t xml:space="preserve">5 des G. vom 21. Dezember 2018 (B.S. vom 31. Dezember 2018); </w:t>
      </w:r>
      <w:r w:rsidR="00B8480F">
        <w:rPr>
          <w:i/>
          <w:iCs/>
        </w:rPr>
        <w:t>§ </w:t>
      </w:r>
      <w:r w:rsidR="003B600B">
        <w:rPr>
          <w:i/>
          <w:iCs/>
        </w:rPr>
        <w:t xml:space="preserve">3 abgeändert durch </w:t>
      </w:r>
      <w:r w:rsidR="00B8480F">
        <w:rPr>
          <w:i/>
          <w:iCs/>
        </w:rPr>
        <w:t>Art. </w:t>
      </w:r>
      <w:r w:rsidR="003B600B">
        <w:rPr>
          <w:i/>
          <w:iCs/>
        </w:rPr>
        <w:t xml:space="preserve">30 </w:t>
      </w:r>
      <w:r w:rsidR="00B8480F">
        <w:rPr>
          <w:i/>
          <w:iCs/>
        </w:rPr>
        <w:t>Nr. </w:t>
      </w:r>
      <w:r w:rsidR="003B600B">
        <w:rPr>
          <w:i/>
          <w:iCs/>
        </w:rPr>
        <w:t>6 des G. vom 21. Dezember 2018 (B.S. vom 31. Dezember 2018)</w:t>
      </w:r>
      <w:r>
        <w:rPr>
          <w:i/>
          <w:iCs/>
        </w:rPr>
        <w:t>]</w:t>
      </w:r>
    </w:p>
    <w:p w14:paraId="18AC8F95" w14:textId="77777777" w:rsidR="008574F3" w:rsidRPr="00EA1DAB" w:rsidRDefault="008574F3" w:rsidP="006267B5">
      <w:pPr>
        <w:ind w:firstLine="708"/>
        <w:jc w:val="both"/>
      </w:pPr>
    </w:p>
    <w:p w14:paraId="2F0CF762" w14:textId="77777777" w:rsidR="006267B5" w:rsidRPr="00EA1DAB" w:rsidRDefault="006267B5" w:rsidP="006267B5">
      <w:pPr>
        <w:ind w:firstLine="708"/>
        <w:jc w:val="both"/>
      </w:pPr>
    </w:p>
    <w:p w14:paraId="1F7B438B" w14:textId="12CF0716" w:rsidR="006267B5" w:rsidRDefault="008574F3" w:rsidP="006267B5">
      <w:pPr>
        <w:ind w:firstLine="708"/>
        <w:jc w:val="both"/>
      </w:pPr>
      <w:r w:rsidRPr="008574F3">
        <w:t>[</w:t>
      </w:r>
      <w:r w:rsidR="00B8480F">
        <w:rPr>
          <w:b/>
        </w:rPr>
        <w:t>Art. </w:t>
      </w:r>
      <w:r w:rsidR="006267B5" w:rsidRPr="008574F3">
        <w:rPr>
          <w:b/>
        </w:rPr>
        <w:t>499/15</w:t>
      </w:r>
      <w:r w:rsidR="006267B5" w:rsidRPr="00EA1DAB">
        <w:t xml:space="preserve"> </w:t>
      </w:r>
      <w:r w:rsidR="002E5E45">
        <w:t>- </w:t>
      </w:r>
      <w:r w:rsidR="006267B5" w:rsidRPr="00EA1DAB">
        <w:t xml:space="preserve">Der Betreuer für das Vermögen kann im Laufe der Betreuung den Friedensrichter darum ersuchen, einen Ad-hoc-Betreuer zu bestellen, der damit beauftragt ist, die bereits hinterlegten Abrechnungen mit Bezug auf die Betreuung zu kontrollieren und gegebenenfalls im Namen der geschützten Person darüber Entlastung zu erteilen. </w:t>
      </w:r>
      <w:r w:rsidR="003B600B">
        <w:t>[...]</w:t>
      </w:r>
      <w:r w:rsidR="006267B5" w:rsidRPr="00EA1DAB">
        <w:t xml:space="preserve"> Die eventuellen Kosten</w:t>
      </w:r>
      <w:r>
        <w:t xml:space="preserve"> gehen zu Lasten des Betreuers.]</w:t>
      </w:r>
    </w:p>
    <w:p w14:paraId="56DAF646" w14:textId="77777777" w:rsidR="008574F3" w:rsidRDefault="008574F3" w:rsidP="006267B5">
      <w:pPr>
        <w:ind w:firstLine="708"/>
        <w:jc w:val="both"/>
      </w:pPr>
    </w:p>
    <w:p w14:paraId="2926BFE9" w14:textId="07539435" w:rsidR="008574F3" w:rsidRDefault="008574F3" w:rsidP="008574F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499/15 eingefügt durch </w:t>
      </w:r>
      <w:r w:rsidR="00B8480F">
        <w:rPr>
          <w:i/>
        </w:rPr>
        <w:t>Art. </w:t>
      </w:r>
      <w:r>
        <w:rPr>
          <w:i/>
        </w:rPr>
        <w:t xml:space="preserve">99 </w:t>
      </w:r>
      <w:r>
        <w:rPr>
          <w:i/>
          <w:iCs/>
        </w:rPr>
        <w:t>des G. vom 17. März 2013 (B.S. vom 14. Juni 2013)</w:t>
      </w:r>
      <w:r w:rsidR="003B600B">
        <w:rPr>
          <w:i/>
          <w:iCs/>
        </w:rPr>
        <w:t xml:space="preserve"> und abgeändert durch </w:t>
      </w:r>
      <w:r w:rsidR="00B8480F">
        <w:rPr>
          <w:i/>
          <w:iCs/>
        </w:rPr>
        <w:t>Art. </w:t>
      </w:r>
      <w:r w:rsidR="003B600B">
        <w:rPr>
          <w:i/>
          <w:iCs/>
        </w:rPr>
        <w:t>31 des G. vom 21. Dezember 2018 (B.S. vom 31. Dezember 2018)</w:t>
      </w:r>
      <w:r>
        <w:rPr>
          <w:i/>
          <w:iCs/>
        </w:rPr>
        <w:t>]</w:t>
      </w:r>
    </w:p>
    <w:p w14:paraId="4E9D1760" w14:textId="77777777" w:rsidR="008574F3" w:rsidRDefault="008574F3" w:rsidP="006267B5">
      <w:pPr>
        <w:ind w:firstLine="708"/>
        <w:jc w:val="both"/>
      </w:pPr>
    </w:p>
    <w:p w14:paraId="7B968D85" w14:textId="77777777" w:rsidR="000F4C2C" w:rsidRPr="00EA1DAB" w:rsidRDefault="000F4C2C" w:rsidP="006267B5">
      <w:pPr>
        <w:ind w:firstLine="708"/>
        <w:jc w:val="both"/>
      </w:pPr>
    </w:p>
    <w:p w14:paraId="59C02ABD" w14:textId="2429DEA8" w:rsidR="006267B5" w:rsidRDefault="008574F3" w:rsidP="006267B5">
      <w:pPr>
        <w:ind w:firstLine="708"/>
        <w:jc w:val="both"/>
      </w:pPr>
      <w:r w:rsidRPr="008574F3">
        <w:t>[</w:t>
      </w:r>
      <w:r w:rsidR="00B8480F">
        <w:rPr>
          <w:b/>
        </w:rPr>
        <w:t>Art. </w:t>
      </w:r>
      <w:r w:rsidR="006267B5" w:rsidRPr="008574F3">
        <w:rPr>
          <w:b/>
        </w:rPr>
        <w:t>499/16</w:t>
      </w:r>
      <w:r w:rsidR="006267B5" w:rsidRPr="00EA1DAB">
        <w:t xml:space="preserve"> </w:t>
      </w:r>
      <w:r w:rsidR="002E5E45">
        <w:t>- </w:t>
      </w:r>
      <w:r w:rsidR="006267B5" w:rsidRPr="00EA1DAB">
        <w:t xml:space="preserve">Wenn der Betreuer ersetzt werden muss, werden die Abrechnungen zu dem Datum, an dem der neue Betreuer seinen </w:t>
      </w:r>
      <w:r>
        <w:t>Auftrag annimmt, abgeschlossen.]</w:t>
      </w:r>
    </w:p>
    <w:p w14:paraId="3C348594" w14:textId="77777777" w:rsidR="008574F3" w:rsidRDefault="008574F3" w:rsidP="006267B5">
      <w:pPr>
        <w:ind w:firstLine="708"/>
        <w:jc w:val="both"/>
      </w:pPr>
    </w:p>
    <w:p w14:paraId="45F54E57" w14:textId="796C51D4" w:rsidR="008574F3" w:rsidRDefault="008574F3" w:rsidP="008574F3">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499/16 eingefügt durch </w:t>
      </w:r>
      <w:r w:rsidR="00B8480F">
        <w:rPr>
          <w:i/>
        </w:rPr>
        <w:t>Art. </w:t>
      </w:r>
      <w:r>
        <w:rPr>
          <w:i/>
        </w:rPr>
        <w:t xml:space="preserve">100 </w:t>
      </w:r>
      <w:r>
        <w:rPr>
          <w:i/>
          <w:iCs/>
        </w:rPr>
        <w:t>des G. vom 17. März 2013 (B.S. vom 14. Juni 2013)]</w:t>
      </w:r>
    </w:p>
    <w:p w14:paraId="6ECB35B2" w14:textId="77777777" w:rsidR="008574F3" w:rsidRDefault="008574F3" w:rsidP="006267B5">
      <w:pPr>
        <w:ind w:firstLine="708"/>
        <w:jc w:val="both"/>
      </w:pPr>
    </w:p>
    <w:p w14:paraId="04D7E28E" w14:textId="77777777" w:rsidR="00F93ABE" w:rsidRDefault="00F93ABE" w:rsidP="006267B5">
      <w:pPr>
        <w:ind w:firstLine="708"/>
        <w:jc w:val="both"/>
      </w:pPr>
    </w:p>
    <w:p w14:paraId="691B22D9" w14:textId="0B5767D1" w:rsidR="003B600B" w:rsidRPr="001F1F6A" w:rsidRDefault="00F93ABE" w:rsidP="003B600B">
      <w:pPr>
        <w:ind w:firstLine="708"/>
        <w:jc w:val="both"/>
      </w:pPr>
      <w:r w:rsidRPr="00F93ABE">
        <w:t>[</w:t>
      </w:r>
      <w:r w:rsidR="00B8480F">
        <w:rPr>
          <w:b/>
        </w:rPr>
        <w:t>Art. </w:t>
      </w:r>
      <w:r w:rsidR="006267B5" w:rsidRPr="00F93ABE">
        <w:rPr>
          <w:b/>
        </w:rPr>
        <w:t>499/17</w:t>
      </w:r>
      <w:r w:rsidR="006267B5" w:rsidRPr="00EA1DAB">
        <w:t xml:space="preserve"> </w:t>
      </w:r>
      <w:r w:rsidR="002E5E45">
        <w:t>- </w:t>
      </w:r>
      <w:r w:rsidR="003B600B">
        <w:t>[</w:t>
      </w:r>
      <w:r w:rsidR="003B600B" w:rsidRPr="001F1F6A">
        <w:t xml:space="preserve">Der Betreuer übermittelt binnen einem Monat nach Beendigung seines Auftrags dem Friedensrichter, der Person, der gegenüber die gerichtliche Schutzmaßnahme geendet hat, oder dem neuen Betreuer einen gemäß Artikel 499/14 </w:t>
      </w:r>
      <w:r w:rsidR="00B8480F">
        <w:t>§ </w:t>
      </w:r>
      <w:r w:rsidR="003B600B" w:rsidRPr="001F1F6A">
        <w:t xml:space="preserve">1 Absatz 3 und/oder gemäß Artikel 499/14 </w:t>
      </w:r>
      <w:r w:rsidR="00B8480F">
        <w:t>§ </w:t>
      </w:r>
      <w:r w:rsidR="003B600B" w:rsidRPr="001F1F6A">
        <w:t>2 Absatz 2 erstellten Schlussbericht. In letzterem Fall wird der Bericht ebenfalls der geschützten Person und ihrer Vertrauensperson übermittelt.</w:t>
      </w:r>
    </w:p>
    <w:p w14:paraId="5114C0B0" w14:textId="77777777" w:rsidR="003B600B" w:rsidRPr="001F1F6A" w:rsidRDefault="003B600B" w:rsidP="003B600B">
      <w:pPr>
        <w:jc w:val="both"/>
      </w:pPr>
    </w:p>
    <w:p w14:paraId="24310252" w14:textId="77777777" w:rsidR="003B600B" w:rsidRPr="001F1F6A" w:rsidRDefault="003B600B" w:rsidP="003B600B">
      <w:pPr>
        <w:ind w:firstLine="708"/>
        <w:jc w:val="both"/>
      </w:pPr>
      <w:r w:rsidRPr="001F1F6A">
        <w:t>Der Friedensrichter überprüft, ob der Bericht den in Artikel 497/8 erwähnten Bedingungen entspricht, und je nach Ergebnis billigt er den Bericht oder lehnt ihn ab. Gegebenenfalls wird der Grund für die Ablehnung des Berichts angegeben.</w:t>
      </w:r>
    </w:p>
    <w:p w14:paraId="0732CA3A" w14:textId="77777777" w:rsidR="003B600B" w:rsidRPr="001F1F6A" w:rsidRDefault="003B600B" w:rsidP="003B600B">
      <w:pPr>
        <w:jc w:val="both"/>
      </w:pPr>
    </w:p>
    <w:p w14:paraId="4284BCA8" w14:textId="77777777" w:rsidR="003B600B" w:rsidRPr="001F1F6A" w:rsidRDefault="003B600B" w:rsidP="003B600B">
      <w:pPr>
        <w:ind w:firstLine="708"/>
        <w:jc w:val="both"/>
      </w:pPr>
      <w:r w:rsidRPr="001F1F6A">
        <w:t>Der Bericht wird der in Artikel 1253 des Gerichtsgesetzbuches erwähnten Verwaltungsakte beigefügt.</w:t>
      </w:r>
    </w:p>
    <w:p w14:paraId="79464B99" w14:textId="77777777" w:rsidR="003B600B" w:rsidRPr="001F1F6A" w:rsidRDefault="003B600B" w:rsidP="003B600B">
      <w:pPr>
        <w:jc w:val="both"/>
      </w:pPr>
    </w:p>
    <w:p w14:paraId="18CF333B" w14:textId="77777777" w:rsidR="006267B5" w:rsidRDefault="003B600B" w:rsidP="003B600B">
      <w:pPr>
        <w:ind w:firstLine="708"/>
        <w:jc w:val="both"/>
      </w:pPr>
      <w:r w:rsidRPr="001F1F6A">
        <w:t>Bei Beanstandung erfolgt die Rechnungslegung gemäß den Artikeln 1358 und folgende des Gerichtsgesetzbuches vor Gericht.</w:t>
      </w:r>
      <w:r w:rsidR="00F93ABE">
        <w:t>]</w:t>
      </w:r>
      <w:r w:rsidR="004A70B8">
        <w:t>]</w:t>
      </w:r>
    </w:p>
    <w:p w14:paraId="5FED21A5" w14:textId="77777777" w:rsidR="00F93ABE" w:rsidRDefault="00F93ABE" w:rsidP="006267B5">
      <w:pPr>
        <w:ind w:firstLine="708"/>
        <w:jc w:val="both"/>
      </w:pPr>
    </w:p>
    <w:p w14:paraId="27308E29" w14:textId="0A76713A" w:rsidR="00F93ABE" w:rsidRDefault="00F93ABE" w:rsidP="00F93AB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499/17 eingefügt durch </w:t>
      </w:r>
      <w:r w:rsidR="00B8480F">
        <w:rPr>
          <w:i/>
        </w:rPr>
        <w:t>Art. </w:t>
      </w:r>
      <w:r>
        <w:rPr>
          <w:i/>
        </w:rPr>
        <w:t xml:space="preserve">101 </w:t>
      </w:r>
      <w:r>
        <w:rPr>
          <w:i/>
          <w:iCs/>
        </w:rPr>
        <w:t>des G. vom 17. März 2013 (B.S. vom 14. Juni 2013)</w:t>
      </w:r>
      <w:r w:rsidR="003B600B">
        <w:rPr>
          <w:i/>
          <w:iCs/>
        </w:rPr>
        <w:t xml:space="preserve"> und ersetzt durch </w:t>
      </w:r>
      <w:r w:rsidR="00B8480F">
        <w:rPr>
          <w:i/>
          <w:iCs/>
        </w:rPr>
        <w:t>Art. </w:t>
      </w:r>
      <w:r w:rsidR="003B600B">
        <w:rPr>
          <w:i/>
          <w:iCs/>
        </w:rPr>
        <w:t>32 des G. vom 21. Dezember 2018 (B.S. vom 31. Dezember 2018)</w:t>
      </w:r>
      <w:r>
        <w:rPr>
          <w:i/>
          <w:iCs/>
        </w:rPr>
        <w:t>]</w:t>
      </w:r>
    </w:p>
    <w:p w14:paraId="0CCA7EDC" w14:textId="77777777" w:rsidR="00F93ABE" w:rsidRPr="00EA1DAB" w:rsidRDefault="00F93ABE" w:rsidP="006267B5">
      <w:pPr>
        <w:ind w:firstLine="708"/>
        <w:jc w:val="both"/>
      </w:pPr>
    </w:p>
    <w:p w14:paraId="4F7167BB" w14:textId="77777777" w:rsidR="006267B5" w:rsidRPr="00EA1DAB" w:rsidRDefault="006267B5" w:rsidP="006267B5">
      <w:pPr>
        <w:ind w:firstLine="708"/>
        <w:jc w:val="both"/>
      </w:pPr>
    </w:p>
    <w:p w14:paraId="4CA55869" w14:textId="4DB90C1A" w:rsidR="004A70B8" w:rsidRPr="001F1F6A" w:rsidRDefault="00F93ABE" w:rsidP="004A70B8">
      <w:pPr>
        <w:ind w:firstLine="708"/>
        <w:jc w:val="both"/>
      </w:pPr>
      <w:r w:rsidRPr="00F93ABE">
        <w:t>[</w:t>
      </w:r>
      <w:r w:rsidR="00B8480F">
        <w:rPr>
          <w:b/>
        </w:rPr>
        <w:t>Art. </w:t>
      </w:r>
      <w:r w:rsidR="006267B5" w:rsidRPr="00F93ABE">
        <w:rPr>
          <w:b/>
        </w:rPr>
        <w:t>499/18</w:t>
      </w:r>
      <w:r w:rsidR="006267B5" w:rsidRPr="00EA1DAB">
        <w:t xml:space="preserve"> </w:t>
      </w:r>
      <w:r w:rsidR="002E5E45">
        <w:t>- </w:t>
      </w:r>
      <w:r w:rsidR="004A70B8">
        <w:t>[</w:t>
      </w:r>
      <w:r w:rsidR="004A70B8" w:rsidRPr="001F1F6A">
        <w:t>Solange der in Artikel 499/17 Absatz 1 erwähnte Bericht nicht gebilligt und gemäß dieser Bestimmung übermittelt worden ist, kann zwischen der Person, der gegenüber die gerichtliche Schutzmaßnahme geendet hat, und ihrem früheren Betreuer für das Vermögen kein gültiger Vertrag abgeschlossen werden und bleibt Artikel </w:t>
      </w:r>
      <w:r w:rsidR="0044145B">
        <w:t>[</w:t>
      </w:r>
      <w:r w:rsidR="0044145B" w:rsidRPr="005D762C">
        <w:t>4.141 des Zivilgesetzbuches</w:t>
      </w:r>
      <w:r w:rsidR="0044145B">
        <w:t>]</w:t>
      </w:r>
      <w:r w:rsidR="004A70B8" w:rsidRPr="001F1F6A">
        <w:t xml:space="preserve"> anwendbar.</w:t>
      </w:r>
    </w:p>
    <w:p w14:paraId="7E3D8810" w14:textId="77777777" w:rsidR="004A70B8" w:rsidRPr="001F1F6A" w:rsidRDefault="004A70B8" w:rsidP="004A70B8">
      <w:pPr>
        <w:jc w:val="both"/>
      </w:pPr>
    </w:p>
    <w:p w14:paraId="1999B870" w14:textId="77777777" w:rsidR="006267B5" w:rsidRPr="00A02378" w:rsidRDefault="004A70B8" w:rsidP="004A70B8">
      <w:pPr>
        <w:ind w:firstLine="708"/>
        <w:jc w:val="both"/>
        <w:rPr>
          <w:spacing w:val="-4"/>
        </w:rPr>
      </w:pPr>
      <w:r w:rsidRPr="001F1F6A">
        <w:t>Der neue Betreuer für das Vermögen oder die früher geschützte Person kann die Aufhebung der vom Betreuer für seine Verwaltung geleisteten Sicherheit frühestens dann gewähren, wenn der in Artikel 499/17 Absatz 1 erwähnte Bericht gebilligt und gemäß dieser Bestimmung übermittelt worden ist.</w:t>
      </w:r>
      <w:r>
        <w:t>]</w:t>
      </w:r>
      <w:r w:rsidR="00F93ABE" w:rsidRPr="00A02378">
        <w:rPr>
          <w:spacing w:val="-4"/>
        </w:rPr>
        <w:t>]</w:t>
      </w:r>
    </w:p>
    <w:p w14:paraId="39456672" w14:textId="77777777" w:rsidR="006267B5" w:rsidRDefault="006267B5" w:rsidP="006267B5">
      <w:pPr>
        <w:ind w:firstLine="708"/>
        <w:jc w:val="both"/>
      </w:pPr>
    </w:p>
    <w:p w14:paraId="36780160" w14:textId="2F352204" w:rsidR="00C0676E" w:rsidRDefault="00C0676E" w:rsidP="00C0676E">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499/18 eingefügt durch </w:t>
      </w:r>
      <w:r w:rsidR="00B8480F">
        <w:rPr>
          <w:i/>
        </w:rPr>
        <w:t>Art. </w:t>
      </w:r>
      <w:r>
        <w:rPr>
          <w:i/>
        </w:rPr>
        <w:t xml:space="preserve">102 </w:t>
      </w:r>
      <w:r>
        <w:rPr>
          <w:i/>
          <w:iCs/>
        </w:rPr>
        <w:t>des G. vom 17. März 2013 (B.S. vom 14. Juni 2013)</w:t>
      </w:r>
      <w:r w:rsidR="004A70B8">
        <w:rPr>
          <w:i/>
          <w:iCs/>
        </w:rPr>
        <w:t xml:space="preserve"> und ersetzt durch </w:t>
      </w:r>
      <w:r w:rsidR="00B8480F">
        <w:rPr>
          <w:i/>
          <w:iCs/>
        </w:rPr>
        <w:t>Art. </w:t>
      </w:r>
      <w:r w:rsidR="004A70B8">
        <w:rPr>
          <w:i/>
          <w:iCs/>
        </w:rPr>
        <w:t>33 des G. vom 21. Dezember 2018 (B.S. vom 31. Dezember 2018)</w:t>
      </w:r>
      <w:r w:rsidR="0044145B">
        <w:rPr>
          <w:i/>
          <w:iCs/>
        </w:rPr>
        <w:t xml:space="preserve">; </w:t>
      </w:r>
      <w:r w:rsidR="00B8480F">
        <w:rPr>
          <w:i/>
          <w:iCs/>
        </w:rPr>
        <w:t>Abs. </w:t>
      </w:r>
      <w:r w:rsidR="0044145B">
        <w:rPr>
          <w:i/>
          <w:iCs/>
        </w:rPr>
        <w:t xml:space="preserve">1 abgeändert durch </w:t>
      </w:r>
      <w:r w:rsidR="00B8480F">
        <w:rPr>
          <w:i/>
          <w:iCs/>
        </w:rPr>
        <w:t>Art. </w:t>
      </w:r>
      <w:r w:rsidR="0044145B">
        <w:rPr>
          <w:i/>
          <w:iCs/>
        </w:rPr>
        <w:t>18</w:t>
      </w:r>
      <w:r w:rsidR="0044145B">
        <w:rPr>
          <w:rFonts w:eastAsia="Calibri"/>
          <w:i/>
          <w:iCs/>
          <w:szCs w:val="22"/>
          <w:lang w:eastAsia="fr-BE"/>
        </w:rPr>
        <w:t xml:space="preserve"> des G. vom 19. Januar 2022 (B.S. vom 14. März 2022)</w:t>
      </w:r>
      <w:r>
        <w:rPr>
          <w:i/>
          <w:iCs/>
        </w:rPr>
        <w:t>]</w:t>
      </w:r>
    </w:p>
    <w:p w14:paraId="34D9912C" w14:textId="77777777" w:rsidR="00C0676E" w:rsidRPr="00EA1DAB" w:rsidRDefault="00C0676E" w:rsidP="006267B5">
      <w:pPr>
        <w:ind w:firstLine="708"/>
        <w:jc w:val="both"/>
      </w:pPr>
    </w:p>
    <w:p w14:paraId="19A321E6" w14:textId="77777777" w:rsidR="006267B5" w:rsidRPr="00EA1DAB" w:rsidRDefault="006267B5" w:rsidP="006267B5">
      <w:pPr>
        <w:ind w:firstLine="708"/>
        <w:jc w:val="both"/>
      </w:pPr>
    </w:p>
    <w:p w14:paraId="22583106" w14:textId="308E679A" w:rsidR="00A02378" w:rsidRPr="003727D5" w:rsidRDefault="00A02378" w:rsidP="00A02378">
      <w:pPr>
        <w:jc w:val="both"/>
      </w:pPr>
      <w:r>
        <w:tab/>
      </w:r>
      <w:r w:rsidR="00C0676E" w:rsidRPr="00E05D99">
        <w:t>[</w:t>
      </w:r>
      <w:r w:rsidR="00B8480F">
        <w:rPr>
          <w:b/>
        </w:rPr>
        <w:t>Art. </w:t>
      </w:r>
      <w:r w:rsidR="006267B5" w:rsidRPr="00E05D99">
        <w:rPr>
          <w:b/>
        </w:rPr>
        <w:t>499/19</w:t>
      </w:r>
      <w:r w:rsidR="006267B5" w:rsidRPr="00EA1DAB">
        <w:t xml:space="preserve"> </w:t>
      </w:r>
      <w:r w:rsidR="002E5E45">
        <w:t>- </w:t>
      </w:r>
      <w:r>
        <w:t>[</w:t>
      </w:r>
      <w:r w:rsidR="00B8480F">
        <w:t>§ </w:t>
      </w:r>
      <w:r w:rsidRPr="003727D5">
        <w:t>1 </w:t>
      </w:r>
      <w:r w:rsidR="002E5E45">
        <w:t>- </w:t>
      </w:r>
      <w:r w:rsidRPr="003727D5">
        <w:t>Der Auftrag des Betreuers endet zum Zeitpunkt des Todes der geschützten Person.</w:t>
      </w:r>
    </w:p>
    <w:p w14:paraId="2C5D7D0F" w14:textId="77777777" w:rsidR="00A02378" w:rsidRPr="003727D5" w:rsidRDefault="00A02378" w:rsidP="00A02378">
      <w:pPr>
        <w:jc w:val="both"/>
      </w:pPr>
    </w:p>
    <w:p w14:paraId="1993860A" w14:textId="15C75893" w:rsidR="004A70B8" w:rsidRPr="001F1F6A" w:rsidRDefault="00B8480F" w:rsidP="004A70B8">
      <w:pPr>
        <w:ind w:firstLine="708"/>
        <w:jc w:val="both"/>
      </w:pPr>
      <w:r>
        <w:t>§ </w:t>
      </w:r>
      <w:r w:rsidR="00A02378" w:rsidRPr="003727D5">
        <w:t>2 </w:t>
      </w:r>
      <w:r w:rsidR="002E5E45">
        <w:t>- </w:t>
      </w:r>
      <w:r w:rsidR="004A70B8">
        <w:t>[</w:t>
      </w:r>
      <w:r w:rsidR="004A70B8" w:rsidRPr="001F1F6A">
        <w:t xml:space="preserve">Im Falle des Todes der geschützten Person während der Dauer der Betreuung kann der Friedensrichter in Abweichung von </w:t>
      </w:r>
      <w:r>
        <w:t>§ </w:t>
      </w:r>
      <w:r w:rsidR="004A70B8" w:rsidRPr="001F1F6A">
        <w:t>1 entweder von Amts wegen oder auf Antrag des Betreuers, der Vertrauensperson oder eines jeglichen Interessehabenden sowie des Prokurators des Königs den Betreuer für das Vermögen in Abwesenheit von Erben, die sich bei diesem Betreuer gemeldet hätten, dazu ermächtigen, seinen Auftrag bis zu höchstens sechs Monaten nach diesem Tod fortzuführen.</w:t>
      </w:r>
      <w:r w:rsidR="009A4D8D">
        <w:t>]</w:t>
      </w:r>
    </w:p>
    <w:p w14:paraId="4B89DC17" w14:textId="77777777" w:rsidR="004A70B8" w:rsidRPr="001F1F6A" w:rsidRDefault="004A70B8" w:rsidP="004A70B8">
      <w:pPr>
        <w:jc w:val="both"/>
      </w:pPr>
    </w:p>
    <w:p w14:paraId="02CD2983" w14:textId="0C362F75" w:rsidR="004A70B8" w:rsidRPr="001F1F6A" w:rsidRDefault="009A4D8D" w:rsidP="004A70B8">
      <w:pPr>
        <w:ind w:firstLine="708"/>
        <w:jc w:val="both"/>
      </w:pPr>
      <w:r>
        <w:t>[</w:t>
      </w:r>
      <w:r w:rsidR="004A70B8" w:rsidRPr="001F1F6A">
        <w:t>In diesem Fall beschränken sich die Befugnisse des Betreuers auf folgende Handlungen:</w:t>
      </w:r>
    </w:p>
    <w:p w14:paraId="13BE4130" w14:textId="77777777" w:rsidR="004A70B8" w:rsidRPr="001F1F6A" w:rsidRDefault="004A70B8" w:rsidP="004A70B8">
      <w:pPr>
        <w:jc w:val="both"/>
      </w:pPr>
    </w:p>
    <w:p w14:paraId="04D78391" w14:textId="77777777" w:rsidR="004A70B8" w:rsidRPr="001F1F6A" w:rsidRDefault="004A70B8" w:rsidP="004A70B8">
      <w:pPr>
        <w:ind w:firstLine="708"/>
        <w:jc w:val="both"/>
      </w:pPr>
      <w:r w:rsidRPr="001F1F6A">
        <w:t>1. die eventuelle Rückgabe eines Guts, das die geschützte Person als Hauptwohnort gemietet hatte, einschließlich des Rechts, über die Mietgarantie zu verfügen,</w:t>
      </w:r>
    </w:p>
    <w:p w14:paraId="5ADF13D6" w14:textId="77777777" w:rsidR="004A70B8" w:rsidRPr="001F1F6A" w:rsidRDefault="004A70B8" w:rsidP="004A70B8">
      <w:pPr>
        <w:jc w:val="both"/>
      </w:pPr>
    </w:p>
    <w:p w14:paraId="3B08E17E" w14:textId="43DF461E" w:rsidR="004A70B8" w:rsidRPr="001F1F6A" w:rsidRDefault="004A70B8" w:rsidP="004A70B8">
      <w:pPr>
        <w:ind w:firstLine="708"/>
        <w:jc w:val="both"/>
      </w:pPr>
      <w:r w:rsidRPr="001F1F6A">
        <w:t>2. die durch Vorwegnahme aus den Vermögenswerten des Nachlasses erfolgende Begleichung folgender Kosten</w:t>
      </w:r>
      <w:r w:rsidR="009A4D8D">
        <w:t xml:space="preserve"> [...]</w:t>
      </w:r>
      <w:r w:rsidRPr="001F1F6A">
        <w:t>:</w:t>
      </w:r>
    </w:p>
    <w:p w14:paraId="5EBF7610" w14:textId="77777777" w:rsidR="004A70B8" w:rsidRPr="001F1F6A" w:rsidRDefault="004A70B8" w:rsidP="004A70B8">
      <w:pPr>
        <w:jc w:val="both"/>
      </w:pPr>
    </w:p>
    <w:p w14:paraId="7221351A" w14:textId="77777777" w:rsidR="004A70B8" w:rsidRPr="001F1F6A" w:rsidRDefault="004A70B8" w:rsidP="004A70B8">
      <w:pPr>
        <w:ind w:firstLine="708"/>
        <w:jc w:val="both"/>
      </w:pPr>
      <w:r w:rsidRPr="001F1F6A">
        <w:rPr>
          <w:i/>
          <w:iCs/>
        </w:rPr>
        <w:t>a)</w:t>
      </w:r>
      <w:r w:rsidRPr="001F1F6A">
        <w:t> der in Artikel 497/5 erwähnten Vergütungen und Entschädigungen,</w:t>
      </w:r>
    </w:p>
    <w:p w14:paraId="7EFF18DB" w14:textId="77777777" w:rsidR="004A70B8" w:rsidRPr="001F1F6A" w:rsidRDefault="004A70B8" w:rsidP="004A70B8">
      <w:pPr>
        <w:jc w:val="both"/>
      </w:pPr>
    </w:p>
    <w:p w14:paraId="1B6997DA" w14:textId="77777777" w:rsidR="004A70B8" w:rsidRPr="001F1F6A" w:rsidRDefault="004A70B8" w:rsidP="004A70B8">
      <w:pPr>
        <w:ind w:firstLine="708"/>
        <w:jc w:val="both"/>
      </w:pPr>
      <w:r w:rsidRPr="001F1F6A">
        <w:rPr>
          <w:i/>
          <w:iCs/>
        </w:rPr>
        <w:t>b)</w:t>
      </w:r>
      <w:r w:rsidRPr="001F1F6A">
        <w:t> der Bestattungskosten,</w:t>
      </w:r>
    </w:p>
    <w:p w14:paraId="3CF33746" w14:textId="77777777" w:rsidR="004A70B8" w:rsidRPr="001F1F6A" w:rsidRDefault="004A70B8" w:rsidP="004A70B8">
      <w:pPr>
        <w:jc w:val="both"/>
      </w:pPr>
    </w:p>
    <w:p w14:paraId="599C514B" w14:textId="77777777" w:rsidR="004A70B8" w:rsidRPr="001F1F6A" w:rsidRDefault="004A70B8" w:rsidP="004A70B8">
      <w:pPr>
        <w:ind w:firstLine="708"/>
        <w:jc w:val="both"/>
      </w:pPr>
      <w:r w:rsidRPr="001F1F6A">
        <w:rPr>
          <w:i/>
          <w:iCs/>
        </w:rPr>
        <w:t>c)</w:t>
      </w:r>
      <w:r w:rsidRPr="001F1F6A">
        <w:t xml:space="preserve"> der anderen in den Artikeln 19 und 20 des Hypothekengesetzes vom 16. Dezember 1851 erwähnten bevorrechtigten Forderungen,</w:t>
      </w:r>
    </w:p>
    <w:p w14:paraId="5CE7946B" w14:textId="77777777" w:rsidR="004A70B8" w:rsidRPr="001F1F6A" w:rsidRDefault="004A70B8" w:rsidP="004A70B8">
      <w:pPr>
        <w:jc w:val="both"/>
      </w:pPr>
    </w:p>
    <w:p w14:paraId="3B35B579" w14:textId="35E65A57" w:rsidR="004A70B8" w:rsidRPr="001F1F6A" w:rsidRDefault="004A70B8" w:rsidP="004A70B8">
      <w:pPr>
        <w:ind w:firstLine="708"/>
        <w:jc w:val="both"/>
      </w:pPr>
      <w:r w:rsidRPr="001F1F6A">
        <w:rPr>
          <w:i/>
          <w:iCs/>
        </w:rPr>
        <w:t>d)</w:t>
      </w:r>
      <w:r w:rsidRPr="001F1F6A">
        <w:t xml:space="preserve"> der Kosten für den Aufenthalt in einem Altenheim</w:t>
      </w:r>
      <w:r w:rsidR="009A4D8D">
        <w:t xml:space="preserve">[, </w:t>
      </w:r>
      <w:r w:rsidR="009A4D8D" w:rsidRPr="00261EC2">
        <w:t>sofern sie vor dem Tod der geschützten Person bestanden</w:t>
      </w:r>
      <w:r w:rsidR="009A4D8D">
        <w:t>]</w:t>
      </w:r>
      <w:r w:rsidRPr="001F1F6A">
        <w:t>,</w:t>
      </w:r>
    </w:p>
    <w:p w14:paraId="167FAC51" w14:textId="77777777" w:rsidR="004A70B8" w:rsidRPr="001F1F6A" w:rsidRDefault="004A70B8" w:rsidP="004A70B8">
      <w:pPr>
        <w:jc w:val="both"/>
      </w:pPr>
    </w:p>
    <w:p w14:paraId="3B024C3C" w14:textId="2F48857F" w:rsidR="004A70B8" w:rsidRPr="001F1F6A" w:rsidRDefault="004A70B8" w:rsidP="004A70B8">
      <w:pPr>
        <w:ind w:firstLine="708"/>
        <w:jc w:val="both"/>
      </w:pPr>
      <w:r w:rsidRPr="001F1F6A">
        <w:t>3. die Bestellung eines Verwalters einer herrenlosen Erbschaft, eines Sequesters oder eines vorläufigen Nachlassverwalters beantragen.</w:t>
      </w:r>
      <w:r w:rsidR="009A4D8D">
        <w:t>]</w:t>
      </w:r>
    </w:p>
    <w:p w14:paraId="62336519" w14:textId="77777777" w:rsidR="004A70B8" w:rsidRPr="001F1F6A" w:rsidRDefault="004A70B8" w:rsidP="004A70B8">
      <w:pPr>
        <w:jc w:val="both"/>
      </w:pPr>
    </w:p>
    <w:p w14:paraId="68BA5EF9" w14:textId="3B1BA9A9" w:rsidR="00A02378" w:rsidRPr="003727D5" w:rsidRDefault="009A4D8D" w:rsidP="004A70B8">
      <w:pPr>
        <w:ind w:firstLine="708"/>
        <w:jc w:val="both"/>
      </w:pPr>
      <w:r>
        <w:t>[</w:t>
      </w:r>
      <w:r w:rsidR="004A70B8" w:rsidRPr="001F1F6A">
        <w:t>Der Auftrag des Betreuers endet in jedem Fall zu dem Zeitpunkt, wo der Verwalter der herrenlosen Erbschaft mit seinem Auftrag beginnt, oder zu dem Zeitpunkt, wo sich ein Erbe meldet. Der Betreuer teilt dem Friedensrichter diese Information mit.</w:t>
      </w:r>
      <w:r w:rsidR="004A70B8">
        <w:t>]</w:t>
      </w:r>
    </w:p>
    <w:p w14:paraId="50DA7011" w14:textId="77777777" w:rsidR="00A02378" w:rsidRPr="003727D5" w:rsidRDefault="00A02378" w:rsidP="00A02378">
      <w:pPr>
        <w:jc w:val="both"/>
      </w:pPr>
    </w:p>
    <w:p w14:paraId="670A0E72" w14:textId="77777777" w:rsidR="006267B5" w:rsidRPr="00EA1DAB" w:rsidRDefault="00A02378" w:rsidP="006267B5">
      <w:pPr>
        <w:ind w:firstLine="708"/>
        <w:jc w:val="both"/>
      </w:pPr>
      <w:r w:rsidRPr="003727D5">
        <w:t xml:space="preserve">In Abweichung von </w:t>
      </w:r>
      <w:r w:rsidR="004A70B8">
        <w:t>[</w:t>
      </w:r>
      <w:r w:rsidR="004A70B8" w:rsidRPr="001F1F6A">
        <w:t>Artikel 499/17 Absatz 1 übermittelt der Betreuer im Laufe des in Absatz 1 erwähnten Zeitraums seinen Schlussbericht und seine Schlussabrechnung der Gerichtskanzlei</w:t>
      </w:r>
      <w:r w:rsidR="004A70B8">
        <w:t>]</w:t>
      </w:r>
      <w:r w:rsidRPr="003727D5">
        <w:t>, wo die Erben der geschützten Person und der Notar, der mit der Erbfallanmeldung und der Nachlassteilung beauftragt ist, Kenntnis davon nehmen können. Diese Bestimmung ist unbeschadet der Anwendung der Artikel 1358 und folgenden des Gerichtsgesetzbuches anwendbar.</w:t>
      </w:r>
      <w:r>
        <w:t>]</w:t>
      </w:r>
      <w:r w:rsidR="00E05D99">
        <w:t>]</w:t>
      </w:r>
    </w:p>
    <w:p w14:paraId="07D91631" w14:textId="77777777" w:rsidR="006267B5" w:rsidRDefault="006267B5" w:rsidP="006267B5">
      <w:pPr>
        <w:ind w:firstLine="708"/>
        <w:jc w:val="both"/>
      </w:pPr>
    </w:p>
    <w:p w14:paraId="2E35030F" w14:textId="5D2B6460" w:rsidR="00E05D99" w:rsidRDefault="00E05D99" w:rsidP="00E05D9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499/19 eingefügt durch </w:t>
      </w:r>
      <w:r w:rsidR="00B8480F">
        <w:rPr>
          <w:i/>
        </w:rPr>
        <w:t>Art. </w:t>
      </w:r>
      <w:r>
        <w:rPr>
          <w:i/>
        </w:rPr>
        <w:t xml:space="preserve">103 </w:t>
      </w:r>
      <w:r>
        <w:rPr>
          <w:i/>
          <w:iCs/>
        </w:rPr>
        <w:t>des G. vom 17. März 2013 (B.S. vom 14. Juni 2013)</w:t>
      </w:r>
      <w:r w:rsidR="00A02378">
        <w:rPr>
          <w:i/>
          <w:iCs/>
        </w:rPr>
        <w:t xml:space="preserve"> und ersetzt durch </w:t>
      </w:r>
      <w:r w:rsidR="00B8480F">
        <w:rPr>
          <w:i/>
          <w:iCs/>
        </w:rPr>
        <w:t>Art. </w:t>
      </w:r>
      <w:r w:rsidR="00A02378">
        <w:rPr>
          <w:i/>
          <w:iCs/>
        </w:rPr>
        <w:t>197 des G. vom 25. April 2014</w:t>
      </w:r>
      <w:r w:rsidR="006F64E1">
        <w:rPr>
          <w:i/>
          <w:iCs/>
        </w:rPr>
        <w:t> (I)</w:t>
      </w:r>
      <w:r w:rsidR="00A02378">
        <w:rPr>
          <w:i/>
          <w:iCs/>
        </w:rPr>
        <w:t xml:space="preserve"> (B.S. vom 14. Mai 2014)</w:t>
      </w:r>
      <w:r w:rsidR="004A70B8">
        <w:rPr>
          <w:i/>
          <w:iCs/>
        </w:rPr>
        <w:t xml:space="preserve">; </w:t>
      </w:r>
      <w:r w:rsidR="00B8480F">
        <w:rPr>
          <w:i/>
          <w:iCs/>
        </w:rPr>
        <w:t>§ </w:t>
      </w:r>
      <w:r w:rsidR="004A70B8">
        <w:rPr>
          <w:i/>
          <w:iCs/>
        </w:rPr>
        <w:t xml:space="preserve">2 </w:t>
      </w:r>
      <w:r w:rsidR="009A4D8D">
        <w:rPr>
          <w:i/>
          <w:iCs/>
        </w:rPr>
        <w:t>Abs. </w:t>
      </w:r>
      <w:r w:rsidR="004A70B8">
        <w:rPr>
          <w:i/>
          <w:iCs/>
        </w:rPr>
        <w:t xml:space="preserve">1 ersetzt durch </w:t>
      </w:r>
      <w:r w:rsidR="009A4D8D">
        <w:rPr>
          <w:i/>
          <w:iCs/>
        </w:rPr>
        <w:t>A</w:t>
      </w:r>
      <w:r w:rsidR="00B8480F">
        <w:rPr>
          <w:i/>
          <w:iCs/>
        </w:rPr>
        <w:t>rt. </w:t>
      </w:r>
      <w:r w:rsidR="004A70B8">
        <w:rPr>
          <w:i/>
          <w:iCs/>
        </w:rPr>
        <w:t xml:space="preserve">34 </w:t>
      </w:r>
      <w:r w:rsidR="00B8480F">
        <w:rPr>
          <w:i/>
          <w:iCs/>
        </w:rPr>
        <w:t>Nr. </w:t>
      </w:r>
      <w:r w:rsidR="004A70B8">
        <w:rPr>
          <w:i/>
          <w:iCs/>
        </w:rPr>
        <w:t xml:space="preserve">1 des G. vom 21. Dezember 2018 (B.S. vom 31. Dezember 2018); </w:t>
      </w:r>
      <w:r w:rsidR="009A4D8D">
        <w:rPr>
          <w:i/>
          <w:iCs/>
        </w:rPr>
        <w:t>§ 2 Abs. 2 ersetzt durch Art. 34 Nr. 1 des G. vom 21. Dezember 2018 (B.S. vom 31. Dezember 2018); § 2 Abs. 2 Nr. 2 einziger Absatz einleitende Bestimmung abgeändert durch Art. 15 Nr. 1</w:t>
      </w:r>
      <w:r w:rsidR="00A868C6">
        <w:rPr>
          <w:i/>
          <w:iCs/>
        </w:rPr>
        <w:t xml:space="preserve"> des G. vom 19. Dezember 2023 (B.S. vom 27. Dezember 2023)</w:t>
      </w:r>
      <w:r w:rsidR="009A4D8D">
        <w:rPr>
          <w:i/>
          <w:iCs/>
        </w:rPr>
        <w:t>; § 2 Abs. 2 Nr. 2 einziger Absatz Buchstabe d) abgeändert durch Art. 15 Nr. 2</w:t>
      </w:r>
      <w:r w:rsidR="00A868C6">
        <w:rPr>
          <w:i/>
          <w:iCs/>
        </w:rPr>
        <w:t xml:space="preserve"> des G. vom 19. Dezember 2023 (B.S. vom 27. Dezember 2023)</w:t>
      </w:r>
      <w:r w:rsidR="009A4D8D">
        <w:rPr>
          <w:i/>
          <w:iCs/>
        </w:rPr>
        <w:t xml:space="preserve">; § 2 neuer Absatz 3 eingefügt durch Art. 34 Nr. 1 des G. vom 21. Dezember 2018 (B.S. vom 31. Dezember 2018); </w:t>
      </w:r>
      <w:r w:rsidR="00B8480F">
        <w:rPr>
          <w:i/>
          <w:iCs/>
        </w:rPr>
        <w:t>Abs. </w:t>
      </w:r>
      <w:r w:rsidR="004A70B8">
        <w:rPr>
          <w:i/>
          <w:iCs/>
        </w:rPr>
        <w:t xml:space="preserve">4 abgeändert durch </w:t>
      </w:r>
      <w:r w:rsidR="00B8480F">
        <w:rPr>
          <w:i/>
          <w:iCs/>
        </w:rPr>
        <w:t>Art. </w:t>
      </w:r>
      <w:r w:rsidR="004A70B8">
        <w:rPr>
          <w:i/>
          <w:iCs/>
        </w:rPr>
        <w:t xml:space="preserve">34 </w:t>
      </w:r>
      <w:r w:rsidR="00B8480F">
        <w:rPr>
          <w:i/>
          <w:iCs/>
        </w:rPr>
        <w:t>Nr. </w:t>
      </w:r>
      <w:r w:rsidR="004A70B8">
        <w:rPr>
          <w:i/>
          <w:iCs/>
        </w:rPr>
        <w:t>2 des G. vom 21. Dezember 2018 (B.S. vom 31. Dezember 2018)</w:t>
      </w:r>
      <w:r>
        <w:rPr>
          <w:i/>
          <w:iCs/>
        </w:rPr>
        <w:t>]</w:t>
      </w:r>
    </w:p>
    <w:p w14:paraId="42C32533" w14:textId="77777777" w:rsidR="00E05D99" w:rsidRDefault="00E05D99" w:rsidP="006267B5">
      <w:pPr>
        <w:ind w:firstLine="708"/>
        <w:jc w:val="both"/>
      </w:pPr>
    </w:p>
    <w:p w14:paraId="5376EBB2" w14:textId="77777777" w:rsidR="00E05D99" w:rsidRPr="00EA1DAB" w:rsidRDefault="00E05D99" w:rsidP="006267B5">
      <w:pPr>
        <w:ind w:firstLine="708"/>
        <w:jc w:val="both"/>
      </w:pPr>
    </w:p>
    <w:p w14:paraId="143CE129" w14:textId="22ABCEF0" w:rsidR="006267B5" w:rsidRPr="00EA1DAB" w:rsidRDefault="00E05D99" w:rsidP="006267B5">
      <w:pPr>
        <w:ind w:firstLine="708"/>
        <w:jc w:val="both"/>
      </w:pPr>
      <w:r w:rsidRPr="00E05D99">
        <w:t>[</w:t>
      </w:r>
      <w:r w:rsidR="00B8480F">
        <w:rPr>
          <w:b/>
        </w:rPr>
        <w:t>Art. </w:t>
      </w:r>
      <w:r w:rsidR="006267B5" w:rsidRPr="00E05D99">
        <w:rPr>
          <w:b/>
        </w:rPr>
        <w:t>499/20</w:t>
      </w:r>
      <w:r w:rsidR="006267B5" w:rsidRPr="00EA1DAB">
        <w:t xml:space="preserve"> </w:t>
      </w:r>
      <w:r w:rsidR="002E5E45">
        <w:t>- </w:t>
      </w:r>
      <w:r w:rsidR="006267B5" w:rsidRPr="00EA1DAB">
        <w:t>Die Billigung der Abrechnung beeinträchtigt keineswegs Haftpflichtklagen, die die geschützte Person g</w:t>
      </w:r>
      <w:r>
        <w:t>egen den Betreuer erheben kann.]</w:t>
      </w:r>
    </w:p>
    <w:p w14:paraId="7E969F08" w14:textId="77777777" w:rsidR="006267B5" w:rsidRDefault="006267B5" w:rsidP="006267B5">
      <w:pPr>
        <w:ind w:firstLine="708"/>
        <w:jc w:val="both"/>
      </w:pPr>
    </w:p>
    <w:p w14:paraId="735FFE7F" w14:textId="2F73A097" w:rsidR="00E05D99" w:rsidRDefault="00E05D99" w:rsidP="00E05D9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499/20 eingefügt durch </w:t>
      </w:r>
      <w:r w:rsidR="00B8480F">
        <w:rPr>
          <w:i/>
        </w:rPr>
        <w:t>Art. </w:t>
      </w:r>
      <w:r>
        <w:rPr>
          <w:i/>
        </w:rPr>
        <w:t xml:space="preserve">104 </w:t>
      </w:r>
      <w:r>
        <w:rPr>
          <w:i/>
          <w:iCs/>
        </w:rPr>
        <w:t>des G. vom 17. März 2013 (B.S. vom 14. Juni 2013)]</w:t>
      </w:r>
    </w:p>
    <w:p w14:paraId="44B3536F" w14:textId="77777777" w:rsidR="00E05D99" w:rsidRPr="00EA1DAB" w:rsidRDefault="00E05D99" w:rsidP="006267B5">
      <w:pPr>
        <w:ind w:firstLine="708"/>
        <w:jc w:val="both"/>
      </w:pPr>
    </w:p>
    <w:p w14:paraId="2E94A88F" w14:textId="77777777" w:rsidR="006267B5" w:rsidRPr="00EA1DAB" w:rsidRDefault="006267B5" w:rsidP="006267B5">
      <w:pPr>
        <w:ind w:firstLine="708"/>
        <w:jc w:val="both"/>
      </w:pPr>
    </w:p>
    <w:p w14:paraId="18134A9F" w14:textId="1786CB4A" w:rsidR="006267B5" w:rsidRDefault="00E05D99" w:rsidP="006267B5">
      <w:pPr>
        <w:ind w:firstLine="708"/>
        <w:jc w:val="both"/>
      </w:pPr>
      <w:r w:rsidRPr="00E05D99">
        <w:t>[</w:t>
      </w:r>
      <w:r w:rsidR="00B8480F">
        <w:rPr>
          <w:b/>
        </w:rPr>
        <w:t>Art. </w:t>
      </w:r>
      <w:r w:rsidR="006267B5" w:rsidRPr="00E05D99">
        <w:rPr>
          <w:b/>
        </w:rPr>
        <w:t>499/21</w:t>
      </w:r>
      <w:r w:rsidR="006267B5" w:rsidRPr="00EA1DAB">
        <w:t xml:space="preserve"> </w:t>
      </w:r>
      <w:r w:rsidR="002E5E45">
        <w:t>- </w:t>
      </w:r>
      <w:r w:rsidR="006267B5" w:rsidRPr="00EA1DAB">
        <w:t>Klagen der geschützten Person gegen ihren Betreuer mit Bezug auf Tatsachen und Abrechnungen der Betreuung verjähren in fünf Jahren ab E</w:t>
      </w:r>
      <w:r>
        <w:t>nde des Auftrags des Betreuers.]</w:t>
      </w:r>
    </w:p>
    <w:p w14:paraId="372272FB" w14:textId="77777777" w:rsidR="00E05D99" w:rsidRDefault="00E05D99" w:rsidP="006267B5">
      <w:pPr>
        <w:ind w:firstLine="708"/>
        <w:jc w:val="both"/>
      </w:pPr>
    </w:p>
    <w:p w14:paraId="3FA1CA05" w14:textId="5434CEAC" w:rsidR="00E05D99" w:rsidRDefault="00E05D99" w:rsidP="00E05D99">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499/21 eingefügt durch </w:t>
      </w:r>
      <w:r w:rsidR="00B8480F">
        <w:rPr>
          <w:i/>
        </w:rPr>
        <w:t>Art. </w:t>
      </w:r>
      <w:r>
        <w:rPr>
          <w:i/>
        </w:rPr>
        <w:t xml:space="preserve">105 </w:t>
      </w:r>
      <w:r>
        <w:rPr>
          <w:i/>
          <w:iCs/>
        </w:rPr>
        <w:t>des G. vom 17. März 2013 (B.S. vom 14. Juni 2013)]</w:t>
      </w:r>
    </w:p>
    <w:p w14:paraId="3CCFFC8E" w14:textId="77777777" w:rsidR="00E05D99" w:rsidRPr="00EA1DAB" w:rsidRDefault="00E05D99" w:rsidP="006267B5">
      <w:pPr>
        <w:ind w:firstLine="708"/>
        <w:jc w:val="both"/>
      </w:pPr>
    </w:p>
    <w:p w14:paraId="1218AC28" w14:textId="77777777" w:rsidR="006267B5" w:rsidRPr="00EA1DAB" w:rsidRDefault="006267B5" w:rsidP="006267B5">
      <w:pPr>
        <w:ind w:firstLine="708"/>
        <w:jc w:val="both"/>
      </w:pPr>
    </w:p>
    <w:p w14:paraId="57912278" w14:textId="07E1D321" w:rsidR="00E05D99" w:rsidRDefault="00E05D99" w:rsidP="006267B5">
      <w:pPr>
        <w:ind w:firstLine="708"/>
        <w:jc w:val="both"/>
      </w:pPr>
      <w:r w:rsidRPr="00E05D99">
        <w:t>[</w:t>
      </w:r>
      <w:r w:rsidR="00B8480F">
        <w:rPr>
          <w:b/>
        </w:rPr>
        <w:t>Art. </w:t>
      </w:r>
      <w:r w:rsidR="006267B5" w:rsidRPr="00E05D99">
        <w:rPr>
          <w:b/>
        </w:rPr>
        <w:t>499/22</w:t>
      </w:r>
      <w:r w:rsidR="006267B5" w:rsidRPr="00EA1DAB">
        <w:t xml:space="preserve"> </w:t>
      </w:r>
      <w:r w:rsidR="002E5E45">
        <w:t>- </w:t>
      </w:r>
      <w:r w:rsidR="006267B5" w:rsidRPr="00EA1DAB">
        <w:t>Der Betreuer kann alle Schriftstücke in Zusammenhang mit der Betreuung fünf Jahre nach En</w:t>
      </w:r>
      <w:r w:rsidR="00CE7166">
        <w:t>de dieser Betreuung vernichten.</w:t>
      </w:r>
    </w:p>
    <w:p w14:paraId="75E42850" w14:textId="77777777" w:rsidR="00CE7166" w:rsidRDefault="00CE7166" w:rsidP="006267B5">
      <w:pPr>
        <w:ind w:firstLine="708"/>
        <w:jc w:val="both"/>
      </w:pPr>
    </w:p>
    <w:p w14:paraId="4CEB7348" w14:textId="77777777" w:rsidR="00CE7166" w:rsidRDefault="00CE7166" w:rsidP="00CE71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A1DAB">
        <w:t>In Abweichung von Absatz 1 kann der Betreuer alle Schriftstücke, die nicht direkt mit den durch das vorliegende Gesetzbuch vorgeschriebenen Verpflichtungen in Zusammenhang stehen, wie beispielsweise Rechnungen oder Briefe, die älter als fünf Jahre sind, vernichten.</w:t>
      </w:r>
      <w:r>
        <w:t>]</w:t>
      </w:r>
    </w:p>
    <w:p w14:paraId="7FB2727C" w14:textId="77777777" w:rsidR="00CE7166" w:rsidRDefault="00CE7166" w:rsidP="00CE71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DEFD5F" w14:textId="6F646B10" w:rsidR="00E05D99" w:rsidRDefault="00CE7166" w:rsidP="00CE71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 </w:t>
      </w:r>
      <w:r w:rsidR="00E05D99">
        <w:rPr>
          <w:i/>
        </w:rPr>
        <w:t>[</w:t>
      </w:r>
      <w:r w:rsidR="00B8480F">
        <w:rPr>
          <w:i/>
        </w:rPr>
        <w:t>Art. </w:t>
      </w:r>
      <w:r w:rsidR="00E05D99">
        <w:rPr>
          <w:i/>
        </w:rPr>
        <w:t xml:space="preserve">499/22 eingefügt durch </w:t>
      </w:r>
      <w:r w:rsidR="00B8480F">
        <w:rPr>
          <w:i/>
        </w:rPr>
        <w:t>Art. </w:t>
      </w:r>
      <w:r w:rsidR="00E05D99">
        <w:rPr>
          <w:i/>
        </w:rPr>
        <w:t xml:space="preserve">106 </w:t>
      </w:r>
      <w:r w:rsidR="00E05D99">
        <w:rPr>
          <w:i/>
          <w:iCs/>
        </w:rPr>
        <w:t>des G. vom 17. März 2013 (B.S. vom 14. Juni 2013)]</w:t>
      </w:r>
    </w:p>
    <w:p w14:paraId="34AB2F4E" w14:textId="77777777" w:rsidR="00E05D99" w:rsidRPr="00EA1DAB" w:rsidRDefault="00E05D99" w:rsidP="006267B5">
      <w:pPr>
        <w:ind w:firstLine="708"/>
        <w:jc w:val="both"/>
      </w:pPr>
    </w:p>
    <w:p w14:paraId="26429EAD" w14:textId="77777777" w:rsidR="00B94CFB" w:rsidRDefault="00B94CFB" w:rsidP="00CE71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64CE166E" w14:textId="29319413" w:rsidR="00CE7166" w:rsidRDefault="00AA5EA0" w:rsidP="00CE71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CE7166">
        <w:t>[</w:t>
      </w:r>
      <w:r w:rsidR="00CE7166">
        <w:rPr>
          <w:i/>
        </w:rPr>
        <w:t>Unterabschnitt 4</w:t>
      </w:r>
      <w:r w:rsidR="00CE7166">
        <w:t xml:space="preserve"> </w:t>
      </w:r>
      <w:r w:rsidR="002E5E45">
        <w:t>- </w:t>
      </w:r>
      <w:r w:rsidR="00CE7166" w:rsidRPr="00EA1DAB">
        <w:t>Von den Eltern ausgeübte Betreuung</w:t>
      </w:r>
      <w:r w:rsidR="00CE7166">
        <w:t>]</w:t>
      </w:r>
    </w:p>
    <w:p w14:paraId="513F7405" w14:textId="77777777" w:rsidR="00CE7166" w:rsidRDefault="00CE7166" w:rsidP="00CE71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A52B98A" w14:textId="274454C1" w:rsidR="00CE7166" w:rsidRDefault="00CE7166" w:rsidP="00CE716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4 eingefügt durch </w:t>
      </w:r>
      <w:r w:rsidR="00B8480F">
        <w:rPr>
          <w:i/>
        </w:rPr>
        <w:t>Art. </w:t>
      </w:r>
      <w:r>
        <w:rPr>
          <w:i/>
        </w:rPr>
        <w:t xml:space="preserve">107 </w:t>
      </w:r>
      <w:r>
        <w:rPr>
          <w:i/>
          <w:iCs/>
        </w:rPr>
        <w:t>des G. vom 17. März 2013 (B.S. vom 14. Juni 2013)]</w:t>
      </w:r>
    </w:p>
    <w:p w14:paraId="22A48ED1" w14:textId="77777777"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07BDCC" w14:textId="77777777" w:rsidR="00CE7166" w:rsidRDefault="00CE716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08F4BB" w14:textId="15ABDEC2" w:rsidR="00CE7166" w:rsidRDefault="00B8480F" w:rsidP="00CE7166">
      <w:pPr>
        <w:ind w:firstLine="708"/>
        <w:jc w:val="both"/>
      </w:pPr>
      <w:r>
        <w:rPr>
          <w:b/>
        </w:rPr>
        <w:t>Art. </w:t>
      </w:r>
      <w:r w:rsidR="00CE7166" w:rsidRPr="00CE7166">
        <w:rPr>
          <w:b/>
        </w:rPr>
        <w:t>500</w:t>
      </w:r>
      <w:r w:rsidR="00CE7166" w:rsidRPr="00EA1DAB">
        <w:t xml:space="preserve"> </w:t>
      </w:r>
      <w:r w:rsidR="002E5E45">
        <w:t>- </w:t>
      </w:r>
      <w:r w:rsidR="00713C04">
        <w:t>[</w:t>
      </w:r>
      <w:r w:rsidR="00CE7166" w:rsidRPr="00EA1DAB">
        <w:t>Vorliegender Unterabschnitt ist anwendbar, wenn der Friedensrichter gemäß Artikel 492/1 eine gerichtliche Schutzmaßnahme der Vertretung angeordnet und die Eltern der geschützten Person oder einen der beiden Elternt</w:t>
      </w:r>
      <w:r w:rsidR="00CE7166">
        <w:t>eile als Betreuer bestellt hat.]</w:t>
      </w:r>
    </w:p>
    <w:p w14:paraId="34A1778F" w14:textId="77777777" w:rsidR="00CE7166" w:rsidRDefault="00CE7166" w:rsidP="00CE7166">
      <w:pPr>
        <w:ind w:firstLine="708"/>
        <w:jc w:val="both"/>
      </w:pPr>
    </w:p>
    <w:p w14:paraId="317489AF" w14:textId="4A2F6A61" w:rsidR="00BF02F6" w:rsidRDefault="00BF02F6" w:rsidP="00BF02F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Pr>
          <w:i/>
          <w:iCs/>
        </w:rPr>
        <w:t xml:space="preserve">500 aufgehoben durch </w:t>
      </w:r>
      <w:r w:rsidR="00B8480F">
        <w:rPr>
          <w:i/>
          <w:iCs/>
        </w:rPr>
        <w:t>Art. </w:t>
      </w:r>
      <w:r>
        <w:rPr>
          <w:i/>
          <w:iCs/>
        </w:rPr>
        <w:t>2 (</w:t>
      </w:r>
      <w:r w:rsidR="00B8480F">
        <w:rPr>
          <w:i/>
          <w:iCs/>
        </w:rPr>
        <w:t>Art. </w:t>
      </w:r>
      <w:r>
        <w:rPr>
          <w:i/>
          <w:iCs/>
        </w:rPr>
        <w:t xml:space="preserve">19) des G. vom 10. Oktober 1967 (B.S. vom 31. Oktober 1967 (Anlage)) und wieder aufgenommen durch </w:t>
      </w:r>
      <w:r w:rsidR="00B8480F">
        <w:rPr>
          <w:i/>
          <w:iCs/>
        </w:rPr>
        <w:t>Art. </w:t>
      </w:r>
      <w:r>
        <w:rPr>
          <w:i/>
          <w:iCs/>
        </w:rPr>
        <w:t>10</w:t>
      </w:r>
      <w:r w:rsidR="000E62E4">
        <w:rPr>
          <w:i/>
          <w:iCs/>
        </w:rPr>
        <w:t>8</w:t>
      </w:r>
      <w:r>
        <w:rPr>
          <w:i/>
        </w:rPr>
        <w:t xml:space="preserve"> </w:t>
      </w:r>
      <w:r>
        <w:rPr>
          <w:i/>
          <w:iCs/>
        </w:rPr>
        <w:t>des G. vom 17. März 2013 (B.S. vom 14. Juni 2013)]</w:t>
      </w:r>
    </w:p>
    <w:p w14:paraId="5ED2C528" w14:textId="77777777" w:rsidR="00CE7166" w:rsidRPr="00EA1DAB" w:rsidRDefault="00CE7166" w:rsidP="00CE7166">
      <w:pPr>
        <w:ind w:firstLine="708"/>
        <w:jc w:val="both"/>
      </w:pPr>
    </w:p>
    <w:p w14:paraId="56E26D6A" w14:textId="77777777" w:rsidR="00CE7166" w:rsidRPr="00EA1DAB" w:rsidRDefault="00CE7166" w:rsidP="00CE7166">
      <w:pPr>
        <w:ind w:firstLine="708"/>
        <w:jc w:val="both"/>
      </w:pPr>
    </w:p>
    <w:p w14:paraId="478C6C33" w14:textId="34E94785" w:rsidR="00CE7166" w:rsidRDefault="00BF02F6" w:rsidP="00CE7166">
      <w:pPr>
        <w:ind w:firstLine="708"/>
        <w:jc w:val="both"/>
      </w:pPr>
      <w:r w:rsidRPr="00BF02F6">
        <w:t>[</w:t>
      </w:r>
      <w:r w:rsidR="00B8480F">
        <w:rPr>
          <w:b/>
        </w:rPr>
        <w:t>Art. </w:t>
      </w:r>
      <w:r w:rsidR="00CE7166" w:rsidRPr="00BF02F6">
        <w:rPr>
          <w:b/>
        </w:rPr>
        <w:t>500/1</w:t>
      </w:r>
      <w:r w:rsidR="00CE7166" w:rsidRPr="00EA1DAB">
        <w:t xml:space="preserve"> </w:t>
      </w:r>
      <w:r w:rsidR="002E5E45">
        <w:t>- </w:t>
      </w:r>
      <w:r w:rsidR="00CE7166" w:rsidRPr="00EA1DAB">
        <w:t>Die Bestimmungen von Unterabschnitt 3 sind entsprechend anwendbar, mit Ausnahme der im vorliegenden Unterabsch</w:t>
      </w:r>
      <w:r>
        <w:t>nitt vorgesehenen Abweichungen.]</w:t>
      </w:r>
    </w:p>
    <w:p w14:paraId="711FC18F" w14:textId="77777777" w:rsidR="00BF02F6" w:rsidRDefault="00BF02F6" w:rsidP="00CE7166">
      <w:pPr>
        <w:ind w:firstLine="708"/>
        <w:jc w:val="both"/>
      </w:pPr>
    </w:p>
    <w:p w14:paraId="6A516D67" w14:textId="2DB0249B" w:rsidR="00BF02F6" w:rsidRDefault="00BF02F6" w:rsidP="00BF02F6">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500/1 eingefügt durch </w:t>
      </w:r>
      <w:r w:rsidR="00B8480F">
        <w:rPr>
          <w:i/>
        </w:rPr>
        <w:t>Art. </w:t>
      </w:r>
      <w:r>
        <w:rPr>
          <w:i/>
        </w:rPr>
        <w:t>10</w:t>
      </w:r>
      <w:r w:rsidR="000E62E4">
        <w:rPr>
          <w:i/>
        </w:rPr>
        <w:t>9</w:t>
      </w:r>
      <w:r>
        <w:rPr>
          <w:i/>
        </w:rPr>
        <w:t xml:space="preserve"> </w:t>
      </w:r>
      <w:r>
        <w:rPr>
          <w:i/>
          <w:iCs/>
        </w:rPr>
        <w:t>des G. vom 17. März 2013 (B.S. vom 14. Juni 2013)]</w:t>
      </w:r>
    </w:p>
    <w:p w14:paraId="50DEFC55" w14:textId="77777777" w:rsidR="00BF02F6" w:rsidRPr="00EA1DAB" w:rsidRDefault="00BF02F6" w:rsidP="00CE7166">
      <w:pPr>
        <w:ind w:firstLine="708"/>
        <w:jc w:val="both"/>
      </w:pPr>
    </w:p>
    <w:p w14:paraId="158322A5" w14:textId="77777777" w:rsidR="00CE7166" w:rsidRPr="00EA1DAB" w:rsidRDefault="00CE7166" w:rsidP="00CE7166">
      <w:pPr>
        <w:ind w:firstLine="708"/>
        <w:jc w:val="both"/>
      </w:pPr>
    </w:p>
    <w:p w14:paraId="62D4DEA5" w14:textId="1219AD61" w:rsidR="00CE7166" w:rsidRPr="00EA1DAB" w:rsidRDefault="000E62E4" w:rsidP="00CE7166">
      <w:pPr>
        <w:ind w:firstLine="708"/>
        <w:jc w:val="both"/>
      </w:pPr>
      <w:r w:rsidRPr="000E62E4">
        <w:t>[</w:t>
      </w:r>
      <w:r w:rsidR="00B8480F">
        <w:rPr>
          <w:b/>
        </w:rPr>
        <w:t>Art. </w:t>
      </w:r>
      <w:r w:rsidR="00CE7166" w:rsidRPr="000E62E4">
        <w:rPr>
          <w:b/>
        </w:rPr>
        <w:t>500/2</w:t>
      </w:r>
      <w:r w:rsidR="00CE7166" w:rsidRPr="00EA1DAB">
        <w:t xml:space="preserve"> </w:t>
      </w:r>
      <w:r w:rsidR="002E5E45">
        <w:t>- </w:t>
      </w:r>
      <w:r w:rsidR="00CE7166" w:rsidRPr="00EA1DAB">
        <w:t xml:space="preserve">In Abweichung von Artikel 499/14 bestimmt der Friedensrichter </w:t>
      </w:r>
      <w:r w:rsidR="00B94CFB">
        <w:t>[</w:t>
      </w:r>
      <w:r w:rsidR="00B94CFB" w:rsidRPr="001F1F6A">
        <w:t>im Beschluss, durch den die Eltern als Betreuer für die geschützte Person bestellt worden sind,</w:t>
      </w:r>
      <w:r w:rsidR="00B94CFB">
        <w:t>]</w:t>
      </w:r>
      <w:r w:rsidR="00CE7166" w:rsidRPr="00EA1DAB">
        <w:t xml:space="preserve"> den Zeitpunkt, wann oder die Umstände, unter denen und die Modalitäten, nach denen die E</w:t>
      </w:r>
      <w:r>
        <w:t>ltern Bericht erstatten müssen.]</w:t>
      </w:r>
    </w:p>
    <w:p w14:paraId="1B6E3D74" w14:textId="77777777" w:rsidR="00CE7166" w:rsidRDefault="00CE7166" w:rsidP="00CE7166">
      <w:pPr>
        <w:ind w:firstLine="708"/>
        <w:jc w:val="both"/>
      </w:pPr>
    </w:p>
    <w:p w14:paraId="6F3858FD" w14:textId="2DABD8AB" w:rsidR="005F32CC" w:rsidRDefault="005F32CC" w:rsidP="005F32C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500/2 eingefügt durch </w:t>
      </w:r>
      <w:r w:rsidR="00B8480F">
        <w:rPr>
          <w:i/>
        </w:rPr>
        <w:t>Art. </w:t>
      </w:r>
      <w:r>
        <w:rPr>
          <w:i/>
        </w:rPr>
        <w:t xml:space="preserve">110 </w:t>
      </w:r>
      <w:r>
        <w:rPr>
          <w:i/>
          <w:iCs/>
        </w:rPr>
        <w:t>des G. vom 17. März 2013 (B.S. vom 14. Juni 2013)</w:t>
      </w:r>
      <w:r w:rsidR="00B94CFB">
        <w:rPr>
          <w:i/>
          <w:iCs/>
        </w:rPr>
        <w:t xml:space="preserve"> und abgeändert durch </w:t>
      </w:r>
      <w:r w:rsidR="00B8480F">
        <w:rPr>
          <w:i/>
          <w:iCs/>
        </w:rPr>
        <w:t>Art. </w:t>
      </w:r>
      <w:r w:rsidR="00B94CFB">
        <w:rPr>
          <w:i/>
          <w:iCs/>
        </w:rPr>
        <w:t>35 des G. vom 21. Dezember 2018 (B.S. vom 31. Dezember 2018)</w:t>
      </w:r>
      <w:r>
        <w:rPr>
          <w:i/>
          <w:iCs/>
        </w:rPr>
        <w:t>]</w:t>
      </w:r>
    </w:p>
    <w:p w14:paraId="5FBAD78C" w14:textId="77777777" w:rsidR="005F32CC" w:rsidRPr="00EA1DAB" w:rsidRDefault="005F32CC" w:rsidP="00CE7166">
      <w:pPr>
        <w:ind w:firstLine="708"/>
        <w:jc w:val="both"/>
      </w:pPr>
    </w:p>
    <w:p w14:paraId="1DEBF698" w14:textId="77777777" w:rsidR="00CE7166" w:rsidRPr="00EA1DAB" w:rsidRDefault="00CE7166" w:rsidP="00CE7166">
      <w:pPr>
        <w:ind w:firstLine="708"/>
        <w:jc w:val="both"/>
      </w:pPr>
    </w:p>
    <w:p w14:paraId="005FEBCE" w14:textId="5D54CE12" w:rsidR="00CE7166" w:rsidRPr="00EA1DAB" w:rsidRDefault="005F32CC" w:rsidP="00CE7166">
      <w:pPr>
        <w:ind w:firstLine="708"/>
        <w:jc w:val="both"/>
      </w:pPr>
      <w:r w:rsidRPr="005F32CC">
        <w:t>[</w:t>
      </w:r>
      <w:r w:rsidR="00B8480F">
        <w:rPr>
          <w:b/>
        </w:rPr>
        <w:t>Art. </w:t>
      </w:r>
      <w:r w:rsidR="00CE7166" w:rsidRPr="005F32CC">
        <w:rPr>
          <w:b/>
        </w:rPr>
        <w:t>500/3</w:t>
      </w:r>
      <w:r w:rsidR="00CE7166" w:rsidRPr="00EA1DAB">
        <w:t xml:space="preserve"> </w:t>
      </w:r>
      <w:r w:rsidR="002E5E45">
        <w:t>- </w:t>
      </w:r>
      <w:r w:rsidR="00B8480F">
        <w:t>§ </w:t>
      </w:r>
      <w:r w:rsidR="00CE7166" w:rsidRPr="00EA1DAB">
        <w:t xml:space="preserve">1 </w:t>
      </w:r>
      <w:r w:rsidR="002E5E45">
        <w:t>- </w:t>
      </w:r>
      <w:r w:rsidR="00CE7166" w:rsidRPr="00EA1DAB">
        <w:t>Wenn beide Elternteile als Betreuer bestellt worden sind, üben sie gemeinsam die Betreuung aus.</w:t>
      </w:r>
    </w:p>
    <w:p w14:paraId="7AE5F55B" w14:textId="77777777" w:rsidR="00CE7166" w:rsidRPr="00EA1DAB" w:rsidRDefault="00CE7166" w:rsidP="00CE7166">
      <w:pPr>
        <w:ind w:firstLine="708"/>
        <w:jc w:val="both"/>
      </w:pPr>
    </w:p>
    <w:p w14:paraId="630294C0" w14:textId="77777777" w:rsidR="00CE7166" w:rsidRPr="00EA1DAB" w:rsidRDefault="00CE7166" w:rsidP="00CE7166">
      <w:pPr>
        <w:ind w:firstLine="708"/>
        <w:jc w:val="both"/>
      </w:pPr>
      <w:r w:rsidRPr="00EA1DAB">
        <w:t>Hinsichtlich gutgläubiger Dritter wird angenommen, dass jeder Elternteil mit dem Einverständnis des anderen handelt, wenn er alleine eine auf die Verwaltung des Vermögens der geschützten Person bezogene Handlung verrichtet, außer in den vom Gesetz vorgesehenen Fällen.</w:t>
      </w:r>
    </w:p>
    <w:p w14:paraId="7511792A" w14:textId="77777777" w:rsidR="00CE7166" w:rsidRPr="00EA1DAB" w:rsidRDefault="00CE7166" w:rsidP="00CE7166">
      <w:pPr>
        <w:ind w:firstLine="708"/>
        <w:jc w:val="both"/>
      </w:pPr>
    </w:p>
    <w:p w14:paraId="3A624448" w14:textId="77777777" w:rsidR="00CE7166" w:rsidRPr="00EA1DAB" w:rsidRDefault="00CE7166" w:rsidP="00CE7166">
      <w:pPr>
        <w:ind w:firstLine="708"/>
        <w:jc w:val="both"/>
      </w:pPr>
      <w:r w:rsidRPr="00EA1DAB">
        <w:t>Streitigkeiten zwischen den Eltern werden im Interesse der geschützten Person beigelegt</w:t>
      </w:r>
      <w:r w:rsidR="00B94CFB">
        <w:t>[</w:t>
      </w:r>
      <w:r w:rsidR="00B94CFB" w:rsidRPr="001F1F6A">
        <w:t>, nachdem versucht worden ist, die Standpunkte der Parteien gemäß Artikel 1247 des Gerichtsgesetzbuches anzunähern</w:t>
      </w:r>
      <w:r w:rsidR="00B94CFB">
        <w:t>]</w:t>
      </w:r>
      <w:r w:rsidRPr="00EA1DAB">
        <w:t>.</w:t>
      </w:r>
    </w:p>
    <w:p w14:paraId="66E25A17" w14:textId="77777777" w:rsidR="00CE7166" w:rsidRPr="00EA1DAB" w:rsidRDefault="00CE7166" w:rsidP="00CE7166">
      <w:pPr>
        <w:ind w:firstLine="708"/>
        <w:jc w:val="both"/>
      </w:pPr>
    </w:p>
    <w:p w14:paraId="14A71FB1" w14:textId="570F140F" w:rsidR="00CE7166" w:rsidRDefault="00B8480F" w:rsidP="00CE7166">
      <w:pPr>
        <w:ind w:firstLine="708"/>
        <w:jc w:val="both"/>
      </w:pPr>
      <w:r>
        <w:t>§ </w:t>
      </w:r>
      <w:r w:rsidR="00CE7166" w:rsidRPr="00EA1DAB">
        <w:t xml:space="preserve">2 </w:t>
      </w:r>
      <w:r w:rsidR="002E5E45">
        <w:t>- </w:t>
      </w:r>
      <w:r w:rsidR="00CE7166" w:rsidRPr="00EA1DAB">
        <w:t xml:space="preserve">Wenn ein Dritter Betreuer ist, werden Konflikte zwischen diesem Dritten und den Eltern, die auch als Betreuer bestellt worden sind, </w:t>
      </w:r>
      <w:r w:rsidR="00B94CFB">
        <w:t>[...]</w:t>
      </w:r>
      <w:r w:rsidR="00CE7166" w:rsidRPr="00EA1DAB">
        <w:t xml:space="preserve"> im Interesse d</w:t>
      </w:r>
      <w:r w:rsidR="005F32CC">
        <w:t>er geschützten Person geregelt.]</w:t>
      </w:r>
    </w:p>
    <w:p w14:paraId="6A777C06" w14:textId="77777777" w:rsidR="005F32CC" w:rsidRDefault="005F32CC" w:rsidP="00CE7166">
      <w:pPr>
        <w:ind w:firstLine="708"/>
        <w:jc w:val="both"/>
      </w:pPr>
    </w:p>
    <w:p w14:paraId="04DDF143" w14:textId="0F4C83B7" w:rsidR="005F32CC" w:rsidRDefault="005F32CC" w:rsidP="005F32C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500/3 eingefügt durch </w:t>
      </w:r>
      <w:r w:rsidR="00B8480F">
        <w:rPr>
          <w:i/>
        </w:rPr>
        <w:t>Art. </w:t>
      </w:r>
      <w:r>
        <w:rPr>
          <w:i/>
        </w:rPr>
        <w:t xml:space="preserve">111 </w:t>
      </w:r>
      <w:r>
        <w:rPr>
          <w:i/>
          <w:iCs/>
        </w:rPr>
        <w:t>des G. vom 17. März 2013 (B.S. vom 14. Juni 2013)</w:t>
      </w:r>
      <w:r w:rsidR="00B94CFB">
        <w:rPr>
          <w:i/>
          <w:iCs/>
        </w:rPr>
        <w:t xml:space="preserve">; </w:t>
      </w:r>
      <w:r w:rsidR="00B8480F">
        <w:rPr>
          <w:i/>
          <w:iCs/>
        </w:rPr>
        <w:t>§ </w:t>
      </w:r>
      <w:r w:rsidR="00B94CFB">
        <w:rPr>
          <w:i/>
          <w:iCs/>
        </w:rPr>
        <w:t xml:space="preserve">1 </w:t>
      </w:r>
      <w:r w:rsidR="00B8480F">
        <w:rPr>
          <w:i/>
          <w:iCs/>
        </w:rPr>
        <w:t>Abs. </w:t>
      </w:r>
      <w:r w:rsidR="00B94CFB">
        <w:rPr>
          <w:i/>
          <w:iCs/>
        </w:rPr>
        <w:t xml:space="preserve">3 abgeändert durch </w:t>
      </w:r>
      <w:r w:rsidR="00B8480F">
        <w:rPr>
          <w:i/>
          <w:iCs/>
        </w:rPr>
        <w:t>Art. </w:t>
      </w:r>
      <w:r w:rsidR="00B94CFB">
        <w:rPr>
          <w:i/>
          <w:iCs/>
        </w:rPr>
        <w:t xml:space="preserve">36 </w:t>
      </w:r>
      <w:r w:rsidR="00B8480F">
        <w:rPr>
          <w:i/>
          <w:iCs/>
        </w:rPr>
        <w:t>Nr. </w:t>
      </w:r>
      <w:r w:rsidR="00B94CFB">
        <w:rPr>
          <w:i/>
          <w:iCs/>
        </w:rPr>
        <w:t xml:space="preserve">1 des G. vom 21. Dezember 2018 (B.S. vom 31. Dezember 2018); </w:t>
      </w:r>
      <w:r w:rsidR="00B8480F">
        <w:rPr>
          <w:i/>
          <w:iCs/>
        </w:rPr>
        <w:t>§ </w:t>
      </w:r>
      <w:r w:rsidR="00B94CFB">
        <w:rPr>
          <w:i/>
          <w:iCs/>
        </w:rPr>
        <w:t xml:space="preserve">2 abgeändert durch </w:t>
      </w:r>
      <w:r w:rsidR="00B8480F">
        <w:rPr>
          <w:i/>
          <w:iCs/>
        </w:rPr>
        <w:t>Art. </w:t>
      </w:r>
      <w:r w:rsidR="00B94CFB">
        <w:rPr>
          <w:i/>
          <w:iCs/>
        </w:rPr>
        <w:t xml:space="preserve">36 </w:t>
      </w:r>
      <w:r w:rsidR="00B8480F">
        <w:rPr>
          <w:i/>
          <w:iCs/>
        </w:rPr>
        <w:t>Nr. </w:t>
      </w:r>
      <w:r w:rsidR="00B94CFB">
        <w:rPr>
          <w:i/>
          <w:iCs/>
        </w:rPr>
        <w:t>2 des G. vom 21. Dezember 2018 (B.S. vom 31. Dezember 2018)</w:t>
      </w:r>
      <w:r>
        <w:rPr>
          <w:i/>
          <w:iCs/>
        </w:rPr>
        <w:t>]</w:t>
      </w:r>
    </w:p>
    <w:p w14:paraId="517D4D36" w14:textId="77777777" w:rsidR="005F32CC" w:rsidRPr="00EA1DAB" w:rsidRDefault="005F32CC" w:rsidP="00CE7166">
      <w:pPr>
        <w:ind w:firstLine="708"/>
        <w:jc w:val="both"/>
      </w:pPr>
    </w:p>
    <w:p w14:paraId="4F080175" w14:textId="77777777" w:rsidR="00CE7166" w:rsidRPr="00EA1DAB" w:rsidRDefault="00CE7166" w:rsidP="00CE7166">
      <w:pPr>
        <w:ind w:firstLine="708"/>
        <w:jc w:val="both"/>
      </w:pPr>
    </w:p>
    <w:p w14:paraId="012CD47A" w14:textId="19EF8300" w:rsidR="00CE7166" w:rsidRPr="00EA1DAB" w:rsidRDefault="005F32CC" w:rsidP="00CE7166">
      <w:pPr>
        <w:ind w:firstLine="708"/>
        <w:jc w:val="both"/>
      </w:pPr>
      <w:r w:rsidRPr="005F32CC">
        <w:t>[</w:t>
      </w:r>
      <w:r w:rsidR="00B8480F">
        <w:rPr>
          <w:b/>
        </w:rPr>
        <w:t>Art. </w:t>
      </w:r>
      <w:r w:rsidR="00CE7166" w:rsidRPr="005F32CC">
        <w:rPr>
          <w:b/>
        </w:rPr>
        <w:t>500/4</w:t>
      </w:r>
      <w:r w:rsidR="00CE7166" w:rsidRPr="00EA1DAB">
        <w:t xml:space="preserve"> </w:t>
      </w:r>
      <w:r w:rsidR="002E5E45">
        <w:t>- </w:t>
      </w:r>
      <w:r w:rsidR="00CE7166" w:rsidRPr="00EA1DAB">
        <w:t>Der Elternteil, dessen Auftrag als Betreuer endet, nimmt nur auf ausdrücklichen Antrag der Person, der gegenüber die gerichtliche Schutzmaßnahme geendet hat, oder des neuen Betreuers binnen einem Monat nach Ende seines Auftrags gemäß Artikel 499/17 die Rechnungslegung vor. Die Artikel 499/18 und 499/20 bis 499/22 sind in diesem Fall anwendbar.</w:t>
      </w:r>
    </w:p>
    <w:p w14:paraId="2FE0002C" w14:textId="77777777" w:rsidR="00CE7166" w:rsidRPr="00EA1DAB" w:rsidRDefault="00CE7166" w:rsidP="00CE7166">
      <w:pPr>
        <w:ind w:firstLine="708"/>
        <w:jc w:val="both"/>
      </w:pPr>
    </w:p>
    <w:p w14:paraId="3F736623" w14:textId="6544C58C" w:rsidR="00CE7166" w:rsidRDefault="00CE7166" w:rsidP="00CE7166">
      <w:pPr>
        <w:ind w:firstLine="708"/>
        <w:jc w:val="both"/>
      </w:pPr>
      <w:r w:rsidRPr="00EA1DAB">
        <w:t>Artikel 499/19 ist anwendbar, wenn die Betreuung infolge des Todes der geschützten Person endet. In Abweichung von Artikel 499/19 müssen die Eltern nur auf ausdrücklichen Antrag der Erben der geschützten Person binnen einem Monat nach ihrem Tod</w:t>
      </w:r>
      <w:r w:rsidR="005F32CC">
        <w:t xml:space="preserve"> die Rechnungslegung vornehmen.]</w:t>
      </w:r>
    </w:p>
    <w:p w14:paraId="49221D00" w14:textId="77777777" w:rsidR="005F32CC" w:rsidRDefault="005F32CC" w:rsidP="00CE7166">
      <w:pPr>
        <w:ind w:firstLine="708"/>
        <w:jc w:val="both"/>
      </w:pPr>
    </w:p>
    <w:p w14:paraId="3CBF67B6" w14:textId="1BB80D0B" w:rsidR="005F32CC" w:rsidRDefault="005F32CC" w:rsidP="005F32C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500/4 eingefügt durch </w:t>
      </w:r>
      <w:r w:rsidR="00B8480F">
        <w:rPr>
          <w:i/>
        </w:rPr>
        <w:t>Art. </w:t>
      </w:r>
      <w:r>
        <w:rPr>
          <w:i/>
        </w:rPr>
        <w:t xml:space="preserve">112 </w:t>
      </w:r>
      <w:r>
        <w:rPr>
          <w:i/>
          <w:iCs/>
        </w:rPr>
        <w:t>des G. vom 17. März 2013 (B.S. vom 14. Juni 2013)]</w:t>
      </w:r>
    </w:p>
    <w:p w14:paraId="15FA7B60" w14:textId="77777777" w:rsidR="005F32CC" w:rsidRDefault="005F32CC" w:rsidP="00CE7166">
      <w:pPr>
        <w:ind w:firstLine="708"/>
        <w:jc w:val="both"/>
      </w:pPr>
    </w:p>
    <w:p w14:paraId="455BC593" w14:textId="77777777" w:rsidR="005F32CC" w:rsidRDefault="005F32CC" w:rsidP="00CE7166">
      <w:pPr>
        <w:ind w:firstLine="708"/>
        <w:jc w:val="both"/>
      </w:pPr>
    </w:p>
    <w:p w14:paraId="6CB77EFA" w14:textId="40EA66C8" w:rsidR="005F32CC" w:rsidRDefault="005F32CC" w:rsidP="005F32C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 xml:space="preserve">[Unterabschnitt 5 </w:t>
      </w:r>
      <w:r w:rsidR="002E5E45">
        <w:t>- </w:t>
      </w:r>
      <w:r w:rsidRPr="00EA1DAB">
        <w:t>Die Vertrauensperson</w:t>
      </w:r>
      <w:r>
        <w:t>]</w:t>
      </w:r>
    </w:p>
    <w:p w14:paraId="568F3035" w14:textId="77777777" w:rsidR="005F32CC" w:rsidRDefault="005F32CC" w:rsidP="005F32C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E3956F7" w14:textId="690DF8F9" w:rsidR="005F32CC" w:rsidRDefault="005F32CC" w:rsidP="005F32C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[Unterteilung Unterabschnitt 5 eingefügt durch </w:t>
      </w:r>
      <w:r w:rsidR="00B8480F">
        <w:rPr>
          <w:i/>
        </w:rPr>
        <w:t>Art. </w:t>
      </w:r>
      <w:r>
        <w:rPr>
          <w:i/>
        </w:rPr>
        <w:t xml:space="preserve">113 </w:t>
      </w:r>
      <w:r>
        <w:rPr>
          <w:i/>
          <w:iCs/>
        </w:rPr>
        <w:t>des G. vom 17. März 2013 (B.S. vom 14. Juni 2013)]</w:t>
      </w:r>
    </w:p>
    <w:p w14:paraId="08CA2949" w14:textId="77777777" w:rsidR="005F32CC" w:rsidRPr="00EA1DAB" w:rsidRDefault="005F32CC" w:rsidP="00CE7166">
      <w:pPr>
        <w:ind w:firstLine="708"/>
        <w:jc w:val="both"/>
      </w:pPr>
    </w:p>
    <w:p w14:paraId="4E9E8A0B" w14:textId="77777777" w:rsidR="005F32CC" w:rsidRDefault="005F32CC" w:rsidP="005F32CC">
      <w:pPr>
        <w:ind w:firstLine="708"/>
        <w:jc w:val="both"/>
      </w:pPr>
    </w:p>
    <w:p w14:paraId="3322AE80" w14:textId="7654613C" w:rsidR="005F32CC" w:rsidRPr="00EA1DAB" w:rsidRDefault="00B8480F" w:rsidP="005F32CC">
      <w:pPr>
        <w:ind w:firstLine="708"/>
        <w:jc w:val="both"/>
      </w:pPr>
      <w:r>
        <w:rPr>
          <w:b/>
        </w:rPr>
        <w:t>Art. </w:t>
      </w:r>
      <w:r w:rsidR="005F32CC" w:rsidRPr="005F32CC">
        <w:rPr>
          <w:b/>
        </w:rPr>
        <w:t>501</w:t>
      </w:r>
      <w:r w:rsidR="005F32CC" w:rsidRPr="00EA1DAB">
        <w:t xml:space="preserve"> </w:t>
      </w:r>
      <w:r w:rsidR="002E5E45">
        <w:t>- </w:t>
      </w:r>
      <w:r w:rsidR="005F32CC">
        <w:t>[</w:t>
      </w:r>
      <w:r w:rsidR="005F32CC" w:rsidRPr="00EA1DAB">
        <w:t>Die zu schützende beziehungsweise geschützte Person hat das Recht, während der gesamten Dauer der Betreuung von einer Vertrauensperson, die sie selber bestellt hat, unterstützt zu werden.</w:t>
      </w:r>
    </w:p>
    <w:p w14:paraId="548D2A8F" w14:textId="77777777" w:rsidR="005F32CC" w:rsidRPr="00EA1DAB" w:rsidRDefault="005F32CC" w:rsidP="005F32CC">
      <w:pPr>
        <w:ind w:firstLine="708"/>
        <w:jc w:val="both"/>
      </w:pPr>
    </w:p>
    <w:p w14:paraId="46A6836B" w14:textId="77777777" w:rsidR="005F32CC" w:rsidRPr="00EA1DAB" w:rsidRDefault="005F32CC" w:rsidP="005F32CC">
      <w:pPr>
        <w:ind w:firstLine="708"/>
        <w:jc w:val="both"/>
      </w:pPr>
      <w:r w:rsidRPr="00EA1DAB">
        <w:t>Die Homologierung der Bestellung der Vertrauensperson erfolgt durch einen schriftlichen oder mündlichen Antrag, der zu Beginn oder im Laufe der Betreuung von der geschützten beziehungsweise zu schützenden Person, von einem Dritten in ihrem Interesse oder vom Prokurator des Königs an den Friedensrichter gerichtet wird. Der Friedensrichter vergewissert sich vorab, dass der Antrag angenommen wurde, und entscheidet durch einen mit Gründen versehenen Beschluss.</w:t>
      </w:r>
    </w:p>
    <w:p w14:paraId="7D0C870B" w14:textId="77777777" w:rsidR="005F32CC" w:rsidRPr="00EA1DAB" w:rsidRDefault="005F32CC" w:rsidP="005F32CC">
      <w:pPr>
        <w:ind w:firstLine="708"/>
        <w:jc w:val="both"/>
      </w:pPr>
    </w:p>
    <w:p w14:paraId="64A5B5C4" w14:textId="77777777" w:rsidR="005F32CC" w:rsidRPr="00EA1DAB" w:rsidRDefault="005F32CC" w:rsidP="005F32CC">
      <w:pPr>
        <w:ind w:firstLine="708"/>
        <w:jc w:val="both"/>
      </w:pPr>
      <w:r w:rsidRPr="00EA1DAB">
        <w:t>Nimmt die gemäß den Artikeln 496 und 496/1 bestellte Person die Funktion der Vertrauensperson an, homologiert der Friedensrichter die Bestellung, es sei denn, es ist aus schwerwiegenden Gründen, die das Interesse der geschützten Person betreffen und in der Begründung des Beschlusses genau angegeben sind, ausgeschlossen, der Wahl zu folgen.</w:t>
      </w:r>
    </w:p>
    <w:p w14:paraId="443B1B4F" w14:textId="77777777" w:rsidR="005F32CC" w:rsidRPr="00EA1DAB" w:rsidRDefault="005F32CC" w:rsidP="005F32CC">
      <w:pPr>
        <w:ind w:firstLine="708"/>
        <w:jc w:val="both"/>
      </w:pPr>
    </w:p>
    <w:p w14:paraId="2A939040" w14:textId="77777777" w:rsidR="005F32CC" w:rsidRPr="00EA1DAB" w:rsidRDefault="005F32CC" w:rsidP="005F32CC">
      <w:pPr>
        <w:ind w:firstLine="708"/>
        <w:jc w:val="both"/>
      </w:pPr>
      <w:r w:rsidRPr="00EA1DAB">
        <w:t>Wenn die geschützte Person selbst keine Vertrauensperson bestellt hat, kann der Friedensrichter die Möglichkeit untersuchen, gemäß den Absätzen 2 und 3 die Bestellung einer Vertrauensperson dennoch zu homologieren, oder kann er von Amts wegen eine Vertrauensperson bestellen.</w:t>
      </w:r>
    </w:p>
    <w:p w14:paraId="7A11A5F6" w14:textId="77777777" w:rsidR="005F32CC" w:rsidRPr="00EA1DAB" w:rsidRDefault="005F32CC" w:rsidP="005F32CC">
      <w:pPr>
        <w:ind w:firstLine="708"/>
        <w:jc w:val="both"/>
      </w:pPr>
    </w:p>
    <w:p w14:paraId="1218CFD9" w14:textId="77777777" w:rsidR="005F32CC" w:rsidRPr="00EA1DAB" w:rsidRDefault="00B94CFB" w:rsidP="005F32CC">
      <w:pPr>
        <w:ind w:firstLine="708"/>
        <w:jc w:val="both"/>
      </w:pPr>
      <w:r>
        <w:t>[...]</w:t>
      </w:r>
    </w:p>
    <w:p w14:paraId="5CEA6683" w14:textId="77777777" w:rsidR="005F32CC" w:rsidRPr="00EA1DAB" w:rsidRDefault="005F32CC" w:rsidP="005F32CC">
      <w:pPr>
        <w:ind w:firstLine="708"/>
        <w:jc w:val="both"/>
      </w:pPr>
    </w:p>
    <w:p w14:paraId="276B8FA6" w14:textId="77777777" w:rsidR="005F32CC" w:rsidRPr="00EA1DAB" w:rsidRDefault="005F32CC" w:rsidP="005F32CC">
      <w:pPr>
        <w:ind w:firstLine="708"/>
        <w:jc w:val="both"/>
      </w:pPr>
      <w:r w:rsidRPr="00EA1DAB">
        <w:t>Folgende Personen dürfen nicht als Vertrauensperson bestellt werden:</w:t>
      </w:r>
    </w:p>
    <w:p w14:paraId="6472A7E6" w14:textId="77777777" w:rsidR="005F32CC" w:rsidRPr="00EA1DAB" w:rsidRDefault="005F32CC" w:rsidP="005F32CC">
      <w:pPr>
        <w:ind w:firstLine="708"/>
        <w:jc w:val="both"/>
      </w:pPr>
    </w:p>
    <w:p w14:paraId="1D9FFF2B" w14:textId="77777777" w:rsidR="005F32CC" w:rsidRPr="00EA1DAB" w:rsidRDefault="005F32CC" w:rsidP="005F32CC">
      <w:pPr>
        <w:ind w:firstLine="708"/>
        <w:jc w:val="both"/>
      </w:pPr>
      <w:r w:rsidRPr="00EA1DAB">
        <w:t>1. der Betreuer der geschützten Person,</w:t>
      </w:r>
    </w:p>
    <w:p w14:paraId="1E0CDB95" w14:textId="77777777" w:rsidR="005F32CC" w:rsidRPr="00EA1DAB" w:rsidRDefault="005F32CC" w:rsidP="005F32CC">
      <w:pPr>
        <w:ind w:firstLine="708"/>
        <w:jc w:val="both"/>
      </w:pPr>
    </w:p>
    <w:p w14:paraId="6E509720" w14:textId="211B787A" w:rsidR="005F32CC" w:rsidRPr="00EA1DAB" w:rsidRDefault="005F32CC" w:rsidP="005F32CC">
      <w:pPr>
        <w:ind w:firstLine="708"/>
        <w:jc w:val="both"/>
      </w:pPr>
      <w:r w:rsidRPr="00EA1DAB">
        <w:t>2.</w:t>
      </w:r>
      <w:r w:rsidR="00AA5EA0">
        <w:t> </w:t>
      </w:r>
      <w:r w:rsidRPr="00EA1DAB">
        <w:t>Personen, denen gegenüber eine gerichtliche oder außergerichtliche Schutzmaßnahme ergriffen worden ist,</w:t>
      </w:r>
    </w:p>
    <w:p w14:paraId="24C2A914" w14:textId="77777777" w:rsidR="005F32CC" w:rsidRPr="00EA1DAB" w:rsidRDefault="005F32CC" w:rsidP="005F32CC">
      <w:pPr>
        <w:ind w:firstLine="708"/>
        <w:jc w:val="both"/>
      </w:pPr>
    </w:p>
    <w:p w14:paraId="5ADD20E2" w14:textId="77777777" w:rsidR="005F32CC" w:rsidRPr="00EA1DAB" w:rsidRDefault="005F32CC" w:rsidP="005F32CC">
      <w:pPr>
        <w:ind w:firstLine="708"/>
        <w:jc w:val="both"/>
      </w:pPr>
      <w:r w:rsidRPr="00EA1DAB">
        <w:t>3. juristische Personen,</w:t>
      </w:r>
    </w:p>
    <w:p w14:paraId="704355EA" w14:textId="77777777" w:rsidR="005F32CC" w:rsidRPr="00EA1DAB" w:rsidRDefault="005F32CC" w:rsidP="005F32CC">
      <w:pPr>
        <w:ind w:firstLine="708"/>
        <w:jc w:val="both"/>
      </w:pPr>
    </w:p>
    <w:p w14:paraId="6243EDB6" w14:textId="77777777" w:rsidR="005F32CC" w:rsidRPr="00EA1DAB" w:rsidRDefault="005F32CC" w:rsidP="005F32CC">
      <w:pPr>
        <w:ind w:firstLine="708"/>
        <w:jc w:val="both"/>
      </w:pPr>
      <w:r w:rsidRPr="00EA1DAB">
        <w:t>4. Personen, denen die elterliche Autorität vollständig entzogen worden ist aufgrund von Artikel 32 des Gesetzes vom 8. April 1965 über den Jugendschutz, die Betreuung Minderjähriger, die eine als Straftat qualifizierte Tat begangen haben, und die Wiedergutmachung des durch diese Tat verursachten Schadens,</w:t>
      </w:r>
    </w:p>
    <w:p w14:paraId="63035B1F" w14:textId="77777777" w:rsidR="005F32CC" w:rsidRPr="00EA1DAB" w:rsidRDefault="005F32CC" w:rsidP="005F32CC">
      <w:pPr>
        <w:ind w:firstLine="708"/>
        <w:jc w:val="both"/>
      </w:pPr>
    </w:p>
    <w:p w14:paraId="12CBA5B5" w14:textId="77777777" w:rsidR="005F32CC" w:rsidRPr="00EA1DAB" w:rsidRDefault="005F32CC" w:rsidP="005F32CC">
      <w:pPr>
        <w:ind w:firstLine="708"/>
        <w:jc w:val="both"/>
      </w:pPr>
      <w:r w:rsidRPr="00EA1DAB">
        <w:t>5. wenn die Betreuung von beiden Elternteilen oder von einem von ihnen ausgeübt wird: Verwandte der geschützten Person bis zum zweiten Grad einschließlich.</w:t>
      </w:r>
    </w:p>
    <w:p w14:paraId="29A0C462" w14:textId="77777777" w:rsidR="005F32CC" w:rsidRPr="00EA1DAB" w:rsidRDefault="005F32CC" w:rsidP="005F32CC">
      <w:pPr>
        <w:ind w:firstLine="708"/>
        <w:jc w:val="both"/>
      </w:pPr>
    </w:p>
    <w:p w14:paraId="179A9CD9" w14:textId="7EF8F6EB" w:rsidR="005F32CC" w:rsidRPr="00EA1DAB" w:rsidRDefault="005F32CC" w:rsidP="005F32CC">
      <w:pPr>
        <w:ind w:firstLine="708"/>
        <w:jc w:val="both"/>
      </w:pPr>
      <w:r w:rsidRPr="00EA1DAB">
        <w:t xml:space="preserve">Unter außergewöhnlichen Umständen kann der Friedensrichter jedoch durch einen mit besonderen Gründen versehenen Beschluss von Absatz 6 </w:t>
      </w:r>
      <w:r w:rsidR="00B8480F">
        <w:t>Nr. </w:t>
      </w:r>
      <w:r w:rsidRPr="00EA1DAB">
        <w:t>5 abweichen, wenn er feststellt, dass dies im Interesse der geschützten Person liegt.</w:t>
      </w:r>
    </w:p>
    <w:p w14:paraId="218001FB" w14:textId="77777777" w:rsidR="005F32CC" w:rsidRPr="00EA1DAB" w:rsidRDefault="005F32CC" w:rsidP="005F32CC">
      <w:pPr>
        <w:ind w:firstLine="708"/>
        <w:jc w:val="both"/>
      </w:pPr>
    </w:p>
    <w:p w14:paraId="46D8C928" w14:textId="77777777" w:rsidR="005F32CC" w:rsidRPr="00EA1DAB" w:rsidRDefault="005F32CC" w:rsidP="005F32CC">
      <w:pPr>
        <w:ind w:firstLine="708"/>
        <w:jc w:val="both"/>
      </w:pPr>
      <w:r w:rsidRPr="00EA1DAB">
        <w:t>Der Friedensrichter kann die Bestellung der Vertrauensperson auf der Grundlage eines Auszugs aus ihrem Strafregister verweigern.</w:t>
      </w:r>
    </w:p>
    <w:p w14:paraId="05A9EE9C" w14:textId="77777777" w:rsidR="005F32CC" w:rsidRPr="00EA1DAB" w:rsidRDefault="005F32CC" w:rsidP="005F32CC">
      <w:pPr>
        <w:ind w:firstLine="708"/>
        <w:jc w:val="both"/>
      </w:pPr>
    </w:p>
    <w:p w14:paraId="63337970" w14:textId="77777777" w:rsidR="005F32CC" w:rsidRPr="00EA1DAB" w:rsidRDefault="005F32CC" w:rsidP="005F32CC">
      <w:pPr>
        <w:ind w:firstLine="708"/>
        <w:jc w:val="both"/>
      </w:pPr>
      <w:r w:rsidRPr="00EA1DAB">
        <w:t>Er kann im Interesse der geschützten Person mehrere Vertrauenspersonen bestellen.</w:t>
      </w:r>
    </w:p>
    <w:p w14:paraId="48C6A251" w14:textId="77777777" w:rsidR="005F32CC" w:rsidRPr="00EA1DAB" w:rsidRDefault="005F32CC" w:rsidP="005F32CC">
      <w:pPr>
        <w:ind w:firstLine="708"/>
        <w:jc w:val="both"/>
      </w:pPr>
    </w:p>
    <w:p w14:paraId="074DD518" w14:textId="77777777" w:rsidR="00CE7166" w:rsidRDefault="005F32CC" w:rsidP="005F32CC">
      <w:pPr>
        <w:ind w:firstLine="708"/>
        <w:jc w:val="both"/>
      </w:pPr>
      <w:r w:rsidRPr="00EA1DAB">
        <w:t>Gegebenenfalls legt er die Befugnisse der verschiedenen Vertrauenspersonen sowie die Modalitäten für die Ausübung ihrer Befugnis fest.</w:t>
      </w:r>
      <w:r w:rsidR="007B6EA4">
        <w:t>]</w:t>
      </w:r>
    </w:p>
    <w:p w14:paraId="4FF4C120" w14:textId="77777777" w:rsidR="007B6EA4" w:rsidRDefault="007B6EA4" w:rsidP="005F32CC">
      <w:pPr>
        <w:ind w:firstLine="708"/>
        <w:jc w:val="both"/>
      </w:pPr>
    </w:p>
    <w:p w14:paraId="7BA1C66F" w14:textId="19317803" w:rsidR="007B6EA4" w:rsidRDefault="007B6EA4"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Pr>
          <w:i/>
          <w:iCs/>
        </w:rPr>
        <w:t>[</w:t>
      </w:r>
      <w:r w:rsidR="00B8480F">
        <w:rPr>
          <w:i/>
          <w:iCs/>
        </w:rPr>
        <w:t>Art. </w:t>
      </w:r>
      <w:r>
        <w:rPr>
          <w:i/>
          <w:iCs/>
        </w:rPr>
        <w:t xml:space="preserve">501 aufgehoben durch </w:t>
      </w:r>
      <w:r w:rsidR="00B8480F">
        <w:rPr>
          <w:i/>
          <w:iCs/>
        </w:rPr>
        <w:t>Art. </w:t>
      </w:r>
      <w:r>
        <w:rPr>
          <w:i/>
          <w:iCs/>
        </w:rPr>
        <w:t>2 (</w:t>
      </w:r>
      <w:r w:rsidR="00B8480F">
        <w:rPr>
          <w:i/>
          <w:iCs/>
        </w:rPr>
        <w:t>Art. </w:t>
      </w:r>
      <w:r>
        <w:rPr>
          <w:i/>
          <w:iCs/>
        </w:rPr>
        <w:t>19) des G. vom 10.</w:t>
      </w:r>
      <w:r w:rsidR="00B94CFB">
        <w:rPr>
          <w:i/>
          <w:iCs/>
        </w:rPr>
        <w:t> </w:t>
      </w:r>
      <w:r>
        <w:rPr>
          <w:i/>
          <w:iCs/>
        </w:rPr>
        <w:t>Oktober</w:t>
      </w:r>
      <w:r w:rsidR="00B94CFB">
        <w:rPr>
          <w:i/>
          <w:iCs/>
        </w:rPr>
        <w:t xml:space="preserve"> </w:t>
      </w:r>
      <w:r>
        <w:rPr>
          <w:i/>
          <w:iCs/>
        </w:rPr>
        <w:t xml:space="preserve">1967 (B.S. vom 31. Oktober 1967 (Anlage)) und wieder aufgenommen durch </w:t>
      </w:r>
      <w:r w:rsidR="00B8480F">
        <w:rPr>
          <w:i/>
          <w:iCs/>
        </w:rPr>
        <w:t>Art. </w:t>
      </w:r>
      <w:r>
        <w:rPr>
          <w:i/>
          <w:iCs/>
        </w:rPr>
        <w:t>114</w:t>
      </w:r>
      <w:r>
        <w:rPr>
          <w:i/>
        </w:rPr>
        <w:t xml:space="preserve"> </w:t>
      </w:r>
      <w:r>
        <w:rPr>
          <w:i/>
          <w:iCs/>
        </w:rPr>
        <w:t>des G. vom 17. März 2013 (B.S. vom 14. Juni 2013)</w:t>
      </w:r>
      <w:r w:rsidR="00B94CFB">
        <w:rPr>
          <w:i/>
          <w:iCs/>
        </w:rPr>
        <w:t xml:space="preserve">; früherer Absatz 5 aufgehoben durch </w:t>
      </w:r>
      <w:r w:rsidR="00B8480F">
        <w:rPr>
          <w:i/>
          <w:iCs/>
        </w:rPr>
        <w:t>Art. </w:t>
      </w:r>
      <w:r w:rsidR="00B94CFB">
        <w:rPr>
          <w:i/>
          <w:iCs/>
        </w:rPr>
        <w:t>37 des G. vom 21. Dezember 2018 (B.S. vom 31. Dezember 2018)</w:t>
      </w:r>
      <w:r>
        <w:rPr>
          <w:i/>
          <w:iCs/>
        </w:rPr>
        <w:t>]</w:t>
      </w:r>
    </w:p>
    <w:p w14:paraId="08467A0D" w14:textId="77777777" w:rsidR="007B6EA4" w:rsidRPr="00EA1DAB" w:rsidRDefault="007B6EA4" w:rsidP="005F32CC">
      <w:pPr>
        <w:ind w:firstLine="708"/>
        <w:jc w:val="both"/>
      </w:pPr>
    </w:p>
    <w:p w14:paraId="12C50397" w14:textId="77777777" w:rsidR="007B6EA4" w:rsidRDefault="007B6EA4" w:rsidP="007B6EA4">
      <w:pPr>
        <w:ind w:firstLine="708"/>
        <w:jc w:val="both"/>
      </w:pPr>
    </w:p>
    <w:p w14:paraId="2B277A8B" w14:textId="462E5CAE" w:rsidR="007B6EA4" w:rsidRPr="00EA1DAB" w:rsidRDefault="007B6EA4" w:rsidP="007B6EA4">
      <w:pPr>
        <w:ind w:firstLine="708"/>
        <w:jc w:val="both"/>
      </w:pPr>
      <w:r>
        <w:t>[</w:t>
      </w:r>
      <w:r w:rsidR="00B8480F">
        <w:rPr>
          <w:b/>
        </w:rPr>
        <w:t>Art. </w:t>
      </w:r>
      <w:r w:rsidRPr="007B6EA4">
        <w:rPr>
          <w:b/>
        </w:rPr>
        <w:t>501/1</w:t>
      </w:r>
      <w:r w:rsidRPr="00EA1DAB">
        <w:t xml:space="preserve"> </w:t>
      </w:r>
      <w:r w:rsidR="002E5E45">
        <w:t>- </w:t>
      </w:r>
      <w:r w:rsidRPr="00EA1DAB">
        <w:t>Die geschützte Person kann jederzeit auf die Unterstützung der Vertrauensperson verzichten oder eine andere Vertrauensperson bestellen. Das Verfahren wird durch schriftlichen oder mündlichen Antrag eingeleitet.</w:t>
      </w:r>
    </w:p>
    <w:p w14:paraId="2494F34D" w14:textId="77777777" w:rsidR="007B6EA4" w:rsidRPr="00EA1DAB" w:rsidRDefault="007B6EA4" w:rsidP="007B6EA4">
      <w:pPr>
        <w:ind w:firstLine="708"/>
        <w:jc w:val="both"/>
      </w:pPr>
    </w:p>
    <w:p w14:paraId="01468B6C" w14:textId="77777777" w:rsidR="007B6EA4" w:rsidRPr="00EA1DAB" w:rsidRDefault="00B94CFB" w:rsidP="007B6EA4">
      <w:pPr>
        <w:ind w:firstLine="708"/>
        <w:jc w:val="both"/>
      </w:pPr>
      <w:r>
        <w:t>[...]</w:t>
      </w:r>
    </w:p>
    <w:p w14:paraId="0A5F556D" w14:textId="77777777" w:rsidR="007B6EA4" w:rsidRPr="00EA1DAB" w:rsidRDefault="007B6EA4" w:rsidP="007B6EA4">
      <w:pPr>
        <w:ind w:firstLine="708"/>
        <w:jc w:val="both"/>
      </w:pPr>
    </w:p>
    <w:p w14:paraId="065CEA01" w14:textId="7E2C5CB7" w:rsidR="007B6EA4" w:rsidRDefault="007B6EA4" w:rsidP="007B6EA4">
      <w:pPr>
        <w:ind w:firstLine="708"/>
        <w:jc w:val="both"/>
      </w:pPr>
      <w:r w:rsidRPr="00EA1DAB">
        <w:t>Der Friedensrichter kann durch einen mit Gründen versehenen Beschluss im Interesse der geschützten Person jederzeit entweder von Amts wegen oder auf Antrag eines Betreuers oder des Prokurators des Königs beschließen, dass die Vertrauensperson ihre Funktion nicht länger ausüben darf.</w:t>
      </w:r>
      <w:r>
        <w:t>]</w:t>
      </w:r>
    </w:p>
    <w:p w14:paraId="3589D835" w14:textId="77777777" w:rsidR="007B6EA4" w:rsidRDefault="007B6EA4" w:rsidP="007B6EA4">
      <w:pPr>
        <w:ind w:firstLine="708"/>
        <w:jc w:val="both"/>
      </w:pPr>
    </w:p>
    <w:p w14:paraId="04382F0E" w14:textId="2E1B8513" w:rsidR="007B6EA4" w:rsidRDefault="007B6EA4"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501/1 eingefügt durch </w:t>
      </w:r>
      <w:r w:rsidR="00B8480F">
        <w:rPr>
          <w:i/>
        </w:rPr>
        <w:t>Art. </w:t>
      </w:r>
      <w:r>
        <w:rPr>
          <w:i/>
        </w:rPr>
        <w:t xml:space="preserve">115 </w:t>
      </w:r>
      <w:r>
        <w:rPr>
          <w:i/>
          <w:iCs/>
        </w:rPr>
        <w:t>des G. vom 17. März 2013 (B.S. vom 14. Juni 2013)</w:t>
      </w:r>
      <w:r w:rsidR="00B94CFB">
        <w:rPr>
          <w:i/>
          <w:iCs/>
        </w:rPr>
        <w:t xml:space="preserve">; früherer Absatz 2 aufgehoben durch </w:t>
      </w:r>
      <w:r w:rsidR="00B8480F">
        <w:rPr>
          <w:i/>
          <w:iCs/>
        </w:rPr>
        <w:t>Art. </w:t>
      </w:r>
      <w:r w:rsidR="00B94CFB">
        <w:rPr>
          <w:i/>
          <w:iCs/>
        </w:rPr>
        <w:t>38 des G. vom 21. Dezember 2018 (B.S. vom 31. Dezember 2018)</w:t>
      </w:r>
      <w:r>
        <w:rPr>
          <w:i/>
          <w:iCs/>
        </w:rPr>
        <w:t>]</w:t>
      </w:r>
    </w:p>
    <w:p w14:paraId="7A71D3F2" w14:textId="77777777" w:rsidR="007B6EA4" w:rsidRDefault="007B6EA4" w:rsidP="007B6EA4">
      <w:pPr>
        <w:ind w:firstLine="708"/>
        <w:jc w:val="both"/>
      </w:pPr>
    </w:p>
    <w:p w14:paraId="7BDCDD07" w14:textId="77777777" w:rsidR="007B6EA4" w:rsidRDefault="007B6EA4" w:rsidP="007B6EA4">
      <w:pPr>
        <w:ind w:firstLine="708"/>
        <w:jc w:val="both"/>
      </w:pPr>
    </w:p>
    <w:p w14:paraId="631847F5" w14:textId="39D820B2" w:rsidR="007B6EA4" w:rsidRPr="00EA1DAB" w:rsidRDefault="007B6EA4" w:rsidP="007B6EA4">
      <w:pPr>
        <w:ind w:firstLine="708"/>
        <w:jc w:val="both"/>
      </w:pPr>
      <w:r>
        <w:t>[</w:t>
      </w:r>
      <w:r w:rsidR="00B8480F">
        <w:rPr>
          <w:b/>
        </w:rPr>
        <w:t>Art. </w:t>
      </w:r>
      <w:r w:rsidRPr="007B6EA4">
        <w:rPr>
          <w:b/>
        </w:rPr>
        <w:t>501/2</w:t>
      </w:r>
      <w:r w:rsidRPr="00EA1DAB">
        <w:t xml:space="preserve"> </w:t>
      </w:r>
      <w:r w:rsidR="002E5E45">
        <w:t>- </w:t>
      </w:r>
      <w:r w:rsidRPr="00EA1DAB">
        <w:t>Die Vertrauensperson unterstützt die geschützte Person. Sie unterhält im Rahmen des Möglichen enge Kontakte zu der geschützten Person und spricht sich regelmäßig mit deren Betreuer ab.</w:t>
      </w:r>
    </w:p>
    <w:p w14:paraId="358D69EE" w14:textId="77777777" w:rsidR="007B6EA4" w:rsidRPr="00EA1DAB" w:rsidRDefault="007B6EA4" w:rsidP="007B6EA4">
      <w:pPr>
        <w:ind w:firstLine="708"/>
        <w:jc w:val="both"/>
      </w:pPr>
    </w:p>
    <w:p w14:paraId="0D25A6D5" w14:textId="77777777" w:rsidR="007B6EA4" w:rsidRPr="00EA1DAB" w:rsidRDefault="007B6EA4" w:rsidP="007B6EA4">
      <w:pPr>
        <w:ind w:firstLine="708"/>
        <w:jc w:val="both"/>
      </w:pPr>
      <w:r w:rsidRPr="00EA1DAB">
        <w:t>Die Vertrauensperson erhält alle Berichte mit Bezug auf die Betreuung. Sie wird vom Betreuer über alle Handlungen mit Bezug auf die Betreuung auf dem Laufenden gehalten und kann bei ihm alle nützlichen Informationen hierzu einholen.</w:t>
      </w:r>
    </w:p>
    <w:p w14:paraId="787DE4E9" w14:textId="77777777" w:rsidR="007B6EA4" w:rsidRPr="00EA1DAB" w:rsidRDefault="007B6EA4" w:rsidP="007B6EA4">
      <w:pPr>
        <w:ind w:firstLine="708"/>
        <w:jc w:val="both"/>
      </w:pPr>
    </w:p>
    <w:p w14:paraId="10C3ACF1" w14:textId="77777777" w:rsidR="007B6EA4" w:rsidRPr="00EA1DAB" w:rsidRDefault="007B6EA4" w:rsidP="007B6EA4">
      <w:pPr>
        <w:ind w:firstLine="708"/>
        <w:jc w:val="both"/>
      </w:pPr>
      <w:r w:rsidRPr="00EA1DAB">
        <w:t>In den durch das Gesetz vorgesehenen Fällen drückt die Vertrauensperson die Wünsche der geschützten Person aus, wenn Letztere nicht imstande ist, sie selber zu äußern. Die Vertrauensperson hilft der geschützten Person dabei, ihre Meinung zu äußern, wenn Letztere nicht imstande ist, sie selbstständig zu äußern.</w:t>
      </w:r>
    </w:p>
    <w:p w14:paraId="3DCE5B6A" w14:textId="77777777" w:rsidR="007B6EA4" w:rsidRPr="00EA1DAB" w:rsidRDefault="007B6EA4" w:rsidP="007B6EA4">
      <w:pPr>
        <w:ind w:firstLine="708"/>
        <w:jc w:val="both"/>
      </w:pPr>
    </w:p>
    <w:p w14:paraId="3095BE63" w14:textId="77777777" w:rsidR="007B6EA4" w:rsidRPr="00EA1DAB" w:rsidRDefault="007B6EA4" w:rsidP="007B6EA4">
      <w:pPr>
        <w:ind w:firstLine="708"/>
        <w:jc w:val="both"/>
      </w:pPr>
      <w:r w:rsidRPr="00EA1DAB">
        <w:t>Wenn die Vertrauensperson feststellt, dass der Betreuer seinem Auftrag offensichtlich nicht nachkommt, ersucht sie den Friedensrichter darum, den in Artikel 492/1 erwähnten Beschluss gemäß Artikel 496/7 zu revidieren.</w:t>
      </w:r>
    </w:p>
    <w:p w14:paraId="7BB59D60" w14:textId="77777777" w:rsidR="007B6EA4" w:rsidRPr="00EA1DAB" w:rsidRDefault="007B6EA4" w:rsidP="007B6EA4">
      <w:pPr>
        <w:ind w:firstLine="708"/>
        <w:jc w:val="both"/>
      </w:pPr>
    </w:p>
    <w:p w14:paraId="01635BAC" w14:textId="77777777" w:rsidR="00CE7166" w:rsidRDefault="00DA328F"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7B6EA4" w:rsidRPr="00EA1DAB">
        <w:t>Wenn die Vertrauensperson bei der Ausführung ihres Auftrags der geschützten Person Schaden zufügt, haftet sie lediglich für ihre arglistige Täuschung und ihren schwerwiegenden Fehler.</w:t>
      </w:r>
      <w:r w:rsidR="007B6EA4">
        <w:t>]</w:t>
      </w:r>
    </w:p>
    <w:p w14:paraId="5BC08942" w14:textId="77777777" w:rsidR="007B6EA4" w:rsidRDefault="007B6EA4"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45E9687" w14:textId="7B8CA3C2" w:rsidR="007B6EA4" w:rsidRDefault="007B6EA4"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w:t>
      </w:r>
      <w:r w:rsidR="00B8480F">
        <w:rPr>
          <w:i/>
        </w:rPr>
        <w:t>Art. </w:t>
      </w:r>
      <w:r>
        <w:rPr>
          <w:i/>
        </w:rPr>
        <w:t xml:space="preserve">501/2 eingefügt durch </w:t>
      </w:r>
      <w:r w:rsidR="00B8480F">
        <w:rPr>
          <w:i/>
        </w:rPr>
        <w:t>Art. </w:t>
      </w:r>
      <w:r>
        <w:rPr>
          <w:i/>
        </w:rPr>
        <w:t xml:space="preserve">116 </w:t>
      </w:r>
      <w:r>
        <w:rPr>
          <w:i/>
          <w:iCs/>
        </w:rPr>
        <w:t>des G. vom 17. März 2013 (B.S. vom 14. Juni 2013)]</w:t>
      </w:r>
    </w:p>
    <w:p w14:paraId="3BC1670D" w14:textId="77777777" w:rsidR="004E126D" w:rsidRDefault="004E126D"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59B256F" w14:textId="77777777" w:rsidR="004E126D" w:rsidRDefault="004E126D"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F7C048" w14:textId="2DA8D774" w:rsidR="00B94CFB" w:rsidRDefault="00B94CFB"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t>[</w:t>
      </w:r>
      <w:r w:rsidR="00B8480F">
        <w:rPr>
          <w:b/>
          <w:bCs/>
        </w:rPr>
        <w:t>Art. </w:t>
      </w:r>
      <w:r w:rsidRPr="00B94CFB">
        <w:rPr>
          <w:b/>
          <w:bCs/>
        </w:rPr>
        <w:t>501/3 </w:t>
      </w:r>
      <w:r w:rsidR="002E5E45">
        <w:t>- </w:t>
      </w:r>
      <w:r w:rsidRPr="001F1F6A">
        <w:t>Streitigkeiten zwischen der Vertrauensperson und der geschützten Person oder einem der Betreuer und zwischen den Vertrauenspersonen werden im Interesse der geschützten Person beigelegt, nachdem versucht worden ist, die Standpunkte der Parteien gemäß Artikel 1247 des Gerichtsgesetzbuches anzunähern.</w:t>
      </w:r>
      <w:r>
        <w:t>]</w:t>
      </w:r>
    </w:p>
    <w:p w14:paraId="5A986365" w14:textId="77777777" w:rsidR="00B94CFB" w:rsidRDefault="00B94CFB"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2A0058" w14:textId="3D9FBF52" w:rsidR="00B94CFB" w:rsidRDefault="00B94CFB"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iCs/>
        </w:rPr>
        <w:t>[</w:t>
      </w:r>
      <w:r w:rsidR="00B8480F">
        <w:rPr>
          <w:i/>
          <w:iCs/>
        </w:rPr>
        <w:t>Art. </w:t>
      </w:r>
      <w:r>
        <w:rPr>
          <w:i/>
          <w:iCs/>
        </w:rPr>
        <w:t xml:space="preserve">501/3 eingefügt durch </w:t>
      </w:r>
      <w:r w:rsidR="00B8480F">
        <w:rPr>
          <w:i/>
          <w:iCs/>
        </w:rPr>
        <w:t>Art. </w:t>
      </w:r>
      <w:r>
        <w:rPr>
          <w:i/>
          <w:iCs/>
        </w:rPr>
        <w:t>39 des G. vom 21. Dezember 2018 (B.S. vom 31. Dezember 2018)]</w:t>
      </w:r>
    </w:p>
    <w:p w14:paraId="1D5C03F7" w14:textId="77777777" w:rsidR="00B94CFB" w:rsidRDefault="00B94CFB"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E10E5F5" w14:textId="77777777" w:rsidR="00B94CFB" w:rsidRPr="00B94CFB" w:rsidRDefault="00B94CFB" w:rsidP="004E126D">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952CFEF" w14:textId="35E99765" w:rsidR="007B6EA4" w:rsidRDefault="007B6EA4"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t>[</w:t>
      </w:r>
      <w:r>
        <w:rPr>
          <w:i/>
        </w:rPr>
        <w:t xml:space="preserve">Abschnitt 5 </w:t>
      </w:r>
      <w:r w:rsidR="002E5E45">
        <w:t>- </w:t>
      </w:r>
      <w:r w:rsidR="00D30004" w:rsidRPr="00EA1DAB">
        <w:t>Ende der Betreuung</w:t>
      </w:r>
      <w:r>
        <w:t>]</w:t>
      </w:r>
    </w:p>
    <w:p w14:paraId="18FFB4E8" w14:textId="77777777" w:rsidR="007B6EA4" w:rsidRDefault="007B6EA4"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CBDAC9" w14:textId="762BB0FA" w:rsidR="007B6EA4" w:rsidRDefault="007B6EA4"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[Unterteilung Abschnitt </w:t>
      </w:r>
      <w:r w:rsidR="00D30004">
        <w:rPr>
          <w:i/>
        </w:rPr>
        <w:t>5</w:t>
      </w:r>
      <w:r>
        <w:rPr>
          <w:i/>
        </w:rPr>
        <w:t xml:space="preserve"> eingefügt durch </w:t>
      </w:r>
      <w:r w:rsidR="00B8480F">
        <w:rPr>
          <w:i/>
        </w:rPr>
        <w:t>Art. </w:t>
      </w:r>
      <w:r w:rsidR="00D30004">
        <w:rPr>
          <w:i/>
        </w:rPr>
        <w:t>117</w:t>
      </w:r>
      <w:r>
        <w:rPr>
          <w:i/>
        </w:rPr>
        <w:t xml:space="preserve"> </w:t>
      </w:r>
      <w:r>
        <w:rPr>
          <w:i/>
          <w:iCs/>
        </w:rPr>
        <w:t>des G. vom 17. März 2013 (B.S. vom 14. Juni 2013)]</w:t>
      </w:r>
    </w:p>
    <w:p w14:paraId="3B9514D5" w14:textId="77777777" w:rsidR="007B6EA4" w:rsidRPr="00611320" w:rsidRDefault="007B6EA4" w:rsidP="007B6EA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4CF19D" w14:textId="77777777" w:rsidR="00D30004" w:rsidRDefault="00D30004"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DE03C0" w14:textId="6193C3C0" w:rsidR="00D30004" w:rsidRPr="00EA1DAB" w:rsidRDefault="00B8480F" w:rsidP="00D30004">
      <w:pPr>
        <w:ind w:firstLine="708"/>
        <w:jc w:val="both"/>
      </w:pPr>
      <w:r>
        <w:rPr>
          <w:b/>
          <w:bCs/>
        </w:rPr>
        <w:t>Art. </w:t>
      </w:r>
      <w:r w:rsidR="00895FB0" w:rsidRPr="00611320">
        <w:rPr>
          <w:b/>
          <w:bCs/>
        </w:rPr>
        <w:t xml:space="preserve">502 </w:t>
      </w:r>
      <w:r w:rsidR="002E5E45">
        <w:rPr>
          <w:b/>
          <w:bCs/>
        </w:rPr>
        <w:t>- </w:t>
      </w:r>
      <w:r w:rsidR="00D30004">
        <w:t>[</w:t>
      </w:r>
      <w:r>
        <w:t>§ </w:t>
      </w:r>
      <w:r w:rsidR="00D30004" w:rsidRPr="00EA1DAB">
        <w:t xml:space="preserve">1 </w:t>
      </w:r>
      <w:r w:rsidR="002E5E45">
        <w:t>- </w:t>
      </w:r>
      <w:r w:rsidR="00D30004" w:rsidRPr="00EA1DAB">
        <w:t>Die Betreuung endet in den in Artikel 492/4 vorgesehenen Fällen.</w:t>
      </w:r>
    </w:p>
    <w:p w14:paraId="6342D648" w14:textId="77777777" w:rsidR="00D30004" w:rsidRPr="00EA1DAB" w:rsidRDefault="00D30004" w:rsidP="00D30004">
      <w:pPr>
        <w:ind w:firstLine="708"/>
        <w:jc w:val="both"/>
      </w:pPr>
    </w:p>
    <w:p w14:paraId="162379D3" w14:textId="57C6114D" w:rsidR="00D30004" w:rsidRPr="00EA1DAB" w:rsidRDefault="00B8480F" w:rsidP="00D30004">
      <w:pPr>
        <w:ind w:firstLine="708"/>
        <w:jc w:val="both"/>
      </w:pPr>
      <w:r>
        <w:t>§ </w:t>
      </w:r>
      <w:r w:rsidR="00D30004" w:rsidRPr="00EA1DAB">
        <w:t xml:space="preserve">2 </w:t>
      </w:r>
      <w:r w:rsidR="002E5E45">
        <w:t>- </w:t>
      </w:r>
      <w:r w:rsidR="00D30004" w:rsidRPr="00EA1DAB">
        <w:t>Unbeschadet des Artikels 499/19 endet der Auftrag des Betreuers:</w:t>
      </w:r>
    </w:p>
    <w:p w14:paraId="6A055C2E" w14:textId="77777777" w:rsidR="00D30004" w:rsidRPr="00EA1DAB" w:rsidRDefault="00D30004" w:rsidP="00D30004">
      <w:pPr>
        <w:ind w:firstLine="708"/>
        <w:jc w:val="both"/>
      </w:pPr>
    </w:p>
    <w:p w14:paraId="6AAE4A51" w14:textId="77777777" w:rsidR="00D30004" w:rsidRPr="00EA1DAB" w:rsidRDefault="00D30004" w:rsidP="00D30004">
      <w:pPr>
        <w:ind w:firstLine="708"/>
        <w:jc w:val="both"/>
      </w:pPr>
      <w:r w:rsidRPr="00EA1DAB">
        <w:t>1. durch das Ende der Betreuung,</w:t>
      </w:r>
    </w:p>
    <w:p w14:paraId="3B65FE10" w14:textId="77777777" w:rsidR="00D30004" w:rsidRPr="00EA1DAB" w:rsidRDefault="00D30004" w:rsidP="00D30004">
      <w:pPr>
        <w:ind w:firstLine="708"/>
        <w:jc w:val="both"/>
      </w:pPr>
    </w:p>
    <w:p w14:paraId="52D07039" w14:textId="77777777" w:rsidR="00D30004" w:rsidRPr="00EA1DAB" w:rsidRDefault="00D30004" w:rsidP="00D30004">
      <w:pPr>
        <w:ind w:firstLine="708"/>
        <w:jc w:val="both"/>
      </w:pPr>
      <w:r w:rsidRPr="00EA1DAB">
        <w:t>2. durch den Tod des Betreuers oder die Auflösung der Privatstiftung,</w:t>
      </w:r>
    </w:p>
    <w:p w14:paraId="216E0E54" w14:textId="77777777" w:rsidR="00D30004" w:rsidRPr="00EA1DAB" w:rsidRDefault="00D30004" w:rsidP="00D30004">
      <w:pPr>
        <w:ind w:firstLine="708"/>
        <w:jc w:val="both"/>
      </w:pPr>
    </w:p>
    <w:p w14:paraId="16287B45" w14:textId="77777777" w:rsidR="00D30004" w:rsidRPr="00EA1DAB" w:rsidRDefault="00782647" w:rsidP="00D30004">
      <w:pPr>
        <w:ind w:firstLine="708"/>
        <w:jc w:val="both"/>
      </w:pPr>
      <w:r>
        <w:t>3. </w:t>
      </w:r>
      <w:r w:rsidR="00D30004" w:rsidRPr="00EA1DAB">
        <w:t>dadurch dass der Betreuer gemäß Artikel 492/1 unter eine gerichtliche Schutzmaßnahme gestellt wird,</w:t>
      </w:r>
    </w:p>
    <w:p w14:paraId="2A0DB5DF" w14:textId="77777777" w:rsidR="00D30004" w:rsidRPr="00EA1DAB" w:rsidRDefault="00D30004" w:rsidP="00D30004">
      <w:pPr>
        <w:ind w:firstLine="708"/>
        <w:jc w:val="both"/>
      </w:pPr>
    </w:p>
    <w:p w14:paraId="6B070181" w14:textId="77777777" w:rsidR="00D30004" w:rsidRPr="00EA1DAB" w:rsidRDefault="00D30004" w:rsidP="00D30004">
      <w:pPr>
        <w:ind w:firstLine="708"/>
        <w:jc w:val="both"/>
      </w:pPr>
      <w:r w:rsidRPr="00EA1DAB">
        <w:t>4. durch das Ergreifen einer außergerichtlichen Maßnahme dem Betreuer gegenüber,</w:t>
      </w:r>
    </w:p>
    <w:p w14:paraId="06D1955F" w14:textId="77777777" w:rsidR="00D30004" w:rsidRPr="00EA1DAB" w:rsidRDefault="00D30004" w:rsidP="00D30004">
      <w:pPr>
        <w:ind w:firstLine="708"/>
        <w:jc w:val="both"/>
      </w:pPr>
    </w:p>
    <w:p w14:paraId="315C1961" w14:textId="77777777" w:rsidR="00D30004" w:rsidRPr="00EA1DAB" w:rsidRDefault="00D30004" w:rsidP="00D30004">
      <w:pPr>
        <w:ind w:firstLine="708"/>
        <w:jc w:val="both"/>
      </w:pPr>
      <w:r w:rsidRPr="00EA1DAB">
        <w:t>5. wenn der Friedensrichter gemäß Artikel 496/7 entscheidet, den Betreuer zu ersetzen,</w:t>
      </w:r>
    </w:p>
    <w:p w14:paraId="35467D19" w14:textId="77777777" w:rsidR="00D30004" w:rsidRPr="00EA1DAB" w:rsidRDefault="00D30004" w:rsidP="00D30004">
      <w:pPr>
        <w:ind w:firstLine="708"/>
        <w:jc w:val="both"/>
      </w:pPr>
    </w:p>
    <w:p w14:paraId="6C3A0045" w14:textId="77777777" w:rsidR="00895FB0" w:rsidRDefault="00D30004" w:rsidP="00D3000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Pr="00EA1DAB">
        <w:t>6. wenn der Friedensrichter der geschützten Person gegenüber eine in den Artikeln 490 oder 490/1 erwähnte außergerichtliche Schutzmaßnahme anordnet und außerdem die Aufhebung der gerichtlichen Schutzmaßnahme der geschützten Person gegenüber anordnet.</w:t>
      </w:r>
      <w:r>
        <w:t>]</w:t>
      </w:r>
    </w:p>
    <w:p w14:paraId="08294F41" w14:textId="77777777" w:rsidR="00D30004" w:rsidRDefault="00D30004" w:rsidP="00D3000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3D23194" w14:textId="0E466F26" w:rsidR="00D30004" w:rsidRPr="00D30004" w:rsidRDefault="00D30004" w:rsidP="00D3000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502 ersetzt durch </w:t>
      </w:r>
      <w:r w:rsidR="00B8480F">
        <w:rPr>
          <w:i/>
        </w:rPr>
        <w:t>Art. </w:t>
      </w:r>
      <w:r>
        <w:rPr>
          <w:i/>
        </w:rPr>
        <w:t>118</w:t>
      </w:r>
      <w:r>
        <w:rPr>
          <w:i/>
          <w:iCs/>
        </w:rPr>
        <w:t xml:space="preserve"> des G. vom 17. März 2013 (B.S. vom 14. Juni 2013)]</w:t>
      </w:r>
    </w:p>
    <w:p w14:paraId="21C4C0C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23524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174C8D" w14:textId="1632115D" w:rsidR="00895FB0" w:rsidRDefault="00895FB0" w:rsidP="005064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503 </w:t>
      </w:r>
      <w:r w:rsidR="002E5E45">
        <w:rPr>
          <w:b/>
          <w:bCs/>
        </w:rPr>
        <w:t>- </w:t>
      </w:r>
      <w:r w:rsidR="0050640F" w:rsidRPr="0050640F">
        <w:rPr>
          <w:b/>
          <w:bCs/>
        </w:rPr>
        <w:t>504</w:t>
      </w:r>
      <w:r w:rsidR="0050640F">
        <w:rPr>
          <w:bCs/>
        </w:rPr>
        <w:t xml:space="preserve"> </w:t>
      </w:r>
      <w:r w:rsidR="002E5E45">
        <w:rPr>
          <w:bCs/>
        </w:rPr>
        <w:t>- </w:t>
      </w:r>
      <w:r w:rsidR="0050640F">
        <w:t>[…]</w:t>
      </w:r>
    </w:p>
    <w:p w14:paraId="5AE074E5" w14:textId="77777777" w:rsidR="0050640F" w:rsidRDefault="0050640F" w:rsidP="005064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F14D74" w14:textId="2E048D6C" w:rsidR="0050640F" w:rsidRPr="0050640F" w:rsidRDefault="0050640F" w:rsidP="005064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503 und 504 aufgehoben durch </w:t>
      </w:r>
      <w:r w:rsidR="00B8480F">
        <w:rPr>
          <w:i/>
        </w:rPr>
        <w:t>Art. </w:t>
      </w:r>
      <w:r>
        <w:rPr>
          <w:i/>
        </w:rPr>
        <w:t xml:space="preserve">119 </w:t>
      </w:r>
      <w:r w:rsidR="00B8480F">
        <w:rPr>
          <w:i/>
        </w:rPr>
        <w:t>Nr. </w:t>
      </w:r>
      <w:r>
        <w:rPr>
          <w:i/>
        </w:rPr>
        <w:t>1</w:t>
      </w:r>
      <w:r>
        <w:rPr>
          <w:i/>
          <w:iCs/>
        </w:rPr>
        <w:t xml:space="preserve"> des G. vom 17. März 2013 (B.S. vom 14. Juni 2013)]</w:t>
      </w:r>
    </w:p>
    <w:p w14:paraId="17355A4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D5D28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FA525E" w14:textId="7A31734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505 </w:t>
      </w:r>
      <w:r w:rsidR="002E5E45">
        <w:t>- </w:t>
      </w:r>
      <w:r w:rsidRPr="00611320">
        <w:t>[...]</w:t>
      </w:r>
    </w:p>
    <w:p w14:paraId="2336CB5F"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824D295" w14:textId="741C81C0"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505 aufgehoben durch </w:t>
      </w:r>
      <w:r w:rsidR="00B8480F">
        <w:rPr>
          <w:i/>
          <w:iCs/>
        </w:rPr>
        <w:t>Art. </w:t>
      </w:r>
      <w:r w:rsidRPr="00611320">
        <w:rPr>
          <w:i/>
          <w:iCs/>
        </w:rPr>
        <w:t>37 des G. vom 24. Juni 1970 (B.S. vom 21. August 1970)]</w:t>
      </w:r>
    </w:p>
    <w:p w14:paraId="07AF542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6C3C3495"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CBA1EDB" w14:textId="0C7D19A2"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506 </w:t>
      </w:r>
      <w:r w:rsidR="002E5E45">
        <w:t>- </w:t>
      </w:r>
      <w:r w:rsidRPr="00611320">
        <w:t>[...]</w:t>
      </w:r>
    </w:p>
    <w:p w14:paraId="6B3E9298"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5A8AC5A8" w14:textId="4EA843A5"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506 aufgehoben durch </w:t>
      </w:r>
      <w:r w:rsidR="00B8480F">
        <w:rPr>
          <w:i/>
          <w:iCs/>
        </w:rPr>
        <w:t>Art. </w:t>
      </w:r>
      <w:r w:rsidRPr="00611320">
        <w:rPr>
          <w:i/>
          <w:iCs/>
        </w:rPr>
        <w:t>24 des G. vom 29. April 2001 (B.S. vom 31. Mai 2001)]</w:t>
      </w:r>
    </w:p>
    <w:p w14:paraId="18CDA25D" w14:textId="77777777" w:rsidR="008A495E" w:rsidRDefault="008A495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3DA8594" w14:textId="77777777" w:rsidR="008A495E" w:rsidRDefault="008A495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4356A9" w14:textId="450FBE29"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507 </w:t>
      </w:r>
      <w:r w:rsidR="002E5E45">
        <w:rPr>
          <w:b/>
          <w:bCs/>
        </w:rPr>
        <w:t>- </w:t>
      </w:r>
      <w:r w:rsidRPr="00611320">
        <w:t>[...]</w:t>
      </w:r>
    </w:p>
    <w:p w14:paraId="5F604757"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B9DCC6B" w14:textId="6BA6455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507 aufgehoben durch einzigen Artikel des G. vom 10. August 1909 (B.S. vom 15. August 1909)]</w:t>
      </w:r>
    </w:p>
    <w:p w14:paraId="3FB7E95B"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D8022A6"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07BE04F0" w14:textId="6008F393" w:rsidR="00895FB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ab/>
      </w:r>
      <w:r w:rsidR="00B8480F">
        <w:rPr>
          <w:b/>
          <w:bCs/>
        </w:rPr>
        <w:t>Art. </w:t>
      </w:r>
      <w:r w:rsidRPr="00611320">
        <w:rPr>
          <w:b/>
          <w:bCs/>
        </w:rPr>
        <w:t xml:space="preserve">508 </w:t>
      </w:r>
      <w:r w:rsidR="002E5E45">
        <w:rPr>
          <w:b/>
          <w:bCs/>
        </w:rPr>
        <w:t>- </w:t>
      </w:r>
      <w:r w:rsidR="0050640F">
        <w:t>[…]</w:t>
      </w:r>
    </w:p>
    <w:p w14:paraId="1FD01B5E" w14:textId="77777777" w:rsidR="0050640F" w:rsidRDefault="005064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DB6B720" w14:textId="72FCD753" w:rsidR="0050640F" w:rsidRPr="0050640F" w:rsidRDefault="005064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508 aufgehoben durch </w:t>
      </w:r>
      <w:r w:rsidR="00B8480F">
        <w:rPr>
          <w:i/>
        </w:rPr>
        <w:t>Art. </w:t>
      </w:r>
      <w:r>
        <w:rPr>
          <w:i/>
        </w:rPr>
        <w:t xml:space="preserve">119 </w:t>
      </w:r>
      <w:r w:rsidR="00B8480F">
        <w:rPr>
          <w:i/>
        </w:rPr>
        <w:t>Nr. </w:t>
      </w:r>
      <w:r>
        <w:rPr>
          <w:i/>
        </w:rPr>
        <w:t>2</w:t>
      </w:r>
      <w:r>
        <w:rPr>
          <w:i/>
          <w:iCs/>
        </w:rPr>
        <w:t xml:space="preserve"> des G. vom 17. März 2013 (B.S. vom 14. Juni 2013)]</w:t>
      </w:r>
    </w:p>
    <w:p w14:paraId="359BEF2A"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A32DC00"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2EB940" w14:textId="7594D236" w:rsidR="00895FB0" w:rsidRPr="00611320" w:rsidRDefault="00895FB0" w:rsidP="005064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509 </w:t>
      </w:r>
      <w:r w:rsidR="002E5E45">
        <w:rPr>
          <w:b/>
          <w:bCs/>
        </w:rPr>
        <w:t>- </w:t>
      </w:r>
      <w:r w:rsidR="0050640F" w:rsidRPr="0050640F">
        <w:rPr>
          <w:b/>
          <w:bCs/>
        </w:rPr>
        <w:t xml:space="preserve">511 </w:t>
      </w:r>
      <w:r w:rsidR="002E5E45">
        <w:rPr>
          <w:b/>
          <w:bCs/>
        </w:rPr>
        <w:t>- </w:t>
      </w:r>
      <w:r w:rsidR="0050640F">
        <w:t>[…]</w:t>
      </w:r>
    </w:p>
    <w:p w14:paraId="3785B081"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ED1200E" w14:textId="13B9D085" w:rsidR="0050640F" w:rsidRDefault="0050640F" w:rsidP="005064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509 bis 511 aufgehoben durch </w:t>
      </w:r>
      <w:r w:rsidR="00B8480F">
        <w:rPr>
          <w:i/>
        </w:rPr>
        <w:t>Art. </w:t>
      </w:r>
      <w:r>
        <w:rPr>
          <w:i/>
        </w:rPr>
        <w:t xml:space="preserve">119 </w:t>
      </w:r>
      <w:r w:rsidR="00B8480F">
        <w:rPr>
          <w:i/>
        </w:rPr>
        <w:t>Nr. </w:t>
      </w:r>
      <w:r>
        <w:rPr>
          <w:i/>
        </w:rPr>
        <w:t>3</w:t>
      </w:r>
      <w:r>
        <w:rPr>
          <w:i/>
          <w:iCs/>
        </w:rPr>
        <w:t xml:space="preserve"> des G. vom 17. März 2013 (B.S. vom 14. Juni 2013)]</w:t>
      </w:r>
    </w:p>
    <w:p w14:paraId="57C76EBC" w14:textId="77777777" w:rsidR="0050640F" w:rsidRDefault="005064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EFFE3D" w14:textId="77777777" w:rsidR="008A495E" w:rsidRDefault="008A495E"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F918C4" w14:textId="7245057B" w:rsidR="00895FB0" w:rsidRDefault="00150D56"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tab/>
      </w:r>
      <w:r w:rsidR="00B8480F">
        <w:rPr>
          <w:b/>
          <w:bCs/>
        </w:rPr>
        <w:t>Art. </w:t>
      </w:r>
      <w:r w:rsidR="00895FB0" w:rsidRPr="00611320">
        <w:rPr>
          <w:b/>
          <w:bCs/>
        </w:rPr>
        <w:t>512</w:t>
      </w:r>
      <w:r w:rsidR="00895FB0" w:rsidRPr="00611320">
        <w:t xml:space="preserve"> </w:t>
      </w:r>
      <w:r w:rsidR="002E5E45">
        <w:t>- </w:t>
      </w:r>
      <w:r w:rsidR="0050640F">
        <w:t>[…]</w:t>
      </w:r>
    </w:p>
    <w:p w14:paraId="7437F04A" w14:textId="77777777" w:rsidR="0050640F" w:rsidRDefault="0050640F"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0A45F7" w14:textId="2979E941" w:rsidR="0050640F" w:rsidRPr="0050640F" w:rsidRDefault="0050640F" w:rsidP="0050640F">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Pr>
          <w:i/>
        </w:rPr>
        <w:t>[</w:t>
      </w:r>
      <w:r w:rsidR="00B8480F">
        <w:rPr>
          <w:i/>
        </w:rPr>
        <w:t>Art. </w:t>
      </w:r>
      <w:r>
        <w:rPr>
          <w:i/>
        </w:rPr>
        <w:t xml:space="preserve">512 aufgehoben durch </w:t>
      </w:r>
      <w:r w:rsidR="00B8480F">
        <w:rPr>
          <w:i/>
        </w:rPr>
        <w:t>Art. </w:t>
      </w:r>
      <w:r>
        <w:rPr>
          <w:i/>
        </w:rPr>
        <w:t xml:space="preserve">119 </w:t>
      </w:r>
      <w:r w:rsidR="00B8480F">
        <w:rPr>
          <w:i/>
        </w:rPr>
        <w:t>Nr. </w:t>
      </w:r>
      <w:r>
        <w:rPr>
          <w:i/>
        </w:rPr>
        <w:t>4</w:t>
      </w:r>
      <w:r>
        <w:rPr>
          <w:i/>
          <w:iCs/>
        </w:rPr>
        <w:t xml:space="preserve"> des G. vom 17. März 2013 (B.S. vom 14. Juni 2013)]</w:t>
      </w:r>
    </w:p>
    <w:p w14:paraId="222ACA9B" w14:textId="77777777" w:rsidR="00B94CFB" w:rsidRDefault="00B94CFB"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5EAB66C9" w14:textId="3F13CC07" w:rsidR="00895FB0" w:rsidRPr="00611320" w:rsidRDefault="00685628"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br w:type="page"/>
      </w:r>
      <w:r w:rsidR="00C33591">
        <w:t>[</w:t>
      </w:r>
      <w:r w:rsidR="00895FB0" w:rsidRPr="00611320">
        <w:t xml:space="preserve">KAPITEL </w:t>
      </w:r>
      <w:r w:rsidR="0056609B">
        <w:t>3</w:t>
      </w:r>
      <w:r w:rsidR="00895FB0" w:rsidRPr="00611320">
        <w:t xml:space="preserve"> </w:t>
      </w:r>
      <w:r w:rsidR="002E5E45">
        <w:t>- </w:t>
      </w:r>
      <w:r w:rsidR="00C33591">
        <w:t>[…]</w:t>
      </w:r>
    </w:p>
    <w:p w14:paraId="70931BFC" w14:textId="77777777" w:rsidR="00895FB0" w:rsidRPr="00611320" w:rsidRDefault="00895FB0"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A5931F" w14:textId="3A3E93E0" w:rsidR="00895FB0" w:rsidRDefault="00C3359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Pr>
          <w:i/>
        </w:rPr>
        <w:t xml:space="preserve">[Kapitel </w:t>
      </w:r>
      <w:r w:rsidR="0056609B">
        <w:rPr>
          <w:i/>
        </w:rPr>
        <w:t>3</w:t>
      </w:r>
      <w:r>
        <w:rPr>
          <w:i/>
        </w:rPr>
        <w:t xml:space="preserve"> mit den Artikeln 513 bis 515 aufgehoben durch </w:t>
      </w:r>
      <w:r w:rsidR="00B8480F">
        <w:rPr>
          <w:i/>
        </w:rPr>
        <w:t>Art. </w:t>
      </w:r>
      <w:r>
        <w:rPr>
          <w:i/>
        </w:rPr>
        <w:t>120</w:t>
      </w:r>
      <w:r>
        <w:rPr>
          <w:i/>
          <w:iCs/>
        </w:rPr>
        <w:t xml:space="preserve"> des G. vom 17. März 2013 (B.S. vom 14. Juni 2013)]</w:t>
      </w:r>
    </w:p>
    <w:p w14:paraId="290A00C7" w14:textId="77777777" w:rsidR="00C33591" w:rsidRDefault="00C3359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FCC9713" w14:textId="77777777" w:rsidR="00C33591" w:rsidRPr="00C33591" w:rsidRDefault="00C33591" w:rsidP="00895FB0">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p>
    <w:p w14:paraId="66CCAA5D" w14:textId="32DF99FD" w:rsidR="00895FB0" w:rsidRDefault="00895FB0" w:rsidP="00C335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bCs/>
        </w:rPr>
        <w:t>Art. </w:t>
      </w:r>
      <w:r w:rsidRPr="00611320">
        <w:rPr>
          <w:b/>
          <w:bCs/>
        </w:rPr>
        <w:t xml:space="preserve">513 </w:t>
      </w:r>
      <w:r w:rsidR="002E5E45">
        <w:rPr>
          <w:b/>
          <w:bCs/>
        </w:rPr>
        <w:t>- </w:t>
      </w:r>
      <w:r w:rsidRPr="00611320">
        <w:rPr>
          <w:b/>
          <w:bCs/>
        </w:rPr>
        <w:t xml:space="preserve">515 </w:t>
      </w:r>
      <w:r w:rsidR="002E5E45">
        <w:rPr>
          <w:b/>
          <w:bCs/>
        </w:rPr>
        <w:t>- </w:t>
      </w:r>
      <w:r w:rsidR="00C33591">
        <w:t>[…]]</w:t>
      </w:r>
    </w:p>
    <w:p w14:paraId="54B0925E" w14:textId="77777777" w:rsidR="00C33591" w:rsidRDefault="00C33591" w:rsidP="00C335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EBFF29" w14:textId="77777777" w:rsidR="00C33591" w:rsidRPr="00611320" w:rsidRDefault="00C33591" w:rsidP="00C3359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sectPr w:rsidR="00C33591" w:rsidRPr="00611320" w:rsidSect="001410B9">
          <w:pgSz w:w="11907" w:h="16840" w:code="9"/>
          <w:pgMar w:top="1418" w:right="1417" w:bottom="1418" w:left="1417" w:header="708" w:footer="708" w:gutter="0"/>
          <w:cols w:space="708"/>
          <w:docGrid w:linePitch="360"/>
        </w:sectPr>
      </w:pPr>
    </w:p>
    <w:p w14:paraId="286927FA" w14:textId="32192F09" w:rsidR="00895FB0" w:rsidRPr="00611320" w:rsidRDefault="005952A6" w:rsidP="005952A6">
      <w:pPr>
        <w:autoSpaceDE w:val="0"/>
        <w:autoSpaceDN w:val="0"/>
        <w:adjustRightInd w:val="0"/>
        <w:jc w:val="center"/>
      </w:pPr>
      <w:r>
        <w:t>[</w:t>
      </w:r>
      <w:r w:rsidR="00895FB0" w:rsidRPr="00611320">
        <w:rPr>
          <w:b/>
          <w:bCs/>
        </w:rPr>
        <w:t xml:space="preserve">BUCH II </w:t>
      </w:r>
      <w:r w:rsidR="002E5E45">
        <w:rPr>
          <w:b/>
          <w:bCs/>
        </w:rPr>
        <w:t>- </w:t>
      </w:r>
      <w:r>
        <w:rPr>
          <w:b/>
          <w:bCs/>
        </w:rPr>
        <w:t>[...]</w:t>
      </w:r>
    </w:p>
    <w:p w14:paraId="652F6388" w14:textId="77777777" w:rsidR="00895FB0" w:rsidRPr="00611320" w:rsidRDefault="00895FB0" w:rsidP="00895FB0">
      <w:pPr>
        <w:autoSpaceDE w:val="0"/>
        <w:autoSpaceDN w:val="0"/>
        <w:adjustRightInd w:val="0"/>
        <w:jc w:val="center"/>
      </w:pPr>
    </w:p>
    <w:p w14:paraId="660A3DB5" w14:textId="145A5A8B" w:rsidR="00895FB0" w:rsidRDefault="005952A6" w:rsidP="005952A6">
      <w:pPr>
        <w:autoSpaceDE w:val="0"/>
        <w:autoSpaceDN w:val="0"/>
        <w:adjustRightInd w:val="0"/>
        <w:jc w:val="both"/>
        <w:rPr>
          <w:i/>
          <w:iCs/>
        </w:rPr>
      </w:pPr>
      <w:r>
        <w:rPr>
          <w:i/>
          <w:iCs/>
        </w:rPr>
        <w:t xml:space="preserve">[Buch II mit den Artikeln 516 bis 710bis aufgehoben durch </w:t>
      </w:r>
      <w:r w:rsidR="00B8480F">
        <w:rPr>
          <w:i/>
          <w:iCs/>
        </w:rPr>
        <w:t>Art. </w:t>
      </w:r>
      <w:r>
        <w:rPr>
          <w:i/>
          <w:iCs/>
        </w:rPr>
        <w:t xml:space="preserve">29 </w:t>
      </w:r>
      <w:r w:rsidR="00B8480F">
        <w:rPr>
          <w:i/>
          <w:iCs/>
        </w:rPr>
        <w:t>Nr. </w:t>
      </w:r>
      <w:r>
        <w:rPr>
          <w:i/>
          <w:iCs/>
        </w:rPr>
        <w:t>1 des G. vom 4. Februar 2020 (B.S. vom 17. März 2020)]</w:t>
      </w:r>
    </w:p>
    <w:p w14:paraId="0B1E687F" w14:textId="77777777" w:rsidR="005952A6" w:rsidRDefault="005952A6" w:rsidP="005952A6">
      <w:pPr>
        <w:autoSpaceDE w:val="0"/>
        <w:autoSpaceDN w:val="0"/>
        <w:adjustRightInd w:val="0"/>
        <w:jc w:val="both"/>
        <w:rPr>
          <w:i/>
          <w:iCs/>
        </w:rPr>
      </w:pPr>
    </w:p>
    <w:p w14:paraId="734E1619" w14:textId="77777777" w:rsidR="005952A6" w:rsidRPr="005952A6" w:rsidRDefault="005952A6" w:rsidP="005952A6">
      <w:pPr>
        <w:autoSpaceDE w:val="0"/>
        <w:autoSpaceDN w:val="0"/>
        <w:adjustRightInd w:val="0"/>
        <w:jc w:val="both"/>
        <w:rPr>
          <w:i/>
          <w:iCs/>
        </w:rPr>
      </w:pPr>
    </w:p>
    <w:p w14:paraId="4E5F6496" w14:textId="19F4E77A" w:rsidR="00895FB0" w:rsidRPr="00611320" w:rsidRDefault="00895FB0" w:rsidP="00895FB0">
      <w:pPr>
        <w:autoSpaceDE w:val="0"/>
        <w:autoSpaceDN w:val="0"/>
        <w:adjustRightInd w:val="0"/>
        <w:jc w:val="both"/>
      </w:pPr>
      <w:r w:rsidRPr="00611320">
        <w:rPr>
          <w:b/>
          <w:bCs/>
        </w:rPr>
        <w:tab/>
      </w:r>
      <w:r w:rsidR="00B8480F">
        <w:rPr>
          <w:b/>
          <w:bCs/>
        </w:rPr>
        <w:t>Art. </w:t>
      </w:r>
      <w:r w:rsidRPr="00611320">
        <w:rPr>
          <w:b/>
          <w:bCs/>
        </w:rPr>
        <w:t>516</w:t>
      </w:r>
      <w:r w:rsidRPr="00611320">
        <w:t xml:space="preserve"> </w:t>
      </w:r>
      <w:r w:rsidR="002E5E45">
        <w:t>- </w:t>
      </w:r>
      <w:r w:rsidR="009A6F3C">
        <w:rPr>
          <w:b/>
          <w:bCs/>
        </w:rPr>
        <w:t>710</w:t>
      </w:r>
      <w:r w:rsidR="009A6F3C" w:rsidRPr="009A6F3C">
        <w:rPr>
          <w:b/>
          <w:bCs/>
          <w:i/>
          <w:iCs/>
        </w:rPr>
        <w:t xml:space="preserve">bis </w:t>
      </w:r>
      <w:r w:rsidR="002E5E45">
        <w:t>- </w:t>
      </w:r>
      <w:r w:rsidR="005952A6">
        <w:t>[...]</w:t>
      </w:r>
      <w:r w:rsidR="009A6F3C">
        <w:t>]</w:t>
      </w:r>
    </w:p>
    <w:p w14:paraId="3CA2BA04" w14:textId="77777777" w:rsidR="00895FB0" w:rsidRPr="00611320" w:rsidRDefault="00895FB0" w:rsidP="00895FB0">
      <w:pPr>
        <w:autoSpaceDE w:val="0"/>
        <w:autoSpaceDN w:val="0"/>
        <w:adjustRightInd w:val="0"/>
        <w:jc w:val="both"/>
      </w:pPr>
    </w:p>
    <w:p w14:paraId="49C6F808" w14:textId="77777777" w:rsidR="00895FB0" w:rsidRPr="00611320" w:rsidRDefault="00895FB0" w:rsidP="00895FB0">
      <w:pPr>
        <w:autoSpaceDE w:val="0"/>
        <w:autoSpaceDN w:val="0"/>
        <w:adjustRightInd w:val="0"/>
        <w:jc w:val="both"/>
      </w:pPr>
    </w:p>
    <w:p w14:paraId="2EE7B67B" w14:textId="196B9BCC" w:rsidR="00757B17" w:rsidRPr="00611320" w:rsidRDefault="009A6F3C" w:rsidP="00757B17">
      <w:pPr>
        <w:jc w:val="center"/>
        <w:rPr>
          <w:b/>
        </w:rPr>
      </w:pPr>
      <w:r>
        <w:rPr>
          <w:b/>
        </w:rPr>
        <w:br w:type="page"/>
      </w:r>
      <w:r w:rsidR="00757B17" w:rsidRPr="00611320">
        <w:rPr>
          <w:b/>
        </w:rPr>
        <w:t xml:space="preserve">BUCH III </w:t>
      </w:r>
      <w:r w:rsidR="002E5E45">
        <w:rPr>
          <w:b/>
        </w:rPr>
        <w:t>- </w:t>
      </w:r>
      <w:r w:rsidR="00757B17" w:rsidRPr="00611320">
        <w:rPr>
          <w:b/>
        </w:rPr>
        <w:t>DIE VERSCHIEDENEN ARTEN</w:t>
      </w:r>
    </w:p>
    <w:p w14:paraId="0A506241" w14:textId="77777777" w:rsidR="00757B17" w:rsidRPr="00611320" w:rsidRDefault="00757B17" w:rsidP="00757B17">
      <w:pPr>
        <w:jc w:val="center"/>
        <w:rPr>
          <w:b/>
        </w:rPr>
      </w:pPr>
      <w:r w:rsidRPr="00611320">
        <w:rPr>
          <w:b/>
        </w:rPr>
        <w:t>DER ERWERBUNG DES EIGENTUMS</w:t>
      </w:r>
    </w:p>
    <w:p w14:paraId="48D61BB9" w14:textId="77777777" w:rsidR="00757B17" w:rsidRPr="00611320" w:rsidRDefault="00757B17" w:rsidP="00757B17">
      <w:pPr>
        <w:jc w:val="center"/>
        <w:rPr>
          <w:b/>
        </w:rPr>
      </w:pPr>
    </w:p>
    <w:p w14:paraId="58F26651" w14:textId="77777777" w:rsidR="00757B17" w:rsidRPr="00611320" w:rsidRDefault="00757B17" w:rsidP="00AB2BAA">
      <w:pPr>
        <w:ind w:left="708" w:hanging="708"/>
        <w:jc w:val="center"/>
        <w:rPr>
          <w:b/>
        </w:rPr>
      </w:pPr>
    </w:p>
    <w:p w14:paraId="664C10A8" w14:textId="008F4B38" w:rsidR="00757B17" w:rsidRPr="00611320" w:rsidRDefault="00C8360D" w:rsidP="00757B17">
      <w:pPr>
        <w:jc w:val="center"/>
        <w:rPr>
          <w:b/>
        </w:rPr>
      </w:pPr>
      <w:r>
        <w:rPr>
          <w:b/>
        </w:rPr>
        <w:t>[...]</w:t>
      </w:r>
    </w:p>
    <w:p w14:paraId="0F27F811" w14:textId="77777777" w:rsidR="00757B17" w:rsidRPr="00611320" w:rsidRDefault="00757B17" w:rsidP="00757B17">
      <w:pPr>
        <w:jc w:val="center"/>
        <w:rPr>
          <w:b/>
        </w:rPr>
      </w:pPr>
    </w:p>
    <w:p w14:paraId="0B646165" w14:textId="4573BB23" w:rsidR="00757B17" w:rsidRDefault="00C8360D" w:rsidP="00C8360D">
      <w:pPr>
        <w:jc w:val="both"/>
        <w:rPr>
          <w:i/>
          <w:iCs/>
        </w:rPr>
      </w:pPr>
      <w:r>
        <w:rPr>
          <w:bCs/>
          <w:i/>
          <w:iCs/>
        </w:rPr>
        <w:t xml:space="preserve">[Unterteilung "Allgemeine Bestimmungen" mit den Artikeln 711 bis 717 aufgehoben durch </w:t>
      </w:r>
      <w:r w:rsidR="00B8480F">
        <w:rPr>
          <w:bCs/>
          <w:i/>
          <w:iCs/>
        </w:rPr>
        <w:t>Art. </w:t>
      </w:r>
      <w:r>
        <w:rPr>
          <w:bCs/>
          <w:i/>
          <w:iCs/>
        </w:rPr>
        <w:t xml:space="preserve">29 </w:t>
      </w:r>
      <w:r w:rsidR="00B8480F">
        <w:rPr>
          <w:bCs/>
          <w:i/>
          <w:iCs/>
        </w:rPr>
        <w:t>Nr. </w:t>
      </w:r>
      <w:r>
        <w:rPr>
          <w:bCs/>
          <w:i/>
          <w:iCs/>
        </w:rPr>
        <w:t>2</w:t>
      </w:r>
      <w:r>
        <w:rPr>
          <w:i/>
          <w:iCs/>
        </w:rPr>
        <w:t xml:space="preserve"> des G. vom 4. Februar 2020 (B.S. vom 17. März 2020)]</w:t>
      </w:r>
    </w:p>
    <w:p w14:paraId="3429CB5A" w14:textId="77777777" w:rsidR="00C8360D" w:rsidRDefault="00C8360D" w:rsidP="00C8360D">
      <w:pPr>
        <w:jc w:val="both"/>
        <w:rPr>
          <w:i/>
          <w:iCs/>
        </w:rPr>
      </w:pPr>
    </w:p>
    <w:p w14:paraId="20D85DEF" w14:textId="77777777" w:rsidR="00C8360D" w:rsidRPr="00C8360D" w:rsidRDefault="00C8360D" w:rsidP="00C8360D">
      <w:pPr>
        <w:jc w:val="both"/>
        <w:rPr>
          <w:bCs/>
          <w:i/>
          <w:iCs/>
        </w:rPr>
      </w:pPr>
    </w:p>
    <w:p w14:paraId="7FF483D3" w14:textId="461FDE09" w:rsidR="00757B17" w:rsidRPr="00611320" w:rsidRDefault="00757B17" w:rsidP="00C8360D">
      <w:pPr>
        <w:jc w:val="both"/>
      </w:pPr>
      <w:r w:rsidRPr="00611320">
        <w:rPr>
          <w:b/>
        </w:rPr>
        <w:tab/>
      </w:r>
      <w:r w:rsidR="00B8480F">
        <w:rPr>
          <w:b/>
        </w:rPr>
        <w:t>Art. </w:t>
      </w:r>
      <w:r w:rsidRPr="00611320">
        <w:rPr>
          <w:b/>
        </w:rPr>
        <w:t xml:space="preserve">711 </w:t>
      </w:r>
      <w:r w:rsidR="002E5E45">
        <w:t>- </w:t>
      </w:r>
      <w:r w:rsidRPr="00611320">
        <w:rPr>
          <w:b/>
        </w:rPr>
        <w:t>717</w:t>
      </w:r>
      <w:r w:rsidRPr="00611320">
        <w:t xml:space="preserve"> </w:t>
      </w:r>
      <w:r w:rsidR="002E5E45">
        <w:t>- </w:t>
      </w:r>
      <w:r w:rsidR="00C8360D">
        <w:t>[...]</w:t>
      </w:r>
    </w:p>
    <w:p w14:paraId="62722B70" w14:textId="77777777" w:rsidR="00757B17" w:rsidRPr="00611320" w:rsidRDefault="00757B17" w:rsidP="00757B17"/>
    <w:p w14:paraId="50F95635" w14:textId="77777777" w:rsidR="00710489" w:rsidRPr="00611320" w:rsidRDefault="00710489" w:rsidP="00757B17">
      <w:pPr>
        <w:jc w:val="center"/>
        <w:rPr>
          <w:b/>
        </w:rPr>
        <w:sectPr w:rsidR="00710489" w:rsidRPr="00611320" w:rsidSect="001410B9">
          <w:pgSz w:w="11907" w:h="16840" w:code="9"/>
          <w:pgMar w:top="1418" w:right="1418" w:bottom="1418" w:left="1418" w:header="709" w:footer="709" w:gutter="0"/>
          <w:cols w:space="708"/>
          <w:docGrid w:linePitch="360"/>
        </w:sectPr>
      </w:pPr>
    </w:p>
    <w:p w14:paraId="086D0606" w14:textId="40CB4EF5" w:rsidR="00757B17" w:rsidRPr="00611320" w:rsidRDefault="003334D8" w:rsidP="00757B17">
      <w:pPr>
        <w:jc w:val="center"/>
      </w:pPr>
      <w:r w:rsidRPr="003334D8">
        <w:rPr>
          <w:bCs/>
        </w:rPr>
        <w:t>[</w:t>
      </w:r>
      <w:r w:rsidR="00757B17" w:rsidRPr="00611320">
        <w:rPr>
          <w:b/>
        </w:rPr>
        <w:t xml:space="preserve">TITEL </w:t>
      </w:r>
      <w:r w:rsidR="00492CDC">
        <w:rPr>
          <w:b/>
        </w:rPr>
        <w:t>1</w:t>
      </w:r>
      <w:r w:rsidR="00757B17" w:rsidRPr="00611320">
        <w:rPr>
          <w:b/>
        </w:rPr>
        <w:t xml:space="preserve"> </w:t>
      </w:r>
      <w:r w:rsidR="002E5E45">
        <w:rPr>
          <w:b/>
        </w:rPr>
        <w:t>- </w:t>
      </w:r>
      <w:r w:rsidRPr="003334D8">
        <w:rPr>
          <w:bCs/>
        </w:rPr>
        <w:t>[</w:t>
      </w:r>
      <w:r>
        <w:rPr>
          <w:b/>
        </w:rPr>
        <w:t>...</w:t>
      </w:r>
      <w:r w:rsidRPr="003334D8">
        <w:rPr>
          <w:bCs/>
        </w:rPr>
        <w:t>]</w:t>
      </w:r>
    </w:p>
    <w:p w14:paraId="598CD4B1" w14:textId="77777777" w:rsidR="00757B17" w:rsidRDefault="00757B17" w:rsidP="00757B17">
      <w:pPr>
        <w:jc w:val="center"/>
        <w:rPr>
          <w:b/>
        </w:rPr>
      </w:pPr>
    </w:p>
    <w:p w14:paraId="4EF8C5E5" w14:textId="20062F2E" w:rsidR="003334D8" w:rsidRDefault="003334D8" w:rsidP="003334D8">
      <w:pPr>
        <w:jc w:val="both"/>
        <w:rPr>
          <w:i/>
        </w:rPr>
      </w:pPr>
      <w:r>
        <w:rPr>
          <w:bCs/>
          <w:i/>
          <w:iCs/>
        </w:rPr>
        <w:t xml:space="preserve">[Früherer Titel 1 mit den Artikeln 718 bis 892/8 aufgehoben durch </w:t>
      </w:r>
      <w:r w:rsidR="00B8480F">
        <w:rPr>
          <w:bCs/>
          <w:i/>
          <w:iCs/>
        </w:rPr>
        <w:t>Art. </w:t>
      </w:r>
      <w:r>
        <w:rPr>
          <w:bCs/>
          <w:i/>
          <w:iCs/>
        </w:rPr>
        <w:t xml:space="preserve">58 </w:t>
      </w:r>
      <w:r w:rsidR="00B8480F">
        <w:rPr>
          <w:bCs/>
          <w:i/>
          <w:iCs/>
        </w:rPr>
        <w:t>Nr. </w:t>
      </w:r>
      <w:r>
        <w:rPr>
          <w:bCs/>
          <w:i/>
          <w:iCs/>
        </w:rPr>
        <w:t>3</w:t>
      </w:r>
      <w:r>
        <w:rPr>
          <w:i/>
        </w:rPr>
        <w:t xml:space="preserve"> des G. vom 19. Januar 2022 (B.S. vom 14. März 2022)]</w:t>
      </w:r>
    </w:p>
    <w:p w14:paraId="6A45687B" w14:textId="77777777" w:rsidR="003334D8" w:rsidRPr="003334D8" w:rsidRDefault="003334D8" w:rsidP="003334D8">
      <w:pPr>
        <w:jc w:val="both"/>
        <w:rPr>
          <w:bCs/>
          <w:i/>
          <w:iCs/>
        </w:rPr>
      </w:pPr>
    </w:p>
    <w:p w14:paraId="0AC87334" w14:textId="77777777" w:rsidR="00757B17" w:rsidRPr="00611320" w:rsidRDefault="00757B17" w:rsidP="00757B17">
      <w:pPr>
        <w:jc w:val="center"/>
      </w:pPr>
    </w:p>
    <w:p w14:paraId="46F850C1" w14:textId="03D2C67A" w:rsidR="00757B17" w:rsidRPr="00611320" w:rsidRDefault="00757B17" w:rsidP="00757B17">
      <w:pPr>
        <w:jc w:val="center"/>
      </w:pPr>
      <w:r w:rsidRPr="00611320">
        <w:t xml:space="preserve">KAPITEL </w:t>
      </w:r>
      <w:r w:rsidR="0056609B">
        <w:t>1</w:t>
      </w:r>
      <w:r w:rsidRPr="00611320">
        <w:t xml:space="preserve"> </w:t>
      </w:r>
      <w:r w:rsidR="002E5E45">
        <w:t>- </w:t>
      </w:r>
      <w:r w:rsidR="003334D8" w:rsidRPr="003334D8">
        <w:rPr>
          <w:iCs/>
        </w:rPr>
        <w:t>[...]</w:t>
      </w:r>
    </w:p>
    <w:p w14:paraId="3F3EE52A" w14:textId="77777777" w:rsidR="00757B17" w:rsidRPr="00611320" w:rsidRDefault="00757B17" w:rsidP="00757B17">
      <w:pPr>
        <w:jc w:val="both"/>
        <w:rPr>
          <w:b/>
        </w:rPr>
      </w:pPr>
    </w:p>
    <w:p w14:paraId="6AEA490F" w14:textId="77777777" w:rsidR="00757B17" w:rsidRPr="00611320" w:rsidRDefault="00757B17" w:rsidP="00757B17">
      <w:pPr>
        <w:jc w:val="both"/>
        <w:rPr>
          <w:b/>
        </w:rPr>
      </w:pPr>
    </w:p>
    <w:p w14:paraId="607FF245" w14:textId="05C21EDB" w:rsidR="00757B17" w:rsidRPr="00611320" w:rsidRDefault="00757B17" w:rsidP="003334D8">
      <w:pPr>
        <w:jc w:val="both"/>
      </w:pPr>
      <w:r w:rsidRPr="00611320">
        <w:rPr>
          <w:b/>
        </w:rPr>
        <w:tab/>
      </w:r>
      <w:r w:rsidR="00B8480F">
        <w:rPr>
          <w:b/>
        </w:rPr>
        <w:t>Art. </w:t>
      </w:r>
      <w:r w:rsidRPr="00611320">
        <w:rPr>
          <w:b/>
        </w:rPr>
        <w:t>718</w:t>
      </w:r>
      <w:r w:rsidRPr="00611320">
        <w:t xml:space="preserve"> </w:t>
      </w:r>
      <w:r w:rsidR="002E5E45">
        <w:t>- </w:t>
      </w:r>
      <w:r w:rsidRPr="00611320">
        <w:rPr>
          <w:b/>
        </w:rPr>
        <w:t>724</w:t>
      </w:r>
      <w:r w:rsidRPr="00611320">
        <w:t xml:space="preserve"> </w:t>
      </w:r>
      <w:r w:rsidR="002E5E45">
        <w:t>- </w:t>
      </w:r>
      <w:r w:rsidRPr="00611320">
        <w:t>[</w:t>
      </w:r>
      <w:r w:rsidR="003334D8">
        <w:t>...</w:t>
      </w:r>
      <w:r w:rsidRPr="00611320">
        <w:t>]</w:t>
      </w:r>
    </w:p>
    <w:p w14:paraId="277E2912" w14:textId="77777777" w:rsidR="00757B17" w:rsidRPr="00611320" w:rsidRDefault="00757B17" w:rsidP="00757B17">
      <w:pPr>
        <w:jc w:val="both"/>
      </w:pPr>
    </w:p>
    <w:p w14:paraId="271BDC98" w14:textId="77777777" w:rsidR="003334D8" w:rsidRDefault="003334D8" w:rsidP="00757B17">
      <w:pPr>
        <w:jc w:val="center"/>
        <w:rPr>
          <w:i/>
        </w:rPr>
      </w:pPr>
    </w:p>
    <w:p w14:paraId="10DA9EEC" w14:textId="7494620D" w:rsidR="00757B17" w:rsidRDefault="00757B17" w:rsidP="003334D8">
      <w:pPr>
        <w:jc w:val="center"/>
        <w:rPr>
          <w:iCs/>
        </w:rPr>
      </w:pPr>
      <w:r w:rsidRPr="00611320">
        <w:t xml:space="preserve">KAPITEL </w:t>
      </w:r>
      <w:r w:rsidR="0056609B">
        <w:t>2</w:t>
      </w:r>
      <w:r w:rsidRPr="00611320">
        <w:t xml:space="preserve"> </w:t>
      </w:r>
      <w:r w:rsidR="002E5E45">
        <w:t>- </w:t>
      </w:r>
      <w:r w:rsidR="003334D8" w:rsidRPr="003334D8">
        <w:rPr>
          <w:iCs/>
        </w:rPr>
        <w:t>[...]</w:t>
      </w:r>
    </w:p>
    <w:p w14:paraId="297366A7" w14:textId="77777777" w:rsidR="003334D8" w:rsidRPr="00611320" w:rsidRDefault="003334D8" w:rsidP="003334D8">
      <w:pPr>
        <w:jc w:val="center"/>
      </w:pPr>
    </w:p>
    <w:p w14:paraId="2E0F82FA" w14:textId="77777777" w:rsidR="00757B17" w:rsidRPr="00611320" w:rsidRDefault="00757B17" w:rsidP="00757B17">
      <w:pPr>
        <w:jc w:val="both"/>
      </w:pPr>
    </w:p>
    <w:p w14:paraId="4FA813DD" w14:textId="74BDDFD2" w:rsidR="005D0DB6" w:rsidRPr="00611320" w:rsidRDefault="00757B17" w:rsidP="003334D8">
      <w:pPr>
        <w:jc w:val="both"/>
      </w:pPr>
      <w:r w:rsidRPr="00611320">
        <w:tab/>
      </w:r>
      <w:r w:rsidR="00B8480F">
        <w:rPr>
          <w:b/>
        </w:rPr>
        <w:t>Art. </w:t>
      </w:r>
      <w:r w:rsidRPr="00611320">
        <w:rPr>
          <w:b/>
        </w:rPr>
        <w:t>725</w:t>
      </w:r>
      <w:r w:rsidRPr="00611320">
        <w:t xml:space="preserve"> </w:t>
      </w:r>
      <w:r w:rsidR="002E5E45">
        <w:t>- </w:t>
      </w:r>
      <w:r w:rsidRPr="00611320">
        <w:rPr>
          <w:b/>
        </w:rPr>
        <w:t>730</w:t>
      </w:r>
      <w:r w:rsidRPr="00611320">
        <w:t xml:space="preserve"> </w:t>
      </w:r>
      <w:r w:rsidR="002E5E45">
        <w:t>- </w:t>
      </w:r>
      <w:r w:rsidR="005D0DB6" w:rsidRPr="00611320">
        <w:t>[</w:t>
      </w:r>
      <w:r w:rsidR="003334D8">
        <w:t>..</w:t>
      </w:r>
      <w:r w:rsidR="005D0DB6" w:rsidRPr="00611320">
        <w:t>.]</w:t>
      </w:r>
    </w:p>
    <w:p w14:paraId="7E0EDD8C" w14:textId="77777777" w:rsidR="00905E2B" w:rsidRPr="00611320" w:rsidRDefault="00905E2B" w:rsidP="00C51270">
      <w:pPr>
        <w:jc w:val="both"/>
      </w:pPr>
    </w:p>
    <w:p w14:paraId="33FDC8E6" w14:textId="77777777" w:rsidR="003334D8" w:rsidRDefault="003334D8" w:rsidP="00757B17">
      <w:pPr>
        <w:jc w:val="center"/>
      </w:pPr>
    </w:p>
    <w:p w14:paraId="0CE8E2D7" w14:textId="4C2A5E62" w:rsidR="00757B17" w:rsidRDefault="00757B17" w:rsidP="00757B17">
      <w:pPr>
        <w:jc w:val="center"/>
        <w:rPr>
          <w:iCs/>
        </w:rPr>
      </w:pPr>
      <w:r w:rsidRPr="00611320">
        <w:t xml:space="preserve">KAPITEL </w:t>
      </w:r>
      <w:r w:rsidR="0056609B">
        <w:t>3</w:t>
      </w:r>
      <w:r w:rsidRPr="00611320">
        <w:t xml:space="preserve"> </w:t>
      </w:r>
      <w:r w:rsidR="002E5E45">
        <w:t>- </w:t>
      </w:r>
      <w:r w:rsidR="003334D8">
        <w:rPr>
          <w:iCs/>
        </w:rPr>
        <w:t>[...]</w:t>
      </w:r>
    </w:p>
    <w:p w14:paraId="4C35D66D" w14:textId="77777777" w:rsidR="003334D8" w:rsidRPr="00611320" w:rsidRDefault="003334D8" w:rsidP="00757B17">
      <w:pPr>
        <w:jc w:val="center"/>
      </w:pPr>
    </w:p>
    <w:p w14:paraId="5D5316F7" w14:textId="77777777" w:rsidR="00757B17" w:rsidRPr="00611320" w:rsidRDefault="00757B17" w:rsidP="00757B17">
      <w:pPr>
        <w:jc w:val="center"/>
      </w:pPr>
    </w:p>
    <w:p w14:paraId="6A1DE67E" w14:textId="3F948571" w:rsidR="00757B17" w:rsidRDefault="00757B17" w:rsidP="003334D8">
      <w:pPr>
        <w:jc w:val="center"/>
        <w:rPr>
          <w:iCs/>
        </w:rPr>
      </w:pPr>
      <w:r w:rsidRPr="00611320">
        <w:rPr>
          <w:i/>
        </w:rPr>
        <w:t xml:space="preserve">Abschnitt </w:t>
      </w:r>
      <w:r w:rsidR="0056609B">
        <w:rPr>
          <w:i/>
        </w:rPr>
        <w:t xml:space="preserve">1 </w:t>
      </w:r>
      <w:r w:rsidR="002E5E45">
        <w:t>- </w:t>
      </w:r>
      <w:r w:rsidR="003334D8">
        <w:rPr>
          <w:iCs/>
        </w:rPr>
        <w:t>[...]</w:t>
      </w:r>
    </w:p>
    <w:p w14:paraId="716A46C4" w14:textId="77777777" w:rsidR="003334D8" w:rsidRPr="00611320" w:rsidRDefault="003334D8" w:rsidP="003334D8">
      <w:pPr>
        <w:jc w:val="center"/>
      </w:pPr>
    </w:p>
    <w:p w14:paraId="18206E8E" w14:textId="77777777" w:rsidR="00757B17" w:rsidRPr="00611320" w:rsidRDefault="00757B17" w:rsidP="00757B17">
      <w:pPr>
        <w:jc w:val="both"/>
      </w:pPr>
    </w:p>
    <w:p w14:paraId="27401E17" w14:textId="3E608E70" w:rsidR="00757B17" w:rsidRDefault="00757B17" w:rsidP="003334D8">
      <w:pPr>
        <w:jc w:val="both"/>
        <w:rPr>
          <w:iCs/>
        </w:rPr>
      </w:pPr>
      <w:r w:rsidRPr="00611320">
        <w:tab/>
      </w:r>
      <w:r w:rsidR="00B8480F">
        <w:rPr>
          <w:b/>
        </w:rPr>
        <w:t>Art. </w:t>
      </w:r>
      <w:r w:rsidRPr="00611320">
        <w:rPr>
          <w:b/>
        </w:rPr>
        <w:t>731</w:t>
      </w:r>
      <w:r w:rsidRPr="00611320">
        <w:t xml:space="preserve"> </w:t>
      </w:r>
      <w:r w:rsidR="002E5E45">
        <w:t>- </w:t>
      </w:r>
      <w:r w:rsidRPr="00611320">
        <w:rPr>
          <w:b/>
        </w:rPr>
        <w:t>738</w:t>
      </w:r>
      <w:r w:rsidRPr="00611320">
        <w:t xml:space="preserve"> </w:t>
      </w:r>
      <w:r w:rsidR="002E5E45">
        <w:t>- </w:t>
      </w:r>
      <w:r w:rsidR="003334D8">
        <w:rPr>
          <w:iCs/>
        </w:rPr>
        <w:t>[...]</w:t>
      </w:r>
    </w:p>
    <w:p w14:paraId="2681AA70" w14:textId="77777777" w:rsidR="003334D8" w:rsidRPr="00611320" w:rsidRDefault="003334D8" w:rsidP="003334D8">
      <w:pPr>
        <w:jc w:val="both"/>
      </w:pPr>
    </w:p>
    <w:p w14:paraId="61CF218F" w14:textId="77777777" w:rsidR="00757B17" w:rsidRPr="00611320" w:rsidRDefault="00757B17" w:rsidP="00757B17">
      <w:pPr>
        <w:jc w:val="both"/>
      </w:pPr>
    </w:p>
    <w:p w14:paraId="6247568B" w14:textId="0CADE637" w:rsidR="00757B17" w:rsidRPr="00611320" w:rsidRDefault="00757B17" w:rsidP="00757B17">
      <w:pPr>
        <w:jc w:val="center"/>
      </w:pPr>
      <w:r w:rsidRPr="00611320">
        <w:rPr>
          <w:i/>
        </w:rPr>
        <w:t xml:space="preserve">Abschnitt </w:t>
      </w:r>
      <w:r w:rsidR="00797E26">
        <w:rPr>
          <w:i/>
        </w:rPr>
        <w:t>2</w:t>
      </w:r>
      <w:r w:rsidRPr="00611320">
        <w:t xml:space="preserve"> </w:t>
      </w:r>
      <w:r w:rsidR="002E5E45">
        <w:t>- </w:t>
      </w:r>
      <w:r w:rsidR="003334D8">
        <w:rPr>
          <w:iCs/>
        </w:rPr>
        <w:t>[...]</w:t>
      </w:r>
    </w:p>
    <w:p w14:paraId="65D00C67" w14:textId="77777777" w:rsidR="00757B17" w:rsidRPr="00611320" w:rsidRDefault="00757B17" w:rsidP="00757B17">
      <w:pPr>
        <w:jc w:val="both"/>
      </w:pPr>
    </w:p>
    <w:p w14:paraId="7978B98F" w14:textId="77777777" w:rsidR="00757B17" w:rsidRPr="00611320" w:rsidRDefault="00757B17" w:rsidP="00757B17">
      <w:pPr>
        <w:jc w:val="both"/>
      </w:pPr>
    </w:p>
    <w:p w14:paraId="7C8C4A9F" w14:textId="0B40BD38" w:rsidR="00757B17" w:rsidRPr="00611320" w:rsidRDefault="00B8480F" w:rsidP="00757B17">
      <w:pPr>
        <w:ind w:firstLine="708"/>
        <w:jc w:val="both"/>
      </w:pPr>
      <w:r>
        <w:rPr>
          <w:b/>
        </w:rPr>
        <w:t>Art. </w:t>
      </w:r>
      <w:r w:rsidR="00757B17" w:rsidRPr="00611320">
        <w:rPr>
          <w:b/>
        </w:rPr>
        <w:t>739</w:t>
      </w:r>
      <w:r w:rsidR="00757B17" w:rsidRPr="00611320">
        <w:t xml:space="preserve"> </w:t>
      </w:r>
      <w:r w:rsidR="002E5E45">
        <w:t>- </w:t>
      </w:r>
      <w:r w:rsidR="00757B17" w:rsidRPr="00611320">
        <w:rPr>
          <w:b/>
        </w:rPr>
        <w:t>744</w:t>
      </w:r>
      <w:r w:rsidR="00757B17" w:rsidRPr="00611320">
        <w:t xml:space="preserve"> </w:t>
      </w:r>
      <w:r w:rsidR="002E5E45">
        <w:t>- </w:t>
      </w:r>
      <w:r w:rsidR="00E61CEB" w:rsidRPr="00611320">
        <w:t>[…]</w:t>
      </w:r>
    </w:p>
    <w:p w14:paraId="2D17AD59" w14:textId="77777777" w:rsidR="00757B17" w:rsidRPr="00611320" w:rsidRDefault="00757B17" w:rsidP="00757B17">
      <w:pPr>
        <w:jc w:val="both"/>
      </w:pPr>
    </w:p>
    <w:p w14:paraId="29BACC72" w14:textId="77777777" w:rsidR="00757B17" w:rsidRPr="00611320" w:rsidRDefault="00757B17" w:rsidP="00757B17">
      <w:pPr>
        <w:jc w:val="both"/>
      </w:pPr>
    </w:p>
    <w:p w14:paraId="418F29A5" w14:textId="3AB38666" w:rsidR="00757B17" w:rsidRDefault="00757B17" w:rsidP="009B4697">
      <w:pPr>
        <w:jc w:val="center"/>
        <w:rPr>
          <w:iCs/>
        </w:rPr>
      </w:pPr>
      <w:r w:rsidRPr="00611320">
        <w:rPr>
          <w:i/>
        </w:rPr>
        <w:t xml:space="preserve">Abschnitt </w:t>
      </w:r>
      <w:r w:rsidR="00797E26">
        <w:rPr>
          <w:i/>
        </w:rPr>
        <w:t>3</w:t>
      </w:r>
      <w:r w:rsidRPr="00611320">
        <w:t xml:space="preserve"> </w:t>
      </w:r>
      <w:r w:rsidR="002E5E45">
        <w:t>- </w:t>
      </w:r>
      <w:r w:rsidR="009B4697">
        <w:rPr>
          <w:iCs/>
        </w:rPr>
        <w:t>[...]</w:t>
      </w:r>
    </w:p>
    <w:p w14:paraId="5EA01BA4" w14:textId="77777777" w:rsidR="009B4697" w:rsidRPr="00611320" w:rsidRDefault="009B4697" w:rsidP="009B4697">
      <w:pPr>
        <w:jc w:val="center"/>
      </w:pPr>
    </w:p>
    <w:p w14:paraId="2C3D842C" w14:textId="77777777" w:rsidR="00757B17" w:rsidRPr="00611320" w:rsidRDefault="00757B17" w:rsidP="00757B17">
      <w:pPr>
        <w:jc w:val="both"/>
      </w:pPr>
    </w:p>
    <w:p w14:paraId="539F5FF0" w14:textId="39283777" w:rsidR="00757B17" w:rsidRDefault="00757B17" w:rsidP="009B4697">
      <w:pPr>
        <w:jc w:val="both"/>
        <w:rPr>
          <w:iCs/>
        </w:rPr>
      </w:pPr>
      <w:r w:rsidRPr="00611320">
        <w:tab/>
      </w:r>
      <w:r w:rsidR="00B8480F">
        <w:rPr>
          <w:b/>
        </w:rPr>
        <w:t>Art. </w:t>
      </w:r>
      <w:r w:rsidRPr="00611320">
        <w:rPr>
          <w:b/>
        </w:rPr>
        <w:t>745</w:t>
      </w:r>
      <w:r w:rsidRPr="00611320">
        <w:t xml:space="preserve"> </w:t>
      </w:r>
      <w:r w:rsidR="002E5E45">
        <w:t>- </w:t>
      </w:r>
      <w:r w:rsidR="009B4697">
        <w:rPr>
          <w:iCs/>
        </w:rPr>
        <w:t>[...]</w:t>
      </w:r>
    </w:p>
    <w:p w14:paraId="1D9070E2" w14:textId="77777777" w:rsidR="009B4697" w:rsidRPr="00611320" w:rsidRDefault="009B4697" w:rsidP="009B4697">
      <w:pPr>
        <w:jc w:val="both"/>
      </w:pPr>
    </w:p>
    <w:p w14:paraId="24306B42" w14:textId="77777777" w:rsidR="003403B4" w:rsidRDefault="003403B4" w:rsidP="00757B17">
      <w:pPr>
        <w:jc w:val="center"/>
      </w:pPr>
    </w:p>
    <w:p w14:paraId="708F7A1F" w14:textId="19D98EB1" w:rsidR="00757B17" w:rsidRPr="00611320" w:rsidRDefault="009B4697" w:rsidP="00757B17">
      <w:pPr>
        <w:jc w:val="center"/>
      </w:pPr>
      <w:r>
        <w:rPr>
          <w:iCs/>
        </w:rPr>
        <w:t>[</w:t>
      </w:r>
      <w:r w:rsidR="00757B17" w:rsidRPr="00611320">
        <w:rPr>
          <w:i/>
        </w:rPr>
        <w:t xml:space="preserve">Abschnitt </w:t>
      </w:r>
      <w:r w:rsidR="00797E26">
        <w:rPr>
          <w:i/>
        </w:rPr>
        <w:t>4</w:t>
      </w:r>
      <w:r w:rsidR="00757B17" w:rsidRPr="00611320">
        <w:t xml:space="preserve"> </w:t>
      </w:r>
      <w:r w:rsidR="002E5E45">
        <w:t>- </w:t>
      </w:r>
      <w:r>
        <w:rPr>
          <w:iCs/>
        </w:rPr>
        <w:t>[...]</w:t>
      </w:r>
    </w:p>
    <w:p w14:paraId="4B4CEB7A" w14:textId="77777777" w:rsidR="00757B17" w:rsidRPr="00611320" w:rsidRDefault="00757B17" w:rsidP="00757B17">
      <w:pPr>
        <w:jc w:val="both"/>
      </w:pPr>
    </w:p>
    <w:p w14:paraId="187064A0" w14:textId="77777777" w:rsidR="009B4697" w:rsidRDefault="009B4697" w:rsidP="00757B17">
      <w:pPr>
        <w:jc w:val="both"/>
      </w:pPr>
    </w:p>
    <w:p w14:paraId="6BD31B98" w14:textId="6126D1F3" w:rsidR="00757B17" w:rsidRPr="00611320" w:rsidRDefault="00757B17" w:rsidP="009B4697">
      <w:pPr>
        <w:jc w:val="both"/>
      </w:pPr>
      <w:r w:rsidRPr="00611320">
        <w:tab/>
      </w:r>
      <w:r w:rsidR="00B8480F">
        <w:rPr>
          <w:b/>
        </w:rPr>
        <w:t>Art. </w:t>
      </w:r>
      <w:r w:rsidRPr="00611320">
        <w:rPr>
          <w:b/>
        </w:rPr>
        <w:t>745</w:t>
      </w:r>
      <w:r w:rsidRPr="00611320">
        <w:rPr>
          <w:b/>
          <w:i/>
        </w:rPr>
        <w:t>bis</w:t>
      </w:r>
      <w:r w:rsidRPr="00611320">
        <w:t xml:space="preserve"> </w:t>
      </w:r>
      <w:r w:rsidR="002E5E45">
        <w:t>- </w:t>
      </w:r>
      <w:r w:rsidRPr="00611320">
        <w:rPr>
          <w:b/>
        </w:rPr>
        <w:t>745</w:t>
      </w:r>
      <w:r w:rsidRPr="00611320">
        <w:rPr>
          <w:b/>
          <w:i/>
        </w:rPr>
        <w:t>septies</w:t>
      </w:r>
      <w:r w:rsidRPr="00611320">
        <w:t xml:space="preserve"> </w:t>
      </w:r>
      <w:r w:rsidR="002E5E45">
        <w:t>- </w:t>
      </w:r>
      <w:r w:rsidR="009B4697">
        <w:rPr>
          <w:iCs/>
        </w:rPr>
        <w:t>[...]]</w:t>
      </w:r>
    </w:p>
    <w:p w14:paraId="1CD676E1" w14:textId="77777777" w:rsidR="00757B17" w:rsidRPr="00611320" w:rsidRDefault="00757B17" w:rsidP="00757B17">
      <w:pPr>
        <w:jc w:val="both"/>
      </w:pPr>
    </w:p>
    <w:p w14:paraId="06F37A21" w14:textId="77777777" w:rsidR="00757B17" w:rsidRPr="00611320" w:rsidRDefault="00757B17" w:rsidP="00757B17">
      <w:pPr>
        <w:jc w:val="both"/>
      </w:pPr>
    </w:p>
    <w:p w14:paraId="4CFA2E1D" w14:textId="300621D3" w:rsidR="00757B17" w:rsidRDefault="00757B17" w:rsidP="00757B17">
      <w:pPr>
        <w:jc w:val="center"/>
        <w:rPr>
          <w:iCs/>
        </w:rPr>
      </w:pPr>
      <w:r w:rsidRPr="00611320">
        <w:t>[</w:t>
      </w:r>
      <w:r w:rsidRPr="00611320">
        <w:rPr>
          <w:i/>
        </w:rPr>
        <w:t xml:space="preserve">Abschnitt </w:t>
      </w:r>
      <w:r w:rsidR="00797E26">
        <w:rPr>
          <w:i/>
        </w:rPr>
        <w:t>4</w:t>
      </w:r>
      <w:r w:rsidRPr="00611320">
        <w:rPr>
          <w:i/>
        </w:rPr>
        <w:t>bis</w:t>
      </w:r>
      <w:r w:rsidRPr="00611320">
        <w:t xml:space="preserve"> </w:t>
      </w:r>
      <w:r w:rsidR="002E5E45">
        <w:t>- </w:t>
      </w:r>
      <w:r w:rsidR="009B4697">
        <w:rPr>
          <w:iCs/>
        </w:rPr>
        <w:t>[...]</w:t>
      </w:r>
    </w:p>
    <w:p w14:paraId="38EE33BC" w14:textId="77777777" w:rsidR="009B4697" w:rsidRPr="00611320" w:rsidRDefault="009B4697" w:rsidP="00757B17">
      <w:pPr>
        <w:jc w:val="center"/>
      </w:pPr>
    </w:p>
    <w:p w14:paraId="2803B1FF" w14:textId="77777777" w:rsidR="009B4697" w:rsidRDefault="009B4697" w:rsidP="00757B17">
      <w:pPr>
        <w:jc w:val="both"/>
      </w:pPr>
    </w:p>
    <w:p w14:paraId="6DC546E4" w14:textId="6A955EDD" w:rsidR="003403B4" w:rsidRDefault="00757B17" w:rsidP="009B4697">
      <w:pPr>
        <w:jc w:val="both"/>
      </w:pPr>
      <w:r w:rsidRPr="00611320">
        <w:tab/>
      </w:r>
      <w:r w:rsidR="00B8480F">
        <w:rPr>
          <w:b/>
        </w:rPr>
        <w:t>Art. </w:t>
      </w:r>
      <w:r w:rsidRPr="00611320">
        <w:rPr>
          <w:b/>
        </w:rPr>
        <w:t>745</w:t>
      </w:r>
      <w:r w:rsidRPr="00611320">
        <w:rPr>
          <w:b/>
          <w:i/>
        </w:rPr>
        <w:t>octies</w:t>
      </w:r>
      <w:r w:rsidRPr="00611320">
        <w:t xml:space="preserve"> </w:t>
      </w:r>
      <w:r w:rsidR="002E5E45">
        <w:t>- </w:t>
      </w:r>
      <w:r w:rsidR="009B4697">
        <w:rPr>
          <w:iCs/>
        </w:rPr>
        <w:t>[...]</w:t>
      </w:r>
      <w:r w:rsidRPr="00611320">
        <w:t>]</w:t>
      </w:r>
    </w:p>
    <w:p w14:paraId="443D8879" w14:textId="668EF44B" w:rsidR="00757B17" w:rsidRPr="00611320" w:rsidRDefault="00751989" w:rsidP="00757B17">
      <w:pPr>
        <w:jc w:val="center"/>
      </w:pPr>
      <w:r>
        <w:br w:type="page"/>
      </w:r>
      <w:r w:rsidR="00757B17" w:rsidRPr="00611320">
        <w:t>[</w:t>
      </w:r>
      <w:r w:rsidR="00757B17" w:rsidRPr="00611320">
        <w:rPr>
          <w:i/>
        </w:rPr>
        <w:t xml:space="preserve">Abschnitt </w:t>
      </w:r>
      <w:r w:rsidR="00235325">
        <w:rPr>
          <w:i/>
        </w:rPr>
        <w:t>5</w:t>
      </w:r>
      <w:r w:rsidR="00757B17" w:rsidRPr="00611320">
        <w:t xml:space="preserve">] </w:t>
      </w:r>
      <w:r w:rsidR="002E5E45">
        <w:t>- </w:t>
      </w:r>
      <w:r w:rsidR="009B4697">
        <w:rPr>
          <w:iCs/>
        </w:rPr>
        <w:t>[...]</w:t>
      </w:r>
    </w:p>
    <w:p w14:paraId="07A95650" w14:textId="77777777" w:rsidR="00757B17" w:rsidRPr="00611320" w:rsidRDefault="00757B17" w:rsidP="00757B17">
      <w:pPr>
        <w:jc w:val="both"/>
      </w:pPr>
    </w:p>
    <w:p w14:paraId="51EF2A16" w14:textId="77777777" w:rsidR="00757B17" w:rsidRPr="00611320" w:rsidRDefault="00757B17" w:rsidP="00757B17">
      <w:pPr>
        <w:jc w:val="both"/>
      </w:pPr>
    </w:p>
    <w:p w14:paraId="3A9682DB" w14:textId="7EC74A2E" w:rsidR="009B4697" w:rsidRDefault="00757B17" w:rsidP="009B4697">
      <w:pPr>
        <w:jc w:val="both"/>
        <w:rPr>
          <w:iCs/>
        </w:rPr>
      </w:pPr>
      <w:r w:rsidRPr="00611320">
        <w:tab/>
      </w:r>
      <w:r w:rsidR="00B8480F">
        <w:rPr>
          <w:b/>
        </w:rPr>
        <w:t>Art. </w:t>
      </w:r>
      <w:r w:rsidRPr="00611320">
        <w:rPr>
          <w:b/>
        </w:rPr>
        <w:t>746</w:t>
      </w:r>
      <w:r w:rsidRPr="00611320">
        <w:t xml:space="preserve"> </w:t>
      </w:r>
      <w:r w:rsidR="002E5E45">
        <w:t>- </w:t>
      </w:r>
      <w:r w:rsidRPr="00611320">
        <w:rPr>
          <w:b/>
        </w:rPr>
        <w:t>749</w:t>
      </w:r>
      <w:r w:rsidRPr="00611320">
        <w:t xml:space="preserve"> </w:t>
      </w:r>
      <w:r w:rsidR="002E5E45">
        <w:t>- </w:t>
      </w:r>
      <w:r w:rsidR="009B4697">
        <w:rPr>
          <w:iCs/>
        </w:rPr>
        <w:t>[...]</w:t>
      </w:r>
    </w:p>
    <w:p w14:paraId="5CEAFADB" w14:textId="77777777" w:rsidR="009B4697" w:rsidRDefault="009B4697" w:rsidP="009B4697">
      <w:pPr>
        <w:jc w:val="both"/>
        <w:rPr>
          <w:iCs/>
        </w:rPr>
      </w:pPr>
    </w:p>
    <w:p w14:paraId="3A58BEDF" w14:textId="77777777" w:rsidR="009B4697" w:rsidRDefault="009B4697" w:rsidP="009B4697">
      <w:pPr>
        <w:jc w:val="both"/>
        <w:rPr>
          <w:iCs/>
        </w:rPr>
      </w:pPr>
    </w:p>
    <w:p w14:paraId="53CA71EB" w14:textId="456E7DED" w:rsidR="00757B17" w:rsidRPr="00611320" w:rsidRDefault="00757B17" w:rsidP="009B4697">
      <w:pPr>
        <w:jc w:val="center"/>
        <w:rPr>
          <w:i/>
        </w:rPr>
      </w:pPr>
      <w:r w:rsidRPr="00611320">
        <w:t>[</w:t>
      </w:r>
      <w:r w:rsidRPr="00611320">
        <w:rPr>
          <w:i/>
        </w:rPr>
        <w:t xml:space="preserve">Abschnitt </w:t>
      </w:r>
      <w:r w:rsidR="00797E26">
        <w:rPr>
          <w:i/>
        </w:rPr>
        <w:t>6</w:t>
      </w:r>
      <w:r w:rsidRPr="00611320">
        <w:t xml:space="preserve">] </w:t>
      </w:r>
      <w:r w:rsidR="002E5E45">
        <w:t>- </w:t>
      </w:r>
      <w:r w:rsidR="009B4697">
        <w:rPr>
          <w:iCs/>
        </w:rPr>
        <w:t>[...]</w:t>
      </w:r>
    </w:p>
    <w:p w14:paraId="18812974" w14:textId="77777777" w:rsidR="00757B17" w:rsidRPr="00611320" w:rsidRDefault="00757B17" w:rsidP="00757B17">
      <w:pPr>
        <w:jc w:val="center"/>
      </w:pPr>
    </w:p>
    <w:p w14:paraId="2E1FFBE4" w14:textId="77777777" w:rsidR="00757B17" w:rsidRPr="00611320" w:rsidRDefault="00757B17" w:rsidP="00757B17">
      <w:pPr>
        <w:jc w:val="both"/>
      </w:pPr>
    </w:p>
    <w:p w14:paraId="176409ED" w14:textId="19B24604" w:rsidR="00757B17" w:rsidRPr="00611320" w:rsidRDefault="00757B17" w:rsidP="009B4697">
      <w:pPr>
        <w:jc w:val="both"/>
      </w:pPr>
      <w:r w:rsidRPr="00611320">
        <w:tab/>
      </w:r>
      <w:r w:rsidR="00B8480F">
        <w:rPr>
          <w:b/>
        </w:rPr>
        <w:t>Art. </w:t>
      </w:r>
      <w:r w:rsidRPr="00611320">
        <w:rPr>
          <w:b/>
        </w:rPr>
        <w:t>750</w:t>
      </w:r>
      <w:r w:rsidRPr="00611320">
        <w:t xml:space="preserve"> </w:t>
      </w:r>
      <w:r w:rsidR="002E5E45">
        <w:t>- </w:t>
      </w:r>
      <w:r w:rsidRPr="00611320">
        <w:rPr>
          <w:b/>
        </w:rPr>
        <w:t>755</w:t>
      </w:r>
      <w:r w:rsidRPr="00611320">
        <w:t xml:space="preserve"> </w:t>
      </w:r>
      <w:r w:rsidR="002E5E45">
        <w:t>- </w:t>
      </w:r>
      <w:r w:rsidRPr="00611320">
        <w:t>[</w:t>
      </w:r>
      <w:r w:rsidR="009B4697">
        <w:t>...]</w:t>
      </w:r>
    </w:p>
    <w:p w14:paraId="478BFB73" w14:textId="77777777" w:rsidR="009B4697" w:rsidRDefault="009B4697" w:rsidP="00C51270">
      <w:pPr>
        <w:jc w:val="center"/>
      </w:pPr>
    </w:p>
    <w:p w14:paraId="35420043" w14:textId="77777777" w:rsidR="009B4697" w:rsidRDefault="009B4697" w:rsidP="00C51270">
      <w:pPr>
        <w:jc w:val="center"/>
      </w:pPr>
    </w:p>
    <w:p w14:paraId="5EDFAB43" w14:textId="6C55F53E" w:rsidR="00757B17" w:rsidRPr="00611320" w:rsidRDefault="00757B17" w:rsidP="00757B17">
      <w:pPr>
        <w:jc w:val="center"/>
      </w:pPr>
      <w:r w:rsidRPr="00611320">
        <w:t>K</w:t>
      </w:r>
      <w:r w:rsidRPr="00611320">
        <w:rPr>
          <w:caps/>
        </w:rPr>
        <w:t>apitel</w:t>
      </w:r>
      <w:r w:rsidRPr="00611320">
        <w:t xml:space="preserve"> </w:t>
      </w:r>
      <w:r w:rsidR="0056609B">
        <w:t>4</w:t>
      </w:r>
      <w:r w:rsidRPr="00611320">
        <w:t xml:space="preserve"> </w:t>
      </w:r>
      <w:r w:rsidR="002E5E45">
        <w:t>- </w:t>
      </w:r>
      <w:r w:rsidR="009B4697">
        <w:rPr>
          <w:iCs/>
        </w:rPr>
        <w:t>[...]</w:t>
      </w:r>
    </w:p>
    <w:p w14:paraId="45BA1217" w14:textId="77777777" w:rsidR="00757B17" w:rsidRDefault="00757B17" w:rsidP="00757B17">
      <w:pPr>
        <w:jc w:val="center"/>
      </w:pPr>
    </w:p>
    <w:p w14:paraId="4A8476BD" w14:textId="77777777" w:rsidR="00A344FB" w:rsidRPr="00611320" w:rsidRDefault="00A344FB" w:rsidP="00757B17">
      <w:pPr>
        <w:jc w:val="center"/>
      </w:pPr>
    </w:p>
    <w:p w14:paraId="0E54D3A6" w14:textId="11039740" w:rsidR="00757B17" w:rsidRPr="00611320" w:rsidRDefault="00757B17" w:rsidP="00757B17">
      <w:pPr>
        <w:jc w:val="center"/>
      </w:pPr>
      <w:r w:rsidRPr="00611320">
        <w:t>[</w:t>
      </w:r>
      <w:r w:rsidRPr="00611320">
        <w:rPr>
          <w:i/>
        </w:rPr>
        <w:t xml:space="preserve">Abschnitt </w:t>
      </w:r>
      <w:r w:rsidR="00AF7A9D">
        <w:rPr>
          <w:i/>
        </w:rPr>
        <w:t>1</w:t>
      </w:r>
      <w:r w:rsidRPr="00611320">
        <w:t xml:space="preserve"> </w:t>
      </w:r>
      <w:r w:rsidR="002E5E45">
        <w:t>- </w:t>
      </w:r>
      <w:r w:rsidRPr="00611320">
        <w:t>[…]</w:t>
      </w:r>
    </w:p>
    <w:p w14:paraId="6748523B" w14:textId="77777777" w:rsidR="00757B17" w:rsidRPr="00611320" w:rsidRDefault="00757B17" w:rsidP="00757B17">
      <w:pPr>
        <w:jc w:val="center"/>
      </w:pPr>
    </w:p>
    <w:p w14:paraId="5C8793D9" w14:textId="4FA2F807" w:rsidR="00757B17" w:rsidRPr="00611320" w:rsidRDefault="00757B17" w:rsidP="00757B17">
      <w:pPr>
        <w:jc w:val="both"/>
      </w:pPr>
      <w:r w:rsidRPr="00611320">
        <w:rPr>
          <w:i/>
        </w:rPr>
        <w:t xml:space="preserve">[Abschnitt </w:t>
      </w:r>
      <w:r w:rsidR="00AF7A9D">
        <w:rPr>
          <w:i/>
        </w:rPr>
        <w:t>1</w:t>
      </w:r>
      <w:r w:rsidRPr="00611320">
        <w:rPr>
          <w:i/>
        </w:rPr>
        <w:t xml:space="preserve"> mit den Artikeln 756 bis 766 aufgehoben durch </w:t>
      </w:r>
      <w:r w:rsidR="00B8480F">
        <w:rPr>
          <w:i/>
        </w:rPr>
        <w:t>Art. </w:t>
      </w:r>
      <w:r w:rsidRPr="00611320">
        <w:rPr>
          <w:i/>
        </w:rPr>
        <w:t>72 des G. vom 31. März 1987 (B.S. vom 27. Mai 1987)]</w:t>
      </w:r>
    </w:p>
    <w:p w14:paraId="583FD3AE" w14:textId="77777777" w:rsidR="00757B17" w:rsidRPr="00611320" w:rsidRDefault="00757B17" w:rsidP="00757B17">
      <w:pPr>
        <w:jc w:val="both"/>
      </w:pPr>
    </w:p>
    <w:p w14:paraId="23A8B0F9" w14:textId="77777777" w:rsidR="00757B17" w:rsidRPr="00611320" w:rsidRDefault="00757B17" w:rsidP="00757B17">
      <w:pPr>
        <w:jc w:val="both"/>
      </w:pPr>
    </w:p>
    <w:p w14:paraId="199A167A" w14:textId="18D67CE6" w:rsidR="00757B17" w:rsidRPr="00611320" w:rsidRDefault="00757B17" w:rsidP="00757B17">
      <w:pPr>
        <w:jc w:val="both"/>
      </w:pPr>
      <w:r w:rsidRPr="00611320">
        <w:tab/>
      </w:r>
      <w:r w:rsidR="00B8480F">
        <w:rPr>
          <w:b/>
        </w:rPr>
        <w:t>Art. </w:t>
      </w:r>
      <w:r w:rsidRPr="00611320">
        <w:rPr>
          <w:b/>
        </w:rPr>
        <w:t xml:space="preserve">756 </w:t>
      </w:r>
      <w:r w:rsidR="002E5E45">
        <w:rPr>
          <w:b/>
        </w:rPr>
        <w:t>- </w:t>
      </w:r>
      <w:r w:rsidRPr="00611320">
        <w:rPr>
          <w:b/>
        </w:rPr>
        <w:t xml:space="preserve">766 </w:t>
      </w:r>
      <w:r w:rsidR="002E5E45">
        <w:rPr>
          <w:b/>
        </w:rPr>
        <w:t>- </w:t>
      </w:r>
      <w:r w:rsidRPr="00611320">
        <w:t>[…]]</w:t>
      </w:r>
    </w:p>
    <w:p w14:paraId="475D0DE0" w14:textId="77777777" w:rsidR="00757B17" w:rsidRPr="00611320" w:rsidRDefault="00757B17" w:rsidP="00757B17">
      <w:pPr>
        <w:jc w:val="center"/>
        <w:rPr>
          <w:i/>
        </w:rPr>
      </w:pPr>
    </w:p>
    <w:p w14:paraId="57EA361F" w14:textId="77777777" w:rsidR="00757B17" w:rsidRPr="00611320" w:rsidRDefault="00757B17" w:rsidP="00757B17">
      <w:pPr>
        <w:jc w:val="center"/>
        <w:rPr>
          <w:i/>
        </w:rPr>
      </w:pPr>
    </w:p>
    <w:p w14:paraId="452D72ED" w14:textId="5C885CEB" w:rsidR="00757B17" w:rsidRDefault="00757B17" w:rsidP="009B4697">
      <w:pPr>
        <w:jc w:val="center"/>
        <w:rPr>
          <w:iCs/>
        </w:rPr>
      </w:pPr>
      <w:r w:rsidRPr="00611320">
        <w:rPr>
          <w:i/>
        </w:rPr>
        <w:t xml:space="preserve">Abschnitt </w:t>
      </w:r>
      <w:r w:rsidR="00AF7A9D">
        <w:rPr>
          <w:i/>
        </w:rPr>
        <w:t>2</w:t>
      </w:r>
      <w:r w:rsidRPr="00611320">
        <w:t xml:space="preserve"> </w:t>
      </w:r>
      <w:r w:rsidR="002E5E45">
        <w:t>- </w:t>
      </w:r>
      <w:r w:rsidR="009B4697">
        <w:rPr>
          <w:iCs/>
        </w:rPr>
        <w:t>[...]</w:t>
      </w:r>
    </w:p>
    <w:p w14:paraId="5BD5D4EC" w14:textId="77777777" w:rsidR="009B4697" w:rsidRPr="00611320" w:rsidRDefault="009B4697" w:rsidP="009B4697">
      <w:pPr>
        <w:jc w:val="center"/>
      </w:pPr>
    </w:p>
    <w:p w14:paraId="5F9256B6" w14:textId="77777777" w:rsidR="00757B17" w:rsidRPr="00611320" w:rsidRDefault="00757B17" w:rsidP="00757B17">
      <w:pPr>
        <w:jc w:val="both"/>
      </w:pPr>
    </w:p>
    <w:p w14:paraId="0C156647" w14:textId="163844D8" w:rsidR="00757B17" w:rsidRPr="00611320" w:rsidRDefault="00757B17" w:rsidP="00757B17">
      <w:pPr>
        <w:jc w:val="both"/>
      </w:pPr>
      <w:r w:rsidRPr="00611320">
        <w:tab/>
      </w:r>
      <w:r w:rsidR="00B8480F">
        <w:rPr>
          <w:b/>
        </w:rPr>
        <w:t>Art. </w:t>
      </w:r>
      <w:r w:rsidRPr="00611320">
        <w:rPr>
          <w:b/>
        </w:rPr>
        <w:t>767</w:t>
      </w:r>
      <w:r w:rsidRPr="00611320">
        <w:t xml:space="preserve"> </w:t>
      </w:r>
      <w:r w:rsidR="002E5E45">
        <w:t>- </w:t>
      </w:r>
      <w:r w:rsidRPr="00611320">
        <w:t>[…]</w:t>
      </w:r>
    </w:p>
    <w:p w14:paraId="2C016352" w14:textId="77777777" w:rsidR="00757B17" w:rsidRPr="00611320" w:rsidRDefault="00757B17" w:rsidP="00757B17">
      <w:pPr>
        <w:jc w:val="both"/>
      </w:pPr>
    </w:p>
    <w:p w14:paraId="4C4C1D1A" w14:textId="4EE15C51" w:rsidR="00757B17" w:rsidRPr="00611320" w:rsidRDefault="00757B17" w:rsidP="00757B17">
      <w:pPr>
        <w:jc w:val="both"/>
      </w:pPr>
      <w:r w:rsidRPr="00611320">
        <w:rPr>
          <w:i/>
        </w:rPr>
        <w:t>[</w:t>
      </w:r>
      <w:r w:rsidR="00B8480F">
        <w:rPr>
          <w:i/>
        </w:rPr>
        <w:t>Art. </w:t>
      </w:r>
      <w:r w:rsidRPr="00611320">
        <w:rPr>
          <w:i/>
        </w:rPr>
        <w:t xml:space="preserve">767 aufgehoben durch </w:t>
      </w:r>
      <w:r w:rsidR="00B8480F">
        <w:rPr>
          <w:i/>
        </w:rPr>
        <w:t>Art. </w:t>
      </w:r>
      <w:r w:rsidRPr="00611320">
        <w:rPr>
          <w:i/>
        </w:rPr>
        <w:t>13 des G. vom 14. Mai 1981 (B.S. vom 27. Mai 1981</w:t>
      </w:r>
      <w:r w:rsidR="000116B4" w:rsidRPr="00611320">
        <w:rPr>
          <w:i/>
        </w:rPr>
        <w:t>)</w:t>
      </w:r>
      <w:r w:rsidRPr="00611320">
        <w:rPr>
          <w:i/>
        </w:rPr>
        <w:t>]</w:t>
      </w:r>
    </w:p>
    <w:p w14:paraId="1F053FE5" w14:textId="77777777" w:rsidR="00757B17" w:rsidRPr="00611320" w:rsidRDefault="00757B17" w:rsidP="00757B17">
      <w:pPr>
        <w:jc w:val="both"/>
      </w:pPr>
    </w:p>
    <w:p w14:paraId="2770F8AD" w14:textId="77777777" w:rsidR="00757B17" w:rsidRPr="00611320" w:rsidRDefault="00757B17" w:rsidP="00757B17">
      <w:pPr>
        <w:jc w:val="both"/>
      </w:pPr>
    </w:p>
    <w:p w14:paraId="1E8A9B8B" w14:textId="4E6856AC" w:rsidR="009B4697" w:rsidRDefault="00757B17" w:rsidP="00757B17">
      <w:pPr>
        <w:jc w:val="both"/>
        <w:rPr>
          <w:iCs/>
        </w:rPr>
      </w:pPr>
      <w:r w:rsidRPr="00611320">
        <w:tab/>
      </w:r>
      <w:r w:rsidR="00B8480F">
        <w:rPr>
          <w:b/>
        </w:rPr>
        <w:t>Art. </w:t>
      </w:r>
      <w:r w:rsidRPr="00611320">
        <w:rPr>
          <w:b/>
        </w:rPr>
        <w:t>768</w:t>
      </w:r>
      <w:r w:rsidRPr="00611320">
        <w:t xml:space="preserve"> </w:t>
      </w:r>
      <w:r w:rsidR="002E5E45">
        <w:t>- </w:t>
      </w:r>
      <w:r w:rsidR="009B4697" w:rsidRPr="009B4697">
        <w:rPr>
          <w:b/>
          <w:bCs/>
        </w:rPr>
        <w:t>772</w:t>
      </w:r>
      <w:r w:rsidR="009B4697">
        <w:t xml:space="preserve"> </w:t>
      </w:r>
      <w:r w:rsidR="002E5E45">
        <w:t>- </w:t>
      </w:r>
      <w:r w:rsidR="009B4697">
        <w:rPr>
          <w:iCs/>
        </w:rPr>
        <w:t>[...]</w:t>
      </w:r>
    </w:p>
    <w:p w14:paraId="65FA5120" w14:textId="77777777" w:rsidR="009B4697" w:rsidRDefault="009B4697" w:rsidP="00757B17">
      <w:pPr>
        <w:jc w:val="both"/>
        <w:rPr>
          <w:iCs/>
        </w:rPr>
      </w:pPr>
    </w:p>
    <w:p w14:paraId="60644DFC" w14:textId="77777777" w:rsidR="009B4697" w:rsidRDefault="009B4697" w:rsidP="00757B17">
      <w:pPr>
        <w:jc w:val="both"/>
        <w:rPr>
          <w:iCs/>
        </w:rPr>
      </w:pPr>
    </w:p>
    <w:p w14:paraId="27FD0D0D" w14:textId="75BDE2A6" w:rsidR="00757B17" w:rsidRPr="00611320" w:rsidRDefault="00B8480F" w:rsidP="009B4697">
      <w:pPr>
        <w:ind w:firstLine="708"/>
        <w:jc w:val="both"/>
      </w:pPr>
      <w:r>
        <w:rPr>
          <w:b/>
          <w:bCs/>
          <w:iCs/>
        </w:rPr>
        <w:t>Art. </w:t>
      </w:r>
      <w:r w:rsidR="00757B17" w:rsidRPr="00611320">
        <w:rPr>
          <w:b/>
        </w:rPr>
        <w:t xml:space="preserve">773 </w:t>
      </w:r>
      <w:r w:rsidR="002E5E45">
        <w:t>- </w:t>
      </w:r>
      <w:r w:rsidR="00757B17" w:rsidRPr="00611320">
        <w:t>[…]</w:t>
      </w:r>
    </w:p>
    <w:p w14:paraId="31EA7262" w14:textId="77777777" w:rsidR="00757B17" w:rsidRPr="00611320" w:rsidRDefault="00757B17" w:rsidP="00757B17">
      <w:pPr>
        <w:jc w:val="both"/>
      </w:pPr>
    </w:p>
    <w:p w14:paraId="7B8040D4" w14:textId="0F9A2711" w:rsidR="00A344FB" w:rsidRDefault="00757B17" w:rsidP="00A344FB">
      <w:pPr>
        <w:jc w:val="both"/>
        <w:rPr>
          <w:i/>
        </w:rPr>
      </w:pPr>
      <w:r w:rsidRPr="00611320">
        <w:rPr>
          <w:i/>
        </w:rPr>
        <w:t>[</w:t>
      </w:r>
      <w:r w:rsidR="00B8480F">
        <w:rPr>
          <w:i/>
        </w:rPr>
        <w:t>Art. </w:t>
      </w:r>
      <w:r w:rsidRPr="00611320">
        <w:rPr>
          <w:i/>
        </w:rPr>
        <w:t xml:space="preserve">773 aufgehoben durch </w:t>
      </w:r>
      <w:r w:rsidR="00B8480F">
        <w:rPr>
          <w:i/>
        </w:rPr>
        <w:t>Art. </w:t>
      </w:r>
      <w:r w:rsidRPr="00611320">
        <w:rPr>
          <w:i/>
        </w:rPr>
        <w:t>20 des G. vom 14. Mai 1981 (B.S. vom 27. Mai 1981)]</w:t>
      </w:r>
    </w:p>
    <w:p w14:paraId="05BCF034" w14:textId="77777777" w:rsidR="00A344FB" w:rsidRDefault="00A344FB" w:rsidP="00A344FB">
      <w:pPr>
        <w:jc w:val="both"/>
        <w:rPr>
          <w:i/>
        </w:rPr>
      </w:pPr>
    </w:p>
    <w:p w14:paraId="0892EE4B" w14:textId="77777777" w:rsidR="00A344FB" w:rsidRDefault="00A344FB" w:rsidP="00A344FB">
      <w:pPr>
        <w:jc w:val="both"/>
        <w:rPr>
          <w:i/>
        </w:rPr>
      </w:pPr>
    </w:p>
    <w:p w14:paraId="15B0EACD" w14:textId="554CF368" w:rsidR="00757B17" w:rsidRPr="00611320" w:rsidRDefault="00757B17" w:rsidP="00A344FB">
      <w:pPr>
        <w:jc w:val="center"/>
      </w:pPr>
      <w:r w:rsidRPr="00611320">
        <w:t xml:space="preserve">KAPITEL </w:t>
      </w:r>
      <w:r w:rsidR="00AF7A9D">
        <w:t>5</w:t>
      </w:r>
      <w:r w:rsidRPr="00611320">
        <w:t xml:space="preserve"> </w:t>
      </w:r>
      <w:r w:rsidR="002E5E45">
        <w:t>- </w:t>
      </w:r>
      <w:r w:rsidR="009B4697">
        <w:rPr>
          <w:iCs/>
        </w:rPr>
        <w:t>[...]</w:t>
      </w:r>
    </w:p>
    <w:p w14:paraId="3F2C7345" w14:textId="77777777" w:rsidR="00757B17" w:rsidRPr="00611320" w:rsidRDefault="00757B17" w:rsidP="00757B17">
      <w:pPr>
        <w:jc w:val="center"/>
      </w:pPr>
    </w:p>
    <w:p w14:paraId="274EEBC5" w14:textId="77777777" w:rsidR="00757B17" w:rsidRPr="00611320" w:rsidRDefault="00757B17" w:rsidP="00757B17">
      <w:pPr>
        <w:jc w:val="center"/>
      </w:pPr>
    </w:p>
    <w:p w14:paraId="19B7A5E8" w14:textId="439699FE" w:rsidR="00757B17" w:rsidRPr="00611320" w:rsidRDefault="00757B17" w:rsidP="00757B17">
      <w:pPr>
        <w:jc w:val="center"/>
      </w:pPr>
      <w:r w:rsidRPr="00611320">
        <w:rPr>
          <w:i/>
        </w:rPr>
        <w:t xml:space="preserve">Abschnitt </w:t>
      </w:r>
      <w:r w:rsidR="00797E26">
        <w:rPr>
          <w:i/>
        </w:rPr>
        <w:t>1</w:t>
      </w:r>
      <w:r w:rsidRPr="00611320">
        <w:t xml:space="preserve"> </w:t>
      </w:r>
      <w:r w:rsidR="002E5E45">
        <w:t>- </w:t>
      </w:r>
      <w:r w:rsidR="009B4697">
        <w:rPr>
          <w:iCs/>
        </w:rPr>
        <w:t>[...]</w:t>
      </w:r>
    </w:p>
    <w:p w14:paraId="356477BE" w14:textId="77777777" w:rsidR="00757B17" w:rsidRPr="00611320" w:rsidRDefault="00757B17" w:rsidP="00757B17">
      <w:pPr>
        <w:jc w:val="both"/>
      </w:pPr>
    </w:p>
    <w:p w14:paraId="6A529248" w14:textId="77777777" w:rsidR="00757B17" w:rsidRPr="00611320" w:rsidRDefault="00757B17" w:rsidP="00757B17">
      <w:pPr>
        <w:jc w:val="both"/>
      </w:pPr>
    </w:p>
    <w:p w14:paraId="0916C2F3" w14:textId="53D6DE60" w:rsidR="00757B17" w:rsidRDefault="00757B17" w:rsidP="00757B17">
      <w:pPr>
        <w:jc w:val="both"/>
        <w:rPr>
          <w:iCs/>
        </w:rPr>
      </w:pPr>
      <w:r w:rsidRPr="00611320">
        <w:tab/>
      </w:r>
      <w:r w:rsidR="00B8480F">
        <w:rPr>
          <w:b/>
        </w:rPr>
        <w:t>Art. </w:t>
      </w:r>
      <w:r w:rsidRPr="00611320">
        <w:rPr>
          <w:b/>
        </w:rPr>
        <w:t>774</w:t>
      </w:r>
      <w:r w:rsidRPr="00611320">
        <w:t xml:space="preserve"> </w:t>
      </w:r>
      <w:r w:rsidR="002E5E45">
        <w:t>- </w:t>
      </w:r>
      <w:r w:rsidRPr="00611320">
        <w:rPr>
          <w:b/>
        </w:rPr>
        <w:t>783</w:t>
      </w:r>
      <w:r w:rsidRPr="00611320">
        <w:t xml:space="preserve"> </w:t>
      </w:r>
      <w:r w:rsidR="002E5E45">
        <w:t>- </w:t>
      </w:r>
      <w:r w:rsidR="009B4697">
        <w:rPr>
          <w:iCs/>
        </w:rPr>
        <w:t>[...]</w:t>
      </w:r>
    </w:p>
    <w:p w14:paraId="5344E2D1" w14:textId="77777777" w:rsidR="009B4697" w:rsidRPr="00611320" w:rsidRDefault="009B4697" w:rsidP="00757B17">
      <w:pPr>
        <w:jc w:val="both"/>
      </w:pPr>
    </w:p>
    <w:p w14:paraId="4941A3D1" w14:textId="77777777" w:rsidR="00757B17" w:rsidRPr="00611320" w:rsidRDefault="00757B17" w:rsidP="00757B17">
      <w:pPr>
        <w:jc w:val="both"/>
      </w:pPr>
    </w:p>
    <w:p w14:paraId="1FA5C8CF" w14:textId="151C88D7" w:rsidR="00757B17" w:rsidRPr="00611320" w:rsidRDefault="00A344FB" w:rsidP="009B4697">
      <w:pPr>
        <w:jc w:val="center"/>
      </w:pPr>
      <w:r>
        <w:rPr>
          <w:i/>
        </w:rPr>
        <w:br w:type="page"/>
      </w:r>
      <w:r w:rsidR="00757B17" w:rsidRPr="00611320">
        <w:rPr>
          <w:i/>
        </w:rPr>
        <w:t xml:space="preserve">Abschnitt </w:t>
      </w:r>
      <w:r w:rsidR="00797E26">
        <w:rPr>
          <w:i/>
        </w:rPr>
        <w:t>2</w:t>
      </w:r>
      <w:r w:rsidR="00757B17" w:rsidRPr="00611320">
        <w:t xml:space="preserve"> </w:t>
      </w:r>
      <w:r w:rsidR="002E5E45">
        <w:t>- </w:t>
      </w:r>
      <w:r w:rsidR="009B4697">
        <w:rPr>
          <w:iCs/>
        </w:rPr>
        <w:t>[...]</w:t>
      </w:r>
    </w:p>
    <w:p w14:paraId="36156B2A" w14:textId="77777777" w:rsidR="00757B17" w:rsidRPr="00611320" w:rsidRDefault="00757B17" w:rsidP="00757B17">
      <w:pPr>
        <w:jc w:val="both"/>
      </w:pPr>
    </w:p>
    <w:p w14:paraId="2D86118D" w14:textId="53ABECB2" w:rsidR="00757B17" w:rsidRPr="00611320" w:rsidRDefault="00757B17" w:rsidP="009B4697">
      <w:pPr>
        <w:jc w:val="both"/>
      </w:pPr>
      <w:r w:rsidRPr="00611320">
        <w:tab/>
      </w:r>
      <w:r w:rsidR="00B8480F">
        <w:rPr>
          <w:b/>
        </w:rPr>
        <w:t>Art. </w:t>
      </w:r>
      <w:r w:rsidRPr="00611320">
        <w:rPr>
          <w:b/>
        </w:rPr>
        <w:t>784</w:t>
      </w:r>
      <w:r w:rsidRPr="00611320">
        <w:t xml:space="preserve"> </w:t>
      </w:r>
      <w:r w:rsidR="002E5E45">
        <w:t>- </w:t>
      </w:r>
      <w:r w:rsidRPr="00611320">
        <w:rPr>
          <w:b/>
        </w:rPr>
        <w:t>792</w:t>
      </w:r>
      <w:r w:rsidRPr="00611320">
        <w:t xml:space="preserve"> </w:t>
      </w:r>
      <w:r w:rsidR="002E5E45">
        <w:t>- </w:t>
      </w:r>
      <w:r w:rsidR="00196C8A">
        <w:t>[</w:t>
      </w:r>
      <w:r w:rsidR="009B4697">
        <w:t>..</w:t>
      </w:r>
      <w:r w:rsidR="00196C8A" w:rsidRPr="00901BF9">
        <w:t>.</w:t>
      </w:r>
      <w:r w:rsidR="00196C8A">
        <w:t>]</w:t>
      </w:r>
    </w:p>
    <w:p w14:paraId="0B5C0C1E" w14:textId="77777777" w:rsidR="00757B17" w:rsidRDefault="00757B17" w:rsidP="00757B17">
      <w:pPr>
        <w:jc w:val="both"/>
      </w:pPr>
    </w:p>
    <w:p w14:paraId="0545A849" w14:textId="77777777" w:rsidR="00196C8A" w:rsidRDefault="00196C8A" w:rsidP="00196C8A">
      <w:pPr>
        <w:jc w:val="center"/>
        <w:rPr>
          <w:i/>
        </w:rPr>
      </w:pPr>
    </w:p>
    <w:p w14:paraId="5CF94FB7" w14:textId="0CCB5BAE" w:rsidR="00757B17" w:rsidRDefault="00757B17" w:rsidP="00757B17">
      <w:pPr>
        <w:jc w:val="center"/>
        <w:rPr>
          <w:iCs/>
        </w:rPr>
      </w:pPr>
      <w:r w:rsidRPr="00611320">
        <w:rPr>
          <w:i/>
        </w:rPr>
        <w:t xml:space="preserve">Abschnitt </w:t>
      </w:r>
      <w:r w:rsidR="00797E26">
        <w:rPr>
          <w:i/>
        </w:rPr>
        <w:t>3</w:t>
      </w:r>
      <w:r w:rsidRPr="00611320">
        <w:t xml:space="preserve"> </w:t>
      </w:r>
      <w:r w:rsidR="002E5E45">
        <w:t>- </w:t>
      </w:r>
      <w:r w:rsidR="009B4697">
        <w:rPr>
          <w:iCs/>
        </w:rPr>
        <w:t>[...]</w:t>
      </w:r>
    </w:p>
    <w:p w14:paraId="1CCE918B" w14:textId="77777777" w:rsidR="009B4697" w:rsidRPr="00611320" w:rsidRDefault="009B4697" w:rsidP="00757B17">
      <w:pPr>
        <w:jc w:val="center"/>
      </w:pPr>
    </w:p>
    <w:p w14:paraId="6373F832" w14:textId="77777777" w:rsidR="00757B17" w:rsidRPr="00611320" w:rsidRDefault="00757B17" w:rsidP="00757B17">
      <w:pPr>
        <w:jc w:val="both"/>
      </w:pPr>
    </w:p>
    <w:p w14:paraId="3EBB88BC" w14:textId="45CD9EA3" w:rsidR="00757B17" w:rsidRPr="00611320" w:rsidRDefault="00757B17" w:rsidP="009B4697">
      <w:pPr>
        <w:jc w:val="both"/>
      </w:pPr>
      <w:r w:rsidRPr="00611320">
        <w:tab/>
      </w:r>
      <w:r w:rsidR="00B8480F">
        <w:rPr>
          <w:b/>
        </w:rPr>
        <w:t>Art. </w:t>
      </w:r>
      <w:r w:rsidRPr="00611320">
        <w:rPr>
          <w:b/>
        </w:rPr>
        <w:t>793</w:t>
      </w:r>
      <w:r w:rsidRPr="00611320">
        <w:t xml:space="preserve"> </w:t>
      </w:r>
      <w:r w:rsidR="002E5E45">
        <w:t>- </w:t>
      </w:r>
      <w:r w:rsidRPr="00611320">
        <w:rPr>
          <w:b/>
        </w:rPr>
        <w:t>810</w:t>
      </w:r>
      <w:r w:rsidRPr="00611320">
        <w:rPr>
          <w:b/>
          <w:i/>
        </w:rPr>
        <w:t>bis</w:t>
      </w:r>
      <w:r w:rsidRPr="00611320">
        <w:t xml:space="preserve"> </w:t>
      </w:r>
      <w:r w:rsidR="002E5E45">
        <w:t>- </w:t>
      </w:r>
      <w:r w:rsidR="009B4697">
        <w:t>[..</w:t>
      </w:r>
      <w:r w:rsidRPr="00611320">
        <w:t>.]</w:t>
      </w:r>
    </w:p>
    <w:p w14:paraId="3B79770E" w14:textId="77777777" w:rsidR="00757B17" w:rsidRPr="00611320" w:rsidRDefault="00757B17" w:rsidP="00757B17">
      <w:pPr>
        <w:jc w:val="both"/>
      </w:pPr>
    </w:p>
    <w:p w14:paraId="50EA026A" w14:textId="77777777" w:rsidR="00757B17" w:rsidRPr="00611320" w:rsidRDefault="00757B17" w:rsidP="00757B17">
      <w:pPr>
        <w:jc w:val="center"/>
        <w:rPr>
          <w:i/>
        </w:rPr>
      </w:pPr>
    </w:p>
    <w:p w14:paraId="7FFBB945" w14:textId="7E2F4446" w:rsidR="00757B17" w:rsidRDefault="00757B17" w:rsidP="009B4697">
      <w:pPr>
        <w:jc w:val="center"/>
        <w:rPr>
          <w:iCs/>
        </w:rPr>
      </w:pPr>
      <w:r w:rsidRPr="00611320">
        <w:rPr>
          <w:i/>
        </w:rPr>
        <w:t xml:space="preserve">Abschnitt </w:t>
      </w:r>
      <w:r w:rsidR="00797E26">
        <w:rPr>
          <w:i/>
        </w:rPr>
        <w:t>4</w:t>
      </w:r>
      <w:r w:rsidRPr="00611320">
        <w:t xml:space="preserve"> </w:t>
      </w:r>
      <w:r w:rsidR="002E5E45">
        <w:t>- </w:t>
      </w:r>
      <w:r w:rsidR="009B4697">
        <w:rPr>
          <w:iCs/>
        </w:rPr>
        <w:t>[...]</w:t>
      </w:r>
    </w:p>
    <w:p w14:paraId="0C21D12D" w14:textId="77777777" w:rsidR="009B4697" w:rsidRPr="00611320" w:rsidRDefault="009B4697" w:rsidP="009B4697">
      <w:pPr>
        <w:jc w:val="center"/>
      </w:pPr>
    </w:p>
    <w:p w14:paraId="76FF8C0A" w14:textId="77777777" w:rsidR="00757B17" w:rsidRPr="00611320" w:rsidRDefault="00757B17" w:rsidP="00757B17">
      <w:pPr>
        <w:jc w:val="both"/>
      </w:pPr>
    </w:p>
    <w:p w14:paraId="44AC6520" w14:textId="20390BE2" w:rsidR="00757B17" w:rsidRPr="00611320" w:rsidRDefault="00757B17" w:rsidP="00757B17">
      <w:pPr>
        <w:jc w:val="both"/>
      </w:pPr>
      <w:r w:rsidRPr="00611320">
        <w:tab/>
      </w:r>
      <w:r w:rsidR="00B8480F">
        <w:rPr>
          <w:b/>
        </w:rPr>
        <w:t>Art. </w:t>
      </w:r>
      <w:r w:rsidRPr="00611320">
        <w:rPr>
          <w:b/>
        </w:rPr>
        <w:t>811</w:t>
      </w:r>
      <w:r w:rsidRPr="00611320">
        <w:t xml:space="preserve"> </w:t>
      </w:r>
      <w:r w:rsidR="002E5E45">
        <w:t>- </w:t>
      </w:r>
      <w:r w:rsidR="009B4697">
        <w:rPr>
          <w:iCs/>
        </w:rPr>
        <w:t>[...]</w:t>
      </w:r>
    </w:p>
    <w:p w14:paraId="24B06274" w14:textId="77777777" w:rsidR="000116B4" w:rsidRPr="00611320" w:rsidRDefault="000116B4" w:rsidP="00757B17">
      <w:pPr>
        <w:jc w:val="both"/>
      </w:pPr>
    </w:p>
    <w:p w14:paraId="1DBDD036" w14:textId="77777777" w:rsidR="000116B4" w:rsidRPr="00611320" w:rsidRDefault="000116B4" w:rsidP="00757B17">
      <w:pPr>
        <w:jc w:val="both"/>
      </w:pPr>
    </w:p>
    <w:p w14:paraId="15E979D1" w14:textId="034E5183" w:rsidR="00757B17" w:rsidRPr="00611320" w:rsidRDefault="00757B17" w:rsidP="00757B17">
      <w:pPr>
        <w:jc w:val="both"/>
      </w:pPr>
      <w:r w:rsidRPr="00611320">
        <w:tab/>
      </w:r>
      <w:r w:rsidR="00B8480F">
        <w:rPr>
          <w:b/>
        </w:rPr>
        <w:t>Art. </w:t>
      </w:r>
      <w:r w:rsidRPr="00611320">
        <w:rPr>
          <w:b/>
        </w:rPr>
        <w:t>812</w:t>
      </w:r>
      <w:r w:rsidRPr="00611320">
        <w:t xml:space="preserve"> </w:t>
      </w:r>
      <w:r w:rsidR="002E5E45">
        <w:t>- </w:t>
      </w:r>
      <w:r w:rsidRPr="00611320">
        <w:t>[…]</w:t>
      </w:r>
    </w:p>
    <w:p w14:paraId="38F3045E" w14:textId="77777777" w:rsidR="00757B17" w:rsidRPr="00611320" w:rsidRDefault="00757B17" w:rsidP="00757B17">
      <w:pPr>
        <w:jc w:val="both"/>
      </w:pPr>
    </w:p>
    <w:p w14:paraId="5DFB61E3" w14:textId="60D7C9EE" w:rsidR="00757B17" w:rsidRPr="00611320" w:rsidRDefault="00757B17" w:rsidP="00757B17">
      <w:pPr>
        <w:jc w:val="both"/>
      </w:pPr>
      <w:r w:rsidRPr="00611320">
        <w:rPr>
          <w:i/>
        </w:rPr>
        <w:t>[</w:t>
      </w:r>
      <w:r w:rsidR="00B8480F">
        <w:rPr>
          <w:i/>
        </w:rPr>
        <w:t>Art. </w:t>
      </w:r>
      <w:r w:rsidRPr="00611320">
        <w:rPr>
          <w:i/>
        </w:rPr>
        <w:t xml:space="preserve">812 aufgehoben durch </w:t>
      </w:r>
      <w:r w:rsidR="00B8480F">
        <w:rPr>
          <w:i/>
        </w:rPr>
        <w:t>Art. </w:t>
      </w:r>
      <w:r w:rsidRPr="00611320">
        <w:rPr>
          <w:i/>
        </w:rPr>
        <w:t>2 (</w:t>
      </w:r>
      <w:r w:rsidR="00B8480F">
        <w:rPr>
          <w:i/>
        </w:rPr>
        <w:t>Art. </w:t>
      </w:r>
      <w:r w:rsidRPr="00611320">
        <w:rPr>
          <w:i/>
        </w:rPr>
        <w:t>20) des G. vom 10. Oktober 1967 (B.S. vom 31. Oktober 1967 (Anlage))]</w:t>
      </w:r>
    </w:p>
    <w:p w14:paraId="0FE73635" w14:textId="77777777" w:rsidR="00757B17" w:rsidRPr="00611320" w:rsidRDefault="00757B17" w:rsidP="00757B17">
      <w:pPr>
        <w:jc w:val="both"/>
      </w:pPr>
    </w:p>
    <w:p w14:paraId="34174295" w14:textId="77777777" w:rsidR="00757B17" w:rsidRPr="00611320" w:rsidRDefault="00757B17" w:rsidP="00757B17">
      <w:pPr>
        <w:jc w:val="both"/>
      </w:pPr>
    </w:p>
    <w:p w14:paraId="286977AF" w14:textId="1A07AB40" w:rsidR="009B4697" w:rsidRDefault="00757B17" w:rsidP="00757B17">
      <w:pPr>
        <w:jc w:val="both"/>
        <w:rPr>
          <w:iCs/>
        </w:rPr>
      </w:pPr>
      <w:r w:rsidRPr="00611320">
        <w:tab/>
      </w:r>
      <w:r w:rsidR="00B8480F">
        <w:rPr>
          <w:b/>
        </w:rPr>
        <w:t>Art. </w:t>
      </w:r>
      <w:r w:rsidRPr="00611320">
        <w:rPr>
          <w:b/>
        </w:rPr>
        <w:t>813</w:t>
      </w:r>
      <w:r w:rsidRPr="00611320">
        <w:t xml:space="preserve"> </w:t>
      </w:r>
      <w:r w:rsidR="002E5E45">
        <w:t>- </w:t>
      </w:r>
      <w:r w:rsidR="009B4697">
        <w:rPr>
          <w:iCs/>
        </w:rPr>
        <w:t>[...]</w:t>
      </w:r>
    </w:p>
    <w:p w14:paraId="2332080E" w14:textId="77777777" w:rsidR="009B4697" w:rsidRDefault="009B4697" w:rsidP="00757B17">
      <w:pPr>
        <w:jc w:val="both"/>
        <w:rPr>
          <w:iCs/>
        </w:rPr>
      </w:pPr>
    </w:p>
    <w:p w14:paraId="48760CE4" w14:textId="77777777" w:rsidR="009B4697" w:rsidRDefault="009B4697" w:rsidP="00757B17">
      <w:pPr>
        <w:jc w:val="both"/>
      </w:pPr>
    </w:p>
    <w:p w14:paraId="4749D2B6" w14:textId="738CA7AF" w:rsidR="00757B17" w:rsidRPr="00611320" w:rsidRDefault="00757B17" w:rsidP="00757B17">
      <w:pPr>
        <w:jc w:val="both"/>
      </w:pPr>
      <w:r w:rsidRPr="00611320">
        <w:tab/>
      </w:r>
      <w:r w:rsidR="00B8480F">
        <w:rPr>
          <w:b/>
        </w:rPr>
        <w:t>Art. </w:t>
      </w:r>
      <w:r w:rsidRPr="00611320">
        <w:rPr>
          <w:b/>
        </w:rPr>
        <w:t>814</w:t>
      </w:r>
      <w:r w:rsidRPr="00611320">
        <w:t xml:space="preserve"> </w:t>
      </w:r>
      <w:r w:rsidR="002E5E45">
        <w:t>- </w:t>
      </w:r>
      <w:r w:rsidRPr="00611320">
        <w:t>[…]</w:t>
      </w:r>
    </w:p>
    <w:p w14:paraId="76255C17" w14:textId="77777777" w:rsidR="00757B17" w:rsidRPr="00611320" w:rsidRDefault="00757B17" w:rsidP="00757B17">
      <w:pPr>
        <w:jc w:val="both"/>
      </w:pPr>
    </w:p>
    <w:p w14:paraId="124AE59B" w14:textId="33362555" w:rsidR="00905E2B" w:rsidRPr="00611320" w:rsidRDefault="00757B17" w:rsidP="00905E2B">
      <w:pPr>
        <w:jc w:val="both"/>
        <w:rPr>
          <w:i/>
        </w:rPr>
      </w:pPr>
      <w:r w:rsidRPr="00611320">
        <w:rPr>
          <w:i/>
        </w:rPr>
        <w:t>[</w:t>
      </w:r>
      <w:r w:rsidR="00B8480F">
        <w:rPr>
          <w:i/>
        </w:rPr>
        <w:t>Art. </w:t>
      </w:r>
      <w:r w:rsidRPr="00611320">
        <w:rPr>
          <w:i/>
        </w:rPr>
        <w:t xml:space="preserve">814 aufgehoben durch </w:t>
      </w:r>
      <w:r w:rsidR="00B8480F">
        <w:rPr>
          <w:i/>
        </w:rPr>
        <w:t>Art. </w:t>
      </w:r>
      <w:r w:rsidRPr="00611320">
        <w:rPr>
          <w:i/>
        </w:rPr>
        <w:t>2 (</w:t>
      </w:r>
      <w:r w:rsidR="00B8480F">
        <w:rPr>
          <w:i/>
        </w:rPr>
        <w:t>Art. </w:t>
      </w:r>
      <w:r w:rsidRPr="00611320">
        <w:rPr>
          <w:i/>
        </w:rPr>
        <w:t>20) des G. vom 10. Oktober 1967 (B.S. vom 31. Oktober 1967 (Anlage))]</w:t>
      </w:r>
    </w:p>
    <w:p w14:paraId="6D5FDA96" w14:textId="77777777" w:rsidR="00A344FB" w:rsidRDefault="00A344FB" w:rsidP="009B4697">
      <w:pPr>
        <w:jc w:val="center"/>
      </w:pPr>
    </w:p>
    <w:p w14:paraId="01308A52" w14:textId="77777777" w:rsidR="00A344FB" w:rsidRDefault="00A344FB" w:rsidP="009B4697">
      <w:pPr>
        <w:jc w:val="center"/>
      </w:pPr>
    </w:p>
    <w:p w14:paraId="77AC2957" w14:textId="70AC654D" w:rsidR="00757B17" w:rsidRDefault="00751989" w:rsidP="009B4697">
      <w:pPr>
        <w:jc w:val="center"/>
        <w:rPr>
          <w:iCs/>
        </w:rPr>
      </w:pPr>
      <w:r>
        <w:t>KAPITEL </w:t>
      </w:r>
      <w:r w:rsidR="00AF7A9D">
        <w:t>6</w:t>
      </w:r>
      <w:r w:rsidR="00757B17" w:rsidRPr="00611320">
        <w:t xml:space="preserve"> </w:t>
      </w:r>
      <w:r w:rsidR="002E5E45">
        <w:t>- </w:t>
      </w:r>
      <w:r w:rsidR="009B4697">
        <w:rPr>
          <w:iCs/>
        </w:rPr>
        <w:t>[...]</w:t>
      </w:r>
    </w:p>
    <w:p w14:paraId="021E1B2E" w14:textId="77777777" w:rsidR="009B4697" w:rsidRPr="00611320" w:rsidRDefault="009B4697" w:rsidP="009B4697">
      <w:pPr>
        <w:jc w:val="center"/>
      </w:pPr>
    </w:p>
    <w:p w14:paraId="22BAEF56" w14:textId="77777777" w:rsidR="00757B17" w:rsidRPr="00611320" w:rsidRDefault="00757B17" w:rsidP="00757B17">
      <w:pPr>
        <w:jc w:val="both"/>
      </w:pPr>
    </w:p>
    <w:p w14:paraId="787C6C1D" w14:textId="2F12CE5B" w:rsidR="00757B17" w:rsidRDefault="00751989" w:rsidP="00757B17">
      <w:pPr>
        <w:jc w:val="center"/>
      </w:pPr>
      <w:r>
        <w:rPr>
          <w:i/>
        </w:rPr>
        <w:t>Abschnitt </w:t>
      </w:r>
      <w:r w:rsidR="00AF7A9D">
        <w:rPr>
          <w:i/>
        </w:rPr>
        <w:t xml:space="preserve">1 </w:t>
      </w:r>
      <w:r w:rsidR="002E5E45">
        <w:t>- </w:t>
      </w:r>
      <w:r>
        <w:t>[</w:t>
      </w:r>
      <w:r w:rsidR="009B4697">
        <w:t>...</w:t>
      </w:r>
      <w:r>
        <w:t>]</w:t>
      </w:r>
    </w:p>
    <w:p w14:paraId="584C8560" w14:textId="77777777" w:rsidR="00751989" w:rsidRPr="00611320" w:rsidRDefault="00751989" w:rsidP="00757B17">
      <w:pPr>
        <w:jc w:val="center"/>
      </w:pPr>
    </w:p>
    <w:p w14:paraId="10176582" w14:textId="77777777" w:rsidR="00757B17" w:rsidRPr="00611320" w:rsidRDefault="00757B17" w:rsidP="00757B17">
      <w:pPr>
        <w:jc w:val="both"/>
      </w:pPr>
    </w:p>
    <w:p w14:paraId="1FE1C4FC" w14:textId="0389AA06" w:rsidR="00757B17" w:rsidRPr="00611320" w:rsidRDefault="00757B17" w:rsidP="009B4697">
      <w:pPr>
        <w:jc w:val="both"/>
      </w:pPr>
      <w:r w:rsidRPr="00611320">
        <w:tab/>
      </w:r>
      <w:r w:rsidR="00B8480F">
        <w:rPr>
          <w:b/>
        </w:rPr>
        <w:t>Art. </w:t>
      </w:r>
      <w:r w:rsidRPr="00611320">
        <w:rPr>
          <w:b/>
        </w:rPr>
        <w:t>815</w:t>
      </w:r>
      <w:r w:rsidRPr="00611320">
        <w:t xml:space="preserve"> </w:t>
      </w:r>
      <w:r w:rsidR="002E5E45">
        <w:t>- </w:t>
      </w:r>
      <w:r w:rsidRPr="00611320">
        <w:rPr>
          <w:b/>
        </w:rPr>
        <w:t>828</w:t>
      </w:r>
      <w:r w:rsidRPr="00611320">
        <w:t xml:space="preserve"> </w:t>
      </w:r>
      <w:r w:rsidR="002E5E45">
        <w:t>- </w:t>
      </w:r>
      <w:r w:rsidRPr="00611320">
        <w:t>[</w:t>
      </w:r>
      <w:r w:rsidR="009B4697">
        <w:t>...]</w:t>
      </w:r>
    </w:p>
    <w:p w14:paraId="334ECD6A" w14:textId="77777777" w:rsidR="00757B17" w:rsidRPr="00611320" w:rsidRDefault="00757B17" w:rsidP="00757B17">
      <w:pPr>
        <w:jc w:val="both"/>
      </w:pPr>
    </w:p>
    <w:p w14:paraId="712B3B7D" w14:textId="77777777" w:rsidR="00757B17" w:rsidRPr="00611320" w:rsidRDefault="00757B17" w:rsidP="00757B17">
      <w:pPr>
        <w:jc w:val="both"/>
      </w:pPr>
    </w:p>
    <w:p w14:paraId="22961E67" w14:textId="447BB1A0" w:rsidR="00757B17" w:rsidRDefault="00757B17" w:rsidP="00757B17">
      <w:pPr>
        <w:jc w:val="both"/>
      </w:pPr>
      <w:r w:rsidRPr="00611320">
        <w:tab/>
      </w:r>
      <w:r w:rsidR="00B8480F">
        <w:rPr>
          <w:b/>
        </w:rPr>
        <w:t>Art. </w:t>
      </w:r>
      <w:r w:rsidRPr="00611320">
        <w:rPr>
          <w:b/>
        </w:rPr>
        <w:t>829</w:t>
      </w:r>
      <w:r w:rsidRPr="00611320">
        <w:t xml:space="preserve"> </w:t>
      </w:r>
      <w:r w:rsidR="002E5E45">
        <w:t>- </w:t>
      </w:r>
      <w:r w:rsidRPr="00611320">
        <w:rPr>
          <w:b/>
        </w:rPr>
        <w:t>833</w:t>
      </w:r>
      <w:r w:rsidRPr="00611320">
        <w:t xml:space="preserve"> </w:t>
      </w:r>
      <w:r w:rsidR="002E5E45">
        <w:t>- </w:t>
      </w:r>
      <w:r w:rsidR="00B477AF">
        <w:t>[…]</w:t>
      </w:r>
    </w:p>
    <w:p w14:paraId="74190FC9" w14:textId="77777777" w:rsidR="00B477AF" w:rsidRDefault="00B477AF" w:rsidP="00757B17">
      <w:pPr>
        <w:jc w:val="both"/>
      </w:pPr>
    </w:p>
    <w:p w14:paraId="007F7EF8" w14:textId="69A71155" w:rsidR="00B477AF" w:rsidRPr="00B477AF" w:rsidRDefault="00B477AF" w:rsidP="00757B17">
      <w:pPr>
        <w:jc w:val="both"/>
        <w:rPr>
          <w:i/>
        </w:rPr>
      </w:pPr>
      <w:r>
        <w:rPr>
          <w:i/>
        </w:rPr>
        <w:t>[</w:t>
      </w:r>
      <w:r w:rsidR="00B8480F">
        <w:rPr>
          <w:i/>
        </w:rPr>
        <w:t>Art. </w:t>
      </w:r>
      <w:r>
        <w:rPr>
          <w:i/>
        </w:rPr>
        <w:t xml:space="preserve">829 bis 833 aufgehoben durch </w:t>
      </w:r>
      <w:r w:rsidR="00B8480F">
        <w:rPr>
          <w:i/>
        </w:rPr>
        <w:t>Art. </w:t>
      </w:r>
      <w:r>
        <w:rPr>
          <w:i/>
        </w:rPr>
        <w:t>25</w:t>
      </w:r>
      <w:r w:rsidRPr="00B477AF">
        <w:rPr>
          <w:i/>
        </w:rPr>
        <w:t xml:space="preserve"> des G.</w:t>
      </w:r>
      <w:r>
        <w:rPr>
          <w:i/>
        </w:rPr>
        <w:t xml:space="preserve"> vom 31. Juli 2017 (B.S. vom 1. </w:t>
      </w:r>
      <w:r w:rsidRPr="00B477AF">
        <w:rPr>
          <w:i/>
        </w:rPr>
        <w:t>Septembe</w:t>
      </w:r>
      <w:r>
        <w:rPr>
          <w:i/>
        </w:rPr>
        <w:t>r </w:t>
      </w:r>
      <w:r w:rsidRPr="00B477AF">
        <w:rPr>
          <w:i/>
        </w:rPr>
        <w:t>2017)</w:t>
      </w:r>
      <w:r>
        <w:rPr>
          <w:i/>
        </w:rPr>
        <w:t>]</w:t>
      </w:r>
    </w:p>
    <w:p w14:paraId="3636A7C4" w14:textId="77777777" w:rsidR="00757B17" w:rsidRPr="00611320" w:rsidRDefault="00757B17" w:rsidP="00757B17">
      <w:pPr>
        <w:jc w:val="both"/>
      </w:pPr>
    </w:p>
    <w:p w14:paraId="69CEE278" w14:textId="77777777" w:rsidR="00757B17" w:rsidRPr="00611320" w:rsidRDefault="00757B17" w:rsidP="00757B17">
      <w:pPr>
        <w:jc w:val="both"/>
      </w:pPr>
    </w:p>
    <w:p w14:paraId="40D2F9D9" w14:textId="53335ACD" w:rsidR="00757B17" w:rsidRPr="00611320" w:rsidRDefault="00A344FB" w:rsidP="00757B17">
      <w:pPr>
        <w:jc w:val="both"/>
      </w:pPr>
      <w:r>
        <w:br w:type="page"/>
      </w:r>
      <w:r w:rsidR="00757B17" w:rsidRPr="00611320">
        <w:tab/>
      </w:r>
      <w:r w:rsidR="00B8480F">
        <w:rPr>
          <w:b/>
        </w:rPr>
        <w:t>Art. </w:t>
      </w:r>
      <w:r w:rsidR="00757B17" w:rsidRPr="00611320">
        <w:rPr>
          <w:b/>
        </w:rPr>
        <w:t>834</w:t>
      </w:r>
      <w:r w:rsidR="002F1415">
        <w:rPr>
          <w:b/>
        </w:rPr>
        <w:t xml:space="preserve"> </w:t>
      </w:r>
      <w:r w:rsidR="002E5E45">
        <w:rPr>
          <w:b/>
        </w:rPr>
        <w:t>- </w:t>
      </w:r>
      <w:r w:rsidR="00757B17" w:rsidRPr="00611320">
        <w:rPr>
          <w:b/>
        </w:rPr>
        <w:t>835</w:t>
      </w:r>
      <w:r w:rsidR="00757B17" w:rsidRPr="00611320">
        <w:t xml:space="preserve"> </w:t>
      </w:r>
      <w:r w:rsidR="002E5E45">
        <w:t>- </w:t>
      </w:r>
      <w:r w:rsidR="00757B17" w:rsidRPr="00611320">
        <w:t>[…]</w:t>
      </w:r>
    </w:p>
    <w:p w14:paraId="78C7D504" w14:textId="77777777" w:rsidR="00757B17" w:rsidRPr="00611320" w:rsidRDefault="00757B17" w:rsidP="00757B17">
      <w:pPr>
        <w:jc w:val="both"/>
      </w:pPr>
    </w:p>
    <w:p w14:paraId="2543FCD5" w14:textId="09261FD3" w:rsidR="00757B17" w:rsidRPr="00611320" w:rsidRDefault="00757B17" w:rsidP="00757B17">
      <w:pPr>
        <w:jc w:val="both"/>
      </w:pPr>
      <w:r w:rsidRPr="00611320">
        <w:rPr>
          <w:i/>
        </w:rPr>
        <w:t>[</w:t>
      </w:r>
      <w:r w:rsidR="00B8480F">
        <w:rPr>
          <w:i/>
        </w:rPr>
        <w:t>Art. </w:t>
      </w:r>
      <w:r w:rsidRPr="00611320">
        <w:rPr>
          <w:i/>
        </w:rPr>
        <w:t xml:space="preserve">834 und 835 aufgehoben durch </w:t>
      </w:r>
      <w:r w:rsidR="00B8480F">
        <w:rPr>
          <w:i/>
        </w:rPr>
        <w:t>Art. </w:t>
      </w:r>
      <w:r w:rsidRPr="00611320">
        <w:rPr>
          <w:i/>
        </w:rPr>
        <w:t>2 (</w:t>
      </w:r>
      <w:r w:rsidR="00B8480F">
        <w:rPr>
          <w:i/>
        </w:rPr>
        <w:t>Art. </w:t>
      </w:r>
      <w:r w:rsidRPr="00611320">
        <w:rPr>
          <w:i/>
        </w:rPr>
        <w:t>21) des G. vom 10. Oktober 1967 (B.S. vom 31. Oktober 1967</w:t>
      </w:r>
      <w:r w:rsidR="00045718" w:rsidRPr="00611320">
        <w:rPr>
          <w:i/>
        </w:rPr>
        <w:t xml:space="preserve"> (Anlage)</w:t>
      </w:r>
      <w:r w:rsidRPr="00611320">
        <w:rPr>
          <w:i/>
        </w:rPr>
        <w:t>)]</w:t>
      </w:r>
    </w:p>
    <w:p w14:paraId="3C472CF4" w14:textId="77777777" w:rsidR="00757B17" w:rsidRPr="00611320" w:rsidRDefault="00757B17" w:rsidP="00757B17">
      <w:pPr>
        <w:jc w:val="both"/>
      </w:pPr>
    </w:p>
    <w:p w14:paraId="1194619D" w14:textId="77777777" w:rsidR="00757B17" w:rsidRPr="00611320" w:rsidRDefault="00757B17" w:rsidP="00757B17">
      <w:pPr>
        <w:jc w:val="both"/>
      </w:pPr>
    </w:p>
    <w:p w14:paraId="1F5F0057" w14:textId="56030FB9" w:rsidR="009B4697" w:rsidRDefault="00757B17" w:rsidP="00757B17">
      <w:pPr>
        <w:jc w:val="both"/>
        <w:rPr>
          <w:iCs/>
        </w:rPr>
      </w:pPr>
      <w:r w:rsidRPr="00611320">
        <w:tab/>
      </w:r>
      <w:r w:rsidR="00B8480F">
        <w:rPr>
          <w:b/>
        </w:rPr>
        <w:t>Art. </w:t>
      </w:r>
      <w:r w:rsidRPr="00611320">
        <w:rPr>
          <w:b/>
        </w:rPr>
        <w:t>836</w:t>
      </w:r>
      <w:r w:rsidRPr="00611320">
        <w:t xml:space="preserve"> </w:t>
      </w:r>
      <w:r w:rsidR="002E5E45">
        <w:t>- </w:t>
      </w:r>
      <w:r w:rsidR="009B4697">
        <w:rPr>
          <w:iCs/>
        </w:rPr>
        <w:t>[...]</w:t>
      </w:r>
    </w:p>
    <w:p w14:paraId="0D6459E5" w14:textId="77777777" w:rsidR="009B4697" w:rsidRDefault="009B4697" w:rsidP="00757B17">
      <w:pPr>
        <w:jc w:val="both"/>
        <w:rPr>
          <w:iCs/>
        </w:rPr>
      </w:pPr>
    </w:p>
    <w:p w14:paraId="76CD613B" w14:textId="77777777" w:rsidR="009B4697" w:rsidRDefault="009B4697" w:rsidP="00757B17">
      <w:pPr>
        <w:jc w:val="both"/>
        <w:rPr>
          <w:iCs/>
        </w:rPr>
      </w:pPr>
    </w:p>
    <w:p w14:paraId="15C0C722" w14:textId="7B3CFED6" w:rsidR="00757B17" w:rsidRPr="00611320" w:rsidRDefault="00757B17" w:rsidP="00757B17">
      <w:pPr>
        <w:jc w:val="both"/>
      </w:pPr>
      <w:r w:rsidRPr="00611320">
        <w:tab/>
      </w:r>
      <w:r w:rsidR="00B8480F">
        <w:rPr>
          <w:b/>
        </w:rPr>
        <w:t>Art. </w:t>
      </w:r>
      <w:r w:rsidRPr="00611320">
        <w:rPr>
          <w:b/>
        </w:rPr>
        <w:t>837</w:t>
      </w:r>
      <w:r w:rsidRPr="00611320">
        <w:t xml:space="preserve"> </w:t>
      </w:r>
      <w:r w:rsidR="002E5E45">
        <w:t>- </w:t>
      </w:r>
      <w:r w:rsidRPr="00611320">
        <w:t>[…]</w:t>
      </w:r>
    </w:p>
    <w:p w14:paraId="1FA42BF6" w14:textId="77777777" w:rsidR="00757B17" w:rsidRPr="00611320" w:rsidRDefault="00757B17" w:rsidP="00757B17">
      <w:pPr>
        <w:jc w:val="both"/>
      </w:pPr>
    </w:p>
    <w:p w14:paraId="78374738" w14:textId="1C581C02" w:rsidR="00757B17" w:rsidRPr="00611320" w:rsidRDefault="0031582C" w:rsidP="00757B17">
      <w:pPr>
        <w:jc w:val="both"/>
      </w:pPr>
      <w:r>
        <w:rPr>
          <w:i/>
        </w:rPr>
        <w:t>[</w:t>
      </w:r>
      <w:r w:rsidR="00B8480F">
        <w:rPr>
          <w:i/>
        </w:rPr>
        <w:t>Art. </w:t>
      </w:r>
      <w:r>
        <w:rPr>
          <w:i/>
        </w:rPr>
        <w:t xml:space="preserve">837 aufgehoben durch </w:t>
      </w:r>
      <w:r w:rsidR="00B8480F">
        <w:rPr>
          <w:i/>
        </w:rPr>
        <w:t>Art. </w:t>
      </w:r>
      <w:r>
        <w:rPr>
          <w:i/>
        </w:rPr>
        <w:t>2 (</w:t>
      </w:r>
      <w:r w:rsidR="00B8480F">
        <w:rPr>
          <w:i/>
        </w:rPr>
        <w:t>Art. </w:t>
      </w:r>
      <w:r w:rsidR="00757B17" w:rsidRPr="00611320">
        <w:rPr>
          <w:i/>
        </w:rPr>
        <w:t>21) des G. vom 10. Oktober 1967 (B.S. vom 31. Oktober 1967</w:t>
      </w:r>
      <w:r w:rsidR="00045718" w:rsidRPr="00611320">
        <w:rPr>
          <w:i/>
        </w:rPr>
        <w:t xml:space="preserve"> (Anlage)</w:t>
      </w:r>
      <w:r w:rsidR="00757B17" w:rsidRPr="00611320">
        <w:rPr>
          <w:i/>
        </w:rPr>
        <w:t xml:space="preserve">), wieder aufgenommen durch </w:t>
      </w:r>
      <w:r w:rsidR="00B8480F">
        <w:rPr>
          <w:i/>
        </w:rPr>
        <w:t>Art. </w:t>
      </w:r>
      <w:r w:rsidR="00757B17" w:rsidRPr="00611320">
        <w:rPr>
          <w:i/>
        </w:rPr>
        <w:t xml:space="preserve">74 des G. vom 31. März 1987 (B.S. vom 27. Mai 1987) und aufgehoben durch </w:t>
      </w:r>
      <w:r w:rsidR="00B8480F">
        <w:rPr>
          <w:i/>
        </w:rPr>
        <w:t>Art. </w:t>
      </w:r>
      <w:r w:rsidR="00757B17" w:rsidRPr="00611320">
        <w:rPr>
          <w:i/>
        </w:rPr>
        <w:t>24 des G. vom 1. Juli 2006 (B.S. vom 29.</w:t>
      </w:r>
      <w:r w:rsidR="000116B4" w:rsidRPr="00611320">
        <w:rPr>
          <w:i/>
        </w:rPr>
        <w:t> </w:t>
      </w:r>
      <w:r w:rsidR="00757B17" w:rsidRPr="00611320">
        <w:rPr>
          <w:i/>
        </w:rPr>
        <w:t>Dezember</w:t>
      </w:r>
      <w:r w:rsidR="000116B4" w:rsidRPr="00611320">
        <w:rPr>
          <w:i/>
        </w:rPr>
        <w:t> </w:t>
      </w:r>
      <w:r w:rsidR="00757B17" w:rsidRPr="00611320">
        <w:rPr>
          <w:i/>
        </w:rPr>
        <w:t>2006</w:t>
      </w:r>
      <w:r w:rsidR="000116B4" w:rsidRPr="00611320">
        <w:rPr>
          <w:i/>
        </w:rPr>
        <w:t>)</w:t>
      </w:r>
      <w:r w:rsidR="00757B17" w:rsidRPr="00611320">
        <w:rPr>
          <w:i/>
        </w:rPr>
        <w:t>]</w:t>
      </w:r>
    </w:p>
    <w:p w14:paraId="7BB41ACA" w14:textId="77777777" w:rsidR="00757B17" w:rsidRPr="00611320" w:rsidRDefault="00757B17" w:rsidP="00757B17">
      <w:pPr>
        <w:jc w:val="both"/>
      </w:pPr>
    </w:p>
    <w:p w14:paraId="4774A381" w14:textId="77777777" w:rsidR="00757B17" w:rsidRPr="00611320" w:rsidRDefault="00757B17" w:rsidP="00757B17">
      <w:pPr>
        <w:jc w:val="both"/>
      </w:pPr>
    </w:p>
    <w:p w14:paraId="60B169E6" w14:textId="77ADAE97" w:rsidR="00757B17" w:rsidRPr="00611320" w:rsidRDefault="00757B17" w:rsidP="00757B17">
      <w:pPr>
        <w:jc w:val="both"/>
      </w:pPr>
      <w:r w:rsidRPr="00611320">
        <w:tab/>
      </w:r>
      <w:r w:rsidR="00B8480F">
        <w:rPr>
          <w:b/>
        </w:rPr>
        <w:t>Art. </w:t>
      </w:r>
      <w:r w:rsidRPr="00611320">
        <w:rPr>
          <w:b/>
        </w:rPr>
        <w:t>838</w:t>
      </w:r>
      <w:r w:rsidRPr="00611320">
        <w:t xml:space="preserve"> </w:t>
      </w:r>
      <w:r w:rsidR="002E5E45">
        <w:t>- </w:t>
      </w:r>
      <w:r w:rsidRPr="00611320">
        <w:t>[</w:t>
      </w:r>
      <w:r w:rsidR="0031582C">
        <w:t>..</w:t>
      </w:r>
      <w:r w:rsidRPr="00611320">
        <w:t>.]</w:t>
      </w:r>
    </w:p>
    <w:p w14:paraId="113874D3" w14:textId="77777777" w:rsidR="00757B17" w:rsidRPr="00611320" w:rsidRDefault="00757B17" w:rsidP="00757B17">
      <w:pPr>
        <w:jc w:val="both"/>
      </w:pPr>
    </w:p>
    <w:p w14:paraId="3DE67514" w14:textId="2310626D" w:rsidR="00757B17" w:rsidRPr="00611320" w:rsidRDefault="0031582C" w:rsidP="00757B17">
      <w:pPr>
        <w:jc w:val="both"/>
      </w:pPr>
      <w:r>
        <w:rPr>
          <w:i/>
        </w:rPr>
        <w:t>[</w:t>
      </w:r>
      <w:r w:rsidR="00B8480F">
        <w:rPr>
          <w:i/>
        </w:rPr>
        <w:t>Art. </w:t>
      </w:r>
      <w:r w:rsidR="00757B17" w:rsidRPr="00611320">
        <w:rPr>
          <w:i/>
        </w:rPr>
        <w:t xml:space="preserve">838 </w:t>
      </w:r>
      <w:r>
        <w:rPr>
          <w:i/>
        </w:rPr>
        <w:t xml:space="preserve">aufgehoben durch </w:t>
      </w:r>
      <w:r w:rsidR="00B8480F">
        <w:rPr>
          <w:i/>
        </w:rPr>
        <w:t>Art. </w:t>
      </w:r>
      <w:r>
        <w:rPr>
          <w:i/>
        </w:rPr>
        <w:t xml:space="preserve">26 </w:t>
      </w:r>
      <w:r w:rsidR="00B8480F">
        <w:rPr>
          <w:i/>
        </w:rPr>
        <w:t>Nr. </w:t>
      </w:r>
      <w:r>
        <w:rPr>
          <w:i/>
        </w:rPr>
        <w:t>1</w:t>
      </w:r>
      <w:r>
        <w:rPr>
          <w:i/>
          <w:iCs/>
        </w:rPr>
        <w:t xml:space="preserve"> des G. vom 31. Juli 2017 (B.S. vom 1. September 2017)</w:t>
      </w:r>
      <w:r w:rsidR="00757B17" w:rsidRPr="00611320">
        <w:rPr>
          <w:i/>
        </w:rPr>
        <w:t>]</w:t>
      </w:r>
    </w:p>
    <w:p w14:paraId="4D266378" w14:textId="77777777" w:rsidR="00757B17" w:rsidRPr="00611320" w:rsidRDefault="00757B17" w:rsidP="00757B17">
      <w:pPr>
        <w:jc w:val="both"/>
      </w:pPr>
    </w:p>
    <w:p w14:paraId="54C2DF50" w14:textId="77777777" w:rsidR="00757B17" w:rsidRPr="00611320" w:rsidRDefault="00757B17" w:rsidP="00757B17">
      <w:pPr>
        <w:jc w:val="both"/>
      </w:pPr>
    </w:p>
    <w:p w14:paraId="52FDEF68" w14:textId="40955068" w:rsidR="00757B17" w:rsidRPr="00611320" w:rsidRDefault="00757B17" w:rsidP="00757B17">
      <w:pPr>
        <w:jc w:val="both"/>
      </w:pPr>
      <w:r w:rsidRPr="00611320">
        <w:tab/>
      </w:r>
      <w:r w:rsidR="00B8480F">
        <w:rPr>
          <w:b/>
        </w:rPr>
        <w:t>Art. </w:t>
      </w:r>
      <w:r w:rsidRPr="00611320">
        <w:rPr>
          <w:b/>
        </w:rPr>
        <w:t>839</w:t>
      </w:r>
      <w:r w:rsidRPr="00611320">
        <w:t xml:space="preserve"> </w:t>
      </w:r>
      <w:r w:rsidR="002E5E45">
        <w:t>- </w:t>
      </w:r>
      <w:r w:rsidR="0031582C">
        <w:t>[…]</w:t>
      </w:r>
    </w:p>
    <w:p w14:paraId="72D63F78" w14:textId="77777777" w:rsidR="00757B17" w:rsidRDefault="00757B17" w:rsidP="00757B17">
      <w:pPr>
        <w:jc w:val="both"/>
      </w:pPr>
    </w:p>
    <w:p w14:paraId="204DE4DE" w14:textId="0602D538" w:rsidR="0031582C" w:rsidRDefault="0031582C" w:rsidP="0031582C">
      <w:pPr>
        <w:jc w:val="both"/>
      </w:pPr>
      <w:r>
        <w:rPr>
          <w:i/>
        </w:rPr>
        <w:t>[</w:t>
      </w:r>
      <w:r w:rsidR="00B8480F">
        <w:rPr>
          <w:i/>
        </w:rPr>
        <w:t>Art. </w:t>
      </w:r>
      <w:r>
        <w:rPr>
          <w:i/>
        </w:rPr>
        <w:t xml:space="preserve">839 aufgehoben durch </w:t>
      </w:r>
      <w:r w:rsidR="00B8480F">
        <w:rPr>
          <w:i/>
        </w:rPr>
        <w:t>Art. </w:t>
      </w:r>
      <w:r>
        <w:rPr>
          <w:i/>
        </w:rPr>
        <w:t xml:space="preserve">26 </w:t>
      </w:r>
      <w:r w:rsidR="00B8480F">
        <w:rPr>
          <w:i/>
        </w:rPr>
        <w:t>Nr. </w:t>
      </w:r>
      <w:r>
        <w:rPr>
          <w:i/>
        </w:rPr>
        <w:t>2</w:t>
      </w:r>
      <w:r>
        <w:rPr>
          <w:i/>
          <w:iCs/>
        </w:rPr>
        <w:t xml:space="preserve"> des G. vom 31. Juli 2017 (B.S. vom 1. September 2017)</w:t>
      </w:r>
      <w:r>
        <w:rPr>
          <w:i/>
        </w:rPr>
        <w:t>]</w:t>
      </w:r>
    </w:p>
    <w:p w14:paraId="6751DF4E" w14:textId="77777777" w:rsidR="0031582C" w:rsidRPr="00611320" w:rsidRDefault="0031582C" w:rsidP="00757B17">
      <w:pPr>
        <w:jc w:val="both"/>
      </w:pPr>
    </w:p>
    <w:p w14:paraId="4AF09830" w14:textId="77777777" w:rsidR="00757B17" w:rsidRPr="00611320" w:rsidRDefault="00757B17" w:rsidP="00757B17">
      <w:pPr>
        <w:jc w:val="both"/>
      </w:pPr>
    </w:p>
    <w:p w14:paraId="0B0B5603" w14:textId="4FABD802" w:rsidR="00757B17" w:rsidRPr="00611320" w:rsidRDefault="00B8480F" w:rsidP="00757B17">
      <w:pPr>
        <w:ind w:firstLine="708"/>
        <w:jc w:val="both"/>
      </w:pPr>
      <w:r>
        <w:rPr>
          <w:b/>
        </w:rPr>
        <w:t>Art. </w:t>
      </w:r>
      <w:r w:rsidR="00757B17" w:rsidRPr="00611320">
        <w:rPr>
          <w:b/>
        </w:rPr>
        <w:t>840</w:t>
      </w:r>
      <w:r w:rsidR="00757B17" w:rsidRPr="00611320">
        <w:t xml:space="preserve"> </w:t>
      </w:r>
      <w:r w:rsidR="002E5E45">
        <w:t>- </w:t>
      </w:r>
      <w:r w:rsidR="0031582C">
        <w:t>[…]</w:t>
      </w:r>
    </w:p>
    <w:p w14:paraId="4CEF6C22" w14:textId="77777777" w:rsidR="00757B17" w:rsidRPr="00611320" w:rsidRDefault="00757B17" w:rsidP="00757B17">
      <w:pPr>
        <w:jc w:val="both"/>
      </w:pPr>
    </w:p>
    <w:p w14:paraId="1814334A" w14:textId="4E8BB885" w:rsidR="0031582C" w:rsidRDefault="0031582C" w:rsidP="0031582C">
      <w:pPr>
        <w:jc w:val="both"/>
      </w:pPr>
      <w:r>
        <w:rPr>
          <w:i/>
        </w:rPr>
        <w:t>[</w:t>
      </w:r>
      <w:r w:rsidR="00B8480F">
        <w:rPr>
          <w:i/>
        </w:rPr>
        <w:t>Art. </w:t>
      </w:r>
      <w:r>
        <w:rPr>
          <w:i/>
        </w:rPr>
        <w:t xml:space="preserve">840 aufgehoben durch </w:t>
      </w:r>
      <w:r w:rsidR="00B8480F">
        <w:rPr>
          <w:i/>
        </w:rPr>
        <w:t>Art. </w:t>
      </w:r>
      <w:r>
        <w:rPr>
          <w:i/>
        </w:rPr>
        <w:t xml:space="preserve">26 </w:t>
      </w:r>
      <w:r w:rsidR="00B8480F">
        <w:rPr>
          <w:i/>
        </w:rPr>
        <w:t>Nr. </w:t>
      </w:r>
      <w:r>
        <w:rPr>
          <w:i/>
        </w:rPr>
        <w:t>3</w:t>
      </w:r>
      <w:r>
        <w:rPr>
          <w:i/>
          <w:iCs/>
        </w:rPr>
        <w:t xml:space="preserve"> des G. vom 31. Juli 2017 (B.S. vom 1. September 2017)</w:t>
      </w:r>
      <w:r>
        <w:rPr>
          <w:i/>
        </w:rPr>
        <w:t>]</w:t>
      </w:r>
    </w:p>
    <w:p w14:paraId="5A0056AD" w14:textId="77777777" w:rsidR="000116B4" w:rsidRPr="00611320" w:rsidRDefault="000116B4" w:rsidP="00757B17">
      <w:pPr>
        <w:ind w:firstLine="708"/>
        <w:jc w:val="both"/>
        <w:rPr>
          <w:b/>
        </w:rPr>
      </w:pPr>
    </w:p>
    <w:p w14:paraId="5A0A1EE9" w14:textId="77777777" w:rsidR="000116B4" w:rsidRPr="00611320" w:rsidRDefault="000116B4" w:rsidP="00757B17">
      <w:pPr>
        <w:ind w:firstLine="708"/>
        <w:jc w:val="both"/>
        <w:rPr>
          <w:b/>
        </w:rPr>
      </w:pPr>
    </w:p>
    <w:p w14:paraId="7423170B" w14:textId="300A1079" w:rsidR="00757B17" w:rsidRDefault="00B8480F" w:rsidP="009B4697">
      <w:pPr>
        <w:ind w:firstLine="708"/>
        <w:jc w:val="both"/>
        <w:rPr>
          <w:iCs/>
        </w:rPr>
      </w:pPr>
      <w:r>
        <w:rPr>
          <w:b/>
        </w:rPr>
        <w:t>Art. </w:t>
      </w:r>
      <w:r w:rsidR="00757B17" w:rsidRPr="00611320">
        <w:rPr>
          <w:b/>
        </w:rPr>
        <w:t>841</w:t>
      </w:r>
      <w:r w:rsidR="00757B17" w:rsidRPr="00611320">
        <w:t xml:space="preserve"> </w:t>
      </w:r>
      <w:r w:rsidR="002E5E45">
        <w:t>- </w:t>
      </w:r>
      <w:r w:rsidR="00757B17" w:rsidRPr="00611320">
        <w:rPr>
          <w:b/>
        </w:rPr>
        <w:t>842</w:t>
      </w:r>
      <w:r w:rsidR="00757B17" w:rsidRPr="00611320">
        <w:t xml:space="preserve"> </w:t>
      </w:r>
      <w:r w:rsidR="002E5E45">
        <w:t>- </w:t>
      </w:r>
      <w:r w:rsidR="009B4697">
        <w:rPr>
          <w:iCs/>
        </w:rPr>
        <w:t>[...]</w:t>
      </w:r>
    </w:p>
    <w:p w14:paraId="3173E584" w14:textId="77777777" w:rsidR="009B4697" w:rsidRPr="00611320" w:rsidRDefault="009B4697" w:rsidP="009B4697">
      <w:pPr>
        <w:ind w:firstLine="708"/>
        <w:jc w:val="both"/>
      </w:pPr>
    </w:p>
    <w:p w14:paraId="0138071F" w14:textId="77777777" w:rsidR="00757B17" w:rsidRPr="00611320" w:rsidRDefault="00757B17" w:rsidP="00757B17">
      <w:pPr>
        <w:jc w:val="both"/>
      </w:pPr>
    </w:p>
    <w:p w14:paraId="5D75E921" w14:textId="22F53356" w:rsidR="00757B17" w:rsidRPr="00611320" w:rsidRDefault="00757B17" w:rsidP="00757B17">
      <w:pPr>
        <w:jc w:val="center"/>
      </w:pPr>
      <w:r w:rsidRPr="00611320">
        <w:rPr>
          <w:i/>
        </w:rPr>
        <w:t xml:space="preserve">Abschnitt </w:t>
      </w:r>
      <w:r w:rsidR="00797E26">
        <w:rPr>
          <w:i/>
        </w:rPr>
        <w:t>2</w:t>
      </w:r>
      <w:r w:rsidRPr="00611320">
        <w:t xml:space="preserve"> </w:t>
      </w:r>
      <w:r w:rsidR="002E5E45">
        <w:t>- </w:t>
      </w:r>
      <w:r w:rsidR="009B4697">
        <w:rPr>
          <w:iCs/>
        </w:rPr>
        <w:t>[...]</w:t>
      </w:r>
    </w:p>
    <w:p w14:paraId="0F7D9206" w14:textId="77777777" w:rsidR="00757B17" w:rsidRPr="00611320" w:rsidRDefault="00757B17" w:rsidP="00757B17">
      <w:pPr>
        <w:jc w:val="both"/>
      </w:pPr>
    </w:p>
    <w:p w14:paraId="5F57B8DC" w14:textId="77777777" w:rsidR="00757B17" w:rsidRPr="00611320" w:rsidRDefault="00757B17" w:rsidP="00757B17">
      <w:pPr>
        <w:jc w:val="both"/>
      </w:pPr>
    </w:p>
    <w:p w14:paraId="633A6E3D" w14:textId="2576FCD7" w:rsidR="00DE19F5" w:rsidRDefault="00757B17" w:rsidP="009B4697">
      <w:pPr>
        <w:jc w:val="both"/>
        <w:rPr>
          <w:iCs/>
        </w:rPr>
      </w:pPr>
      <w:r w:rsidRPr="00611320">
        <w:tab/>
      </w:r>
      <w:r w:rsidR="00B8480F">
        <w:rPr>
          <w:b/>
        </w:rPr>
        <w:t>Art. </w:t>
      </w:r>
      <w:r w:rsidRPr="00611320">
        <w:rPr>
          <w:b/>
        </w:rPr>
        <w:t>843</w:t>
      </w:r>
      <w:r w:rsidRPr="00611320">
        <w:t xml:space="preserve"> </w:t>
      </w:r>
      <w:r w:rsidR="002E5E45">
        <w:t>- </w:t>
      </w:r>
      <w:r w:rsidRPr="00611320">
        <w:rPr>
          <w:b/>
        </w:rPr>
        <w:t>852</w:t>
      </w:r>
      <w:r w:rsidRPr="00611320">
        <w:t xml:space="preserve"> </w:t>
      </w:r>
      <w:r w:rsidR="002E5E45">
        <w:t>- </w:t>
      </w:r>
      <w:r w:rsidR="009B4697">
        <w:rPr>
          <w:iCs/>
        </w:rPr>
        <w:t>[...]</w:t>
      </w:r>
    </w:p>
    <w:p w14:paraId="3233394C" w14:textId="77777777" w:rsidR="009B4697" w:rsidRPr="00611320" w:rsidRDefault="009B4697" w:rsidP="009B4697">
      <w:pPr>
        <w:jc w:val="both"/>
      </w:pPr>
    </w:p>
    <w:p w14:paraId="53A409E1" w14:textId="77777777" w:rsidR="00757B17" w:rsidRPr="00611320" w:rsidRDefault="00757B17" w:rsidP="00757B17">
      <w:pPr>
        <w:jc w:val="both"/>
      </w:pPr>
    </w:p>
    <w:p w14:paraId="571BDB5F" w14:textId="712C62FB" w:rsidR="00757B17" w:rsidRPr="00611320" w:rsidRDefault="00757B17" w:rsidP="00757B17">
      <w:pPr>
        <w:jc w:val="both"/>
      </w:pPr>
      <w:r w:rsidRPr="00611320">
        <w:tab/>
      </w:r>
      <w:r w:rsidR="00B8480F">
        <w:rPr>
          <w:b/>
        </w:rPr>
        <w:t>Art. </w:t>
      </w:r>
      <w:r w:rsidRPr="00611320">
        <w:rPr>
          <w:b/>
        </w:rPr>
        <w:t>853</w:t>
      </w:r>
      <w:r w:rsidRPr="00611320">
        <w:t xml:space="preserve"> </w:t>
      </w:r>
      <w:r w:rsidR="002E5E45">
        <w:t>- </w:t>
      </w:r>
      <w:r w:rsidR="00DE19F5">
        <w:t>[…]</w:t>
      </w:r>
    </w:p>
    <w:p w14:paraId="62BBB529" w14:textId="77777777" w:rsidR="00757B17" w:rsidRDefault="00757B17" w:rsidP="00757B17">
      <w:pPr>
        <w:jc w:val="both"/>
      </w:pPr>
    </w:p>
    <w:p w14:paraId="5621C414" w14:textId="37643B24" w:rsidR="00DE19F5" w:rsidRDefault="00DE19F5" w:rsidP="00DE19F5">
      <w:pPr>
        <w:jc w:val="both"/>
      </w:pPr>
      <w:r>
        <w:rPr>
          <w:i/>
        </w:rPr>
        <w:t>[</w:t>
      </w:r>
      <w:r w:rsidR="00B8480F">
        <w:rPr>
          <w:i/>
        </w:rPr>
        <w:t>Art. </w:t>
      </w:r>
      <w:r>
        <w:rPr>
          <w:i/>
        </w:rPr>
        <w:t xml:space="preserve">853 aufgehoben durch </w:t>
      </w:r>
      <w:r w:rsidR="00B8480F">
        <w:rPr>
          <w:i/>
        </w:rPr>
        <w:t>Art. </w:t>
      </w:r>
      <w:r>
        <w:rPr>
          <w:i/>
        </w:rPr>
        <w:t>35</w:t>
      </w:r>
      <w:r>
        <w:rPr>
          <w:i/>
          <w:iCs/>
        </w:rPr>
        <w:t xml:space="preserve"> des G. vom 31. Juli 2017 (B.S. vom 1. September 2017)</w:t>
      </w:r>
      <w:r>
        <w:rPr>
          <w:i/>
        </w:rPr>
        <w:t>]</w:t>
      </w:r>
    </w:p>
    <w:p w14:paraId="686C1977" w14:textId="77777777" w:rsidR="00DE19F5" w:rsidRPr="00611320" w:rsidRDefault="00DE19F5" w:rsidP="00757B17">
      <w:pPr>
        <w:jc w:val="both"/>
      </w:pPr>
    </w:p>
    <w:p w14:paraId="1619E125" w14:textId="77777777" w:rsidR="00757B17" w:rsidRPr="00611320" w:rsidRDefault="00757B17" w:rsidP="00757B17">
      <w:pPr>
        <w:jc w:val="both"/>
      </w:pPr>
    </w:p>
    <w:p w14:paraId="79DF0607" w14:textId="3BEEBA82" w:rsidR="00757B17" w:rsidRPr="00611320" w:rsidRDefault="00A344FB" w:rsidP="00757B17">
      <w:pPr>
        <w:jc w:val="both"/>
      </w:pPr>
      <w:r>
        <w:br w:type="page"/>
      </w:r>
      <w:r w:rsidR="00757B17" w:rsidRPr="00611320">
        <w:tab/>
      </w:r>
      <w:r w:rsidR="00B8480F">
        <w:rPr>
          <w:b/>
        </w:rPr>
        <w:t>Art. </w:t>
      </w:r>
      <w:r w:rsidR="00757B17" w:rsidRPr="00611320">
        <w:rPr>
          <w:b/>
        </w:rPr>
        <w:t>854</w:t>
      </w:r>
      <w:r w:rsidR="00757B17" w:rsidRPr="00611320">
        <w:t xml:space="preserve"> </w:t>
      </w:r>
      <w:r w:rsidR="002E5E45">
        <w:t>- </w:t>
      </w:r>
      <w:r w:rsidR="00757B17" w:rsidRPr="00611320">
        <w:t>[…]</w:t>
      </w:r>
    </w:p>
    <w:p w14:paraId="7BF74695" w14:textId="77777777" w:rsidR="00757B17" w:rsidRPr="00611320" w:rsidRDefault="00757B17" w:rsidP="00757B17">
      <w:pPr>
        <w:jc w:val="both"/>
      </w:pPr>
    </w:p>
    <w:p w14:paraId="585BAEB3" w14:textId="44F557E6" w:rsidR="00757B17" w:rsidRPr="00611320" w:rsidRDefault="00757B17" w:rsidP="00757B17">
      <w:pPr>
        <w:jc w:val="both"/>
      </w:pPr>
      <w:r w:rsidRPr="00611320">
        <w:rPr>
          <w:i/>
        </w:rPr>
        <w:t>[</w:t>
      </w:r>
      <w:r w:rsidR="00B8480F">
        <w:rPr>
          <w:i/>
        </w:rPr>
        <w:t>Art. </w:t>
      </w:r>
      <w:r w:rsidRPr="00611320">
        <w:rPr>
          <w:i/>
        </w:rPr>
        <w:t>854 aufgehoben durch einzigen Artikel des G. vom 8. Juli 1983 (B.S. vom 20. Juli 1983)]</w:t>
      </w:r>
    </w:p>
    <w:p w14:paraId="5049EA82" w14:textId="77777777" w:rsidR="00757B17" w:rsidRPr="00611320" w:rsidRDefault="00757B17" w:rsidP="00757B17">
      <w:pPr>
        <w:jc w:val="both"/>
      </w:pPr>
    </w:p>
    <w:p w14:paraId="7605C406" w14:textId="77777777" w:rsidR="0019108D" w:rsidRDefault="00757B17" w:rsidP="00757B17">
      <w:pPr>
        <w:jc w:val="both"/>
      </w:pPr>
      <w:r w:rsidRPr="00611320">
        <w:tab/>
      </w:r>
    </w:p>
    <w:p w14:paraId="6E84CFA8" w14:textId="572CB03D" w:rsidR="00DE19F5" w:rsidRDefault="0019108D" w:rsidP="009B4697">
      <w:pPr>
        <w:jc w:val="both"/>
        <w:rPr>
          <w:iCs/>
        </w:rPr>
      </w:pPr>
      <w:r>
        <w:tab/>
      </w:r>
      <w:r w:rsidR="00B8480F">
        <w:rPr>
          <w:b/>
        </w:rPr>
        <w:t>Art. </w:t>
      </w:r>
      <w:r w:rsidR="00757B17" w:rsidRPr="00611320">
        <w:rPr>
          <w:b/>
        </w:rPr>
        <w:t>855</w:t>
      </w:r>
      <w:r w:rsidR="00757B17" w:rsidRPr="00611320">
        <w:t xml:space="preserve"> </w:t>
      </w:r>
      <w:r w:rsidR="002E5E45">
        <w:t>- </w:t>
      </w:r>
      <w:r w:rsidR="00757B17" w:rsidRPr="00611320">
        <w:rPr>
          <w:b/>
        </w:rPr>
        <w:t>859</w:t>
      </w:r>
      <w:r w:rsidR="00757B17" w:rsidRPr="00611320">
        <w:t xml:space="preserve"> </w:t>
      </w:r>
      <w:r w:rsidR="002E5E45">
        <w:t>- </w:t>
      </w:r>
      <w:r w:rsidR="009B4697">
        <w:rPr>
          <w:iCs/>
        </w:rPr>
        <w:t>[...]</w:t>
      </w:r>
    </w:p>
    <w:p w14:paraId="61F1EFBE" w14:textId="77777777" w:rsidR="009B4697" w:rsidRPr="00611320" w:rsidRDefault="009B4697" w:rsidP="009B4697">
      <w:pPr>
        <w:jc w:val="both"/>
      </w:pPr>
    </w:p>
    <w:p w14:paraId="781F6420" w14:textId="77777777" w:rsidR="00757B17" w:rsidRPr="00611320" w:rsidRDefault="00757B17" w:rsidP="00757B17">
      <w:pPr>
        <w:jc w:val="both"/>
      </w:pPr>
    </w:p>
    <w:p w14:paraId="675128D1" w14:textId="6A651656" w:rsidR="00757B17" w:rsidRDefault="00757B17" w:rsidP="00757B17">
      <w:pPr>
        <w:jc w:val="both"/>
      </w:pPr>
      <w:r w:rsidRPr="00611320">
        <w:tab/>
      </w:r>
      <w:r w:rsidR="00B8480F">
        <w:rPr>
          <w:b/>
        </w:rPr>
        <w:t>Art. </w:t>
      </w:r>
      <w:r w:rsidRPr="00611320">
        <w:rPr>
          <w:b/>
        </w:rPr>
        <w:t xml:space="preserve">860 </w:t>
      </w:r>
      <w:r w:rsidR="002E5E45">
        <w:t>- </w:t>
      </w:r>
      <w:r w:rsidRPr="00611320">
        <w:rPr>
          <w:b/>
        </w:rPr>
        <w:t>869</w:t>
      </w:r>
      <w:r w:rsidRPr="00611320">
        <w:t xml:space="preserve"> </w:t>
      </w:r>
      <w:r w:rsidR="002E5E45">
        <w:t>- </w:t>
      </w:r>
      <w:r w:rsidR="00DE19F5">
        <w:t>[…]</w:t>
      </w:r>
    </w:p>
    <w:p w14:paraId="2F97CA3F" w14:textId="77777777" w:rsidR="00DE19F5" w:rsidRDefault="00DE19F5" w:rsidP="00DE19F5">
      <w:pPr>
        <w:jc w:val="both"/>
      </w:pPr>
    </w:p>
    <w:p w14:paraId="6D369113" w14:textId="6923EF27" w:rsidR="00DE19F5" w:rsidRDefault="00DE19F5" w:rsidP="00DE19F5">
      <w:pPr>
        <w:jc w:val="both"/>
      </w:pPr>
      <w:r>
        <w:rPr>
          <w:i/>
        </w:rPr>
        <w:t>[</w:t>
      </w:r>
      <w:r w:rsidR="00B8480F">
        <w:rPr>
          <w:i/>
        </w:rPr>
        <w:t>Art. </w:t>
      </w:r>
      <w:r>
        <w:rPr>
          <w:i/>
        </w:rPr>
        <w:t xml:space="preserve">860 bis 869 aufgehoben durch </w:t>
      </w:r>
      <w:r w:rsidR="00B8480F">
        <w:rPr>
          <w:i/>
        </w:rPr>
        <w:t>Art. </w:t>
      </w:r>
      <w:r>
        <w:rPr>
          <w:i/>
        </w:rPr>
        <w:t>41</w:t>
      </w:r>
      <w:r>
        <w:rPr>
          <w:i/>
          <w:iCs/>
        </w:rPr>
        <w:t xml:space="preserve"> des G. vom 31. Juli 2017 (B.S. vom 1. September 2017)</w:t>
      </w:r>
      <w:r>
        <w:rPr>
          <w:i/>
        </w:rPr>
        <w:t>]</w:t>
      </w:r>
    </w:p>
    <w:p w14:paraId="61687CF6" w14:textId="77777777" w:rsidR="00DE19F5" w:rsidRDefault="00DE19F5" w:rsidP="00757B17">
      <w:pPr>
        <w:jc w:val="both"/>
      </w:pPr>
    </w:p>
    <w:p w14:paraId="03813049" w14:textId="77777777" w:rsidR="00757B17" w:rsidRPr="00611320" w:rsidRDefault="00757B17" w:rsidP="00757B17">
      <w:pPr>
        <w:jc w:val="both"/>
      </w:pPr>
    </w:p>
    <w:p w14:paraId="6824606C" w14:textId="5D07E449" w:rsidR="00757B17" w:rsidRDefault="00757B17" w:rsidP="009B4697">
      <w:pPr>
        <w:jc w:val="center"/>
        <w:rPr>
          <w:iCs/>
        </w:rPr>
      </w:pPr>
      <w:r w:rsidRPr="00611320">
        <w:rPr>
          <w:i/>
        </w:rPr>
        <w:t xml:space="preserve">Abschnitt </w:t>
      </w:r>
      <w:r w:rsidR="00797E26">
        <w:rPr>
          <w:i/>
        </w:rPr>
        <w:t>3</w:t>
      </w:r>
      <w:r w:rsidRPr="00611320">
        <w:t xml:space="preserve"> </w:t>
      </w:r>
      <w:r w:rsidR="002E5E45">
        <w:t>- </w:t>
      </w:r>
      <w:r w:rsidR="009B4697">
        <w:rPr>
          <w:iCs/>
        </w:rPr>
        <w:t>[...]</w:t>
      </w:r>
    </w:p>
    <w:p w14:paraId="7E3E4C13" w14:textId="77777777" w:rsidR="009B4697" w:rsidRPr="00611320" w:rsidRDefault="009B4697" w:rsidP="009B4697">
      <w:pPr>
        <w:jc w:val="center"/>
      </w:pPr>
    </w:p>
    <w:p w14:paraId="5693F2F2" w14:textId="77777777" w:rsidR="00757B17" w:rsidRPr="00611320" w:rsidRDefault="00757B17" w:rsidP="00757B17">
      <w:pPr>
        <w:jc w:val="both"/>
      </w:pPr>
    </w:p>
    <w:p w14:paraId="54B63F37" w14:textId="091F4FFE" w:rsidR="009B4697" w:rsidRDefault="00757B17" w:rsidP="009B4697">
      <w:pPr>
        <w:jc w:val="both"/>
        <w:rPr>
          <w:iCs/>
        </w:rPr>
      </w:pPr>
      <w:r w:rsidRPr="00611320">
        <w:tab/>
      </w:r>
      <w:r w:rsidR="00B8480F">
        <w:rPr>
          <w:b/>
        </w:rPr>
        <w:t>Art. </w:t>
      </w:r>
      <w:r w:rsidRPr="00611320">
        <w:rPr>
          <w:b/>
        </w:rPr>
        <w:t>870</w:t>
      </w:r>
      <w:r w:rsidRPr="00611320">
        <w:t xml:space="preserve"> </w:t>
      </w:r>
      <w:r w:rsidR="002E5E45">
        <w:t>- </w:t>
      </w:r>
      <w:r w:rsidRPr="00611320">
        <w:rPr>
          <w:b/>
        </w:rPr>
        <w:t>882</w:t>
      </w:r>
      <w:r w:rsidRPr="00611320">
        <w:t xml:space="preserve"> </w:t>
      </w:r>
      <w:r w:rsidR="002E5E45">
        <w:t>- </w:t>
      </w:r>
      <w:r w:rsidR="009B4697">
        <w:rPr>
          <w:iCs/>
        </w:rPr>
        <w:t>[...]</w:t>
      </w:r>
    </w:p>
    <w:p w14:paraId="22A969AC" w14:textId="77777777" w:rsidR="009B4697" w:rsidRDefault="009B4697" w:rsidP="009B4697">
      <w:pPr>
        <w:jc w:val="both"/>
        <w:rPr>
          <w:iCs/>
        </w:rPr>
      </w:pPr>
    </w:p>
    <w:p w14:paraId="22C56508" w14:textId="77777777" w:rsidR="009B4697" w:rsidRDefault="009B4697" w:rsidP="009B4697">
      <w:pPr>
        <w:jc w:val="both"/>
        <w:rPr>
          <w:i/>
        </w:rPr>
      </w:pPr>
    </w:p>
    <w:p w14:paraId="133B514B" w14:textId="3FB07BB0" w:rsidR="00757B17" w:rsidRDefault="00757B17" w:rsidP="009B4697">
      <w:pPr>
        <w:jc w:val="center"/>
        <w:rPr>
          <w:iCs/>
        </w:rPr>
      </w:pPr>
      <w:r w:rsidRPr="00611320">
        <w:rPr>
          <w:i/>
        </w:rPr>
        <w:t xml:space="preserve">Abschnitt </w:t>
      </w:r>
      <w:r w:rsidR="00797E26">
        <w:rPr>
          <w:i/>
        </w:rPr>
        <w:t>4</w:t>
      </w:r>
      <w:r w:rsidRPr="00611320">
        <w:t xml:space="preserve"> </w:t>
      </w:r>
      <w:r w:rsidR="002E5E45">
        <w:t>- </w:t>
      </w:r>
      <w:r w:rsidR="009B4697">
        <w:rPr>
          <w:iCs/>
        </w:rPr>
        <w:t>[...]</w:t>
      </w:r>
    </w:p>
    <w:p w14:paraId="07D89D24" w14:textId="77777777" w:rsidR="009B4697" w:rsidRPr="00611320" w:rsidRDefault="009B4697" w:rsidP="009B4697">
      <w:pPr>
        <w:jc w:val="center"/>
      </w:pPr>
    </w:p>
    <w:p w14:paraId="65AA715A" w14:textId="77777777" w:rsidR="00757B17" w:rsidRPr="00611320" w:rsidRDefault="00757B17" w:rsidP="00757B17">
      <w:pPr>
        <w:jc w:val="both"/>
      </w:pPr>
    </w:p>
    <w:p w14:paraId="5523EBEE" w14:textId="465BC702" w:rsidR="00757B17" w:rsidRDefault="00757B17" w:rsidP="009B4697">
      <w:pPr>
        <w:jc w:val="both"/>
        <w:rPr>
          <w:iCs/>
        </w:rPr>
      </w:pPr>
      <w:r w:rsidRPr="00611320">
        <w:tab/>
      </w:r>
      <w:r w:rsidR="00B8480F">
        <w:rPr>
          <w:b/>
        </w:rPr>
        <w:t>Art. </w:t>
      </w:r>
      <w:r w:rsidRPr="00611320">
        <w:rPr>
          <w:b/>
        </w:rPr>
        <w:t>883</w:t>
      </w:r>
      <w:r w:rsidRPr="00611320">
        <w:t xml:space="preserve"> </w:t>
      </w:r>
      <w:r w:rsidR="002E5E45">
        <w:t>- </w:t>
      </w:r>
      <w:r w:rsidRPr="00611320">
        <w:rPr>
          <w:b/>
        </w:rPr>
        <w:t>886</w:t>
      </w:r>
      <w:r w:rsidRPr="00611320">
        <w:t xml:space="preserve"> </w:t>
      </w:r>
      <w:r w:rsidR="002E5E45">
        <w:t>- </w:t>
      </w:r>
      <w:r w:rsidR="009B4697">
        <w:rPr>
          <w:iCs/>
        </w:rPr>
        <w:t>[...]</w:t>
      </w:r>
    </w:p>
    <w:p w14:paraId="6F63A65F" w14:textId="77777777" w:rsidR="009B4697" w:rsidRPr="00611320" w:rsidRDefault="009B4697" w:rsidP="009B4697">
      <w:pPr>
        <w:jc w:val="both"/>
        <w:rPr>
          <w:i/>
        </w:rPr>
      </w:pPr>
    </w:p>
    <w:p w14:paraId="5E1EF821" w14:textId="77777777" w:rsidR="00757B17" w:rsidRPr="00611320" w:rsidRDefault="00757B17" w:rsidP="00757B17">
      <w:pPr>
        <w:jc w:val="center"/>
        <w:rPr>
          <w:i/>
        </w:rPr>
      </w:pPr>
    </w:p>
    <w:p w14:paraId="61CEDAEF" w14:textId="5A56E70E" w:rsidR="00757B17" w:rsidRDefault="00757B17" w:rsidP="009B4697">
      <w:pPr>
        <w:jc w:val="center"/>
        <w:rPr>
          <w:iCs/>
        </w:rPr>
      </w:pPr>
      <w:r w:rsidRPr="00611320">
        <w:rPr>
          <w:i/>
        </w:rPr>
        <w:t xml:space="preserve">Abschnitt </w:t>
      </w:r>
      <w:r w:rsidR="00797E26">
        <w:rPr>
          <w:i/>
        </w:rPr>
        <w:t>5</w:t>
      </w:r>
      <w:r w:rsidRPr="00611320">
        <w:t xml:space="preserve"> </w:t>
      </w:r>
      <w:r w:rsidR="002E5E45">
        <w:t>- </w:t>
      </w:r>
      <w:r w:rsidR="009B4697">
        <w:rPr>
          <w:iCs/>
        </w:rPr>
        <w:t>[...]</w:t>
      </w:r>
    </w:p>
    <w:p w14:paraId="0EBED2DE" w14:textId="77777777" w:rsidR="009B4697" w:rsidRPr="00611320" w:rsidRDefault="009B4697" w:rsidP="009B4697">
      <w:pPr>
        <w:jc w:val="center"/>
      </w:pPr>
    </w:p>
    <w:p w14:paraId="57B1EC79" w14:textId="77777777" w:rsidR="00757B17" w:rsidRPr="00611320" w:rsidRDefault="00757B17" w:rsidP="00757B17">
      <w:pPr>
        <w:jc w:val="both"/>
      </w:pPr>
    </w:p>
    <w:p w14:paraId="1283317A" w14:textId="71B7E028" w:rsidR="00757B17" w:rsidRDefault="00757B17" w:rsidP="00757B17">
      <w:pPr>
        <w:jc w:val="both"/>
      </w:pPr>
      <w:r w:rsidRPr="00611320">
        <w:tab/>
      </w:r>
      <w:r w:rsidR="00B8480F">
        <w:rPr>
          <w:b/>
        </w:rPr>
        <w:t>Art. </w:t>
      </w:r>
      <w:r w:rsidRPr="00611320">
        <w:rPr>
          <w:b/>
        </w:rPr>
        <w:t>887</w:t>
      </w:r>
      <w:r w:rsidRPr="00611320">
        <w:t xml:space="preserve"> </w:t>
      </w:r>
      <w:r w:rsidR="002E5E45">
        <w:t>- </w:t>
      </w:r>
      <w:r w:rsidRPr="00611320">
        <w:rPr>
          <w:b/>
        </w:rPr>
        <w:t>892</w:t>
      </w:r>
      <w:r w:rsidRPr="00611320">
        <w:t xml:space="preserve"> </w:t>
      </w:r>
      <w:r w:rsidR="002E5E45">
        <w:t>- </w:t>
      </w:r>
      <w:r w:rsidR="00DE19F5">
        <w:t>[</w:t>
      </w:r>
      <w:r w:rsidR="009B4697">
        <w:t>...]</w:t>
      </w:r>
    </w:p>
    <w:p w14:paraId="15975B73" w14:textId="77777777" w:rsidR="00357419" w:rsidRDefault="00357419" w:rsidP="00DE19F5">
      <w:pPr>
        <w:jc w:val="both"/>
      </w:pPr>
    </w:p>
    <w:p w14:paraId="007272E3" w14:textId="6C8DA386" w:rsidR="00357419" w:rsidRPr="00021127" w:rsidRDefault="00357419" w:rsidP="000A1D85">
      <w:pPr>
        <w:jc w:val="center"/>
      </w:pPr>
      <w:r>
        <w:br/>
      </w:r>
      <w:r w:rsidRPr="00021127">
        <w:t xml:space="preserve">[KAPITEL 7 </w:t>
      </w:r>
      <w:r w:rsidR="002E5E45">
        <w:t>- </w:t>
      </w:r>
      <w:r w:rsidR="009B4697">
        <w:rPr>
          <w:iCs/>
        </w:rPr>
        <w:t>[...]</w:t>
      </w:r>
      <w:r w:rsidRPr="00021127">
        <w:t>]</w:t>
      </w:r>
    </w:p>
    <w:p w14:paraId="41AE31D3" w14:textId="77777777" w:rsidR="00357419" w:rsidRPr="00021127" w:rsidRDefault="00357419" w:rsidP="00357419">
      <w:pPr>
        <w:jc w:val="center"/>
      </w:pPr>
    </w:p>
    <w:p w14:paraId="2BA56482" w14:textId="77777777" w:rsidR="00357419" w:rsidRPr="00021127" w:rsidRDefault="00357419" w:rsidP="00357419">
      <w:pPr>
        <w:jc w:val="both"/>
      </w:pPr>
    </w:p>
    <w:p w14:paraId="0F029181" w14:textId="26876FD4" w:rsidR="00357419" w:rsidRPr="00021127" w:rsidRDefault="00357419" w:rsidP="00021127">
      <w:pPr>
        <w:ind w:firstLine="708"/>
        <w:jc w:val="both"/>
      </w:pPr>
      <w:r w:rsidRPr="00021127">
        <w:t>[</w:t>
      </w:r>
      <w:r w:rsidR="00B8480F">
        <w:rPr>
          <w:b/>
        </w:rPr>
        <w:t>Art. </w:t>
      </w:r>
      <w:r w:rsidRPr="00021127">
        <w:rPr>
          <w:b/>
        </w:rPr>
        <w:t>892/1</w:t>
      </w:r>
      <w:r w:rsidRPr="00021127">
        <w:t> </w:t>
      </w:r>
      <w:r w:rsidR="002E5E45">
        <w:t>- </w:t>
      </w:r>
      <w:r w:rsidRPr="00021127">
        <w:rPr>
          <w:b/>
        </w:rPr>
        <w:t>892/8</w:t>
      </w:r>
      <w:r w:rsidRPr="00021127">
        <w:t> </w:t>
      </w:r>
      <w:r w:rsidR="002E5E45">
        <w:t>- </w:t>
      </w:r>
      <w:r w:rsidR="009B4697">
        <w:rPr>
          <w:iCs/>
        </w:rPr>
        <w:t>[...]</w:t>
      </w:r>
      <w:r w:rsidRPr="00021127">
        <w:t>]</w:t>
      </w:r>
      <w:r w:rsidR="00A344FB">
        <w:t>]</w:t>
      </w:r>
    </w:p>
    <w:p w14:paraId="7094B663" w14:textId="77777777" w:rsidR="00357419" w:rsidRPr="00021127" w:rsidRDefault="00357419" w:rsidP="00357419">
      <w:pPr>
        <w:jc w:val="both"/>
      </w:pPr>
    </w:p>
    <w:p w14:paraId="0B3AF3A8" w14:textId="77777777" w:rsidR="00357419" w:rsidRPr="00021127" w:rsidRDefault="00357419" w:rsidP="00357419">
      <w:pPr>
        <w:jc w:val="both"/>
      </w:pPr>
    </w:p>
    <w:p w14:paraId="6FA22123" w14:textId="77777777" w:rsidR="00357419" w:rsidRPr="00021127" w:rsidRDefault="00357419" w:rsidP="00357419">
      <w:pPr>
        <w:jc w:val="both"/>
      </w:pPr>
    </w:p>
    <w:p w14:paraId="39DE22E4" w14:textId="77777777" w:rsidR="00357419" w:rsidRPr="00021127" w:rsidRDefault="00357419" w:rsidP="00357419">
      <w:pPr>
        <w:jc w:val="both"/>
      </w:pPr>
    </w:p>
    <w:p w14:paraId="19ED6351" w14:textId="77777777" w:rsidR="00357419" w:rsidRPr="00021127" w:rsidRDefault="00357419" w:rsidP="00357419">
      <w:pPr>
        <w:jc w:val="both"/>
      </w:pPr>
    </w:p>
    <w:p w14:paraId="4307CFC6" w14:textId="77777777" w:rsidR="00357419" w:rsidRPr="00021127" w:rsidRDefault="00357419" w:rsidP="00357419">
      <w:pPr>
        <w:jc w:val="center"/>
      </w:pPr>
    </w:p>
    <w:p w14:paraId="1DBAC55C" w14:textId="77777777" w:rsidR="00357419" w:rsidRPr="00021127" w:rsidRDefault="00357419" w:rsidP="00357419">
      <w:pPr>
        <w:jc w:val="center"/>
      </w:pPr>
    </w:p>
    <w:p w14:paraId="21321984" w14:textId="77777777" w:rsidR="00DE19F5" w:rsidRPr="00021127" w:rsidRDefault="00DE19F5" w:rsidP="00757B17">
      <w:pPr>
        <w:jc w:val="both"/>
      </w:pPr>
    </w:p>
    <w:p w14:paraId="7BA06182" w14:textId="2754196A" w:rsidR="00757B17" w:rsidRPr="00611320" w:rsidRDefault="000116B4" w:rsidP="00757B17">
      <w:pPr>
        <w:jc w:val="center"/>
        <w:rPr>
          <w:b/>
        </w:rPr>
      </w:pPr>
      <w:r w:rsidRPr="00021127">
        <w:rPr>
          <w:b/>
        </w:rPr>
        <w:br w:type="page"/>
      </w:r>
      <w:r w:rsidR="00A344FB">
        <w:rPr>
          <w:bCs/>
        </w:rPr>
        <w:t>[</w:t>
      </w:r>
      <w:r w:rsidR="00757B17" w:rsidRPr="00611320">
        <w:rPr>
          <w:b/>
        </w:rPr>
        <w:t xml:space="preserve">TITEL </w:t>
      </w:r>
      <w:r w:rsidR="00492CDC">
        <w:rPr>
          <w:b/>
        </w:rPr>
        <w:t>2</w:t>
      </w:r>
      <w:r w:rsidR="00757B17" w:rsidRPr="00611320">
        <w:rPr>
          <w:b/>
        </w:rPr>
        <w:t xml:space="preserve"> </w:t>
      </w:r>
      <w:r w:rsidR="002E5E45">
        <w:rPr>
          <w:b/>
        </w:rPr>
        <w:t>- </w:t>
      </w:r>
      <w:r w:rsidR="009B4697">
        <w:rPr>
          <w:iCs/>
        </w:rPr>
        <w:t>[</w:t>
      </w:r>
      <w:r w:rsidR="009B4697" w:rsidRPr="009B4697">
        <w:rPr>
          <w:b/>
          <w:bCs/>
          <w:iCs/>
        </w:rPr>
        <w:t>...</w:t>
      </w:r>
      <w:r w:rsidR="009B4697">
        <w:rPr>
          <w:iCs/>
        </w:rPr>
        <w:t>]</w:t>
      </w:r>
    </w:p>
    <w:p w14:paraId="52C9C085" w14:textId="77777777" w:rsidR="00757B17" w:rsidRDefault="00757B17" w:rsidP="00757B17">
      <w:pPr>
        <w:jc w:val="center"/>
        <w:rPr>
          <w:b/>
        </w:rPr>
      </w:pPr>
    </w:p>
    <w:p w14:paraId="06600B9A" w14:textId="6F0E8680" w:rsidR="00A344FB" w:rsidRDefault="00A344FB" w:rsidP="00A344FB">
      <w:pPr>
        <w:jc w:val="both"/>
        <w:rPr>
          <w:i/>
        </w:rPr>
      </w:pPr>
      <w:r>
        <w:rPr>
          <w:bCs/>
          <w:i/>
          <w:iCs/>
        </w:rPr>
        <w:t>[Früherer Titel 2 mit den Artikeln 893 bis 1100</w:t>
      </w:r>
      <w:r w:rsidRPr="00A344FB">
        <w:rPr>
          <w:i/>
          <w:iCs/>
        </w:rPr>
        <w:t xml:space="preserve"> </w:t>
      </w:r>
      <w:r>
        <w:rPr>
          <w:i/>
          <w:iCs/>
        </w:rPr>
        <w:t xml:space="preserve">aufgehoben durch </w:t>
      </w:r>
      <w:r w:rsidR="00B8480F">
        <w:rPr>
          <w:i/>
          <w:iCs/>
        </w:rPr>
        <w:t>Art. </w:t>
      </w:r>
      <w:r>
        <w:rPr>
          <w:i/>
          <w:iCs/>
        </w:rPr>
        <w:t xml:space="preserve">58 </w:t>
      </w:r>
      <w:r w:rsidR="00B8480F">
        <w:rPr>
          <w:i/>
          <w:iCs/>
        </w:rPr>
        <w:t>Nr. </w:t>
      </w:r>
      <w:r>
        <w:rPr>
          <w:i/>
          <w:iCs/>
        </w:rPr>
        <w:t>3</w:t>
      </w:r>
      <w:r>
        <w:rPr>
          <w:i/>
        </w:rPr>
        <w:t xml:space="preserve"> des G. vom 19. Januar 2022 (B.S. vom 14. März 2022)]</w:t>
      </w:r>
    </w:p>
    <w:p w14:paraId="45B31596" w14:textId="77777777" w:rsidR="00A344FB" w:rsidRPr="00A344FB" w:rsidRDefault="00A344FB" w:rsidP="00A344FB">
      <w:pPr>
        <w:jc w:val="both"/>
        <w:rPr>
          <w:bCs/>
          <w:i/>
          <w:iCs/>
        </w:rPr>
      </w:pPr>
    </w:p>
    <w:p w14:paraId="6F97A861" w14:textId="77777777" w:rsidR="009B4697" w:rsidRPr="00611320" w:rsidRDefault="009B4697" w:rsidP="00757B17">
      <w:pPr>
        <w:jc w:val="center"/>
        <w:rPr>
          <w:b/>
        </w:rPr>
      </w:pPr>
    </w:p>
    <w:p w14:paraId="09291D4F" w14:textId="54B8CE7B" w:rsidR="00757B17" w:rsidRDefault="00757B17" w:rsidP="009B4697">
      <w:pPr>
        <w:jc w:val="center"/>
        <w:rPr>
          <w:iCs/>
        </w:rPr>
      </w:pPr>
      <w:r w:rsidRPr="00611320">
        <w:t xml:space="preserve">KAPITEL </w:t>
      </w:r>
      <w:r w:rsidR="00AF7A9D">
        <w:t>1</w:t>
      </w:r>
      <w:r w:rsidRPr="00611320">
        <w:t xml:space="preserve"> </w:t>
      </w:r>
      <w:r w:rsidR="002E5E45">
        <w:t>- </w:t>
      </w:r>
      <w:r w:rsidR="009B4697">
        <w:rPr>
          <w:iCs/>
        </w:rPr>
        <w:t>[...]</w:t>
      </w:r>
    </w:p>
    <w:p w14:paraId="0976977B" w14:textId="77777777" w:rsidR="009B4697" w:rsidRPr="00611320" w:rsidRDefault="009B4697" w:rsidP="009B4697">
      <w:pPr>
        <w:jc w:val="center"/>
      </w:pPr>
    </w:p>
    <w:p w14:paraId="0956058B" w14:textId="77777777" w:rsidR="00757B17" w:rsidRPr="00611320" w:rsidRDefault="00757B17" w:rsidP="00757B17">
      <w:pPr>
        <w:jc w:val="both"/>
      </w:pPr>
    </w:p>
    <w:p w14:paraId="75EF63D1" w14:textId="209AA3D5" w:rsidR="009B4697" w:rsidRDefault="00757B17" w:rsidP="009B4697">
      <w:pPr>
        <w:jc w:val="both"/>
        <w:rPr>
          <w:iCs/>
        </w:rPr>
      </w:pPr>
      <w:r w:rsidRPr="00611320">
        <w:tab/>
      </w:r>
      <w:r w:rsidR="00B8480F">
        <w:rPr>
          <w:b/>
        </w:rPr>
        <w:t>Art. </w:t>
      </w:r>
      <w:r w:rsidRPr="00611320">
        <w:rPr>
          <w:b/>
        </w:rPr>
        <w:t>893</w:t>
      </w:r>
      <w:r w:rsidRPr="00611320">
        <w:t xml:space="preserve"> </w:t>
      </w:r>
      <w:r w:rsidR="002E5E45">
        <w:t>- </w:t>
      </w:r>
      <w:r w:rsidRPr="00611320">
        <w:rPr>
          <w:b/>
        </w:rPr>
        <w:t>900</w:t>
      </w:r>
      <w:r w:rsidRPr="00611320">
        <w:t xml:space="preserve"> </w:t>
      </w:r>
      <w:r w:rsidR="002E5E45">
        <w:t>- </w:t>
      </w:r>
      <w:r w:rsidR="009B4697">
        <w:rPr>
          <w:iCs/>
        </w:rPr>
        <w:t>[...]</w:t>
      </w:r>
    </w:p>
    <w:p w14:paraId="3C24B99F" w14:textId="77777777" w:rsidR="009B4697" w:rsidRDefault="009B4697" w:rsidP="009B4697">
      <w:pPr>
        <w:jc w:val="both"/>
        <w:rPr>
          <w:iCs/>
        </w:rPr>
      </w:pPr>
    </w:p>
    <w:p w14:paraId="44474E5C" w14:textId="77777777" w:rsidR="009B4697" w:rsidRDefault="009B4697" w:rsidP="009B4697">
      <w:pPr>
        <w:jc w:val="both"/>
        <w:rPr>
          <w:iCs/>
        </w:rPr>
      </w:pPr>
    </w:p>
    <w:p w14:paraId="7D5240BA" w14:textId="7DD99EB9" w:rsidR="00757B17" w:rsidRPr="00611320" w:rsidRDefault="00757B17" w:rsidP="009B4697">
      <w:pPr>
        <w:jc w:val="center"/>
      </w:pPr>
      <w:r w:rsidRPr="00611320">
        <w:t xml:space="preserve">KAPITEL </w:t>
      </w:r>
      <w:r w:rsidR="00AF7A9D">
        <w:t>2</w:t>
      </w:r>
      <w:r w:rsidRPr="00611320">
        <w:t xml:space="preserve"> </w:t>
      </w:r>
      <w:r w:rsidR="002E5E45">
        <w:t>- </w:t>
      </w:r>
      <w:r w:rsidR="00586255">
        <w:rPr>
          <w:iCs/>
        </w:rPr>
        <w:t>[...]</w:t>
      </w:r>
    </w:p>
    <w:p w14:paraId="578A1967" w14:textId="77777777" w:rsidR="00757B17" w:rsidRPr="00611320" w:rsidRDefault="00757B17" w:rsidP="00757B17">
      <w:pPr>
        <w:jc w:val="both"/>
      </w:pPr>
    </w:p>
    <w:p w14:paraId="67FD6BBE" w14:textId="77777777" w:rsidR="00757B17" w:rsidRPr="00611320" w:rsidRDefault="00757B17" w:rsidP="00757B17">
      <w:pPr>
        <w:jc w:val="both"/>
      </w:pPr>
    </w:p>
    <w:p w14:paraId="001B4460" w14:textId="52D5F982" w:rsidR="00586255" w:rsidRDefault="00757B17" w:rsidP="00586255">
      <w:pPr>
        <w:jc w:val="both"/>
      </w:pPr>
      <w:r w:rsidRPr="00611320">
        <w:tab/>
      </w:r>
      <w:r w:rsidR="00B8480F">
        <w:rPr>
          <w:b/>
        </w:rPr>
        <w:t>Art. </w:t>
      </w:r>
      <w:r w:rsidRPr="00611320">
        <w:rPr>
          <w:b/>
        </w:rPr>
        <w:t>901</w:t>
      </w:r>
      <w:r w:rsidRPr="00611320">
        <w:t xml:space="preserve"> </w:t>
      </w:r>
      <w:r w:rsidR="002E5E45">
        <w:t>- </w:t>
      </w:r>
      <w:r w:rsidR="00586255" w:rsidRPr="00586255">
        <w:rPr>
          <w:b/>
          <w:bCs/>
        </w:rPr>
        <w:t>9</w:t>
      </w:r>
      <w:r w:rsidR="00586255">
        <w:rPr>
          <w:b/>
          <w:bCs/>
        </w:rPr>
        <w:t>11</w:t>
      </w:r>
      <w:r w:rsidR="00586255">
        <w:t xml:space="preserve"> </w:t>
      </w:r>
      <w:r w:rsidR="002E5E45">
        <w:t>- </w:t>
      </w:r>
      <w:r w:rsidR="00586255">
        <w:t>[...]</w:t>
      </w:r>
    </w:p>
    <w:p w14:paraId="525D5AF6" w14:textId="77777777" w:rsidR="00586255" w:rsidRDefault="00586255" w:rsidP="00586255">
      <w:pPr>
        <w:jc w:val="both"/>
      </w:pPr>
    </w:p>
    <w:p w14:paraId="1BACB52D" w14:textId="77777777" w:rsidR="00586255" w:rsidRPr="00611320" w:rsidRDefault="00586255" w:rsidP="00586255">
      <w:pPr>
        <w:jc w:val="both"/>
        <w:rPr>
          <w:b/>
        </w:rPr>
      </w:pPr>
    </w:p>
    <w:p w14:paraId="11C6761D" w14:textId="0E4A0871" w:rsidR="00757B17" w:rsidRPr="00611320" w:rsidRDefault="00B8480F" w:rsidP="00586255">
      <w:pPr>
        <w:ind w:firstLine="708"/>
        <w:jc w:val="both"/>
      </w:pPr>
      <w:r>
        <w:rPr>
          <w:b/>
        </w:rPr>
        <w:t>Art. </w:t>
      </w:r>
      <w:r w:rsidR="00757B17" w:rsidRPr="00611320">
        <w:rPr>
          <w:b/>
        </w:rPr>
        <w:t>912</w:t>
      </w:r>
      <w:r w:rsidR="00757B17" w:rsidRPr="00611320">
        <w:t xml:space="preserve"> </w:t>
      </w:r>
      <w:r w:rsidR="002E5E45">
        <w:t>- </w:t>
      </w:r>
      <w:r w:rsidR="00757B17" w:rsidRPr="00611320">
        <w:t>[…]</w:t>
      </w:r>
    </w:p>
    <w:p w14:paraId="05ADF734" w14:textId="77777777" w:rsidR="00757B17" w:rsidRPr="00611320" w:rsidRDefault="00757B17" w:rsidP="00757B17">
      <w:pPr>
        <w:jc w:val="both"/>
      </w:pPr>
    </w:p>
    <w:p w14:paraId="7DF12FFF" w14:textId="219D1B97" w:rsidR="00905E2B" w:rsidRPr="00611320" w:rsidRDefault="00757B17" w:rsidP="00757B17">
      <w:pPr>
        <w:jc w:val="both"/>
        <w:rPr>
          <w:i/>
        </w:rPr>
      </w:pPr>
      <w:r w:rsidRPr="00611320">
        <w:rPr>
          <w:i/>
        </w:rPr>
        <w:t>[</w:t>
      </w:r>
      <w:r w:rsidR="00B8480F">
        <w:rPr>
          <w:i/>
        </w:rPr>
        <w:t>Art. </w:t>
      </w:r>
      <w:r w:rsidRPr="00611320">
        <w:rPr>
          <w:i/>
        </w:rPr>
        <w:t>91</w:t>
      </w:r>
      <w:r w:rsidR="00586255">
        <w:rPr>
          <w:i/>
        </w:rPr>
        <w:t>2</w:t>
      </w:r>
      <w:r w:rsidRPr="00611320">
        <w:rPr>
          <w:i/>
        </w:rPr>
        <w:t xml:space="preserve"> aufgehoben durch </w:t>
      </w:r>
      <w:r w:rsidR="00B8480F">
        <w:rPr>
          <w:i/>
        </w:rPr>
        <w:t>Art. </w:t>
      </w:r>
      <w:r w:rsidRPr="00611320">
        <w:rPr>
          <w:i/>
        </w:rPr>
        <w:t xml:space="preserve">139 </w:t>
      </w:r>
      <w:r w:rsidR="00B8480F">
        <w:rPr>
          <w:i/>
        </w:rPr>
        <w:t>Nr. </w:t>
      </w:r>
      <w:r w:rsidRPr="00611320">
        <w:rPr>
          <w:i/>
        </w:rPr>
        <w:t>6 des G. vom 16. Juli 2004 (B.S. vom 27. </w:t>
      </w:r>
      <w:r w:rsidR="0017622E" w:rsidRPr="00611320">
        <w:rPr>
          <w:i/>
        </w:rPr>
        <w:t>Juli 2004)</w:t>
      </w:r>
      <w:r w:rsidR="00045718" w:rsidRPr="00611320">
        <w:rPr>
          <w:i/>
        </w:rPr>
        <w:t>]</w:t>
      </w:r>
    </w:p>
    <w:p w14:paraId="3A9FAE56" w14:textId="77777777" w:rsidR="00586255" w:rsidRDefault="00586255" w:rsidP="00757B17">
      <w:pPr>
        <w:jc w:val="center"/>
      </w:pPr>
    </w:p>
    <w:p w14:paraId="7FE05A3B" w14:textId="77777777" w:rsidR="00586255" w:rsidRDefault="00586255" w:rsidP="00757B17">
      <w:pPr>
        <w:jc w:val="center"/>
      </w:pPr>
    </w:p>
    <w:p w14:paraId="54EE80F6" w14:textId="361E0A81" w:rsidR="00757B17" w:rsidRDefault="00757B17" w:rsidP="00757B17">
      <w:pPr>
        <w:jc w:val="center"/>
        <w:rPr>
          <w:iCs/>
        </w:rPr>
      </w:pPr>
      <w:r w:rsidRPr="00611320">
        <w:t xml:space="preserve">KAPITEL </w:t>
      </w:r>
      <w:r w:rsidR="00AF7A9D">
        <w:t>3</w:t>
      </w:r>
      <w:r w:rsidRPr="00611320">
        <w:t xml:space="preserve"> </w:t>
      </w:r>
      <w:r w:rsidR="002E5E45">
        <w:t>- </w:t>
      </w:r>
      <w:r w:rsidR="00586255">
        <w:rPr>
          <w:iCs/>
        </w:rPr>
        <w:t>[...]</w:t>
      </w:r>
    </w:p>
    <w:p w14:paraId="56C5F342" w14:textId="77777777" w:rsidR="00586255" w:rsidRPr="00611320" w:rsidRDefault="00586255" w:rsidP="00757B17">
      <w:pPr>
        <w:jc w:val="center"/>
      </w:pPr>
    </w:p>
    <w:p w14:paraId="5CD63734" w14:textId="77777777" w:rsidR="00757B17" w:rsidRPr="00611320" w:rsidRDefault="00757B17" w:rsidP="00757B17">
      <w:pPr>
        <w:jc w:val="center"/>
      </w:pPr>
    </w:p>
    <w:p w14:paraId="1A53067D" w14:textId="5D202103" w:rsidR="00757B17" w:rsidRDefault="00757B17" w:rsidP="00586255">
      <w:pPr>
        <w:jc w:val="center"/>
        <w:rPr>
          <w:iCs/>
        </w:rPr>
      </w:pPr>
      <w:r w:rsidRPr="00611320">
        <w:rPr>
          <w:i/>
        </w:rPr>
        <w:t xml:space="preserve">Abschnitt </w:t>
      </w:r>
      <w:r w:rsidR="00AF7A9D">
        <w:rPr>
          <w:i/>
        </w:rPr>
        <w:t>1</w:t>
      </w:r>
      <w:r w:rsidRPr="00611320">
        <w:t xml:space="preserve"> </w:t>
      </w:r>
      <w:r w:rsidR="002E5E45">
        <w:t>- </w:t>
      </w:r>
      <w:r w:rsidR="00586255">
        <w:rPr>
          <w:iCs/>
        </w:rPr>
        <w:t>[...]</w:t>
      </w:r>
    </w:p>
    <w:p w14:paraId="0C856F74" w14:textId="77777777" w:rsidR="00586255" w:rsidRPr="00611320" w:rsidRDefault="00586255" w:rsidP="00586255">
      <w:pPr>
        <w:jc w:val="center"/>
      </w:pPr>
    </w:p>
    <w:p w14:paraId="7E2CB7A2" w14:textId="77777777" w:rsidR="00757B17" w:rsidRPr="00611320" w:rsidRDefault="00757B17" w:rsidP="00757B17">
      <w:pPr>
        <w:jc w:val="both"/>
      </w:pPr>
    </w:p>
    <w:p w14:paraId="147A49B1" w14:textId="6F7A55F2" w:rsidR="005F1E0B" w:rsidRDefault="00757B17" w:rsidP="00586255">
      <w:pPr>
        <w:jc w:val="both"/>
        <w:rPr>
          <w:i/>
        </w:rPr>
      </w:pPr>
      <w:r w:rsidRPr="00611320">
        <w:tab/>
      </w:r>
      <w:r w:rsidR="00B8480F">
        <w:rPr>
          <w:b/>
        </w:rPr>
        <w:t>Art. </w:t>
      </w:r>
      <w:r w:rsidRPr="00611320">
        <w:rPr>
          <w:b/>
        </w:rPr>
        <w:t>913</w:t>
      </w:r>
      <w:r w:rsidRPr="00611320">
        <w:t xml:space="preserve"> </w:t>
      </w:r>
      <w:r w:rsidR="002E5E45">
        <w:t>- </w:t>
      </w:r>
      <w:r w:rsidRPr="00611320">
        <w:rPr>
          <w:b/>
        </w:rPr>
        <w:t>914</w:t>
      </w:r>
      <w:r w:rsidRPr="00611320">
        <w:t xml:space="preserve"> </w:t>
      </w:r>
      <w:r w:rsidR="002E5E45">
        <w:t>- </w:t>
      </w:r>
      <w:r w:rsidR="00586255">
        <w:t>[...]</w:t>
      </w:r>
    </w:p>
    <w:p w14:paraId="3269D39C" w14:textId="77777777" w:rsidR="005F1E0B" w:rsidRPr="00611320" w:rsidRDefault="005F1E0B" w:rsidP="00757B17">
      <w:pPr>
        <w:jc w:val="both"/>
      </w:pPr>
    </w:p>
    <w:p w14:paraId="20E7D184" w14:textId="77777777" w:rsidR="00757B17" w:rsidRPr="00611320" w:rsidRDefault="00757B17" w:rsidP="00757B17">
      <w:pPr>
        <w:jc w:val="both"/>
      </w:pPr>
    </w:p>
    <w:p w14:paraId="785D7BDF" w14:textId="0E80C5C9" w:rsidR="00757B17" w:rsidRPr="00611320" w:rsidRDefault="00757B17" w:rsidP="005F1E0B">
      <w:pPr>
        <w:jc w:val="both"/>
      </w:pPr>
      <w:r w:rsidRPr="00611320">
        <w:tab/>
      </w:r>
      <w:r w:rsidR="00B8480F">
        <w:rPr>
          <w:b/>
        </w:rPr>
        <w:t>Art. </w:t>
      </w:r>
      <w:r w:rsidRPr="00611320">
        <w:rPr>
          <w:b/>
        </w:rPr>
        <w:t>915</w:t>
      </w:r>
      <w:r w:rsidRPr="00611320">
        <w:t xml:space="preserve"> </w:t>
      </w:r>
      <w:r w:rsidR="002E5E45">
        <w:t>- </w:t>
      </w:r>
      <w:r w:rsidR="005F1E0B">
        <w:t>[…]</w:t>
      </w:r>
    </w:p>
    <w:p w14:paraId="35660413" w14:textId="77777777" w:rsidR="00757B17" w:rsidRPr="00611320" w:rsidRDefault="00757B17" w:rsidP="00757B17">
      <w:pPr>
        <w:jc w:val="both"/>
      </w:pPr>
    </w:p>
    <w:p w14:paraId="25B717E8" w14:textId="5575BF58" w:rsidR="00757B17" w:rsidRPr="00611320" w:rsidRDefault="00757B17" w:rsidP="00757B17">
      <w:pPr>
        <w:jc w:val="both"/>
      </w:pPr>
      <w:r w:rsidRPr="00611320">
        <w:rPr>
          <w:i/>
        </w:rPr>
        <w:t>[</w:t>
      </w:r>
      <w:r w:rsidR="00B8480F">
        <w:rPr>
          <w:i/>
        </w:rPr>
        <w:t>Art. </w:t>
      </w:r>
      <w:r w:rsidRPr="00611320">
        <w:rPr>
          <w:i/>
        </w:rPr>
        <w:t xml:space="preserve">915 </w:t>
      </w:r>
      <w:r w:rsidR="005F1E0B">
        <w:rPr>
          <w:i/>
        </w:rPr>
        <w:t xml:space="preserve">aufgehoben durch </w:t>
      </w:r>
      <w:r w:rsidR="00B8480F">
        <w:rPr>
          <w:i/>
        </w:rPr>
        <w:t>Art. </w:t>
      </w:r>
      <w:r w:rsidR="005F1E0B">
        <w:rPr>
          <w:i/>
        </w:rPr>
        <w:t>48</w:t>
      </w:r>
      <w:r w:rsidR="005F1E0B">
        <w:rPr>
          <w:i/>
          <w:iCs/>
        </w:rPr>
        <w:t xml:space="preserve"> des G. vom 31. Juli 2017 (B.S. vom 1. September 2017)]</w:t>
      </w:r>
    </w:p>
    <w:p w14:paraId="7C1CF24C" w14:textId="77777777" w:rsidR="00757B17" w:rsidRPr="00611320" w:rsidRDefault="00757B17" w:rsidP="00757B17">
      <w:pPr>
        <w:jc w:val="both"/>
      </w:pPr>
    </w:p>
    <w:p w14:paraId="7D8857B3" w14:textId="77777777" w:rsidR="00757B17" w:rsidRPr="00611320" w:rsidRDefault="00757B17" w:rsidP="00757B17">
      <w:pPr>
        <w:jc w:val="both"/>
      </w:pPr>
    </w:p>
    <w:p w14:paraId="0617C593" w14:textId="0D3FB404" w:rsidR="00757B17" w:rsidRDefault="00757B17" w:rsidP="00586255">
      <w:pPr>
        <w:jc w:val="both"/>
        <w:rPr>
          <w:iCs/>
        </w:rPr>
      </w:pPr>
      <w:r w:rsidRPr="00611320">
        <w:tab/>
      </w:r>
      <w:r w:rsidR="00B8480F">
        <w:rPr>
          <w:b/>
        </w:rPr>
        <w:t>Art. </w:t>
      </w:r>
      <w:r w:rsidRPr="00611320">
        <w:rPr>
          <w:b/>
        </w:rPr>
        <w:t>915</w:t>
      </w:r>
      <w:r w:rsidRPr="00611320">
        <w:rPr>
          <w:b/>
          <w:i/>
        </w:rPr>
        <w:t>bis</w:t>
      </w:r>
      <w:r w:rsidRPr="00611320">
        <w:t xml:space="preserve"> </w:t>
      </w:r>
      <w:r w:rsidR="002E5E45">
        <w:t>- </w:t>
      </w:r>
      <w:r w:rsidRPr="00611320">
        <w:rPr>
          <w:b/>
        </w:rPr>
        <w:t>916</w:t>
      </w:r>
      <w:r w:rsidRPr="00611320">
        <w:t xml:space="preserve"> </w:t>
      </w:r>
      <w:r w:rsidR="002E5E45">
        <w:t>- </w:t>
      </w:r>
      <w:r w:rsidR="00586255">
        <w:rPr>
          <w:iCs/>
        </w:rPr>
        <w:t>[...]</w:t>
      </w:r>
    </w:p>
    <w:p w14:paraId="6603DA5E" w14:textId="77777777" w:rsidR="00A344FB" w:rsidRPr="00611320" w:rsidRDefault="00A344FB" w:rsidP="00586255">
      <w:pPr>
        <w:jc w:val="both"/>
      </w:pPr>
    </w:p>
    <w:p w14:paraId="59035E76" w14:textId="77777777" w:rsidR="00757B17" w:rsidRPr="00611320" w:rsidRDefault="00757B17" w:rsidP="00757B17">
      <w:pPr>
        <w:jc w:val="both"/>
      </w:pPr>
    </w:p>
    <w:p w14:paraId="714BA856" w14:textId="2312EDB0" w:rsidR="00757B17" w:rsidRPr="00611320" w:rsidRDefault="00757B17" w:rsidP="00757B17">
      <w:pPr>
        <w:jc w:val="both"/>
      </w:pPr>
      <w:r w:rsidRPr="00611320">
        <w:tab/>
      </w:r>
      <w:r w:rsidR="00B8480F">
        <w:rPr>
          <w:b/>
        </w:rPr>
        <w:t>Art. </w:t>
      </w:r>
      <w:r w:rsidRPr="00611320">
        <w:rPr>
          <w:b/>
        </w:rPr>
        <w:t>917</w:t>
      </w:r>
      <w:r w:rsidRPr="00611320">
        <w:t xml:space="preserve"> </w:t>
      </w:r>
      <w:r w:rsidR="002E5E45">
        <w:t>- </w:t>
      </w:r>
      <w:r w:rsidRPr="00611320">
        <w:t>[</w:t>
      </w:r>
      <w:r w:rsidR="009C5D55">
        <w:t>..</w:t>
      </w:r>
      <w:r w:rsidRPr="00611320">
        <w:t>.]</w:t>
      </w:r>
    </w:p>
    <w:p w14:paraId="7E85D26A" w14:textId="77777777" w:rsidR="00757B17" w:rsidRPr="00611320" w:rsidRDefault="00757B17" w:rsidP="00757B17">
      <w:pPr>
        <w:jc w:val="both"/>
      </w:pPr>
    </w:p>
    <w:p w14:paraId="6EE6315A" w14:textId="77F90363" w:rsidR="00757B17" w:rsidRPr="00611320" w:rsidRDefault="00757B17" w:rsidP="00757B17">
      <w:pPr>
        <w:jc w:val="both"/>
      </w:pPr>
      <w:r w:rsidRPr="00611320">
        <w:rPr>
          <w:i/>
        </w:rPr>
        <w:t>[</w:t>
      </w:r>
      <w:r w:rsidR="00B8480F">
        <w:rPr>
          <w:i/>
        </w:rPr>
        <w:t>Art. </w:t>
      </w:r>
      <w:r w:rsidRPr="00611320">
        <w:rPr>
          <w:i/>
        </w:rPr>
        <w:t xml:space="preserve">917 </w:t>
      </w:r>
      <w:r w:rsidR="009C5D55">
        <w:rPr>
          <w:i/>
        </w:rPr>
        <w:t xml:space="preserve">aufgehoben durch </w:t>
      </w:r>
      <w:r w:rsidR="00B8480F">
        <w:rPr>
          <w:i/>
        </w:rPr>
        <w:t>Art. </w:t>
      </w:r>
      <w:r w:rsidR="009C5D55">
        <w:rPr>
          <w:i/>
        </w:rPr>
        <w:t>51</w:t>
      </w:r>
      <w:r w:rsidR="009C5D55">
        <w:rPr>
          <w:i/>
          <w:iCs/>
        </w:rPr>
        <w:t xml:space="preserve"> des G. vom 31. Juli 2017 (B.S. vom 1. September 2017)</w:t>
      </w:r>
      <w:r w:rsidRPr="00611320">
        <w:rPr>
          <w:i/>
        </w:rPr>
        <w:t>]</w:t>
      </w:r>
    </w:p>
    <w:p w14:paraId="10004BD9" w14:textId="77777777" w:rsidR="00757B17" w:rsidRPr="00611320" w:rsidRDefault="00757B17" w:rsidP="00757B17">
      <w:pPr>
        <w:jc w:val="both"/>
      </w:pPr>
    </w:p>
    <w:p w14:paraId="766A8AF0" w14:textId="77777777" w:rsidR="00757B17" w:rsidRPr="00611320" w:rsidRDefault="00757B17" w:rsidP="00757B17">
      <w:pPr>
        <w:jc w:val="both"/>
      </w:pPr>
    </w:p>
    <w:p w14:paraId="45FF8C8F" w14:textId="119C6677" w:rsidR="00757B17" w:rsidRPr="00611320" w:rsidRDefault="00757B17" w:rsidP="00757B17">
      <w:pPr>
        <w:jc w:val="both"/>
        <w:rPr>
          <w:color w:val="000000"/>
        </w:rPr>
      </w:pPr>
      <w:r w:rsidRPr="00611320">
        <w:tab/>
      </w:r>
      <w:r w:rsidR="00B8480F">
        <w:rPr>
          <w:b/>
        </w:rPr>
        <w:t>Art. </w:t>
      </w:r>
      <w:r w:rsidRPr="00611320">
        <w:rPr>
          <w:b/>
        </w:rPr>
        <w:t>918</w:t>
      </w:r>
      <w:r w:rsidRPr="00611320">
        <w:t xml:space="preserve"> </w:t>
      </w:r>
      <w:r w:rsidR="002E5E45">
        <w:t>- </w:t>
      </w:r>
      <w:r w:rsidRPr="00611320">
        <w:rPr>
          <w:b/>
        </w:rPr>
        <w:t>919</w:t>
      </w:r>
      <w:r w:rsidRPr="00611320">
        <w:t xml:space="preserve"> </w:t>
      </w:r>
      <w:r w:rsidR="002E5E45">
        <w:t>- </w:t>
      </w:r>
      <w:r w:rsidR="009C5D55">
        <w:rPr>
          <w:color w:val="000000"/>
        </w:rPr>
        <w:t>[…]</w:t>
      </w:r>
    </w:p>
    <w:p w14:paraId="429CBF5E" w14:textId="77777777" w:rsidR="009C5D55" w:rsidRPr="009C5D55" w:rsidRDefault="009C5D55" w:rsidP="00757B17">
      <w:pPr>
        <w:jc w:val="both"/>
        <w:rPr>
          <w:i/>
        </w:rPr>
      </w:pPr>
    </w:p>
    <w:p w14:paraId="1266541D" w14:textId="77777777" w:rsidR="00757B17" w:rsidRPr="00611320" w:rsidRDefault="00757B17" w:rsidP="00757B17">
      <w:pPr>
        <w:jc w:val="both"/>
      </w:pPr>
    </w:p>
    <w:p w14:paraId="2553B2E1" w14:textId="65F907DA" w:rsidR="00757B17" w:rsidRDefault="00A344FB" w:rsidP="00586255">
      <w:pPr>
        <w:jc w:val="center"/>
        <w:rPr>
          <w:iCs/>
        </w:rPr>
      </w:pPr>
      <w:r>
        <w:rPr>
          <w:i/>
        </w:rPr>
        <w:br w:type="page"/>
      </w:r>
      <w:r w:rsidR="00757B17" w:rsidRPr="00611320">
        <w:rPr>
          <w:i/>
        </w:rPr>
        <w:t xml:space="preserve">Abschnitt </w:t>
      </w:r>
      <w:r w:rsidR="00797E26">
        <w:rPr>
          <w:i/>
        </w:rPr>
        <w:t>2</w:t>
      </w:r>
      <w:r w:rsidR="00757B17" w:rsidRPr="00611320">
        <w:t xml:space="preserve"> </w:t>
      </w:r>
      <w:r w:rsidR="002E5E45">
        <w:t>- </w:t>
      </w:r>
      <w:r w:rsidR="00586255">
        <w:rPr>
          <w:iCs/>
        </w:rPr>
        <w:t>[...]</w:t>
      </w:r>
    </w:p>
    <w:p w14:paraId="3A78449F" w14:textId="77777777" w:rsidR="00586255" w:rsidRPr="00611320" w:rsidRDefault="00586255" w:rsidP="00586255">
      <w:pPr>
        <w:jc w:val="center"/>
      </w:pPr>
    </w:p>
    <w:p w14:paraId="17023596" w14:textId="77777777" w:rsidR="00757B17" w:rsidRPr="00611320" w:rsidRDefault="00757B17" w:rsidP="00757B17">
      <w:pPr>
        <w:jc w:val="both"/>
      </w:pPr>
    </w:p>
    <w:p w14:paraId="6E00AB7C" w14:textId="186D5FF2" w:rsidR="00757B17" w:rsidRDefault="00757B17" w:rsidP="00586255">
      <w:pPr>
        <w:jc w:val="both"/>
        <w:rPr>
          <w:iCs/>
        </w:rPr>
      </w:pPr>
      <w:r w:rsidRPr="00611320">
        <w:tab/>
      </w:r>
      <w:r w:rsidR="00B8480F">
        <w:rPr>
          <w:b/>
        </w:rPr>
        <w:t>Art. </w:t>
      </w:r>
      <w:r w:rsidRPr="00611320">
        <w:rPr>
          <w:b/>
        </w:rPr>
        <w:t>920</w:t>
      </w:r>
      <w:r w:rsidRPr="00611320">
        <w:t xml:space="preserve"> </w:t>
      </w:r>
      <w:r w:rsidR="002E5E45">
        <w:t>- </w:t>
      </w:r>
      <w:r w:rsidRPr="00611320">
        <w:rPr>
          <w:b/>
        </w:rPr>
        <w:t>928</w:t>
      </w:r>
      <w:r w:rsidRPr="00611320">
        <w:t xml:space="preserve"> </w:t>
      </w:r>
      <w:r w:rsidR="002E5E45">
        <w:t>- </w:t>
      </w:r>
      <w:r w:rsidR="00586255">
        <w:rPr>
          <w:iCs/>
        </w:rPr>
        <w:t>[...]</w:t>
      </w:r>
    </w:p>
    <w:p w14:paraId="476244A6" w14:textId="77777777" w:rsidR="00586255" w:rsidRPr="00611320" w:rsidRDefault="00586255" w:rsidP="00586255">
      <w:pPr>
        <w:jc w:val="both"/>
      </w:pPr>
    </w:p>
    <w:p w14:paraId="2ABFB1EE" w14:textId="77777777" w:rsidR="00757B17" w:rsidRPr="00611320" w:rsidRDefault="00757B17" w:rsidP="00757B17">
      <w:pPr>
        <w:jc w:val="both"/>
      </w:pPr>
    </w:p>
    <w:p w14:paraId="1719B0EF" w14:textId="5C6BCC87" w:rsidR="0017622E" w:rsidRDefault="00757B17" w:rsidP="00757B17">
      <w:pPr>
        <w:jc w:val="both"/>
      </w:pPr>
      <w:r w:rsidRPr="00611320">
        <w:tab/>
      </w:r>
      <w:r w:rsidR="00B8480F">
        <w:rPr>
          <w:b/>
        </w:rPr>
        <w:t>Art. </w:t>
      </w:r>
      <w:r w:rsidRPr="00611320">
        <w:rPr>
          <w:b/>
        </w:rPr>
        <w:t>929</w:t>
      </w:r>
      <w:r w:rsidRPr="00611320">
        <w:t xml:space="preserve"> </w:t>
      </w:r>
      <w:r w:rsidR="002E5E45">
        <w:t>- </w:t>
      </w:r>
      <w:r w:rsidRPr="00611320">
        <w:rPr>
          <w:b/>
        </w:rPr>
        <w:t>930</w:t>
      </w:r>
      <w:r w:rsidRPr="00611320">
        <w:t xml:space="preserve"> </w:t>
      </w:r>
      <w:r w:rsidR="002E5E45">
        <w:t>- </w:t>
      </w:r>
      <w:r w:rsidR="001B09D2">
        <w:t>[…]</w:t>
      </w:r>
    </w:p>
    <w:p w14:paraId="4FA58083" w14:textId="77777777" w:rsidR="00F67F99" w:rsidRDefault="00F67F99" w:rsidP="00757B17">
      <w:pPr>
        <w:jc w:val="both"/>
      </w:pPr>
    </w:p>
    <w:p w14:paraId="1B400A91" w14:textId="2766BC2A" w:rsidR="00F67F99" w:rsidRDefault="00F67F99" w:rsidP="00F67F99">
      <w:pPr>
        <w:jc w:val="both"/>
      </w:pPr>
      <w:r>
        <w:rPr>
          <w:i/>
        </w:rPr>
        <w:t>[</w:t>
      </w:r>
      <w:r w:rsidR="00B8480F">
        <w:rPr>
          <w:i/>
        </w:rPr>
        <w:t>Art. </w:t>
      </w:r>
      <w:r>
        <w:rPr>
          <w:i/>
        </w:rPr>
        <w:t xml:space="preserve">929 und 930 aufgehoben durch </w:t>
      </w:r>
      <w:r w:rsidR="00B8480F">
        <w:rPr>
          <w:i/>
        </w:rPr>
        <w:t>Art. </w:t>
      </w:r>
      <w:r>
        <w:rPr>
          <w:i/>
        </w:rPr>
        <w:t>60</w:t>
      </w:r>
      <w:r>
        <w:rPr>
          <w:i/>
          <w:iCs/>
        </w:rPr>
        <w:t xml:space="preserve"> des G. vom 31. Juli 2017 (B.S. vom 1. September 2017)</w:t>
      </w:r>
      <w:r>
        <w:rPr>
          <w:i/>
        </w:rPr>
        <w:t>]</w:t>
      </w:r>
    </w:p>
    <w:p w14:paraId="64514389" w14:textId="77777777" w:rsidR="00586255" w:rsidRDefault="00586255" w:rsidP="00757B17">
      <w:pPr>
        <w:jc w:val="center"/>
      </w:pPr>
    </w:p>
    <w:p w14:paraId="2D8F8093" w14:textId="77777777" w:rsidR="00586255" w:rsidRDefault="00586255" w:rsidP="00757B17">
      <w:pPr>
        <w:jc w:val="center"/>
      </w:pPr>
    </w:p>
    <w:p w14:paraId="7652919E" w14:textId="3DC56D98" w:rsidR="00757B17" w:rsidRDefault="00757B17" w:rsidP="00757B17">
      <w:pPr>
        <w:jc w:val="center"/>
        <w:rPr>
          <w:iCs/>
        </w:rPr>
      </w:pPr>
      <w:r w:rsidRPr="00611320">
        <w:t xml:space="preserve">KAPITEL </w:t>
      </w:r>
      <w:r w:rsidR="00AF7A9D">
        <w:t>4</w:t>
      </w:r>
      <w:r w:rsidRPr="00611320">
        <w:t xml:space="preserve"> </w:t>
      </w:r>
      <w:r w:rsidR="002E5E45">
        <w:t>- </w:t>
      </w:r>
      <w:r w:rsidR="00586255">
        <w:rPr>
          <w:iCs/>
        </w:rPr>
        <w:t>[...]</w:t>
      </w:r>
    </w:p>
    <w:p w14:paraId="65366729" w14:textId="77777777" w:rsidR="00586255" w:rsidRPr="00611320" w:rsidRDefault="00586255" w:rsidP="00757B17">
      <w:pPr>
        <w:jc w:val="center"/>
      </w:pPr>
    </w:p>
    <w:p w14:paraId="58A96025" w14:textId="77777777" w:rsidR="00757B17" w:rsidRPr="00611320" w:rsidRDefault="00757B17" w:rsidP="00757B17">
      <w:pPr>
        <w:jc w:val="center"/>
      </w:pPr>
    </w:p>
    <w:p w14:paraId="75F3DD91" w14:textId="57284EB0" w:rsidR="00757B17" w:rsidRDefault="00757B17" w:rsidP="00586255">
      <w:pPr>
        <w:jc w:val="center"/>
        <w:rPr>
          <w:iCs/>
        </w:rPr>
      </w:pPr>
      <w:r w:rsidRPr="00611320">
        <w:rPr>
          <w:i/>
        </w:rPr>
        <w:t xml:space="preserve">Abschnitt </w:t>
      </w:r>
      <w:r w:rsidR="00AF7A9D">
        <w:rPr>
          <w:i/>
        </w:rPr>
        <w:t>1</w:t>
      </w:r>
      <w:r w:rsidRPr="00611320">
        <w:t xml:space="preserve"> </w:t>
      </w:r>
      <w:r w:rsidR="002E5E45">
        <w:t>- </w:t>
      </w:r>
      <w:r w:rsidR="00586255">
        <w:rPr>
          <w:iCs/>
        </w:rPr>
        <w:t>[...]</w:t>
      </w:r>
    </w:p>
    <w:p w14:paraId="4515EEBC" w14:textId="77777777" w:rsidR="00586255" w:rsidRPr="00611320" w:rsidRDefault="00586255" w:rsidP="00586255">
      <w:pPr>
        <w:jc w:val="center"/>
      </w:pPr>
    </w:p>
    <w:p w14:paraId="2787E981" w14:textId="77777777" w:rsidR="00757B17" w:rsidRPr="00611320" w:rsidRDefault="00757B17" w:rsidP="00757B17">
      <w:pPr>
        <w:jc w:val="both"/>
      </w:pPr>
    </w:p>
    <w:p w14:paraId="5A177E21" w14:textId="2FC6041C" w:rsidR="00757B17" w:rsidRDefault="00757B17" w:rsidP="00586255">
      <w:pPr>
        <w:jc w:val="both"/>
        <w:rPr>
          <w:iCs/>
        </w:rPr>
      </w:pPr>
      <w:r w:rsidRPr="00611320">
        <w:tab/>
      </w:r>
      <w:r w:rsidR="00B8480F">
        <w:rPr>
          <w:b/>
        </w:rPr>
        <w:t>Art. </w:t>
      </w:r>
      <w:r w:rsidRPr="00611320">
        <w:rPr>
          <w:b/>
        </w:rPr>
        <w:t>931</w:t>
      </w:r>
      <w:r w:rsidRPr="00611320">
        <w:t xml:space="preserve"> </w:t>
      </w:r>
      <w:r w:rsidR="002E5E45">
        <w:t>- </w:t>
      </w:r>
      <w:r w:rsidRPr="00611320">
        <w:rPr>
          <w:b/>
        </w:rPr>
        <w:t>933</w:t>
      </w:r>
      <w:r w:rsidRPr="00611320">
        <w:t xml:space="preserve"> </w:t>
      </w:r>
      <w:r w:rsidR="002E5E45">
        <w:t>- </w:t>
      </w:r>
      <w:r w:rsidR="00586255">
        <w:rPr>
          <w:iCs/>
        </w:rPr>
        <w:t>[...]</w:t>
      </w:r>
    </w:p>
    <w:p w14:paraId="0A8D37D9" w14:textId="77777777" w:rsidR="00586255" w:rsidRPr="00611320" w:rsidRDefault="00586255" w:rsidP="00586255">
      <w:pPr>
        <w:jc w:val="both"/>
      </w:pPr>
    </w:p>
    <w:p w14:paraId="524E9845" w14:textId="77777777" w:rsidR="00757B17" w:rsidRPr="00611320" w:rsidRDefault="00757B17" w:rsidP="00757B17">
      <w:pPr>
        <w:jc w:val="both"/>
      </w:pPr>
    </w:p>
    <w:p w14:paraId="2C347891" w14:textId="26DE4B7D" w:rsidR="00757B17" w:rsidRPr="00611320" w:rsidRDefault="00757B17" w:rsidP="00757B17">
      <w:pPr>
        <w:jc w:val="both"/>
      </w:pPr>
      <w:r w:rsidRPr="00611320">
        <w:tab/>
      </w:r>
      <w:r w:rsidR="00B8480F">
        <w:rPr>
          <w:b/>
        </w:rPr>
        <w:t>Art. </w:t>
      </w:r>
      <w:r w:rsidRPr="00611320">
        <w:rPr>
          <w:b/>
        </w:rPr>
        <w:t>934</w:t>
      </w:r>
      <w:r w:rsidRPr="00611320">
        <w:t xml:space="preserve"> </w:t>
      </w:r>
      <w:r w:rsidR="002E5E45">
        <w:t>- </w:t>
      </w:r>
      <w:r w:rsidRPr="00611320">
        <w:t>[…]</w:t>
      </w:r>
    </w:p>
    <w:p w14:paraId="740222EC" w14:textId="77777777" w:rsidR="00757B17" w:rsidRPr="00611320" w:rsidRDefault="00757B17" w:rsidP="00757B17">
      <w:pPr>
        <w:jc w:val="both"/>
      </w:pPr>
    </w:p>
    <w:p w14:paraId="1102A62F" w14:textId="42A11B8C" w:rsidR="00757B17" w:rsidRPr="00611320" w:rsidRDefault="00757B17" w:rsidP="00757B17">
      <w:pPr>
        <w:jc w:val="both"/>
      </w:pPr>
      <w:r w:rsidRPr="00611320">
        <w:rPr>
          <w:i/>
        </w:rPr>
        <w:t>[</w:t>
      </w:r>
      <w:r w:rsidR="00B8480F">
        <w:rPr>
          <w:i/>
        </w:rPr>
        <w:t>Art. </w:t>
      </w:r>
      <w:r w:rsidRPr="00611320">
        <w:rPr>
          <w:i/>
        </w:rPr>
        <w:t xml:space="preserve">934 aufgehoben durch </w:t>
      </w:r>
      <w:r w:rsidR="00B8480F">
        <w:rPr>
          <w:i/>
        </w:rPr>
        <w:t>Art. </w:t>
      </w:r>
      <w:r w:rsidRPr="00611320">
        <w:rPr>
          <w:i/>
        </w:rPr>
        <w:t xml:space="preserve">7 </w:t>
      </w:r>
      <w:r w:rsidR="00B8480F">
        <w:rPr>
          <w:i/>
        </w:rPr>
        <w:t>§ </w:t>
      </w:r>
      <w:r w:rsidRPr="00611320">
        <w:rPr>
          <w:i/>
        </w:rPr>
        <w:t>1 des G. vom 30. April 1958 (B.S. vom 10. Mai 1958)]</w:t>
      </w:r>
    </w:p>
    <w:p w14:paraId="2DAE02A9" w14:textId="77777777" w:rsidR="00757B17" w:rsidRPr="00611320" w:rsidRDefault="00757B17" w:rsidP="00757B17">
      <w:pPr>
        <w:jc w:val="both"/>
      </w:pPr>
    </w:p>
    <w:p w14:paraId="07A8DFF8" w14:textId="77777777" w:rsidR="00757B17" w:rsidRPr="00611320" w:rsidRDefault="00757B17" w:rsidP="00757B17">
      <w:pPr>
        <w:jc w:val="both"/>
      </w:pPr>
    </w:p>
    <w:p w14:paraId="09471CCE" w14:textId="4AD114A6" w:rsidR="00586255" w:rsidRDefault="00757B17" w:rsidP="00586255">
      <w:pPr>
        <w:jc w:val="both"/>
        <w:rPr>
          <w:iCs/>
        </w:rPr>
      </w:pPr>
      <w:r w:rsidRPr="00611320">
        <w:tab/>
      </w:r>
      <w:r w:rsidR="00B8480F">
        <w:rPr>
          <w:b/>
        </w:rPr>
        <w:t>Art. </w:t>
      </w:r>
      <w:r w:rsidRPr="00611320">
        <w:rPr>
          <w:b/>
        </w:rPr>
        <w:t>935</w:t>
      </w:r>
      <w:r w:rsidRPr="00611320">
        <w:t xml:space="preserve"> </w:t>
      </w:r>
      <w:r w:rsidR="002E5E45">
        <w:t>- </w:t>
      </w:r>
      <w:r w:rsidRPr="00611320">
        <w:rPr>
          <w:b/>
        </w:rPr>
        <w:t>939</w:t>
      </w:r>
      <w:r w:rsidRPr="00611320">
        <w:t xml:space="preserve"> </w:t>
      </w:r>
      <w:r w:rsidR="002E5E45">
        <w:t>- </w:t>
      </w:r>
      <w:r w:rsidR="00586255">
        <w:rPr>
          <w:iCs/>
        </w:rPr>
        <w:t>[...]</w:t>
      </w:r>
    </w:p>
    <w:p w14:paraId="1C4829B0" w14:textId="77777777" w:rsidR="00586255" w:rsidRDefault="00586255" w:rsidP="00586255">
      <w:pPr>
        <w:jc w:val="both"/>
        <w:rPr>
          <w:iCs/>
        </w:rPr>
      </w:pPr>
    </w:p>
    <w:p w14:paraId="6E61943B" w14:textId="77777777" w:rsidR="00586255" w:rsidRDefault="00586255" w:rsidP="00586255">
      <w:pPr>
        <w:jc w:val="both"/>
      </w:pPr>
    </w:p>
    <w:p w14:paraId="565F8F4D" w14:textId="15447AA7" w:rsidR="00757B17" w:rsidRPr="00611320" w:rsidRDefault="00757B17" w:rsidP="00586255">
      <w:pPr>
        <w:jc w:val="both"/>
      </w:pPr>
      <w:r w:rsidRPr="00611320">
        <w:tab/>
      </w:r>
      <w:r w:rsidR="00B8480F">
        <w:rPr>
          <w:b/>
        </w:rPr>
        <w:t>Art. </w:t>
      </w:r>
      <w:r w:rsidRPr="00611320">
        <w:rPr>
          <w:b/>
        </w:rPr>
        <w:t>940</w:t>
      </w:r>
      <w:r w:rsidRPr="00611320">
        <w:t xml:space="preserve"> </w:t>
      </w:r>
      <w:r w:rsidR="002E5E45">
        <w:t>- </w:t>
      </w:r>
      <w:r w:rsidRPr="00611320">
        <w:t>[…]</w:t>
      </w:r>
    </w:p>
    <w:p w14:paraId="2B095C82" w14:textId="77777777" w:rsidR="00757B17" w:rsidRPr="00611320" w:rsidRDefault="00757B17" w:rsidP="00757B17">
      <w:pPr>
        <w:jc w:val="both"/>
      </w:pPr>
    </w:p>
    <w:p w14:paraId="212EB168" w14:textId="690C1084" w:rsidR="00757B17" w:rsidRPr="00611320" w:rsidRDefault="00757B17" w:rsidP="00757B17">
      <w:pPr>
        <w:jc w:val="both"/>
      </w:pPr>
      <w:r w:rsidRPr="00611320">
        <w:rPr>
          <w:i/>
        </w:rPr>
        <w:t>[</w:t>
      </w:r>
      <w:r w:rsidR="00B8480F">
        <w:rPr>
          <w:i/>
        </w:rPr>
        <w:t>Art. </w:t>
      </w:r>
      <w:r w:rsidRPr="00611320">
        <w:rPr>
          <w:i/>
        </w:rPr>
        <w:t xml:space="preserve">940 aufgehoben durch </w:t>
      </w:r>
      <w:r w:rsidR="00B8480F">
        <w:rPr>
          <w:i/>
        </w:rPr>
        <w:t>Art. </w:t>
      </w:r>
      <w:r w:rsidRPr="00611320">
        <w:rPr>
          <w:i/>
        </w:rPr>
        <w:t>4 (</w:t>
      </w:r>
      <w:r w:rsidR="00B8480F">
        <w:rPr>
          <w:i/>
        </w:rPr>
        <w:t>Art. </w:t>
      </w:r>
      <w:r w:rsidRPr="00611320">
        <w:rPr>
          <w:i/>
        </w:rPr>
        <w:t>8) des G. vom 14. Juli 1976 (B.S. vom 18. September 1976)]</w:t>
      </w:r>
    </w:p>
    <w:p w14:paraId="1758B5E1" w14:textId="77777777" w:rsidR="00757B17" w:rsidRPr="00611320" w:rsidRDefault="00757B17" w:rsidP="00757B17">
      <w:pPr>
        <w:jc w:val="both"/>
      </w:pPr>
    </w:p>
    <w:p w14:paraId="41463D13" w14:textId="77777777" w:rsidR="00757B17" w:rsidRPr="00611320" w:rsidRDefault="00757B17" w:rsidP="00757B17">
      <w:pPr>
        <w:jc w:val="both"/>
      </w:pPr>
    </w:p>
    <w:p w14:paraId="4E0A0650" w14:textId="381F9807" w:rsidR="00757B17" w:rsidRDefault="00757B17" w:rsidP="00757B17">
      <w:pPr>
        <w:jc w:val="both"/>
        <w:rPr>
          <w:iCs/>
        </w:rPr>
      </w:pPr>
      <w:r w:rsidRPr="00611320">
        <w:tab/>
      </w:r>
      <w:r w:rsidR="00B8480F">
        <w:rPr>
          <w:b/>
        </w:rPr>
        <w:t>Art. </w:t>
      </w:r>
      <w:r w:rsidRPr="00611320">
        <w:rPr>
          <w:b/>
        </w:rPr>
        <w:t>941</w:t>
      </w:r>
      <w:r w:rsidRPr="00611320">
        <w:t xml:space="preserve"> </w:t>
      </w:r>
      <w:r w:rsidR="002E5E45">
        <w:t>- </w:t>
      </w:r>
      <w:r w:rsidRPr="00611320">
        <w:rPr>
          <w:b/>
        </w:rPr>
        <w:t>952</w:t>
      </w:r>
      <w:r w:rsidRPr="00611320">
        <w:t xml:space="preserve"> </w:t>
      </w:r>
      <w:r w:rsidR="002E5E45">
        <w:t>- </w:t>
      </w:r>
      <w:r w:rsidR="00586255">
        <w:rPr>
          <w:iCs/>
        </w:rPr>
        <w:t>[...]</w:t>
      </w:r>
    </w:p>
    <w:p w14:paraId="02D32DA3" w14:textId="77777777" w:rsidR="00586255" w:rsidRPr="00611320" w:rsidRDefault="00586255" w:rsidP="00757B17">
      <w:pPr>
        <w:jc w:val="both"/>
      </w:pPr>
    </w:p>
    <w:p w14:paraId="71A11A67" w14:textId="77777777" w:rsidR="00757B17" w:rsidRPr="00611320" w:rsidRDefault="00757B17" w:rsidP="00757B17">
      <w:pPr>
        <w:jc w:val="both"/>
      </w:pPr>
    </w:p>
    <w:p w14:paraId="3A29A7F1" w14:textId="4BD0E195" w:rsidR="00757B17" w:rsidRDefault="00757B17" w:rsidP="00586255">
      <w:pPr>
        <w:jc w:val="center"/>
        <w:rPr>
          <w:iCs/>
        </w:rPr>
      </w:pPr>
      <w:r w:rsidRPr="00611320">
        <w:rPr>
          <w:i/>
        </w:rPr>
        <w:t xml:space="preserve">Abschnitt </w:t>
      </w:r>
      <w:r w:rsidR="00797E26">
        <w:rPr>
          <w:i/>
        </w:rPr>
        <w:t>2</w:t>
      </w:r>
      <w:r w:rsidRPr="00611320">
        <w:t xml:space="preserve"> </w:t>
      </w:r>
      <w:r w:rsidR="002E5E45">
        <w:t>- </w:t>
      </w:r>
      <w:r w:rsidR="00586255">
        <w:rPr>
          <w:iCs/>
        </w:rPr>
        <w:t>[...]</w:t>
      </w:r>
    </w:p>
    <w:p w14:paraId="021E9D48" w14:textId="77777777" w:rsidR="00586255" w:rsidRPr="00611320" w:rsidRDefault="00586255" w:rsidP="00586255">
      <w:pPr>
        <w:jc w:val="center"/>
      </w:pPr>
    </w:p>
    <w:p w14:paraId="6B1C962D" w14:textId="77777777" w:rsidR="00757B17" w:rsidRPr="00611320" w:rsidRDefault="00757B17" w:rsidP="00757B17">
      <w:pPr>
        <w:jc w:val="both"/>
      </w:pPr>
    </w:p>
    <w:p w14:paraId="75555005" w14:textId="272F8D9E" w:rsidR="00757B17" w:rsidRDefault="00757B17" w:rsidP="00757B17">
      <w:pPr>
        <w:jc w:val="both"/>
        <w:rPr>
          <w:iCs/>
        </w:rPr>
      </w:pPr>
      <w:r w:rsidRPr="00611320">
        <w:tab/>
      </w:r>
      <w:r w:rsidR="00B8480F">
        <w:rPr>
          <w:b/>
        </w:rPr>
        <w:t>Art. </w:t>
      </w:r>
      <w:r w:rsidRPr="00611320">
        <w:rPr>
          <w:b/>
        </w:rPr>
        <w:t>953</w:t>
      </w:r>
      <w:r w:rsidRPr="00611320">
        <w:t xml:space="preserve"> </w:t>
      </w:r>
      <w:r w:rsidR="002E5E45">
        <w:t>- </w:t>
      </w:r>
      <w:r w:rsidRPr="00611320">
        <w:rPr>
          <w:b/>
        </w:rPr>
        <w:t>959</w:t>
      </w:r>
      <w:r w:rsidRPr="00611320">
        <w:t xml:space="preserve"> </w:t>
      </w:r>
      <w:r w:rsidR="002E5E45">
        <w:t>- </w:t>
      </w:r>
      <w:r w:rsidR="00586255">
        <w:rPr>
          <w:iCs/>
        </w:rPr>
        <w:t>[...]</w:t>
      </w:r>
    </w:p>
    <w:p w14:paraId="2D52AD35" w14:textId="77777777" w:rsidR="00586255" w:rsidRPr="00611320" w:rsidRDefault="00586255" w:rsidP="00757B17">
      <w:pPr>
        <w:jc w:val="both"/>
      </w:pPr>
    </w:p>
    <w:p w14:paraId="64EBD317" w14:textId="77777777" w:rsidR="00757B17" w:rsidRPr="00611320" w:rsidRDefault="00757B17" w:rsidP="00757B17">
      <w:pPr>
        <w:jc w:val="both"/>
      </w:pPr>
    </w:p>
    <w:p w14:paraId="460DFC30" w14:textId="126C7F86" w:rsidR="00757B17" w:rsidRPr="00611320" w:rsidRDefault="00757B17" w:rsidP="00757B17">
      <w:pPr>
        <w:jc w:val="both"/>
      </w:pPr>
      <w:r w:rsidRPr="00611320">
        <w:tab/>
      </w:r>
      <w:r w:rsidR="00B8480F">
        <w:rPr>
          <w:b/>
        </w:rPr>
        <w:t>Art. </w:t>
      </w:r>
      <w:r w:rsidRPr="00611320">
        <w:rPr>
          <w:b/>
        </w:rPr>
        <w:t>960</w:t>
      </w:r>
      <w:r w:rsidRPr="00611320">
        <w:t xml:space="preserve"> </w:t>
      </w:r>
      <w:r w:rsidR="002E5E45">
        <w:t>- </w:t>
      </w:r>
      <w:r w:rsidRPr="00611320">
        <w:rPr>
          <w:b/>
        </w:rPr>
        <w:t>966</w:t>
      </w:r>
      <w:r w:rsidRPr="00611320">
        <w:t xml:space="preserve"> </w:t>
      </w:r>
      <w:r w:rsidR="002E5E45">
        <w:t>- </w:t>
      </w:r>
      <w:r w:rsidRPr="00611320">
        <w:t>[…]</w:t>
      </w:r>
    </w:p>
    <w:p w14:paraId="21908752" w14:textId="77777777" w:rsidR="00757B17" w:rsidRPr="00611320" w:rsidRDefault="00757B17" w:rsidP="00757B17">
      <w:pPr>
        <w:jc w:val="both"/>
      </w:pPr>
    </w:p>
    <w:p w14:paraId="40A40C03" w14:textId="0BC53260" w:rsidR="00757B17" w:rsidRPr="00611320" w:rsidRDefault="00757B17" w:rsidP="00757B17">
      <w:pPr>
        <w:jc w:val="both"/>
      </w:pPr>
      <w:r w:rsidRPr="00611320">
        <w:rPr>
          <w:i/>
        </w:rPr>
        <w:t>[</w:t>
      </w:r>
      <w:r w:rsidR="00B8480F">
        <w:rPr>
          <w:i/>
        </w:rPr>
        <w:t>Art. </w:t>
      </w:r>
      <w:r w:rsidRPr="00611320">
        <w:rPr>
          <w:i/>
        </w:rPr>
        <w:t xml:space="preserve">960 bis 966 aufgehoben durch </w:t>
      </w:r>
      <w:r w:rsidR="00B8480F">
        <w:rPr>
          <w:i/>
        </w:rPr>
        <w:t>Art. </w:t>
      </w:r>
      <w:r w:rsidRPr="00611320">
        <w:rPr>
          <w:i/>
        </w:rPr>
        <w:t>77 des G. vom 31. März 1987 (B.S. vom 27. Mai 1987)]</w:t>
      </w:r>
    </w:p>
    <w:p w14:paraId="706DA3E8" w14:textId="77777777" w:rsidR="008D4101" w:rsidRPr="00611320" w:rsidRDefault="008D4101" w:rsidP="00757B17">
      <w:pPr>
        <w:jc w:val="center"/>
        <w:sectPr w:rsidR="008D4101" w:rsidRPr="00611320" w:rsidSect="001410B9">
          <w:pgSz w:w="11907" w:h="16840" w:code="9"/>
          <w:pgMar w:top="1418" w:right="1418" w:bottom="1418" w:left="1418" w:header="709" w:footer="709" w:gutter="0"/>
          <w:cols w:space="708"/>
          <w:docGrid w:linePitch="360"/>
        </w:sectPr>
      </w:pPr>
    </w:p>
    <w:p w14:paraId="64CA2F24" w14:textId="26D1C15E" w:rsidR="00757B17" w:rsidRDefault="00757B17" w:rsidP="00757B17">
      <w:pPr>
        <w:jc w:val="center"/>
        <w:rPr>
          <w:iCs/>
        </w:rPr>
      </w:pPr>
      <w:r w:rsidRPr="00611320">
        <w:t xml:space="preserve">KAPITEL </w:t>
      </w:r>
      <w:r w:rsidR="00AF7A9D">
        <w:t>5</w:t>
      </w:r>
      <w:r w:rsidRPr="00611320">
        <w:t xml:space="preserve"> </w:t>
      </w:r>
      <w:r w:rsidR="002E5E45">
        <w:t>- </w:t>
      </w:r>
      <w:r w:rsidR="00586255">
        <w:rPr>
          <w:iCs/>
        </w:rPr>
        <w:t>[...]</w:t>
      </w:r>
    </w:p>
    <w:p w14:paraId="2978C8C1" w14:textId="77777777" w:rsidR="00586255" w:rsidRPr="00611320" w:rsidRDefault="00586255" w:rsidP="00757B17">
      <w:pPr>
        <w:jc w:val="center"/>
        <w:rPr>
          <w:i/>
        </w:rPr>
      </w:pPr>
    </w:p>
    <w:p w14:paraId="3B7F5A89" w14:textId="77777777" w:rsidR="00757B17" w:rsidRPr="00611320" w:rsidRDefault="00757B17" w:rsidP="00757B17">
      <w:pPr>
        <w:jc w:val="center"/>
        <w:rPr>
          <w:i/>
        </w:rPr>
      </w:pPr>
    </w:p>
    <w:p w14:paraId="4B3CEED0" w14:textId="45BA9914" w:rsidR="00757B17" w:rsidRDefault="00757B17" w:rsidP="00586255">
      <w:pPr>
        <w:jc w:val="center"/>
        <w:rPr>
          <w:iCs/>
        </w:rPr>
      </w:pPr>
      <w:r w:rsidRPr="00611320">
        <w:rPr>
          <w:i/>
        </w:rPr>
        <w:t xml:space="preserve">Abschnitt </w:t>
      </w:r>
      <w:r w:rsidR="00AF7A9D">
        <w:rPr>
          <w:i/>
        </w:rPr>
        <w:t>1</w:t>
      </w:r>
      <w:r w:rsidRPr="00611320">
        <w:t xml:space="preserve"> </w:t>
      </w:r>
      <w:r w:rsidR="002E5E45">
        <w:t>- </w:t>
      </w:r>
      <w:r w:rsidR="00586255">
        <w:rPr>
          <w:iCs/>
        </w:rPr>
        <w:t>[...]</w:t>
      </w:r>
    </w:p>
    <w:p w14:paraId="03163C34" w14:textId="77777777" w:rsidR="00586255" w:rsidRPr="00611320" w:rsidRDefault="00586255" w:rsidP="00586255">
      <w:pPr>
        <w:jc w:val="center"/>
      </w:pPr>
    </w:p>
    <w:p w14:paraId="7BA27481" w14:textId="77777777" w:rsidR="00757B17" w:rsidRPr="00611320" w:rsidRDefault="00757B17" w:rsidP="00757B17">
      <w:pPr>
        <w:jc w:val="both"/>
      </w:pPr>
    </w:p>
    <w:p w14:paraId="57B685BC" w14:textId="55561675" w:rsidR="00757B17" w:rsidRDefault="00757B17" w:rsidP="00757B17">
      <w:pPr>
        <w:jc w:val="both"/>
        <w:rPr>
          <w:iCs/>
        </w:rPr>
      </w:pPr>
      <w:r w:rsidRPr="00611320">
        <w:tab/>
      </w:r>
      <w:r w:rsidR="00B8480F">
        <w:rPr>
          <w:b/>
        </w:rPr>
        <w:t>Art. </w:t>
      </w:r>
      <w:r w:rsidRPr="00611320">
        <w:rPr>
          <w:b/>
        </w:rPr>
        <w:t>967</w:t>
      </w:r>
      <w:r w:rsidRPr="00611320">
        <w:t xml:space="preserve"> </w:t>
      </w:r>
      <w:r w:rsidR="002E5E45">
        <w:t>- </w:t>
      </w:r>
      <w:r w:rsidRPr="00611320">
        <w:rPr>
          <w:b/>
        </w:rPr>
        <w:t>973</w:t>
      </w:r>
      <w:r w:rsidRPr="00611320">
        <w:t xml:space="preserve"> </w:t>
      </w:r>
      <w:r w:rsidR="002E5E45">
        <w:t>- </w:t>
      </w:r>
      <w:r w:rsidR="00586255">
        <w:rPr>
          <w:iCs/>
        </w:rPr>
        <w:t>[...]</w:t>
      </w:r>
    </w:p>
    <w:p w14:paraId="1219D9DB" w14:textId="77777777" w:rsidR="00586255" w:rsidRPr="00611320" w:rsidRDefault="00586255" w:rsidP="00757B17">
      <w:pPr>
        <w:jc w:val="both"/>
      </w:pPr>
    </w:p>
    <w:p w14:paraId="1035647A" w14:textId="77777777" w:rsidR="00757B17" w:rsidRPr="00611320" w:rsidRDefault="00757B17" w:rsidP="00757B17">
      <w:pPr>
        <w:jc w:val="both"/>
      </w:pPr>
    </w:p>
    <w:p w14:paraId="6B5C545D" w14:textId="623E0514" w:rsidR="00757B17" w:rsidRPr="00611320" w:rsidRDefault="00757B17" w:rsidP="00757B17">
      <w:pPr>
        <w:jc w:val="both"/>
      </w:pPr>
      <w:r w:rsidRPr="00611320">
        <w:tab/>
      </w:r>
      <w:r w:rsidR="00B8480F">
        <w:rPr>
          <w:b/>
        </w:rPr>
        <w:t>Art. </w:t>
      </w:r>
      <w:r w:rsidRPr="00611320">
        <w:rPr>
          <w:b/>
        </w:rPr>
        <w:t>974</w:t>
      </w:r>
      <w:r w:rsidRPr="00611320">
        <w:t xml:space="preserve"> </w:t>
      </w:r>
      <w:r w:rsidR="002E5E45">
        <w:t>- </w:t>
      </w:r>
      <w:r w:rsidRPr="00611320">
        <w:rPr>
          <w:b/>
        </w:rPr>
        <w:t>975</w:t>
      </w:r>
      <w:r w:rsidRPr="00611320">
        <w:t xml:space="preserve"> </w:t>
      </w:r>
      <w:r w:rsidR="002E5E45">
        <w:t>- </w:t>
      </w:r>
      <w:r w:rsidRPr="00611320">
        <w:t>[…]</w:t>
      </w:r>
    </w:p>
    <w:p w14:paraId="501D6EE4" w14:textId="77777777" w:rsidR="00757B17" w:rsidRPr="00611320" w:rsidRDefault="00757B17" w:rsidP="00757B17">
      <w:pPr>
        <w:jc w:val="both"/>
      </w:pPr>
    </w:p>
    <w:p w14:paraId="14340B74" w14:textId="67497C6C" w:rsidR="00757B17" w:rsidRPr="00611320" w:rsidRDefault="00757B17" w:rsidP="00757B17">
      <w:pPr>
        <w:jc w:val="both"/>
      </w:pPr>
      <w:r w:rsidRPr="00611320">
        <w:rPr>
          <w:i/>
        </w:rPr>
        <w:t>[</w:t>
      </w:r>
      <w:r w:rsidR="00B8480F">
        <w:rPr>
          <w:i/>
        </w:rPr>
        <w:t>Art. </w:t>
      </w:r>
      <w:r w:rsidRPr="00611320">
        <w:rPr>
          <w:i/>
        </w:rPr>
        <w:t xml:space="preserve">974 und 975 aufgehoben durch </w:t>
      </w:r>
      <w:r w:rsidR="00B8480F">
        <w:rPr>
          <w:i/>
        </w:rPr>
        <w:t>Art. </w:t>
      </w:r>
      <w:r w:rsidRPr="00611320">
        <w:rPr>
          <w:i/>
        </w:rPr>
        <w:t>46 des G. vom 4.</w:t>
      </w:r>
      <w:r w:rsidR="00C47FC1" w:rsidRPr="00611320">
        <w:rPr>
          <w:i/>
        </w:rPr>
        <w:t> </w:t>
      </w:r>
      <w:r w:rsidRPr="00611320">
        <w:rPr>
          <w:i/>
        </w:rPr>
        <w:t>Mai 1999</w:t>
      </w:r>
      <w:r w:rsidR="00C47FC1" w:rsidRPr="00611320">
        <w:rPr>
          <w:i/>
        </w:rPr>
        <w:t> (II)</w:t>
      </w:r>
      <w:r w:rsidRPr="00611320">
        <w:rPr>
          <w:i/>
        </w:rPr>
        <w:t xml:space="preserve"> (B.S. vom 1. Oktober 1999)]</w:t>
      </w:r>
    </w:p>
    <w:p w14:paraId="2BA826D3" w14:textId="77777777" w:rsidR="00757B17" w:rsidRPr="00611320" w:rsidRDefault="00757B17" w:rsidP="00757B17">
      <w:pPr>
        <w:jc w:val="both"/>
      </w:pPr>
    </w:p>
    <w:p w14:paraId="6CE643A4" w14:textId="77777777" w:rsidR="00757B17" w:rsidRPr="00611320" w:rsidRDefault="00757B17" w:rsidP="00757B17">
      <w:pPr>
        <w:jc w:val="both"/>
      </w:pPr>
    </w:p>
    <w:p w14:paraId="1C56068C" w14:textId="73A7A5BE" w:rsidR="00586255" w:rsidRDefault="00757B17" w:rsidP="00586255">
      <w:pPr>
        <w:jc w:val="both"/>
        <w:rPr>
          <w:iCs/>
        </w:rPr>
      </w:pPr>
      <w:r w:rsidRPr="00611320">
        <w:tab/>
      </w:r>
      <w:r w:rsidR="00B8480F">
        <w:rPr>
          <w:b/>
        </w:rPr>
        <w:t>Art. </w:t>
      </w:r>
      <w:r w:rsidRPr="00611320">
        <w:rPr>
          <w:b/>
        </w:rPr>
        <w:t>976</w:t>
      </w:r>
      <w:r w:rsidRPr="00611320">
        <w:t xml:space="preserve"> </w:t>
      </w:r>
      <w:r w:rsidR="002E5E45">
        <w:t>- </w:t>
      </w:r>
      <w:r w:rsidR="00586255">
        <w:rPr>
          <w:iCs/>
        </w:rPr>
        <w:t>[...]</w:t>
      </w:r>
    </w:p>
    <w:p w14:paraId="3314160D" w14:textId="77777777" w:rsidR="00586255" w:rsidRDefault="00586255" w:rsidP="00586255">
      <w:pPr>
        <w:jc w:val="both"/>
        <w:rPr>
          <w:iCs/>
        </w:rPr>
      </w:pPr>
    </w:p>
    <w:p w14:paraId="7A9A0A4F" w14:textId="77777777" w:rsidR="00586255" w:rsidRDefault="00586255" w:rsidP="00586255">
      <w:pPr>
        <w:jc w:val="both"/>
        <w:rPr>
          <w:iCs/>
        </w:rPr>
      </w:pPr>
    </w:p>
    <w:p w14:paraId="0B9B7DAB" w14:textId="4D520CDD" w:rsidR="00757B17" w:rsidRPr="00611320" w:rsidRDefault="00757B17" w:rsidP="00586255">
      <w:pPr>
        <w:jc w:val="both"/>
      </w:pPr>
      <w:r w:rsidRPr="00611320">
        <w:tab/>
      </w:r>
      <w:r w:rsidR="00B8480F">
        <w:rPr>
          <w:b/>
        </w:rPr>
        <w:t>Art. </w:t>
      </w:r>
      <w:r w:rsidRPr="00611320">
        <w:rPr>
          <w:b/>
        </w:rPr>
        <w:t>977</w:t>
      </w:r>
      <w:r w:rsidRPr="00611320">
        <w:t xml:space="preserve"> </w:t>
      </w:r>
      <w:r w:rsidR="002E5E45">
        <w:t>- </w:t>
      </w:r>
      <w:r w:rsidRPr="00611320">
        <w:t>[…]</w:t>
      </w:r>
    </w:p>
    <w:p w14:paraId="6730B7A6" w14:textId="77777777" w:rsidR="00757B17" w:rsidRPr="00611320" w:rsidRDefault="00757B17" w:rsidP="00757B17">
      <w:pPr>
        <w:jc w:val="both"/>
      </w:pPr>
    </w:p>
    <w:p w14:paraId="530253CA" w14:textId="650153A4" w:rsidR="00757B17" w:rsidRPr="00611320" w:rsidRDefault="00757B17" w:rsidP="00757B17">
      <w:pPr>
        <w:jc w:val="both"/>
      </w:pPr>
      <w:r w:rsidRPr="00611320">
        <w:rPr>
          <w:i/>
        </w:rPr>
        <w:t>[</w:t>
      </w:r>
      <w:r w:rsidR="00B8480F">
        <w:rPr>
          <w:i/>
        </w:rPr>
        <w:t>Art. </w:t>
      </w:r>
      <w:r w:rsidRPr="00611320">
        <w:rPr>
          <w:i/>
        </w:rPr>
        <w:t>977 aufgehoben durch einzigen Artikel des G. vom 16. Dezember 1922 (B.S. vom 22. Dezember 1922)]</w:t>
      </w:r>
    </w:p>
    <w:p w14:paraId="1B554939" w14:textId="77777777" w:rsidR="00757B17" w:rsidRPr="00611320" w:rsidRDefault="00757B17" w:rsidP="00757B17">
      <w:pPr>
        <w:jc w:val="both"/>
      </w:pPr>
    </w:p>
    <w:p w14:paraId="31E6C535" w14:textId="77777777" w:rsidR="00757B17" w:rsidRPr="00611320" w:rsidRDefault="00757B17" w:rsidP="00757B17">
      <w:pPr>
        <w:jc w:val="both"/>
      </w:pPr>
    </w:p>
    <w:p w14:paraId="7D285040" w14:textId="6ADBB26F" w:rsidR="00757B17" w:rsidRPr="00611320" w:rsidRDefault="00757B17" w:rsidP="00757B17">
      <w:pPr>
        <w:jc w:val="both"/>
      </w:pPr>
      <w:r w:rsidRPr="00611320">
        <w:tab/>
      </w:r>
      <w:r w:rsidR="00B8480F">
        <w:rPr>
          <w:b/>
        </w:rPr>
        <w:t>Art. </w:t>
      </w:r>
      <w:r w:rsidRPr="00611320">
        <w:rPr>
          <w:b/>
        </w:rPr>
        <w:t>978</w:t>
      </w:r>
      <w:r w:rsidRPr="00611320">
        <w:t xml:space="preserve"> </w:t>
      </w:r>
      <w:r w:rsidR="002E5E45">
        <w:t>- </w:t>
      </w:r>
      <w:r w:rsidRPr="00611320">
        <w:rPr>
          <w:b/>
        </w:rPr>
        <w:t>979</w:t>
      </w:r>
      <w:r w:rsidRPr="00611320">
        <w:t xml:space="preserve"> </w:t>
      </w:r>
      <w:r w:rsidR="002E5E45">
        <w:t>- </w:t>
      </w:r>
      <w:r w:rsidRPr="00611320">
        <w:t>[…]</w:t>
      </w:r>
    </w:p>
    <w:p w14:paraId="0E9BAAD4" w14:textId="77777777" w:rsidR="00757B17" w:rsidRPr="00611320" w:rsidRDefault="00757B17" w:rsidP="00757B17">
      <w:pPr>
        <w:jc w:val="both"/>
      </w:pPr>
    </w:p>
    <w:p w14:paraId="04F538FF" w14:textId="3FFD3405" w:rsidR="00757B17" w:rsidRPr="00611320" w:rsidRDefault="00757B17" w:rsidP="00757B17">
      <w:pPr>
        <w:jc w:val="both"/>
      </w:pPr>
      <w:r w:rsidRPr="00611320">
        <w:rPr>
          <w:i/>
        </w:rPr>
        <w:t>[</w:t>
      </w:r>
      <w:r w:rsidR="00B8480F">
        <w:rPr>
          <w:i/>
        </w:rPr>
        <w:t>Art. </w:t>
      </w:r>
      <w:r w:rsidRPr="00611320">
        <w:rPr>
          <w:i/>
        </w:rPr>
        <w:t xml:space="preserve">978 und 979 aufgehoben durch </w:t>
      </w:r>
      <w:r w:rsidR="00B8480F">
        <w:rPr>
          <w:i/>
        </w:rPr>
        <w:t>Art. </w:t>
      </w:r>
      <w:r w:rsidRPr="00611320">
        <w:rPr>
          <w:i/>
        </w:rPr>
        <w:t xml:space="preserve">22 </w:t>
      </w:r>
      <w:r w:rsidR="00B8480F">
        <w:rPr>
          <w:i/>
        </w:rPr>
        <w:t>Nr. </w:t>
      </w:r>
      <w:r w:rsidRPr="00611320">
        <w:rPr>
          <w:i/>
        </w:rPr>
        <w:t>1 des G. vom 2. Februar 1983 (B.S. vom 11. Oktober 1983)]</w:t>
      </w:r>
    </w:p>
    <w:p w14:paraId="4E984808" w14:textId="77777777" w:rsidR="00757B17" w:rsidRPr="00611320" w:rsidRDefault="00757B17" w:rsidP="00757B17">
      <w:pPr>
        <w:jc w:val="both"/>
      </w:pPr>
    </w:p>
    <w:p w14:paraId="431039FE" w14:textId="77777777" w:rsidR="00757B17" w:rsidRPr="00611320" w:rsidRDefault="00757B17" w:rsidP="00757B17">
      <w:pPr>
        <w:jc w:val="both"/>
      </w:pPr>
    </w:p>
    <w:p w14:paraId="608D8C01" w14:textId="40E833A7" w:rsidR="00757B17" w:rsidRPr="00611320" w:rsidRDefault="00757B17" w:rsidP="00757B17">
      <w:pPr>
        <w:jc w:val="both"/>
      </w:pPr>
      <w:r w:rsidRPr="00611320">
        <w:tab/>
      </w:r>
      <w:r w:rsidR="00B8480F">
        <w:rPr>
          <w:b/>
        </w:rPr>
        <w:t>Art. </w:t>
      </w:r>
      <w:r w:rsidRPr="00611320">
        <w:rPr>
          <w:b/>
        </w:rPr>
        <w:t>980</w:t>
      </w:r>
      <w:r w:rsidRPr="00611320">
        <w:t xml:space="preserve"> </w:t>
      </w:r>
      <w:r w:rsidR="002E5E45">
        <w:t>- </w:t>
      </w:r>
      <w:r w:rsidRPr="00611320">
        <w:t>[…]</w:t>
      </w:r>
    </w:p>
    <w:p w14:paraId="3140EE30" w14:textId="77777777" w:rsidR="00757B17" w:rsidRPr="00611320" w:rsidRDefault="00757B17" w:rsidP="00757B17">
      <w:pPr>
        <w:jc w:val="both"/>
      </w:pPr>
    </w:p>
    <w:p w14:paraId="22FE6987" w14:textId="3D0AE351" w:rsidR="00757B17" w:rsidRPr="00611320" w:rsidRDefault="00757B17" w:rsidP="00757B17">
      <w:pPr>
        <w:jc w:val="both"/>
      </w:pPr>
      <w:r w:rsidRPr="00611320">
        <w:rPr>
          <w:i/>
        </w:rPr>
        <w:t>[</w:t>
      </w:r>
      <w:r w:rsidR="00B8480F">
        <w:rPr>
          <w:i/>
        </w:rPr>
        <w:t>Art. </w:t>
      </w:r>
      <w:r w:rsidRPr="00611320">
        <w:rPr>
          <w:i/>
        </w:rPr>
        <w:t>980 aufgehoben durch einzigen Artikel des G. vom 3. Juli 1974 (B.S vom 18. Juli 1974)]</w:t>
      </w:r>
    </w:p>
    <w:p w14:paraId="15231B77" w14:textId="77777777" w:rsidR="00757B17" w:rsidRPr="00611320" w:rsidRDefault="00757B17" w:rsidP="00757B17">
      <w:pPr>
        <w:jc w:val="both"/>
      </w:pPr>
    </w:p>
    <w:p w14:paraId="7EE15947" w14:textId="77777777" w:rsidR="00757B17" w:rsidRPr="00611320" w:rsidRDefault="00757B17" w:rsidP="00757B17">
      <w:pPr>
        <w:jc w:val="both"/>
      </w:pPr>
    </w:p>
    <w:p w14:paraId="5754BAC4" w14:textId="09364B19" w:rsidR="00757B17" w:rsidRDefault="00757B17" w:rsidP="00757B17">
      <w:pPr>
        <w:jc w:val="center"/>
        <w:rPr>
          <w:iCs/>
        </w:rPr>
      </w:pPr>
      <w:r w:rsidRPr="00611320">
        <w:rPr>
          <w:i/>
        </w:rPr>
        <w:t xml:space="preserve">Abschnitt </w:t>
      </w:r>
      <w:r w:rsidR="00797E26">
        <w:rPr>
          <w:i/>
        </w:rPr>
        <w:t>2</w:t>
      </w:r>
      <w:r w:rsidRPr="00611320">
        <w:t xml:space="preserve"> </w:t>
      </w:r>
      <w:r w:rsidR="002E5E45">
        <w:t>- </w:t>
      </w:r>
      <w:r w:rsidR="00586255">
        <w:rPr>
          <w:iCs/>
        </w:rPr>
        <w:t>[...]</w:t>
      </w:r>
    </w:p>
    <w:p w14:paraId="0E2871AC" w14:textId="77777777" w:rsidR="00586255" w:rsidRPr="00611320" w:rsidRDefault="00586255" w:rsidP="00757B17">
      <w:pPr>
        <w:jc w:val="center"/>
      </w:pPr>
    </w:p>
    <w:p w14:paraId="688DCE43" w14:textId="77777777" w:rsidR="00757B17" w:rsidRPr="00611320" w:rsidRDefault="00757B17" w:rsidP="00757B17">
      <w:pPr>
        <w:jc w:val="both"/>
      </w:pPr>
    </w:p>
    <w:p w14:paraId="4B23E147" w14:textId="69513718" w:rsidR="00757B17" w:rsidRDefault="00757B17" w:rsidP="00586255">
      <w:pPr>
        <w:jc w:val="both"/>
        <w:rPr>
          <w:iCs/>
        </w:rPr>
      </w:pPr>
      <w:r w:rsidRPr="00611320">
        <w:tab/>
      </w:r>
      <w:r w:rsidR="00B8480F">
        <w:rPr>
          <w:b/>
        </w:rPr>
        <w:t>Art. </w:t>
      </w:r>
      <w:r w:rsidRPr="00611320">
        <w:rPr>
          <w:b/>
        </w:rPr>
        <w:t>981</w:t>
      </w:r>
      <w:r w:rsidRPr="00611320">
        <w:t xml:space="preserve"> </w:t>
      </w:r>
      <w:r w:rsidR="002E5E45">
        <w:t>- </w:t>
      </w:r>
      <w:r w:rsidRPr="00611320">
        <w:rPr>
          <w:b/>
        </w:rPr>
        <w:t>998</w:t>
      </w:r>
      <w:r w:rsidRPr="00611320">
        <w:t xml:space="preserve"> </w:t>
      </w:r>
      <w:r w:rsidR="002E5E45">
        <w:t>- </w:t>
      </w:r>
      <w:r w:rsidR="00586255">
        <w:rPr>
          <w:iCs/>
        </w:rPr>
        <w:t>[...]</w:t>
      </w:r>
    </w:p>
    <w:p w14:paraId="11CDDF59" w14:textId="77777777" w:rsidR="00586255" w:rsidRPr="00611320" w:rsidRDefault="00586255" w:rsidP="00586255">
      <w:pPr>
        <w:jc w:val="both"/>
      </w:pPr>
    </w:p>
    <w:p w14:paraId="3A8640A0" w14:textId="77777777" w:rsidR="00757B17" w:rsidRPr="00611320" w:rsidRDefault="00757B17" w:rsidP="00757B17">
      <w:pPr>
        <w:jc w:val="both"/>
      </w:pPr>
    </w:p>
    <w:p w14:paraId="4B6A202D" w14:textId="14E4A4E5" w:rsidR="00757B17" w:rsidRPr="00611320" w:rsidRDefault="00757B17" w:rsidP="00757B17">
      <w:pPr>
        <w:jc w:val="both"/>
      </w:pPr>
      <w:r w:rsidRPr="00611320">
        <w:tab/>
      </w:r>
      <w:r w:rsidR="00B8480F">
        <w:rPr>
          <w:b/>
        </w:rPr>
        <w:t>Art. </w:t>
      </w:r>
      <w:r w:rsidRPr="00611320">
        <w:rPr>
          <w:b/>
        </w:rPr>
        <w:t>999</w:t>
      </w:r>
      <w:r w:rsidRPr="00611320">
        <w:t xml:space="preserve"> </w:t>
      </w:r>
      <w:r w:rsidR="002E5E45">
        <w:t>- </w:t>
      </w:r>
      <w:r w:rsidRPr="00611320">
        <w:t>[…]</w:t>
      </w:r>
    </w:p>
    <w:p w14:paraId="41614753" w14:textId="77777777" w:rsidR="00757B17" w:rsidRPr="00611320" w:rsidRDefault="00757B17" w:rsidP="00757B17">
      <w:pPr>
        <w:jc w:val="both"/>
      </w:pPr>
    </w:p>
    <w:p w14:paraId="4BFA00FC" w14:textId="6C1B51EB" w:rsidR="00757B17" w:rsidRPr="00611320" w:rsidRDefault="00757B17" w:rsidP="00757B17">
      <w:pPr>
        <w:jc w:val="both"/>
      </w:pPr>
      <w:r w:rsidRPr="00611320">
        <w:rPr>
          <w:i/>
        </w:rPr>
        <w:t>[</w:t>
      </w:r>
      <w:r w:rsidR="00B8480F">
        <w:rPr>
          <w:i/>
        </w:rPr>
        <w:t>Art. </w:t>
      </w:r>
      <w:r w:rsidRPr="00611320">
        <w:rPr>
          <w:i/>
        </w:rPr>
        <w:t xml:space="preserve">999 aufgehoben durch </w:t>
      </w:r>
      <w:r w:rsidR="00B8480F">
        <w:rPr>
          <w:i/>
        </w:rPr>
        <w:t>Art. </w:t>
      </w:r>
      <w:r w:rsidRPr="00611320">
        <w:rPr>
          <w:i/>
        </w:rPr>
        <w:t xml:space="preserve">139 </w:t>
      </w:r>
      <w:r w:rsidR="00B8480F">
        <w:rPr>
          <w:i/>
        </w:rPr>
        <w:t>Nr. </w:t>
      </w:r>
      <w:r w:rsidRPr="00611320">
        <w:rPr>
          <w:i/>
        </w:rPr>
        <w:t>7 des G. vom 16. Juli 2004 (B.S. vom 27. Juli 2004)]</w:t>
      </w:r>
    </w:p>
    <w:p w14:paraId="5104A879" w14:textId="77777777" w:rsidR="00757B17" w:rsidRPr="00611320" w:rsidRDefault="00757B17" w:rsidP="00757B17">
      <w:pPr>
        <w:jc w:val="both"/>
      </w:pPr>
    </w:p>
    <w:p w14:paraId="3AC01D7F" w14:textId="77777777" w:rsidR="00757B17" w:rsidRPr="00611320" w:rsidRDefault="00757B17" w:rsidP="00757B17">
      <w:pPr>
        <w:jc w:val="both"/>
      </w:pPr>
    </w:p>
    <w:p w14:paraId="77386E6B" w14:textId="068E283F" w:rsidR="00757B17" w:rsidRPr="00611320" w:rsidRDefault="00757B17" w:rsidP="00757B17">
      <w:pPr>
        <w:jc w:val="both"/>
      </w:pPr>
      <w:r w:rsidRPr="00611320">
        <w:tab/>
      </w:r>
      <w:r w:rsidR="00B8480F">
        <w:rPr>
          <w:b/>
        </w:rPr>
        <w:t>Art. </w:t>
      </w:r>
      <w:r w:rsidRPr="00611320">
        <w:rPr>
          <w:b/>
        </w:rPr>
        <w:t>1000</w:t>
      </w:r>
      <w:r w:rsidRPr="00611320">
        <w:t xml:space="preserve"> </w:t>
      </w:r>
      <w:r w:rsidR="002E5E45">
        <w:t>- </w:t>
      </w:r>
      <w:r w:rsidRPr="00611320">
        <w:t>[…]</w:t>
      </w:r>
    </w:p>
    <w:p w14:paraId="4AF1048B" w14:textId="77777777" w:rsidR="00757B17" w:rsidRPr="00611320" w:rsidRDefault="00757B17" w:rsidP="00757B17">
      <w:pPr>
        <w:jc w:val="both"/>
      </w:pPr>
    </w:p>
    <w:p w14:paraId="1B482423" w14:textId="250081FE" w:rsidR="00757B17" w:rsidRPr="00611320" w:rsidRDefault="00757B17" w:rsidP="00757B17">
      <w:pPr>
        <w:jc w:val="both"/>
      </w:pPr>
      <w:r w:rsidRPr="00611320">
        <w:rPr>
          <w:i/>
        </w:rPr>
        <w:t>[</w:t>
      </w:r>
      <w:r w:rsidR="00B8480F">
        <w:rPr>
          <w:i/>
        </w:rPr>
        <w:t>Art. </w:t>
      </w:r>
      <w:r w:rsidRPr="00611320">
        <w:rPr>
          <w:i/>
        </w:rPr>
        <w:t xml:space="preserve">1000 aufgehoben durch </w:t>
      </w:r>
      <w:r w:rsidR="00B8480F">
        <w:rPr>
          <w:i/>
        </w:rPr>
        <w:t>Art. </w:t>
      </w:r>
      <w:r w:rsidRPr="00611320">
        <w:rPr>
          <w:i/>
        </w:rPr>
        <w:t>29 des G. vom 15. Dezember 1949 (B.S. vom 1.</w:t>
      </w:r>
      <w:r w:rsidRPr="00611320">
        <w:rPr>
          <w:i/>
        </w:rPr>
        <w:noBreakHyphen/>
        <w:t>3. Januar 1950)]</w:t>
      </w:r>
    </w:p>
    <w:p w14:paraId="399F0BD0" w14:textId="77777777" w:rsidR="00757B17" w:rsidRPr="00611320" w:rsidRDefault="00757B17" w:rsidP="00757B17">
      <w:pPr>
        <w:jc w:val="both"/>
      </w:pPr>
    </w:p>
    <w:p w14:paraId="2594EDC6" w14:textId="77777777" w:rsidR="00757B17" w:rsidRPr="00611320" w:rsidRDefault="00757B17" w:rsidP="00757B17">
      <w:pPr>
        <w:jc w:val="both"/>
      </w:pPr>
    </w:p>
    <w:p w14:paraId="10DD21C5" w14:textId="2AE89160" w:rsidR="00757B17" w:rsidRDefault="00757B17" w:rsidP="00757B17">
      <w:pPr>
        <w:jc w:val="both"/>
        <w:rPr>
          <w:iCs/>
        </w:rPr>
      </w:pPr>
      <w:r w:rsidRPr="00611320">
        <w:tab/>
      </w:r>
      <w:r w:rsidR="00B8480F">
        <w:rPr>
          <w:b/>
        </w:rPr>
        <w:t>Art. </w:t>
      </w:r>
      <w:r w:rsidRPr="00611320">
        <w:rPr>
          <w:b/>
        </w:rPr>
        <w:t>1001</w:t>
      </w:r>
      <w:r w:rsidRPr="00611320">
        <w:t xml:space="preserve"> </w:t>
      </w:r>
      <w:r w:rsidR="002E5E45">
        <w:t>- </w:t>
      </w:r>
      <w:r w:rsidR="00586255">
        <w:rPr>
          <w:iCs/>
        </w:rPr>
        <w:t>[...]</w:t>
      </w:r>
    </w:p>
    <w:p w14:paraId="1F877191" w14:textId="77777777" w:rsidR="00586255" w:rsidRPr="00611320" w:rsidRDefault="00586255" w:rsidP="00757B17">
      <w:pPr>
        <w:jc w:val="both"/>
      </w:pPr>
    </w:p>
    <w:p w14:paraId="0E652C61" w14:textId="77777777" w:rsidR="00757B17" w:rsidRPr="00611320" w:rsidRDefault="00757B17" w:rsidP="00757B17">
      <w:pPr>
        <w:jc w:val="both"/>
      </w:pPr>
    </w:p>
    <w:p w14:paraId="53EBBE9D" w14:textId="0EEA0232" w:rsidR="00757B17" w:rsidRDefault="00757B17" w:rsidP="00586255">
      <w:pPr>
        <w:jc w:val="center"/>
        <w:rPr>
          <w:iCs/>
        </w:rPr>
      </w:pPr>
      <w:r w:rsidRPr="00611320">
        <w:rPr>
          <w:i/>
        </w:rPr>
        <w:t xml:space="preserve">Abschnitt </w:t>
      </w:r>
      <w:r w:rsidR="00797E26">
        <w:rPr>
          <w:i/>
        </w:rPr>
        <w:t>3</w:t>
      </w:r>
      <w:r w:rsidRPr="00611320">
        <w:t xml:space="preserve"> </w:t>
      </w:r>
      <w:r w:rsidR="002E5E45">
        <w:t>- </w:t>
      </w:r>
      <w:r w:rsidR="00586255">
        <w:rPr>
          <w:iCs/>
        </w:rPr>
        <w:t>[...]</w:t>
      </w:r>
    </w:p>
    <w:p w14:paraId="6B562C50" w14:textId="77777777" w:rsidR="00586255" w:rsidRPr="00611320" w:rsidRDefault="00586255" w:rsidP="00586255">
      <w:pPr>
        <w:jc w:val="center"/>
      </w:pPr>
    </w:p>
    <w:p w14:paraId="15FC77A9" w14:textId="77777777" w:rsidR="00757B17" w:rsidRPr="00611320" w:rsidRDefault="00757B17" w:rsidP="00757B17">
      <w:pPr>
        <w:jc w:val="both"/>
      </w:pPr>
    </w:p>
    <w:p w14:paraId="3984DE3B" w14:textId="66A39382" w:rsidR="00757B17" w:rsidRDefault="00757B17" w:rsidP="00586255">
      <w:pPr>
        <w:jc w:val="both"/>
        <w:rPr>
          <w:iCs/>
        </w:rPr>
      </w:pPr>
      <w:r w:rsidRPr="00611320">
        <w:tab/>
      </w:r>
      <w:r w:rsidR="00B8480F">
        <w:rPr>
          <w:b/>
        </w:rPr>
        <w:t>Art. </w:t>
      </w:r>
      <w:r w:rsidRPr="00611320">
        <w:rPr>
          <w:b/>
        </w:rPr>
        <w:t>1002</w:t>
      </w:r>
      <w:r w:rsidRPr="00611320">
        <w:t xml:space="preserve"> </w:t>
      </w:r>
      <w:r w:rsidR="002E5E45">
        <w:t>- </w:t>
      </w:r>
      <w:r w:rsidR="00586255">
        <w:rPr>
          <w:iCs/>
        </w:rPr>
        <w:t>[...]</w:t>
      </w:r>
    </w:p>
    <w:p w14:paraId="444DD6CB" w14:textId="77777777" w:rsidR="00586255" w:rsidRDefault="00586255" w:rsidP="00586255">
      <w:pPr>
        <w:jc w:val="both"/>
        <w:rPr>
          <w:iCs/>
        </w:rPr>
      </w:pPr>
    </w:p>
    <w:p w14:paraId="29A4529D" w14:textId="77777777" w:rsidR="00586255" w:rsidRDefault="00586255" w:rsidP="00586255">
      <w:pPr>
        <w:jc w:val="both"/>
        <w:rPr>
          <w:iCs/>
        </w:rPr>
      </w:pPr>
    </w:p>
    <w:p w14:paraId="091B0C8F" w14:textId="4D32FDE0" w:rsidR="00757B17" w:rsidRDefault="00757B17" w:rsidP="00586255">
      <w:pPr>
        <w:jc w:val="center"/>
        <w:rPr>
          <w:iCs/>
        </w:rPr>
      </w:pPr>
      <w:r w:rsidRPr="00611320">
        <w:rPr>
          <w:i/>
        </w:rPr>
        <w:t xml:space="preserve">Abschnitt </w:t>
      </w:r>
      <w:r w:rsidR="00797E26">
        <w:rPr>
          <w:i/>
        </w:rPr>
        <w:t>4</w:t>
      </w:r>
      <w:r w:rsidRPr="00611320">
        <w:t xml:space="preserve"> </w:t>
      </w:r>
      <w:r w:rsidR="002E5E45">
        <w:t>- </w:t>
      </w:r>
      <w:r w:rsidR="00586255">
        <w:rPr>
          <w:iCs/>
        </w:rPr>
        <w:t>[...]</w:t>
      </w:r>
    </w:p>
    <w:p w14:paraId="224D34A8" w14:textId="77777777" w:rsidR="00586255" w:rsidRPr="00611320" w:rsidRDefault="00586255" w:rsidP="00586255">
      <w:pPr>
        <w:jc w:val="center"/>
      </w:pPr>
    </w:p>
    <w:p w14:paraId="6DBD8A03" w14:textId="77777777" w:rsidR="00757B17" w:rsidRPr="00611320" w:rsidRDefault="00757B17" w:rsidP="00757B17">
      <w:pPr>
        <w:jc w:val="both"/>
      </w:pPr>
    </w:p>
    <w:p w14:paraId="075E8B35" w14:textId="4F8B68EF" w:rsidR="00757B17" w:rsidRDefault="00757B17" w:rsidP="00757B17">
      <w:pPr>
        <w:jc w:val="both"/>
        <w:rPr>
          <w:iCs/>
        </w:rPr>
      </w:pPr>
      <w:r w:rsidRPr="00611320">
        <w:tab/>
      </w:r>
      <w:r w:rsidR="00B8480F">
        <w:rPr>
          <w:b/>
        </w:rPr>
        <w:t>Art. </w:t>
      </w:r>
      <w:r w:rsidRPr="00611320">
        <w:rPr>
          <w:b/>
        </w:rPr>
        <w:t>1003</w:t>
      </w:r>
      <w:r w:rsidRPr="00611320">
        <w:t xml:space="preserve"> </w:t>
      </w:r>
      <w:r w:rsidR="002E5E45">
        <w:t>- </w:t>
      </w:r>
      <w:r w:rsidRPr="00611320">
        <w:rPr>
          <w:b/>
        </w:rPr>
        <w:t>1006</w:t>
      </w:r>
      <w:r w:rsidRPr="00611320">
        <w:t xml:space="preserve"> </w:t>
      </w:r>
      <w:r w:rsidR="002E5E45">
        <w:t>- </w:t>
      </w:r>
      <w:r w:rsidR="00586255">
        <w:rPr>
          <w:iCs/>
        </w:rPr>
        <w:t>[...]</w:t>
      </w:r>
    </w:p>
    <w:p w14:paraId="5682F175" w14:textId="77777777" w:rsidR="00586255" w:rsidRPr="00611320" w:rsidRDefault="00586255" w:rsidP="00757B17">
      <w:pPr>
        <w:jc w:val="both"/>
      </w:pPr>
    </w:p>
    <w:p w14:paraId="510F1F89" w14:textId="77777777" w:rsidR="00757B17" w:rsidRPr="00611320" w:rsidRDefault="00757B17" w:rsidP="00757B17">
      <w:pPr>
        <w:jc w:val="both"/>
      </w:pPr>
    </w:p>
    <w:p w14:paraId="4C39ACD7" w14:textId="2C1083A8" w:rsidR="00757B17" w:rsidRPr="00611320" w:rsidRDefault="00757B17" w:rsidP="00757B17">
      <w:pPr>
        <w:jc w:val="both"/>
      </w:pPr>
      <w:r w:rsidRPr="00611320">
        <w:tab/>
      </w:r>
      <w:r w:rsidR="00B8480F">
        <w:rPr>
          <w:b/>
        </w:rPr>
        <w:t>Art. </w:t>
      </w:r>
      <w:r w:rsidRPr="00611320">
        <w:rPr>
          <w:b/>
        </w:rPr>
        <w:t>1007</w:t>
      </w:r>
      <w:r w:rsidRPr="00611320">
        <w:t xml:space="preserve"> </w:t>
      </w:r>
      <w:r w:rsidR="002E5E45">
        <w:t>- </w:t>
      </w:r>
      <w:r w:rsidRPr="00611320">
        <w:t>[…]</w:t>
      </w:r>
    </w:p>
    <w:p w14:paraId="5BA89C1B" w14:textId="77777777" w:rsidR="00757B17" w:rsidRPr="00611320" w:rsidRDefault="00757B17" w:rsidP="00757B17">
      <w:pPr>
        <w:jc w:val="both"/>
      </w:pPr>
    </w:p>
    <w:p w14:paraId="6E799624" w14:textId="1C0E0FD0" w:rsidR="00757B17" w:rsidRPr="00611320" w:rsidRDefault="00757B17" w:rsidP="00757B17">
      <w:pPr>
        <w:jc w:val="both"/>
      </w:pPr>
      <w:r w:rsidRPr="00611320">
        <w:rPr>
          <w:i/>
        </w:rPr>
        <w:t>[</w:t>
      </w:r>
      <w:r w:rsidR="00B8480F">
        <w:rPr>
          <w:i/>
        </w:rPr>
        <w:t>Art. </w:t>
      </w:r>
      <w:r w:rsidRPr="00611320">
        <w:rPr>
          <w:i/>
        </w:rPr>
        <w:t xml:space="preserve">1007 aufgehoben durch </w:t>
      </w:r>
      <w:r w:rsidR="00B8480F">
        <w:rPr>
          <w:i/>
        </w:rPr>
        <w:t>Art. </w:t>
      </w:r>
      <w:r w:rsidRPr="00611320">
        <w:rPr>
          <w:i/>
        </w:rPr>
        <w:t xml:space="preserve">22 </w:t>
      </w:r>
      <w:r w:rsidR="00B8480F">
        <w:rPr>
          <w:i/>
        </w:rPr>
        <w:t>Nr. </w:t>
      </w:r>
      <w:r w:rsidRPr="00611320">
        <w:rPr>
          <w:i/>
        </w:rPr>
        <w:t>2 des G. vom 2. Februar 1983 (B.S. vom 11. Oktober 1983)]</w:t>
      </w:r>
    </w:p>
    <w:p w14:paraId="4981D737" w14:textId="77777777" w:rsidR="00757B17" w:rsidRPr="00611320" w:rsidRDefault="00757B17" w:rsidP="00757B17">
      <w:pPr>
        <w:jc w:val="both"/>
      </w:pPr>
    </w:p>
    <w:p w14:paraId="152A47CD" w14:textId="77777777" w:rsidR="00757B17" w:rsidRPr="00611320" w:rsidRDefault="00757B17" w:rsidP="00757B17">
      <w:pPr>
        <w:jc w:val="both"/>
      </w:pPr>
    </w:p>
    <w:p w14:paraId="403A492D" w14:textId="657734AD" w:rsidR="00757B17" w:rsidRDefault="00315731" w:rsidP="00757B17">
      <w:pPr>
        <w:jc w:val="both"/>
        <w:rPr>
          <w:iCs/>
        </w:rPr>
      </w:pPr>
      <w:r>
        <w:rPr>
          <w:b/>
        </w:rPr>
        <w:tab/>
      </w:r>
      <w:r w:rsidR="00B8480F">
        <w:rPr>
          <w:b/>
        </w:rPr>
        <w:t>Art. </w:t>
      </w:r>
      <w:r w:rsidR="00757B17" w:rsidRPr="00611320">
        <w:rPr>
          <w:b/>
        </w:rPr>
        <w:t>1008</w:t>
      </w:r>
      <w:r w:rsidR="00757B17" w:rsidRPr="00611320">
        <w:t xml:space="preserve"> </w:t>
      </w:r>
      <w:r w:rsidR="002E5E45">
        <w:t>- </w:t>
      </w:r>
      <w:r w:rsidR="00757B17" w:rsidRPr="00611320">
        <w:rPr>
          <w:b/>
        </w:rPr>
        <w:t>1009</w:t>
      </w:r>
      <w:r w:rsidR="00757B17" w:rsidRPr="00611320">
        <w:t xml:space="preserve"> </w:t>
      </w:r>
      <w:r w:rsidR="002E5E45">
        <w:t>- </w:t>
      </w:r>
      <w:r w:rsidR="00586255">
        <w:rPr>
          <w:iCs/>
        </w:rPr>
        <w:t>[...]</w:t>
      </w:r>
    </w:p>
    <w:p w14:paraId="2336B5AD" w14:textId="77777777" w:rsidR="00586255" w:rsidRPr="00611320" w:rsidRDefault="00586255" w:rsidP="00757B17">
      <w:pPr>
        <w:jc w:val="both"/>
      </w:pPr>
    </w:p>
    <w:p w14:paraId="171621C3" w14:textId="77777777" w:rsidR="00757B17" w:rsidRPr="00611320" w:rsidRDefault="00757B17" w:rsidP="00757B17">
      <w:pPr>
        <w:jc w:val="both"/>
      </w:pPr>
    </w:p>
    <w:p w14:paraId="475522E4" w14:textId="3648BDD0" w:rsidR="00757B17" w:rsidRDefault="00757B17" w:rsidP="00586255">
      <w:pPr>
        <w:jc w:val="center"/>
        <w:rPr>
          <w:iCs/>
        </w:rPr>
      </w:pPr>
      <w:r w:rsidRPr="00611320">
        <w:rPr>
          <w:i/>
        </w:rPr>
        <w:t xml:space="preserve">Abschnitt </w:t>
      </w:r>
      <w:r w:rsidR="00797E26">
        <w:rPr>
          <w:i/>
        </w:rPr>
        <w:t>5</w:t>
      </w:r>
      <w:r w:rsidRPr="00611320">
        <w:t xml:space="preserve"> </w:t>
      </w:r>
      <w:r w:rsidR="002E5E45">
        <w:t>- </w:t>
      </w:r>
      <w:r w:rsidR="00586255">
        <w:rPr>
          <w:iCs/>
        </w:rPr>
        <w:t>[...]</w:t>
      </w:r>
    </w:p>
    <w:p w14:paraId="1A44E39C" w14:textId="77777777" w:rsidR="00586255" w:rsidRPr="00611320" w:rsidRDefault="00586255" w:rsidP="00586255">
      <w:pPr>
        <w:jc w:val="center"/>
      </w:pPr>
    </w:p>
    <w:p w14:paraId="282869E8" w14:textId="77777777" w:rsidR="00757B17" w:rsidRPr="00611320" w:rsidRDefault="00757B17" w:rsidP="00757B17">
      <w:pPr>
        <w:jc w:val="both"/>
      </w:pPr>
    </w:p>
    <w:p w14:paraId="7C95A083" w14:textId="22DBF306" w:rsidR="00757B17" w:rsidRDefault="00757B17" w:rsidP="00757B17">
      <w:pPr>
        <w:jc w:val="both"/>
        <w:rPr>
          <w:iCs/>
        </w:rPr>
      </w:pPr>
      <w:r w:rsidRPr="00611320">
        <w:tab/>
      </w:r>
      <w:r w:rsidR="00B8480F">
        <w:rPr>
          <w:b/>
        </w:rPr>
        <w:t>Art. </w:t>
      </w:r>
      <w:r w:rsidRPr="00611320">
        <w:rPr>
          <w:b/>
        </w:rPr>
        <w:t>1010</w:t>
      </w:r>
      <w:r w:rsidRPr="00611320">
        <w:t xml:space="preserve"> </w:t>
      </w:r>
      <w:r w:rsidR="002E5E45">
        <w:t>- </w:t>
      </w:r>
      <w:r w:rsidRPr="00611320">
        <w:rPr>
          <w:b/>
        </w:rPr>
        <w:t>1013</w:t>
      </w:r>
      <w:r w:rsidRPr="00611320">
        <w:t xml:space="preserve"> </w:t>
      </w:r>
      <w:r w:rsidR="002E5E45">
        <w:t>- </w:t>
      </w:r>
      <w:r w:rsidR="00586255">
        <w:rPr>
          <w:iCs/>
        </w:rPr>
        <w:t>[...]</w:t>
      </w:r>
    </w:p>
    <w:p w14:paraId="58B86BE3" w14:textId="77777777" w:rsidR="00586255" w:rsidRPr="00611320" w:rsidRDefault="00586255" w:rsidP="00757B17">
      <w:pPr>
        <w:jc w:val="both"/>
      </w:pPr>
    </w:p>
    <w:p w14:paraId="133BB80E" w14:textId="77777777" w:rsidR="00757B17" w:rsidRPr="00611320" w:rsidRDefault="00757B17" w:rsidP="00757B17">
      <w:pPr>
        <w:jc w:val="both"/>
      </w:pPr>
    </w:p>
    <w:p w14:paraId="1B88AE59" w14:textId="04BF7DDC" w:rsidR="00757B17" w:rsidRDefault="00757B17" w:rsidP="00586255">
      <w:pPr>
        <w:jc w:val="center"/>
        <w:rPr>
          <w:iCs/>
        </w:rPr>
      </w:pPr>
      <w:r w:rsidRPr="00611320">
        <w:rPr>
          <w:i/>
        </w:rPr>
        <w:t xml:space="preserve">Abschnitt </w:t>
      </w:r>
      <w:r w:rsidR="00797E26">
        <w:rPr>
          <w:i/>
        </w:rPr>
        <w:t>6</w:t>
      </w:r>
      <w:r w:rsidRPr="00611320">
        <w:t xml:space="preserve"> </w:t>
      </w:r>
      <w:r w:rsidR="002E5E45">
        <w:t>- </w:t>
      </w:r>
      <w:r w:rsidR="00586255">
        <w:rPr>
          <w:iCs/>
        </w:rPr>
        <w:t>[...]</w:t>
      </w:r>
    </w:p>
    <w:p w14:paraId="5F222ED4" w14:textId="77777777" w:rsidR="00586255" w:rsidRPr="00611320" w:rsidRDefault="00586255" w:rsidP="00586255">
      <w:pPr>
        <w:jc w:val="center"/>
      </w:pPr>
    </w:p>
    <w:p w14:paraId="65954C18" w14:textId="77777777" w:rsidR="00757B17" w:rsidRPr="00611320" w:rsidRDefault="00757B17" w:rsidP="00757B17">
      <w:pPr>
        <w:jc w:val="both"/>
      </w:pPr>
    </w:p>
    <w:p w14:paraId="24E8593E" w14:textId="2F5BB2C6" w:rsidR="00757B17" w:rsidRDefault="00757B17" w:rsidP="00757B17">
      <w:pPr>
        <w:jc w:val="both"/>
        <w:rPr>
          <w:iCs/>
        </w:rPr>
      </w:pPr>
      <w:r w:rsidRPr="00611320">
        <w:tab/>
      </w:r>
      <w:r w:rsidR="00B8480F">
        <w:rPr>
          <w:b/>
        </w:rPr>
        <w:t>Art. </w:t>
      </w:r>
      <w:r w:rsidRPr="00611320">
        <w:rPr>
          <w:b/>
        </w:rPr>
        <w:t>1014</w:t>
      </w:r>
      <w:r w:rsidRPr="00611320">
        <w:t xml:space="preserve"> </w:t>
      </w:r>
      <w:r w:rsidR="002E5E45">
        <w:t>- </w:t>
      </w:r>
      <w:r w:rsidRPr="00611320">
        <w:rPr>
          <w:b/>
        </w:rPr>
        <w:t>1024</w:t>
      </w:r>
      <w:r w:rsidRPr="00611320">
        <w:t xml:space="preserve"> </w:t>
      </w:r>
      <w:r w:rsidR="002E5E45">
        <w:t>- </w:t>
      </w:r>
      <w:r w:rsidR="00586255">
        <w:rPr>
          <w:iCs/>
        </w:rPr>
        <w:t>[...]</w:t>
      </w:r>
    </w:p>
    <w:p w14:paraId="3A2BF951" w14:textId="77777777" w:rsidR="00586255" w:rsidRPr="00611320" w:rsidRDefault="00586255" w:rsidP="00757B17">
      <w:pPr>
        <w:jc w:val="both"/>
      </w:pPr>
    </w:p>
    <w:p w14:paraId="00B45ACC" w14:textId="77777777" w:rsidR="00757B17" w:rsidRPr="00611320" w:rsidRDefault="00757B17" w:rsidP="00757B17">
      <w:pPr>
        <w:jc w:val="both"/>
      </w:pPr>
    </w:p>
    <w:p w14:paraId="220BEB39" w14:textId="76621CA8" w:rsidR="00757B17" w:rsidRPr="00611320" w:rsidRDefault="00757B17" w:rsidP="00757B17">
      <w:pPr>
        <w:jc w:val="center"/>
      </w:pPr>
      <w:r w:rsidRPr="00611320">
        <w:rPr>
          <w:i/>
        </w:rPr>
        <w:t xml:space="preserve">Abschnitt </w:t>
      </w:r>
      <w:r w:rsidR="00797E26">
        <w:rPr>
          <w:i/>
        </w:rPr>
        <w:t>7</w:t>
      </w:r>
      <w:r w:rsidRPr="00611320">
        <w:t xml:space="preserve"> </w:t>
      </w:r>
      <w:r w:rsidR="002E5E45">
        <w:t>- </w:t>
      </w:r>
      <w:r w:rsidR="00586255">
        <w:rPr>
          <w:iCs/>
        </w:rPr>
        <w:t>[...]</w:t>
      </w:r>
    </w:p>
    <w:p w14:paraId="3E4BBC81" w14:textId="77777777" w:rsidR="00757B17" w:rsidRPr="00611320" w:rsidRDefault="00757B17" w:rsidP="00757B17">
      <w:pPr>
        <w:jc w:val="both"/>
      </w:pPr>
    </w:p>
    <w:p w14:paraId="7A8B7B30" w14:textId="77777777" w:rsidR="00757B17" w:rsidRPr="00611320" w:rsidRDefault="00757B17" w:rsidP="00757B17">
      <w:pPr>
        <w:jc w:val="both"/>
      </w:pPr>
    </w:p>
    <w:p w14:paraId="15A3BC2B" w14:textId="39367298" w:rsidR="00757B17" w:rsidRDefault="00757B17" w:rsidP="00757B17">
      <w:pPr>
        <w:jc w:val="both"/>
        <w:rPr>
          <w:iCs/>
        </w:rPr>
      </w:pPr>
      <w:r w:rsidRPr="00611320">
        <w:tab/>
      </w:r>
      <w:r w:rsidR="00B8480F">
        <w:rPr>
          <w:b/>
        </w:rPr>
        <w:t>Art. </w:t>
      </w:r>
      <w:r w:rsidRPr="00611320">
        <w:rPr>
          <w:b/>
        </w:rPr>
        <w:t>1025</w:t>
      </w:r>
      <w:r w:rsidRPr="00611320">
        <w:t xml:space="preserve"> </w:t>
      </w:r>
      <w:r w:rsidR="002E5E45">
        <w:t>- </w:t>
      </w:r>
      <w:r w:rsidRPr="00611320">
        <w:rPr>
          <w:b/>
        </w:rPr>
        <w:t>1028</w:t>
      </w:r>
      <w:r w:rsidRPr="00611320">
        <w:t xml:space="preserve"> </w:t>
      </w:r>
      <w:r w:rsidR="002E5E45">
        <w:t>- </w:t>
      </w:r>
      <w:r w:rsidR="00586255">
        <w:rPr>
          <w:iCs/>
        </w:rPr>
        <w:t>[...]</w:t>
      </w:r>
    </w:p>
    <w:p w14:paraId="771669DB" w14:textId="77777777" w:rsidR="00586255" w:rsidRPr="00611320" w:rsidRDefault="00586255" w:rsidP="00757B17">
      <w:pPr>
        <w:jc w:val="both"/>
      </w:pPr>
    </w:p>
    <w:p w14:paraId="45768CF8" w14:textId="77777777" w:rsidR="00757B17" w:rsidRPr="00611320" w:rsidRDefault="00757B17" w:rsidP="00757B17">
      <w:pPr>
        <w:jc w:val="both"/>
      </w:pPr>
    </w:p>
    <w:p w14:paraId="700AEDA4" w14:textId="6BFE398F" w:rsidR="00757B17" w:rsidRPr="00611320" w:rsidRDefault="00757B17" w:rsidP="00757B17">
      <w:pPr>
        <w:jc w:val="both"/>
      </w:pPr>
      <w:r w:rsidRPr="00611320">
        <w:tab/>
      </w:r>
      <w:r w:rsidR="00B8480F">
        <w:rPr>
          <w:b/>
        </w:rPr>
        <w:t>Art. </w:t>
      </w:r>
      <w:r w:rsidRPr="00611320">
        <w:rPr>
          <w:b/>
        </w:rPr>
        <w:t>1029</w:t>
      </w:r>
      <w:r w:rsidRPr="00611320">
        <w:t xml:space="preserve"> </w:t>
      </w:r>
      <w:r w:rsidR="002E5E45">
        <w:t>- </w:t>
      </w:r>
      <w:r w:rsidRPr="00611320">
        <w:t>[…]</w:t>
      </w:r>
    </w:p>
    <w:p w14:paraId="6E4BADD4" w14:textId="77777777" w:rsidR="00757B17" w:rsidRPr="00611320" w:rsidRDefault="00757B17" w:rsidP="00757B17">
      <w:pPr>
        <w:jc w:val="both"/>
      </w:pPr>
    </w:p>
    <w:p w14:paraId="68588497" w14:textId="628D793D" w:rsidR="00757B17" w:rsidRPr="00611320" w:rsidRDefault="00757B17" w:rsidP="00757B17">
      <w:pPr>
        <w:jc w:val="both"/>
      </w:pPr>
      <w:r w:rsidRPr="00611320">
        <w:rPr>
          <w:i/>
        </w:rPr>
        <w:t>[</w:t>
      </w:r>
      <w:r w:rsidR="00B8480F">
        <w:rPr>
          <w:i/>
        </w:rPr>
        <w:t>Art. </w:t>
      </w:r>
      <w:r w:rsidRPr="00611320">
        <w:rPr>
          <w:i/>
        </w:rPr>
        <w:t xml:space="preserve">1029 aufgehoben durch </w:t>
      </w:r>
      <w:r w:rsidR="00B8480F">
        <w:rPr>
          <w:i/>
        </w:rPr>
        <w:t>Art. </w:t>
      </w:r>
      <w:r w:rsidRPr="00611320">
        <w:rPr>
          <w:i/>
        </w:rPr>
        <w:t xml:space="preserve">7 </w:t>
      </w:r>
      <w:r w:rsidR="00B8480F">
        <w:rPr>
          <w:i/>
        </w:rPr>
        <w:t>§ </w:t>
      </w:r>
      <w:r w:rsidRPr="00611320">
        <w:rPr>
          <w:i/>
        </w:rPr>
        <w:t>1 des G. vom 30. April 1958 (B.S. vom 10. Mai 1958)]</w:t>
      </w:r>
    </w:p>
    <w:p w14:paraId="26E38852" w14:textId="77777777" w:rsidR="00757B17" w:rsidRPr="00611320" w:rsidRDefault="00757B17" w:rsidP="00757B17">
      <w:pPr>
        <w:jc w:val="both"/>
      </w:pPr>
    </w:p>
    <w:p w14:paraId="01F1881C" w14:textId="77777777" w:rsidR="00757B17" w:rsidRPr="00611320" w:rsidRDefault="00757B17" w:rsidP="00757B17">
      <w:pPr>
        <w:jc w:val="both"/>
      </w:pPr>
    </w:p>
    <w:p w14:paraId="07B451C0" w14:textId="482BDBD0" w:rsidR="00757B17" w:rsidRPr="00611320" w:rsidRDefault="00757B17" w:rsidP="00757B17">
      <w:pPr>
        <w:jc w:val="both"/>
      </w:pPr>
      <w:r w:rsidRPr="00611320">
        <w:tab/>
      </w:r>
      <w:r w:rsidR="00B8480F">
        <w:rPr>
          <w:b/>
        </w:rPr>
        <w:t>Art. </w:t>
      </w:r>
      <w:r w:rsidRPr="00611320">
        <w:rPr>
          <w:b/>
        </w:rPr>
        <w:t>1030</w:t>
      </w:r>
      <w:r w:rsidRPr="00611320">
        <w:t xml:space="preserve"> </w:t>
      </w:r>
      <w:r w:rsidR="002E5E45">
        <w:t>- </w:t>
      </w:r>
      <w:r w:rsidRPr="00611320">
        <w:rPr>
          <w:b/>
        </w:rPr>
        <w:t>1034</w:t>
      </w:r>
      <w:r w:rsidRPr="00611320">
        <w:t xml:space="preserve"> </w:t>
      </w:r>
      <w:r w:rsidR="002E5E45">
        <w:t>- </w:t>
      </w:r>
      <w:r w:rsidR="00A344FB">
        <w:rPr>
          <w:iCs/>
        </w:rPr>
        <w:t>[...]</w:t>
      </w:r>
    </w:p>
    <w:p w14:paraId="2BB0E088" w14:textId="77777777" w:rsidR="00757B17" w:rsidRPr="00611320" w:rsidRDefault="00757B17" w:rsidP="00757B17">
      <w:pPr>
        <w:jc w:val="both"/>
      </w:pPr>
    </w:p>
    <w:p w14:paraId="3BA29A92" w14:textId="77777777" w:rsidR="00757B17" w:rsidRPr="00611320" w:rsidRDefault="00757B17" w:rsidP="00757B17">
      <w:pPr>
        <w:jc w:val="both"/>
      </w:pPr>
    </w:p>
    <w:p w14:paraId="63A53B52" w14:textId="760C8186" w:rsidR="00757B17" w:rsidRDefault="00757B17" w:rsidP="00757B17">
      <w:pPr>
        <w:jc w:val="center"/>
        <w:rPr>
          <w:iCs/>
        </w:rPr>
      </w:pPr>
      <w:r w:rsidRPr="00611320">
        <w:rPr>
          <w:i/>
        </w:rPr>
        <w:t xml:space="preserve">Abschnitt </w:t>
      </w:r>
      <w:r w:rsidR="00797E26">
        <w:rPr>
          <w:i/>
        </w:rPr>
        <w:t>8</w:t>
      </w:r>
      <w:r w:rsidRPr="00611320">
        <w:t xml:space="preserve"> </w:t>
      </w:r>
      <w:r w:rsidR="002E5E45">
        <w:t>- </w:t>
      </w:r>
      <w:r w:rsidR="00A344FB">
        <w:rPr>
          <w:iCs/>
        </w:rPr>
        <w:t>[...]</w:t>
      </w:r>
    </w:p>
    <w:p w14:paraId="19FC4077" w14:textId="77777777" w:rsidR="00A344FB" w:rsidRPr="00611320" w:rsidRDefault="00A344FB" w:rsidP="00757B17">
      <w:pPr>
        <w:jc w:val="center"/>
      </w:pPr>
    </w:p>
    <w:p w14:paraId="54E1AA01" w14:textId="77777777" w:rsidR="00757B17" w:rsidRPr="00611320" w:rsidRDefault="00757B17" w:rsidP="00757B17">
      <w:pPr>
        <w:jc w:val="both"/>
      </w:pPr>
    </w:p>
    <w:p w14:paraId="436CFA35" w14:textId="6728DBA1" w:rsidR="00757B17" w:rsidRDefault="00757B17" w:rsidP="00757B17">
      <w:pPr>
        <w:jc w:val="both"/>
        <w:rPr>
          <w:iCs/>
        </w:rPr>
      </w:pPr>
      <w:r w:rsidRPr="00611320">
        <w:tab/>
      </w:r>
      <w:r w:rsidR="00B8480F">
        <w:rPr>
          <w:b/>
        </w:rPr>
        <w:t>Art. </w:t>
      </w:r>
      <w:r w:rsidRPr="00611320">
        <w:rPr>
          <w:b/>
        </w:rPr>
        <w:t>1035</w:t>
      </w:r>
      <w:r w:rsidRPr="00611320">
        <w:t xml:space="preserve"> </w:t>
      </w:r>
      <w:r w:rsidR="002E5E45">
        <w:t>- </w:t>
      </w:r>
      <w:r w:rsidRPr="00611320">
        <w:rPr>
          <w:b/>
        </w:rPr>
        <w:t>1047</w:t>
      </w:r>
      <w:r w:rsidRPr="00611320">
        <w:t xml:space="preserve"> </w:t>
      </w:r>
      <w:r w:rsidR="002E5E45">
        <w:t>- </w:t>
      </w:r>
      <w:r w:rsidR="00A344FB">
        <w:rPr>
          <w:iCs/>
        </w:rPr>
        <w:t>[...]</w:t>
      </w:r>
    </w:p>
    <w:p w14:paraId="431D0B79" w14:textId="77777777" w:rsidR="00A344FB" w:rsidRDefault="00A344FB" w:rsidP="00757B17">
      <w:pPr>
        <w:jc w:val="center"/>
      </w:pPr>
    </w:p>
    <w:p w14:paraId="6775ABF3" w14:textId="77777777" w:rsidR="00A344FB" w:rsidRDefault="00A344FB" w:rsidP="00757B17">
      <w:pPr>
        <w:jc w:val="center"/>
      </w:pPr>
    </w:p>
    <w:p w14:paraId="6AD00B4A" w14:textId="05EAE4B6" w:rsidR="00757B17" w:rsidRPr="00611320" w:rsidRDefault="00757B17" w:rsidP="00757B17">
      <w:pPr>
        <w:jc w:val="center"/>
      </w:pPr>
      <w:r w:rsidRPr="00611320">
        <w:t xml:space="preserve">KAPITEL </w:t>
      </w:r>
      <w:r w:rsidR="00AF7A9D">
        <w:t>6</w:t>
      </w:r>
      <w:r w:rsidRPr="00611320">
        <w:t xml:space="preserve"> </w:t>
      </w:r>
      <w:r w:rsidR="002E5E45">
        <w:t>- </w:t>
      </w:r>
      <w:r w:rsidR="00A344FB">
        <w:rPr>
          <w:iCs/>
        </w:rPr>
        <w:t>[...]</w:t>
      </w:r>
    </w:p>
    <w:p w14:paraId="4A4E05E6" w14:textId="77777777" w:rsidR="00757B17" w:rsidRPr="00611320" w:rsidRDefault="00757B17" w:rsidP="00757B17">
      <w:pPr>
        <w:jc w:val="both"/>
      </w:pPr>
    </w:p>
    <w:p w14:paraId="2E4537AD" w14:textId="77777777" w:rsidR="00757B17" w:rsidRPr="00611320" w:rsidRDefault="00757B17" w:rsidP="00757B17">
      <w:pPr>
        <w:jc w:val="both"/>
      </w:pPr>
    </w:p>
    <w:p w14:paraId="1C8E8412" w14:textId="307A957D" w:rsidR="00A344FB" w:rsidRDefault="00757B17" w:rsidP="00A344FB">
      <w:pPr>
        <w:jc w:val="both"/>
        <w:rPr>
          <w:iCs/>
        </w:rPr>
      </w:pPr>
      <w:r w:rsidRPr="00611320">
        <w:tab/>
      </w:r>
      <w:r w:rsidR="00B8480F">
        <w:rPr>
          <w:b/>
        </w:rPr>
        <w:t>Art. </w:t>
      </w:r>
      <w:r w:rsidRPr="00611320">
        <w:rPr>
          <w:b/>
        </w:rPr>
        <w:t>1048</w:t>
      </w:r>
      <w:r w:rsidRPr="00611320">
        <w:t xml:space="preserve"> </w:t>
      </w:r>
      <w:r w:rsidR="002E5E45">
        <w:t>- </w:t>
      </w:r>
      <w:r w:rsidRPr="00611320">
        <w:rPr>
          <w:b/>
        </w:rPr>
        <w:t>1074</w:t>
      </w:r>
      <w:r w:rsidRPr="00611320">
        <w:t xml:space="preserve"> </w:t>
      </w:r>
      <w:r w:rsidR="002E5E45">
        <w:t>- </w:t>
      </w:r>
      <w:r w:rsidR="00A344FB">
        <w:rPr>
          <w:iCs/>
        </w:rPr>
        <w:t>[...]</w:t>
      </w:r>
    </w:p>
    <w:p w14:paraId="5BCF12D6" w14:textId="77777777" w:rsidR="00A344FB" w:rsidRDefault="00A344FB" w:rsidP="00A344FB">
      <w:pPr>
        <w:jc w:val="both"/>
        <w:rPr>
          <w:iCs/>
        </w:rPr>
      </w:pPr>
    </w:p>
    <w:p w14:paraId="08698FFD" w14:textId="77777777" w:rsidR="00A344FB" w:rsidRDefault="00A344FB" w:rsidP="00A344FB">
      <w:pPr>
        <w:jc w:val="both"/>
        <w:rPr>
          <w:iCs/>
        </w:rPr>
      </w:pPr>
    </w:p>
    <w:p w14:paraId="666C6904" w14:textId="5DDFAA19" w:rsidR="00757B17" w:rsidRPr="00611320" w:rsidRDefault="00757B17" w:rsidP="00A344FB">
      <w:pPr>
        <w:jc w:val="center"/>
      </w:pPr>
      <w:r w:rsidRPr="00611320">
        <w:t xml:space="preserve">KAPITEL </w:t>
      </w:r>
      <w:r w:rsidR="00AF7A9D">
        <w:t>7</w:t>
      </w:r>
      <w:r w:rsidRPr="00611320">
        <w:t xml:space="preserve"> </w:t>
      </w:r>
      <w:r w:rsidR="002E5E45">
        <w:t>- </w:t>
      </w:r>
      <w:r w:rsidR="00A344FB">
        <w:rPr>
          <w:iCs/>
        </w:rPr>
        <w:t>[...]</w:t>
      </w:r>
    </w:p>
    <w:p w14:paraId="6805A900" w14:textId="77777777" w:rsidR="00757B17" w:rsidRPr="00611320" w:rsidRDefault="00757B17" w:rsidP="00757B17">
      <w:pPr>
        <w:jc w:val="both"/>
      </w:pPr>
    </w:p>
    <w:p w14:paraId="3C314A14" w14:textId="77777777" w:rsidR="00757B17" w:rsidRPr="00611320" w:rsidRDefault="00757B17" w:rsidP="00757B17">
      <w:pPr>
        <w:jc w:val="both"/>
      </w:pPr>
    </w:p>
    <w:p w14:paraId="7074F9E0" w14:textId="2E1597B4" w:rsidR="00A344FB" w:rsidRDefault="00757B17" w:rsidP="00A344FB">
      <w:pPr>
        <w:jc w:val="both"/>
        <w:rPr>
          <w:iCs/>
        </w:rPr>
      </w:pPr>
      <w:r w:rsidRPr="00611320">
        <w:tab/>
      </w:r>
      <w:r w:rsidR="00B8480F">
        <w:rPr>
          <w:b/>
        </w:rPr>
        <w:t>Art. </w:t>
      </w:r>
      <w:r w:rsidRPr="00611320">
        <w:rPr>
          <w:b/>
        </w:rPr>
        <w:t>1075</w:t>
      </w:r>
      <w:r w:rsidRPr="00611320">
        <w:t xml:space="preserve"> </w:t>
      </w:r>
      <w:r w:rsidR="002E5E45">
        <w:t>- </w:t>
      </w:r>
      <w:r w:rsidRPr="00611320">
        <w:rPr>
          <w:b/>
        </w:rPr>
        <w:t>1080</w:t>
      </w:r>
      <w:r w:rsidRPr="00611320">
        <w:t xml:space="preserve"> </w:t>
      </w:r>
      <w:r w:rsidR="002E5E45">
        <w:t>- </w:t>
      </w:r>
      <w:r w:rsidR="00A344FB">
        <w:rPr>
          <w:iCs/>
        </w:rPr>
        <w:t>[...]</w:t>
      </w:r>
    </w:p>
    <w:p w14:paraId="508B6CC1" w14:textId="77777777" w:rsidR="00A344FB" w:rsidRDefault="00A344FB" w:rsidP="00A344FB">
      <w:pPr>
        <w:jc w:val="both"/>
        <w:rPr>
          <w:iCs/>
        </w:rPr>
      </w:pPr>
    </w:p>
    <w:p w14:paraId="6E314F67" w14:textId="77777777" w:rsidR="00A344FB" w:rsidRDefault="00A344FB" w:rsidP="00A344FB">
      <w:pPr>
        <w:jc w:val="both"/>
        <w:rPr>
          <w:iCs/>
        </w:rPr>
      </w:pPr>
    </w:p>
    <w:p w14:paraId="47C2FD66" w14:textId="29BE2593" w:rsidR="00757B17" w:rsidRPr="00611320" w:rsidRDefault="00757B17" w:rsidP="00A344FB">
      <w:pPr>
        <w:jc w:val="center"/>
      </w:pPr>
      <w:r w:rsidRPr="00611320">
        <w:t xml:space="preserve">KAPITEL </w:t>
      </w:r>
      <w:r w:rsidR="00AF7A9D">
        <w:t>8</w:t>
      </w:r>
      <w:r w:rsidRPr="00611320">
        <w:t xml:space="preserve"> </w:t>
      </w:r>
      <w:r w:rsidR="002E5E45">
        <w:t>- </w:t>
      </w:r>
      <w:r w:rsidR="00A344FB">
        <w:rPr>
          <w:iCs/>
        </w:rPr>
        <w:t>[...]</w:t>
      </w:r>
    </w:p>
    <w:p w14:paraId="1E800DEB" w14:textId="77777777" w:rsidR="00757B17" w:rsidRPr="00611320" w:rsidRDefault="00757B17" w:rsidP="00757B17">
      <w:pPr>
        <w:jc w:val="both"/>
      </w:pPr>
    </w:p>
    <w:p w14:paraId="31A2BE5F" w14:textId="77777777" w:rsidR="00757B17" w:rsidRPr="00611320" w:rsidRDefault="00757B17" w:rsidP="00757B17">
      <w:pPr>
        <w:jc w:val="both"/>
      </w:pPr>
    </w:p>
    <w:p w14:paraId="2DCB780C" w14:textId="274C440C" w:rsidR="00757B17" w:rsidRDefault="00757B17" w:rsidP="00757B17">
      <w:pPr>
        <w:jc w:val="both"/>
        <w:rPr>
          <w:iCs/>
        </w:rPr>
      </w:pPr>
      <w:r w:rsidRPr="00611320">
        <w:tab/>
      </w:r>
      <w:r w:rsidR="00B8480F">
        <w:rPr>
          <w:b/>
        </w:rPr>
        <w:t>Art. </w:t>
      </w:r>
      <w:r w:rsidRPr="00611320">
        <w:rPr>
          <w:b/>
        </w:rPr>
        <w:t>1081</w:t>
      </w:r>
      <w:r w:rsidRPr="00611320">
        <w:t xml:space="preserve"> </w:t>
      </w:r>
      <w:r w:rsidR="002E5E45">
        <w:t>- </w:t>
      </w:r>
      <w:r w:rsidRPr="00611320">
        <w:rPr>
          <w:b/>
        </w:rPr>
        <w:t>1090</w:t>
      </w:r>
      <w:r w:rsidRPr="00611320">
        <w:t xml:space="preserve"> </w:t>
      </w:r>
      <w:r w:rsidR="002E5E45">
        <w:t>- </w:t>
      </w:r>
      <w:r w:rsidR="00A344FB">
        <w:rPr>
          <w:iCs/>
        </w:rPr>
        <w:t>[...]</w:t>
      </w:r>
    </w:p>
    <w:p w14:paraId="05DBDC21" w14:textId="77777777" w:rsidR="00A344FB" w:rsidRDefault="00A344FB" w:rsidP="00757B17">
      <w:pPr>
        <w:jc w:val="center"/>
      </w:pPr>
    </w:p>
    <w:p w14:paraId="20AF15C6" w14:textId="77777777" w:rsidR="00A344FB" w:rsidRDefault="00A344FB" w:rsidP="00757B17">
      <w:pPr>
        <w:jc w:val="center"/>
      </w:pPr>
    </w:p>
    <w:p w14:paraId="685E0D8E" w14:textId="7E68877E" w:rsidR="00757B17" w:rsidRDefault="00757B17" w:rsidP="00A344FB">
      <w:pPr>
        <w:jc w:val="center"/>
        <w:rPr>
          <w:iCs/>
        </w:rPr>
      </w:pPr>
      <w:r w:rsidRPr="00611320">
        <w:t xml:space="preserve">KAPITEL </w:t>
      </w:r>
      <w:r w:rsidR="00AF7A9D">
        <w:t>9</w:t>
      </w:r>
      <w:r w:rsidRPr="00611320">
        <w:t xml:space="preserve"> </w:t>
      </w:r>
      <w:r w:rsidR="002E5E45">
        <w:t>- </w:t>
      </w:r>
      <w:r w:rsidR="00A344FB">
        <w:rPr>
          <w:iCs/>
        </w:rPr>
        <w:t>[...]</w:t>
      </w:r>
    </w:p>
    <w:p w14:paraId="406C3CA8" w14:textId="77777777" w:rsidR="00A344FB" w:rsidRPr="00611320" w:rsidRDefault="00A344FB" w:rsidP="00A344FB">
      <w:pPr>
        <w:jc w:val="center"/>
      </w:pPr>
    </w:p>
    <w:p w14:paraId="7B3AFC37" w14:textId="77777777" w:rsidR="00757B17" w:rsidRPr="00611320" w:rsidRDefault="00757B17" w:rsidP="00757B17">
      <w:pPr>
        <w:jc w:val="both"/>
      </w:pPr>
    </w:p>
    <w:p w14:paraId="6B2E9B8A" w14:textId="34F114C1" w:rsidR="00757B17" w:rsidRDefault="00757B17" w:rsidP="00A344FB">
      <w:pPr>
        <w:jc w:val="both"/>
        <w:rPr>
          <w:iCs/>
        </w:rPr>
      </w:pPr>
      <w:r w:rsidRPr="00611320">
        <w:tab/>
      </w:r>
      <w:r w:rsidR="00B8480F">
        <w:rPr>
          <w:b/>
        </w:rPr>
        <w:t>Art. </w:t>
      </w:r>
      <w:r w:rsidRPr="00611320">
        <w:rPr>
          <w:b/>
        </w:rPr>
        <w:t>1091</w:t>
      </w:r>
      <w:r w:rsidRPr="00611320">
        <w:t xml:space="preserve"> </w:t>
      </w:r>
      <w:r w:rsidR="002E5E45">
        <w:t>- </w:t>
      </w:r>
      <w:r w:rsidRPr="00611320">
        <w:rPr>
          <w:b/>
        </w:rPr>
        <w:t>1097</w:t>
      </w:r>
      <w:r w:rsidRPr="00611320">
        <w:t xml:space="preserve"> </w:t>
      </w:r>
      <w:r w:rsidR="002E5E45">
        <w:t>- </w:t>
      </w:r>
      <w:r w:rsidR="00A344FB">
        <w:rPr>
          <w:iCs/>
        </w:rPr>
        <w:t>[...]</w:t>
      </w:r>
    </w:p>
    <w:p w14:paraId="37898D58" w14:textId="77777777" w:rsidR="00A344FB" w:rsidRDefault="00A344FB" w:rsidP="00A344FB">
      <w:pPr>
        <w:jc w:val="both"/>
        <w:rPr>
          <w:iCs/>
        </w:rPr>
      </w:pPr>
    </w:p>
    <w:p w14:paraId="2B88B6F3" w14:textId="77777777" w:rsidR="00A344FB" w:rsidRPr="00611320" w:rsidRDefault="00A344FB" w:rsidP="00A344FB">
      <w:pPr>
        <w:jc w:val="both"/>
      </w:pPr>
    </w:p>
    <w:p w14:paraId="7611ED73" w14:textId="2213B092" w:rsidR="008D4101" w:rsidRPr="00611320" w:rsidRDefault="00757B17" w:rsidP="00757B17">
      <w:pPr>
        <w:jc w:val="both"/>
      </w:pPr>
      <w:r w:rsidRPr="00611320">
        <w:tab/>
      </w:r>
      <w:r w:rsidR="00B8480F">
        <w:rPr>
          <w:b/>
        </w:rPr>
        <w:t>Art. </w:t>
      </w:r>
      <w:r w:rsidRPr="00611320">
        <w:rPr>
          <w:b/>
        </w:rPr>
        <w:t>1098</w:t>
      </w:r>
      <w:r w:rsidRPr="00611320">
        <w:t xml:space="preserve"> </w:t>
      </w:r>
      <w:r w:rsidR="002E5E45">
        <w:t>- </w:t>
      </w:r>
      <w:r w:rsidRPr="00611320">
        <w:t>[…]</w:t>
      </w:r>
    </w:p>
    <w:p w14:paraId="28CF3968" w14:textId="77777777" w:rsidR="00757B17" w:rsidRPr="00611320" w:rsidRDefault="00757B17" w:rsidP="00757B17">
      <w:pPr>
        <w:jc w:val="both"/>
      </w:pPr>
    </w:p>
    <w:p w14:paraId="30DA2286" w14:textId="5C8D1444" w:rsidR="00757B17" w:rsidRPr="00611320" w:rsidRDefault="00757B17" w:rsidP="00757B17">
      <w:pPr>
        <w:jc w:val="both"/>
        <w:rPr>
          <w:i/>
        </w:rPr>
      </w:pPr>
      <w:r w:rsidRPr="00611320">
        <w:rPr>
          <w:i/>
        </w:rPr>
        <w:t>[</w:t>
      </w:r>
      <w:r w:rsidR="00B8480F">
        <w:rPr>
          <w:i/>
        </w:rPr>
        <w:t>Art. </w:t>
      </w:r>
      <w:r w:rsidRPr="00611320">
        <w:rPr>
          <w:i/>
        </w:rPr>
        <w:t xml:space="preserve">1098 aufgehoben durch </w:t>
      </w:r>
      <w:r w:rsidR="00B8480F">
        <w:rPr>
          <w:i/>
        </w:rPr>
        <w:t>Art. </w:t>
      </w:r>
      <w:r w:rsidRPr="00611320">
        <w:rPr>
          <w:i/>
        </w:rPr>
        <w:t>31 des G. vom 14. Mai 1981 (B.S. vom 27. Mai 1981)]</w:t>
      </w:r>
    </w:p>
    <w:p w14:paraId="3B6B3D0E" w14:textId="77777777" w:rsidR="008D4101" w:rsidRPr="00611320" w:rsidRDefault="008D4101" w:rsidP="00757B17">
      <w:pPr>
        <w:jc w:val="both"/>
      </w:pPr>
    </w:p>
    <w:p w14:paraId="1C121BC7" w14:textId="77777777" w:rsidR="008D4101" w:rsidRPr="00611320" w:rsidRDefault="008D4101" w:rsidP="00757B17">
      <w:pPr>
        <w:jc w:val="both"/>
      </w:pPr>
    </w:p>
    <w:p w14:paraId="1A0EF83E" w14:textId="689CFCBD" w:rsidR="00CD719A" w:rsidRPr="00611320" w:rsidRDefault="00B8480F" w:rsidP="00A344FB">
      <w:pPr>
        <w:ind w:firstLine="708"/>
        <w:jc w:val="both"/>
      </w:pPr>
      <w:r>
        <w:rPr>
          <w:b/>
        </w:rPr>
        <w:t>Art. </w:t>
      </w:r>
      <w:r w:rsidR="00757B17" w:rsidRPr="00611320">
        <w:rPr>
          <w:b/>
        </w:rPr>
        <w:t>1099</w:t>
      </w:r>
      <w:r w:rsidR="00757B17" w:rsidRPr="00611320">
        <w:t xml:space="preserve"> </w:t>
      </w:r>
      <w:r w:rsidR="002E5E45">
        <w:t>- </w:t>
      </w:r>
      <w:r w:rsidR="00757B17" w:rsidRPr="00611320">
        <w:rPr>
          <w:b/>
        </w:rPr>
        <w:t>1100</w:t>
      </w:r>
      <w:r w:rsidR="00757B17" w:rsidRPr="00611320">
        <w:t xml:space="preserve"> </w:t>
      </w:r>
      <w:r w:rsidR="002E5E45">
        <w:t>- </w:t>
      </w:r>
      <w:r w:rsidR="00A344FB">
        <w:rPr>
          <w:iCs/>
        </w:rPr>
        <w:t>[...]]</w:t>
      </w:r>
    </w:p>
    <w:p w14:paraId="4B562DAD" w14:textId="77777777" w:rsidR="007A6E98" w:rsidRDefault="007A6E98" w:rsidP="000044A2">
      <w:pPr>
        <w:jc w:val="center"/>
      </w:pPr>
    </w:p>
    <w:p w14:paraId="442326CE" w14:textId="2668CFF4" w:rsidR="00F67F99" w:rsidRPr="00F67F99" w:rsidRDefault="000044A2" w:rsidP="00F67F99">
      <w:pPr>
        <w:jc w:val="center"/>
        <w:rPr>
          <w:b/>
        </w:rPr>
      </w:pPr>
      <w:r w:rsidRPr="00611320">
        <w:br w:type="page"/>
      </w:r>
      <w:r w:rsidR="00380C8C">
        <w:t>[</w:t>
      </w:r>
      <w:r w:rsidR="00F67F99" w:rsidRPr="00F67F99">
        <w:rPr>
          <w:b/>
        </w:rPr>
        <w:t>TITEL </w:t>
      </w:r>
      <w:r w:rsidR="00492CDC">
        <w:rPr>
          <w:b/>
        </w:rPr>
        <w:t>2</w:t>
      </w:r>
      <w:r w:rsidR="00F67F99" w:rsidRPr="00F67F99">
        <w:rPr>
          <w:b/>
          <w:i/>
        </w:rPr>
        <w:t>bis</w:t>
      </w:r>
      <w:r w:rsidR="00F67F99" w:rsidRPr="00F67F99">
        <w:rPr>
          <w:b/>
        </w:rPr>
        <w:t> </w:t>
      </w:r>
      <w:r w:rsidR="002E5E45">
        <w:rPr>
          <w:b/>
        </w:rPr>
        <w:t>- </w:t>
      </w:r>
      <w:r w:rsidR="00A344FB">
        <w:rPr>
          <w:iCs/>
        </w:rPr>
        <w:t>[</w:t>
      </w:r>
      <w:r w:rsidR="00A344FB" w:rsidRPr="00A344FB">
        <w:rPr>
          <w:b/>
          <w:bCs/>
          <w:iCs/>
        </w:rPr>
        <w:t>...</w:t>
      </w:r>
      <w:r w:rsidR="00A344FB">
        <w:rPr>
          <w:iCs/>
        </w:rPr>
        <w:t>]</w:t>
      </w:r>
    </w:p>
    <w:p w14:paraId="13948854" w14:textId="77777777" w:rsidR="00F67F99" w:rsidRDefault="00F67F99" w:rsidP="00F67F99">
      <w:pPr>
        <w:jc w:val="center"/>
      </w:pPr>
    </w:p>
    <w:p w14:paraId="443EA9AD" w14:textId="1F1361BE" w:rsidR="00F67F99" w:rsidRDefault="00F67F99" w:rsidP="00F67F99">
      <w:pPr>
        <w:jc w:val="both"/>
        <w:rPr>
          <w:i/>
          <w:iCs/>
        </w:rPr>
      </w:pPr>
      <w:r>
        <w:rPr>
          <w:i/>
        </w:rPr>
        <w:t>[</w:t>
      </w:r>
      <w:r w:rsidR="00A344FB">
        <w:rPr>
          <w:i/>
        </w:rPr>
        <w:t xml:space="preserve">Früherer </w:t>
      </w:r>
      <w:r>
        <w:rPr>
          <w:i/>
        </w:rPr>
        <w:t>Titel </w:t>
      </w:r>
      <w:r w:rsidR="00492CDC">
        <w:rPr>
          <w:i/>
        </w:rPr>
        <w:t>2</w:t>
      </w:r>
      <w:r>
        <w:rPr>
          <w:i/>
        </w:rPr>
        <w:t xml:space="preserve">bis mit den </w:t>
      </w:r>
      <w:r w:rsidR="00B864F8">
        <w:rPr>
          <w:i/>
        </w:rPr>
        <w:t xml:space="preserve">Kapiteln </w:t>
      </w:r>
      <w:r w:rsidR="00492CDC">
        <w:rPr>
          <w:i/>
        </w:rPr>
        <w:t>1</w:t>
      </w:r>
      <w:r w:rsidR="00B864F8">
        <w:rPr>
          <w:i/>
        </w:rPr>
        <w:t xml:space="preserve"> bis </w:t>
      </w:r>
      <w:r w:rsidR="00492CDC">
        <w:rPr>
          <w:i/>
        </w:rPr>
        <w:t>6</w:t>
      </w:r>
      <w:r w:rsidR="00B864F8">
        <w:rPr>
          <w:i/>
        </w:rPr>
        <w:t xml:space="preserve"> und den </w:t>
      </w:r>
      <w:r>
        <w:rPr>
          <w:i/>
        </w:rPr>
        <w:t xml:space="preserve">Artikeln 1100/1 bis 1100/7 eingefügt durch </w:t>
      </w:r>
      <w:r w:rsidR="00B8480F">
        <w:rPr>
          <w:i/>
        </w:rPr>
        <w:t>Art. </w:t>
      </w:r>
      <w:r>
        <w:rPr>
          <w:i/>
        </w:rPr>
        <w:t>63</w:t>
      </w:r>
      <w:r>
        <w:rPr>
          <w:i/>
          <w:iCs/>
        </w:rPr>
        <w:t xml:space="preserve"> des G. vom 31. Juli 2017 (B.S. vom 1. September 2017)</w:t>
      </w:r>
      <w:r w:rsidR="00303D55">
        <w:rPr>
          <w:i/>
          <w:iCs/>
        </w:rPr>
        <w:t xml:space="preserve">, selbst abgeändert durch </w:t>
      </w:r>
      <w:r w:rsidR="00B8480F">
        <w:rPr>
          <w:i/>
          <w:iCs/>
        </w:rPr>
        <w:t>Art. </w:t>
      </w:r>
      <w:r w:rsidR="00303D55">
        <w:rPr>
          <w:i/>
          <w:iCs/>
        </w:rPr>
        <w:t xml:space="preserve">70 </w:t>
      </w:r>
      <w:r w:rsidR="00B8480F">
        <w:rPr>
          <w:i/>
          <w:iCs/>
        </w:rPr>
        <w:t>Nr. </w:t>
      </w:r>
      <w:r w:rsidR="00303D55">
        <w:rPr>
          <w:i/>
          <w:iCs/>
        </w:rPr>
        <w:t>1 bis 5 des G. vom 22. Juli 2018 (B.S. vom 27. Juli 2018)</w:t>
      </w:r>
      <w:r w:rsidR="00A344FB">
        <w:rPr>
          <w:i/>
          <w:iCs/>
        </w:rPr>
        <w:t>, und</w:t>
      </w:r>
      <w:r w:rsidR="00A344FB" w:rsidRPr="00A344FB">
        <w:rPr>
          <w:i/>
          <w:iCs/>
        </w:rPr>
        <w:t xml:space="preserve"> </w:t>
      </w:r>
      <w:r w:rsidR="00A344FB">
        <w:rPr>
          <w:i/>
          <w:iCs/>
        </w:rPr>
        <w:t xml:space="preserve">aufgehoben durch </w:t>
      </w:r>
      <w:r w:rsidR="00B8480F">
        <w:rPr>
          <w:i/>
          <w:iCs/>
        </w:rPr>
        <w:t>Art. </w:t>
      </w:r>
      <w:r w:rsidR="00A344FB">
        <w:rPr>
          <w:i/>
          <w:iCs/>
        </w:rPr>
        <w:t xml:space="preserve">58 </w:t>
      </w:r>
      <w:r w:rsidR="00B8480F">
        <w:rPr>
          <w:i/>
          <w:iCs/>
        </w:rPr>
        <w:t>Nr. </w:t>
      </w:r>
      <w:r w:rsidR="00A344FB">
        <w:rPr>
          <w:i/>
          <w:iCs/>
        </w:rPr>
        <w:t>3</w:t>
      </w:r>
      <w:r w:rsidR="00A344FB">
        <w:rPr>
          <w:i/>
        </w:rPr>
        <w:t xml:space="preserve"> des G. vom 19. Januar 2022 (B.S. vom 14. März 2022)</w:t>
      </w:r>
      <w:r>
        <w:rPr>
          <w:i/>
          <w:iCs/>
        </w:rPr>
        <w:t>]</w:t>
      </w:r>
    </w:p>
    <w:p w14:paraId="33001D4D" w14:textId="77777777" w:rsidR="00F67F99" w:rsidRDefault="00F67F99" w:rsidP="00F67F99">
      <w:pPr>
        <w:jc w:val="both"/>
        <w:rPr>
          <w:i/>
          <w:iCs/>
        </w:rPr>
      </w:pPr>
    </w:p>
    <w:p w14:paraId="2670E971" w14:textId="77777777" w:rsidR="00F67F99" w:rsidRPr="00F67F99" w:rsidRDefault="00F67F99" w:rsidP="00F67F99">
      <w:pPr>
        <w:jc w:val="both"/>
        <w:rPr>
          <w:i/>
        </w:rPr>
      </w:pPr>
    </w:p>
    <w:p w14:paraId="40236F1B" w14:textId="49824529" w:rsidR="00F67F99" w:rsidRDefault="00F67F99" w:rsidP="00F67F99">
      <w:pPr>
        <w:jc w:val="center"/>
        <w:rPr>
          <w:iCs/>
        </w:rPr>
      </w:pPr>
      <w:r w:rsidRPr="0059670A">
        <w:t>KAPITEL </w:t>
      </w:r>
      <w:r w:rsidR="00492CDC">
        <w:t>1</w:t>
      </w:r>
      <w:r w:rsidRPr="0059670A">
        <w:t> </w:t>
      </w:r>
      <w:r w:rsidR="002E5E45">
        <w:t>- </w:t>
      </w:r>
      <w:r w:rsidR="00A344FB">
        <w:rPr>
          <w:iCs/>
        </w:rPr>
        <w:t>[...]</w:t>
      </w:r>
    </w:p>
    <w:p w14:paraId="5630EAAB" w14:textId="77777777" w:rsidR="00A344FB" w:rsidRDefault="00A344FB" w:rsidP="00F67F99">
      <w:pPr>
        <w:jc w:val="center"/>
      </w:pPr>
    </w:p>
    <w:p w14:paraId="2A6A428A" w14:textId="77777777" w:rsidR="00F67F99" w:rsidRPr="0059670A" w:rsidRDefault="00F67F99" w:rsidP="00F67F99">
      <w:pPr>
        <w:jc w:val="center"/>
      </w:pPr>
    </w:p>
    <w:p w14:paraId="201C717A" w14:textId="1471E2FE" w:rsidR="00A344FB" w:rsidRDefault="00F67F99" w:rsidP="00A344FB">
      <w:pPr>
        <w:jc w:val="both"/>
        <w:rPr>
          <w:iCs/>
        </w:rPr>
      </w:pPr>
      <w:r w:rsidRPr="0059670A">
        <w:tab/>
      </w:r>
      <w:r w:rsidR="00B8480F">
        <w:rPr>
          <w:b/>
        </w:rPr>
        <w:t>Art. </w:t>
      </w:r>
      <w:r w:rsidRPr="00F67F99">
        <w:rPr>
          <w:b/>
        </w:rPr>
        <w:t>1100/1</w:t>
      </w:r>
      <w:r w:rsidRPr="0059670A">
        <w:t> </w:t>
      </w:r>
      <w:r w:rsidR="002E5E45">
        <w:t>- </w:t>
      </w:r>
      <w:r w:rsidRPr="00F67F99">
        <w:rPr>
          <w:b/>
        </w:rPr>
        <w:t>1100/2</w:t>
      </w:r>
      <w:r w:rsidRPr="0059670A">
        <w:t> </w:t>
      </w:r>
      <w:r w:rsidR="002E5E45">
        <w:t>- </w:t>
      </w:r>
      <w:r w:rsidR="00A344FB">
        <w:rPr>
          <w:iCs/>
        </w:rPr>
        <w:t>[...]</w:t>
      </w:r>
    </w:p>
    <w:p w14:paraId="16C60560" w14:textId="77777777" w:rsidR="00A344FB" w:rsidRDefault="00A344FB" w:rsidP="00A344FB">
      <w:pPr>
        <w:jc w:val="both"/>
        <w:rPr>
          <w:iCs/>
        </w:rPr>
      </w:pPr>
    </w:p>
    <w:p w14:paraId="459FD7BA" w14:textId="77777777" w:rsidR="00A344FB" w:rsidRDefault="00A344FB" w:rsidP="00A344FB">
      <w:pPr>
        <w:jc w:val="both"/>
      </w:pPr>
    </w:p>
    <w:p w14:paraId="29A49E93" w14:textId="48C4B2E6" w:rsidR="00F67F99" w:rsidRDefault="00F67F99" w:rsidP="00A344FB">
      <w:pPr>
        <w:jc w:val="center"/>
        <w:rPr>
          <w:iCs/>
        </w:rPr>
      </w:pPr>
      <w:r w:rsidRPr="0059670A">
        <w:t>KAPITEL </w:t>
      </w:r>
      <w:r w:rsidR="00C577B8">
        <w:t>2</w:t>
      </w:r>
      <w:r w:rsidRPr="0059670A">
        <w:t> </w:t>
      </w:r>
      <w:r w:rsidR="002E5E45">
        <w:t>- </w:t>
      </w:r>
      <w:r w:rsidR="00A344FB">
        <w:rPr>
          <w:iCs/>
        </w:rPr>
        <w:t>[...]</w:t>
      </w:r>
    </w:p>
    <w:p w14:paraId="78DBDFE9" w14:textId="77777777" w:rsidR="00A344FB" w:rsidRDefault="00A344FB" w:rsidP="00A344FB">
      <w:pPr>
        <w:jc w:val="center"/>
      </w:pPr>
    </w:p>
    <w:p w14:paraId="2B6434BC" w14:textId="77777777" w:rsidR="00F67F99" w:rsidRPr="0059670A" w:rsidRDefault="00F67F99" w:rsidP="00F67F99">
      <w:pPr>
        <w:jc w:val="both"/>
      </w:pPr>
    </w:p>
    <w:p w14:paraId="7A993355" w14:textId="2A349778" w:rsidR="00A344FB" w:rsidRDefault="00F67F99" w:rsidP="00A344FB">
      <w:pPr>
        <w:jc w:val="both"/>
        <w:rPr>
          <w:iCs/>
        </w:rPr>
      </w:pPr>
      <w:r w:rsidRPr="0059670A">
        <w:tab/>
      </w:r>
      <w:r w:rsidR="00B8480F">
        <w:rPr>
          <w:b/>
        </w:rPr>
        <w:t>Art. </w:t>
      </w:r>
      <w:r w:rsidRPr="00F67F99">
        <w:rPr>
          <w:b/>
        </w:rPr>
        <w:t>1100/3</w:t>
      </w:r>
      <w:r w:rsidRPr="0059670A">
        <w:t> </w:t>
      </w:r>
      <w:r w:rsidR="002E5E45">
        <w:t>- </w:t>
      </w:r>
      <w:r w:rsidR="00A344FB">
        <w:rPr>
          <w:iCs/>
        </w:rPr>
        <w:t>[...]</w:t>
      </w:r>
    </w:p>
    <w:p w14:paraId="2E48384F" w14:textId="77777777" w:rsidR="00A344FB" w:rsidRDefault="00A344FB" w:rsidP="00A344FB">
      <w:pPr>
        <w:jc w:val="both"/>
        <w:rPr>
          <w:iCs/>
        </w:rPr>
      </w:pPr>
    </w:p>
    <w:p w14:paraId="0CC40DA1" w14:textId="77777777" w:rsidR="00A344FB" w:rsidRDefault="00A344FB" w:rsidP="00A344FB">
      <w:pPr>
        <w:jc w:val="both"/>
        <w:rPr>
          <w:iCs/>
        </w:rPr>
      </w:pPr>
    </w:p>
    <w:p w14:paraId="78067873" w14:textId="238FDF3B" w:rsidR="00F67F99" w:rsidRDefault="00F67F99" w:rsidP="00A344FB">
      <w:pPr>
        <w:jc w:val="center"/>
        <w:rPr>
          <w:iCs/>
        </w:rPr>
      </w:pPr>
      <w:r w:rsidRPr="0059670A">
        <w:t>KAPITEL </w:t>
      </w:r>
      <w:r w:rsidR="00C062DE">
        <w:t>3</w:t>
      </w:r>
      <w:r w:rsidRPr="0059670A">
        <w:t> </w:t>
      </w:r>
      <w:r w:rsidR="002E5E45">
        <w:t>- </w:t>
      </w:r>
      <w:r w:rsidR="00A344FB">
        <w:rPr>
          <w:iCs/>
        </w:rPr>
        <w:t>[...]</w:t>
      </w:r>
    </w:p>
    <w:p w14:paraId="3459F6FE" w14:textId="77777777" w:rsidR="00A344FB" w:rsidRDefault="00A344FB" w:rsidP="00A344FB">
      <w:pPr>
        <w:jc w:val="center"/>
      </w:pPr>
    </w:p>
    <w:p w14:paraId="2B47DCE6" w14:textId="77777777" w:rsidR="00F67F99" w:rsidRPr="0059670A" w:rsidRDefault="00F67F99" w:rsidP="00F67F99">
      <w:pPr>
        <w:jc w:val="both"/>
      </w:pPr>
    </w:p>
    <w:p w14:paraId="5A4D7223" w14:textId="2A2BE8E7" w:rsidR="00A344FB" w:rsidRDefault="00F67F99" w:rsidP="00A344FB">
      <w:pPr>
        <w:jc w:val="both"/>
        <w:rPr>
          <w:iCs/>
        </w:rPr>
      </w:pPr>
      <w:r w:rsidRPr="0059670A">
        <w:tab/>
      </w:r>
      <w:r w:rsidR="00B8480F">
        <w:rPr>
          <w:b/>
        </w:rPr>
        <w:t>Art. </w:t>
      </w:r>
      <w:r w:rsidRPr="00B864F8">
        <w:rPr>
          <w:b/>
        </w:rPr>
        <w:t>1100/4</w:t>
      </w:r>
      <w:r w:rsidRPr="0059670A">
        <w:t> </w:t>
      </w:r>
      <w:r w:rsidR="002E5E45">
        <w:t>- </w:t>
      </w:r>
      <w:r w:rsidR="00A344FB">
        <w:rPr>
          <w:iCs/>
        </w:rPr>
        <w:t>[...]</w:t>
      </w:r>
    </w:p>
    <w:p w14:paraId="44511B55" w14:textId="77777777" w:rsidR="00A344FB" w:rsidRDefault="00A344FB" w:rsidP="00A344FB">
      <w:pPr>
        <w:jc w:val="both"/>
        <w:rPr>
          <w:iCs/>
        </w:rPr>
      </w:pPr>
    </w:p>
    <w:p w14:paraId="69FEADE2" w14:textId="77777777" w:rsidR="00A344FB" w:rsidRDefault="00A344FB" w:rsidP="00A344FB">
      <w:pPr>
        <w:jc w:val="both"/>
        <w:rPr>
          <w:iCs/>
        </w:rPr>
      </w:pPr>
    </w:p>
    <w:p w14:paraId="3E163771" w14:textId="23F61C9E" w:rsidR="00B864F8" w:rsidRDefault="00F67F99" w:rsidP="00B864F8">
      <w:pPr>
        <w:jc w:val="center"/>
        <w:rPr>
          <w:iCs/>
        </w:rPr>
      </w:pPr>
      <w:r w:rsidRPr="0059670A">
        <w:t>KAPITEL </w:t>
      </w:r>
      <w:r w:rsidR="00C062DE">
        <w:t>4</w:t>
      </w:r>
      <w:r w:rsidRPr="0059670A">
        <w:t> </w:t>
      </w:r>
      <w:r w:rsidR="002E5E45">
        <w:t>- </w:t>
      </w:r>
      <w:r w:rsidR="00A344FB">
        <w:rPr>
          <w:iCs/>
        </w:rPr>
        <w:t>[...]</w:t>
      </w:r>
    </w:p>
    <w:p w14:paraId="59C7555D" w14:textId="77777777" w:rsidR="00A344FB" w:rsidRPr="0059670A" w:rsidRDefault="00A344FB" w:rsidP="00B864F8">
      <w:pPr>
        <w:jc w:val="center"/>
      </w:pPr>
    </w:p>
    <w:p w14:paraId="7559B833" w14:textId="77777777" w:rsidR="00F67F99" w:rsidRPr="0059670A" w:rsidRDefault="00F67F99" w:rsidP="00F67F99">
      <w:pPr>
        <w:jc w:val="both"/>
      </w:pPr>
    </w:p>
    <w:p w14:paraId="6924809C" w14:textId="354488BB" w:rsidR="00A344FB" w:rsidRDefault="00F67F99" w:rsidP="00A344FB">
      <w:pPr>
        <w:jc w:val="both"/>
        <w:rPr>
          <w:iCs/>
        </w:rPr>
      </w:pPr>
      <w:r w:rsidRPr="0059670A">
        <w:tab/>
      </w:r>
      <w:r w:rsidR="00B8480F">
        <w:rPr>
          <w:b/>
        </w:rPr>
        <w:t>Art. </w:t>
      </w:r>
      <w:r w:rsidRPr="00B864F8">
        <w:rPr>
          <w:b/>
        </w:rPr>
        <w:t>1100/5</w:t>
      </w:r>
      <w:r w:rsidRPr="0059670A">
        <w:t> </w:t>
      </w:r>
      <w:r w:rsidR="002E5E45">
        <w:t>- </w:t>
      </w:r>
      <w:r w:rsidR="00A344FB">
        <w:rPr>
          <w:iCs/>
        </w:rPr>
        <w:t>[...]</w:t>
      </w:r>
    </w:p>
    <w:p w14:paraId="5D88C626" w14:textId="77777777" w:rsidR="00A344FB" w:rsidRDefault="00A344FB" w:rsidP="00A344FB">
      <w:pPr>
        <w:jc w:val="both"/>
        <w:rPr>
          <w:iCs/>
        </w:rPr>
      </w:pPr>
    </w:p>
    <w:p w14:paraId="59571B1C" w14:textId="77777777" w:rsidR="00A344FB" w:rsidRDefault="00A344FB" w:rsidP="00A344FB">
      <w:pPr>
        <w:jc w:val="both"/>
        <w:rPr>
          <w:iCs/>
        </w:rPr>
      </w:pPr>
    </w:p>
    <w:p w14:paraId="796E142C" w14:textId="6C969122" w:rsidR="00F67F99" w:rsidRPr="0059670A" w:rsidRDefault="00F67F99" w:rsidP="00A344FB">
      <w:pPr>
        <w:jc w:val="center"/>
      </w:pPr>
      <w:r w:rsidRPr="0059670A">
        <w:t>KAPITEL </w:t>
      </w:r>
      <w:r w:rsidR="00C062DE">
        <w:t>5</w:t>
      </w:r>
      <w:r w:rsidRPr="0059670A">
        <w:t> </w:t>
      </w:r>
      <w:r w:rsidR="002E5E45">
        <w:t>- </w:t>
      </w:r>
      <w:r w:rsidR="00A344FB">
        <w:rPr>
          <w:iCs/>
        </w:rPr>
        <w:t>[...]</w:t>
      </w:r>
    </w:p>
    <w:p w14:paraId="0F08C99C" w14:textId="77777777" w:rsidR="00F67F99" w:rsidRDefault="00F67F99" w:rsidP="00F67F99">
      <w:pPr>
        <w:jc w:val="both"/>
      </w:pPr>
    </w:p>
    <w:p w14:paraId="5F2B0F41" w14:textId="77777777" w:rsidR="00B864F8" w:rsidRPr="0059670A" w:rsidRDefault="00B864F8" w:rsidP="00F67F99">
      <w:pPr>
        <w:jc w:val="both"/>
      </w:pPr>
    </w:p>
    <w:p w14:paraId="2CA30E94" w14:textId="3AFCA529" w:rsidR="00B864F8" w:rsidRDefault="00F67F99" w:rsidP="00F67F99">
      <w:pPr>
        <w:jc w:val="both"/>
      </w:pPr>
      <w:r w:rsidRPr="0059670A">
        <w:tab/>
      </w:r>
      <w:r w:rsidR="00B8480F">
        <w:rPr>
          <w:b/>
        </w:rPr>
        <w:t>Art. </w:t>
      </w:r>
      <w:r w:rsidRPr="00B864F8">
        <w:rPr>
          <w:b/>
        </w:rPr>
        <w:t>1100/6</w:t>
      </w:r>
      <w:r w:rsidRPr="0059670A">
        <w:t> </w:t>
      </w:r>
      <w:r w:rsidR="002E5E45">
        <w:t>- </w:t>
      </w:r>
      <w:r w:rsidR="00A344FB">
        <w:rPr>
          <w:iCs/>
        </w:rPr>
        <w:t>[...]</w:t>
      </w:r>
    </w:p>
    <w:p w14:paraId="1921CB51" w14:textId="77777777" w:rsidR="00A344FB" w:rsidRDefault="00A344FB" w:rsidP="00B864F8">
      <w:pPr>
        <w:jc w:val="center"/>
      </w:pPr>
    </w:p>
    <w:p w14:paraId="47D63FC7" w14:textId="77777777" w:rsidR="00A344FB" w:rsidRDefault="00A344FB" w:rsidP="00B864F8">
      <w:pPr>
        <w:jc w:val="center"/>
      </w:pPr>
    </w:p>
    <w:p w14:paraId="07D3A58A" w14:textId="3336F960" w:rsidR="00F67F99" w:rsidRDefault="00F67F99" w:rsidP="00A344FB">
      <w:pPr>
        <w:jc w:val="center"/>
      </w:pPr>
      <w:r w:rsidRPr="0059670A">
        <w:t>KAPITEL </w:t>
      </w:r>
      <w:r w:rsidR="00C062DE">
        <w:t>6</w:t>
      </w:r>
      <w:r w:rsidRPr="0059670A">
        <w:t> </w:t>
      </w:r>
      <w:r w:rsidR="002E5E45">
        <w:t>- </w:t>
      </w:r>
      <w:r w:rsidR="00A344FB">
        <w:rPr>
          <w:iCs/>
        </w:rPr>
        <w:t>[...]</w:t>
      </w:r>
    </w:p>
    <w:p w14:paraId="5D824891" w14:textId="77777777" w:rsidR="00B864F8" w:rsidRDefault="00B864F8" w:rsidP="00F67F99">
      <w:pPr>
        <w:jc w:val="both"/>
      </w:pPr>
    </w:p>
    <w:p w14:paraId="71EC8DEA" w14:textId="77777777" w:rsidR="00A344FB" w:rsidRPr="0059670A" w:rsidRDefault="00A344FB" w:rsidP="00F67F99">
      <w:pPr>
        <w:jc w:val="both"/>
      </w:pPr>
    </w:p>
    <w:p w14:paraId="2E0AE2AB" w14:textId="11C86D18" w:rsidR="00F67F99" w:rsidRPr="0059670A" w:rsidRDefault="00F67F99" w:rsidP="00A344FB">
      <w:pPr>
        <w:jc w:val="both"/>
      </w:pPr>
      <w:r w:rsidRPr="0059670A">
        <w:tab/>
      </w:r>
      <w:r w:rsidR="00B8480F">
        <w:rPr>
          <w:b/>
        </w:rPr>
        <w:t>Art. </w:t>
      </w:r>
      <w:r w:rsidRPr="00B864F8">
        <w:rPr>
          <w:b/>
        </w:rPr>
        <w:t>1100/7</w:t>
      </w:r>
      <w:r w:rsidRPr="0059670A">
        <w:t> </w:t>
      </w:r>
      <w:r w:rsidR="002E5E45">
        <w:t>- </w:t>
      </w:r>
      <w:r w:rsidR="00A344FB">
        <w:rPr>
          <w:iCs/>
        </w:rPr>
        <w:t>[...]]</w:t>
      </w:r>
    </w:p>
    <w:p w14:paraId="3457D31D" w14:textId="2090F923" w:rsidR="000044A2" w:rsidRPr="00611320" w:rsidRDefault="00F67F99" w:rsidP="003E4BF6">
      <w:pPr>
        <w:jc w:val="center"/>
        <w:rPr>
          <w:b/>
        </w:rPr>
      </w:pPr>
      <w:r>
        <w:br w:type="page"/>
      </w:r>
      <w:r w:rsidR="000044A2" w:rsidRPr="00611320">
        <w:rPr>
          <w:b/>
        </w:rPr>
        <w:t xml:space="preserve">TITEL </w:t>
      </w:r>
      <w:r w:rsidR="00492CDC">
        <w:rPr>
          <w:b/>
        </w:rPr>
        <w:t>3</w:t>
      </w:r>
      <w:r w:rsidR="000044A2" w:rsidRPr="00611320">
        <w:rPr>
          <w:b/>
        </w:rPr>
        <w:t xml:space="preserve"> </w:t>
      </w:r>
      <w:r w:rsidR="002E5E45">
        <w:rPr>
          <w:b/>
        </w:rPr>
        <w:t>- </w:t>
      </w:r>
      <w:r w:rsidR="000044A2" w:rsidRPr="00611320">
        <w:rPr>
          <w:b/>
        </w:rPr>
        <w:t>Verträge oder vertragliche Schuldverhältnisse im Allgemeinen</w:t>
      </w:r>
    </w:p>
    <w:p w14:paraId="284AD84A" w14:textId="77777777" w:rsidR="000044A2" w:rsidRPr="00611320" w:rsidRDefault="000044A2" w:rsidP="000044A2">
      <w:pPr>
        <w:jc w:val="center"/>
        <w:rPr>
          <w:b/>
        </w:rPr>
      </w:pPr>
    </w:p>
    <w:p w14:paraId="5A585B6C" w14:textId="77777777" w:rsidR="000044A2" w:rsidRPr="00611320" w:rsidRDefault="000044A2" w:rsidP="000044A2">
      <w:pPr>
        <w:jc w:val="center"/>
        <w:rPr>
          <w:b/>
        </w:rPr>
      </w:pPr>
    </w:p>
    <w:p w14:paraId="0AB819D6" w14:textId="7B3BF3D3" w:rsidR="000044A2" w:rsidRPr="00611320" w:rsidRDefault="000044A2" w:rsidP="000044A2">
      <w:pPr>
        <w:jc w:val="center"/>
      </w:pPr>
      <w:r w:rsidRPr="00611320">
        <w:t xml:space="preserve">KAPITEL </w:t>
      </w:r>
      <w:r w:rsidR="00AF7A9D">
        <w:t>1</w:t>
      </w:r>
      <w:r w:rsidRPr="00611320">
        <w:t xml:space="preserve"> </w:t>
      </w:r>
      <w:r w:rsidR="002E5E45">
        <w:t>- </w:t>
      </w:r>
      <w:r w:rsidRPr="00611320">
        <w:rPr>
          <w:i/>
        </w:rPr>
        <w:t>Vorhergehende Bestimmungen</w:t>
      </w:r>
    </w:p>
    <w:p w14:paraId="53C3EF92" w14:textId="77777777" w:rsidR="000044A2" w:rsidRPr="00611320" w:rsidRDefault="000044A2" w:rsidP="000044A2">
      <w:pPr>
        <w:jc w:val="center"/>
      </w:pPr>
    </w:p>
    <w:p w14:paraId="1ECAA329" w14:textId="77777777" w:rsidR="000044A2" w:rsidRPr="00611320" w:rsidRDefault="000044A2" w:rsidP="000044A2">
      <w:pPr>
        <w:jc w:val="both"/>
      </w:pPr>
    </w:p>
    <w:p w14:paraId="6A6FA271" w14:textId="5A2D81FE" w:rsidR="000044A2" w:rsidRDefault="000044A2" w:rsidP="00916517">
      <w:pPr>
        <w:jc w:val="both"/>
      </w:pPr>
      <w:r w:rsidRPr="00611320">
        <w:tab/>
      </w:r>
      <w:r w:rsidR="00B8480F">
        <w:rPr>
          <w:b/>
        </w:rPr>
        <w:t>Art. </w:t>
      </w:r>
      <w:r w:rsidRPr="00611320">
        <w:rPr>
          <w:b/>
        </w:rPr>
        <w:t>1101</w:t>
      </w:r>
      <w:r w:rsidRPr="00611320">
        <w:t xml:space="preserve"> </w:t>
      </w:r>
      <w:r w:rsidR="002E5E45">
        <w:t>- </w:t>
      </w:r>
      <w:r w:rsidRPr="00611320">
        <w:rPr>
          <w:b/>
        </w:rPr>
        <w:t>1107</w:t>
      </w:r>
      <w:r w:rsidRPr="00611320">
        <w:t xml:space="preserve"> </w:t>
      </w:r>
      <w:r w:rsidR="002E5E45">
        <w:t>- </w:t>
      </w:r>
      <w:r w:rsidR="00916517">
        <w:t>[...]</w:t>
      </w:r>
    </w:p>
    <w:p w14:paraId="2B3F0DC9" w14:textId="77777777" w:rsidR="00916517" w:rsidRDefault="00916517" w:rsidP="00916517">
      <w:pPr>
        <w:jc w:val="both"/>
      </w:pPr>
    </w:p>
    <w:p w14:paraId="0B589D44" w14:textId="2C230623" w:rsidR="00916517" w:rsidRPr="00916517" w:rsidRDefault="00916517" w:rsidP="00916517">
      <w:pPr>
        <w:jc w:val="both"/>
        <w:rPr>
          <w:i/>
          <w:iCs/>
        </w:rPr>
      </w:pPr>
      <w:r>
        <w:rPr>
          <w:i/>
          <w:iCs/>
        </w:rPr>
        <w:t>[</w:t>
      </w:r>
      <w:r w:rsidR="00B8480F">
        <w:rPr>
          <w:i/>
          <w:iCs/>
        </w:rPr>
        <w:t>Art. </w:t>
      </w:r>
      <w:r>
        <w:rPr>
          <w:i/>
          <w:iCs/>
        </w:rPr>
        <w:t xml:space="preserve">1101 bis 1107 </w:t>
      </w:r>
      <w:r>
        <w:rPr>
          <w:i/>
        </w:rPr>
        <w:t xml:space="preserve">aufgehoben durch </w:t>
      </w:r>
      <w:r w:rsidR="00B8480F">
        <w:rPr>
          <w:i/>
        </w:rPr>
        <w:t>Art. </w:t>
      </w:r>
      <w:r>
        <w:rPr>
          <w:i/>
        </w:rPr>
        <w:t xml:space="preserve">62 </w:t>
      </w:r>
      <w:r w:rsidR="00B8480F">
        <w:rPr>
          <w:i/>
        </w:rPr>
        <w:t>Nr. </w:t>
      </w:r>
      <w:r>
        <w:rPr>
          <w:i/>
        </w:rPr>
        <w:t>2</w:t>
      </w:r>
      <w:r>
        <w:rPr>
          <w:i/>
          <w:iCs/>
        </w:rPr>
        <w:t xml:space="preserve"> des G. vom 28. April 2022 (II) (B.S. vom 1. Juli 2022)]</w:t>
      </w:r>
    </w:p>
    <w:p w14:paraId="57B7AD02" w14:textId="77777777" w:rsidR="000044A2" w:rsidRPr="00611320" w:rsidRDefault="000044A2" w:rsidP="000044A2">
      <w:pPr>
        <w:jc w:val="both"/>
      </w:pPr>
    </w:p>
    <w:p w14:paraId="3C74FC0B" w14:textId="77777777" w:rsidR="000044A2" w:rsidRPr="00611320" w:rsidRDefault="000044A2" w:rsidP="000044A2">
      <w:pPr>
        <w:jc w:val="both"/>
      </w:pPr>
    </w:p>
    <w:p w14:paraId="6EF6156C" w14:textId="32403E51" w:rsidR="000044A2" w:rsidRPr="00611320" w:rsidRDefault="001F287B" w:rsidP="000044A2">
      <w:pPr>
        <w:jc w:val="center"/>
      </w:pPr>
      <w:r w:rsidRPr="00611320">
        <w:br w:type="page"/>
      </w:r>
      <w:r w:rsidR="000044A2" w:rsidRPr="00611320">
        <w:t xml:space="preserve">KAPITEL </w:t>
      </w:r>
      <w:r w:rsidR="00AF7A9D">
        <w:t>2</w:t>
      </w:r>
      <w:r w:rsidR="000044A2" w:rsidRPr="00611320">
        <w:t xml:space="preserve"> </w:t>
      </w:r>
      <w:r w:rsidR="002E5E45">
        <w:t>- </w:t>
      </w:r>
      <w:r w:rsidR="000044A2" w:rsidRPr="00611320">
        <w:rPr>
          <w:i/>
        </w:rPr>
        <w:t>Die wesentlichen Bedingungen für die Gültigkeit von Vereinbarungen</w:t>
      </w:r>
    </w:p>
    <w:p w14:paraId="71A0D1DC" w14:textId="77777777" w:rsidR="000044A2" w:rsidRPr="00611320" w:rsidRDefault="000044A2" w:rsidP="000044A2">
      <w:pPr>
        <w:jc w:val="both"/>
      </w:pPr>
    </w:p>
    <w:p w14:paraId="419FC80D" w14:textId="77777777" w:rsidR="000044A2" w:rsidRPr="00611320" w:rsidRDefault="000044A2" w:rsidP="000044A2">
      <w:pPr>
        <w:jc w:val="both"/>
      </w:pPr>
    </w:p>
    <w:p w14:paraId="38D732A4" w14:textId="4CCA3B0E" w:rsidR="000044A2" w:rsidRDefault="000044A2" w:rsidP="00916517">
      <w:pPr>
        <w:jc w:val="both"/>
      </w:pPr>
      <w:r w:rsidRPr="00611320">
        <w:tab/>
      </w:r>
      <w:r w:rsidR="00B8480F">
        <w:rPr>
          <w:b/>
        </w:rPr>
        <w:t>Art. </w:t>
      </w:r>
      <w:r w:rsidRPr="00611320">
        <w:rPr>
          <w:b/>
        </w:rPr>
        <w:t>1108</w:t>
      </w:r>
      <w:r w:rsidRPr="00611320">
        <w:t xml:space="preserve"> </w:t>
      </w:r>
      <w:r w:rsidR="002E5E45">
        <w:t>- </w:t>
      </w:r>
      <w:r w:rsidR="00916517">
        <w:t>[...]</w:t>
      </w:r>
    </w:p>
    <w:p w14:paraId="70A5810F" w14:textId="77777777" w:rsidR="00916517" w:rsidRDefault="00916517" w:rsidP="00916517">
      <w:pPr>
        <w:jc w:val="both"/>
      </w:pPr>
    </w:p>
    <w:p w14:paraId="12EB936B" w14:textId="18A37BC4" w:rsidR="00916517" w:rsidRPr="00916517" w:rsidRDefault="00916517" w:rsidP="00916517">
      <w:pPr>
        <w:jc w:val="both"/>
        <w:rPr>
          <w:i/>
          <w:iCs/>
        </w:rPr>
      </w:pPr>
      <w:r>
        <w:rPr>
          <w:i/>
          <w:iCs/>
        </w:rPr>
        <w:t>[</w:t>
      </w:r>
      <w:r w:rsidR="00B8480F">
        <w:rPr>
          <w:i/>
          <w:iCs/>
        </w:rPr>
        <w:t>Art. </w:t>
      </w:r>
      <w:r>
        <w:rPr>
          <w:i/>
          <w:iCs/>
        </w:rPr>
        <w:t xml:space="preserve">1108 </w:t>
      </w:r>
      <w:r>
        <w:rPr>
          <w:i/>
        </w:rPr>
        <w:t xml:space="preserve">aufgehoben durch </w:t>
      </w:r>
      <w:r w:rsidR="00B8480F">
        <w:rPr>
          <w:i/>
        </w:rPr>
        <w:t>Art. </w:t>
      </w:r>
      <w:r>
        <w:rPr>
          <w:i/>
        </w:rPr>
        <w:t xml:space="preserve">62 </w:t>
      </w:r>
      <w:r w:rsidR="00B8480F">
        <w:rPr>
          <w:i/>
        </w:rPr>
        <w:t>Nr. </w:t>
      </w:r>
      <w:r>
        <w:rPr>
          <w:i/>
        </w:rPr>
        <w:t>2</w:t>
      </w:r>
      <w:r>
        <w:rPr>
          <w:i/>
          <w:iCs/>
        </w:rPr>
        <w:t xml:space="preserve"> des G. vom 28. April 2022 (II) (B.S. vom 1. Juli 2022)]</w:t>
      </w:r>
    </w:p>
    <w:p w14:paraId="32BE8B0F" w14:textId="77777777" w:rsidR="000044A2" w:rsidRPr="00611320" w:rsidRDefault="000044A2" w:rsidP="000044A2">
      <w:pPr>
        <w:jc w:val="both"/>
      </w:pPr>
    </w:p>
    <w:p w14:paraId="52E981E2" w14:textId="77777777" w:rsidR="000044A2" w:rsidRPr="00611320" w:rsidRDefault="000044A2" w:rsidP="000044A2">
      <w:pPr>
        <w:jc w:val="both"/>
      </w:pPr>
    </w:p>
    <w:p w14:paraId="6328A739" w14:textId="4717D94B" w:rsidR="000044A2" w:rsidRPr="00611320" w:rsidRDefault="000044A2" w:rsidP="000044A2">
      <w:pPr>
        <w:jc w:val="center"/>
      </w:pPr>
      <w:r w:rsidRPr="00611320">
        <w:rPr>
          <w:i/>
        </w:rPr>
        <w:t xml:space="preserve">Abschnitt </w:t>
      </w:r>
      <w:r w:rsidR="00797E26">
        <w:rPr>
          <w:i/>
        </w:rPr>
        <w:t>1</w:t>
      </w:r>
      <w:r w:rsidRPr="00611320">
        <w:t xml:space="preserve"> </w:t>
      </w:r>
      <w:r w:rsidR="002E5E45">
        <w:t>- </w:t>
      </w:r>
      <w:r w:rsidRPr="00611320">
        <w:t>Zustimmung</w:t>
      </w:r>
    </w:p>
    <w:p w14:paraId="29A413AB" w14:textId="77777777" w:rsidR="000044A2" w:rsidRPr="00611320" w:rsidRDefault="000044A2" w:rsidP="000044A2">
      <w:pPr>
        <w:jc w:val="center"/>
      </w:pPr>
    </w:p>
    <w:p w14:paraId="1693586C" w14:textId="77777777" w:rsidR="000044A2" w:rsidRPr="00611320" w:rsidRDefault="000044A2" w:rsidP="000044A2">
      <w:pPr>
        <w:jc w:val="both"/>
      </w:pPr>
    </w:p>
    <w:p w14:paraId="188BE9CF" w14:textId="5C1305DA" w:rsidR="000044A2" w:rsidRPr="00916517" w:rsidRDefault="000044A2" w:rsidP="000044A2">
      <w:pPr>
        <w:jc w:val="both"/>
        <w:rPr>
          <w:vanish/>
          <w:specVanish/>
        </w:rPr>
      </w:pPr>
      <w:r w:rsidRPr="00611320">
        <w:tab/>
      </w:r>
      <w:r w:rsidR="00B8480F">
        <w:rPr>
          <w:b/>
        </w:rPr>
        <w:t>Art. </w:t>
      </w:r>
      <w:r w:rsidRPr="00611320">
        <w:rPr>
          <w:b/>
        </w:rPr>
        <w:t>1109</w:t>
      </w:r>
      <w:r w:rsidRPr="00611320">
        <w:t xml:space="preserve"> </w:t>
      </w:r>
      <w:r w:rsidR="002E5E45">
        <w:t>- </w:t>
      </w:r>
      <w:r w:rsidRPr="00611320">
        <w:rPr>
          <w:b/>
        </w:rPr>
        <w:t>1122</w:t>
      </w:r>
      <w:r w:rsidRPr="00611320">
        <w:t xml:space="preserve"> </w:t>
      </w:r>
      <w:r w:rsidR="002E5E45">
        <w:t>- </w:t>
      </w:r>
      <w:r w:rsidR="00916517">
        <w:t>[...</w:t>
      </w:r>
    </w:p>
    <w:p w14:paraId="4A955A87" w14:textId="49CCB374" w:rsidR="000044A2" w:rsidRDefault="00916517" w:rsidP="000044A2">
      <w:pPr>
        <w:jc w:val="both"/>
      </w:pPr>
      <w:r>
        <w:t>]</w:t>
      </w:r>
    </w:p>
    <w:p w14:paraId="0FCCB47F" w14:textId="77777777" w:rsidR="00916517" w:rsidRDefault="00916517" w:rsidP="000044A2">
      <w:pPr>
        <w:jc w:val="both"/>
      </w:pPr>
    </w:p>
    <w:p w14:paraId="03D07042" w14:textId="0ABB5A0E" w:rsidR="00916517" w:rsidRDefault="00916517" w:rsidP="000044A2">
      <w:pPr>
        <w:jc w:val="both"/>
        <w:rPr>
          <w:i/>
          <w:iCs/>
        </w:rPr>
      </w:pPr>
      <w:r>
        <w:rPr>
          <w:i/>
          <w:iCs/>
        </w:rPr>
        <w:t>[</w:t>
      </w:r>
      <w:r w:rsidR="00B8480F">
        <w:rPr>
          <w:i/>
          <w:iCs/>
        </w:rPr>
        <w:t>Art. </w:t>
      </w:r>
      <w:r>
        <w:rPr>
          <w:i/>
          <w:iCs/>
        </w:rPr>
        <w:t xml:space="preserve">1109 bis 1122 </w:t>
      </w:r>
      <w:r>
        <w:rPr>
          <w:i/>
        </w:rPr>
        <w:t xml:space="preserve">aufgehoben durch </w:t>
      </w:r>
      <w:r w:rsidR="00B8480F">
        <w:rPr>
          <w:i/>
        </w:rPr>
        <w:t>Art. </w:t>
      </w:r>
      <w:r>
        <w:rPr>
          <w:i/>
        </w:rPr>
        <w:t xml:space="preserve">62 </w:t>
      </w:r>
      <w:r w:rsidR="00B8480F">
        <w:rPr>
          <w:i/>
        </w:rPr>
        <w:t>Nr. </w:t>
      </w:r>
      <w:r>
        <w:rPr>
          <w:i/>
        </w:rPr>
        <w:t>2</w:t>
      </w:r>
      <w:r>
        <w:rPr>
          <w:i/>
          <w:iCs/>
        </w:rPr>
        <w:t xml:space="preserve"> des G. vom 28. April 2022 (II) (B.S. vom 1. Juli 2022)]</w:t>
      </w:r>
    </w:p>
    <w:p w14:paraId="7C0DB896" w14:textId="77777777" w:rsidR="00916517" w:rsidRPr="00916517" w:rsidRDefault="00916517" w:rsidP="000044A2">
      <w:pPr>
        <w:jc w:val="both"/>
        <w:rPr>
          <w:i/>
          <w:iCs/>
        </w:rPr>
      </w:pPr>
    </w:p>
    <w:p w14:paraId="5EBECCF3" w14:textId="77777777" w:rsidR="000044A2" w:rsidRPr="00611320" w:rsidRDefault="000044A2" w:rsidP="000044A2">
      <w:pPr>
        <w:jc w:val="both"/>
      </w:pPr>
    </w:p>
    <w:p w14:paraId="58C9734C" w14:textId="50F4BAE7" w:rsidR="000044A2" w:rsidRPr="00611320" w:rsidRDefault="000044A2" w:rsidP="000044A2">
      <w:pPr>
        <w:jc w:val="center"/>
      </w:pPr>
      <w:r w:rsidRPr="00611320">
        <w:rPr>
          <w:i/>
        </w:rPr>
        <w:t xml:space="preserve">Abschnitt </w:t>
      </w:r>
      <w:r w:rsidR="00797E26">
        <w:rPr>
          <w:i/>
        </w:rPr>
        <w:t>2</w:t>
      </w:r>
      <w:r w:rsidRPr="00611320">
        <w:rPr>
          <w:i/>
        </w:rPr>
        <w:t xml:space="preserve"> </w:t>
      </w:r>
      <w:r w:rsidR="002E5E45">
        <w:t>- </w:t>
      </w:r>
      <w:r w:rsidRPr="00611320">
        <w:t>Rechtsfähigkeit der vertragschließenden Parteien</w:t>
      </w:r>
    </w:p>
    <w:p w14:paraId="43590F77" w14:textId="77777777" w:rsidR="000044A2" w:rsidRPr="00611320" w:rsidRDefault="000044A2" w:rsidP="000044A2">
      <w:pPr>
        <w:jc w:val="both"/>
      </w:pPr>
    </w:p>
    <w:p w14:paraId="4AB30E70" w14:textId="77777777" w:rsidR="000044A2" w:rsidRPr="00611320" w:rsidRDefault="000044A2" w:rsidP="000044A2">
      <w:pPr>
        <w:jc w:val="both"/>
      </w:pPr>
    </w:p>
    <w:p w14:paraId="523DC018" w14:textId="091479F7" w:rsidR="000044A2" w:rsidRPr="00611320" w:rsidRDefault="000044A2" w:rsidP="000044A2">
      <w:pPr>
        <w:jc w:val="both"/>
      </w:pPr>
      <w:r w:rsidRPr="00611320">
        <w:tab/>
      </w:r>
      <w:r w:rsidR="00B8480F">
        <w:rPr>
          <w:b/>
        </w:rPr>
        <w:t>Art. </w:t>
      </w:r>
      <w:r w:rsidRPr="00611320">
        <w:rPr>
          <w:b/>
        </w:rPr>
        <w:t>1123</w:t>
      </w:r>
      <w:r w:rsidRPr="00611320">
        <w:t xml:space="preserve"> </w:t>
      </w:r>
      <w:r w:rsidR="002E5E45">
        <w:t>- </w:t>
      </w:r>
      <w:r w:rsidR="00916517">
        <w:t>[...]</w:t>
      </w:r>
    </w:p>
    <w:p w14:paraId="25FF37A8" w14:textId="77777777" w:rsidR="000044A2" w:rsidRDefault="000044A2" w:rsidP="000044A2">
      <w:pPr>
        <w:jc w:val="both"/>
      </w:pPr>
    </w:p>
    <w:p w14:paraId="32B127DC" w14:textId="05C67274" w:rsidR="00916517" w:rsidRPr="00916517" w:rsidRDefault="00916517" w:rsidP="000044A2">
      <w:pPr>
        <w:jc w:val="both"/>
        <w:rPr>
          <w:i/>
          <w:iCs/>
        </w:rPr>
      </w:pPr>
      <w:r>
        <w:rPr>
          <w:i/>
          <w:iCs/>
        </w:rPr>
        <w:t>[</w:t>
      </w:r>
      <w:r w:rsidR="00B8480F">
        <w:rPr>
          <w:i/>
          <w:iCs/>
        </w:rPr>
        <w:t>Art. </w:t>
      </w:r>
      <w:r>
        <w:rPr>
          <w:i/>
          <w:iCs/>
        </w:rPr>
        <w:t xml:space="preserve">1123 </w:t>
      </w:r>
      <w:r>
        <w:rPr>
          <w:i/>
        </w:rPr>
        <w:t xml:space="preserve">aufgehoben durch </w:t>
      </w:r>
      <w:r w:rsidR="00B8480F">
        <w:rPr>
          <w:i/>
        </w:rPr>
        <w:t>Art. </w:t>
      </w:r>
      <w:r>
        <w:rPr>
          <w:i/>
        </w:rPr>
        <w:t xml:space="preserve">62 </w:t>
      </w:r>
      <w:r w:rsidR="00B8480F">
        <w:rPr>
          <w:i/>
        </w:rPr>
        <w:t>Nr. </w:t>
      </w:r>
      <w:r w:rsidR="002B401A">
        <w:rPr>
          <w:i/>
        </w:rPr>
        <w:t>2</w:t>
      </w:r>
      <w:r>
        <w:rPr>
          <w:i/>
          <w:iCs/>
        </w:rPr>
        <w:t xml:space="preserve"> des G. vom 28. April 2022 (II) (B.S. vom 1. Juli 2022)]</w:t>
      </w:r>
    </w:p>
    <w:p w14:paraId="4B06E0D4" w14:textId="77777777" w:rsidR="000044A2" w:rsidRDefault="000044A2" w:rsidP="000044A2">
      <w:pPr>
        <w:jc w:val="both"/>
      </w:pPr>
    </w:p>
    <w:p w14:paraId="3EEB3E97" w14:textId="77777777" w:rsidR="002B401A" w:rsidRPr="00611320" w:rsidRDefault="002B401A" w:rsidP="000044A2">
      <w:pPr>
        <w:jc w:val="both"/>
      </w:pPr>
    </w:p>
    <w:p w14:paraId="36863CD4" w14:textId="293A3B83" w:rsidR="000044A2" w:rsidRPr="00611320" w:rsidRDefault="000044A2" w:rsidP="002B401A">
      <w:pPr>
        <w:jc w:val="both"/>
      </w:pPr>
      <w:r w:rsidRPr="00611320">
        <w:tab/>
      </w:r>
      <w:r w:rsidR="00B8480F">
        <w:rPr>
          <w:b/>
        </w:rPr>
        <w:t>Art. </w:t>
      </w:r>
      <w:r w:rsidRPr="00611320">
        <w:rPr>
          <w:b/>
        </w:rPr>
        <w:t>1124</w:t>
      </w:r>
      <w:r w:rsidRPr="00611320">
        <w:t xml:space="preserve"> </w:t>
      </w:r>
      <w:r w:rsidR="002E5E45">
        <w:t>- </w:t>
      </w:r>
      <w:r w:rsidRPr="00611320">
        <w:rPr>
          <w:b/>
        </w:rPr>
        <w:t>1125</w:t>
      </w:r>
      <w:r w:rsidRPr="00611320">
        <w:t xml:space="preserve"> </w:t>
      </w:r>
      <w:r w:rsidR="002E5E45">
        <w:t>- </w:t>
      </w:r>
      <w:r w:rsidRPr="00611320">
        <w:t>[</w:t>
      </w:r>
      <w:r w:rsidR="002B401A">
        <w:t>..</w:t>
      </w:r>
      <w:r w:rsidRPr="00611320">
        <w:t>.]</w:t>
      </w:r>
    </w:p>
    <w:p w14:paraId="56D868E8" w14:textId="77777777" w:rsidR="000044A2" w:rsidRPr="00611320" w:rsidRDefault="000044A2" w:rsidP="000044A2">
      <w:pPr>
        <w:jc w:val="both"/>
      </w:pPr>
    </w:p>
    <w:p w14:paraId="473D6898" w14:textId="073A8A47" w:rsidR="000044A2" w:rsidRPr="00611320" w:rsidRDefault="000044A2" w:rsidP="000044A2">
      <w:pPr>
        <w:jc w:val="both"/>
      </w:pPr>
      <w:r w:rsidRPr="00611320">
        <w:rPr>
          <w:i/>
        </w:rPr>
        <w:t>[</w:t>
      </w:r>
      <w:r w:rsidR="00B8480F">
        <w:rPr>
          <w:i/>
        </w:rPr>
        <w:t>Art. </w:t>
      </w:r>
      <w:r w:rsidR="002B401A">
        <w:rPr>
          <w:i/>
        </w:rPr>
        <w:t xml:space="preserve">1124 und </w:t>
      </w:r>
      <w:r w:rsidRPr="00611320">
        <w:rPr>
          <w:i/>
        </w:rPr>
        <w:t xml:space="preserve">1125 </w:t>
      </w:r>
      <w:r w:rsidR="002B401A">
        <w:rPr>
          <w:i/>
        </w:rPr>
        <w:t xml:space="preserve">aufgehoben durch </w:t>
      </w:r>
      <w:r w:rsidR="00B8480F">
        <w:rPr>
          <w:i/>
        </w:rPr>
        <w:t>Art. </w:t>
      </w:r>
      <w:r w:rsidR="002B401A">
        <w:rPr>
          <w:i/>
        </w:rPr>
        <w:t xml:space="preserve">62 </w:t>
      </w:r>
      <w:r w:rsidR="00B8480F">
        <w:rPr>
          <w:i/>
        </w:rPr>
        <w:t>Nr. </w:t>
      </w:r>
      <w:r w:rsidR="002B401A">
        <w:rPr>
          <w:i/>
        </w:rPr>
        <w:t>3</w:t>
      </w:r>
      <w:r w:rsidR="002B401A">
        <w:rPr>
          <w:i/>
          <w:iCs/>
        </w:rPr>
        <w:t xml:space="preserve"> des G. vom 28. April 2022 (II) (B.S. vom 1. Juli 2022)</w:t>
      </w:r>
      <w:r w:rsidRPr="00611320">
        <w:rPr>
          <w:i/>
        </w:rPr>
        <w:t>]</w:t>
      </w:r>
    </w:p>
    <w:p w14:paraId="19E260AB" w14:textId="77777777" w:rsidR="000044A2" w:rsidRPr="00611320" w:rsidRDefault="000044A2" w:rsidP="000044A2">
      <w:pPr>
        <w:jc w:val="both"/>
      </w:pPr>
    </w:p>
    <w:p w14:paraId="1CA3449C" w14:textId="77777777" w:rsidR="000044A2" w:rsidRPr="00611320" w:rsidRDefault="000044A2" w:rsidP="000044A2">
      <w:pPr>
        <w:jc w:val="both"/>
      </w:pPr>
    </w:p>
    <w:p w14:paraId="6ED664C1" w14:textId="1859F86A" w:rsidR="000044A2" w:rsidRDefault="00B8480F" w:rsidP="004A6B3D">
      <w:pPr>
        <w:ind w:firstLine="708"/>
        <w:jc w:val="both"/>
      </w:pPr>
      <w:r>
        <w:rPr>
          <w:b/>
        </w:rPr>
        <w:t>Art. </w:t>
      </w:r>
      <w:r w:rsidR="000044A2" w:rsidRPr="00611320">
        <w:rPr>
          <w:b/>
        </w:rPr>
        <w:t>1126</w:t>
      </w:r>
      <w:r w:rsidR="000044A2" w:rsidRPr="00611320">
        <w:t xml:space="preserve"> </w:t>
      </w:r>
      <w:r w:rsidR="002E5E45">
        <w:t>- </w:t>
      </w:r>
      <w:r w:rsidR="000044A2" w:rsidRPr="00611320">
        <w:rPr>
          <w:b/>
        </w:rPr>
        <w:t>1129</w:t>
      </w:r>
      <w:r w:rsidR="000044A2" w:rsidRPr="00611320">
        <w:t xml:space="preserve"> </w:t>
      </w:r>
      <w:r w:rsidR="002E5E45">
        <w:t>- </w:t>
      </w:r>
      <w:r w:rsidR="002B401A" w:rsidRPr="002B401A">
        <w:t>[...]</w:t>
      </w:r>
    </w:p>
    <w:p w14:paraId="54391207" w14:textId="77777777" w:rsidR="002B401A" w:rsidRDefault="002B401A" w:rsidP="002B401A">
      <w:pPr>
        <w:jc w:val="both"/>
      </w:pPr>
    </w:p>
    <w:p w14:paraId="2ED8831F" w14:textId="459BCEFF" w:rsidR="002B401A" w:rsidRDefault="002B401A" w:rsidP="002B401A">
      <w:pPr>
        <w:jc w:val="both"/>
        <w:rPr>
          <w:i/>
          <w:iCs/>
        </w:rPr>
      </w:pPr>
      <w:r>
        <w:rPr>
          <w:i/>
          <w:iCs/>
        </w:rPr>
        <w:t>[</w:t>
      </w:r>
      <w:r w:rsidR="00B8480F">
        <w:rPr>
          <w:i/>
          <w:iCs/>
        </w:rPr>
        <w:t>Art. </w:t>
      </w:r>
      <w:r>
        <w:rPr>
          <w:i/>
          <w:iCs/>
        </w:rPr>
        <w:t xml:space="preserve">1126 bis 1129 </w:t>
      </w:r>
      <w:r w:rsidRPr="002B401A">
        <w:rPr>
          <w:i/>
          <w:iCs/>
        </w:rPr>
        <w:t xml:space="preserve">aufgehoben durch </w:t>
      </w:r>
      <w:r w:rsidR="00B8480F">
        <w:rPr>
          <w:i/>
          <w:iCs/>
        </w:rPr>
        <w:t>Art. </w:t>
      </w:r>
      <w:r w:rsidRPr="002B401A">
        <w:rPr>
          <w:i/>
          <w:iCs/>
        </w:rPr>
        <w:t xml:space="preserve">62 </w:t>
      </w:r>
      <w:r w:rsidR="00B8480F">
        <w:rPr>
          <w:i/>
          <w:iCs/>
        </w:rPr>
        <w:t>Nr. </w:t>
      </w:r>
      <w:r>
        <w:rPr>
          <w:i/>
          <w:iCs/>
        </w:rPr>
        <w:t>4</w:t>
      </w:r>
      <w:r w:rsidRPr="002B401A">
        <w:rPr>
          <w:i/>
          <w:iCs/>
        </w:rPr>
        <w:t xml:space="preserve"> des G. vom 28. April 2022 (II) (B.S. vom 1. Juli 2022)</w:t>
      </w:r>
      <w:r>
        <w:rPr>
          <w:i/>
          <w:iCs/>
        </w:rPr>
        <w:t>]</w:t>
      </w:r>
    </w:p>
    <w:p w14:paraId="1C21AA4D" w14:textId="77777777" w:rsidR="002B401A" w:rsidRPr="002B401A" w:rsidRDefault="002B401A" w:rsidP="002B401A">
      <w:pPr>
        <w:jc w:val="both"/>
        <w:rPr>
          <w:i/>
          <w:iCs/>
        </w:rPr>
      </w:pPr>
    </w:p>
    <w:p w14:paraId="31E44483" w14:textId="77777777" w:rsidR="000044A2" w:rsidRPr="00611320" w:rsidRDefault="000044A2" w:rsidP="000044A2">
      <w:pPr>
        <w:jc w:val="both"/>
      </w:pPr>
    </w:p>
    <w:p w14:paraId="179CBA6E" w14:textId="47F810FE" w:rsidR="000044A2" w:rsidRPr="00611320" w:rsidRDefault="000044A2" w:rsidP="000044A2">
      <w:pPr>
        <w:jc w:val="both"/>
      </w:pPr>
      <w:r w:rsidRPr="00611320">
        <w:tab/>
      </w:r>
      <w:r w:rsidR="00B8480F">
        <w:rPr>
          <w:b/>
        </w:rPr>
        <w:t>Art. </w:t>
      </w:r>
      <w:r w:rsidRPr="00611320">
        <w:rPr>
          <w:b/>
        </w:rPr>
        <w:t>1130</w:t>
      </w:r>
      <w:r w:rsidRPr="00611320">
        <w:t xml:space="preserve"> </w:t>
      </w:r>
      <w:r w:rsidR="002E5E45">
        <w:t>- </w:t>
      </w:r>
      <w:r w:rsidR="003E4BF6">
        <w:t>[..</w:t>
      </w:r>
      <w:r w:rsidRPr="00611320">
        <w:t>.]</w:t>
      </w:r>
    </w:p>
    <w:p w14:paraId="72A8D4B1" w14:textId="77777777" w:rsidR="000044A2" w:rsidRPr="00611320" w:rsidRDefault="000044A2" w:rsidP="000044A2">
      <w:pPr>
        <w:jc w:val="both"/>
      </w:pPr>
    </w:p>
    <w:p w14:paraId="51F4761F" w14:textId="6FFB3910" w:rsidR="000044A2" w:rsidRPr="00611320" w:rsidRDefault="000044A2" w:rsidP="000044A2">
      <w:pPr>
        <w:jc w:val="both"/>
      </w:pPr>
      <w:r w:rsidRPr="00611320">
        <w:rPr>
          <w:i/>
        </w:rPr>
        <w:t>[</w:t>
      </w:r>
      <w:r w:rsidR="00B8480F">
        <w:rPr>
          <w:i/>
        </w:rPr>
        <w:t>Art. </w:t>
      </w:r>
      <w:r w:rsidRPr="00611320">
        <w:rPr>
          <w:i/>
        </w:rPr>
        <w:t xml:space="preserve">1130 </w:t>
      </w:r>
      <w:r w:rsidR="002B401A">
        <w:rPr>
          <w:i/>
        </w:rPr>
        <w:t xml:space="preserve">aufgehoben durch </w:t>
      </w:r>
      <w:r w:rsidR="00B8480F">
        <w:rPr>
          <w:i/>
        </w:rPr>
        <w:t>Art. </w:t>
      </w:r>
      <w:r w:rsidR="002B401A">
        <w:rPr>
          <w:i/>
        </w:rPr>
        <w:t xml:space="preserve">62 </w:t>
      </w:r>
      <w:r w:rsidR="00B8480F">
        <w:rPr>
          <w:i/>
        </w:rPr>
        <w:t>Nr. </w:t>
      </w:r>
      <w:r w:rsidR="002B401A">
        <w:rPr>
          <w:i/>
        </w:rPr>
        <w:t>5</w:t>
      </w:r>
      <w:r w:rsidR="002B401A">
        <w:rPr>
          <w:i/>
          <w:iCs/>
        </w:rPr>
        <w:t xml:space="preserve"> des G. vom 28. April 2022 (II) (B.S. vom 1. Juli 2022)</w:t>
      </w:r>
      <w:r w:rsidRPr="00611320">
        <w:rPr>
          <w:i/>
        </w:rPr>
        <w:t>]</w:t>
      </w:r>
    </w:p>
    <w:p w14:paraId="2A646BCA" w14:textId="77777777" w:rsidR="000044A2" w:rsidRPr="00611320" w:rsidRDefault="000044A2" w:rsidP="000044A2">
      <w:pPr>
        <w:jc w:val="both"/>
      </w:pPr>
    </w:p>
    <w:p w14:paraId="6987E6C4" w14:textId="77777777" w:rsidR="000044A2" w:rsidRPr="00611320" w:rsidRDefault="000044A2" w:rsidP="000044A2">
      <w:pPr>
        <w:jc w:val="both"/>
      </w:pPr>
    </w:p>
    <w:p w14:paraId="1DACEADC" w14:textId="1F374F59" w:rsidR="000044A2" w:rsidRPr="00611320" w:rsidRDefault="004A6B3D" w:rsidP="000044A2">
      <w:pPr>
        <w:jc w:val="center"/>
      </w:pPr>
      <w:r>
        <w:rPr>
          <w:i/>
        </w:rPr>
        <w:br w:type="page"/>
      </w:r>
      <w:r w:rsidR="000044A2" w:rsidRPr="00611320">
        <w:rPr>
          <w:i/>
        </w:rPr>
        <w:t xml:space="preserve">Abschnitt </w:t>
      </w:r>
      <w:r w:rsidR="00797E26">
        <w:rPr>
          <w:i/>
        </w:rPr>
        <w:t>4</w:t>
      </w:r>
      <w:r w:rsidR="000044A2" w:rsidRPr="00611320">
        <w:t xml:space="preserve"> </w:t>
      </w:r>
      <w:r w:rsidR="002E5E45">
        <w:t>- </w:t>
      </w:r>
      <w:r w:rsidR="000044A2" w:rsidRPr="00611320">
        <w:t>Grund</w:t>
      </w:r>
    </w:p>
    <w:p w14:paraId="0DBAC4DB" w14:textId="77777777" w:rsidR="000044A2" w:rsidRPr="00611320" w:rsidRDefault="000044A2" w:rsidP="000044A2">
      <w:pPr>
        <w:jc w:val="both"/>
      </w:pPr>
    </w:p>
    <w:p w14:paraId="511EAB3F" w14:textId="77777777" w:rsidR="000044A2" w:rsidRPr="00611320" w:rsidRDefault="000044A2" w:rsidP="000044A2">
      <w:pPr>
        <w:jc w:val="both"/>
      </w:pPr>
    </w:p>
    <w:p w14:paraId="6D14220D" w14:textId="753CDFB2" w:rsidR="000044A2" w:rsidRDefault="000044A2" w:rsidP="000044A2">
      <w:pPr>
        <w:jc w:val="both"/>
      </w:pPr>
      <w:r w:rsidRPr="00611320">
        <w:tab/>
      </w:r>
      <w:r w:rsidR="00B8480F">
        <w:rPr>
          <w:b/>
        </w:rPr>
        <w:t>Art. </w:t>
      </w:r>
      <w:r w:rsidRPr="00611320">
        <w:rPr>
          <w:b/>
        </w:rPr>
        <w:t>1131</w:t>
      </w:r>
      <w:r w:rsidRPr="00611320">
        <w:t xml:space="preserve"> </w:t>
      </w:r>
      <w:r w:rsidR="002E5E45">
        <w:t>- </w:t>
      </w:r>
      <w:r w:rsidRPr="00611320">
        <w:rPr>
          <w:b/>
        </w:rPr>
        <w:t>1133</w:t>
      </w:r>
      <w:r w:rsidRPr="00611320">
        <w:t xml:space="preserve"> </w:t>
      </w:r>
      <w:r w:rsidR="002E5E45">
        <w:t>- </w:t>
      </w:r>
      <w:r w:rsidR="002B401A" w:rsidRPr="002B401A">
        <w:t>[...]</w:t>
      </w:r>
    </w:p>
    <w:p w14:paraId="7E0B2DA2" w14:textId="77777777" w:rsidR="002B401A" w:rsidRDefault="002B401A" w:rsidP="000044A2">
      <w:pPr>
        <w:jc w:val="both"/>
      </w:pPr>
    </w:p>
    <w:p w14:paraId="49FACCA5" w14:textId="2055B14C" w:rsidR="002B401A" w:rsidRPr="002B401A" w:rsidRDefault="002B401A" w:rsidP="000044A2">
      <w:pPr>
        <w:jc w:val="both"/>
        <w:rPr>
          <w:i/>
          <w:iCs/>
        </w:rPr>
      </w:pPr>
      <w:r>
        <w:rPr>
          <w:i/>
          <w:iCs/>
        </w:rPr>
        <w:t>[</w:t>
      </w:r>
      <w:r w:rsidR="00B8480F">
        <w:rPr>
          <w:i/>
          <w:iCs/>
        </w:rPr>
        <w:t>Art. </w:t>
      </w:r>
      <w:r>
        <w:rPr>
          <w:i/>
          <w:iCs/>
        </w:rPr>
        <w:t xml:space="preserve">1131 bis 1133 </w:t>
      </w:r>
      <w:r w:rsidRPr="002B401A">
        <w:rPr>
          <w:i/>
          <w:iCs/>
        </w:rPr>
        <w:t xml:space="preserve">aufgehoben durch </w:t>
      </w:r>
      <w:r w:rsidR="00B8480F">
        <w:rPr>
          <w:i/>
          <w:iCs/>
        </w:rPr>
        <w:t>Art. </w:t>
      </w:r>
      <w:r w:rsidRPr="002B401A">
        <w:rPr>
          <w:i/>
          <w:iCs/>
        </w:rPr>
        <w:t xml:space="preserve">62 </w:t>
      </w:r>
      <w:r w:rsidR="00B8480F">
        <w:rPr>
          <w:i/>
          <w:iCs/>
        </w:rPr>
        <w:t>Nr. </w:t>
      </w:r>
      <w:r>
        <w:rPr>
          <w:i/>
          <w:iCs/>
        </w:rPr>
        <w:t>6</w:t>
      </w:r>
      <w:r w:rsidRPr="002B401A">
        <w:rPr>
          <w:i/>
          <w:iCs/>
        </w:rPr>
        <w:t xml:space="preserve"> des G. vom 28. April 2022 (II) (B.S. vom 1. Juli 2022)</w:t>
      </w:r>
      <w:r>
        <w:rPr>
          <w:i/>
          <w:iCs/>
        </w:rPr>
        <w:t>]</w:t>
      </w:r>
    </w:p>
    <w:p w14:paraId="386B4A61" w14:textId="77777777" w:rsidR="000044A2" w:rsidRPr="00611320" w:rsidRDefault="000044A2" w:rsidP="000044A2">
      <w:pPr>
        <w:jc w:val="both"/>
      </w:pPr>
    </w:p>
    <w:p w14:paraId="0711363F" w14:textId="77777777" w:rsidR="000044A2" w:rsidRPr="00611320" w:rsidRDefault="000044A2" w:rsidP="000044A2">
      <w:pPr>
        <w:jc w:val="both"/>
      </w:pPr>
    </w:p>
    <w:p w14:paraId="3A5ABB8B" w14:textId="3A4E6C3E" w:rsidR="000044A2" w:rsidRPr="00611320" w:rsidRDefault="004A6B3D" w:rsidP="000044A2">
      <w:pPr>
        <w:jc w:val="center"/>
      </w:pPr>
      <w:r>
        <w:br w:type="page"/>
      </w:r>
      <w:r w:rsidR="000044A2" w:rsidRPr="00611320">
        <w:t xml:space="preserve">KAPITEL </w:t>
      </w:r>
      <w:r w:rsidR="00AF7A9D">
        <w:t>3</w:t>
      </w:r>
      <w:r w:rsidR="000044A2" w:rsidRPr="00611320">
        <w:t xml:space="preserve"> </w:t>
      </w:r>
      <w:r w:rsidR="002E5E45">
        <w:t>- </w:t>
      </w:r>
      <w:r w:rsidR="000044A2" w:rsidRPr="00611320">
        <w:rPr>
          <w:i/>
        </w:rPr>
        <w:t>Wirkung der Verbindlichkeiten</w:t>
      </w:r>
    </w:p>
    <w:p w14:paraId="45D9A73A" w14:textId="77777777" w:rsidR="000044A2" w:rsidRPr="00611320" w:rsidRDefault="000044A2" w:rsidP="000044A2">
      <w:pPr>
        <w:jc w:val="both"/>
      </w:pPr>
    </w:p>
    <w:p w14:paraId="49F12CD8" w14:textId="77777777" w:rsidR="000044A2" w:rsidRPr="00611320" w:rsidRDefault="000044A2" w:rsidP="000044A2">
      <w:pPr>
        <w:jc w:val="both"/>
      </w:pPr>
    </w:p>
    <w:p w14:paraId="44522CF7" w14:textId="7A1DA05D" w:rsidR="000044A2" w:rsidRPr="00611320" w:rsidRDefault="000044A2" w:rsidP="000044A2">
      <w:pPr>
        <w:jc w:val="center"/>
      </w:pPr>
      <w:r w:rsidRPr="00611320">
        <w:rPr>
          <w:i/>
        </w:rPr>
        <w:t xml:space="preserve">Abschnitt </w:t>
      </w:r>
      <w:r w:rsidR="00AF7A9D">
        <w:rPr>
          <w:i/>
        </w:rPr>
        <w:t>1</w:t>
      </w:r>
      <w:r w:rsidRPr="00611320">
        <w:t xml:space="preserve"> </w:t>
      </w:r>
      <w:r w:rsidR="002E5E45">
        <w:t>- </w:t>
      </w:r>
      <w:r w:rsidRPr="00611320">
        <w:t>Allgemeine Bestimmungen</w:t>
      </w:r>
    </w:p>
    <w:p w14:paraId="1F93D90C" w14:textId="77777777" w:rsidR="000044A2" w:rsidRPr="00611320" w:rsidRDefault="000044A2" w:rsidP="000044A2">
      <w:pPr>
        <w:jc w:val="both"/>
      </w:pPr>
    </w:p>
    <w:p w14:paraId="05FA689F" w14:textId="77777777" w:rsidR="000044A2" w:rsidRPr="00611320" w:rsidRDefault="000044A2" w:rsidP="000044A2">
      <w:pPr>
        <w:jc w:val="both"/>
      </w:pPr>
    </w:p>
    <w:p w14:paraId="1D2A6ED5" w14:textId="6748BA8E" w:rsidR="001F287B" w:rsidRDefault="000044A2" w:rsidP="002B401A">
      <w:pPr>
        <w:jc w:val="both"/>
      </w:pPr>
      <w:r w:rsidRPr="00611320">
        <w:tab/>
      </w:r>
      <w:r w:rsidR="00B8480F">
        <w:rPr>
          <w:b/>
        </w:rPr>
        <w:t>Art. </w:t>
      </w:r>
      <w:r w:rsidRPr="00611320">
        <w:rPr>
          <w:b/>
        </w:rPr>
        <w:t>1134</w:t>
      </w:r>
      <w:r w:rsidRPr="00611320">
        <w:t xml:space="preserve"> </w:t>
      </w:r>
      <w:r w:rsidR="002E5E45">
        <w:t>- </w:t>
      </w:r>
      <w:r w:rsidRPr="00611320">
        <w:rPr>
          <w:b/>
        </w:rPr>
        <w:t>1135</w:t>
      </w:r>
      <w:r w:rsidRPr="00611320">
        <w:t xml:space="preserve"> </w:t>
      </w:r>
      <w:r w:rsidR="002E5E45">
        <w:t>- </w:t>
      </w:r>
      <w:r w:rsidR="002B401A" w:rsidRPr="002B401A">
        <w:t>[...]</w:t>
      </w:r>
    </w:p>
    <w:p w14:paraId="4F78B04A" w14:textId="77777777" w:rsidR="002B401A" w:rsidRDefault="002B401A" w:rsidP="002B401A">
      <w:pPr>
        <w:jc w:val="both"/>
      </w:pPr>
    </w:p>
    <w:p w14:paraId="520175CC" w14:textId="3BCAD631" w:rsidR="002B401A" w:rsidRPr="002B401A" w:rsidRDefault="002B401A" w:rsidP="002B401A">
      <w:pPr>
        <w:jc w:val="both"/>
        <w:rPr>
          <w:i/>
          <w:iCs/>
        </w:rPr>
      </w:pPr>
      <w:r>
        <w:rPr>
          <w:i/>
          <w:iCs/>
        </w:rPr>
        <w:t>[</w:t>
      </w:r>
      <w:r w:rsidR="00B8480F">
        <w:rPr>
          <w:i/>
          <w:iCs/>
        </w:rPr>
        <w:t>Art. </w:t>
      </w:r>
      <w:r>
        <w:rPr>
          <w:i/>
          <w:iCs/>
        </w:rPr>
        <w:t xml:space="preserve">1134 und 1135 </w:t>
      </w:r>
      <w:r w:rsidRPr="002B401A">
        <w:rPr>
          <w:i/>
          <w:iCs/>
        </w:rPr>
        <w:t xml:space="preserve">aufgehoben durch </w:t>
      </w:r>
      <w:r w:rsidR="00B8480F">
        <w:rPr>
          <w:i/>
          <w:iCs/>
        </w:rPr>
        <w:t>Art. </w:t>
      </w:r>
      <w:r w:rsidRPr="002B401A">
        <w:rPr>
          <w:i/>
          <w:iCs/>
        </w:rPr>
        <w:t xml:space="preserve">62 </w:t>
      </w:r>
      <w:r w:rsidR="00B8480F">
        <w:rPr>
          <w:i/>
          <w:iCs/>
        </w:rPr>
        <w:t>Nr. </w:t>
      </w:r>
      <w:r>
        <w:rPr>
          <w:i/>
          <w:iCs/>
        </w:rPr>
        <w:t>6</w:t>
      </w:r>
      <w:r w:rsidRPr="002B401A">
        <w:rPr>
          <w:i/>
          <w:iCs/>
        </w:rPr>
        <w:t xml:space="preserve"> des G. vom 28. April 2022 (II) (B.S. vom 1. Juli 2022)</w:t>
      </w:r>
      <w:r>
        <w:rPr>
          <w:i/>
          <w:iCs/>
        </w:rPr>
        <w:t>]</w:t>
      </w:r>
    </w:p>
    <w:p w14:paraId="7FEAAF27" w14:textId="77777777" w:rsidR="001F287B" w:rsidRDefault="001F287B" w:rsidP="000044A2">
      <w:pPr>
        <w:jc w:val="center"/>
        <w:rPr>
          <w:i/>
        </w:rPr>
      </w:pPr>
    </w:p>
    <w:p w14:paraId="096FFC01" w14:textId="77777777" w:rsidR="002B401A" w:rsidRPr="00611320" w:rsidRDefault="002B401A" w:rsidP="000044A2">
      <w:pPr>
        <w:jc w:val="center"/>
        <w:rPr>
          <w:i/>
        </w:rPr>
      </w:pPr>
    </w:p>
    <w:p w14:paraId="694E59D6" w14:textId="195071B1" w:rsidR="000044A2" w:rsidRPr="00611320" w:rsidRDefault="000044A2" w:rsidP="000044A2">
      <w:pPr>
        <w:jc w:val="center"/>
      </w:pPr>
      <w:r w:rsidRPr="00611320">
        <w:rPr>
          <w:i/>
        </w:rPr>
        <w:t xml:space="preserve">Abschnitt </w:t>
      </w:r>
      <w:r w:rsidR="00AF7A9D">
        <w:rPr>
          <w:i/>
        </w:rPr>
        <w:t>2</w:t>
      </w:r>
      <w:r w:rsidRPr="00611320">
        <w:t xml:space="preserve"> </w:t>
      </w:r>
      <w:r w:rsidR="002E5E45">
        <w:t>- </w:t>
      </w:r>
      <w:r w:rsidRPr="00611320">
        <w:t>Die Verbindlichkeit, etwas zu geben</w:t>
      </w:r>
    </w:p>
    <w:p w14:paraId="7DD94B84" w14:textId="77777777" w:rsidR="000044A2" w:rsidRPr="00611320" w:rsidRDefault="000044A2" w:rsidP="000044A2">
      <w:pPr>
        <w:jc w:val="both"/>
      </w:pPr>
    </w:p>
    <w:p w14:paraId="143312EC" w14:textId="77777777" w:rsidR="000044A2" w:rsidRPr="00611320" w:rsidRDefault="000044A2" w:rsidP="000044A2">
      <w:pPr>
        <w:jc w:val="both"/>
      </w:pPr>
    </w:p>
    <w:p w14:paraId="45F5088F" w14:textId="44652F71" w:rsidR="000044A2" w:rsidRDefault="000044A2" w:rsidP="002B401A">
      <w:pPr>
        <w:jc w:val="both"/>
      </w:pPr>
      <w:r w:rsidRPr="00611320">
        <w:tab/>
      </w:r>
      <w:r w:rsidR="00B8480F">
        <w:rPr>
          <w:b/>
        </w:rPr>
        <w:t>Art. </w:t>
      </w:r>
      <w:r w:rsidRPr="00611320">
        <w:rPr>
          <w:b/>
        </w:rPr>
        <w:t>1136</w:t>
      </w:r>
      <w:r w:rsidRPr="00611320">
        <w:t xml:space="preserve"> </w:t>
      </w:r>
      <w:r w:rsidR="002E5E45">
        <w:t>- </w:t>
      </w:r>
      <w:r w:rsidRPr="00611320">
        <w:rPr>
          <w:b/>
        </w:rPr>
        <w:t>1137</w:t>
      </w:r>
      <w:r w:rsidRPr="00611320">
        <w:t xml:space="preserve"> </w:t>
      </w:r>
      <w:r w:rsidR="002E5E45">
        <w:t>- </w:t>
      </w:r>
      <w:r w:rsidR="002B401A" w:rsidRPr="002B401A">
        <w:t>[...]</w:t>
      </w:r>
    </w:p>
    <w:p w14:paraId="2433181E" w14:textId="77777777" w:rsidR="002B401A" w:rsidRDefault="002B401A" w:rsidP="002B401A">
      <w:pPr>
        <w:jc w:val="both"/>
      </w:pPr>
    </w:p>
    <w:p w14:paraId="0D4857C5" w14:textId="4B8E68EF" w:rsidR="002B401A" w:rsidRPr="002B401A" w:rsidRDefault="002B401A" w:rsidP="002B401A">
      <w:pPr>
        <w:jc w:val="both"/>
        <w:rPr>
          <w:i/>
          <w:iCs/>
        </w:rPr>
      </w:pPr>
      <w:r>
        <w:rPr>
          <w:i/>
          <w:iCs/>
        </w:rPr>
        <w:t>[</w:t>
      </w:r>
      <w:r w:rsidR="00B8480F">
        <w:rPr>
          <w:i/>
          <w:iCs/>
        </w:rPr>
        <w:t>Art. </w:t>
      </w:r>
      <w:r>
        <w:rPr>
          <w:i/>
          <w:iCs/>
        </w:rPr>
        <w:t xml:space="preserve">1136 und 1137 </w:t>
      </w:r>
      <w:r w:rsidRPr="002B401A">
        <w:rPr>
          <w:i/>
          <w:iCs/>
        </w:rPr>
        <w:t xml:space="preserve">aufgehoben durch </w:t>
      </w:r>
      <w:r w:rsidR="00B8480F">
        <w:rPr>
          <w:i/>
          <w:iCs/>
        </w:rPr>
        <w:t>Art. </w:t>
      </w:r>
      <w:r w:rsidRPr="002B401A">
        <w:rPr>
          <w:i/>
          <w:iCs/>
        </w:rPr>
        <w:t xml:space="preserve">62 </w:t>
      </w:r>
      <w:r w:rsidR="00B8480F">
        <w:rPr>
          <w:i/>
          <w:iCs/>
        </w:rPr>
        <w:t>Nr. </w:t>
      </w:r>
      <w:r>
        <w:rPr>
          <w:i/>
          <w:iCs/>
        </w:rPr>
        <w:t>6</w:t>
      </w:r>
      <w:r w:rsidRPr="002B401A">
        <w:rPr>
          <w:i/>
          <w:iCs/>
        </w:rPr>
        <w:t xml:space="preserve"> des G. vom 28. April 2022 (II) (B.S. vom 1. Juli 2022)</w:t>
      </w:r>
      <w:r>
        <w:rPr>
          <w:i/>
          <w:iCs/>
        </w:rPr>
        <w:t>]</w:t>
      </w:r>
    </w:p>
    <w:p w14:paraId="64563C99" w14:textId="77777777" w:rsidR="000044A2" w:rsidRDefault="000044A2" w:rsidP="000044A2">
      <w:pPr>
        <w:jc w:val="both"/>
      </w:pPr>
    </w:p>
    <w:p w14:paraId="4C51DFCF" w14:textId="77777777" w:rsidR="002B401A" w:rsidRPr="00611320" w:rsidRDefault="002B401A" w:rsidP="000044A2">
      <w:pPr>
        <w:jc w:val="both"/>
      </w:pPr>
    </w:p>
    <w:p w14:paraId="30A98D38" w14:textId="58291342" w:rsidR="000044A2" w:rsidRDefault="000044A2" w:rsidP="002B401A">
      <w:pPr>
        <w:jc w:val="both"/>
      </w:pPr>
      <w:r w:rsidRPr="00611320">
        <w:tab/>
      </w:r>
      <w:r w:rsidR="00B8480F">
        <w:rPr>
          <w:b/>
        </w:rPr>
        <w:t>Art. </w:t>
      </w:r>
      <w:r w:rsidRPr="00611320">
        <w:rPr>
          <w:b/>
        </w:rPr>
        <w:t>1138</w:t>
      </w:r>
      <w:r w:rsidRPr="00611320">
        <w:t xml:space="preserve"> </w:t>
      </w:r>
      <w:r w:rsidR="002E5E45">
        <w:t>- </w:t>
      </w:r>
      <w:r w:rsidR="00B808F1">
        <w:t>[</w:t>
      </w:r>
      <w:r w:rsidR="002B401A">
        <w:t>..</w:t>
      </w:r>
      <w:r w:rsidR="00B808F1" w:rsidRPr="00373A58">
        <w:t>.</w:t>
      </w:r>
      <w:r w:rsidR="00B808F1">
        <w:t>]</w:t>
      </w:r>
    </w:p>
    <w:p w14:paraId="2D7E008F" w14:textId="77777777" w:rsidR="00B808F1" w:rsidRDefault="00B808F1" w:rsidP="00B808F1">
      <w:pPr>
        <w:jc w:val="both"/>
      </w:pPr>
    </w:p>
    <w:p w14:paraId="2DD94784" w14:textId="41C77F84" w:rsidR="000044A2" w:rsidRDefault="00B808F1" w:rsidP="000044A2">
      <w:pPr>
        <w:jc w:val="both"/>
        <w:rPr>
          <w:i/>
          <w:iCs/>
        </w:rPr>
      </w:pPr>
      <w:r>
        <w:rPr>
          <w:i/>
          <w:iCs/>
        </w:rPr>
        <w:t>[</w:t>
      </w:r>
      <w:r w:rsidR="00B8480F">
        <w:rPr>
          <w:i/>
          <w:iCs/>
        </w:rPr>
        <w:t>Art. </w:t>
      </w:r>
      <w:r>
        <w:rPr>
          <w:i/>
          <w:iCs/>
        </w:rPr>
        <w:t xml:space="preserve">1138 </w:t>
      </w:r>
      <w:r w:rsidR="002B401A">
        <w:rPr>
          <w:i/>
        </w:rPr>
        <w:t xml:space="preserve">aufgehoben durch </w:t>
      </w:r>
      <w:r w:rsidR="00B8480F">
        <w:rPr>
          <w:i/>
        </w:rPr>
        <w:t>Art. </w:t>
      </w:r>
      <w:r w:rsidR="002B401A">
        <w:rPr>
          <w:i/>
        </w:rPr>
        <w:t xml:space="preserve">62 </w:t>
      </w:r>
      <w:r w:rsidR="00B8480F">
        <w:rPr>
          <w:i/>
        </w:rPr>
        <w:t>Nr. </w:t>
      </w:r>
      <w:r w:rsidR="002B401A">
        <w:rPr>
          <w:i/>
        </w:rPr>
        <w:t>7</w:t>
      </w:r>
      <w:r w:rsidR="002B401A">
        <w:rPr>
          <w:i/>
          <w:iCs/>
        </w:rPr>
        <w:t xml:space="preserve"> des G. vom 28. April 2022 (II) (B.S. vom 1. Juli 2022)</w:t>
      </w:r>
      <w:r>
        <w:rPr>
          <w:i/>
          <w:iCs/>
        </w:rPr>
        <w:t>]</w:t>
      </w:r>
    </w:p>
    <w:p w14:paraId="582DEEF8" w14:textId="77777777" w:rsidR="00B808F1" w:rsidRDefault="00B808F1" w:rsidP="000044A2">
      <w:pPr>
        <w:jc w:val="both"/>
        <w:rPr>
          <w:i/>
          <w:iCs/>
        </w:rPr>
      </w:pPr>
    </w:p>
    <w:p w14:paraId="1EAAC1F9" w14:textId="77777777" w:rsidR="00B808F1" w:rsidRPr="00B808F1" w:rsidRDefault="00B808F1" w:rsidP="000044A2">
      <w:pPr>
        <w:jc w:val="both"/>
        <w:rPr>
          <w:i/>
          <w:iCs/>
        </w:rPr>
      </w:pPr>
    </w:p>
    <w:p w14:paraId="1C9F00C5" w14:textId="2420E91B" w:rsidR="000044A2" w:rsidRDefault="000044A2" w:rsidP="000044A2">
      <w:pPr>
        <w:jc w:val="both"/>
      </w:pPr>
      <w:r w:rsidRPr="00611320">
        <w:tab/>
      </w:r>
      <w:r w:rsidR="00B8480F">
        <w:rPr>
          <w:b/>
        </w:rPr>
        <w:t>Art. </w:t>
      </w:r>
      <w:r w:rsidRPr="00611320">
        <w:rPr>
          <w:b/>
        </w:rPr>
        <w:t>1139</w:t>
      </w:r>
      <w:r w:rsidRPr="00611320">
        <w:t xml:space="preserve"> </w:t>
      </w:r>
      <w:r w:rsidR="002E5E45">
        <w:t>- </w:t>
      </w:r>
      <w:r w:rsidRPr="00611320">
        <w:rPr>
          <w:b/>
        </w:rPr>
        <w:t>1141</w:t>
      </w:r>
      <w:r w:rsidRPr="00611320">
        <w:t xml:space="preserve"> </w:t>
      </w:r>
      <w:r w:rsidR="002E5E45">
        <w:t>- </w:t>
      </w:r>
      <w:r w:rsidR="002B401A" w:rsidRPr="002B401A">
        <w:t>[...]</w:t>
      </w:r>
    </w:p>
    <w:p w14:paraId="47BAFABC" w14:textId="77777777" w:rsidR="002B401A" w:rsidRDefault="002B401A" w:rsidP="000044A2">
      <w:pPr>
        <w:jc w:val="both"/>
      </w:pPr>
    </w:p>
    <w:p w14:paraId="75232705" w14:textId="7F6DD91A" w:rsidR="002B401A" w:rsidRPr="002B401A" w:rsidRDefault="002B401A" w:rsidP="000044A2">
      <w:pPr>
        <w:jc w:val="both"/>
        <w:rPr>
          <w:i/>
          <w:iCs/>
        </w:rPr>
      </w:pPr>
      <w:r>
        <w:rPr>
          <w:i/>
          <w:iCs/>
        </w:rPr>
        <w:t>[</w:t>
      </w:r>
      <w:r w:rsidR="00B8480F">
        <w:rPr>
          <w:i/>
          <w:iCs/>
        </w:rPr>
        <w:t>Art. </w:t>
      </w:r>
      <w:r>
        <w:rPr>
          <w:i/>
          <w:iCs/>
        </w:rPr>
        <w:t xml:space="preserve">1139 bis 1141 </w:t>
      </w:r>
      <w:r w:rsidRPr="002B401A">
        <w:rPr>
          <w:i/>
          <w:iCs/>
        </w:rPr>
        <w:t xml:space="preserve">aufgehoben durch </w:t>
      </w:r>
      <w:r w:rsidR="00B8480F">
        <w:rPr>
          <w:i/>
          <w:iCs/>
        </w:rPr>
        <w:t>Art. </w:t>
      </w:r>
      <w:r w:rsidRPr="002B401A">
        <w:rPr>
          <w:i/>
          <w:iCs/>
        </w:rPr>
        <w:t xml:space="preserve">62 </w:t>
      </w:r>
      <w:r w:rsidR="00B8480F">
        <w:rPr>
          <w:i/>
          <w:iCs/>
        </w:rPr>
        <w:t>Nr. </w:t>
      </w:r>
      <w:r>
        <w:rPr>
          <w:i/>
          <w:iCs/>
        </w:rPr>
        <w:t>8</w:t>
      </w:r>
      <w:r w:rsidRPr="002B401A">
        <w:rPr>
          <w:i/>
          <w:iCs/>
        </w:rPr>
        <w:t xml:space="preserve"> des G. vom 28. April 2022 (II) (B.S. vom 1. Juli 2022)</w:t>
      </w:r>
      <w:r>
        <w:rPr>
          <w:i/>
          <w:iCs/>
        </w:rPr>
        <w:t>]</w:t>
      </w:r>
    </w:p>
    <w:p w14:paraId="1AED5332" w14:textId="77777777" w:rsidR="000044A2" w:rsidRDefault="000044A2" w:rsidP="000044A2">
      <w:pPr>
        <w:jc w:val="both"/>
      </w:pPr>
    </w:p>
    <w:p w14:paraId="313E3400" w14:textId="77777777" w:rsidR="002B401A" w:rsidRPr="00611320" w:rsidRDefault="002B401A" w:rsidP="000044A2">
      <w:pPr>
        <w:jc w:val="both"/>
      </w:pPr>
    </w:p>
    <w:p w14:paraId="1D9D5F89" w14:textId="6DCA9188" w:rsidR="000044A2" w:rsidRPr="00611320" w:rsidRDefault="000044A2" w:rsidP="000044A2">
      <w:pPr>
        <w:jc w:val="center"/>
      </w:pPr>
      <w:r w:rsidRPr="00611320">
        <w:rPr>
          <w:i/>
        </w:rPr>
        <w:t xml:space="preserve">Abschnitt </w:t>
      </w:r>
      <w:r w:rsidR="00797E26">
        <w:rPr>
          <w:i/>
        </w:rPr>
        <w:t xml:space="preserve">3 </w:t>
      </w:r>
      <w:r w:rsidR="002E5E45">
        <w:t>- </w:t>
      </w:r>
      <w:r w:rsidRPr="00611320">
        <w:t>Die Verbindlichkeit, etwas zu tun oder nicht zu tun</w:t>
      </w:r>
    </w:p>
    <w:p w14:paraId="3966D15A" w14:textId="77777777" w:rsidR="000044A2" w:rsidRPr="00611320" w:rsidRDefault="000044A2" w:rsidP="000044A2">
      <w:pPr>
        <w:jc w:val="both"/>
      </w:pPr>
    </w:p>
    <w:p w14:paraId="387A4795" w14:textId="77777777" w:rsidR="000044A2" w:rsidRPr="00611320" w:rsidRDefault="000044A2" w:rsidP="000044A2">
      <w:pPr>
        <w:jc w:val="both"/>
      </w:pPr>
    </w:p>
    <w:p w14:paraId="39EFD85C" w14:textId="33233B1C" w:rsidR="000044A2" w:rsidRDefault="000044A2" w:rsidP="000044A2">
      <w:pPr>
        <w:jc w:val="both"/>
      </w:pPr>
      <w:r w:rsidRPr="00611320">
        <w:tab/>
      </w:r>
      <w:r w:rsidR="00B8480F">
        <w:rPr>
          <w:b/>
        </w:rPr>
        <w:t>Art. </w:t>
      </w:r>
      <w:r w:rsidRPr="00611320">
        <w:rPr>
          <w:b/>
        </w:rPr>
        <w:t>1142</w:t>
      </w:r>
      <w:r w:rsidRPr="00611320">
        <w:t xml:space="preserve"> </w:t>
      </w:r>
      <w:r w:rsidR="002E5E45">
        <w:t>- </w:t>
      </w:r>
      <w:r w:rsidRPr="00611320">
        <w:rPr>
          <w:b/>
        </w:rPr>
        <w:t>1145</w:t>
      </w:r>
      <w:r w:rsidRPr="00611320">
        <w:t xml:space="preserve"> </w:t>
      </w:r>
      <w:r w:rsidR="002E5E45">
        <w:t>- </w:t>
      </w:r>
      <w:r w:rsidR="002B401A" w:rsidRPr="002B401A">
        <w:t>[...]</w:t>
      </w:r>
    </w:p>
    <w:p w14:paraId="6E38EEB5" w14:textId="77777777" w:rsidR="002B401A" w:rsidRDefault="002B401A" w:rsidP="000044A2">
      <w:pPr>
        <w:jc w:val="both"/>
      </w:pPr>
    </w:p>
    <w:p w14:paraId="120CA6A6" w14:textId="7E8A91C2" w:rsidR="002B401A" w:rsidRDefault="002B401A" w:rsidP="000044A2">
      <w:pPr>
        <w:jc w:val="both"/>
        <w:rPr>
          <w:i/>
          <w:iCs/>
        </w:rPr>
      </w:pPr>
      <w:r>
        <w:rPr>
          <w:i/>
          <w:iCs/>
        </w:rPr>
        <w:t>[</w:t>
      </w:r>
      <w:r w:rsidR="00B8480F">
        <w:rPr>
          <w:i/>
          <w:iCs/>
        </w:rPr>
        <w:t>Art. </w:t>
      </w:r>
      <w:r>
        <w:rPr>
          <w:i/>
          <w:iCs/>
        </w:rPr>
        <w:t xml:space="preserve">1142 bis 1145 </w:t>
      </w:r>
      <w:r>
        <w:rPr>
          <w:i/>
        </w:rPr>
        <w:t xml:space="preserve">aufgehoben durch </w:t>
      </w:r>
      <w:r w:rsidR="00B8480F">
        <w:rPr>
          <w:i/>
        </w:rPr>
        <w:t>Art. </w:t>
      </w:r>
      <w:r>
        <w:rPr>
          <w:i/>
        </w:rPr>
        <w:t xml:space="preserve">62 </w:t>
      </w:r>
      <w:r w:rsidR="00B8480F">
        <w:rPr>
          <w:i/>
        </w:rPr>
        <w:t>Nr. </w:t>
      </w:r>
      <w:r>
        <w:rPr>
          <w:i/>
        </w:rPr>
        <w:t>8</w:t>
      </w:r>
      <w:r>
        <w:rPr>
          <w:i/>
          <w:iCs/>
        </w:rPr>
        <w:t xml:space="preserve"> des G. vom 28. April 2022 (II) (B.S. vom 1. Juli 2022)]</w:t>
      </w:r>
    </w:p>
    <w:p w14:paraId="63D9CE37" w14:textId="77777777" w:rsidR="002B401A" w:rsidRPr="002B401A" w:rsidRDefault="002B401A" w:rsidP="000044A2">
      <w:pPr>
        <w:jc w:val="both"/>
        <w:rPr>
          <w:i/>
          <w:iCs/>
        </w:rPr>
      </w:pPr>
    </w:p>
    <w:p w14:paraId="414C1664" w14:textId="77777777" w:rsidR="000044A2" w:rsidRPr="00611320" w:rsidRDefault="000044A2" w:rsidP="000044A2">
      <w:pPr>
        <w:jc w:val="both"/>
      </w:pPr>
    </w:p>
    <w:p w14:paraId="1F03D36C" w14:textId="25F716FF" w:rsidR="000044A2" w:rsidRPr="00611320" w:rsidRDefault="000044A2" w:rsidP="000044A2">
      <w:pPr>
        <w:jc w:val="center"/>
      </w:pPr>
      <w:r w:rsidRPr="00611320">
        <w:rPr>
          <w:i/>
        </w:rPr>
        <w:t xml:space="preserve">Abschnitt </w:t>
      </w:r>
      <w:r w:rsidR="00797E26">
        <w:rPr>
          <w:i/>
        </w:rPr>
        <w:t>4</w:t>
      </w:r>
      <w:r w:rsidRPr="00611320">
        <w:t xml:space="preserve"> </w:t>
      </w:r>
      <w:r w:rsidR="002E5E45">
        <w:t>- </w:t>
      </w:r>
      <w:r w:rsidRPr="00611320">
        <w:t>Schadenersatz wegen Nichterfüllung der Verbindlichkeit</w:t>
      </w:r>
    </w:p>
    <w:p w14:paraId="70D28895" w14:textId="77777777" w:rsidR="000044A2" w:rsidRPr="00611320" w:rsidRDefault="000044A2" w:rsidP="000044A2">
      <w:pPr>
        <w:jc w:val="both"/>
      </w:pPr>
    </w:p>
    <w:p w14:paraId="57CEBEBA" w14:textId="77777777" w:rsidR="000044A2" w:rsidRPr="00611320" w:rsidRDefault="000044A2" w:rsidP="000044A2">
      <w:pPr>
        <w:jc w:val="both"/>
      </w:pPr>
    </w:p>
    <w:p w14:paraId="55949000" w14:textId="11648220" w:rsidR="000044A2" w:rsidRDefault="000044A2" w:rsidP="000044A2">
      <w:pPr>
        <w:jc w:val="both"/>
      </w:pPr>
      <w:r w:rsidRPr="00611320">
        <w:tab/>
      </w:r>
      <w:r w:rsidR="00B8480F">
        <w:rPr>
          <w:b/>
        </w:rPr>
        <w:t>Art. </w:t>
      </w:r>
      <w:r w:rsidRPr="00611320">
        <w:rPr>
          <w:b/>
        </w:rPr>
        <w:t>1146</w:t>
      </w:r>
      <w:r w:rsidRPr="00611320">
        <w:t xml:space="preserve"> </w:t>
      </w:r>
      <w:r w:rsidR="002E5E45">
        <w:t>- </w:t>
      </w:r>
      <w:r w:rsidRPr="00611320">
        <w:rPr>
          <w:b/>
        </w:rPr>
        <w:t>1151</w:t>
      </w:r>
      <w:r w:rsidRPr="00611320">
        <w:t xml:space="preserve"> </w:t>
      </w:r>
      <w:r w:rsidR="002E5E45">
        <w:t>- </w:t>
      </w:r>
      <w:r w:rsidR="002B401A" w:rsidRPr="002B401A">
        <w:t>[...]</w:t>
      </w:r>
    </w:p>
    <w:p w14:paraId="7E652ED1" w14:textId="77777777" w:rsidR="002B401A" w:rsidRDefault="002B401A" w:rsidP="000044A2">
      <w:pPr>
        <w:jc w:val="both"/>
      </w:pPr>
    </w:p>
    <w:p w14:paraId="5100C8D6" w14:textId="0C67C53E" w:rsidR="002B401A" w:rsidRPr="002B401A" w:rsidRDefault="002B401A" w:rsidP="000044A2">
      <w:pPr>
        <w:jc w:val="both"/>
        <w:rPr>
          <w:i/>
          <w:iCs/>
        </w:rPr>
      </w:pPr>
      <w:r>
        <w:rPr>
          <w:i/>
          <w:iCs/>
        </w:rPr>
        <w:t>[</w:t>
      </w:r>
      <w:r w:rsidR="00B8480F">
        <w:rPr>
          <w:i/>
          <w:iCs/>
        </w:rPr>
        <w:t>Art. </w:t>
      </w:r>
      <w:r>
        <w:rPr>
          <w:i/>
          <w:iCs/>
        </w:rPr>
        <w:t xml:space="preserve">1146 bis 1151 </w:t>
      </w:r>
      <w:r w:rsidRPr="002B401A">
        <w:rPr>
          <w:i/>
          <w:iCs/>
        </w:rPr>
        <w:t xml:space="preserve">aufgehoben durch </w:t>
      </w:r>
      <w:r w:rsidR="00B8480F">
        <w:rPr>
          <w:i/>
          <w:iCs/>
        </w:rPr>
        <w:t>Art. </w:t>
      </w:r>
      <w:r w:rsidRPr="002B401A">
        <w:rPr>
          <w:i/>
          <w:iCs/>
        </w:rPr>
        <w:t xml:space="preserve">62 </w:t>
      </w:r>
      <w:r w:rsidR="00B8480F">
        <w:rPr>
          <w:i/>
          <w:iCs/>
        </w:rPr>
        <w:t>Nr. </w:t>
      </w:r>
      <w:r>
        <w:rPr>
          <w:i/>
          <w:iCs/>
        </w:rPr>
        <w:t>8</w:t>
      </w:r>
      <w:r w:rsidRPr="002B401A">
        <w:rPr>
          <w:i/>
          <w:iCs/>
        </w:rPr>
        <w:t xml:space="preserve"> des G. vom 28. April 2022 (II) (B.S. vom 1. Juli 2022)</w:t>
      </w:r>
      <w:r>
        <w:rPr>
          <w:i/>
          <w:iCs/>
        </w:rPr>
        <w:t>]</w:t>
      </w:r>
    </w:p>
    <w:p w14:paraId="3F653621" w14:textId="77777777" w:rsidR="000044A2" w:rsidRPr="00611320" w:rsidRDefault="000044A2" w:rsidP="000044A2">
      <w:pPr>
        <w:jc w:val="both"/>
      </w:pPr>
    </w:p>
    <w:p w14:paraId="1D394FA0" w14:textId="77777777" w:rsidR="002B401A" w:rsidRDefault="002B401A" w:rsidP="000044A2">
      <w:pPr>
        <w:jc w:val="both"/>
      </w:pPr>
    </w:p>
    <w:p w14:paraId="28DA5992" w14:textId="62F34E93" w:rsidR="000044A2" w:rsidRPr="00611320" w:rsidRDefault="000044A2" w:rsidP="000044A2">
      <w:pPr>
        <w:jc w:val="both"/>
      </w:pPr>
      <w:r w:rsidRPr="00611320">
        <w:tab/>
      </w:r>
      <w:r w:rsidR="00B8480F">
        <w:rPr>
          <w:b/>
        </w:rPr>
        <w:t>Art. </w:t>
      </w:r>
      <w:r w:rsidRPr="00611320">
        <w:rPr>
          <w:b/>
        </w:rPr>
        <w:t>1152</w:t>
      </w:r>
      <w:r w:rsidRPr="00611320">
        <w:t xml:space="preserve"> </w:t>
      </w:r>
      <w:r w:rsidR="002E5E45">
        <w:t>- </w:t>
      </w:r>
      <w:r w:rsidRPr="00611320">
        <w:t>[…]</w:t>
      </w:r>
    </w:p>
    <w:p w14:paraId="5BAAF7C0" w14:textId="77777777" w:rsidR="000044A2" w:rsidRPr="00611320" w:rsidRDefault="000044A2" w:rsidP="000044A2">
      <w:pPr>
        <w:jc w:val="both"/>
      </w:pPr>
    </w:p>
    <w:p w14:paraId="48EF660E" w14:textId="27939EF8" w:rsidR="000044A2" w:rsidRPr="00611320" w:rsidRDefault="000044A2" w:rsidP="000044A2">
      <w:pPr>
        <w:jc w:val="both"/>
      </w:pPr>
      <w:r w:rsidRPr="00611320">
        <w:rPr>
          <w:i/>
        </w:rPr>
        <w:t>[</w:t>
      </w:r>
      <w:r w:rsidR="00B8480F">
        <w:rPr>
          <w:i/>
        </w:rPr>
        <w:t>Art. </w:t>
      </w:r>
      <w:r w:rsidRPr="00611320">
        <w:rPr>
          <w:i/>
        </w:rPr>
        <w:t xml:space="preserve">1152 aufgehoben durch </w:t>
      </w:r>
      <w:r w:rsidR="00B8480F">
        <w:rPr>
          <w:i/>
        </w:rPr>
        <w:t>Art. </w:t>
      </w:r>
      <w:r w:rsidRPr="00611320">
        <w:rPr>
          <w:i/>
        </w:rPr>
        <w:t>5 des G. vom 23. November 1998 (B.S. vom 13. Januar 1999)]</w:t>
      </w:r>
    </w:p>
    <w:p w14:paraId="232AF0BE" w14:textId="77777777" w:rsidR="001F287B" w:rsidRPr="00611320" w:rsidRDefault="001F287B" w:rsidP="000044A2">
      <w:pPr>
        <w:jc w:val="both"/>
      </w:pPr>
    </w:p>
    <w:p w14:paraId="416271B4" w14:textId="77777777" w:rsidR="001F287B" w:rsidRPr="00611320" w:rsidRDefault="001F287B" w:rsidP="000044A2">
      <w:pPr>
        <w:jc w:val="both"/>
      </w:pPr>
    </w:p>
    <w:p w14:paraId="4BE16D25" w14:textId="27F13542" w:rsidR="003E4BF6" w:rsidRDefault="000044A2" w:rsidP="002B401A">
      <w:pPr>
        <w:jc w:val="both"/>
      </w:pPr>
      <w:r w:rsidRPr="00611320">
        <w:tab/>
      </w:r>
      <w:r w:rsidR="00B8480F">
        <w:rPr>
          <w:b/>
        </w:rPr>
        <w:t>Art. </w:t>
      </w:r>
      <w:r w:rsidRPr="00611320">
        <w:rPr>
          <w:b/>
        </w:rPr>
        <w:t>1153</w:t>
      </w:r>
      <w:r w:rsidRPr="00611320">
        <w:t xml:space="preserve"> </w:t>
      </w:r>
      <w:r w:rsidR="002E5E45">
        <w:t>- </w:t>
      </w:r>
      <w:r w:rsidRPr="00611320">
        <w:t>[</w:t>
      </w:r>
      <w:r w:rsidR="002B401A">
        <w:t>..</w:t>
      </w:r>
      <w:r w:rsidRPr="00611320">
        <w:t>.]</w:t>
      </w:r>
    </w:p>
    <w:p w14:paraId="2224F9B6" w14:textId="77777777" w:rsidR="003E4BF6" w:rsidRDefault="003E4BF6" w:rsidP="000044A2">
      <w:pPr>
        <w:ind w:firstLine="708"/>
        <w:jc w:val="both"/>
      </w:pPr>
    </w:p>
    <w:p w14:paraId="13B756A4" w14:textId="0CCDCBF9" w:rsidR="000044A2" w:rsidRPr="00611320" w:rsidRDefault="000044A2" w:rsidP="002B401A">
      <w:pPr>
        <w:jc w:val="both"/>
      </w:pPr>
      <w:r w:rsidRPr="00611320">
        <w:rPr>
          <w:i/>
        </w:rPr>
        <w:t>[</w:t>
      </w:r>
      <w:r w:rsidR="00B8480F">
        <w:rPr>
          <w:i/>
        </w:rPr>
        <w:t>Art. </w:t>
      </w:r>
      <w:r w:rsidRPr="00611320">
        <w:rPr>
          <w:i/>
        </w:rPr>
        <w:t xml:space="preserve">1153 </w:t>
      </w:r>
      <w:r w:rsidR="002B401A">
        <w:rPr>
          <w:i/>
        </w:rPr>
        <w:t xml:space="preserve">aufgehoben durch </w:t>
      </w:r>
      <w:r w:rsidR="00B8480F">
        <w:rPr>
          <w:i/>
        </w:rPr>
        <w:t>Art. </w:t>
      </w:r>
      <w:r w:rsidR="002B401A">
        <w:rPr>
          <w:i/>
        </w:rPr>
        <w:t xml:space="preserve">62 </w:t>
      </w:r>
      <w:r w:rsidR="00B8480F">
        <w:rPr>
          <w:i/>
        </w:rPr>
        <w:t>Nr. </w:t>
      </w:r>
      <w:r w:rsidR="002B401A">
        <w:rPr>
          <w:i/>
        </w:rPr>
        <w:t>9</w:t>
      </w:r>
      <w:r w:rsidR="002B401A">
        <w:rPr>
          <w:i/>
          <w:iCs/>
        </w:rPr>
        <w:t xml:space="preserve"> des G. vom 28. April 2022 (II) (B.S. vom 1. Juli 2022)</w:t>
      </w:r>
      <w:r w:rsidRPr="00611320">
        <w:rPr>
          <w:i/>
        </w:rPr>
        <w:t>]</w:t>
      </w:r>
    </w:p>
    <w:p w14:paraId="7B838DF8" w14:textId="77777777" w:rsidR="000044A2" w:rsidRPr="00611320" w:rsidRDefault="000044A2" w:rsidP="000044A2">
      <w:pPr>
        <w:jc w:val="both"/>
      </w:pPr>
    </w:p>
    <w:p w14:paraId="00EA4C5F" w14:textId="77777777" w:rsidR="000044A2" w:rsidRPr="00611320" w:rsidRDefault="000044A2" w:rsidP="000044A2">
      <w:pPr>
        <w:jc w:val="both"/>
      </w:pPr>
    </w:p>
    <w:p w14:paraId="4671A4E3" w14:textId="0D576CE0" w:rsidR="000044A2" w:rsidRDefault="000044A2" w:rsidP="002B401A">
      <w:pPr>
        <w:jc w:val="both"/>
      </w:pPr>
      <w:r w:rsidRPr="00611320">
        <w:tab/>
      </w:r>
      <w:r w:rsidR="00B8480F">
        <w:rPr>
          <w:b/>
        </w:rPr>
        <w:t>Art. </w:t>
      </w:r>
      <w:r w:rsidRPr="00611320">
        <w:rPr>
          <w:b/>
        </w:rPr>
        <w:t>1154</w:t>
      </w:r>
      <w:r w:rsidRPr="00611320">
        <w:t xml:space="preserve"> </w:t>
      </w:r>
      <w:r w:rsidR="002E5E45">
        <w:t>- </w:t>
      </w:r>
      <w:r w:rsidRPr="00611320">
        <w:rPr>
          <w:b/>
        </w:rPr>
        <w:t>1155</w:t>
      </w:r>
      <w:r w:rsidRPr="00611320">
        <w:t xml:space="preserve"> </w:t>
      </w:r>
      <w:r w:rsidR="002E5E45">
        <w:t>- </w:t>
      </w:r>
      <w:r w:rsidR="002B401A" w:rsidRPr="002B401A">
        <w:t>[...]</w:t>
      </w:r>
    </w:p>
    <w:p w14:paraId="32EA0696" w14:textId="77777777" w:rsidR="002B401A" w:rsidRPr="00611320" w:rsidRDefault="002B401A" w:rsidP="002B401A">
      <w:pPr>
        <w:jc w:val="both"/>
      </w:pPr>
    </w:p>
    <w:p w14:paraId="10CF6D5D" w14:textId="5CF5DD54" w:rsidR="000044A2" w:rsidRPr="00611320" w:rsidRDefault="000044A2" w:rsidP="000044A2">
      <w:pPr>
        <w:jc w:val="both"/>
      </w:pPr>
      <w:r w:rsidRPr="00611320">
        <w:rPr>
          <w:i/>
        </w:rPr>
        <w:t>[</w:t>
      </w:r>
      <w:r w:rsidR="00B8480F">
        <w:rPr>
          <w:i/>
        </w:rPr>
        <w:t>Art. </w:t>
      </w:r>
      <w:r w:rsidR="002B401A">
        <w:rPr>
          <w:i/>
        </w:rPr>
        <w:t>1154 und</w:t>
      </w:r>
      <w:r w:rsidR="0056143A">
        <w:rPr>
          <w:i/>
        </w:rPr>
        <w:t> </w:t>
      </w:r>
      <w:r w:rsidRPr="00611320">
        <w:rPr>
          <w:i/>
        </w:rPr>
        <w:t xml:space="preserve">1155 </w:t>
      </w:r>
      <w:r w:rsidR="002B401A" w:rsidRPr="002B401A">
        <w:rPr>
          <w:i/>
        </w:rPr>
        <w:t xml:space="preserve">aufgehoben durch </w:t>
      </w:r>
      <w:r w:rsidR="00B8480F">
        <w:rPr>
          <w:i/>
        </w:rPr>
        <w:t>Art. </w:t>
      </w:r>
      <w:r w:rsidR="002B401A" w:rsidRPr="002B401A">
        <w:rPr>
          <w:i/>
        </w:rPr>
        <w:t xml:space="preserve">62 </w:t>
      </w:r>
      <w:r w:rsidR="00B8480F">
        <w:rPr>
          <w:i/>
        </w:rPr>
        <w:t>Nr. </w:t>
      </w:r>
      <w:r w:rsidR="002B401A" w:rsidRPr="002B401A">
        <w:rPr>
          <w:i/>
        </w:rPr>
        <w:t>1</w:t>
      </w:r>
      <w:r w:rsidR="002B401A">
        <w:rPr>
          <w:i/>
        </w:rPr>
        <w:t>0</w:t>
      </w:r>
      <w:r w:rsidR="002B401A" w:rsidRPr="002B401A">
        <w:rPr>
          <w:i/>
        </w:rPr>
        <w:t xml:space="preserve"> des G. vom 28. April 2022 (II) (B.S. vom 1. Juli 2022)</w:t>
      </w:r>
      <w:r w:rsidRPr="00611320">
        <w:rPr>
          <w:i/>
        </w:rPr>
        <w:t>]</w:t>
      </w:r>
    </w:p>
    <w:p w14:paraId="00A3348C" w14:textId="77777777" w:rsidR="000044A2" w:rsidRPr="00611320" w:rsidRDefault="000044A2" w:rsidP="000044A2">
      <w:pPr>
        <w:jc w:val="both"/>
      </w:pPr>
    </w:p>
    <w:p w14:paraId="10239556" w14:textId="77777777" w:rsidR="000044A2" w:rsidRPr="00611320" w:rsidRDefault="000044A2" w:rsidP="000044A2">
      <w:pPr>
        <w:jc w:val="both"/>
      </w:pPr>
    </w:p>
    <w:p w14:paraId="4024B9BE" w14:textId="705A498A" w:rsidR="000044A2" w:rsidRPr="00611320" w:rsidRDefault="000044A2" w:rsidP="000044A2">
      <w:pPr>
        <w:jc w:val="center"/>
      </w:pPr>
      <w:r w:rsidRPr="00611320">
        <w:rPr>
          <w:i/>
        </w:rPr>
        <w:t xml:space="preserve">Abschnitt </w:t>
      </w:r>
      <w:r w:rsidR="00797E26">
        <w:rPr>
          <w:i/>
        </w:rPr>
        <w:t>5</w:t>
      </w:r>
      <w:r w:rsidRPr="00611320">
        <w:t xml:space="preserve"> </w:t>
      </w:r>
      <w:r w:rsidR="002E5E45">
        <w:t>- </w:t>
      </w:r>
      <w:r w:rsidRPr="00611320">
        <w:t>Auslegung der Vereinbarungen</w:t>
      </w:r>
    </w:p>
    <w:p w14:paraId="5BF68786" w14:textId="77777777" w:rsidR="000044A2" w:rsidRPr="00611320" w:rsidRDefault="000044A2" w:rsidP="000044A2">
      <w:pPr>
        <w:jc w:val="both"/>
      </w:pPr>
    </w:p>
    <w:p w14:paraId="1BBA0B94" w14:textId="77777777" w:rsidR="000044A2" w:rsidRPr="00611320" w:rsidRDefault="000044A2" w:rsidP="000044A2">
      <w:pPr>
        <w:jc w:val="both"/>
      </w:pPr>
    </w:p>
    <w:p w14:paraId="12505FC2" w14:textId="505823E2" w:rsidR="000044A2" w:rsidRDefault="000044A2" w:rsidP="000044A2">
      <w:pPr>
        <w:jc w:val="both"/>
      </w:pPr>
      <w:r w:rsidRPr="00611320">
        <w:tab/>
      </w:r>
      <w:r w:rsidR="00B8480F">
        <w:rPr>
          <w:b/>
        </w:rPr>
        <w:t>Art. </w:t>
      </w:r>
      <w:r w:rsidRPr="00611320">
        <w:rPr>
          <w:b/>
        </w:rPr>
        <w:t>1156</w:t>
      </w:r>
      <w:r w:rsidRPr="00611320">
        <w:t xml:space="preserve"> </w:t>
      </w:r>
      <w:r w:rsidR="002E5E45">
        <w:t>- </w:t>
      </w:r>
      <w:r w:rsidRPr="00611320">
        <w:rPr>
          <w:b/>
        </w:rPr>
        <w:t>1164</w:t>
      </w:r>
      <w:r w:rsidRPr="00611320">
        <w:t xml:space="preserve"> </w:t>
      </w:r>
      <w:r w:rsidR="002E5E45">
        <w:t>- </w:t>
      </w:r>
      <w:r w:rsidR="002B401A" w:rsidRPr="002B401A">
        <w:t>[...]</w:t>
      </w:r>
    </w:p>
    <w:p w14:paraId="65E6698C" w14:textId="77777777" w:rsidR="002B401A" w:rsidRDefault="002B401A" w:rsidP="000044A2">
      <w:pPr>
        <w:jc w:val="both"/>
      </w:pPr>
    </w:p>
    <w:p w14:paraId="71768CC4" w14:textId="1EBE4323" w:rsidR="002B401A" w:rsidRDefault="002B401A" w:rsidP="000044A2">
      <w:pPr>
        <w:jc w:val="both"/>
        <w:rPr>
          <w:i/>
          <w:iCs/>
        </w:rPr>
      </w:pPr>
      <w:r>
        <w:rPr>
          <w:i/>
          <w:iCs/>
        </w:rPr>
        <w:t>[</w:t>
      </w:r>
      <w:r w:rsidR="00B8480F">
        <w:rPr>
          <w:i/>
          <w:iCs/>
        </w:rPr>
        <w:t>Art. </w:t>
      </w:r>
      <w:r>
        <w:rPr>
          <w:i/>
          <w:iCs/>
        </w:rPr>
        <w:t xml:space="preserve">1156 bis 1164 </w:t>
      </w:r>
      <w:r w:rsidRPr="002B401A">
        <w:rPr>
          <w:i/>
          <w:iCs/>
        </w:rPr>
        <w:t xml:space="preserve">aufgehoben durch </w:t>
      </w:r>
      <w:r w:rsidR="00B8480F">
        <w:rPr>
          <w:i/>
          <w:iCs/>
        </w:rPr>
        <w:t>Art. </w:t>
      </w:r>
      <w:r w:rsidRPr="002B401A">
        <w:rPr>
          <w:i/>
          <w:iCs/>
        </w:rPr>
        <w:t xml:space="preserve">62 </w:t>
      </w:r>
      <w:r w:rsidR="00B8480F">
        <w:rPr>
          <w:i/>
          <w:iCs/>
        </w:rPr>
        <w:t>Nr. </w:t>
      </w:r>
      <w:r w:rsidRPr="002B401A">
        <w:rPr>
          <w:i/>
          <w:iCs/>
        </w:rPr>
        <w:t>1</w:t>
      </w:r>
      <w:r>
        <w:rPr>
          <w:i/>
          <w:iCs/>
        </w:rPr>
        <w:t>1</w:t>
      </w:r>
      <w:r w:rsidRPr="002B401A">
        <w:rPr>
          <w:i/>
          <w:iCs/>
        </w:rPr>
        <w:t xml:space="preserve"> des G. vom 28. April 2022 (II) (B.S. vom 1. Juli 2022)</w:t>
      </w:r>
      <w:r>
        <w:rPr>
          <w:i/>
          <w:iCs/>
        </w:rPr>
        <w:t>]</w:t>
      </w:r>
    </w:p>
    <w:p w14:paraId="0D1C9072" w14:textId="77777777" w:rsidR="002B401A" w:rsidRPr="002B401A" w:rsidRDefault="002B401A" w:rsidP="000044A2">
      <w:pPr>
        <w:jc w:val="both"/>
        <w:rPr>
          <w:i/>
          <w:iCs/>
        </w:rPr>
      </w:pPr>
    </w:p>
    <w:p w14:paraId="30765637" w14:textId="77777777" w:rsidR="000044A2" w:rsidRPr="00611320" w:rsidRDefault="000044A2" w:rsidP="000044A2">
      <w:pPr>
        <w:jc w:val="both"/>
      </w:pPr>
    </w:p>
    <w:p w14:paraId="46D6536C" w14:textId="30B6AA32" w:rsidR="000044A2" w:rsidRPr="00611320" w:rsidRDefault="000044A2" w:rsidP="000044A2">
      <w:pPr>
        <w:jc w:val="center"/>
      </w:pPr>
      <w:r w:rsidRPr="00611320">
        <w:rPr>
          <w:i/>
        </w:rPr>
        <w:t xml:space="preserve">Abschnitt </w:t>
      </w:r>
      <w:r w:rsidR="00797E26">
        <w:rPr>
          <w:i/>
        </w:rPr>
        <w:t>6</w:t>
      </w:r>
      <w:r w:rsidRPr="00611320">
        <w:t xml:space="preserve"> </w:t>
      </w:r>
      <w:r w:rsidR="002E5E45">
        <w:t>- </w:t>
      </w:r>
      <w:r w:rsidRPr="00611320">
        <w:t>Wirkung der Vereinbarungen Dritten gegenüber</w:t>
      </w:r>
    </w:p>
    <w:p w14:paraId="274B2F1A" w14:textId="77777777" w:rsidR="000044A2" w:rsidRPr="00611320" w:rsidRDefault="000044A2" w:rsidP="000044A2">
      <w:pPr>
        <w:jc w:val="both"/>
      </w:pPr>
    </w:p>
    <w:p w14:paraId="0A5ABC42" w14:textId="77777777" w:rsidR="000044A2" w:rsidRPr="00611320" w:rsidRDefault="000044A2" w:rsidP="000044A2">
      <w:pPr>
        <w:jc w:val="both"/>
      </w:pPr>
    </w:p>
    <w:p w14:paraId="770B682A" w14:textId="4D074590" w:rsidR="000044A2" w:rsidRDefault="000044A2" w:rsidP="000044A2">
      <w:pPr>
        <w:jc w:val="both"/>
      </w:pPr>
      <w:r w:rsidRPr="00611320">
        <w:tab/>
      </w:r>
      <w:r w:rsidR="00B8480F">
        <w:rPr>
          <w:b/>
        </w:rPr>
        <w:t>Art. </w:t>
      </w:r>
      <w:r w:rsidRPr="00611320">
        <w:rPr>
          <w:b/>
        </w:rPr>
        <w:t>1165</w:t>
      </w:r>
      <w:r w:rsidRPr="00611320">
        <w:t xml:space="preserve"> </w:t>
      </w:r>
      <w:r w:rsidR="002E5E45">
        <w:t>- </w:t>
      </w:r>
      <w:r w:rsidRPr="00611320">
        <w:rPr>
          <w:b/>
        </w:rPr>
        <w:t>1166</w:t>
      </w:r>
      <w:r w:rsidRPr="00611320">
        <w:t xml:space="preserve"> </w:t>
      </w:r>
      <w:r w:rsidR="002E5E45">
        <w:t>- </w:t>
      </w:r>
      <w:r w:rsidR="002B401A" w:rsidRPr="002B401A">
        <w:t>[...]</w:t>
      </w:r>
    </w:p>
    <w:p w14:paraId="6DFC8EF9" w14:textId="69F1BC88" w:rsidR="002B401A" w:rsidRDefault="002B401A" w:rsidP="002B401A">
      <w:pPr>
        <w:tabs>
          <w:tab w:val="left" w:pos="3080"/>
        </w:tabs>
        <w:jc w:val="both"/>
      </w:pPr>
      <w:r>
        <w:tab/>
      </w:r>
    </w:p>
    <w:p w14:paraId="3372158B" w14:textId="354CECB8" w:rsidR="002B401A" w:rsidRDefault="002B401A" w:rsidP="000044A2">
      <w:pPr>
        <w:jc w:val="both"/>
        <w:rPr>
          <w:i/>
          <w:iCs/>
        </w:rPr>
      </w:pPr>
      <w:r>
        <w:rPr>
          <w:i/>
          <w:iCs/>
        </w:rPr>
        <w:t>[</w:t>
      </w:r>
      <w:r w:rsidR="00B8480F">
        <w:rPr>
          <w:i/>
          <w:iCs/>
        </w:rPr>
        <w:t>Art. </w:t>
      </w:r>
      <w:r>
        <w:rPr>
          <w:i/>
          <w:iCs/>
        </w:rPr>
        <w:t xml:space="preserve">1165 und 1166 </w:t>
      </w:r>
      <w:r w:rsidRPr="002B401A">
        <w:rPr>
          <w:i/>
          <w:iCs/>
        </w:rPr>
        <w:t xml:space="preserve">aufgehoben durch </w:t>
      </w:r>
      <w:r w:rsidR="00B8480F">
        <w:rPr>
          <w:i/>
          <w:iCs/>
        </w:rPr>
        <w:t>Art. </w:t>
      </w:r>
      <w:r w:rsidRPr="002B401A">
        <w:rPr>
          <w:i/>
          <w:iCs/>
        </w:rPr>
        <w:t xml:space="preserve">62 </w:t>
      </w:r>
      <w:r w:rsidR="00B8480F">
        <w:rPr>
          <w:i/>
          <w:iCs/>
        </w:rPr>
        <w:t>Nr. </w:t>
      </w:r>
      <w:r>
        <w:rPr>
          <w:i/>
          <w:iCs/>
        </w:rPr>
        <w:t>1</w:t>
      </w:r>
      <w:r w:rsidRPr="002B401A">
        <w:rPr>
          <w:i/>
          <w:iCs/>
        </w:rPr>
        <w:t>1 des G. vom 28. April 2022 (II) (B.S. vom 1. Juli 2022)</w:t>
      </w:r>
      <w:r>
        <w:rPr>
          <w:i/>
          <w:iCs/>
        </w:rPr>
        <w:t>]</w:t>
      </w:r>
    </w:p>
    <w:p w14:paraId="3F8B3A40" w14:textId="77777777" w:rsidR="002B401A" w:rsidRPr="002B401A" w:rsidRDefault="002B401A" w:rsidP="000044A2">
      <w:pPr>
        <w:jc w:val="both"/>
        <w:rPr>
          <w:i/>
          <w:iCs/>
        </w:rPr>
      </w:pPr>
    </w:p>
    <w:p w14:paraId="0BA813D7" w14:textId="77777777" w:rsidR="000044A2" w:rsidRPr="00611320" w:rsidRDefault="000044A2" w:rsidP="000044A2">
      <w:pPr>
        <w:jc w:val="both"/>
      </w:pPr>
    </w:p>
    <w:p w14:paraId="1F44E0E2" w14:textId="68CDB2F9" w:rsidR="000044A2" w:rsidRDefault="000044A2" w:rsidP="002B401A">
      <w:pPr>
        <w:jc w:val="both"/>
      </w:pPr>
      <w:r w:rsidRPr="00611320">
        <w:tab/>
      </w:r>
      <w:r w:rsidR="00B8480F">
        <w:rPr>
          <w:b/>
        </w:rPr>
        <w:t>Art. </w:t>
      </w:r>
      <w:r w:rsidRPr="00611320">
        <w:rPr>
          <w:b/>
        </w:rPr>
        <w:t>1167</w:t>
      </w:r>
      <w:r w:rsidRPr="00611320">
        <w:t xml:space="preserve"> </w:t>
      </w:r>
      <w:r w:rsidR="002E5E45">
        <w:t>- </w:t>
      </w:r>
      <w:r w:rsidR="002B401A" w:rsidRPr="002B401A">
        <w:t>[...]</w:t>
      </w:r>
    </w:p>
    <w:p w14:paraId="4AAE55B6" w14:textId="77777777" w:rsidR="002B401A" w:rsidRPr="00611320" w:rsidRDefault="002B401A" w:rsidP="002B401A">
      <w:pPr>
        <w:jc w:val="both"/>
      </w:pPr>
    </w:p>
    <w:p w14:paraId="3073EFC8" w14:textId="3037B67B" w:rsidR="000044A2" w:rsidRPr="00611320" w:rsidRDefault="000044A2" w:rsidP="000044A2">
      <w:pPr>
        <w:jc w:val="both"/>
        <w:rPr>
          <w:i/>
        </w:rPr>
      </w:pPr>
      <w:r w:rsidRPr="00611320">
        <w:rPr>
          <w:i/>
        </w:rPr>
        <w:t>[</w:t>
      </w:r>
      <w:r w:rsidR="00B8480F">
        <w:rPr>
          <w:i/>
        </w:rPr>
        <w:t>Art. </w:t>
      </w:r>
      <w:r w:rsidRPr="00611320">
        <w:rPr>
          <w:i/>
        </w:rPr>
        <w:t xml:space="preserve">1167 </w:t>
      </w:r>
      <w:r w:rsidR="002B401A">
        <w:rPr>
          <w:i/>
        </w:rPr>
        <w:t xml:space="preserve">aufgehoben durch </w:t>
      </w:r>
      <w:r w:rsidR="00B8480F">
        <w:rPr>
          <w:i/>
        </w:rPr>
        <w:t>Art. </w:t>
      </w:r>
      <w:r w:rsidR="002B401A">
        <w:rPr>
          <w:i/>
        </w:rPr>
        <w:t xml:space="preserve">62 </w:t>
      </w:r>
      <w:r w:rsidR="00B8480F">
        <w:rPr>
          <w:i/>
        </w:rPr>
        <w:t>Nr. </w:t>
      </w:r>
      <w:r w:rsidR="002B401A">
        <w:rPr>
          <w:i/>
        </w:rPr>
        <w:t>1</w:t>
      </w:r>
      <w:r w:rsidR="00E3208D">
        <w:rPr>
          <w:i/>
        </w:rPr>
        <w:t>2</w:t>
      </w:r>
      <w:r w:rsidR="002B401A">
        <w:rPr>
          <w:i/>
          <w:iCs/>
        </w:rPr>
        <w:t xml:space="preserve"> des G. vom 28. April 2022 (II) (B.S. vom 1. Juli 2022)</w:t>
      </w:r>
      <w:r w:rsidRPr="00611320">
        <w:rPr>
          <w:i/>
        </w:rPr>
        <w:t>]</w:t>
      </w:r>
    </w:p>
    <w:p w14:paraId="6AC2A68B" w14:textId="655DD7EA" w:rsidR="000044A2" w:rsidRPr="00611320" w:rsidRDefault="000044A2" w:rsidP="000044A2">
      <w:pPr>
        <w:jc w:val="center"/>
      </w:pPr>
      <w:r w:rsidRPr="00611320">
        <w:br w:type="page"/>
        <w:t xml:space="preserve">KAPITEL </w:t>
      </w:r>
      <w:r w:rsidR="00AF7A9D">
        <w:t>4</w:t>
      </w:r>
      <w:r w:rsidRPr="00611320">
        <w:t xml:space="preserve"> </w:t>
      </w:r>
      <w:r w:rsidR="002E5E45">
        <w:t>- </w:t>
      </w:r>
      <w:r w:rsidRPr="00611320">
        <w:rPr>
          <w:i/>
        </w:rPr>
        <w:t>Die verschiedenen Arten von Verbindlichkeiten</w:t>
      </w:r>
    </w:p>
    <w:p w14:paraId="487C08FF" w14:textId="77777777" w:rsidR="000044A2" w:rsidRPr="00611320" w:rsidRDefault="000044A2" w:rsidP="000044A2">
      <w:pPr>
        <w:jc w:val="both"/>
      </w:pPr>
    </w:p>
    <w:p w14:paraId="59720B0F" w14:textId="77777777" w:rsidR="000044A2" w:rsidRPr="00611320" w:rsidRDefault="000044A2" w:rsidP="000044A2">
      <w:pPr>
        <w:jc w:val="both"/>
      </w:pPr>
    </w:p>
    <w:p w14:paraId="071F11EC" w14:textId="614C9566" w:rsidR="000044A2" w:rsidRPr="00611320" w:rsidRDefault="000044A2" w:rsidP="000044A2">
      <w:pPr>
        <w:jc w:val="center"/>
      </w:pPr>
      <w:r w:rsidRPr="00611320">
        <w:rPr>
          <w:i/>
        </w:rPr>
        <w:t xml:space="preserve">Abschnitt </w:t>
      </w:r>
      <w:r w:rsidR="00AF7A9D">
        <w:rPr>
          <w:i/>
        </w:rPr>
        <w:t>1</w:t>
      </w:r>
      <w:r w:rsidRPr="00611320">
        <w:t xml:space="preserve"> </w:t>
      </w:r>
      <w:r w:rsidR="002E5E45">
        <w:t>- </w:t>
      </w:r>
      <w:r w:rsidRPr="00611320">
        <w:t>Bedingte Verbindlichkeiten</w:t>
      </w:r>
    </w:p>
    <w:p w14:paraId="4DFF4B8C" w14:textId="77777777" w:rsidR="000044A2" w:rsidRPr="00611320" w:rsidRDefault="000044A2" w:rsidP="000044A2">
      <w:pPr>
        <w:jc w:val="both"/>
      </w:pPr>
    </w:p>
    <w:p w14:paraId="56021845" w14:textId="77777777" w:rsidR="000044A2" w:rsidRPr="00611320" w:rsidRDefault="000044A2" w:rsidP="000044A2">
      <w:pPr>
        <w:jc w:val="both"/>
      </w:pPr>
    </w:p>
    <w:p w14:paraId="2969E3D0" w14:textId="3B4ABD3A" w:rsidR="000044A2" w:rsidRPr="00611320" w:rsidRDefault="00B8480F" w:rsidP="000044A2">
      <w:pPr>
        <w:jc w:val="center"/>
      </w:pPr>
      <w:r>
        <w:t>§ </w:t>
      </w:r>
      <w:r w:rsidR="000044A2" w:rsidRPr="00611320">
        <w:t xml:space="preserve">1 </w:t>
      </w:r>
      <w:r w:rsidR="002E5E45">
        <w:t>- </w:t>
      </w:r>
      <w:r w:rsidR="000044A2" w:rsidRPr="00611320">
        <w:t>Die Bedingung im Allgemeinen und ihre verschiedenen Arten</w:t>
      </w:r>
    </w:p>
    <w:p w14:paraId="5E5566BF" w14:textId="77777777" w:rsidR="000044A2" w:rsidRPr="00611320" w:rsidRDefault="000044A2" w:rsidP="000044A2">
      <w:pPr>
        <w:jc w:val="both"/>
      </w:pPr>
    </w:p>
    <w:p w14:paraId="0D539278" w14:textId="77777777" w:rsidR="000044A2" w:rsidRPr="00611320" w:rsidRDefault="000044A2" w:rsidP="000044A2">
      <w:pPr>
        <w:jc w:val="both"/>
      </w:pPr>
    </w:p>
    <w:p w14:paraId="68D8C010" w14:textId="44D63071" w:rsidR="000044A2" w:rsidRDefault="000044A2" w:rsidP="000044A2">
      <w:pPr>
        <w:jc w:val="both"/>
      </w:pPr>
      <w:r w:rsidRPr="00611320">
        <w:tab/>
      </w:r>
      <w:r w:rsidR="00B8480F">
        <w:rPr>
          <w:b/>
        </w:rPr>
        <w:t>Art. </w:t>
      </w:r>
      <w:r w:rsidRPr="00611320">
        <w:rPr>
          <w:b/>
        </w:rPr>
        <w:t>1168</w:t>
      </w:r>
      <w:r w:rsidRPr="00611320">
        <w:t xml:space="preserve"> </w:t>
      </w:r>
      <w:r w:rsidR="002E5E45">
        <w:t>- </w:t>
      </w:r>
      <w:r w:rsidRPr="00611320">
        <w:rPr>
          <w:b/>
        </w:rPr>
        <w:t>1180</w:t>
      </w:r>
      <w:r w:rsidRPr="00611320">
        <w:t xml:space="preserve"> </w:t>
      </w:r>
      <w:r w:rsidR="002E5E45">
        <w:t>- </w:t>
      </w:r>
      <w:r w:rsidR="002B401A" w:rsidRPr="002B401A">
        <w:t>[...]</w:t>
      </w:r>
    </w:p>
    <w:p w14:paraId="2A11CB15" w14:textId="77777777" w:rsidR="002B401A" w:rsidRDefault="002B401A" w:rsidP="000044A2">
      <w:pPr>
        <w:jc w:val="both"/>
      </w:pPr>
    </w:p>
    <w:p w14:paraId="6E975F29" w14:textId="5F69E9F3" w:rsidR="002B401A" w:rsidRPr="002B401A" w:rsidRDefault="002B401A" w:rsidP="000044A2">
      <w:pPr>
        <w:jc w:val="both"/>
        <w:rPr>
          <w:i/>
          <w:iCs/>
        </w:rPr>
      </w:pPr>
      <w:r>
        <w:rPr>
          <w:i/>
          <w:iCs/>
        </w:rPr>
        <w:t>[</w:t>
      </w:r>
      <w:r w:rsidR="00B8480F">
        <w:rPr>
          <w:i/>
          <w:iCs/>
        </w:rPr>
        <w:t>Art. </w:t>
      </w:r>
      <w:r w:rsidR="004A6B3D">
        <w:rPr>
          <w:i/>
          <w:iCs/>
        </w:rPr>
        <w:t xml:space="preserve">1168 bis 1180 </w:t>
      </w:r>
      <w:r w:rsidR="004A6B3D" w:rsidRPr="004A6B3D">
        <w:rPr>
          <w:i/>
          <w:iCs/>
        </w:rPr>
        <w:t xml:space="preserve">aufgehoben durch </w:t>
      </w:r>
      <w:r w:rsidR="00B8480F">
        <w:rPr>
          <w:i/>
          <w:iCs/>
        </w:rPr>
        <w:t>Art. </w:t>
      </w:r>
      <w:r w:rsidR="004A6B3D" w:rsidRPr="004A6B3D">
        <w:rPr>
          <w:i/>
          <w:iCs/>
        </w:rPr>
        <w:t xml:space="preserve">62 </w:t>
      </w:r>
      <w:r w:rsidR="00B8480F">
        <w:rPr>
          <w:i/>
          <w:iCs/>
        </w:rPr>
        <w:t>Nr. </w:t>
      </w:r>
      <w:r w:rsidR="004A6B3D" w:rsidRPr="004A6B3D">
        <w:rPr>
          <w:i/>
          <w:iCs/>
        </w:rPr>
        <w:t>1</w:t>
      </w:r>
      <w:r w:rsidR="004A6B3D">
        <w:rPr>
          <w:i/>
          <w:iCs/>
        </w:rPr>
        <w:t>3</w:t>
      </w:r>
      <w:r w:rsidR="004A6B3D" w:rsidRPr="004A6B3D">
        <w:rPr>
          <w:i/>
          <w:iCs/>
        </w:rPr>
        <w:t xml:space="preserve"> des G. vom 28. April 2022 (II) (B.S. vom 1. Juli 2022)</w:t>
      </w:r>
      <w:r w:rsidR="004A6B3D">
        <w:rPr>
          <w:i/>
          <w:iCs/>
        </w:rPr>
        <w:t>]</w:t>
      </w:r>
    </w:p>
    <w:p w14:paraId="5E4D1FB8" w14:textId="77777777" w:rsidR="000044A2" w:rsidRPr="00611320" w:rsidRDefault="000044A2" w:rsidP="000044A2">
      <w:pPr>
        <w:jc w:val="both"/>
      </w:pPr>
    </w:p>
    <w:p w14:paraId="4FC6C3FD" w14:textId="77777777" w:rsidR="000044A2" w:rsidRPr="00611320" w:rsidRDefault="000044A2" w:rsidP="000044A2">
      <w:pPr>
        <w:jc w:val="both"/>
      </w:pPr>
    </w:p>
    <w:p w14:paraId="17599B34" w14:textId="5DCDDA30" w:rsidR="000044A2" w:rsidRPr="00611320" w:rsidRDefault="00B8480F" w:rsidP="000044A2">
      <w:pPr>
        <w:jc w:val="center"/>
      </w:pPr>
      <w:r>
        <w:t>§ </w:t>
      </w:r>
      <w:r w:rsidR="000044A2" w:rsidRPr="00611320">
        <w:t xml:space="preserve">2 </w:t>
      </w:r>
      <w:r w:rsidR="002E5E45">
        <w:t>- </w:t>
      </w:r>
      <w:r w:rsidR="000044A2" w:rsidRPr="00611320">
        <w:t>Aufschiebende Bedingung</w:t>
      </w:r>
    </w:p>
    <w:p w14:paraId="63A3C8A5" w14:textId="77777777" w:rsidR="000044A2" w:rsidRPr="00611320" w:rsidRDefault="000044A2" w:rsidP="000044A2">
      <w:pPr>
        <w:jc w:val="both"/>
      </w:pPr>
    </w:p>
    <w:p w14:paraId="1D5548F8" w14:textId="77777777" w:rsidR="000044A2" w:rsidRPr="00611320" w:rsidRDefault="000044A2" w:rsidP="000044A2">
      <w:pPr>
        <w:jc w:val="both"/>
      </w:pPr>
    </w:p>
    <w:p w14:paraId="37D79EFD" w14:textId="04C59034" w:rsidR="004A6B3D" w:rsidRDefault="000044A2" w:rsidP="004A6B3D">
      <w:pPr>
        <w:jc w:val="both"/>
      </w:pPr>
      <w:r w:rsidRPr="00611320">
        <w:tab/>
      </w:r>
      <w:r w:rsidR="00B8480F">
        <w:rPr>
          <w:b/>
        </w:rPr>
        <w:t>Art. </w:t>
      </w:r>
      <w:r w:rsidRPr="00611320">
        <w:rPr>
          <w:b/>
        </w:rPr>
        <w:t>1181</w:t>
      </w:r>
      <w:r w:rsidRPr="00611320">
        <w:t xml:space="preserve"> </w:t>
      </w:r>
      <w:r w:rsidR="002E5E45">
        <w:t>- </w:t>
      </w:r>
      <w:r w:rsidRPr="00611320">
        <w:rPr>
          <w:b/>
        </w:rPr>
        <w:t>1182</w:t>
      </w:r>
      <w:r w:rsidRPr="00611320">
        <w:t xml:space="preserve"> </w:t>
      </w:r>
      <w:r w:rsidR="002E5E45">
        <w:t>- </w:t>
      </w:r>
      <w:r w:rsidR="004A6B3D" w:rsidRPr="004A6B3D">
        <w:t>[...]</w:t>
      </w:r>
    </w:p>
    <w:p w14:paraId="03244D3D" w14:textId="77777777" w:rsidR="004A6B3D" w:rsidRDefault="004A6B3D" w:rsidP="004A6B3D">
      <w:pPr>
        <w:jc w:val="both"/>
      </w:pPr>
    </w:p>
    <w:p w14:paraId="69ECF124" w14:textId="3DD19A5B" w:rsidR="004A6B3D" w:rsidRPr="004A6B3D" w:rsidRDefault="004A6B3D" w:rsidP="004A6B3D">
      <w:pPr>
        <w:jc w:val="both"/>
        <w:rPr>
          <w:i/>
          <w:iCs/>
        </w:rPr>
      </w:pPr>
      <w:r>
        <w:rPr>
          <w:i/>
          <w:iCs/>
        </w:rPr>
        <w:t>[</w:t>
      </w:r>
      <w:r w:rsidR="00B8480F">
        <w:rPr>
          <w:i/>
          <w:iCs/>
        </w:rPr>
        <w:t>Art. </w:t>
      </w:r>
      <w:r>
        <w:rPr>
          <w:i/>
          <w:iCs/>
        </w:rPr>
        <w:t xml:space="preserve">1181 und 1182 </w:t>
      </w:r>
      <w:r>
        <w:rPr>
          <w:i/>
        </w:rPr>
        <w:t xml:space="preserve">aufgehoben durch </w:t>
      </w:r>
      <w:r w:rsidR="00B8480F">
        <w:rPr>
          <w:i/>
        </w:rPr>
        <w:t>Art. </w:t>
      </w:r>
      <w:r>
        <w:rPr>
          <w:i/>
        </w:rPr>
        <w:t xml:space="preserve">62 </w:t>
      </w:r>
      <w:r w:rsidR="00B8480F">
        <w:rPr>
          <w:i/>
        </w:rPr>
        <w:t>Nr. </w:t>
      </w:r>
      <w:r>
        <w:rPr>
          <w:i/>
        </w:rPr>
        <w:t>13</w:t>
      </w:r>
      <w:r>
        <w:rPr>
          <w:i/>
          <w:iCs/>
        </w:rPr>
        <w:t xml:space="preserve"> des G. vom 28. April 2022 (II) (B.S. vom 1. Juli 2022)</w:t>
      </w:r>
    </w:p>
    <w:p w14:paraId="6F88FBE7" w14:textId="77777777" w:rsidR="004A6B3D" w:rsidRDefault="004A6B3D" w:rsidP="004A6B3D">
      <w:pPr>
        <w:jc w:val="both"/>
      </w:pPr>
    </w:p>
    <w:p w14:paraId="5B8FF4D1" w14:textId="77777777" w:rsidR="004A6B3D" w:rsidRDefault="004A6B3D" w:rsidP="004A6B3D">
      <w:pPr>
        <w:jc w:val="center"/>
      </w:pPr>
    </w:p>
    <w:p w14:paraId="7D042385" w14:textId="06E27B7F" w:rsidR="000044A2" w:rsidRPr="00611320" w:rsidRDefault="00B8480F" w:rsidP="004A6B3D">
      <w:pPr>
        <w:jc w:val="center"/>
      </w:pPr>
      <w:r>
        <w:t>§ </w:t>
      </w:r>
      <w:r w:rsidR="000044A2" w:rsidRPr="00611320">
        <w:t xml:space="preserve">3 </w:t>
      </w:r>
      <w:r w:rsidR="002E5E45">
        <w:t>- </w:t>
      </w:r>
      <w:r w:rsidR="000044A2" w:rsidRPr="00611320">
        <w:t>Auflösende Bedingung</w:t>
      </w:r>
    </w:p>
    <w:p w14:paraId="22D39842" w14:textId="77777777" w:rsidR="000044A2" w:rsidRPr="00611320" w:rsidRDefault="000044A2" w:rsidP="000044A2">
      <w:pPr>
        <w:jc w:val="both"/>
      </w:pPr>
    </w:p>
    <w:p w14:paraId="2A84E808" w14:textId="77777777" w:rsidR="000044A2" w:rsidRPr="00611320" w:rsidRDefault="000044A2" w:rsidP="000044A2">
      <w:pPr>
        <w:jc w:val="both"/>
      </w:pPr>
    </w:p>
    <w:p w14:paraId="2C46328D" w14:textId="2181BE59" w:rsidR="000044A2" w:rsidRDefault="000044A2" w:rsidP="004A6B3D">
      <w:pPr>
        <w:jc w:val="both"/>
      </w:pPr>
      <w:r w:rsidRPr="00611320">
        <w:tab/>
      </w:r>
      <w:r w:rsidR="00B8480F">
        <w:rPr>
          <w:b/>
        </w:rPr>
        <w:t>Art. </w:t>
      </w:r>
      <w:r w:rsidRPr="00611320">
        <w:rPr>
          <w:b/>
        </w:rPr>
        <w:t>1183</w:t>
      </w:r>
      <w:r w:rsidRPr="00611320">
        <w:t xml:space="preserve"> </w:t>
      </w:r>
      <w:r w:rsidR="002E5E45">
        <w:t>- </w:t>
      </w:r>
      <w:r w:rsidRPr="00611320">
        <w:rPr>
          <w:b/>
        </w:rPr>
        <w:t>1184</w:t>
      </w:r>
      <w:r w:rsidRPr="00611320">
        <w:t xml:space="preserve"> </w:t>
      </w:r>
      <w:r w:rsidR="002E5E45">
        <w:t>- </w:t>
      </w:r>
      <w:r w:rsidR="004A6B3D" w:rsidRPr="004A6B3D">
        <w:t>[...]</w:t>
      </w:r>
    </w:p>
    <w:p w14:paraId="7E131854" w14:textId="77777777" w:rsidR="004A6B3D" w:rsidRDefault="004A6B3D" w:rsidP="004A6B3D">
      <w:pPr>
        <w:jc w:val="both"/>
      </w:pPr>
    </w:p>
    <w:p w14:paraId="3E1769F7" w14:textId="1046818F" w:rsidR="004A6B3D" w:rsidRDefault="004A6B3D" w:rsidP="004A6B3D">
      <w:pPr>
        <w:jc w:val="both"/>
        <w:rPr>
          <w:i/>
          <w:iCs/>
        </w:rPr>
      </w:pPr>
      <w:r>
        <w:rPr>
          <w:i/>
          <w:iCs/>
        </w:rPr>
        <w:t>[</w:t>
      </w:r>
      <w:r w:rsidR="00B8480F">
        <w:rPr>
          <w:i/>
          <w:iCs/>
        </w:rPr>
        <w:t>Art. </w:t>
      </w:r>
      <w:r>
        <w:rPr>
          <w:i/>
          <w:iCs/>
        </w:rPr>
        <w:t xml:space="preserve">1183 und 1184 </w:t>
      </w:r>
      <w:r w:rsidRPr="004A6B3D">
        <w:rPr>
          <w:i/>
          <w:iCs/>
        </w:rPr>
        <w:t xml:space="preserve">aufgehoben durch </w:t>
      </w:r>
      <w:r w:rsidR="00B8480F">
        <w:rPr>
          <w:i/>
          <w:iCs/>
        </w:rPr>
        <w:t>Art. </w:t>
      </w:r>
      <w:r w:rsidRPr="004A6B3D">
        <w:rPr>
          <w:i/>
          <w:iCs/>
        </w:rPr>
        <w:t xml:space="preserve">62 </w:t>
      </w:r>
      <w:r w:rsidR="00B8480F">
        <w:rPr>
          <w:i/>
          <w:iCs/>
        </w:rPr>
        <w:t>Nr. </w:t>
      </w:r>
      <w:r w:rsidRPr="004A6B3D">
        <w:rPr>
          <w:i/>
          <w:iCs/>
        </w:rPr>
        <w:t>1</w:t>
      </w:r>
      <w:r>
        <w:rPr>
          <w:i/>
          <w:iCs/>
        </w:rPr>
        <w:t>3</w:t>
      </w:r>
      <w:r w:rsidRPr="004A6B3D">
        <w:rPr>
          <w:i/>
          <w:iCs/>
        </w:rPr>
        <w:t xml:space="preserve"> des G. vom 28. April 2022 (II) (B.S. vom 1. Juli 2022)</w:t>
      </w:r>
      <w:r>
        <w:rPr>
          <w:i/>
          <w:iCs/>
        </w:rPr>
        <w:t>]</w:t>
      </w:r>
    </w:p>
    <w:p w14:paraId="11F25195" w14:textId="77777777" w:rsidR="004A6B3D" w:rsidRPr="004A6B3D" w:rsidRDefault="004A6B3D" w:rsidP="004A6B3D">
      <w:pPr>
        <w:jc w:val="both"/>
        <w:rPr>
          <w:i/>
          <w:iCs/>
        </w:rPr>
      </w:pPr>
    </w:p>
    <w:p w14:paraId="1C0E2241" w14:textId="77777777" w:rsidR="000044A2" w:rsidRPr="00611320" w:rsidRDefault="000044A2" w:rsidP="000044A2">
      <w:pPr>
        <w:jc w:val="both"/>
      </w:pPr>
    </w:p>
    <w:p w14:paraId="6544DD55" w14:textId="2B7745BC" w:rsidR="000044A2" w:rsidRPr="00611320" w:rsidRDefault="000044A2" w:rsidP="000044A2">
      <w:pPr>
        <w:jc w:val="center"/>
      </w:pPr>
      <w:r w:rsidRPr="00611320">
        <w:rPr>
          <w:i/>
        </w:rPr>
        <w:t xml:space="preserve">Abschnitt </w:t>
      </w:r>
      <w:r w:rsidR="00797E26">
        <w:rPr>
          <w:i/>
        </w:rPr>
        <w:t>2</w:t>
      </w:r>
      <w:r w:rsidRPr="00611320">
        <w:t xml:space="preserve"> </w:t>
      </w:r>
      <w:r w:rsidR="002E5E45">
        <w:t>- </w:t>
      </w:r>
      <w:r w:rsidRPr="00611320">
        <w:t>Verbindlichkeiten mit Zeitbestimmung</w:t>
      </w:r>
    </w:p>
    <w:p w14:paraId="1DEBF38A" w14:textId="77777777" w:rsidR="000044A2" w:rsidRPr="00611320" w:rsidRDefault="000044A2" w:rsidP="000044A2">
      <w:pPr>
        <w:jc w:val="both"/>
      </w:pPr>
    </w:p>
    <w:p w14:paraId="7FEAB545" w14:textId="77777777" w:rsidR="000044A2" w:rsidRPr="00611320" w:rsidRDefault="000044A2" w:rsidP="000044A2">
      <w:pPr>
        <w:jc w:val="both"/>
      </w:pPr>
    </w:p>
    <w:p w14:paraId="2F43A708" w14:textId="4030F8A6" w:rsidR="000044A2" w:rsidRDefault="000044A2" w:rsidP="000044A2">
      <w:pPr>
        <w:jc w:val="both"/>
      </w:pPr>
      <w:r w:rsidRPr="00611320">
        <w:tab/>
      </w:r>
      <w:r w:rsidR="00B8480F">
        <w:rPr>
          <w:b/>
        </w:rPr>
        <w:t>Art. </w:t>
      </w:r>
      <w:r w:rsidRPr="00611320">
        <w:rPr>
          <w:b/>
        </w:rPr>
        <w:t>1185</w:t>
      </w:r>
      <w:r w:rsidRPr="00611320">
        <w:t xml:space="preserve"> </w:t>
      </w:r>
      <w:r w:rsidR="002E5E45">
        <w:t>- </w:t>
      </w:r>
      <w:r w:rsidRPr="00611320">
        <w:rPr>
          <w:b/>
        </w:rPr>
        <w:t>1188</w:t>
      </w:r>
      <w:r w:rsidRPr="00611320">
        <w:t xml:space="preserve"> </w:t>
      </w:r>
      <w:r w:rsidR="002E5E45">
        <w:t>- </w:t>
      </w:r>
      <w:r w:rsidR="004A6B3D" w:rsidRPr="004A6B3D">
        <w:t>[...]</w:t>
      </w:r>
    </w:p>
    <w:p w14:paraId="3A206310" w14:textId="77777777" w:rsidR="004A6B3D" w:rsidRDefault="004A6B3D" w:rsidP="000044A2">
      <w:pPr>
        <w:jc w:val="both"/>
      </w:pPr>
    </w:p>
    <w:p w14:paraId="1CAE14EB" w14:textId="1A8E7272" w:rsidR="004A6B3D" w:rsidRPr="004A6B3D" w:rsidRDefault="004A6B3D" w:rsidP="000044A2">
      <w:pPr>
        <w:jc w:val="both"/>
        <w:rPr>
          <w:i/>
          <w:iCs/>
        </w:rPr>
      </w:pPr>
      <w:r>
        <w:rPr>
          <w:i/>
          <w:iCs/>
        </w:rPr>
        <w:t>[</w:t>
      </w:r>
      <w:r w:rsidR="00B8480F">
        <w:rPr>
          <w:i/>
          <w:iCs/>
        </w:rPr>
        <w:t>Art. </w:t>
      </w:r>
      <w:r>
        <w:rPr>
          <w:i/>
          <w:iCs/>
        </w:rPr>
        <w:t xml:space="preserve">1185 bis 1188 </w:t>
      </w:r>
      <w:r w:rsidRPr="004A6B3D">
        <w:rPr>
          <w:i/>
          <w:iCs/>
        </w:rPr>
        <w:t xml:space="preserve">aufgehoben durch </w:t>
      </w:r>
      <w:r w:rsidR="00B8480F">
        <w:rPr>
          <w:i/>
          <w:iCs/>
        </w:rPr>
        <w:t>Art. </w:t>
      </w:r>
      <w:r w:rsidRPr="004A6B3D">
        <w:rPr>
          <w:i/>
          <w:iCs/>
        </w:rPr>
        <w:t xml:space="preserve">62 </w:t>
      </w:r>
      <w:r w:rsidR="00B8480F">
        <w:rPr>
          <w:i/>
          <w:iCs/>
        </w:rPr>
        <w:t>Nr. </w:t>
      </w:r>
      <w:r w:rsidRPr="004A6B3D">
        <w:rPr>
          <w:i/>
          <w:iCs/>
        </w:rPr>
        <w:t>1</w:t>
      </w:r>
      <w:r>
        <w:rPr>
          <w:i/>
          <w:iCs/>
        </w:rPr>
        <w:t>3</w:t>
      </w:r>
      <w:r w:rsidRPr="004A6B3D">
        <w:rPr>
          <w:i/>
          <w:iCs/>
        </w:rPr>
        <w:t xml:space="preserve"> des G. vom 28. April 2022 (II) (B.S. vom 1. Juli 2022)</w:t>
      </w:r>
      <w:r>
        <w:rPr>
          <w:i/>
          <w:iCs/>
        </w:rPr>
        <w:t>]</w:t>
      </w:r>
    </w:p>
    <w:p w14:paraId="516B9D4B" w14:textId="77777777" w:rsidR="000044A2" w:rsidRPr="00611320" w:rsidRDefault="000044A2" w:rsidP="000044A2">
      <w:pPr>
        <w:jc w:val="both"/>
      </w:pPr>
    </w:p>
    <w:p w14:paraId="287E39B6" w14:textId="77777777" w:rsidR="000044A2" w:rsidRPr="00611320" w:rsidRDefault="000044A2" w:rsidP="000044A2">
      <w:pPr>
        <w:jc w:val="both"/>
      </w:pPr>
    </w:p>
    <w:p w14:paraId="0D78D170" w14:textId="2577F7ED" w:rsidR="000044A2" w:rsidRPr="00611320" w:rsidRDefault="000044A2" w:rsidP="000044A2">
      <w:pPr>
        <w:jc w:val="center"/>
      </w:pPr>
      <w:r w:rsidRPr="00611320">
        <w:rPr>
          <w:i/>
        </w:rPr>
        <w:t xml:space="preserve">Abschnitt </w:t>
      </w:r>
      <w:r w:rsidR="00797E26">
        <w:rPr>
          <w:i/>
        </w:rPr>
        <w:t>3</w:t>
      </w:r>
      <w:r w:rsidRPr="00611320">
        <w:t xml:space="preserve"> </w:t>
      </w:r>
      <w:r w:rsidR="002E5E45">
        <w:t>- </w:t>
      </w:r>
      <w:r w:rsidRPr="00611320">
        <w:t>Alternativverbindlichkeiten</w:t>
      </w:r>
    </w:p>
    <w:p w14:paraId="6F0772C0" w14:textId="77777777" w:rsidR="000044A2" w:rsidRPr="00611320" w:rsidRDefault="000044A2" w:rsidP="000044A2">
      <w:pPr>
        <w:jc w:val="both"/>
      </w:pPr>
    </w:p>
    <w:p w14:paraId="0BCA3161" w14:textId="77777777" w:rsidR="000044A2" w:rsidRPr="00611320" w:rsidRDefault="000044A2" w:rsidP="000044A2">
      <w:pPr>
        <w:jc w:val="both"/>
      </w:pPr>
    </w:p>
    <w:p w14:paraId="147B156D" w14:textId="407CB37F" w:rsidR="004A6B3D" w:rsidRDefault="000044A2" w:rsidP="004A6B3D">
      <w:pPr>
        <w:jc w:val="both"/>
      </w:pPr>
      <w:r w:rsidRPr="00611320">
        <w:tab/>
      </w:r>
      <w:r w:rsidR="00B8480F">
        <w:rPr>
          <w:b/>
        </w:rPr>
        <w:t>Art. </w:t>
      </w:r>
      <w:r w:rsidRPr="00611320">
        <w:rPr>
          <w:b/>
        </w:rPr>
        <w:t>1189</w:t>
      </w:r>
      <w:r w:rsidRPr="00611320">
        <w:t xml:space="preserve"> </w:t>
      </w:r>
      <w:r w:rsidR="002E5E45">
        <w:t>- </w:t>
      </w:r>
      <w:r w:rsidRPr="00611320">
        <w:rPr>
          <w:b/>
        </w:rPr>
        <w:t>1196</w:t>
      </w:r>
      <w:r w:rsidRPr="00611320">
        <w:t xml:space="preserve"> </w:t>
      </w:r>
      <w:r w:rsidR="002E5E45">
        <w:t>- </w:t>
      </w:r>
      <w:r w:rsidR="004A6B3D" w:rsidRPr="004A6B3D">
        <w:t>[...]</w:t>
      </w:r>
    </w:p>
    <w:p w14:paraId="47D684D4" w14:textId="77777777" w:rsidR="004A6B3D" w:rsidRDefault="004A6B3D" w:rsidP="004A6B3D">
      <w:pPr>
        <w:jc w:val="both"/>
      </w:pPr>
    </w:p>
    <w:p w14:paraId="5DBB6197" w14:textId="745B935B" w:rsidR="004A6B3D" w:rsidRPr="004A6B3D" w:rsidRDefault="004A6B3D" w:rsidP="004A6B3D">
      <w:pPr>
        <w:jc w:val="both"/>
        <w:rPr>
          <w:i/>
          <w:iCs/>
        </w:rPr>
      </w:pPr>
      <w:r>
        <w:rPr>
          <w:i/>
          <w:iCs/>
        </w:rPr>
        <w:t>[</w:t>
      </w:r>
      <w:r w:rsidR="00B8480F">
        <w:rPr>
          <w:i/>
          <w:iCs/>
        </w:rPr>
        <w:t>Art. </w:t>
      </w:r>
      <w:r>
        <w:rPr>
          <w:i/>
          <w:iCs/>
        </w:rPr>
        <w:t xml:space="preserve">1189 bis 1196 </w:t>
      </w:r>
      <w:r w:rsidRPr="004A6B3D">
        <w:rPr>
          <w:i/>
          <w:iCs/>
        </w:rPr>
        <w:t xml:space="preserve">aufgehoben durch </w:t>
      </w:r>
      <w:r w:rsidR="00B8480F">
        <w:rPr>
          <w:i/>
          <w:iCs/>
        </w:rPr>
        <w:t>Art. </w:t>
      </w:r>
      <w:r w:rsidRPr="004A6B3D">
        <w:rPr>
          <w:i/>
          <w:iCs/>
        </w:rPr>
        <w:t xml:space="preserve">62 </w:t>
      </w:r>
      <w:r w:rsidR="00B8480F">
        <w:rPr>
          <w:i/>
          <w:iCs/>
        </w:rPr>
        <w:t>Nr. </w:t>
      </w:r>
      <w:r w:rsidRPr="004A6B3D">
        <w:rPr>
          <w:i/>
          <w:iCs/>
        </w:rPr>
        <w:t>1</w:t>
      </w:r>
      <w:r>
        <w:rPr>
          <w:i/>
          <w:iCs/>
        </w:rPr>
        <w:t>3</w:t>
      </w:r>
      <w:r w:rsidRPr="004A6B3D">
        <w:rPr>
          <w:i/>
          <w:iCs/>
        </w:rPr>
        <w:t xml:space="preserve"> des G. vom 28. April 2022 (II) (B.S. vom 1. Juli 2022)</w:t>
      </w:r>
      <w:r>
        <w:rPr>
          <w:i/>
          <w:iCs/>
        </w:rPr>
        <w:t>]</w:t>
      </w:r>
    </w:p>
    <w:p w14:paraId="6591847B" w14:textId="77777777" w:rsidR="004A6B3D" w:rsidRDefault="004A6B3D" w:rsidP="004A6B3D">
      <w:pPr>
        <w:jc w:val="both"/>
      </w:pPr>
    </w:p>
    <w:p w14:paraId="7DAE9520" w14:textId="77777777" w:rsidR="004A6B3D" w:rsidRDefault="004A6B3D" w:rsidP="004A6B3D">
      <w:pPr>
        <w:jc w:val="center"/>
        <w:rPr>
          <w:i/>
        </w:rPr>
      </w:pPr>
    </w:p>
    <w:p w14:paraId="75A660C4" w14:textId="70566F53" w:rsidR="000044A2" w:rsidRPr="00611320" w:rsidRDefault="000044A2" w:rsidP="004A6B3D">
      <w:pPr>
        <w:jc w:val="center"/>
      </w:pPr>
      <w:r w:rsidRPr="00611320">
        <w:rPr>
          <w:i/>
        </w:rPr>
        <w:t xml:space="preserve">Abschnitt </w:t>
      </w:r>
      <w:r w:rsidR="00797E26">
        <w:rPr>
          <w:i/>
        </w:rPr>
        <w:t>4</w:t>
      </w:r>
      <w:r w:rsidRPr="00611320">
        <w:t xml:space="preserve"> </w:t>
      </w:r>
      <w:r w:rsidR="002E5E45">
        <w:t>- </w:t>
      </w:r>
      <w:r w:rsidRPr="00611320">
        <w:t>Gesamtschuldnerische Verbindlichkeiten</w:t>
      </w:r>
    </w:p>
    <w:p w14:paraId="0ADB23E9" w14:textId="77777777" w:rsidR="000044A2" w:rsidRPr="00611320" w:rsidRDefault="000044A2" w:rsidP="000044A2">
      <w:pPr>
        <w:jc w:val="center"/>
      </w:pPr>
    </w:p>
    <w:p w14:paraId="13FD59EB" w14:textId="77777777" w:rsidR="000044A2" w:rsidRPr="00611320" w:rsidRDefault="000044A2" w:rsidP="000044A2">
      <w:pPr>
        <w:jc w:val="center"/>
      </w:pPr>
    </w:p>
    <w:p w14:paraId="796F4FA7" w14:textId="0EE7EA76" w:rsidR="000044A2" w:rsidRPr="00611320" w:rsidRDefault="00B8480F" w:rsidP="000044A2">
      <w:pPr>
        <w:jc w:val="center"/>
      </w:pPr>
      <w:r>
        <w:t>§ </w:t>
      </w:r>
      <w:r w:rsidR="000044A2" w:rsidRPr="00611320">
        <w:t xml:space="preserve">1 </w:t>
      </w:r>
      <w:r w:rsidR="002E5E45">
        <w:t>- </w:t>
      </w:r>
      <w:r w:rsidR="000044A2" w:rsidRPr="00611320">
        <w:t>Gesamtschuldverhältnis unter den Gläubigern</w:t>
      </w:r>
    </w:p>
    <w:p w14:paraId="3E4FBE37" w14:textId="77777777" w:rsidR="000044A2" w:rsidRPr="00611320" w:rsidRDefault="000044A2" w:rsidP="000044A2">
      <w:pPr>
        <w:jc w:val="both"/>
      </w:pPr>
    </w:p>
    <w:p w14:paraId="14412A43" w14:textId="77777777" w:rsidR="000044A2" w:rsidRPr="00611320" w:rsidRDefault="000044A2" w:rsidP="000044A2">
      <w:pPr>
        <w:jc w:val="both"/>
      </w:pPr>
    </w:p>
    <w:p w14:paraId="3BEEE331" w14:textId="229012E8" w:rsidR="000044A2" w:rsidRDefault="000044A2" w:rsidP="000044A2">
      <w:pPr>
        <w:jc w:val="both"/>
      </w:pPr>
      <w:r w:rsidRPr="00611320">
        <w:tab/>
      </w:r>
      <w:r w:rsidR="00B8480F">
        <w:rPr>
          <w:b/>
        </w:rPr>
        <w:t>Art. </w:t>
      </w:r>
      <w:r w:rsidRPr="00611320">
        <w:rPr>
          <w:b/>
        </w:rPr>
        <w:t>1197</w:t>
      </w:r>
      <w:r w:rsidRPr="00611320">
        <w:t xml:space="preserve"> </w:t>
      </w:r>
      <w:r w:rsidR="002E5E45">
        <w:t>- </w:t>
      </w:r>
      <w:r w:rsidRPr="00611320">
        <w:rPr>
          <w:b/>
        </w:rPr>
        <w:t>1199</w:t>
      </w:r>
      <w:r w:rsidRPr="00611320">
        <w:t xml:space="preserve"> </w:t>
      </w:r>
      <w:r w:rsidR="002E5E45">
        <w:t>- </w:t>
      </w:r>
      <w:r w:rsidR="004A6B3D" w:rsidRPr="004A6B3D">
        <w:t>[...]</w:t>
      </w:r>
    </w:p>
    <w:p w14:paraId="2EDBDFFE" w14:textId="77777777" w:rsidR="004A6B3D" w:rsidRDefault="004A6B3D" w:rsidP="000044A2">
      <w:pPr>
        <w:jc w:val="both"/>
      </w:pPr>
    </w:p>
    <w:p w14:paraId="08E2169C" w14:textId="0CE7B824" w:rsidR="004A6B3D" w:rsidRDefault="004A6B3D" w:rsidP="000044A2">
      <w:pPr>
        <w:jc w:val="both"/>
        <w:rPr>
          <w:i/>
          <w:iCs/>
        </w:rPr>
      </w:pPr>
      <w:r>
        <w:rPr>
          <w:i/>
          <w:iCs/>
        </w:rPr>
        <w:t>[</w:t>
      </w:r>
      <w:r w:rsidR="00B8480F">
        <w:rPr>
          <w:i/>
          <w:iCs/>
        </w:rPr>
        <w:t>Art. </w:t>
      </w:r>
      <w:r>
        <w:rPr>
          <w:i/>
          <w:iCs/>
        </w:rPr>
        <w:t xml:space="preserve">1197 bis 1199 </w:t>
      </w:r>
      <w:r w:rsidRPr="004A6B3D">
        <w:rPr>
          <w:i/>
          <w:iCs/>
        </w:rPr>
        <w:t xml:space="preserve">aufgehoben durch </w:t>
      </w:r>
      <w:r w:rsidR="00B8480F">
        <w:rPr>
          <w:i/>
          <w:iCs/>
        </w:rPr>
        <w:t>Art. </w:t>
      </w:r>
      <w:r w:rsidRPr="004A6B3D">
        <w:rPr>
          <w:i/>
          <w:iCs/>
        </w:rPr>
        <w:t xml:space="preserve">62 </w:t>
      </w:r>
      <w:r w:rsidR="00B8480F">
        <w:rPr>
          <w:i/>
          <w:iCs/>
        </w:rPr>
        <w:t>Nr. </w:t>
      </w:r>
      <w:r w:rsidRPr="004A6B3D">
        <w:rPr>
          <w:i/>
          <w:iCs/>
        </w:rPr>
        <w:t>1</w:t>
      </w:r>
      <w:r>
        <w:rPr>
          <w:i/>
          <w:iCs/>
        </w:rPr>
        <w:t>3</w:t>
      </w:r>
      <w:r w:rsidRPr="004A6B3D">
        <w:rPr>
          <w:i/>
          <w:iCs/>
        </w:rPr>
        <w:t xml:space="preserve"> des G. vom 28. April 2022 (II) (B.S. vom 1. Juli 2022)</w:t>
      </w:r>
      <w:r>
        <w:rPr>
          <w:i/>
          <w:iCs/>
        </w:rPr>
        <w:t>]</w:t>
      </w:r>
    </w:p>
    <w:p w14:paraId="3B0DD2C4" w14:textId="77777777" w:rsidR="004A6B3D" w:rsidRPr="004A6B3D" w:rsidRDefault="004A6B3D" w:rsidP="000044A2">
      <w:pPr>
        <w:jc w:val="both"/>
        <w:rPr>
          <w:i/>
          <w:iCs/>
        </w:rPr>
      </w:pPr>
    </w:p>
    <w:p w14:paraId="568EAABD" w14:textId="77777777" w:rsidR="000044A2" w:rsidRPr="00611320" w:rsidRDefault="000044A2" w:rsidP="000044A2">
      <w:pPr>
        <w:jc w:val="both"/>
      </w:pPr>
    </w:p>
    <w:p w14:paraId="3A38E9A1" w14:textId="79A1D14B" w:rsidR="000044A2" w:rsidRPr="00611320" w:rsidRDefault="00B8480F" w:rsidP="000044A2">
      <w:pPr>
        <w:jc w:val="center"/>
      </w:pPr>
      <w:r>
        <w:t>§ </w:t>
      </w:r>
      <w:r w:rsidR="000044A2" w:rsidRPr="00611320">
        <w:t xml:space="preserve">2 </w:t>
      </w:r>
      <w:r w:rsidR="002E5E45">
        <w:t>- </w:t>
      </w:r>
      <w:r w:rsidR="000044A2" w:rsidRPr="00611320">
        <w:t>Gesamtschuldverhältnis auf Seiten der Schuldner</w:t>
      </w:r>
    </w:p>
    <w:p w14:paraId="34679E94" w14:textId="77777777" w:rsidR="000044A2" w:rsidRPr="00611320" w:rsidRDefault="000044A2" w:rsidP="000044A2">
      <w:pPr>
        <w:jc w:val="both"/>
      </w:pPr>
    </w:p>
    <w:p w14:paraId="063B6C7C" w14:textId="77777777" w:rsidR="000044A2" w:rsidRPr="00611320" w:rsidRDefault="000044A2" w:rsidP="000044A2">
      <w:pPr>
        <w:jc w:val="both"/>
      </w:pPr>
    </w:p>
    <w:p w14:paraId="7D1C5C5C" w14:textId="66E12B07" w:rsidR="000044A2" w:rsidRDefault="000044A2" w:rsidP="000044A2">
      <w:pPr>
        <w:jc w:val="both"/>
      </w:pPr>
      <w:r w:rsidRPr="00611320">
        <w:tab/>
      </w:r>
      <w:r w:rsidR="00B8480F">
        <w:rPr>
          <w:b/>
        </w:rPr>
        <w:t>Art. </w:t>
      </w:r>
      <w:r w:rsidRPr="00611320">
        <w:rPr>
          <w:b/>
        </w:rPr>
        <w:t>1200</w:t>
      </w:r>
      <w:r w:rsidRPr="00611320">
        <w:t xml:space="preserve"> </w:t>
      </w:r>
      <w:r w:rsidR="002E5E45">
        <w:t>- </w:t>
      </w:r>
      <w:r w:rsidRPr="00611320">
        <w:rPr>
          <w:b/>
        </w:rPr>
        <w:t>1216</w:t>
      </w:r>
      <w:r w:rsidRPr="00611320">
        <w:t xml:space="preserve"> </w:t>
      </w:r>
      <w:r w:rsidR="002E5E45">
        <w:t>- </w:t>
      </w:r>
      <w:r w:rsidR="004A6B3D" w:rsidRPr="004A6B3D">
        <w:t>[...]</w:t>
      </w:r>
    </w:p>
    <w:p w14:paraId="53D4FAB0" w14:textId="77777777" w:rsidR="004A6B3D" w:rsidRDefault="004A6B3D" w:rsidP="000044A2">
      <w:pPr>
        <w:jc w:val="both"/>
      </w:pPr>
    </w:p>
    <w:p w14:paraId="62A180D2" w14:textId="1E5F7A00" w:rsidR="004A6B3D" w:rsidRDefault="004A6B3D" w:rsidP="000044A2">
      <w:pPr>
        <w:jc w:val="both"/>
        <w:rPr>
          <w:i/>
          <w:iCs/>
        </w:rPr>
      </w:pPr>
      <w:r>
        <w:rPr>
          <w:i/>
          <w:iCs/>
        </w:rPr>
        <w:t>[</w:t>
      </w:r>
      <w:r w:rsidR="00B8480F">
        <w:rPr>
          <w:i/>
          <w:iCs/>
        </w:rPr>
        <w:t>Art. </w:t>
      </w:r>
      <w:r>
        <w:rPr>
          <w:i/>
          <w:iCs/>
        </w:rPr>
        <w:t xml:space="preserve">1200 bis 1216 </w:t>
      </w:r>
      <w:r w:rsidRPr="004A6B3D">
        <w:rPr>
          <w:i/>
          <w:iCs/>
        </w:rPr>
        <w:t xml:space="preserve">aufgehoben durch </w:t>
      </w:r>
      <w:r w:rsidR="00B8480F">
        <w:rPr>
          <w:i/>
          <w:iCs/>
        </w:rPr>
        <w:t>Art. </w:t>
      </w:r>
      <w:r w:rsidRPr="004A6B3D">
        <w:rPr>
          <w:i/>
          <w:iCs/>
        </w:rPr>
        <w:t xml:space="preserve">62 </w:t>
      </w:r>
      <w:r w:rsidR="00B8480F">
        <w:rPr>
          <w:i/>
          <w:iCs/>
        </w:rPr>
        <w:t>Nr. </w:t>
      </w:r>
      <w:r w:rsidRPr="004A6B3D">
        <w:rPr>
          <w:i/>
          <w:iCs/>
        </w:rPr>
        <w:t>1</w:t>
      </w:r>
      <w:r>
        <w:rPr>
          <w:i/>
          <w:iCs/>
        </w:rPr>
        <w:t>3</w:t>
      </w:r>
      <w:r w:rsidRPr="004A6B3D">
        <w:rPr>
          <w:i/>
          <w:iCs/>
        </w:rPr>
        <w:t xml:space="preserve"> des G. vom 28. April 2022 (II) (B.S. vom 1. Juli 2022)</w:t>
      </w:r>
      <w:r>
        <w:rPr>
          <w:i/>
          <w:iCs/>
        </w:rPr>
        <w:t>]</w:t>
      </w:r>
    </w:p>
    <w:p w14:paraId="7FBC7A87" w14:textId="77777777" w:rsidR="004A6B3D" w:rsidRPr="004A6B3D" w:rsidRDefault="004A6B3D" w:rsidP="000044A2">
      <w:pPr>
        <w:jc w:val="both"/>
        <w:rPr>
          <w:i/>
          <w:iCs/>
        </w:rPr>
      </w:pPr>
    </w:p>
    <w:p w14:paraId="44102CEF" w14:textId="77777777" w:rsidR="000044A2" w:rsidRPr="00611320" w:rsidRDefault="000044A2" w:rsidP="000044A2">
      <w:pPr>
        <w:jc w:val="both"/>
      </w:pPr>
    </w:p>
    <w:p w14:paraId="3B989BE0" w14:textId="1B6AC905" w:rsidR="000044A2" w:rsidRPr="00611320" w:rsidRDefault="000044A2" w:rsidP="000044A2">
      <w:pPr>
        <w:jc w:val="center"/>
      </w:pPr>
      <w:r w:rsidRPr="00611320">
        <w:rPr>
          <w:i/>
        </w:rPr>
        <w:t xml:space="preserve">Abschnitt </w:t>
      </w:r>
      <w:r w:rsidR="00797E26">
        <w:rPr>
          <w:i/>
        </w:rPr>
        <w:t>5</w:t>
      </w:r>
      <w:r w:rsidRPr="00611320">
        <w:t xml:space="preserve"> </w:t>
      </w:r>
      <w:r w:rsidR="002E5E45">
        <w:t>- </w:t>
      </w:r>
      <w:r w:rsidRPr="00611320">
        <w:t>Teilbare und unteilbare Verbindlichkeiten</w:t>
      </w:r>
    </w:p>
    <w:p w14:paraId="68A0AC0D" w14:textId="77777777" w:rsidR="000044A2" w:rsidRPr="00611320" w:rsidRDefault="000044A2" w:rsidP="000044A2">
      <w:pPr>
        <w:jc w:val="both"/>
      </w:pPr>
    </w:p>
    <w:p w14:paraId="76F55A18" w14:textId="77777777" w:rsidR="000044A2" w:rsidRPr="00611320" w:rsidRDefault="000044A2" w:rsidP="000044A2">
      <w:pPr>
        <w:jc w:val="both"/>
      </w:pPr>
    </w:p>
    <w:p w14:paraId="41C7A13A" w14:textId="2460C7E3" w:rsidR="000044A2" w:rsidRDefault="000044A2" w:rsidP="000044A2">
      <w:pPr>
        <w:jc w:val="both"/>
      </w:pPr>
      <w:r w:rsidRPr="00611320">
        <w:tab/>
      </w:r>
      <w:r w:rsidR="00B8480F">
        <w:rPr>
          <w:b/>
        </w:rPr>
        <w:t>Art. </w:t>
      </w:r>
      <w:r w:rsidRPr="00611320">
        <w:rPr>
          <w:b/>
        </w:rPr>
        <w:t>1217</w:t>
      </w:r>
      <w:r w:rsidRPr="00611320">
        <w:t xml:space="preserve"> </w:t>
      </w:r>
      <w:r w:rsidR="002E5E45">
        <w:t>- </w:t>
      </w:r>
      <w:r w:rsidRPr="00611320">
        <w:rPr>
          <w:b/>
        </w:rPr>
        <w:t>1219</w:t>
      </w:r>
      <w:r w:rsidRPr="00611320">
        <w:t xml:space="preserve"> </w:t>
      </w:r>
      <w:r w:rsidR="002E5E45">
        <w:t>- </w:t>
      </w:r>
      <w:r w:rsidR="004A6B3D" w:rsidRPr="004A6B3D">
        <w:t>[...]</w:t>
      </w:r>
    </w:p>
    <w:p w14:paraId="04E3489E" w14:textId="77777777" w:rsidR="004A6B3D" w:rsidRDefault="004A6B3D" w:rsidP="000044A2">
      <w:pPr>
        <w:jc w:val="both"/>
      </w:pPr>
    </w:p>
    <w:p w14:paraId="36FED988" w14:textId="2F22D64D" w:rsidR="004A6B3D" w:rsidRPr="004A6B3D" w:rsidRDefault="004A6B3D" w:rsidP="000044A2">
      <w:pPr>
        <w:jc w:val="both"/>
        <w:rPr>
          <w:i/>
          <w:iCs/>
        </w:rPr>
      </w:pPr>
      <w:r>
        <w:rPr>
          <w:i/>
          <w:iCs/>
        </w:rPr>
        <w:t>[</w:t>
      </w:r>
      <w:r w:rsidR="00B8480F">
        <w:rPr>
          <w:i/>
          <w:iCs/>
        </w:rPr>
        <w:t>Art. </w:t>
      </w:r>
      <w:r>
        <w:rPr>
          <w:i/>
          <w:iCs/>
        </w:rPr>
        <w:t xml:space="preserve">1217 bis 1219 </w:t>
      </w:r>
      <w:r w:rsidRPr="004A6B3D">
        <w:rPr>
          <w:i/>
          <w:iCs/>
        </w:rPr>
        <w:t xml:space="preserve">aufgehoben durch </w:t>
      </w:r>
      <w:r w:rsidR="00B8480F">
        <w:rPr>
          <w:i/>
          <w:iCs/>
        </w:rPr>
        <w:t>Art. </w:t>
      </w:r>
      <w:r w:rsidRPr="004A6B3D">
        <w:rPr>
          <w:i/>
          <w:iCs/>
        </w:rPr>
        <w:t xml:space="preserve">62 </w:t>
      </w:r>
      <w:r w:rsidR="00B8480F">
        <w:rPr>
          <w:i/>
          <w:iCs/>
        </w:rPr>
        <w:t>Nr. </w:t>
      </w:r>
      <w:r w:rsidRPr="004A6B3D">
        <w:rPr>
          <w:i/>
          <w:iCs/>
        </w:rPr>
        <w:t>1</w:t>
      </w:r>
      <w:r>
        <w:rPr>
          <w:i/>
          <w:iCs/>
        </w:rPr>
        <w:t>3</w:t>
      </w:r>
      <w:r w:rsidRPr="004A6B3D">
        <w:rPr>
          <w:i/>
          <w:iCs/>
        </w:rPr>
        <w:t xml:space="preserve"> des G. vom 28. April 2022 (II) (B.S. vom 1. Juli 2022)</w:t>
      </w:r>
      <w:r>
        <w:rPr>
          <w:i/>
          <w:iCs/>
        </w:rPr>
        <w:t>]</w:t>
      </w:r>
    </w:p>
    <w:p w14:paraId="2280F3AE" w14:textId="77777777" w:rsidR="000044A2" w:rsidRPr="00611320" w:rsidRDefault="000044A2" w:rsidP="000044A2">
      <w:pPr>
        <w:jc w:val="both"/>
      </w:pPr>
    </w:p>
    <w:p w14:paraId="48112A3C" w14:textId="77777777" w:rsidR="000044A2" w:rsidRPr="00611320" w:rsidRDefault="000044A2" w:rsidP="000044A2">
      <w:pPr>
        <w:jc w:val="both"/>
      </w:pPr>
    </w:p>
    <w:p w14:paraId="558E1956" w14:textId="6A98D6EA" w:rsidR="000044A2" w:rsidRPr="00611320" w:rsidRDefault="00B8480F" w:rsidP="000044A2">
      <w:pPr>
        <w:jc w:val="center"/>
      </w:pPr>
      <w:r>
        <w:t>§ </w:t>
      </w:r>
      <w:r w:rsidR="000044A2" w:rsidRPr="00611320">
        <w:t xml:space="preserve">1 </w:t>
      </w:r>
      <w:r w:rsidR="002E5E45">
        <w:t>- </w:t>
      </w:r>
      <w:r w:rsidR="000044A2" w:rsidRPr="00611320">
        <w:t>Wirkungen der teilbaren Verbindlichkeit</w:t>
      </w:r>
    </w:p>
    <w:p w14:paraId="476ED467" w14:textId="77777777" w:rsidR="000044A2" w:rsidRPr="00611320" w:rsidRDefault="000044A2" w:rsidP="000044A2">
      <w:pPr>
        <w:jc w:val="both"/>
      </w:pPr>
    </w:p>
    <w:p w14:paraId="01D75D4C" w14:textId="77777777" w:rsidR="000044A2" w:rsidRPr="00611320" w:rsidRDefault="000044A2" w:rsidP="000044A2">
      <w:pPr>
        <w:jc w:val="both"/>
      </w:pPr>
    </w:p>
    <w:p w14:paraId="4B46B792" w14:textId="230654BA" w:rsidR="000044A2" w:rsidRDefault="000044A2" w:rsidP="004A6B3D">
      <w:pPr>
        <w:jc w:val="both"/>
      </w:pPr>
      <w:r w:rsidRPr="00611320">
        <w:tab/>
      </w:r>
      <w:r w:rsidR="00B8480F">
        <w:rPr>
          <w:b/>
        </w:rPr>
        <w:t>Art. </w:t>
      </w:r>
      <w:r w:rsidRPr="00611320">
        <w:rPr>
          <w:b/>
        </w:rPr>
        <w:t>1220</w:t>
      </w:r>
      <w:r w:rsidRPr="00611320">
        <w:t xml:space="preserve"> </w:t>
      </w:r>
      <w:r w:rsidR="002E5E45">
        <w:t>- </w:t>
      </w:r>
      <w:r w:rsidRPr="00611320">
        <w:rPr>
          <w:b/>
        </w:rPr>
        <w:t>1221</w:t>
      </w:r>
      <w:r w:rsidRPr="00611320">
        <w:t xml:space="preserve"> </w:t>
      </w:r>
      <w:r w:rsidR="002E5E45">
        <w:t>- </w:t>
      </w:r>
      <w:r w:rsidR="004A6B3D">
        <w:t>[...]</w:t>
      </w:r>
    </w:p>
    <w:p w14:paraId="1393FD60" w14:textId="77777777" w:rsidR="004A6B3D" w:rsidRDefault="004A6B3D" w:rsidP="004A6B3D">
      <w:pPr>
        <w:jc w:val="both"/>
      </w:pPr>
    </w:p>
    <w:p w14:paraId="5CD6D560" w14:textId="74ECC76C" w:rsidR="004A6B3D" w:rsidRPr="004A6B3D" w:rsidRDefault="004A6B3D" w:rsidP="004A6B3D">
      <w:pPr>
        <w:jc w:val="both"/>
        <w:rPr>
          <w:i/>
          <w:iCs/>
        </w:rPr>
      </w:pPr>
      <w:r>
        <w:rPr>
          <w:i/>
          <w:iCs/>
        </w:rPr>
        <w:t>[</w:t>
      </w:r>
      <w:r w:rsidR="00B8480F">
        <w:rPr>
          <w:i/>
          <w:iCs/>
        </w:rPr>
        <w:t>Art. </w:t>
      </w:r>
      <w:r>
        <w:rPr>
          <w:i/>
          <w:iCs/>
        </w:rPr>
        <w:t xml:space="preserve">1220 und 1221 </w:t>
      </w:r>
      <w:r w:rsidRPr="004A6B3D">
        <w:rPr>
          <w:i/>
          <w:iCs/>
        </w:rPr>
        <w:t xml:space="preserve">aufgehoben durch </w:t>
      </w:r>
      <w:r w:rsidR="00B8480F">
        <w:rPr>
          <w:i/>
          <w:iCs/>
        </w:rPr>
        <w:t>Art. </w:t>
      </w:r>
      <w:r w:rsidRPr="004A6B3D">
        <w:rPr>
          <w:i/>
          <w:iCs/>
        </w:rPr>
        <w:t xml:space="preserve">62 </w:t>
      </w:r>
      <w:r w:rsidR="00B8480F">
        <w:rPr>
          <w:i/>
          <w:iCs/>
        </w:rPr>
        <w:t>Nr. </w:t>
      </w:r>
      <w:r w:rsidRPr="004A6B3D">
        <w:rPr>
          <w:i/>
          <w:iCs/>
        </w:rPr>
        <w:t>1</w:t>
      </w:r>
      <w:r>
        <w:rPr>
          <w:i/>
          <w:iCs/>
        </w:rPr>
        <w:t>3</w:t>
      </w:r>
      <w:r w:rsidRPr="004A6B3D">
        <w:rPr>
          <w:i/>
          <w:iCs/>
        </w:rPr>
        <w:t xml:space="preserve"> des G. vom 28. April 2022 (II) (B.S. vom 1. Juli 2022)</w:t>
      </w:r>
      <w:r>
        <w:rPr>
          <w:i/>
          <w:iCs/>
        </w:rPr>
        <w:t>]</w:t>
      </w:r>
    </w:p>
    <w:p w14:paraId="72FD3833" w14:textId="77777777" w:rsidR="000044A2" w:rsidRPr="00611320" w:rsidRDefault="000044A2" w:rsidP="000044A2">
      <w:pPr>
        <w:jc w:val="both"/>
      </w:pPr>
    </w:p>
    <w:p w14:paraId="0FA43DEA" w14:textId="77777777" w:rsidR="004A6B3D" w:rsidRDefault="004A6B3D" w:rsidP="000044A2">
      <w:pPr>
        <w:jc w:val="center"/>
      </w:pPr>
    </w:p>
    <w:p w14:paraId="7761E666" w14:textId="579F8D43" w:rsidR="000044A2" w:rsidRPr="00611320" w:rsidRDefault="00B8480F" w:rsidP="000044A2">
      <w:pPr>
        <w:jc w:val="center"/>
      </w:pPr>
      <w:r>
        <w:t>§ </w:t>
      </w:r>
      <w:r w:rsidR="000044A2" w:rsidRPr="00611320">
        <w:t xml:space="preserve">2 </w:t>
      </w:r>
      <w:r w:rsidR="002E5E45">
        <w:t>- </w:t>
      </w:r>
      <w:r w:rsidR="000044A2" w:rsidRPr="00611320">
        <w:t>Wirkungen der unteilbaren Verbindlichkeit</w:t>
      </w:r>
    </w:p>
    <w:p w14:paraId="01D0CA39" w14:textId="77777777" w:rsidR="000044A2" w:rsidRPr="00611320" w:rsidRDefault="000044A2" w:rsidP="000044A2">
      <w:pPr>
        <w:jc w:val="both"/>
      </w:pPr>
    </w:p>
    <w:p w14:paraId="41EAA73A" w14:textId="77777777" w:rsidR="000044A2" w:rsidRPr="00611320" w:rsidRDefault="000044A2" w:rsidP="000044A2">
      <w:pPr>
        <w:jc w:val="both"/>
      </w:pPr>
    </w:p>
    <w:p w14:paraId="1B9CC877" w14:textId="3C48E39A" w:rsidR="000044A2" w:rsidRDefault="000044A2" w:rsidP="000044A2">
      <w:pPr>
        <w:jc w:val="both"/>
      </w:pPr>
      <w:r w:rsidRPr="00611320">
        <w:tab/>
      </w:r>
      <w:r w:rsidR="00B8480F">
        <w:rPr>
          <w:b/>
        </w:rPr>
        <w:t>Art. </w:t>
      </w:r>
      <w:r w:rsidRPr="00611320">
        <w:rPr>
          <w:b/>
        </w:rPr>
        <w:t>1222</w:t>
      </w:r>
      <w:r w:rsidRPr="00611320">
        <w:t xml:space="preserve"> </w:t>
      </w:r>
      <w:r w:rsidR="002E5E45">
        <w:t>- </w:t>
      </w:r>
      <w:r w:rsidRPr="00611320">
        <w:rPr>
          <w:b/>
        </w:rPr>
        <w:t>1225</w:t>
      </w:r>
      <w:r w:rsidRPr="00611320">
        <w:t xml:space="preserve"> </w:t>
      </w:r>
      <w:r w:rsidR="002E5E45">
        <w:t>- </w:t>
      </w:r>
      <w:r w:rsidR="004A6B3D" w:rsidRPr="004A6B3D">
        <w:t>[...]</w:t>
      </w:r>
    </w:p>
    <w:p w14:paraId="4F09CE47" w14:textId="77777777" w:rsidR="004A6B3D" w:rsidRDefault="004A6B3D" w:rsidP="000044A2">
      <w:pPr>
        <w:jc w:val="both"/>
      </w:pPr>
    </w:p>
    <w:p w14:paraId="6CD081D9" w14:textId="5F34700E" w:rsidR="004A6B3D" w:rsidRPr="004A6B3D" w:rsidRDefault="004A6B3D" w:rsidP="000044A2">
      <w:pPr>
        <w:jc w:val="both"/>
        <w:rPr>
          <w:i/>
          <w:iCs/>
        </w:rPr>
      </w:pPr>
      <w:r>
        <w:rPr>
          <w:i/>
          <w:iCs/>
        </w:rPr>
        <w:t>[</w:t>
      </w:r>
      <w:r w:rsidR="00B8480F">
        <w:rPr>
          <w:i/>
          <w:iCs/>
        </w:rPr>
        <w:t>Art. </w:t>
      </w:r>
      <w:r>
        <w:rPr>
          <w:i/>
          <w:iCs/>
        </w:rPr>
        <w:t xml:space="preserve">1222 bis 1225 </w:t>
      </w:r>
      <w:r w:rsidRPr="004A6B3D">
        <w:rPr>
          <w:i/>
          <w:iCs/>
        </w:rPr>
        <w:t xml:space="preserve">aufgehoben durch </w:t>
      </w:r>
      <w:r w:rsidR="00B8480F">
        <w:rPr>
          <w:i/>
          <w:iCs/>
        </w:rPr>
        <w:t>Art. </w:t>
      </w:r>
      <w:r w:rsidRPr="004A6B3D">
        <w:rPr>
          <w:i/>
          <w:iCs/>
        </w:rPr>
        <w:t xml:space="preserve">62 </w:t>
      </w:r>
      <w:r w:rsidR="00B8480F">
        <w:rPr>
          <w:i/>
          <w:iCs/>
        </w:rPr>
        <w:t>Nr. </w:t>
      </w:r>
      <w:r w:rsidRPr="004A6B3D">
        <w:rPr>
          <w:i/>
          <w:iCs/>
        </w:rPr>
        <w:t>1</w:t>
      </w:r>
      <w:r>
        <w:rPr>
          <w:i/>
          <w:iCs/>
        </w:rPr>
        <w:t>3</w:t>
      </w:r>
      <w:r w:rsidRPr="004A6B3D">
        <w:rPr>
          <w:i/>
          <w:iCs/>
        </w:rPr>
        <w:t xml:space="preserve"> des G. vom 28. April 2022 (II) (B.S. vom 1. Juli 2022)</w:t>
      </w:r>
      <w:r>
        <w:rPr>
          <w:i/>
          <w:iCs/>
        </w:rPr>
        <w:t>]</w:t>
      </w:r>
    </w:p>
    <w:p w14:paraId="68C32FA8" w14:textId="77777777" w:rsidR="000044A2" w:rsidRPr="00611320" w:rsidRDefault="000044A2" w:rsidP="000044A2">
      <w:pPr>
        <w:jc w:val="both"/>
      </w:pPr>
    </w:p>
    <w:p w14:paraId="2308233D" w14:textId="77777777" w:rsidR="000044A2" w:rsidRPr="00611320" w:rsidRDefault="000044A2" w:rsidP="000044A2">
      <w:pPr>
        <w:jc w:val="both"/>
      </w:pPr>
    </w:p>
    <w:p w14:paraId="0A3CA185" w14:textId="4C123D64" w:rsidR="000044A2" w:rsidRPr="00611320" w:rsidRDefault="004A6B3D" w:rsidP="000044A2">
      <w:pPr>
        <w:jc w:val="center"/>
      </w:pPr>
      <w:r>
        <w:rPr>
          <w:i/>
        </w:rPr>
        <w:br w:type="page"/>
      </w:r>
      <w:r w:rsidR="000044A2" w:rsidRPr="00611320">
        <w:rPr>
          <w:i/>
        </w:rPr>
        <w:t xml:space="preserve">Abschnitt </w:t>
      </w:r>
      <w:r w:rsidR="00797E26">
        <w:rPr>
          <w:i/>
        </w:rPr>
        <w:t>6</w:t>
      </w:r>
      <w:r w:rsidR="000044A2" w:rsidRPr="00611320">
        <w:t xml:space="preserve"> </w:t>
      </w:r>
      <w:r w:rsidR="002E5E45">
        <w:t>- </w:t>
      </w:r>
      <w:r w:rsidR="000044A2" w:rsidRPr="00611320">
        <w:t>Verbindlichkeiten mit Vertragsstrafe</w:t>
      </w:r>
    </w:p>
    <w:p w14:paraId="530D344C" w14:textId="77777777" w:rsidR="000044A2" w:rsidRPr="00611320" w:rsidRDefault="000044A2" w:rsidP="000044A2">
      <w:pPr>
        <w:jc w:val="both"/>
      </w:pPr>
    </w:p>
    <w:p w14:paraId="3C9C1E4D" w14:textId="77777777" w:rsidR="000044A2" w:rsidRPr="00611320" w:rsidRDefault="000044A2" w:rsidP="000044A2">
      <w:pPr>
        <w:jc w:val="both"/>
      </w:pPr>
    </w:p>
    <w:p w14:paraId="4C434FE1" w14:textId="4D3764CC" w:rsidR="000044A2" w:rsidRPr="00611320" w:rsidRDefault="000044A2" w:rsidP="000044A2">
      <w:pPr>
        <w:jc w:val="both"/>
      </w:pPr>
      <w:r w:rsidRPr="00611320">
        <w:tab/>
      </w:r>
      <w:r w:rsidR="00B8480F">
        <w:rPr>
          <w:b/>
        </w:rPr>
        <w:t>Art. </w:t>
      </w:r>
      <w:r w:rsidRPr="00611320">
        <w:rPr>
          <w:b/>
        </w:rPr>
        <w:t>1226</w:t>
      </w:r>
      <w:r w:rsidRPr="00611320">
        <w:t xml:space="preserve"> </w:t>
      </w:r>
      <w:r w:rsidR="002E5E45">
        <w:t>- </w:t>
      </w:r>
      <w:r w:rsidRPr="00611320">
        <w:t>[</w:t>
      </w:r>
      <w:r w:rsidR="00122DB9">
        <w:t>..</w:t>
      </w:r>
      <w:r w:rsidRPr="00611320">
        <w:t>.]</w:t>
      </w:r>
    </w:p>
    <w:p w14:paraId="4D5C57C2" w14:textId="77777777" w:rsidR="000044A2" w:rsidRPr="00611320" w:rsidRDefault="000044A2" w:rsidP="000044A2">
      <w:pPr>
        <w:jc w:val="both"/>
      </w:pPr>
    </w:p>
    <w:p w14:paraId="6A9F9254" w14:textId="2F6BC401" w:rsidR="000044A2" w:rsidRPr="00611320" w:rsidRDefault="000044A2" w:rsidP="000044A2">
      <w:pPr>
        <w:jc w:val="both"/>
      </w:pPr>
      <w:r w:rsidRPr="00611320">
        <w:rPr>
          <w:i/>
        </w:rPr>
        <w:t>[</w:t>
      </w:r>
      <w:r w:rsidR="00B8480F">
        <w:rPr>
          <w:i/>
        </w:rPr>
        <w:t>Art. </w:t>
      </w:r>
      <w:r w:rsidRPr="00611320">
        <w:rPr>
          <w:i/>
        </w:rPr>
        <w:t xml:space="preserve">1226 </w:t>
      </w:r>
      <w:r w:rsidR="00122DB9">
        <w:rPr>
          <w:i/>
        </w:rPr>
        <w:t xml:space="preserve">aufgehoben durch </w:t>
      </w:r>
      <w:r w:rsidR="00B8480F">
        <w:rPr>
          <w:i/>
        </w:rPr>
        <w:t>Art. </w:t>
      </w:r>
      <w:r w:rsidR="00122DB9">
        <w:rPr>
          <w:i/>
        </w:rPr>
        <w:t xml:space="preserve">62 </w:t>
      </w:r>
      <w:r w:rsidR="00B8480F">
        <w:rPr>
          <w:i/>
        </w:rPr>
        <w:t>Nr. </w:t>
      </w:r>
      <w:r w:rsidR="00122DB9">
        <w:rPr>
          <w:i/>
        </w:rPr>
        <w:t>14</w:t>
      </w:r>
      <w:r w:rsidR="00122DB9">
        <w:rPr>
          <w:i/>
          <w:iCs/>
        </w:rPr>
        <w:t xml:space="preserve"> des G. vom 28. April 2022 (II) (B.S. vom 1. Juli 2022)</w:t>
      </w:r>
      <w:r w:rsidRPr="00611320">
        <w:rPr>
          <w:i/>
        </w:rPr>
        <w:t>]</w:t>
      </w:r>
    </w:p>
    <w:p w14:paraId="06BD8D17" w14:textId="77777777" w:rsidR="000044A2" w:rsidRPr="00611320" w:rsidRDefault="000044A2" w:rsidP="000044A2">
      <w:pPr>
        <w:jc w:val="both"/>
      </w:pPr>
    </w:p>
    <w:p w14:paraId="30DA6666" w14:textId="77777777" w:rsidR="000044A2" w:rsidRPr="00611320" w:rsidRDefault="000044A2" w:rsidP="000044A2">
      <w:pPr>
        <w:jc w:val="both"/>
      </w:pPr>
    </w:p>
    <w:p w14:paraId="70161356" w14:textId="16BCC4C9" w:rsidR="000044A2" w:rsidRDefault="000044A2" w:rsidP="000044A2">
      <w:pPr>
        <w:jc w:val="both"/>
      </w:pPr>
      <w:r w:rsidRPr="00611320">
        <w:tab/>
      </w:r>
      <w:r w:rsidR="00B8480F">
        <w:rPr>
          <w:b/>
        </w:rPr>
        <w:t>Art. </w:t>
      </w:r>
      <w:r w:rsidRPr="00611320">
        <w:rPr>
          <w:b/>
        </w:rPr>
        <w:t>1227</w:t>
      </w:r>
      <w:r w:rsidRPr="00611320">
        <w:t xml:space="preserve"> </w:t>
      </w:r>
      <w:r w:rsidR="002E5E45">
        <w:t>- </w:t>
      </w:r>
      <w:r w:rsidRPr="00611320">
        <w:rPr>
          <w:b/>
        </w:rPr>
        <w:t>1230</w:t>
      </w:r>
      <w:r w:rsidRPr="00611320">
        <w:t xml:space="preserve"> </w:t>
      </w:r>
      <w:r w:rsidR="002E5E45">
        <w:t>- </w:t>
      </w:r>
      <w:r w:rsidR="00122DB9">
        <w:t>[...]</w:t>
      </w:r>
    </w:p>
    <w:p w14:paraId="288D1FB6" w14:textId="77777777" w:rsidR="00122DB9" w:rsidRDefault="00122DB9" w:rsidP="000044A2">
      <w:pPr>
        <w:jc w:val="both"/>
      </w:pPr>
    </w:p>
    <w:p w14:paraId="146B610E" w14:textId="5F9AF48D" w:rsidR="00122DB9" w:rsidRDefault="00122DB9" w:rsidP="000044A2">
      <w:pPr>
        <w:jc w:val="both"/>
        <w:rPr>
          <w:i/>
          <w:iCs/>
        </w:rPr>
      </w:pPr>
      <w:r>
        <w:rPr>
          <w:i/>
          <w:iCs/>
        </w:rPr>
        <w:t>[</w:t>
      </w:r>
      <w:r w:rsidR="00B8480F">
        <w:rPr>
          <w:i/>
          <w:iCs/>
        </w:rPr>
        <w:t>Art. </w:t>
      </w:r>
      <w:r>
        <w:rPr>
          <w:i/>
          <w:iCs/>
        </w:rPr>
        <w:t xml:space="preserve">1227 bis 1230 </w:t>
      </w:r>
      <w:r>
        <w:rPr>
          <w:i/>
        </w:rPr>
        <w:t xml:space="preserve">aufgehoben durch </w:t>
      </w:r>
      <w:r w:rsidR="00B8480F">
        <w:rPr>
          <w:i/>
        </w:rPr>
        <w:t>Art. </w:t>
      </w:r>
      <w:r>
        <w:rPr>
          <w:i/>
        </w:rPr>
        <w:t xml:space="preserve">62 </w:t>
      </w:r>
      <w:r w:rsidR="00B8480F">
        <w:rPr>
          <w:i/>
        </w:rPr>
        <w:t>Nr. </w:t>
      </w:r>
      <w:r>
        <w:rPr>
          <w:i/>
        </w:rPr>
        <w:t>15</w:t>
      </w:r>
      <w:r>
        <w:rPr>
          <w:i/>
          <w:iCs/>
        </w:rPr>
        <w:t xml:space="preserve"> des G. vom 28. April 2022 (II) (B.S. vom 1. Juli 2022)]</w:t>
      </w:r>
    </w:p>
    <w:p w14:paraId="4D9BB768" w14:textId="77777777" w:rsidR="00122DB9" w:rsidRPr="00122DB9" w:rsidRDefault="00122DB9" w:rsidP="000044A2">
      <w:pPr>
        <w:jc w:val="both"/>
        <w:rPr>
          <w:i/>
          <w:iCs/>
        </w:rPr>
      </w:pPr>
    </w:p>
    <w:p w14:paraId="19F0B2B2" w14:textId="77777777" w:rsidR="000044A2" w:rsidRPr="00611320" w:rsidRDefault="000044A2" w:rsidP="000044A2">
      <w:pPr>
        <w:jc w:val="both"/>
      </w:pPr>
    </w:p>
    <w:p w14:paraId="0403120F" w14:textId="4C0296EC" w:rsidR="000044A2" w:rsidRDefault="000044A2" w:rsidP="00122DB9">
      <w:pPr>
        <w:jc w:val="both"/>
      </w:pPr>
      <w:r w:rsidRPr="00611320">
        <w:tab/>
      </w:r>
      <w:r w:rsidR="00B8480F">
        <w:rPr>
          <w:b/>
        </w:rPr>
        <w:t>Art. </w:t>
      </w:r>
      <w:r w:rsidRPr="00611320">
        <w:rPr>
          <w:b/>
        </w:rPr>
        <w:t>1231</w:t>
      </w:r>
      <w:r w:rsidRPr="00611320">
        <w:t xml:space="preserve"> </w:t>
      </w:r>
      <w:r w:rsidR="002E5E45">
        <w:t>- </w:t>
      </w:r>
      <w:r w:rsidR="00122DB9">
        <w:t>[...]</w:t>
      </w:r>
    </w:p>
    <w:p w14:paraId="455987E1" w14:textId="77777777" w:rsidR="00122DB9" w:rsidRPr="00611320" w:rsidRDefault="00122DB9" w:rsidP="00122DB9">
      <w:pPr>
        <w:jc w:val="both"/>
      </w:pPr>
    </w:p>
    <w:p w14:paraId="04D8773C" w14:textId="0573EF1C" w:rsidR="000044A2" w:rsidRPr="00611320" w:rsidRDefault="000044A2" w:rsidP="000044A2">
      <w:pPr>
        <w:jc w:val="both"/>
      </w:pPr>
      <w:r w:rsidRPr="00611320">
        <w:rPr>
          <w:i/>
        </w:rPr>
        <w:t>[</w:t>
      </w:r>
      <w:r w:rsidR="00B8480F">
        <w:rPr>
          <w:i/>
        </w:rPr>
        <w:t>Art. </w:t>
      </w:r>
      <w:r w:rsidRPr="00611320">
        <w:rPr>
          <w:i/>
        </w:rPr>
        <w:t xml:space="preserve">1231 </w:t>
      </w:r>
      <w:r w:rsidR="00122DB9">
        <w:rPr>
          <w:i/>
        </w:rPr>
        <w:t xml:space="preserve">aufgehoben durch </w:t>
      </w:r>
      <w:r w:rsidR="00B8480F">
        <w:rPr>
          <w:i/>
        </w:rPr>
        <w:t>Art. </w:t>
      </w:r>
      <w:r w:rsidR="00122DB9">
        <w:rPr>
          <w:i/>
        </w:rPr>
        <w:t xml:space="preserve">62 </w:t>
      </w:r>
      <w:r w:rsidR="00B8480F">
        <w:rPr>
          <w:i/>
        </w:rPr>
        <w:t>Nr. </w:t>
      </w:r>
      <w:r w:rsidR="00122DB9">
        <w:rPr>
          <w:i/>
        </w:rPr>
        <w:t>16</w:t>
      </w:r>
      <w:r w:rsidR="00122DB9">
        <w:rPr>
          <w:i/>
          <w:iCs/>
        </w:rPr>
        <w:t xml:space="preserve"> des G. vom 28. April 2022 (II) (B.S. vom 1. Juli 2022)</w:t>
      </w:r>
      <w:r w:rsidRPr="00611320">
        <w:rPr>
          <w:i/>
        </w:rPr>
        <w:t>]</w:t>
      </w:r>
    </w:p>
    <w:p w14:paraId="7F62EB98" w14:textId="77777777" w:rsidR="000044A2" w:rsidRPr="00611320" w:rsidRDefault="000044A2" w:rsidP="000044A2">
      <w:pPr>
        <w:jc w:val="both"/>
      </w:pPr>
    </w:p>
    <w:p w14:paraId="10F52C45" w14:textId="77777777" w:rsidR="000044A2" w:rsidRPr="00611320" w:rsidRDefault="000044A2" w:rsidP="000044A2">
      <w:pPr>
        <w:jc w:val="both"/>
      </w:pPr>
    </w:p>
    <w:p w14:paraId="40C3186C" w14:textId="1A960737" w:rsidR="000044A2" w:rsidRDefault="000044A2" w:rsidP="00122DB9">
      <w:pPr>
        <w:jc w:val="both"/>
      </w:pPr>
      <w:r w:rsidRPr="00611320">
        <w:tab/>
      </w:r>
      <w:r w:rsidR="00B8480F">
        <w:rPr>
          <w:b/>
        </w:rPr>
        <w:t>Art. </w:t>
      </w:r>
      <w:r w:rsidRPr="00611320">
        <w:rPr>
          <w:b/>
        </w:rPr>
        <w:t>1232</w:t>
      </w:r>
      <w:r w:rsidRPr="00611320">
        <w:t xml:space="preserve"> </w:t>
      </w:r>
      <w:r w:rsidR="002E5E45">
        <w:t>- </w:t>
      </w:r>
      <w:r w:rsidRPr="00611320">
        <w:rPr>
          <w:b/>
        </w:rPr>
        <w:t>1233</w:t>
      </w:r>
      <w:r w:rsidRPr="00611320">
        <w:t xml:space="preserve"> </w:t>
      </w:r>
      <w:r w:rsidR="002E5E45">
        <w:t>- </w:t>
      </w:r>
      <w:r w:rsidR="00122DB9">
        <w:t>[...]</w:t>
      </w:r>
    </w:p>
    <w:p w14:paraId="17DFD4D6" w14:textId="77777777" w:rsidR="00122DB9" w:rsidRDefault="00122DB9" w:rsidP="00122DB9">
      <w:pPr>
        <w:jc w:val="both"/>
      </w:pPr>
    </w:p>
    <w:p w14:paraId="4D5352ED" w14:textId="201468C2" w:rsidR="00122DB9" w:rsidRPr="00122DB9" w:rsidRDefault="00122DB9" w:rsidP="00122DB9">
      <w:pPr>
        <w:jc w:val="both"/>
        <w:rPr>
          <w:i/>
          <w:iCs/>
        </w:rPr>
      </w:pPr>
      <w:r>
        <w:rPr>
          <w:i/>
          <w:iCs/>
        </w:rPr>
        <w:t>[</w:t>
      </w:r>
      <w:r w:rsidR="00B8480F">
        <w:rPr>
          <w:i/>
          <w:iCs/>
        </w:rPr>
        <w:t>Art. </w:t>
      </w:r>
      <w:r>
        <w:rPr>
          <w:i/>
          <w:iCs/>
        </w:rPr>
        <w:t xml:space="preserve">1232 und 1233 </w:t>
      </w:r>
      <w:r>
        <w:rPr>
          <w:i/>
        </w:rPr>
        <w:t xml:space="preserve">aufgehoben durch </w:t>
      </w:r>
      <w:r w:rsidR="00B8480F">
        <w:rPr>
          <w:i/>
        </w:rPr>
        <w:t>Art. </w:t>
      </w:r>
      <w:r>
        <w:rPr>
          <w:i/>
        </w:rPr>
        <w:t xml:space="preserve">62 </w:t>
      </w:r>
      <w:r w:rsidR="00B8480F">
        <w:rPr>
          <w:i/>
        </w:rPr>
        <w:t>Nr. </w:t>
      </w:r>
      <w:r>
        <w:rPr>
          <w:i/>
        </w:rPr>
        <w:t>17</w:t>
      </w:r>
      <w:r>
        <w:rPr>
          <w:i/>
          <w:iCs/>
        </w:rPr>
        <w:t xml:space="preserve"> des G. vom 28. April 2022 (II) (B.S. vom 1. Juli 2022)]</w:t>
      </w:r>
    </w:p>
    <w:p w14:paraId="178CBF81" w14:textId="77777777" w:rsidR="000044A2" w:rsidRPr="00611320" w:rsidRDefault="000044A2" w:rsidP="000044A2">
      <w:pPr>
        <w:jc w:val="both"/>
      </w:pPr>
    </w:p>
    <w:p w14:paraId="0D9B6A4B" w14:textId="6D253BC1" w:rsidR="000044A2" w:rsidRPr="00611320" w:rsidRDefault="001F287B" w:rsidP="000044A2">
      <w:pPr>
        <w:jc w:val="center"/>
      </w:pPr>
      <w:r w:rsidRPr="00611320">
        <w:br w:type="page"/>
      </w:r>
      <w:r w:rsidR="000044A2" w:rsidRPr="00611320">
        <w:t xml:space="preserve">KAPITEL </w:t>
      </w:r>
      <w:r w:rsidR="00AF7A9D">
        <w:t>5</w:t>
      </w:r>
      <w:r w:rsidR="000044A2" w:rsidRPr="00611320">
        <w:t xml:space="preserve"> </w:t>
      </w:r>
      <w:r w:rsidR="002E5E45">
        <w:t>- </w:t>
      </w:r>
      <w:r w:rsidR="000044A2" w:rsidRPr="00611320">
        <w:rPr>
          <w:i/>
        </w:rPr>
        <w:t>Erlöschen der Verbindlichkeiten</w:t>
      </w:r>
    </w:p>
    <w:p w14:paraId="1E497C17" w14:textId="77777777" w:rsidR="000044A2" w:rsidRPr="00611320" w:rsidRDefault="000044A2" w:rsidP="000044A2">
      <w:pPr>
        <w:jc w:val="both"/>
      </w:pPr>
    </w:p>
    <w:p w14:paraId="042A44B8" w14:textId="77777777" w:rsidR="000044A2" w:rsidRPr="00611320" w:rsidRDefault="000044A2" w:rsidP="000044A2">
      <w:pPr>
        <w:jc w:val="both"/>
      </w:pPr>
    </w:p>
    <w:p w14:paraId="5E4768E1" w14:textId="64BBD477" w:rsidR="000044A2" w:rsidRDefault="000044A2" w:rsidP="00122DB9">
      <w:pPr>
        <w:jc w:val="both"/>
      </w:pPr>
      <w:r w:rsidRPr="00611320">
        <w:tab/>
      </w:r>
      <w:r w:rsidR="00B8480F">
        <w:rPr>
          <w:b/>
        </w:rPr>
        <w:t>Art. </w:t>
      </w:r>
      <w:r w:rsidRPr="00611320">
        <w:rPr>
          <w:b/>
        </w:rPr>
        <w:t>1234</w:t>
      </w:r>
      <w:r w:rsidRPr="00611320">
        <w:t xml:space="preserve"> </w:t>
      </w:r>
      <w:r w:rsidR="002E5E45">
        <w:t>- </w:t>
      </w:r>
      <w:r w:rsidR="00122DB9">
        <w:t>[...]</w:t>
      </w:r>
    </w:p>
    <w:p w14:paraId="2623D782" w14:textId="77777777" w:rsidR="00122DB9" w:rsidRDefault="00122DB9" w:rsidP="00122DB9">
      <w:pPr>
        <w:jc w:val="both"/>
      </w:pPr>
    </w:p>
    <w:p w14:paraId="1184E249" w14:textId="0899F696" w:rsidR="00122DB9" w:rsidRDefault="00122DB9" w:rsidP="00122DB9">
      <w:pPr>
        <w:jc w:val="both"/>
        <w:rPr>
          <w:i/>
          <w:iCs/>
        </w:rPr>
      </w:pPr>
      <w:r>
        <w:rPr>
          <w:i/>
          <w:iCs/>
        </w:rPr>
        <w:t>[</w:t>
      </w:r>
      <w:r w:rsidR="00B8480F">
        <w:rPr>
          <w:i/>
          <w:iCs/>
        </w:rPr>
        <w:t>Art. </w:t>
      </w:r>
      <w:r>
        <w:rPr>
          <w:i/>
          <w:iCs/>
        </w:rPr>
        <w:t xml:space="preserve">1234 </w:t>
      </w:r>
      <w:r>
        <w:rPr>
          <w:i/>
        </w:rPr>
        <w:t xml:space="preserve">aufgehoben durch </w:t>
      </w:r>
      <w:r w:rsidR="00B8480F">
        <w:rPr>
          <w:i/>
        </w:rPr>
        <w:t>Art. </w:t>
      </w:r>
      <w:r>
        <w:rPr>
          <w:i/>
        </w:rPr>
        <w:t xml:space="preserve">62 </w:t>
      </w:r>
      <w:r w:rsidR="00B8480F">
        <w:rPr>
          <w:i/>
        </w:rPr>
        <w:t>Nr. </w:t>
      </w:r>
      <w:r>
        <w:rPr>
          <w:i/>
        </w:rPr>
        <w:t>17</w:t>
      </w:r>
      <w:r>
        <w:rPr>
          <w:i/>
          <w:iCs/>
        </w:rPr>
        <w:t xml:space="preserve"> des G. vom 28. April 2022 (II) (B.S. vom 1. Juli 2022)]</w:t>
      </w:r>
    </w:p>
    <w:p w14:paraId="6DAE811A" w14:textId="77777777" w:rsidR="00122DB9" w:rsidRPr="00122DB9" w:rsidRDefault="00122DB9" w:rsidP="00122DB9">
      <w:pPr>
        <w:jc w:val="both"/>
        <w:rPr>
          <w:i/>
        </w:rPr>
      </w:pPr>
    </w:p>
    <w:p w14:paraId="748F7500" w14:textId="77777777" w:rsidR="000044A2" w:rsidRPr="00611320" w:rsidRDefault="000044A2" w:rsidP="000044A2">
      <w:pPr>
        <w:jc w:val="both"/>
      </w:pPr>
    </w:p>
    <w:p w14:paraId="3E88651B" w14:textId="763A3C85" w:rsidR="000044A2" w:rsidRPr="00611320" w:rsidRDefault="000044A2" w:rsidP="000044A2">
      <w:pPr>
        <w:jc w:val="center"/>
      </w:pPr>
      <w:r w:rsidRPr="00611320">
        <w:rPr>
          <w:i/>
        </w:rPr>
        <w:t xml:space="preserve">Abschnitt </w:t>
      </w:r>
      <w:r w:rsidR="00AF7A9D">
        <w:rPr>
          <w:i/>
        </w:rPr>
        <w:t>1</w:t>
      </w:r>
      <w:r w:rsidRPr="00611320">
        <w:t xml:space="preserve"> </w:t>
      </w:r>
      <w:r w:rsidR="002E5E45">
        <w:t>- </w:t>
      </w:r>
      <w:r w:rsidRPr="00611320">
        <w:t>Die Zahlung</w:t>
      </w:r>
    </w:p>
    <w:p w14:paraId="119B8A10" w14:textId="77777777" w:rsidR="000044A2" w:rsidRPr="00611320" w:rsidRDefault="000044A2" w:rsidP="000044A2">
      <w:pPr>
        <w:jc w:val="center"/>
      </w:pPr>
    </w:p>
    <w:p w14:paraId="170C45B5" w14:textId="77777777" w:rsidR="000044A2" w:rsidRPr="00611320" w:rsidRDefault="000044A2" w:rsidP="000044A2">
      <w:pPr>
        <w:jc w:val="center"/>
      </w:pPr>
    </w:p>
    <w:p w14:paraId="4CDAE594" w14:textId="70A3E44C" w:rsidR="000044A2" w:rsidRPr="00611320" w:rsidRDefault="00B8480F" w:rsidP="000044A2">
      <w:pPr>
        <w:jc w:val="center"/>
      </w:pPr>
      <w:r>
        <w:t>§ </w:t>
      </w:r>
      <w:r w:rsidR="000044A2" w:rsidRPr="00611320">
        <w:t xml:space="preserve">1 </w:t>
      </w:r>
      <w:r w:rsidR="002E5E45">
        <w:t>- </w:t>
      </w:r>
      <w:r w:rsidR="000044A2" w:rsidRPr="00611320">
        <w:t>Die Zahlung im Allgemeinen</w:t>
      </w:r>
    </w:p>
    <w:p w14:paraId="04A63AC8" w14:textId="77777777" w:rsidR="000044A2" w:rsidRPr="00611320" w:rsidRDefault="000044A2" w:rsidP="000044A2">
      <w:pPr>
        <w:jc w:val="both"/>
      </w:pPr>
    </w:p>
    <w:p w14:paraId="7829C03A" w14:textId="77777777" w:rsidR="000044A2" w:rsidRPr="00611320" w:rsidRDefault="000044A2" w:rsidP="000044A2">
      <w:pPr>
        <w:jc w:val="both"/>
      </w:pPr>
    </w:p>
    <w:p w14:paraId="776D3FF0" w14:textId="4264C7A4" w:rsidR="003432D1" w:rsidRDefault="000044A2" w:rsidP="000044A2">
      <w:pPr>
        <w:jc w:val="both"/>
      </w:pPr>
      <w:r w:rsidRPr="00611320">
        <w:tab/>
      </w:r>
      <w:r w:rsidR="00B8480F">
        <w:rPr>
          <w:b/>
        </w:rPr>
        <w:t>Art. </w:t>
      </w:r>
      <w:r w:rsidRPr="00611320">
        <w:rPr>
          <w:b/>
        </w:rPr>
        <w:t>1235</w:t>
      </w:r>
      <w:r w:rsidRPr="00611320">
        <w:t xml:space="preserve"> </w:t>
      </w:r>
      <w:r w:rsidR="002E5E45">
        <w:t>- </w:t>
      </w:r>
      <w:r w:rsidRPr="00611320">
        <w:rPr>
          <w:b/>
        </w:rPr>
        <w:t>1240</w:t>
      </w:r>
      <w:r w:rsidRPr="00611320">
        <w:t xml:space="preserve"> </w:t>
      </w:r>
      <w:r w:rsidR="002E5E45">
        <w:t>- </w:t>
      </w:r>
      <w:r w:rsidR="00122DB9">
        <w:t>[...]</w:t>
      </w:r>
    </w:p>
    <w:p w14:paraId="0CAD31F9" w14:textId="77777777" w:rsidR="00122DB9" w:rsidRDefault="00122DB9" w:rsidP="000044A2">
      <w:pPr>
        <w:jc w:val="both"/>
      </w:pPr>
    </w:p>
    <w:p w14:paraId="4B4937BA" w14:textId="27EA9AF4" w:rsidR="00122DB9" w:rsidRDefault="00122DB9" w:rsidP="000044A2">
      <w:pPr>
        <w:jc w:val="both"/>
        <w:rPr>
          <w:i/>
          <w:iCs/>
        </w:rPr>
      </w:pPr>
      <w:r>
        <w:rPr>
          <w:i/>
          <w:iCs/>
        </w:rPr>
        <w:t>[</w:t>
      </w:r>
      <w:r w:rsidR="00B8480F">
        <w:rPr>
          <w:i/>
          <w:iCs/>
        </w:rPr>
        <w:t>Art. </w:t>
      </w:r>
      <w:r>
        <w:rPr>
          <w:i/>
          <w:iCs/>
        </w:rPr>
        <w:t xml:space="preserve">1235 bis 1240 </w:t>
      </w:r>
      <w:r w:rsidRPr="00122DB9">
        <w:rPr>
          <w:i/>
          <w:iCs/>
        </w:rPr>
        <w:t xml:space="preserve">aufgehoben durch </w:t>
      </w:r>
      <w:r w:rsidR="00B8480F">
        <w:rPr>
          <w:i/>
          <w:iCs/>
        </w:rPr>
        <w:t>Art. </w:t>
      </w:r>
      <w:r w:rsidRPr="00122DB9">
        <w:rPr>
          <w:i/>
          <w:iCs/>
        </w:rPr>
        <w:t xml:space="preserve">62 </w:t>
      </w:r>
      <w:r w:rsidR="00B8480F">
        <w:rPr>
          <w:i/>
          <w:iCs/>
        </w:rPr>
        <w:t>Nr. </w:t>
      </w:r>
      <w:r w:rsidRPr="00122DB9">
        <w:rPr>
          <w:i/>
          <w:iCs/>
        </w:rPr>
        <w:t>1</w:t>
      </w:r>
      <w:r>
        <w:rPr>
          <w:i/>
          <w:iCs/>
        </w:rPr>
        <w:t>7</w:t>
      </w:r>
      <w:r w:rsidRPr="00122DB9">
        <w:rPr>
          <w:i/>
          <w:iCs/>
        </w:rPr>
        <w:t xml:space="preserve"> des G. vom 28. April 2022 (II) (B.S. vom 1. Juli 2022)</w:t>
      </w:r>
      <w:r>
        <w:rPr>
          <w:i/>
          <w:iCs/>
        </w:rPr>
        <w:t>]</w:t>
      </w:r>
    </w:p>
    <w:p w14:paraId="2F840ED5" w14:textId="77777777" w:rsidR="00122DB9" w:rsidRPr="00122DB9" w:rsidRDefault="00122DB9" w:rsidP="000044A2">
      <w:pPr>
        <w:jc w:val="both"/>
        <w:rPr>
          <w:i/>
          <w:iCs/>
        </w:rPr>
      </w:pPr>
    </w:p>
    <w:p w14:paraId="353ACE67" w14:textId="77777777" w:rsidR="003432D1" w:rsidRPr="00611320" w:rsidRDefault="003432D1" w:rsidP="000044A2">
      <w:pPr>
        <w:jc w:val="both"/>
      </w:pPr>
    </w:p>
    <w:p w14:paraId="65F72B89" w14:textId="08F6FB23" w:rsidR="003432D1" w:rsidRPr="00611320" w:rsidRDefault="003432D1" w:rsidP="009F4B80">
      <w:pPr>
        <w:ind w:firstLine="708"/>
        <w:jc w:val="both"/>
      </w:pPr>
      <w:r w:rsidRPr="00611320">
        <w:t>[</w:t>
      </w:r>
      <w:r w:rsidR="00B8480F">
        <w:rPr>
          <w:b/>
        </w:rPr>
        <w:t>Art. </w:t>
      </w:r>
      <w:r w:rsidRPr="00611320">
        <w:rPr>
          <w:b/>
        </w:rPr>
        <w:t>1240</w:t>
      </w:r>
      <w:r w:rsidRPr="00611320">
        <w:rPr>
          <w:b/>
          <w:i/>
        </w:rPr>
        <w:t>bis</w:t>
      </w:r>
      <w:r w:rsidRPr="00611320">
        <w:t xml:space="preserve"> </w:t>
      </w:r>
      <w:r w:rsidR="002E5E45">
        <w:t>- </w:t>
      </w:r>
      <w:r w:rsidR="009F4B80">
        <w:t>[...]</w:t>
      </w:r>
      <w:r w:rsidRPr="00611320">
        <w:t>]</w:t>
      </w:r>
    </w:p>
    <w:p w14:paraId="564E06FA" w14:textId="77777777" w:rsidR="003432D1" w:rsidRPr="00611320" w:rsidRDefault="003432D1" w:rsidP="003432D1">
      <w:pPr>
        <w:autoSpaceDE w:val="0"/>
        <w:autoSpaceDN w:val="0"/>
        <w:adjustRightInd w:val="0"/>
        <w:jc w:val="both"/>
      </w:pPr>
    </w:p>
    <w:p w14:paraId="0A6E875B" w14:textId="402FC953" w:rsidR="003432D1" w:rsidRPr="00611320" w:rsidRDefault="003432D1" w:rsidP="003432D1">
      <w:pPr>
        <w:autoSpaceDE w:val="0"/>
        <w:autoSpaceDN w:val="0"/>
        <w:adjustRightInd w:val="0"/>
        <w:jc w:val="both"/>
        <w:rPr>
          <w:i/>
        </w:rPr>
      </w:pPr>
      <w:r w:rsidRPr="00611320">
        <w:rPr>
          <w:i/>
        </w:rPr>
        <w:t>[</w:t>
      </w:r>
      <w:r w:rsidR="00B8480F">
        <w:rPr>
          <w:i/>
        </w:rPr>
        <w:t>Art. </w:t>
      </w:r>
      <w:r w:rsidRPr="00611320">
        <w:rPr>
          <w:i/>
        </w:rPr>
        <w:t xml:space="preserve">1240bis eingefügt durch </w:t>
      </w:r>
      <w:r w:rsidR="00B8480F">
        <w:rPr>
          <w:i/>
        </w:rPr>
        <w:t>Art. </w:t>
      </w:r>
      <w:r w:rsidRPr="00611320">
        <w:rPr>
          <w:i/>
        </w:rPr>
        <w:t>13</w:t>
      </w:r>
      <w:r w:rsidRPr="00611320">
        <w:rPr>
          <w:i/>
          <w:color w:val="231F20"/>
        </w:rPr>
        <w:t xml:space="preserve"> des G. vom 6. Mai 2009 (B.S. vom 19. Mai 2009)</w:t>
      </w:r>
      <w:r w:rsidR="009F4B80">
        <w:rPr>
          <w:i/>
          <w:color w:val="231F20"/>
        </w:rPr>
        <w:t xml:space="preserve"> und</w:t>
      </w:r>
      <w:r w:rsidR="009F4B80" w:rsidRPr="009F4B80">
        <w:rPr>
          <w:i/>
          <w:iCs/>
        </w:rPr>
        <w:t xml:space="preserve"> </w:t>
      </w:r>
      <w:r w:rsidR="009F4B80">
        <w:rPr>
          <w:i/>
          <w:iCs/>
        </w:rPr>
        <w:t xml:space="preserve">aufgehoben durch </w:t>
      </w:r>
      <w:r w:rsidR="00B8480F">
        <w:rPr>
          <w:i/>
          <w:iCs/>
        </w:rPr>
        <w:t>Art. </w:t>
      </w:r>
      <w:r w:rsidR="009F4B80">
        <w:rPr>
          <w:i/>
          <w:iCs/>
        </w:rPr>
        <w:t xml:space="preserve">58 </w:t>
      </w:r>
      <w:r w:rsidR="00B8480F">
        <w:rPr>
          <w:i/>
          <w:iCs/>
        </w:rPr>
        <w:t>Nr. </w:t>
      </w:r>
      <w:r w:rsidR="009F4B80">
        <w:rPr>
          <w:i/>
          <w:iCs/>
        </w:rPr>
        <w:t>4</w:t>
      </w:r>
      <w:r w:rsidR="009F4B80">
        <w:rPr>
          <w:i/>
        </w:rPr>
        <w:t xml:space="preserve"> des G. vom 19. Januar 2022 (B.S. vom 14. März 2022)</w:t>
      </w:r>
      <w:r w:rsidRPr="00611320">
        <w:rPr>
          <w:i/>
          <w:color w:val="231F20"/>
        </w:rPr>
        <w:t>]</w:t>
      </w:r>
    </w:p>
    <w:p w14:paraId="4D4B5C10" w14:textId="77777777" w:rsidR="003432D1" w:rsidRPr="00611320" w:rsidRDefault="003432D1" w:rsidP="003432D1">
      <w:pPr>
        <w:autoSpaceDE w:val="0"/>
        <w:autoSpaceDN w:val="0"/>
        <w:adjustRightInd w:val="0"/>
        <w:jc w:val="both"/>
      </w:pPr>
      <w:r w:rsidRPr="00611320">
        <w:tab/>
      </w:r>
    </w:p>
    <w:p w14:paraId="5F17BFE1" w14:textId="77777777" w:rsidR="003432D1" w:rsidRPr="00611320" w:rsidRDefault="003432D1" w:rsidP="003432D1">
      <w:pPr>
        <w:autoSpaceDE w:val="0"/>
        <w:autoSpaceDN w:val="0"/>
        <w:adjustRightInd w:val="0"/>
        <w:jc w:val="both"/>
      </w:pPr>
    </w:p>
    <w:p w14:paraId="6A388B5B" w14:textId="43E12264" w:rsidR="003432D1" w:rsidRPr="00611320" w:rsidRDefault="003432D1" w:rsidP="000A1D85">
      <w:pPr>
        <w:jc w:val="both"/>
      </w:pPr>
      <w:r w:rsidRPr="00611320">
        <w:tab/>
        <w:t>[</w:t>
      </w:r>
      <w:r w:rsidR="00B8480F">
        <w:rPr>
          <w:b/>
        </w:rPr>
        <w:t>Art. </w:t>
      </w:r>
      <w:r w:rsidRPr="00611320">
        <w:rPr>
          <w:b/>
        </w:rPr>
        <w:t>1240</w:t>
      </w:r>
      <w:r w:rsidRPr="00611320">
        <w:rPr>
          <w:b/>
          <w:i/>
        </w:rPr>
        <w:t>ter</w:t>
      </w:r>
      <w:r w:rsidRPr="00611320">
        <w:t xml:space="preserve"> </w:t>
      </w:r>
      <w:r w:rsidR="002E5E45">
        <w:t>- </w:t>
      </w:r>
      <w:r w:rsidR="000A1D85">
        <w:t>[...]</w:t>
      </w:r>
      <w:r w:rsidRPr="00611320">
        <w:rPr>
          <w:spacing w:val="-1"/>
        </w:rPr>
        <w:t>]</w:t>
      </w:r>
    </w:p>
    <w:p w14:paraId="164705A4" w14:textId="77777777" w:rsidR="003432D1" w:rsidRPr="00611320" w:rsidRDefault="003432D1" w:rsidP="003432D1">
      <w:pPr>
        <w:autoSpaceDE w:val="0"/>
        <w:autoSpaceDN w:val="0"/>
        <w:adjustRightInd w:val="0"/>
        <w:jc w:val="both"/>
      </w:pPr>
    </w:p>
    <w:p w14:paraId="3DB0276A" w14:textId="5872B453" w:rsidR="003432D1" w:rsidRPr="00611320" w:rsidRDefault="003432D1" w:rsidP="003432D1">
      <w:pPr>
        <w:autoSpaceDE w:val="0"/>
        <w:autoSpaceDN w:val="0"/>
        <w:adjustRightInd w:val="0"/>
        <w:jc w:val="both"/>
        <w:rPr>
          <w:i/>
        </w:rPr>
      </w:pPr>
      <w:r w:rsidRPr="00611320">
        <w:rPr>
          <w:i/>
        </w:rPr>
        <w:t>[</w:t>
      </w:r>
      <w:r w:rsidR="00B8480F">
        <w:rPr>
          <w:i/>
        </w:rPr>
        <w:t>Art. </w:t>
      </w:r>
      <w:r w:rsidRPr="00611320">
        <w:rPr>
          <w:i/>
        </w:rPr>
        <w:t xml:space="preserve">1240ter eingefügt durch </w:t>
      </w:r>
      <w:r w:rsidR="00B8480F">
        <w:rPr>
          <w:i/>
        </w:rPr>
        <w:t>Art. </w:t>
      </w:r>
      <w:r w:rsidRPr="00611320">
        <w:rPr>
          <w:i/>
        </w:rPr>
        <w:t>2 des G. vom 28. Juni 2009 (B.S. vom 21. August 2009)</w:t>
      </w:r>
      <w:r w:rsidR="000A1D85" w:rsidRPr="000A1D85">
        <w:rPr>
          <w:i/>
          <w:color w:val="231F20"/>
        </w:rPr>
        <w:t xml:space="preserve"> </w:t>
      </w:r>
      <w:r w:rsidR="000A1D85">
        <w:rPr>
          <w:i/>
          <w:color w:val="231F20"/>
        </w:rPr>
        <w:t>und</w:t>
      </w:r>
      <w:r w:rsidR="000A1D85" w:rsidRPr="009F4B80">
        <w:rPr>
          <w:i/>
          <w:iCs/>
        </w:rPr>
        <w:t xml:space="preserve"> </w:t>
      </w:r>
      <w:r w:rsidR="000A1D85">
        <w:rPr>
          <w:i/>
          <w:iCs/>
        </w:rPr>
        <w:t xml:space="preserve">aufgehoben durch </w:t>
      </w:r>
      <w:r w:rsidR="00B8480F">
        <w:rPr>
          <w:i/>
          <w:iCs/>
        </w:rPr>
        <w:t>Art. </w:t>
      </w:r>
      <w:r w:rsidR="000A1D85">
        <w:rPr>
          <w:i/>
          <w:iCs/>
        </w:rPr>
        <w:t xml:space="preserve">58 </w:t>
      </w:r>
      <w:r w:rsidR="00B8480F">
        <w:rPr>
          <w:i/>
          <w:iCs/>
        </w:rPr>
        <w:t>Nr. </w:t>
      </w:r>
      <w:r w:rsidR="000A1D85">
        <w:rPr>
          <w:i/>
          <w:iCs/>
        </w:rPr>
        <w:t>5</w:t>
      </w:r>
      <w:r w:rsidR="000A1D85">
        <w:rPr>
          <w:i/>
        </w:rPr>
        <w:t xml:space="preserve"> des G. vom 19. Januar 2022 (B.S. vom 14. März 2022)</w:t>
      </w:r>
      <w:r w:rsidRPr="00611320">
        <w:rPr>
          <w:i/>
        </w:rPr>
        <w:t>]</w:t>
      </w:r>
    </w:p>
    <w:p w14:paraId="29E4E83F" w14:textId="77777777" w:rsidR="003432D1" w:rsidRPr="00611320" w:rsidRDefault="003432D1" w:rsidP="003432D1">
      <w:pPr>
        <w:autoSpaceDE w:val="0"/>
        <w:autoSpaceDN w:val="0"/>
        <w:adjustRightInd w:val="0"/>
        <w:jc w:val="both"/>
        <w:rPr>
          <w:i/>
        </w:rPr>
      </w:pPr>
    </w:p>
    <w:p w14:paraId="4DAE9174" w14:textId="77777777" w:rsidR="003432D1" w:rsidRPr="00611320" w:rsidRDefault="003432D1" w:rsidP="000044A2">
      <w:pPr>
        <w:jc w:val="both"/>
      </w:pPr>
    </w:p>
    <w:p w14:paraId="46D130EA" w14:textId="03A4966B" w:rsidR="000044A2" w:rsidRDefault="00B8480F" w:rsidP="00122DB9">
      <w:pPr>
        <w:ind w:firstLine="708"/>
        <w:jc w:val="both"/>
      </w:pPr>
      <w:r>
        <w:rPr>
          <w:b/>
        </w:rPr>
        <w:t>Art. </w:t>
      </w:r>
      <w:r w:rsidR="000044A2" w:rsidRPr="00611320">
        <w:rPr>
          <w:b/>
        </w:rPr>
        <w:t>1241</w:t>
      </w:r>
      <w:r w:rsidR="000044A2" w:rsidRPr="00611320">
        <w:t xml:space="preserve"> </w:t>
      </w:r>
      <w:r w:rsidR="002E5E45">
        <w:t>- </w:t>
      </w:r>
      <w:r w:rsidR="000044A2" w:rsidRPr="00611320">
        <w:rPr>
          <w:b/>
        </w:rPr>
        <w:t>1243</w:t>
      </w:r>
      <w:r w:rsidR="000044A2" w:rsidRPr="00611320">
        <w:t xml:space="preserve"> </w:t>
      </w:r>
      <w:r w:rsidR="002E5E45">
        <w:t>- </w:t>
      </w:r>
      <w:r w:rsidR="00122DB9">
        <w:t>[...]</w:t>
      </w:r>
    </w:p>
    <w:p w14:paraId="0A711B52" w14:textId="77777777" w:rsidR="00122DB9" w:rsidRDefault="00122DB9" w:rsidP="00122DB9">
      <w:pPr>
        <w:ind w:firstLine="708"/>
        <w:jc w:val="both"/>
      </w:pPr>
    </w:p>
    <w:p w14:paraId="7F1D5967" w14:textId="210EFC3E" w:rsidR="00122DB9" w:rsidRPr="00122DB9" w:rsidRDefault="00122DB9" w:rsidP="00122DB9">
      <w:pPr>
        <w:jc w:val="both"/>
        <w:rPr>
          <w:i/>
          <w:iCs/>
        </w:rPr>
      </w:pPr>
      <w:r>
        <w:rPr>
          <w:i/>
          <w:iCs/>
        </w:rPr>
        <w:t>[</w:t>
      </w:r>
      <w:r w:rsidR="00B8480F">
        <w:rPr>
          <w:i/>
          <w:iCs/>
        </w:rPr>
        <w:t>Art. </w:t>
      </w:r>
      <w:r>
        <w:rPr>
          <w:i/>
          <w:iCs/>
        </w:rPr>
        <w:t xml:space="preserve">1241 bis 1243 </w:t>
      </w:r>
      <w:r>
        <w:rPr>
          <w:i/>
        </w:rPr>
        <w:t xml:space="preserve">aufgehoben durch </w:t>
      </w:r>
      <w:r w:rsidR="00B8480F">
        <w:rPr>
          <w:i/>
        </w:rPr>
        <w:t>Art. </w:t>
      </w:r>
      <w:r>
        <w:rPr>
          <w:i/>
        </w:rPr>
        <w:t xml:space="preserve">62 </w:t>
      </w:r>
      <w:r w:rsidR="00B8480F">
        <w:rPr>
          <w:i/>
        </w:rPr>
        <w:t>Nr. </w:t>
      </w:r>
      <w:r>
        <w:rPr>
          <w:i/>
        </w:rPr>
        <w:t>18</w:t>
      </w:r>
      <w:r>
        <w:rPr>
          <w:i/>
          <w:iCs/>
        </w:rPr>
        <w:t xml:space="preserve"> des G. vom 28. April 2022 (II) (B.S. vom 1. Juli 2022)]</w:t>
      </w:r>
    </w:p>
    <w:p w14:paraId="624E63FC" w14:textId="77777777" w:rsidR="000044A2" w:rsidRPr="00611320" w:rsidRDefault="000044A2" w:rsidP="000044A2">
      <w:pPr>
        <w:jc w:val="both"/>
      </w:pPr>
    </w:p>
    <w:p w14:paraId="745EB8B9" w14:textId="77777777" w:rsidR="000044A2" w:rsidRPr="00611320" w:rsidRDefault="000044A2" w:rsidP="000044A2">
      <w:pPr>
        <w:jc w:val="both"/>
      </w:pPr>
    </w:p>
    <w:p w14:paraId="31234BD3" w14:textId="02644EC2" w:rsidR="000044A2" w:rsidRPr="00611320" w:rsidRDefault="000044A2" w:rsidP="00122DB9">
      <w:pPr>
        <w:jc w:val="both"/>
      </w:pPr>
      <w:r w:rsidRPr="00611320">
        <w:tab/>
      </w:r>
      <w:r w:rsidR="00B8480F">
        <w:rPr>
          <w:b/>
        </w:rPr>
        <w:t>Art. </w:t>
      </w:r>
      <w:r w:rsidRPr="00611320">
        <w:rPr>
          <w:b/>
        </w:rPr>
        <w:t>1244</w:t>
      </w:r>
      <w:r w:rsidRPr="00611320">
        <w:t xml:space="preserve"> </w:t>
      </w:r>
      <w:r w:rsidR="002E5E45">
        <w:t>- </w:t>
      </w:r>
      <w:r w:rsidRPr="00611320">
        <w:t>[</w:t>
      </w:r>
      <w:r w:rsidR="00122DB9">
        <w:t>..</w:t>
      </w:r>
      <w:r w:rsidRPr="00611320">
        <w:t>.]</w:t>
      </w:r>
    </w:p>
    <w:p w14:paraId="3220983F" w14:textId="77777777" w:rsidR="00382DEE" w:rsidRDefault="00382DEE" w:rsidP="000044A2">
      <w:pPr>
        <w:jc w:val="both"/>
        <w:rPr>
          <w:i/>
        </w:rPr>
      </w:pPr>
    </w:p>
    <w:p w14:paraId="277D8460" w14:textId="3EE9EF89" w:rsidR="000044A2" w:rsidRPr="00611320" w:rsidRDefault="000044A2" w:rsidP="000044A2">
      <w:pPr>
        <w:jc w:val="both"/>
      </w:pPr>
      <w:r w:rsidRPr="00611320">
        <w:rPr>
          <w:i/>
        </w:rPr>
        <w:t>[</w:t>
      </w:r>
      <w:r w:rsidR="00B8480F">
        <w:rPr>
          <w:i/>
        </w:rPr>
        <w:t>Art. </w:t>
      </w:r>
      <w:r w:rsidRPr="00611320">
        <w:rPr>
          <w:i/>
        </w:rPr>
        <w:t xml:space="preserve">1244 </w:t>
      </w:r>
      <w:r w:rsidR="00122DB9">
        <w:rPr>
          <w:i/>
        </w:rPr>
        <w:t xml:space="preserve">aufgehoben durch </w:t>
      </w:r>
      <w:r w:rsidR="00B8480F">
        <w:rPr>
          <w:i/>
        </w:rPr>
        <w:t>Art. </w:t>
      </w:r>
      <w:r w:rsidR="00122DB9">
        <w:rPr>
          <w:i/>
        </w:rPr>
        <w:t xml:space="preserve">62 </w:t>
      </w:r>
      <w:r w:rsidR="00B8480F">
        <w:rPr>
          <w:i/>
        </w:rPr>
        <w:t>Nr. </w:t>
      </w:r>
      <w:r w:rsidR="00122DB9">
        <w:rPr>
          <w:i/>
        </w:rPr>
        <w:t>19</w:t>
      </w:r>
      <w:r w:rsidR="00122DB9">
        <w:rPr>
          <w:i/>
          <w:iCs/>
        </w:rPr>
        <w:t xml:space="preserve"> des G. vom 28. April 2022 (II) (B.S. vom 1. Juli 2022)</w:t>
      </w:r>
      <w:r w:rsidRPr="00611320">
        <w:rPr>
          <w:i/>
        </w:rPr>
        <w:t>]</w:t>
      </w:r>
    </w:p>
    <w:p w14:paraId="154C2866" w14:textId="77777777" w:rsidR="000044A2" w:rsidRPr="00611320" w:rsidRDefault="000044A2" w:rsidP="000044A2">
      <w:pPr>
        <w:jc w:val="both"/>
      </w:pPr>
    </w:p>
    <w:p w14:paraId="25B69C82" w14:textId="77777777" w:rsidR="000044A2" w:rsidRPr="00611320" w:rsidRDefault="000044A2" w:rsidP="000044A2">
      <w:pPr>
        <w:tabs>
          <w:tab w:val="left" w:pos="7012"/>
        </w:tabs>
        <w:jc w:val="both"/>
      </w:pPr>
      <w:r w:rsidRPr="00611320">
        <w:tab/>
      </w:r>
    </w:p>
    <w:p w14:paraId="4B74DAD5" w14:textId="4FEB8A8E" w:rsidR="000044A2" w:rsidRDefault="000044A2" w:rsidP="000044A2">
      <w:pPr>
        <w:jc w:val="both"/>
      </w:pPr>
      <w:r w:rsidRPr="00611320">
        <w:tab/>
      </w:r>
      <w:r w:rsidR="00B8480F">
        <w:rPr>
          <w:b/>
        </w:rPr>
        <w:t>Art. </w:t>
      </w:r>
      <w:r w:rsidRPr="00611320">
        <w:rPr>
          <w:b/>
        </w:rPr>
        <w:t>1245</w:t>
      </w:r>
      <w:r w:rsidRPr="00611320">
        <w:t xml:space="preserve"> </w:t>
      </w:r>
      <w:r w:rsidR="002E5E45">
        <w:t>- </w:t>
      </w:r>
      <w:r w:rsidRPr="00611320">
        <w:rPr>
          <w:b/>
        </w:rPr>
        <w:t>1248</w:t>
      </w:r>
      <w:r w:rsidRPr="00611320">
        <w:t xml:space="preserve"> </w:t>
      </w:r>
      <w:r w:rsidR="002E5E45">
        <w:t>- </w:t>
      </w:r>
      <w:r w:rsidR="00122DB9">
        <w:t>[...]</w:t>
      </w:r>
    </w:p>
    <w:p w14:paraId="4E08B944" w14:textId="77777777" w:rsidR="00122DB9" w:rsidRDefault="00122DB9" w:rsidP="000044A2">
      <w:pPr>
        <w:jc w:val="both"/>
      </w:pPr>
    </w:p>
    <w:p w14:paraId="1A480AB9" w14:textId="5434F416" w:rsidR="00122DB9" w:rsidRDefault="00122DB9" w:rsidP="000044A2">
      <w:pPr>
        <w:jc w:val="both"/>
        <w:rPr>
          <w:i/>
          <w:iCs/>
        </w:rPr>
      </w:pPr>
      <w:r>
        <w:rPr>
          <w:i/>
          <w:iCs/>
        </w:rPr>
        <w:t>[</w:t>
      </w:r>
      <w:r w:rsidR="00B8480F">
        <w:rPr>
          <w:i/>
          <w:iCs/>
        </w:rPr>
        <w:t>Art. </w:t>
      </w:r>
      <w:r>
        <w:rPr>
          <w:i/>
          <w:iCs/>
        </w:rPr>
        <w:t xml:space="preserve">1245 bis 1248 </w:t>
      </w:r>
      <w:r>
        <w:rPr>
          <w:i/>
        </w:rPr>
        <w:t xml:space="preserve">aufgehoben durch </w:t>
      </w:r>
      <w:r w:rsidR="00B8480F">
        <w:rPr>
          <w:i/>
        </w:rPr>
        <w:t>Art. </w:t>
      </w:r>
      <w:r>
        <w:rPr>
          <w:i/>
        </w:rPr>
        <w:t xml:space="preserve">62 </w:t>
      </w:r>
      <w:r w:rsidR="00B8480F">
        <w:rPr>
          <w:i/>
        </w:rPr>
        <w:t>Nr. </w:t>
      </w:r>
      <w:r>
        <w:rPr>
          <w:i/>
        </w:rPr>
        <w:t>20</w:t>
      </w:r>
      <w:r>
        <w:rPr>
          <w:i/>
          <w:iCs/>
        </w:rPr>
        <w:t xml:space="preserve"> des G. vom 28. April 2022 (II) (B.S. vom 1. Juli 2022)]</w:t>
      </w:r>
    </w:p>
    <w:p w14:paraId="73CFFD8C" w14:textId="77777777" w:rsidR="00122DB9" w:rsidRPr="00122DB9" w:rsidRDefault="00122DB9" w:rsidP="000044A2">
      <w:pPr>
        <w:jc w:val="both"/>
        <w:rPr>
          <w:i/>
          <w:iCs/>
        </w:rPr>
      </w:pPr>
    </w:p>
    <w:p w14:paraId="5CFBF71B" w14:textId="77777777" w:rsidR="000044A2" w:rsidRPr="00611320" w:rsidRDefault="000044A2" w:rsidP="000044A2">
      <w:pPr>
        <w:jc w:val="both"/>
      </w:pPr>
    </w:p>
    <w:p w14:paraId="4943A12C" w14:textId="24D56045" w:rsidR="000044A2" w:rsidRPr="00611320" w:rsidRDefault="00B8480F" w:rsidP="000044A2">
      <w:pPr>
        <w:jc w:val="center"/>
      </w:pPr>
      <w:r>
        <w:t>§ </w:t>
      </w:r>
      <w:r w:rsidR="000044A2" w:rsidRPr="00611320">
        <w:t xml:space="preserve">2 </w:t>
      </w:r>
      <w:r w:rsidR="002E5E45">
        <w:t>- </w:t>
      </w:r>
      <w:r w:rsidR="000044A2" w:rsidRPr="00611320">
        <w:t>Die Zahlung mit Rechtsübertragung</w:t>
      </w:r>
    </w:p>
    <w:p w14:paraId="428AF112" w14:textId="77777777" w:rsidR="000044A2" w:rsidRPr="00611320" w:rsidRDefault="000044A2" w:rsidP="000044A2">
      <w:pPr>
        <w:jc w:val="both"/>
      </w:pPr>
    </w:p>
    <w:p w14:paraId="674F2271" w14:textId="77777777" w:rsidR="000044A2" w:rsidRPr="00611320" w:rsidRDefault="000044A2" w:rsidP="000044A2">
      <w:pPr>
        <w:jc w:val="both"/>
      </w:pPr>
    </w:p>
    <w:p w14:paraId="1E8DA0FE" w14:textId="6E640F48" w:rsidR="000044A2" w:rsidRDefault="000044A2" w:rsidP="000044A2">
      <w:pPr>
        <w:jc w:val="both"/>
      </w:pPr>
      <w:r w:rsidRPr="00611320">
        <w:tab/>
      </w:r>
      <w:r w:rsidR="00B8480F">
        <w:rPr>
          <w:b/>
        </w:rPr>
        <w:t>Art. </w:t>
      </w:r>
      <w:r w:rsidRPr="00611320">
        <w:rPr>
          <w:b/>
        </w:rPr>
        <w:t>1249</w:t>
      </w:r>
      <w:r w:rsidRPr="00611320">
        <w:t xml:space="preserve"> </w:t>
      </w:r>
      <w:r w:rsidR="002E5E45">
        <w:t>- </w:t>
      </w:r>
      <w:r w:rsidRPr="00611320">
        <w:rPr>
          <w:b/>
        </w:rPr>
        <w:t>1252</w:t>
      </w:r>
      <w:r w:rsidRPr="00611320">
        <w:t xml:space="preserve"> </w:t>
      </w:r>
      <w:r w:rsidR="002E5E45">
        <w:t>- </w:t>
      </w:r>
      <w:r w:rsidR="00122DB9">
        <w:t>[...]</w:t>
      </w:r>
    </w:p>
    <w:p w14:paraId="3424E51C" w14:textId="77777777" w:rsidR="00122DB9" w:rsidRDefault="00122DB9" w:rsidP="000044A2">
      <w:pPr>
        <w:jc w:val="both"/>
      </w:pPr>
    </w:p>
    <w:p w14:paraId="01518ACB" w14:textId="1B3F1403" w:rsidR="00122DB9" w:rsidRPr="00122DB9" w:rsidRDefault="00122DB9" w:rsidP="000044A2">
      <w:pPr>
        <w:jc w:val="both"/>
        <w:rPr>
          <w:i/>
          <w:iCs/>
        </w:rPr>
      </w:pPr>
      <w:r>
        <w:rPr>
          <w:i/>
          <w:iCs/>
        </w:rPr>
        <w:t>[</w:t>
      </w:r>
      <w:r w:rsidR="00B8480F">
        <w:rPr>
          <w:i/>
          <w:iCs/>
        </w:rPr>
        <w:t>Art. </w:t>
      </w:r>
      <w:r>
        <w:rPr>
          <w:i/>
          <w:iCs/>
        </w:rPr>
        <w:t xml:space="preserve">1249 bis 1252 </w:t>
      </w:r>
      <w:r>
        <w:rPr>
          <w:i/>
        </w:rPr>
        <w:t xml:space="preserve">aufgehoben durch </w:t>
      </w:r>
      <w:r w:rsidR="00B8480F">
        <w:rPr>
          <w:i/>
        </w:rPr>
        <w:t>Art. </w:t>
      </w:r>
      <w:r>
        <w:rPr>
          <w:i/>
        </w:rPr>
        <w:t xml:space="preserve">62 </w:t>
      </w:r>
      <w:r w:rsidR="00B8480F">
        <w:rPr>
          <w:i/>
        </w:rPr>
        <w:t>Nr. </w:t>
      </w:r>
      <w:r>
        <w:rPr>
          <w:i/>
        </w:rPr>
        <w:t>20</w:t>
      </w:r>
      <w:r>
        <w:rPr>
          <w:i/>
          <w:iCs/>
        </w:rPr>
        <w:t xml:space="preserve"> des G. vom 28. April 2022 (II) (B.S. vom 1. Juli 2022)]</w:t>
      </w:r>
    </w:p>
    <w:p w14:paraId="3A6600AC" w14:textId="77777777" w:rsidR="000044A2" w:rsidRPr="00611320" w:rsidRDefault="000044A2" w:rsidP="000044A2">
      <w:pPr>
        <w:jc w:val="both"/>
      </w:pPr>
    </w:p>
    <w:p w14:paraId="0F60FD7E" w14:textId="77777777" w:rsidR="000A1D85" w:rsidRDefault="000A1D85" w:rsidP="000044A2">
      <w:pPr>
        <w:jc w:val="center"/>
      </w:pPr>
    </w:p>
    <w:p w14:paraId="76349C80" w14:textId="359A788C" w:rsidR="000044A2" w:rsidRPr="00611320" w:rsidRDefault="00B8480F" w:rsidP="000044A2">
      <w:pPr>
        <w:jc w:val="center"/>
      </w:pPr>
      <w:r>
        <w:t>§ </w:t>
      </w:r>
      <w:r w:rsidR="000044A2" w:rsidRPr="00611320">
        <w:t xml:space="preserve">3 </w:t>
      </w:r>
      <w:r w:rsidR="002E5E45">
        <w:t>- </w:t>
      </w:r>
      <w:r w:rsidR="000044A2" w:rsidRPr="00611320">
        <w:t>Anrechnung der Zahlungen</w:t>
      </w:r>
    </w:p>
    <w:p w14:paraId="5B64C86B" w14:textId="77777777" w:rsidR="000044A2" w:rsidRPr="00611320" w:rsidRDefault="000044A2" w:rsidP="000044A2">
      <w:pPr>
        <w:jc w:val="both"/>
      </w:pPr>
    </w:p>
    <w:p w14:paraId="44699CB1" w14:textId="77777777" w:rsidR="000044A2" w:rsidRPr="00611320" w:rsidRDefault="000044A2" w:rsidP="000044A2">
      <w:pPr>
        <w:jc w:val="both"/>
      </w:pPr>
    </w:p>
    <w:p w14:paraId="4AF64ECE" w14:textId="5706109B" w:rsidR="000044A2" w:rsidRDefault="000044A2" w:rsidP="00122DB9">
      <w:pPr>
        <w:jc w:val="both"/>
      </w:pPr>
      <w:r w:rsidRPr="00611320">
        <w:tab/>
      </w:r>
      <w:r w:rsidR="00B8480F">
        <w:rPr>
          <w:b/>
        </w:rPr>
        <w:t>Art. </w:t>
      </w:r>
      <w:r w:rsidRPr="00611320">
        <w:rPr>
          <w:b/>
        </w:rPr>
        <w:t>1253</w:t>
      </w:r>
      <w:r w:rsidRPr="00611320">
        <w:t xml:space="preserve"> </w:t>
      </w:r>
      <w:r w:rsidR="002E5E45">
        <w:t>- </w:t>
      </w:r>
      <w:r w:rsidRPr="00611320">
        <w:rPr>
          <w:b/>
        </w:rPr>
        <w:t>1256</w:t>
      </w:r>
      <w:r w:rsidRPr="00611320">
        <w:t xml:space="preserve"> </w:t>
      </w:r>
      <w:r w:rsidR="002E5E45">
        <w:t>- </w:t>
      </w:r>
      <w:r w:rsidR="00122DB9">
        <w:t>[...]</w:t>
      </w:r>
    </w:p>
    <w:p w14:paraId="2121FDEB" w14:textId="77777777" w:rsidR="00122DB9" w:rsidRDefault="00122DB9" w:rsidP="00122DB9">
      <w:pPr>
        <w:jc w:val="both"/>
      </w:pPr>
    </w:p>
    <w:p w14:paraId="7AC38FB8" w14:textId="49221CF2" w:rsidR="00122DB9" w:rsidRDefault="00122DB9" w:rsidP="00122DB9">
      <w:pPr>
        <w:jc w:val="both"/>
        <w:rPr>
          <w:i/>
          <w:iCs/>
        </w:rPr>
      </w:pPr>
      <w:r>
        <w:rPr>
          <w:i/>
          <w:iCs/>
        </w:rPr>
        <w:t>[</w:t>
      </w:r>
      <w:r w:rsidR="00B8480F">
        <w:rPr>
          <w:i/>
          <w:iCs/>
        </w:rPr>
        <w:t>Art. </w:t>
      </w:r>
      <w:r>
        <w:rPr>
          <w:i/>
          <w:iCs/>
        </w:rPr>
        <w:t xml:space="preserve">1253 bis 1256 </w:t>
      </w:r>
      <w:r>
        <w:rPr>
          <w:i/>
        </w:rPr>
        <w:t xml:space="preserve">aufgehoben durch </w:t>
      </w:r>
      <w:r w:rsidR="00B8480F">
        <w:rPr>
          <w:i/>
        </w:rPr>
        <w:t>Art. </w:t>
      </w:r>
      <w:r>
        <w:rPr>
          <w:i/>
        </w:rPr>
        <w:t xml:space="preserve">62 </w:t>
      </w:r>
      <w:r w:rsidR="00B8480F">
        <w:rPr>
          <w:i/>
        </w:rPr>
        <w:t>Nr. </w:t>
      </w:r>
      <w:r>
        <w:rPr>
          <w:i/>
        </w:rPr>
        <w:t>20</w:t>
      </w:r>
      <w:r>
        <w:rPr>
          <w:i/>
          <w:iCs/>
        </w:rPr>
        <w:t xml:space="preserve"> des G. vom 28. April 2022 (II) (B.S. vom 1. Juli 2022)]</w:t>
      </w:r>
    </w:p>
    <w:p w14:paraId="46C1CB09" w14:textId="77777777" w:rsidR="00122DB9" w:rsidRPr="00122DB9" w:rsidRDefault="00122DB9" w:rsidP="00122DB9">
      <w:pPr>
        <w:jc w:val="both"/>
        <w:rPr>
          <w:i/>
          <w:iCs/>
        </w:rPr>
      </w:pPr>
    </w:p>
    <w:p w14:paraId="663A151E" w14:textId="77777777" w:rsidR="000044A2" w:rsidRPr="00611320" w:rsidRDefault="000044A2" w:rsidP="000044A2">
      <w:pPr>
        <w:jc w:val="both"/>
      </w:pPr>
    </w:p>
    <w:p w14:paraId="5D490965" w14:textId="10E909C5" w:rsidR="000044A2" w:rsidRPr="00611320" w:rsidRDefault="00B8480F" w:rsidP="000044A2">
      <w:pPr>
        <w:jc w:val="center"/>
      </w:pPr>
      <w:r>
        <w:t>§ </w:t>
      </w:r>
      <w:r w:rsidR="000044A2" w:rsidRPr="00611320">
        <w:t xml:space="preserve">4 </w:t>
      </w:r>
      <w:r w:rsidR="002E5E45">
        <w:t>- </w:t>
      </w:r>
      <w:r w:rsidR="000044A2" w:rsidRPr="00611320">
        <w:t>Zahlungsangebote und Hinterlegung</w:t>
      </w:r>
    </w:p>
    <w:p w14:paraId="55FA5E4D" w14:textId="77777777" w:rsidR="000044A2" w:rsidRPr="00611320" w:rsidRDefault="000044A2" w:rsidP="000044A2">
      <w:pPr>
        <w:jc w:val="both"/>
      </w:pPr>
    </w:p>
    <w:p w14:paraId="01009E6C" w14:textId="77777777" w:rsidR="000044A2" w:rsidRPr="00611320" w:rsidRDefault="000044A2" w:rsidP="000044A2">
      <w:pPr>
        <w:jc w:val="both"/>
      </w:pPr>
    </w:p>
    <w:p w14:paraId="24488284" w14:textId="0B51C845" w:rsidR="000044A2" w:rsidRDefault="000044A2" w:rsidP="000044A2">
      <w:pPr>
        <w:jc w:val="both"/>
      </w:pPr>
      <w:r w:rsidRPr="00611320">
        <w:tab/>
      </w:r>
      <w:r w:rsidR="00B8480F">
        <w:rPr>
          <w:b/>
        </w:rPr>
        <w:t>Art. </w:t>
      </w:r>
      <w:r w:rsidRPr="00611320">
        <w:rPr>
          <w:b/>
        </w:rPr>
        <w:t>1257</w:t>
      </w:r>
      <w:r w:rsidRPr="00611320">
        <w:t xml:space="preserve"> </w:t>
      </w:r>
      <w:r w:rsidR="002E5E45">
        <w:t>- </w:t>
      </w:r>
      <w:r w:rsidRPr="00611320">
        <w:rPr>
          <w:b/>
        </w:rPr>
        <w:t>1264</w:t>
      </w:r>
      <w:r w:rsidRPr="00611320">
        <w:t xml:space="preserve"> </w:t>
      </w:r>
      <w:r w:rsidR="002E5E45">
        <w:t>- </w:t>
      </w:r>
      <w:r w:rsidR="00122DB9">
        <w:t>[...]</w:t>
      </w:r>
    </w:p>
    <w:p w14:paraId="642E5E17" w14:textId="77777777" w:rsidR="00122DB9" w:rsidRDefault="00122DB9" w:rsidP="000044A2">
      <w:pPr>
        <w:jc w:val="both"/>
      </w:pPr>
    </w:p>
    <w:p w14:paraId="63070376" w14:textId="447E45E4" w:rsidR="00122DB9" w:rsidRDefault="00122DB9" w:rsidP="000044A2">
      <w:pPr>
        <w:jc w:val="both"/>
        <w:rPr>
          <w:i/>
          <w:iCs/>
        </w:rPr>
      </w:pPr>
      <w:r>
        <w:rPr>
          <w:i/>
          <w:iCs/>
        </w:rPr>
        <w:t>[</w:t>
      </w:r>
      <w:r w:rsidR="00B8480F">
        <w:rPr>
          <w:i/>
          <w:iCs/>
        </w:rPr>
        <w:t>Art. </w:t>
      </w:r>
      <w:r>
        <w:rPr>
          <w:i/>
          <w:iCs/>
        </w:rPr>
        <w:t xml:space="preserve">1257 bis 1264 </w:t>
      </w:r>
      <w:r>
        <w:rPr>
          <w:i/>
        </w:rPr>
        <w:t xml:space="preserve">aufgehoben durch </w:t>
      </w:r>
      <w:r w:rsidR="00B8480F">
        <w:rPr>
          <w:i/>
        </w:rPr>
        <w:t>Art. </w:t>
      </w:r>
      <w:r>
        <w:rPr>
          <w:i/>
        </w:rPr>
        <w:t xml:space="preserve">62 </w:t>
      </w:r>
      <w:r w:rsidR="00B8480F">
        <w:rPr>
          <w:i/>
        </w:rPr>
        <w:t>Nr. </w:t>
      </w:r>
      <w:r>
        <w:rPr>
          <w:i/>
        </w:rPr>
        <w:t>20</w:t>
      </w:r>
      <w:r>
        <w:rPr>
          <w:i/>
          <w:iCs/>
        </w:rPr>
        <w:t xml:space="preserve"> des G. vom 28. April 2022 (II) (B.S. vom 1. Juli 2022)]</w:t>
      </w:r>
    </w:p>
    <w:p w14:paraId="59AB6B3B" w14:textId="77777777" w:rsidR="00122DB9" w:rsidRDefault="00122DB9" w:rsidP="000044A2">
      <w:pPr>
        <w:jc w:val="both"/>
      </w:pPr>
    </w:p>
    <w:p w14:paraId="750E1C83" w14:textId="77777777" w:rsidR="00122DB9" w:rsidRDefault="00122DB9" w:rsidP="000044A2">
      <w:pPr>
        <w:jc w:val="both"/>
      </w:pPr>
    </w:p>
    <w:p w14:paraId="4C5E9FC3" w14:textId="5BEB385F" w:rsidR="000044A2" w:rsidRPr="00611320" w:rsidRDefault="00B8480F" w:rsidP="000044A2">
      <w:pPr>
        <w:jc w:val="center"/>
      </w:pPr>
      <w:r>
        <w:t>§ </w:t>
      </w:r>
      <w:r w:rsidR="000044A2" w:rsidRPr="00611320">
        <w:t xml:space="preserve">5 </w:t>
      </w:r>
      <w:r w:rsidR="002E5E45">
        <w:t>- </w:t>
      </w:r>
      <w:r w:rsidR="000044A2" w:rsidRPr="00611320">
        <w:t>Vermögensabtretung</w:t>
      </w:r>
    </w:p>
    <w:p w14:paraId="6523C7AA" w14:textId="77777777" w:rsidR="000044A2" w:rsidRPr="00611320" w:rsidRDefault="000044A2" w:rsidP="000044A2">
      <w:pPr>
        <w:jc w:val="both"/>
      </w:pPr>
    </w:p>
    <w:p w14:paraId="28AFBE12" w14:textId="77777777" w:rsidR="000044A2" w:rsidRPr="00611320" w:rsidRDefault="000044A2" w:rsidP="000044A2">
      <w:pPr>
        <w:jc w:val="both"/>
      </w:pPr>
    </w:p>
    <w:p w14:paraId="21BC25ED" w14:textId="51E56A79" w:rsidR="007251E7" w:rsidRDefault="000044A2" w:rsidP="00122DB9">
      <w:pPr>
        <w:jc w:val="both"/>
      </w:pPr>
      <w:r w:rsidRPr="00611320">
        <w:tab/>
      </w:r>
      <w:r w:rsidR="00B8480F">
        <w:rPr>
          <w:b/>
        </w:rPr>
        <w:t>Art. </w:t>
      </w:r>
      <w:r w:rsidRPr="00611320">
        <w:rPr>
          <w:b/>
        </w:rPr>
        <w:t>1265</w:t>
      </w:r>
      <w:r w:rsidRPr="00611320">
        <w:t xml:space="preserve"> </w:t>
      </w:r>
      <w:r w:rsidR="002E5E45">
        <w:t>- </w:t>
      </w:r>
      <w:r w:rsidRPr="00611320">
        <w:rPr>
          <w:b/>
        </w:rPr>
        <w:t>1270</w:t>
      </w:r>
      <w:r w:rsidRPr="00611320">
        <w:t xml:space="preserve"> </w:t>
      </w:r>
      <w:r w:rsidR="002E5E45">
        <w:t>- </w:t>
      </w:r>
      <w:r w:rsidR="00122DB9">
        <w:t>[...]</w:t>
      </w:r>
    </w:p>
    <w:p w14:paraId="2E185110" w14:textId="77777777" w:rsidR="00122DB9" w:rsidRDefault="00122DB9" w:rsidP="00122DB9">
      <w:pPr>
        <w:jc w:val="both"/>
      </w:pPr>
    </w:p>
    <w:p w14:paraId="476CCEA6" w14:textId="6E69EF80" w:rsidR="00122DB9" w:rsidRDefault="00122DB9" w:rsidP="00122DB9">
      <w:pPr>
        <w:jc w:val="both"/>
        <w:rPr>
          <w:i/>
          <w:iCs/>
        </w:rPr>
      </w:pPr>
      <w:r>
        <w:rPr>
          <w:i/>
          <w:iCs/>
        </w:rPr>
        <w:t>[</w:t>
      </w:r>
      <w:r w:rsidR="00B8480F">
        <w:rPr>
          <w:i/>
          <w:iCs/>
        </w:rPr>
        <w:t>Art. </w:t>
      </w:r>
      <w:r>
        <w:rPr>
          <w:i/>
          <w:iCs/>
        </w:rPr>
        <w:t xml:space="preserve">1265 bis 1270 </w:t>
      </w:r>
      <w:r>
        <w:rPr>
          <w:i/>
        </w:rPr>
        <w:t xml:space="preserve">aufgehoben durch </w:t>
      </w:r>
      <w:r w:rsidR="00B8480F">
        <w:rPr>
          <w:i/>
        </w:rPr>
        <w:t>Art. </w:t>
      </w:r>
      <w:r>
        <w:rPr>
          <w:i/>
        </w:rPr>
        <w:t xml:space="preserve">62 </w:t>
      </w:r>
      <w:r w:rsidR="00B8480F">
        <w:rPr>
          <w:i/>
        </w:rPr>
        <w:t>Nr. </w:t>
      </w:r>
      <w:r>
        <w:rPr>
          <w:i/>
        </w:rPr>
        <w:t>20</w:t>
      </w:r>
      <w:r>
        <w:rPr>
          <w:i/>
          <w:iCs/>
        </w:rPr>
        <w:t xml:space="preserve"> des G. vom 28. April 2022 (II) (B.S. vom 1. Juli 2022)]</w:t>
      </w:r>
    </w:p>
    <w:p w14:paraId="4FD7CF09" w14:textId="77777777" w:rsidR="00122DB9" w:rsidRPr="00122DB9" w:rsidRDefault="00122DB9" w:rsidP="00122DB9">
      <w:pPr>
        <w:jc w:val="both"/>
        <w:rPr>
          <w:i/>
          <w:iCs/>
        </w:rPr>
      </w:pPr>
    </w:p>
    <w:p w14:paraId="4A07C755" w14:textId="77777777" w:rsidR="007251E7" w:rsidRPr="00611320" w:rsidRDefault="007251E7" w:rsidP="000044A2">
      <w:pPr>
        <w:jc w:val="center"/>
        <w:rPr>
          <w:i/>
        </w:rPr>
      </w:pPr>
    </w:p>
    <w:p w14:paraId="2776DBFD" w14:textId="520801A9" w:rsidR="000044A2" w:rsidRPr="00611320" w:rsidRDefault="000044A2" w:rsidP="000044A2">
      <w:pPr>
        <w:jc w:val="center"/>
      </w:pPr>
      <w:r w:rsidRPr="00611320">
        <w:rPr>
          <w:i/>
        </w:rPr>
        <w:t xml:space="preserve">Abschnitt </w:t>
      </w:r>
      <w:r w:rsidR="00797E26">
        <w:rPr>
          <w:i/>
        </w:rPr>
        <w:t xml:space="preserve">2 </w:t>
      </w:r>
      <w:r w:rsidR="002E5E45">
        <w:t>- </w:t>
      </w:r>
      <w:r w:rsidRPr="00611320">
        <w:t>Die Umschuldung</w:t>
      </w:r>
    </w:p>
    <w:p w14:paraId="15E23B73" w14:textId="77777777" w:rsidR="000044A2" w:rsidRPr="00611320" w:rsidRDefault="000044A2" w:rsidP="000044A2">
      <w:pPr>
        <w:jc w:val="both"/>
      </w:pPr>
    </w:p>
    <w:p w14:paraId="230F69A5" w14:textId="77777777" w:rsidR="000044A2" w:rsidRPr="00611320" w:rsidRDefault="000044A2" w:rsidP="000044A2">
      <w:pPr>
        <w:jc w:val="both"/>
      </w:pPr>
    </w:p>
    <w:p w14:paraId="23FE1F23" w14:textId="747EB4D1" w:rsidR="000044A2" w:rsidRDefault="000044A2" w:rsidP="00122DB9">
      <w:pPr>
        <w:jc w:val="both"/>
      </w:pPr>
      <w:r w:rsidRPr="00611320">
        <w:tab/>
      </w:r>
      <w:r w:rsidR="00B8480F">
        <w:rPr>
          <w:b/>
        </w:rPr>
        <w:t>Art. </w:t>
      </w:r>
      <w:r w:rsidRPr="00611320">
        <w:rPr>
          <w:b/>
        </w:rPr>
        <w:t>1271</w:t>
      </w:r>
      <w:r w:rsidRPr="00611320">
        <w:t xml:space="preserve"> </w:t>
      </w:r>
      <w:r w:rsidR="002E5E45">
        <w:t>- </w:t>
      </w:r>
      <w:r w:rsidRPr="00611320">
        <w:rPr>
          <w:b/>
        </w:rPr>
        <w:t>1281</w:t>
      </w:r>
      <w:r w:rsidRPr="00611320">
        <w:t xml:space="preserve"> </w:t>
      </w:r>
      <w:r w:rsidR="002E5E45">
        <w:t>- </w:t>
      </w:r>
      <w:r w:rsidR="00122DB9">
        <w:t>[...]</w:t>
      </w:r>
    </w:p>
    <w:p w14:paraId="2D997856" w14:textId="77777777" w:rsidR="00122DB9" w:rsidRDefault="00122DB9" w:rsidP="00122DB9">
      <w:pPr>
        <w:jc w:val="both"/>
      </w:pPr>
    </w:p>
    <w:p w14:paraId="67DCA051" w14:textId="735AB2FF" w:rsidR="00122DB9" w:rsidRDefault="00122DB9" w:rsidP="00122DB9">
      <w:pPr>
        <w:jc w:val="both"/>
        <w:rPr>
          <w:i/>
          <w:iCs/>
        </w:rPr>
      </w:pPr>
      <w:r>
        <w:rPr>
          <w:i/>
          <w:iCs/>
        </w:rPr>
        <w:t>[</w:t>
      </w:r>
      <w:r w:rsidR="00B8480F">
        <w:rPr>
          <w:i/>
          <w:iCs/>
        </w:rPr>
        <w:t>Art. </w:t>
      </w:r>
      <w:r>
        <w:rPr>
          <w:i/>
          <w:iCs/>
        </w:rPr>
        <w:t xml:space="preserve">1271 bis 1281 </w:t>
      </w:r>
      <w:r>
        <w:rPr>
          <w:i/>
        </w:rPr>
        <w:t xml:space="preserve">aufgehoben durch </w:t>
      </w:r>
      <w:r w:rsidR="00B8480F">
        <w:rPr>
          <w:i/>
        </w:rPr>
        <w:t>Art. </w:t>
      </w:r>
      <w:r>
        <w:rPr>
          <w:i/>
        </w:rPr>
        <w:t xml:space="preserve">62 </w:t>
      </w:r>
      <w:r w:rsidR="00B8480F">
        <w:rPr>
          <w:i/>
        </w:rPr>
        <w:t>Nr. </w:t>
      </w:r>
      <w:r>
        <w:rPr>
          <w:i/>
        </w:rPr>
        <w:t>20</w:t>
      </w:r>
      <w:r>
        <w:rPr>
          <w:i/>
          <w:iCs/>
        </w:rPr>
        <w:t xml:space="preserve"> des G. vom 28. April 2022 (II) (B.S. vom 1. Juli 2022)]</w:t>
      </w:r>
    </w:p>
    <w:p w14:paraId="72DEE9A5" w14:textId="77777777" w:rsidR="00122DB9" w:rsidRPr="00122DB9" w:rsidRDefault="00122DB9" w:rsidP="00122DB9">
      <w:pPr>
        <w:jc w:val="both"/>
        <w:rPr>
          <w:i/>
          <w:iCs/>
        </w:rPr>
      </w:pPr>
    </w:p>
    <w:p w14:paraId="66FD5748" w14:textId="77777777" w:rsidR="000044A2" w:rsidRPr="00611320" w:rsidRDefault="000044A2" w:rsidP="000044A2">
      <w:pPr>
        <w:jc w:val="both"/>
      </w:pPr>
    </w:p>
    <w:p w14:paraId="200A4FA2" w14:textId="592A8A9A" w:rsidR="000044A2" w:rsidRPr="00611320" w:rsidRDefault="000A1D85" w:rsidP="000044A2">
      <w:pPr>
        <w:jc w:val="center"/>
      </w:pPr>
      <w:r>
        <w:rPr>
          <w:i/>
        </w:rPr>
        <w:br w:type="page"/>
      </w:r>
      <w:r w:rsidR="000044A2" w:rsidRPr="00611320">
        <w:rPr>
          <w:i/>
        </w:rPr>
        <w:t xml:space="preserve">Abschnitt </w:t>
      </w:r>
      <w:r w:rsidR="00797E26">
        <w:rPr>
          <w:i/>
        </w:rPr>
        <w:t>3</w:t>
      </w:r>
      <w:r w:rsidR="000044A2" w:rsidRPr="00611320">
        <w:t xml:space="preserve"> </w:t>
      </w:r>
      <w:r w:rsidR="002E5E45">
        <w:t>- </w:t>
      </w:r>
      <w:r w:rsidR="000044A2" w:rsidRPr="00611320">
        <w:t>Der Schuldenerlass</w:t>
      </w:r>
    </w:p>
    <w:p w14:paraId="469DB199" w14:textId="77777777" w:rsidR="000044A2" w:rsidRPr="00611320" w:rsidRDefault="000044A2" w:rsidP="000044A2">
      <w:pPr>
        <w:jc w:val="both"/>
      </w:pPr>
    </w:p>
    <w:p w14:paraId="2AB319D1" w14:textId="77777777" w:rsidR="000044A2" w:rsidRPr="00611320" w:rsidRDefault="000044A2" w:rsidP="000044A2">
      <w:pPr>
        <w:jc w:val="both"/>
      </w:pPr>
    </w:p>
    <w:p w14:paraId="252E107A" w14:textId="44280E7D" w:rsidR="000044A2" w:rsidRDefault="000044A2" w:rsidP="00122DB9">
      <w:pPr>
        <w:jc w:val="both"/>
      </w:pPr>
      <w:r w:rsidRPr="00611320">
        <w:tab/>
      </w:r>
      <w:r w:rsidR="00B8480F">
        <w:rPr>
          <w:b/>
        </w:rPr>
        <w:t>Art. </w:t>
      </w:r>
      <w:r w:rsidRPr="00611320">
        <w:rPr>
          <w:b/>
        </w:rPr>
        <w:t>1282</w:t>
      </w:r>
      <w:r w:rsidRPr="00611320">
        <w:t xml:space="preserve"> </w:t>
      </w:r>
      <w:r w:rsidR="002E5E45">
        <w:t>- </w:t>
      </w:r>
      <w:r w:rsidRPr="00611320">
        <w:rPr>
          <w:b/>
        </w:rPr>
        <w:t>1288</w:t>
      </w:r>
      <w:r w:rsidRPr="00611320">
        <w:t xml:space="preserve"> </w:t>
      </w:r>
      <w:r w:rsidR="002E5E45">
        <w:t>- </w:t>
      </w:r>
      <w:r w:rsidR="00122DB9">
        <w:t>[...]</w:t>
      </w:r>
    </w:p>
    <w:p w14:paraId="313A2D46" w14:textId="77777777" w:rsidR="00122DB9" w:rsidRDefault="00122DB9" w:rsidP="00122DB9">
      <w:pPr>
        <w:jc w:val="both"/>
      </w:pPr>
    </w:p>
    <w:p w14:paraId="14BE6B9F" w14:textId="6D8ADCEB" w:rsidR="00122DB9" w:rsidRPr="00122DB9" w:rsidRDefault="00122DB9" w:rsidP="00122DB9">
      <w:pPr>
        <w:jc w:val="both"/>
        <w:rPr>
          <w:i/>
          <w:iCs/>
        </w:rPr>
      </w:pPr>
      <w:r>
        <w:rPr>
          <w:i/>
          <w:iCs/>
        </w:rPr>
        <w:t>[</w:t>
      </w:r>
      <w:r w:rsidR="00B8480F">
        <w:rPr>
          <w:i/>
          <w:iCs/>
        </w:rPr>
        <w:t>Art. </w:t>
      </w:r>
      <w:r>
        <w:rPr>
          <w:i/>
          <w:iCs/>
        </w:rPr>
        <w:t xml:space="preserve">1282 bis 1288 </w:t>
      </w:r>
      <w:r>
        <w:rPr>
          <w:i/>
        </w:rPr>
        <w:t xml:space="preserve">aufgehoben durch </w:t>
      </w:r>
      <w:r w:rsidR="00B8480F">
        <w:rPr>
          <w:i/>
        </w:rPr>
        <w:t>Art. </w:t>
      </w:r>
      <w:r>
        <w:rPr>
          <w:i/>
        </w:rPr>
        <w:t xml:space="preserve">62 </w:t>
      </w:r>
      <w:r w:rsidR="00B8480F">
        <w:rPr>
          <w:i/>
        </w:rPr>
        <w:t>Nr. </w:t>
      </w:r>
      <w:r>
        <w:rPr>
          <w:i/>
        </w:rPr>
        <w:t>20</w:t>
      </w:r>
      <w:r>
        <w:rPr>
          <w:i/>
          <w:iCs/>
        </w:rPr>
        <w:t xml:space="preserve"> des G. vom 28. April 2022 (II) (B.S. vom 1. Juli 2022)]</w:t>
      </w:r>
    </w:p>
    <w:p w14:paraId="733AF0F6" w14:textId="77777777" w:rsidR="000044A2" w:rsidRDefault="000044A2" w:rsidP="000044A2">
      <w:pPr>
        <w:jc w:val="both"/>
      </w:pPr>
    </w:p>
    <w:p w14:paraId="0D2D353A" w14:textId="77777777" w:rsidR="000A1D85" w:rsidRDefault="000A1D85" w:rsidP="000044A2">
      <w:pPr>
        <w:jc w:val="both"/>
      </w:pPr>
    </w:p>
    <w:p w14:paraId="6C87CE2F" w14:textId="2EB59991" w:rsidR="000044A2" w:rsidRPr="00611320" w:rsidRDefault="000044A2" w:rsidP="00122DB9">
      <w:pPr>
        <w:jc w:val="center"/>
      </w:pPr>
      <w:r w:rsidRPr="00611320">
        <w:rPr>
          <w:i/>
        </w:rPr>
        <w:t xml:space="preserve">Abschnitt </w:t>
      </w:r>
      <w:r w:rsidR="00797E26">
        <w:rPr>
          <w:i/>
        </w:rPr>
        <w:t>4</w:t>
      </w:r>
      <w:r w:rsidRPr="00611320">
        <w:t xml:space="preserve"> </w:t>
      </w:r>
      <w:r w:rsidR="002E5E45">
        <w:t>- </w:t>
      </w:r>
      <w:r w:rsidRPr="00611320">
        <w:t>Aufrechnung</w:t>
      </w:r>
    </w:p>
    <w:p w14:paraId="30FDD776" w14:textId="77777777" w:rsidR="000044A2" w:rsidRPr="00611320" w:rsidRDefault="000044A2" w:rsidP="000044A2">
      <w:pPr>
        <w:jc w:val="both"/>
      </w:pPr>
    </w:p>
    <w:p w14:paraId="153FA369" w14:textId="77777777" w:rsidR="000044A2" w:rsidRPr="00611320" w:rsidRDefault="000044A2" w:rsidP="000044A2">
      <w:pPr>
        <w:jc w:val="both"/>
      </w:pPr>
    </w:p>
    <w:p w14:paraId="1B4898FB" w14:textId="3A548205" w:rsidR="007251E7" w:rsidRDefault="000044A2" w:rsidP="00122DB9">
      <w:pPr>
        <w:jc w:val="both"/>
      </w:pPr>
      <w:r w:rsidRPr="00611320">
        <w:tab/>
      </w:r>
      <w:r w:rsidR="00B8480F">
        <w:rPr>
          <w:b/>
        </w:rPr>
        <w:t>Art. </w:t>
      </w:r>
      <w:r w:rsidRPr="00611320">
        <w:rPr>
          <w:b/>
        </w:rPr>
        <w:t>1289</w:t>
      </w:r>
      <w:r w:rsidRPr="00611320">
        <w:t xml:space="preserve"> </w:t>
      </w:r>
      <w:r w:rsidR="002E5E45">
        <w:t>- </w:t>
      </w:r>
      <w:r w:rsidRPr="00611320">
        <w:rPr>
          <w:b/>
        </w:rPr>
        <w:t>1294</w:t>
      </w:r>
      <w:r w:rsidRPr="00611320">
        <w:t xml:space="preserve"> </w:t>
      </w:r>
      <w:r w:rsidR="002E5E45">
        <w:t>- </w:t>
      </w:r>
      <w:r w:rsidR="00122DB9" w:rsidRPr="00122DB9">
        <w:t>[...]</w:t>
      </w:r>
    </w:p>
    <w:p w14:paraId="25C77785" w14:textId="77777777" w:rsidR="00122DB9" w:rsidRDefault="00122DB9" w:rsidP="00122DB9">
      <w:pPr>
        <w:jc w:val="both"/>
      </w:pPr>
    </w:p>
    <w:p w14:paraId="047FBC9E" w14:textId="4AFC35E9" w:rsidR="00122DB9" w:rsidRDefault="00122DB9" w:rsidP="00122DB9">
      <w:pPr>
        <w:jc w:val="both"/>
        <w:rPr>
          <w:i/>
          <w:iCs/>
        </w:rPr>
      </w:pPr>
      <w:r>
        <w:rPr>
          <w:i/>
          <w:iCs/>
        </w:rPr>
        <w:t>[</w:t>
      </w:r>
      <w:r w:rsidR="00B8480F">
        <w:rPr>
          <w:i/>
          <w:iCs/>
        </w:rPr>
        <w:t>Art. </w:t>
      </w:r>
      <w:r w:rsidR="00B203F8">
        <w:rPr>
          <w:i/>
          <w:iCs/>
        </w:rPr>
        <w:t>1289 bis 1294</w:t>
      </w:r>
      <w:r w:rsidR="00B203F8" w:rsidRPr="00B203F8">
        <w:rPr>
          <w:i/>
          <w:iCs/>
        </w:rPr>
        <w:t xml:space="preserve"> aufgehoben durch </w:t>
      </w:r>
      <w:r w:rsidR="00B8480F">
        <w:rPr>
          <w:i/>
          <w:iCs/>
        </w:rPr>
        <w:t>Art. </w:t>
      </w:r>
      <w:r w:rsidR="00B203F8" w:rsidRPr="00B203F8">
        <w:rPr>
          <w:i/>
          <w:iCs/>
        </w:rPr>
        <w:t xml:space="preserve">62 </w:t>
      </w:r>
      <w:r w:rsidR="00B8480F">
        <w:rPr>
          <w:i/>
          <w:iCs/>
        </w:rPr>
        <w:t>Nr. </w:t>
      </w:r>
      <w:r w:rsidR="00B203F8" w:rsidRPr="00B203F8">
        <w:rPr>
          <w:i/>
          <w:iCs/>
        </w:rPr>
        <w:t>20 des G. vom 28. April 2022 (II) (B.S. vom 1. Juli 2022)</w:t>
      </w:r>
      <w:r w:rsidR="00B203F8">
        <w:rPr>
          <w:i/>
          <w:iCs/>
        </w:rPr>
        <w:t>]</w:t>
      </w:r>
    </w:p>
    <w:p w14:paraId="7CA1B3B5" w14:textId="77777777" w:rsidR="00B203F8" w:rsidRPr="00122DB9" w:rsidRDefault="00B203F8" w:rsidP="00122DB9">
      <w:pPr>
        <w:jc w:val="both"/>
        <w:rPr>
          <w:i/>
          <w:iCs/>
        </w:rPr>
      </w:pPr>
    </w:p>
    <w:p w14:paraId="4B21A116" w14:textId="77777777" w:rsidR="007251E7" w:rsidRPr="00611320" w:rsidRDefault="007251E7" w:rsidP="000044A2">
      <w:pPr>
        <w:jc w:val="both"/>
      </w:pPr>
    </w:p>
    <w:p w14:paraId="642DA2E7" w14:textId="21EFC7E7" w:rsidR="000044A2" w:rsidRPr="00611320" w:rsidRDefault="000044A2" w:rsidP="000044A2">
      <w:pPr>
        <w:jc w:val="both"/>
      </w:pPr>
      <w:r w:rsidRPr="00611320">
        <w:tab/>
      </w:r>
      <w:r w:rsidR="00B8480F">
        <w:rPr>
          <w:b/>
        </w:rPr>
        <w:t>Art. </w:t>
      </w:r>
      <w:r w:rsidRPr="00611320">
        <w:rPr>
          <w:b/>
        </w:rPr>
        <w:t>1295</w:t>
      </w:r>
      <w:r w:rsidRPr="00611320">
        <w:t xml:space="preserve"> </w:t>
      </w:r>
      <w:r w:rsidR="002E5E45">
        <w:t>- </w:t>
      </w:r>
      <w:r w:rsidRPr="00611320">
        <w:t>[</w:t>
      </w:r>
      <w:r w:rsidR="00B203F8">
        <w:t>..</w:t>
      </w:r>
      <w:r w:rsidRPr="00611320">
        <w:t>.]</w:t>
      </w:r>
    </w:p>
    <w:p w14:paraId="45CF76EC" w14:textId="77777777" w:rsidR="000044A2" w:rsidRPr="00611320" w:rsidRDefault="000044A2" w:rsidP="000044A2">
      <w:pPr>
        <w:jc w:val="both"/>
      </w:pPr>
    </w:p>
    <w:p w14:paraId="43121101" w14:textId="33CECB28" w:rsidR="000044A2" w:rsidRPr="00611320" w:rsidRDefault="000044A2" w:rsidP="000044A2">
      <w:pPr>
        <w:jc w:val="both"/>
      </w:pPr>
      <w:r w:rsidRPr="00611320">
        <w:rPr>
          <w:i/>
        </w:rPr>
        <w:t>[</w:t>
      </w:r>
      <w:r w:rsidR="00B8480F">
        <w:rPr>
          <w:i/>
        </w:rPr>
        <w:t>Art. </w:t>
      </w:r>
      <w:r w:rsidRPr="00611320">
        <w:rPr>
          <w:i/>
        </w:rPr>
        <w:t>1295</w:t>
      </w:r>
      <w:r w:rsidR="00B203F8">
        <w:rPr>
          <w:i/>
        </w:rPr>
        <w:t xml:space="preserve"> aufgehoben durch </w:t>
      </w:r>
      <w:r w:rsidR="00B8480F">
        <w:rPr>
          <w:i/>
        </w:rPr>
        <w:t>Art. </w:t>
      </w:r>
      <w:r w:rsidR="00B203F8">
        <w:rPr>
          <w:i/>
        </w:rPr>
        <w:t xml:space="preserve">62 </w:t>
      </w:r>
      <w:r w:rsidR="00B8480F">
        <w:rPr>
          <w:i/>
        </w:rPr>
        <w:t>Nr. </w:t>
      </w:r>
      <w:r w:rsidR="00B203F8">
        <w:rPr>
          <w:i/>
        </w:rPr>
        <w:t>21</w:t>
      </w:r>
      <w:r w:rsidR="00B203F8">
        <w:rPr>
          <w:i/>
          <w:iCs/>
        </w:rPr>
        <w:t xml:space="preserve"> des G. vom 28. April 2022 (II) (B.S. vom 1. Juli 2022)</w:t>
      </w:r>
      <w:r w:rsidRPr="00611320">
        <w:rPr>
          <w:i/>
        </w:rPr>
        <w:t>]</w:t>
      </w:r>
    </w:p>
    <w:p w14:paraId="272321F7" w14:textId="77777777" w:rsidR="000044A2" w:rsidRPr="00611320" w:rsidRDefault="000044A2" w:rsidP="000044A2">
      <w:pPr>
        <w:jc w:val="both"/>
      </w:pPr>
    </w:p>
    <w:p w14:paraId="09DAC8F7" w14:textId="77777777" w:rsidR="000044A2" w:rsidRPr="00611320" w:rsidRDefault="000044A2" w:rsidP="000044A2">
      <w:pPr>
        <w:jc w:val="both"/>
      </w:pPr>
    </w:p>
    <w:p w14:paraId="54108984" w14:textId="1510D621" w:rsidR="000044A2" w:rsidRDefault="000044A2" w:rsidP="000044A2">
      <w:pPr>
        <w:jc w:val="both"/>
      </w:pPr>
      <w:r w:rsidRPr="00611320">
        <w:tab/>
      </w:r>
      <w:r w:rsidR="00B8480F">
        <w:rPr>
          <w:b/>
        </w:rPr>
        <w:t>Art. </w:t>
      </w:r>
      <w:r w:rsidRPr="00611320">
        <w:rPr>
          <w:b/>
        </w:rPr>
        <w:t>1296</w:t>
      </w:r>
      <w:r w:rsidRPr="00611320">
        <w:t xml:space="preserve"> </w:t>
      </w:r>
      <w:r w:rsidR="002E5E45">
        <w:t>- </w:t>
      </w:r>
      <w:r w:rsidRPr="00611320">
        <w:rPr>
          <w:b/>
        </w:rPr>
        <w:t>1299</w:t>
      </w:r>
      <w:r w:rsidRPr="00611320">
        <w:t xml:space="preserve"> </w:t>
      </w:r>
      <w:r w:rsidR="002E5E45">
        <w:t>- </w:t>
      </w:r>
      <w:r w:rsidR="00B203F8">
        <w:t>[...]</w:t>
      </w:r>
    </w:p>
    <w:p w14:paraId="323FBFDF" w14:textId="77777777" w:rsidR="00B203F8" w:rsidRDefault="00B203F8" w:rsidP="000044A2">
      <w:pPr>
        <w:jc w:val="both"/>
      </w:pPr>
    </w:p>
    <w:p w14:paraId="5A27B5C7" w14:textId="0C765B38" w:rsidR="00B203F8" w:rsidRPr="00B203F8" w:rsidRDefault="00B203F8" w:rsidP="000044A2">
      <w:pPr>
        <w:jc w:val="both"/>
        <w:rPr>
          <w:i/>
          <w:iCs/>
        </w:rPr>
      </w:pPr>
      <w:r>
        <w:rPr>
          <w:i/>
          <w:iCs/>
        </w:rPr>
        <w:t>[</w:t>
      </w:r>
      <w:r w:rsidR="00B8480F">
        <w:rPr>
          <w:i/>
          <w:iCs/>
        </w:rPr>
        <w:t>Art. </w:t>
      </w:r>
      <w:r>
        <w:rPr>
          <w:i/>
          <w:iCs/>
        </w:rPr>
        <w:t xml:space="preserve">1296 bis 1299 </w:t>
      </w:r>
      <w:r>
        <w:rPr>
          <w:i/>
        </w:rPr>
        <w:t xml:space="preserve">aufgehoben durch </w:t>
      </w:r>
      <w:r w:rsidR="00B8480F">
        <w:rPr>
          <w:i/>
        </w:rPr>
        <w:t>Art. </w:t>
      </w:r>
      <w:r>
        <w:rPr>
          <w:i/>
        </w:rPr>
        <w:t xml:space="preserve">62 </w:t>
      </w:r>
      <w:r w:rsidR="00B8480F">
        <w:rPr>
          <w:i/>
        </w:rPr>
        <w:t>Nr. </w:t>
      </w:r>
      <w:r>
        <w:rPr>
          <w:i/>
        </w:rPr>
        <w:t>22</w:t>
      </w:r>
      <w:r>
        <w:rPr>
          <w:i/>
          <w:iCs/>
        </w:rPr>
        <w:t xml:space="preserve"> des G. vom 28. April 2022 (II) (B.S. vom 1. Juli 2022)]</w:t>
      </w:r>
    </w:p>
    <w:p w14:paraId="197867B2" w14:textId="77777777" w:rsidR="000044A2" w:rsidRPr="00611320" w:rsidRDefault="000044A2" w:rsidP="000044A2">
      <w:pPr>
        <w:jc w:val="both"/>
      </w:pPr>
    </w:p>
    <w:p w14:paraId="3B2EC9DE" w14:textId="77777777" w:rsidR="000044A2" w:rsidRPr="00611320" w:rsidRDefault="000044A2" w:rsidP="000044A2">
      <w:pPr>
        <w:jc w:val="both"/>
      </w:pPr>
    </w:p>
    <w:p w14:paraId="0D0317F4" w14:textId="3346C65E" w:rsidR="000044A2" w:rsidRPr="00611320" w:rsidRDefault="000044A2" w:rsidP="000044A2">
      <w:pPr>
        <w:jc w:val="center"/>
      </w:pPr>
      <w:r w:rsidRPr="00611320">
        <w:rPr>
          <w:i/>
        </w:rPr>
        <w:t xml:space="preserve">Abschnitt </w:t>
      </w:r>
      <w:r w:rsidR="00797E26">
        <w:rPr>
          <w:i/>
        </w:rPr>
        <w:t>5</w:t>
      </w:r>
      <w:r w:rsidRPr="00611320">
        <w:t xml:space="preserve"> </w:t>
      </w:r>
      <w:r w:rsidR="002E5E45">
        <w:t>- </w:t>
      </w:r>
      <w:r w:rsidRPr="00611320">
        <w:t>Konfusion</w:t>
      </w:r>
    </w:p>
    <w:p w14:paraId="4ABA97FF" w14:textId="77777777" w:rsidR="000044A2" w:rsidRPr="00611320" w:rsidRDefault="000044A2" w:rsidP="000044A2">
      <w:pPr>
        <w:jc w:val="both"/>
      </w:pPr>
    </w:p>
    <w:p w14:paraId="7365FFDA" w14:textId="77777777" w:rsidR="000044A2" w:rsidRPr="00611320" w:rsidRDefault="000044A2" w:rsidP="000044A2">
      <w:pPr>
        <w:jc w:val="both"/>
      </w:pPr>
    </w:p>
    <w:p w14:paraId="2EE5E038" w14:textId="734FFF24" w:rsidR="007251E7" w:rsidRDefault="000044A2" w:rsidP="00B203F8">
      <w:pPr>
        <w:jc w:val="both"/>
      </w:pPr>
      <w:r w:rsidRPr="00611320">
        <w:tab/>
      </w:r>
      <w:r w:rsidR="00B8480F">
        <w:rPr>
          <w:b/>
        </w:rPr>
        <w:t>Art. </w:t>
      </w:r>
      <w:r w:rsidRPr="00611320">
        <w:rPr>
          <w:b/>
        </w:rPr>
        <w:t>1300</w:t>
      </w:r>
      <w:r w:rsidRPr="00611320">
        <w:t xml:space="preserve"> </w:t>
      </w:r>
      <w:r w:rsidR="002E5E45">
        <w:t>- </w:t>
      </w:r>
      <w:r w:rsidRPr="00611320">
        <w:rPr>
          <w:b/>
        </w:rPr>
        <w:t>1301</w:t>
      </w:r>
      <w:r w:rsidRPr="00611320">
        <w:t xml:space="preserve"> </w:t>
      </w:r>
      <w:r w:rsidR="002E5E45">
        <w:t>- </w:t>
      </w:r>
      <w:r w:rsidR="00B203F8" w:rsidRPr="00B203F8">
        <w:t>[...]</w:t>
      </w:r>
    </w:p>
    <w:p w14:paraId="682A1544" w14:textId="77777777" w:rsidR="00B203F8" w:rsidRDefault="00B203F8" w:rsidP="00B203F8">
      <w:pPr>
        <w:jc w:val="both"/>
      </w:pPr>
    </w:p>
    <w:p w14:paraId="661CE76C" w14:textId="24953E5B" w:rsidR="00B203F8" w:rsidRDefault="00B203F8" w:rsidP="00B203F8">
      <w:pPr>
        <w:jc w:val="both"/>
        <w:rPr>
          <w:i/>
          <w:iCs/>
        </w:rPr>
      </w:pPr>
      <w:r>
        <w:rPr>
          <w:i/>
          <w:iCs/>
        </w:rPr>
        <w:t>[</w:t>
      </w:r>
      <w:r w:rsidR="00B8480F">
        <w:rPr>
          <w:i/>
          <w:iCs/>
        </w:rPr>
        <w:t>Art. </w:t>
      </w:r>
      <w:r>
        <w:rPr>
          <w:i/>
          <w:iCs/>
        </w:rPr>
        <w:t xml:space="preserve">1300 und 1301 </w:t>
      </w:r>
      <w:r>
        <w:rPr>
          <w:i/>
        </w:rPr>
        <w:t xml:space="preserve">aufgehoben durch </w:t>
      </w:r>
      <w:r w:rsidR="00B8480F">
        <w:rPr>
          <w:i/>
        </w:rPr>
        <w:t>Art. </w:t>
      </w:r>
      <w:r>
        <w:rPr>
          <w:i/>
        </w:rPr>
        <w:t xml:space="preserve">62 </w:t>
      </w:r>
      <w:r w:rsidR="00B8480F">
        <w:rPr>
          <w:i/>
        </w:rPr>
        <w:t>Nr. </w:t>
      </w:r>
      <w:r>
        <w:rPr>
          <w:i/>
        </w:rPr>
        <w:t>22</w:t>
      </w:r>
      <w:r>
        <w:rPr>
          <w:i/>
          <w:iCs/>
        </w:rPr>
        <w:t xml:space="preserve"> des G. vom 28. April 2022 (II) (B.S. vom 1. Juli 2022)]</w:t>
      </w:r>
    </w:p>
    <w:p w14:paraId="1C8AC79D" w14:textId="77777777" w:rsidR="00B203F8" w:rsidRDefault="00B203F8" w:rsidP="00B203F8">
      <w:pPr>
        <w:jc w:val="both"/>
      </w:pPr>
    </w:p>
    <w:p w14:paraId="32F58417" w14:textId="77777777" w:rsidR="00B203F8" w:rsidRDefault="00B203F8" w:rsidP="00B203F8">
      <w:pPr>
        <w:jc w:val="both"/>
      </w:pPr>
    </w:p>
    <w:p w14:paraId="3F0DA314" w14:textId="063DFF40" w:rsidR="000044A2" w:rsidRPr="00611320" w:rsidRDefault="000044A2" w:rsidP="000044A2">
      <w:pPr>
        <w:jc w:val="center"/>
      </w:pPr>
      <w:r w:rsidRPr="00611320">
        <w:rPr>
          <w:i/>
        </w:rPr>
        <w:t xml:space="preserve">Abschnitt </w:t>
      </w:r>
      <w:r w:rsidR="00797E26">
        <w:rPr>
          <w:i/>
        </w:rPr>
        <w:t>6</w:t>
      </w:r>
      <w:r w:rsidRPr="00611320">
        <w:t xml:space="preserve"> </w:t>
      </w:r>
      <w:r w:rsidR="002E5E45">
        <w:t>- </w:t>
      </w:r>
      <w:r w:rsidRPr="00611320">
        <w:t>Verlust der geschuldeten Sache</w:t>
      </w:r>
    </w:p>
    <w:p w14:paraId="09360A1D" w14:textId="77777777" w:rsidR="000044A2" w:rsidRPr="00611320" w:rsidRDefault="000044A2" w:rsidP="000044A2">
      <w:pPr>
        <w:jc w:val="both"/>
      </w:pPr>
    </w:p>
    <w:p w14:paraId="792EB7D3" w14:textId="77777777" w:rsidR="000044A2" w:rsidRPr="00611320" w:rsidRDefault="000044A2" w:rsidP="000044A2">
      <w:pPr>
        <w:jc w:val="both"/>
      </w:pPr>
    </w:p>
    <w:p w14:paraId="4D5FD7FB" w14:textId="00B6BFAA" w:rsidR="000044A2" w:rsidRDefault="000044A2" w:rsidP="000044A2">
      <w:pPr>
        <w:jc w:val="both"/>
      </w:pPr>
      <w:r w:rsidRPr="00611320">
        <w:tab/>
      </w:r>
      <w:r w:rsidR="00B8480F">
        <w:rPr>
          <w:b/>
        </w:rPr>
        <w:t>Art. </w:t>
      </w:r>
      <w:r w:rsidRPr="00611320">
        <w:rPr>
          <w:b/>
        </w:rPr>
        <w:t>1302</w:t>
      </w:r>
      <w:r w:rsidRPr="00611320">
        <w:t xml:space="preserve"> </w:t>
      </w:r>
      <w:r w:rsidR="002E5E45">
        <w:t>- </w:t>
      </w:r>
      <w:r w:rsidRPr="00611320">
        <w:rPr>
          <w:b/>
        </w:rPr>
        <w:t>1303</w:t>
      </w:r>
      <w:r w:rsidRPr="00611320">
        <w:t xml:space="preserve"> </w:t>
      </w:r>
      <w:r w:rsidR="002E5E45">
        <w:t>- </w:t>
      </w:r>
      <w:r w:rsidR="00B203F8" w:rsidRPr="00B203F8">
        <w:t>[...]</w:t>
      </w:r>
    </w:p>
    <w:p w14:paraId="76F2CBF2" w14:textId="77777777" w:rsidR="00B203F8" w:rsidRDefault="00B203F8" w:rsidP="000044A2">
      <w:pPr>
        <w:jc w:val="both"/>
      </w:pPr>
    </w:p>
    <w:p w14:paraId="62704B99" w14:textId="0A8C15DA" w:rsidR="00B203F8" w:rsidRPr="00B203F8" w:rsidRDefault="00B203F8" w:rsidP="000044A2">
      <w:pPr>
        <w:jc w:val="both"/>
        <w:rPr>
          <w:i/>
          <w:iCs/>
        </w:rPr>
      </w:pPr>
      <w:r>
        <w:rPr>
          <w:i/>
          <w:iCs/>
        </w:rPr>
        <w:t>[</w:t>
      </w:r>
      <w:r w:rsidR="00B8480F">
        <w:rPr>
          <w:i/>
          <w:iCs/>
        </w:rPr>
        <w:t>Art. </w:t>
      </w:r>
      <w:r>
        <w:rPr>
          <w:i/>
          <w:iCs/>
        </w:rPr>
        <w:t xml:space="preserve">1302 und 1303 </w:t>
      </w:r>
      <w:r>
        <w:rPr>
          <w:i/>
        </w:rPr>
        <w:t xml:space="preserve">aufgehoben durch </w:t>
      </w:r>
      <w:r w:rsidR="00B8480F">
        <w:rPr>
          <w:i/>
        </w:rPr>
        <w:t>Art. </w:t>
      </w:r>
      <w:r>
        <w:rPr>
          <w:i/>
        </w:rPr>
        <w:t xml:space="preserve">62 </w:t>
      </w:r>
      <w:r w:rsidR="00B8480F">
        <w:rPr>
          <w:i/>
        </w:rPr>
        <w:t>Nr. </w:t>
      </w:r>
      <w:r>
        <w:rPr>
          <w:i/>
        </w:rPr>
        <w:t>22</w:t>
      </w:r>
      <w:r>
        <w:rPr>
          <w:i/>
          <w:iCs/>
        </w:rPr>
        <w:t xml:space="preserve"> des G. vom 28. April 2022 (II) (B.S. vom 1. Juli 2022)]</w:t>
      </w:r>
    </w:p>
    <w:p w14:paraId="70ED9AB6" w14:textId="77777777" w:rsidR="000044A2" w:rsidRPr="00611320" w:rsidRDefault="000044A2" w:rsidP="000044A2">
      <w:pPr>
        <w:jc w:val="both"/>
      </w:pPr>
    </w:p>
    <w:p w14:paraId="665532D9" w14:textId="77777777" w:rsidR="000044A2" w:rsidRPr="00611320" w:rsidRDefault="000044A2" w:rsidP="000044A2">
      <w:pPr>
        <w:jc w:val="both"/>
      </w:pPr>
    </w:p>
    <w:p w14:paraId="6D8C9D0D" w14:textId="20770493" w:rsidR="000044A2" w:rsidRPr="00611320" w:rsidRDefault="000A1D85" w:rsidP="000044A2">
      <w:pPr>
        <w:jc w:val="center"/>
      </w:pPr>
      <w:r>
        <w:rPr>
          <w:i/>
        </w:rPr>
        <w:br w:type="page"/>
      </w:r>
      <w:r w:rsidR="000044A2" w:rsidRPr="00611320">
        <w:rPr>
          <w:i/>
        </w:rPr>
        <w:t xml:space="preserve">Abschnitt </w:t>
      </w:r>
      <w:r w:rsidR="00797E26">
        <w:rPr>
          <w:i/>
        </w:rPr>
        <w:t>7</w:t>
      </w:r>
      <w:r w:rsidR="000044A2" w:rsidRPr="00611320">
        <w:t xml:space="preserve"> </w:t>
      </w:r>
      <w:r w:rsidR="002E5E45">
        <w:t>- </w:t>
      </w:r>
      <w:r w:rsidR="000044A2" w:rsidRPr="00611320">
        <w:t>Klage auf Nichtigkeitserklärung oder auf Reszision der Vereinbarungen</w:t>
      </w:r>
    </w:p>
    <w:p w14:paraId="4671DCFB" w14:textId="77777777" w:rsidR="000044A2" w:rsidRPr="00611320" w:rsidRDefault="000044A2" w:rsidP="000044A2">
      <w:pPr>
        <w:jc w:val="both"/>
      </w:pPr>
    </w:p>
    <w:p w14:paraId="19375A55" w14:textId="77777777" w:rsidR="000044A2" w:rsidRPr="00611320" w:rsidRDefault="000044A2" w:rsidP="000044A2">
      <w:pPr>
        <w:jc w:val="both"/>
      </w:pPr>
    </w:p>
    <w:p w14:paraId="1AB3DDBC" w14:textId="757DC307" w:rsidR="000044A2" w:rsidRDefault="000044A2" w:rsidP="00B203F8">
      <w:pPr>
        <w:jc w:val="both"/>
      </w:pPr>
      <w:r w:rsidRPr="00611320">
        <w:tab/>
      </w:r>
      <w:r w:rsidR="00B8480F">
        <w:rPr>
          <w:b/>
        </w:rPr>
        <w:t>Art. </w:t>
      </w:r>
      <w:r w:rsidRPr="00611320">
        <w:rPr>
          <w:b/>
        </w:rPr>
        <w:t>1304</w:t>
      </w:r>
      <w:r w:rsidRPr="00611320">
        <w:t xml:space="preserve"> </w:t>
      </w:r>
      <w:r w:rsidR="002E5E45">
        <w:t>- </w:t>
      </w:r>
      <w:r w:rsidR="00B203F8" w:rsidRPr="00B203F8">
        <w:t>[...]</w:t>
      </w:r>
    </w:p>
    <w:p w14:paraId="4252056A" w14:textId="77777777" w:rsidR="00B203F8" w:rsidRPr="00611320" w:rsidRDefault="00B203F8" w:rsidP="00B203F8">
      <w:pPr>
        <w:jc w:val="both"/>
      </w:pPr>
    </w:p>
    <w:p w14:paraId="014E2F25" w14:textId="17B3DCE6" w:rsidR="000044A2" w:rsidRPr="00611320" w:rsidRDefault="000044A2" w:rsidP="000044A2">
      <w:pPr>
        <w:jc w:val="both"/>
      </w:pPr>
      <w:r w:rsidRPr="00611320">
        <w:rPr>
          <w:i/>
        </w:rPr>
        <w:t>[</w:t>
      </w:r>
      <w:r w:rsidR="00B8480F">
        <w:rPr>
          <w:i/>
        </w:rPr>
        <w:t>Art. </w:t>
      </w:r>
      <w:r w:rsidRPr="00611320">
        <w:rPr>
          <w:i/>
        </w:rPr>
        <w:t xml:space="preserve">1304 </w:t>
      </w:r>
      <w:r w:rsidR="00B203F8">
        <w:rPr>
          <w:i/>
        </w:rPr>
        <w:t xml:space="preserve">aufgehoben durch </w:t>
      </w:r>
      <w:r w:rsidR="00B8480F">
        <w:rPr>
          <w:i/>
        </w:rPr>
        <w:t>Art. </w:t>
      </w:r>
      <w:r w:rsidR="00B203F8">
        <w:rPr>
          <w:i/>
        </w:rPr>
        <w:t xml:space="preserve">62 </w:t>
      </w:r>
      <w:r w:rsidR="00B8480F">
        <w:rPr>
          <w:i/>
        </w:rPr>
        <w:t>Nr. </w:t>
      </w:r>
      <w:r w:rsidR="00B203F8">
        <w:rPr>
          <w:i/>
        </w:rPr>
        <w:t>23</w:t>
      </w:r>
      <w:r w:rsidR="00B203F8">
        <w:rPr>
          <w:i/>
          <w:iCs/>
        </w:rPr>
        <w:t xml:space="preserve"> des G. vom 28. April 2022 (II) (B.S. vom 1. Juli 2022)</w:t>
      </w:r>
      <w:r w:rsidRPr="00611320">
        <w:rPr>
          <w:i/>
        </w:rPr>
        <w:t>]</w:t>
      </w:r>
    </w:p>
    <w:p w14:paraId="2F735A9C" w14:textId="77777777" w:rsidR="000044A2" w:rsidRPr="00611320" w:rsidRDefault="000044A2" w:rsidP="000044A2">
      <w:pPr>
        <w:jc w:val="both"/>
      </w:pPr>
    </w:p>
    <w:p w14:paraId="7767E70A" w14:textId="77777777" w:rsidR="000044A2" w:rsidRPr="00611320" w:rsidRDefault="000044A2" w:rsidP="000044A2">
      <w:pPr>
        <w:jc w:val="both"/>
      </w:pPr>
    </w:p>
    <w:p w14:paraId="57FA4BCB" w14:textId="19A78FB0" w:rsidR="000B414E" w:rsidRDefault="000044A2" w:rsidP="000044A2">
      <w:pPr>
        <w:jc w:val="both"/>
      </w:pPr>
      <w:r w:rsidRPr="00611320">
        <w:tab/>
      </w:r>
      <w:r w:rsidR="00B8480F">
        <w:rPr>
          <w:b/>
        </w:rPr>
        <w:t>Art. </w:t>
      </w:r>
      <w:r w:rsidRPr="00611320">
        <w:rPr>
          <w:b/>
        </w:rPr>
        <w:t>1305</w:t>
      </w:r>
      <w:r w:rsidRPr="00611320">
        <w:t xml:space="preserve"> </w:t>
      </w:r>
      <w:r w:rsidR="002E5E45">
        <w:t>- </w:t>
      </w:r>
      <w:r w:rsidRPr="00611320">
        <w:rPr>
          <w:b/>
        </w:rPr>
        <w:t>1307</w:t>
      </w:r>
      <w:r w:rsidRPr="00611320">
        <w:t xml:space="preserve"> </w:t>
      </w:r>
      <w:r w:rsidR="002E5E45">
        <w:t>- </w:t>
      </w:r>
      <w:r w:rsidR="00B203F8">
        <w:t>[...]</w:t>
      </w:r>
    </w:p>
    <w:p w14:paraId="19973B22" w14:textId="77777777" w:rsidR="00B203F8" w:rsidRDefault="00B203F8" w:rsidP="000044A2">
      <w:pPr>
        <w:jc w:val="both"/>
      </w:pPr>
    </w:p>
    <w:p w14:paraId="5ADA889D" w14:textId="045BE969" w:rsidR="00B203F8" w:rsidRPr="00B203F8" w:rsidRDefault="00B203F8" w:rsidP="000044A2">
      <w:pPr>
        <w:jc w:val="both"/>
        <w:rPr>
          <w:i/>
          <w:iCs/>
        </w:rPr>
      </w:pPr>
      <w:r>
        <w:rPr>
          <w:i/>
          <w:iCs/>
        </w:rPr>
        <w:t>[</w:t>
      </w:r>
      <w:r w:rsidR="00B8480F">
        <w:rPr>
          <w:i/>
          <w:iCs/>
        </w:rPr>
        <w:t>Art. </w:t>
      </w:r>
      <w:r>
        <w:rPr>
          <w:i/>
          <w:iCs/>
        </w:rPr>
        <w:t xml:space="preserve">1305 bis 1307 </w:t>
      </w:r>
      <w:r>
        <w:rPr>
          <w:i/>
        </w:rPr>
        <w:t xml:space="preserve">aufgehoben durch </w:t>
      </w:r>
      <w:r w:rsidR="00B8480F">
        <w:rPr>
          <w:i/>
        </w:rPr>
        <w:t>Art. </w:t>
      </w:r>
      <w:r>
        <w:rPr>
          <w:i/>
        </w:rPr>
        <w:t xml:space="preserve">62 </w:t>
      </w:r>
      <w:r w:rsidR="00B8480F">
        <w:rPr>
          <w:i/>
        </w:rPr>
        <w:t>Nr. </w:t>
      </w:r>
      <w:r>
        <w:rPr>
          <w:i/>
        </w:rPr>
        <w:t xml:space="preserve">24 </w:t>
      </w:r>
      <w:r>
        <w:rPr>
          <w:i/>
          <w:iCs/>
        </w:rPr>
        <w:t>des G. vom 28. April 2022 (II) (B.S. vom 1. Juli 2022)]</w:t>
      </w:r>
    </w:p>
    <w:p w14:paraId="383A93B9" w14:textId="77777777" w:rsidR="000B414E" w:rsidRDefault="000B414E" w:rsidP="000044A2">
      <w:pPr>
        <w:jc w:val="both"/>
      </w:pPr>
    </w:p>
    <w:p w14:paraId="47087466" w14:textId="77777777" w:rsidR="00B203F8" w:rsidRDefault="00B203F8" w:rsidP="000044A2">
      <w:pPr>
        <w:jc w:val="both"/>
      </w:pPr>
    </w:p>
    <w:p w14:paraId="3A41E60A" w14:textId="5364B296" w:rsidR="000044A2" w:rsidRPr="00611320" w:rsidRDefault="000044A2" w:rsidP="000044A2">
      <w:pPr>
        <w:jc w:val="both"/>
      </w:pPr>
      <w:r w:rsidRPr="00611320">
        <w:tab/>
      </w:r>
      <w:r w:rsidR="00B8480F">
        <w:rPr>
          <w:b/>
        </w:rPr>
        <w:t>Art. </w:t>
      </w:r>
      <w:r w:rsidRPr="00611320">
        <w:rPr>
          <w:b/>
        </w:rPr>
        <w:t>1308</w:t>
      </w:r>
      <w:r w:rsidRPr="00611320">
        <w:t xml:space="preserve"> </w:t>
      </w:r>
      <w:r w:rsidR="002E5E45">
        <w:t>- </w:t>
      </w:r>
      <w:r w:rsidRPr="00611320">
        <w:t>[…]</w:t>
      </w:r>
    </w:p>
    <w:p w14:paraId="0D22F291" w14:textId="77777777" w:rsidR="000044A2" w:rsidRPr="00611320" w:rsidRDefault="000044A2" w:rsidP="000044A2">
      <w:pPr>
        <w:jc w:val="both"/>
      </w:pPr>
    </w:p>
    <w:p w14:paraId="10C04B7E" w14:textId="65A1243E" w:rsidR="000044A2" w:rsidRPr="00611320" w:rsidRDefault="000044A2" w:rsidP="000044A2">
      <w:pPr>
        <w:jc w:val="both"/>
      </w:pPr>
      <w:r w:rsidRPr="00611320">
        <w:rPr>
          <w:i/>
        </w:rPr>
        <w:t>[</w:t>
      </w:r>
      <w:r w:rsidR="00B8480F">
        <w:rPr>
          <w:i/>
        </w:rPr>
        <w:t>Art. </w:t>
      </w:r>
      <w:r w:rsidRPr="00611320">
        <w:rPr>
          <w:i/>
        </w:rPr>
        <w:t xml:space="preserve">1308 aufgehoben durch </w:t>
      </w:r>
      <w:r w:rsidR="00B8480F">
        <w:rPr>
          <w:i/>
        </w:rPr>
        <w:t>Art. </w:t>
      </w:r>
      <w:r w:rsidRPr="00611320">
        <w:rPr>
          <w:i/>
        </w:rPr>
        <w:t>35 des G. vom 19. Januar 1990 (B.S. vom 30. Januar 1990)]</w:t>
      </w:r>
    </w:p>
    <w:p w14:paraId="3C1CD7B2" w14:textId="77777777" w:rsidR="000044A2" w:rsidRPr="00611320" w:rsidRDefault="000044A2" w:rsidP="000044A2">
      <w:pPr>
        <w:jc w:val="both"/>
      </w:pPr>
    </w:p>
    <w:p w14:paraId="398BA6F9" w14:textId="77777777" w:rsidR="000044A2" w:rsidRPr="00611320" w:rsidRDefault="000044A2" w:rsidP="000044A2">
      <w:pPr>
        <w:jc w:val="both"/>
      </w:pPr>
    </w:p>
    <w:p w14:paraId="3D917A18" w14:textId="5781764A" w:rsidR="000044A2" w:rsidRPr="00611320" w:rsidRDefault="000044A2" w:rsidP="000044A2">
      <w:pPr>
        <w:jc w:val="both"/>
      </w:pPr>
      <w:r w:rsidRPr="00611320">
        <w:tab/>
      </w:r>
      <w:r w:rsidR="00B8480F">
        <w:rPr>
          <w:b/>
        </w:rPr>
        <w:t>Art. </w:t>
      </w:r>
      <w:r w:rsidRPr="00611320">
        <w:rPr>
          <w:b/>
        </w:rPr>
        <w:t>1309</w:t>
      </w:r>
      <w:r w:rsidRPr="00611320">
        <w:t xml:space="preserve"> </w:t>
      </w:r>
      <w:r w:rsidR="002E5E45">
        <w:t>- </w:t>
      </w:r>
      <w:r w:rsidRPr="00611320">
        <w:t>[</w:t>
      </w:r>
      <w:r w:rsidR="00B203F8">
        <w:t>..</w:t>
      </w:r>
      <w:r w:rsidRPr="00611320">
        <w:t>.]</w:t>
      </w:r>
    </w:p>
    <w:p w14:paraId="1105CA2E" w14:textId="77777777" w:rsidR="000044A2" w:rsidRPr="00611320" w:rsidRDefault="000044A2" w:rsidP="000044A2">
      <w:pPr>
        <w:jc w:val="both"/>
      </w:pPr>
    </w:p>
    <w:p w14:paraId="262A09EC" w14:textId="4C021F59" w:rsidR="000044A2" w:rsidRPr="00611320" w:rsidRDefault="000044A2" w:rsidP="000044A2">
      <w:pPr>
        <w:jc w:val="both"/>
      </w:pPr>
      <w:r w:rsidRPr="00611320">
        <w:rPr>
          <w:i/>
        </w:rPr>
        <w:t>[</w:t>
      </w:r>
      <w:r w:rsidR="00B8480F">
        <w:rPr>
          <w:i/>
        </w:rPr>
        <w:t>Art. </w:t>
      </w:r>
      <w:r w:rsidRPr="00611320">
        <w:rPr>
          <w:i/>
        </w:rPr>
        <w:t xml:space="preserve">1309 </w:t>
      </w:r>
      <w:r w:rsidR="00B203F8">
        <w:rPr>
          <w:i/>
        </w:rPr>
        <w:t xml:space="preserve">aufgehoben durch </w:t>
      </w:r>
      <w:r w:rsidR="00B8480F">
        <w:rPr>
          <w:i/>
        </w:rPr>
        <w:t>Art. </w:t>
      </w:r>
      <w:r w:rsidR="00B203F8">
        <w:rPr>
          <w:i/>
        </w:rPr>
        <w:t xml:space="preserve">62 </w:t>
      </w:r>
      <w:r w:rsidR="00B8480F">
        <w:rPr>
          <w:i/>
        </w:rPr>
        <w:t>Nr. </w:t>
      </w:r>
      <w:r w:rsidR="00B203F8">
        <w:rPr>
          <w:i/>
        </w:rPr>
        <w:t>25</w:t>
      </w:r>
      <w:r w:rsidR="00B203F8">
        <w:rPr>
          <w:i/>
          <w:iCs/>
        </w:rPr>
        <w:t xml:space="preserve"> des G. vom 28. April 2022 (II) (B.S. vom 1. Juli 2022)</w:t>
      </w:r>
      <w:r w:rsidRPr="00611320">
        <w:rPr>
          <w:i/>
        </w:rPr>
        <w:t>]</w:t>
      </w:r>
    </w:p>
    <w:p w14:paraId="35CB79F4" w14:textId="77777777" w:rsidR="000044A2" w:rsidRPr="00611320" w:rsidRDefault="000044A2" w:rsidP="000044A2">
      <w:pPr>
        <w:jc w:val="both"/>
      </w:pPr>
    </w:p>
    <w:p w14:paraId="5A124999" w14:textId="77777777" w:rsidR="000044A2" w:rsidRPr="00611320" w:rsidRDefault="000044A2" w:rsidP="000044A2">
      <w:pPr>
        <w:jc w:val="both"/>
      </w:pPr>
    </w:p>
    <w:p w14:paraId="3329175F" w14:textId="72B3FDCD" w:rsidR="000044A2" w:rsidRDefault="000044A2" w:rsidP="000044A2">
      <w:pPr>
        <w:jc w:val="both"/>
      </w:pPr>
      <w:r w:rsidRPr="00611320">
        <w:tab/>
      </w:r>
      <w:r w:rsidR="00B8480F">
        <w:rPr>
          <w:b/>
        </w:rPr>
        <w:t>Art. </w:t>
      </w:r>
      <w:r w:rsidRPr="00611320">
        <w:rPr>
          <w:b/>
        </w:rPr>
        <w:t>1310</w:t>
      </w:r>
      <w:r w:rsidRPr="00611320">
        <w:t xml:space="preserve"> </w:t>
      </w:r>
      <w:r w:rsidR="002E5E45">
        <w:t>- </w:t>
      </w:r>
      <w:r w:rsidRPr="00611320">
        <w:rPr>
          <w:b/>
        </w:rPr>
        <w:t>1311</w:t>
      </w:r>
      <w:r w:rsidRPr="00611320">
        <w:t xml:space="preserve"> </w:t>
      </w:r>
      <w:r w:rsidR="002E5E45">
        <w:t>- </w:t>
      </w:r>
      <w:r w:rsidR="00B203F8">
        <w:t>[...]</w:t>
      </w:r>
    </w:p>
    <w:p w14:paraId="057ECD86" w14:textId="77777777" w:rsidR="00B203F8" w:rsidRDefault="00B203F8" w:rsidP="000044A2">
      <w:pPr>
        <w:jc w:val="both"/>
      </w:pPr>
    </w:p>
    <w:p w14:paraId="31BC2DEC" w14:textId="34054A86" w:rsidR="00B203F8" w:rsidRPr="00B203F8" w:rsidRDefault="00B203F8" w:rsidP="000044A2">
      <w:pPr>
        <w:jc w:val="both"/>
        <w:rPr>
          <w:i/>
          <w:iCs/>
        </w:rPr>
      </w:pPr>
      <w:r>
        <w:rPr>
          <w:i/>
          <w:iCs/>
        </w:rPr>
        <w:t>[</w:t>
      </w:r>
      <w:r w:rsidR="00B8480F">
        <w:rPr>
          <w:i/>
          <w:iCs/>
        </w:rPr>
        <w:t>Art. </w:t>
      </w:r>
      <w:r>
        <w:rPr>
          <w:i/>
          <w:iCs/>
        </w:rPr>
        <w:t xml:space="preserve">1310 und 1311 </w:t>
      </w:r>
      <w:r>
        <w:rPr>
          <w:i/>
        </w:rPr>
        <w:t xml:space="preserve">aufgehoben durch </w:t>
      </w:r>
      <w:r w:rsidR="00B8480F">
        <w:rPr>
          <w:i/>
        </w:rPr>
        <w:t>Art. </w:t>
      </w:r>
      <w:r>
        <w:rPr>
          <w:i/>
        </w:rPr>
        <w:t xml:space="preserve">62 </w:t>
      </w:r>
      <w:r w:rsidR="00B8480F">
        <w:rPr>
          <w:i/>
        </w:rPr>
        <w:t>Nr. </w:t>
      </w:r>
      <w:r>
        <w:rPr>
          <w:i/>
        </w:rPr>
        <w:t>26</w:t>
      </w:r>
      <w:r>
        <w:rPr>
          <w:i/>
          <w:iCs/>
        </w:rPr>
        <w:t xml:space="preserve"> des G. vom 28. April 2022 (II) (B.S. vom 1. Juli 2022)]</w:t>
      </w:r>
    </w:p>
    <w:p w14:paraId="4A725D32" w14:textId="77777777" w:rsidR="000044A2" w:rsidRPr="00611320" w:rsidRDefault="000044A2" w:rsidP="000044A2">
      <w:pPr>
        <w:jc w:val="both"/>
      </w:pPr>
    </w:p>
    <w:p w14:paraId="206E1E28" w14:textId="77777777" w:rsidR="000044A2" w:rsidRPr="00611320" w:rsidRDefault="000044A2" w:rsidP="000044A2">
      <w:pPr>
        <w:jc w:val="both"/>
      </w:pPr>
    </w:p>
    <w:p w14:paraId="3B87B9F3" w14:textId="29345576" w:rsidR="000044A2" w:rsidRPr="00611320" w:rsidRDefault="000044A2" w:rsidP="000044A2">
      <w:pPr>
        <w:jc w:val="both"/>
      </w:pPr>
      <w:r w:rsidRPr="00611320">
        <w:tab/>
      </w:r>
      <w:r w:rsidR="00B8480F">
        <w:rPr>
          <w:b/>
        </w:rPr>
        <w:t>Art. </w:t>
      </w:r>
      <w:r w:rsidRPr="00611320">
        <w:rPr>
          <w:b/>
        </w:rPr>
        <w:t>1312</w:t>
      </w:r>
      <w:r w:rsidRPr="00611320">
        <w:t xml:space="preserve"> </w:t>
      </w:r>
      <w:r w:rsidR="002E5E45">
        <w:t>- </w:t>
      </w:r>
      <w:r w:rsidRPr="00611320">
        <w:t>[</w:t>
      </w:r>
      <w:r w:rsidR="00B203F8">
        <w:t>..</w:t>
      </w:r>
      <w:r w:rsidRPr="00611320">
        <w:t>.]</w:t>
      </w:r>
    </w:p>
    <w:p w14:paraId="60F57BD0" w14:textId="77777777" w:rsidR="000044A2" w:rsidRPr="00611320" w:rsidRDefault="000044A2" w:rsidP="000044A2">
      <w:pPr>
        <w:jc w:val="both"/>
      </w:pPr>
    </w:p>
    <w:p w14:paraId="449BC0EA" w14:textId="4C2C32E8" w:rsidR="000044A2" w:rsidRPr="00611320" w:rsidRDefault="0085485E" w:rsidP="000044A2">
      <w:pPr>
        <w:jc w:val="both"/>
      </w:pPr>
      <w:r>
        <w:rPr>
          <w:i/>
        </w:rPr>
        <w:t>[</w:t>
      </w:r>
      <w:r w:rsidR="00B8480F">
        <w:rPr>
          <w:i/>
        </w:rPr>
        <w:t>Art. </w:t>
      </w:r>
      <w:r>
        <w:rPr>
          <w:i/>
        </w:rPr>
        <w:t xml:space="preserve">1312 </w:t>
      </w:r>
      <w:r w:rsidR="00B203F8">
        <w:rPr>
          <w:i/>
        </w:rPr>
        <w:t xml:space="preserve">aufgehoben durch </w:t>
      </w:r>
      <w:r w:rsidR="00B8480F">
        <w:rPr>
          <w:i/>
        </w:rPr>
        <w:t>Art. </w:t>
      </w:r>
      <w:r w:rsidR="00B203F8">
        <w:rPr>
          <w:i/>
        </w:rPr>
        <w:t xml:space="preserve">62 </w:t>
      </w:r>
      <w:r w:rsidR="00B8480F">
        <w:rPr>
          <w:i/>
        </w:rPr>
        <w:t>Nr. </w:t>
      </w:r>
      <w:r w:rsidR="00B203F8">
        <w:rPr>
          <w:i/>
        </w:rPr>
        <w:t>27</w:t>
      </w:r>
      <w:r w:rsidR="00B203F8">
        <w:rPr>
          <w:i/>
          <w:iCs/>
        </w:rPr>
        <w:t xml:space="preserve"> des G. vom 28. April 2022 (II) (B.S. vom 1. Juli 2022)</w:t>
      </w:r>
      <w:r w:rsidR="000044A2" w:rsidRPr="00611320">
        <w:rPr>
          <w:i/>
        </w:rPr>
        <w:t>]</w:t>
      </w:r>
    </w:p>
    <w:p w14:paraId="2644AF7F" w14:textId="77777777" w:rsidR="000044A2" w:rsidRPr="00611320" w:rsidRDefault="000044A2" w:rsidP="000044A2">
      <w:pPr>
        <w:jc w:val="both"/>
      </w:pPr>
    </w:p>
    <w:p w14:paraId="340D507D" w14:textId="77777777" w:rsidR="000044A2" w:rsidRPr="00611320" w:rsidRDefault="000044A2" w:rsidP="000044A2">
      <w:pPr>
        <w:jc w:val="both"/>
      </w:pPr>
    </w:p>
    <w:p w14:paraId="7DD58B78" w14:textId="634D2D2F" w:rsidR="000044A2" w:rsidRDefault="000044A2" w:rsidP="000044A2">
      <w:pPr>
        <w:jc w:val="both"/>
      </w:pPr>
      <w:r w:rsidRPr="00611320">
        <w:tab/>
      </w:r>
      <w:r w:rsidR="00B8480F">
        <w:rPr>
          <w:b/>
        </w:rPr>
        <w:t>Art. </w:t>
      </w:r>
      <w:r w:rsidRPr="00611320">
        <w:rPr>
          <w:b/>
        </w:rPr>
        <w:t>1313</w:t>
      </w:r>
      <w:r w:rsidRPr="00611320">
        <w:t xml:space="preserve"> </w:t>
      </w:r>
      <w:r w:rsidR="002E5E45">
        <w:t>- </w:t>
      </w:r>
      <w:r w:rsidR="00B203F8">
        <w:t>[...]</w:t>
      </w:r>
    </w:p>
    <w:p w14:paraId="2478DA82" w14:textId="77777777" w:rsidR="00B203F8" w:rsidRDefault="00B203F8" w:rsidP="000044A2">
      <w:pPr>
        <w:jc w:val="both"/>
      </w:pPr>
    </w:p>
    <w:p w14:paraId="41D484C8" w14:textId="4A639F73" w:rsidR="00B203F8" w:rsidRPr="00B203F8" w:rsidRDefault="00B203F8" w:rsidP="000044A2">
      <w:pPr>
        <w:jc w:val="both"/>
        <w:rPr>
          <w:i/>
          <w:iCs/>
        </w:rPr>
      </w:pPr>
      <w:r>
        <w:rPr>
          <w:i/>
          <w:iCs/>
        </w:rPr>
        <w:t>[</w:t>
      </w:r>
      <w:r w:rsidR="00B8480F">
        <w:rPr>
          <w:i/>
          <w:iCs/>
        </w:rPr>
        <w:t>Art. </w:t>
      </w:r>
      <w:r>
        <w:rPr>
          <w:i/>
          <w:iCs/>
        </w:rPr>
        <w:t xml:space="preserve">1313 </w:t>
      </w:r>
      <w:r>
        <w:rPr>
          <w:i/>
        </w:rPr>
        <w:t xml:space="preserve">aufgehoben durch </w:t>
      </w:r>
      <w:r w:rsidR="00B8480F">
        <w:rPr>
          <w:i/>
        </w:rPr>
        <w:t>Art. </w:t>
      </w:r>
      <w:r>
        <w:rPr>
          <w:i/>
        </w:rPr>
        <w:t xml:space="preserve">62 </w:t>
      </w:r>
      <w:r w:rsidR="00B8480F">
        <w:rPr>
          <w:i/>
        </w:rPr>
        <w:t>Nr. </w:t>
      </w:r>
      <w:r>
        <w:rPr>
          <w:i/>
        </w:rPr>
        <w:t>28</w:t>
      </w:r>
      <w:r>
        <w:rPr>
          <w:i/>
          <w:iCs/>
        </w:rPr>
        <w:t xml:space="preserve"> des G. vom 28. April 2022 (II) (B.S. vom 1. Juli 2022)]</w:t>
      </w:r>
    </w:p>
    <w:p w14:paraId="0454866A" w14:textId="77777777" w:rsidR="000044A2" w:rsidRPr="00611320" w:rsidRDefault="000044A2" w:rsidP="000044A2">
      <w:pPr>
        <w:jc w:val="both"/>
      </w:pPr>
    </w:p>
    <w:p w14:paraId="39B541E3" w14:textId="77777777" w:rsidR="000044A2" w:rsidRPr="00611320" w:rsidRDefault="000044A2" w:rsidP="000044A2">
      <w:pPr>
        <w:jc w:val="both"/>
      </w:pPr>
    </w:p>
    <w:p w14:paraId="0DA864CC" w14:textId="6F379072" w:rsidR="008B2681" w:rsidRDefault="000044A2" w:rsidP="000044A2">
      <w:pPr>
        <w:jc w:val="both"/>
      </w:pPr>
      <w:r w:rsidRPr="00611320">
        <w:tab/>
      </w:r>
      <w:r w:rsidR="00B8480F">
        <w:rPr>
          <w:b/>
        </w:rPr>
        <w:t>Art. </w:t>
      </w:r>
      <w:r w:rsidRPr="00611320">
        <w:rPr>
          <w:b/>
        </w:rPr>
        <w:t>1314</w:t>
      </w:r>
      <w:r w:rsidRPr="00611320">
        <w:t xml:space="preserve"> </w:t>
      </w:r>
      <w:r w:rsidR="002E5E45">
        <w:t>- </w:t>
      </w:r>
      <w:r w:rsidR="00B203F8">
        <w:t>[...]</w:t>
      </w:r>
    </w:p>
    <w:p w14:paraId="30B3F603" w14:textId="77777777" w:rsidR="00B203F8" w:rsidRDefault="00B203F8" w:rsidP="000044A2">
      <w:pPr>
        <w:jc w:val="both"/>
      </w:pPr>
    </w:p>
    <w:p w14:paraId="102FA9EC" w14:textId="04321B66" w:rsidR="008B2681" w:rsidRPr="008B2681" w:rsidRDefault="008B2681" w:rsidP="000044A2">
      <w:pPr>
        <w:jc w:val="both"/>
        <w:rPr>
          <w:i/>
          <w:highlight w:val="yellow"/>
        </w:rPr>
      </w:pPr>
      <w:r>
        <w:rPr>
          <w:i/>
        </w:rPr>
        <w:t>[</w:t>
      </w:r>
      <w:r w:rsidR="00B8480F">
        <w:rPr>
          <w:i/>
        </w:rPr>
        <w:t>Art. </w:t>
      </w:r>
      <w:r>
        <w:rPr>
          <w:i/>
        </w:rPr>
        <w:t xml:space="preserve">1314 </w:t>
      </w:r>
      <w:r w:rsidR="00B203F8">
        <w:rPr>
          <w:i/>
        </w:rPr>
        <w:t xml:space="preserve">aufgehoben durch </w:t>
      </w:r>
      <w:r w:rsidR="00B8480F">
        <w:rPr>
          <w:i/>
        </w:rPr>
        <w:t>Art. </w:t>
      </w:r>
      <w:r w:rsidR="00B203F8">
        <w:rPr>
          <w:i/>
        </w:rPr>
        <w:t xml:space="preserve">62 </w:t>
      </w:r>
      <w:r w:rsidR="00B8480F">
        <w:rPr>
          <w:i/>
        </w:rPr>
        <w:t>Nr. </w:t>
      </w:r>
      <w:r w:rsidR="00B203F8">
        <w:rPr>
          <w:i/>
        </w:rPr>
        <w:t>29</w:t>
      </w:r>
      <w:r w:rsidR="00B203F8">
        <w:rPr>
          <w:i/>
          <w:iCs/>
        </w:rPr>
        <w:t xml:space="preserve"> des G. vom 28. April 2022 (II) (B.S. vom 1. Juli 2022)</w:t>
      </w:r>
      <w:r>
        <w:rPr>
          <w:i/>
          <w:iCs/>
        </w:rPr>
        <w:t>]</w:t>
      </w:r>
    </w:p>
    <w:p w14:paraId="0F9684F9" w14:textId="32E9BE1D" w:rsidR="000044A2" w:rsidRPr="00611320" w:rsidRDefault="00B203F8" w:rsidP="000044A2">
      <w:pPr>
        <w:jc w:val="center"/>
      </w:pPr>
      <w:r>
        <w:br w:type="page"/>
      </w:r>
      <w:r w:rsidR="0017339D">
        <w:t>[</w:t>
      </w:r>
      <w:r w:rsidR="000044A2" w:rsidRPr="00611320">
        <w:t xml:space="preserve">KAPITEL </w:t>
      </w:r>
      <w:r w:rsidR="00AF7A9D">
        <w:t>6</w:t>
      </w:r>
      <w:r w:rsidR="000044A2" w:rsidRPr="00611320">
        <w:t xml:space="preserve"> </w:t>
      </w:r>
      <w:r w:rsidR="002E5E45">
        <w:t>- </w:t>
      </w:r>
      <w:r w:rsidR="00E757AE">
        <w:t>[…]</w:t>
      </w:r>
    </w:p>
    <w:p w14:paraId="1C780DD0" w14:textId="77777777" w:rsidR="000044A2" w:rsidRDefault="000044A2" w:rsidP="000044A2">
      <w:pPr>
        <w:jc w:val="both"/>
      </w:pPr>
    </w:p>
    <w:p w14:paraId="44B6B7BC" w14:textId="6717CFC6" w:rsidR="00E757AE" w:rsidRDefault="00E757AE" w:rsidP="000044A2">
      <w:pPr>
        <w:jc w:val="both"/>
        <w:rPr>
          <w:i/>
        </w:rPr>
      </w:pPr>
      <w:r>
        <w:rPr>
          <w:i/>
        </w:rPr>
        <w:t xml:space="preserve">[Kapitel 6 mit den Artikeln 1315 bis 1369, mit Ausnahme der Artikel 1321, 1338, 1139 und 1340, aufgehoben durch </w:t>
      </w:r>
      <w:r w:rsidR="00B8480F">
        <w:rPr>
          <w:i/>
        </w:rPr>
        <w:t>Art. </w:t>
      </w:r>
      <w:r>
        <w:rPr>
          <w:i/>
        </w:rPr>
        <w:t>73 des G. vom 13. April 2019 (B.S. vom 14. Mai 2019)]</w:t>
      </w:r>
    </w:p>
    <w:p w14:paraId="30B3729A" w14:textId="77777777" w:rsidR="00E757AE" w:rsidRPr="00E757AE" w:rsidRDefault="00E757AE" w:rsidP="000044A2">
      <w:pPr>
        <w:jc w:val="both"/>
        <w:rPr>
          <w:i/>
        </w:rPr>
      </w:pPr>
    </w:p>
    <w:p w14:paraId="6F404679" w14:textId="77777777" w:rsidR="000044A2" w:rsidRPr="00611320" w:rsidRDefault="000044A2" w:rsidP="000044A2">
      <w:pPr>
        <w:jc w:val="both"/>
      </w:pPr>
    </w:p>
    <w:p w14:paraId="0FDC8992" w14:textId="2C63ADC1" w:rsidR="000044A2" w:rsidRPr="00611320" w:rsidRDefault="000044A2" w:rsidP="00E757AE">
      <w:pPr>
        <w:jc w:val="both"/>
      </w:pPr>
      <w:r w:rsidRPr="00611320">
        <w:tab/>
      </w:r>
      <w:r w:rsidR="00B8480F">
        <w:rPr>
          <w:b/>
        </w:rPr>
        <w:t>Art. </w:t>
      </w:r>
      <w:r w:rsidRPr="00611320">
        <w:rPr>
          <w:b/>
        </w:rPr>
        <w:t>1315</w:t>
      </w:r>
      <w:r w:rsidRPr="00611320">
        <w:t xml:space="preserve"> </w:t>
      </w:r>
      <w:r w:rsidR="002E5E45">
        <w:rPr>
          <w:b/>
        </w:rPr>
        <w:t>- </w:t>
      </w:r>
      <w:r w:rsidR="00E757AE" w:rsidRPr="00E757AE">
        <w:rPr>
          <w:b/>
        </w:rPr>
        <w:t>1320</w:t>
      </w:r>
      <w:r w:rsidR="00E757AE">
        <w:t xml:space="preserve"> </w:t>
      </w:r>
      <w:r w:rsidR="002E5E45">
        <w:t>- </w:t>
      </w:r>
      <w:r w:rsidR="00E757AE">
        <w:t>[…]</w:t>
      </w:r>
    </w:p>
    <w:p w14:paraId="1A965206" w14:textId="77777777" w:rsidR="000044A2" w:rsidRPr="00611320" w:rsidRDefault="000044A2" w:rsidP="000044A2">
      <w:pPr>
        <w:jc w:val="both"/>
      </w:pPr>
    </w:p>
    <w:p w14:paraId="13D57B90" w14:textId="77777777" w:rsidR="000044A2" w:rsidRPr="00611320" w:rsidRDefault="000044A2" w:rsidP="000044A2">
      <w:pPr>
        <w:jc w:val="both"/>
      </w:pPr>
    </w:p>
    <w:p w14:paraId="7F08C6E6" w14:textId="2CFD11D4" w:rsidR="000044A2" w:rsidRDefault="000044A2" w:rsidP="000044A2">
      <w:pPr>
        <w:jc w:val="both"/>
      </w:pPr>
      <w:r w:rsidRPr="00611320">
        <w:tab/>
      </w:r>
      <w:r w:rsidR="00B8480F">
        <w:rPr>
          <w:b/>
        </w:rPr>
        <w:t>Art. </w:t>
      </w:r>
      <w:r w:rsidRPr="00611320">
        <w:rPr>
          <w:b/>
        </w:rPr>
        <w:t>1321</w:t>
      </w:r>
      <w:r w:rsidRPr="00611320">
        <w:t xml:space="preserve"> </w:t>
      </w:r>
      <w:r w:rsidR="002E5E45">
        <w:t>- </w:t>
      </w:r>
      <w:r w:rsidR="00B203F8">
        <w:t>[...]</w:t>
      </w:r>
    </w:p>
    <w:p w14:paraId="46D69CA1" w14:textId="77777777" w:rsidR="00B203F8" w:rsidRDefault="00B203F8" w:rsidP="000044A2">
      <w:pPr>
        <w:jc w:val="both"/>
      </w:pPr>
    </w:p>
    <w:p w14:paraId="68ACB20C" w14:textId="09F9F215" w:rsidR="00B203F8" w:rsidRDefault="00B203F8" w:rsidP="000044A2">
      <w:pPr>
        <w:jc w:val="both"/>
        <w:rPr>
          <w:i/>
          <w:iCs/>
        </w:rPr>
      </w:pPr>
      <w:r>
        <w:rPr>
          <w:i/>
          <w:iCs/>
        </w:rPr>
        <w:t>[</w:t>
      </w:r>
      <w:r w:rsidR="00B8480F">
        <w:rPr>
          <w:i/>
          <w:iCs/>
        </w:rPr>
        <w:t>Art. </w:t>
      </w:r>
      <w:r>
        <w:rPr>
          <w:i/>
          <w:iCs/>
        </w:rPr>
        <w:t xml:space="preserve">1321 </w:t>
      </w:r>
      <w:r>
        <w:rPr>
          <w:i/>
        </w:rPr>
        <w:t xml:space="preserve">aufgehoben durch </w:t>
      </w:r>
      <w:r w:rsidR="00B8480F">
        <w:rPr>
          <w:i/>
        </w:rPr>
        <w:t>Art. </w:t>
      </w:r>
      <w:r>
        <w:rPr>
          <w:i/>
        </w:rPr>
        <w:t xml:space="preserve">62 </w:t>
      </w:r>
      <w:r w:rsidR="00B8480F">
        <w:rPr>
          <w:i/>
        </w:rPr>
        <w:t>Nr. </w:t>
      </w:r>
      <w:r>
        <w:rPr>
          <w:i/>
        </w:rPr>
        <w:t>30</w:t>
      </w:r>
      <w:r>
        <w:rPr>
          <w:i/>
          <w:iCs/>
        </w:rPr>
        <w:t xml:space="preserve"> des G. vom 28. April 2022 (II) (B.S. vom 1. Juli 2022)]</w:t>
      </w:r>
    </w:p>
    <w:p w14:paraId="7ECB9296" w14:textId="77777777" w:rsidR="00B203F8" w:rsidRPr="00B203F8" w:rsidRDefault="00B203F8" w:rsidP="000044A2">
      <w:pPr>
        <w:jc w:val="both"/>
        <w:rPr>
          <w:i/>
          <w:iCs/>
        </w:rPr>
      </w:pPr>
    </w:p>
    <w:p w14:paraId="0EC35E91" w14:textId="77777777" w:rsidR="000044A2" w:rsidRPr="00611320" w:rsidRDefault="000044A2" w:rsidP="000044A2">
      <w:pPr>
        <w:jc w:val="both"/>
      </w:pPr>
    </w:p>
    <w:p w14:paraId="780FA1A3" w14:textId="1B516815" w:rsidR="000044A2" w:rsidRDefault="000044A2" w:rsidP="0017339D">
      <w:pPr>
        <w:jc w:val="both"/>
      </w:pPr>
      <w:r w:rsidRPr="00611320">
        <w:tab/>
      </w:r>
      <w:r w:rsidR="00B8480F">
        <w:rPr>
          <w:b/>
        </w:rPr>
        <w:t>Art. </w:t>
      </w:r>
      <w:r w:rsidRPr="00611320">
        <w:rPr>
          <w:b/>
        </w:rPr>
        <w:t>1322</w:t>
      </w:r>
      <w:r w:rsidRPr="00E757AE">
        <w:rPr>
          <w:b/>
        </w:rPr>
        <w:t xml:space="preserve"> </w:t>
      </w:r>
      <w:r w:rsidR="002E5E45">
        <w:rPr>
          <w:b/>
        </w:rPr>
        <w:t>- </w:t>
      </w:r>
      <w:r w:rsidR="00E757AE" w:rsidRPr="00E757AE">
        <w:rPr>
          <w:b/>
        </w:rPr>
        <w:t>1337</w:t>
      </w:r>
      <w:r w:rsidR="00E757AE">
        <w:t xml:space="preserve"> </w:t>
      </w:r>
      <w:r w:rsidR="002E5E45">
        <w:t>- </w:t>
      </w:r>
      <w:r w:rsidR="00E757AE">
        <w:t>[…]</w:t>
      </w:r>
    </w:p>
    <w:p w14:paraId="0AB8D691" w14:textId="77777777" w:rsidR="0017339D" w:rsidRPr="00611320" w:rsidRDefault="0017339D" w:rsidP="0017339D">
      <w:pPr>
        <w:jc w:val="both"/>
      </w:pPr>
    </w:p>
    <w:p w14:paraId="700C1EF6" w14:textId="77777777" w:rsidR="000044A2" w:rsidRPr="00611320" w:rsidRDefault="000044A2" w:rsidP="000044A2">
      <w:pPr>
        <w:jc w:val="both"/>
      </w:pPr>
    </w:p>
    <w:p w14:paraId="74267B7A" w14:textId="6E0082E2" w:rsidR="000044A2" w:rsidRDefault="000044A2" w:rsidP="00B203F8">
      <w:pPr>
        <w:jc w:val="both"/>
      </w:pPr>
      <w:r w:rsidRPr="00611320">
        <w:tab/>
      </w:r>
      <w:r w:rsidR="00B8480F">
        <w:rPr>
          <w:b/>
        </w:rPr>
        <w:t>Art. </w:t>
      </w:r>
      <w:r w:rsidRPr="00611320">
        <w:rPr>
          <w:b/>
        </w:rPr>
        <w:t>1338</w:t>
      </w:r>
      <w:r w:rsidRPr="00611320">
        <w:t xml:space="preserve"> </w:t>
      </w:r>
      <w:r w:rsidR="002E5E45">
        <w:t>- </w:t>
      </w:r>
      <w:r w:rsidR="00B203F8">
        <w:t>[...]</w:t>
      </w:r>
    </w:p>
    <w:p w14:paraId="7ABC3746" w14:textId="77777777" w:rsidR="00B203F8" w:rsidRDefault="00B203F8" w:rsidP="00B203F8">
      <w:pPr>
        <w:jc w:val="both"/>
      </w:pPr>
    </w:p>
    <w:p w14:paraId="47DD705C" w14:textId="34E07542" w:rsidR="00B203F8" w:rsidRDefault="00B203F8" w:rsidP="00B203F8">
      <w:pPr>
        <w:jc w:val="both"/>
        <w:rPr>
          <w:i/>
          <w:iCs/>
        </w:rPr>
      </w:pPr>
      <w:r>
        <w:rPr>
          <w:i/>
          <w:iCs/>
        </w:rPr>
        <w:t>[</w:t>
      </w:r>
      <w:r w:rsidR="00B8480F">
        <w:rPr>
          <w:i/>
          <w:iCs/>
        </w:rPr>
        <w:t>Art. </w:t>
      </w:r>
      <w:r>
        <w:rPr>
          <w:i/>
          <w:iCs/>
        </w:rPr>
        <w:t xml:space="preserve">1338 </w:t>
      </w:r>
      <w:r>
        <w:rPr>
          <w:i/>
        </w:rPr>
        <w:t xml:space="preserve">aufgehoben durch </w:t>
      </w:r>
      <w:r w:rsidR="00B8480F">
        <w:rPr>
          <w:i/>
        </w:rPr>
        <w:t>Art. </w:t>
      </w:r>
      <w:r>
        <w:rPr>
          <w:i/>
        </w:rPr>
        <w:t xml:space="preserve">62 </w:t>
      </w:r>
      <w:r w:rsidR="00B8480F">
        <w:rPr>
          <w:i/>
        </w:rPr>
        <w:t>Nr. </w:t>
      </w:r>
      <w:r>
        <w:rPr>
          <w:i/>
        </w:rPr>
        <w:t>31</w:t>
      </w:r>
      <w:r>
        <w:rPr>
          <w:i/>
          <w:iCs/>
        </w:rPr>
        <w:t xml:space="preserve"> des G. vom 28. April 2022 (II) (B.S. vom 1. Juli 2022)]</w:t>
      </w:r>
    </w:p>
    <w:p w14:paraId="074AFBAF" w14:textId="77777777" w:rsidR="00B203F8" w:rsidRPr="00B203F8" w:rsidRDefault="00B203F8" w:rsidP="00B203F8">
      <w:pPr>
        <w:jc w:val="both"/>
        <w:rPr>
          <w:i/>
          <w:iCs/>
        </w:rPr>
      </w:pPr>
    </w:p>
    <w:p w14:paraId="035BE2D9" w14:textId="77777777" w:rsidR="000044A2" w:rsidRPr="00611320" w:rsidRDefault="000044A2" w:rsidP="000044A2">
      <w:pPr>
        <w:jc w:val="both"/>
      </w:pPr>
    </w:p>
    <w:p w14:paraId="1B480D2F" w14:textId="6F4DF214" w:rsidR="000044A2" w:rsidRDefault="000044A2" w:rsidP="000044A2">
      <w:pPr>
        <w:jc w:val="both"/>
        <w:rPr>
          <w:iCs/>
        </w:rPr>
      </w:pPr>
      <w:r w:rsidRPr="00611320">
        <w:tab/>
      </w:r>
      <w:r w:rsidR="00B8480F">
        <w:rPr>
          <w:b/>
        </w:rPr>
        <w:t>Art. </w:t>
      </w:r>
      <w:r w:rsidRPr="00611320">
        <w:rPr>
          <w:b/>
        </w:rPr>
        <w:t>1339</w:t>
      </w:r>
      <w:r w:rsidRPr="00611320">
        <w:t xml:space="preserve"> </w:t>
      </w:r>
      <w:r w:rsidR="002E5E45">
        <w:t>- </w:t>
      </w:r>
      <w:r w:rsidRPr="00611320">
        <w:rPr>
          <w:b/>
        </w:rPr>
        <w:t>1340</w:t>
      </w:r>
      <w:r w:rsidRPr="00611320">
        <w:t xml:space="preserve"> </w:t>
      </w:r>
      <w:r w:rsidR="002E5E45">
        <w:t>- </w:t>
      </w:r>
      <w:r w:rsidR="009F4B80">
        <w:rPr>
          <w:iCs/>
        </w:rPr>
        <w:t>[...]</w:t>
      </w:r>
    </w:p>
    <w:p w14:paraId="5F5763D4" w14:textId="77777777" w:rsidR="009F4B80" w:rsidRDefault="009F4B80" w:rsidP="000044A2">
      <w:pPr>
        <w:jc w:val="both"/>
        <w:rPr>
          <w:iCs/>
        </w:rPr>
      </w:pPr>
    </w:p>
    <w:p w14:paraId="58F1E88E" w14:textId="55FD41E9" w:rsidR="009F4B80" w:rsidRDefault="009F4B80" w:rsidP="000044A2">
      <w:pPr>
        <w:jc w:val="both"/>
        <w:rPr>
          <w:i/>
        </w:rPr>
      </w:pPr>
      <w:r>
        <w:rPr>
          <w:i/>
        </w:rPr>
        <w:t>[</w:t>
      </w:r>
      <w:r w:rsidR="00B8480F">
        <w:rPr>
          <w:i/>
        </w:rPr>
        <w:t>Art. </w:t>
      </w:r>
      <w:r>
        <w:rPr>
          <w:i/>
        </w:rPr>
        <w:t>1339 und 1340</w:t>
      </w:r>
      <w:r w:rsidRPr="009F4B80">
        <w:rPr>
          <w:i/>
          <w:iCs/>
        </w:rPr>
        <w:t xml:space="preserve"> </w:t>
      </w:r>
      <w:r>
        <w:rPr>
          <w:i/>
          <w:iCs/>
        </w:rPr>
        <w:t xml:space="preserve">aufgehoben durch </w:t>
      </w:r>
      <w:r w:rsidR="00B8480F">
        <w:rPr>
          <w:i/>
          <w:iCs/>
        </w:rPr>
        <w:t>Art. </w:t>
      </w:r>
      <w:r>
        <w:rPr>
          <w:i/>
          <w:iCs/>
        </w:rPr>
        <w:t xml:space="preserve">58 </w:t>
      </w:r>
      <w:r w:rsidR="00B8480F">
        <w:rPr>
          <w:i/>
          <w:iCs/>
        </w:rPr>
        <w:t>Nr. </w:t>
      </w:r>
      <w:r w:rsidR="000A12FC">
        <w:rPr>
          <w:i/>
          <w:iCs/>
        </w:rPr>
        <w:t>6</w:t>
      </w:r>
      <w:r>
        <w:rPr>
          <w:i/>
        </w:rPr>
        <w:t xml:space="preserve"> des G. vom 19. Januar 2022 (B.S. vom 14. März 2022)]</w:t>
      </w:r>
    </w:p>
    <w:p w14:paraId="2D0733A3" w14:textId="77777777" w:rsidR="009F4B80" w:rsidRPr="009F4B80" w:rsidRDefault="009F4B80" w:rsidP="000044A2">
      <w:pPr>
        <w:jc w:val="both"/>
        <w:rPr>
          <w:i/>
        </w:rPr>
      </w:pPr>
    </w:p>
    <w:p w14:paraId="362E8CC2" w14:textId="77777777" w:rsidR="000044A2" w:rsidRPr="00611320" w:rsidRDefault="000044A2" w:rsidP="000044A2">
      <w:pPr>
        <w:jc w:val="both"/>
      </w:pPr>
    </w:p>
    <w:p w14:paraId="32DAB4CC" w14:textId="18791BF6" w:rsidR="000044A2" w:rsidRPr="00611320" w:rsidRDefault="000044A2" w:rsidP="0017339D">
      <w:pPr>
        <w:jc w:val="both"/>
      </w:pPr>
      <w:r w:rsidRPr="00611320">
        <w:tab/>
      </w:r>
      <w:r w:rsidR="00B8480F">
        <w:rPr>
          <w:b/>
        </w:rPr>
        <w:t>Art. </w:t>
      </w:r>
      <w:r w:rsidRPr="00611320">
        <w:rPr>
          <w:b/>
        </w:rPr>
        <w:t>1341</w:t>
      </w:r>
      <w:r w:rsidRPr="00611320">
        <w:t xml:space="preserve"> </w:t>
      </w:r>
      <w:r w:rsidR="002E5E45">
        <w:rPr>
          <w:b/>
        </w:rPr>
        <w:t>- </w:t>
      </w:r>
      <w:r w:rsidR="0017339D" w:rsidRPr="0017339D">
        <w:rPr>
          <w:b/>
        </w:rPr>
        <w:t>1369</w:t>
      </w:r>
      <w:r w:rsidR="0017339D">
        <w:t xml:space="preserve"> </w:t>
      </w:r>
      <w:r w:rsidR="002E5E45">
        <w:t>- </w:t>
      </w:r>
      <w:r w:rsidR="0017339D">
        <w:t>[…]]</w:t>
      </w:r>
    </w:p>
    <w:p w14:paraId="0B56CED4" w14:textId="77777777" w:rsidR="000044A2" w:rsidRPr="00611320" w:rsidRDefault="000044A2" w:rsidP="000044A2">
      <w:pPr>
        <w:jc w:val="both"/>
      </w:pPr>
    </w:p>
    <w:p w14:paraId="1C4950E4" w14:textId="1D9387A2" w:rsidR="000044A2" w:rsidRPr="00611320" w:rsidRDefault="007251E7" w:rsidP="000044A2">
      <w:pPr>
        <w:jc w:val="center"/>
      </w:pPr>
      <w:r w:rsidRPr="00611320">
        <w:rPr>
          <w:b/>
        </w:rPr>
        <w:br w:type="page"/>
      </w:r>
      <w:r w:rsidR="000044A2" w:rsidRPr="00611320">
        <w:rPr>
          <w:b/>
        </w:rPr>
        <w:t xml:space="preserve">TITEL </w:t>
      </w:r>
      <w:r w:rsidR="00492CDC">
        <w:rPr>
          <w:b/>
        </w:rPr>
        <w:t>4</w:t>
      </w:r>
      <w:r w:rsidR="000044A2" w:rsidRPr="00611320">
        <w:rPr>
          <w:b/>
        </w:rPr>
        <w:t xml:space="preserve"> </w:t>
      </w:r>
      <w:r w:rsidR="002E5E45">
        <w:rPr>
          <w:b/>
        </w:rPr>
        <w:t>- </w:t>
      </w:r>
      <w:r w:rsidR="000044A2" w:rsidRPr="00611320">
        <w:rPr>
          <w:b/>
        </w:rPr>
        <w:t>Verbindlichkeiten ohne Vereinbarung</w:t>
      </w:r>
    </w:p>
    <w:p w14:paraId="43B1054F" w14:textId="77777777" w:rsidR="000044A2" w:rsidRPr="00611320" w:rsidRDefault="000044A2" w:rsidP="000044A2">
      <w:pPr>
        <w:jc w:val="both"/>
      </w:pPr>
    </w:p>
    <w:p w14:paraId="7925704D" w14:textId="77777777" w:rsidR="000044A2" w:rsidRPr="00611320" w:rsidRDefault="000044A2" w:rsidP="000044A2">
      <w:pPr>
        <w:jc w:val="both"/>
      </w:pPr>
    </w:p>
    <w:p w14:paraId="1F7136B7" w14:textId="539C9CBC" w:rsidR="000044A2" w:rsidRDefault="000044A2" w:rsidP="00B203F8">
      <w:pPr>
        <w:jc w:val="both"/>
      </w:pPr>
      <w:r w:rsidRPr="00611320">
        <w:tab/>
      </w:r>
      <w:r w:rsidR="00B8480F">
        <w:rPr>
          <w:b/>
        </w:rPr>
        <w:t>Art. </w:t>
      </w:r>
      <w:r w:rsidRPr="00611320">
        <w:rPr>
          <w:b/>
        </w:rPr>
        <w:t>1370</w:t>
      </w:r>
      <w:r w:rsidRPr="00611320">
        <w:t xml:space="preserve"> </w:t>
      </w:r>
      <w:r w:rsidR="002E5E45">
        <w:t>- </w:t>
      </w:r>
      <w:r w:rsidR="00B203F8">
        <w:t>[...]</w:t>
      </w:r>
    </w:p>
    <w:p w14:paraId="0BC0EBBF" w14:textId="77777777" w:rsidR="00B203F8" w:rsidRPr="00611320" w:rsidRDefault="00B203F8" w:rsidP="00B203F8">
      <w:pPr>
        <w:jc w:val="both"/>
      </w:pPr>
    </w:p>
    <w:p w14:paraId="554CCFB7" w14:textId="0F74D791" w:rsidR="000044A2" w:rsidRPr="00611320" w:rsidRDefault="000044A2" w:rsidP="000044A2">
      <w:pPr>
        <w:jc w:val="both"/>
        <w:rPr>
          <w:i/>
        </w:rPr>
      </w:pPr>
      <w:r w:rsidRPr="00611320">
        <w:rPr>
          <w:i/>
        </w:rPr>
        <w:t>[</w:t>
      </w:r>
      <w:r w:rsidR="00B8480F">
        <w:rPr>
          <w:i/>
        </w:rPr>
        <w:t>Art. </w:t>
      </w:r>
      <w:r w:rsidRPr="00611320">
        <w:rPr>
          <w:i/>
        </w:rPr>
        <w:t xml:space="preserve">1370 </w:t>
      </w:r>
      <w:r w:rsidR="00B203F8">
        <w:rPr>
          <w:i/>
        </w:rPr>
        <w:t xml:space="preserve">aufgehoben durch </w:t>
      </w:r>
      <w:r w:rsidR="00B8480F">
        <w:rPr>
          <w:i/>
        </w:rPr>
        <w:t>Art. </w:t>
      </w:r>
      <w:r w:rsidR="00B203F8">
        <w:rPr>
          <w:i/>
        </w:rPr>
        <w:t xml:space="preserve">62 </w:t>
      </w:r>
      <w:r w:rsidR="00B8480F">
        <w:rPr>
          <w:i/>
        </w:rPr>
        <w:t>Nr. </w:t>
      </w:r>
      <w:r w:rsidR="00B203F8">
        <w:rPr>
          <w:i/>
        </w:rPr>
        <w:t>32</w:t>
      </w:r>
      <w:r w:rsidR="00B203F8">
        <w:rPr>
          <w:i/>
          <w:iCs/>
        </w:rPr>
        <w:t xml:space="preserve"> des G. vom 28. April 2022 (II) (B.S. vom 1. Juli 2022)</w:t>
      </w:r>
      <w:r w:rsidRPr="00611320">
        <w:rPr>
          <w:i/>
        </w:rPr>
        <w:t>]</w:t>
      </w:r>
    </w:p>
    <w:p w14:paraId="7EC97306" w14:textId="77777777" w:rsidR="000044A2" w:rsidRPr="00611320" w:rsidRDefault="000044A2" w:rsidP="000044A2">
      <w:pPr>
        <w:jc w:val="both"/>
      </w:pPr>
    </w:p>
    <w:p w14:paraId="114E9B54" w14:textId="77777777" w:rsidR="000044A2" w:rsidRPr="00611320" w:rsidRDefault="000044A2" w:rsidP="000044A2">
      <w:pPr>
        <w:jc w:val="both"/>
      </w:pPr>
    </w:p>
    <w:p w14:paraId="0FA99998" w14:textId="3B0AE2DA" w:rsidR="000044A2" w:rsidRPr="00611320" w:rsidRDefault="000044A2" w:rsidP="000044A2">
      <w:pPr>
        <w:jc w:val="center"/>
      </w:pPr>
      <w:r w:rsidRPr="00611320">
        <w:t xml:space="preserve">KAPITEL </w:t>
      </w:r>
      <w:r w:rsidR="00AF7A9D">
        <w:t>1</w:t>
      </w:r>
      <w:r w:rsidRPr="00611320">
        <w:t xml:space="preserve"> </w:t>
      </w:r>
      <w:r w:rsidR="002E5E45">
        <w:t>- </w:t>
      </w:r>
      <w:r w:rsidRPr="00611320">
        <w:rPr>
          <w:i/>
        </w:rPr>
        <w:t>Quasiverträge</w:t>
      </w:r>
    </w:p>
    <w:p w14:paraId="787618E8" w14:textId="77777777" w:rsidR="000044A2" w:rsidRPr="00611320" w:rsidRDefault="000044A2" w:rsidP="000044A2">
      <w:pPr>
        <w:jc w:val="both"/>
      </w:pPr>
    </w:p>
    <w:p w14:paraId="65A6816D" w14:textId="77777777" w:rsidR="000044A2" w:rsidRPr="00611320" w:rsidRDefault="000044A2" w:rsidP="000044A2">
      <w:pPr>
        <w:jc w:val="both"/>
      </w:pPr>
    </w:p>
    <w:p w14:paraId="5B0BABE5" w14:textId="1F612462" w:rsidR="000044A2" w:rsidRDefault="000044A2" w:rsidP="000044A2">
      <w:pPr>
        <w:jc w:val="both"/>
      </w:pPr>
      <w:r w:rsidRPr="00611320">
        <w:tab/>
      </w:r>
      <w:r w:rsidR="00B8480F">
        <w:rPr>
          <w:b/>
        </w:rPr>
        <w:t>Art. </w:t>
      </w:r>
      <w:r w:rsidRPr="00611320">
        <w:rPr>
          <w:b/>
        </w:rPr>
        <w:t>1371</w:t>
      </w:r>
      <w:r w:rsidRPr="00611320">
        <w:t xml:space="preserve"> </w:t>
      </w:r>
      <w:r w:rsidR="002E5E45">
        <w:t>- </w:t>
      </w:r>
      <w:r w:rsidRPr="00611320">
        <w:rPr>
          <w:b/>
        </w:rPr>
        <w:t>1381</w:t>
      </w:r>
      <w:r w:rsidRPr="00611320">
        <w:t xml:space="preserve"> </w:t>
      </w:r>
      <w:r w:rsidR="002E5E45">
        <w:t>- </w:t>
      </w:r>
      <w:r w:rsidR="00B203F8">
        <w:t>[...]</w:t>
      </w:r>
    </w:p>
    <w:p w14:paraId="70E4ED8B" w14:textId="77777777" w:rsidR="00B203F8" w:rsidRDefault="00B203F8" w:rsidP="000044A2">
      <w:pPr>
        <w:jc w:val="both"/>
      </w:pPr>
    </w:p>
    <w:p w14:paraId="74368E11" w14:textId="60BF7615" w:rsidR="00B203F8" w:rsidRPr="00B203F8" w:rsidRDefault="00B203F8" w:rsidP="000044A2">
      <w:pPr>
        <w:jc w:val="both"/>
        <w:rPr>
          <w:i/>
          <w:iCs/>
        </w:rPr>
      </w:pPr>
      <w:r>
        <w:rPr>
          <w:i/>
          <w:iCs/>
        </w:rPr>
        <w:t>[</w:t>
      </w:r>
      <w:r w:rsidR="00B8480F">
        <w:rPr>
          <w:i/>
          <w:iCs/>
        </w:rPr>
        <w:t>Art. </w:t>
      </w:r>
      <w:r>
        <w:rPr>
          <w:i/>
          <w:iCs/>
        </w:rPr>
        <w:t xml:space="preserve">1371 bis 1381 </w:t>
      </w:r>
      <w:r>
        <w:rPr>
          <w:i/>
        </w:rPr>
        <w:t xml:space="preserve">aufgehoben durch </w:t>
      </w:r>
      <w:r w:rsidR="00B8480F">
        <w:rPr>
          <w:i/>
        </w:rPr>
        <w:t>Art. </w:t>
      </w:r>
      <w:r>
        <w:rPr>
          <w:i/>
        </w:rPr>
        <w:t xml:space="preserve">62 </w:t>
      </w:r>
      <w:r w:rsidR="00B8480F">
        <w:rPr>
          <w:i/>
        </w:rPr>
        <w:t>Nr. </w:t>
      </w:r>
      <w:r>
        <w:rPr>
          <w:i/>
        </w:rPr>
        <w:t>33</w:t>
      </w:r>
      <w:r>
        <w:rPr>
          <w:i/>
          <w:iCs/>
        </w:rPr>
        <w:t xml:space="preserve"> des G. vom 28. April 2022 (II) (B.S. vom 1. Juli 2022)]</w:t>
      </w:r>
    </w:p>
    <w:p w14:paraId="69CE52F2" w14:textId="77777777" w:rsidR="000044A2" w:rsidRPr="00611320" w:rsidRDefault="000044A2" w:rsidP="000044A2">
      <w:pPr>
        <w:jc w:val="both"/>
      </w:pPr>
    </w:p>
    <w:p w14:paraId="2B50F731" w14:textId="77777777" w:rsidR="000044A2" w:rsidRPr="00611320" w:rsidRDefault="000044A2" w:rsidP="000044A2">
      <w:pPr>
        <w:jc w:val="both"/>
      </w:pPr>
    </w:p>
    <w:p w14:paraId="5C27CE25" w14:textId="33D7DA18" w:rsidR="000044A2" w:rsidRDefault="000044A2" w:rsidP="000044A2">
      <w:pPr>
        <w:jc w:val="center"/>
      </w:pPr>
      <w:r w:rsidRPr="00611320">
        <w:br w:type="page"/>
      </w:r>
      <w:r w:rsidR="00A23606">
        <w:t>[</w:t>
      </w:r>
      <w:r w:rsidRPr="00611320">
        <w:t xml:space="preserve">KAPITEL </w:t>
      </w:r>
      <w:r w:rsidR="00AF7A9D">
        <w:t>2</w:t>
      </w:r>
      <w:r w:rsidRPr="00611320">
        <w:t xml:space="preserve"> </w:t>
      </w:r>
      <w:r w:rsidR="002E5E45">
        <w:t>- </w:t>
      </w:r>
      <w:r w:rsidR="00A23606">
        <w:t>[...]</w:t>
      </w:r>
    </w:p>
    <w:p w14:paraId="183A2AB3" w14:textId="77777777" w:rsidR="00A23606" w:rsidRDefault="00A23606" w:rsidP="000044A2">
      <w:pPr>
        <w:jc w:val="center"/>
      </w:pPr>
    </w:p>
    <w:p w14:paraId="265FA842" w14:textId="1785EBF0" w:rsidR="00A23606" w:rsidRPr="00A23606" w:rsidRDefault="00A23606" w:rsidP="00A23606">
      <w:pPr>
        <w:jc w:val="both"/>
        <w:rPr>
          <w:i/>
          <w:iCs/>
        </w:rPr>
      </w:pPr>
      <w:r>
        <w:rPr>
          <w:i/>
          <w:iCs/>
        </w:rPr>
        <w:t>[Kapitel 2 mit den Artikeln 1382 bis 1386 aufgehoben durch Art. 42</w:t>
      </w:r>
      <w:r w:rsidRPr="00A23606">
        <w:rPr>
          <w:i/>
          <w:iCs/>
        </w:rPr>
        <w:t xml:space="preserve"> des G. vom 7. Februar 2024 (B.S. vom 1. Juli 2024)</w:t>
      </w:r>
      <w:r>
        <w:rPr>
          <w:i/>
          <w:iCs/>
        </w:rPr>
        <w:t>]</w:t>
      </w:r>
    </w:p>
    <w:p w14:paraId="7E1C35E2" w14:textId="77777777" w:rsidR="000044A2" w:rsidRPr="00611320" w:rsidRDefault="000044A2" w:rsidP="000044A2">
      <w:pPr>
        <w:jc w:val="both"/>
      </w:pPr>
    </w:p>
    <w:p w14:paraId="1B4C1424" w14:textId="77777777" w:rsidR="000044A2" w:rsidRPr="00611320" w:rsidRDefault="000044A2" w:rsidP="000044A2">
      <w:pPr>
        <w:jc w:val="both"/>
      </w:pPr>
    </w:p>
    <w:p w14:paraId="7FD2C72A" w14:textId="0814745D" w:rsidR="000044A2" w:rsidRPr="00611320" w:rsidRDefault="000044A2" w:rsidP="000044A2">
      <w:pPr>
        <w:jc w:val="both"/>
      </w:pPr>
      <w:r w:rsidRPr="00611320">
        <w:tab/>
      </w:r>
      <w:r w:rsidR="00B8480F">
        <w:rPr>
          <w:b/>
        </w:rPr>
        <w:t>Art. </w:t>
      </w:r>
      <w:r w:rsidRPr="00611320">
        <w:rPr>
          <w:b/>
        </w:rPr>
        <w:t>1382</w:t>
      </w:r>
      <w:r w:rsidRPr="00611320">
        <w:t xml:space="preserve"> </w:t>
      </w:r>
      <w:r w:rsidR="002E5E45">
        <w:t>- </w:t>
      </w:r>
      <w:r w:rsidRPr="00611320">
        <w:rPr>
          <w:b/>
        </w:rPr>
        <w:t>1386</w:t>
      </w:r>
      <w:r w:rsidRPr="00611320">
        <w:t xml:space="preserve"> </w:t>
      </w:r>
      <w:r w:rsidR="002E5E45">
        <w:t>- </w:t>
      </w:r>
      <w:r w:rsidR="00A23606">
        <w:t>[...]]</w:t>
      </w:r>
    </w:p>
    <w:p w14:paraId="792A913E" w14:textId="77777777" w:rsidR="000044A2" w:rsidRDefault="000044A2" w:rsidP="000044A2">
      <w:pPr>
        <w:jc w:val="center"/>
      </w:pPr>
    </w:p>
    <w:p w14:paraId="07380065" w14:textId="77777777" w:rsidR="00A23606" w:rsidRPr="00A23606" w:rsidRDefault="00A23606" w:rsidP="00A23606"/>
    <w:p w14:paraId="16739DBF" w14:textId="77777777" w:rsidR="00A23606" w:rsidRPr="00A23606" w:rsidRDefault="00A23606" w:rsidP="00A23606"/>
    <w:p w14:paraId="3D9E15D5" w14:textId="77777777" w:rsidR="00A23606" w:rsidRPr="00A23606" w:rsidRDefault="00A23606" w:rsidP="00A23606"/>
    <w:p w14:paraId="60394F65" w14:textId="6B952897" w:rsidR="00A23606" w:rsidRDefault="00A23606" w:rsidP="00A23606">
      <w:pPr>
        <w:tabs>
          <w:tab w:val="left" w:pos="2880"/>
        </w:tabs>
      </w:pPr>
      <w:r>
        <w:tab/>
      </w:r>
    </w:p>
    <w:p w14:paraId="542F8513" w14:textId="11A7C09E" w:rsidR="00A23606" w:rsidRPr="00A23606" w:rsidRDefault="00A23606" w:rsidP="00A23606">
      <w:pPr>
        <w:tabs>
          <w:tab w:val="left" w:pos="2880"/>
        </w:tabs>
        <w:sectPr w:rsidR="00A23606" w:rsidRPr="00A23606" w:rsidSect="001410B9">
          <w:pgSz w:w="11906" w:h="16838" w:code="9"/>
          <w:pgMar w:top="1418" w:right="1418" w:bottom="1418" w:left="1418" w:header="709" w:footer="709" w:gutter="0"/>
          <w:cols w:space="708"/>
          <w:docGrid w:linePitch="360"/>
        </w:sectPr>
      </w:pPr>
      <w:r>
        <w:tab/>
      </w:r>
    </w:p>
    <w:p w14:paraId="3E111C9E" w14:textId="1E19401D" w:rsidR="000044A2" w:rsidRPr="00611320" w:rsidRDefault="000044A2" w:rsidP="000044A2">
      <w:pPr>
        <w:jc w:val="center"/>
      </w:pPr>
      <w:r w:rsidRPr="00611320">
        <w:t>[</w:t>
      </w:r>
      <w:r w:rsidRPr="00611320">
        <w:rPr>
          <w:b/>
        </w:rPr>
        <w:t xml:space="preserve">TITEL </w:t>
      </w:r>
      <w:r w:rsidR="00492CDC">
        <w:rPr>
          <w:b/>
        </w:rPr>
        <w:t>4</w:t>
      </w:r>
      <w:r w:rsidRPr="00611320">
        <w:rPr>
          <w:b/>
          <w:i/>
        </w:rPr>
        <w:t>bis</w:t>
      </w:r>
      <w:r w:rsidRPr="00611320">
        <w:rPr>
          <w:b/>
        </w:rPr>
        <w:t xml:space="preserve"> </w:t>
      </w:r>
      <w:r w:rsidR="002E5E45">
        <w:rPr>
          <w:b/>
        </w:rPr>
        <w:t>- </w:t>
      </w:r>
      <w:r w:rsidR="00A23606" w:rsidRPr="00A23606">
        <w:rPr>
          <w:bCs/>
        </w:rPr>
        <w:t>[</w:t>
      </w:r>
      <w:r w:rsidR="00A23606">
        <w:rPr>
          <w:b/>
        </w:rPr>
        <w:t>...</w:t>
      </w:r>
      <w:r w:rsidR="00A23606" w:rsidRPr="00A23606">
        <w:rPr>
          <w:bCs/>
        </w:rPr>
        <w:t>]</w:t>
      </w:r>
    </w:p>
    <w:p w14:paraId="3183B6C3" w14:textId="77777777" w:rsidR="000044A2" w:rsidRPr="00611320" w:rsidRDefault="000044A2" w:rsidP="000044A2">
      <w:pPr>
        <w:jc w:val="both"/>
      </w:pPr>
    </w:p>
    <w:p w14:paraId="250716C1" w14:textId="3E7358F2" w:rsidR="000044A2" w:rsidRPr="00611320" w:rsidRDefault="000044A2" w:rsidP="000044A2">
      <w:pPr>
        <w:jc w:val="both"/>
      </w:pPr>
      <w:r w:rsidRPr="00611320">
        <w:rPr>
          <w:i/>
        </w:rPr>
        <w:t xml:space="preserve">[Titel </w:t>
      </w:r>
      <w:r w:rsidR="00492CDC">
        <w:rPr>
          <w:i/>
        </w:rPr>
        <w:t>4</w:t>
      </w:r>
      <w:r w:rsidRPr="00611320">
        <w:rPr>
          <w:i/>
        </w:rPr>
        <w:t xml:space="preserve">bis mit </w:t>
      </w:r>
      <w:r w:rsidR="00B8480F">
        <w:rPr>
          <w:i/>
        </w:rPr>
        <w:t>Art. </w:t>
      </w:r>
      <w:r w:rsidRPr="00611320">
        <w:rPr>
          <w:i/>
        </w:rPr>
        <w:t xml:space="preserve">1386bis eingefügt durch </w:t>
      </w:r>
      <w:r w:rsidR="00B8480F">
        <w:rPr>
          <w:i/>
        </w:rPr>
        <w:t>Art. </w:t>
      </w:r>
      <w:r w:rsidRPr="00611320">
        <w:rPr>
          <w:i/>
        </w:rPr>
        <w:t>1 des G. vom 16. April 1935 (B.S. vom 18. April 1935)</w:t>
      </w:r>
      <w:r w:rsidR="00A23606">
        <w:rPr>
          <w:i/>
        </w:rPr>
        <w:t xml:space="preserve"> und aufgehoben durch Art. 42</w:t>
      </w:r>
      <w:r w:rsidR="00A23606" w:rsidRPr="00A23606">
        <w:rPr>
          <w:i/>
          <w:iCs/>
        </w:rPr>
        <w:t xml:space="preserve"> des G. vom 7. Februar 2024 (B.S. vom 1. Juli 2024)</w:t>
      </w:r>
      <w:r w:rsidRPr="00611320">
        <w:rPr>
          <w:i/>
        </w:rPr>
        <w:t>]</w:t>
      </w:r>
    </w:p>
    <w:p w14:paraId="1C00C1A2" w14:textId="77777777" w:rsidR="000044A2" w:rsidRPr="00611320" w:rsidRDefault="000044A2" w:rsidP="000044A2">
      <w:pPr>
        <w:jc w:val="both"/>
      </w:pPr>
    </w:p>
    <w:p w14:paraId="64111D52" w14:textId="77777777" w:rsidR="000044A2" w:rsidRDefault="000044A2" w:rsidP="000044A2">
      <w:pPr>
        <w:jc w:val="both"/>
      </w:pPr>
    </w:p>
    <w:p w14:paraId="56D16089" w14:textId="5B562014" w:rsidR="000044A2" w:rsidRPr="00773374" w:rsidRDefault="001179ED" w:rsidP="00A23606">
      <w:pPr>
        <w:jc w:val="both"/>
      </w:pPr>
      <w:r w:rsidRPr="00611320">
        <w:tab/>
      </w:r>
      <w:r w:rsidR="00B8480F">
        <w:rPr>
          <w:b/>
        </w:rPr>
        <w:t>Art. </w:t>
      </w:r>
      <w:r w:rsidRPr="00611320">
        <w:rPr>
          <w:b/>
        </w:rPr>
        <w:t>1386</w:t>
      </w:r>
      <w:r w:rsidRPr="00611320">
        <w:rPr>
          <w:b/>
          <w:i/>
        </w:rPr>
        <w:t>bis</w:t>
      </w:r>
      <w:r w:rsidRPr="00611320">
        <w:t xml:space="preserve"> </w:t>
      </w:r>
      <w:r w:rsidR="002E5E45">
        <w:t>- </w:t>
      </w:r>
      <w:r w:rsidR="00A413BB" w:rsidRPr="00773374">
        <w:t>[</w:t>
      </w:r>
      <w:r w:rsidR="00A23606">
        <w:t>..</w:t>
      </w:r>
      <w:r w:rsidR="000044A2" w:rsidRPr="00773374">
        <w:t>.]</w:t>
      </w:r>
      <w:r w:rsidR="00A23606">
        <w:t>]</w:t>
      </w:r>
    </w:p>
    <w:p w14:paraId="397153AB" w14:textId="77777777" w:rsidR="00A413BB" w:rsidRPr="00773374" w:rsidRDefault="00A413BB" w:rsidP="000044A2">
      <w:pPr>
        <w:autoSpaceDE w:val="0"/>
        <w:autoSpaceDN w:val="0"/>
        <w:adjustRightInd w:val="0"/>
        <w:jc w:val="both"/>
      </w:pPr>
    </w:p>
    <w:p w14:paraId="6F10E483" w14:textId="132E767E" w:rsidR="00CD719A" w:rsidRDefault="00971BEF" w:rsidP="00CD719A">
      <w:pPr>
        <w:jc w:val="center"/>
        <w:rPr>
          <w:iCs/>
        </w:rPr>
      </w:pPr>
      <w:r w:rsidRPr="00773374">
        <w:br w:type="page"/>
      </w:r>
      <w:r w:rsidR="009F4B80">
        <w:t>[</w:t>
      </w:r>
      <w:r w:rsidR="00CD719A" w:rsidRPr="00611320">
        <w:rPr>
          <w:b/>
        </w:rPr>
        <w:t xml:space="preserve">TITEL </w:t>
      </w:r>
      <w:r w:rsidR="00492CDC">
        <w:rPr>
          <w:b/>
        </w:rPr>
        <w:t>5</w:t>
      </w:r>
      <w:r w:rsidR="00CD719A" w:rsidRPr="00611320">
        <w:rPr>
          <w:b/>
        </w:rPr>
        <w:t xml:space="preserve"> </w:t>
      </w:r>
      <w:r w:rsidR="002E5E45">
        <w:rPr>
          <w:b/>
        </w:rPr>
        <w:t>- </w:t>
      </w:r>
      <w:r w:rsidR="009F4B80">
        <w:rPr>
          <w:iCs/>
        </w:rPr>
        <w:t>[...]</w:t>
      </w:r>
    </w:p>
    <w:p w14:paraId="79577BB9" w14:textId="77777777" w:rsidR="009F4B80" w:rsidRPr="00611320" w:rsidRDefault="009F4B80" w:rsidP="00CD719A">
      <w:pPr>
        <w:jc w:val="center"/>
      </w:pPr>
    </w:p>
    <w:p w14:paraId="761B62FB" w14:textId="2A3FD602" w:rsidR="00CD719A" w:rsidRPr="00611320" w:rsidRDefault="00CD719A" w:rsidP="00CD719A">
      <w:pPr>
        <w:jc w:val="both"/>
        <w:rPr>
          <w:i/>
        </w:rPr>
      </w:pPr>
      <w:r w:rsidRPr="00611320">
        <w:rPr>
          <w:i/>
        </w:rPr>
        <w:t>[</w:t>
      </w:r>
      <w:r w:rsidR="000A12FC">
        <w:rPr>
          <w:i/>
        </w:rPr>
        <w:t xml:space="preserve">Früherer </w:t>
      </w:r>
      <w:r w:rsidRPr="00611320">
        <w:rPr>
          <w:i/>
        </w:rPr>
        <w:t xml:space="preserve">Titel </w:t>
      </w:r>
      <w:r w:rsidR="00492CDC">
        <w:rPr>
          <w:i/>
        </w:rPr>
        <w:t>5</w:t>
      </w:r>
      <w:r w:rsidRPr="00611320">
        <w:rPr>
          <w:i/>
        </w:rPr>
        <w:t xml:space="preserve"> mit den </w:t>
      </w:r>
      <w:r w:rsidR="009F4B80">
        <w:rPr>
          <w:i/>
        </w:rPr>
        <w:t>Artikeln</w:t>
      </w:r>
      <w:r w:rsidR="0056143A">
        <w:rPr>
          <w:i/>
        </w:rPr>
        <w:t> </w:t>
      </w:r>
      <w:r w:rsidRPr="00611320">
        <w:rPr>
          <w:i/>
        </w:rPr>
        <w:t xml:space="preserve">1387 bis 1474 durch </w:t>
      </w:r>
      <w:r w:rsidR="00B8480F">
        <w:rPr>
          <w:i/>
        </w:rPr>
        <w:t>Art. </w:t>
      </w:r>
      <w:r w:rsidRPr="00611320">
        <w:rPr>
          <w:i/>
        </w:rPr>
        <w:t>2 des G. vom 14. Juli 1976 (B.S. vom 18.</w:t>
      </w:r>
      <w:r w:rsidR="000A12FC">
        <w:rPr>
          <w:i/>
        </w:rPr>
        <w:t> </w:t>
      </w:r>
      <w:r w:rsidRPr="00611320">
        <w:rPr>
          <w:i/>
        </w:rPr>
        <w:t>September</w:t>
      </w:r>
      <w:r w:rsidR="000A12FC">
        <w:rPr>
          <w:i/>
        </w:rPr>
        <w:t> </w:t>
      </w:r>
      <w:r w:rsidRPr="00611320">
        <w:rPr>
          <w:i/>
        </w:rPr>
        <w:t>1976)</w:t>
      </w:r>
      <w:r w:rsidR="009F4B80">
        <w:rPr>
          <w:i/>
        </w:rPr>
        <w:t xml:space="preserve"> aufgehoben durch </w:t>
      </w:r>
      <w:r w:rsidR="00B8480F">
        <w:rPr>
          <w:i/>
        </w:rPr>
        <w:t>Art. </w:t>
      </w:r>
      <w:r w:rsidR="009F4B80">
        <w:rPr>
          <w:i/>
        </w:rPr>
        <w:t xml:space="preserve">58 </w:t>
      </w:r>
      <w:r w:rsidR="00B8480F">
        <w:rPr>
          <w:i/>
        </w:rPr>
        <w:t>Nr. </w:t>
      </w:r>
      <w:r w:rsidR="009F4B80">
        <w:rPr>
          <w:i/>
        </w:rPr>
        <w:t>7 des G. vom 19. Januar 2022 (B.S. vom 14. März 2022)</w:t>
      </w:r>
      <w:r w:rsidRPr="00611320">
        <w:rPr>
          <w:i/>
        </w:rPr>
        <w:t>]</w:t>
      </w:r>
    </w:p>
    <w:p w14:paraId="13B13EE2" w14:textId="77777777" w:rsidR="00CD719A" w:rsidRPr="00611320" w:rsidRDefault="00CD719A" w:rsidP="00CD719A">
      <w:pPr>
        <w:jc w:val="both"/>
      </w:pPr>
    </w:p>
    <w:p w14:paraId="11C615C8" w14:textId="77777777" w:rsidR="00CD719A" w:rsidRPr="00611320" w:rsidRDefault="00CD719A" w:rsidP="00CD719A">
      <w:pPr>
        <w:jc w:val="both"/>
      </w:pPr>
    </w:p>
    <w:p w14:paraId="2E9766B4" w14:textId="0DA7C005" w:rsidR="00CD719A" w:rsidRDefault="00CD719A" w:rsidP="009F4B80">
      <w:pPr>
        <w:jc w:val="center"/>
        <w:rPr>
          <w:iCs/>
        </w:rPr>
      </w:pPr>
      <w:r w:rsidRPr="00611320">
        <w:t xml:space="preserve">KAPITEL </w:t>
      </w:r>
      <w:r w:rsidR="00AF7A9D">
        <w:t>1</w:t>
      </w:r>
      <w:r w:rsidRPr="00611320">
        <w:t xml:space="preserve"> </w:t>
      </w:r>
      <w:r w:rsidR="002E5E45">
        <w:t>- </w:t>
      </w:r>
      <w:r w:rsidR="009F4B80">
        <w:rPr>
          <w:iCs/>
        </w:rPr>
        <w:t>[...]</w:t>
      </w:r>
    </w:p>
    <w:p w14:paraId="10D2B4F8" w14:textId="77777777" w:rsidR="009F4B80" w:rsidRPr="00611320" w:rsidRDefault="009F4B80" w:rsidP="009F4B80">
      <w:pPr>
        <w:jc w:val="center"/>
      </w:pPr>
    </w:p>
    <w:p w14:paraId="014BCCB4" w14:textId="77777777" w:rsidR="00CD719A" w:rsidRPr="00611320" w:rsidRDefault="00CD719A" w:rsidP="00CD719A">
      <w:pPr>
        <w:jc w:val="both"/>
      </w:pPr>
    </w:p>
    <w:p w14:paraId="17226EF3" w14:textId="168C1CF4" w:rsidR="00263FFE" w:rsidRDefault="00CD719A" w:rsidP="009F4B80">
      <w:pPr>
        <w:jc w:val="both"/>
        <w:rPr>
          <w:iCs/>
        </w:rPr>
      </w:pPr>
      <w:r w:rsidRPr="00611320">
        <w:tab/>
      </w:r>
      <w:r w:rsidR="00B8480F">
        <w:rPr>
          <w:b/>
        </w:rPr>
        <w:t>Art. </w:t>
      </w:r>
      <w:r w:rsidRPr="00611320">
        <w:rPr>
          <w:b/>
        </w:rPr>
        <w:t>1387</w:t>
      </w:r>
      <w:r w:rsidRPr="00611320">
        <w:t xml:space="preserve"> </w:t>
      </w:r>
      <w:r w:rsidR="002E5E45">
        <w:t>- </w:t>
      </w:r>
      <w:r w:rsidR="00263FFE" w:rsidRPr="008F6520">
        <w:rPr>
          <w:b/>
        </w:rPr>
        <w:t xml:space="preserve">1395 </w:t>
      </w:r>
      <w:r w:rsidR="002E5E45">
        <w:rPr>
          <w:b/>
        </w:rPr>
        <w:t>- </w:t>
      </w:r>
      <w:r w:rsidR="009F4B80">
        <w:rPr>
          <w:iCs/>
        </w:rPr>
        <w:t>[...]</w:t>
      </w:r>
    </w:p>
    <w:p w14:paraId="3E94813D" w14:textId="77777777" w:rsidR="009F4B80" w:rsidRDefault="009F4B80" w:rsidP="009F4B80">
      <w:pPr>
        <w:jc w:val="both"/>
        <w:rPr>
          <w:iCs/>
        </w:rPr>
      </w:pPr>
    </w:p>
    <w:p w14:paraId="38471B2F" w14:textId="77777777" w:rsidR="009F4B80" w:rsidRPr="008F6520" w:rsidRDefault="009F4B80" w:rsidP="009F4B80">
      <w:pPr>
        <w:jc w:val="both"/>
      </w:pPr>
    </w:p>
    <w:p w14:paraId="1F07115C" w14:textId="555279D8" w:rsidR="000327C1" w:rsidRPr="008F6520" w:rsidRDefault="00CD719A" w:rsidP="006A204D">
      <w:pPr>
        <w:jc w:val="both"/>
      </w:pPr>
      <w:r w:rsidRPr="008F6520">
        <w:tab/>
      </w:r>
      <w:r w:rsidR="00B8480F">
        <w:rPr>
          <w:b/>
        </w:rPr>
        <w:t>Art. </w:t>
      </w:r>
      <w:r w:rsidR="000327C1" w:rsidRPr="008F6520">
        <w:rPr>
          <w:b/>
        </w:rPr>
        <w:t>1396</w:t>
      </w:r>
      <w:r w:rsidR="000327C1" w:rsidRPr="008F6520">
        <w:t xml:space="preserve"> </w:t>
      </w:r>
      <w:r w:rsidR="002E5E45">
        <w:t>- </w:t>
      </w:r>
      <w:r w:rsidR="000327C1" w:rsidRPr="008F6520">
        <w:t>[...]</w:t>
      </w:r>
    </w:p>
    <w:p w14:paraId="6D31A8EC" w14:textId="77777777" w:rsidR="000327C1" w:rsidRPr="008F6520" w:rsidRDefault="000327C1" w:rsidP="006A204D">
      <w:pPr>
        <w:jc w:val="both"/>
      </w:pPr>
    </w:p>
    <w:p w14:paraId="252A4FE9" w14:textId="56785059" w:rsidR="00B11F7B" w:rsidRPr="008F6520" w:rsidRDefault="000327C1" w:rsidP="006A204D">
      <w:pPr>
        <w:jc w:val="both"/>
      </w:pPr>
      <w:r w:rsidRPr="008F6520">
        <w:rPr>
          <w:i/>
        </w:rPr>
        <w:t>[</w:t>
      </w:r>
      <w:r w:rsidR="00B8480F">
        <w:rPr>
          <w:i/>
        </w:rPr>
        <w:t>Art. </w:t>
      </w:r>
      <w:r w:rsidRPr="008F6520">
        <w:rPr>
          <w:i/>
        </w:rPr>
        <w:t xml:space="preserve">1396 aufgehoben durch </w:t>
      </w:r>
      <w:r w:rsidR="00B8480F">
        <w:rPr>
          <w:i/>
        </w:rPr>
        <w:t>Art. </w:t>
      </w:r>
      <w:r w:rsidR="00B11F7B" w:rsidRPr="008F6520">
        <w:rPr>
          <w:i/>
        </w:rPr>
        <w:t>4 des</w:t>
      </w:r>
      <w:r w:rsidR="0085485E" w:rsidRPr="008F6520">
        <w:rPr>
          <w:i/>
        </w:rPr>
        <w:t xml:space="preserve"> </w:t>
      </w:r>
      <w:r w:rsidR="00B11F7B" w:rsidRPr="008F6520">
        <w:rPr>
          <w:i/>
        </w:rPr>
        <w:t>G. vom 14. Januar 2013 (B.S. vom 1. März 2013)]</w:t>
      </w:r>
    </w:p>
    <w:p w14:paraId="63485FF4" w14:textId="77777777" w:rsidR="00CD719A" w:rsidRPr="00611320" w:rsidRDefault="00CD719A" w:rsidP="00CD719A">
      <w:pPr>
        <w:jc w:val="both"/>
      </w:pPr>
    </w:p>
    <w:p w14:paraId="6A960A53" w14:textId="77777777" w:rsidR="000327C1" w:rsidRPr="00611320" w:rsidRDefault="000327C1" w:rsidP="00CD719A">
      <w:pPr>
        <w:jc w:val="both"/>
      </w:pPr>
    </w:p>
    <w:p w14:paraId="749B4E24" w14:textId="6D965FE9" w:rsidR="004C5F2F" w:rsidRDefault="00CD719A" w:rsidP="009F4B80">
      <w:pPr>
        <w:jc w:val="both"/>
        <w:rPr>
          <w:iCs/>
        </w:rPr>
      </w:pPr>
      <w:r w:rsidRPr="00611320">
        <w:tab/>
      </w:r>
      <w:r w:rsidR="00B8480F">
        <w:rPr>
          <w:b/>
        </w:rPr>
        <w:t>Art. </w:t>
      </w:r>
      <w:r w:rsidRPr="00611320">
        <w:rPr>
          <w:b/>
        </w:rPr>
        <w:t>1397</w:t>
      </w:r>
      <w:r w:rsidRPr="00611320">
        <w:t xml:space="preserve"> </w:t>
      </w:r>
      <w:r w:rsidR="002E5E45">
        <w:t>- </w:t>
      </w:r>
      <w:r w:rsidR="008B2681" w:rsidRPr="008B2681">
        <w:rPr>
          <w:b/>
        </w:rPr>
        <w:t>1397/1</w:t>
      </w:r>
      <w:r w:rsidR="008B2681" w:rsidRPr="00EA1DAB">
        <w:t xml:space="preserve"> </w:t>
      </w:r>
      <w:r w:rsidR="002E5E45">
        <w:t>- </w:t>
      </w:r>
      <w:r w:rsidR="009F4B80">
        <w:rPr>
          <w:iCs/>
        </w:rPr>
        <w:t>[...]</w:t>
      </w:r>
    </w:p>
    <w:p w14:paraId="11146FE5" w14:textId="77777777" w:rsidR="009F4B80" w:rsidRDefault="009F4B80" w:rsidP="009F4B80">
      <w:pPr>
        <w:jc w:val="both"/>
        <w:rPr>
          <w:iCs/>
        </w:rPr>
      </w:pPr>
    </w:p>
    <w:p w14:paraId="4532F3E8" w14:textId="77777777" w:rsidR="009F4B80" w:rsidRDefault="009F4B80" w:rsidP="009F4B80">
      <w:pPr>
        <w:jc w:val="both"/>
        <w:rPr>
          <w:iCs/>
        </w:rPr>
      </w:pPr>
    </w:p>
    <w:p w14:paraId="74AA4C51" w14:textId="06ECC1F2" w:rsidR="00CD719A" w:rsidRPr="00611320" w:rsidRDefault="00CD719A" w:rsidP="009F4B80">
      <w:pPr>
        <w:jc w:val="center"/>
      </w:pPr>
      <w:r w:rsidRPr="00611320">
        <w:t xml:space="preserve">KAPITEL </w:t>
      </w:r>
      <w:r w:rsidR="00AF7A9D">
        <w:t>2</w:t>
      </w:r>
      <w:r w:rsidRPr="00611320">
        <w:t xml:space="preserve"> </w:t>
      </w:r>
      <w:r w:rsidR="002E5E45">
        <w:t>- </w:t>
      </w:r>
      <w:r w:rsidR="009F4B80">
        <w:rPr>
          <w:iCs/>
        </w:rPr>
        <w:t>[...]</w:t>
      </w:r>
    </w:p>
    <w:p w14:paraId="443EA494" w14:textId="77777777" w:rsidR="00CD719A" w:rsidRDefault="00CD719A" w:rsidP="00CD719A">
      <w:pPr>
        <w:jc w:val="both"/>
      </w:pPr>
    </w:p>
    <w:p w14:paraId="58D45000" w14:textId="77777777" w:rsidR="003E6297" w:rsidRPr="00611320" w:rsidRDefault="003E6297" w:rsidP="00CD719A">
      <w:pPr>
        <w:jc w:val="both"/>
      </w:pPr>
    </w:p>
    <w:p w14:paraId="323CA3FF" w14:textId="7C5FD5EF" w:rsidR="00CD719A" w:rsidRPr="00611320" w:rsidRDefault="00CD719A" w:rsidP="00CD719A">
      <w:pPr>
        <w:jc w:val="center"/>
      </w:pPr>
      <w:r w:rsidRPr="00611320">
        <w:rPr>
          <w:i/>
        </w:rPr>
        <w:t xml:space="preserve">Abschnitt </w:t>
      </w:r>
      <w:r w:rsidR="00AF7A9D">
        <w:rPr>
          <w:i/>
        </w:rPr>
        <w:t>1</w:t>
      </w:r>
      <w:r w:rsidRPr="00611320">
        <w:t xml:space="preserve"> </w:t>
      </w:r>
      <w:r w:rsidR="002E5E45">
        <w:t>- </w:t>
      </w:r>
      <w:r w:rsidR="000A12FC">
        <w:t>[...]</w:t>
      </w:r>
    </w:p>
    <w:p w14:paraId="5B6C4C7F" w14:textId="77777777" w:rsidR="00CD719A" w:rsidRPr="00611320" w:rsidRDefault="00CD719A" w:rsidP="00CD719A">
      <w:pPr>
        <w:jc w:val="both"/>
      </w:pPr>
    </w:p>
    <w:p w14:paraId="64BF7C53" w14:textId="77777777" w:rsidR="00CD719A" w:rsidRPr="00611320" w:rsidRDefault="00CD719A" w:rsidP="00CD719A">
      <w:pPr>
        <w:jc w:val="both"/>
      </w:pPr>
    </w:p>
    <w:p w14:paraId="06C73BAF" w14:textId="0B74BDB5" w:rsidR="00CD719A" w:rsidRDefault="00CD719A" w:rsidP="009F4B80">
      <w:pPr>
        <w:jc w:val="both"/>
        <w:rPr>
          <w:iCs/>
        </w:rPr>
      </w:pPr>
      <w:r w:rsidRPr="00611320">
        <w:tab/>
      </w:r>
      <w:r w:rsidR="00B8480F">
        <w:rPr>
          <w:b/>
        </w:rPr>
        <w:t>Art. </w:t>
      </w:r>
      <w:r w:rsidRPr="00611320">
        <w:rPr>
          <w:b/>
        </w:rPr>
        <w:t>1398</w:t>
      </w:r>
      <w:r w:rsidRPr="00611320">
        <w:t xml:space="preserve"> </w:t>
      </w:r>
      <w:r w:rsidR="002E5E45">
        <w:t>- </w:t>
      </w:r>
      <w:r w:rsidR="009F4B80">
        <w:rPr>
          <w:iCs/>
        </w:rPr>
        <w:t>[...]</w:t>
      </w:r>
    </w:p>
    <w:p w14:paraId="327DE55D" w14:textId="77777777" w:rsidR="009F4B80" w:rsidRPr="00611320" w:rsidRDefault="009F4B80" w:rsidP="009F4B80">
      <w:pPr>
        <w:jc w:val="both"/>
      </w:pPr>
    </w:p>
    <w:p w14:paraId="24496D83" w14:textId="77777777" w:rsidR="00CD719A" w:rsidRPr="00611320" w:rsidRDefault="00CD719A" w:rsidP="00CD719A">
      <w:pPr>
        <w:jc w:val="both"/>
      </w:pPr>
    </w:p>
    <w:p w14:paraId="2FFAF243" w14:textId="1380D011" w:rsidR="00CD719A" w:rsidRPr="00611320" w:rsidRDefault="00B8480F" w:rsidP="00CD719A">
      <w:pPr>
        <w:jc w:val="center"/>
      </w:pPr>
      <w:r>
        <w:t>§ </w:t>
      </w:r>
      <w:r w:rsidR="00CD719A" w:rsidRPr="00611320">
        <w:t xml:space="preserve">1 </w:t>
      </w:r>
      <w:r w:rsidR="002E5E45">
        <w:t>- </w:t>
      </w:r>
      <w:r w:rsidR="009F4B80">
        <w:rPr>
          <w:iCs/>
        </w:rPr>
        <w:t>[...]</w:t>
      </w:r>
    </w:p>
    <w:p w14:paraId="492CCC9B" w14:textId="77777777" w:rsidR="00CD719A" w:rsidRPr="00611320" w:rsidRDefault="00CD719A" w:rsidP="00CD719A">
      <w:pPr>
        <w:jc w:val="both"/>
      </w:pPr>
    </w:p>
    <w:p w14:paraId="56B22F19" w14:textId="77777777" w:rsidR="00CD719A" w:rsidRPr="00611320" w:rsidRDefault="00CD719A" w:rsidP="00CD719A">
      <w:pPr>
        <w:jc w:val="both"/>
      </w:pPr>
    </w:p>
    <w:p w14:paraId="5A8A3B45" w14:textId="7DFE7CF9" w:rsidR="00CD719A" w:rsidRDefault="00CD719A" w:rsidP="009F4B80">
      <w:pPr>
        <w:jc w:val="both"/>
        <w:rPr>
          <w:iCs/>
        </w:rPr>
      </w:pPr>
      <w:r w:rsidRPr="00611320">
        <w:tab/>
      </w:r>
      <w:r w:rsidR="00B8480F">
        <w:rPr>
          <w:b/>
        </w:rPr>
        <w:t>Art. </w:t>
      </w:r>
      <w:r w:rsidRPr="00611320">
        <w:rPr>
          <w:b/>
        </w:rPr>
        <w:t>1399</w:t>
      </w:r>
      <w:r w:rsidRPr="00611320">
        <w:t xml:space="preserve"> </w:t>
      </w:r>
      <w:r w:rsidR="002E5E45">
        <w:t>- </w:t>
      </w:r>
      <w:r w:rsidRPr="00611320">
        <w:rPr>
          <w:b/>
        </w:rPr>
        <w:t>1401</w:t>
      </w:r>
      <w:r w:rsidRPr="00611320">
        <w:t xml:space="preserve"> </w:t>
      </w:r>
      <w:r w:rsidR="002E5E45">
        <w:t>- </w:t>
      </w:r>
      <w:r w:rsidR="009F4B80">
        <w:rPr>
          <w:iCs/>
        </w:rPr>
        <w:t>[...]</w:t>
      </w:r>
    </w:p>
    <w:p w14:paraId="04B7547D" w14:textId="77777777" w:rsidR="009F4B80" w:rsidRPr="00611320" w:rsidRDefault="009F4B80" w:rsidP="009F4B80">
      <w:pPr>
        <w:jc w:val="both"/>
      </w:pPr>
    </w:p>
    <w:p w14:paraId="0410B3FD" w14:textId="77777777" w:rsidR="00CD719A" w:rsidRPr="00611320" w:rsidRDefault="00CD719A" w:rsidP="00CD719A">
      <w:pPr>
        <w:jc w:val="both"/>
      </w:pPr>
    </w:p>
    <w:p w14:paraId="0FD5B64C" w14:textId="4729EB3F" w:rsidR="00CD719A" w:rsidRPr="00611320" w:rsidRDefault="00B8480F" w:rsidP="00CD719A">
      <w:pPr>
        <w:jc w:val="center"/>
      </w:pPr>
      <w:r>
        <w:t>§ </w:t>
      </w:r>
      <w:r w:rsidR="00CD719A" w:rsidRPr="00611320">
        <w:t xml:space="preserve">2 </w:t>
      </w:r>
      <w:r w:rsidR="002E5E45">
        <w:t>- </w:t>
      </w:r>
      <w:r w:rsidR="009F4B80">
        <w:rPr>
          <w:iCs/>
        </w:rPr>
        <w:t>[...]</w:t>
      </w:r>
    </w:p>
    <w:p w14:paraId="14BF3CBB" w14:textId="77777777" w:rsidR="00CD719A" w:rsidRPr="00611320" w:rsidRDefault="00CD719A" w:rsidP="00CD719A">
      <w:pPr>
        <w:jc w:val="both"/>
      </w:pPr>
    </w:p>
    <w:p w14:paraId="0789917A" w14:textId="77777777" w:rsidR="00CD719A" w:rsidRPr="00611320" w:rsidRDefault="00CD719A" w:rsidP="00CD719A">
      <w:pPr>
        <w:jc w:val="both"/>
      </w:pPr>
    </w:p>
    <w:p w14:paraId="62C9B6BE" w14:textId="729E9C40" w:rsidR="009F4B80" w:rsidRDefault="00CD719A" w:rsidP="009F4B80">
      <w:pPr>
        <w:jc w:val="both"/>
        <w:rPr>
          <w:iCs/>
        </w:rPr>
      </w:pPr>
      <w:r w:rsidRPr="00611320">
        <w:tab/>
      </w:r>
      <w:r w:rsidR="00B8480F">
        <w:rPr>
          <w:b/>
        </w:rPr>
        <w:t>Art. </w:t>
      </w:r>
      <w:r w:rsidRPr="00611320">
        <w:rPr>
          <w:b/>
        </w:rPr>
        <w:t>1402</w:t>
      </w:r>
      <w:r w:rsidRPr="00611320">
        <w:t xml:space="preserve"> </w:t>
      </w:r>
      <w:r w:rsidR="002E5E45">
        <w:t>- </w:t>
      </w:r>
      <w:r w:rsidRPr="00611320">
        <w:rPr>
          <w:b/>
        </w:rPr>
        <w:t>1404</w:t>
      </w:r>
      <w:r w:rsidRPr="00611320">
        <w:t xml:space="preserve"> </w:t>
      </w:r>
      <w:r w:rsidR="002E5E45">
        <w:t>- </w:t>
      </w:r>
      <w:r w:rsidR="009F4B80">
        <w:rPr>
          <w:iCs/>
        </w:rPr>
        <w:t>[...]</w:t>
      </w:r>
    </w:p>
    <w:p w14:paraId="63CC80EB" w14:textId="77777777" w:rsidR="009F4B80" w:rsidRDefault="009F4B80" w:rsidP="009F4B80">
      <w:pPr>
        <w:jc w:val="both"/>
        <w:rPr>
          <w:iCs/>
        </w:rPr>
      </w:pPr>
    </w:p>
    <w:p w14:paraId="75580852" w14:textId="77777777" w:rsidR="009F4B80" w:rsidRDefault="009F4B80" w:rsidP="009F4B80">
      <w:pPr>
        <w:jc w:val="both"/>
        <w:rPr>
          <w:iCs/>
        </w:rPr>
      </w:pPr>
    </w:p>
    <w:p w14:paraId="7E64601C" w14:textId="44E253F5" w:rsidR="00CD719A" w:rsidRPr="00611320" w:rsidRDefault="00B8480F" w:rsidP="009F4B80">
      <w:pPr>
        <w:jc w:val="center"/>
      </w:pPr>
      <w:r>
        <w:t>§ </w:t>
      </w:r>
      <w:r w:rsidR="00CD719A" w:rsidRPr="00611320">
        <w:t xml:space="preserve">3 </w:t>
      </w:r>
      <w:r w:rsidR="002E5E45">
        <w:t>- </w:t>
      </w:r>
      <w:r w:rsidR="009F4B80">
        <w:rPr>
          <w:iCs/>
        </w:rPr>
        <w:t>[...]</w:t>
      </w:r>
    </w:p>
    <w:p w14:paraId="6BC81FEF" w14:textId="77777777" w:rsidR="00CD719A" w:rsidRPr="00611320" w:rsidRDefault="00CD719A" w:rsidP="00CD719A">
      <w:pPr>
        <w:jc w:val="both"/>
      </w:pPr>
    </w:p>
    <w:p w14:paraId="777E0723" w14:textId="77777777" w:rsidR="00CD719A" w:rsidRPr="00611320" w:rsidRDefault="00CD719A" w:rsidP="00CD719A">
      <w:pPr>
        <w:jc w:val="both"/>
      </w:pPr>
    </w:p>
    <w:p w14:paraId="4978E120" w14:textId="73DBB05E" w:rsidR="00EC1811" w:rsidRPr="00EC1811" w:rsidRDefault="00B8480F" w:rsidP="009F4B80">
      <w:pPr>
        <w:ind w:firstLine="720"/>
        <w:jc w:val="both"/>
        <w:rPr>
          <w:i/>
        </w:rPr>
      </w:pPr>
      <w:r>
        <w:rPr>
          <w:b/>
        </w:rPr>
        <w:t>Art. </w:t>
      </w:r>
      <w:r w:rsidR="00CD719A" w:rsidRPr="00611320">
        <w:rPr>
          <w:b/>
        </w:rPr>
        <w:t>1405</w:t>
      </w:r>
      <w:r w:rsidR="00CD719A" w:rsidRPr="00611320">
        <w:t xml:space="preserve"> </w:t>
      </w:r>
      <w:r w:rsidR="002E5E45">
        <w:t>- </w:t>
      </w:r>
      <w:r w:rsidR="009F4B80">
        <w:rPr>
          <w:iCs/>
        </w:rPr>
        <w:t>[...]</w:t>
      </w:r>
      <w:r w:rsidR="009F4B80">
        <w:rPr>
          <w:i/>
        </w:rPr>
        <w:t xml:space="preserve"> </w:t>
      </w:r>
    </w:p>
    <w:p w14:paraId="3D6173A0" w14:textId="77777777" w:rsidR="00CD719A" w:rsidRPr="00611320" w:rsidRDefault="00CD719A" w:rsidP="00CD719A">
      <w:pPr>
        <w:jc w:val="both"/>
      </w:pPr>
    </w:p>
    <w:p w14:paraId="5E9D8349" w14:textId="77777777" w:rsidR="00CD719A" w:rsidRPr="00611320" w:rsidRDefault="00CD719A" w:rsidP="00CD719A">
      <w:pPr>
        <w:jc w:val="both"/>
      </w:pPr>
    </w:p>
    <w:p w14:paraId="4D59DE5B" w14:textId="70356CCA" w:rsidR="00CD719A" w:rsidRDefault="00EC1811" w:rsidP="009F4B80">
      <w:pPr>
        <w:jc w:val="center"/>
        <w:rPr>
          <w:iCs/>
        </w:rPr>
      </w:pPr>
      <w:r>
        <w:br w:type="page"/>
      </w:r>
      <w:r w:rsidR="00B8480F">
        <w:t>§ </w:t>
      </w:r>
      <w:r w:rsidR="00CD719A" w:rsidRPr="00611320">
        <w:t xml:space="preserve">4 </w:t>
      </w:r>
      <w:r w:rsidR="002E5E45">
        <w:t>- </w:t>
      </w:r>
      <w:r w:rsidR="009F4B80">
        <w:rPr>
          <w:iCs/>
        </w:rPr>
        <w:t>[...]</w:t>
      </w:r>
    </w:p>
    <w:p w14:paraId="2ED6164D" w14:textId="77777777" w:rsidR="009F4B80" w:rsidRPr="00611320" w:rsidRDefault="009F4B80" w:rsidP="009F4B80">
      <w:pPr>
        <w:jc w:val="center"/>
      </w:pPr>
    </w:p>
    <w:p w14:paraId="0BB43A5B" w14:textId="77777777" w:rsidR="00CD719A" w:rsidRPr="00611320" w:rsidRDefault="00CD719A" w:rsidP="00CD719A">
      <w:pPr>
        <w:jc w:val="both"/>
      </w:pPr>
    </w:p>
    <w:p w14:paraId="5DC70A35" w14:textId="164B90FE" w:rsidR="00CD719A" w:rsidRDefault="00CD719A" w:rsidP="009F4B80">
      <w:pPr>
        <w:jc w:val="both"/>
        <w:rPr>
          <w:iCs/>
        </w:rPr>
      </w:pPr>
      <w:r w:rsidRPr="00611320">
        <w:tab/>
      </w:r>
      <w:r w:rsidR="00B8480F">
        <w:rPr>
          <w:b/>
        </w:rPr>
        <w:t>Art. </w:t>
      </w:r>
      <w:r w:rsidRPr="00611320">
        <w:rPr>
          <w:b/>
        </w:rPr>
        <w:t>1406</w:t>
      </w:r>
      <w:r w:rsidRPr="00611320">
        <w:t xml:space="preserve"> </w:t>
      </w:r>
      <w:r w:rsidR="002E5E45">
        <w:t>- </w:t>
      </w:r>
      <w:r w:rsidRPr="00611320">
        <w:rPr>
          <w:b/>
        </w:rPr>
        <w:t>1408</w:t>
      </w:r>
      <w:r w:rsidRPr="00611320">
        <w:t xml:space="preserve"> </w:t>
      </w:r>
      <w:r w:rsidR="002E5E45">
        <w:t>- </w:t>
      </w:r>
      <w:r w:rsidR="009F4B80">
        <w:rPr>
          <w:iCs/>
        </w:rPr>
        <w:t>[...]</w:t>
      </w:r>
    </w:p>
    <w:p w14:paraId="0342EC52" w14:textId="77777777" w:rsidR="009F4B80" w:rsidRPr="00611320" w:rsidRDefault="009F4B80" w:rsidP="009F4B80">
      <w:pPr>
        <w:jc w:val="both"/>
      </w:pPr>
    </w:p>
    <w:p w14:paraId="37DF8CDD" w14:textId="77777777" w:rsidR="00CD719A" w:rsidRPr="00611320" w:rsidRDefault="00CD719A" w:rsidP="00CD719A">
      <w:pPr>
        <w:jc w:val="both"/>
      </w:pPr>
    </w:p>
    <w:p w14:paraId="162BCC8F" w14:textId="43A5D697" w:rsidR="00CD719A" w:rsidRPr="00611320" w:rsidRDefault="00CD719A" w:rsidP="00CD719A">
      <w:pPr>
        <w:jc w:val="center"/>
      </w:pPr>
      <w:r w:rsidRPr="00611320">
        <w:rPr>
          <w:i/>
        </w:rPr>
        <w:t xml:space="preserve">Abschnitt </w:t>
      </w:r>
      <w:r w:rsidR="00797E26">
        <w:rPr>
          <w:i/>
        </w:rPr>
        <w:t>2</w:t>
      </w:r>
      <w:r w:rsidRPr="00611320">
        <w:rPr>
          <w:i/>
        </w:rPr>
        <w:t xml:space="preserve"> </w:t>
      </w:r>
      <w:r w:rsidR="002E5E45">
        <w:t>- </w:t>
      </w:r>
      <w:r w:rsidR="009F4B80">
        <w:rPr>
          <w:iCs/>
        </w:rPr>
        <w:t>[...]</w:t>
      </w:r>
    </w:p>
    <w:p w14:paraId="29534E5C" w14:textId="77777777" w:rsidR="00CD719A" w:rsidRPr="00611320" w:rsidRDefault="00CD719A" w:rsidP="00CD719A">
      <w:pPr>
        <w:jc w:val="both"/>
      </w:pPr>
    </w:p>
    <w:p w14:paraId="7BF1F30A" w14:textId="77777777" w:rsidR="00CD719A" w:rsidRPr="00611320" w:rsidRDefault="00CD719A" w:rsidP="00CD719A">
      <w:pPr>
        <w:jc w:val="both"/>
      </w:pPr>
    </w:p>
    <w:p w14:paraId="0194E554" w14:textId="239E5D6C" w:rsidR="00CD719A" w:rsidRDefault="00CD719A" w:rsidP="009F4B80">
      <w:pPr>
        <w:jc w:val="both"/>
        <w:rPr>
          <w:iCs/>
        </w:rPr>
      </w:pPr>
      <w:r w:rsidRPr="00611320">
        <w:tab/>
      </w:r>
      <w:r w:rsidR="00B8480F">
        <w:rPr>
          <w:b/>
        </w:rPr>
        <w:t>Art. </w:t>
      </w:r>
      <w:r w:rsidRPr="00611320">
        <w:rPr>
          <w:b/>
        </w:rPr>
        <w:t>1409</w:t>
      </w:r>
      <w:r w:rsidRPr="00611320">
        <w:t xml:space="preserve"> </w:t>
      </w:r>
      <w:r w:rsidR="002E5E45">
        <w:t>- </w:t>
      </w:r>
      <w:r w:rsidRPr="00611320">
        <w:rPr>
          <w:b/>
        </w:rPr>
        <w:t>1414</w:t>
      </w:r>
      <w:r w:rsidRPr="00611320">
        <w:t xml:space="preserve"> </w:t>
      </w:r>
      <w:r w:rsidR="002E5E45">
        <w:t>- </w:t>
      </w:r>
      <w:r w:rsidR="009F4B80">
        <w:rPr>
          <w:iCs/>
        </w:rPr>
        <w:t>[...]</w:t>
      </w:r>
    </w:p>
    <w:p w14:paraId="180E5450" w14:textId="77777777" w:rsidR="009F4B80" w:rsidRPr="00611320" w:rsidRDefault="009F4B80" w:rsidP="009F4B80">
      <w:pPr>
        <w:jc w:val="both"/>
      </w:pPr>
    </w:p>
    <w:p w14:paraId="482E7718" w14:textId="77777777" w:rsidR="00CD719A" w:rsidRPr="00611320" w:rsidRDefault="00CD719A" w:rsidP="00CD719A">
      <w:pPr>
        <w:jc w:val="both"/>
      </w:pPr>
    </w:p>
    <w:p w14:paraId="2CBD943B" w14:textId="0479E80D" w:rsidR="00CD719A" w:rsidRDefault="00CD719A" w:rsidP="009F4B80">
      <w:pPr>
        <w:jc w:val="center"/>
        <w:rPr>
          <w:iCs/>
        </w:rPr>
      </w:pPr>
      <w:r w:rsidRPr="00611320">
        <w:rPr>
          <w:i/>
        </w:rPr>
        <w:t xml:space="preserve">Abschnitt </w:t>
      </w:r>
      <w:r w:rsidR="00797E26">
        <w:rPr>
          <w:i/>
        </w:rPr>
        <w:t xml:space="preserve">3 </w:t>
      </w:r>
      <w:r w:rsidR="002E5E45">
        <w:t>- </w:t>
      </w:r>
      <w:r w:rsidR="009F4B80">
        <w:rPr>
          <w:iCs/>
        </w:rPr>
        <w:t>[...]</w:t>
      </w:r>
    </w:p>
    <w:p w14:paraId="6AB566C9" w14:textId="77777777" w:rsidR="009F4B80" w:rsidRDefault="009F4B80" w:rsidP="009F4B80">
      <w:pPr>
        <w:jc w:val="center"/>
        <w:rPr>
          <w:iCs/>
        </w:rPr>
      </w:pPr>
    </w:p>
    <w:p w14:paraId="2AC4E70B" w14:textId="77777777" w:rsidR="009F4B80" w:rsidRPr="00611320" w:rsidRDefault="009F4B80" w:rsidP="009F4B80">
      <w:pPr>
        <w:jc w:val="center"/>
      </w:pPr>
    </w:p>
    <w:p w14:paraId="66FDB936" w14:textId="2FDC5FD5" w:rsidR="00CD719A" w:rsidRDefault="00CD719A" w:rsidP="009F4B80">
      <w:pPr>
        <w:jc w:val="both"/>
        <w:rPr>
          <w:iCs/>
        </w:rPr>
      </w:pPr>
      <w:r w:rsidRPr="00611320">
        <w:tab/>
      </w:r>
      <w:r w:rsidR="00B8480F">
        <w:rPr>
          <w:b/>
        </w:rPr>
        <w:t>Art. </w:t>
      </w:r>
      <w:r w:rsidRPr="00611320">
        <w:rPr>
          <w:b/>
        </w:rPr>
        <w:t>1415</w:t>
      </w:r>
      <w:r w:rsidRPr="00611320">
        <w:t xml:space="preserve"> </w:t>
      </w:r>
      <w:r w:rsidR="002E5E45">
        <w:t>- </w:t>
      </w:r>
      <w:r w:rsidRPr="00611320">
        <w:rPr>
          <w:b/>
        </w:rPr>
        <w:t>1424</w:t>
      </w:r>
      <w:r w:rsidRPr="00611320">
        <w:t xml:space="preserve"> </w:t>
      </w:r>
      <w:r w:rsidR="002E5E45">
        <w:t>- </w:t>
      </w:r>
      <w:r w:rsidR="009F4B80">
        <w:rPr>
          <w:iCs/>
        </w:rPr>
        <w:t>[...]</w:t>
      </w:r>
    </w:p>
    <w:p w14:paraId="557B13C4" w14:textId="77777777" w:rsidR="009F4B80" w:rsidRPr="00611320" w:rsidRDefault="009F4B80" w:rsidP="009F4B80">
      <w:pPr>
        <w:jc w:val="both"/>
      </w:pPr>
    </w:p>
    <w:p w14:paraId="2EB7282E" w14:textId="77777777" w:rsidR="00CD719A" w:rsidRPr="00611320" w:rsidRDefault="00CD719A" w:rsidP="00CD719A">
      <w:pPr>
        <w:jc w:val="both"/>
      </w:pPr>
    </w:p>
    <w:p w14:paraId="438D4534" w14:textId="45506E92" w:rsidR="00CD719A" w:rsidRPr="00611320" w:rsidRDefault="00CD719A" w:rsidP="00CD719A">
      <w:pPr>
        <w:jc w:val="center"/>
      </w:pPr>
      <w:r w:rsidRPr="00611320">
        <w:rPr>
          <w:i/>
        </w:rPr>
        <w:t xml:space="preserve">Abschnitt </w:t>
      </w:r>
      <w:r w:rsidR="00797E26">
        <w:rPr>
          <w:i/>
        </w:rPr>
        <w:t>4</w:t>
      </w:r>
      <w:r w:rsidRPr="00611320">
        <w:t xml:space="preserve"> </w:t>
      </w:r>
      <w:r w:rsidR="002E5E45">
        <w:t>- </w:t>
      </w:r>
      <w:r w:rsidR="009F4B80">
        <w:rPr>
          <w:iCs/>
        </w:rPr>
        <w:t>[...]</w:t>
      </w:r>
    </w:p>
    <w:p w14:paraId="1DA4A33A" w14:textId="77777777" w:rsidR="00CD719A" w:rsidRPr="00611320" w:rsidRDefault="00CD719A" w:rsidP="00CD719A">
      <w:pPr>
        <w:jc w:val="both"/>
      </w:pPr>
    </w:p>
    <w:p w14:paraId="5016988C" w14:textId="77777777" w:rsidR="00CD719A" w:rsidRPr="00611320" w:rsidRDefault="00CD719A" w:rsidP="00CD719A">
      <w:pPr>
        <w:jc w:val="both"/>
      </w:pPr>
    </w:p>
    <w:p w14:paraId="7B182C66" w14:textId="0C477CE7" w:rsidR="00CD719A" w:rsidRDefault="00CD719A" w:rsidP="00CD719A">
      <w:pPr>
        <w:jc w:val="both"/>
        <w:rPr>
          <w:iCs/>
        </w:rPr>
      </w:pPr>
      <w:r w:rsidRPr="00611320">
        <w:tab/>
      </w:r>
      <w:r w:rsidR="00B8480F">
        <w:rPr>
          <w:b/>
        </w:rPr>
        <w:t>Art. </w:t>
      </w:r>
      <w:r w:rsidRPr="00611320">
        <w:rPr>
          <w:b/>
        </w:rPr>
        <w:t>1425</w:t>
      </w:r>
      <w:r w:rsidRPr="00611320">
        <w:t xml:space="preserve"> </w:t>
      </w:r>
      <w:r w:rsidR="002E5E45">
        <w:t>- </w:t>
      </w:r>
      <w:r w:rsidRPr="00611320">
        <w:rPr>
          <w:b/>
        </w:rPr>
        <w:t>1426</w:t>
      </w:r>
      <w:r w:rsidRPr="00611320">
        <w:t xml:space="preserve"> </w:t>
      </w:r>
      <w:r w:rsidR="002E5E45">
        <w:t>- </w:t>
      </w:r>
      <w:r w:rsidR="009F4B80">
        <w:rPr>
          <w:iCs/>
        </w:rPr>
        <w:t>[...]</w:t>
      </w:r>
    </w:p>
    <w:p w14:paraId="194F0737" w14:textId="77777777" w:rsidR="009F4B80" w:rsidRDefault="009F4B80" w:rsidP="00CD719A">
      <w:pPr>
        <w:jc w:val="both"/>
        <w:rPr>
          <w:iCs/>
        </w:rPr>
      </w:pPr>
    </w:p>
    <w:p w14:paraId="0074C6A0" w14:textId="77777777" w:rsidR="009F4B80" w:rsidRPr="00611320" w:rsidRDefault="009F4B80" w:rsidP="00CD719A">
      <w:pPr>
        <w:jc w:val="both"/>
      </w:pPr>
    </w:p>
    <w:p w14:paraId="0D79CBD4" w14:textId="70A855BB" w:rsidR="00CD719A" w:rsidRDefault="00CD719A" w:rsidP="009F4B80">
      <w:pPr>
        <w:jc w:val="center"/>
        <w:rPr>
          <w:iCs/>
        </w:rPr>
      </w:pPr>
      <w:r w:rsidRPr="00611320">
        <w:rPr>
          <w:i/>
        </w:rPr>
        <w:t xml:space="preserve">Abschnitt </w:t>
      </w:r>
      <w:r w:rsidR="00797E26">
        <w:rPr>
          <w:i/>
        </w:rPr>
        <w:t>5</w:t>
      </w:r>
      <w:r w:rsidRPr="00611320">
        <w:t xml:space="preserve"> </w:t>
      </w:r>
      <w:r w:rsidR="002E5E45">
        <w:t>- </w:t>
      </w:r>
      <w:r w:rsidR="009F4B80">
        <w:rPr>
          <w:iCs/>
        </w:rPr>
        <w:t>[...]</w:t>
      </w:r>
    </w:p>
    <w:p w14:paraId="3DFE0A7E" w14:textId="77777777" w:rsidR="009F4B80" w:rsidRDefault="009F4B80" w:rsidP="009F4B80">
      <w:pPr>
        <w:jc w:val="center"/>
        <w:rPr>
          <w:iCs/>
        </w:rPr>
      </w:pPr>
    </w:p>
    <w:p w14:paraId="586DE26D" w14:textId="77777777" w:rsidR="009F4B80" w:rsidRPr="00611320" w:rsidRDefault="009F4B80" w:rsidP="009F4B80">
      <w:pPr>
        <w:jc w:val="center"/>
      </w:pPr>
    </w:p>
    <w:p w14:paraId="148D4595" w14:textId="33C67289" w:rsidR="00CD719A" w:rsidRPr="00611320" w:rsidRDefault="00B8480F" w:rsidP="00CD719A">
      <w:pPr>
        <w:jc w:val="center"/>
      </w:pPr>
      <w:r>
        <w:t>§ </w:t>
      </w:r>
      <w:r w:rsidR="00CD719A" w:rsidRPr="00611320">
        <w:t xml:space="preserve">1 </w:t>
      </w:r>
      <w:r w:rsidR="002E5E45">
        <w:t>- </w:t>
      </w:r>
      <w:r w:rsidR="009F4B80">
        <w:rPr>
          <w:iCs/>
        </w:rPr>
        <w:t>[...]</w:t>
      </w:r>
    </w:p>
    <w:p w14:paraId="0AB31623" w14:textId="77777777" w:rsidR="00CD719A" w:rsidRPr="00611320" w:rsidRDefault="00CD719A" w:rsidP="00CD719A">
      <w:pPr>
        <w:jc w:val="both"/>
      </w:pPr>
    </w:p>
    <w:p w14:paraId="1364E840" w14:textId="77777777" w:rsidR="00CD719A" w:rsidRPr="00611320" w:rsidRDefault="00CD719A" w:rsidP="00CD719A">
      <w:pPr>
        <w:jc w:val="both"/>
      </w:pPr>
    </w:p>
    <w:p w14:paraId="66311618" w14:textId="00A1DC29" w:rsidR="00CD719A" w:rsidRPr="00611320" w:rsidRDefault="00CD719A" w:rsidP="009F4B80">
      <w:pPr>
        <w:jc w:val="both"/>
      </w:pPr>
      <w:r w:rsidRPr="00611320">
        <w:tab/>
      </w:r>
      <w:r w:rsidR="00B8480F">
        <w:rPr>
          <w:b/>
        </w:rPr>
        <w:t>Art. </w:t>
      </w:r>
      <w:r w:rsidRPr="00611320">
        <w:rPr>
          <w:b/>
        </w:rPr>
        <w:t>1427</w:t>
      </w:r>
      <w:r w:rsidRPr="00611320">
        <w:t xml:space="preserve"> </w:t>
      </w:r>
      <w:r w:rsidR="002E5E45">
        <w:t>- </w:t>
      </w:r>
      <w:r w:rsidRPr="00611320">
        <w:rPr>
          <w:b/>
        </w:rPr>
        <w:t>1431</w:t>
      </w:r>
      <w:r w:rsidRPr="00611320">
        <w:t xml:space="preserve"> </w:t>
      </w:r>
      <w:r w:rsidR="002E5E45">
        <w:t>- </w:t>
      </w:r>
      <w:r w:rsidR="009F4B80">
        <w:rPr>
          <w:iCs/>
        </w:rPr>
        <w:t>[...]</w:t>
      </w:r>
    </w:p>
    <w:p w14:paraId="042984F1" w14:textId="77777777" w:rsidR="00CD719A" w:rsidRPr="00611320" w:rsidRDefault="00CD719A" w:rsidP="00CD719A">
      <w:pPr>
        <w:jc w:val="both"/>
      </w:pPr>
    </w:p>
    <w:p w14:paraId="47DDCC72" w14:textId="77777777" w:rsidR="00CC28A8" w:rsidRDefault="00CC28A8" w:rsidP="00CD719A">
      <w:pPr>
        <w:jc w:val="center"/>
      </w:pPr>
    </w:p>
    <w:p w14:paraId="22F9026A" w14:textId="5C54E6E9" w:rsidR="00CD719A" w:rsidRPr="00611320" w:rsidRDefault="00B8480F" w:rsidP="009F4B80">
      <w:pPr>
        <w:jc w:val="center"/>
      </w:pPr>
      <w:r>
        <w:t>§ </w:t>
      </w:r>
      <w:r w:rsidR="00CD719A" w:rsidRPr="00611320">
        <w:t xml:space="preserve">2 </w:t>
      </w:r>
      <w:r w:rsidR="002E5E45">
        <w:t>- </w:t>
      </w:r>
      <w:r w:rsidR="009F4B80">
        <w:rPr>
          <w:iCs/>
        </w:rPr>
        <w:t>[...]</w:t>
      </w:r>
    </w:p>
    <w:p w14:paraId="45DE5D8C" w14:textId="77777777" w:rsidR="00CD719A" w:rsidRPr="00611320" w:rsidRDefault="00CD719A" w:rsidP="00CD719A">
      <w:pPr>
        <w:jc w:val="both"/>
      </w:pPr>
    </w:p>
    <w:p w14:paraId="7EB790CF" w14:textId="77777777" w:rsidR="00CD719A" w:rsidRPr="00611320" w:rsidRDefault="00CD719A" w:rsidP="00CD719A">
      <w:pPr>
        <w:jc w:val="both"/>
      </w:pPr>
    </w:p>
    <w:p w14:paraId="4D4F9082" w14:textId="79FE3A8B" w:rsidR="009F4B80" w:rsidRDefault="00CD719A" w:rsidP="009F4B80">
      <w:pPr>
        <w:jc w:val="both"/>
        <w:rPr>
          <w:iCs/>
        </w:rPr>
      </w:pPr>
      <w:r w:rsidRPr="00611320">
        <w:tab/>
      </w:r>
      <w:r w:rsidR="00B8480F">
        <w:rPr>
          <w:b/>
        </w:rPr>
        <w:t>Art. </w:t>
      </w:r>
      <w:r w:rsidRPr="00611320">
        <w:rPr>
          <w:b/>
        </w:rPr>
        <w:t>1432</w:t>
      </w:r>
      <w:r w:rsidRPr="00611320">
        <w:t xml:space="preserve"> </w:t>
      </w:r>
      <w:r w:rsidR="002E5E45">
        <w:t>- </w:t>
      </w:r>
      <w:r w:rsidRPr="00611320">
        <w:rPr>
          <w:b/>
        </w:rPr>
        <w:t>1438</w:t>
      </w:r>
      <w:r w:rsidRPr="00611320">
        <w:t xml:space="preserve"> </w:t>
      </w:r>
      <w:r w:rsidR="002E5E45">
        <w:t>- </w:t>
      </w:r>
      <w:r w:rsidR="009F4B80">
        <w:rPr>
          <w:iCs/>
        </w:rPr>
        <w:t>[...]</w:t>
      </w:r>
    </w:p>
    <w:p w14:paraId="213D457B" w14:textId="77777777" w:rsidR="009F4B80" w:rsidRDefault="009F4B80" w:rsidP="009F4B80">
      <w:pPr>
        <w:jc w:val="both"/>
        <w:rPr>
          <w:iCs/>
        </w:rPr>
      </w:pPr>
    </w:p>
    <w:p w14:paraId="6900F7D5" w14:textId="77777777" w:rsidR="009F4B80" w:rsidRDefault="009F4B80" w:rsidP="009F4B80">
      <w:pPr>
        <w:jc w:val="both"/>
        <w:rPr>
          <w:iCs/>
        </w:rPr>
      </w:pPr>
    </w:p>
    <w:p w14:paraId="65C6C62B" w14:textId="3CE9A0AB" w:rsidR="00CD719A" w:rsidRPr="00611320" w:rsidRDefault="00B8480F" w:rsidP="009F4B80">
      <w:pPr>
        <w:jc w:val="center"/>
      </w:pPr>
      <w:r>
        <w:t>§ </w:t>
      </w:r>
      <w:r w:rsidR="00CD719A" w:rsidRPr="00611320">
        <w:t xml:space="preserve">3 </w:t>
      </w:r>
      <w:r w:rsidR="002E5E45">
        <w:t>- </w:t>
      </w:r>
      <w:r w:rsidR="009F4B80">
        <w:rPr>
          <w:iCs/>
        </w:rPr>
        <w:t>[...]</w:t>
      </w:r>
    </w:p>
    <w:p w14:paraId="15AD4BAC" w14:textId="77777777" w:rsidR="00CD719A" w:rsidRPr="00611320" w:rsidRDefault="00CD719A" w:rsidP="00CD719A">
      <w:pPr>
        <w:jc w:val="both"/>
      </w:pPr>
    </w:p>
    <w:p w14:paraId="343CB61D" w14:textId="77777777" w:rsidR="00CD719A" w:rsidRPr="00611320" w:rsidRDefault="00CD719A" w:rsidP="00CD719A">
      <w:pPr>
        <w:jc w:val="both"/>
      </w:pPr>
    </w:p>
    <w:p w14:paraId="0C049608" w14:textId="120C6AFE" w:rsidR="00CD719A" w:rsidRDefault="00CD719A" w:rsidP="00CD719A">
      <w:pPr>
        <w:jc w:val="both"/>
        <w:rPr>
          <w:iCs/>
        </w:rPr>
      </w:pPr>
      <w:r w:rsidRPr="00611320">
        <w:tab/>
      </w:r>
      <w:r w:rsidR="00B8480F">
        <w:rPr>
          <w:b/>
        </w:rPr>
        <w:t>Art. </w:t>
      </w:r>
      <w:r w:rsidRPr="00611320">
        <w:rPr>
          <w:b/>
        </w:rPr>
        <w:t>1439</w:t>
      </w:r>
      <w:r w:rsidRPr="00611320">
        <w:t xml:space="preserve"> </w:t>
      </w:r>
      <w:r w:rsidR="002E5E45">
        <w:t>- </w:t>
      </w:r>
      <w:r w:rsidRPr="00611320">
        <w:rPr>
          <w:b/>
        </w:rPr>
        <w:t>1441</w:t>
      </w:r>
      <w:r w:rsidRPr="00611320">
        <w:t xml:space="preserve"> </w:t>
      </w:r>
      <w:r w:rsidR="002E5E45">
        <w:t>- </w:t>
      </w:r>
      <w:r w:rsidR="009F4B80">
        <w:rPr>
          <w:iCs/>
        </w:rPr>
        <w:t>[...]</w:t>
      </w:r>
    </w:p>
    <w:p w14:paraId="7180169D" w14:textId="77777777" w:rsidR="009F4B80" w:rsidRPr="00611320" w:rsidRDefault="009F4B80" w:rsidP="00CD719A">
      <w:pPr>
        <w:jc w:val="both"/>
      </w:pPr>
    </w:p>
    <w:p w14:paraId="26FC58C5" w14:textId="77777777" w:rsidR="00CD719A" w:rsidRPr="00611320" w:rsidRDefault="00CD719A" w:rsidP="00CD719A">
      <w:pPr>
        <w:jc w:val="both"/>
      </w:pPr>
    </w:p>
    <w:p w14:paraId="52979AC4" w14:textId="7453A87A" w:rsidR="00CD719A" w:rsidRDefault="00B8480F" w:rsidP="009F4B80">
      <w:pPr>
        <w:jc w:val="center"/>
        <w:rPr>
          <w:iCs/>
        </w:rPr>
      </w:pPr>
      <w:r>
        <w:t>§ </w:t>
      </w:r>
      <w:r w:rsidR="00CD719A" w:rsidRPr="00611320">
        <w:t xml:space="preserve">4 </w:t>
      </w:r>
      <w:r w:rsidR="002E5E45">
        <w:t>- </w:t>
      </w:r>
      <w:r w:rsidR="009F4B80">
        <w:rPr>
          <w:iCs/>
        </w:rPr>
        <w:t>[...]</w:t>
      </w:r>
    </w:p>
    <w:p w14:paraId="797ED0D3" w14:textId="77777777" w:rsidR="009F4B80" w:rsidRPr="00611320" w:rsidRDefault="009F4B80" w:rsidP="009F4B80">
      <w:pPr>
        <w:jc w:val="center"/>
      </w:pPr>
    </w:p>
    <w:p w14:paraId="1D193216" w14:textId="77777777" w:rsidR="00CD719A" w:rsidRPr="00611320" w:rsidRDefault="00CD719A" w:rsidP="00CD719A">
      <w:pPr>
        <w:jc w:val="both"/>
      </w:pPr>
    </w:p>
    <w:p w14:paraId="2DC00473" w14:textId="3BF8C8CF" w:rsidR="00CD719A" w:rsidRPr="00611320" w:rsidRDefault="00CD719A" w:rsidP="009F4B80">
      <w:pPr>
        <w:jc w:val="both"/>
      </w:pPr>
      <w:r w:rsidRPr="00611320">
        <w:tab/>
      </w:r>
      <w:r w:rsidR="00B8480F">
        <w:rPr>
          <w:b/>
        </w:rPr>
        <w:t>Art. </w:t>
      </w:r>
      <w:r w:rsidRPr="00611320">
        <w:rPr>
          <w:b/>
        </w:rPr>
        <w:t>1442</w:t>
      </w:r>
      <w:r w:rsidRPr="00611320">
        <w:t xml:space="preserve"> </w:t>
      </w:r>
      <w:r w:rsidR="002E5E45">
        <w:t>- </w:t>
      </w:r>
      <w:r w:rsidRPr="00611320">
        <w:rPr>
          <w:b/>
        </w:rPr>
        <w:t>1444</w:t>
      </w:r>
      <w:r w:rsidRPr="00611320">
        <w:t xml:space="preserve"> </w:t>
      </w:r>
      <w:r w:rsidR="002E5E45">
        <w:t>- </w:t>
      </w:r>
      <w:r w:rsidR="009F4B80">
        <w:rPr>
          <w:iCs/>
        </w:rPr>
        <w:t>[...]</w:t>
      </w:r>
    </w:p>
    <w:p w14:paraId="3A777323" w14:textId="77777777" w:rsidR="00CD719A" w:rsidRPr="00611320" w:rsidRDefault="00CD719A" w:rsidP="00CD719A">
      <w:pPr>
        <w:jc w:val="center"/>
      </w:pPr>
    </w:p>
    <w:p w14:paraId="1388EADF" w14:textId="75A28CFC" w:rsidR="00CD719A" w:rsidRPr="00611320" w:rsidRDefault="00B8480F" w:rsidP="00CD719A">
      <w:pPr>
        <w:jc w:val="center"/>
      </w:pPr>
      <w:r>
        <w:t>§ </w:t>
      </w:r>
      <w:r w:rsidR="00CD719A" w:rsidRPr="00611320">
        <w:t xml:space="preserve">5 </w:t>
      </w:r>
      <w:r w:rsidR="002E5E45">
        <w:t>- </w:t>
      </w:r>
      <w:r w:rsidR="009F4B80">
        <w:rPr>
          <w:iCs/>
        </w:rPr>
        <w:t>[...]</w:t>
      </w:r>
    </w:p>
    <w:p w14:paraId="06A728BC" w14:textId="77777777" w:rsidR="00CD719A" w:rsidRPr="00611320" w:rsidRDefault="00CD719A" w:rsidP="00CD719A">
      <w:pPr>
        <w:jc w:val="both"/>
      </w:pPr>
    </w:p>
    <w:p w14:paraId="55D25EDB" w14:textId="77777777" w:rsidR="00CD719A" w:rsidRPr="00611320" w:rsidRDefault="00CD719A" w:rsidP="00CD719A">
      <w:pPr>
        <w:jc w:val="both"/>
      </w:pPr>
    </w:p>
    <w:p w14:paraId="16A3FC59" w14:textId="56A544A3" w:rsidR="00CD719A" w:rsidRDefault="00CD719A" w:rsidP="00CD719A">
      <w:pPr>
        <w:jc w:val="both"/>
        <w:rPr>
          <w:iCs/>
        </w:rPr>
      </w:pPr>
      <w:r w:rsidRPr="00611320">
        <w:tab/>
      </w:r>
      <w:r w:rsidR="00B8480F">
        <w:rPr>
          <w:b/>
        </w:rPr>
        <w:t>Art. </w:t>
      </w:r>
      <w:r w:rsidRPr="00611320">
        <w:rPr>
          <w:b/>
        </w:rPr>
        <w:t>1445</w:t>
      </w:r>
      <w:r w:rsidRPr="00611320">
        <w:t xml:space="preserve"> </w:t>
      </w:r>
      <w:r w:rsidR="002E5E45">
        <w:t>- </w:t>
      </w:r>
      <w:r w:rsidR="009F4B80">
        <w:rPr>
          <w:iCs/>
        </w:rPr>
        <w:t>[...]</w:t>
      </w:r>
    </w:p>
    <w:p w14:paraId="1FD080E0" w14:textId="77777777" w:rsidR="009F4B80" w:rsidRPr="00611320" w:rsidRDefault="009F4B80" w:rsidP="00CD719A">
      <w:pPr>
        <w:jc w:val="both"/>
      </w:pPr>
    </w:p>
    <w:p w14:paraId="2C14AA58" w14:textId="77777777" w:rsidR="00CD719A" w:rsidRPr="00611320" w:rsidRDefault="00CD719A" w:rsidP="00CD719A">
      <w:pPr>
        <w:jc w:val="both"/>
      </w:pPr>
    </w:p>
    <w:p w14:paraId="2FD7AB71" w14:textId="49D77A34" w:rsidR="00CD719A" w:rsidRDefault="00CD719A" w:rsidP="00CD719A">
      <w:pPr>
        <w:jc w:val="both"/>
      </w:pPr>
      <w:r w:rsidRPr="00611320">
        <w:tab/>
      </w:r>
      <w:r w:rsidR="00B8480F">
        <w:rPr>
          <w:b/>
        </w:rPr>
        <w:t>Art. </w:t>
      </w:r>
      <w:r w:rsidRPr="00611320">
        <w:rPr>
          <w:b/>
        </w:rPr>
        <w:t>1446</w:t>
      </w:r>
      <w:r w:rsidRPr="00611320">
        <w:t xml:space="preserve"> </w:t>
      </w:r>
      <w:r w:rsidR="002E5E45">
        <w:t>- </w:t>
      </w:r>
      <w:r w:rsidR="0044790A">
        <w:t>[…]</w:t>
      </w:r>
    </w:p>
    <w:p w14:paraId="7FD8CDBC" w14:textId="77777777" w:rsidR="0044790A" w:rsidRDefault="0044790A" w:rsidP="00CD719A">
      <w:pPr>
        <w:jc w:val="both"/>
      </w:pPr>
    </w:p>
    <w:p w14:paraId="3B59B4A3" w14:textId="0C9002CF" w:rsidR="0044790A" w:rsidRPr="0044790A" w:rsidRDefault="0044790A" w:rsidP="00CD719A">
      <w:pPr>
        <w:jc w:val="both"/>
        <w:rPr>
          <w:i/>
        </w:rPr>
      </w:pPr>
      <w:r>
        <w:rPr>
          <w:i/>
        </w:rPr>
        <w:t>[</w:t>
      </w:r>
      <w:r w:rsidR="00B8480F">
        <w:rPr>
          <w:i/>
        </w:rPr>
        <w:t>Art. </w:t>
      </w:r>
      <w:r>
        <w:rPr>
          <w:i/>
        </w:rPr>
        <w:t xml:space="preserve">1446 aufgehoben durch </w:t>
      </w:r>
      <w:r w:rsidR="00B8480F">
        <w:rPr>
          <w:i/>
        </w:rPr>
        <w:t>Art. </w:t>
      </w:r>
      <w:r>
        <w:rPr>
          <w:i/>
        </w:rPr>
        <w:t>25 des G. vom 22. Juli 2018 (B.S. vom 27. Juli 2018)]</w:t>
      </w:r>
    </w:p>
    <w:p w14:paraId="7B73971F" w14:textId="77777777" w:rsidR="00CD719A" w:rsidRPr="00611320" w:rsidRDefault="00CD719A" w:rsidP="00CD719A">
      <w:pPr>
        <w:jc w:val="both"/>
      </w:pPr>
    </w:p>
    <w:p w14:paraId="1C796C29" w14:textId="77777777" w:rsidR="00CD719A" w:rsidRPr="00611320" w:rsidRDefault="00CD719A" w:rsidP="00CD719A">
      <w:pPr>
        <w:jc w:val="both"/>
      </w:pPr>
    </w:p>
    <w:p w14:paraId="793729F2" w14:textId="15F9845A" w:rsidR="00CD719A" w:rsidRPr="00611320" w:rsidRDefault="00CD719A" w:rsidP="0044790A">
      <w:pPr>
        <w:jc w:val="both"/>
      </w:pPr>
      <w:r w:rsidRPr="00611320">
        <w:tab/>
      </w:r>
      <w:r w:rsidR="00B8480F">
        <w:rPr>
          <w:b/>
        </w:rPr>
        <w:t>Art. </w:t>
      </w:r>
      <w:r w:rsidRPr="00611320">
        <w:rPr>
          <w:b/>
        </w:rPr>
        <w:t>1447</w:t>
      </w:r>
      <w:r w:rsidRPr="00611320">
        <w:t xml:space="preserve"> </w:t>
      </w:r>
      <w:r w:rsidR="002E5E45">
        <w:t>- </w:t>
      </w:r>
      <w:r w:rsidR="0044790A">
        <w:t>[…]</w:t>
      </w:r>
    </w:p>
    <w:p w14:paraId="54512CF0" w14:textId="77777777" w:rsidR="00CD719A" w:rsidRPr="00611320" w:rsidRDefault="00CD719A" w:rsidP="00CD719A">
      <w:pPr>
        <w:jc w:val="both"/>
      </w:pPr>
    </w:p>
    <w:p w14:paraId="4935CF20" w14:textId="09F0B9C2" w:rsidR="0044790A" w:rsidRDefault="0044790A" w:rsidP="0044790A">
      <w:pPr>
        <w:jc w:val="both"/>
        <w:rPr>
          <w:i/>
        </w:rPr>
      </w:pPr>
      <w:r>
        <w:rPr>
          <w:i/>
        </w:rPr>
        <w:t>[</w:t>
      </w:r>
      <w:r w:rsidR="00B8480F">
        <w:rPr>
          <w:i/>
        </w:rPr>
        <w:t>Art. </w:t>
      </w:r>
      <w:r>
        <w:rPr>
          <w:i/>
        </w:rPr>
        <w:t xml:space="preserve">1447 aufgehoben durch </w:t>
      </w:r>
      <w:r w:rsidR="00B8480F">
        <w:rPr>
          <w:i/>
        </w:rPr>
        <w:t>Art. </w:t>
      </w:r>
      <w:r>
        <w:rPr>
          <w:i/>
        </w:rPr>
        <w:t>26 des G. vom 22. Juli 2018 (B.S. vom 27. Juli 2018)]</w:t>
      </w:r>
    </w:p>
    <w:p w14:paraId="3057D398" w14:textId="77777777" w:rsidR="00CD719A" w:rsidRPr="00611320" w:rsidRDefault="00CD719A" w:rsidP="00CD719A">
      <w:pPr>
        <w:jc w:val="both"/>
      </w:pPr>
    </w:p>
    <w:p w14:paraId="345D474F" w14:textId="77777777" w:rsidR="00CD719A" w:rsidRPr="00611320" w:rsidRDefault="00CD719A" w:rsidP="00CD719A">
      <w:pPr>
        <w:jc w:val="both"/>
      </w:pPr>
    </w:p>
    <w:p w14:paraId="79857A69" w14:textId="4B6C6E23" w:rsidR="00CD719A" w:rsidRPr="00611320" w:rsidRDefault="00CD719A" w:rsidP="00CD719A">
      <w:pPr>
        <w:jc w:val="both"/>
      </w:pPr>
      <w:r w:rsidRPr="00611320">
        <w:tab/>
      </w:r>
      <w:r w:rsidR="00B8480F">
        <w:rPr>
          <w:b/>
        </w:rPr>
        <w:t>Art. </w:t>
      </w:r>
      <w:r w:rsidRPr="00611320">
        <w:rPr>
          <w:b/>
        </w:rPr>
        <w:t>1448</w:t>
      </w:r>
      <w:r w:rsidRPr="00611320">
        <w:t xml:space="preserve"> </w:t>
      </w:r>
      <w:r w:rsidR="002E5E45">
        <w:t>- </w:t>
      </w:r>
      <w:r w:rsidR="0044790A">
        <w:t>[…]</w:t>
      </w:r>
    </w:p>
    <w:p w14:paraId="10B610BF" w14:textId="77777777" w:rsidR="00CD719A" w:rsidRDefault="00CD719A" w:rsidP="00CD719A">
      <w:pPr>
        <w:jc w:val="both"/>
      </w:pPr>
    </w:p>
    <w:p w14:paraId="33AD39F1" w14:textId="0FAB172B" w:rsidR="0044790A" w:rsidRDefault="0044790A" w:rsidP="0044790A">
      <w:pPr>
        <w:jc w:val="both"/>
        <w:rPr>
          <w:i/>
        </w:rPr>
      </w:pPr>
      <w:r>
        <w:rPr>
          <w:i/>
        </w:rPr>
        <w:t>[</w:t>
      </w:r>
      <w:r w:rsidR="00B8480F">
        <w:rPr>
          <w:i/>
        </w:rPr>
        <w:t>Art. </w:t>
      </w:r>
      <w:r>
        <w:rPr>
          <w:i/>
        </w:rPr>
        <w:t xml:space="preserve">1448 aufgehoben durch </w:t>
      </w:r>
      <w:r w:rsidR="00B8480F">
        <w:rPr>
          <w:i/>
        </w:rPr>
        <w:t>Art. </w:t>
      </w:r>
      <w:r>
        <w:rPr>
          <w:i/>
        </w:rPr>
        <w:t>27 des G. vom 22. Juli 2018 (B.S. vom 27. Juli 2018)]</w:t>
      </w:r>
    </w:p>
    <w:p w14:paraId="1794A221" w14:textId="77777777" w:rsidR="0044790A" w:rsidRPr="00611320" w:rsidRDefault="0044790A" w:rsidP="00CD719A">
      <w:pPr>
        <w:jc w:val="both"/>
      </w:pPr>
    </w:p>
    <w:p w14:paraId="3C1C7BB8" w14:textId="77777777" w:rsidR="00CD719A" w:rsidRPr="00611320" w:rsidRDefault="00CD719A" w:rsidP="00CD719A">
      <w:pPr>
        <w:jc w:val="both"/>
      </w:pPr>
    </w:p>
    <w:p w14:paraId="7557CDC5" w14:textId="782CE8CA" w:rsidR="00CD719A" w:rsidRDefault="00CD719A" w:rsidP="00CD719A">
      <w:pPr>
        <w:jc w:val="both"/>
        <w:rPr>
          <w:iCs/>
        </w:rPr>
      </w:pPr>
      <w:r w:rsidRPr="00611320">
        <w:tab/>
      </w:r>
      <w:r w:rsidR="00B8480F">
        <w:rPr>
          <w:b/>
        </w:rPr>
        <w:t>Art. </w:t>
      </w:r>
      <w:r w:rsidRPr="00611320">
        <w:rPr>
          <w:b/>
        </w:rPr>
        <w:t>1449</w:t>
      </w:r>
      <w:r w:rsidRPr="00611320">
        <w:t xml:space="preserve"> </w:t>
      </w:r>
      <w:r w:rsidR="002E5E45">
        <w:t>- </w:t>
      </w:r>
      <w:r w:rsidR="009F4B80">
        <w:rPr>
          <w:iCs/>
        </w:rPr>
        <w:t>[...]</w:t>
      </w:r>
    </w:p>
    <w:p w14:paraId="2770FD87" w14:textId="77777777" w:rsidR="009F4B80" w:rsidRPr="00611320" w:rsidRDefault="009F4B80" w:rsidP="00CD719A">
      <w:pPr>
        <w:jc w:val="both"/>
      </w:pPr>
    </w:p>
    <w:p w14:paraId="447E06C9" w14:textId="77777777" w:rsidR="00CD719A" w:rsidRPr="00611320" w:rsidRDefault="00CD719A" w:rsidP="00CD719A">
      <w:pPr>
        <w:jc w:val="both"/>
      </w:pPr>
    </w:p>
    <w:p w14:paraId="27480898" w14:textId="7E701E95" w:rsidR="00CD719A" w:rsidRDefault="00B8480F" w:rsidP="009F4B80">
      <w:pPr>
        <w:jc w:val="center"/>
        <w:rPr>
          <w:iCs/>
        </w:rPr>
      </w:pPr>
      <w:r>
        <w:t>§ </w:t>
      </w:r>
      <w:r w:rsidR="00CD719A" w:rsidRPr="00611320">
        <w:t xml:space="preserve">6 </w:t>
      </w:r>
      <w:r w:rsidR="002E5E45">
        <w:t>- </w:t>
      </w:r>
      <w:r w:rsidR="009F4B80">
        <w:rPr>
          <w:iCs/>
        </w:rPr>
        <w:t>[...]</w:t>
      </w:r>
    </w:p>
    <w:p w14:paraId="3153FEDD" w14:textId="77777777" w:rsidR="009F4B80" w:rsidRPr="00611320" w:rsidRDefault="009F4B80" w:rsidP="009F4B80">
      <w:pPr>
        <w:jc w:val="center"/>
      </w:pPr>
    </w:p>
    <w:p w14:paraId="117E76EE" w14:textId="77777777" w:rsidR="00CD719A" w:rsidRPr="00611320" w:rsidRDefault="00CD719A" w:rsidP="00CD719A">
      <w:pPr>
        <w:jc w:val="both"/>
      </w:pPr>
    </w:p>
    <w:p w14:paraId="55B43A6D" w14:textId="24E211A0" w:rsidR="002146EE" w:rsidRDefault="00CD719A" w:rsidP="009F4B80">
      <w:pPr>
        <w:jc w:val="both"/>
        <w:rPr>
          <w:iCs/>
        </w:rPr>
      </w:pPr>
      <w:r w:rsidRPr="00611320">
        <w:tab/>
      </w:r>
      <w:r w:rsidR="00B8480F">
        <w:rPr>
          <w:b/>
        </w:rPr>
        <w:t>Art. </w:t>
      </w:r>
      <w:r w:rsidRPr="00611320">
        <w:rPr>
          <w:b/>
        </w:rPr>
        <w:t>1450</w:t>
      </w:r>
      <w:r w:rsidRPr="00611320">
        <w:t xml:space="preserve"> </w:t>
      </w:r>
      <w:r w:rsidR="002E5E45">
        <w:t>- </w:t>
      </w:r>
      <w:r w:rsidR="009F4B80">
        <w:rPr>
          <w:iCs/>
        </w:rPr>
        <w:t>[...]</w:t>
      </w:r>
    </w:p>
    <w:p w14:paraId="6A52A85B" w14:textId="77777777" w:rsidR="009F4B80" w:rsidRDefault="009F4B80" w:rsidP="009F4B80">
      <w:pPr>
        <w:jc w:val="both"/>
        <w:rPr>
          <w:iCs/>
        </w:rPr>
      </w:pPr>
    </w:p>
    <w:p w14:paraId="3E321A0D" w14:textId="77777777" w:rsidR="009F4B80" w:rsidRDefault="009F4B80" w:rsidP="009F4B80">
      <w:pPr>
        <w:jc w:val="both"/>
        <w:rPr>
          <w:iCs/>
        </w:rPr>
      </w:pPr>
    </w:p>
    <w:p w14:paraId="7FB7F554" w14:textId="784488AB" w:rsidR="00CD719A" w:rsidRDefault="00CD719A" w:rsidP="009F4B80">
      <w:pPr>
        <w:jc w:val="center"/>
        <w:rPr>
          <w:iCs/>
        </w:rPr>
      </w:pPr>
      <w:r w:rsidRPr="00611320">
        <w:rPr>
          <w:spacing w:val="-6"/>
        </w:rPr>
        <w:t xml:space="preserve">KAPITEL </w:t>
      </w:r>
      <w:r w:rsidR="00AF7A9D">
        <w:rPr>
          <w:spacing w:val="-6"/>
        </w:rPr>
        <w:t>3</w:t>
      </w:r>
      <w:r w:rsidRPr="00611320">
        <w:rPr>
          <w:spacing w:val="-6"/>
        </w:rPr>
        <w:t xml:space="preserve"> </w:t>
      </w:r>
      <w:r w:rsidR="002E5E45">
        <w:rPr>
          <w:spacing w:val="-6"/>
        </w:rPr>
        <w:t>- </w:t>
      </w:r>
      <w:r w:rsidR="009F4B80">
        <w:rPr>
          <w:iCs/>
        </w:rPr>
        <w:t>[...]</w:t>
      </w:r>
    </w:p>
    <w:p w14:paraId="6462B554" w14:textId="77777777" w:rsidR="009F4B80" w:rsidRPr="00611320" w:rsidRDefault="009F4B80" w:rsidP="009F4B80">
      <w:pPr>
        <w:jc w:val="center"/>
      </w:pPr>
    </w:p>
    <w:p w14:paraId="4F4B953F" w14:textId="77777777" w:rsidR="00CD719A" w:rsidRPr="00611320" w:rsidRDefault="00CD719A" w:rsidP="00CD719A">
      <w:pPr>
        <w:jc w:val="both"/>
      </w:pPr>
    </w:p>
    <w:p w14:paraId="56F49E70" w14:textId="320F8A37" w:rsidR="00CD719A" w:rsidRDefault="00CD719A" w:rsidP="009F4B80">
      <w:pPr>
        <w:jc w:val="both"/>
        <w:rPr>
          <w:iCs/>
        </w:rPr>
      </w:pPr>
      <w:r w:rsidRPr="00611320">
        <w:tab/>
      </w:r>
      <w:r w:rsidR="00B8480F">
        <w:rPr>
          <w:b/>
        </w:rPr>
        <w:t>Art. </w:t>
      </w:r>
      <w:r w:rsidRPr="00611320">
        <w:rPr>
          <w:b/>
        </w:rPr>
        <w:t>1451</w:t>
      </w:r>
      <w:r w:rsidRPr="00611320">
        <w:t xml:space="preserve"> </w:t>
      </w:r>
      <w:r w:rsidR="002E5E45">
        <w:t>- </w:t>
      </w:r>
      <w:r w:rsidR="009F4B80">
        <w:rPr>
          <w:iCs/>
        </w:rPr>
        <w:t>[...]</w:t>
      </w:r>
    </w:p>
    <w:p w14:paraId="2C0A3B72" w14:textId="77777777" w:rsidR="009F4B80" w:rsidRPr="00611320" w:rsidRDefault="009F4B80" w:rsidP="009F4B80">
      <w:pPr>
        <w:jc w:val="both"/>
      </w:pPr>
    </w:p>
    <w:p w14:paraId="016F20A9" w14:textId="77777777" w:rsidR="00CD719A" w:rsidRPr="00611320" w:rsidRDefault="00CD719A" w:rsidP="00CD719A">
      <w:pPr>
        <w:jc w:val="center"/>
      </w:pPr>
    </w:p>
    <w:p w14:paraId="270A92F7" w14:textId="4C612C7C" w:rsidR="00CD719A" w:rsidRDefault="00B8480F" w:rsidP="009F4B80">
      <w:pPr>
        <w:jc w:val="center"/>
        <w:rPr>
          <w:iCs/>
        </w:rPr>
      </w:pPr>
      <w:r>
        <w:t>§ </w:t>
      </w:r>
      <w:r w:rsidR="00CD719A" w:rsidRPr="00611320">
        <w:t xml:space="preserve">1 </w:t>
      </w:r>
      <w:r w:rsidR="002E5E45">
        <w:t>- </w:t>
      </w:r>
      <w:r w:rsidR="009F4B80">
        <w:rPr>
          <w:iCs/>
        </w:rPr>
        <w:t>[...]</w:t>
      </w:r>
    </w:p>
    <w:p w14:paraId="34F43A37" w14:textId="77777777" w:rsidR="009F4B80" w:rsidRPr="00611320" w:rsidRDefault="009F4B80" w:rsidP="009F4B80">
      <w:pPr>
        <w:jc w:val="center"/>
      </w:pPr>
    </w:p>
    <w:p w14:paraId="5BB4C776" w14:textId="77777777" w:rsidR="00CD719A" w:rsidRPr="00611320" w:rsidRDefault="00CD719A" w:rsidP="00CD719A">
      <w:pPr>
        <w:jc w:val="both"/>
      </w:pPr>
    </w:p>
    <w:p w14:paraId="05A66EA5" w14:textId="1925B55B" w:rsidR="00CD719A" w:rsidRDefault="00CD719A" w:rsidP="003E6297">
      <w:pPr>
        <w:jc w:val="both"/>
        <w:rPr>
          <w:iCs/>
        </w:rPr>
      </w:pPr>
      <w:r w:rsidRPr="00611320">
        <w:tab/>
      </w:r>
      <w:r w:rsidR="00B8480F">
        <w:rPr>
          <w:b/>
        </w:rPr>
        <w:t>Art. </w:t>
      </w:r>
      <w:r w:rsidRPr="00611320">
        <w:rPr>
          <w:b/>
        </w:rPr>
        <w:t>1452</w:t>
      </w:r>
      <w:r w:rsidRPr="00611320">
        <w:t xml:space="preserve"> </w:t>
      </w:r>
      <w:r w:rsidR="002E5E45">
        <w:t>- </w:t>
      </w:r>
      <w:r w:rsidRPr="00611320">
        <w:rPr>
          <w:b/>
        </w:rPr>
        <w:t>1456</w:t>
      </w:r>
      <w:r w:rsidRPr="00611320">
        <w:t xml:space="preserve"> </w:t>
      </w:r>
      <w:r w:rsidR="002E5E45">
        <w:t>- </w:t>
      </w:r>
      <w:r w:rsidR="003E6297">
        <w:rPr>
          <w:iCs/>
        </w:rPr>
        <w:t>[...]</w:t>
      </w:r>
    </w:p>
    <w:p w14:paraId="46F6A9C6" w14:textId="77777777" w:rsidR="003E6297" w:rsidRPr="00611320" w:rsidRDefault="003E6297" w:rsidP="003E6297">
      <w:pPr>
        <w:jc w:val="both"/>
      </w:pPr>
    </w:p>
    <w:p w14:paraId="5CEF53D5" w14:textId="77777777" w:rsidR="007251E7" w:rsidRPr="00611320" w:rsidRDefault="007251E7" w:rsidP="00CD719A">
      <w:pPr>
        <w:jc w:val="center"/>
      </w:pPr>
    </w:p>
    <w:p w14:paraId="646FEC71" w14:textId="7CACF4B2" w:rsidR="00CD719A" w:rsidRPr="00611320" w:rsidRDefault="00B8480F" w:rsidP="00CD719A">
      <w:pPr>
        <w:jc w:val="center"/>
      </w:pPr>
      <w:r>
        <w:t>§ </w:t>
      </w:r>
      <w:r w:rsidR="00CD719A" w:rsidRPr="00611320">
        <w:t xml:space="preserve">2 </w:t>
      </w:r>
      <w:r w:rsidR="002E5E45">
        <w:t>- </w:t>
      </w:r>
      <w:r w:rsidR="003E6297">
        <w:rPr>
          <w:iCs/>
        </w:rPr>
        <w:t>[...]</w:t>
      </w:r>
    </w:p>
    <w:p w14:paraId="34CE91A1" w14:textId="77777777" w:rsidR="00CD719A" w:rsidRPr="00611320" w:rsidRDefault="00CD719A" w:rsidP="00CD719A">
      <w:pPr>
        <w:jc w:val="both"/>
      </w:pPr>
    </w:p>
    <w:p w14:paraId="73B59A83" w14:textId="77777777" w:rsidR="00CD719A" w:rsidRPr="00611320" w:rsidRDefault="00CD719A" w:rsidP="00CD719A">
      <w:pPr>
        <w:jc w:val="both"/>
      </w:pPr>
    </w:p>
    <w:p w14:paraId="197F2CF9" w14:textId="64A13F10" w:rsidR="00CD719A" w:rsidRDefault="00CD719A" w:rsidP="00CD719A">
      <w:pPr>
        <w:jc w:val="both"/>
        <w:rPr>
          <w:iCs/>
        </w:rPr>
      </w:pPr>
      <w:r w:rsidRPr="00611320">
        <w:tab/>
      </w:r>
      <w:r w:rsidR="00B8480F">
        <w:rPr>
          <w:b/>
        </w:rPr>
        <w:t>Art. </w:t>
      </w:r>
      <w:r w:rsidRPr="00611320">
        <w:rPr>
          <w:b/>
        </w:rPr>
        <w:t>1457</w:t>
      </w:r>
      <w:r w:rsidRPr="00611320">
        <w:t xml:space="preserve"> </w:t>
      </w:r>
      <w:r w:rsidR="002E5E45">
        <w:t>- </w:t>
      </w:r>
      <w:r w:rsidRPr="00611320">
        <w:rPr>
          <w:b/>
        </w:rPr>
        <w:t>1458</w:t>
      </w:r>
      <w:r w:rsidRPr="00611320">
        <w:t xml:space="preserve"> </w:t>
      </w:r>
      <w:r w:rsidR="002E5E45">
        <w:t>- </w:t>
      </w:r>
      <w:r w:rsidR="003E6297">
        <w:rPr>
          <w:iCs/>
        </w:rPr>
        <w:t>[...]</w:t>
      </w:r>
    </w:p>
    <w:p w14:paraId="41A381CD" w14:textId="77777777" w:rsidR="003E6297" w:rsidRPr="00611320" w:rsidRDefault="003E6297" w:rsidP="00CD719A">
      <w:pPr>
        <w:jc w:val="both"/>
      </w:pPr>
    </w:p>
    <w:p w14:paraId="2967945B" w14:textId="77777777" w:rsidR="00CD719A" w:rsidRDefault="00CD719A" w:rsidP="00CD719A">
      <w:pPr>
        <w:jc w:val="both"/>
      </w:pPr>
    </w:p>
    <w:p w14:paraId="44050052" w14:textId="44CAB3F3" w:rsidR="00CD719A" w:rsidRPr="00611320" w:rsidRDefault="003E6297" w:rsidP="00C25E3A">
      <w:pPr>
        <w:jc w:val="both"/>
      </w:pPr>
      <w:r>
        <w:br w:type="page"/>
      </w:r>
      <w:r w:rsidR="00CD719A" w:rsidRPr="00611320">
        <w:tab/>
      </w:r>
      <w:r w:rsidR="00B8480F">
        <w:rPr>
          <w:b/>
        </w:rPr>
        <w:t>Art. </w:t>
      </w:r>
      <w:r w:rsidR="00CD719A" w:rsidRPr="00611320">
        <w:rPr>
          <w:b/>
        </w:rPr>
        <w:t>1459</w:t>
      </w:r>
      <w:r w:rsidR="00CD719A" w:rsidRPr="00611320">
        <w:t xml:space="preserve"> </w:t>
      </w:r>
      <w:r w:rsidR="002E5E45">
        <w:t>- </w:t>
      </w:r>
      <w:r w:rsidR="00C25E3A" w:rsidRPr="00611320">
        <w:t>[…]</w:t>
      </w:r>
    </w:p>
    <w:p w14:paraId="0EEA1A0A" w14:textId="77777777" w:rsidR="00CD719A" w:rsidRPr="00611320" w:rsidRDefault="00CD719A" w:rsidP="00CD719A">
      <w:pPr>
        <w:jc w:val="both"/>
      </w:pPr>
    </w:p>
    <w:p w14:paraId="45F5B9B7" w14:textId="43E6D32E" w:rsidR="00CD719A" w:rsidRPr="00611320" w:rsidRDefault="00CD719A" w:rsidP="00CD719A">
      <w:pPr>
        <w:jc w:val="both"/>
      </w:pPr>
      <w:r w:rsidRPr="00611320">
        <w:rPr>
          <w:i/>
        </w:rPr>
        <w:t>[</w:t>
      </w:r>
      <w:r w:rsidR="00B8480F">
        <w:rPr>
          <w:i/>
        </w:rPr>
        <w:t>Art. </w:t>
      </w:r>
      <w:r w:rsidRPr="00611320">
        <w:rPr>
          <w:i/>
        </w:rPr>
        <w:t xml:space="preserve">1459 </w:t>
      </w:r>
      <w:r w:rsidR="00C25E3A" w:rsidRPr="00611320">
        <w:rPr>
          <w:i/>
        </w:rPr>
        <w:t xml:space="preserve">aufgehoben durch </w:t>
      </w:r>
      <w:r w:rsidR="00B8480F">
        <w:rPr>
          <w:i/>
        </w:rPr>
        <w:t>Art. </w:t>
      </w:r>
      <w:r w:rsidR="00C25E3A" w:rsidRPr="00611320">
        <w:rPr>
          <w:i/>
        </w:rPr>
        <w:t>40</w:t>
      </w:r>
      <w:r w:rsidR="00C25E3A" w:rsidRPr="00611320">
        <w:rPr>
          <w:i/>
          <w:iCs/>
        </w:rPr>
        <w:t xml:space="preserve"> des G. vom 10. Dezember 2012 (B.S. vom 11. Januar 2013)</w:t>
      </w:r>
      <w:r w:rsidR="00C25E3A" w:rsidRPr="00611320">
        <w:rPr>
          <w:i/>
        </w:rPr>
        <w:t>]</w:t>
      </w:r>
    </w:p>
    <w:p w14:paraId="7EE27147" w14:textId="77777777" w:rsidR="00CD719A" w:rsidRPr="00611320" w:rsidRDefault="00CD719A" w:rsidP="00CD719A">
      <w:pPr>
        <w:jc w:val="both"/>
      </w:pPr>
    </w:p>
    <w:p w14:paraId="50209BCA" w14:textId="77777777" w:rsidR="00CD719A" w:rsidRPr="00611320" w:rsidRDefault="00CD719A" w:rsidP="00CD719A">
      <w:pPr>
        <w:jc w:val="both"/>
      </w:pPr>
    </w:p>
    <w:p w14:paraId="65CD5274" w14:textId="00E40084" w:rsidR="00CD719A" w:rsidRDefault="00CD719A" w:rsidP="003E6297">
      <w:pPr>
        <w:jc w:val="both"/>
        <w:rPr>
          <w:iCs/>
        </w:rPr>
      </w:pPr>
      <w:r w:rsidRPr="00611320">
        <w:tab/>
      </w:r>
      <w:r w:rsidR="00B8480F">
        <w:rPr>
          <w:b/>
        </w:rPr>
        <w:t>Art. </w:t>
      </w:r>
      <w:r w:rsidRPr="00611320">
        <w:rPr>
          <w:b/>
        </w:rPr>
        <w:t>1460</w:t>
      </w:r>
      <w:r w:rsidRPr="00611320">
        <w:t xml:space="preserve"> </w:t>
      </w:r>
      <w:r w:rsidR="002E5E45">
        <w:t>- </w:t>
      </w:r>
      <w:r w:rsidR="003E6297">
        <w:rPr>
          <w:iCs/>
        </w:rPr>
        <w:t>[...]</w:t>
      </w:r>
    </w:p>
    <w:p w14:paraId="0859B5E6" w14:textId="77777777" w:rsidR="003E6297" w:rsidRPr="00611320" w:rsidRDefault="003E6297" w:rsidP="003E6297">
      <w:pPr>
        <w:jc w:val="both"/>
      </w:pPr>
    </w:p>
    <w:p w14:paraId="10E11E8F" w14:textId="77777777" w:rsidR="007F5597" w:rsidRDefault="007F5597" w:rsidP="00CD719A">
      <w:pPr>
        <w:jc w:val="center"/>
        <w:rPr>
          <w:spacing w:val="-4"/>
        </w:rPr>
      </w:pPr>
    </w:p>
    <w:p w14:paraId="5F693A15" w14:textId="4F8918A0" w:rsidR="00CD719A" w:rsidRPr="00611320" w:rsidRDefault="00B8480F" w:rsidP="003E6297">
      <w:pPr>
        <w:jc w:val="center"/>
        <w:rPr>
          <w:spacing w:val="-4"/>
        </w:rPr>
      </w:pPr>
      <w:r>
        <w:rPr>
          <w:spacing w:val="-4"/>
        </w:rPr>
        <w:t>§ </w:t>
      </w:r>
      <w:r w:rsidR="00CD719A" w:rsidRPr="00611320">
        <w:rPr>
          <w:spacing w:val="-4"/>
        </w:rPr>
        <w:t xml:space="preserve">3 </w:t>
      </w:r>
      <w:r w:rsidR="002E5E45">
        <w:rPr>
          <w:spacing w:val="-4"/>
        </w:rPr>
        <w:t>- </w:t>
      </w:r>
      <w:r w:rsidR="003E6297">
        <w:rPr>
          <w:iCs/>
        </w:rPr>
        <w:t>[...]</w:t>
      </w:r>
    </w:p>
    <w:p w14:paraId="62E63402" w14:textId="77777777" w:rsidR="00CD719A" w:rsidRPr="00611320" w:rsidRDefault="00CD719A" w:rsidP="00CD719A">
      <w:pPr>
        <w:jc w:val="both"/>
        <w:rPr>
          <w:spacing w:val="-20"/>
        </w:rPr>
      </w:pPr>
    </w:p>
    <w:p w14:paraId="34661EA6" w14:textId="77777777" w:rsidR="00CD719A" w:rsidRPr="00611320" w:rsidRDefault="00CD719A" w:rsidP="00CD719A">
      <w:pPr>
        <w:jc w:val="both"/>
        <w:rPr>
          <w:spacing w:val="-20"/>
        </w:rPr>
      </w:pPr>
    </w:p>
    <w:p w14:paraId="31F3C6CE" w14:textId="3B190AF7" w:rsidR="003E6297" w:rsidRDefault="00CD719A" w:rsidP="003E6297">
      <w:pPr>
        <w:jc w:val="both"/>
        <w:rPr>
          <w:iCs/>
        </w:rPr>
      </w:pPr>
      <w:r w:rsidRPr="00611320">
        <w:rPr>
          <w:spacing w:val="-20"/>
        </w:rPr>
        <w:tab/>
      </w:r>
      <w:r w:rsidR="00B8480F">
        <w:rPr>
          <w:b/>
        </w:rPr>
        <w:t>Art. </w:t>
      </w:r>
      <w:r w:rsidRPr="00611320">
        <w:rPr>
          <w:b/>
        </w:rPr>
        <w:t>1461</w:t>
      </w:r>
      <w:r w:rsidRPr="00611320">
        <w:t xml:space="preserve"> </w:t>
      </w:r>
      <w:r w:rsidR="002E5E45">
        <w:t>- </w:t>
      </w:r>
      <w:r w:rsidRPr="00611320">
        <w:rPr>
          <w:b/>
        </w:rPr>
        <w:t>1464</w:t>
      </w:r>
      <w:r w:rsidRPr="00611320">
        <w:t xml:space="preserve"> </w:t>
      </w:r>
      <w:r w:rsidR="002E5E45">
        <w:t>- </w:t>
      </w:r>
      <w:r w:rsidR="003E6297">
        <w:rPr>
          <w:iCs/>
        </w:rPr>
        <w:t>[...]</w:t>
      </w:r>
    </w:p>
    <w:p w14:paraId="623514CB" w14:textId="77777777" w:rsidR="003E6297" w:rsidRDefault="003E6297" w:rsidP="003E6297">
      <w:pPr>
        <w:jc w:val="both"/>
        <w:rPr>
          <w:iCs/>
        </w:rPr>
      </w:pPr>
    </w:p>
    <w:p w14:paraId="228657BF" w14:textId="77777777" w:rsidR="003E6297" w:rsidRDefault="003E6297" w:rsidP="003E6297">
      <w:pPr>
        <w:jc w:val="both"/>
        <w:rPr>
          <w:iCs/>
        </w:rPr>
      </w:pPr>
    </w:p>
    <w:p w14:paraId="21905AE7" w14:textId="3C2CF4CE" w:rsidR="00CD719A" w:rsidRPr="00611320" w:rsidRDefault="00B8480F" w:rsidP="003E6297">
      <w:pPr>
        <w:jc w:val="center"/>
      </w:pPr>
      <w:r>
        <w:t>§ </w:t>
      </w:r>
      <w:r w:rsidR="00CD719A" w:rsidRPr="00611320">
        <w:t xml:space="preserve">4 </w:t>
      </w:r>
      <w:r w:rsidR="002E5E45">
        <w:t>- </w:t>
      </w:r>
      <w:r w:rsidR="003E6297">
        <w:rPr>
          <w:iCs/>
        </w:rPr>
        <w:t>[...]</w:t>
      </w:r>
    </w:p>
    <w:p w14:paraId="39FC0F15" w14:textId="77777777" w:rsidR="00CD719A" w:rsidRPr="00611320" w:rsidRDefault="00CD719A" w:rsidP="00CD719A">
      <w:pPr>
        <w:jc w:val="both"/>
      </w:pPr>
    </w:p>
    <w:p w14:paraId="15DB7731" w14:textId="77777777" w:rsidR="00CD719A" w:rsidRPr="00611320" w:rsidRDefault="00CD719A" w:rsidP="00CD719A">
      <w:pPr>
        <w:jc w:val="both"/>
      </w:pPr>
    </w:p>
    <w:p w14:paraId="7DFF4DF5" w14:textId="7423FADE" w:rsidR="004C5F2F" w:rsidRDefault="00CD719A" w:rsidP="003E6297">
      <w:pPr>
        <w:jc w:val="both"/>
        <w:rPr>
          <w:iCs/>
        </w:rPr>
      </w:pPr>
      <w:r w:rsidRPr="00611320">
        <w:tab/>
      </w:r>
      <w:r w:rsidR="00B8480F">
        <w:rPr>
          <w:b/>
        </w:rPr>
        <w:t>Art. </w:t>
      </w:r>
      <w:r w:rsidRPr="00611320">
        <w:rPr>
          <w:b/>
        </w:rPr>
        <w:t>1465</w:t>
      </w:r>
      <w:r w:rsidRPr="00611320">
        <w:t xml:space="preserve"> </w:t>
      </w:r>
      <w:r w:rsidR="002E5E45">
        <w:t>- </w:t>
      </w:r>
      <w:r w:rsidR="003E6297">
        <w:rPr>
          <w:iCs/>
        </w:rPr>
        <w:t>[...]</w:t>
      </w:r>
    </w:p>
    <w:p w14:paraId="3AD6E4C7" w14:textId="77777777" w:rsidR="003E6297" w:rsidRDefault="003E6297" w:rsidP="00CD719A">
      <w:pPr>
        <w:jc w:val="center"/>
      </w:pPr>
    </w:p>
    <w:p w14:paraId="26ABFB30" w14:textId="1ED71BAA" w:rsidR="00CD719A" w:rsidRPr="00611320" w:rsidRDefault="00CD719A" w:rsidP="00CD719A">
      <w:pPr>
        <w:jc w:val="center"/>
      </w:pPr>
      <w:r w:rsidRPr="00611320">
        <w:t xml:space="preserve">KAPITEL </w:t>
      </w:r>
      <w:r w:rsidR="00AF7A9D">
        <w:t>4</w:t>
      </w:r>
      <w:r w:rsidRPr="00611320">
        <w:t xml:space="preserve"> </w:t>
      </w:r>
      <w:r w:rsidR="002E5E45">
        <w:t>- </w:t>
      </w:r>
      <w:r w:rsidR="003E6297">
        <w:rPr>
          <w:iCs/>
        </w:rPr>
        <w:t>[...]</w:t>
      </w:r>
    </w:p>
    <w:p w14:paraId="2ED02FA3" w14:textId="77777777" w:rsidR="00CD719A" w:rsidRPr="00611320" w:rsidRDefault="00CD719A" w:rsidP="00CD719A">
      <w:pPr>
        <w:jc w:val="both"/>
      </w:pPr>
    </w:p>
    <w:p w14:paraId="03C059D5" w14:textId="77777777" w:rsidR="00CD719A" w:rsidRPr="00611320" w:rsidRDefault="00CD719A" w:rsidP="00CD719A">
      <w:pPr>
        <w:jc w:val="both"/>
      </w:pPr>
    </w:p>
    <w:p w14:paraId="0542FD26" w14:textId="529140A0" w:rsidR="00CD719A" w:rsidRPr="00611320" w:rsidRDefault="00CD719A" w:rsidP="00CD719A">
      <w:pPr>
        <w:jc w:val="center"/>
      </w:pPr>
      <w:r w:rsidRPr="00611320">
        <w:rPr>
          <w:i/>
        </w:rPr>
        <w:t xml:space="preserve">Abschnitt </w:t>
      </w:r>
      <w:r w:rsidR="00AF7A9D">
        <w:rPr>
          <w:i/>
        </w:rPr>
        <w:t>1</w:t>
      </w:r>
      <w:r w:rsidRPr="00611320">
        <w:t xml:space="preserve"> </w:t>
      </w:r>
      <w:r w:rsidR="002E5E45">
        <w:t>- </w:t>
      </w:r>
      <w:r w:rsidR="003E6297">
        <w:rPr>
          <w:iCs/>
        </w:rPr>
        <w:t>[...]</w:t>
      </w:r>
    </w:p>
    <w:p w14:paraId="75F65A31" w14:textId="77777777" w:rsidR="00CD719A" w:rsidRPr="00611320" w:rsidRDefault="00CD719A" w:rsidP="00CD719A">
      <w:pPr>
        <w:jc w:val="both"/>
      </w:pPr>
    </w:p>
    <w:p w14:paraId="06EEFD45" w14:textId="77777777" w:rsidR="00CD719A" w:rsidRPr="00611320" w:rsidRDefault="00CD719A" w:rsidP="00CD719A">
      <w:pPr>
        <w:jc w:val="both"/>
      </w:pPr>
    </w:p>
    <w:p w14:paraId="1DD4B4E2" w14:textId="016672FC" w:rsidR="00941109" w:rsidRDefault="00CD719A" w:rsidP="00941109">
      <w:pPr>
        <w:jc w:val="both"/>
      </w:pPr>
      <w:r w:rsidRPr="00611320">
        <w:tab/>
      </w:r>
      <w:r w:rsidR="00B8480F">
        <w:rPr>
          <w:b/>
        </w:rPr>
        <w:t>Art. </w:t>
      </w:r>
      <w:r w:rsidRPr="00611320">
        <w:rPr>
          <w:b/>
        </w:rPr>
        <w:t>1466</w:t>
      </w:r>
      <w:r w:rsidRPr="00611320">
        <w:t xml:space="preserve"> </w:t>
      </w:r>
      <w:r w:rsidR="002E5E45">
        <w:t>- </w:t>
      </w:r>
      <w:r w:rsidR="00941109" w:rsidRPr="00941109">
        <w:rPr>
          <w:b/>
        </w:rPr>
        <w:t>1469/13</w:t>
      </w:r>
      <w:r w:rsidR="00941109" w:rsidRPr="00901BF9">
        <w:t xml:space="preserve"> </w:t>
      </w:r>
      <w:r w:rsidR="002E5E45">
        <w:t>- </w:t>
      </w:r>
      <w:r w:rsidR="003E6297">
        <w:rPr>
          <w:iCs/>
        </w:rPr>
        <w:t>[...]</w:t>
      </w:r>
    </w:p>
    <w:p w14:paraId="042C1739" w14:textId="77777777" w:rsidR="007F5597" w:rsidRDefault="007F5597" w:rsidP="00941109">
      <w:pPr>
        <w:jc w:val="both"/>
      </w:pPr>
    </w:p>
    <w:p w14:paraId="64B95288" w14:textId="77777777" w:rsidR="0095715F" w:rsidRDefault="0095715F" w:rsidP="00CD719A">
      <w:pPr>
        <w:jc w:val="center"/>
        <w:rPr>
          <w:i/>
        </w:rPr>
      </w:pPr>
    </w:p>
    <w:p w14:paraId="34A01535" w14:textId="45F3BA57" w:rsidR="00CD719A" w:rsidRPr="00611320" w:rsidRDefault="00CD719A" w:rsidP="00CD719A">
      <w:pPr>
        <w:jc w:val="center"/>
      </w:pPr>
      <w:r w:rsidRPr="00611320">
        <w:rPr>
          <w:i/>
        </w:rPr>
        <w:t xml:space="preserve">Abschnitt </w:t>
      </w:r>
      <w:r w:rsidR="00797E26">
        <w:rPr>
          <w:i/>
        </w:rPr>
        <w:t>2</w:t>
      </w:r>
      <w:r w:rsidRPr="00611320">
        <w:t xml:space="preserve"> </w:t>
      </w:r>
      <w:r w:rsidR="002E5E45">
        <w:t>- </w:t>
      </w:r>
      <w:r w:rsidR="003E6297">
        <w:rPr>
          <w:iCs/>
        </w:rPr>
        <w:t>[...]</w:t>
      </w:r>
    </w:p>
    <w:p w14:paraId="7C5A5802" w14:textId="77777777" w:rsidR="00CD719A" w:rsidRPr="00611320" w:rsidRDefault="00CD719A" w:rsidP="00CD719A">
      <w:pPr>
        <w:jc w:val="both"/>
      </w:pPr>
    </w:p>
    <w:p w14:paraId="30EF490D" w14:textId="77777777" w:rsidR="00CD719A" w:rsidRPr="00611320" w:rsidRDefault="00CD719A" w:rsidP="00CD719A">
      <w:pPr>
        <w:jc w:val="both"/>
      </w:pPr>
    </w:p>
    <w:p w14:paraId="41A0E525" w14:textId="12B1327B" w:rsidR="004C5F2F" w:rsidRDefault="00CD719A" w:rsidP="003E6297">
      <w:pPr>
        <w:jc w:val="both"/>
      </w:pPr>
      <w:r w:rsidRPr="00611320">
        <w:tab/>
      </w:r>
      <w:r w:rsidR="00B8480F">
        <w:rPr>
          <w:b/>
        </w:rPr>
        <w:t>Art. </w:t>
      </w:r>
      <w:r w:rsidRPr="00611320">
        <w:rPr>
          <w:b/>
        </w:rPr>
        <w:t>1470</w:t>
      </w:r>
      <w:r w:rsidRPr="00611320">
        <w:t xml:space="preserve"> </w:t>
      </w:r>
      <w:r w:rsidR="002E5E45">
        <w:t>- </w:t>
      </w:r>
      <w:r w:rsidRPr="00611320">
        <w:rPr>
          <w:b/>
        </w:rPr>
        <w:t>1474</w:t>
      </w:r>
      <w:r w:rsidRPr="00611320">
        <w:t xml:space="preserve"> </w:t>
      </w:r>
      <w:r w:rsidR="002E5E45">
        <w:t>- </w:t>
      </w:r>
      <w:r w:rsidR="003E6297">
        <w:rPr>
          <w:iCs/>
        </w:rPr>
        <w:t>[...]]</w:t>
      </w:r>
    </w:p>
    <w:p w14:paraId="54838A97" w14:textId="77777777" w:rsidR="00941109" w:rsidRDefault="00941109" w:rsidP="00CD719A"/>
    <w:p w14:paraId="3D9693FB" w14:textId="77777777" w:rsidR="003E6297" w:rsidRDefault="003E6297" w:rsidP="00941109">
      <w:pPr>
        <w:jc w:val="center"/>
      </w:pPr>
    </w:p>
    <w:p w14:paraId="2BE82C77" w14:textId="635E5CB5" w:rsidR="00941109" w:rsidRDefault="003E6297" w:rsidP="00941109">
      <w:pPr>
        <w:jc w:val="center"/>
      </w:pPr>
      <w:r>
        <w:rPr>
          <w:iCs/>
        </w:rPr>
        <w:t>[</w:t>
      </w:r>
      <w:r w:rsidR="00941109">
        <w:rPr>
          <w:i/>
        </w:rPr>
        <w:t>Abschnitt </w:t>
      </w:r>
      <w:r w:rsidR="00941109" w:rsidRPr="00941109">
        <w:t>3</w:t>
      </w:r>
      <w:r w:rsidR="00941109">
        <w:t xml:space="preserve"> </w:t>
      </w:r>
      <w:r w:rsidR="002E5E45">
        <w:t>- </w:t>
      </w:r>
      <w:r>
        <w:rPr>
          <w:iCs/>
        </w:rPr>
        <w:t>[...]]</w:t>
      </w:r>
    </w:p>
    <w:p w14:paraId="67F653C0" w14:textId="77777777" w:rsidR="003E6297" w:rsidRDefault="003E6297" w:rsidP="00941109">
      <w:pPr>
        <w:jc w:val="both"/>
        <w:rPr>
          <w:i/>
        </w:rPr>
      </w:pPr>
    </w:p>
    <w:p w14:paraId="04FE8B61" w14:textId="585CEF59" w:rsidR="00941109" w:rsidRDefault="00941109" w:rsidP="00941109">
      <w:pPr>
        <w:jc w:val="both"/>
        <w:rPr>
          <w:i/>
        </w:rPr>
      </w:pPr>
      <w:r>
        <w:rPr>
          <w:i/>
        </w:rPr>
        <w:t xml:space="preserve">[Abschnitt 3 eingefügt durch </w:t>
      </w:r>
      <w:r w:rsidR="00B8480F">
        <w:rPr>
          <w:i/>
        </w:rPr>
        <w:t>Art. </w:t>
      </w:r>
      <w:r>
        <w:rPr>
          <w:i/>
        </w:rPr>
        <w:t>48 des G. vom 22. Juli 2018 (B.S. vom 27. Juli 2018)</w:t>
      </w:r>
      <w:r w:rsidR="003E6297">
        <w:rPr>
          <w:i/>
        </w:rPr>
        <w:t xml:space="preserve"> und </w:t>
      </w:r>
      <w:r w:rsidR="003E6297">
        <w:rPr>
          <w:i/>
          <w:iCs/>
        </w:rPr>
        <w:t xml:space="preserve">aufgehoben durch </w:t>
      </w:r>
      <w:r w:rsidR="00B8480F">
        <w:rPr>
          <w:i/>
          <w:iCs/>
        </w:rPr>
        <w:t>Art. </w:t>
      </w:r>
      <w:r w:rsidR="003E6297">
        <w:rPr>
          <w:i/>
          <w:iCs/>
        </w:rPr>
        <w:t xml:space="preserve">58 </w:t>
      </w:r>
      <w:r w:rsidR="00B8480F">
        <w:rPr>
          <w:i/>
          <w:iCs/>
        </w:rPr>
        <w:t>Nr. </w:t>
      </w:r>
      <w:r w:rsidR="003E6297">
        <w:rPr>
          <w:i/>
          <w:iCs/>
        </w:rPr>
        <w:t>7</w:t>
      </w:r>
      <w:r w:rsidR="003E6297">
        <w:rPr>
          <w:i/>
        </w:rPr>
        <w:t xml:space="preserve"> des G. vom 19. Januar 2022 (B.S. vom 14. März 2022)</w:t>
      </w:r>
      <w:r>
        <w:rPr>
          <w:i/>
        </w:rPr>
        <w:t>]</w:t>
      </w:r>
    </w:p>
    <w:p w14:paraId="3435B9EB" w14:textId="77777777" w:rsidR="00AE538C" w:rsidRDefault="00AE538C" w:rsidP="00941109">
      <w:pPr>
        <w:jc w:val="both"/>
        <w:rPr>
          <w:i/>
        </w:rPr>
      </w:pPr>
    </w:p>
    <w:p w14:paraId="0C2A3042" w14:textId="77777777" w:rsidR="00AE538C" w:rsidRDefault="00AE538C" w:rsidP="00941109">
      <w:pPr>
        <w:jc w:val="both"/>
      </w:pPr>
    </w:p>
    <w:p w14:paraId="63FFF5F3" w14:textId="3F6CB2AB" w:rsidR="00AE538C" w:rsidRDefault="00AE538C" w:rsidP="003E6297">
      <w:pPr>
        <w:ind w:firstLine="720"/>
        <w:jc w:val="both"/>
      </w:pPr>
      <w:r>
        <w:t>[</w:t>
      </w:r>
      <w:r w:rsidR="00B8480F">
        <w:rPr>
          <w:b/>
        </w:rPr>
        <w:t>Art. </w:t>
      </w:r>
      <w:r w:rsidRPr="00AE538C">
        <w:rPr>
          <w:b/>
        </w:rPr>
        <w:t>1474/1</w:t>
      </w:r>
      <w:r w:rsidRPr="00901BF9">
        <w:t xml:space="preserve"> </w:t>
      </w:r>
      <w:r w:rsidR="002E5E45">
        <w:t>- </w:t>
      </w:r>
      <w:r w:rsidR="003E6297">
        <w:rPr>
          <w:iCs/>
        </w:rPr>
        <w:t>[...]</w:t>
      </w:r>
      <w:r>
        <w:t>]</w:t>
      </w:r>
    </w:p>
    <w:p w14:paraId="6D8B518D" w14:textId="77777777" w:rsidR="00AE538C" w:rsidRDefault="00AE538C" w:rsidP="00AE538C">
      <w:pPr>
        <w:ind w:firstLine="708"/>
        <w:jc w:val="both"/>
      </w:pPr>
    </w:p>
    <w:p w14:paraId="14C48C1B" w14:textId="27BC62A8" w:rsidR="00AE538C" w:rsidRPr="00AE538C" w:rsidRDefault="00AE538C" w:rsidP="00AE538C">
      <w:pPr>
        <w:jc w:val="both"/>
        <w:rPr>
          <w:i/>
        </w:rPr>
      </w:pPr>
      <w:r>
        <w:rPr>
          <w:i/>
        </w:rPr>
        <w:t>[</w:t>
      </w:r>
      <w:r w:rsidR="00B8480F">
        <w:rPr>
          <w:i/>
        </w:rPr>
        <w:t>Art. </w:t>
      </w:r>
      <w:r>
        <w:rPr>
          <w:i/>
        </w:rPr>
        <w:t xml:space="preserve">1474/1 eingefügt durch </w:t>
      </w:r>
      <w:r w:rsidR="00B8480F">
        <w:rPr>
          <w:i/>
        </w:rPr>
        <w:t>Art. </w:t>
      </w:r>
      <w:r>
        <w:rPr>
          <w:i/>
        </w:rPr>
        <w:t>49 des G. vom 22. Juli 2018 (B.S. vom 27. Juli 2018)</w:t>
      </w:r>
      <w:r w:rsidR="003E6297">
        <w:rPr>
          <w:i/>
        </w:rPr>
        <w:t xml:space="preserve"> und </w:t>
      </w:r>
      <w:r w:rsidR="003E6297">
        <w:rPr>
          <w:i/>
          <w:iCs/>
        </w:rPr>
        <w:t xml:space="preserve">aufgehoben durch </w:t>
      </w:r>
      <w:r w:rsidR="00B8480F">
        <w:rPr>
          <w:i/>
          <w:iCs/>
        </w:rPr>
        <w:t>Art. </w:t>
      </w:r>
      <w:r w:rsidR="003E6297">
        <w:rPr>
          <w:i/>
          <w:iCs/>
        </w:rPr>
        <w:t xml:space="preserve">58 </w:t>
      </w:r>
      <w:r w:rsidR="00B8480F">
        <w:rPr>
          <w:i/>
          <w:iCs/>
        </w:rPr>
        <w:t>Nr. </w:t>
      </w:r>
      <w:r w:rsidR="003E6297">
        <w:rPr>
          <w:i/>
          <w:iCs/>
        </w:rPr>
        <w:t>7</w:t>
      </w:r>
      <w:r w:rsidR="003E6297">
        <w:rPr>
          <w:i/>
        </w:rPr>
        <w:t xml:space="preserve"> des G. vom 19. Januar 2022 (B.S. vom 14. März 2022)</w:t>
      </w:r>
      <w:r>
        <w:rPr>
          <w:i/>
        </w:rPr>
        <w:t>]</w:t>
      </w:r>
    </w:p>
    <w:p w14:paraId="533FA147" w14:textId="77777777" w:rsidR="00941109" w:rsidRDefault="00941109" w:rsidP="00941109">
      <w:pPr>
        <w:jc w:val="both"/>
        <w:rPr>
          <w:i/>
        </w:rPr>
      </w:pPr>
    </w:p>
    <w:p w14:paraId="4B1B06D8" w14:textId="77777777" w:rsidR="00AE538C" w:rsidRPr="00941109" w:rsidRDefault="00AE538C" w:rsidP="00941109">
      <w:pPr>
        <w:jc w:val="both"/>
        <w:rPr>
          <w:i/>
        </w:rPr>
        <w:sectPr w:rsidR="00AE538C" w:rsidRPr="00941109" w:rsidSect="001410B9">
          <w:pgSz w:w="11906" w:h="16838" w:code="9"/>
          <w:pgMar w:top="1418" w:right="1418" w:bottom="1418" w:left="1418" w:header="709" w:footer="709" w:gutter="0"/>
          <w:cols w:space="708"/>
          <w:docGrid w:linePitch="360"/>
        </w:sectPr>
      </w:pPr>
    </w:p>
    <w:p w14:paraId="66E27571" w14:textId="0892BE27" w:rsidR="00CD719A" w:rsidRPr="00611320" w:rsidRDefault="00CD719A" w:rsidP="00CD719A">
      <w:pPr>
        <w:jc w:val="center"/>
      </w:pPr>
      <w:r w:rsidRPr="00611320">
        <w:t>[</w:t>
      </w:r>
      <w:r w:rsidRPr="00611320">
        <w:rPr>
          <w:b/>
        </w:rPr>
        <w:t xml:space="preserve">TITEL </w:t>
      </w:r>
      <w:r w:rsidR="00492CDC">
        <w:rPr>
          <w:b/>
        </w:rPr>
        <w:t>5</w:t>
      </w:r>
      <w:r w:rsidRPr="00611320">
        <w:rPr>
          <w:b/>
          <w:i/>
        </w:rPr>
        <w:t>bis</w:t>
      </w:r>
      <w:r w:rsidRPr="00611320">
        <w:rPr>
          <w:b/>
        </w:rPr>
        <w:t xml:space="preserve"> </w:t>
      </w:r>
      <w:r w:rsidR="002E5E45">
        <w:rPr>
          <w:b/>
        </w:rPr>
        <w:t>- </w:t>
      </w:r>
      <w:r w:rsidRPr="00611320">
        <w:rPr>
          <w:b/>
        </w:rPr>
        <w:t>Gesetzliches Zusammenwohnen</w:t>
      </w:r>
      <w:r w:rsidRPr="00611320">
        <w:t>]</w:t>
      </w:r>
    </w:p>
    <w:p w14:paraId="18C05C40" w14:textId="77777777" w:rsidR="00CD719A" w:rsidRPr="00611320" w:rsidRDefault="00CD719A" w:rsidP="00CD719A">
      <w:pPr>
        <w:ind w:firstLine="708"/>
        <w:jc w:val="both"/>
      </w:pPr>
    </w:p>
    <w:p w14:paraId="269FC1D1" w14:textId="48A57EB6" w:rsidR="00CD719A" w:rsidRPr="00611320" w:rsidRDefault="00CD719A" w:rsidP="00CD719A">
      <w:pPr>
        <w:jc w:val="both"/>
        <w:rPr>
          <w:i/>
        </w:rPr>
      </w:pPr>
      <w:r w:rsidRPr="00611320">
        <w:rPr>
          <w:i/>
        </w:rPr>
        <w:t xml:space="preserve">[Unterteilung Titel </w:t>
      </w:r>
      <w:r w:rsidR="00492CDC">
        <w:rPr>
          <w:i/>
        </w:rPr>
        <w:t>5</w:t>
      </w:r>
      <w:r w:rsidRPr="00611320">
        <w:rPr>
          <w:i/>
        </w:rPr>
        <w:t xml:space="preserve">bis eingefügt durch </w:t>
      </w:r>
      <w:r w:rsidR="00B8480F">
        <w:rPr>
          <w:i/>
        </w:rPr>
        <w:t>Art. </w:t>
      </w:r>
      <w:r w:rsidRPr="00611320">
        <w:rPr>
          <w:i/>
        </w:rPr>
        <w:t>2 des G. vom 23. November 1998</w:t>
      </w:r>
      <w:r w:rsidR="000044A2" w:rsidRPr="00611320">
        <w:rPr>
          <w:i/>
        </w:rPr>
        <w:t xml:space="preserve"> (I)</w:t>
      </w:r>
      <w:r w:rsidRPr="00611320">
        <w:rPr>
          <w:i/>
        </w:rPr>
        <w:t xml:space="preserve"> (B.S. vom 12. Januar 1999)]</w:t>
      </w:r>
    </w:p>
    <w:p w14:paraId="59DB3C1A" w14:textId="77777777" w:rsidR="00CD719A" w:rsidRPr="00611320" w:rsidRDefault="00CD719A" w:rsidP="00CD719A">
      <w:pPr>
        <w:ind w:firstLine="708"/>
        <w:jc w:val="both"/>
      </w:pPr>
    </w:p>
    <w:p w14:paraId="4A9D8EBB" w14:textId="77777777" w:rsidR="00CD719A" w:rsidRPr="00611320" w:rsidRDefault="00CD719A" w:rsidP="00CD719A">
      <w:pPr>
        <w:ind w:firstLine="708"/>
        <w:jc w:val="both"/>
      </w:pPr>
    </w:p>
    <w:p w14:paraId="19797B3F" w14:textId="595AE48A" w:rsidR="00CD719A" w:rsidRPr="00611320" w:rsidRDefault="00B8480F" w:rsidP="00CD719A">
      <w:pPr>
        <w:ind w:firstLine="708"/>
        <w:jc w:val="both"/>
      </w:pPr>
      <w:r>
        <w:rPr>
          <w:b/>
        </w:rPr>
        <w:t>Art. </w:t>
      </w:r>
      <w:r w:rsidR="00CD719A" w:rsidRPr="00611320">
        <w:rPr>
          <w:b/>
        </w:rPr>
        <w:t>1475</w:t>
      </w:r>
      <w:r w:rsidR="00CD719A" w:rsidRPr="00611320">
        <w:t xml:space="preserve"> </w:t>
      </w:r>
      <w:r w:rsidR="002E5E45">
        <w:t>- </w:t>
      </w:r>
      <w:r w:rsidR="00CD719A" w:rsidRPr="00611320">
        <w:t>[</w:t>
      </w:r>
      <w:r>
        <w:t>§ </w:t>
      </w:r>
      <w:r w:rsidR="00CD719A" w:rsidRPr="00611320">
        <w:t xml:space="preserve">1 </w:t>
      </w:r>
      <w:r w:rsidR="002E5E45">
        <w:t>- </w:t>
      </w:r>
      <w:r w:rsidR="00CD719A" w:rsidRPr="00611320">
        <w:t xml:space="preserve">Unter </w:t>
      </w:r>
      <w:r w:rsidR="001D5C97" w:rsidRPr="001D5C97">
        <w:t>"</w:t>
      </w:r>
      <w:r w:rsidR="00CD719A" w:rsidRPr="00611320">
        <w:t>Gesetzliches Zusammenwohnen</w:t>
      </w:r>
      <w:r w:rsidR="001D5C97">
        <w:rPr>
          <w:bCs/>
        </w:rPr>
        <w:t>"</w:t>
      </w:r>
      <w:r w:rsidR="00CD719A" w:rsidRPr="00611320">
        <w:t xml:space="preserve"> ist der Zustand des Zusammenlebens von zwei Personen zu verstehen, die eine Erklärung gemäß Artikel 1476 abgegeben haben.</w:t>
      </w:r>
    </w:p>
    <w:p w14:paraId="6479D529" w14:textId="77777777" w:rsidR="00CD719A" w:rsidRPr="00611320" w:rsidRDefault="00CD719A" w:rsidP="00CD719A">
      <w:pPr>
        <w:ind w:firstLine="708"/>
        <w:jc w:val="both"/>
      </w:pPr>
    </w:p>
    <w:p w14:paraId="30F3655B" w14:textId="523BBD13" w:rsidR="00CD719A" w:rsidRPr="00611320" w:rsidRDefault="00B8480F" w:rsidP="00CD719A">
      <w:pPr>
        <w:ind w:firstLine="708"/>
        <w:jc w:val="both"/>
      </w:pPr>
      <w:r>
        <w:t>§ </w:t>
      </w:r>
      <w:r w:rsidR="00CD719A" w:rsidRPr="00611320">
        <w:t xml:space="preserve">2 </w:t>
      </w:r>
      <w:r w:rsidR="002E5E45">
        <w:t>- </w:t>
      </w:r>
      <w:r w:rsidR="00CD719A" w:rsidRPr="00611320">
        <w:t>Um eine Erklärung über das gesetzliche Zusammenwohnen abgeben zu können, müssen beide Parteien folgende Bedingungen erfüllen:</w:t>
      </w:r>
    </w:p>
    <w:p w14:paraId="04841746" w14:textId="77777777" w:rsidR="00CD719A" w:rsidRPr="00611320" w:rsidRDefault="00CD719A" w:rsidP="00CD719A">
      <w:pPr>
        <w:ind w:firstLine="708"/>
        <w:jc w:val="both"/>
      </w:pPr>
    </w:p>
    <w:p w14:paraId="5A7D8948" w14:textId="77777777" w:rsidR="00CD719A" w:rsidRPr="00611320" w:rsidRDefault="00CD719A" w:rsidP="00CD719A">
      <w:pPr>
        <w:ind w:firstLine="708"/>
        <w:jc w:val="both"/>
      </w:pPr>
      <w:r w:rsidRPr="00611320">
        <w:t>1. nicht durch eine Ehe oder ein anderes gesetzliches Zusammenwohnen gebunden sein;</w:t>
      </w:r>
    </w:p>
    <w:p w14:paraId="1D08797B" w14:textId="77777777" w:rsidR="00CD719A" w:rsidRPr="00611320" w:rsidRDefault="00CD719A" w:rsidP="00CD719A">
      <w:pPr>
        <w:ind w:firstLine="708"/>
        <w:jc w:val="both"/>
      </w:pPr>
    </w:p>
    <w:p w14:paraId="692933DB" w14:textId="222F6857" w:rsidR="00CD719A" w:rsidRDefault="00CD719A" w:rsidP="00CD719A">
      <w:pPr>
        <w:ind w:firstLine="708"/>
        <w:jc w:val="both"/>
      </w:pPr>
      <w:r w:rsidRPr="00611320">
        <w:t xml:space="preserve">2. gemäß </w:t>
      </w:r>
      <w:r w:rsidR="001D5C97">
        <w:t>[</w:t>
      </w:r>
      <w:r w:rsidR="001D5C97" w:rsidRPr="001F0FF0">
        <w:t>den Artikeln 5.40 und 5.41</w:t>
      </w:r>
      <w:r w:rsidR="001D5C97">
        <w:t>]</w:t>
      </w:r>
      <w:r w:rsidRPr="00611320">
        <w:t xml:space="preserve"> fähig sein, Verträge zu schließen.]</w:t>
      </w:r>
    </w:p>
    <w:p w14:paraId="6CB74008" w14:textId="77777777" w:rsidR="00A819C7" w:rsidRDefault="00A819C7" w:rsidP="00CD719A">
      <w:pPr>
        <w:ind w:firstLine="708"/>
        <w:jc w:val="both"/>
      </w:pPr>
    </w:p>
    <w:p w14:paraId="4D206D30" w14:textId="5AF88F11" w:rsidR="00A819C7" w:rsidRPr="00EA1DAB" w:rsidRDefault="00A819C7" w:rsidP="00A819C7">
      <w:pPr>
        <w:ind w:firstLine="708"/>
        <w:jc w:val="both"/>
      </w:pPr>
      <w:r>
        <w:t>[</w:t>
      </w:r>
      <w:r w:rsidRPr="00EA1DAB">
        <w:t xml:space="preserve">Eine Person, die aufgrund von Artikel 492/1 </w:t>
      </w:r>
      <w:r w:rsidR="00B8480F">
        <w:t>§ </w:t>
      </w:r>
      <w:r w:rsidRPr="00EA1DAB">
        <w:t xml:space="preserve">1 Absatz 3 </w:t>
      </w:r>
      <w:r w:rsidR="00B8480F">
        <w:t>Nr. </w:t>
      </w:r>
      <w:r w:rsidRPr="00EA1DAB">
        <w:t xml:space="preserve">10 ausdrücklich für unfähig erklärt worden ist, eine Erklärung über das gesetzliche Zusammenwohnen abzugeben, kann auf ihren Antrag hin dennoch von dem in Artikel 628 </w:t>
      </w:r>
      <w:r w:rsidR="00B8480F">
        <w:t>Nr. </w:t>
      </w:r>
      <w:r w:rsidRPr="00EA1DAB">
        <w:t>3 des Gerichtsgesetzbuches erwähnten Friedensrichter dazu ermächtigt werden, eine Erklärung über das gesetzliche Zusammenwohnen abzugeben.</w:t>
      </w:r>
    </w:p>
    <w:p w14:paraId="7009B50F" w14:textId="77777777" w:rsidR="00A819C7" w:rsidRPr="00EA1DAB" w:rsidRDefault="00A819C7" w:rsidP="00A819C7">
      <w:pPr>
        <w:ind w:firstLine="708"/>
        <w:jc w:val="both"/>
      </w:pPr>
    </w:p>
    <w:p w14:paraId="3F73EC7F" w14:textId="77777777" w:rsidR="00A819C7" w:rsidRPr="00EA1DAB" w:rsidRDefault="00A819C7" w:rsidP="00A819C7">
      <w:pPr>
        <w:ind w:firstLine="708"/>
        <w:jc w:val="both"/>
      </w:pPr>
      <w:r w:rsidRPr="00EA1DAB">
        <w:t>Der Friedensrichter beurteilt die Fähigkeit der geschützten Person, ihren Willen zu äußern.</w:t>
      </w:r>
      <w:r w:rsidR="00B56B5E">
        <w:t>]</w:t>
      </w:r>
    </w:p>
    <w:p w14:paraId="5D449B47" w14:textId="77777777" w:rsidR="00A819C7" w:rsidRPr="00EA1DAB" w:rsidRDefault="00A819C7" w:rsidP="00A819C7">
      <w:pPr>
        <w:ind w:firstLine="708"/>
        <w:jc w:val="both"/>
      </w:pPr>
    </w:p>
    <w:p w14:paraId="2C05D626" w14:textId="77777777" w:rsidR="00A819C7" w:rsidRPr="00611320" w:rsidRDefault="00B56B5E" w:rsidP="00A819C7">
      <w:pPr>
        <w:ind w:firstLine="708"/>
        <w:jc w:val="both"/>
      </w:pPr>
      <w:r>
        <w:t>[...]</w:t>
      </w:r>
    </w:p>
    <w:p w14:paraId="76F54419" w14:textId="77777777" w:rsidR="00CD719A" w:rsidRPr="00611320" w:rsidRDefault="00CD719A" w:rsidP="00CD719A">
      <w:pPr>
        <w:ind w:firstLine="708"/>
        <w:jc w:val="both"/>
      </w:pPr>
    </w:p>
    <w:p w14:paraId="3A425A2F" w14:textId="47B2D65E" w:rsidR="00CD719A" w:rsidRPr="00611320" w:rsidRDefault="00CD719A" w:rsidP="00CD719A">
      <w:pPr>
        <w:jc w:val="both"/>
        <w:rPr>
          <w:i/>
        </w:rPr>
      </w:pPr>
      <w:r w:rsidRPr="00611320">
        <w:rPr>
          <w:i/>
        </w:rPr>
        <w:t>[</w:t>
      </w:r>
      <w:r w:rsidR="00B8480F">
        <w:rPr>
          <w:i/>
        </w:rPr>
        <w:t>Art. </w:t>
      </w:r>
      <w:r w:rsidRPr="00611320">
        <w:rPr>
          <w:i/>
        </w:rPr>
        <w:t xml:space="preserve">1475 aufgehoben durch </w:t>
      </w:r>
      <w:r w:rsidR="00B8480F">
        <w:rPr>
          <w:i/>
        </w:rPr>
        <w:t>Art. </w:t>
      </w:r>
      <w:r w:rsidRPr="00611320">
        <w:rPr>
          <w:i/>
        </w:rPr>
        <w:t xml:space="preserve">2 des G. vom 14. Juli 1976 (B.S. vom 18. September 1976) und wieder aufgenommen durch </w:t>
      </w:r>
      <w:r w:rsidR="00B8480F">
        <w:rPr>
          <w:i/>
        </w:rPr>
        <w:t>Art. </w:t>
      </w:r>
      <w:r w:rsidRPr="00611320">
        <w:rPr>
          <w:i/>
        </w:rPr>
        <w:t xml:space="preserve">2 des G. vom 23. November 1998 </w:t>
      </w:r>
      <w:r w:rsidR="000044A2" w:rsidRPr="00611320">
        <w:rPr>
          <w:i/>
        </w:rPr>
        <w:t xml:space="preserve">(I) </w:t>
      </w:r>
      <w:r w:rsidRPr="00611320">
        <w:rPr>
          <w:i/>
        </w:rPr>
        <w:t>(B.S. vom 12. Januar 1999)</w:t>
      </w:r>
      <w:r w:rsidR="00A819C7">
        <w:rPr>
          <w:i/>
        </w:rPr>
        <w:t xml:space="preserve">; </w:t>
      </w:r>
      <w:r w:rsidR="00B8480F">
        <w:rPr>
          <w:i/>
        </w:rPr>
        <w:t>§ </w:t>
      </w:r>
      <w:r w:rsidR="001D5C97">
        <w:rPr>
          <w:i/>
        </w:rPr>
        <w:t xml:space="preserve">2 </w:t>
      </w:r>
      <w:r w:rsidR="00B8480F">
        <w:rPr>
          <w:i/>
        </w:rPr>
        <w:t>Abs. </w:t>
      </w:r>
      <w:r w:rsidR="001D5C97">
        <w:rPr>
          <w:i/>
        </w:rPr>
        <w:t>1</w:t>
      </w:r>
      <w:r w:rsidR="00120123">
        <w:rPr>
          <w:i/>
        </w:rPr>
        <w:t xml:space="preserve"> </w:t>
      </w:r>
      <w:r w:rsidR="00B8480F">
        <w:rPr>
          <w:i/>
        </w:rPr>
        <w:t>Nr. </w:t>
      </w:r>
      <w:r w:rsidR="00120123">
        <w:rPr>
          <w:i/>
        </w:rPr>
        <w:t>2</w:t>
      </w:r>
      <w:r w:rsidR="001D5C97">
        <w:rPr>
          <w:i/>
        </w:rPr>
        <w:t xml:space="preserve"> abgeändert durch </w:t>
      </w:r>
      <w:r w:rsidR="00B8480F">
        <w:rPr>
          <w:i/>
        </w:rPr>
        <w:t>Art. </w:t>
      </w:r>
      <w:r w:rsidR="001D5C97">
        <w:rPr>
          <w:i/>
        </w:rPr>
        <w:t>26</w:t>
      </w:r>
      <w:r w:rsidR="001D5C97">
        <w:rPr>
          <w:i/>
          <w:iCs/>
        </w:rPr>
        <w:t xml:space="preserve"> des G. vom 28. April 2022 (II) (B.S. vom 1. Juli 2022); </w:t>
      </w:r>
      <w:r w:rsidR="00B8480F">
        <w:rPr>
          <w:i/>
        </w:rPr>
        <w:t>§ </w:t>
      </w:r>
      <w:r w:rsidR="00A819C7">
        <w:rPr>
          <w:i/>
        </w:rPr>
        <w:t xml:space="preserve">2 </w:t>
      </w:r>
      <w:r w:rsidR="00B8480F">
        <w:rPr>
          <w:i/>
        </w:rPr>
        <w:t>Abs. </w:t>
      </w:r>
      <w:r w:rsidR="00A819C7">
        <w:rPr>
          <w:i/>
        </w:rPr>
        <w:t xml:space="preserve">2 </w:t>
      </w:r>
      <w:r w:rsidR="00B56B5E">
        <w:rPr>
          <w:i/>
        </w:rPr>
        <w:t>und 3</w:t>
      </w:r>
      <w:r w:rsidR="00A819C7">
        <w:rPr>
          <w:i/>
        </w:rPr>
        <w:t xml:space="preserve"> eingefügt durch </w:t>
      </w:r>
      <w:r w:rsidR="00B8480F">
        <w:rPr>
          <w:i/>
        </w:rPr>
        <w:t>Art. </w:t>
      </w:r>
      <w:r w:rsidR="00A819C7">
        <w:rPr>
          <w:i/>
        </w:rPr>
        <w:t>140</w:t>
      </w:r>
      <w:r w:rsidR="00A819C7">
        <w:rPr>
          <w:i/>
          <w:iCs/>
        </w:rPr>
        <w:t xml:space="preserve"> des G. vom 17. März 2013 (B.S. vom 14. Juni 2013)</w:t>
      </w:r>
      <w:r w:rsidR="00B56B5E">
        <w:rPr>
          <w:i/>
          <w:iCs/>
        </w:rPr>
        <w:t xml:space="preserve">; </w:t>
      </w:r>
      <w:r w:rsidR="00B8480F">
        <w:rPr>
          <w:i/>
        </w:rPr>
        <w:t>§ </w:t>
      </w:r>
      <w:r w:rsidR="00B56B5E">
        <w:rPr>
          <w:i/>
        </w:rPr>
        <w:t xml:space="preserve">2 </w:t>
      </w:r>
      <w:r w:rsidR="00B8480F">
        <w:rPr>
          <w:i/>
        </w:rPr>
        <w:t>Abs. </w:t>
      </w:r>
      <w:r w:rsidR="00B56B5E">
        <w:rPr>
          <w:i/>
        </w:rPr>
        <w:t xml:space="preserve">4 eingefügt durch </w:t>
      </w:r>
      <w:r w:rsidR="00B8480F">
        <w:rPr>
          <w:i/>
        </w:rPr>
        <w:t>Art. </w:t>
      </w:r>
      <w:r w:rsidR="00B56B5E">
        <w:rPr>
          <w:i/>
        </w:rPr>
        <w:t>140</w:t>
      </w:r>
      <w:r w:rsidR="00B56B5E">
        <w:rPr>
          <w:i/>
          <w:iCs/>
        </w:rPr>
        <w:t xml:space="preserve"> des G. vom 17. März 2013 (B.S. vom 14. Juni 2013) und aufgehoben durch </w:t>
      </w:r>
      <w:r w:rsidR="00B8480F">
        <w:rPr>
          <w:i/>
          <w:iCs/>
        </w:rPr>
        <w:t>Art. </w:t>
      </w:r>
      <w:r w:rsidR="00B56B5E">
        <w:rPr>
          <w:i/>
          <w:iCs/>
        </w:rPr>
        <w:t>45 des G. vom 21. Dezember 2018 (B.S. vom 31. Dezember 2018)</w:t>
      </w:r>
      <w:r w:rsidRPr="00611320">
        <w:rPr>
          <w:i/>
        </w:rPr>
        <w:t>]</w:t>
      </w:r>
    </w:p>
    <w:p w14:paraId="1E8A9485" w14:textId="77777777" w:rsidR="00CD719A" w:rsidRPr="00611320" w:rsidRDefault="00CD719A" w:rsidP="00CD719A">
      <w:pPr>
        <w:ind w:firstLine="708"/>
        <w:jc w:val="both"/>
      </w:pPr>
    </w:p>
    <w:p w14:paraId="457064D1" w14:textId="77777777" w:rsidR="00812EC7" w:rsidRPr="00611320" w:rsidRDefault="00812EC7" w:rsidP="006A204D">
      <w:pPr>
        <w:jc w:val="both"/>
        <w:rPr>
          <w:sz w:val="20"/>
          <w:szCs w:val="20"/>
        </w:rPr>
      </w:pPr>
    </w:p>
    <w:p w14:paraId="03D8901A" w14:textId="0A52D60B" w:rsidR="00812EC7" w:rsidRPr="008F6520" w:rsidRDefault="008F6520" w:rsidP="006A204D">
      <w:pPr>
        <w:jc w:val="both"/>
        <w:rPr>
          <w:spacing w:val="-2"/>
        </w:rPr>
      </w:pPr>
      <w:r>
        <w:rPr>
          <w:spacing w:val="-2"/>
        </w:rPr>
        <w:tab/>
      </w:r>
      <w:r w:rsidR="00B8480F">
        <w:rPr>
          <w:b/>
          <w:spacing w:val="-2"/>
        </w:rPr>
        <w:t>Art. </w:t>
      </w:r>
      <w:r w:rsidR="00812EC7" w:rsidRPr="008F6520">
        <w:rPr>
          <w:b/>
          <w:spacing w:val="-2"/>
        </w:rPr>
        <w:t>1476</w:t>
      </w:r>
      <w:r w:rsidR="00812EC7" w:rsidRPr="008F6520">
        <w:rPr>
          <w:spacing w:val="-2"/>
        </w:rPr>
        <w:t xml:space="preserve"> </w:t>
      </w:r>
      <w:r w:rsidR="002E5E45">
        <w:rPr>
          <w:spacing w:val="-2"/>
        </w:rPr>
        <w:t>- </w:t>
      </w:r>
      <w:r w:rsidR="00812EC7" w:rsidRPr="008F6520">
        <w:rPr>
          <w:spacing w:val="-2"/>
        </w:rPr>
        <w:t>[</w:t>
      </w:r>
      <w:r w:rsidR="00B8480F">
        <w:rPr>
          <w:spacing w:val="-2"/>
        </w:rPr>
        <w:t>§ </w:t>
      </w:r>
      <w:r w:rsidR="00812EC7" w:rsidRPr="008F6520">
        <w:rPr>
          <w:spacing w:val="-2"/>
        </w:rPr>
        <w:t xml:space="preserve">1 </w:t>
      </w:r>
      <w:r w:rsidR="002E5E45">
        <w:rPr>
          <w:spacing w:val="-2"/>
        </w:rPr>
        <w:t>- </w:t>
      </w:r>
      <w:r w:rsidR="00812EC7" w:rsidRPr="008F6520">
        <w:rPr>
          <w:spacing w:val="-2"/>
        </w:rPr>
        <w:t xml:space="preserve">Eine Erklärung über das gesetzliche Zusammenwohnen wird anhand eines Schriftstücks abgegeben, </w:t>
      </w:r>
      <w:r w:rsidR="00DB2EED">
        <w:rPr>
          <w:spacing w:val="-2"/>
        </w:rPr>
        <w:t>[</w:t>
      </w:r>
      <w:r w:rsidR="00DB2EED" w:rsidRPr="00D47325">
        <w:t>das die Parteien dem Standesbeamten des gemeinsamen Wohnsitzes gegen Empfangsbestätigung persönlich übergeben</w:t>
      </w:r>
      <w:r w:rsidR="00DB2EED">
        <w:rPr>
          <w:spacing w:val="-2"/>
        </w:rPr>
        <w:t>]</w:t>
      </w:r>
      <w:r w:rsidR="00812EC7" w:rsidRPr="008F6520">
        <w:rPr>
          <w:spacing w:val="-2"/>
        </w:rPr>
        <w:t>.</w:t>
      </w:r>
    </w:p>
    <w:p w14:paraId="261CF7AF" w14:textId="77777777" w:rsidR="00812EC7" w:rsidRPr="008F6520" w:rsidRDefault="00812EC7" w:rsidP="006A204D">
      <w:pPr>
        <w:jc w:val="both"/>
      </w:pPr>
    </w:p>
    <w:p w14:paraId="4056BDEE" w14:textId="77777777" w:rsidR="00812EC7" w:rsidRPr="008F6520" w:rsidRDefault="008F6520" w:rsidP="006A204D">
      <w:pPr>
        <w:jc w:val="both"/>
      </w:pPr>
      <w:r>
        <w:tab/>
      </w:r>
      <w:r w:rsidR="00812EC7" w:rsidRPr="008F6520">
        <w:t>Dieses Schriftstück enthält folgende Angaben:</w:t>
      </w:r>
    </w:p>
    <w:p w14:paraId="5AC126A1" w14:textId="77777777" w:rsidR="00812EC7" w:rsidRPr="008F6520" w:rsidRDefault="00812EC7" w:rsidP="006A204D">
      <w:pPr>
        <w:ind w:firstLine="708"/>
        <w:jc w:val="both"/>
      </w:pPr>
    </w:p>
    <w:p w14:paraId="3EF3E028" w14:textId="77777777" w:rsidR="00812EC7" w:rsidRPr="008F6520" w:rsidRDefault="008F6520" w:rsidP="006A204D">
      <w:pPr>
        <w:jc w:val="both"/>
      </w:pPr>
      <w:r>
        <w:tab/>
      </w:r>
      <w:r w:rsidR="00812EC7" w:rsidRPr="008F6520">
        <w:t>1. das Datum der Erklärung,</w:t>
      </w:r>
    </w:p>
    <w:p w14:paraId="2CEB2710" w14:textId="77777777" w:rsidR="00812EC7" w:rsidRPr="008F6520" w:rsidRDefault="00812EC7" w:rsidP="006A204D">
      <w:pPr>
        <w:ind w:firstLine="708"/>
        <w:jc w:val="both"/>
      </w:pPr>
    </w:p>
    <w:p w14:paraId="5446640F" w14:textId="77777777" w:rsidR="00812EC7" w:rsidRPr="008F6520" w:rsidRDefault="008F6520" w:rsidP="006A204D">
      <w:pPr>
        <w:jc w:val="both"/>
      </w:pPr>
      <w:r>
        <w:tab/>
      </w:r>
      <w:r w:rsidR="00812EC7" w:rsidRPr="008F6520">
        <w:t>2. den Namen, die Vornamen, den Ort und das Datum der Geburt und die Unterschrift beider Parteien,</w:t>
      </w:r>
    </w:p>
    <w:p w14:paraId="2B7965B9" w14:textId="77777777" w:rsidR="00812EC7" w:rsidRPr="008F6520" w:rsidRDefault="00812EC7" w:rsidP="006A204D">
      <w:pPr>
        <w:ind w:firstLine="708"/>
        <w:jc w:val="both"/>
      </w:pPr>
    </w:p>
    <w:p w14:paraId="6B402E9D" w14:textId="77777777" w:rsidR="00812EC7" w:rsidRPr="008F6520" w:rsidRDefault="008F6520" w:rsidP="006A204D">
      <w:pPr>
        <w:jc w:val="both"/>
      </w:pPr>
      <w:r>
        <w:tab/>
      </w:r>
      <w:r w:rsidR="00812EC7" w:rsidRPr="008F6520">
        <w:t>3. den gemeinsamen Wohnsitz,</w:t>
      </w:r>
    </w:p>
    <w:p w14:paraId="18493705" w14:textId="77777777" w:rsidR="00812EC7" w:rsidRPr="008F6520" w:rsidRDefault="00812EC7" w:rsidP="006A204D">
      <w:pPr>
        <w:ind w:firstLine="708"/>
        <w:jc w:val="both"/>
      </w:pPr>
    </w:p>
    <w:p w14:paraId="4BD08991" w14:textId="77777777" w:rsidR="00812EC7" w:rsidRPr="008F6520" w:rsidRDefault="008F6520" w:rsidP="006A204D">
      <w:pPr>
        <w:jc w:val="both"/>
      </w:pPr>
      <w:r>
        <w:tab/>
      </w:r>
      <w:r w:rsidR="00812EC7" w:rsidRPr="008F6520">
        <w:t>4. den Vermerk, dass beide Parteien gesetzlich zusammenwohnen wollen,</w:t>
      </w:r>
    </w:p>
    <w:p w14:paraId="1A3A55D9" w14:textId="77777777" w:rsidR="00812EC7" w:rsidRPr="008F6520" w:rsidRDefault="00812EC7" w:rsidP="006A204D">
      <w:pPr>
        <w:ind w:firstLine="708"/>
        <w:jc w:val="both"/>
      </w:pPr>
    </w:p>
    <w:p w14:paraId="4AFC14F6" w14:textId="77777777" w:rsidR="00812EC7" w:rsidRPr="008F6520" w:rsidRDefault="008F6520" w:rsidP="006A204D">
      <w:pPr>
        <w:jc w:val="both"/>
      </w:pPr>
      <w:r>
        <w:tab/>
      </w:r>
      <w:r w:rsidR="00812EC7" w:rsidRPr="008F6520">
        <w:t>5. den Vermerk, dass beide Parteien vorher vom Inhalt der Artikel 1475 bis 1479 Kenntnis genommen haben,</w:t>
      </w:r>
    </w:p>
    <w:p w14:paraId="43BD04DF" w14:textId="77777777" w:rsidR="00812EC7" w:rsidRPr="008F6520" w:rsidRDefault="00812EC7" w:rsidP="006A204D">
      <w:pPr>
        <w:ind w:firstLine="708"/>
        <w:jc w:val="both"/>
      </w:pPr>
    </w:p>
    <w:p w14:paraId="4570C13E" w14:textId="77777777" w:rsidR="00812EC7" w:rsidRPr="008F6520" w:rsidRDefault="008F6520" w:rsidP="006A204D">
      <w:pPr>
        <w:jc w:val="both"/>
      </w:pPr>
      <w:r>
        <w:tab/>
      </w:r>
      <w:r w:rsidR="00812EC7" w:rsidRPr="008F6520">
        <w:t>6. [...]</w:t>
      </w:r>
    </w:p>
    <w:p w14:paraId="11B24663" w14:textId="77777777" w:rsidR="00812EC7" w:rsidRPr="008F6520" w:rsidRDefault="00812EC7" w:rsidP="006A204D">
      <w:pPr>
        <w:ind w:firstLine="708"/>
        <w:jc w:val="both"/>
      </w:pPr>
    </w:p>
    <w:p w14:paraId="7F42F5CA" w14:textId="77777777" w:rsidR="00812EC7" w:rsidRPr="008F6520" w:rsidRDefault="008F6520" w:rsidP="006A204D">
      <w:pPr>
        <w:jc w:val="both"/>
      </w:pPr>
      <w:r>
        <w:tab/>
      </w:r>
      <w:r w:rsidR="00812EC7" w:rsidRPr="008F6520">
        <w:t>Der Standesbeamte überprüft, ob beide Parteien die gesetzlichen Bedingungen in Sachen gesetzliches Zusammenwohnen erfüllen, und wenn ja, vermerkt er die Erklärung im Bevölkerungsregister.</w:t>
      </w:r>
    </w:p>
    <w:p w14:paraId="46DC3E91" w14:textId="77777777" w:rsidR="00812EC7" w:rsidRPr="008F6520" w:rsidRDefault="00812EC7" w:rsidP="006A204D">
      <w:pPr>
        <w:ind w:firstLine="708"/>
        <w:jc w:val="both"/>
      </w:pPr>
    </w:p>
    <w:p w14:paraId="0A592801" w14:textId="7987F527" w:rsidR="00812EC7" w:rsidRDefault="008F6520" w:rsidP="006A204D">
      <w:pPr>
        <w:jc w:val="both"/>
      </w:pPr>
      <w:r>
        <w:tab/>
      </w:r>
      <w:r w:rsidR="00812EC7" w:rsidRPr="008F6520">
        <w:t>[</w:t>
      </w:r>
      <w:r w:rsidR="00DB2EED" w:rsidRPr="00D47325">
        <w:t>Die Parteien legen alle anderen authentischen Schriftstücke oder Nachweise vor, die gegebenenfalls angefordert werden als Nachweis dafür, dass die gesetzlichen Bedingungen erfüllt sind, sofern diese nicht in einer anderen authentischen Quelle verfügbar sind.</w:t>
      </w:r>
      <w:r w:rsidR="00812EC7" w:rsidRPr="008F6520">
        <w:t>]</w:t>
      </w:r>
    </w:p>
    <w:p w14:paraId="1E03E206" w14:textId="77777777" w:rsidR="00DB2EED" w:rsidRDefault="00DB2EED" w:rsidP="006A204D">
      <w:pPr>
        <w:jc w:val="both"/>
      </w:pPr>
    </w:p>
    <w:p w14:paraId="046A7AE6" w14:textId="7D60074B" w:rsidR="00DB2EED" w:rsidRPr="008F6520" w:rsidRDefault="00DB2EED" w:rsidP="006A204D">
      <w:pPr>
        <w:jc w:val="both"/>
      </w:pPr>
      <w:r>
        <w:tab/>
        <w:t>[</w:t>
      </w:r>
      <w:r w:rsidRPr="00D47325">
        <w:t>Das gesetzliche Zusammenwohnen beginnt mit dem Vermerk der Erklärung im Bevölkerungsregister.</w:t>
      </w:r>
      <w:r>
        <w:t>]</w:t>
      </w:r>
    </w:p>
    <w:p w14:paraId="19607459" w14:textId="77777777" w:rsidR="00812EC7" w:rsidRPr="008F6520" w:rsidRDefault="00812EC7" w:rsidP="006A204D">
      <w:pPr>
        <w:ind w:firstLine="708"/>
        <w:jc w:val="both"/>
      </w:pPr>
    </w:p>
    <w:p w14:paraId="245C46D6" w14:textId="09FC189B" w:rsidR="00812EC7" w:rsidRPr="008F6520" w:rsidRDefault="008F6520" w:rsidP="006A204D">
      <w:pPr>
        <w:jc w:val="both"/>
      </w:pPr>
      <w:r>
        <w:tab/>
      </w:r>
      <w:r w:rsidR="00B8480F">
        <w:t>§ </w:t>
      </w:r>
      <w:r w:rsidR="00812EC7" w:rsidRPr="008F6520">
        <w:t xml:space="preserve">2 </w:t>
      </w:r>
      <w:r w:rsidR="002E5E45">
        <w:t>- </w:t>
      </w:r>
      <w:r w:rsidR="00812EC7" w:rsidRPr="008F6520">
        <w:t xml:space="preserve">Das gesetzliche Zusammenwohnen endet, </w:t>
      </w:r>
      <w:r w:rsidR="0084088B">
        <w:t>[</w:t>
      </w:r>
      <w:r w:rsidR="0084088B" w:rsidRPr="00566B7E">
        <w:t>wenn die Parteien die Ehe miteinander eingehen, wenn eine der Parteien stirbt</w:t>
      </w:r>
      <w:r w:rsidR="0084088B">
        <w:t>]</w:t>
      </w:r>
      <w:r w:rsidR="00812EC7" w:rsidRPr="008F6520">
        <w:t xml:space="preserve"> oder wenn dem Zusammenwohnen gemäß vorliegendem Paragraphen ein Ende gesetzt wird.</w:t>
      </w:r>
    </w:p>
    <w:p w14:paraId="031644AE" w14:textId="77777777" w:rsidR="00812EC7" w:rsidRPr="008F6520" w:rsidRDefault="00812EC7" w:rsidP="006A204D">
      <w:pPr>
        <w:ind w:firstLine="708"/>
        <w:jc w:val="both"/>
      </w:pPr>
    </w:p>
    <w:p w14:paraId="08557EE3" w14:textId="77777777" w:rsidR="00812EC7" w:rsidRPr="008F6520" w:rsidRDefault="008F6520" w:rsidP="006A204D">
      <w:pPr>
        <w:jc w:val="both"/>
      </w:pPr>
      <w:r>
        <w:tab/>
      </w:r>
      <w:r w:rsidR="00812EC7" w:rsidRPr="008F6520">
        <w:t>Dem gesetzlichen Zusammenwohnen kann entweder in gegenseitigem Einvernehmen der Zusammenwohnenden oder einseitig von einem der Zusammenwohnenden anhand einer schriftlichen Erklärung, die dem Standesbeamten gegen Empfangsbestätigung gemäß dem folgenden Absatz übergeben wird, ein Ende gesetzt werden. Dieses Schriftstück enthält folgende Angaben:</w:t>
      </w:r>
    </w:p>
    <w:p w14:paraId="52F17C5E" w14:textId="77777777" w:rsidR="00812EC7" w:rsidRPr="008F6520" w:rsidRDefault="00812EC7" w:rsidP="006A204D">
      <w:pPr>
        <w:ind w:firstLine="708"/>
        <w:jc w:val="both"/>
      </w:pPr>
    </w:p>
    <w:p w14:paraId="153D11EF" w14:textId="77777777" w:rsidR="00812EC7" w:rsidRPr="008F6520" w:rsidRDefault="008F6520" w:rsidP="006A204D">
      <w:pPr>
        <w:jc w:val="both"/>
      </w:pPr>
      <w:r>
        <w:tab/>
      </w:r>
      <w:r w:rsidR="00812EC7" w:rsidRPr="008F6520">
        <w:t>1. das Datum der Erklärung,</w:t>
      </w:r>
    </w:p>
    <w:p w14:paraId="62E5C8AD" w14:textId="77777777" w:rsidR="00812EC7" w:rsidRPr="008F6520" w:rsidRDefault="00812EC7" w:rsidP="006A204D">
      <w:pPr>
        <w:ind w:firstLine="708"/>
        <w:jc w:val="both"/>
      </w:pPr>
    </w:p>
    <w:p w14:paraId="2450804C" w14:textId="77777777" w:rsidR="00812EC7" w:rsidRPr="008F6520" w:rsidRDefault="008F6520" w:rsidP="006A204D">
      <w:pPr>
        <w:jc w:val="both"/>
      </w:pPr>
      <w:r>
        <w:tab/>
      </w:r>
      <w:r w:rsidR="00812EC7" w:rsidRPr="008F6520">
        <w:t>2. den Namen, die Vornamen, den Ort und das Datum der Geburt beider Parteien und die Unterschrift beider Parteien oder der Partei, die die Erklärung abgibt,</w:t>
      </w:r>
    </w:p>
    <w:p w14:paraId="3F56A938" w14:textId="77777777" w:rsidR="00812EC7" w:rsidRPr="008F6520" w:rsidRDefault="00812EC7" w:rsidP="006A204D">
      <w:pPr>
        <w:ind w:firstLine="708"/>
        <w:jc w:val="both"/>
      </w:pPr>
    </w:p>
    <w:p w14:paraId="7AA6995D" w14:textId="77777777" w:rsidR="00812EC7" w:rsidRPr="008F6520" w:rsidRDefault="008F6520" w:rsidP="006A204D">
      <w:pPr>
        <w:jc w:val="both"/>
      </w:pPr>
      <w:r>
        <w:tab/>
      </w:r>
      <w:r w:rsidR="00812EC7" w:rsidRPr="008F6520">
        <w:t>3. den Wohnsitz beider Parteien,</w:t>
      </w:r>
    </w:p>
    <w:p w14:paraId="645684B0" w14:textId="77777777" w:rsidR="00812EC7" w:rsidRPr="008F6520" w:rsidRDefault="00812EC7" w:rsidP="006A204D">
      <w:pPr>
        <w:ind w:firstLine="708"/>
        <w:jc w:val="both"/>
      </w:pPr>
    </w:p>
    <w:p w14:paraId="662D302C" w14:textId="77777777" w:rsidR="00812EC7" w:rsidRPr="008F6520" w:rsidRDefault="008F6520" w:rsidP="006A204D">
      <w:pPr>
        <w:jc w:val="both"/>
      </w:pPr>
      <w:r>
        <w:tab/>
      </w:r>
      <w:r w:rsidR="00812EC7" w:rsidRPr="008F6520">
        <w:t>4. den Vermerk, dem gesetzlichen Zusammenwohnen ein Ende setzen zu wollen.</w:t>
      </w:r>
    </w:p>
    <w:p w14:paraId="6E9DF8D3" w14:textId="77777777" w:rsidR="00812EC7" w:rsidRPr="008F6520" w:rsidRDefault="00812EC7" w:rsidP="006A204D">
      <w:pPr>
        <w:ind w:firstLine="708"/>
        <w:jc w:val="both"/>
      </w:pPr>
    </w:p>
    <w:p w14:paraId="62608008" w14:textId="008CCB81" w:rsidR="00DB2EED" w:rsidRPr="00D47325" w:rsidRDefault="00DB2EED" w:rsidP="00DB2EED">
      <w:pPr>
        <w:ind w:firstLine="720"/>
        <w:jc w:val="both"/>
      </w:pPr>
      <w:r>
        <w:t>[</w:t>
      </w:r>
      <w:r w:rsidRPr="00D47325">
        <w:t>Die Parteien übergeben die Erklärung über die Beendigung in gegenseitigem Einvernehmen persönlich oder durch eine authentische Sondervollmacht an den Standesbeamten:</w:t>
      </w:r>
    </w:p>
    <w:p w14:paraId="2B1C94D7" w14:textId="77777777" w:rsidR="00DB2EED" w:rsidRPr="00D47325" w:rsidRDefault="00DB2EED" w:rsidP="00DB2EED">
      <w:pPr>
        <w:jc w:val="both"/>
      </w:pPr>
    </w:p>
    <w:p w14:paraId="0286BF18" w14:textId="77777777" w:rsidR="00DB2EED" w:rsidRPr="00D47325" w:rsidRDefault="00DB2EED" w:rsidP="00DB2EED">
      <w:pPr>
        <w:ind w:firstLine="720"/>
        <w:jc w:val="both"/>
      </w:pPr>
      <w:r w:rsidRPr="00D47325">
        <w:t>1. des Orts, in dem die Parteien im Bevölkerungsregister, im Fremdenregister oder im Warteregister eingetragen sind oder, in Ermangelung dessen, eine von ihnen; oder, in Ermangelung dessen,</w:t>
      </w:r>
    </w:p>
    <w:p w14:paraId="065DBE09" w14:textId="77777777" w:rsidR="00DB2EED" w:rsidRPr="00D47325" w:rsidRDefault="00DB2EED" w:rsidP="00DB2EED">
      <w:pPr>
        <w:jc w:val="both"/>
      </w:pPr>
    </w:p>
    <w:p w14:paraId="3D5FA59F" w14:textId="3467C76A" w:rsidR="00812EC7" w:rsidRPr="008F6520" w:rsidRDefault="00DB2EED" w:rsidP="00DB2EED">
      <w:pPr>
        <w:ind w:firstLine="708"/>
        <w:jc w:val="both"/>
      </w:pPr>
      <w:r w:rsidRPr="00D47325">
        <w:t>2. des letzten Orts, in dem die Parteien im Bevölkerungsregister, im Fremdenregister oder im Warteregister eingetragen waren oder, in Ermangelung dessen, eine von ihnen.</w:t>
      </w:r>
      <w:r>
        <w:t>]</w:t>
      </w:r>
    </w:p>
    <w:p w14:paraId="19619F0E" w14:textId="77777777" w:rsidR="00812EC7" w:rsidRPr="008F6520" w:rsidRDefault="00812EC7" w:rsidP="006A204D">
      <w:pPr>
        <w:ind w:firstLine="708"/>
        <w:jc w:val="both"/>
      </w:pPr>
    </w:p>
    <w:p w14:paraId="474A1BF1" w14:textId="0140250A" w:rsidR="00DB2EED" w:rsidRPr="00D47325" w:rsidRDefault="00DB2EED" w:rsidP="00DB2EED">
      <w:pPr>
        <w:ind w:firstLine="720"/>
        <w:jc w:val="both"/>
      </w:pPr>
      <w:r>
        <w:t>[</w:t>
      </w:r>
      <w:r w:rsidRPr="00D47325">
        <w:t>Die einseitige Beendigungserklärung wird persönlich oder durch eine authentische Sondervollmacht übergeben an den Standesbeamten:</w:t>
      </w:r>
    </w:p>
    <w:p w14:paraId="011ECA5E" w14:textId="77777777" w:rsidR="00DB2EED" w:rsidRPr="00D47325" w:rsidRDefault="00DB2EED" w:rsidP="00DB2EED">
      <w:pPr>
        <w:jc w:val="both"/>
      </w:pPr>
    </w:p>
    <w:p w14:paraId="154622C9" w14:textId="77777777" w:rsidR="00DB2EED" w:rsidRPr="00D47325" w:rsidRDefault="00DB2EED" w:rsidP="00DB2EED">
      <w:pPr>
        <w:ind w:firstLine="720"/>
        <w:jc w:val="both"/>
      </w:pPr>
      <w:r w:rsidRPr="00D47325">
        <w:t>1. des Orts, in dem die Parteien im Bevölkerungsregister, im Fremdenregister oder im Warteregister eingetragen sind oder, in Ermangelung dessen, die Partei, die die Erklärung abgibt, oder, in Ermangelung dessen,</w:t>
      </w:r>
    </w:p>
    <w:p w14:paraId="3EB13A0F" w14:textId="77777777" w:rsidR="00DB2EED" w:rsidRPr="00D47325" w:rsidRDefault="00DB2EED" w:rsidP="00DB2EED">
      <w:pPr>
        <w:jc w:val="both"/>
      </w:pPr>
    </w:p>
    <w:p w14:paraId="511F8AD7" w14:textId="14D9ACCE" w:rsidR="00812EC7" w:rsidRPr="008F6520" w:rsidRDefault="00DB2EED" w:rsidP="00DB2EED">
      <w:pPr>
        <w:ind w:firstLine="708"/>
        <w:jc w:val="both"/>
      </w:pPr>
      <w:r w:rsidRPr="00D47325">
        <w:t>2. des letzten Orts, in dem die Parteien im Bevölkerungsregister, im Fremdenregister oder im Warteregister eingetragen waren oder, in Ermangelung dessen, eine von ihnen.</w:t>
      </w:r>
      <w:r>
        <w:t>]</w:t>
      </w:r>
    </w:p>
    <w:p w14:paraId="421E4122" w14:textId="77777777" w:rsidR="00812EC7" w:rsidRPr="008F6520" w:rsidRDefault="00812EC7" w:rsidP="006A204D">
      <w:pPr>
        <w:ind w:firstLine="708"/>
        <w:jc w:val="both"/>
      </w:pPr>
    </w:p>
    <w:p w14:paraId="1DB585D4" w14:textId="3FEC459D" w:rsidR="00812EC7" w:rsidRPr="008F6520" w:rsidRDefault="008F6520" w:rsidP="006A204D">
      <w:pPr>
        <w:jc w:val="both"/>
      </w:pPr>
      <w:r>
        <w:tab/>
      </w:r>
      <w:r w:rsidR="00DB2EED">
        <w:t>[</w:t>
      </w:r>
      <w:r w:rsidR="00DB2EED" w:rsidRPr="00D47325">
        <w:t>Der Standesbeamte stellt der anderen Partei die einseitige Beendigungserklärung binnen acht Tagen per Gerichtsvollzieherurkunde zu. Auf jeden Fall müssen die Kosten der Zustellung und der Notifizierung vorab von denjenigen bezahlt werden, die die Erklärung abgeben.</w:t>
      </w:r>
      <w:r w:rsidR="00DB2EED">
        <w:t>]</w:t>
      </w:r>
    </w:p>
    <w:p w14:paraId="57DBCCA3" w14:textId="77777777" w:rsidR="00812EC7" w:rsidRPr="008F6520" w:rsidRDefault="00812EC7" w:rsidP="006A204D">
      <w:pPr>
        <w:ind w:firstLine="708"/>
        <w:jc w:val="both"/>
      </w:pPr>
    </w:p>
    <w:p w14:paraId="26467304" w14:textId="5DF22280" w:rsidR="00812EC7" w:rsidRPr="008F6520" w:rsidRDefault="008F6520" w:rsidP="006A204D">
      <w:pPr>
        <w:jc w:val="both"/>
      </w:pPr>
      <w:r>
        <w:tab/>
      </w:r>
      <w:r w:rsidR="00812EC7" w:rsidRPr="008F6520">
        <w:t>Der Standesbeamte vermerkt die Beendigung des gesetzlichen Zusammenwohnens im Bevölkerungsregister.]</w:t>
      </w:r>
      <w:r w:rsidR="00DB2EED">
        <w:t xml:space="preserve"> [</w:t>
      </w:r>
      <w:r w:rsidR="00DB2EED" w:rsidRPr="00D47325">
        <w:t>Das gesetzliche Zusammenwohnen endet mit dem Vermerk der Erklärung im Bevölkerungsregister.</w:t>
      </w:r>
      <w:r w:rsidR="00DB2EED">
        <w:t>]</w:t>
      </w:r>
    </w:p>
    <w:p w14:paraId="77B72635" w14:textId="77777777" w:rsidR="008B2635" w:rsidRPr="008F6520" w:rsidRDefault="008B2635" w:rsidP="006A204D">
      <w:pPr>
        <w:jc w:val="both"/>
      </w:pPr>
    </w:p>
    <w:p w14:paraId="4841C394" w14:textId="56F72D06" w:rsidR="008B2635" w:rsidRPr="008F6520" w:rsidRDefault="008F6520" w:rsidP="006A204D">
      <w:pPr>
        <w:jc w:val="both"/>
      </w:pPr>
      <w:r>
        <w:tab/>
      </w:r>
      <w:r w:rsidR="008B2635" w:rsidRPr="008F6520">
        <w:t xml:space="preserve">[Eine Person, die aufgrund von Artikel 492/1 </w:t>
      </w:r>
      <w:r w:rsidR="00B8480F">
        <w:t>§ </w:t>
      </w:r>
      <w:r w:rsidR="008B2635" w:rsidRPr="008F6520">
        <w:t xml:space="preserve">1 Absatz 3 </w:t>
      </w:r>
      <w:r w:rsidR="00B8480F">
        <w:t>Nr. </w:t>
      </w:r>
      <w:r w:rsidR="008B2635" w:rsidRPr="008F6520">
        <w:t xml:space="preserve">10 ausdrücklich für unfähig erklärt worden ist, eine Erklärung über das gesetzliche Zusammenwohnen abzugeben, kann auf ihren Antrag hin von dem in Artikel 628 </w:t>
      </w:r>
      <w:r w:rsidR="00B8480F">
        <w:t>Nr. </w:t>
      </w:r>
      <w:r w:rsidR="008B2635" w:rsidRPr="008F6520">
        <w:t>3 des Gerichtsgesetzbuches erwähnten Friedensrichter dazu ermächtigt werden, dem gesetzlichen Zusammenwohnen ein Ende zu setzen.</w:t>
      </w:r>
    </w:p>
    <w:p w14:paraId="1DF8D637" w14:textId="77777777" w:rsidR="008B2635" w:rsidRPr="008F6520" w:rsidRDefault="008B2635" w:rsidP="006A204D">
      <w:pPr>
        <w:jc w:val="both"/>
      </w:pPr>
    </w:p>
    <w:p w14:paraId="6E3EC076" w14:textId="77777777" w:rsidR="008B2635" w:rsidRPr="008F6520" w:rsidRDefault="008F6520" w:rsidP="006A204D">
      <w:pPr>
        <w:jc w:val="both"/>
      </w:pPr>
      <w:r>
        <w:tab/>
      </w:r>
      <w:r w:rsidR="008B2635" w:rsidRPr="008F6520">
        <w:t>Der Friedensrichter beurteilt die Fähigkeit der geschützten Person, ihren Willen zu äußern.</w:t>
      </w:r>
      <w:r w:rsidR="00B56B5E">
        <w:t>]</w:t>
      </w:r>
    </w:p>
    <w:p w14:paraId="786A6FD1" w14:textId="77777777" w:rsidR="008B2635" w:rsidRPr="008F6520" w:rsidRDefault="008B2635" w:rsidP="006A204D">
      <w:pPr>
        <w:jc w:val="both"/>
      </w:pPr>
    </w:p>
    <w:p w14:paraId="265095FF" w14:textId="77777777" w:rsidR="008B2635" w:rsidRDefault="008F6520" w:rsidP="006A204D">
      <w:pPr>
        <w:jc w:val="both"/>
      </w:pPr>
      <w:r>
        <w:tab/>
      </w:r>
      <w:r w:rsidR="00B56B5E">
        <w:t>[...]</w:t>
      </w:r>
    </w:p>
    <w:p w14:paraId="1C73C626" w14:textId="77777777" w:rsidR="00DB2EED" w:rsidRDefault="00DB2EED" w:rsidP="006A204D">
      <w:pPr>
        <w:jc w:val="both"/>
      </w:pPr>
    </w:p>
    <w:p w14:paraId="3842C706" w14:textId="2312E3BF" w:rsidR="00DB2EED" w:rsidRPr="008F6520" w:rsidRDefault="00DB2EED" w:rsidP="006A204D">
      <w:pPr>
        <w:jc w:val="both"/>
      </w:pPr>
      <w:r>
        <w:tab/>
        <w:t>[</w:t>
      </w:r>
      <w:r w:rsidRPr="00D47325">
        <w:t>§ 3 ­ Der König kann die Bedingungen für eine elektronische Abgabe der Erklärung über das gesetzliche Zusammenwohnen und der Erklärung über die Beendigung des gesetzlichen Zusammenwohnens festlegen.</w:t>
      </w:r>
      <w:r>
        <w:t>]</w:t>
      </w:r>
    </w:p>
    <w:p w14:paraId="7C970EDB" w14:textId="77777777" w:rsidR="00812EC7" w:rsidRPr="008F6520" w:rsidRDefault="00812EC7" w:rsidP="006A204D">
      <w:pPr>
        <w:ind w:firstLine="708"/>
        <w:jc w:val="both"/>
      </w:pPr>
    </w:p>
    <w:p w14:paraId="4A21E2BE" w14:textId="56430C41" w:rsidR="00CB11BB" w:rsidRPr="008F6520" w:rsidRDefault="00812EC7" w:rsidP="006A204D">
      <w:pPr>
        <w:jc w:val="both"/>
      </w:pPr>
      <w:r w:rsidRPr="008F6520">
        <w:rPr>
          <w:i/>
        </w:rPr>
        <w:t>[</w:t>
      </w:r>
      <w:r w:rsidR="00B8480F">
        <w:rPr>
          <w:i/>
        </w:rPr>
        <w:t>Art. </w:t>
      </w:r>
      <w:r w:rsidRPr="008F6520">
        <w:rPr>
          <w:i/>
        </w:rPr>
        <w:t xml:space="preserve">1476 aufgehoben durch </w:t>
      </w:r>
      <w:r w:rsidR="00B8480F">
        <w:rPr>
          <w:i/>
        </w:rPr>
        <w:t>Art. </w:t>
      </w:r>
      <w:r w:rsidRPr="008F6520">
        <w:rPr>
          <w:i/>
        </w:rPr>
        <w:t xml:space="preserve">2 des G. vom 14. Juli 1976 (B.S. vom 18. September 1976) und wieder aufgenommen durch </w:t>
      </w:r>
      <w:r w:rsidR="00B8480F">
        <w:rPr>
          <w:i/>
        </w:rPr>
        <w:t>Art. </w:t>
      </w:r>
      <w:r w:rsidRPr="008F6520">
        <w:rPr>
          <w:i/>
        </w:rPr>
        <w:t xml:space="preserve">2 des G. vom 23. November 1998 (I) (B.S. vom 12. Januar 1999); </w:t>
      </w:r>
      <w:r w:rsidR="00DB2EED">
        <w:rPr>
          <w:i/>
        </w:rPr>
        <w:t>§ 1 Abs. 1 abgeändert durch Art. 60 Nr. 1</w:t>
      </w:r>
      <w:r w:rsidR="00DB2EED" w:rsidRPr="00DB2EED">
        <w:rPr>
          <w:i/>
          <w:iCs/>
        </w:rPr>
        <w:t xml:space="preserve"> des G. vom 13. September 2023 (B.S. vom 2. Oktober 2023)</w:t>
      </w:r>
      <w:r w:rsidR="00DB2EED">
        <w:rPr>
          <w:i/>
          <w:iCs/>
        </w:rPr>
        <w:t xml:space="preserve">; </w:t>
      </w:r>
      <w:r w:rsidR="00B8480F">
        <w:rPr>
          <w:i/>
        </w:rPr>
        <w:t>§ </w:t>
      </w:r>
      <w:r w:rsidRPr="008F6520">
        <w:rPr>
          <w:i/>
        </w:rPr>
        <w:t xml:space="preserve">1 </w:t>
      </w:r>
      <w:r w:rsidR="00B8480F">
        <w:rPr>
          <w:i/>
        </w:rPr>
        <w:t>Abs. </w:t>
      </w:r>
      <w:r w:rsidRPr="008F6520">
        <w:rPr>
          <w:i/>
        </w:rPr>
        <w:t xml:space="preserve">2 </w:t>
      </w:r>
      <w:r w:rsidR="00B8480F">
        <w:rPr>
          <w:i/>
        </w:rPr>
        <w:t>Nr. </w:t>
      </w:r>
      <w:r w:rsidRPr="008F6520">
        <w:rPr>
          <w:i/>
        </w:rPr>
        <w:t xml:space="preserve">6 aufgehoben durch </w:t>
      </w:r>
      <w:r w:rsidR="00B8480F">
        <w:rPr>
          <w:i/>
        </w:rPr>
        <w:t>Art. </w:t>
      </w:r>
      <w:r w:rsidRPr="008F6520">
        <w:rPr>
          <w:i/>
        </w:rPr>
        <w:t xml:space="preserve">5 des G. vom 14. Januar 2013 (B.S. vom 1. März 2013); </w:t>
      </w:r>
      <w:r w:rsidR="00B8480F">
        <w:rPr>
          <w:i/>
        </w:rPr>
        <w:t>§ </w:t>
      </w:r>
      <w:r w:rsidRPr="008F6520">
        <w:rPr>
          <w:i/>
        </w:rPr>
        <w:t xml:space="preserve">1 </w:t>
      </w:r>
      <w:r w:rsidR="00B8480F">
        <w:rPr>
          <w:i/>
        </w:rPr>
        <w:t>Abs. </w:t>
      </w:r>
      <w:r w:rsidRPr="008F6520">
        <w:rPr>
          <w:i/>
        </w:rPr>
        <w:t xml:space="preserve">4 eingefügt durch </w:t>
      </w:r>
      <w:r w:rsidR="00B8480F">
        <w:rPr>
          <w:i/>
        </w:rPr>
        <w:t>Art. </w:t>
      </w:r>
      <w:r w:rsidRPr="008F6520">
        <w:rPr>
          <w:i/>
        </w:rPr>
        <w:t>3 des G. vom 3.</w:t>
      </w:r>
      <w:r w:rsidR="00DB2EED">
        <w:rPr>
          <w:i/>
        </w:rPr>
        <w:t> </w:t>
      </w:r>
      <w:r w:rsidRPr="008F6520">
        <w:rPr>
          <w:i/>
        </w:rPr>
        <w:t>Dezember</w:t>
      </w:r>
      <w:r w:rsidR="00DB2EED">
        <w:rPr>
          <w:i/>
        </w:rPr>
        <w:t> </w:t>
      </w:r>
      <w:r w:rsidRPr="008F6520">
        <w:rPr>
          <w:i/>
        </w:rPr>
        <w:t>2005 (B.S. vom 23.</w:t>
      </w:r>
      <w:r w:rsidR="00DB2EED">
        <w:rPr>
          <w:i/>
        </w:rPr>
        <w:t> </w:t>
      </w:r>
      <w:r w:rsidRPr="008F6520">
        <w:rPr>
          <w:i/>
        </w:rPr>
        <w:t>Dezember</w:t>
      </w:r>
      <w:r w:rsidR="00DB2EED">
        <w:rPr>
          <w:i/>
        </w:rPr>
        <w:t> </w:t>
      </w:r>
      <w:r w:rsidRPr="008F6520">
        <w:rPr>
          <w:i/>
        </w:rPr>
        <w:t>2005, Err. vom 23.</w:t>
      </w:r>
      <w:r w:rsidR="00DB2EED">
        <w:rPr>
          <w:i/>
        </w:rPr>
        <w:t> </w:t>
      </w:r>
      <w:r w:rsidRPr="008F6520">
        <w:rPr>
          <w:i/>
        </w:rPr>
        <w:t>Januar</w:t>
      </w:r>
      <w:r w:rsidR="00DB2EED">
        <w:rPr>
          <w:i/>
        </w:rPr>
        <w:t> </w:t>
      </w:r>
      <w:r w:rsidRPr="008F6520">
        <w:rPr>
          <w:i/>
        </w:rPr>
        <w:t>2006)</w:t>
      </w:r>
      <w:r w:rsidR="00DB2EED">
        <w:rPr>
          <w:i/>
        </w:rPr>
        <w:t xml:space="preserve"> und ersetzt durch Art. 60 Nr. 2</w:t>
      </w:r>
      <w:r w:rsidR="00DB2EED" w:rsidRPr="00DB2EED">
        <w:rPr>
          <w:i/>
          <w:iCs/>
        </w:rPr>
        <w:t xml:space="preserve"> des G. vom 13. September 2023 (B.S. vom 2. Oktober 2023)</w:t>
      </w:r>
      <w:r w:rsidR="00DB2EED">
        <w:rPr>
          <w:i/>
          <w:iCs/>
        </w:rPr>
        <w:t>; § 1 Abs. </w:t>
      </w:r>
      <w:r w:rsidR="00711FC6">
        <w:rPr>
          <w:i/>
          <w:iCs/>
        </w:rPr>
        <w:t>5</w:t>
      </w:r>
      <w:r w:rsidR="00DB2EED">
        <w:rPr>
          <w:i/>
          <w:iCs/>
        </w:rPr>
        <w:t xml:space="preserve"> eingefügt durch Art. 60 Nr. 3</w:t>
      </w:r>
      <w:r w:rsidR="00DB2EED" w:rsidRPr="00DB2EED">
        <w:rPr>
          <w:i/>
          <w:iCs/>
        </w:rPr>
        <w:t xml:space="preserve"> des G. vom 13. September 2023 (B.S. vom 2. Oktober 2023)</w:t>
      </w:r>
      <w:r w:rsidR="008B2635" w:rsidRPr="008F6520">
        <w:rPr>
          <w:i/>
        </w:rPr>
        <w:t>;</w:t>
      </w:r>
      <w:r w:rsidR="00A64E8B">
        <w:rPr>
          <w:i/>
        </w:rPr>
        <w:t xml:space="preserve"> </w:t>
      </w:r>
      <w:r w:rsidR="00B8480F">
        <w:rPr>
          <w:i/>
        </w:rPr>
        <w:t>§ </w:t>
      </w:r>
      <w:r w:rsidR="00A64E8B">
        <w:rPr>
          <w:i/>
        </w:rPr>
        <w:t xml:space="preserve">2 </w:t>
      </w:r>
      <w:r w:rsidR="00B8480F">
        <w:rPr>
          <w:i/>
        </w:rPr>
        <w:t>Abs. </w:t>
      </w:r>
      <w:r w:rsidR="00A64E8B">
        <w:rPr>
          <w:i/>
        </w:rPr>
        <w:t xml:space="preserve">1 abgeändert durch </w:t>
      </w:r>
      <w:r w:rsidR="00B8480F">
        <w:rPr>
          <w:i/>
        </w:rPr>
        <w:t>Art. </w:t>
      </w:r>
      <w:r w:rsidR="00A64E8B">
        <w:rPr>
          <w:i/>
        </w:rPr>
        <w:t>3 des G. vom 8. Februar 2023 (B.S. vom 1. März 2023)</w:t>
      </w:r>
      <w:r w:rsidR="00DB2EED">
        <w:rPr>
          <w:i/>
        </w:rPr>
        <w:t>; § 2 Abs. 3 ersetzt durch Art. 60 Nr. 4</w:t>
      </w:r>
      <w:r w:rsidR="00DB2EED" w:rsidRPr="00DB2EED">
        <w:rPr>
          <w:i/>
          <w:iCs/>
        </w:rPr>
        <w:t xml:space="preserve"> des G. vom 13. September 2023 (B.S. vom 2. Oktober 2023)</w:t>
      </w:r>
      <w:r w:rsidR="00DB2EED">
        <w:rPr>
          <w:i/>
          <w:iCs/>
        </w:rPr>
        <w:t>; § 2 Abs. 4 ersetzt durch Art. 60 Nr. 5</w:t>
      </w:r>
      <w:r w:rsidR="00DB2EED" w:rsidRPr="00DB2EED">
        <w:rPr>
          <w:i/>
          <w:iCs/>
        </w:rPr>
        <w:t xml:space="preserve"> des G. vom 13. September 2023 (B.S. vom 2. Oktober 2023)</w:t>
      </w:r>
      <w:r w:rsidR="00DB2EED">
        <w:rPr>
          <w:i/>
          <w:iCs/>
        </w:rPr>
        <w:t>; § 2 Abs. 5 ersetzt durch Art. 60 Nr. 6</w:t>
      </w:r>
      <w:r w:rsidR="00DB2EED" w:rsidRPr="00DB2EED">
        <w:rPr>
          <w:i/>
          <w:iCs/>
        </w:rPr>
        <w:t xml:space="preserve"> des G. vom 13. September 2023 (B.S. vom 2. Oktober 2023)</w:t>
      </w:r>
      <w:r w:rsidR="00DB2EED">
        <w:rPr>
          <w:i/>
          <w:iCs/>
        </w:rPr>
        <w:t>; § 2 Abs. 6 abgeändert durch Art. 60 Nr. 7</w:t>
      </w:r>
      <w:r w:rsidR="00DB2EED" w:rsidRPr="00DB2EED">
        <w:rPr>
          <w:i/>
          <w:iCs/>
        </w:rPr>
        <w:t xml:space="preserve"> des G. vom 13. September 2023 (B.S. vom 2. Oktober 2023)</w:t>
      </w:r>
      <w:r w:rsidR="00A64E8B">
        <w:rPr>
          <w:i/>
        </w:rPr>
        <w:t>;</w:t>
      </w:r>
      <w:r w:rsidR="008B2635" w:rsidRPr="008F6520">
        <w:rPr>
          <w:i/>
        </w:rPr>
        <w:t xml:space="preserve"> </w:t>
      </w:r>
      <w:r w:rsidR="00B8480F">
        <w:rPr>
          <w:i/>
        </w:rPr>
        <w:t>§ </w:t>
      </w:r>
      <w:r w:rsidR="008B2635" w:rsidRPr="008F6520">
        <w:rPr>
          <w:i/>
        </w:rPr>
        <w:t xml:space="preserve">2 </w:t>
      </w:r>
      <w:r w:rsidR="00B8480F">
        <w:rPr>
          <w:i/>
        </w:rPr>
        <w:t>Abs. </w:t>
      </w:r>
      <w:r w:rsidR="008B2635" w:rsidRPr="008F6520">
        <w:rPr>
          <w:i/>
        </w:rPr>
        <w:t>7</w:t>
      </w:r>
      <w:r w:rsidR="00B56B5E">
        <w:rPr>
          <w:i/>
        </w:rPr>
        <w:t xml:space="preserve"> und 8</w:t>
      </w:r>
      <w:r w:rsidR="008B2635" w:rsidRPr="008F6520">
        <w:rPr>
          <w:i/>
        </w:rPr>
        <w:t xml:space="preserve"> eingefügt durch </w:t>
      </w:r>
      <w:r w:rsidR="00B8480F">
        <w:rPr>
          <w:i/>
        </w:rPr>
        <w:t>Art. </w:t>
      </w:r>
      <w:r w:rsidR="008B2635" w:rsidRPr="008F6520">
        <w:rPr>
          <w:i/>
        </w:rPr>
        <w:t>141</w:t>
      </w:r>
      <w:r w:rsidR="008B2635" w:rsidRPr="008F6520">
        <w:rPr>
          <w:i/>
          <w:iCs/>
        </w:rPr>
        <w:t xml:space="preserve"> des G. vom 17. März 2013 (B.S. vom 14. Juni 2013)</w:t>
      </w:r>
      <w:r w:rsidR="00B56B5E">
        <w:rPr>
          <w:i/>
          <w:iCs/>
        </w:rPr>
        <w:t xml:space="preserve">; </w:t>
      </w:r>
      <w:r w:rsidR="00B8480F">
        <w:rPr>
          <w:i/>
        </w:rPr>
        <w:t>§ </w:t>
      </w:r>
      <w:r w:rsidR="00B56B5E" w:rsidRPr="008F6520">
        <w:rPr>
          <w:i/>
        </w:rPr>
        <w:t xml:space="preserve">2 </w:t>
      </w:r>
      <w:r w:rsidR="00B8480F">
        <w:rPr>
          <w:i/>
        </w:rPr>
        <w:t>Abs. </w:t>
      </w:r>
      <w:r w:rsidR="00B56B5E">
        <w:rPr>
          <w:i/>
        </w:rPr>
        <w:t>9</w:t>
      </w:r>
      <w:r w:rsidR="00B56B5E" w:rsidRPr="008F6520">
        <w:rPr>
          <w:i/>
        </w:rPr>
        <w:t xml:space="preserve"> eingefügt durch </w:t>
      </w:r>
      <w:r w:rsidR="00B8480F">
        <w:rPr>
          <w:i/>
        </w:rPr>
        <w:t>Art. </w:t>
      </w:r>
      <w:r w:rsidR="00B56B5E" w:rsidRPr="008F6520">
        <w:rPr>
          <w:i/>
        </w:rPr>
        <w:t>141</w:t>
      </w:r>
      <w:r w:rsidR="00B56B5E" w:rsidRPr="008F6520">
        <w:rPr>
          <w:i/>
          <w:iCs/>
        </w:rPr>
        <w:t xml:space="preserve"> des G. vom 17. März 2013 (B.S. vom 14. Juni 2013)</w:t>
      </w:r>
      <w:r w:rsidR="00B56B5E">
        <w:rPr>
          <w:i/>
          <w:iCs/>
        </w:rPr>
        <w:t xml:space="preserve"> und aufgehoben durch </w:t>
      </w:r>
      <w:r w:rsidR="00B8480F">
        <w:rPr>
          <w:i/>
          <w:iCs/>
        </w:rPr>
        <w:t>Art. </w:t>
      </w:r>
      <w:r w:rsidR="001F27A0">
        <w:rPr>
          <w:i/>
          <w:iCs/>
        </w:rPr>
        <w:t>46 des G. vom 21. Dezember 2018 (B.S. vom 31. Dezember 2018)</w:t>
      </w:r>
      <w:r w:rsidR="00DB2EED">
        <w:rPr>
          <w:i/>
          <w:iCs/>
        </w:rPr>
        <w:t>; § 3 eingefügt durch Art. 60 Nr. 8</w:t>
      </w:r>
      <w:r w:rsidR="00DB2EED" w:rsidRPr="00DB2EED">
        <w:rPr>
          <w:i/>
          <w:iCs/>
        </w:rPr>
        <w:t xml:space="preserve"> des G. vom 13. September 2023 (B.S. vom 2. Oktober 2023)</w:t>
      </w:r>
      <w:r w:rsidRPr="008F6520">
        <w:rPr>
          <w:i/>
        </w:rPr>
        <w:t>]</w:t>
      </w:r>
    </w:p>
    <w:p w14:paraId="11045E2E" w14:textId="77777777" w:rsidR="00B11F7B" w:rsidRPr="008F6520" w:rsidRDefault="00B11F7B" w:rsidP="006A204D">
      <w:pPr>
        <w:jc w:val="both"/>
      </w:pPr>
    </w:p>
    <w:p w14:paraId="6F9DC54D" w14:textId="77777777" w:rsidR="00BD3462" w:rsidRDefault="00BD3462" w:rsidP="009B707C">
      <w:pPr>
        <w:jc w:val="both"/>
      </w:pPr>
    </w:p>
    <w:p w14:paraId="12A71CD4" w14:textId="26BCBC56" w:rsidR="00BD3462" w:rsidRDefault="00BD3462" w:rsidP="00BD3462">
      <w:pPr>
        <w:ind w:firstLine="708"/>
        <w:jc w:val="both"/>
      </w:pPr>
      <w:r>
        <w:t>[</w:t>
      </w:r>
      <w:r w:rsidR="00B8480F">
        <w:rPr>
          <w:b/>
        </w:rPr>
        <w:t>Art. </w:t>
      </w:r>
      <w:r w:rsidRPr="00BD3462">
        <w:rPr>
          <w:b/>
        </w:rPr>
        <w:t>1476</w:t>
      </w:r>
      <w:r w:rsidRPr="00BD3462">
        <w:rPr>
          <w:b/>
          <w:i/>
        </w:rPr>
        <w:t>bis</w:t>
      </w:r>
      <w:r w:rsidRPr="00BD4D53">
        <w:t xml:space="preserve"> </w:t>
      </w:r>
      <w:r w:rsidR="002E5E45">
        <w:t>- </w:t>
      </w:r>
      <w:r w:rsidRPr="00BD4D53">
        <w:t>Es kommt zu keinem gesetzlichen Zusammenwohnen, obwohl der Wille beider Parteien, gesetzlich zusammenzuwohnen, ausgedrückt worden ist, wenn aus der Gesamtheit der Umstände hervorgeht, dass die Absicht wenigstens einer der Parteien offensichtlich nur die Erlangung eines an die Rechtsstellung der gesetzlich Zusammenwohnenden gebundenen aufen</w:t>
      </w:r>
      <w:r>
        <w:t>thaltsrechtlichen Vorteils ist.]</w:t>
      </w:r>
    </w:p>
    <w:p w14:paraId="30099C40" w14:textId="77777777" w:rsidR="00BD3462" w:rsidRDefault="00BD3462" w:rsidP="00BD3462">
      <w:pPr>
        <w:ind w:firstLine="708"/>
        <w:jc w:val="both"/>
      </w:pPr>
    </w:p>
    <w:p w14:paraId="7BBC15AB" w14:textId="48ED34F5" w:rsidR="00BD3462" w:rsidRPr="00F73664" w:rsidRDefault="00BD3462" w:rsidP="00BD3462">
      <w:pPr>
        <w:jc w:val="both"/>
        <w:rPr>
          <w:i/>
          <w:lang w:val="da-DK"/>
        </w:rPr>
      </w:pPr>
      <w:r>
        <w:rPr>
          <w:i/>
        </w:rPr>
        <w:t>[</w:t>
      </w:r>
      <w:r w:rsidR="00B8480F">
        <w:rPr>
          <w:i/>
        </w:rPr>
        <w:t>Art. </w:t>
      </w:r>
      <w:r>
        <w:rPr>
          <w:i/>
        </w:rPr>
        <w:t xml:space="preserve">1476bis eingefügt durch </w:t>
      </w:r>
      <w:r w:rsidR="00B8480F">
        <w:rPr>
          <w:i/>
        </w:rPr>
        <w:t>Art. </w:t>
      </w:r>
      <w:r>
        <w:rPr>
          <w:i/>
        </w:rPr>
        <w:t>8 des G. vom 2. </w:t>
      </w:r>
      <w:r w:rsidRPr="00F73664">
        <w:rPr>
          <w:i/>
          <w:lang w:val="da-DK"/>
        </w:rPr>
        <w:t>Juni 2013 (B.S. vom 23. September 2013)]</w:t>
      </w:r>
    </w:p>
    <w:p w14:paraId="799839D4" w14:textId="77777777" w:rsidR="00BD3462" w:rsidRPr="00F73664" w:rsidRDefault="00BD3462" w:rsidP="00BD3462">
      <w:pPr>
        <w:jc w:val="both"/>
        <w:rPr>
          <w:i/>
          <w:lang w:val="da-DK"/>
        </w:rPr>
      </w:pPr>
    </w:p>
    <w:p w14:paraId="5FEF6BD5" w14:textId="77777777" w:rsidR="00BD3462" w:rsidRPr="00F73664" w:rsidRDefault="00BD3462" w:rsidP="00BD3462">
      <w:pPr>
        <w:ind w:firstLine="708"/>
        <w:jc w:val="both"/>
        <w:rPr>
          <w:lang w:val="da-DK"/>
        </w:rPr>
      </w:pPr>
    </w:p>
    <w:p w14:paraId="7F08A0EB" w14:textId="455FF6C2" w:rsidR="00BD3462" w:rsidRPr="007C32F5" w:rsidRDefault="00BD3462" w:rsidP="00BD3462">
      <w:pPr>
        <w:ind w:firstLine="708"/>
        <w:jc w:val="both"/>
        <w:rPr>
          <w:spacing w:val="-2"/>
        </w:rPr>
      </w:pPr>
      <w:r w:rsidRPr="007C32F5">
        <w:rPr>
          <w:spacing w:val="-2"/>
        </w:rPr>
        <w:t>[</w:t>
      </w:r>
      <w:r w:rsidR="00B8480F">
        <w:rPr>
          <w:b/>
          <w:spacing w:val="-2"/>
        </w:rPr>
        <w:t>Art. </w:t>
      </w:r>
      <w:r w:rsidRPr="007C32F5">
        <w:rPr>
          <w:b/>
          <w:spacing w:val="-2"/>
        </w:rPr>
        <w:t>1476</w:t>
      </w:r>
      <w:r w:rsidRPr="007C32F5">
        <w:rPr>
          <w:b/>
          <w:i/>
          <w:spacing w:val="-2"/>
        </w:rPr>
        <w:t>ter</w:t>
      </w:r>
      <w:r w:rsidRPr="007C32F5">
        <w:rPr>
          <w:spacing w:val="-2"/>
        </w:rPr>
        <w:t xml:space="preserve"> </w:t>
      </w:r>
      <w:r w:rsidR="002E5E45">
        <w:rPr>
          <w:spacing w:val="-2"/>
        </w:rPr>
        <w:t>- </w:t>
      </w:r>
      <w:r w:rsidRPr="007C32F5">
        <w:rPr>
          <w:spacing w:val="-2"/>
        </w:rPr>
        <w:t>Es kommt auch zu keinem gesetzlichen Zusammenwohnen, wenn dieses gesetzliche Zusammenwohnen ohne die freie Einwilligung der beiden gesetzlich Zusam</w:t>
      </w:r>
      <w:r w:rsidR="007C32F5" w:rsidRPr="007C32F5">
        <w:rPr>
          <w:spacing w:val="-2"/>
        </w:rPr>
        <w:softHyphen/>
      </w:r>
      <w:r w:rsidRPr="007C32F5">
        <w:rPr>
          <w:spacing w:val="-2"/>
        </w:rPr>
        <w:t>men</w:t>
      </w:r>
      <w:r w:rsidR="007C32F5" w:rsidRPr="007C32F5">
        <w:rPr>
          <w:spacing w:val="-2"/>
        </w:rPr>
        <w:softHyphen/>
      </w:r>
      <w:r w:rsidRPr="007C32F5">
        <w:rPr>
          <w:spacing w:val="-2"/>
        </w:rPr>
        <w:t>wohnenden eingegangen wird oder die Einwilligung zumindest eines der gesetzlich Zusammenwohnenden unter Anwendung von Gewalt oder Drohungen gegeben wurde.]</w:t>
      </w:r>
    </w:p>
    <w:p w14:paraId="09124FB6" w14:textId="77777777" w:rsidR="00BD3462" w:rsidRDefault="00BD3462" w:rsidP="00BD3462">
      <w:pPr>
        <w:ind w:firstLine="708"/>
        <w:jc w:val="both"/>
      </w:pPr>
    </w:p>
    <w:p w14:paraId="1E88A1CE" w14:textId="6EEEA18F" w:rsidR="00BD3462" w:rsidRPr="00F73664" w:rsidRDefault="00BD3462" w:rsidP="00BD3462">
      <w:pPr>
        <w:jc w:val="both"/>
        <w:rPr>
          <w:i/>
          <w:lang w:val="da-DK"/>
        </w:rPr>
      </w:pPr>
      <w:r>
        <w:rPr>
          <w:i/>
        </w:rPr>
        <w:t>[</w:t>
      </w:r>
      <w:r w:rsidR="00B8480F">
        <w:rPr>
          <w:i/>
        </w:rPr>
        <w:t>Art. </w:t>
      </w:r>
      <w:r>
        <w:rPr>
          <w:i/>
        </w:rPr>
        <w:t xml:space="preserve">1476ter eingefügt durch </w:t>
      </w:r>
      <w:r w:rsidR="00B8480F">
        <w:rPr>
          <w:i/>
        </w:rPr>
        <w:t>Art. </w:t>
      </w:r>
      <w:r>
        <w:rPr>
          <w:i/>
        </w:rPr>
        <w:t>9 des G.</w:t>
      </w:r>
      <w:r w:rsidR="007C32F5">
        <w:rPr>
          <w:i/>
        </w:rPr>
        <w:t xml:space="preserve"> vom 2. </w:t>
      </w:r>
      <w:r w:rsidR="007C32F5" w:rsidRPr="00F73664">
        <w:rPr>
          <w:i/>
          <w:lang w:val="da-DK"/>
        </w:rPr>
        <w:t>Juni 2013 (B.S. vom 23. September </w:t>
      </w:r>
      <w:r w:rsidRPr="00F73664">
        <w:rPr>
          <w:i/>
          <w:lang w:val="da-DK"/>
        </w:rPr>
        <w:t>2013)]</w:t>
      </w:r>
    </w:p>
    <w:p w14:paraId="7AB42783" w14:textId="77777777" w:rsidR="00BD3462" w:rsidRPr="00F73664" w:rsidRDefault="00BD3462" w:rsidP="00BD3462">
      <w:pPr>
        <w:ind w:firstLine="708"/>
        <w:jc w:val="both"/>
        <w:rPr>
          <w:lang w:val="da-DK"/>
        </w:rPr>
      </w:pPr>
    </w:p>
    <w:p w14:paraId="6C5CB7F6" w14:textId="77777777" w:rsidR="00BD3462" w:rsidRPr="00F73664" w:rsidRDefault="00BD3462" w:rsidP="00BD3462">
      <w:pPr>
        <w:ind w:firstLine="708"/>
        <w:jc w:val="both"/>
        <w:rPr>
          <w:lang w:val="da-DK"/>
        </w:rPr>
      </w:pPr>
    </w:p>
    <w:p w14:paraId="3C0A3D72" w14:textId="0AB1355D" w:rsidR="00BD3462" w:rsidRPr="00BD4D53" w:rsidRDefault="007C32F5" w:rsidP="00BD3462">
      <w:pPr>
        <w:ind w:firstLine="708"/>
        <w:jc w:val="both"/>
      </w:pPr>
      <w:r w:rsidRPr="00AB3273">
        <w:t>[</w:t>
      </w:r>
      <w:r w:rsidR="00B8480F">
        <w:rPr>
          <w:b/>
        </w:rPr>
        <w:t>Art. </w:t>
      </w:r>
      <w:r w:rsidR="00BD3462" w:rsidRPr="007C32F5">
        <w:rPr>
          <w:b/>
        </w:rPr>
        <w:t>1476</w:t>
      </w:r>
      <w:r w:rsidR="00BD3462" w:rsidRPr="007C32F5">
        <w:rPr>
          <w:b/>
          <w:i/>
        </w:rPr>
        <w:t>quater</w:t>
      </w:r>
      <w:r w:rsidR="00BD3462" w:rsidRPr="00BD4D53">
        <w:t xml:space="preserve"> </w:t>
      </w:r>
      <w:r w:rsidR="002E5E45">
        <w:t>- </w:t>
      </w:r>
      <w:r w:rsidR="00BD3462" w:rsidRPr="00BD4D53">
        <w:t>Der Standesbeamte weigert sich, die Erklärung über das gesetzliche Zusammenwohnen zu beurkunden, wenn er feststellt, dass die Erklärung sich auf eine in den Artikeln 1476</w:t>
      </w:r>
      <w:r w:rsidR="00BD3462" w:rsidRPr="00BD4D53">
        <w:rPr>
          <w:i/>
        </w:rPr>
        <w:t>bis</w:t>
      </w:r>
      <w:r w:rsidR="00BD3462" w:rsidRPr="00BD4D53">
        <w:t xml:space="preserve"> und 1476</w:t>
      </w:r>
      <w:r w:rsidR="00BD3462" w:rsidRPr="00BD4D53">
        <w:rPr>
          <w:i/>
        </w:rPr>
        <w:t>ter</w:t>
      </w:r>
      <w:r w:rsidR="00BD3462" w:rsidRPr="00BD4D53">
        <w:t xml:space="preserve"> erwähnte Situation bezieht.</w:t>
      </w:r>
    </w:p>
    <w:p w14:paraId="6FE41999" w14:textId="77777777" w:rsidR="00BD3462" w:rsidRPr="00BD4D53" w:rsidRDefault="00BD3462" w:rsidP="00BD3462">
      <w:pPr>
        <w:ind w:firstLine="708"/>
        <w:jc w:val="both"/>
      </w:pPr>
    </w:p>
    <w:p w14:paraId="1CB704F6" w14:textId="5B8B15E2" w:rsidR="00BD3462" w:rsidRPr="00BD4D53" w:rsidRDefault="00BD3462" w:rsidP="00BD3462">
      <w:pPr>
        <w:ind w:firstLine="708"/>
        <w:jc w:val="both"/>
      </w:pPr>
      <w:r w:rsidRPr="00BD4D53">
        <w:t>Besteht die ernsthafte Vermutung, dass die Erklärung sich auf eine in den Artikeln 1476</w:t>
      </w:r>
      <w:r w:rsidRPr="00BD4D53">
        <w:rPr>
          <w:i/>
        </w:rPr>
        <w:t>bis</w:t>
      </w:r>
      <w:r w:rsidRPr="00BD4D53">
        <w:t xml:space="preserve"> und 1476</w:t>
      </w:r>
      <w:r w:rsidRPr="00BD4D53">
        <w:rPr>
          <w:i/>
        </w:rPr>
        <w:t>ter</w:t>
      </w:r>
      <w:r w:rsidRPr="00BD4D53">
        <w:t xml:space="preserve"> erwähnte Situation bezieht, kann der Standesbeamte </w:t>
      </w:r>
      <w:r w:rsidR="002E5E45">
        <w:t>- </w:t>
      </w:r>
      <w:r w:rsidRPr="00BD4D53">
        <w:t xml:space="preserve">eventuell, nachdem er die Stellungnahme des Prokurators des Königs des Gerichtsbezirks, in dem die Parteien beabsichtigen, die Erklärung über das gesetzliche Zusammenwohnen abzugeben, eingeholt hat </w:t>
      </w:r>
      <w:r w:rsidR="002E5E45">
        <w:t>- </w:t>
      </w:r>
      <w:r w:rsidRPr="00BD4D53">
        <w:t xml:space="preserve">die Beurkundung der Erklärung über das gesetzliche Zusammenwohnen während einer Frist von höchstens zwei Monaten ab Ausstellung der in Artikel 1476 </w:t>
      </w:r>
      <w:r w:rsidR="00B8480F">
        <w:t>§ </w:t>
      </w:r>
      <w:r w:rsidRPr="00BD4D53">
        <w:t>1 erwähnten Empfangsbestätigung aufschieben, um eine zusätzliche Untersuchung vorzunehmen. Der Prokurator des Königs kann diese Frist um maximal drei Monate verlängern. In diesem Fall informiert er den Standesbeamten darüber, der seinerseits die Interesse habenden Parteien darüber informiert.</w:t>
      </w:r>
    </w:p>
    <w:p w14:paraId="344606F1" w14:textId="77777777" w:rsidR="00BD3462" w:rsidRPr="00BD4D53" w:rsidRDefault="00BD3462" w:rsidP="00BD3462">
      <w:pPr>
        <w:ind w:firstLine="708"/>
        <w:jc w:val="both"/>
      </w:pPr>
    </w:p>
    <w:p w14:paraId="7D852084" w14:textId="77777777" w:rsidR="00BD3462" w:rsidRPr="00BD4D53" w:rsidRDefault="00BD3462" w:rsidP="00BD3462">
      <w:pPr>
        <w:ind w:firstLine="708"/>
        <w:jc w:val="both"/>
      </w:pPr>
      <w:r w:rsidRPr="00BD4D53">
        <w:t>Wenn der Standesbeamte binnen der in Absatz 2 vorgesehenen Frist keine definitive Entscheidung getroffen hat, ist er verpflichtet, die Erklärung über das gesetzliche Zusammenwohnen unverzüglich im Bevölkerungsregister zu vermerken.</w:t>
      </w:r>
    </w:p>
    <w:p w14:paraId="773D6767" w14:textId="77777777" w:rsidR="00BD3462" w:rsidRPr="00BD4D53" w:rsidRDefault="00BD3462" w:rsidP="00BD3462">
      <w:pPr>
        <w:ind w:firstLine="708"/>
        <w:jc w:val="both"/>
      </w:pPr>
    </w:p>
    <w:p w14:paraId="09B4D993" w14:textId="77777777" w:rsidR="00BD3462" w:rsidRPr="00BD4D53" w:rsidRDefault="00BD3462" w:rsidP="00BD3462">
      <w:pPr>
        <w:ind w:firstLine="708"/>
        <w:jc w:val="both"/>
      </w:pPr>
      <w:r w:rsidRPr="00BD4D53">
        <w:t>Im Fall einer in Absatz 1 erwähnten Weigerung notifiziert der Standesbeamte den</w:t>
      </w:r>
      <w:r w:rsidR="007E7F74">
        <w:t xml:space="preserve"> </w:t>
      </w:r>
      <w:r w:rsidRPr="00BD4D53">
        <w:t>Interesse habenden Parteien unverzüglich seine mit Gründen versehene Entscheidung. Gleichzeitig wird dem Prokurator des Königs des Gerichtsbezirks, wo die Weigerungsentscheidung getroffen worden ist, und dem Ausländeramt davon eine Abschrift zusammen mit einer Abschrift aller zweckdienlichen Dokumente übermittelt.</w:t>
      </w:r>
    </w:p>
    <w:p w14:paraId="7A0B9951" w14:textId="77777777" w:rsidR="00BD3462" w:rsidRPr="00BD4D53" w:rsidRDefault="00BD3462" w:rsidP="00BD3462">
      <w:pPr>
        <w:ind w:firstLine="708"/>
        <w:jc w:val="both"/>
      </w:pPr>
    </w:p>
    <w:p w14:paraId="2A05AC1E" w14:textId="4245EE65" w:rsidR="00BD3462" w:rsidRDefault="00DB2EED" w:rsidP="00BD3462">
      <w:pPr>
        <w:ind w:firstLine="708"/>
        <w:jc w:val="both"/>
      </w:pPr>
      <w:r>
        <w:br w:type="page"/>
      </w:r>
      <w:r w:rsidR="00BD3462" w:rsidRPr="00BD4D53">
        <w:t xml:space="preserve">Gegen die Weigerung des Standesbeamten, die Erklärung über das gesetzliche Zusammenwohnen zu beurkunden, können die Interesse habenden Parteien binnen einem Monat nach der Notifizierung seiner Entscheidung beim </w:t>
      </w:r>
      <w:r w:rsidR="0041430D">
        <w:t>[</w:t>
      </w:r>
      <w:r w:rsidR="0041430D">
        <w:rPr>
          <w:rFonts w:eastAsia="Calibri"/>
          <w:lang w:eastAsia="en-US"/>
        </w:rPr>
        <w:t>Familiengericht</w:t>
      </w:r>
      <w:r w:rsidR="0041430D">
        <w:t xml:space="preserve">] </w:t>
      </w:r>
      <w:r w:rsidR="007C32F5">
        <w:t>Beschwerde einlegen.]</w:t>
      </w:r>
    </w:p>
    <w:p w14:paraId="36A8BFC2" w14:textId="77777777" w:rsidR="007C32F5" w:rsidRDefault="007C32F5" w:rsidP="00BD3462">
      <w:pPr>
        <w:ind w:firstLine="708"/>
        <w:jc w:val="both"/>
      </w:pPr>
    </w:p>
    <w:p w14:paraId="02D14C8C" w14:textId="45C92A2A" w:rsidR="007C32F5" w:rsidRPr="007C32F5" w:rsidRDefault="007C32F5" w:rsidP="007C32F5">
      <w:pPr>
        <w:jc w:val="both"/>
        <w:rPr>
          <w:i/>
        </w:rPr>
      </w:pPr>
      <w:r w:rsidRPr="007C32F5">
        <w:rPr>
          <w:i/>
        </w:rPr>
        <w:t>[</w:t>
      </w:r>
      <w:r w:rsidR="00B8480F">
        <w:rPr>
          <w:i/>
        </w:rPr>
        <w:t>Art. </w:t>
      </w:r>
      <w:r w:rsidRPr="007C32F5">
        <w:rPr>
          <w:i/>
        </w:rPr>
        <w:t>1476</w:t>
      </w:r>
      <w:r>
        <w:rPr>
          <w:i/>
        </w:rPr>
        <w:t xml:space="preserve">quater eingefügt durch </w:t>
      </w:r>
      <w:r w:rsidR="00B8480F">
        <w:rPr>
          <w:i/>
        </w:rPr>
        <w:t>Art. </w:t>
      </w:r>
      <w:r>
        <w:rPr>
          <w:i/>
        </w:rPr>
        <w:t>10 des G. vom 2. Juni </w:t>
      </w:r>
      <w:r w:rsidRPr="007C32F5">
        <w:rPr>
          <w:i/>
        </w:rPr>
        <w:t>2013 (B.S. vom 23.</w:t>
      </w:r>
      <w:r>
        <w:rPr>
          <w:i/>
        </w:rPr>
        <w:t> </w:t>
      </w:r>
      <w:r w:rsidRPr="007C32F5">
        <w:rPr>
          <w:i/>
        </w:rPr>
        <w:t>September</w:t>
      </w:r>
      <w:r>
        <w:rPr>
          <w:i/>
        </w:rPr>
        <w:t> </w:t>
      </w:r>
      <w:r w:rsidRPr="007C32F5">
        <w:rPr>
          <w:i/>
        </w:rPr>
        <w:t>2013)</w:t>
      </w:r>
      <w:r w:rsidR="0041430D">
        <w:rPr>
          <w:i/>
        </w:rPr>
        <w:t xml:space="preserve">; </w:t>
      </w:r>
      <w:r w:rsidR="00B8480F">
        <w:rPr>
          <w:i/>
        </w:rPr>
        <w:t>Abs. </w:t>
      </w:r>
      <w:r w:rsidR="0041430D">
        <w:rPr>
          <w:i/>
        </w:rPr>
        <w:t xml:space="preserve">5 abgeändert durch </w:t>
      </w:r>
      <w:r w:rsidR="00B8480F">
        <w:rPr>
          <w:i/>
        </w:rPr>
        <w:t>Art. </w:t>
      </w:r>
      <w:r w:rsidR="0041430D">
        <w:rPr>
          <w:i/>
        </w:rPr>
        <w:t>6</w:t>
      </w:r>
      <w:r w:rsidR="0041430D">
        <w:rPr>
          <w:i/>
          <w:iCs/>
        </w:rPr>
        <w:t xml:space="preserve"> des G. (II) vom 12. Mai 2014 (I) (B.S. vom 19. Mai 2014)</w:t>
      </w:r>
      <w:r w:rsidRPr="007C32F5">
        <w:rPr>
          <w:i/>
        </w:rPr>
        <w:t>]</w:t>
      </w:r>
    </w:p>
    <w:p w14:paraId="32724CE2" w14:textId="77777777" w:rsidR="00BD3462" w:rsidRPr="00BD4D53" w:rsidRDefault="00BD3462" w:rsidP="00BD3462">
      <w:pPr>
        <w:ind w:firstLine="708"/>
        <w:jc w:val="both"/>
      </w:pPr>
    </w:p>
    <w:p w14:paraId="65FC5284" w14:textId="77777777" w:rsidR="00BD3462" w:rsidRPr="00BD4D53" w:rsidRDefault="00BD3462" w:rsidP="00BD3462">
      <w:pPr>
        <w:ind w:firstLine="708"/>
        <w:jc w:val="both"/>
      </w:pPr>
    </w:p>
    <w:p w14:paraId="1BF68FAF" w14:textId="1716E5FD" w:rsidR="00BD3462" w:rsidRPr="00BD4D53" w:rsidRDefault="007C32F5" w:rsidP="00BD3462">
      <w:pPr>
        <w:ind w:firstLine="708"/>
        <w:jc w:val="both"/>
      </w:pPr>
      <w:r w:rsidRPr="00AB3273">
        <w:t>[</w:t>
      </w:r>
      <w:r w:rsidR="00B8480F">
        <w:rPr>
          <w:b/>
        </w:rPr>
        <w:t>Art. </w:t>
      </w:r>
      <w:r w:rsidR="00BD3462" w:rsidRPr="007C32F5">
        <w:rPr>
          <w:b/>
        </w:rPr>
        <w:t>1476</w:t>
      </w:r>
      <w:r w:rsidR="00BD3462" w:rsidRPr="007C32F5">
        <w:rPr>
          <w:b/>
          <w:i/>
        </w:rPr>
        <w:t>quinquies</w:t>
      </w:r>
      <w:r w:rsidR="00BD3462" w:rsidRPr="00BD4D53">
        <w:t xml:space="preserve"> </w:t>
      </w:r>
      <w:r w:rsidR="002E5E45">
        <w:t>- </w:t>
      </w:r>
      <w:r w:rsidR="00B8480F">
        <w:t>§ </w:t>
      </w:r>
      <w:r w:rsidR="00BD3462" w:rsidRPr="00BD4D53">
        <w:t>1 </w:t>
      </w:r>
      <w:r w:rsidR="002E5E45">
        <w:t>- </w:t>
      </w:r>
      <w:r w:rsidR="00BD3462" w:rsidRPr="00BD4D53">
        <w:t>In den in den Artikeln 1476</w:t>
      </w:r>
      <w:r w:rsidR="00BD3462" w:rsidRPr="00BD4D53">
        <w:rPr>
          <w:i/>
        </w:rPr>
        <w:t>bis</w:t>
      </w:r>
      <w:r w:rsidR="00BD3462" w:rsidRPr="00BD4D53">
        <w:t xml:space="preserve"> und 1476</w:t>
      </w:r>
      <w:r w:rsidR="00BD3462" w:rsidRPr="00BD4D53">
        <w:rPr>
          <w:i/>
        </w:rPr>
        <w:t>ter</w:t>
      </w:r>
      <w:r w:rsidR="00BD3462" w:rsidRPr="00BD4D53">
        <w:t xml:space="preserve"> erwähnten Fällen kann von den gesetzlich Zusammenwohnenden selbst und von allen, die ein Interesse daran haben, eine Klage auf Nichtigkeitserklärung eingereicht werden.</w:t>
      </w:r>
    </w:p>
    <w:p w14:paraId="5CF2FE78" w14:textId="77777777" w:rsidR="00BD3462" w:rsidRPr="00BD4D53" w:rsidRDefault="00BD3462" w:rsidP="00BD3462">
      <w:pPr>
        <w:ind w:firstLine="708"/>
        <w:jc w:val="both"/>
      </w:pPr>
    </w:p>
    <w:p w14:paraId="71192FE3" w14:textId="77777777" w:rsidR="00BD3462" w:rsidRPr="00BD4D53" w:rsidRDefault="00BD3462" w:rsidP="00BD3462">
      <w:pPr>
        <w:ind w:firstLine="708"/>
        <w:jc w:val="both"/>
      </w:pPr>
      <w:r w:rsidRPr="00BD4D53">
        <w:t>Der Prokurator des Königs klagt die Nichtigkeit eines solchen gesetzlichen Zusammenwohnens ein.</w:t>
      </w:r>
    </w:p>
    <w:p w14:paraId="6E4EFFB0" w14:textId="77777777" w:rsidR="00BD3462" w:rsidRPr="00BD4D53" w:rsidRDefault="00BD3462" w:rsidP="00BD3462">
      <w:pPr>
        <w:ind w:firstLine="708"/>
        <w:jc w:val="both"/>
      </w:pPr>
    </w:p>
    <w:p w14:paraId="67B3F640" w14:textId="77777777" w:rsidR="00BD3462" w:rsidRPr="00BD4D53" w:rsidRDefault="00BD3462" w:rsidP="00BD3462">
      <w:pPr>
        <w:ind w:firstLine="708"/>
        <w:jc w:val="both"/>
      </w:pPr>
      <w:r w:rsidRPr="00BD4D53">
        <w:t>Von jeder Gerichtsvollzieherurkunde über die Zustellung eines Urteils oder Entscheids, durch das/den ein gesetzliches Zusammenwohnen für nichtig erklärt wird, übermittelt der beurkundende Gerichtsvollzieher dem Greffier des Rechtsprechungsorgans, das die Entscheidung verkündet hat, sofort eine Abschrift.</w:t>
      </w:r>
    </w:p>
    <w:p w14:paraId="7DFAE411" w14:textId="77777777" w:rsidR="00BD3462" w:rsidRPr="00BD4D53" w:rsidRDefault="00BD3462" w:rsidP="00BD3462">
      <w:pPr>
        <w:ind w:firstLine="708"/>
        <w:jc w:val="both"/>
      </w:pPr>
    </w:p>
    <w:p w14:paraId="1D0C52D2" w14:textId="77777777" w:rsidR="00BD3462" w:rsidRPr="00BD4D53" w:rsidRDefault="00BD3462" w:rsidP="00BD3462">
      <w:pPr>
        <w:ind w:firstLine="708"/>
        <w:jc w:val="both"/>
      </w:pPr>
      <w:r w:rsidRPr="00BD4D53">
        <w:t>Wenn die Nichtigkeit des gesetzlichen Zusammenwohnens durch ein formell rechtskräftig gewordenes Urteil oder einen formell rechtskräftig gewordenen Entscheid ausgesprochen worden ist, lässt der Greffier dem Standesbeamten der Gemeinde, in der beide Parteien ihren Wohnsitz haben, oder, wenn die Parteien nicht in derselben Gemeinde ihren Wohnsitz haben, dem Standesbeamten der Gemeinde, in der jede der Parteien ihren Wohnsitz hat, und dem Ausländeramt unverzüglich einen Auszug zukommen, der den Tenor des Urteils oder Entscheids und das Datum, an dem dieses Urteil beziehungsweise dieser Entscheid formell rechtskräftig geworden ist, enthält.</w:t>
      </w:r>
    </w:p>
    <w:p w14:paraId="7CD1F277" w14:textId="77777777" w:rsidR="00BD3462" w:rsidRPr="00BD4D53" w:rsidRDefault="00BD3462" w:rsidP="00BD3462">
      <w:pPr>
        <w:ind w:firstLine="708"/>
        <w:jc w:val="both"/>
      </w:pPr>
    </w:p>
    <w:p w14:paraId="1D4FB791" w14:textId="77777777" w:rsidR="00BD3462" w:rsidRPr="00BD4D53" w:rsidRDefault="00BD3462" w:rsidP="00BD3462">
      <w:pPr>
        <w:ind w:firstLine="708"/>
        <w:jc w:val="both"/>
      </w:pPr>
      <w:r w:rsidRPr="00BD4D53">
        <w:t>Der Greffier setzt die Parteien davon in Kenntnis.</w:t>
      </w:r>
    </w:p>
    <w:p w14:paraId="164204BA" w14:textId="77777777" w:rsidR="00BD3462" w:rsidRPr="00BD4D53" w:rsidRDefault="00BD3462" w:rsidP="00BD3462">
      <w:pPr>
        <w:ind w:firstLine="708"/>
        <w:jc w:val="both"/>
      </w:pPr>
    </w:p>
    <w:p w14:paraId="7DBC1F3F" w14:textId="77777777" w:rsidR="00BD3462" w:rsidRPr="00BD4D53" w:rsidRDefault="00BD3462" w:rsidP="00BD3462">
      <w:pPr>
        <w:ind w:firstLine="708"/>
        <w:jc w:val="both"/>
      </w:pPr>
      <w:r w:rsidRPr="00BD4D53">
        <w:t>Der Standesbeamte trägt die Erklärung der Nichtigkeit des gesetzlichen Zusammenwohnens unverzüglich in das Bevölkerungsregister ein.</w:t>
      </w:r>
    </w:p>
    <w:p w14:paraId="35079F43" w14:textId="77777777" w:rsidR="00BD3462" w:rsidRPr="00BD4D53" w:rsidRDefault="00BD3462" w:rsidP="00BD3462">
      <w:pPr>
        <w:ind w:firstLine="708"/>
        <w:jc w:val="both"/>
      </w:pPr>
    </w:p>
    <w:p w14:paraId="00758C0F" w14:textId="6192B7C0" w:rsidR="00BD3462" w:rsidRPr="00BD4D53" w:rsidRDefault="00B8480F" w:rsidP="00BD3462">
      <w:pPr>
        <w:ind w:firstLine="708"/>
        <w:jc w:val="both"/>
      </w:pPr>
      <w:r>
        <w:t>§ </w:t>
      </w:r>
      <w:r w:rsidR="00BD3462" w:rsidRPr="00BD4D53">
        <w:t>2 </w:t>
      </w:r>
      <w:r w:rsidR="002E5E45">
        <w:t>- </w:t>
      </w:r>
      <w:r w:rsidR="00BD3462" w:rsidRPr="00BD4D53">
        <w:t>Das für nichtig erklärte gesetzliche Zusammenwohnen im Sinne der Artikel 1476</w:t>
      </w:r>
      <w:r w:rsidR="00BD3462" w:rsidRPr="00BD4D53">
        <w:rPr>
          <w:i/>
        </w:rPr>
        <w:t>bis</w:t>
      </w:r>
      <w:r w:rsidR="00BD3462" w:rsidRPr="00BD4D53">
        <w:t xml:space="preserve"> und 1476</w:t>
      </w:r>
      <w:r w:rsidR="00BD3462" w:rsidRPr="00BD4D53">
        <w:rPr>
          <w:i/>
        </w:rPr>
        <w:t>ter</w:t>
      </w:r>
      <w:r w:rsidR="00BD3462" w:rsidRPr="00BD4D53">
        <w:t xml:space="preserve"> hat dennoch seine Wirkungen zu Gunsten der Partei, die das gesetzliche Zusammenwohnen gutgläubig eingegangen ist.</w:t>
      </w:r>
    </w:p>
    <w:p w14:paraId="388AD033" w14:textId="77777777" w:rsidR="00BD3462" w:rsidRPr="00BD4D53" w:rsidRDefault="00BD3462" w:rsidP="00BD3462">
      <w:pPr>
        <w:ind w:firstLine="708"/>
        <w:jc w:val="both"/>
      </w:pPr>
    </w:p>
    <w:p w14:paraId="40620993" w14:textId="77777777" w:rsidR="00BD3462" w:rsidRDefault="00AB3273" w:rsidP="00BD3462">
      <w:pPr>
        <w:jc w:val="both"/>
      </w:pPr>
      <w:r>
        <w:tab/>
      </w:r>
      <w:r w:rsidR="00BD3462" w:rsidRPr="00BD4D53">
        <w:t>Es hat seine Wirkungen auch zu Gunsten der Kinder, selbst wenn keine der Parteien gutgläubig war.</w:t>
      </w:r>
      <w:r>
        <w:t>]</w:t>
      </w:r>
    </w:p>
    <w:p w14:paraId="0C161191" w14:textId="77777777" w:rsidR="00AB3273" w:rsidRDefault="00AB3273" w:rsidP="00BD3462">
      <w:pPr>
        <w:jc w:val="both"/>
      </w:pPr>
    </w:p>
    <w:p w14:paraId="45AC8DE4" w14:textId="3E53B8F1" w:rsidR="00AB3273" w:rsidRPr="00F73664" w:rsidRDefault="00AB3273" w:rsidP="00AB3273">
      <w:pPr>
        <w:jc w:val="both"/>
        <w:rPr>
          <w:i/>
          <w:lang w:val="da-DK"/>
        </w:rPr>
      </w:pPr>
      <w:r>
        <w:rPr>
          <w:i/>
        </w:rPr>
        <w:t>[</w:t>
      </w:r>
      <w:r w:rsidR="00B8480F">
        <w:rPr>
          <w:i/>
        </w:rPr>
        <w:t>Art. </w:t>
      </w:r>
      <w:r>
        <w:rPr>
          <w:i/>
        </w:rPr>
        <w:t xml:space="preserve">1476quinquies eingefügt durch </w:t>
      </w:r>
      <w:r w:rsidR="00B8480F">
        <w:rPr>
          <w:i/>
        </w:rPr>
        <w:t>Art. </w:t>
      </w:r>
      <w:r>
        <w:rPr>
          <w:i/>
        </w:rPr>
        <w:t>11 des G. vom 2. </w:t>
      </w:r>
      <w:r w:rsidRPr="00F73664">
        <w:rPr>
          <w:i/>
          <w:lang w:val="da-DK"/>
        </w:rPr>
        <w:t>Juni 2013 (B.S. vom 23. September 2013)]</w:t>
      </w:r>
    </w:p>
    <w:p w14:paraId="07CC2FBC" w14:textId="77777777" w:rsidR="00AB3273" w:rsidRPr="00F73664" w:rsidRDefault="00AB3273" w:rsidP="00BD3462">
      <w:pPr>
        <w:jc w:val="both"/>
        <w:rPr>
          <w:lang w:val="da-DK"/>
        </w:rPr>
      </w:pPr>
    </w:p>
    <w:p w14:paraId="3F4FF2D9" w14:textId="77777777" w:rsidR="00CD719A" w:rsidRPr="00F73664" w:rsidRDefault="00CD719A" w:rsidP="00CD719A">
      <w:pPr>
        <w:jc w:val="both"/>
        <w:rPr>
          <w:lang w:val="da-DK"/>
        </w:rPr>
      </w:pPr>
    </w:p>
    <w:p w14:paraId="79244778" w14:textId="6D567D78" w:rsidR="00CD719A" w:rsidRPr="00611320" w:rsidRDefault="00CD719A" w:rsidP="00CD719A">
      <w:pPr>
        <w:jc w:val="both"/>
      </w:pPr>
      <w:r w:rsidRPr="00F73664">
        <w:rPr>
          <w:lang w:val="da-DK"/>
        </w:rPr>
        <w:tab/>
      </w:r>
      <w:r w:rsidR="00B8480F">
        <w:rPr>
          <w:b/>
        </w:rPr>
        <w:t>Art. </w:t>
      </w:r>
      <w:r w:rsidRPr="00611320">
        <w:rPr>
          <w:b/>
        </w:rPr>
        <w:t>1477</w:t>
      </w:r>
      <w:r w:rsidRPr="00611320">
        <w:t xml:space="preserve"> </w:t>
      </w:r>
      <w:r w:rsidR="002E5E45">
        <w:t>- </w:t>
      </w:r>
      <w:r w:rsidRPr="00611320">
        <w:t>[</w:t>
      </w:r>
      <w:r w:rsidR="00B8480F">
        <w:t>§ </w:t>
      </w:r>
      <w:r w:rsidRPr="00611320">
        <w:t xml:space="preserve">1 </w:t>
      </w:r>
      <w:r w:rsidR="002E5E45">
        <w:t>- </w:t>
      </w:r>
      <w:r w:rsidRPr="00611320">
        <w:t>Die Bestimmungen des vorliegenden Artikels, durch die die Rechte, Pflichten und Befugnisse der gesetzlich Zusammenwohnenden geregelt werden, sind durch die alleinige Tatsache des gesetzlichen Zusammenwohnens anwendbar.</w:t>
      </w:r>
    </w:p>
    <w:p w14:paraId="7FD6C239" w14:textId="77777777" w:rsidR="00CD719A" w:rsidRPr="00611320" w:rsidRDefault="00CD719A" w:rsidP="00CD719A">
      <w:pPr>
        <w:ind w:firstLine="708"/>
        <w:jc w:val="both"/>
      </w:pPr>
    </w:p>
    <w:p w14:paraId="6CE5F9D1" w14:textId="02FFAD62" w:rsidR="00CD719A" w:rsidRPr="00611320" w:rsidRDefault="00B8480F" w:rsidP="00CD719A">
      <w:pPr>
        <w:ind w:firstLine="708"/>
        <w:jc w:val="both"/>
      </w:pPr>
      <w:r>
        <w:t>§ </w:t>
      </w:r>
      <w:r w:rsidR="00CD719A" w:rsidRPr="00611320">
        <w:t xml:space="preserve">2 </w:t>
      </w:r>
      <w:r w:rsidR="002E5E45">
        <w:t>- </w:t>
      </w:r>
      <w:r w:rsidR="00CD719A" w:rsidRPr="00611320">
        <w:t xml:space="preserve">Die Artikel 215, 220 </w:t>
      </w:r>
      <w:r>
        <w:t>§ </w:t>
      </w:r>
      <w:r w:rsidR="00CD719A" w:rsidRPr="00611320">
        <w:t xml:space="preserve">1 und 224 </w:t>
      </w:r>
      <w:r>
        <w:t>§ </w:t>
      </w:r>
      <w:r w:rsidR="00CD719A" w:rsidRPr="00611320">
        <w:t xml:space="preserve">1 </w:t>
      </w:r>
      <w:r>
        <w:t>Nr. </w:t>
      </w:r>
      <w:r w:rsidR="00CD719A" w:rsidRPr="00611320">
        <w:t>1 finden auf das gesetzliche Zusammenwohnen entsprechend Anwendung.</w:t>
      </w:r>
    </w:p>
    <w:p w14:paraId="4DADC388" w14:textId="77777777" w:rsidR="00CD719A" w:rsidRPr="00611320" w:rsidRDefault="00CD719A" w:rsidP="00CD719A">
      <w:pPr>
        <w:ind w:firstLine="708"/>
        <w:jc w:val="both"/>
      </w:pPr>
    </w:p>
    <w:p w14:paraId="1E3314F2" w14:textId="34C241BA" w:rsidR="00CD719A" w:rsidRPr="00611320" w:rsidRDefault="00B8480F" w:rsidP="00CD719A">
      <w:pPr>
        <w:ind w:firstLine="708"/>
        <w:jc w:val="both"/>
      </w:pPr>
      <w:r>
        <w:t>§ </w:t>
      </w:r>
      <w:r w:rsidR="00CD719A" w:rsidRPr="00611320">
        <w:t xml:space="preserve">3 </w:t>
      </w:r>
      <w:r w:rsidR="002E5E45">
        <w:t>- </w:t>
      </w:r>
      <w:r w:rsidR="00CD719A" w:rsidRPr="00611320">
        <w:t>Die gesetzlich Zusammenwohnenden tragen nach Verhältnis ihrer Möglichkeiten zu den Aufwendungen für das Zusammenleben bei.</w:t>
      </w:r>
    </w:p>
    <w:p w14:paraId="28B747E8" w14:textId="77777777" w:rsidR="00CD719A" w:rsidRPr="00611320" w:rsidRDefault="00CD719A" w:rsidP="00CD719A">
      <w:pPr>
        <w:ind w:firstLine="708"/>
        <w:jc w:val="both"/>
      </w:pPr>
    </w:p>
    <w:p w14:paraId="1A4E4768" w14:textId="575BE8C9" w:rsidR="00CD719A" w:rsidRPr="00611320" w:rsidRDefault="00B8480F" w:rsidP="00CD719A">
      <w:pPr>
        <w:ind w:firstLine="708"/>
        <w:jc w:val="both"/>
      </w:pPr>
      <w:r>
        <w:t>§ </w:t>
      </w:r>
      <w:r w:rsidR="00CD719A" w:rsidRPr="00611320">
        <w:t xml:space="preserve">4 </w:t>
      </w:r>
      <w:r w:rsidR="002E5E45">
        <w:t>- </w:t>
      </w:r>
      <w:r w:rsidR="00CD719A" w:rsidRPr="00611320">
        <w:t>Jede von einem der gesetzlich Zusammenwohnenden eingegangene Schuld für den Bedarf des Zusammenlebens und der Kinder, die sie erziehen, verpflichtet den anderen Zusammenwohnenden gesamtschuldnerisch. Dieser haftet jedoch nicht für die im Verhältnis zu den Mitteln der Zusammenwohnenden übermäßigen Schulden.]</w:t>
      </w:r>
    </w:p>
    <w:p w14:paraId="48161621" w14:textId="77777777" w:rsidR="00CD719A" w:rsidRPr="00611320" w:rsidRDefault="00CD719A" w:rsidP="00CD719A">
      <w:pPr>
        <w:ind w:firstLine="708"/>
        <w:jc w:val="both"/>
      </w:pPr>
    </w:p>
    <w:p w14:paraId="125BD66B" w14:textId="6455C63B" w:rsidR="00CD719A" w:rsidRPr="00611320" w:rsidRDefault="00CD719A" w:rsidP="00CD719A">
      <w:pPr>
        <w:ind w:firstLine="708"/>
        <w:jc w:val="both"/>
      </w:pPr>
      <w:r w:rsidRPr="00611320">
        <w:t>[</w:t>
      </w:r>
      <w:r w:rsidR="00B8480F">
        <w:t>§ </w:t>
      </w:r>
      <w:r w:rsidRPr="00611320">
        <w:t xml:space="preserve">5 </w:t>
      </w:r>
      <w:r w:rsidR="002E5E45">
        <w:t>- </w:t>
      </w:r>
      <w:r w:rsidRPr="00611320">
        <w:t>Der hinterbliebene gesetzlich Zusammenwohnende muss innerhalb der Grenzen dessen, was er aufgrund von Artikel 745</w:t>
      </w:r>
      <w:r w:rsidRPr="00611320">
        <w:rPr>
          <w:i/>
        </w:rPr>
        <w:t>octies</w:t>
      </w:r>
      <w:r w:rsidRPr="00611320">
        <w:t xml:space="preserve"> </w:t>
      </w:r>
      <w:r w:rsidR="00B8480F">
        <w:t>§ </w:t>
      </w:r>
      <w:r w:rsidRPr="00611320">
        <w:t xml:space="preserve">1 aus dem Nachlass seines vorverstorbenen gesetzlich Zusammenwohnenden erlangt hat, und dessen, was dieser ihm an Vorteilen durch Schenkungen, per Testament oder in einer in Artikel 1478 erwähnten Vereinbarung eingeräumt hat, der in Artikel 203 </w:t>
      </w:r>
      <w:r w:rsidR="00B8480F">
        <w:t>§ </w:t>
      </w:r>
      <w:r w:rsidRPr="00611320">
        <w:t>1 festgelegten Verpflichtung gegenüber den Kindern des vorverstorbenen gesetzlich Zusammenwohnenden, deren Vater beziehungsweise Mutter er selbst nicht ist, nachkommen.]</w:t>
      </w:r>
    </w:p>
    <w:p w14:paraId="683D85F5" w14:textId="77777777" w:rsidR="00C25E3A" w:rsidRPr="00611320" w:rsidRDefault="00C25E3A" w:rsidP="00CD719A">
      <w:pPr>
        <w:ind w:firstLine="708"/>
        <w:jc w:val="both"/>
      </w:pPr>
    </w:p>
    <w:p w14:paraId="1B4905F6" w14:textId="77777777" w:rsidR="00C25E3A" w:rsidRPr="00611320" w:rsidRDefault="00C25E3A" w:rsidP="00CD719A">
      <w:pPr>
        <w:ind w:firstLine="708"/>
        <w:jc w:val="both"/>
      </w:pPr>
      <w:r w:rsidRPr="00611320">
        <w:t>[Diese Verpflichtung ist hinfällig gegenüber dem Kind, das unwürdig ist, vom vorverstorbenen gesetzlich Zusammenwohnenden zu erben. Der Richter setzt seine Verkündung aus, bis die Entscheidung, die zur Unwürdigkeit führt, formell rechtskräftig geworden ist.]</w:t>
      </w:r>
    </w:p>
    <w:p w14:paraId="5B766ECE" w14:textId="77777777" w:rsidR="00CD719A" w:rsidRPr="00611320" w:rsidRDefault="00CD719A" w:rsidP="00CD719A">
      <w:pPr>
        <w:ind w:firstLine="708"/>
        <w:jc w:val="both"/>
      </w:pPr>
    </w:p>
    <w:p w14:paraId="6985B6C4" w14:textId="0FD781AB" w:rsidR="00CD719A" w:rsidRPr="00611320" w:rsidRDefault="00CD719A" w:rsidP="00CD719A">
      <w:pPr>
        <w:ind w:firstLine="708"/>
        <w:jc w:val="both"/>
      </w:pPr>
      <w:r w:rsidRPr="00611320">
        <w:t>[</w:t>
      </w:r>
      <w:r w:rsidR="00B8480F">
        <w:t>§ </w:t>
      </w:r>
      <w:r w:rsidRPr="00611320">
        <w:t xml:space="preserve">6 </w:t>
      </w:r>
      <w:r w:rsidR="002E5E45">
        <w:t>- </w:t>
      </w:r>
      <w:r w:rsidR="003E4BF6">
        <w:t>[…]</w:t>
      </w:r>
      <w:r w:rsidRPr="00611320">
        <w:t>]</w:t>
      </w:r>
    </w:p>
    <w:p w14:paraId="49C1668D" w14:textId="77777777" w:rsidR="00CD719A" w:rsidRPr="00611320" w:rsidRDefault="00CD719A" w:rsidP="00CD719A">
      <w:pPr>
        <w:jc w:val="both"/>
      </w:pPr>
    </w:p>
    <w:p w14:paraId="1B8817E6" w14:textId="48E446F9" w:rsidR="00CD719A" w:rsidRPr="00611320" w:rsidRDefault="00CD719A" w:rsidP="00CD719A">
      <w:pPr>
        <w:jc w:val="both"/>
        <w:rPr>
          <w:i/>
        </w:rPr>
      </w:pPr>
      <w:r w:rsidRPr="00611320">
        <w:rPr>
          <w:i/>
        </w:rPr>
        <w:t>[</w:t>
      </w:r>
      <w:r w:rsidR="00B8480F">
        <w:rPr>
          <w:i/>
        </w:rPr>
        <w:t>Art. </w:t>
      </w:r>
      <w:r w:rsidRPr="00611320">
        <w:rPr>
          <w:i/>
        </w:rPr>
        <w:t xml:space="preserve">1477 aufgehoben durch </w:t>
      </w:r>
      <w:r w:rsidR="00B8480F">
        <w:rPr>
          <w:i/>
        </w:rPr>
        <w:t>Art. </w:t>
      </w:r>
      <w:r w:rsidRPr="00611320">
        <w:rPr>
          <w:i/>
        </w:rPr>
        <w:t xml:space="preserve">2 des G. vom 14. Juli 1976 (B.S. vom 18. September 1976) und wieder aufgenommen durch </w:t>
      </w:r>
      <w:r w:rsidR="00B8480F">
        <w:rPr>
          <w:i/>
        </w:rPr>
        <w:t>Art. </w:t>
      </w:r>
      <w:r w:rsidRPr="00611320">
        <w:rPr>
          <w:i/>
        </w:rPr>
        <w:t xml:space="preserve">2 des G. vom 23. November 1998 </w:t>
      </w:r>
      <w:r w:rsidR="000044A2" w:rsidRPr="00611320">
        <w:rPr>
          <w:i/>
        </w:rPr>
        <w:t xml:space="preserve">(I) </w:t>
      </w:r>
      <w:r w:rsidRPr="00611320">
        <w:rPr>
          <w:i/>
        </w:rPr>
        <w:t xml:space="preserve">(B.S. vom 12. Januar 1999); </w:t>
      </w:r>
      <w:r w:rsidR="00B8480F">
        <w:rPr>
          <w:i/>
        </w:rPr>
        <w:t>§ </w:t>
      </w:r>
      <w:r w:rsidRPr="00611320">
        <w:rPr>
          <w:i/>
        </w:rPr>
        <w:t xml:space="preserve">5 eingefügt durch </w:t>
      </w:r>
      <w:r w:rsidR="00B8480F">
        <w:rPr>
          <w:i/>
        </w:rPr>
        <w:t>Art. </w:t>
      </w:r>
      <w:r w:rsidRPr="00611320">
        <w:rPr>
          <w:i/>
        </w:rPr>
        <w:t xml:space="preserve">9 </w:t>
      </w:r>
      <w:r w:rsidR="00B8480F">
        <w:rPr>
          <w:i/>
        </w:rPr>
        <w:t>Nr. </w:t>
      </w:r>
      <w:r w:rsidRPr="00611320">
        <w:rPr>
          <w:i/>
        </w:rPr>
        <w:t xml:space="preserve">1 des G. vom 28. März 2007 (B.S. vom 8. Mai 2007); </w:t>
      </w:r>
      <w:r w:rsidR="00B8480F">
        <w:rPr>
          <w:i/>
        </w:rPr>
        <w:t>§ </w:t>
      </w:r>
      <w:r w:rsidR="00C25E3A" w:rsidRPr="00611320">
        <w:rPr>
          <w:i/>
        </w:rPr>
        <w:t xml:space="preserve">5 </w:t>
      </w:r>
      <w:r w:rsidR="00B8480F">
        <w:rPr>
          <w:i/>
        </w:rPr>
        <w:t>Abs. </w:t>
      </w:r>
      <w:r w:rsidR="00C25E3A" w:rsidRPr="00611320">
        <w:rPr>
          <w:i/>
        </w:rPr>
        <w:t xml:space="preserve">2 eingefügt durch </w:t>
      </w:r>
      <w:r w:rsidR="00B8480F">
        <w:rPr>
          <w:i/>
        </w:rPr>
        <w:t>Art. </w:t>
      </w:r>
      <w:r w:rsidR="00C25E3A" w:rsidRPr="00611320">
        <w:rPr>
          <w:i/>
        </w:rPr>
        <w:t>41</w:t>
      </w:r>
      <w:r w:rsidR="00C25E3A" w:rsidRPr="00611320">
        <w:rPr>
          <w:i/>
          <w:iCs/>
        </w:rPr>
        <w:t xml:space="preserve"> des G. vom 10. Dezember 2012 (B.S. vom 11. Januar 2013)</w:t>
      </w:r>
      <w:r w:rsidR="00C25E3A" w:rsidRPr="00611320">
        <w:rPr>
          <w:i/>
        </w:rPr>
        <w:t xml:space="preserve">; </w:t>
      </w:r>
      <w:r w:rsidR="00B8480F">
        <w:rPr>
          <w:i/>
        </w:rPr>
        <w:t>§ </w:t>
      </w:r>
      <w:r w:rsidRPr="00611320">
        <w:rPr>
          <w:i/>
        </w:rPr>
        <w:t xml:space="preserve">6 eingefügt durch </w:t>
      </w:r>
      <w:r w:rsidR="00B8480F">
        <w:rPr>
          <w:i/>
        </w:rPr>
        <w:t>Art. </w:t>
      </w:r>
      <w:r w:rsidRPr="00611320">
        <w:rPr>
          <w:i/>
        </w:rPr>
        <w:t xml:space="preserve">9 </w:t>
      </w:r>
      <w:r w:rsidR="00B8480F">
        <w:rPr>
          <w:i/>
        </w:rPr>
        <w:t>Nr. </w:t>
      </w:r>
      <w:r w:rsidRPr="00611320">
        <w:rPr>
          <w:i/>
        </w:rPr>
        <w:t>2 des G. vom 28. März 2007 (B.S. vom 8. Mai 2007)</w:t>
      </w:r>
      <w:r w:rsidR="003E4BF6">
        <w:rPr>
          <w:i/>
        </w:rPr>
        <w:t xml:space="preserve"> und aufgehoben durch </w:t>
      </w:r>
      <w:r w:rsidR="00B8480F">
        <w:rPr>
          <w:i/>
        </w:rPr>
        <w:t>Art. </w:t>
      </w:r>
      <w:r w:rsidR="003E4BF6">
        <w:rPr>
          <w:i/>
        </w:rPr>
        <w:t>65</w:t>
      </w:r>
      <w:r w:rsidR="003E4BF6">
        <w:rPr>
          <w:i/>
          <w:iCs/>
        </w:rPr>
        <w:t xml:space="preserve"> des G. vom 31. Juli 2017 (B.S. vom 1. September 2017)</w:t>
      </w:r>
      <w:r w:rsidRPr="00611320">
        <w:rPr>
          <w:i/>
        </w:rPr>
        <w:t>]</w:t>
      </w:r>
    </w:p>
    <w:p w14:paraId="4F09A2E1" w14:textId="77777777" w:rsidR="00CD719A" w:rsidRPr="00611320" w:rsidRDefault="00CD719A" w:rsidP="00CD719A">
      <w:pPr>
        <w:ind w:firstLine="708"/>
        <w:jc w:val="both"/>
      </w:pPr>
    </w:p>
    <w:p w14:paraId="3FBA60CA" w14:textId="77777777" w:rsidR="00CD719A" w:rsidRPr="00611320" w:rsidRDefault="00CD719A" w:rsidP="00CD719A">
      <w:pPr>
        <w:ind w:firstLine="708"/>
        <w:jc w:val="both"/>
      </w:pPr>
    </w:p>
    <w:p w14:paraId="6C1FF10F" w14:textId="2B4A5C52" w:rsidR="00812EC7" w:rsidRPr="008F6520" w:rsidRDefault="008F6520" w:rsidP="006A204D">
      <w:pPr>
        <w:jc w:val="both"/>
      </w:pPr>
      <w:r>
        <w:tab/>
      </w:r>
      <w:r w:rsidR="00B8480F">
        <w:rPr>
          <w:b/>
        </w:rPr>
        <w:t>Art. </w:t>
      </w:r>
      <w:r w:rsidR="00812EC7" w:rsidRPr="008F6520">
        <w:rPr>
          <w:b/>
        </w:rPr>
        <w:t>1478</w:t>
      </w:r>
      <w:r w:rsidR="00812EC7" w:rsidRPr="008F6520">
        <w:t xml:space="preserve"> </w:t>
      </w:r>
      <w:r w:rsidR="002E5E45">
        <w:t>- </w:t>
      </w:r>
      <w:r w:rsidR="00812EC7" w:rsidRPr="008F6520">
        <w:t>[Jeder gesetzlich Zusammenwohnende behält die Güter, von denen er beweisen kann, dass sie sein Eigentum sind, die Einkünfte aus diesen Gütern und das Einkommen aus der Arbeit.</w:t>
      </w:r>
    </w:p>
    <w:p w14:paraId="206FB7D3" w14:textId="77777777" w:rsidR="00812EC7" w:rsidRPr="008F6520" w:rsidRDefault="00812EC7" w:rsidP="006A204D">
      <w:pPr>
        <w:ind w:firstLine="708"/>
        <w:jc w:val="both"/>
      </w:pPr>
    </w:p>
    <w:p w14:paraId="78EBD85D" w14:textId="77777777" w:rsidR="00812EC7" w:rsidRPr="008F6520" w:rsidRDefault="008F6520" w:rsidP="006A204D">
      <w:pPr>
        <w:jc w:val="both"/>
      </w:pPr>
      <w:r>
        <w:tab/>
      </w:r>
      <w:r w:rsidR="00812EC7" w:rsidRPr="008F6520">
        <w:t>Es wird vorausgesetzt, dass die Güter, von denen keiner der beiden gesetzlich Zusammenwohnenden beweisen kann, dass sie sein Eigentum sind, und die Einkünfte aus diesen Gütern sich in ungeteilter Rechtsgemeinschaft befinden.</w:t>
      </w:r>
    </w:p>
    <w:p w14:paraId="0AD86944" w14:textId="77777777" w:rsidR="00812EC7" w:rsidRPr="008F6520" w:rsidRDefault="00812EC7" w:rsidP="006A204D">
      <w:pPr>
        <w:ind w:firstLine="708"/>
        <w:jc w:val="both"/>
      </w:pPr>
    </w:p>
    <w:p w14:paraId="2B4B0463" w14:textId="77777777" w:rsidR="00812EC7" w:rsidRPr="008F6520" w:rsidRDefault="008F6520" w:rsidP="006A204D">
      <w:pPr>
        <w:jc w:val="both"/>
      </w:pPr>
      <w:r>
        <w:tab/>
      </w:r>
      <w:r w:rsidR="00812EC7" w:rsidRPr="008F6520">
        <w:t>Ist der hinterbliebene gesetzlich Zusammenwohnende ein Erbe des vorverstorbenen Zusammenwohnenden, wird die im vorhergehenden Absatz erwähnte ungeteilte Rechtsgemeinschaft hinsichtlich der Pflichtteilserben des Vorverstorbenen als eine unentgeltliche Zuwendung angesehen, außer bei Beweis des Gegenteils.</w:t>
      </w:r>
    </w:p>
    <w:p w14:paraId="77F403A8" w14:textId="77777777" w:rsidR="00812EC7" w:rsidRPr="008F6520" w:rsidRDefault="00812EC7" w:rsidP="006A204D">
      <w:pPr>
        <w:ind w:firstLine="708"/>
        <w:jc w:val="both"/>
      </w:pPr>
    </w:p>
    <w:p w14:paraId="673D3EFD" w14:textId="77777777" w:rsidR="00812EC7" w:rsidRPr="008F6520" w:rsidRDefault="008F6520" w:rsidP="006A204D">
      <w:pPr>
        <w:jc w:val="both"/>
      </w:pPr>
      <w:r>
        <w:tab/>
      </w:r>
      <w:r w:rsidR="00812EC7" w:rsidRPr="008F6520">
        <w:t xml:space="preserve">Im Übrigen regeln die Zusammenwohnenden die Modalitäten ihres gesetzlichen Zusammenwohnens nach ihrem Gutdünken durch eine Vereinbarung, insofern diese keine Klausel enthält, die mit Artikel 1477, mit der öffentlichen Ordnung, mit den guten Sitten oder mit den Regeln in Bezug auf die </w:t>
      </w:r>
      <w:r w:rsidR="0039442F" w:rsidRPr="008F6520">
        <w:t>elterliche Autorität</w:t>
      </w:r>
      <w:r w:rsidR="00812EC7" w:rsidRPr="008F6520">
        <w:t xml:space="preserve"> und die Vormundschaft und mit den Regeln zur Festlegung der gesetzlichen Erbfolgeordnung im Widerspruch steht. Diese Vereinbarung wird in authentischer Form vor einem Notar beurkundet </w:t>
      </w:r>
      <w:r w:rsidR="00DE693E" w:rsidRPr="008F6520">
        <w:t>[...]</w:t>
      </w:r>
      <w:r w:rsidR="00812EC7" w:rsidRPr="008F6520">
        <w:t>.]</w:t>
      </w:r>
    </w:p>
    <w:p w14:paraId="33A64C99" w14:textId="77777777" w:rsidR="00540491" w:rsidRPr="008F6520" w:rsidRDefault="00540491" w:rsidP="006A204D">
      <w:pPr>
        <w:jc w:val="both"/>
      </w:pPr>
    </w:p>
    <w:p w14:paraId="0DD55783" w14:textId="6AC4354C" w:rsidR="00540491" w:rsidRPr="008F6520" w:rsidRDefault="008F6520" w:rsidP="00540491">
      <w:pPr>
        <w:jc w:val="both"/>
      </w:pPr>
      <w:r>
        <w:tab/>
      </w:r>
      <w:r w:rsidR="00540491" w:rsidRPr="008F6520">
        <w:t xml:space="preserve">[Eine geschützte Person, die aufgrund von Artikel 492/1 </w:t>
      </w:r>
      <w:r w:rsidR="00B8480F">
        <w:t>§ </w:t>
      </w:r>
      <w:r w:rsidR="00540491" w:rsidRPr="008F6520">
        <w:t xml:space="preserve">2 Absatz 3 </w:t>
      </w:r>
      <w:r w:rsidR="00B8480F">
        <w:t>Nr. </w:t>
      </w:r>
      <w:r w:rsidR="00540491" w:rsidRPr="008F6520">
        <w:t xml:space="preserve">14/1 für unfähig erklärt worden ist, eine im vorhergehenden Absatz erwähnte Vereinbarung zu schließen oder abzuändern, kann eine solche Vereinbarung schließen oder abändern, nachdem sie dazu, auf ihren Antrag hin, von dem in Artikel 628 </w:t>
      </w:r>
      <w:r w:rsidR="00B8480F">
        <w:t>Nr. </w:t>
      </w:r>
      <w:r w:rsidR="00540491" w:rsidRPr="008F6520">
        <w:t>3 des Gerichtsgesetzbuches erwähnten Friedensrichter auf der Grundlage des vom Notar erstellten Entwurfs ermächtigt worden ist.</w:t>
      </w:r>
    </w:p>
    <w:p w14:paraId="4C8AEC78" w14:textId="77777777" w:rsidR="00540491" w:rsidRPr="008F6520" w:rsidRDefault="00540491" w:rsidP="00540491">
      <w:pPr>
        <w:jc w:val="both"/>
      </w:pPr>
    </w:p>
    <w:p w14:paraId="089E940F" w14:textId="77777777" w:rsidR="00540491" w:rsidRPr="008F6520" w:rsidRDefault="008F6520" w:rsidP="00540491">
      <w:pPr>
        <w:jc w:val="both"/>
      </w:pPr>
      <w:r>
        <w:tab/>
      </w:r>
      <w:r w:rsidR="00540491" w:rsidRPr="008F6520">
        <w:t>Die Artikel 1241 und 1246 des Gerichtsgesetzbuches sind anwendbar.</w:t>
      </w:r>
    </w:p>
    <w:p w14:paraId="46A2BC78" w14:textId="77777777" w:rsidR="00540491" w:rsidRPr="008F6520" w:rsidRDefault="00540491" w:rsidP="00540491">
      <w:pPr>
        <w:jc w:val="both"/>
      </w:pPr>
    </w:p>
    <w:p w14:paraId="6C252A32" w14:textId="77777777" w:rsidR="00540491" w:rsidRPr="008F6520" w:rsidRDefault="008F6520" w:rsidP="00540491">
      <w:pPr>
        <w:jc w:val="both"/>
      </w:pPr>
      <w:r>
        <w:tab/>
      </w:r>
      <w:r w:rsidR="00540491" w:rsidRPr="008F6520">
        <w:t>In besonderen Fällen kann der Friedensrichter den Betreuer dazu ermächtigen, alleine zu handeln oder der geschützten Person beizustehen. Das in Artikel 1250 des Gerichtsgesetzbuches vorgesehene Verfahren ist anwendbar. Eine Abschrift des Entwurfs der notariellen Urkunde wird der Antragschrift beigelegt.]</w:t>
      </w:r>
    </w:p>
    <w:p w14:paraId="68D0C1DD" w14:textId="77777777" w:rsidR="00812EC7" w:rsidRPr="008F6520" w:rsidRDefault="00812EC7" w:rsidP="006A204D">
      <w:pPr>
        <w:jc w:val="both"/>
      </w:pPr>
    </w:p>
    <w:p w14:paraId="2BAA254F" w14:textId="5CCF4865" w:rsidR="00812EC7" w:rsidRPr="008F6520" w:rsidRDefault="00375A7C" w:rsidP="006A204D">
      <w:pPr>
        <w:jc w:val="both"/>
        <w:rPr>
          <w:i/>
        </w:rPr>
      </w:pPr>
      <w:r w:rsidRPr="008F6520">
        <w:rPr>
          <w:i/>
        </w:rPr>
        <w:t>[</w:t>
      </w:r>
      <w:r w:rsidR="00B8480F">
        <w:rPr>
          <w:i/>
        </w:rPr>
        <w:t>Art. </w:t>
      </w:r>
      <w:r w:rsidRPr="008F6520">
        <w:rPr>
          <w:i/>
        </w:rPr>
        <w:t xml:space="preserve">1478 aufgehoben durch </w:t>
      </w:r>
      <w:r w:rsidR="00B8480F">
        <w:rPr>
          <w:i/>
        </w:rPr>
        <w:t>Art. </w:t>
      </w:r>
      <w:r w:rsidR="00812EC7" w:rsidRPr="008F6520">
        <w:rPr>
          <w:i/>
        </w:rPr>
        <w:t xml:space="preserve">2 des G. vom 14. Juli 1976 (B.S. vom 18. September 1976) und wieder aufgenommen durch </w:t>
      </w:r>
      <w:r w:rsidR="00B8480F">
        <w:rPr>
          <w:i/>
        </w:rPr>
        <w:t>Art. </w:t>
      </w:r>
      <w:r w:rsidR="0096322C" w:rsidRPr="008F6520">
        <w:rPr>
          <w:i/>
        </w:rPr>
        <w:t>2 des G. vom 23. November 1998 </w:t>
      </w:r>
      <w:r w:rsidR="00812EC7" w:rsidRPr="008F6520">
        <w:rPr>
          <w:i/>
        </w:rPr>
        <w:t>(I) (B.S. vom 12. Januar 1999)</w:t>
      </w:r>
      <w:r w:rsidR="00DE693E" w:rsidRPr="008F6520">
        <w:rPr>
          <w:i/>
        </w:rPr>
        <w:t xml:space="preserve">; </w:t>
      </w:r>
      <w:r w:rsidR="00B8480F">
        <w:rPr>
          <w:i/>
        </w:rPr>
        <w:t>Abs. </w:t>
      </w:r>
      <w:r w:rsidR="00DE693E" w:rsidRPr="008F6520">
        <w:rPr>
          <w:i/>
        </w:rPr>
        <w:t xml:space="preserve">4 abgeändert durch </w:t>
      </w:r>
      <w:r w:rsidR="00B8480F">
        <w:rPr>
          <w:i/>
        </w:rPr>
        <w:t>Art. </w:t>
      </w:r>
      <w:r w:rsidR="00DE693E" w:rsidRPr="008F6520">
        <w:rPr>
          <w:i/>
        </w:rPr>
        <w:t>6 des G. vom 14. Januar 2013 (B.S. vom 1. März 2013)</w:t>
      </w:r>
      <w:r w:rsidR="00E45B93" w:rsidRPr="008F6520">
        <w:rPr>
          <w:i/>
        </w:rPr>
        <w:t xml:space="preserve">; </w:t>
      </w:r>
      <w:r w:rsidR="00B8480F">
        <w:rPr>
          <w:i/>
        </w:rPr>
        <w:t>Abs. </w:t>
      </w:r>
      <w:r w:rsidR="00E45B93" w:rsidRPr="008F6520">
        <w:rPr>
          <w:i/>
        </w:rPr>
        <w:t xml:space="preserve">5 bis 7 eingefügt durch </w:t>
      </w:r>
      <w:r w:rsidR="00B8480F">
        <w:rPr>
          <w:i/>
        </w:rPr>
        <w:t>Art. </w:t>
      </w:r>
      <w:r w:rsidR="00E45B93" w:rsidRPr="008F6520">
        <w:rPr>
          <w:i/>
        </w:rPr>
        <w:t>200</w:t>
      </w:r>
      <w:r w:rsidR="00E45B93" w:rsidRPr="008F6520">
        <w:rPr>
          <w:i/>
          <w:iCs/>
        </w:rPr>
        <w:t xml:space="preserve"> des G. vom 25. April 2014</w:t>
      </w:r>
      <w:r w:rsidR="006F64E1" w:rsidRPr="008F6520">
        <w:rPr>
          <w:i/>
          <w:iCs/>
        </w:rPr>
        <w:t> (I)</w:t>
      </w:r>
      <w:r w:rsidR="00E45B93" w:rsidRPr="008F6520">
        <w:rPr>
          <w:i/>
          <w:iCs/>
        </w:rPr>
        <w:t xml:space="preserve"> (B.S. vom 14. Mai 2014)</w:t>
      </w:r>
      <w:r w:rsidR="00DE693E" w:rsidRPr="008F6520">
        <w:rPr>
          <w:i/>
        </w:rPr>
        <w:t>]</w:t>
      </w:r>
    </w:p>
    <w:p w14:paraId="3966225D" w14:textId="77777777" w:rsidR="00812EC7" w:rsidRPr="00611320" w:rsidRDefault="00812EC7" w:rsidP="006A204D">
      <w:pPr>
        <w:jc w:val="both"/>
      </w:pPr>
    </w:p>
    <w:p w14:paraId="1E411B62" w14:textId="77777777" w:rsidR="00812EC7" w:rsidRPr="00611320" w:rsidRDefault="00812EC7" w:rsidP="00812EC7">
      <w:pPr>
        <w:jc w:val="both"/>
      </w:pPr>
    </w:p>
    <w:p w14:paraId="42C45106" w14:textId="33B03D37" w:rsidR="0095715F" w:rsidRPr="001E1E7E" w:rsidRDefault="004F12FE" w:rsidP="0095715F">
      <w:pPr>
        <w:jc w:val="both"/>
      </w:pPr>
      <w:r>
        <w:rPr>
          <w:b/>
        </w:rPr>
        <w:tab/>
      </w:r>
      <w:r w:rsidR="00B8480F">
        <w:rPr>
          <w:b/>
        </w:rPr>
        <w:t>Art. </w:t>
      </w:r>
      <w:r w:rsidR="00CD719A" w:rsidRPr="00611320">
        <w:rPr>
          <w:b/>
        </w:rPr>
        <w:t>1479</w:t>
      </w:r>
      <w:r w:rsidR="00CD719A" w:rsidRPr="00611320">
        <w:t xml:space="preserve"> </w:t>
      </w:r>
      <w:r w:rsidR="002E5E45">
        <w:t>- </w:t>
      </w:r>
      <w:r w:rsidR="00CD719A" w:rsidRPr="00611320">
        <w:t>[</w:t>
      </w:r>
      <w:r w:rsidR="0095715F" w:rsidRPr="001E1E7E">
        <w:t>Wenn das Einvernehmen zwischen den gesetzlich Zusammenwohnenden ernsthaft gestört ist, ordnet das Familiengericht auf Antrag einer der Parteien die dringenden Maßnahmen an, die den in den Artikeln 1253</w:t>
      </w:r>
      <w:r w:rsidR="0095715F" w:rsidRPr="001E1E7E">
        <w:rPr>
          <w:i/>
        </w:rPr>
        <w:t>ter</w:t>
      </w:r>
      <w:r w:rsidR="0095715F" w:rsidRPr="001E1E7E">
        <w:t>/5 und 1253</w:t>
      </w:r>
      <w:r w:rsidR="0095715F" w:rsidRPr="001E1E7E">
        <w:rPr>
          <w:i/>
        </w:rPr>
        <w:t>ter</w:t>
      </w:r>
      <w:r w:rsidR="0095715F" w:rsidRPr="001E1E7E">
        <w:t>/6 des Gerichtsgesetzbuches vorgesehenen Maßnahmen entsprechen.</w:t>
      </w:r>
    </w:p>
    <w:p w14:paraId="00652588" w14:textId="77777777" w:rsidR="0095715F" w:rsidRPr="001E1E7E" w:rsidRDefault="0095715F" w:rsidP="0095715F">
      <w:pPr>
        <w:jc w:val="both"/>
      </w:pPr>
    </w:p>
    <w:p w14:paraId="435D776C" w14:textId="49E32896" w:rsidR="0095715F" w:rsidRPr="001E1E7E" w:rsidRDefault="0095715F" w:rsidP="0095715F">
      <w:pPr>
        <w:jc w:val="both"/>
      </w:pPr>
      <w:r w:rsidRPr="001E1E7E">
        <w:tab/>
        <w:t xml:space="preserve">Das Gericht bestimmt die Dauer der Gültigkeit der Maßnahmen, die es auferlegt. Auf jeden Fall hören diese Maßnahmen an dem Tag auf zu wirken, wo das gesetzliche Zusammenwohnen, wie in Artikel 1476 </w:t>
      </w:r>
      <w:r w:rsidR="00B8480F">
        <w:t>§ </w:t>
      </w:r>
      <w:r w:rsidRPr="001E1E7E">
        <w:t>2 Absatz 6 erwähnt, beendet wird, außer wenn diese Maßnahmen die gemeinsamen Kinder der gesetzlich Zusammenwohnenden betreffen.</w:t>
      </w:r>
    </w:p>
    <w:p w14:paraId="73BB39BB" w14:textId="77777777" w:rsidR="0095715F" w:rsidRPr="001E1E7E" w:rsidRDefault="0095715F" w:rsidP="0095715F">
      <w:pPr>
        <w:jc w:val="both"/>
      </w:pPr>
    </w:p>
    <w:p w14:paraId="70A2BECE" w14:textId="1CD015F4" w:rsidR="0095715F" w:rsidRPr="001E1E7E" w:rsidRDefault="0095715F" w:rsidP="0095715F">
      <w:pPr>
        <w:jc w:val="both"/>
      </w:pPr>
      <w:r w:rsidRPr="001E1E7E">
        <w:tab/>
        <w:t xml:space="preserve">Nach Beendigung des gesetzlichen Zusammenwohnens und insofern der Antrag binnen drei Monaten ab dieser Beendigung eingereicht worden ist, verfügt das Gericht die dringenden und vorläufigen Maßnahmen, die aufgrund dieser Beendigung gerechtfertigt sind. Das Gericht bestimmt die Dauer der Gültigkeit der Maßnahmen, die es verfügt. </w:t>
      </w:r>
      <w:r w:rsidR="00820D19">
        <w:t>[...]</w:t>
      </w:r>
    </w:p>
    <w:p w14:paraId="2E7ED90D" w14:textId="77777777" w:rsidR="0095715F" w:rsidRPr="001E1E7E" w:rsidRDefault="0095715F" w:rsidP="0095715F">
      <w:pPr>
        <w:jc w:val="both"/>
      </w:pPr>
    </w:p>
    <w:p w14:paraId="53599712" w14:textId="77777777" w:rsidR="00CD719A" w:rsidRPr="00611320" w:rsidRDefault="0095715F" w:rsidP="0095715F">
      <w:pPr>
        <w:ind w:firstLine="708"/>
        <w:jc w:val="both"/>
      </w:pPr>
      <w:r w:rsidRPr="001E1E7E">
        <w:t>Das Gericht verfügt diese Maßnahmen gemäß den Artikeln 1253</w:t>
      </w:r>
      <w:r w:rsidRPr="001E1E7E">
        <w:rPr>
          <w:i/>
        </w:rPr>
        <w:t>ter</w:t>
      </w:r>
      <w:r w:rsidRPr="001E1E7E">
        <w:t xml:space="preserve"> bis 1253</w:t>
      </w:r>
      <w:r w:rsidRPr="001E1E7E">
        <w:rPr>
          <w:i/>
        </w:rPr>
        <w:t>octies</w:t>
      </w:r>
      <w:r w:rsidRPr="001E1E7E">
        <w:t xml:space="preserve"> des Gerichtsgesetzbuches.</w:t>
      </w:r>
      <w:r w:rsidR="00CD719A" w:rsidRPr="00611320">
        <w:t>]</w:t>
      </w:r>
    </w:p>
    <w:p w14:paraId="2F057517" w14:textId="77777777" w:rsidR="00CD719A" w:rsidRPr="00611320" w:rsidRDefault="00CD719A" w:rsidP="00CD719A">
      <w:pPr>
        <w:jc w:val="both"/>
      </w:pPr>
    </w:p>
    <w:p w14:paraId="7F69CE3D" w14:textId="3BEE77D1" w:rsidR="00CD719A" w:rsidRPr="00611320" w:rsidRDefault="00CD719A" w:rsidP="00CD719A">
      <w:pPr>
        <w:jc w:val="both"/>
        <w:rPr>
          <w:i/>
        </w:rPr>
      </w:pPr>
      <w:r w:rsidRPr="00611320">
        <w:rPr>
          <w:i/>
        </w:rPr>
        <w:t>[</w:t>
      </w:r>
      <w:r w:rsidR="00B8480F">
        <w:rPr>
          <w:i/>
        </w:rPr>
        <w:t>Art. </w:t>
      </w:r>
      <w:r w:rsidRPr="00611320">
        <w:rPr>
          <w:i/>
        </w:rPr>
        <w:t xml:space="preserve">1479 aufgehoben durch </w:t>
      </w:r>
      <w:r w:rsidR="00B8480F">
        <w:rPr>
          <w:i/>
        </w:rPr>
        <w:t>Art. </w:t>
      </w:r>
      <w:r w:rsidRPr="00611320">
        <w:rPr>
          <w:i/>
        </w:rPr>
        <w:t>2 des G. vom 14. Juli 1976 (B.S. vom 18. September 1976)</w:t>
      </w:r>
      <w:r w:rsidR="004F12FE">
        <w:rPr>
          <w:i/>
        </w:rPr>
        <w:t>,</w:t>
      </w:r>
      <w:r w:rsidRPr="00611320">
        <w:rPr>
          <w:i/>
        </w:rPr>
        <w:t xml:space="preserve"> wieder aufgenommen durch </w:t>
      </w:r>
      <w:r w:rsidR="00B8480F">
        <w:rPr>
          <w:i/>
        </w:rPr>
        <w:t>Art. </w:t>
      </w:r>
      <w:r w:rsidRPr="00611320">
        <w:rPr>
          <w:i/>
        </w:rPr>
        <w:t xml:space="preserve">2 des G. vom 23. November 1998 </w:t>
      </w:r>
      <w:r w:rsidR="000044A2" w:rsidRPr="00611320">
        <w:rPr>
          <w:i/>
        </w:rPr>
        <w:t xml:space="preserve">(I) </w:t>
      </w:r>
      <w:r w:rsidRPr="00611320">
        <w:rPr>
          <w:i/>
        </w:rPr>
        <w:t>(B.S. vom 12. Januar 1999)</w:t>
      </w:r>
      <w:r w:rsidR="004F12FE">
        <w:rPr>
          <w:i/>
        </w:rPr>
        <w:t xml:space="preserve"> und ersetzt durch </w:t>
      </w:r>
      <w:r w:rsidR="00B8480F">
        <w:rPr>
          <w:i/>
        </w:rPr>
        <w:t>Art. </w:t>
      </w:r>
      <w:r w:rsidR="004F12FE">
        <w:rPr>
          <w:i/>
        </w:rPr>
        <w:t>99 des G. vom 30. Juli 2013 (II) (B.S. vom 27. September 2013)</w:t>
      </w:r>
      <w:r w:rsidR="00820D19">
        <w:rPr>
          <w:i/>
        </w:rPr>
        <w:t xml:space="preserve">; </w:t>
      </w:r>
      <w:r w:rsidR="00B8480F">
        <w:rPr>
          <w:i/>
        </w:rPr>
        <w:t>Abs. </w:t>
      </w:r>
      <w:r w:rsidR="00820D19">
        <w:rPr>
          <w:i/>
        </w:rPr>
        <w:t xml:space="preserve">3 abgeändert durch </w:t>
      </w:r>
      <w:r w:rsidR="00B8480F">
        <w:rPr>
          <w:i/>
        </w:rPr>
        <w:t>Art. </w:t>
      </w:r>
      <w:r w:rsidR="00820D19">
        <w:rPr>
          <w:i/>
        </w:rPr>
        <w:t>38</w:t>
      </w:r>
      <w:r w:rsidR="00820D19">
        <w:rPr>
          <w:i/>
          <w:iCs/>
        </w:rPr>
        <w:t xml:space="preserve"> des G. vom 31. Juli 2020 (B.S. vom 7. August 2020)</w:t>
      </w:r>
      <w:r w:rsidRPr="00611320">
        <w:rPr>
          <w:i/>
        </w:rPr>
        <w:t>]</w:t>
      </w:r>
    </w:p>
    <w:p w14:paraId="191A0707" w14:textId="77777777" w:rsidR="00CD719A" w:rsidRPr="00611320" w:rsidRDefault="00CD719A" w:rsidP="00CD719A">
      <w:pPr>
        <w:ind w:firstLine="708"/>
        <w:jc w:val="both"/>
      </w:pPr>
    </w:p>
    <w:p w14:paraId="168C5D9B" w14:textId="77777777" w:rsidR="00CD719A" w:rsidRPr="00611320" w:rsidRDefault="00CD719A" w:rsidP="00CD719A">
      <w:pPr>
        <w:ind w:firstLine="708"/>
        <w:jc w:val="both"/>
      </w:pPr>
    </w:p>
    <w:p w14:paraId="21EFB06B" w14:textId="58F08C75" w:rsidR="00CD719A" w:rsidRPr="00611320" w:rsidRDefault="00B8480F" w:rsidP="00CD719A">
      <w:pPr>
        <w:ind w:firstLine="708"/>
        <w:jc w:val="both"/>
      </w:pPr>
      <w:r>
        <w:rPr>
          <w:b/>
        </w:rPr>
        <w:t>Art. </w:t>
      </w:r>
      <w:r w:rsidR="00CD719A" w:rsidRPr="00611320">
        <w:rPr>
          <w:b/>
        </w:rPr>
        <w:t xml:space="preserve">1480 </w:t>
      </w:r>
      <w:r w:rsidR="002E5E45">
        <w:rPr>
          <w:b/>
        </w:rPr>
        <w:t>- </w:t>
      </w:r>
      <w:r w:rsidR="00CD719A" w:rsidRPr="00611320">
        <w:rPr>
          <w:b/>
        </w:rPr>
        <w:t>1581</w:t>
      </w:r>
      <w:r w:rsidR="00CD719A" w:rsidRPr="00611320">
        <w:t xml:space="preserve"> </w:t>
      </w:r>
      <w:r w:rsidR="002E5E45">
        <w:t>- </w:t>
      </w:r>
      <w:r w:rsidR="00CD719A" w:rsidRPr="00611320">
        <w:t>[…]</w:t>
      </w:r>
    </w:p>
    <w:p w14:paraId="034FB9B0" w14:textId="77777777" w:rsidR="00CD719A" w:rsidRPr="00611320" w:rsidRDefault="00CD719A" w:rsidP="00CD719A">
      <w:pPr>
        <w:ind w:firstLine="708"/>
        <w:jc w:val="both"/>
      </w:pPr>
    </w:p>
    <w:p w14:paraId="24934CFC" w14:textId="7EED8D9C" w:rsidR="00CD719A" w:rsidRPr="00611320" w:rsidRDefault="00CD719A" w:rsidP="00CD719A">
      <w:pPr>
        <w:jc w:val="both"/>
        <w:rPr>
          <w:i/>
        </w:rPr>
      </w:pPr>
      <w:r w:rsidRPr="00611320">
        <w:rPr>
          <w:i/>
        </w:rPr>
        <w:t>[</w:t>
      </w:r>
      <w:r w:rsidR="00B8480F">
        <w:rPr>
          <w:i/>
        </w:rPr>
        <w:t>Art. </w:t>
      </w:r>
      <w:r w:rsidRPr="00611320">
        <w:rPr>
          <w:i/>
        </w:rPr>
        <w:t xml:space="preserve">1480 bis 1581 aufgehoben durch </w:t>
      </w:r>
      <w:r w:rsidR="00B8480F">
        <w:rPr>
          <w:i/>
        </w:rPr>
        <w:t>Art. </w:t>
      </w:r>
      <w:r w:rsidRPr="00611320">
        <w:rPr>
          <w:i/>
        </w:rPr>
        <w:t>2 des G. vom 14. Juli 1976 (B.S. vom 18. September 1976)]</w:t>
      </w:r>
    </w:p>
    <w:p w14:paraId="41FD344B" w14:textId="587F00EA" w:rsidR="00A75B1C" w:rsidRPr="00611320" w:rsidRDefault="007251E7" w:rsidP="00A75B1C">
      <w:pPr>
        <w:jc w:val="center"/>
        <w:rPr>
          <w:b/>
          <w:bCs/>
          <w:color w:val="000000"/>
        </w:rPr>
      </w:pPr>
      <w:r w:rsidRPr="00611320">
        <w:br w:type="page"/>
      </w:r>
      <w:r w:rsidR="00A75B1C" w:rsidRPr="00611320">
        <w:rPr>
          <w:b/>
          <w:bCs/>
          <w:color w:val="000000"/>
        </w:rPr>
        <w:t>TITEL </w:t>
      </w:r>
      <w:r w:rsidR="00492CDC">
        <w:rPr>
          <w:b/>
          <w:bCs/>
          <w:color w:val="000000"/>
        </w:rPr>
        <w:t>6</w:t>
      </w:r>
      <w:r w:rsidR="00A75B1C" w:rsidRPr="00611320">
        <w:rPr>
          <w:b/>
          <w:bCs/>
          <w:color w:val="000000"/>
        </w:rPr>
        <w:t xml:space="preserve"> </w:t>
      </w:r>
      <w:r w:rsidR="002E5E45">
        <w:rPr>
          <w:b/>
          <w:bCs/>
          <w:color w:val="000000"/>
        </w:rPr>
        <w:t>- </w:t>
      </w:r>
      <w:r w:rsidR="00A75B1C" w:rsidRPr="00611320">
        <w:rPr>
          <w:b/>
          <w:bCs/>
          <w:color w:val="000000"/>
        </w:rPr>
        <w:t>Der Verkauf</w:t>
      </w:r>
    </w:p>
    <w:p w14:paraId="29CBFC6F" w14:textId="77777777" w:rsidR="00A75B1C" w:rsidRPr="00611320" w:rsidRDefault="00A75B1C" w:rsidP="00A75B1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1A00A57" w14:textId="77777777" w:rsidR="00A75B1C" w:rsidRPr="00611320" w:rsidRDefault="00A75B1C" w:rsidP="00A75B1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3B9612E" w14:textId="59587DDD" w:rsidR="00A75B1C" w:rsidRPr="00611320" w:rsidRDefault="00A75B1C" w:rsidP="00A75B1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 xml:space="preserve">KAPITEL </w:t>
      </w:r>
      <w:r w:rsidR="00CF62A2">
        <w:t>1</w:t>
      </w:r>
      <w:r w:rsidRPr="00611320">
        <w:t xml:space="preserve"> </w:t>
      </w:r>
      <w:r w:rsidR="002E5E45">
        <w:t>- </w:t>
      </w:r>
      <w:r w:rsidRPr="00611320">
        <w:rPr>
          <w:i/>
        </w:rPr>
        <w:t>Wesen und Form des Verkaufs</w:t>
      </w:r>
    </w:p>
    <w:p w14:paraId="39D1F6AE" w14:textId="77777777" w:rsidR="00A75B1C" w:rsidRPr="00611320" w:rsidRDefault="00A75B1C" w:rsidP="00A75B1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46F14A4D" w14:textId="77777777" w:rsidR="00A75B1C" w:rsidRPr="00611320" w:rsidRDefault="00A75B1C" w:rsidP="00A75B1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p>
    <w:p w14:paraId="31BC44B0" w14:textId="0A88E39D"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1582 </w:t>
      </w:r>
      <w:r w:rsidR="002E5E45">
        <w:rPr>
          <w:bCs/>
          <w:color w:val="000000"/>
        </w:rPr>
        <w:t>- </w:t>
      </w:r>
      <w:r w:rsidRPr="00611320">
        <w:rPr>
          <w:bCs/>
          <w:color w:val="000000"/>
        </w:rPr>
        <w:t>Der Verkauf ist eine Vereinbarung, durch die die eine Partei sich verpflichtet, eine Sache abzuliefern, und die andere, sie zu bezahlen.</w:t>
      </w:r>
    </w:p>
    <w:p w14:paraId="1EA3F02D" w14:textId="77777777" w:rsidR="00A75B1C" w:rsidRPr="00611320" w:rsidRDefault="00A75B1C" w:rsidP="00A75B1C">
      <w:pPr>
        <w:jc w:val="both"/>
        <w:rPr>
          <w:bCs/>
          <w:color w:val="000000"/>
        </w:rPr>
      </w:pPr>
    </w:p>
    <w:p w14:paraId="1241B8D4" w14:textId="77777777" w:rsidR="00A75B1C" w:rsidRPr="00611320" w:rsidRDefault="00A75B1C" w:rsidP="00A75B1C">
      <w:pPr>
        <w:jc w:val="both"/>
        <w:rPr>
          <w:bCs/>
          <w:color w:val="000000"/>
        </w:rPr>
      </w:pPr>
      <w:r w:rsidRPr="00611320">
        <w:rPr>
          <w:bCs/>
          <w:color w:val="000000"/>
        </w:rPr>
        <w:tab/>
        <w:t xml:space="preserve">Er kann durch eine authentische oder durch eine </w:t>
      </w:r>
      <w:r w:rsidR="00A16B7F" w:rsidRPr="00A16B7F">
        <w:rPr>
          <w:bCs/>
          <w:color w:val="000000"/>
        </w:rPr>
        <w:t xml:space="preserve">[Privaturkunde] </w:t>
      </w:r>
      <w:r w:rsidRPr="00611320">
        <w:rPr>
          <w:bCs/>
          <w:color w:val="000000"/>
        </w:rPr>
        <w:t>erfolgen.</w:t>
      </w:r>
    </w:p>
    <w:p w14:paraId="7E5C659E" w14:textId="77777777" w:rsidR="00A75B1C" w:rsidRDefault="00A75B1C" w:rsidP="00A75B1C">
      <w:pPr>
        <w:jc w:val="both"/>
        <w:rPr>
          <w:b/>
          <w:bCs/>
        </w:rPr>
      </w:pPr>
    </w:p>
    <w:p w14:paraId="39B35EFA" w14:textId="6F7A2A2E" w:rsidR="00A16B7F" w:rsidRDefault="00A16B7F" w:rsidP="00A75B1C">
      <w:pPr>
        <w:jc w:val="both"/>
        <w:rPr>
          <w:i/>
        </w:rPr>
      </w:pPr>
      <w:r>
        <w:rPr>
          <w:bCs/>
          <w:i/>
        </w:rPr>
        <w:t>[</w:t>
      </w:r>
      <w:r w:rsidR="00B8480F">
        <w:rPr>
          <w:bCs/>
          <w:i/>
        </w:rPr>
        <w:t>Art. </w:t>
      </w:r>
      <w:r>
        <w:rPr>
          <w:bCs/>
          <w:i/>
        </w:rPr>
        <w:t xml:space="preserve">1582 </w:t>
      </w:r>
      <w:r w:rsidR="00B8480F">
        <w:rPr>
          <w:bCs/>
          <w:i/>
        </w:rPr>
        <w:t>Abs. </w:t>
      </w:r>
      <w:r>
        <w:rPr>
          <w:bCs/>
          <w:i/>
        </w:rPr>
        <w:t xml:space="preserve">2 abgeändert durch </w:t>
      </w:r>
      <w:r w:rsidR="00B8480F">
        <w:rPr>
          <w:bCs/>
          <w:i/>
        </w:rPr>
        <w:t>Art. </w:t>
      </w:r>
      <w:r>
        <w:rPr>
          <w:bCs/>
          <w:i/>
        </w:rPr>
        <w:t>7</w:t>
      </w:r>
      <w:r>
        <w:rPr>
          <w:i/>
        </w:rPr>
        <w:t xml:space="preserve"> des G. vom 13. April 2019 (B.S. vom 14. Mai 2019)]</w:t>
      </w:r>
    </w:p>
    <w:p w14:paraId="314F6AF9" w14:textId="77777777" w:rsidR="00A16B7F" w:rsidRPr="00A16B7F" w:rsidRDefault="00A16B7F" w:rsidP="00A75B1C">
      <w:pPr>
        <w:jc w:val="both"/>
        <w:rPr>
          <w:bCs/>
          <w:i/>
        </w:rPr>
      </w:pPr>
    </w:p>
    <w:p w14:paraId="4EC7973E" w14:textId="77777777" w:rsidR="00A75B1C" w:rsidRPr="00611320" w:rsidRDefault="00A75B1C" w:rsidP="00A75B1C">
      <w:pPr>
        <w:jc w:val="both"/>
        <w:rPr>
          <w:bCs/>
          <w:color w:val="000000"/>
        </w:rPr>
      </w:pPr>
    </w:p>
    <w:p w14:paraId="5A01F59F" w14:textId="085E92A1" w:rsidR="00A75B1C" w:rsidRPr="00611320" w:rsidRDefault="00A75B1C" w:rsidP="00A75B1C">
      <w:pPr>
        <w:jc w:val="both"/>
        <w:rPr>
          <w:bCs/>
          <w:color w:val="000000"/>
        </w:rPr>
      </w:pPr>
      <w:r w:rsidRPr="00611320">
        <w:rPr>
          <w:bCs/>
          <w:color w:val="000000"/>
        </w:rPr>
        <w:tab/>
      </w:r>
      <w:r w:rsidR="00B8480F">
        <w:rPr>
          <w:b/>
          <w:bCs/>
          <w:color w:val="000000"/>
        </w:rPr>
        <w:t>Art. </w:t>
      </w:r>
      <w:r w:rsidRPr="00611320">
        <w:rPr>
          <w:b/>
          <w:bCs/>
          <w:color w:val="000000"/>
        </w:rPr>
        <w:t>1583</w:t>
      </w:r>
      <w:r w:rsidRPr="00611320">
        <w:rPr>
          <w:bCs/>
          <w:color w:val="000000"/>
        </w:rPr>
        <w:t xml:space="preserve"> </w:t>
      </w:r>
      <w:r w:rsidR="002E5E45">
        <w:rPr>
          <w:bCs/>
          <w:color w:val="000000"/>
        </w:rPr>
        <w:t>- </w:t>
      </w:r>
      <w:r w:rsidRPr="00611320">
        <w:rPr>
          <w:bCs/>
          <w:color w:val="000000"/>
        </w:rPr>
        <w:t>Der Verkauf ist zwischen den Parteien vollzogen und der Käufer erwirbt von Rechts wegen das Eigentum gegenüber dem Verkäufer, sobald die Sache und der Preis vereinbart sind, auch wenn die Sache noch nicht abgeliefert und der Preis noch nicht gezahlt ist.</w:t>
      </w:r>
    </w:p>
    <w:p w14:paraId="1838B546" w14:textId="77777777" w:rsidR="00A75B1C" w:rsidRPr="00611320" w:rsidRDefault="00A75B1C" w:rsidP="00A75B1C">
      <w:pPr>
        <w:jc w:val="both"/>
      </w:pPr>
    </w:p>
    <w:p w14:paraId="528EF01B" w14:textId="77777777" w:rsidR="00A75B1C" w:rsidRPr="00611320" w:rsidRDefault="00A75B1C" w:rsidP="00A75B1C">
      <w:pPr>
        <w:jc w:val="both"/>
        <w:rPr>
          <w:bCs/>
          <w:color w:val="000000"/>
        </w:rPr>
      </w:pPr>
    </w:p>
    <w:p w14:paraId="509E260E" w14:textId="42538E5E" w:rsidR="00A75B1C" w:rsidRPr="00611320" w:rsidRDefault="00A75B1C" w:rsidP="00A75B1C">
      <w:pPr>
        <w:jc w:val="both"/>
        <w:rPr>
          <w:bCs/>
          <w:color w:val="000000"/>
        </w:rPr>
      </w:pPr>
      <w:r w:rsidRPr="00611320">
        <w:rPr>
          <w:bCs/>
          <w:color w:val="000000"/>
        </w:rPr>
        <w:tab/>
      </w:r>
      <w:r w:rsidR="00B8480F">
        <w:rPr>
          <w:b/>
          <w:bCs/>
          <w:color w:val="000000"/>
        </w:rPr>
        <w:t>Art. </w:t>
      </w:r>
      <w:r w:rsidRPr="00611320">
        <w:rPr>
          <w:b/>
          <w:bCs/>
          <w:color w:val="000000"/>
        </w:rPr>
        <w:t>1584</w:t>
      </w:r>
      <w:r w:rsidRPr="00611320">
        <w:rPr>
          <w:bCs/>
          <w:color w:val="000000"/>
        </w:rPr>
        <w:t xml:space="preserve"> </w:t>
      </w:r>
      <w:r w:rsidR="002E5E45">
        <w:rPr>
          <w:bCs/>
          <w:color w:val="000000"/>
        </w:rPr>
        <w:t>- </w:t>
      </w:r>
      <w:r w:rsidRPr="00611320">
        <w:rPr>
          <w:bCs/>
          <w:color w:val="000000"/>
        </w:rPr>
        <w:t>Der Verkauf kann einfach und unbedingt oder unter einer entweder aufschiebenden oder auflösenden Bedingung eingegangen werden.</w:t>
      </w:r>
    </w:p>
    <w:p w14:paraId="5E26D6A7" w14:textId="77777777" w:rsidR="00A75B1C" w:rsidRPr="00611320" w:rsidRDefault="00A75B1C" w:rsidP="00A75B1C">
      <w:pPr>
        <w:jc w:val="both"/>
        <w:rPr>
          <w:bCs/>
          <w:color w:val="000000"/>
        </w:rPr>
      </w:pPr>
    </w:p>
    <w:p w14:paraId="1305B045" w14:textId="77777777" w:rsidR="00A75B1C" w:rsidRPr="00611320" w:rsidRDefault="00A75B1C" w:rsidP="00A75B1C">
      <w:pPr>
        <w:jc w:val="both"/>
        <w:rPr>
          <w:bCs/>
          <w:color w:val="000000"/>
        </w:rPr>
      </w:pPr>
      <w:r w:rsidRPr="00611320">
        <w:rPr>
          <w:bCs/>
          <w:color w:val="000000"/>
        </w:rPr>
        <w:tab/>
        <w:t>Er kann auch zwei oder mehrere Dinge alternativ zum Gegenstand haben.</w:t>
      </w:r>
    </w:p>
    <w:p w14:paraId="5C47F43F" w14:textId="77777777" w:rsidR="00A75B1C" w:rsidRPr="00611320" w:rsidRDefault="00A75B1C" w:rsidP="00A75B1C">
      <w:pPr>
        <w:jc w:val="both"/>
        <w:rPr>
          <w:bCs/>
          <w:color w:val="000000"/>
        </w:rPr>
      </w:pPr>
    </w:p>
    <w:p w14:paraId="4F720308" w14:textId="77777777" w:rsidR="00A75B1C" w:rsidRPr="00611320" w:rsidRDefault="00A75B1C" w:rsidP="00A75B1C">
      <w:pPr>
        <w:jc w:val="both"/>
        <w:rPr>
          <w:bCs/>
          <w:color w:val="000000"/>
        </w:rPr>
      </w:pPr>
      <w:r w:rsidRPr="00611320">
        <w:rPr>
          <w:bCs/>
          <w:color w:val="000000"/>
        </w:rPr>
        <w:tab/>
        <w:t>Auf alle Fälle richtet sich seine Wirkung nach den allgemeinen Grundsätzen der Vereinbarungen.</w:t>
      </w:r>
    </w:p>
    <w:p w14:paraId="63EB2431" w14:textId="77777777" w:rsidR="00A75B1C" w:rsidRPr="00611320" w:rsidRDefault="00A75B1C" w:rsidP="00A75B1C">
      <w:pPr>
        <w:ind w:firstLine="708"/>
        <w:jc w:val="both"/>
        <w:rPr>
          <w:b/>
          <w:bCs/>
          <w:color w:val="000000"/>
        </w:rPr>
      </w:pPr>
    </w:p>
    <w:p w14:paraId="4ED86748" w14:textId="77777777" w:rsidR="00A75B1C" w:rsidRPr="00611320" w:rsidRDefault="00A75B1C" w:rsidP="00A75B1C">
      <w:pPr>
        <w:ind w:firstLine="708"/>
        <w:jc w:val="both"/>
        <w:rPr>
          <w:b/>
          <w:bCs/>
          <w:color w:val="000000"/>
        </w:rPr>
      </w:pPr>
    </w:p>
    <w:p w14:paraId="5EFF1C2E" w14:textId="26FD6292" w:rsidR="00A75B1C" w:rsidRPr="00611320" w:rsidRDefault="00B8480F" w:rsidP="00A75B1C">
      <w:pPr>
        <w:ind w:firstLine="708"/>
        <w:jc w:val="both"/>
        <w:rPr>
          <w:bCs/>
          <w:color w:val="000000"/>
        </w:rPr>
      </w:pPr>
      <w:r>
        <w:rPr>
          <w:b/>
          <w:bCs/>
          <w:color w:val="000000"/>
        </w:rPr>
        <w:t>Art. </w:t>
      </w:r>
      <w:r w:rsidR="00A75B1C" w:rsidRPr="00611320">
        <w:rPr>
          <w:b/>
          <w:bCs/>
          <w:color w:val="000000"/>
        </w:rPr>
        <w:t>1585</w:t>
      </w:r>
      <w:r w:rsidR="00A75B1C" w:rsidRPr="00611320">
        <w:rPr>
          <w:bCs/>
          <w:color w:val="000000"/>
        </w:rPr>
        <w:t xml:space="preserve"> </w:t>
      </w:r>
      <w:r w:rsidR="002E5E45">
        <w:rPr>
          <w:bCs/>
          <w:color w:val="000000"/>
        </w:rPr>
        <w:t>- </w:t>
      </w:r>
      <w:r w:rsidR="00A75B1C" w:rsidRPr="00611320">
        <w:rPr>
          <w:bCs/>
          <w:color w:val="000000"/>
        </w:rPr>
        <w:t>Werden Waren nicht im Ganzen, sondern nach dem Gewicht, nach der Stückzahl oder nach dem Maß verkauft, ist der Verkauf insofern nicht vollzogen, als der Verkäufer das Risiko der Sachen weiter trägt, bis diese abgewogen, gezählt beziehungsweise gemessen sind; der Käufer kann aber entweder die Ablieferung der Sachen oder, bei Nichterfüllung der Verbindlichkeit, gegebenenfalls Schadenersatz verlangen.</w:t>
      </w:r>
    </w:p>
    <w:p w14:paraId="7BE9078B" w14:textId="77777777" w:rsidR="00A75B1C" w:rsidRPr="00611320" w:rsidRDefault="00A75B1C" w:rsidP="00A75B1C">
      <w:pPr>
        <w:ind w:firstLine="708"/>
        <w:jc w:val="both"/>
        <w:rPr>
          <w:bCs/>
          <w:color w:val="000000"/>
        </w:rPr>
      </w:pPr>
    </w:p>
    <w:p w14:paraId="35D362D9" w14:textId="77777777" w:rsidR="00A75B1C" w:rsidRPr="00611320" w:rsidRDefault="00A75B1C" w:rsidP="00A75B1C">
      <w:pPr>
        <w:ind w:firstLine="708"/>
        <w:jc w:val="both"/>
        <w:rPr>
          <w:bCs/>
          <w:color w:val="000000"/>
        </w:rPr>
      </w:pPr>
    </w:p>
    <w:p w14:paraId="0983E259" w14:textId="66643F12" w:rsidR="00A75B1C" w:rsidRPr="00611320" w:rsidRDefault="00B8480F" w:rsidP="00A75B1C">
      <w:pPr>
        <w:ind w:firstLine="708"/>
        <w:jc w:val="both"/>
        <w:rPr>
          <w:bCs/>
          <w:color w:val="000000"/>
        </w:rPr>
      </w:pPr>
      <w:r>
        <w:rPr>
          <w:b/>
          <w:bCs/>
          <w:color w:val="000000"/>
        </w:rPr>
        <w:t>Art. </w:t>
      </w:r>
      <w:r w:rsidR="00A75B1C" w:rsidRPr="00611320">
        <w:rPr>
          <w:b/>
          <w:bCs/>
          <w:color w:val="000000"/>
        </w:rPr>
        <w:t>1586</w:t>
      </w:r>
      <w:r w:rsidR="00A75B1C" w:rsidRPr="00611320">
        <w:rPr>
          <w:bCs/>
          <w:color w:val="000000"/>
        </w:rPr>
        <w:t xml:space="preserve"> </w:t>
      </w:r>
      <w:r w:rsidR="002E5E45">
        <w:rPr>
          <w:bCs/>
          <w:color w:val="000000"/>
        </w:rPr>
        <w:t>- </w:t>
      </w:r>
      <w:r w:rsidR="00A75B1C" w:rsidRPr="00611320">
        <w:rPr>
          <w:bCs/>
          <w:color w:val="000000"/>
        </w:rPr>
        <w:t>Sind die Waren hingegen im Ganzen verkauft worden, ist der Verkauf vollzogen, auch wenn die Waren noch nicht abgewogen, gezählt beziehungsweise gemessen worden sind.</w:t>
      </w:r>
    </w:p>
    <w:p w14:paraId="238F16B3" w14:textId="77777777" w:rsidR="00A75B1C" w:rsidRPr="00611320" w:rsidRDefault="00A75B1C" w:rsidP="00A75B1C">
      <w:pPr>
        <w:rPr>
          <w:bCs/>
          <w:color w:val="000000"/>
        </w:rPr>
      </w:pPr>
    </w:p>
    <w:p w14:paraId="43668481" w14:textId="77777777" w:rsidR="00A75B1C" w:rsidRPr="00611320" w:rsidRDefault="00A75B1C" w:rsidP="00A75B1C">
      <w:pPr>
        <w:jc w:val="both"/>
        <w:rPr>
          <w:b/>
          <w:bCs/>
          <w:color w:val="000000"/>
        </w:rPr>
      </w:pPr>
    </w:p>
    <w:p w14:paraId="4EF61A89" w14:textId="28205E22" w:rsidR="00A75B1C" w:rsidRPr="00611320" w:rsidRDefault="00A75B1C" w:rsidP="00A75B1C">
      <w:pPr>
        <w:jc w:val="both"/>
        <w:rPr>
          <w:b/>
          <w:bCs/>
          <w:color w:val="000000"/>
        </w:rPr>
      </w:pPr>
      <w:r w:rsidRPr="00611320">
        <w:rPr>
          <w:b/>
          <w:bCs/>
          <w:color w:val="000000"/>
        </w:rPr>
        <w:tab/>
      </w:r>
      <w:r w:rsidR="00B8480F">
        <w:rPr>
          <w:b/>
          <w:bCs/>
          <w:color w:val="000000"/>
        </w:rPr>
        <w:t>Art. </w:t>
      </w:r>
      <w:r w:rsidRPr="00611320">
        <w:rPr>
          <w:b/>
          <w:bCs/>
          <w:color w:val="000000"/>
        </w:rPr>
        <w:t xml:space="preserve">1587 </w:t>
      </w:r>
      <w:r w:rsidR="002E5E45">
        <w:rPr>
          <w:b/>
          <w:bCs/>
          <w:color w:val="000000"/>
        </w:rPr>
        <w:t>- </w:t>
      </w:r>
      <w:r w:rsidRPr="00611320">
        <w:rPr>
          <w:bCs/>
          <w:color w:val="000000"/>
        </w:rPr>
        <w:t>Was Wein, Öl und andere Sachen betrifft, die gewohnheitsgemäß verkostet werden, bevor man sie kauft, ist der Verkauf nicht erfolgt, solange der Käufer sie nicht verkostet und für gut befunden hat.</w:t>
      </w:r>
    </w:p>
    <w:p w14:paraId="5264D328" w14:textId="77777777" w:rsidR="00A75B1C" w:rsidRPr="00611320" w:rsidRDefault="00A75B1C" w:rsidP="00A75B1C">
      <w:pPr>
        <w:jc w:val="both"/>
        <w:rPr>
          <w:b/>
          <w:bCs/>
          <w:color w:val="000000"/>
        </w:rPr>
      </w:pPr>
    </w:p>
    <w:p w14:paraId="01059A20" w14:textId="77777777" w:rsidR="00A75B1C" w:rsidRPr="00611320" w:rsidRDefault="00A75B1C" w:rsidP="00A75B1C">
      <w:pPr>
        <w:jc w:val="both"/>
        <w:rPr>
          <w:b/>
          <w:bCs/>
          <w:color w:val="000000"/>
        </w:rPr>
      </w:pPr>
    </w:p>
    <w:p w14:paraId="4EF66303" w14:textId="22A8693C"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1588 </w:t>
      </w:r>
      <w:r w:rsidR="002E5E45">
        <w:rPr>
          <w:b/>
          <w:bCs/>
          <w:color w:val="000000"/>
        </w:rPr>
        <w:t>- </w:t>
      </w:r>
      <w:r w:rsidRPr="00611320">
        <w:rPr>
          <w:bCs/>
          <w:color w:val="000000"/>
        </w:rPr>
        <w:t>Ein Verkauf auf Probe gilt immer als unter aufschiebender Bedingung erfolgt.</w:t>
      </w:r>
    </w:p>
    <w:p w14:paraId="5D415C6E" w14:textId="77777777" w:rsidR="00A75B1C" w:rsidRPr="00611320" w:rsidRDefault="00A75B1C" w:rsidP="00A75B1C">
      <w:pPr>
        <w:jc w:val="both"/>
        <w:rPr>
          <w:b/>
          <w:bCs/>
          <w:color w:val="000000"/>
        </w:rPr>
      </w:pPr>
    </w:p>
    <w:p w14:paraId="2F83D44F" w14:textId="77777777" w:rsidR="00A75B1C" w:rsidRPr="00611320" w:rsidRDefault="00A75B1C" w:rsidP="00A75B1C">
      <w:pPr>
        <w:jc w:val="both"/>
        <w:rPr>
          <w:b/>
          <w:bCs/>
          <w:color w:val="000000"/>
        </w:rPr>
      </w:pPr>
    </w:p>
    <w:p w14:paraId="6F74A733" w14:textId="0F81F023"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1589 </w:t>
      </w:r>
      <w:r w:rsidR="002E5E45">
        <w:rPr>
          <w:b/>
          <w:bCs/>
          <w:color w:val="000000"/>
        </w:rPr>
        <w:t>- </w:t>
      </w:r>
      <w:r w:rsidRPr="00611320">
        <w:rPr>
          <w:bCs/>
          <w:color w:val="000000"/>
        </w:rPr>
        <w:t>Ein Verkaufsversprechen gilt als Verkauf, wenn beide Parteien sich über die Sache und über den Preis einig sind.</w:t>
      </w:r>
    </w:p>
    <w:p w14:paraId="693F3AD3" w14:textId="77777777" w:rsidR="00A75B1C" w:rsidRPr="00611320" w:rsidRDefault="00A75B1C" w:rsidP="00A75B1C">
      <w:pPr>
        <w:jc w:val="both"/>
        <w:rPr>
          <w:bCs/>
          <w:color w:val="000000"/>
        </w:rPr>
      </w:pPr>
    </w:p>
    <w:p w14:paraId="39C08EB0" w14:textId="77777777" w:rsidR="00A75B1C" w:rsidRPr="00611320" w:rsidRDefault="00A75B1C" w:rsidP="00A75B1C">
      <w:pPr>
        <w:jc w:val="both"/>
        <w:rPr>
          <w:bCs/>
          <w:color w:val="000000"/>
        </w:rPr>
      </w:pPr>
    </w:p>
    <w:p w14:paraId="2B2ECE34" w14:textId="454D4863" w:rsidR="00A75B1C" w:rsidRPr="00611320" w:rsidRDefault="00A75B1C" w:rsidP="00A75B1C">
      <w:pPr>
        <w:jc w:val="both"/>
        <w:rPr>
          <w:bCs/>
          <w:color w:val="000000"/>
        </w:rPr>
      </w:pPr>
      <w:r w:rsidRPr="00611320">
        <w:rPr>
          <w:bCs/>
          <w:color w:val="000000"/>
        </w:rPr>
        <w:tab/>
      </w:r>
      <w:r w:rsidR="00B8480F">
        <w:rPr>
          <w:b/>
          <w:bCs/>
          <w:color w:val="000000"/>
        </w:rPr>
        <w:t>Art. </w:t>
      </w:r>
      <w:r w:rsidRPr="00611320">
        <w:rPr>
          <w:b/>
          <w:bCs/>
          <w:color w:val="000000"/>
        </w:rPr>
        <w:t xml:space="preserve">1590 </w:t>
      </w:r>
      <w:r w:rsidR="002E5E45">
        <w:rPr>
          <w:b/>
          <w:bCs/>
          <w:color w:val="000000"/>
        </w:rPr>
        <w:t>- </w:t>
      </w:r>
      <w:r w:rsidRPr="00611320">
        <w:rPr>
          <w:bCs/>
          <w:color w:val="000000"/>
        </w:rPr>
        <w:t>Ist beim Verkaufsversprechen Handgeld entrichtet worden, ist jeder der Vertragspartner frei, vom Verkaufsversprechen abzusehen:</w:t>
      </w:r>
    </w:p>
    <w:p w14:paraId="3DA979AE" w14:textId="77777777" w:rsidR="00A75B1C" w:rsidRPr="00611320" w:rsidRDefault="00A75B1C" w:rsidP="00A75B1C">
      <w:pPr>
        <w:jc w:val="both"/>
        <w:rPr>
          <w:bCs/>
          <w:color w:val="000000"/>
        </w:rPr>
      </w:pPr>
    </w:p>
    <w:p w14:paraId="29ADEB6B" w14:textId="77777777" w:rsidR="00A75B1C" w:rsidRPr="00611320" w:rsidRDefault="00A75B1C" w:rsidP="00A75B1C">
      <w:pPr>
        <w:jc w:val="both"/>
        <w:rPr>
          <w:bCs/>
          <w:color w:val="000000"/>
        </w:rPr>
      </w:pPr>
      <w:r w:rsidRPr="00611320">
        <w:rPr>
          <w:bCs/>
          <w:color w:val="000000"/>
        </w:rPr>
        <w:tab/>
        <w:t>derjenige, der das Handgeld gegeben hat, indem er es überlässt,</w:t>
      </w:r>
    </w:p>
    <w:p w14:paraId="102D2E3B" w14:textId="77777777" w:rsidR="00A75B1C" w:rsidRPr="00611320" w:rsidRDefault="00A75B1C" w:rsidP="00A75B1C">
      <w:pPr>
        <w:jc w:val="both"/>
        <w:rPr>
          <w:bCs/>
          <w:color w:val="000000"/>
        </w:rPr>
      </w:pPr>
    </w:p>
    <w:p w14:paraId="3053566A" w14:textId="77777777" w:rsidR="00A75B1C" w:rsidRPr="00611320" w:rsidRDefault="00A75B1C" w:rsidP="00A75B1C">
      <w:pPr>
        <w:jc w:val="both"/>
        <w:rPr>
          <w:bCs/>
          <w:color w:val="000000"/>
        </w:rPr>
      </w:pPr>
      <w:r w:rsidRPr="00611320">
        <w:rPr>
          <w:bCs/>
          <w:color w:val="000000"/>
        </w:rPr>
        <w:tab/>
        <w:t>derjenige, der das Handgeld erhalten hat, indem er es doppelt zurückgibt.</w:t>
      </w:r>
    </w:p>
    <w:p w14:paraId="0826F734" w14:textId="77777777" w:rsidR="00A75B1C" w:rsidRPr="00611320" w:rsidRDefault="00A75B1C" w:rsidP="00A75B1C">
      <w:pPr>
        <w:jc w:val="both"/>
        <w:rPr>
          <w:bCs/>
          <w:color w:val="000000"/>
        </w:rPr>
      </w:pPr>
    </w:p>
    <w:p w14:paraId="59E63F6F" w14:textId="77777777" w:rsidR="00A75B1C" w:rsidRPr="00611320" w:rsidRDefault="00A75B1C" w:rsidP="00A75B1C">
      <w:pPr>
        <w:jc w:val="both"/>
        <w:rPr>
          <w:b/>
          <w:bCs/>
          <w:color w:val="000000"/>
        </w:rPr>
      </w:pPr>
    </w:p>
    <w:p w14:paraId="711C7258" w14:textId="407146DA"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1591 </w:t>
      </w:r>
      <w:r w:rsidR="002E5E45">
        <w:rPr>
          <w:b/>
          <w:bCs/>
          <w:color w:val="000000"/>
        </w:rPr>
        <w:t>- </w:t>
      </w:r>
      <w:r w:rsidR="00A75B1C" w:rsidRPr="00611320">
        <w:rPr>
          <w:bCs/>
          <w:color w:val="000000"/>
        </w:rPr>
        <w:t>Der Verkaufspreis muss festgesetzt und von den Parteien angegeben werden.</w:t>
      </w:r>
    </w:p>
    <w:p w14:paraId="6B5B7ED2" w14:textId="77777777" w:rsidR="00A75B1C" w:rsidRPr="00611320" w:rsidRDefault="00A75B1C" w:rsidP="00A75B1C">
      <w:pPr>
        <w:ind w:firstLine="708"/>
        <w:jc w:val="both"/>
        <w:rPr>
          <w:b/>
          <w:bCs/>
          <w:color w:val="000000"/>
        </w:rPr>
      </w:pPr>
    </w:p>
    <w:p w14:paraId="301D2B03" w14:textId="77777777" w:rsidR="00A75B1C" w:rsidRPr="00611320" w:rsidRDefault="00A75B1C" w:rsidP="00A75B1C">
      <w:pPr>
        <w:jc w:val="both"/>
        <w:rPr>
          <w:b/>
          <w:bCs/>
          <w:color w:val="000000"/>
        </w:rPr>
      </w:pPr>
    </w:p>
    <w:p w14:paraId="6A07DB25" w14:textId="30A5A9ED"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1592 </w:t>
      </w:r>
      <w:r w:rsidR="002E5E45">
        <w:rPr>
          <w:b/>
          <w:bCs/>
          <w:color w:val="000000"/>
        </w:rPr>
        <w:t>- </w:t>
      </w:r>
      <w:r w:rsidR="00A75B1C" w:rsidRPr="00611320">
        <w:rPr>
          <w:bCs/>
          <w:color w:val="000000"/>
        </w:rPr>
        <w:t>Er kann jedoch der Einschätzung durch einen Dritten überlassen werden; will oder kann der Dritte den Preis nicht einschätzen, ist der Verkauf nicht erfolgt.</w:t>
      </w:r>
    </w:p>
    <w:p w14:paraId="4A6EF81A" w14:textId="77777777" w:rsidR="00A75B1C" w:rsidRPr="00611320" w:rsidRDefault="00A75B1C" w:rsidP="00A75B1C">
      <w:pPr>
        <w:ind w:firstLine="708"/>
        <w:jc w:val="both"/>
        <w:rPr>
          <w:bCs/>
          <w:color w:val="000000"/>
        </w:rPr>
      </w:pPr>
    </w:p>
    <w:p w14:paraId="1E30D93C" w14:textId="77777777" w:rsidR="00A75B1C" w:rsidRPr="00611320" w:rsidRDefault="00A75B1C" w:rsidP="00A75B1C">
      <w:pPr>
        <w:jc w:val="both"/>
        <w:rPr>
          <w:bCs/>
          <w:color w:val="000000"/>
        </w:rPr>
      </w:pPr>
    </w:p>
    <w:p w14:paraId="530A99D4" w14:textId="3C8A6F59" w:rsidR="00A75B1C" w:rsidRPr="00611320" w:rsidRDefault="00B8480F" w:rsidP="00A75B1C">
      <w:pPr>
        <w:ind w:firstLine="708"/>
        <w:rPr>
          <w:bCs/>
          <w:color w:val="000000"/>
        </w:rPr>
      </w:pPr>
      <w:r>
        <w:rPr>
          <w:b/>
          <w:bCs/>
          <w:color w:val="000000"/>
        </w:rPr>
        <w:t>Art. </w:t>
      </w:r>
      <w:r w:rsidR="00A75B1C" w:rsidRPr="00611320">
        <w:rPr>
          <w:b/>
          <w:bCs/>
          <w:color w:val="000000"/>
        </w:rPr>
        <w:t>1593</w:t>
      </w:r>
      <w:r w:rsidR="00A75B1C" w:rsidRPr="00611320">
        <w:rPr>
          <w:bCs/>
          <w:color w:val="000000"/>
        </w:rPr>
        <w:t xml:space="preserve"> </w:t>
      </w:r>
      <w:r w:rsidR="002E5E45">
        <w:rPr>
          <w:bCs/>
          <w:color w:val="000000"/>
        </w:rPr>
        <w:t>- </w:t>
      </w:r>
      <w:r w:rsidR="00A75B1C" w:rsidRPr="00611320">
        <w:rPr>
          <w:bCs/>
          <w:color w:val="000000"/>
        </w:rPr>
        <w:t>Die Beurkundungskosten und andere Nebenkosten des Verkaufs gehen zu Lasten des Käufers.</w:t>
      </w:r>
      <w:r w:rsidR="00A75B1C" w:rsidRPr="00611320">
        <w:rPr>
          <w:bCs/>
          <w:color w:val="000000"/>
        </w:rPr>
        <w:br/>
      </w:r>
    </w:p>
    <w:p w14:paraId="58BC3B59" w14:textId="77777777" w:rsidR="00A75B1C" w:rsidRPr="00611320" w:rsidRDefault="00A75B1C" w:rsidP="00A75B1C">
      <w:pPr>
        <w:jc w:val="both"/>
        <w:rPr>
          <w:b/>
          <w:bCs/>
          <w:color w:val="000000"/>
        </w:rPr>
      </w:pPr>
    </w:p>
    <w:p w14:paraId="483D9D4C" w14:textId="6404C489" w:rsidR="00A75B1C" w:rsidRPr="00611320" w:rsidRDefault="00A75B1C" w:rsidP="00A75B1C">
      <w:pPr>
        <w:jc w:val="center"/>
        <w:rPr>
          <w:b/>
          <w:bCs/>
          <w:color w:val="000000"/>
        </w:rPr>
      </w:pPr>
      <w:r w:rsidRPr="00611320">
        <w:rPr>
          <w:bCs/>
          <w:color w:val="000000"/>
        </w:rPr>
        <w:br w:type="page"/>
        <w:t>KAPITEL </w:t>
      </w:r>
      <w:r w:rsidR="00CF62A2">
        <w:rPr>
          <w:bCs/>
          <w:color w:val="000000"/>
        </w:rPr>
        <w:t>2</w:t>
      </w:r>
      <w:r w:rsidRPr="00611320">
        <w:rPr>
          <w:bCs/>
          <w:color w:val="000000"/>
        </w:rPr>
        <w:t xml:space="preserve"> </w:t>
      </w:r>
      <w:r w:rsidR="002E5E45">
        <w:rPr>
          <w:bCs/>
          <w:color w:val="000000"/>
        </w:rPr>
        <w:t>- </w:t>
      </w:r>
      <w:r w:rsidRPr="00611320">
        <w:rPr>
          <w:bCs/>
          <w:i/>
          <w:color w:val="000000"/>
        </w:rPr>
        <w:t>Wer kaufen und wer verkaufen kann</w:t>
      </w:r>
      <w:r w:rsidRPr="00611320">
        <w:rPr>
          <w:bCs/>
          <w:i/>
          <w:color w:val="000000"/>
        </w:rPr>
        <w:br/>
      </w:r>
    </w:p>
    <w:p w14:paraId="7EC84FE3" w14:textId="77777777" w:rsidR="00A75B1C" w:rsidRPr="00611320" w:rsidRDefault="00A75B1C" w:rsidP="00A75B1C">
      <w:pPr>
        <w:ind w:firstLine="708"/>
        <w:jc w:val="both"/>
        <w:rPr>
          <w:b/>
          <w:bCs/>
          <w:color w:val="000000"/>
        </w:rPr>
      </w:pPr>
    </w:p>
    <w:p w14:paraId="65ADAB27" w14:textId="3452C561" w:rsidR="00A75B1C" w:rsidRPr="00611320" w:rsidRDefault="00B8480F" w:rsidP="00A75B1C">
      <w:pPr>
        <w:ind w:firstLine="708"/>
        <w:jc w:val="both"/>
        <w:rPr>
          <w:bCs/>
          <w:color w:val="000000"/>
        </w:rPr>
      </w:pPr>
      <w:r>
        <w:rPr>
          <w:b/>
          <w:bCs/>
          <w:color w:val="000000"/>
        </w:rPr>
        <w:t>Art. </w:t>
      </w:r>
      <w:r w:rsidR="00A75B1C" w:rsidRPr="00611320">
        <w:rPr>
          <w:b/>
          <w:bCs/>
          <w:color w:val="000000"/>
        </w:rPr>
        <w:t>1594 </w:t>
      </w:r>
      <w:r w:rsidR="002E5E45">
        <w:rPr>
          <w:b/>
          <w:bCs/>
          <w:color w:val="000000"/>
        </w:rPr>
        <w:t>- </w:t>
      </w:r>
      <w:r w:rsidR="00A75B1C" w:rsidRPr="00611320">
        <w:rPr>
          <w:bCs/>
          <w:color w:val="000000"/>
        </w:rPr>
        <w:t>Jeder, dem das Gesetz es nicht untersagt, kann kaufen und verkaufen.</w:t>
      </w:r>
    </w:p>
    <w:p w14:paraId="528BE264" w14:textId="77777777" w:rsidR="00A75B1C" w:rsidRPr="00611320" w:rsidRDefault="00A75B1C" w:rsidP="00A75B1C">
      <w:pPr>
        <w:ind w:firstLine="708"/>
        <w:jc w:val="both"/>
        <w:rPr>
          <w:b/>
          <w:bCs/>
          <w:color w:val="000000"/>
        </w:rPr>
      </w:pPr>
    </w:p>
    <w:p w14:paraId="5B78ED65" w14:textId="77777777" w:rsidR="00A75B1C" w:rsidRPr="00611320" w:rsidRDefault="00A75B1C" w:rsidP="00A75B1C">
      <w:pPr>
        <w:ind w:firstLine="708"/>
        <w:jc w:val="both"/>
        <w:rPr>
          <w:b/>
          <w:bCs/>
          <w:color w:val="000000"/>
        </w:rPr>
      </w:pPr>
    </w:p>
    <w:p w14:paraId="49381814" w14:textId="2C9BDD8C" w:rsidR="00AE538C" w:rsidRPr="00611320" w:rsidRDefault="00B8480F" w:rsidP="00AE538C">
      <w:pPr>
        <w:ind w:firstLine="708"/>
        <w:jc w:val="both"/>
        <w:rPr>
          <w:bCs/>
          <w:color w:val="000000"/>
        </w:rPr>
      </w:pPr>
      <w:r>
        <w:rPr>
          <w:b/>
          <w:bCs/>
          <w:color w:val="000000"/>
        </w:rPr>
        <w:t>Art. </w:t>
      </w:r>
      <w:r w:rsidR="00A75B1C" w:rsidRPr="00611320">
        <w:rPr>
          <w:b/>
          <w:bCs/>
          <w:color w:val="000000"/>
        </w:rPr>
        <w:t>1595</w:t>
      </w:r>
      <w:r w:rsidR="00A75B1C" w:rsidRPr="00611320">
        <w:rPr>
          <w:bCs/>
          <w:color w:val="000000"/>
        </w:rPr>
        <w:t xml:space="preserve"> </w:t>
      </w:r>
      <w:r w:rsidR="002E5E45">
        <w:rPr>
          <w:bCs/>
          <w:color w:val="000000"/>
        </w:rPr>
        <w:t>- </w:t>
      </w:r>
      <w:r w:rsidR="00AE538C">
        <w:rPr>
          <w:bCs/>
          <w:color w:val="000000"/>
        </w:rPr>
        <w:t>[…]</w:t>
      </w:r>
    </w:p>
    <w:p w14:paraId="08008FAF" w14:textId="77777777" w:rsidR="00A75B1C" w:rsidRPr="00611320" w:rsidRDefault="00A75B1C" w:rsidP="00A75B1C">
      <w:pPr>
        <w:jc w:val="both"/>
      </w:pPr>
    </w:p>
    <w:p w14:paraId="1894ECF1" w14:textId="1EC36C9D" w:rsidR="00AE538C" w:rsidRDefault="00AE538C" w:rsidP="00AE538C">
      <w:pPr>
        <w:jc w:val="both"/>
        <w:rPr>
          <w:i/>
        </w:rPr>
      </w:pPr>
      <w:r>
        <w:rPr>
          <w:i/>
        </w:rPr>
        <w:t>[</w:t>
      </w:r>
      <w:r w:rsidR="00B8480F">
        <w:rPr>
          <w:i/>
        </w:rPr>
        <w:t>Art. </w:t>
      </w:r>
      <w:r>
        <w:rPr>
          <w:i/>
        </w:rPr>
        <w:t xml:space="preserve">1595 aufgehoben durch </w:t>
      </w:r>
      <w:r w:rsidR="00B8480F">
        <w:rPr>
          <w:i/>
        </w:rPr>
        <w:t>Art. </w:t>
      </w:r>
      <w:r>
        <w:rPr>
          <w:i/>
        </w:rPr>
        <w:t>50 des G. vom 22. Juli 2018 (B.S. vom 27. Juli 2018)]</w:t>
      </w:r>
    </w:p>
    <w:p w14:paraId="24528E27" w14:textId="77777777" w:rsidR="00FB3126" w:rsidRPr="00611320" w:rsidRDefault="00FB3126" w:rsidP="00A75B1C">
      <w:pPr>
        <w:jc w:val="both"/>
      </w:pPr>
    </w:p>
    <w:p w14:paraId="0E243547" w14:textId="77777777" w:rsidR="00A75B1C" w:rsidRPr="00611320" w:rsidRDefault="00A75B1C" w:rsidP="00A75B1C">
      <w:pPr>
        <w:jc w:val="both"/>
        <w:rPr>
          <w:bCs/>
          <w:color w:val="000000"/>
        </w:rPr>
      </w:pPr>
    </w:p>
    <w:p w14:paraId="1E1CA6BB" w14:textId="75D54052" w:rsidR="00A75B1C" w:rsidRPr="00611320" w:rsidRDefault="00B8480F" w:rsidP="00A75B1C">
      <w:pPr>
        <w:ind w:firstLine="708"/>
        <w:jc w:val="both"/>
        <w:rPr>
          <w:bCs/>
          <w:color w:val="000000"/>
        </w:rPr>
      </w:pPr>
      <w:r>
        <w:rPr>
          <w:b/>
          <w:bCs/>
          <w:color w:val="000000"/>
        </w:rPr>
        <w:t>Art. </w:t>
      </w:r>
      <w:r w:rsidR="00A75B1C" w:rsidRPr="00611320">
        <w:rPr>
          <w:b/>
          <w:bCs/>
          <w:color w:val="000000"/>
        </w:rPr>
        <w:t>1596</w:t>
      </w:r>
      <w:r w:rsidR="00A75B1C" w:rsidRPr="00611320">
        <w:rPr>
          <w:bCs/>
          <w:color w:val="000000"/>
        </w:rPr>
        <w:t xml:space="preserve"> </w:t>
      </w:r>
      <w:r w:rsidR="002E5E45">
        <w:rPr>
          <w:bCs/>
          <w:color w:val="000000"/>
        </w:rPr>
        <w:t>- </w:t>
      </w:r>
      <w:r w:rsidR="00A75B1C" w:rsidRPr="00611320">
        <w:rPr>
          <w:bCs/>
          <w:color w:val="000000"/>
        </w:rPr>
        <w:t xml:space="preserve">Unter Androhung der Nichtigkeit dürfen folgende Personen weder selbst noch durch eine Mittelsperson bei einem öffentlichen Verkauf erstehen: </w:t>
      </w:r>
    </w:p>
    <w:p w14:paraId="4C3527C7" w14:textId="77777777" w:rsidR="00A75B1C" w:rsidRPr="00611320" w:rsidRDefault="00A75B1C" w:rsidP="00A75B1C">
      <w:pPr>
        <w:ind w:firstLine="708"/>
        <w:jc w:val="both"/>
        <w:rPr>
          <w:bCs/>
          <w:color w:val="000000"/>
        </w:rPr>
      </w:pPr>
    </w:p>
    <w:p w14:paraId="2E43E0F3" w14:textId="77777777" w:rsidR="00A75B1C" w:rsidRPr="00611320" w:rsidRDefault="00A75B1C" w:rsidP="00A75B1C">
      <w:pPr>
        <w:ind w:firstLine="708"/>
        <w:jc w:val="both"/>
        <w:rPr>
          <w:bCs/>
          <w:color w:val="000000"/>
        </w:rPr>
      </w:pPr>
      <w:r w:rsidRPr="00611320">
        <w:rPr>
          <w:bCs/>
          <w:color w:val="000000"/>
        </w:rPr>
        <w:t>Vormunde: die Sachen derer, über die sie die Vormundschaft führen,</w:t>
      </w:r>
    </w:p>
    <w:p w14:paraId="7D199414" w14:textId="77777777" w:rsidR="00A75B1C" w:rsidRPr="00611320" w:rsidRDefault="00A75B1C" w:rsidP="00A75B1C">
      <w:pPr>
        <w:ind w:firstLine="708"/>
        <w:jc w:val="both"/>
        <w:rPr>
          <w:bCs/>
          <w:color w:val="000000"/>
        </w:rPr>
      </w:pPr>
    </w:p>
    <w:p w14:paraId="5952C03F" w14:textId="77777777" w:rsidR="00A75B1C" w:rsidRPr="00611320" w:rsidRDefault="00A75B1C" w:rsidP="00A75B1C">
      <w:pPr>
        <w:ind w:firstLine="708"/>
        <w:jc w:val="both"/>
        <w:rPr>
          <w:bCs/>
          <w:color w:val="000000"/>
        </w:rPr>
      </w:pPr>
      <w:r w:rsidRPr="00611320">
        <w:rPr>
          <w:bCs/>
          <w:color w:val="000000"/>
        </w:rPr>
        <w:t>Bevollmächtigte: die Sachen, deren Verkauf ihnen aufgetragen ist,</w:t>
      </w:r>
    </w:p>
    <w:p w14:paraId="56A609D3" w14:textId="77777777" w:rsidR="00A75B1C" w:rsidRPr="00611320" w:rsidRDefault="00A75B1C" w:rsidP="00A75B1C">
      <w:pPr>
        <w:ind w:firstLine="708"/>
        <w:jc w:val="both"/>
        <w:rPr>
          <w:bCs/>
          <w:color w:val="000000"/>
        </w:rPr>
      </w:pPr>
    </w:p>
    <w:p w14:paraId="3AD3D4CB" w14:textId="77777777" w:rsidR="00A75B1C" w:rsidRPr="00611320" w:rsidRDefault="00A75B1C" w:rsidP="00A75B1C">
      <w:pPr>
        <w:ind w:firstLine="708"/>
        <w:jc w:val="both"/>
        <w:rPr>
          <w:bCs/>
          <w:color w:val="000000"/>
        </w:rPr>
      </w:pPr>
      <w:r w:rsidRPr="00611320">
        <w:rPr>
          <w:bCs/>
          <w:color w:val="000000"/>
        </w:rPr>
        <w:t>Verwalter: die Sachen der Gemeinden oder öffentlichen Einrichtungen, für die sie Sorge zu tragen haben,</w:t>
      </w:r>
    </w:p>
    <w:p w14:paraId="6B975439" w14:textId="77777777" w:rsidR="00A75B1C" w:rsidRPr="00611320" w:rsidRDefault="00A75B1C" w:rsidP="00A75B1C">
      <w:pPr>
        <w:ind w:firstLine="708"/>
        <w:jc w:val="both"/>
        <w:rPr>
          <w:bCs/>
          <w:color w:val="000000"/>
        </w:rPr>
      </w:pPr>
    </w:p>
    <w:p w14:paraId="2786FECD" w14:textId="77777777" w:rsidR="00A75B1C" w:rsidRPr="00611320" w:rsidRDefault="00A75B1C" w:rsidP="00A75B1C">
      <w:pPr>
        <w:ind w:firstLine="708"/>
        <w:jc w:val="both"/>
        <w:rPr>
          <w:bCs/>
          <w:color w:val="000000"/>
        </w:rPr>
      </w:pPr>
      <w:r w:rsidRPr="00611320">
        <w:rPr>
          <w:bCs/>
          <w:color w:val="000000"/>
        </w:rPr>
        <w:t>öffentliche Amtsträger: die Staatsgüter, deren Verkauf durch sie erfolgt.</w:t>
      </w:r>
    </w:p>
    <w:p w14:paraId="00E9CE20" w14:textId="77777777" w:rsidR="00A75B1C" w:rsidRPr="00611320" w:rsidRDefault="00A75B1C" w:rsidP="00A75B1C">
      <w:pPr>
        <w:ind w:firstLine="708"/>
        <w:jc w:val="both"/>
        <w:rPr>
          <w:bCs/>
          <w:color w:val="000000"/>
        </w:rPr>
      </w:pPr>
    </w:p>
    <w:p w14:paraId="24955853" w14:textId="77777777" w:rsidR="00A75B1C" w:rsidRPr="00611320" w:rsidRDefault="00A75B1C" w:rsidP="00A75B1C">
      <w:pPr>
        <w:jc w:val="both"/>
        <w:rPr>
          <w:b/>
          <w:bCs/>
          <w:color w:val="000000"/>
        </w:rPr>
      </w:pPr>
    </w:p>
    <w:p w14:paraId="106A328F" w14:textId="65CE4AB6"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1597 </w:t>
      </w:r>
      <w:r w:rsidR="002E5E45">
        <w:rPr>
          <w:b/>
          <w:bCs/>
          <w:color w:val="000000"/>
        </w:rPr>
        <w:t>- </w:t>
      </w:r>
      <w:r w:rsidRPr="00611320">
        <w:rPr>
          <w:bCs/>
          <w:color w:val="000000"/>
        </w:rPr>
        <w:t xml:space="preserve">Richter, ihre Stellvertreter, Staatsanwaltschaftsbeamte, [Referendare, Juristen bei der Staatsanwaltschaft,] Greffiers, [Gerichtsvollzieher], [...] Rechtsanwälte und Notare dürfen die Prozesse, die streitigen Rechte und Klagen, die in die Zuständigkeit des Gerichts fallen, in dessen Bezirk </w:t>
      </w:r>
      <w:r w:rsidR="00593856" w:rsidRPr="00611320">
        <w:rPr>
          <w:i/>
        </w:rPr>
        <w:t xml:space="preserve">[sic! Zu lesen ist: "Bereich"] </w:t>
      </w:r>
      <w:r w:rsidRPr="00611320">
        <w:rPr>
          <w:bCs/>
          <w:color w:val="000000"/>
        </w:rPr>
        <w:t>sie ihr Amt ausüben, nicht übernehmen, unter Androhung der Nichtigkeit, der Verurteilung in die Gerichtskosten und des Schadenersatzes.</w:t>
      </w:r>
    </w:p>
    <w:p w14:paraId="55226516" w14:textId="77777777" w:rsidR="00A75B1C" w:rsidRPr="00611320" w:rsidRDefault="00A75B1C" w:rsidP="00A75B1C">
      <w:pPr>
        <w:jc w:val="both"/>
        <w:rPr>
          <w:bCs/>
          <w:color w:val="000000"/>
        </w:rPr>
      </w:pPr>
    </w:p>
    <w:p w14:paraId="238CE9FA" w14:textId="4831F90E" w:rsidR="00A75B1C" w:rsidRPr="00611320" w:rsidRDefault="00A75B1C" w:rsidP="00A75B1C">
      <w:pPr>
        <w:jc w:val="both"/>
        <w:rPr>
          <w:bCs/>
          <w:i/>
          <w:color w:val="000000"/>
        </w:rPr>
      </w:pPr>
      <w:r w:rsidRPr="00611320">
        <w:rPr>
          <w:bCs/>
          <w:i/>
          <w:color w:val="000000"/>
        </w:rPr>
        <w:t>[</w:t>
      </w:r>
      <w:r w:rsidR="00B8480F">
        <w:rPr>
          <w:bCs/>
          <w:i/>
          <w:color w:val="000000"/>
        </w:rPr>
        <w:t>Art. </w:t>
      </w:r>
      <w:r w:rsidRPr="00611320">
        <w:rPr>
          <w:bCs/>
          <w:i/>
          <w:color w:val="000000"/>
        </w:rPr>
        <w:t xml:space="preserve">1597 abgeändert durch </w:t>
      </w:r>
      <w:r w:rsidR="00B8480F">
        <w:rPr>
          <w:bCs/>
          <w:i/>
          <w:color w:val="000000"/>
        </w:rPr>
        <w:t>Art. </w:t>
      </w:r>
      <w:r w:rsidRPr="00611320">
        <w:rPr>
          <w:bCs/>
          <w:i/>
          <w:color w:val="000000"/>
        </w:rPr>
        <w:t xml:space="preserve">48 </w:t>
      </w:r>
      <w:r w:rsidR="00B8480F">
        <w:rPr>
          <w:bCs/>
          <w:i/>
          <w:color w:val="000000"/>
        </w:rPr>
        <w:t>§ </w:t>
      </w:r>
      <w:r w:rsidRPr="00611320">
        <w:rPr>
          <w:bCs/>
          <w:i/>
          <w:color w:val="000000"/>
        </w:rPr>
        <w:t xml:space="preserve">4 des G. vom 5. Juli 1963 (B.S. vom 17. Juli 1963) und </w:t>
      </w:r>
      <w:r w:rsidR="00B8480F">
        <w:rPr>
          <w:bCs/>
          <w:i/>
          <w:color w:val="000000"/>
        </w:rPr>
        <w:t>Art. </w:t>
      </w:r>
      <w:r w:rsidRPr="00611320">
        <w:rPr>
          <w:bCs/>
          <w:i/>
          <w:color w:val="000000"/>
        </w:rPr>
        <w:t>2 Buchstabe A und B des G. vom 17. Juni 2008 (B.S. vom 13. August 2008)]</w:t>
      </w:r>
    </w:p>
    <w:p w14:paraId="6FF8EA0B" w14:textId="63AD4F7D" w:rsidR="00A75B1C" w:rsidRPr="00611320" w:rsidRDefault="00A75B1C" w:rsidP="00A75B1C">
      <w:pPr>
        <w:jc w:val="center"/>
        <w:rPr>
          <w:bCs/>
          <w:i/>
          <w:color w:val="000000"/>
        </w:rPr>
      </w:pPr>
      <w:r w:rsidRPr="00611320">
        <w:br w:type="page"/>
        <w:t>KAPITEL </w:t>
      </w:r>
      <w:r w:rsidR="00CF62A2">
        <w:t>3</w:t>
      </w:r>
      <w:r w:rsidRPr="00611320">
        <w:t xml:space="preserve"> </w:t>
      </w:r>
      <w:r w:rsidR="002E5E45">
        <w:t>- </w:t>
      </w:r>
      <w:r w:rsidRPr="00611320">
        <w:rPr>
          <w:i/>
        </w:rPr>
        <w:t>Sachen, die verkauft werden können</w:t>
      </w:r>
    </w:p>
    <w:p w14:paraId="3B379A1D" w14:textId="77777777" w:rsidR="00A75B1C" w:rsidRPr="00611320" w:rsidRDefault="00A75B1C" w:rsidP="00A75B1C">
      <w:pPr>
        <w:jc w:val="both"/>
      </w:pPr>
    </w:p>
    <w:p w14:paraId="5F201696" w14:textId="77777777" w:rsidR="00A75B1C" w:rsidRPr="00611320" w:rsidRDefault="00A75B1C" w:rsidP="00A75B1C">
      <w:pPr>
        <w:jc w:val="both"/>
        <w:rPr>
          <w:b/>
          <w:bCs/>
          <w:color w:val="000000"/>
        </w:rPr>
      </w:pPr>
    </w:p>
    <w:p w14:paraId="6D0F6057" w14:textId="4CF3F258"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1598 </w:t>
      </w:r>
      <w:r w:rsidR="002E5E45">
        <w:rPr>
          <w:b/>
          <w:bCs/>
          <w:color w:val="000000"/>
        </w:rPr>
        <w:t>- </w:t>
      </w:r>
      <w:r w:rsidRPr="00611320">
        <w:rPr>
          <w:bCs/>
          <w:color w:val="000000"/>
        </w:rPr>
        <w:t>Alles, was im Handel ist, kann verkauft werden, wenn nicht besondere Gesetze die Veräußerung davon untersagt haben.</w:t>
      </w:r>
    </w:p>
    <w:p w14:paraId="01EFE05F" w14:textId="77777777" w:rsidR="00A75B1C" w:rsidRPr="00611320" w:rsidRDefault="00A75B1C" w:rsidP="00A75B1C">
      <w:pPr>
        <w:jc w:val="both"/>
        <w:rPr>
          <w:bCs/>
          <w:color w:val="000000"/>
        </w:rPr>
      </w:pPr>
    </w:p>
    <w:p w14:paraId="6A7F4C3D" w14:textId="77777777" w:rsidR="00A75B1C" w:rsidRPr="00611320" w:rsidRDefault="00A75B1C" w:rsidP="00A75B1C">
      <w:pPr>
        <w:jc w:val="both"/>
        <w:rPr>
          <w:bCs/>
          <w:color w:val="000000"/>
        </w:rPr>
      </w:pPr>
    </w:p>
    <w:p w14:paraId="309CB50D" w14:textId="6524329E"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1599 </w:t>
      </w:r>
      <w:r w:rsidR="002E5E45">
        <w:rPr>
          <w:b/>
          <w:bCs/>
          <w:color w:val="000000"/>
        </w:rPr>
        <w:t>- </w:t>
      </w:r>
      <w:r w:rsidR="00A75B1C" w:rsidRPr="00611320">
        <w:rPr>
          <w:bCs/>
          <w:color w:val="000000"/>
        </w:rPr>
        <w:t>Der Verkauf einer fremden Sache ist nichtig; er kann einen Schadenersatz begründen, wenn der Käufer nicht gewusst hat, dass die Sache einem anderen gehörte.</w:t>
      </w:r>
    </w:p>
    <w:p w14:paraId="06DA8BFE" w14:textId="77777777" w:rsidR="00A75B1C" w:rsidRPr="00611320" w:rsidRDefault="00A75B1C" w:rsidP="00A75B1C">
      <w:pPr>
        <w:jc w:val="both"/>
        <w:rPr>
          <w:b/>
          <w:bCs/>
          <w:color w:val="000000"/>
        </w:rPr>
      </w:pPr>
    </w:p>
    <w:p w14:paraId="093941B4" w14:textId="77777777" w:rsidR="00A75B1C" w:rsidRPr="00611320" w:rsidRDefault="00A75B1C" w:rsidP="00A75B1C">
      <w:pPr>
        <w:jc w:val="both"/>
        <w:rPr>
          <w:b/>
          <w:bCs/>
          <w:color w:val="000000"/>
        </w:rPr>
      </w:pPr>
    </w:p>
    <w:p w14:paraId="749A533B" w14:textId="576BF848"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1600 </w:t>
      </w:r>
      <w:r w:rsidR="002E5E45">
        <w:rPr>
          <w:b/>
          <w:bCs/>
          <w:color w:val="000000"/>
        </w:rPr>
        <w:t>- </w:t>
      </w:r>
      <w:r w:rsidRPr="00611320">
        <w:rPr>
          <w:bCs/>
          <w:color w:val="000000"/>
        </w:rPr>
        <w:t>Der Nachlass einer noch lebenden Person kann auch mit ihrer Zustimmung nicht verkauft werden.</w:t>
      </w:r>
    </w:p>
    <w:p w14:paraId="5F77EB27" w14:textId="77777777" w:rsidR="00A75B1C" w:rsidRPr="00611320" w:rsidRDefault="00A75B1C" w:rsidP="00A75B1C">
      <w:pPr>
        <w:jc w:val="both"/>
        <w:rPr>
          <w:b/>
          <w:bCs/>
          <w:color w:val="000000"/>
        </w:rPr>
      </w:pPr>
      <w:r w:rsidRPr="00611320">
        <w:rPr>
          <w:b/>
          <w:bCs/>
          <w:color w:val="000000"/>
        </w:rPr>
        <w:br/>
      </w:r>
    </w:p>
    <w:p w14:paraId="16852697" w14:textId="5A906C80"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1601 </w:t>
      </w:r>
      <w:r w:rsidR="002E5E45">
        <w:rPr>
          <w:b/>
          <w:bCs/>
          <w:color w:val="000000"/>
        </w:rPr>
        <w:t>- </w:t>
      </w:r>
      <w:r w:rsidRPr="00611320">
        <w:rPr>
          <w:bCs/>
          <w:color w:val="000000"/>
        </w:rPr>
        <w:t>War die Sache zum Zeitpunkt ihres Verkaufs ganz zugrunde gegangen, ist der Verkauf nichtig.</w:t>
      </w:r>
    </w:p>
    <w:p w14:paraId="0D262628" w14:textId="77777777" w:rsidR="00A75B1C" w:rsidRPr="00611320" w:rsidRDefault="00A75B1C" w:rsidP="00A75B1C">
      <w:pPr>
        <w:jc w:val="both"/>
        <w:rPr>
          <w:bCs/>
          <w:color w:val="000000"/>
        </w:rPr>
      </w:pPr>
    </w:p>
    <w:p w14:paraId="0B9281F5" w14:textId="77777777" w:rsidR="00A75B1C" w:rsidRPr="00611320" w:rsidRDefault="00A75B1C" w:rsidP="00A75B1C">
      <w:pPr>
        <w:jc w:val="both"/>
        <w:rPr>
          <w:bCs/>
          <w:color w:val="000000"/>
        </w:rPr>
      </w:pPr>
      <w:r w:rsidRPr="00611320">
        <w:rPr>
          <w:bCs/>
          <w:color w:val="000000"/>
        </w:rPr>
        <w:tab/>
        <w:t>Ist nur ein Teil der Sache zugrunde gegangen, steht es dem Käufer frei, vom Kauf abzusehen oder den übrig gebliebenen Teil zu verlangen und den Preis desselben nach Verhältnis des Preises der ganzen Sache bestimmen zu lassen.</w:t>
      </w:r>
    </w:p>
    <w:p w14:paraId="0E905B0A" w14:textId="77777777" w:rsidR="00A75B1C" w:rsidRPr="00611320" w:rsidRDefault="00A75B1C" w:rsidP="00A75B1C">
      <w:pPr>
        <w:jc w:val="both"/>
        <w:rPr>
          <w:bCs/>
          <w:color w:val="000000"/>
        </w:rPr>
      </w:pPr>
    </w:p>
    <w:p w14:paraId="5301499A" w14:textId="77777777" w:rsidR="00A75B1C" w:rsidRPr="00611320" w:rsidRDefault="00A75B1C" w:rsidP="00A75B1C">
      <w:pPr>
        <w:jc w:val="both"/>
        <w:rPr>
          <w:bCs/>
          <w:color w:val="000000"/>
        </w:rPr>
      </w:pPr>
    </w:p>
    <w:p w14:paraId="737170E9" w14:textId="0888D2B3" w:rsidR="00A75B1C" w:rsidRPr="00611320" w:rsidRDefault="00A75B1C" w:rsidP="00A75B1C">
      <w:pPr>
        <w:jc w:val="center"/>
        <w:rPr>
          <w:bCs/>
          <w:i/>
          <w:color w:val="000000"/>
        </w:rPr>
      </w:pPr>
      <w:r w:rsidRPr="00611320">
        <w:rPr>
          <w:bCs/>
          <w:color w:val="000000"/>
        </w:rPr>
        <w:br w:type="page"/>
        <w:t>KAPITEL </w:t>
      </w:r>
      <w:r w:rsidR="00CF62A2">
        <w:rPr>
          <w:bCs/>
          <w:color w:val="000000"/>
        </w:rPr>
        <w:t>4</w:t>
      </w:r>
      <w:r w:rsidRPr="00611320">
        <w:rPr>
          <w:bCs/>
          <w:color w:val="000000"/>
        </w:rPr>
        <w:t xml:space="preserve"> </w:t>
      </w:r>
      <w:r w:rsidR="002E5E45">
        <w:rPr>
          <w:bCs/>
          <w:color w:val="000000"/>
        </w:rPr>
        <w:t>- </w:t>
      </w:r>
      <w:r w:rsidRPr="00611320">
        <w:rPr>
          <w:bCs/>
          <w:i/>
          <w:color w:val="000000"/>
        </w:rPr>
        <w:t>Verpflichtungen des Verkäufers</w:t>
      </w:r>
    </w:p>
    <w:p w14:paraId="62057DEC" w14:textId="77777777" w:rsidR="00A75B1C" w:rsidRPr="00611320" w:rsidRDefault="00A75B1C" w:rsidP="00A75B1C">
      <w:pPr>
        <w:jc w:val="center"/>
        <w:rPr>
          <w:b/>
          <w:bCs/>
          <w:color w:val="000000"/>
        </w:rPr>
      </w:pPr>
    </w:p>
    <w:p w14:paraId="07BCBA81" w14:textId="3C46A5FB" w:rsidR="00A75B1C" w:rsidRPr="00611320" w:rsidRDefault="00A75B1C" w:rsidP="00A75B1C">
      <w:pPr>
        <w:jc w:val="center"/>
        <w:rPr>
          <w:bCs/>
        </w:rPr>
      </w:pPr>
      <w:r w:rsidRPr="00611320">
        <w:rPr>
          <w:b/>
          <w:bCs/>
          <w:color w:val="000000"/>
        </w:rPr>
        <w:br/>
      </w:r>
      <w:r w:rsidRPr="00611320">
        <w:rPr>
          <w:bCs/>
          <w:i/>
          <w:color w:val="000000"/>
        </w:rPr>
        <w:t>Abschnitt </w:t>
      </w:r>
      <w:r w:rsidR="00797E26">
        <w:rPr>
          <w:bCs/>
          <w:i/>
          <w:color w:val="000000"/>
        </w:rPr>
        <w:t>1</w:t>
      </w:r>
      <w:r w:rsidRPr="00611320">
        <w:rPr>
          <w:bCs/>
          <w:i/>
          <w:color w:val="000000"/>
        </w:rPr>
        <w:t xml:space="preserve"> </w:t>
      </w:r>
      <w:r w:rsidR="002E5E45">
        <w:rPr>
          <w:bCs/>
          <w:color w:val="000000"/>
        </w:rPr>
        <w:t>- </w:t>
      </w:r>
      <w:r w:rsidRPr="00611320">
        <w:rPr>
          <w:bCs/>
          <w:color w:val="000000"/>
        </w:rPr>
        <w:t>Allgemeine Bestimmungen</w:t>
      </w:r>
    </w:p>
    <w:p w14:paraId="6E4B8C53" w14:textId="77777777" w:rsidR="00A75B1C" w:rsidRPr="00611320" w:rsidRDefault="00A75B1C" w:rsidP="00A75B1C">
      <w:pPr>
        <w:jc w:val="center"/>
        <w:rPr>
          <w:b/>
          <w:bCs/>
          <w:color w:val="000000"/>
        </w:rPr>
      </w:pPr>
    </w:p>
    <w:p w14:paraId="63534576" w14:textId="11B43014" w:rsidR="00A75B1C" w:rsidRPr="00611320" w:rsidRDefault="00A75B1C" w:rsidP="00A75B1C">
      <w:pPr>
        <w:jc w:val="both"/>
        <w:rPr>
          <w:bCs/>
          <w:color w:val="000000"/>
        </w:rPr>
      </w:pPr>
      <w:r w:rsidRPr="00611320">
        <w:rPr>
          <w:b/>
          <w:bCs/>
          <w:color w:val="000000"/>
        </w:rPr>
        <w:br/>
      </w:r>
      <w:r w:rsidRPr="00611320">
        <w:rPr>
          <w:b/>
          <w:bCs/>
          <w:color w:val="000000"/>
        </w:rPr>
        <w:tab/>
      </w:r>
      <w:r w:rsidR="00B8480F">
        <w:rPr>
          <w:b/>
          <w:bCs/>
          <w:color w:val="000000"/>
        </w:rPr>
        <w:t>Art. </w:t>
      </w:r>
      <w:r w:rsidRPr="00611320">
        <w:rPr>
          <w:b/>
          <w:bCs/>
          <w:color w:val="000000"/>
        </w:rPr>
        <w:t xml:space="preserve">1602 </w:t>
      </w:r>
      <w:r w:rsidR="002E5E45">
        <w:rPr>
          <w:b/>
          <w:bCs/>
          <w:color w:val="000000"/>
        </w:rPr>
        <w:t>- </w:t>
      </w:r>
      <w:r w:rsidRPr="00611320">
        <w:rPr>
          <w:bCs/>
          <w:color w:val="000000"/>
        </w:rPr>
        <w:t>Der Verkäufer muss genau erklären, wozu er sich verpflichtet.</w:t>
      </w:r>
    </w:p>
    <w:p w14:paraId="0C9C9CB5" w14:textId="77777777" w:rsidR="00A75B1C" w:rsidRPr="00611320" w:rsidRDefault="00A75B1C" w:rsidP="00A75B1C">
      <w:pPr>
        <w:jc w:val="both"/>
        <w:rPr>
          <w:bCs/>
          <w:color w:val="000000"/>
        </w:rPr>
      </w:pPr>
    </w:p>
    <w:p w14:paraId="6F348140" w14:textId="77777777" w:rsidR="00A75B1C" w:rsidRPr="00611320" w:rsidRDefault="00A75B1C" w:rsidP="00A75B1C">
      <w:pPr>
        <w:jc w:val="both"/>
        <w:rPr>
          <w:b/>
          <w:bCs/>
          <w:color w:val="000000"/>
        </w:rPr>
      </w:pPr>
      <w:r w:rsidRPr="00611320">
        <w:rPr>
          <w:bCs/>
          <w:color w:val="000000"/>
        </w:rPr>
        <w:tab/>
        <w:t>Jede dunkle oder doppelsinnige Klausel wird gegen den Verkäufer ausgelegt.</w:t>
      </w:r>
      <w:r w:rsidR="0085485E">
        <w:rPr>
          <w:b/>
          <w:bCs/>
          <w:color w:val="000000"/>
        </w:rPr>
        <w:t xml:space="preserve"> </w:t>
      </w:r>
    </w:p>
    <w:p w14:paraId="4C4F689D" w14:textId="77777777" w:rsidR="00A75B1C" w:rsidRPr="00611320" w:rsidRDefault="00A75B1C" w:rsidP="00A75B1C">
      <w:pPr>
        <w:jc w:val="both"/>
        <w:rPr>
          <w:b/>
          <w:bCs/>
          <w:color w:val="000000"/>
        </w:rPr>
      </w:pPr>
      <w:r w:rsidRPr="00611320">
        <w:rPr>
          <w:b/>
          <w:bCs/>
          <w:color w:val="000000"/>
        </w:rPr>
        <w:br/>
      </w:r>
    </w:p>
    <w:p w14:paraId="1D6D2C53" w14:textId="01862C75"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1603 </w:t>
      </w:r>
      <w:r w:rsidR="002E5E45">
        <w:rPr>
          <w:b/>
          <w:bCs/>
          <w:color w:val="000000"/>
        </w:rPr>
        <w:t>- </w:t>
      </w:r>
      <w:r w:rsidRPr="00611320">
        <w:rPr>
          <w:bCs/>
          <w:color w:val="000000"/>
        </w:rPr>
        <w:t>Er hat zwei Hauptverpflichtungen, nämlich die von ihm verkaufte Sache abzuliefern und für sie Gewähr zu leisten.</w:t>
      </w:r>
    </w:p>
    <w:p w14:paraId="004A251A" w14:textId="77777777" w:rsidR="00A75B1C" w:rsidRPr="00611320" w:rsidRDefault="00A75B1C" w:rsidP="00A75B1C">
      <w:pPr>
        <w:jc w:val="both"/>
        <w:rPr>
          <w:b/>
          <w:bCs/>
          <w:color w:val="000000"/>
        </w:rPr>
      </w:pPr>
      <w:r w:rsidRPr="00611320">
        <w:rPr>
          <w:b/>
          <w:bCs/>
          <w:color w:val="000000"/>
        </w:rPr>
        <w:br/>
      </w:r>
    </w:p>
    <w:p w14:paraId="377E0BB8" w14:textId="09428D26" w:rsidR="00A75B1C" w:rsidRPr="00611320" w:rsidRDefault="00A75B1C" w:rsidP="00A75B1C">
      <w:pPr>
        <w:jc w:val="center"/>
        <w:rPr>
          <w:bCs/>
          <w:color w:val="000000"/>
        </w:rPr>
      </w:pPr>
      <w:r w:rsidRPr="00611320">
        <w:rPr>
          <w:bCs/>
          <w:i/>
          <w:color w:val="000000"/>
        </w:rPr>
        <w:t>Abschnitt </w:t>
      </w:r>
      <w:r w:rsidR="00797E26">
        <w:rPr>
          <w:bCs/>
          <w:i/>
          <w:color w:val="000000"/>
        </w:rPr>
        <w:t>2</w:t>
      </w:r>
      <w:r w:rsidRPr="00611320">
        <w:rPr>
          <w:bCs/>
          <w:color w:val="000000"/>
        </w:rPr>
        <w:t xml:space="preserve"> </w:t>
      </w:r>
      <w:r w:rsidR="002E5E45">
        <w:rPr>
          <w:bCs/>
          <w:color w:val="000000"/>
        </w:rPr>
        <w:t>- </w:t>
      </w:r>
      <w:r w:rsidRPr="00611320">
        <w:rPr>
          <w:bCs/>
          <w:color w:val="000000"/>
        </w:rPr>
        <w:t>Die Ablieferung</w:t>
      </w:r>
    </w:p>
    <w:p w14:paraId="7994714D" w14:textId="77777777" w:rsidR="00A75B1C" w:rsidRPr="00611320" w:rsidRDefault="00A75B1C" w:rsidP="00A75B1C">
      <w:pPr>
        <w:jc w:val="both"/>
      </w:pPr>
      <w:r w:rsidRPr="00611320">
        <w:rPr>
          <w:b/>
          <w:bCs/>
          <w:color w:val="000000"/>
        </w:rPr>
        <w:br/>
      </w:r>
    </w:p>
    <w:p w14:paraId="4ECB8EEF" w14:textId="48A634AA"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1604 </w:t>
      </w:r>
      <w:r w:rsidR="002E5E45">
        <w:rPr>
          <w:b/>
          <w:bCs/>
          <w:color w:val="000000"/>
        </w:rPr>
        <w:t>- </w:t>
      </w:r>
      <w:r w:rsidRPr="00611320">
        <w:rPr>
          <w:bCs/>
          <w:color w:val="000000"/>
        </w:rPr>
        <w:t>[Verkäufer sind verpflichtet, Käufern vertragsgemäße Sachen abzuliefern.]</w:t>
      </w:r>
    </w:p>
    <w:p w14:paraId="72373951" w14:textId="77777777" w:rsidR="00A75B1C" w:rsidRPr="00611320" w:rsidRDefault="00A75B1C" w:rsidP="00A75B1C">
      <w:pPr>
        <w:jc w:val="both"/>
        <w:rPr>
          <w:bCs/>
          <w:color w:val="000000"/>
        </w:rPr>
      </w:pPr>
    </w:p>
    <w:p w14:paraId="4B9ED81A" w14:textId="77777777" w:rsidR="00A75B1C" w:rsidRPr="00611320" w:rsidRDefault="00A75B1C" w:rsidP="00A75B1C">
      <w:pPr>
        <w:jc w:val="both"/>
      </w:pPr>
      <w:r w:rsidRPr="00611320">
        <w:rPr>
          <w:bCs/>
          <w:color w:val="000000"/>
        </w:rPr>
        <w:tab/>
      </w:r>
      <w:r w:rsidRPr="00611320">
        <w:t>Die Ablieferung ist die Übertragung der verkauften Sache in die Gewalt und in den Besitz des Käufers.</w:t>
      </w:r>
    </w:p>
    <w:p w14:paraId="27D54B11" w14:textId="77777777" w:rsidR="00A75B1C" w:rsidRPr="00611320" w:rsidRDefault="00A75B1C" w:rsidP="00A75B1C">
      <w:pPr>
        <w:jc w:val="both"/>
      </w:pPr>
    </w:p>
    <w:p w14:paraId="3CAD9B0D" w14:textId="078438D7" w:rsidR="00A75B1C" w:rsidRPr="00611320" w:rsidRDefault="00A75B1C" w:rsidP="00A75B1C">
      <w:pPr>
        <w:jc w:val="both"/>
        <w:rPr>
          <w:i/>
        </w:rPr>
      </w:pPr>
      <w:r w:rsidRPr="00611320">
        <w:rPr>
          <w:i/>
        </w:rPr>
        <w:t>[</w:t>
      </w:r>
      <w:r w:rsidR="00B8480F">
        <w:rPr>
          <w:i/>
        </w:rPr>
        <w:t>Art. </w:t>
      </w:r>
      <w:r w:rsidRPr="00611320">
        <w:rPr>
          <w:i/>
        </w:rPr>
        <w:t xml:space="preserve">1604 neuer Absatz 1 eingefügt durch </w:t>
      </w:r>
      <w:r w:rsidR="00B8480F">
        <w:rPr>
          <w:i/>
        </w:rPr>
        <w:t>Art. </w:t>
      </w:r>
      <w:r w:rsidRPr="00611320">
        <w:rPr>
          <w:i/>
        </w:rPr>
        <w:t>2 des G. vom 1. September 2004 (B.S. vom 21. September 2004)]</w:t>
      </w:r>
    </w:p>
    <w:p w14:paraId="6B220D53" w14:textId="77777777" w:rsidR="00A75B1C" w:rsidRPr="00611320" w:rsidRDefault="00A75B1C" w:rsidP="00A75B1C">
      <w:pPr>
        <w:ind w:firstLine="708"/>
        <w:jc w:val="both"/>
        <w:rPr>
          <w:b/>
          <w:bCs/>
          <w:color w:val="000000"/>
        </w:rPr>
      </w:pPr>
    </w:p>
    <w:p w14:paraId="14660D8F" w14:textId="77777777" w:rsidR="00A75B1C" w:rsidRPr="00611320" w:rsidRDefault="00A75B1C" w:rsidP="00A75B1C">
      <w:pPr>
        <w:ind w:firstLine="708"/>
        <w:jc w:val="both"/>
        <w:rPr>
          <w:b/>
          <w:bCs/>
          <w:color w:val="000000"/>
        </w:rPr>
      </w:pPr>
    </w:p>
    <w:p w14:paraId="2A22E9B6" w14:textId="34C8C8CC"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1605 </w:t>
      </w:r>
      <w:r w:rsidR="002E5E45">
        <w:rPr>
          <w:b/>
          <w:bCs/>
          <w:color w:val="000000"/>
        </w:rPr>
        <w:t>- </w:t>
      </w:r>
      <w:r w:rsidR="00A75B1C" w:rsidRPr="00611320">
        <w:rPr>
          <w:bCs/>
          <w:color w:val="000000"/>
        </w:rPr>
        <w:t>Die Verpflichtung zur Ablieferung unbeweglicher Sachen ist seitens des Verkäufers erfüllt, wenn er, falls es um ein Gebäude geht, die Schlüssel ausgehändigt hat oder wenn er den Eigentumstitel ausgehändigt hat.</w:t>
      </w:r>
    </w:p>
    <w:p w14:paraId="186CBEE4" w14:textId="77777777" w:rsidR="00A75B1C" w:rsidRPr="00611320" w:rsidRDefault="00A75B1C" w:rsidP="00A75B1C">
      <w:pPr>
        <w:jc w:val="both"/>
        <w:rPr>
          <w:bCs/>
          <w:color w:val="000000"/>
        </w:rPr>
      </w:pPr>
    </w:p>
    <w:p w14:paraId="1EE3E727" w14:textId="77777777" w:rsidR="00A75B1C" w:rsidRPr="00611320" w:rsidRDefault="00A75B1C" w:rsidP="00A75B1C">
      <w:pPr>
        <w:jc w:val="both"/>
        <w:rPr>
          <w:bCs/>
          <w:color w:val="000000"/>
        </w:rPr>
      </w:pPr>
    </w:p>
    <w:p w14:paraId="28279118" w14:textId="4E3224F6"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1606 </w:t>
      </w:r>
      <w:r w:rsidR="002E5E45">
        <w:rPr>
          <w:b/>
          <w:bCs/>
          <w:color w:val="000000"/>
        </w:rPr>
        <w:t>- </w:t>
      </w:r>
      <w:r w:rsidR="00A75B1C" w:rsidRPr="00611320">
        <w:rPr>
          <w:bCs/>
          <w:color w:val="000000"/>
        </w:rPr>
        <w:t>Die Ablieferung beweglicher Sachen erfolgt:</w:t>
      </w:r>
    </w:p>
    <w:p w14:paraId="10F61BF7" w14:textId="77777777" w:rsidR="00A75B1C" w:rsidRPr="00611320" w:rsidRDefault="00A75B1C" w:rsidP="00A75B1C">
      <w:pPr>
        <w:ind w:firstLine="708"/>
        <w:jc w:val="both"/>
        <w:rPr>
          <w:bCs/>
          <w:color w:val="000000"/>
        </w:rPr>
      </w:pPr>
    </w:p>
    <w:p w14:paraId="4C9B88D4" w14:textId="77777777" w:rsidR="00A75B1C" w:rsidRPr="00611320" w:rsidRDefault="00A75B1C" w:rsidP="00A75B1C">
      <w:pPr>
        <w:ind w:firstLine="708"/>
        <w:jc w:val="both"/>
        <w:rPr>
          <w:bCs/>
          <w:color w:val="000000"/>
        </w:rPr>
      </w:pPr>
      <w:r w:rsidRPr="00611320">
        <w:rPr>
          <w:bCs/>
          <w:color w:val="000000"/>
        </w:rPr>
        <w:t>entweder durch die tatsächliche Übergabe,</w:t>
      </w:r>
    </w:p>
    <w:p w14:paraId="05DD0C67" w14:textId="77777777" w:rsidR="00A75B1C" w:rsidRPr="00611320" w:rsidRDefault="00A75B1C" w:rsidP="00A75B1C">
      <w:pPr>
        <w:ind w:firstLine="708"/>
        <w:jc w:val="both"/>
        <w:rPr>
          <w:bCs/>
          <w:color w:val="000000"/>
        </w:rPr>
      </w:pPr>
    </w:p>
    <w:p w14:paraId="0C3187AA" w14:textId="77777777" w:rsidR="00A75B1C" w:rsidRPr="00611320" w:rsidRDefault="00A75B1C" w:rsidP="00A75B1C">
      <w:pPr>
        <w:ind w:firstLine="708"/>
        <w:jc w:val="both"/>
        <w:rPr>
          <w:bCs/>
          <w:color w:val="000000"/>
        </w:rPr>
      </w:pPr>
      <w:r w:rsidRPr="00611320">
        <w:rPr>
          <w:bCs/>
          <w:color w:val="000000"/>
        </w:rPr>
        <w:t>oder durch Aushändigung der Schlüssel der Gebäude, in denen die Sachen sich befinden,</w:t>
      </w:r>
    </w:p>
    <w:p w14:paraId="632E39BB" w14:textId="77777777" w:rsidR="00A75B1C" w:rsidRPr="00611320" w:rsidRDefault="00A75B1C" w:rsidP="00A75B1C">
      <w:pPr>
        <w:jc w:val="both"/>
        <w:rPr>
          <w:bCs/>
          <w:color w:val="000000"/>
        </w:rPr>
      </w:pPr>
    </w:p>
    <w:p w14:paraId="7F69A4E1" w14:textId="77777777" w:rsidR="00A75B1C" w:rsidRPr="00611320" w:rsidRDefault="00A75B1C" w:rsidP="00A75B1C">
      <w:pPr>
        <w:jc w:val="both"/>
        <w:rPr>
          <w:bCs/>
          <w:color w:val="000000"/>
        </w:rPr>
      </w:pPr>
      <w:r w:rsidRPr="00611320">
        <w:rPr>
          <w:bCs/>
          <w:color w:val="000000"/>
        </w:rPr>
        <w:tab/>
        <w:t>oder durch bloße Zustimmung der Parteien, wenn die Übergabe nicht zum Zeitpunkt des Verkaufs erfolgen kann oder wenn der Käufer die Sachen schon aus einem anderen Rechtsgrund in seiner Gewalt hatte.</w:t>
      </w:r>
    </w:p>
    <w:p w14:paraId="12E745CD" w14:textId="77777777" w:rsidR="00A75B1C" w:rsidRPr="00611320" w:rsidRDefault="00A75B1C" w:rsidP="00A75B1C">
      <w:pPr>
        <w:jc w:val="both"/>
        <w:rPr>
          <w:b/>
          <w:bCs/>
          <w:color w:val="000000"/>
        </w:rPr>
      </w:pPr>
      <w:r w:rsidRPr="00611320">
        <w:rPr>
          <w:b/>
          <w:bCs/>
          <w:color w:val="000000"/>
        </w:rPr>
        <w:br/>
      </w:r>
    </w:p>
    <w:p w14:paraId="4D6D78E7" w14:textId="24A21205"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1607 </w:t>
      </w:r>
      <w:r w:rsidR="002E5E45">
        <w:rPr>
          <w:b/>
          <w:bCs/>
          <w:color w:val="000000"/>
        </w:rPr>
        <w:t>- </w:t>
      </w:r>
      <w:r w:rsidRPr="00611320">
        <w:rPr>
          <w:bCs/>
          <w:color w:val="000000"/>
        </w:rPr>
        <w:t>Die Übergabe unkörperlicher Rechte erfolgt entweder durch Aushändigung der entsprechenden Rechtstitel oder durch den Gebrauch, den ihr Käufer mit Zustimmung des Verkäufers davon macht.</w:t>
      </w:r>
    </w:p>
    <w:p w14:paraId="7BC40EEE" w14:textId="77777777" w:rsidR="00A75B1C" w:rsidRPr="00611320" w:rsidRDefault="00A75B1C" w:rsidP="00A75B1C">
      <w:pPr>
        <w:jc w:val="both"/>
        <w:rPr>
          <w:bCs/>
          <w:color w:val="000000"/>
        </w:rPr>
      </w:pPr>
    </w:p>
    <w:p w14:paraId="2B7DB893" w14:textId="77777777" w:rsidR="00A75B1C" w:rsidRPr="00611320" w:rsidRDefault="00A75B1C" w:rsidP="00A75B1C">
      <w:pPr>
        <w:jc w:val="both"/>
        <w:rPr>
          <w:bCs/>
          <w:color w:val="000000"/>
        </w:rPr>
      </w:pPr>
    </w:p>
    <w:p w14:paraId="111E997A" w14:textId="4B0F0472" w:rsidR="00A75B1C" w:rsidRPr="00611320" w:rsidRDefault="00A75B1C" w:rsidP="00A75B1C">
      <w:pPr>
        <w:jc w:val="both"/>
        <w:rPr>
          <w:bCs/>
          <w:color w:val="000000"/>
        </w:rPr>
      </w:pPr>
      <w:r w:rsidRPr="00611320">
        <w:tab/>
      </w:r>
      <w:r w:rsidR="00B8480F">
        <w:rPr>
          <w:b/>
        </w:rPr>
        <w:t>Art. </w:t>
      </w:r>
      <w:r w:rsidRPr="00611320">
        <w:rPr>
          <w:b/>
        </w:rPr>
        <w:t>1608</w:t>
      </w:r>
      <w:r w:rsidRPr="00611320">
        <w:t xml:space="preserve"> </w:t>
      </w:r>
      <w:r w:rsidR="002E5E45">
        <w:t>- </w:t>
      </w:r>
      <w:r w:rsidRPr="00611320">
        <w:t>Die Kosten der Ablieferung gehen zu Lasten des Verkäufers, und die der Abholung zu Lasten des Käufers, es sei denn, Gegenteiliges ist ausbedungen.</w:t>
      </w:r>
    </w:p>
    <w:p w14:paraId="5DF28807" w14:textId="77777777" w:rsidR="00A75B1C" w:rsidRPr="00611320" w:rsidRDefault="00A75B1C" w:rsidP="00A75B1C">
      <w:pPr>
        <w:jc w:val="both"/>
      </w:pPr>
    </w:p>
    <w:p w14:paraId="3C5962EA" w14:textId="77777777" w:rsidR="00A75B1C" w:rsidRPr="00611320" w:rsidRDefault="00A75B1C" w:rsidP="00A75B1C">
      <w:pPr>
        <w:jc w:val="both"/>
        <w:rPr>
          <w:b/>
          <w:bCs/>
          <w:color w:val="000000"/>
        </w:rPr>
      </w:pPr>
    </w:p>
    <w:p w14:paraId="4C3473D6" w14:textId="688776C4"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1609 </w:t>
      </w:r>
      <w:r w:rsidR="002E5E45">
        <w:rPr>
          <w:b/>
          <w:bCs/>
          <w:color w:val="000000"/>
        </w:rPr>
        <w:t>- </w:t>
      </w:r>
      <w:r w:rsidRPr="00611320">
        <w:rPr>
          <w:bCs/>
          <w:color w:val="000000"/>
        </w:rPr>
        <w:t>Die Ablieferung muss, wenn nicht anders vereinbart, an dem Ort erfolgen, wo sich die verkaufte Sache zum Zeitpunkt des Verkaufs befand.</w:t>
      </w:r>
    </w:p>
    <w:p w14:paraId="134CC7DD" w14:textId="77777777" w:rsidR="00A75B1C" w:rsidRPr="00611320" w:rsidRDefault="00A75B1C" w:rsidP="00A75B1C">
      <w:pPr>
        <w:jc w:val="both"/>
        <w:rPr>
          <w:b/>
          <w:bCs/>
          <w:color w:val="000000"/>
        </w:rPr>
      </w:pPr>
    </w:p>
    <w:p w14:paraId="039C2B14" w14:textId="77777777" w:rsidR="00A75B1C" w:rsidRPr="00611320" w:rsidRDefault="00A75B1C" w:rsidP="00A75B1C">
      <w:pPr>
        <w:jc w:val="both"/>
        <w:rPr>
          <w:b/>
          <w:bCs/>
          <w:color w:val="000000"/>
        </w:rPr>
      </w:pPr>
    </w:p>
    <w:p w14:paraId="192D3DD0" w14:textId="5CE48C33"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1610 </w:t>
      </w:r>
      <w:r w:rsidR="002E5E45">
        <w:rPr>
          <w:b/>
          <w:bCs/>
          <w:color w:val="000000"/>
        </w:rPr>
        <w:t>- </w:t>
      </w:r>
      <w:r w:rsidRPr="00611320">
        <w:rPr>
          <w:bCs/>
          <w:color w:val="000000"/>
        </w:rPr>
        <w:t>Unterlässt der Verkäufer die Ablieferung in der unter den Parteien vereinbarten Zeit, kann der Käufer wahlweise entweder die Auflösung des Verkaufs oder seine Einweisung in den Besitz verlangen, falls der Verzug allein dem Verkäufer zuzuschreiben ist.</w:t>
      </w:r>
    </w:p>
    <w:p w14:paraId="77A91A18" w14:textId="77777777" w:rsidR="00A75B1C" w:rsidRPr="00611320" w:rsidRDefault="00A75B1C" w:rsidP="00A75B1C">
      <w:pPr>
        <w:jc w:val="both"/>
        <w:rPr>
          <w:b/>
          <w:bCs/>
          <w:color w:val="000000"/>
        </w:rPr>
      </w:pPr>
      <w:r w:rsidRPr="00611320">
        <w:rPr>
          <w:b/>
          <w:bCs/>
          <w:color w:val="000000"/>
        </w:rPr>
        <w:br/>
      </w:r>
    </w:p>
    <w:p w14:paraId="2D5AFA23" w14:textId="1E9AF0F5" w:rsidR="00A75B1C" w:rsidRPr="00611320" w:rsidRDefault="00A75B1C" w:rsidP="00A75B1C">
      <w:pPr>
        <w:jc w:val="both"/>
        <w:rPr>
          <w:b/>
          <w:bCs/>
          <w:color w:val="000000"/>
        </w:rPr>
      </w:pPr>
      <w:r w:rsidRPr="00611320">
        <w:rPr>
          <w:b/>
          <w:bCs/>
          <w:color w:val="000000"/>
        </w:rPr>
        <w:tab/>
      </w:r>
      <w:r w:rsidR="00B8480F">
        <w:rPr>
          <w:b/>
          <w:bCs/>
          <w:color w:val="000000"/>
        </w:rPr>
        <w:t>Art. </w:t>
      </w:r>
      <w:r w:rsidRPr="00611320">
        <w:rPr>
          <w:b/>
          <w:bCs/>
          <w:color w:val="000000"/>
        </w:rPr>
        <w:t xml:space="preserve">1611 </w:t>
      </w:r>
      <w:r w:rsidR="002E5E45">
        <w:rPr>
          <w:b/>
          <w:bCs/>
          <w:color w:val="000000"/>
        </w:rPr>
        <w:t>- </w:t>
      </w:r>
      <w:r w:rsidRPr="00611320">
        <w:rPr>
          <w:bCs/>
          <w:color w:val="000000"/>
        </w:rPr>
        <w:t>In jedem Fall muss der Verkäufer zu Schadenersatz verurteilt werden, wenn daraus, dass die Ablieferung nicht zur vereinbarten Zeit erfolgt ist, für den Käufer ein Nachteil entsteht.</w:t>
      </w:r>
    </w:p>
    <w:p w14:paraId="163AEE74" w14:textId="77777777" w:rsidR="00A75B1C" w:rsidRPr="00611320" w:rsidRDefault="00A75B1C" w:rsidP="00A75B1C">
      <w:pPr>
        <w:jc w:val="both"/>
      </w:pPr>
    </w:p>
    <w:p w14:paraId="6DDA9488" w14:textId="77777777" w:rsidR="00A75B1C" w:rsidRPr="00611320" w:rsidRDefault="00A75B1C" w:rsidP="00A75B1C">
      <w:pPr>
        <w:jc w:val="both"/>
        <w:rPr>
          <w:b/>
          <w:bCs/>
          <w:color w:val="000000"/>
        </w:rPr>
      </w:pPr>
    </w:p>
    <w:p w14:paraId="75810EAD" w14:textId="4CE46F83"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1612 </w:t>
      </w:r>
      <w:r w:rsidR="002E5E45">
        <w:rPr>
          <w:b/>
          <w:bCs/>
          <w:color w:val="000000"/>
        </w:rPr>
        <w:t>- </w:t>
      </w:r>
      <w:r w:rsidRPr="00611320">
        <w:rPr>
          <w:bCs/>
          <w:color w:val="000000"/>
        </w:rPr>
        <w:t>Der Verkäufer ist nicht verpflichtet, die Sache abzuliefern, wenn der Käufer den Preis dafür nicht bezahlt und dem Käufer vom Verkäufer keine Zahlungsfrist eingeräumt worden ist.</w:t>
      </w:r>
    </w:p>
    <w:p w14:paraId="731D0AFD" w14:textId="77777777" w:rsidR="00A75B1C" w:rsidRPr="00611320" w:rsidRDefault="00A75B1C" w:rsidP="00A75B1C">
      <w:pPr>
        <w:jc w:val="both"/>
      </w:pPr>
      <w:r w:rsidRPr="00611320">
        <w:rPr>
          <w:b/>
          <w:bCs/>
          <w:color w:val="000000"/>
        </w:rPr>
        <w:br/>
      </w:r>
    </w:p>
    <w:p w14:paraId="3C3B8DC3" w14:textId="1C523C77" w:rsidR="00A75B1C" w:rsidRPr="00611320" w:rsidRDefault="00A75B1C" w:rsidP="00A75B1C">
      <w:pPr>
        <w:jc w:val="both"/>
      </w:pPr>
      <w:r w:rsidRPr="00611320">
        <w:tab/>
      </w:r>
      <w:r w:rsidR="00B8480F">
        <w:rPr>
          <w:b/>
        </w:rPr>
        <w:t>Art. </w:t>
      </w:r>
      <w:r w:rsidRPr="00611320">
        <w:rPr>
          <w:b/>
        </w:rPr>
        <w:t xml:space="preserve">1613 </w:t>
      </w:r>
      <w:r w:rsidR="002E5E45">
        <w:rPr>
          <w:b/>
        </w:rPr>
        <w:t>- </w:t>
      </w:r>
      <w:r w:rsidRPr="00611320">
        <w:t>Der Verkäufer ist, selbst wenn er eine Zahlungsfrist eingeräumt haben sollte, zur Ablieferung der Sache auch nicht verpflichtet, wenn der Käufer seit dem Verkauf in Konkurs geraten oder zahlungsunfähig geworden ist, sodass dem Verkäufer unmittelbar die Gefahr droht, den Preis zu verlieren, es sei denn, der Käufer bürgt dafür, fristgerecht zu zahlen.</w:t>
      </w:r>
    </w:p>
    <w:p w14:paraId="53BA4370" w14:textId="77777777" w:rsidR="00A75B1C" w:rsidRPr="00611320" w:rsidRDefault="00A75B1C" w:rsidP="00A75B1C">
      <w:pPr>
        <w:ind w:firstLine="708"/>
        <w:jc w:val="both"/>
        <w:rPr>
          <w:b/>
          <w:bCs/>
          <w:color w:val="000000"/>
        </w:rPr>
      </w:pPr>
    </w:p>
    <w:p w14:paraId="2BB9F21C" w14:textId="77777777" w:rsidR="00A75B1C" w:rsidRPr="00611320" w:rsidRDefault="00A75B1C" w:rsidP="00A75B1C">
      <w:pPr>
        <w:ind w:firstLine="708"/>
        <w:jc w:val="both"/>
        <w:rPr>
          <w:b/>
          <w:bCs/>
          <w:color w:val="000000"/>
        </w:rPr>
      </w:pPr>
    </w:p>
    <w:p w14:paraId="1789EE85" w14:textId="37D8CC8F" w:rsidR="00A75B1C" w:rsidRPr="00611320" w:rsidRDefault="00B8480F" w:rsidP="00A75B1C">
      <w:pPr>
        <w:ind w:firstLine="708"/>
        <w:jc w:val="both"/>
      </w:pPr>
      <w:r>
        <w:rPr>
          <w:b/>
          <w:bCs/>
          <w:color w:val="000000"/>
        </w:rPr>
        <w:t>Art. </w:t>
      </w:r>
      <w:r w:rsidR="00A75B1C" w:rsidRPr="00611320">
        <w:rPr>
          <w:b/>
          <w:bCs/>
          <w:color w:val="000000"/>
        </w:rPr>
        <w:t xml:space="preserve">1614 </w:t>
      </w:r>
      <w:r w:rsidR="002E5E45">
        <w:rPr>
          <w:b/>
          <w:bCs/>
          <w:color w:val="000000"/>
        </w:rPr>
        <w:t>- </w:t>
      </w:r>
      <w:r w:rsidR="00A75B1C" w:rsidRPr="00611320">
        <w:rPr>
          <w:bCs/>
          <w:color w:val="000000"/>
        </w:rPr>
        <w:t>Die Sache muss in dem Zustand abgeliefert werden, in dem sie sich zum Zeitpunkt des Verkaufs befindet.</w:t>
      </w:r>
    </w:p>
    <w:p w14:paraId="21902FB2" w14:textId="77777777" w:rsidR="00A75B1C" w:rsidRPr="00611320" w:rsidRDefault="00A75B1C" w:rsidP="00A75B1C">
      <w:pPr>
        <w:jc w:val="both"/>
        <w:rPr>
          <w:bCs/>
          <w:color w:val="000000"/>
        </w:rPr>
      </w:pPr>
    </w:p>
    <w:p w14:paraId="33828F2A" w14:textId="77777777" w:rsidR="00A75B1C" w:rsidRPr="00611320" w:rsidRDefault="00A75B1C" w:rsidP="00A75B1C">
      <w:pPr>
        <w:jc w:val="both"/>
        <w:rPr>
          <w:bCs/>
          <w:color w:val="000000"/>
        </w:rPr>
      </w:pPr>
      <w:r w:rsidRPr="00611320">
        <w:rPr>
          <w:bCs/>
          <w:color w:val="000000"/>
        </w:rPr>
        <w:tab/>
        <w:t>Von diesem Tage an gehören alle Früchte dem Käufer.</w:t>
      </w:r>
    </w:p>
    <w:p w14:paraId="32BB0D62" w14:textId="77777777" w:rsidR="00A75B1C" w:rsidRPr="00611320" w:rsidRDefault="00A75B1C" w:rsidP="00A75B1C">
      <w:pPr>
        <w:jc w:val="both"/>
        <w:rPr>
          <w:b/>
          <w:bCs/>
          <w:color w:val="000000"/>
        </w:rPr>
      </w:pPr>
      <w:r w:rsidRPr="00611320">
        <w:rPr>
          <w:b/>
          <w:bCs/>
          <w:color w:val="000000"/>
        </w:rPr>
        <w:br/>
      </w:r>
    </w:p>
    <w:p w14:paraId="4CFD3B3F" w14:textId="293C4B36"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1615 </w:t>
      </w:r>
      <w:r w:rsidR="002E5E45">
        <w:rPr>
          <w:b/>
          <w:bCs/>
          <w:color w:val="000000"/>
        </w:rPr>
        <w:t>- </w:t>
      </w:r>
      <w:r w:rsidRPr="00611320">
        <w:rPr>
          <w:bCs/>
          <w:color w:val="000000"/>
        </w:rPr>
        <w:t>Die Verpflichtung, eine Sache abzuliefern, erstreckt sich auf das Zugehörige derselben und auf alles, was zu ihrem ständigen Gebrauch bestimmt ist.</w:t>
      </w:r>
    </w:p>
    <w:p w14:paraId="29D6C724" w14:textId="77777777" w:rsidR="00A75B1C" w:rsidRPr="00611320" w:rsidRDefault="00A75B1C" w:rsidP="00A75B1C">
      <w:pPr>
        <w:jc w:val="both"/>
        <w:rPr>
          <w:b/>
          <w:bCs/>
          <w:color w:val="000000"/>
        </w:rPr>
      </w:pPr>
      <w:r w:rsidRPr="00611320">
        <w:rPr>
          <w:b/>
          <w:bCs/>
          <w:color w:val="000000"/>
        </w:rPr>
        <w:br/>
      </w:r>
    </w:p>
    <w:p w14:paraId="2FA26F18" w14:textId="640DE301"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1616 </w:t>
      </w:r>
      <w:r w:rsidR="002E5E45">
        <w:rPr>
          <w:b/>
          <w:bCs/>
          <w:color w:val="000000"/>
        </w:rPr>
        <w:t>- </w:t>
      </w:r>
      <w:r w:rsidRPr="00611320">
        <w:rPr>
          <w:bCs/>
          <w:color w:val="000000"/>
        </w:rPr>
        <w:t>Der Verkäufer ist verpflichtet, die Sache in dem Umfang abzuliefern, wie es im Vertrag festgehalten ist, jedoch unter Berücksichtigung nachfolgender Bestimmungen.</w:t>
      </w:r>
    </w:p>
    <w:p w14:paraId="058CBC58" w14:textId="77777777" w:rsidR="00A75B1C" w:rsidRPr="00611320" w:rsidRDefault="00A75B1C" w:rsidP="00A75B1C">
      <w:pPr>
        <w:jc w:val="both"/>
      </w:pPr>
      <w:r w:rsidRPr="00611320">
        <w:rPr>
          <w:b/>
          <w:bCs/>
          <w:color w:val="000000"/>
        </w:rPr>
        <w:br/>
      </w:r>
    </w:p>
    <w:p w14:paraId="03224088" w14:textId="0CD26EF5" w:rsidR="00A75B1C" w:rsidRPr="00611320" w:rsidRDefault="00A75B1C" w:rsidP="00A75B1C">
      <w:pPr>
        <w:jc w:val="both"/>
      </w:pPr>
      <w:r w:rsidRPr="00611320">
        <w:tab/>
      </w:r>
      <w:r w:rsidR="00B8480F">
        <w:rPr>
          <w:b/>
        </w:rPr>
        <w:t>Art. </w:t>
      </w:r>
      <w:r w:rsidRPr="00611320">
        <w:rPr>
          <w:b/>
        </w:rPr>
        <w:t xml:space="preserve">1617 </w:t>
      </w:r>
      <w:r w:rsidR="002E5E45">
        <w:rPr>
          <w:b/>
        </w:rPr>
        <w:t>- </w:t>
      </w:r>
      <w:r w:rsidRPr="00611320">
        <w:t>Wenn der Verkauf eines unbeweglichen Gutes mit Angabe des Umfangs, und zwar für so und so viel das Maß, erfolgt ist, ist der Verkäufer verpflichtet, dem Käufer, wenn er es verlangt, die im Vertrag angegebene Größe abzuliefern.</w:t>
      </w:r>
    </w:p>
    <w:p w14:paraId="54125C99" w14:textId="77777777" w:rsidR="00A75B1C" w:rsidRPr="00611320" w:rsidRDefault="00A75B1C" w:rsidP="00A75B1C">
      <w:pPr>
        <w:jc w:val="both"/>
      </w:pPr>
    </w:p>
    <w:p w14:paraId="5F774674" w14:textId="77777777" w:rsidR="00A75B1C" w:rsidRPr="00611320" w:rsidRDefault="00A75B1C" w:rsidP="00A75B1C">
      <w:pPr>
        <w:jc w:val="both"/>
      </w:pPr>
      <w:r w:rsidRPr="00611320">
        <w:tab/>
        <w:t>Wenn das für den Verkäufer nicht möglich ist oder wenn der Käufer es nicht verlangt, muss der Verkäufer eine entsprechende Preisminderung in Kauf nehmen.</w:t>
      </w:r>
    </w:p>
    <w:p w14:paraId="7DD6BE0F" w14:textId="77777777" w:rsidR="00A75B1C" w:rsidRPr="00611320" w:rsidRDefault="00A75B1C" w:rsidP="00A75B1C">
      <w:pPr>
        <w:jc w:val="both"/>
      </w:pPr>
    </w:p>
    <w:p w14:paraId="32463133" w14:textId="77777777" w:rsidR="00A75B1C" w:rsidRPr="00611320" w:rsidRDefault="00A75B1C" w:rsidP="00A75B1C">
      <w:pPr>
        <w:jc w:val="both"/>
        <w:rPr>
          <w:b/>
          <w:bCs/>
          <w:color w:val="000000"/>
        </w:rPr>
      </w:pPr>
    </w:p>
    <w:p w14:paraId="49DA2CCC" w14:textId="51B88F49"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1618 </w:t>
      </w:r>
      <w:r w:rsidR="002E5E45">
        <w:rPr>
          <w:b/>
          <w:bCs/>
          <w:color w:val="000000"/>
        </w:rPr>
        <w:t>- </w:t>
      </w:r>
      <w:r w:rsidRPr="00611320">
        <w:rPr>
          <w:bCs/>
          <w:color w:val="000000"/>
        </w:rPr>
        <w:t>Wenn der Umfang im Falle des vorhergehenden Artikels jedoch größer ist als der im Vertrag angegebene Umfang, hat der Käufer die Wahl, den Aufpreis zu zahlen oder vom Vertrag zurückzutreten, wenn der Überschuss um ein Zwanzigstel über dem angegebenen Umfang liegt.</w:t>
      </w:r>
    </w:p>
    <w:p w14:paraId="51F55B96" w14:textId="77777777" w:rsidR="00A75B1C" w:rsidRPr="00611320" w:rsidRDefault="00A75B1C" w:rsidP="00A75B1C">
      <w:pPr>
        <w:jc w:val="both"/>
        <w:rPr>
          <w:bCs/>
          <w:color w:val="000000"/>
        </w:rPr>
      </w:pPr>
    </w:p>
    <w:p w14:paraId="4CC75C4A" w14:textId="77777777" w:rsidR="00A75B1C" w:rsidRPr="00611320" w:rsidRDefault="00A75B1C" w:rsidP="00A75B1C">
      <w:pPr>
        <w:jc w:val="both"/>
        <w:rPr>
          <w:b/>
          <w:bCs/>
          <w:color w:val="000000"/>
        </w:rPr>
      </w:pPr>
    </w:p>
    <w:p w14:paraId="172C51B6" w14:textId="16225083"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1619 </w:t>
      </w:r>
      <w:r w:rsidR="002E5E45">
        <w:rPr>
          <w:b/>
          <w:bCs/>
          <w:color w:val="000000"/>
        </w:rPr>
        <w:t>- </w:t>
      </w:r>
      <w:r w:rsidRPr="00611320">
        <w:rPr>
          <w:bCs/>
          <w:color w:val="000000"/>
        </w:rPr>
        <w:t>In allen anderen Fällen,</w:t>
      </w:r>
    </w:p>
    <w:p w14:paraId="1A4769E4" w14:textId="77777777" w:rsidR="00A75B1C" w:rsidRPr="00611320" w:rsidRDefault="00A75B1C" w:rsidP="00A75B1C">
      <w:pPr>
        <w:jc w:val="both"/>
        <w:rPr>
          <w:bCs/>
          <w:color w:val="000000"/>
        </w:rPr>
      </w:pPr>
    </w:p>
    <w:p w14:paraId="40B62133" w14:textId="77777777" w:rsidR="00A75B1C" w:rsidRPr="00611320" w:rsidRDefault="00A75B1C" w:rsidP="00A75B1C">
      <w:pPr>
        <w:ind w:firstLine="708"/>
        <w:jc w:val="both"/>
        <w:rPr>
          <w:bCs/>
          <w:color w:val="000000"/>
        </w:rPr>
      </w:pPr>
      <w:r w:rsidRPr="00611320">
        <w:rPr>
          <w:bCs/>
          <w:color w:val="000000"/>
        </w:rPr>
        <w:t>ob der Verkauf eine Speziessache betrifft,</w:t>
      </w:r>
    </w:p>
    <w:p w14:paraId="26248569" w14:textId="77777777" w:rsidR="00A75B1C" w:rsidRPr="00611320" w:rsidRDefault="00A75B1C" w:rsidP="00A75B1C">
      <w:pPr>
        <w:ind w:firstLine="708"/>
        <w:jc w:val="both"/>
        <w:rPr>
          <w:bCs/>
          <w:color w:val="000000"/>
        </w:rPr>
      </w:pPr>
    </w:p>
    <w:p w14:paraId="621EC57D" w14:textId="77777777" w:rsidR="00A75B1C" w:rsidRPr="00611320" w:rsidRDefault="00A75B1C" w:rsidP="00A75B1C">
      <w:pPr>
        <w:ind w:firstLine="708"/>
        <w:jc w:val="both"/>
        <w:rPr>
          <w:bCs/>
          <w:color w:val="000000"/>
        </w:rPr>
      </w:pPr>
      <w:r w:rsidRPr="00611320">
        <w:rPr>
          <w:bCs/>
          <w:color w:val="000000"/>
        </w:rPr>
        <w:t>ob er verschiedene und getrennte Grundstücke zum Gegenstand hat</w:t>
      </w:r>
    </w:p>
    <w:p w14:paraId="518B3D07" w14:textId="77777777" w:rsidR="00A75B1C" w:rsidRPr="00611320" w:rsidRDefault="00A75B1C" w:rsidP="00A75B1C">
      <w:pPr>
        <w:ind w:firstLine="708"/>
        <w:jc w:val="both"/>
        <w:rPr>
          <w:bCs/>
          <w:color w:val="000000"/>
        </w:rPr>
      </w:pPr>
    </w:p>
    <w:p w14:paraId="65B10F9B" w14:textId="77777777" w:rsidR="00A75B1C" w:rsidRPr="00611320" w:rsidRDefault="00A75B1C" w:rsidP="00A75B1C">
      <w:pPr>
        <w:ind w:firstLine="708"/>
        <w:jc w:val="both"/>
        <w:rPr>
          <w:bCs/>
          <w:color w:val="000000"/>
        </w:rPr>
      </w:pPr>
      <w:r w:rsidRPr="00611320">
        <w:rPr>
          <w:bCs/>
          <w:color w:val="000000"/>
        </w:rPr>
        <w:t>oder ob im Kaufvertrag zuerst das Maß oder zuerst die verkaufte Sache und dann das Maß angegeben ist,</w:t>
      </w:r>
    </w:p>
    <w:p w14:paraId="54B093E2" w14:textId="77777777" w:rsidR="00A75B1C" w:rsidRPr="00611320" w:rsidRDefault="00A75B1C" w:rsidP="00A75B1C">
      <w:pPr>
        <w:ind w:firstLine="708"/>
        <w:jc w:val="both"/>
        <w:rPr>
          <w:bCs/>
          <w:color w:val="000000"/>
        </w:rPr>
      </w:pPr>
    </w:p>
    <w:p w14:paraId="1526387E" w14:textId="77777777" w:rsidR="00A75B1C" w:rsidRPr="00611320" w:rsidRDefault="00A75B1C" w:rsidP="00A75B1C">
      <w:pPr>
        <w:ind w:firstLine="708"/>
        <w:jc w:val="both"/>
        <w:rPr>
          <w:bCs/>
          <w:color w:val="000000"/>
        </w:rPr>
      </w:pPr>
      <w:r w:rsidRPr="00611320">
        <w:rPr>
          <w:bCs/>
          <w:color w:val="000000"/>
        </w:rPr>
        <w:t xml:space="preserve">begründet die Angabe dieses Maßes weder zum Vorteil des Verkäufers einen Aufpreis </w:t>
      </w:r>
      <w:r w:rsidRPr="00611320">
        <w:t>wegen des Mehrmaßes noch zum Vorteil des Käufers eine Verringerung des Preises wegen des Mindermaßes, solange der Unterschied zwischen dem wirklichen Maß und dem im Vertrag angegebenen Maß mit Rücksicht auf den Wert sämtlicher verkauften Gegenstände ein Zwanzigstel mehr oder weniger beträgt, es sei denn, Gegenteiliges ist ausbedungen.</w:t>
      </w:r>
    </w:p>
    <w:p w14:paraId="7652091F" w14:textId="77777777" w:rsidR="00A75B1C" w:rsidRPr="00611320" w:rsidRDefault="00A75B1C" w:rsidP="00A75B1C">
      <w:pPr>
        <w:jc w:val="both"/>
        <w:rPr>
          <w:b/>
          <w:bCs/>
          <w:color w:val="000000"/>
        </w:rPr>
      </w:pPr>
      <w:r w:rsidRPr="00611320">
        <w:rPr>
          <w:b/>
          <w:bCs/>
          <w:color w:val="000000"/>
        </w:rPr>
        <w:br/>
      </w:r>
    </w:p>
    <w:p w14:paraId="4434D1D0" w14:textId="2A27BAEF"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1620 </w:t>
      </w:r>
      <w:r w:rsidR="002E5E45">
        <w:rPr>
          <w:b/>
          <w:bCs/>
          <w:color w:val="000000"/>
        </w:rPr>
        <w:t>- </w:t>
      </w:r>
      <w:r w:rsidRPr="00611320">
        <w:rPr>
          <w:bCs/>
          <w:color w:val="000000"/>
        </w:rPr>
        <w:t>In dem Fall, wo es nach vorhergehendem Artikel zu einer Erhöhung des Preises für das Mehrmaß kommt, hat der Käufer die Wahl, entweder vom Vertrag zurückzutreten oder den Aufpreis zu zahlen, und zwar mit Zinsen, wenn er das unbewegliche Gut behalten hat.</w:t>
      </w:r>
    </w:p>
    <w:p w14:paraId="3961F39A" w14:textId="77777777" w:rsidR="00A75B1C" w:rsidRPr="00611320" w:rsidRDefault="00A75B1C" w:rsidP="00A75B1C">
      <w:pPr>
        <w:ind w:firstLine="708"/>
        <w:jc w:val="both"/>
        <w:rPr>
          <w:b/>
          <w:bCs/>
          <w:color w:val="000000"/>
        </w:rPr>
      </w:pPr>
    </w:p>
    <w:p w14:paraId="7DCB2904" w14:textId="77777777" w:rsidR="00A75B1C" w:rsidRPr="00611320" w:rsidRDefault="00A75B1C" w:rsidP="00A75B1C">
      <w:pPr>
        <w:ind w:firstLine="708"/>
        <w:jc w:val="both"/>
        <w:rPr>
          <w:b/>
          <w:bCs/>
          <w:color w:val="000000"/>
        </w:rPr>
      </w:pPr>
    </w:p>
    <w:p w14:paraId="75F188FE" w14:textId="6562BC28"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1621 </w:t>
      </w:r>
      <w:r w:rsidR="002E5E45">
        <w:rPr>
          <w:b/>
          <w:bCs/>
          <w:color w:val="000000"/>
        </w:rPr>
        <w:t>- </w:t>
      </w:r>
      <w:r w:rsidR="00A75B1C" w:rsidRPr="00611320">
        <w:rPr>
          <w:bCs/>
          <w:color w:val="000000"/>
        </w:rPr>
        <w:t>In allen Fällen, in denen der Käufer das Recht hat, vom Vertrag zurückzutreten, ist der Verkäufer verpflichtet, ihm den Preis, wenn er ihn erhalten hat, und darüber hinaus die Kosten dieses Vertrags zu erstatten.</w:t>
      </w:r>
    </w:p>
    <w:p w14:paraId="4E2172EE" w14:textId="77777777" w:rsidR="00A75B1C" w:rsidRPr="00611320" w:rsidRDefault="00A75B1C" w:rsidP="00A75B1C">
      <w:pPr>
        <w:jc w:val="both"/>
        <w:rPr>
          <w:b/>
          <w:bCs/>
          <w:color w:val="000000"/>
        </w:rPr>
      </w:pPr>
      <w:r w:rsidRPr="00611320">
        <w:rPr>
          <w:b/>
          <w:bCs/>
          <w:color w:val="000000"/>
        </w:rPr>
        <w:br/>
      </w:r>
    </w:p>
    <w:p w14:paraId="7442FBA2" w14:textId="032F4157"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1622 </w:t>
      </w:r>
      <w:r w:rsidR="002E5E45">
        <w:rPr>
          <w:b/>
          <w:bCs/>
          <w:color w:val="000000"/>
        </w:rPr>
        <w:t>- </w:t>
      </w:r>
      <w:r w:rsidRPr="00611320">
        <w:rPr>
          <w:bCs/>
          <w:color w:val="000000"/>
        </w:rPr>
        <w:t>Die Klage des Verkäufers auf Aufpreis und die Klage des Käufers auf Verringerung des Preises oder auf Auflösung des Vertrags müssen unter Androhung des Verfalls binnen Jahresfrist ab dem Tag des Vertrags eingereicht werden.</w:t>
      </w:r>
    </w:p>
    <w:p w14:paraId="48BC7AA0" w14:textId="77777777" w:rsidR="00A75B1C" w:rsidRPr="00611320" w:rsidRDefault="00A75B1C" w:rsidP="00A75B1C">
      <w:pPr>
        <w:jc w:val="both"/>
        <w:rPr>
          <w:b/>
          <w:bCs/>
          <w:color w:val="000000"/>
        </w:rPr>
      </w:pPr>
      <w:r w:rsidRPr="00611320">
        <w:rPr>
          <w:b/>
          <w:bCs/>
          <w:color w:val="000000"/>
        </w:rPr>
        <w:br/>
      </w:r>
    </w:p>
    <w:p w14:paraId="01B920DF" w14:textId="25D9BCF6"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1623 </w:t>
      </w:r>
      <w:r w:rsidR="002E5E45">
        <w:rPr>
          <w:b/>
          <w:bCs/>
          <w:color w:val="000000"/>
        </w:rPr>
        <w:t>- </w:t>
      </w:r>
      <w:r w:rsidRPr="00611320">
        <w:rPr>
          <w:bCs/>
          <w:color w:val="000000"/>
        </w:rPr>
        <w:t>Sind mit demselben Vertrag zwei Grundstücke für ein und denselben Preis mit Angabe des Maßes eines jeden verkauft worden, wobei das eine einen geringeren und das andere einen größeren Umfang hat, wird entsprechend ausgeglichen; die Klage auf Aufpreis beziehungsweise auf Verringerung des Preises findet nur nach den oben aufgestellten Regeln statt.</w:t>
      </w:r>
    </w:p>
    <w:p w14:paraId="362ECF33" w14:textId="77777777" w:rsidR="00A75B1C" w:rsidRPr="00611320" w:rsidRDefault="00A75B1C" w:rsidP="00A75B1C">
      <w:pPr>
        <w:jc w:val="both"/>
        <w:rPr>
          <w:b/>
          <w:bCs/>
          <w:color w:val="000000"/>
        </w:rPr>
      </w:pPr>
    </w:p>
    <w:p w14:paraId="3CCF963F" w14:textId="77777777" w:rsidR="00A75B1C" w:rsidRPr="00611320" w:rsidRDefault="00A75B1C" w:rsidP="00A75B1C">
      <w:pPr>
        <w:jc w:val="both"/>
        <w:rPr>
          <w:b/>
          <w:bCs/>
          <w:color w:val="000000"/>
        </w:rPr>
      </w:pPr>
    </w:p>
    <w:p w14:paraId="02C3BAA5" w14:textId="18933F7D"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1624 </w:t>
      </w:r>
      <w:r w:rsidR="002E5E45">
        <w:rPr>
          <w:b/>
          <w:bCs/>
          <w:color w:val="000000"/>
        </w:rPr>
        <w:t>- </w:t>
      </w:r>
      <w:r w:rsidRPr="00611320">
        <w:rPr>
          <w:bCs/>
          <w:color w:val="000000"/>
        </w:rPr>
        <w:t xml:space="preserve">Die Frage, wer von beiden, der Verkäufer oder der Käufer, für den Verlust oder die Beschädigung der verkauften Sache vor ihrer Ablieferung aufkommen muss, wird nach den Regeln beurteilt, die unter dem Titel "Verträge oder vertragliche Schuldverhältnisse im Allgemeinen" vorgeschrieben sind. </w:t>
      </w:r>
    </w:p>
    <w:p w14:paraId="29DBF18F" w14:textId="77777777" w:rsidR="00A75B1C" w:rsidRPr="00611320" w:rsidRDefault="00A75B1C" w:rsidP="00A75B1C">
      <w:pPr>
        <w:jc w:val="both"/>
        <w:rPr>
          <w:b/>
          <w:bCs/>
          <w:color w:val="000000"/>
        </w:rPr>
      </w:pPr>
    </w:p>
    <w:p w14:paraId="75CEB578" w14:textId="77777777" w:rsidR="00A75B1C" w:rsidRPr="00611320" w:rsidRDefault="00A75B1C" w:rsidP="00A75B1C">
      <w:pPr>
        <w:jc w:val="center"/>
        <w:rPr>
          <w:i/>
        </w:rPr>
      </w:pPr>
    </w:p>
    <w:p w14:paraId="1614A81E" w14:textId="258B3AEB" w:rsidR="00A75B1C" w:rsidRPr="00611320" w:rsidRDefault="00A75B1C" w:rsidP="00A75B1C">
      <w:pPr>
        <w:jc w:val="center"/>
      </w:pPr>
      <w:r w:rsidRPr="00611320">
        <w:rPr>
          <w:i/>
        </w:rPr>
        <w:t>Abschnitt </w:t>
      </w:r>
      <w:r w:rsidR="00797E26">
        <w:rPr>
          <w:i/>
        </w:rPr>
        <w:t>3</w:t>
      </w:r>
      <w:r w:rsidRPr="00611320">
        <w:t xml:space="preserve"> </w:t>
      </w:r>
      <w:r w:rsidR="002E5E45">
        <w:t>- </w:t>
      </w:r>
      <w:r w:rsidRPr="00611320">
        <w:t>Die Gewährleistung</w:t>
      </w:r>
    </w:p>
    <w:p w14:paraId="3182538D" w14:textId="77777777" w:rsidR="00A75B1C" w:rsidRPr="00611320" w:rsidRDefault="00A75B1C" w:rsidP="00A75B1C"/>
    <w:p w14:paraId="6FCC1B17" w14:textId="77777777" w:rsidR="00A75B1C" w:rsidRPr="00611320" w:rsidRDefault="00A75B1C" w:rsidP="00A75B1C">
      <w:pPr>
        <w:jc w:val="both"/>
        <w:rPr>
          <w:b/>
          <w:bCs/>
          <w:color w:val="000000"/>
        </w:rPr>
      </w:pPr>
    </w:p>
    <w:p w14:paraId="04383D84" w14:textId="25C99C19"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1625 </w:t>
      </w:r>
      <w:r w:rsidR="002E5E45">
        <w:rPr>
          <w:b/>
          <w:bCs/>
          <w:color w:val="000000"/>
        </w:rPr>
        <w:t>- </w:t>
      </w:r>
      <w:r w:rsidRPr="00611320">
        <w:rPr>
          <w:bCs/>
          <w:color w:val="000000"/>
        </w:rPr>
        <w:t>Die Gewährleistung, zu der der Verkäufer dem Käufer gegenüber verpflichtet ist, verfolgt einen doppelten Zweck: Sie betrifft zum Ersten den ungestörten Besitz der verkauften Sache und zum Zweiten die verborgenen Mängel dieser Sache oder die den Verkauf rückgängig machenden Mängel (nachstehend 'Wandlungsmängel').</w:t>
      </w:r>
    </w:p>
    <w:p w14:paraId="7C9CA3AD" w14:textId="77777777" w:rsidR="00A75B1C" w:rsidRPr="00611320" w:rsidRDefault="00A75B1C" w:rsidP="00A75B1C">
      <w:pPr>
        <w:jc w:val="center"/>
        <w:rPr>
          <w:b/>
          <w:bCs/>
          <w:color w:val="000000"/>
        </w:rPr>
      </w:pPr>
      <w:r w:rsidRPr="00611320">
        <w:rPr>
          <w:b/>
          <w:bCs/>
          <w:color w:val="000000"/>
        </w:rPr>
        <w:br/>
      </w:r>
    </w:p>
    <w:p w14:paraId="204022EE" w14:textId="48FAC00F" w:rsidR="00A75B1C" w:rsidRPr="00611320" w:rsidRDefault="00B8480F" w:rsidP="00A75B1C">
      <w:pPr>
        <w:jc w:val="center"/>
      </w:pPr>
      <w:r>
        <w:rPr>
          <w:bCs/>
        </w:rPr>
        <w:t>§ </w:t>
      </w:r>
      <w:r w:rsidR="00A75B1C" w:rsidRPr="00611320">
        <w:rPr>
          <w:bCs/>
        </w:rPr>
        <w:t xml:space="preserve">1 </w:t>
      </w:r>
      <w:r w:rsidR="002E5E45">
        <w:rPr>
          <w:bCs/>
        </w:rPr>
        <w:t>- </w:t>
      </w:r>
      <w:r w:rsidR="00A75B1C" w:rsidRPr="00611320">
        <w:rPr>
          <w:bCs/>
        </w:rPr>
        <w:t>Gewährleistung im Falle der Besitzentziehung</w:t>
      </w:r>
    </w:p>
    <w:p w14:paraId="5788BA55" w14:textId="77777777" w:rsidR="00A75B1C" w:rsidRPr="00611320" w:rsidRDefault="00A75B1C" w:rsidP="00A75B1C">
      <w:pPr>
        <w:rPr>
          <w:b/>
          <w:bCs/>
          <w:color w:val="000000"/>
        </w:rPr>
      </w:pPr>
    </w:p>
    <w:p w14:paraId="33613FB9" w14:textId="77777777" w:rsidR="00A75B1C" w:rsidRPr="00611320" w:rsidRDefault="00A75B1C" w:rsidP="00A75B1C">
      <w:pPr>
        <w:jc w:val="both"/>
        <w:rPr>
          <w:b/>
          <w:bCs/>
          <w:color w:val="000000"/>
        </w:rPr>
      </w:pPr>
    </w:p>
    <w:p w14:paraId="34D664D0" w14:textId="5C0A051C" w:rsidR="00A75B1C" w:rsidRPr="00611320" w:rsidRDefault="00A75B1C" w:rsidP="00A75B1C">
      <w:pPr>
        <w:jc w:val="both"/>
        <w:rPr>
          <w:b/>
          <w:bCs/>
          <w:color w:val="000000"/>
        </w:rPr>
      </w:pPr>
      <w:r w:rsidRPr="00611320">
        <w:rPr>
          <w:b/>
          <w:bCs/>
          <w:color w:val="000000"/>
        </w:rPr>
        <w:tab/>
      </w:r>
      <w:r w:rsidR="00B8480F">
        <w:rPr>
          <w:b/>
          <w:bCs/>
          <w:color w:val="000000"/>
        </w:rPr>
        <w:t>Art. </w:t>
      </w:r>
      <w:r w:rsidRPr="00611320">
        <w:rPr>
          <w:b/>
          <w:bCs/>
          <w:color w:val="000000"/>
        </w:rPr>
        <w:t xml:space="preserve">1626 </w:t>
      </w:r>
      <w:r w:rsidR="002E5E45">
        <w:rPr>
          <w:b/>
          <w:bCs/>
          <w:color w:val="000000"/>
        </w:rPr>
        <w:t>- </w:t>
      </w:r>
      <w:r w:rsidRPr="00611320">
        <w:rPr>
          <w:bCs/>
          <w:color w:val="000000"/>
        </w:rPr>
        <w:t>Auch wenn anlässlich des Verkaufs über die Gewährleistung nichts erwähnt worden ist, ist der Verkäufer von Rechts wegen verpflichtet, dem Käufer gegenüber die Gewähr zu leisten für die vollständige oder teilweise Entziehung des Besitzes der verkauften Sache und für die Lasten, die beim Verkauf zwar nicht angegeben, in Bezug auf die Sache aber geltend gemacht werden.</w:t>
      </w:r>
    </w:p>
    <w:p w14:paraId="1FE659C7" w14:textId="77777777" w:rsidR="00A75B1C" w:rsidRPr="00611320" w:rsidRDefault="00A75B1C" w:rsidP="00A75B1C">
      <w:pPr>
        <w:jc w:val="both"/>
        <w:rPr>
          <w:b/>
          <w:bCs/>
          <w:color w:val="000000"/>
        </w:rPr>
      </w:pPr>
    </w:p>
    <w:p w14:paraId="630EF571" w14:textId="77777777" w:rsidR="00A75B1C" w:rsidRPr="00611320" w:rsidRDefault="00A75B1C" w:rsidP="00A75B1C">
      <w:pPr>
        <w:jc w:val="both"/>
        <w:rPr>
          <w:b/>
          <w:bCs/>
          <w:color w:val="000000"/>
        </w:rPr>
      </w:pPr>
    </w:p>
    <w:p w14:paraId="4FEADB33" w14:textId="6086805E"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1627 </w:t>
      </w:r>
      <w:r w:rsidR="002E5E45">
        <w:rPr>
          <w:b/>
          <w:bCs/>
          <w:color w:val="000000"/>
        </w:rPr>
        <w:t>- </w:t>
      </w:r>
      <w:r w:rsidRPr="00611320">
        <w:rPr>
          <w:bCs/>
          <w:color w:val="000000"/>
        </w:rPr>
        <w:t>Die Parteien können diese gesetzliche Verpflichtung durch besondere Vereinbarungen erweitern oder einschränken; sie können sogar vereinbaren, dass der Verkäufer zu keinerlei Gewährleistung verpflichtet ist.</w:t>
      </w:r>
    </w:p>
    <w:p w14:paraId="7FE8039F" w14:textId="77777777" w:rsidR="00A75B1C" w:rsidRPr="00611320" w:rsidRDefault="00A75B1C" w:rsidP="00A75B1C">
      <w:pPr>
        <w:ind w:firstLine="708"/>
        <w:jc w:val="both"/>
        <w:rPr>
          <w:b/>
          <w:bCs/>
          <w:color w:val="000000"/>
        </w:rPr>
      </w:pPr>
    </w:p>
    <w:p w14:paraId="02DFF1A3" w14:textId="77777777" w:rsidR="00A75B1C" w:rsidRPr="00611320" w:rsidRDefault="00A75B1C" w:rsidP="00A75B1C">
      <w:pPr>
        <w:ind w:firstLine="708"/>
        <w:jc w:val="both"/>
        <w:rPr>
          <w:b/>
          <w:bCs/>
          <w:color w:val="000000"/>
        </w:rPr>
      </w:pPr>
    </w:p>
    <w:p w14:paraId="6445ABE4" w14:textId="0B30DBD5"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1628 </w:t>
      </w:r>
      <w:r w:rsidR="002E5E45">
        <w:rPr>
          <w:b/>
          <w:bCs/>
          <w:color w:val="000000"/>
        </w:rPr>
        <w:t>- </w:t>
      </w:r>
      <w:r w:rsidR="00A75B1C" w:rsidRPr="00611320">
        <w:rPr>
          <w:bCs/>
          <w:color w:val="000000"/>
        </w:rPr>
        <w:t>Auch wenn ausbedungen worden ist, dass der Verkäufer zu keinerlei Gewährleistung verpflichtet werden soll, bleibt er dennoch dazu verpflichtet für das, was sich aus seinem eigenen Handeln ergibt: Jede anderslautende Vereinbarung ist nichtig.</w:t>
      </w:r>
    </w:p>
    <w:p w14:paraId="5FE03414" w14:textId="77777777" w:rsidR="00A75B1C" w:rsidRPr="00611320" w:rsidRDefault="00A75B1C" w:rsidP="00A75B1C">
      <w:pPr>
        <w:jc w:val="both"/>
        <w:rPr>
          <w:b/>
          <w:bCs/>
          <w:color w:val="000000"/>
        </w:rPr>
      </w:pPr>
      <w:r w:rsidRPr="00611320">
        <w:rPr>
          <w:b/>
          <w:bCs/>
          <w:color w:val="000000"/>
        </w:rPr>
        <w:br/>
      </w:r>
    </w:p>
    <w:p w14:paraId="373AC379" w14:textId="5C4080F1"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1629 </w:t>
      </w:r>
      <w:r w:rsidR="002E5E45">
        <w:rPr>
          <w:b/>
          <w:bCs/>
          <w:color w:val="000000"/>
        </w:rPr>
        <w:t>- </w:t>
      </w:r>
      <w:r w:rsidRPr="00611320">
        <w:rPr>
          <w:bCs/>
          <w:color w:val="000000"/>
        </w:rPr>
        <w:t>Im gleichen Fall eines ausbedungenen Ausschlusses der Gewährleistung ist der Verkäufer im Falle der Besitzentziehung zur Erstattung des Preises verpflichtet, es sei denn, der Käufer hat zum Zeitpunkt des Verkaufs die Gefahr der Besitzentziehung gekannt oder den Kauf auf eigene Gefahr getätigt.</w:t>
      </w:r>
    </w:p>
    <w:p w14:paraId="6469DB7C" w14:textId="77777777" w:rsidR="00A75B1C" w:rsidRPr="00611320" w:rsidRDefault="00A75B1C" w:rsidP="00A75B1C">
      <w:pPr>
        <w:jc w:val="both"/>
        <w:rPr>
          <w:b/>
          <w:bCs/>
          <w:color w:val="000000"/>
        </w:rPr>
      </w:pPr>
    </w:p>
    <w:p w14:paraId="4C161EC7" w14:textId="77777777" w:rsidR="00A75B1C" w:rsidRPr="00611320" w:rsidRDefault="00A75B1C" w:rsidP="00A75B1C">
      <w:pPr>
        <w:jc w:val="both"/>
        <w:rPr>
          <w:b/>
          <w:bCs/>
          <w:color w:val="000000"/>
        </w:rPr>
      </w:pPr>
    </w:p>
    <w:p w14:paraId="07A7A65E" w14:textId="4F913388"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1630 </w:t>
      </w:r>
      <w:r w:rsidR="002E5E45">
        <w:rPr>
          <w:b/>
          <w:bCs/>
          <w:color w:val="000000"/>
        </w:rPr>
        <w:t>- </w:t>
      </w:r>
      <w:r w:rsidRPr="00611320">
        <w:rPr>
          <w:bCs/>
          <w:color w:val="000000"/>
        </w:rPr>
        <w:t>Wurde die Gewährleistung versprochen oder ist diesbezüglich nichts ausbedungen worden, hat der Käufer, im Falle einer Besitzentziehung, dem Verkäufer gegenüber ein Anrecht auf:</w:t>
      </w:r>
    </w:p>
    <w:p w14:paraId="45A6111B" w14:textId="77777777" w:rsidR="00A75B1C" w:rsidRPr="00611320" w:rsidRDefault="00A75B1C" w:rsidP="00A75B1C">
      <w:pPr>
        <w:jc w:val="both"/>
        <w:rPr>
          <w:bCs/>
          <w:color w:val="000000"/>
        </w:rPr>
      </w:pPr>
    </w:p>
    <w:p w14:paraId="0EEB120D" w14:textId="77777777" w:rsidR="00A75B1C" w:rsidRPr="00611320" w:rsidRDefault="00A75B1C" w:rsidP="00A75B1C">
      <w:pPr>
        <w:jc w:val="both"/>
        <w:rPr>
          <w:bCs/>
          <w:color w:val="000000"/>
        </w:rPr>
      </w:pPr>
      <w:r w:rsidRPr="00611320">
        <w:rPr>
          <w:bCs/>
          <w:color w:val="000000"/>
        </w:rPr>
        <w:tab/>
        <w:t>1. Erstattung des Preises,</w:t>
      </w:r>
    </w:p>
    <w:p w14:paraId="6B203D02" w14:textId="77777777" w:rsidR="00A75B1C" w:rsidRPr="00611320" w:rsidRDefault="00A75B1C" w:rsidP="00A75B1C">
      <w:pPr>
        <w:jc w:val="both"/>
        <w:rPr>
          <w:bCs/>
          <w:color w:val="000000"/>
        </w:rPr>
      </w:pPr>
    </w:p>
    <w:p w14:paraId="4ED17015" w14:textId="77777777" w:rsidR="00A75B1C" w:rsidRPr="00611320" w:rsidRDefault="00A75B1C" w:rsidP="00A75B1C">
      <w:pPr>
        <w:jc w:val="both"/>
        <w:rPr>
          <w:bCs/>
          <w:color w:val="000000"/>
        </w:rPr>
      </w:pPr>
      <w:r w:rsidRPr="00611320">
        <w:rPr>
          <w:bCs/>
          <w:color w:val="000000"/>
        </w:rPr>
        <w:tab/>
        <w:t>2. Erstattung der Früchte, wenn er verpflichtet ist, diese dem Eigentümer, der ihm den Besitz entzieht, zurückzugeben,</w:t>
      </w:r>
    </w:p>
    <w:p w14:paraId="53C5C74B" w14:textId="77777777" w:rsidR="00A75B1C" w:rsidRPr="00611320" w:rsidRDefault="00A75B1C" w:rsidP="00A75B1C">
      <w:pPr>
        <w:jc w:val="both"/>
        <w:rPr>
          <w:bCs/>
          <w:color w:val="000000"/>
          <w:highlight w:val="yellow"/>
        </w:rPr>
      </w:pPr>
    </w:p>
    <w:p w14:paraId="657B7723" w14:textId="77777777" w:rsidR="00A75B1C" w:rsidRPr="00611320" w:rsidRDefault="00A75B1C" w:rsidP="00A75B1C">
      <w:pPr>
        <w:jc w:val="both"/>
        <w:rPr>
          <w:bCs/>
          <w:color w:val="000000"/>
        </w:rPr>
      </w:pPr>
      <w:r w:rsidRPr="00611320">
        <w:rPr>
          <w:bCs/>
          <w:color w:val="000000"/>
        </w:rPr>
        <w:tab/>
        <w:t>3. Erstattung der Kosten für die Klage des Käufers auf Gewährleistung sowie der Kosten, die durch den ursprünglichen Kläger entstanden sind,</w:t>
      </w:r>
    </w:p>
    <w:p w14:paraId="4C967353" w14:textId="77777777" w:rsidR="00A75B1C" w:rsidRPr="00611320" w:rsidRDefault="00A75B1C" w:rsidP="00A75B1C">
      <w:pPr>
        <w:jc w:val="both"/>
        <w:rPr>
          <w:bCs/>
          <w:color w:val="000000"/>
        </w:rPr>
      </w:pPr>
    </w:p>
    <w:p w14:paraId="42D3096C" w14:textId="77777777" w:rsidR="00A75B1C" w:rsidRPr="00611320" w:rsidRDefault="00A75B1C" w:rsidP="00A75B1C">
      <w:pPr>
        <w:jc w:val="both"/>
        <w:rPr>
          <w:bCs/>
          <w:color w:val="000000"/>
        </w:rPr>
      </w:pPr>
      <w:r w:rsidRPr="00611320">
        <w:rPr>
          <w:bCs/>
          <w:color w:val="000000"/>
        </w:rPr>
        <w:tab/>
        <w:t>4. Schadenersatzleistung und Erstattung der gesetzlichen Kosten des Vertrags.</w:t>
      </w:r>
    </w:p>
    <w:p w14:paraId="351D5F02" w14:textId="77777777" w:rsidR="00A75B1C" w:rsidRPr="00611320" w:rsidRDefault="00A75B1C" w:rsidP="00A75B1C">
      <w:pPr>
        <w:jc w:val="both"/>
        <w:rPr>
          <w:bCs/>
          <w:color w:val="000000"/>
        </w:rPr>
      </w:pPr>
    </w:p>
    <w:p w14:paraId="42D2A359" w14:textId="77777777" w:rsidR="00A75B1C" w:rsidRPr="00611320" w:rsidRDefault="00A75B1C" w:rsidP="00A75B1C">
      <w:pPr>
        <w:ind w:firstLine="720"/>
        <w:jc w:val="both"/>
        <w:rPr>
          <w:b/>
        </w:rPr>
      </w:pPr>
    </w:p>
    <w:p w14:paraId="25D15C15" w14:textId="1E78B237" w:rsidR="00A75B1C" w:rsidRPr="00611320" w:rsidRDefault="00B8480F" w:rsidP="00A75B1C">
      <w:pPr>
        <w:ind w:firstLine="720"/>
        <w:jc w:val="both"/>
      </w:pPr>
      <w:r>
        <w:rPr>
          <w:b/>
        </w:rPr>
        <w:t>Art. </w:t>
      </w:r>
      <w:r w:rsidR="00A75B1C" w:rsidRPr="00611320">
        <w:rPr>
          <w:b/>
        </w:rPr>
        <w:t xml:space="preserve">1631 </w:t>
      </w:r>
      <w:r w:rsidR="002E5E45">
        <w:rPr>
          <w:b/>
        </w:rPr>
        <w:t>- </w:t>
      </w:r>
      <w:r w:rsidR="00A75B1C" w:rsidRPr="00611320">
        <w:t>Hat die verkaufte Sache zum Zeitpunkt der Besitzentziehung an Wert verloren oder ist sie zu diesem Zeitpunkt erheblich beschädigt, sei es durch die Nachlässigkeit des Käufers oder durch die Einwirkung höherer Gewalt, ist der Verkäufer dennoch zur Erstattung des vollen Preises verpflichtet.</w:t>
      </w:r>
    </w:p>
    <w:p w14:paraId="6BC667CB" w14:textId="77777777" w:rsidR="00A75B1C" w:rsidRPr="00611320" w:rsidRDefault="00A75B1C" w:rsidP="00A75B1C">
      <w:pPr>
        <w:jc w:val="both"/>
      </w:pPr>
    </w:p>
    <w:p w14:paraId="3588D29B" w14:textId="77777777" w:rsidR="00A75B1C" w:rsidRPr="00611320" w:rsidRDefault="00A75B1C" w:rsidP="00A75B1C">
      <w:pPr>
        <w:jc w:val="both"/>
        <w:rPr>
          <w:b/>
          <w:bCs/>
          <w:color w:val="000000"/>
        </w:rPr>
      </w:pPr>
    </w:p>
    <w:p w14:paraId="5D044186" w14:textId="65F24F0D"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1632 </w:t>
      </w:r>
      <w:r w:rsidR="002E5E45">
        <w:rPr>
          <w:b/>
          <w:bCs/>
          <w:color w:val="000000"/>
        </w:rPr>
        <w:t>- </w:t>
      </w:r>
      <w:r w:rsidRPr="00611320">
        <w:rPr>
          <w:bCs/>
          <w:color w:val="000000"/>
        </w:rPr>
        <w:t>Hat der Käufer aus den von ihm verschuldeten Beschädigungen jedoch einen Vorteil gezogen, hat der Verkäufer das Recht, auf den Preis eine diesem Vorteil entsprechende Summe zurückzubehalten.</w:t>
      </w:r>
    </w:p>
    <w:p w14:paraId="07529AE2" w14:textId="77777777" w:rsidR="00A75B1C" w:rsidRPr="00611320" w:rsidRDefault="00A75B1C" w:rsidP="00A75B1C">
      <w:pPr>
        <w:jc w:val="both"/>
        <w:rPr>
          <w:b/>
          <w:bCs/>
          <w:color w:val="000000"/>
        </w:rPr>
      </w:pPr>
      <w:r w:rsidRPr="00611320">
        <w:rPr>
          <w:b/>
          <w:bCs/>
          <w:color w:val="000000"/>
        </w:rPr>
        <w:br/>
      </w:r>
    </w:p>
    <w:p w14:paraId="070C847B" w14:textId="0406F5D9"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1633 </w:t>
      </w:r>
      <w:r w:rsidR="002E5E45">
        <w:rPr>
          <w:b/>
          <w:bCs/>
          <w:color w:val="000000"/>
        </w:rPr>
        <w:t>- </w:t>
      </w:r>
      <w:r w:rsidRPr="00611320">
        <w:rPr>
          <w:bCs/>
          <w:color w:val="000000"/>
        </w:rPr>
        <w:t xml:space="preserve">Ist der Preis der verkauften Sache zum Zeitpunkt der Besitzentziehung gestiegen, selbst ohne Zutun des Käufers, ist der Verkäufer verpflichtet, ihm zu zahlen, was die Sache über den Verkaufspreis wert ist. </w:t>
      </w:r>
    </w:p>
    <w:p w14:paraId="064314E4" w14:textId="77777777" w:rsidR="00A75B1C" w:rsidRPr="00611320" w:rsidRDefault="00A75B1C" w:rsidP="00A75B1C">
      <w:pPr>
        <w:jc w:val="both"/>
        <w:rPr>
          <w:b/>
          <w:bCs/>
          <w:color w:val="000000"/>
        </w:rPr>
      </w:pPr>
    </w:p>
    <w:p w14:paraId="568516C4" w14:textId="77777777" w:rsidR="00A75B1C" w:rsidRPr="00611320" w:rsidRDefault="00A75B1C" w:rsidP="00A75B1C">
      <w:pPr>
        <w:jc w:val="both"/>
        <w:rPr>
          <w:b/>
          <w:bCs/>
          <w:color w:val="000000"/>
        </w:rPr>
      </w:pPr>
    </w:p>
    <w:p w14:paraId="4AC72FEC" w14:textId="48B1976C"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1634 </w:t>
      </w:r>
      <w:r w:rsidR="002E5E45">
        <w:rPr>
          <w:b/>
          <w:bCs/>
          <w:color w:val="000000"/>
        </w:rPr>
        <w:t>- </w:t>
      </w:r>
      <w:r w:rsidRPr="00611320">
        <w:rPr>
          <w:bCs/>
          <w:color w:val="000000"/>
        </w:rPr>
        <w:t>Der Verkäufer ist verpflichtet, dem Käufer alle am Grundstück vorgenommenen Instandsetzungen und nützlichen Verbesserungen zu vergüten beziehungsweise sie durch den, der ihm den Besitz entzogen hat, vergüten zu lassen.</w:t>
      </w:r>
    </w:p>
    <w:p w14:paraId="56865EF4" w14:textId="77777777" w:rsidR="00A75B1C" w:rsidRPr="00611320" w:rsidRDefault="00A75B1C" w:rsidP="00A75B1C">
      <w:pPr>
        <w:ind w:firstLine="708"/>
        <w:jc w:val="both"/>
        <w:rPr>
          <w:b/>
          <w:bCs/>
          <w:color w:val="000000"/>
        </w:rPr>
      </w:pPr>
    </w:p>
    <w:p w14:paraId="7BF597E5" w14:textId="77777777" w:rsidR="00A75B1C" w:rsidRPr="00611320" w:rsidRDefault="00A75B1C" w:rsidP="00A75B1C">
      <w:pPr>
        <w:ind w:firstLine="708"/>
        <w:jc w:val="both"/>
        <w:rPr>
          <w:b/>
          <w:bCs/>
          <w:color w:val="000000"/>
        </w:rPr>
      </w:pPr>
    </w:p>
    <w:p w14:paraId="17D1238E" w14:textId="1D217B79"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1635 </w:t>
      </w:r>
      <w:r w:rsidR="002E5E45">
        <w:rPr>
          <w:b/>
          <w:bCs/>
          <w:color w:val="000000"/>
        </w:rPr>
        <w:t>- </w:t>
      </w:r>
      <w:r w:rsidR="00A75B1C" w:rsidRPr="00611320">
        <w:rPr>
          <w:bCs/>
          <w:color w:val="000000"/>
        </w:rPr>
        <w:t>Hat der Verkäufer bösgläubig ein fremdes Grundstück verkauft, ist er verpflichtet, dem Käufer alle, selbst die nur der Verschönerung oder dem Vergnügen dienenden Ausgaben, die dieser für das Grundstück gemacht hat, zu erstatten.</w:t>
      </w:r>
    </w:p>
    <w:p w14:paraId="4D4DBFB3" w14:textId="77777777" w:rsidR="00A75B1C" w:rsidRPr="00611320" w:rsidRDefault="00A75B1C" w:rsidP="00A75B1C">
      <w:pPr>
        <w:jc w:val="both"/>
        <w:rPr>
          <w:b/>
          <w:bCs/>
          <w:color w:val="000000"/>
        </w:rPr>
      </w:pPr>
      <w:r w:rsidRPr="00611320">
        <w:rPr>
          <w:b/>
          <w:bCs/>
          <w:color w:val="000000"/>
        </w:rPr>
        <w:br/>
      </w:r>
    </w:p>
    <w:p w14:paraId="3AC009F3" w14:textId="67630CD6"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1636 </w:t>
      </w:r>
      <w:r w:rsidR="002E5E45">
        <w:rPr>
          <w:b/>
          <w:bCs/>
          <w:color w:val="000000"/>
        </w:rPr>
        <w:t>- </w:t>
      </w:r>
      <w:r w:rsidR="00A75B1C" w:rsidRPr="00611320">
        <w:rPr>
          <w:bCs/>
          <w:color w:val="000000"/>
        </w:rPr>
        <w:t>Ist dem Käufer lediglich der Besitz eines Teils der Sache entzogen worden und ist dieser Teil im Verhältnis zum Ganzen so bedeutend, dass er die Sache ohne den Teil, dessen Besitz ihm entzogen worden ist, nicht gekauft hätte, kann er den Verkauf auflösen lassen.</w:t>
      </w:r>
    </w:p>
    <w:p w14:paraId="744A7389" w14:textId="77777777" w:rsidR="00A75B1C" w:rsidRPr="00611320" w:rsidRDefault="00A75B1C" w:rsidP="00A75B1C">
      <w:pPr>
        <w:ind w:firstLine="708"/>
        <w:jc w:val="both"/>
      </w:pPr>
      <w:r w:rsidRPr="00611320">
        <w:rPr>
          <w:b/>
          <w:bCs/>
          <w:color w:val="000000"/>
        </w:rPr>
        <w:br/>
      </w:r>
    </w:p>
    <w:p w14:paraId="673F3AD0" w14:textId="686F5459" w:rsidR="00A75B1C" w:rsidRPr="00611320" w:rsidRDefault="00A75B1C" w:rsidP="00A75B1C">
      <w:pPr>
        <w:jc w:val="both"/>
      </w:pPr>
      <w:r w:rsidRPr="00611320">
        <w:tab/>
      </w:r>
      <w:r w:rsidR="00B8480F">
        <w:rPr>
          <w:b/>
        </w:rPr>
        <w:t>Art. </w:t>
      </w:r>
      <w:r w:rsidRPr="00611320">
        <w:rPr>
          <w:b/>
        </w:rPr>
        <w:t>1637</w:t>
      </w:r>
      <w:r w:rsidRPr="00611320">
        <w:t xml:space="preserve"> </w:t>
      </w:r>
      <w:r w:rsidR="002E5E45">
        <w:t>- </w:t>
      </w:r>
      <w:r w:rsidRPr="00611320">
        <w:t>Wird der Verkauf im Falle einer Entziehung des Besitzes eines Teils des verkauften Grundstücks nicht aufgelöst, wird der Wert des Teils, dessen Besitz dem Käufer entzogen worden ist, ihm nach Wertschätzung zum Zeitpunkt der Besitzentziehung erstattet, und nicht im Verhältnis zum Gesamtpreis des Verkaufs, unabhängig davon, ob die verkaufte Sache nun an Wert zugenommen oder abgenommen hat.</w:t>
      </w:r>
    </w:p>
    <w:p w14:paraId="7FC03B10" w14:textId="77777777" w:rsidR="00A75B1C" w:rsidRPr="00611320" w:rsidRDefault="00A75B1C" w:rsidP="00A75B1C">
      <w:pPr>
        <w:jc w:val="both"/>
      </w:pPr>
    </w:p>
    <w:p w14:paraId="0CA6DE89" w14:textId="77777777" w:rsidR="00A75B1C" w:rsidRPr="00611320" w:rsidRDefault="00A75B1C" w:rsidP="00A75B1C">
      <w:pPr>
        <w:jc w:val="both"/>
        <w:rPr>
          <w:b/>
          <w:bCs/>
          <w:color w:val="000000"/>
        </w:rPr>
      </w:pPr>
    </w:p>
    <w:p w14:paraId="78B3DBD9" w14:textId="352EF61F"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1638 </w:t>
      </w:r>
      <w:r w:rsidR="002E5E45">
        <w:rPr>
          <w:b/>
          <w:bCs/>
          <w:color w:val="000000"/>
        </w:rPr>
        <w:t>- </w:t>
      </w:r>
      <w:r w:rsidRPr="00611320">
        <w:rPr>
          <w:bCs/>
          <w:color w:val="000000"/>
        </w:rPr>
        <w:t>Ist das verkaufte Grundstück mit nicht erkennbaren Dienstbarkeiten belastet, ohne dass dies bekannt gemacht worden wäre, und sind diese Dienstbarkeiten so bedeutend, dass anzunehmen ist, dass der Käufer, hätte er dies gewusst, das Grundstück nicht gekauft hätte, kann er auf Auflösung des Vertrags klagen, es sei denn, er zieht es vor, sich mit einer Entschädigung zu begnügen.</w:t>
      </w:r>
    </w:p>
    <w:p w14:paraId="270608DF" w14:textId="77777777" w:rsidR="00A75B1C" w:rsidRPr="00611320" w:rsidRDefault="00A75B1C" w:rsidP="00A75B1C">
      <w:pPr>
        <w:jc w:val="both"/>
        <w:rPr>
          <w:bCs/>
          <w:color w:val="000000"/>
        </w:rPr>
      </w:pPr>
    </w:p>
    <w:p w14:paraId="2D8F225D" w14:textId="77777777" w:rsidR="00A75B1C" w:rsidRPr="00611320" w:rsidRDefault="00A75B1C" w:rsidP="00A75B1C">
      <w:pPr>
        <w:jc w:val="both"/>
        <w:rPr>
          <w:bCs/>
          <w:color w:val="000000"/>
        </w:rPr>
      </w:pPr>
    </w:p>
    <w:p w14:paraId="67260AF9" w14:textId="7D87255C"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1639 </w:t>
      </w:r>
      <w:r w:rsidR="002E5E45">
        <w:rPr>
          <w:b/>
          <w:bCs/>
          <w:color w:val="000000"/>
        </w:rPr>
        <w:t>- </w:t>
      </w:r>
      <w:r w:rsidR="00A75B1C" w:rsidRPr="00611320">
        <w:rPr>
          <w:bCs/>
          <w:color w:val="000000"/>
        </w:rPr>
        <w:t>Die übrigen Fragen in Zusammenhang mit dem Schadenersatz für den Käufer wegen Nichtvollziehung des Verkaufs sind nach den allgemeinen Regeln zu beantworten, die im Titel "</w:t>
      </w:r>
      <w:r w:rsidR="00A75B1C" w:rsidRPr="00611320">
        <w:t>Verträge oder vertragliche Schuldverhältnisse im Allgemeinen" festgelegt sind.</w:t>
      </w:r>
    </w:p>
    <w:p w14:paraId="397FCD59" w14:textId="77777777" w:rsidR="00A75B1C" w:rsidRPr="00611320" w:rsidRDefault="00A75B1C" w:rsidP="00A75B1C">
      <w:pPr>
        <w:jc w:val="both"/>
        <w:rPr>
          <w:b/>
          <w:bCs/>
          <w:color w:val="000000"/>
        </w:rPr>
      </w:pPr>
    </w:p>
    <w:p w14:paraId="76F58F78" w14:textId="77777777" w:rsidR="00A75B1C" w:rsidRPr="00611320" w:rsidRDefault="00A75B1C" w:rsidP="00A75B1C">
      <w:pPr>
        <w:jc w:val="both"/>
        <w:rPr>
          <w:b/>
          <w:bCs/>
          <w:color w:val="000000"/>
        </w:rPr>
      </w:pPr>
    </w:p>
    <w:p w14:paraId="458DDB04" w14:textId="5DB5A2C9"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1640 </w:t>
      </w:r>
      <w:r w:rsidR="002E5E45">
        <w:rPr>
          <w:b/>
          <w:bCs/>
          <w:color w:val="000000"/>
        </w:rPr>
        <w:t>- </w:t>
      </w:r>
      <w:r w:rsidRPr="00611320">
        <w:rPr>
          <w:bCs/>
          <w:color w:val="000000"/>
        </w:rPr>
        <w:t>Die Verpflichtung zur Gewährleistung wegen Besitzentziehung fällt weg, wenn der Käufer sich durch ein Urteil in letzter Instanz oder gegen das eine Berufung nicht mehr zulässig ist, hat verurteilen lassen, ohne den Verkäufer hinzuzuziehen, wenn dieser nachweist, dass ausreichend Klagegründe vorhanden waren, um die Klage abweisen zu lassen.</w:t>
      </w:r>
    </w:p>
    <w:p w14:paraId="6E17FBFF" w14:textId="6642E2E9" w:rsidR="00A75B1C" w:rsidRPr="00611320" w:rsidRDefault="00A75B1C" w:rsidP="00A75B1C">
      <w:pPr>
        <w:jc w:val="center"/>
        <w:rPr>
          <w:bCs/>
        </w:rPr>
      </w:pPr>
      <w:r w:rsidRPr="00611320">
        <w:rPr>
          <w:b/>
          <w:bCs/>
          <w:color w:val="000000"/>
        </w:rPr>
        <w:br/>
      </w:r>
      <w:r w:rsidRPr="00611320">
        <w:rPr>
          <w:b/>
          <w:bCs/>
          <w:color w:val="000000"/>
        </w:rPr>
        <w:br/>
      </w:r>
      <w:r w:rsidR="00B8480F">
        <w:rPr>
          <w:bCs/>
        </w:rPr>
        <w:t>§ </w:t>
      </w:r>
      <w:r w:rsidRPr="00611320">
        <w:rPr>
          <w:bCs/>
        </w:rPr>
        <w:t xml:space="preserve">2 </w:t>
      </w:r>
      <w:r w:rsidR="002E5E45">
        <w:rPr>
          <w:bCs/>
        </w:rPr>
        <w:t>- </w:t>
      </w:r>
      <w:r w:rsidRPr="00611320">
        <w:rPr>
          <w:bCs/>
        </w:rPr>
        <w:t>Gewährleistung für die Mängel der verkauften Sache</w:t>
      </w:r>
    </w:p>
    <w:p w14:paraId="292B53C8" w14:textId="77777777" w:rsidR="00A75B1C" w:rsidRPr="00611320" w:rsidRDefault="00A75B1C" w:rsidP="00A75B1C">
      <w:pPr>
        <w:jc w:val="both"/>
        <w:rPr>
          <w:b/>
          <w:bCs/>
          <w:color w:val="000000"/>
        </w:rPr>
      </w:pPr>
    </w:p>
    <w:p w14:paraId="7E39FA17" w14:textId="77777777" w:rsidR="00A75B1C" w:rsidRPr="00611320" w:rsidRDefault="00A75B1C" w:rsidP="00A75B1C">
      <w:pPr>
        <w:jc w:val="both"/>
        <w:rPr>
          <w:b/>
          <w:bCs/>
          <w:color w:val="000000"/>
        </w:rPr>
      </w:pPr>
    </w:p>
    <w:p w14:paraId="113C4DC7" w14:textId="5CAFA40D"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1641 </w:t>
      </w:r>
      <w:r w:rsidR="002E5E45">
        <w:rPr>
          <w:b/>
          <w:bCs/>
          <w:color w:val="000000"/>
        </w:rPr>
        <w:t>- </w:t>
      </w:r>
      <w:r w:rsidRPr="00611320">
        <w:rPr>
          <w:bCs/>
          <w:color w:val="000000"/>
        </w:rPr>
        <w:t>Der Verkäufer ist verpflichtet, die Gewähr zu leisten für die verborgenen Mängel der verkauften Sache, die diese Sache für den ihr zugedachten Gebrauch untauglich machen oder diesen Gebrauch derart einschränken, dass der Käufer, hätte er diese Mängel gekannt, die Sache nicht gekauft oder lediglich einen geringeren Preis dafür gezahlt hätte.</w:t>
      </w:r>
    </w:p>
    <w:p w14:paraId="518083DD" w14:textId="77777777" w:rsidR="00A75B1C" w:rsidRPr="00611320" w:rsidRDefault="00A75B1C" w:rsidP="00A75B1C">
      <w:pPr>
        <w:ind w:firstLine="708"/>
        <w:jc w:val="both"/>
        <w:rPr>
          <w:b/>
          <w:bCs/>
          <w:color w:val="000000"/>
        </w:rPr>
      </w:pPr>
    </w:p>
    <w:p w14:paraId="4A4F9472" w14:textId="77777777" w:rsidR="00A75B1C" w:rsidRPr="00611320" w:rsidRDefault="00A75B1C" w:rsidP="00A75B1C">
      <w:pPr>
        <w:ind w:firstLine="708"/>
        <w:jc w:val="both"/>
        <w:rPr>
          <w:b/>
          <w:bCs/>
          <w:color w:val="000000"/>
        </w:rPr>
      </w:pPr>
    </w:p>
    <w:p w14:paraId="69FEA71D" w14:textId="7452719B"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1642 </w:t>
      </w:r>
      <w:r w:rsidR="002E5E45">
        <w:rPr>
          <w:b/>
          <w:bCs/>
          <w:color w:val="000000"/>
        </w:rPr>
        <w:t>- </w:t>
      </w:r>
      <w:r w:rsidR="00A75B1C" w:rsidRPr="00611320">
        <w:rPr>
          <w:bCs/>
          <w:color w:val="000000"/>
        </w:rPr>
        <w:t>Der Verkäufer haftet nicht für die sichtbaren Mängel, von denen der Käufer sich selber hat überzeugen können.</w:t>
      </w:r>
    </w:p>
    <w:p w14:paraId="695DEB3C" w14:textId="77777777" w:rsidR="00A75B1C" w:rsidRPr="00611320" w:rsidRDefault="00A75B1C" w:rsidP="00A75B1C">
      <w:pPr>
        <w:jc w:val="both"/>
      </w:pPr>
      <w:r w:rsidRPr="00611320">
        <w:rPr>
          <w:b/>
          <w:bCs/>
          <w:color w:val="000000"/>
        </w:rPr>
        <w:br/>
      </w:r>
    </w:p>
    <w:p w14:paraId="5316459F" w14:textId="561380AF" w:rsidR="00A75B1C" w:rsidRPr="00611320" w:rsidRDefault="00A75B1C" w:rsidP="00A75B1C">
      <w:pPr>
        <w:jc w:val="both"/>
      </w:pPr>
      <w:r w:rsidRPr="00611320">
        <w:tab/>
      </w:r>
      <w:r w:rsidR="00B8480F">
        <w:rPr>
          <w:b/>
        </w:rPr>
        <w:t>Art. </w:t>
      </w:r>
      <w:r w:rsidRPr="00611320">
        <w:rPr>
          <w:b/>
        </w:rPr>
        <w:t>1643</w:t>
      </w:r>
      <w:r w:rsidRPr="00611320">
        <w:t xml:space="preserve"> </w:t>
      </w:r>
      <w:r w:rsidR="002E5E45">
        <w:t>- </w:t>
      </w:r>
      <w:r w:rsidRPr="00611320">
        <w:t>Er haftet für die verborgenen Mängel auch dann, wenn er sie nicht gekannt haben sollte, es sei denn, er hätte in diesem Fall ausbedungen, dass er zu keinerlei Gewährleistung verpflichtet ist.</w:t>
      </w:r>
    </w:p>
    <w:p w14:paraId="1879C306" w14:textId="77777777" w:rsidR="00A75B1C" w:rsidRPr="00611320" w:rsidRDefault="00A75B1C" w:rsidP="00A75B1C">
      <w:pPr>
        <w:jc w:val="both"/>
      </w:pPr>
    </w:p>
    <w:p w14:paraId="123B83FD" w14:textId="77777777" w:rsidR="00A75B1C" w:rsidRPr="00611320" w:rsidRDefault="00A75B1C" w:rsidP="00A75B1C">
      <w:pPr>
        <w:jc w:val="both"/>
        <w:rPr>
          <w:b/>
          <w:bCs/>
          <w:color w:val="000000"/>
        </w:rPr>
      </w:pPr>
    </w:p>
    <w:p w14:paraId="10434D57" w14:textId="3EE4C735"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1644 </w:t>
      </w:r>
      <w:r w:rsidR="002E5E45">
        <w:rPr>
          <w:b/>
          <w:bCs/>
          <w:color w:val="000000"/>
        </w:rPr>
        <w:t>- </w:t>
      </w:r>
      <w:r w:rsidRPr="00611320">
        <w:rPr>
          <w:bCs/>
          <w:color w:val="000000"/>
        </w:rPr>
        <w:t>Im Falle der Artikel 1641 und 1643 hat der Käufer die Wahl, entweder die Sache zurückzugeben und sich den Preis erstatten zu lassen oder die Sache zu behalten und sich einen von Sachverständigen bestimmten Teil des Preises zurückgeben zu lassen.</w:t>
      </w:r>
    </w:p>
    <w:p w14:paraId="00FAC093" w14:textId="77777777" w:rsidR="00A75B1C" w:rsidRPr="00611320" w:rsidRDefault="00A75B1C" w:rsidP="00A75B1C">
      <w:pPr>
        <w:jc w:val="both"/>
        <w:rPr>
          <w:b/>
          <w:bCs/>
          <w:color w:val="000000"/>
        </w:rPr>
      </w:pPr>
      <w:r w:rsidRPr="00611320">
        <w:rPr>
          <w:b/>
          <w:bCs/>
          <w:color w:val="000000"/>
        </w:rPr>
        <w:br/>
      </w:r>
    </w:p>
    <w:p w14:paraId="2EBA8332" w14:textId="492BC9D0"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1645 </w:t>
      </w:r>
      <w:r w:rsidR="002E5E45">
        <w:rPr>
          <w:b/>
          <w:bCs/>
          <w:color w:val="000000"/>
        </w:rPr>
        <w:t>- </w:t>
      </w:r>
      <w:r w:rsidRPr="00611320">
        <w:rPr>
          <w:bCs/>
          <w:color w:val="000000"/>
        </w:rPr>
        <w:t xml:space="preserve">Kannte der Verkäufer die Mängel der Sache, ist er dem Käufer, über die Erstattung des dafür erhaltenen Preises hinaus, zu Schadenersatz verpflichtet. </w:t>
      </w:r>
    </w:p>
    <w:p w14:paraId="4447ED0E" w14:textId="77777777" w:rsidR="00A75B1C" w:rsidRPr="00611320" w:rsidRDefault="00A75B1C" w:rsidP="00A75B1C">
      <w:pPr>
        <w:jc w:val="both"/>
      </w:pPr>
    </w:p>
    <w:p w14:paraId="165E19E7" w14:textId="77777777" w:rsidR="00A75B1C" w:rsidRPr="00611320" w:rsidRDefault="00A75B1C" w:rsidP="00A75B1C">
      <w:pPr>
        <w:jc w:val="both"/>
      </w:pPr>
    </w:p>
    <w:p w14:paraId="33146C9D" w14:textId="4197F7D7" w:rsidR="00A75B1C" w:rsidRPr="00611320" w:rsidRDefault="00A75B1C" w:rsidP="00A75B1C">
      <w:pPr>
        <w:jc w:val="both"/>
        <w:rPr>
          <w:b/>
          <w:bCs/>
          <w:color w:val="000000"/>
        </w:rPr>
      </w:pPr>
      <w:r w:rsidRPr="00611320">
        <w:rPr>
          <w:b/>
          <w:bCs/>
          <w:color w:val="000000"/>
        </w:rPr>
        <w:tab/>
      </w:r>
      <w:r w:rsidR="00B8480F">
        <w:rPr>
          <w:b/>
          <w:bCs/>
          <w:color w:val="000000"/>
        </w:rPr>
        <w:t>Art. </w:t>
      </w:r>
      <w:r w:rsidRPr="00611320">
        <w:rPr>
          <w:b/>
          <w:bCs/>
          <w:color w:val="000000"/>
        </w:rPr>
        <w:t xml:space="preserve">1646 </w:t>
      </w:r>
      <w:r w:rsidR="002E5E45">
        <w:rPr>
          <w:b/>
          <w:bCs/>
          <w:color w:val="000000"/>
        </w:rPr>
        <w:t>- </w:t>
      </w:r>
      <w:r w:rsidRPr="00611320">
        <w:t>Kannte der Verkäufer die Mängel der Sache nicht, ist er lediglich dazu verpflichtet, den Preis zu erstatten und dem Käufer die durch den Verkauf verursachten Kosten zurückzubezahlen.</w:t>
      </w:r>
    </w:p>
    <w:p w14:paraId="319797A1" w14:textId="77777777" w:rsidR="00A75B1C" w:rsidRPr="00611320" w:rsidRDefault="00A75B1C" w:rsidP="00A75B1C">
      <w:pPr>
        <w:jc w:val="both"/>
        <w:rPr>
          <w:b/>
          <w:bCs/>
          <w:color w:val="000000"/>
        </w:rPr>
      </w:pPr>
      <w:r w:rsidRPr="00611320">
        <w:rPr>
          <w:b/>
          <w:bCs/>
          <w:color w:val="000000"/>
        </w:rPr>
        <w:br/>
      </w:r>
    </w:p>
    <w:p w14:paraId="1FA0D81A" w14:textId="23B42941"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1647 </w:t>
      </w:r>
      <w:r w:rsidR="002E5E45">
        <w:rPr>
          <w:b/>
          <w:bCs/>
          <w:color w:val="000000"/>
        </w:rPr>
        <w:t>- </w:t>
      </w:r>
      <w:r w:rsidRPr="00611320">
        <w:rPr>
          <w:bCs/>
          <w:color w:val="000000"/>
        </w:rPr>
        <w:t>Ist die mit Mängeln behaftete Sache infolge ihrer schlechten Qualität zugrunde gegangen, geht der Verlust zu Lasten des Verkäufers, der dem Käufer gegenüber zur Erstattung des Preises und zu den anderen in den beiden vorhergehenden Artikeln bestimmten Entschädigungen verpflichtet ist.</w:t>
      </w:r>
    </w:p>
    <w:p w14:paraId="788F2466" w14:textId="77777777" w:rsidR="00A75B1C" w:rsidRPr="00611320" w:rsidRDefault="00A75B1C" w:rsidP="00A75B1C">
      <w:pPr>
        <w:jc w:val="both"/>
        <w:rPr>
          <w:bCs/>
          <w:color w:val="000000"/>
        </w:rPr>
      </w:pPr>
    </w:p>
    <w:p w14:paraId="26745DC9" w14:textId="77777777" w:rsidR="00A75B1C" w:rsidRPr="00611320" w:rsidRDefault="00A75B1C" w:rsidP="00A75B1C">
      <w:pPr>
        <w:jc w:val="both"/>
        <w:rPr>
          <w:bCs/>
          <w:color w:val="000000"/>
        </w:rPr>
      </w:pPr>
      <w:r w:rsidRPr="00611320">
        <w:rPr>
          <w:bCs/>
          <w:color w:val="000000"/>
        </w:rPr>
        <w:tab/>
        <w:t>Der vom Zufall herrührende Verlust geht aber zu Lasten des Käufers.</w:t>
      </w:r>
    </w:p>
    <w:p w14:paraId="593E9DE4" w14:textId="77777777" w:rsidR="00A75B1C" w:rsidRPr="00611320" w:rsidRDefault="00A75B1C" w:rsidP="00A75B1C">
      <w:pPr>
        <w:jc w:val="both"/>
        <w:rPr>
          <w:b/>
          <w:bCs/>
          <w:color w:val="000000"/>
        </w:rPr>
      </w:pPr>
      <w:r w:rsidRPr="00611320">
        <w:rPr>
          <w:b/>
          <w:bCs/>
          <w:color w:val="000000"/>
        </w:rPr>
        <w:br/>
      </w:r>
    </w:p>
    <w:p w14:paraId="523C24AB" w14:textId="6C70D717"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1648 </w:t>
      </w:r>
      <w:r w:rsidR="002E5E45">
        <w:rPr>
          <w:b/>
          <w:bCs/>
          <w:color w:val="000000"/>
        </w:rPr>
        <w:t>- </w:t>
      </w:r>
      <w:r w:rsidRPr="00611320">
        <w:rPr>
          <w:bCs/>
          <w:color w:val="000000"/>
        </w:rPr>
        <w:t>Eine auf Wandlungsmängel begründete Klage muss vom Käufer, je nach Art der Wandlungsmängel und nach den Gepflogenheiten des Ortes, wo der Verkauf stattgefunden hat, binnen kurzer Frist eingereicht werden.</w:t>
      </w:r>
    </w:p>
    <w:p w14:paraId="6857A316" w14:textId="77777777" w:rsidR="00A75B1C" w:rsidRPr="00611320" w:rsidRDefault="00A75B1C" w:rsidP="00A75B1C">
      <w:pPr>
        <w:jc w:val="both"/>
        <w:rPr>
          <w:b/>
          <w:bCs/>
          <w:color w:val="000000"/>
        </w:rPr>
      </w:pPr>
      <w:r w:rsidRPr="00611320">
        <w:rPr>
          <w:b/>
          <w:bCs/>
          <w:color w:val="000000"/>
        </w:rPr>
        <w:br/>
      </w:r>
    </w:p>
    <w:p w14:paraId="05188393" w14:textId="3978E572"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1649 </w:t>
      </w:r>
      <w:r w:rsidR="002E5E45">
        <w:rPr>
          <w:b/>
          <w:bCs/>
          <w:color w:val="000000"/>
        </w:rPr>
        <w:t>- </w:t>
      </w:r>
      <w:r w:rsidR="00A75B1C" w:rsidRPr="00611320">
        <w:rPr>
          <w:bCs/>
          <w:color w:val="000000"/>
        </w:rPr>
        <w:t>Eine solche Klage kann nicht eingereicht werden in Bezug auf Verkäufe, die unter der Autorität des Gerichts stattfinden.</w:t>
      </w:r>
    </w:p>
    <w:p w14:paraId="187C4631" w14:textId="77777777" w:rsidR="00A75B1C" w:rsidRPr="00611320" w:rsidRDefault="00A75B1C" w:rsidP="00A75B1C">
      <w:pPr>
        <w:ind w:firstLine="708"/>
        <w:jc w:val="both"/>
        <w:rPr>
          <w:sz w:val="20"/>
          <w:szCs w:val="20"/>
        </w:rPr>
      </w:pPr>
      <w:r w:rsidRPr="00611320">
        <w:rPr>
          <w:b/>
          <w:bCs/>
          <w:color w:val="000000"/>
        </w:rPr>
        <w:br/>
      </w:r>
    </w:p>
    <w:p w14:paraId="729D8A95" w14:textId="1E9EBB21" w:rsidR="00A75B1C" w:rsidRPr="00611320" w:rsidRDefault="00A75B1C" w:rsidP="00A75B1C">
      <w:pPr>
        <w:jc w:val="center"/>
      </w:pPr>
      <w:r w:rsidRPr="00611320">
        <w:t>[</w:t>
      </w:r>
      <w:r w:rsidRPr="00611320">
        <w:rPr>
          <w:i/>
        </w:rPr>
        <w:t xml:space="preserve">Abschnitt </w:t>
      </w:r>
      <w:r w:rsidR="00797E26">
        <w:rPr>
          <w:i/>
        </w:rPr>
        <w:t>4</w:t>
      </w:r>
      <w:r w:rsidRPr="00611320">
        <w:t xml:space="preserve"> </w:t>
      </w:r>
      <w:r w:rsidR="002E5E45">
        <w:t>- </w:t>
      </w:r>
      <w:r w:rsidRPr="00611320">
        <w:t>Bestimmungen über den Verkauf an Verbraucher</w:t>
      </w:r>
    </w:p>
    <w:p w14:paraId="20DA6C98" w14:textId="77777777" w:rsidR="00A75B1C" w:rsidRPr="00611320" w:rsidRDefault="00A75B1C" w:rsidP="00A75B1C">
      <w:pPr>
        <w:autoSpaceDE w:val="0"/>
        <w:autoSpaceDN w:val="0"/>
        <w:adjustRightInd w:val="0"/>
        <w:jc w:val="both"/>
      </w:pPr>
    </w:p>
    <w:p w14:paraId="7684BD6F" w14:textId="325DD111" w:rsidR="00A75B1C" w:rsidRPr="00611320" w:rsidRDefault="00A75B1C" w:rsidP="00A75B1C">
      <w:pPr>
        <w:autoSpaceDE w:val="0"/>
        <w:autoSpaceDN w:val="0"/>
        <w:adjustRightInd w:val="0"/>
        <w:jc w:val="both"/>
      </w:pPr>
      <w:r w:rsidRPr="00611320">
        <w:rPr>
          <w:i/>
          <w:iCs/>
        </w:rPr>
        <w:t xml:space="preserve">[Abschnitt </w:t>
      </w:r>
      <w:r w:rsidR="00797E26">
        <w:rPr>
          <w:i/>
          <w:iCs/>
        </w:rPr>
        <w:t>4</w:t>
      </w:r>
      <w:r w:rsidRPr="00611320">
        <w:rPr>
          <w:i/>
          <w:iCs/>
        </w:rPr>
        <w:t xml:space="preserve"> mit den Artikeln 1649bis bis 1649octies eingefügt durch </w:t>
      </w:r>
      <w:r w:rsidR="00B8480F">
        <w:rPr>
          <w:i/>
          <w:iCs/>
        </w:rPr>
        <w:t>Art. </w:t>
      </w:r>
      <w:r w:rsidRPr="00611320">
        <w:rPr>
          <w:i/>
          <w:iCs/>
        </w:rPr>
        <w:t>3 des G. vom 1. September 2004 (B.S. vom 21. September 2004)]</w:t>
      </w:r>
    </w:p>
    <w:p w14:paraId="5D6450B2" w14:textId="77777777" w:rsidR="00A75B1C" w:rsidRPr="00611320" w:rsidRDefault="00A75B1C" w:rsidP="00A75B1C">
      <w:pPr>
        <w:autoSpaceDE w:val="0"/>
        <w:autoSpaceDN w:val="0"/>
        <w:adjustRightInd w:val="0"/>
        <w:jc w:val="both"/>
      </w:pPr>
    </w:p>
    <w:p w14:paraId="6C78A2CA" w14:textId="77777777" w:rsidR="00A75B1C" w:rsidRPr="00611320" w:rsidRDefault="00A75B1C" w:rsidP="00A75B1C">
      <w:pPr>
        <w:autoSpaceDE w:val="0"/>
        <w:autoSpaceDN w:val="0"/>
        <w:adjustRightInd w:val="0"/>
        <w:jc w:val="both"/>
      </w:pPr>
    </w:p>
    <w:p w14:paraId="5B0AE9CC" w14:textId="06B4441B" w:rsidR="00842928" w:rsidRPr="00DB53D2" w:rsidRDefault="00B8480F" w:rsidP="00842928">
      <w:pPr>
        <w:ind w:firstLine="708"/>
        <w:jc w:val="both"/>
      </w:pPr>
      <w:r>
        <w:rPr>
          <w:b/>
          <w:bCs/>
        </w:rPr>
        <w:t>Art. </w:t>
      </w:r>
      <w:r w:rsidR="00A75B1C" w:rsidRPr="00611320">
        <w:rPr>
          <w:b/>
          <w:bCs/>
        </w:rPr>
        <w:t>1649</w:t>
      </w:r>
      <w:r w:rsidR="00A75B1C" w:rsidRPr="00611320">
        <w:rPr>
          <w:b/>
          <w:bCs/>
          <w:i/>
          <w:iCs/>
        </w:rPr>
        <w:t>bis</w:t>
      </w:r>
      <w:r w:rsidR="00A75B1C" w:rsidRPr="00611320">
        <w:t xml:space="preserve"> </w:t>
      </w:r>
      <w:r w:rsidR="002E5E45">
        <w:t>- </w:t>
      </w:r>
      <w:r w:rsidR="00842928">
        <w:t>[</w:t>
      </w:r>
      <w:r>
        <w:t>§ </w:t>
      </w:r>
      <w:r w:rsidR="00842928" w:rsidRPr="00DB53D2">
        <w:t xml:space="preserve">1 </w:t>
      </w:r>
      <w:r w:rsidR="002E5E45">
        <w:t>- </w:t>
      </w:r>
      <w:r w:rsidR="00842928" w:rsidRPr="00DB53D2">
        <w:t>Für die Anwendung des vorliegenden Abschnitts gelten folgende Begriffsbestimmungen:</w:t>
      </w:r>
    </w:p>
    <w:p w14:paraId="4CB816F1" w14:textId="77777777" w:rsidR="00842928" w:rsidRPr="00DB53D2" w:rsidRDefault="00842928" w:rsidP="00842928">
      <w:pPr>
        <w:jc w:val="both"/>
      </w:pPr>
    </w:p>
    <w:p w14:paraId="4D55019A" w14:textId="77777777" w:rsidR="00842928" w:rsidRPr="00DB53D2" w:rsidRDefault="00842928" w:rsidP="00842928">
      <w:pPr>
        <w:ind w:firstLine="708"/>
        <w:jc w:val="both"/>
      </w:pPr>
      <w:r w:rsidRPr="00DB53D2">
        <w:t>1. "Verbraucher": jede natürliche Person, die zu Zwecken handelt, die außerhalb ihrer gewerblichen, geschäftlichen, handwerklichen oder beruflichen Tätigkeit liegen,</w:t>
      </w:r>
    </w:p>
    <w:p w14:paraId="512B59EB" w14:textId="77777777" w:rsidR="00842928" w:rsidRPr="00DB53D2" w:rsidRDefault="00842928" w:rsidP="00842928">
      <w:pPr>
        <w:jc w:val="both"/>
      </w:pPr>
    </w:p>
    <w:p w14:paraId="07257892" w14:textId="77777777" w:rsidR="00842928" w:rsidRPr="00DB53D2" w:rsidRDefault="00842928" w:rsidP="00842928">
      <w:pPr>
        <w:ind w:firstLine="708"/>
        <w:jc w:val="both"/>
      </w:pPr>
      <w:r w:rsidRPr="00DB53D2">
        <w:t>2. "Verkäufer": jede natürliche oder juristische Person, unabhängig davon, ob Letztere öffentlicher oder privater Natur ist, die selbst oder durch eine andere Person, die in ihrem Namen oder Auftrag handelt, zu Zwecken handelt, die innerhalb ihrer gewerblichen, geschäftlichen, handwerklichen oder beruflichen Tätigkeit liegen,</w:t>
      </w:r>
    </w:p>
    <w:p w14:paraId="438F379B" w14:textId="77777777" w:rsidR="00842928" w:rsidRPr="00DB53D2" w:rsidRDefault="00842928" w:rsidP="00842928">
      <w:pPr>
        <w:jc w:val="both"/>
      </w:pPr>
    </w:p>
    <w:p w14:paraId="6855027C" w14:textId="77777777" w:rsidR="00842928" w:rsidRPr="00DB53D2" w:rsidRDefault="00842928" w:rsidP="00842928">
      <w:pPr>
        <w:ind w:firstLine="708"/>
        <w:jc w:val="both"/>
      </w:pPr>
      <w:r w:rsidRPr="00DB53D2">
        <w:t>3. "Hersteller": der Hersteller von Verbrauchsgütern, der Importeur von Verbrauchsgütern in die Union oder jede andere Person, die sich dadurch, dass sie ihren Namen, ihre Marke oder ein anderes Kennzeichen an den Verbrauchsgütern anbringt, als Hersteller bezeichnet,</w:t>
      </w:r>
    </w:p>
    <w:p w14:paraId="204D2C56" w14:textId="77777777" w:rsidR="00842928" w:rsidRPr="00DB53D2" w:rsidRDefault="00842928" w:rsidP="00842928">
      <w:pPr>
        <w:jc w:val="both"/>
      </w:pPr>
    </w:p>
    <w:p w14:paraId="4BAA9830" w14:textId="77777777" w:rsidR="00842928" w:rsidRPr="00DB53D2" w:rsidRDefault="00842928" w:rsidP="00842928">
      <w:pPr>
        <w:ind w:firstLine="708"/>
        <w:jc w:val="both"/>
      </w:pPr>
      <w:r w:rsidRPr="00DB53D2">
        <w:t>4. "Verbrauchsgüter":</w:t>
      </w:r>
    </w:p>
    <w:p w14:paraId="6A9D4513" w14:textId="77777777" w:rsidR="00842928" w:rsidRPr="00DB53D2" w:rsidRDefault="00842928" w:rsidP="00842928">
      <w:pPr>
        <w:jc w:val="both"/>
      </w:pPr>
    </w:p>
    <w:p w14:paraId="2E6FC95D" w14:textId="77777777" w:rsidR="00842928" w:rsidRPr="00DB53D2" w:rsidRDefault="00842928" w:rsidP="00842928">
      <w:pPr>
        <w:ind w:firstLine="708"/>
        <w:jc w:val="both"/>
      </w:pPr>
      <w:r w:rsidRPr="00DB53D2">
        <w:rPr>
          <w:i/>
        </w:rPr>
        <w:t>a)</w:t>
      </w:r>
      <w:r w:rsidRPr="00DB53D2">
        <w:t xml:space="preserve"> bewegliche körperliche Gegenstände; Wasser, Gas und Strom gelten als Verbrauchsgüter im Sinne des vorliegenden Abschnitts, wenn sie in einem begrenzten Volumen oder in einer bestimmten Menge zum Verkauf angeboten werden,</w:t>
      </w:r>
    </w:p>
    <w:p w14:paraId="118CB800" w14:textId="77777777" w:rsidR="00842928" w:rsidRPr="00DB53D2" w:rsidRDefault="00842928" w:rsidP="00842928">
      <w:pPr>
        <w:jc w:val="both"/>
      </w:pPr>
    </w:p>
    <w:p w14:paraId="5E7B88DA" w14:textId="77777777" w:rsidR="00842928" w:rsidRDefault="00842928" w:rsidP="00842928">
      <w:pPr>
        <w:ind w:firstLine="708"/>
        <w:jc w:val="both"/>
      </w:pPr>
      <w:r w:rsidRPr="00DB53D2">
        <w:rPr>
          <w:i/>
        </w:rPr>
        <w:t>b)</w:t>
      </w:r>
      <w:r w:rsidRPr="00DB53D2">
        <w:t xml:space="preserve"> Güter mit digitalen Elementen, wobei es sich um bewegliche körperliche Gegenstände handelt, die in einer Weise digitale Inhalte oder digitale Dienstleistungen enthalten oder mit ihnen verbunden sind, dass die Verbrauchsgüter ihre Funktionen ohne diese digitalen Inhalte oder digitalen Dienstleistungen nicht erfüllen könnten,</w:t>
      </w:r>
    </w:p>
    <w:p w14:paraId="624CDF9A" w14:textId="77777777" w:rsidR="002A35A3" w:rsidRDefault="002A35A3" w:rsidP="00842928">
      <w:pPr>
        <w:ind w:firstLine="708"/>
        <w:jc w:val="both"/>
      </w:pPr>
    </w:p>
    <w:p w14:paraId="1DBD112D" w14:textId="18D8112F" w:rsidR="002A35A3" w:rsidRPr="00DB53D2" w:rsidRDefault="002A35A3" w:rsidP="00842928">
      <w:pPr>
        <w:ind w:firstLine="708"/>
        <w:jc w:val="both"/>
      </w:pPr>
      <w:r>
        <w:t>[</w:t>
      </w:r>
      <w:r w:rsidRPr="00D02CD7">
        <w:rPr>
          <w:i/>
          <w:iCs/>
        </w:rPr>
        <w:t>c)</w:t>
      </w:r>
      <w:r w:rsidRPr="00D02CD7">
        <w:t> Tiere,</w:t>
      </w:r>
      <w:r>
        <w:t>]</w:t>
      </w:r>
    </w:p>
    <w:p w14:paraId="443DFD85" w14:textId="77777777" w:rsidR="00842928" w:rsidRPr="00DB53D2" w:rsidRDefault="00842928" w:rsidP="00842928">
      <w:pPr>
        <w:jc w:val="both"/>
      </w:pPr>
    </w:p>
    <w:p w14:paraId="1933A77E" w14:textId="77777777" w:rsidR="00842928" w:rsidRPr="00DB53D2" w:rsidRDefault="00842928" w:rsidP="00842928">
      <w:pPr>
        <w:ind w:firstLine="708"/>
        <w:jc w:val="both"/>
      </w:pPr>
      <w:r w:rsidRPr="00DB53D2">
        <w:t>5. "digitale Inhalte": Daten, die in digitaler Form erstellt und bereitgestellt werden,</w:t>
      </w:r>
    </w:p>
    <w:p w14:paraId="6DAD4DE2" w14:textId="77777777" w:rsidR="00842928" w:rsidRPr="00DB53D2" w:rsidRDefault="00842928" w:rsidP="00842928">
      <w:pPr>
        <w:jc w:val="both"/>
      </w:pPr>
    </w:p>
    <w:p w14:paraId="2C91D163" w14:textId="77777777" w:rsidR="00842928" w:rsidRPr="00DB53D2" w:rsidRDefault="00842928" w:rsidP="00842928">
      <w:pPr>
        <w:ind w:firstLine="708"/>
        <w:jc w:val="both"/>
      </w:pPr>
      <w:r w:rsidRPr="00DB53D2">
        <w:t>6. "digitale Dienstleistung":</w:t>
      </w:r>
    </w:p>
    <w:p w14:paraId="711A8739" w14:textId="77777777" w:rsidR="00842928" w:rsidRPr="00DB53D2" w:rsidRDefault="00842928" w:rsidP="00842928">
      <w:pPr>
        <w:jc w:val="both"/>
      </w:pPr>
    </w:p>
    <w:p w14:paraId="21C281C1" w14:textId="77777777" w:rsidR="00842928" w:rsidRPr="00DB53D2" w:rsidRDefault="00842928" w:rsidP="00842928">
      <w:pPr>
        <w:ind w:firstLine="708"/>
        <w:jc w:val="both"/>
      </w:pPr>
      <w:r w:rsidRPr="00DB53D2">
        <w:rPr>
          <w:i/>
        </w:rPr>
        <w:t>a)</w:t>
      </w:r>
      <w:r w:rsidRPr="00DB53D2">
        <w:t xml:space="preserve"> Dienstleistung, die dem Verbraucher die Erstellung, Verarbeitung oder Speicherung von Daten in digitaler Form oder den Zugang zu Daten in digitaler Form ermöglicht, oder</w:t>
      </w:r>
    </w:p>
    <w:p w14:paraId="3DF8A041" w14:textId="77777777" w:rsidR="00842928" w:rsidRPr="00DB53D2" w:rsidRDefault="00842928" w:rsidP="00842928">
      <w:pPr>
        <w:jc w:val="both"/>
      </w:pPr>
    </w:p>
    <w:p w14:paraId="0628C0F9" w14:textId="77777777" w:rsidR="00842928" w:rsidRPr="00DB53D2" w:rsidRDefault="00842928" w:rsidP="00842928">
      <w:pPr>
        <w:ind w:firstLine="708"/>
        <w:jc w:val="both"/>
      </w:pPr>
      <w:r w:rsidRPr="00DB53D2">
        <w:rPr>
          <w:i/>
        </w:rPr>
        <w:t>b)</w:t>
      </w:r>
      <w:r w:rsidRPr="00DB53D2">
        <w:t xml:space="preserve"> Dienstleistung, die die gemeinsame Nutzung der vom Verbraucher oder von anderen Nutzern der entsprechenden Dienstleistung in digitaler Form hochgeladenen oder erstellten Daten oder sonstige Interaktion mit diesen Daten ermöglicht,</w:t>
      </w:r>
    </w:p>
    <w:p w14:paraId="647FBE63" w14:textId="77777777" w:rsidR="00842928" w:rsidRPr="00DB53D2" w:rsidRDefault="00842928" w:rsidP="00842928">
      <w:pPr>
        <w:jc w:val="both"/>
      </w:pPr>
    </w:p>
    <w:p w14:paraId="13B7C312" w14:textId="77777777" w:rsidR="00842928" w:rsidRPr="00DB53D2" w:rsidRDefault="00842928" w:rsidP="00842928">
      <w:pPr>
        <w:ind w:firstLine="708"/>
        <w:jc w:val="both"/>
      </w:pPr>
      <w:r w:rsidRPr="00DB53D2">
        <w:t>7. "Kompatibilität": Fähigkeit der Verbrauchsgüter, mit der Hardware oder Software zu funktionieren, mit der Verbrauchsgüter derselben Art in der Regel benutzt werden, ohne dass die Verbrauchsgüter, die Hardware oder die Software konvertiert werden müssen,</w:t>
      </w:r>
    </w:p>
    <w:p w14:paraId="0BC33A9F" w14:textId="77777777" w:rsidR="00842928" w:rsidRPr="00DB53D2" w:rsidRDefault="00842928" w:rsidP="00842928">
      <w:pPr>
        <w:jc w:val="both"/>
      </w:pPr>
    </w:p>
    <w:p w14:paraId="5BAC9843" w14:textId="77777777" w:rsidR="00842928" w:rsidRPr="00DB53D2" w:rsidRDefault="00842928" w:rsidP="00842928">
      <w:pPr>
        <w:ind w:firstLine="708"/>
        <w:jc w:val="both"/>
      </w:pPr>
      <w:r w:rsidRPr="00DB53D2">
        <w:t>8. "Funktionalität": Fähigkeit der Verbrauchsgüter, ihre Funktionen ihrem Zweck entsprechend zu erfüllen,</w:t>
      </w:r>
    </w:p>
    <w:p w14:paraId="075A2C84" w14:textId="77777777" w:rsidR="00842928" w:rsidRPr="00DB53D2" w:rsidRDefault="00842928" w:rsidP="00842928">
      <w:pPr>
        <w:jc w:val="both"/>
      </w:pPr>
    </w:p>
    <w:p w14:paraId="296A8631" w14:textId="77777777" w:rsidR="00842928" w:rsidRPr="00DB53D2" w:rsidRDefault="00842928" w:rsidP="00842928">
      <w:pPr>
        <w:ind w:firstLine="708"/>
        <w:jc w:val="both"/>
      </w:pPr>
      <w:r w:rsidRPr="00DB53D2">
        <w:t>9. "Interoperabilität": Fähigkeit der Verbrauchsgüter, mit einer anderen Hardware oder Software zu funktionieren als derjenigen, mit der Verbrauchsgüter derselben Art in der Regel benutzt werden,</w:t>
      </w:r>
    </w:p>
    <w:p w14:paraId="76AACF27" w14:textId="77777777" w:rsidR="00842928" w:rsidRPr="00DB53D2" w:rsidRDefault="00842928" w:rsidP="00842928">
      <w:pPr>
        <w:jc w:val="both"/>
      </w:pPr>
    </w:p>
    <w:p w14:paraId="11DA04B4" w14:textId="77777777" w:rsidR="00842928" w:rsidRPr="00DB53D2" w:rsidRDefault="00842928" w:rsidP="00842928">
      <w:pPr>
        <w:ind w:firstLine="708"/>
        <w:jc w:val="both"/>
      </w:pPr>
      <w:r w:rsidRPr="00DB53D2">
        <w:t>10. "dauerhafter Datenträger": jedes Medium, das es dem Verbraucher oder dem Verkäufer gestattet, an ihn persönlich gerichtete Informationen derart zu speichern, dass er sie in der Folge für eine für die Zwecke der Informationen angemessene Dauer einsehen kann, und das die unveränderte Wiedergabe der gespeicherten Informationen ermöglicht,</w:t>
      </w:r>
    </w:p>
    <w:p w14:paraId="73F338D7" w14:textId="77777777" w:rsidR="00842928" w:rsidRPr="00DB53D2" w:rsidRDefault="00842928" w:rsidP="00842928">
      <w:pPr>
        <w:jc w:val="both"/>
      </w:pPr>
    </w:p>
    <w:p w14:paraId="54D88CEF" w14:textId="77777777" w:rsidR="00842928" w:rsidRPr="00DB53D2" w:rsidRDefault="00842928" w:rsidP="00842928">
      <w:pPr>
        <w:ind w:firstLine="708"/>
        <w:jc w:val="both"/>
      </w:pPr>
      <w:r w:rsidRPr="00DB53D2">
        <w:t>11. "gewerbliche Garantie": jede dem Verbraucher gegenüber zusätzlich zur gesetzlichen Gewährleistung eingegangene Verpflichtung des Verkäufers oder eines Herstellers, ebenfalls "Garantiegeber" genannt, den Kaufpreis zurückzuzahlen oder die Verbrauchsgüter zu ersetzen, nachzubessern oder in sonstiger Weise Abhilfe zu schaffen, falls sie nicht die Eigenschaften aufweisen oder andere nicht mit der Vertragsmäßigkeit verbundene Anforderungen erfüllen sollten, die in der Garantieerklärung oder der einschlägigen Werbung, wie sie bei oder vor Abschluss des Vertrags verfügbar war, beschrieben sind,</w:t>
      </w:r>
    </w:p>
    <w:p w14:paraId="12A39E58" w14:textId="77777777" w:rsidR="00842928" w:rsidRPr="00DB53D2" w:rsidRDefault="00842928" w:rsidP="00842928">
      <w:pPr>
        <w:jc w:val="both"/>
      </w:pPr>
    </w:p>
    <w:p w14:paraId="29FE5090" w14:textId="77777777" w:rsidR="00842928" w:rsidRPr="00DB53D2" w:rsidRDefault="00842928" w:rsidP="00842928">
      <w:pPr>
        <w:ind w:firstLine="708"/>
        <w:jc w:val="both"/>
      </w:pPr>
      <w:r w:rsidRPr="00DB53D2">
        <w:t>12. "Haltbarkeit": Fähigkeit des Verbrauchsgutes, seine erforderlichen Funktionen und seine Leistung bei normaler Verwendung zu behalten,</w:t>
      </w:r>
    </w:p>
    <w:p w14:paraId="1C657FCD" w14:textId="77777777" w:rsidR="00842928" w:rsidRPr="00DB53D2" w:rsidRDefault="00842928" w:rsidP="00842928">
      <w:pPr>
        <w:jc w:val="both"/>
      </w:pPr>
    </w:p>
    <w:p w14:paraId="7CE4ACFE" w14:textId="6C6F9C0E" w:rsidR="00842928" w:rsidRDefault="00842928" w:rsidP="00842928">
      <w:pPr>
        <w:ind w:firstLine="708"/>
        <w:jc w:val="both"/>
      </w:pPr>
      <w:r w:rsidRPr="00DB53D2">
        <w:t>13. </w:t>
      </w:r>
      <w:r w:rsidR="002A35A3">
        <w:t>[</w:t>
      </w:r>
      <w:r w:rsidR="002A35A3" w:rsidRPr="00D02CD7">
        <w:t>"unentgeltlich": ohne die Kosten, die für die Herstellung des vertragsgemäßen Zustands der Verbrauchsgüter notwendig sind, insbesondere Versand-, Beförderungs-, Arbeits- oder Materialkosten, einschließlich der Arzneimittel, wenn es sich bei den Verbrauchsgütern um Tiere handelt,</w:t>
      </w:r>
      <w:r w:rsidR="002A35A3">
        <w:t>]</w:t>
      </w:r>
    </w:p>
    <w:p w14:paraId="1B201952" w14:textId="77777777" w:rsidR="002A35A3" w:rsidRDefault="002A35A3" w:rsidP="00842928">
      <w:pPr>
        <w:ind w:firstLine="708"/>
        <w:jc w:val="both"/>
      </w:pPr>
    </w:p>
    <w:p w14:paraId="2B5FD0E4" w14:textId="77777777" w:rsidR="002A35A3" w:rsidRPr="00D02CD7" w:rsidRDefault="002A35A3" w:rsidP="002A35A3">
      <w:pPr>
        <w:ind w:firstLine="720"/>
        <w:jc w:val="both"/>
      </w:pPr>
      <w:r>
        <w:t>[</w:t>
      </w:r>
      <w:r w:rsidRPr="00D02CD7">
        <w:t>14. "Tiere": vielzellige lebende Organismen, die sich fortbewegen und mit Hilfe von Sinnesorganen auf ihre Umwelt reagieren können und die weder für den menschlichen Verzehr bestimmt sind noch als Köder oder Futtermittel verwendet werden,</w:t>
      </w:r>
    </w:p>
    <w:p w14:paraId="15DD8349" w14:textId="77777777" w:rsidR="002A35A3" w:rsidRPr="00D02CD7" w:rsidRDefault="002A35A3" w:rsidP="002A35A3">
      <w:pPr>
        <w:jc w:val="both"/>
      </w:pPr>
    </w:p>
    <w:p w14:paraId="4E8CAA6F" w14:textId="7BDD7B38" w:rsidR="002A35A3" w:rsidRPr="00DB53D2" w:rsidRDefault="002A35A3" w:rsidP="002A35A3">
      <w:pPr>
        <w:ind w:firstLine="708"/>
        <w:jc w:val="both"/>
      </w:pPr>
      <w:r w:rsidRPr="00D02CD7">
        <w:t>15. "Heilung": eine Form der Nachbesserung, die das Eingreifen eines Tierarztes erfordert.</w:t>
      </w:r>
      <w:r>
        <w:t>]</w:t>
      </w:r>
    </w:p>
    <w:p w14:paraId="6BCD7E16" w14:textId="77777777" w:rsidR="00842928" w:rsidRPr="00DB53D2" w:rsidRDefault="00842928" w:rsidP="00842928">
      <w:pPr>
        <w:jc w:val="both"/>
      </w:pPr>
    </w:p>
    <w:p w14:paraId="456B0EE6" w14:textId="7E4A943F" w:rsidR="00842928" w:rsidRPr="00DB53D2" w:rsidRDefault="00B8480F" w:rsidP="00842928">
      <w:pPr>
        <w:ind w:firstLine="708"/>
        <w:jc w:val="both"/>
      </w:pPr>
      <w:r>
        <w:t>§ </w:t>
      </w:r>
      <w:r w:rsidR="00842928" w:rsidRPr="00DB53D2">
        <w:t>2 </w:t>
      </w:r>
      <w:r w:rsidR="002E5E45">
        <w:t>- </w:t>
      </w:r>
      <w:r w:rsidR="00842928" w:rsidRPr="00DB53D2">
        <w:t>Vorliegender Abschnitt gilt für Verträge über den Verkauf von Verbrauchsgütern zwischen einem Verbraucher und einem Verkäufer.</w:t>
      </w:r>
    </w:p>
    <w:p w14:paraId="37275F9A" w14:textId="77777777" w:rsidR="00842928" w:rsidRPr="00DB53D2" w:rsidRDefault="00842928" w:rsidP="00842928">
      <w:pPr>
        <w:jc w:val="both"/>
      </w:pPr>
    </w:p>
    <w:p w14:paraId="7C8B6CCF" w14:textId="776BAFCE" w:rsidR="00842928" w:rsidRPr="00DB53D2" w:rsidRDefault="00842928" w:rsidP="00842928">
      <w:pPr>
        <w:ind w:firstLine="708"/>
        <w:jc w:val="both"/>
      </w:pPr>
      <w:r w:rsidRPr="00DB53D2">
        <w:t xml:space="preserve">Er gilt ebenfalls für digitale Inhalte oder digitale Dienstleistungen, die im Sinne von </w:t>
      </w:r>
      <w:r w:rsidR="00B8480F">
        <w:t>§ </w:t>
      </w:r>
      <w:r w:rsidRPr="00DB53D2">
        <w:t xml:space="preserve">1 </w:t>
      </w:r>
      <w:r w:rsidR="00B8480F">
        <w:t>Nr. </w:t>
      </w:r>
      <w:r w:rsidRPr="00DB53D2">
        <w:t>4 Buchstabe </w:t>
      </w:r>
      <w:r w:rsidRPr="00DB53D2">
        <w:rPr>
          <w:i/>
          <w:iCs/>
        </w:rPr>
        <w:t>b)</w:t>
      </w:r>
      <w:r w:rsidRPr="00DB53D2">
        <w:t xml:space="preserve"> in Verbrauchsgütern enthalten oder mit ihnen verbunden sind und gemäß dem Kaufvertrag mit diesen Verbrauchsgütern bereitgestellt werden, unabhängig davon, ob diese digitalen Inhalte oder digitalen Dienstleistungen vom Verkäufer oder von einem Dritten bereitgestellt werden. Bestehen Zweifel, ob die Bereitstellung enthaltener oder verbundener digitaler Inhalte oder digitaler Dienstleistungen Bestandteil des Kaufvertrags ist, so wird vermutet, dass die digitalen Inhalte oder digitalen Dienstleistungen vom Kaufvertrag umfasst sind.</w:t>
      </w:r>
    </w:p>
    <w:p w14:paraId="0BDA478D" w14:textId="77777777" w:rsidR="00842928" w:rsidRPr="00DB53D2" w:rsidRDefault="00842928" w:rsidP="00842928">
      <w:pPr>
        <w:jc w:val="both"/>
      </w:pPr>
    </w:p>
    <w:p w14:paraId="4FF7938F" w14:textId="77777777" w:rsidR="00842928" w:rsidRDefault="00842928" w:rsidP="00842928">
      <w:pPr>
        <w:ind w:firstLine="708"/>
        <w:jc w:val="both"/>
      </w:pPr>
      <w:r w:rsidRPr="00DB53D2">
        <w:t>Für die Anwendung des vorliegenden Abschnitts gelten auch Verträge über die Bereitstellung herzustellender oder zu erzeugender Verbrauchsgüter als Kaufverträge.</w:t>
      </w:r>
    </w:p>
    <w:p w14:paraId="2820576F" w14:textId="77777777" w:rsidR="002A35A3" w:rsidRDefault="002A35A3" w:rsidP="00842928">
      <w:pPr>
        <w:ind w:firstLine="708"/>
        <w:jc w:val="both"/>
      </w:pPr>
    </w:p>
    <w:p w14:paraId="1CC29B1C" w14:textId="48F28339" w:rsidR="002A35A3" w:rsidRPr="00DB53D2" w:rsidRDefault="002A35A3" w:rsidP="00842928">
      <w:pPr>
        <w:ind w:firstLine="708"/>
        <w:jc w:val="both"/>
      </w:pPr>
      <w:r>
        <w:t>[</w:t>
      </w:r>
      <w:r w:rsidRPr="00D02CD7">
        <w:t>Für die Anwendung des vorliegenden Abschnitts gelten auch Verträge über die Lieferung von zum Zeitpunkt des Vertragsabschlusses noch nicht geborenen Tieren als Verträge über den Verkauf von Tieren.</w:t>
      </w:r>
      <w:r>
        <w:t>]</w:t>
      </w:r>
    </w:p>
    <w:p w14:paraId="67E4BCA6" w14:textId="77777777" w:rsidR="00842928" w:rsidRPr="00DB53D2" w:rsidRDefault="00842928" w:rsidP="00842928">
      <w:pPr>
        <w:jc w:val="both"/>
      </w:pPr>
    </w:p>
    <w:p w14:paraId="4D261521" w14:textId="67D2E780" w:rsidR="00842928" w:rsidRPr="00DB53D2" w:rsidRDefault="00B8480F" w:rsidP="00842928">
      <w:pPr>
        <w:ind w:firstLine="708"/>
        <w:jc w:val="both"/>
      </w:pPr>
      <w:r>
        <w:t>§ </w:t>
      </w:r>
      <w:r w:rsidR="00842928" w:rsidRPr="00DB53D2">
        <w:t>3 </w:t>
      </w:r>
      <w:r w:rsidR="002E5E45">
        <w:t>- </w:t>
      </w:r>
      <w:r w:rsidR="00842928" w:rsidRPr="00DB53D2">
        <w:t>Vorliegender Abschnitt findet keine Anwendung auf:</w:t>
      </w:r>
    </w:p>
    <w:p w14:paraId="4905713F" w14:textId="77777777" w:rsidR="00842928" w:rsidRPr="00DB53D2" w:rsidRDefault="00842928" w:rsidP="00842928">
      <w:pPr>
        <w:jc w:val="both"/>
      </w:pPr>
    </w:p>
    <w:p w14:paraId="70D66B0E" w14:textId="77777777" w:rsidR="00842928" w:rsidRPr="00DB53D2" w:rsidRDefault="00842928" w:rsidP="00842928">
      <w:pPr>
        <w:ind w:firstLine="708"/>
        <w:jc w:val="both"/>
      </w:pPr>
      <w:r w:rsidRPr="00DB53D2">
        <w:t>1. Verträge über die Bereitstellung digitaler Inhalte oder digitaler Dienstleistungen vorbehaltlich des Paragraphen 2 Absatz 2,</w:t>
      </w:r>
    </w:p>
    <w:p w14:paraId="6CD5EAE0" w14:textId="77777777" w:rsidR="00842928" w:rsidRPr="00DB53D2" w:rsidRDefault="00842928" w:rsidP="00842928">
      <w:pPr>
        <w:jc w:val="both"/>
      </w:pPr>
    </w:p>
    <w:p w14:paraId="65A077B4" w14:textId="77777777" w:rsidR="00842928" w:rsidRPr="00DB53D2" w:rsidRDefault="00842928" w:rsidP="00842928">
      <w:pPr>
        <w:ind w:firstLine="708"/>
        <w:jc w:val="both"/>
      </w:pPr>
      <w:r w:rsidRPr="00DB53D2">
        <w:t>2. körperliche Datenträger, die lediglich als Träger digitaler Inhalte dienen,</w:t>
      </w:r>
    </w:p>
    <w:p w14:paraId="581D169F" w14:textId="77777777" w:rsidR="00842928" w:rsidRPr="00DB53D2" w:rsidRDefault="00842928" w:rsidP="00842928">
      <w:pPr>
        <w:jc w:val="both"/>
      </w:pPr>
    </w:p>
    <w:p w14:paraId="6EF9B09E" w14:textId="77777777" w:rsidR="00842928" w:rsidRPr="00DB53D2" w:rsidRDefault="00842928" w:rsidP="00842928">
      <w:pPr>
        <w:ind w:firstLine="708"/>
        <w:jc w:val="both"/>
      </w:pPr>
      <w:r w:rsidRPr="00DB53D2">
        <w:t>3. Güter, die aufgrund von Zwangsvollstreckungsmaßnahmen oder anderen gerichtlichen Maßnahmen verkauft werden,</w:t>
      </w:r>
    </w:p>
    <w:p w14:paraId="7BF99BF3" w14:textId="77777777" w:rsidR="00842928" w:rsidRPr="00DB53D2" w:rsidRDefault="00842928" w:rsidP="00842928">
      <w:pPr>
        <w:jc w:val="both"/>
      </w:pPr>
    </w:p>
    <w:p w14:paraId="48AE760D" w14:textId="525848EA" w:rsidR="00A75B1C" w:rsidRDefault="00842928" w:rsidP="00842928">
      <w:pPr>
        <w:autoSpaceDE w:val="0"/>
        <w:autoSpaceDN w:val="0"/>
        <w:adjustRightInd w:val="0"/>
        <w:ind w:firstLine="708"/>
        <w:jc w:val="both"/>
      </w:pPr>
      <w:r w:rsidRPr="00DB53D2">
        <w:t>4. </w:t>
      </w:r>
      <w:r w:rsidR="002A35A3">
        <w:t>[...]</w:t>
      </w:r>
      <w:r w:rsidRPr="00DB53D2">
        <w:t>.</w:t>
      </w:r>
      <w:r>
        <w:t>]</w:t>
      </w:r>
    </w:p>
    <w:p w14:paraId="065EE089" w14:textId="77777777" w:rsidR="00842928" w:rsidRDefault="00842928" w:rsidP="00842928">
      <w:pPr>
        <w:autoSpaceDE w:val="0"/>
        <w:autoSpaceDN w:val="0"/>
        <w:adjustRightInd w:val="0"/>
        <w:ind w:firstLine="708"/>
        <w:jc w:val="both"/>
      </w:pPr>
    </w:p>
    <w:p w14:paraId="11A027DD" w14:textId="7893CE3D" w:rsidR="00842928" w:rsidRPr="00842928" w:rsidRDefault="00842928" w:rsidP="00842928">
      <w:pPr>
        <w:autoSpaceDE w:val="0"/>
        <w:autoSpaceDN w:val="0"/>
        <w:adjustRightInd w:val="0"/>
        <w:jc w:val="both"/>
        <w:rPr>
          <w:i/>
          <w:iCs/>
        </w:rPr>
      </w:pPr>
      <w:r>
        <w:rPr>
          <w:i/>
          <w:iCs/>
        </w:rPr>
        <w:t>[</w:t>
      </w:r>
      <w:r w:rsidR="00B8480F">
        <w:rPr>
          <w:i/>
          <w:iCs/>
        </w:rPr>
        <w:t>Art. </w:t>
      </w:r>
      <w:r>
        <w:rPr>
          <w:i/>
          <w:iCs/>
        </w:rPr>
        <w:t xml:space="preserve">1649bis ersetzt durch </w:t>
      </w:r>
      <w:r w:rsidR="00B8480F">
        <w:rPr>
          <w:i/>
          <w:iCs/>
        </w:rPr>
        <w:t>Art. </w:t>
      </w:r>
      <w:r>
        <w:rPr>
          <w:i/>
          <w:iCs/>
        </w:rPr>
        <w:t>3 des G. vom 20. März 2022 (B.S. vom 31. März 2022)</w:t>
      </w:r>
      <w:r w:rsidR="002A35A3">
        <w:rPr>
          <w:i/>
          <w:iCs/>
        </w:rPr>
        <w:t xml:space="preserve">; § 1 einziger Absatz Nr. 4 einziger Absatz Buchstabe c) eingefügt durch Art. 2 Nr. 1 des G. vom 21. Februar 2024 </w:t>
      </w:r>
      <w:r w:rsidR="00305842">
        <w:rPr>
          <w:i/>
          <w:iCs/>
        </w:rPr>
        <w:t>(B.S. vom 20. März 2024)</w:t>
      </w:r>
      <w:r w:rsidR="002A35A3">
        <w:rPr>
          <w:i/>
          <w:iCs/>
        </w:rPr>
        <w:t xml:space="preserve">; § 1 einziger Absatz Nr. 13 ersetzt durch Art. 2 Nr. 2 des G. vom 21. Februar 2024 </w:t>
      </w:r>
      <w:r w:rsidR="00305842">
        <w:rPr>
          <w:i/>
          <w:iCs/>
        </w:rPr>
        <w:t>(B.S. vom 20. März 2024)</w:t>
      </w:r>
      <w:r w:rsidR="002A35A3">
        <w:rPr>
          <w:i/>
          <w:iCs/>
        </w:rPr>
        <w:t xml:space="preserve">; § 1 einziger Absatz Nr. 14 und 15 eingefügt durch Art. 2 Nr. 3 des G. vom 21. Februar 2024 </w:t>
      </w:r>
      <w:r w:rsidR="00305842">
        <w:rPr>
          <w:i/>
          <w:iCs/>
        </w:rPr>
        <w:t>(B.S. vom 20. März 2024)</w:t>
      </w:r>
      <w:r w:rsidR="002A35A3">
        <w:rPr>
          <w:i/>
          <w:iCs/>
        </w:rPr>
        <w:t xml:space="preserve">; § 2 Abs. 4 eingefügt durch Art. 2 Nr. 4 des G. vom 21. Februar 2024 </w:t>
      </w:r>
      <w:r w:rsidR="00305842">
        <w:rPr>
          <w:i/>
          <w:iCs/>
        </w:rPr>
        <w:t>(B.S. vom 20. März 2024)</w:t>
      </w:r>
      <w:r w:rsidR="002A35A3">
        <w:rPr>
          <w:i/>
          <w:iCs/>
        </w:rPr>
        <w:t xml:space="preserve">; § 3 einziger Absatz Nr. 4 aufgehoben durch Art. 2 Nr. 5 des G. vom 21. Februar 2024 </w:t>
      </w:r>
      <w:r w:rsidR="00305842">
        <w:rPr>
          <w:i/>
          <w:iCs/>
        </w:rPr>
        <w:t>(B.S. vom 20. März 2024)</w:t>
      </w:r>
      <w:r>
        <w:rPr>
          <w:i/>
          <w:iCs/>
        </w:rPr>
        <w:t>]</w:t>
      </w:r>
    </w:p>
    <w:p w14:paraId="67F3A1A5" w14:textId="77777777" w:rsidR="00A75B1C" w:rsidRPr="00611320" w:rsidRDefault="00A75B1C" w:rsidP="00A75B1C">
      <w:pPr>
        <w:autoSpaceDE w:val="0"/>
        <w:autoSpaceDN w:val="0"/>
        <w:adjustRightInd w:val="0"/>
        <w:jc w:val="both"/>
      </w:pPr>
    </w:p>
    <w:p w14:paraId="088D1761" w14:textId="77777777" w:rsidR="00A75B1C" w:rsidRPr="00611320" w:rsidRDefault="00A75B1C" w:rsidP="00A75B1C">
      <w:pPr>
        <w:autoSpaceDE w:val="0"/>
        <w:autoSpaceDN w:val="0"/>
        <w:adjustRightInd w:val="0"/>
        <w:jc w:val="both"/>
      </w:pPr>
    </w:p>
    <w:p w14:paraId="0D91C199" w14:textId="7B583FA8" w:rsidR="00842928" w:rsidRPr="00DB53D2" w:rsidRDefault="00B8480F" w:rsidP="00842928">
      <w:pPr>
        <w:ind w:firstLine="708"/>
        <w:jc w:val="both"/>
      </w:pPr>
      <w:r>
        <w:rPr>
          <w:b/>
          <w:bCs/>
        </w:rPr>
        <w:t>Art. </w:t>
      </w:r>
      <w:r w:rsidR="00A75B1C" w:rsidRPr="00611320">
        <w:rPr>
          <w:b/>
          <w:bCs/>
        </w:rPr>
        <w:t>1649</w:t>
      </w:r>
      <w:r w:rsidR="00A75B1C" w:rsidRPr="00611320">
        <w:rPr>
          <w:b/>
          <w:bCs/>
          <w:i/>
          <w:iCs/>
        </w:rPr>
        <w:t>ter</w:t>
      </w:r>
      <w:r w:rsidR="00A75B1C" w:rsidRPr="00611320">
        <w:rPr>
          <w:i/>
          <w:iCs/>
        </w:rPr>
        <w:t xml:space="preserve"> </w:t>
      </w:r>
      <w:r w:rsidR="002E5E45">
        <w:t>- </w:t>
      </w:r>
      <w:r w:rsidR="00842928">
        <w:t>[</w:t>
      </w:r>
      <w:r>
        <w:t>§ </w:t>
      </w:r>
      <w:r w:rsidR="00842928" w:rsidRPr="00DB53D2">
        <w:t xml:space="preserve">1 ­ Für die Anwendung von Artikel 1604 Absatz 1 gelten Verbrauchsgüter, die der Verkäufer an den Verbraucher abliefert, nur dann als dem Kaufvertrag entsprechend, wenn sie die </w:t>
      </w:r>
      <w:r w:rsidR="002A35A3">
        <w:t>[</w:t>
      </w:r>
      <w:r w:rsidR="00842928" w:rsidRPr="00DB53D2">
        <w:t xml:space="preserve">in den Paragraphen 2 bis </w:t>
      </w:r>
      <w:r w:rsidR="002A35A3">
        <w:t>9]</w:t>
      </w:r>
      <w:r w:rsidR="00842928" w:rsidRPr="00DB53D2">
        <w:t xml:space="preserve"> erwähnten Anforderungen erfüllen.</w:t>
      </w:r>
    </w:p>
    <w:p w14:paraId="2BBCB0B9" w14:textId="77777777" w:rsidR="00842928" w:rsidRPr="00DB53D2" w:rsidRDefault="00842928" w:rsidP="00842928">
      <w:pPr>
        <w:jc w:val="both"/>
      </w:pPr>
    </w:p>
    <w:p w14:paraId="00D46E25" w14:textId="038F1662" w:rsidR="00842928" w:rsidRPr="00DB53D2" w:rsidRDefault="002A35A3" w:rsidP="00842928">
      <w:pPr>
        <w:ind w:firstLine="708"/>
        <w:jc w:val="both"/>
      </w:pPr>
      <w:r>
        <w:br w:type="page"/>
      </w:r>
      <w:r w:rsidR="00B8480F">
        <w:t>§ </w:t>
      </w:r>
      <w:r w:rsidR="00842928" w:rsidRPr="00DB53D2">
        <w:t>2 </w:t>
      </w:r>
      <w:r w:rsidR="002E5E45">
        <w:t>- </w:t>
      </w:r>
      <w:r w:rsidR="00842928" w:rsidRPr="00DB53D2">
        <w:t>Verbrauchsgüter entsprechen dem Kaufvertrag, wenn sie die subjektiven Anforderungen an die Vertragsmäßigkeit erfüllen, die im Kaufvertrag festgelegt sind, das heißt, insbesondere wenn sie, soweit dies anwendbar ist:</w:t>
      </w:r>
    </w:p>
    <w:p w14:paraId="7092391C" w14:textId="77777777" w:rsidR="00842928" w:rsidRPr="00DB53D2" w:rsidRDefault="00842928" w:rsidP="00842928">
      <w:pPr>
        <w:jc w:val="both"/>
      </w:pPr>
    </w:p>
    <w:p w14:paraId="34A5E5CE" w14:textId="66431D2D" w:rsidR="00842928" w:rsidRPr="00DB53D2" w:rsidRDefault="00842928" w:rsidP="00842928">
      <w:pPr>
        <w:ind w:firstLine="708"/>
        <w:jc w:val="both"/>
      </w:pPr>
      <w:r w:rsidRPr="00DB53D2">
        <w:t>1. hinsichtlich der Beschreibung, der Art, der Menge und der Qualität, der Funktionalität, der Kompatibilität, der Interoperabilität und sonstiger Merkmale</w:t>
      </w:r>
      <w:r w:rsidR="002A35A3">
        <w:t>[,</w:t>
      </w:r>
      <w:r w:rsidRPr="00DB53D2">
        <w:t xml:space="preserve"> </w:t>
      </w:r>
      <w:r w:rsidR="002A35A3" w:rsidRPr="00D02CD7">
        <w:t>einschließlich - wenn es sich bei den Verbrauchsgütern um Tiere handelt - des Alters, des Geschlechts, der Rasse und der Herkunft der Tiere,</w:t>
      </w:r>
      <w:r w:rsidR="002A35A3">
        <w:t xml:space="preserve">] </w:t>
      </w:r>
      <w:r w:rsidRPr="00DB53D2">
        <w:t>den Anforderungen entsprechen, die sich aus dem Kaufvertrag ergeben,</w:t>
      </w:r>
    </w:p>
    <w:p w14:paraId="5B6DCDCD" w14:textId="77777777" w:rsidR="00842928" w:rsidRPr="00DB53D2" w:rsidRDefault="00842928" w:rsidP="00842928">
      <w:pPr>
        <w:jc w:val="both"/>
      </w:pPr>
    </w:p>
    <w:p w14:paraId="1E7D13A2" w14:textId="77777777" w:rsidR="00842928" w:rsidRPr="00DB53D2" w:rsidRDefault="00842928" w:rsidP="00842928">
      <w:pPr>
        <w:ind w:firstLine="708"/>
        <w:jc w:val="both"/>
      </w:pPr>
      <w:r w:rsidRPr="00DB53D2">
        <w:t>2. sich für einen bestimmten vom Verbraucher angestrebten Zweck eignen, den der Verbraucher dem Verkäufer spätestens bei Abschluss des Kaufvertrags zur Kenntnis gebracht und dem der Verkäufer zugestimmt hat,</w:t>
      </w:r>
    </w:p>
    <w:p w14:paraId="3F66DF61" w14:textId="77777777" w:rsidR="00842928" w:rsidRPr="00DB53D2" w:rsidRDefault="00842928" w:rsidP="00842928">
      <w:pPr>
        <w:jc w:val="both"/>
      </w:pPr>
    </w:p>
    <w:p w14:paraId="6894688C" w14:textId="04BFB3E8" w:rsidR="00842928" w:rsidRPr="00DB53D2" w:rsidRDefault="00842928" w:rsidP="00842928">
      <w:pPr>
        <w:ind w:firstLine="708"/>
        <w:jc w:val="both"/>
      </w:pPr>
      <w:r w:rsidRPr="00DB53D2">
        <w:t>3. wie im Kaufvertrag bestimmt mit sämtlichem Zubehör und Anleitungen, einschließlich Montage</w:t>
      </w:r>
      <w:r w:rsidR="002E5E45">
        <w:t>- </w:t>
      </w:r>
      <w:r w:rsidRPr="00DB53D2">
        <w:t>oder Installationsanleitungen, geliefert werden und</w:t>
      </w:r>
    </w:p>
    <w:p w14:paraId="207BBAAC" w14:textId="77777777" w:rsidR="00842928" w:rsidRPr="00DB53D2" w:rsidRDefault="00842928" w:rsidP="00842928">
      <w:pPr>
        <w:jc w:val="both"/>
      </w:pPr>
    </w:p>
    <w:p w14:paraId="45B51CF8" w14:textId="77777777" w:rsidR="00842928" w:rsidRPr="00DB53D2" w:rsidRDefault="00842928" w:rsidP="00842928">
      <w:pPr>
        <w:ind w:firstLine="708"/>
        <w:jc w:val="both"/>
      </w:pPr>
      <w:r w:rsidRPr="00DB53D2">
        <w:t>4. wie im Kaufvertrag bestimmt aktualisiert werden.</w:t>
      </w:r>
    </w:p>
    <w:p w14:paraId="502530AE" w14:textId="77777777" w:rsidR="00842928" w:rsidRPr="00DB53D2" w:rsidRDefault="00842928" w:rsidP="00842928">
      <w:pPr>
        <w:jc w:val="both"/>
      </w:pPr>
    </w:p>
    <w:p w14:paraId="3DC97434" w14:textId="5483583E" w:rsidR="00842928" w:rsidRPr="00DB53D2" w:rsidRDefault="00B8480F" w:rsidP="00842928">
      <w:pPr>
        <w:ind w:firstLine="708"/>
        <w:jc w:val="both"/>
      </w:pPr>
      <w:r>
        <w:t>§ </w:t>
      </w:r>
      <w:r w:rsidR="00842928" w:rsidRPr="00DB53D2">
        <w:t>3 </w:t>
      </w:r>
      <w:r w:rsidR="002E5E45">
        <w:t>- </w:t>
      </w:r>
      <w:r w:rsidR="00842928" w:rsidRPr="00DB53D2">
        <w:t xml:space="preserve">Zusätzlich zur Einhaltung der gemäß </w:t>
      </w:r>
      <w:r>
        <w:t>§ </w:t>
      </w:r>
      <w:r w:rsidR="00842928" w:rsidRPr="00DB53D2">
        <w:t>2 im Kaufvertrag vorgesehenen subjektiven Anforderungen an die Vertragsmäßigkeit müssen Verbrauchsgüter folgende objektive Anforderungen an die Vertragsmäßigkeit erfüllen:</w:t>
      </w:r>
    </w:p>
    <w:p w14:paraId="747BC56E" w14:textId="77777777" w:rsidR="00842928" w:rsidRPr="00DB53D2" w:rsidRDefault="00842928" w:rsidP="00842928">
      <w:pPr>
        <w:jc w:val="both"/>
      </w:pPr>
    </w:p>
    <w:p w14:paraId="4B52054C" w14:textId="71D1A2BB" w:rsidR="00842928" w:rsidRPr="00DB53D2" w:rsidRDefault="00842928" w:rsidP="00842928">
      <w:pPr>
        <w:ind w:firstLine="708"/>
        <w:jc w:val="both"/>
      </w:pPr>
      <w:r w:rsidRPr="00DB53D2">
        <w:t xml:space="preserve">1. für die Zwecke geeignet sein, für die Verbrauchsgüter der gleichen Art in der Regel gebraucht werden, </w:t>
      </w:r>
      <w:r w:rsidR="002A35A3">
        <w:t>[</w:t>
      </w:r>
      <w:r w:rsidR="002A35A3" w:rsidRPr="00D02CD7">
        <w:t>oder, wenn es sich bei den Verbrauchsgütern um Tiere handelt, für die Zwecke geeignet sein, denen Tiere der gleichen Art in der Regel dienen,</w:t>
      </w:r>
      <w:r w:rsidR="002A35A3">
        <w:t xml:space="preserve">] </w:t>
      </w:r>
      <w:r w:rsidRPr="00DB53D2">
        <w:t xml:space="preserve">gegebenenfalls unter Berücksichtigung des bestehenden Unionsrechts und nationalen Rechts, technischer Normen oder </w:t>
      </w:r>
      <w:r w:rsidR="002E5E45">
        <w:t>- </w:t>
      </w:r>
      <w:r w:rsidRPr="00DB53D2">
        <w:t xml:space="preserve">in Ermangelung solcher technischer Normen </w:t>
      </w:r>
      <w:r w:rsidR="002E5E45">
        <w:t>- </w:t>
      </w:r>
      <w:r w:rsidRPr="00DB53D2">
        <w:t>anwendbarer sektorspezifischer Verhaltenskodizes,</w:t>
      </w:r>
    </w:p>
    <w:p w14:paraId="24A203A9" w14:textId="77777777" w:rsidR="00842928" w:rsidRPr="00DB53D2" w:rsidRDefault="00842928" w:rsidP="00842928">
      <w:pPr>
        <w:jc w:val="both"/>
      </w:pPr>
    </w:p>
    <w:p w14:paraId="76733612" w14:textId="77777777" w:rsidR="00842928" w:rsidRPr="00DB53D2" w:rsidRDefault="00842928" w:rsidP="00842928">
      <w:pPr>
        <w:ind w:firstLine="708"/>
        <w:jc w:val="both"/>
      </w:pPr>
      <w:r w:rsidRPr="00DB53D2">
        <w:t>2. soweit anwendbar, der Qualität und der Beschreibung einer Probe oder eines Musters entsprechen, das der Verkäufer dem Verbraucher vor Vertragsabschluss zur Verfügung gestellt hat,</w:t>
      </w:r>
    </w:p>
    <w:p w14:paraId="3CEE3BE9" w14:textId="77777777" w:rsidR="00842928" w:rsidRPr="00DB53D2" w:rsidRDefault="00842928" w:rsidP="00842928">
      <w:pPr>
        <w:jc w:val="both"/>
      </w:pPr>
    </w:p>
    <w:p w14:paraId="1A7D3EBA" w14:textId="48E4B944" w:rsidR="00842928" w:rsidRPr="00DB53D2" w:rsidRDefault="00842928" w:rsidP="00842928">
      <w:pPr>
        <w:ind w:firstLine="708"/>
        <w:jc w:val="both"/>
      </w:pPr>
      <w:r w:rsidRPr="00DB53D2">
        <w:t>3. soweit anwendbar, mit solchem Zubehör einschließlich Verpackung, Montage</w:t>
      </w:r>
      <w:r w:rsidR="002E5E45">
        <w:t>- </w:t>
      </w:r>
      <w:r w:rsidRPr="00DB53D2">
        <w:t>oder Installationsanleitungen und anderen Anleitungen</w:t>
      </w:r>
      <w:r w:rsidR="002A35A3">
        <w:t>[,</w:t>
      </w:r>
      <w:r w:rsidRPr="00DB53D2">
        <w:t xml:space="preserve"> </w:t>
      </w:r>
      <w:r w:rsidR="002A35A3" w:rsidRPr="00D02CD7">
        <w:t>einschließlich - wenn es sich bei den Verbrauchsgütern um Tiere handelt - Anleitungen zu möglichen weiteren Impfungen, zum Lebensraum, zur Fütterung und Pflege der Tiere geliefert werden, die der Verbraucher vernünftigerweise erwarten darf,</w:t>
      </w:r>
      <w:r w:rsidR="002A35A3">
        <w:t>]</w:t>
      </w:r>
      <w:r w:rsidRPr="00DB53D2">
        <w:t xml:space="preserve"> und</w:t>
      </w:r>
    </w:p>
    <w:p w14:paraId="51DC1A52" w14:textId="77777777" w:rsidR="00842928" w:rsidRPr="00DB53D2" w:rsidRDefault="00842928" w:rsidP="00842928">
      <w:pPr>
        <w:jc w:val="both"/>
      </w:pPr>
    </w:p>
    <w:p w14:paraId="03EA90D6" w14:textId="5B177494" w:rsidR="00842928" w:rsidRPr="00DB53D2" w:rsidRDefault="00842928" w:rsidP="00842928">
      <w:pPr>
        <w:ind w:firstLine="708"/>
        <w:jc w:val="both"/>
      </w:pPr>
      <w:r w:rsidRPr="00DB53D2">
        <w:t xml:space="preserve">4. hinsichtlich ihrer Menge, Qualität und sonstigen Merkmale </w:t>
      </w:r>
      <w:r w:rsidR="002E5E45">
        <w:t>- </w:t>
      </w:r>
      <w:r w:rsidRPr="00DB53D2">
        <w:t xml:space="preserve">einschließlich ihrer Haltbarkeit, Funktionalität, Kompatibilität und Sicherheit </w:t>
      </w:r>
      <w:r w:rsidR="002E5E45">
        <w:t>- </w:t>
      </w:r>
      <w:r w:rsidRPr="00DB53D2">
        <w:t>dem entsprechen, was bei Verbrauchsgütern der gleichen Art üblich ist und was der Verbraucher in Anbetracht der Art der Verbrauchsgüter und unter Berücksichtigung öffentlicher Erklärungen, die von dem Verkäufer oder im Auftrag des Verkäufers oder einer anderen Person in vorhergehenden Gliedern der Vertragskette einschließlich des Herstellers, insbesondere in der Werbung oder auf dem Etikett, abgegeben wurden, vernünftigerweise erwarten darf</w:t>
      </w:r>
      <w:r w:rsidR="002A35A3">
        <w:t>[</w:t>
      </w:r>
      <w:r w:rsidR="002A35A3" w:rsidRPr="00D02CD7">
        <w:t>, oder, wenn es sich bei den Verbrauchsgütern um Tiere handelt, hinsichtlich ihrer Qualität und sonstigen Merkmale - einschließlich des Nichtvorhandenseins von Infektionskrankheiten und angeborenen Missbildungen und gegebenenfalls des Vorhandenseins der durch oder aufgrund des Gesetzes vorgeschriebenen Impfungen - dem entsprechen, was bei Tieren der gleichen Art üblich ist und was der Verbraucher in Anbetracht des Alters, des Geschlechts, der Rasse und der Herkunft der Tiere vernünftigerweise erwarten darf</w:t>
      </w:r>
      <w:r w:rsidR="002A35A3">
        <w:t>]</w:t>
      </w:r>
      <w:r w:rsidRPr="00DB53D2">
        <w:t>.</w:t>
      </w:r>
    </w:p>
    <w:p w14:paraId="58C31B70" w14:textId="77777777" w:rsidR="00842928" w:rsidRPr="00DB53D2" w:rsidRDefault="00842928" w:rsidP="00842928">
      <w:pPr>
        <w:jc w:val="both"/>
      </w:pPr>
    </w:p>
    <w:p w14:paraId="50006C48" w14:textId="658F1722" w:rsidR="00842928" w:rsidRPr="00DB53D2" w:rsidRDefault="00B8480F" w:rsidP="00842928">
      <w:pPr>
        <w:ind w:firstLine="708"/>
        <w:jc w:val="both"/>
      </w:pPr>
      <w:r>
        <w:t>§ </w:t>
      </w:r>
      <w:r w:rsidR="00842928" w:rsidRPr="00DB53D2">
        <w:t>4 </w:t>
      </w:r>
      <w:r w:rsidR="002E5E45">
        <w:t>- </w:t>
      </w:r>
      <w:r w:rsidR="00842928" w:rsidRPr="00DB53D2">
        <w:t xml:space="preserve">Der Verkäufer ist durch die in </w:t>
      </w:r>
      <w:r>
        <w:t>§ </w:t>
      </w:r>
      <w:r w:rsidR="00842928" w:rsidRPr="00DB53D2">
        <w:t xml:space="preserve">3 </w:t>
      </w:r>
      <w:r>
        <w:t>Nr. </w:t>
      </w:r>
      <w:r w:rsidR="00842928" w:rsidRPr="00DB53D2">
        <w:t>4 erwähnten öffentlichen Erklärungen nicht gebunden, wenn er nachweisen kann, dass:</w:t>
      </w:r>
    </w:p>
    <w:p w14:paraId="3B46E2C5" w14:textId="77777777" w:rsidR="00842928" w:rsidRPr="00DB53D2" w:rsidRDefault="00842928" w:rsidP="00842928">
      <w:pPr>
        <w:jc w:val="both"/>
      </w:pPr>
    </w:p>
    <w:p w14:paraId="29766686" w14:textId="77777777" w:rsidR="00842928" w:rsidRPr="00DB53D2" w:rsidRDefault="00842928" w:rsidP="00842928">
      <w:pPr>
        <w:ind w:firstLine="708"/>
        <w:jc w:val="both"/>
      </w:pPr>
      <w:r w:rsidRPr="00DB53D2">
        <w:t>1. er die betreffende Erklärung nicht kannte und vernünftigerweise nicht kennen konnte,</w:t>
      </w:r>
    </w:p>
    <w:p w14:paraId="3E47FD0B" w14:textId="77777777" w:rsidR="00842928" w:rsidRPr="00DB53D2" w:rsidRDefault="00842928" w:rsidP="00842928">
      <w:pPr>
        <w:jc w:val="both"/>
      </w:pPr>
    </w:p>
    <w:p w14:paraId="6AC36B15" w14:textId="77777777" w:rsidR="00842928" w:rsidRPr="00DB53D2" w:rsidRDefault="00842928" w:rsidP="00842928">
      <w:pPr>
        <w:ind w:firstLine="708"/>
        <w:jc w:val="both"/>
      </w:pPr>
      <w:r w:rsidRPr="00DB53D2">
        <w:t>2. die betreffende öffentliche Erklärung bis zum Zeitpunkt des Abschlusses des Kaufvertrags in derselben oder einer vergleichbaren Weise wie jener, in der sie abgegeben wurde, berichtigt worden ist, oder</w:t>
      </w:r>
    </w:p>
    <w:p w14:paraId="65EFE788" w14:textId="77777777" w:rsidR="00842928" w:rsidRPr="00DB53D2" w:rsidRDefault="00842928" w:rsidP="00842928">
      <w:pPr>
        <w:jc w:val="both"/>
      </w:pPr>
    </w:p>
    <w:p w14:paraId="3F92439E" w14:textId="77777777" w:rsidR="00842928" w:rsidRPr="00DB53D2" w:rsidRDefault="00842928" w:rsidP="00842928">
      <w:pPr>
        <w:ind w:firstLine="708"/>
        <w:jc w:val="both"/>
      </w:pPr>
      <w:r w:rsidRPr="00DB53D2">
        <w:t>3. die Entscheidung zum Kauf der Verbrauchsgüter nicht durch die betreffende öffentliche Erklärung beeinflusst worden sein konnte.</w:t>
      </w:r>
    </w:p>
    <w:p w14:paraId="6938DDDC" w14:textId="77777777" w:rsidR="00842928" w:rsidRPr="00DB53D2" w:rsidRDefault="00842928" w:rsidP="00842928">
      <w:pPr>
        <w:jc w:val="both"/>
      </w:pPr>
    </w:p>
    <w:p w14:paraId="48B10251" w14:textId="2746068A" w:rsidR="00842928" w:rsidRPr="00DB53D2" w:rsidRDefault="00B8480F" w:rsidP="00842928">
      <w:pPr>
        <w:ind w:firstLine="708"/>
        <w:jc w:val="both"/>
      </w:pPr>
      <w:r>
        <w:t>§ </w:t>
      </w:r>
      <w:r w:rsidR="00842928" w:rsidRPr="00DB53D2">
        <w:t>5 </w:t>
      </w:r>
      <w:r w:rsidR="002E5E45">
        <w:t>- </w:t>
      </w:r>
      <w:r w:rsidR="00842928" w:rsidRPr="00DB53D2">
        <w:t>Im Fall von Gütern mit digitalen Elementen sorgt der Verkäufer dafür, dass der Verbraucher über Aktualisierungen, einschließlich Sicherheitsaktualisierungen, die für den Erhalt der Vertragsmäßigkeit dieses Gutes erforderlich sind, informiert wird und solche erhält:</w:t>
      </w:r>
    </w:p>
    <w:p w14:paraId="49B2A9C7" w14:textId="77777777" w:rsidR="00842928" w:rsidRPr="00DB53D2" w:rsidRDefault="00842928" w:rsidP="00842928">
      <w:pPr>
        <w:jc w:val="both"/>
      </w:pPr>
    </w:p>
    <w:p w14:paraId="662814A7" w14:textId="77777777" w:rsidR="00842928" w:rsidRPr="00DB53D2" w:rsidRDefault="00842928" w:rsidP="00842928">
      <w:pPr>
        <w:ind w:firstLine="708"/>
        <w:jc w:val="both"/>
      </w:pPr>
      <w:r w:rsidRPr="00DB53D2">
        <w:t>1. während des Zeitraums, den der Verbraucher aufgrund der Art und des Zwecks der Güter und der digitalen Elemente und unter Berücksichtigung der Umstände und der Art des Vertrags vernünftigerweise erwarten kann, wenn im Kaufvertrag die einmalige Bereitstellung des digitalen Inhalts oder der digitalen Dienstleistung vorgesehen ist, oder</w:t>
      </w:r>
    </w:p>
    <w:p w14:paraId="2AAD30F2" w14:textId="77777777" w:rsidR="00842928" w:rsidRPr="00DB53D2" w:rsidRDefault="00842928" w:rsidP="00842928">
      <w:pPr>
        <w:jc w:val="both"/>
      </w:pPr>
    </w:p>
    <w:p w14:paraId="513B8B6E" w14:textId="2FC8AA15" w:rsidR="00842928" w:rsidRPr="00DB53D2" w:rsidRDefault="00842928" w:rsidP="00842928">
      <w:pPr>
        <w:ind w:firstLine="708"/>
        <w:jc w:val="both"/>
      </w:pPr>
      <w:r w:rsidRPr="00DB53D2">
        <w:t>2. während des gesamten in Artikel 1649</w:t>
      </w:r>
      <w:r w:rsidRPr="00DB53D2">
        <w:rPr>
          <w:i/>
          <w:iCs/>
        </w:rPr>
        <w:t>quater</w:t>
      </w:r>
      <w:r w:rsidRPr="00DB53D2">
        <w:t xml:space="preserve"> </w:t>
      </w:r>
      <w:r w:rsidR="00B8480F">
        <w:t>§ </w:t>
      </w:r>
      <w:r w:rsidRPr="00DB53D2">
        <w:t>1 Absatz 2 erwähnten Zeitraums, wenn im Kaufvertrag die fortlaufende Bereitstellung des digitalen Inhalts oder der digitalen Dienstleistung über einen Zeitraum vorgesehen ist.</w:t>
      </w:r>
    </w:p>
    <w:p w14:paraId="7460DACB" w14:textId="77777777" w:rsidR="00842928" w:rsidRPr="00DB53D2" w:rsidRDefault="00842928" w:rsidP="00842928">
      <w:pPr>
        <w:jc w:val="both"/>
      </w:pPr>
    </w:p>
    <w:p w14:paraId="42B683CC" w14:textId="748DB087" w:rsidR="00842928" w:rsidRPr="00DB53D2" w:rsidRDefault="00B8480F" w:rsidP="00842928">
      <w:pPr>
        <w:ind w:firstLine="708"/>
        <w:jc w:val="both"/>
      </w:pPr>
      <w:r>
        <w:t>§ </w:t>
      </w:r>
      <w:r w:rsidR="00842928" w:rsidRPr="00DB53D2">
        <w:t>6 </w:t>
      </w:r>
      <w:r w:rsidR="002E5E45">
        <w:t>- </w:t>
      </w:r>
      <w:r w:rsidR="00842928" w:rsidRPr="00DB53D2">
        <w:t xml:space="preserve">Versäumt es der Verbraucher, Aktualisierungen, die er gemäß </w:t>
      </w:r>
      <w:r>
        <w:t>§ </w:t>
      </w:r>
      <w:r w:rsidR="00842928" w:rsidRPr="00DB53D2">
        <w:t>5 erhalten hat, innerhalb einer angemessenen Frist zu installieren, haftet der Verkäufer nicht für eine etwaige Vertragswidrigkeit, die allein auf das Fehlen der entsprechenden Aktualisierung zurückzuführen ist, sofern:</w:t>
      </w:r>
    </w:p>
    <w:p w14:paraId="6EEB123B" w14:textId="77777777" w:rsidR="00842928" w:rsidRPr="00DB53D2" w:rsidRDefault="00842928" w:rsidP="00842928">
      <w:pPr>
        <w:jc w:val="both"/>
      </w:pPr>
    </w:p>
    <w:p w14:paraId="4B275B91" w14:textId="77777777" w:rsidR="00842928" w:rsidRPr="00DB53D2" w:rsidRDefault="00842928" w:rsidP="00842928">
      <w:pPr>
        <w:ind w:firstLine="708"/>
        <w:jc w:val="both"/>
      </w:pPr>
      <w:r w:rsidRPr="00DB53D2">
        <w:t>1. der Verkäufer den Verbraucher über die Verfügbarkeit der Aktualisierung und darüber, welche Folgen es hat, wenn der Verbraucher diese nicht installiert, informiert hat und</w:t>
      </w:r>
    </w:p>
    <w:p w14:paraId="3FF0A683" w14:textId="77777777" w:rsidR="00842928" w:rsidRPr="00DB53D2" w:rsidRDefault="00842928" w:rsidP="00842928">
      <w:pPr>
        <w:jc w:val="both"/>
      </w:pPr>
    </w:p>
    <w:p w14:paraId="0E30CB75" w14:textId="77777777" w:rsidR="00842928" w:rsidRPr="00DB53D2" w:rsidRDefault="00842928" w:rsidP="00842928">
      <w:pPr>
        <w:ind w:firstLine="708"/>
        <w:jc w:val="both"/>
      </w:pPr>
      <w:r w:rsidRPr="00DB53D2">
        <w:t>2. die Tatsache, dass der Verbraucher die Aktualisierung nicht oder unsachgemäß installiert hat, nicht auf eine dem Verbraucher bereitgestellte mangelhafte Installationsanleitung zurückzuführen ist.</w:t>
      </w:r>
    </w:p>
    <w:p w14:paraId="00F9EF25" w14:textId="77777777" w:rsidR="00842928" w:rsidRPr="00DB53D2" w:rsidRDefault="00842928" w:rsidP="00842928">
      <w:pPr>
        <w:jc w:val="both"/>
      </w:pPr>
    </w:p>
    <w:p w14:paraId="0F58154B" w14:textId="6014DB3B" w:rsidR="00842928" w:rsidRPr="00DB53D2" w:rsidRDefault="00B8480F" w:rsidP="00842928">
      <w:pPr>
        <w:ind w:firstLine="708"/>
        <w:jc w:val="both"/>
      </w:pPr>
      <w:r>
        <w:t>§ </w:t>
      </w:r>
      <w:r w:rsidR="00842928" w:rsidRPr="00DB53D2">
        <w:t>7 </w:t>
      </w:r>
      <w:r w:rsidR="002E5E45">
        <w:t>- </w:t>
      </w:r>
      <w:r w:rsidR="00842928" w:rsidRPr="00DB53D2">
        <w:t>Es liegt keine Vertragswidrigkeit im Sinne der Paragraphen 3 oder 5 vor, wenn der Verbraucher zum Zeitpunkt des Abschlusses des Kaufvertrags eigens darüber in Kenntnis gesetzt wurde, dass ein bestimmtes Merkmal der Verbrauchsgüter von den in diesen Paragraphen vorgesehenen objektiven Anforderungen an die Vertragsmäßigkeit abweicht, und er bei Abschluss des Kaufvertrags dieser Abweichung ausdrücklich und gesondert zugestimmt hat.</w:t>
      </w:r>
    </w:p>
    <w:p w14:paraId="4135903A" w14:textId="77777777" w:rsidR="00842928" w:rsidRPr="00DB53D2" w:rsidRDefault="00842928" w:rsidP="00842928">
      <w:pPr>
        <w:jc w:val="both"/>
      </w:pPr>
    </w:p>
    <w:p w14:paraId="3EEAC5F8" w14:textId="6A8BF2B4" w:rsidR="00842928" w:rsidRPr="00DB53D2" w:rsidRDefault="00B8480F" w:rsidP="00842928">
      <w:pPr>
        <w:ind w:firstLine="708"/>
        <w:jc w:val="both"/>
      </w:pPr>
      <w:r>
        <w:t>§ </w:t>
      </w:r>
      <w:r w:rsidR="00842928" w:rsidRPr="00DB53D2">
        <w:t>8 </w:t>
      </w:r>
      <w:r w:rsidR="002E5E45">
        <w:t>- </w:t>
      </w:r>
      <w:r w:rsidR="00842928" w:rsidRPr="00DB53D2">
        <w:t>Jeder Mangel, der durch die unsachgemäße Montage oder Installation des Verbrauchsgutes verursacht wird, ist als Vertragswidrigkeit anzusehen, wenn:</w:t>
      </w:r>
    </w:p>
    <w:p w14:paraId="4FB9826D" w14:textId="77777777" w:rsidR="00842928" w:rsidRPr="00DB53D2" w:rsidRDefault="00842928" w:rsidP="00842928">
      <w:pPr>
        <w:jc w:val="both"/>
      </w:pPr>
    </w:p>
    <w:p w14:paraId="1ACD6671" w14:textId="77777777" w:rsidR="00842928" w:rsidRPr="00DB53D2" w:rsidRDefault="00842928" w:rsidP="00842928">
      <w:pPr>
        <w:ind w:firstLine="708"/>
        <w:jc w:val="both"/>
      </w:pPr>
      <w:r w:rsidRPr="00DB53D2">
        <w:t>1. die Montage oder Installation des Gutes Teil des Kaufvertrags ist und vom Verkäufer oder unter seiner Verantwortung vorgenommen wurde oder</w:t>
      </w:r>
    </w:p>
    <w:p w14:paraId="54DFC488" w14:textId="77777777" w:rsidR="00842928" w:rsidRPr="00DB53D2" w:rsidRDefault="00842928" w:rsidP="00842928">
      <w:pPr>
        <w:jc w:val="both"/>
      </w:pPr>
    </w:p>
    <w:p w14:paraId="41B556E7" w14:textId="27837A30" w:rsidR="00A75B1C" w:rsidRDefault="00842928" w:rsidP="00842928">
      <w:pPr>
        <w:autoSpaceDE w:val="0"/>
        <w:autoSpaceDN w:val="0"/>
        <w:adjustRightInd w:val="0"/>
        <w:ind w:firstLine="708"/>
        <w:jc w:val="both"/>
      </w:pPr>
      <w:r w:rsidRPr="00DB53D2">
        <w:t>2. die vom Verbraucher vorzunehmende Montage oder Installation von diesem getätigt wurde und die unsachgemäße Montage oder Installation auf einen Mangel in der vom Verkäufer oder, im Fall von Gütern mit digitalen Elementen, vom Verkäufer oder vom Anbieter der digitalen Inhalte oder digitalen Dienstleistungen mitgelieferten Anleitung zurückzuführen ist.</w:t>
      </w:r>
      <w:r>
        <w:t>]</w:t>
      </w:r>
    </w:p>
    <w:p w14:paraId="50BE3CCB" w14:textId="77777777" w:rsidR="002A35A3" w:rsidRDefault="002A35A3" w:rsidP="00842928">
      <w:pPr>
        <w:autoSpaceDE w:val="0"/>
        <w:autoSpaceDN w:val="0"/>
        <w:adjustRightInd w:val="0"/>
        <w:ind w:firstLine="708"/>
        <w:jc w:val="both"/>
      </w:pPr>
    </w:p>
    <w:p w14:paraId="0035CB04" w14:textId="5B3DC5D3" w:rsidR="002A35A3" w:rsidRPr="00611320" w:rsidRDefault="002A35A3" w:rsidP="00842928">
      <w:pPr>
        <w:autoSpaceDE w:val="0"/>
        <w:autoSpaceDN w:val="0"/>
        <w:adjustRightInd w:val="0"/>
        <w:ind w:firstLine="708"/>
        <w:jc w:val="both"/>
      </w:pPr>
      <w:r>
        <w:softHyphen/>
        <w:t>[</w:t>
      </w:r>
      <w:r w:rsidRPr="00D02CD7">
        <w:t>§ 9 ­ Handelt es sich bei den Verbrauchsgütern um Tiere, so ist jeder Mangel, der durch falsche Anleitungen des Verkäufers zu möglichen weiteren Impfungen, zum Lebensraum, zur Fütterung und Pflege der Tiere verursacht wird, als Vertragswidrigkeit anzusehen.</w:t>
      </w:r>
      <w:r>
        <w:t>]</w:t>
      </w:r>
    </w:p>
    <w:p w14:paraId="64D3B801" w14:textId="77777777" w:rsidR="00A75B1C" w:rsidRPr="00611320" w:rsidRDefault="00A75B1C" w:rsidP="00A75B1C">
      <w:pPr>
        <w:autoSpaceDE w:val="0"/>
        <w:autoSpaceDN w:val="0"/>
        <w:adjustRightInd w:val="0"/>
        <w:jc w:val="both"/>
      </w:pPr>
    </w:p>
    <w:p w14:paraId="721320AA" w14:textId="64602597" w:rsidR="00842928" w:rsidRDefault="00842928" w:rsidP="00842928">
      <w:pPr>
        <w:autoSpaceDE w:val="0"/>
        <w:autoSpaceDN w:val="0"/>
        <w:adjustRightInd w:val="0"/>
        <w:jc w:val="both"/>
        <w:rPr>
          <w:i/>
          <w:iCs/>
        </w:rPr>
      </w:pPr>
      <w:r>
        <w:rPr>
          <w:i/>
          <w:iCs/>
        </w:rPr>
        <w:t>[</w:t>
      </w:r>
      <w:r w:rsidR="00B8480F">
        <w:rPr>
          <w:i/>
          <w:iCs/>
        </w:rPr>
        <w:t>Art. </w:t>
      </w:r>
      <w:r>
        <w:rPr>
          <w:i/>
          <w:iCs/>
        </w:rPr>
        <w:t xml:space="preserve">1649ter ersetzt durch </w:t>
      </w:r>
      <w:r w:rsidR="00B8480F">
        <w:rPr>
          <w:i/>
          <w:iCs/>
        </w:rPr>
        <w:t>Art. </w:t>
      </w:r>
      <w:r>
        <w:rPr>
          <w:i/>
          <w:iCs/>
        </w:rPr>
        <w:t>4 des G. vom 20. März 2022 (B.S. vom 31. März 2022)</w:t>
      </w:r>
      <w:r w:rsidR="00A55BC9">
        <w:rPr>
          <w:i/>
          <w:iCs/>
        </w:rPr>
        <w:t xml:space="preserve">; § 1 abgeändert durch Art. 3 Nr. 1 des G. vom 21. Februar 2024 </w:t>
      </w:r>
      <w:r w:rsidR="00305842">
        <w:rPr>
          <w:i/>
          <w:iCs/>
        </w:rPr>
        <w:t>(B.S. vom 20. März 2024)</w:t>
      </w:r>
      <w:r w:rsidR="00A55BC9">
        <w:rPr>
          <w:i/>
          <w:iCs/>
        </w:rPr>
        <w:t xml:space="preserve">; § 2 einziger Absatz Nr. 1 abgeändert durch Art. 3 Nr. 2 des G. vom 21. Februar 2024 </w:t>
      </w:r>
      <w:r w:rsidR="00305842">
        <w:rPr>
          <w:i/>
          <w:iCs/>
        </w:rPr>
        <w:t>(B.S. vom 20. März 2024)</w:t>
      </w:r>
      <w:r w:rsidR="00A55BC9">
        <w:rPr>
          <w:i/>
          <w:iCs/>
        </w:rPr>
        <w:t xml:space="preserve">; § 3 einziger Absatz Nr. 1 abgeändert durch Art. 3 Nr. 3 des G. vom 21. Februar 2024 </w:t>
      </w:r>
      <w:r w:rsidR="00305842">
        <w:rPr>
          <w:i/>
          <w:iCs/>
        </w:rPr>
        <w:t>(B.S. vom 20. März 2024)</w:t>
      </w:r>
      <w:r w:rsidR="00A55BC9">
        <w:rPr>
          <w:i/>
          <w:iCs/>
        </w:rPr>
        <w:t xml:space="preserve">; § 3 einziger Absatz Nr. 3 abgeändert durch Art. 3 Nr. 4 des G. vom 21. Februar 2024 </w:t>
      </w:r>
      <w:r w:rsidR="00305842">
        <w:rPr>
          <w:i/>
          <w:iCs/>
        </w:rPr>
        <w:t>(B.S. vom 20. März 2024)</w:t>
      </w:r>
      <w:r w:rsidR="00A55BC9">
        <w:rPr>
          <w:i/>
          <w:iCs/>
        </w:rPr>
        <w:t xml:space="preserve">; § 3 einziger Absatz Nr. 4 abgeändert durch Art. 3 Nr. 5 des G. vom 21. Februar 2024 </w:t>
      </w:r>
      <w:r w:rsidR="00305842">
        <w:rPr>
          <w:i/>
          <w:iCs/>
        </w:rPr>
        <w:t>(B.S. vom 20. März 2024)</w:t>
      </w:r>
      <w:r w:rsidR="00A55BC9">
        <w:rPr>
          <w:i/>
          <w:iCs/>
        </w:rPr>
        <w:t xml:space="preserve">; § 9 eingefügt durch Art. 3 Nr. 6 des G. vom 21. Februar 2024 </w:t>
      </w:r>
      <w:r w:rsidR="00305842">
        <w:rPr>
          <w:i/>
          <w:iCs/>
        </w:rPr>
        <w:t>(B.S. vom 20. März 2024)</w:t>
      </w:r>
      <w:r>
        <w:rPr>
          <w:i/>
          <w:iCs/>
        </w:rPr>
        <w:t>]</w:t>
      </w:r>
    </w:p>
    <w:p w14:paraId="2946E145" w14:textId="77777777" w:rsidR="00A75B1C" w:rsidRDefault="00A75B1C" w:rsidP="00A75B1C">
      <w:pPr>
        <w:autoSpaceDE w:val="0"/>
        <w:autoSpaceDN w:val="0"/>
        <w:adjustRightInd w:val="0"/>
        <w:jc w:val="both"/>
      </w:pPr>
    </w:p>
    <w:p w14:paraId="1C85B512" w14:textId="77777777" w:rsidR="00842928" w:rsidRPr="00611320" w:rsidRDefault="00842928" w:rsidP="00A75B1C">
      <w:pPr>
        <w:autoSpaceDE w:val="0"/>
        <w:autoSpaceDN w:val="0"/>
        <w:adjustRightInd w:val="0"/>
        <w:jc w:val="both"/>
      </w:pPr>
    </w:p>
    <w:p w14:paraId="1F3CE4EB" w14:textId="0AA1BE07" w:rsidR="00A75B1C" w:rsidRDefault="00A75B1C" w:rsidP="00A75B1C">
      <w:pPr>
        <w:autoSpaceDE w:val="0"/>
        <w:autoSpaceDN w:val="0"/>
        <w:adjustRightInd w:val="0"/>
        <w:jc w:val="both"/>
      </w:pPr>
      <w:r w:rsidRPr="00611320">
        <w:tab/>
      </w:r>
      <w:r w:rsidR="00B8480F">
        <w:rPr>
          <w:b/>
          <w:bCs/>
        </w:rPr>
        <w:t>Art. </w:t>
      </w:r>
      <w:r w:rsidRPr="00611320">
        <w:rPr>
          <w:b/>
          <w:bCs/>
        </w:rPr>
        <w:t>1649</w:t>
      </w:r>
      <w:r w:rsidRPr="00611320">
        <w:rPr>
          <w:b/>
          <w:bCs/>
          <w:i/>
          <w:iCs/>
        </w:rPr>
        <w:t>quater</w:t>
      </w:r>
      <w:r w:rsidRPr="00611320">
        <w:t xml:space="preserve"> </w:t>
      </w:r>
      <w:r w:rsidR="002E5E45">
        <w:t>- </w:t>
      </w:r>
      <w:r w:rsidR="00B8480F">
        <w:t>§ </w:t>
      </w:r>
      <w:r w:rsidRPr="00611320">
        <w:t xml:space="preserve">1 </w:t>
      </w:r>
      <w:r w:rsidR="002E5E45">
        <w:t>- </w:t>
      </w:r>
      <w:r w:rsidR="00842928">
        <w:t>[</w:t>
      </w:r>
      <w:r w:rsidR="00842928" w:rsidRPr="00DB53D2">
        <w:t>Der Verkäufer haftet dem Verbraucher gegenüber für Vertragswidrigkeiten, die zum Zeitpunkt der Ablieferung der Verbrauchsgüter bestehen und innerhalb einer Frist von zwei Jahren nach der vorerwähnten Ablieferung offenbar werden.</w:t>
      </w:r>
      <w:r w:rsidR="00842928">
        <w:t>]</w:t>
      </w:r>
      <w:r w:rsidR="00251AA8">
        <w:t xml:space="preserve"> [</w:t>
      </w:r>
      <w:r w:rsidR="00251AA8" w:rsidRPr="00D02CD7">
        <w:t>Diese Frist beträgt jedoch ein Jahr, wenn es sich bei den Verbrauchsgütern um Tiere handelt, es sei denn, der Verkäufer hat gegebenenfalls die durch oder aufgrund des Gesetzes vorgeschriebenen Anerkennungs-, Genehmigungs-, Quarantäne- oder Zuchtbedingungen nicht erfüllt.</w:t>
      </w:r>
      <w:r w:rsidR="00251AA8">
        <w:t>]</w:t>
      </w:r>
    </w:p>
    <w:p w14:paraId="52196E9F" w14:textId="77777777" w:rsidR="00842928" w:rsidRDefault="00842928" w:rsidP="00A75B1C">
      <w:pPr>
        <w:autoSpaceDE w:val="0"/>
        <w:autoSpaceDN w:val="0"/>
        <w:adjustRightInd w:val="0"/>
        <w:jc w:val="both"/>
      </w:pPr>
    </w:p>
    <w:p w14:paraId="36F620C2" w14:textId="3DA3EB64" w:rsidR="00842928" w:rsidRPr="00611320" w:rsidRDefault="00842928" w:rsidP="00A75B1C">
      <w:pPr>
        <w:autoSpaceDE w:val="0"/>
        <w:autoSpaceDN w:val="0"/>
        <w:adjustRightInd w:val="0"/>
        <w:jc w:val="both"/>
      </w:pPr>
      <w:r>
        <w:tab/>
        <w:t>[</w:t>
      </w:r>
      <w:r w:rsidRPr="00DB53D2">
        <w:t>Ist im Fall eines Gutes mit digitalen Elementen im Kaufvertrag die fortlaufende Bereitstellung des digitalen Inhalts oder der digitalen Dienstleistung über einen Zeitraum hinweg vorgesehen, haftet der Verkäufer auch für jede Vertragswidrigkeit des digitalen Inhalts oder der digitalen Dienstleistung, die innerhalb einer Frist von zwei Jahren nach dem Zeitpunkt der Ablieferung des Gutes mit digitalen Elementen eintritt oder offenbar wird. Ist im Vertrag eine fortlaufende Bereitstellung über einen Zeitraum von mehr als zwei Jahren vorgesehen, haftet der Verkäufer für jede Vertragswidrigkeit des digitalen Inhalts oder der digitalen Dienstleistung, die innerhalb des Zeitraums eintritt oder offenbar wird, über den der digitale Inhalt oder die digitale Dienstleistung laut Kaufvertrag bereitzustellen ist.</w:t>
      </w:r>
      <w:r>
        <w:t>]</w:t>
      </w:r>
    </w:p>
    <w:p w14:paraId="7E26BE78" w14:textId="77777777" w:rsidR="00A75B1C" w:rsidRPr="00611320" w:rsidRDefault="00A75B1C" w:rsidP="00A75B1C">
      <w:pPr>
        <w:autoSpaceDE w:val="0"/>
        <w:autoSpaceDN w:val="0"/>
        <w:adjustRightInd w:val="0"/>
        <w:jc w:val="both"/>
      </w:pPr>
    </w:p>
    <w:p w14:paraId="2F65FD27" w14:textId="2772E2A5" w:rsidR="00A75B1C" w:rsidRPr="00611320" w:rsidRDefault="00A75B1C" w:rsidP="00A75B1C">
      <w:pPr>
        <w:autoSpaceDE w:val="0"/>
        <w:autoSpaceDN w:val="0"/>
        <w:adjustRightInd w:val="0"/>
        <w:jc w:val="both"/>
      </w:pPr>
      <w:r w:rsidRPr="00611320">
        <w:tab/>
      </w:r>
      <w:r w:rsidR="00842928">
        <w:t>[</w:t>
      </w:r>
      <w:r w:rsidR="00842928" w:rsidRPr="00DB53D2">
        <w:t>Die in den Absätzen 1 und 2 vorgesehenen Fristen werden</w:t>
      </w:r>
      <w:r w:rsidR="00842928">
        <w:t xml:space="preserve">] </w:t>
      </w:r>
      <w:r w:rsidRPr="00611320">
        <w:t>für den Zeitraum, der für Nachbesserung oder Ersatzlieferung des Gutes erforderlich ist, oder im Fall von Verhandlungen zwischen Verkäufer und Verbraucher über eine gütliche Regelung ausgesetzt.</w:t>
      </w:r>
    </w:p>
    <w:p w14:paraId="76AD88DF" w14:textId="77777777" w:rsidR="00A75B1C" w:rsidRPr="00611320" w:rsidRDefault="00A75B1C" w:rsidP="00A75B1C">
      <w:pPr>
        <w:autoSpaceDE w:val="0"/>
        <w:autoSpaceDN w:val="0"/>
        <w:adjustRightInd w:val="0"/>
        <w:jc w:val="both"/>
      </w:pPr>
    </w:p>
    <w:p w14:paraId="07240D27" w14:textId="5891FBCB" w:rsidR="00842928" w:rsidRPr="00DB53D2" w:rsidRDefault="00842928" w:rsidP="00842928">
      <w:pPr>
        <w:ind w:firstLine="708"/>
        <w:jc w:val="both"/>
      </w:pPr>
      <w:r>
        <w:t>[</w:t>
      </w:r>
      <w:r w:rsidRPr="00DB53D2">
        <w:t>In Abweichung von den Absätzen 1 und 2 können der Verkäufer und der Verbraucher für gebrauchte Güter eine kürzere Frist vereinbaren, die ein Jahr allerdings nicht unterschreiten darf.</w:t>
      </w:r>
      <w:r>
        <w:t>]</w:t>
      </w:r>
    </w:p>
    <w:p w14:paraId="0D19398F" w14:textId="77777777" w:rsidR="00842928" w:rsidRPr="00DB53D2" w:rsidRDefault="00842928" w:rsidP="00842928">
      <w:pPr>
        <w:jc w:val="both"/>
      </w:pPr>
    </w:p>
    <w:p w14:paraId="7A68CCB1" w14:textId="73758571" w:rsidR="00A75B1C" w:rsidRPr="00611320" w:rsidRDefault="00842928" w:rsidP="00842928">
      <w:pPr>
        <w:autoSpaceDE w:val="0"/>
        <w:autoSpaceDN w:val="0"/>
        <w:adjustRightInd w:val="0"/>
        <w:ind w:firstLine="708"/>
        <w:jc w:val="both"/>
      </w:pPr>
      <w:r>
        <w:t>[</w:t>
      </w:r>
      <w:r w:rsidRPr="00DB53D2">
        <w:t>Der Verkäufer informiert den Verbraucher klar und unzweideutig über diese kürzere Frist. Ist dies nicht der Fall, findet je nach Fall die in Absatz 1 oder 2 erwähnte Frist Anwendung. Die Beweislast für diese Verpflichtung trägt der Verkäufer.</w:t>
      </w:r>
      <w:r>
        <w:t>]</w:t>
      </w:r>
    </w:p>
    <w:p w14:paraId="2181A1E8" w14:textId="77777777" w:rsidR="00A75B1C" w:rsidRPr="00611320" w:rsidRDefault="00A75B1C" w:rsidP="00A75B1C">
      <w:pPr>
        <w:autoSpaceDE w:val="0"/>
        <w:autoSpaceDN w:val="0"/>
        <w:adjustRightInd w:val="0"/>
        <w:jc w:val="both"/>
      </w:pPr>
    </w:p>
    <w:p w14:paraId="052D01A6" w14:textId="10775406" w:rsidR="00A75B1C" w:rsidRDefault="00A75B1C" w:rsidP="00A75B1C">
      <w:pPr>
        <w:autoSpaceDE w:val="0"/>
        <w:autoSpaceDN w:val="0"/>
        <w:adjustRightInd w:val="0"/>
        <w:jc w:val="both"/>
      </w:pPr>
      <w:r w:rsidRPr="00611320">
        <w:tab/>
      </w:r>
      <w:r w:rsidR="00B8480F">
        <w:t>§ </w:t>
      </w:r>
      <w:r w:rsidRPr="00611320">
        <w:t xml:space="preserve">2 </w:t>
      </w:r>
      <w:r w:rsidR="002E5E45">
        <w:t>- </w:t>
      </w:r>
      <w:r w:rsidR="00842928">
        <w:t>[</w:t>
      </w:r>
      <w:r w:rsidR="00842928" w:rsidRPr="00DB53D2">
        <w:t>Der Verbraucher muss den Verkäufer innerhalb zweier Monate ab dem Tag, an dem er die Vertragswidrigkeit festgestellt hat, von der Vertragswidrigkeit unterrichten. Verkäufer und Verbraucher können eine längere Frist vereinbaren.</w:t>
      </w:r>
      <w:r w:rsidR="00842928">
        <w:t>]</w:t>
      </w:r>
    </w:p>
    <w:p w14:paraId="7D0188CC" w14:textId="77777777" w:rsidR="00251AA8" w:rsidRDefault="00251AA8" w:rsidP="00A75B1C">
      <w:pPr>
        <w:autoSpaceDE w:val="0"/>
        <w:autoSpaceDN w:val="0"/>
        <w:adjustRightInd w:val="0"/>
        <w:jc w:val="both"/>
      </w:pPr>
    </w:p>
    <w:p w14:paraId="2FA232EB" w14:textId="0C3A355A" w:rsidR="00251AA8" w:rsidRPr="00611320" w:rsidRDefault="00251AA8" w:rsidP="00A75B1C">
      <w:pPr>
        <w:autoSpaceDE w:val="0"/>
        <w:autoSpaceDN w:val="0"/>
        <w:adjustRightInd w:val="0"/>
        <w:jc w:val="both"/>
      </w:pPr>
      <w:r>
        <w:tab/>
        <w:t>[</w:t>
      </w:r>
      <w:r w:rsidRPr="00D02CD7">
        <w:t>In Abweichung von Absatz 1 muss der Verbraucher, wenn es sich bei den Verbrauchsgütern um Tiere handelt, dem Verkäufer unverzüglich Vertragswidrigkeiten notifizieren, sobald diese hinreichend offenbar wurden.</w:t>
      </w:r>
      <w:r>
        <w:t>]</w:t>
      </w:r>
    </w:p>
    <w:p w14:paraId="2AA4F1E8" w14:textId="77777777" w:rsidR="00A75B1C" w:rsidRPr="00611320" w:rsidRDefault="00A75B1C" w:rsidP="00A75B1C">
      <w:pPr>
        <w:autoSpaceDE w:val="0"/>
        <w:autoSpaceDN w:val="0"/>
        <w:adjustRightInd w:val="0"/>
        <w:ind w:firstLine="708"/>
        <w:jc w:val="both"/>
      </w:pPr>
    </w:p>
    <w:p w14:paraId="14E11864" w14:textId="251FF79D" w:rsidR="00A75B1C" w:rsidRPr="00611320" w:rsidRDefault="00B8480F" w:rsidP="00A75B1C">
      <w:pPr>
        <w:autoSpaceDE w:val="0"/>
        <w:autoSpaceDN w:val="0"/>
        <w:adjustRightInd w:val="0"/>
        <w:ind w:firstLine="708"/>
        <w:jc w:val="both"/>
      </w:pPr>
      <w:r>
        <w:t>§ </w:t>
      </w:r>
      <w:r w:rsidR="00A75B1C" w:rsidRPr="00611320">
        <w:t xml:space="preserve">3 </w:t>
      </w:r>
      <w:r w:rsidR="002E5E45">
        <w:t>- </w:t>
      </w:r>
      <w:r w:rsidR="00A75B1C" w:rsidRPr="00611320">
        <w:t>Ansprüche von Verbrauchern verjähren in einem Jahr ab Feststellung einer Vertragswidrigkeit</w:t>
      </w:r>
      <w:r w:rsidR="00842928">
        <w:t xml:space="preserve"> [...]</w:t>
      </w:r>
      <w:r w:rsidR="00A75B1C" w:rsidRPr="00611320">
        <w:t>.</w:t>
      </w:r>
    </w:p>
    <w:p w14:paraId="1A717645" w14:textId="77777777" w:rsidR="00A75B1C" w:rsidRPr="00611320" w:rsidRDefault="00A75B1C" w:rsidP="00A75B1C">
      <w:pPr>
        <w:autoSpaceDE w:val="0"/>
        <w:autoSpaceDN w:val="0"/>
        <w:adjustRightInd w:val="0"/>
        <w:jc w:val="both"/>
      </w:pPr>
    </w:p>
    <w:p w14:paraId="0DD2E28D" w14:textId="618186F0" w:rsidR="00A75B1C" w:rsidRDefault="00A75B1C" w:rsidP="00A75B1C">
      <w:pPr>
        <w:autoSpaceDE w:val="0"/>
        <w:autoSpaceDN w:val="0"/>
        <w:adjustRightInd w:val="0"/>
        <w:jc w:val="both"/>
      </w:pPr>
      <w:r w:rsidRPr="00611320">
        <w:tab/>
      </w:r>
      <w:r w:rsidR="00B8480F">
        <w:t>§ </w:t>
      </w:r>
      <w:r w:rsidRPr="00611320">
        <w:t xml:space="preserve">4 </w:t>
      </w:r>
      <w:r w:rsidR="002E5E45">
        <w:t>- </w:t>
      </w:r>
      <w:r w:rsidRPr="00611320">
        <w:t xml:space="preserve">Bis zum Beweis des Gegenteils wird davon ausgegangen, dass Vertragswidrigkeiten, die binnen </w:t>
      </w:r>
      <w:r w:rsidR="00842928">
        <w:t>[</w:t>
      </w:r>
      <w:r w:rsidR="00842928" w:rsidRPr="00DB53D2">
        <w:t>zwei Jahren</w:t>
      </w:r>
      <w:r w:rsidR="00842928">
        <w:t>]</w:t>
      </w:r>
      <w:r w:rsidRPr="00611320">
        <w:t xml:space="preserve"> ab Ablieferung eines </w:t>
      </w:r>
      <w:r w:rsidR="00842928">
        <w:t>[Verbrauchsg</w:t>
      </w:r>
      <w:r w:rsidRPr="00611320">
        <w:t>utes</w:t>
      </w:r>
      <w:r w:rsidR="00842928">
        <w:t>]</w:t>
      </w:r>
      <w:r w:rsidRPr="00611320">
        <w:t xml:space="preserve"> offenbar werden, bereits zum Zeitpunkt der Ablieferung bestanden, es sei denn, diese Vermutung ist mit der Art des </w:t>
      </w:r>
      <w:r w:rsidR="003D029D">
        <w:t>[Verbrauchsg</w:t>
      </w:r>
      <w:r w:rsidRPr="00611320">
        <w:t>utes</w:t>
      </w:r>
      <w:r w:rsidR="003D029D">
        <w:t>]</w:t>
      </w:r>
      <w:r w:rsidRPr="00611320">
        <w:t xml:space="preserve"> oder der Art der Vertragswidrigkeit unvereinbar, wobei unter anderem zu berücksichtigen ist, ob es sich um ein neues oder ein gebrauchtes </w:t>
      </w:r>
      <w:r w:rsidR="003D029D">
        <w:t>[Verbrauchsg</w:t>
      </w:r>
      <w:r w:rsidRPr="00611320">
        <w:t>ut</w:t>
      </w:r>
      <w:r w:rsidR="003D029D">
        <w:t>]</w:t>
      </w:r>
      <w:r w:rsidRPr="00611320">
        <w:t xml:space="preserve"> handelt.</w:t>
      </w:r>
    </w:p>
    <w:p w14:paraId="72AE4C1F" w14:textId="77777777" w:rsidR="00251AA8" w:rsidRDefault="00251AA8" w:rsidP="00A75B1C">
      <w:pPr>
        <w:autoSpaceDE w:val="0"/>
        <w:autoSpaceDN w:val="0"/>
        <w:adjustRightInd w:val="0"/>
        <w:jc w:val="both"/>
      </w:pPr>
    </w:p>
    <w:p w14:paraId="7AF2CFDF" w14:textId="28BA0741" w:rsidR="00251AA8" w:rsidRPr="00611320" w:rsidRDefault="00251AA8" w:rsidP="00A75B1C">
      <w:pPr>
        <w:autoSpaceDE w:val="0"/>
        <w:autoSpaceDN w:val="0"/>
        <w:adjustRightInd w:val="0"/>
        <w:jc w:val="both"/>
      </w:pPr>
      <w:r>
        <w:tab/>
        <w:t>[</w:t>
      </w:r>
      <w:r w:rsidRPr="00D02CD7">
        <w:t>In Abweichung von Absatz 1 beträgt diese Frist ein Jahr, wenn es sich bei den Verbrauchsgütern um Tiere handelt.</w:t>
      </w:r>
      <w:r>
        <w:t>]</w:t>
      </w:r>
    </w:p>
    <w:p w14:paraId="6E49F883" w14:textId="77777777" w:rsidR="00A75B1C" w:rsidRDefault="00A75B1C" w:rsidP="00A75B1C">
      <w:pPr>
        <w:autoSpaceDE w:val="0"/>
        <w:autoSpaceDN w:val="0"/>
        <w:adjustRightInd w:val="0"/>
        <w:jc w:val="both"/>
      </w:pPr>
      <w:r w:rsidRPr="00611320">
        <w:tab/>
      </w:r>
    </w:p>
    <w:p w14:paraId="30C7ED5A" w14:textId="68BFA40B" w:rsidR="003D029D" w:rsidRDefault="003D029D" w:rsidP="003D029D">
      <w:pPr>
        <w:autoSpaceDE w:val="0"/>
        <w:autoSpaceDN w:val="0"/>
        <w:adjustRightInd w:val="0"/>
        <w:ind w:firstLine="708"/>
        <w:jc w:val="both"/>
      </w:pPr>
      <w:r>
        <w:t>[</w:t>
      </w:r>
      <w:r w:rsidR="00B8480F">
        <w:t>§ </w:t>
      </w:r>
      <w:r w:rsidRPr="00DB53D2">
        <w:t>4/1 </w:t>
      </w:r>
      <w:r w:rsidR="002E5E45">
        <w:t>- </w:t>
      </w:r>
      <w:r w:rsidRPr="00DB53D2">
        <w:t xml:space="preserve">Ist im Fall eines Gutes mit digitalen Elementen im Kaufvertrag die fortlaufende Bereitstellung des digitalen Inhalts oder der digitalen Dienstleistung über einen Zeitraum hinweg vorgesehen, so trägt bei einer Vertragswidrigkeit, die innerhalb des in </w:t>
      </w:r>
      <w:r w:rsidR="00B8480F">
        <w:t>§ </w:t>
      </w:r>
      <w:r w:rsidRPr="00DB53D2">
        <w:t>1 Absatz 2 erwähnten Zeitraums offenbar wird, der Verkäufer die Beweislast dafür, dass der digitale Inhalt oder die digitale Dienstleistung innerhalb des vorerwähnten Zeitraums vertragsgemäß war.</w:t>
      </w:r>
      <w:r>
        <w:t>]</w:t>
      </w:r>
    </w:p>
    <w:p w14:paraId="5D24D1CF" w14:textId="77777777" w:rsidR="003D029D" w:rsidRPr="00611320" w:rsidRDefault="003D029D" w:rsidP="00A75B1C">
      <w:pPr>
        <w:autoSpaceDE w:val="0"/>
        <w:autoSpaceDN w:val="0"/>
        <w:adjustRightInd w:val="0"/>
        <w:jc w:val="both"/>
      </w:pPr>
    </w:p>
    <w:p w14:paraId="26CFA9C2" w14:textId="2DDC5EA6" w:rsidR="00A75B1C" w:rsidRPr="00611320" w:rsidRDefault="00A75B1C" w:rsidP="00A75B1C">
      <w:pPr>
        <w:autoSpaceDE w:val="0"/>
        <w:autoSpaceDN w:val="0"/>
        <w:adjustRightInd w:val="0"/>
        <w:jc w:val="both"/>
      </w:pPr>
      <w:r w:rsidRPr="00611320">
        <w:tab/>
      </w:r>
      <w:r w:rsidR="00B8480F">
        <w:t>§ </w:t>
      </w:r>
      <w:r w:rsidRPr="00611320">
        <w:t xml:space="preserve">5 </w:t>
      </w:r>
      <w:r w:rsidR="002E5E45">
        <w:t>- </w:t>
      </w:r>
      <w:r w:rsidRPr="00611320">
        <w:t xml:space="preserve">Die Bestimmungen des vorliegenden Kapitels über die Garantie auf verborgene Mängel an der Kaufsache sind </w:t>
      </w:r>
      <w:r w:rsidR="003D029D">
        <w:t>[</w:t>
      </w:r>
      <w:r w:rsidR="003D029D" w:rsidRPr="00DB53D2">
        <w:t xml:space="preserve">nach Ablauf der in </w:t>
      </w:r>
      <w:r w:rsidR="00B8480F">
        <w:t>§ </w:t>
      </w:r>
      <w:r w:rsidR="003D029D" w:rsidRPr="00DB53D2">
        <w:t>1 erwähnten Fristen</w:t>
      </w:r>
      <w:r w:rsidR="003D029D">
        <w:t>]</w:t>
      </w:r>
      <w:r w:rsidRPr="00611320">
        <w:t xml:space="preserve"> anwendbar.</w:t>
      </w:r>
    </w:p>
    <w:p w14:paraId="07B04E2C" w14:textId="77777777" w:rsidR="00A75B1C" w:rsidRDefault="00A75B1C" w:rsidP="00A75B1C">
      <w:pPr>
        <w:autoSpaceDE w:val="0"/>
        <w:autoSpaceDN w:val="0"/>
        <w:adjustRightInd w:val="0"/>
        <w:jc w:val="both"/>
      </w:pPr>
    </w:p>
    <w:p w14:paraId="430B492F" w14:textId="329D2AED" w:rsidR="003D029D" w:rsidRDefault="003D029D" w:rsidP="00A75B1C">
      <w:pPr>
        <w:autoSpaceDE w:val="0"/>
        <w:autoSpaceDN w:val="0"/>
        <w:adjustRightInd w:val="0"/>
        <w:jc w:val="both"/>
        <w:rPr>
          <w:i/>
          <w:iCs/>
        </w:rPr>
      </w:pPr>
      <w:r>
        <w:rPr>
          <w:i/>
          <w:iCs/>
        </w:rPr>
        <w:t>[</w:t>
      </w:r>
      <w:r w:rsidR="00B8480F">
        <w:rPr>
          <w:i/>
          <w:iCs/>
        </w:rPr>
        <w:t>Art. </w:t>
      </w:r>
      <w:r>
        <w:rPr>
          <w:i/>
          <w:iCs/>
        </w:rPr>
        <w:t xml:space="preserve">1649quater </w:t>
      </w:r>
      <w:r w:rsidR="00B8480F">
        <w:rPr>
          <w:i/>
          <w:iCs/>
        </w:rPr>
        <w:t>§ </w:t>
      </w:r>
      <w:r>
        <w:rPr>
          <w:i/>
          <w:iCs/>
        </w:rPr>
        <w:t xml:space="preserve">1 </w:t>
      </w:r>
      <w:r w:rsidR="00B8480F">
        <w:rPr>
          <w:i/>
          <w:iCs/>
        </w:rPr>
        <w:t>Abs. </w:t>
      </w:r>
      <w:r>
        <w:rPr>
          <w:i/>
          <w:iCs/>
        </w:rPr>
        <w:t xml:space="preserve">1 ersetzt durch </w:t>
      </w:r>
      <w:r w:rsidR="00B8480F">
        <w:rPr>
          <w:i/>
          <w:iCs/>
        </w:rPr>
        <w:t>Art. </w:t>
      </w:r>
      <w:r>
        <w:rPr>
          <w:i/>
          <w:iCs/>
        </w:rPr>
        <w:t xml:space="preserve">5 </w:t>
      </w:r>
      <w:r w:rsidR="00B8480F">
        <w:rPr>
          <w:i/>
          <w:iCs/>
        </w:rPr>
        <w:t>Nr. </w:t>
      </w:r>
      <w:r>
        <w:rPr>
          <w:i/>
          <w:iCs/>
        </w:rPr>
        <w:t>1 des G. vom 20. März 2022 (B.S. vom 31. März 2022)</w:t>
      </w:r>
      <w:r w:rsidR="00251AA8">
        <w:rPr>
          <w:i/>
          <w:iCs/>
        </w:rPr>
        <w:t xml:space="preserve"> und abgeändert durch Art. 4 Nr. 1</w:t>
      </w:r>
      <w:r w:rsidR="00251AA8" w:rsidRPr="00251AA8">
        <w:rPr>
          <w:i/>
          <w:iCs/>
        </w:rPr>
        <w:t xml:space="preserve"> des G. vom 21. Februar 2024 </w:t>
      </w:r>
      <w:r w:rsidR="00305842">
        <w:rPr>
          <w:i/>
          <w:iCs/>
        </w:rPr>
        <w:t>(B.S. vom 20. März 2024)</w:t>
      </w:r>
      <w:r>
        <w:rPr>
          <w:i/>
          <w:iCs/>
        </w:rPr>
        <w:t xml:space="preserve">; </w:t>
      </w:r>
      <w:r w:rsidR="00B8480F">
        <w:rPr>
          <w:i/>
          <w:iCs/>
        </w:rPr>
        <w:t>§ </w:t>
      </w:r>
      <w:r>
        <w:rPr>
          <w:i/>
          <w:iCs/>
        </w:rPr>
        <w:t xml:space="preserve">1 neuer Absatz 2 eingefügt durch </w:t>
      </w:r>
      <w:r w:rsidR="00B8480F">
        <w:rPr>
          <w:i/>
          <w:iCs/>
        </w:rPr>
        <w:t>Art. </w:t>
      </w:r>
      <w:r>
        <w:rPr>
          <w:i/>
          <w:iCs/>
        </w:rPr>
        <w:t xml:space="preserve">5 </w:t>
      </w:r>
      <w:r w:rsidR="00B8480F">
        <w:rPr>
          <w:i/>
          <w:iCs/>
        </w:rPr>
        <w:t>Nr. </w:t>
      </w:r>
      <w:r>
        <w:rPr>
          <w:i/>
          <w:iCs/>
        </w:rPr>
        <w:t xml:space="preserve">2 des G. vom 20. März 2022 (B.S. vom 31. März 2022); </w:t>
      </w:r>
      <w:r w:rsidR="00B8480F">
        <w:rPr>
          <w:i/>
          <w:iCs/>
        </w:rPr>
        <w:t>§ </w:t>
      </w:r>
      <w:r>
        <w:rPr>
          <w:i/>
          <w:iCs/>
        </w:rPr>
        <w:t xml:space="preserve">1 </w:t>
      </w:r>
      <w:r w:rsidR="00B8480F">
        <w:rPr>
          <w:i/>
          <w:iCs/>
        </w:rPr>
        <w:t>Abs. </w:t>
      </w:r>
      <w:r>
        <w:rPr>
          <w:i/>
          <w:iCs/>
        </w:rPr>
        <w:t xml:space="preserve">3 abgeändert durch </w:t>
      </w:r>
      <w:r w:rsidR="00B8480F">
        <w:rPr>
          <w:i/>
          <w:iCs/>
        </w:rPr>
        <w:t>Art. </w:t>
      </w:r>
      <w:r>
        <w:rPr>
          <w:i/>
          <w:iCs/>
        </w:rPr>
        <w:t xml:space="preserve">5 </w:t>
      </w:r>
      <w:r w:rsidR="00B8480F">
        <w:rPr>
          <w:i/>
          <w:iCs/>
        </w:rPr>
        <w:t>Nr. </w:t>
      </w:r>
      <w:r>
        <w:rPr>
          <w:i/>
          <w:iCs/>
        </w:rPr>
        <w:t xml:space="preserve">3 des G. vom 20. März 2022 (B.S. vom 31. März 2022); </w:t>
      </w:r>
      <w:r w:rsidR="00B8480F">
        <w:rPr>
          <w:i/>
          <w:iCs/>
        </w:rPr>
        <w:t>§ </w:t>
      </w:r>
      <w:r>
        <w:rPr>
          <w:i/>
          <w:iCs/>
        </w:rPr>
        <w:t xml:space="preserve">1 </w:t>
      </w:r>
      <w:r w:rsidR="00B8480F">
        <w:rPr>
          <w:i/>
          <w:iCs/>
        </w:rPr>
        <w:t>Abs. </w:t>
      </w:r>
      <w:r>
        <w:rPr>
          <w:i/>
          <w:iCs/>
        </w:rPr>
        <w:t xml:space="preserve">4 ersetzt und </w:t>
      </w:r>
      <w:r w:rsidR="00B8480F">
        <w:rPr>
          <w:i/>
          <w:iCs/>
        </w:rPr>
        <w:t>Abs. </w:t>
      </w:r>
      <w:r>
        <w:rPr>
          <w:i/>
          <w:iCs/>
        </w:rPr>
        <w:t xml:space="preserve">5 eingefügt durch </w:t>
      </w:r>
      <w:r w:rsidR="00B8480F">
        <w:rPr>
          <w:i/>
          <w:iCs/>
        </w:rPr>
        <w:t>Art. </w:t>
      </w:r>
      <w:r>
        <w:rPr>
          <w:i/>
          <w:iCs/>
        </w:rPr>
        <w:t xml:space="preserve">5 </w:t>
      </w:r>
      <w:r w:rsidR="00B8480F">
        <w:rPr>
          <w:i/>
          <w:iCs/>
        </w:rPr>
        <w:t>Nr. </w:t>
      </w:r>
      <w:r>
        <w:rPr>
          <w:i/>
          <w:iCs/>
        </w:rPr>
        <w:t xml:space="preserve">4 des G. vom 20. März 2022 (B.S. vom 31. März 2022); </w:t>
      </w:r>
      <w:r w:rsidR="00B8480F">
        <w:rPr>
          <w:i/>
          <w:iCs/>
        </w:rPr>
        <w:t>§ </w:t>
      </w:r>
      <w:r>
        <w:rPr>
          <w:i/>
          <w:iCs/>
        </w:rPr>
        <w:t xml:space="preserve">2 ersetzt durch </w:t>
      </w:r>
      <w:r w:rsidR="00B8480F">
        <w:rPr>
          <w:i/>
          <w:iCs/>
        </w:rPr>
        <w:t>Art. </w:t>
      </w:r>
      <w:r>
        <w:rPr>
          <w:i/>
          <w:iCs/>
        </w:rPr>
        <w:t xml:space="preserve">5 </w:t>
      </w:r>
      <w:r w:rsidR="00B8480F">
        <w:rPr>
          <w:i/>
          <w:iCs/>
        </w:rPr>
        <w:t>Nr. </w:t>
      </w:r>
      <w:r>
        <w:rPr>
          <w:i/>
          <w:iCs/>
        </w:rPr>
        <w:t xml:space="preserve">5 des G. vom 20. März 2022 (B.S. vom 31. März 2022); </w:t>
      </w:r>
      <w:r w:rsidR="00251AA8">
        <w:rPr>
          <w:i/>
          <w:iCs/>
        </w:rPr>
        <w:t>§ 2 Abs. 2 eingefügt durch Art. 4 Nr. 2</w:t>
      </w:r>
      <w:r w:rsidR="00251AA8" w:rsidRPr="00251AA8">
        <w:rPr>
          <w:i/>
          <w:iCs/>
        </w:rPr>
        <w:t xml:space="preserve"> des G. vom 21. Februar 2024 </w:t>
      </w:r>
      <w:r w:rsidR="00305842">
        <w:rPr>
          <w:i/>
          <w:iCs/>
        </w:rPr>
        <w:t>(B.S. vom 20. März 2024)</w:t>
      </w:r>
      <w:r w:rsidR="00251AA8">
        <w:rPr>
          <w:i/>
          <w:iCs/>
        </w:rPr>
        <w:t xml:space="preserve">; </w:t>
      </w:r>
      <w:r w:rsidR="00B8480F">
        <w:rPr>
          <w:i/>
          <w:iCs/>
        </w:rPr>
        <w:t>§ </w:t>
      </w:r>
      <w:r>
        <w:rPr>
          <w:i/>
          <w:iCs/>
        </w:rPr>
        <w:t xml:space="preserve">3 abgeändert durch </w:t>
      </w:r>
      <w:r w:rsidR="00B8480F">
        <w:rPr>
          <w:i/>
          <w:iCs/>
        </w:rPr>
        <w:t>Art. </w:t>
      </w:r>
      <w:r>
        <w:rPr>
          <w:i/>
          <w:iCs/>
        </w:rPr>
        <w:t xml:space="preserve">5 </w:t>
      </w:r>
      <w:r w:rsidR="00B8480F">
        <w:rPr>
          <w:i/>
          <w:iCs/>
        </w:rPr>
        <w:t>Nr. </w:t>
      </w:r>
      <w:r>
        <w:rPr>
          <w:i/>
          <w:iCs/>
        </w:rPr>
        <w:t xml:space="preserve">6 des G. vom 20. März 2022 (B.S. vom 31. März 2022); </w:t>
      </w:r>
      <w:r w:rsidR="00B8480F">
        <w:rPr>
          <w:i/>
          <w:iCs/>
        </w:rPr>
        <w:t>§ </w:t>
      </w:r>
      <w:r>
        <w:rPr>
          <w:i/>
          <w:iCs/>
        </w:rPr>
        <w:t xml:space="preserve">4 abgeändert durch </w:t>
      </w:r>
      <w:r w:rsidR="00B8480F">
        <w:rPr>
          <w:i/>
          <w:iCs/>
        </w:rPr>
        <w:t>Art. </w:t>
      </w:r>
      <w:r>
        <w:rPr>
          <w:i/>
          <w:iCs/>
        </w:rPr>
        <w:t xml:space="preserve">5 </w:t>
      </w:r>
      <w:r w:rsidR="00B8480F">
        <w:rPr>
          <w:i/>
          <w:iCs/>
        </w:rPr>
        <w:t>Nr. </w:t>
      </w:r>
      <w:r>
        <w:rPr>
          <w:i/>
          <w:iCs/>
        </w:rPr>
        <w:t xml:space="preserve">7 des G. vom 20. März 2022 (B.S. vom 31. März 2022); </w:t>
      </w:r>
      <w:r w:rsidR="00251AA8">
        <w:rPr>
          <w:i/>
          <w:iCs/>
        </w:rPr>
        <w:t>§ 4 Abs. 2 eingefügt durch Art. 4 Nr. 3</w:t>
      </w:r>
      <w:r w:rsidR="00251AA8" w:rsidRPr="00251AA8">
        <w:rPr>
          <w:i/>
          <w:iCs/>
        </w:rPr>
        <w:t xml:space="preserve"> des G. vom 21. Februar 2024 </w:t>
      </w:r>
      <w:r w:rsidR="00305842">
        <w:rPr>
          <w:i/>
          <w:iCs/>
        </w:rPr>
        <w:t>(B.S. vom 20. März 2024)</w:t>
      </w:r>
      <w:r w:rsidR="00251AA8">
        <w:rPr>
          <w:i/>
          <w:iCs/>
        </w:rPr>
        <w:t xml:space="preserve">; </w:t>
      </w:r>
      <w:r w:rsidR="00B8480F">
        <w:rPr>
          <w:i/>
          <w:iCs/>
        </w:rPr>
        <w:t>§ </w:t>
      </w:r>
      <w:r>
        <w:rPr>
          <w:i/>
          <w:iCs/>
        </w:rPr>
        <w:t xml:space="preserve">4/1 eingefügt durch </w:t>
      </w:r>
      <w:r w:rsidR="00B8480F">
        <w:rPr>
          <w:i/>
          <w:iCs/>
        </w:rPr>
        <w:t>Art. </w:t>
      </w:r>
      <w:r>
        <w:rPr>
          <w:i/>
          <w:iCs/>
        </w:rPr>
        <w:t xml:space="preserve">5 </w:t>
      </w:r>
      <w:r w:rsidR="00B8480F">
        <w:rPr>
          <w:i/>
          <w:iCs/>
        </w:rPr>
        <w:t>Nr. </w:t>
      </w:r>
      <w:r>
        <w:rPr>
          <w:i/>
          <w:iCs/>
        </w:rPr>
        <w:t xml:space="preserve">8 des G. vom 20. März 2022 (B.S. vom 31. März 2022); </w:t>
      </w:r>
      <w:r w:rsidR="00B8480F">
        <w:rPr>
          <w:i/>
          <w:iCs/>
        </w:rPr>
        <w:t>§ </w:t>
      </w:r>
      <w:r>
        <w:rPr>
          <w:i/>
          <w:iCs/>
        </w:rPr>
        <w:t xml:space="preserve">5 abgeändert durch </w:t>
      </w:r>
      <w:r w:rsidR="00B8480F">
        <w:rPr>
          <w:i/>
          <w:iCs/>
        </w:rPr>
        <w:t>Art. </w:t>
      </w:r>
      <w:r>
        <w:rPr>
          <w:i/>
          <w:iCs/>
        </w:rPr>
        <w:t xml:space="preserve">5 </w:t>
      </w:r>
      <w:r w:rsidR="00B8480F">
        <w:rPr>
          <w:i/>
          <w:iCs/>
        </w:rPr>
        <w:t>Nr. </w:t>
      </w:r>
      <w:r>
        <w:rPr>
          <w:i/>
          <w:iCs/>
        </w:rPr>
        <w:t>9 des G. vom 20. März 2022 (B.S. vom 31. März 2022)]</w:t>
      </w:r>
    </w:p>
    <w:p w14:paraId="53401481" w14:textId="77777777" w:rsidR="003D029D" w:rsidRPr="003D029D" w:rsidRDefault="003D029D" w:rsidP="00A75B1C">
      <w:pPr>
        <w:autoSpaceDE w:val="0"/>
        <w:autoSpaceDN w:val="0"/>
        <w:adjustRightInd w:val="0"/>
        <w:jc w:val="both"/>
        <w:rPr>
          <w:i/>
          <w:iCs/>
        </w:rPr>
      </w:pPr>
    </w:p>
    <w:p w14:paraId="11B3A788" w14:textId="77777777" w:rsidR="00A75B1C" w:rsidRPr="00611320" w:rsidRDefault="00A75B1C" w:rsidP="00A75B1C">
      <w:pPr>
        <w:autoSpaceDE w:val="0"/>
        <w:autoSpaceDN w:val="0"/>
        <w:adjustRightInd w:val="0"/>
        <w:jc w:val="both"/>
      </w:pPr>
    </w:p>
    <w:p w14:paraId="342ED311" w14:textId="1B0773A6" w:rsidR="00A75B1C" w:rsidRPr="00611320" w:rsidRDefault="00A75B1C" w:rsidP="00A75B1C">
      <w:pPr>
        <w:autoSpaceDE w:val="0"/>
        <w:autoSpaceDN w:val="0"/>
        <w:adjustRightInd w:val="0"/>
        <w:jc w:val="both"/>
      </w:pPr>
      <w:r w:rsidRPr="00611320">
        <w:tab/>
      </w:r>
      <w:r w:rsidR="00B8480F">
        <w:rPr>
          <w:b/>
          <w:bCs/>
        </w:rPr>
        <w:t>Art. </w:t>
      </w:r>
      <w:r w:rsidRPr="00611320">
        <w:rPr>
          <w:b/>
          <w:bCs/>
        </w:rPr>
        <w:t>1649</w:t>
      </w:r>
      <w:r w:rsidRPr="00611320">
        <w:rPr>
          <w:b/>
          <w:bCs/>
          <w:i/>
          <w:iCs/>
        </w:rPr>
        <w:t>quinquies</w:t>
      </w:r>
      <w:r w:rsidRPr="00611320">
        <w:t xml:space="preserve"> </w:t>
      </w:r>
      <w:r w:rsidR="002E5E45">
        <w:t>- </w:t>
      </w:r>
      <w:r w:rsidR="00B8480F">
        <w:t>§ </w:t>
      </w:r>
      <w:r w:rsidRPr="00611320">
        <w:t xml:space="preserve">1 </w:t>
      </w:r>
      <w:r w:rsidR="002E5E45">
        <w:t>- </w:t>
      </w:r>
      <w:r w:rsidRPr="00611320">
        <w:t>Neben dem eventuellen Anspruch auf Schadenersatz kann ein Verbraucher vom Verkäufer, der in Anwendung von Artikel 1649</w:t>
      </w:r>
      <w:r w:rsidRPr="00611320">
        <w:rPr>
          <w:i/>
          <w:iCs/>
        </w:rPr>
        <w:t>quater</w:t>
      </w:r>
      <w:r w:rsidRPr="00611320">
        <w:t xml:space="preserve"> für Vertragswidrigkeiten haftet, unter den </w:t>
      </w:r>
      <w:r w:rsidR="003D029D">
        <w:t>[</w:t>
      </w:r>
      <w:r w:rsidR="003D029D" w:rsidRPr="00DB53D2">
        <w:t>in den Paragraphen 2</w:t>
      </w:r>
      <w:r w:rsidR="00251AA8">
        <w:t>, 3</w:t>
      </w:r>
      <w:r w:rsidR="003D029D" w:rsidRPr="00DB53D2">
        <w:t xml:space="preserve"> und 3</w:t>
      </w:r>
      <w:r w:rsidR="00251AA8">
        <w:t>/1</w:t>
      </w:r>
      <w:r w:rsidR="003D029D">
        <w:t>]</w:t>
      </w:r>
      <w:r w:rsidRPr="00611320">
        <w:t xml:space="preserve"> erwähnten Bedingungen entweder eine Nachbesserung des Gutes oder eine Ersatzlieferung beziehungsweise unter den </w:t>
      </w:r>
      <w:r w:rsidR="003D029D">
        <w:t>[</w:t>
      </w:r>
      <w:r w:rsidR="003D029D" w:rsidRPr="00DB53D2">
        <w:t>in den Paragraphen 5 bis 7</w:t>
      </w:r>
      <w:r w:rsidR="003D029D">
        <w:t>]</w:t>
      </w:r>
      <w:r w:rsidRPr="00611320">
        <w:t xml:space="preserve"> erwähnten Bedingungen entweder eine </w:t>
      </w:r>
      <w:r w:rsidR="003D029D">
        <w:t>[</w:t>
      </w:r>
      <w:r w:rsidR="003D029D" w:rsidRPr="00DB53D2">
        <w:t>anteilige</w:t>
      </w:r>
      <w:r w:rsidR="003D029D">
        <w:t>]</w:t>
      </w:r>
      <w:r w:rsidRPr="00611320">
        <w:t xml:space="preserve"> Minderung des Kaufpreises oder eine Vertragsauflösung verlangen.</w:t>
      </w:r>
    </w:p>
    <w:p w14:paraId="0363F1AC" w14:textId="77777777" w:rsidR="00A75B1C" w:rsidRPr="00611320" w:rsidRDefault="00A75B1C" w:rsidP="00A75B1C">
      <w:pPr>
        <w:autoSpaceDE w:val="0"/>
        <w:autoSpaceDN w:val="0"/>
        <w:adjustRightInd w:val="0"/>
        <w:jc w:val="both"/>
      </w:pPr>
    </w:p>
    <w:p w14:paraId="2C3AF355" w14:textId="77777777" w:rsidR="00A75B1C" w:rsidRDefault="00A75B1C" w:rsidP="00A75B1C">
      <w:pPr>
        <w:autoSpaceDE w:val="0"/>
        <w:autoSpaceDN w:val="0"/>
        <w:adjustRightInd w:val="0"/>
        <w:jc w:val="both"/>
      </w:pPr>
      <w:r w:rsidRPr="00611320">
        <w:tab/>
        <w:t>Gegebenenfalls wird jedoch einer Verschlimmerung des Mangels Rechnung getragen, die auf die Benutzung des betreffenden Gutes durch den Verbraucher nach dem Zeitpunkt, an dem er die Vertragswidrigkeit festgestellt hat oder hätte feststellen müssen, zurückzuführen ist.</w:t>
      </w:r>
    </w:p>
    <w:p w14:paraId="13CD8087" w14:textId="77777777" w:rsidR="00251AA8" w:rsidRDefault="00251AA8" w:rsidP="00A75B1C">
      <w:pPr>
        <w:autoSpaceDE w:val="0"/>
        <w:autoSpaceDN w:val="0"/>
        <w:adjustRightInd w:val="0"/>
        <w:jc w:val="both"/>
      </w:pPr>
    </w:p>
    <w:p w14:paraId="4BBA1CBC" w14:textId="50EBD060" w:rsidR="00251AA8" w:rsidRPr="00D02CD7" w:rsidRDefault="00251AA8" w:rsidP="00251AA8">
      <w:pPr>
        <w:ind w:firstLine="720"/>
        <w:jc w:val="both"/>
      </w:pPr>
      <w:r>
        <w:t>[</w:t>
      </w:r>
      <w:r w:rsidRPr="00D02CD7">
        <w:t>Unbeschadet des Absatzes 2 haftet der Verkäufer, wenn es sich bei den Verbrauchsgütern um Tiere handelt, nicht für eine Verschlimmerung des Mangels, die darauf zurückzuführen ist, dass der Verbraucher:</w:t>
      </w:r>
    </w:p>
    <w:p w14:paraId="3DED44F1" w14:textId="77777777" w:rsidR="00251AA8" w:rsidRPr="00D02CD7" w:rsidRDefault="00251AA8" w:rsidP="00251AA8">
      <w:pPr>
        <w:jc w:val="both"/>
      </w:pPr>
    </w:p>
    <w:p w14:paraId="527AB9ED" w14:textId="77777777" w:rsidR="00251AA8" w:rsidRPr="00D02CD7" w:rsidRDefault="00251AA8" w:rsidP="00251AA8">
      <w:pPr>
        <w:ind w:firstLine="720"/>
        <w:jc w:val="both"/>
      </w:pPr>
      <w:r w:rsidRPr="00D02CD7">
        <w:t>1. es versäumt hat, den Verkäufer unverzüglich von der Vertragswidrigkeit zu unterrichten, nachdem diese hinreichend offenbar wurde, oder</w:t>
      </w:r>
    </w:p>
    <w:p w14:paraId="493B93E9" w14:textId="77777777" w:rsidR="00251AA8" w:rsidRPr="00D02CD7" w:rsidRDefault="00251AA8" w:rsidP="00251AA8">
      <w:pPr>
        <w:jc w:val="both"/>
      </w:pPr>
    </w:p>
    <w:p w14:paraId="1CA69D1B" w14:textId="5906C4A3" w:rsidR="00251AA8" w:rsidRPr="00611320" w:rsidRDefault="00251AA8" w:rsidP="00251AA8">
      <w:pPr>
        <w:autoSpaceDE w:val="0"/>
        <w:autoSpaceDN w:val="0"/>
        <w:adjustRightInd w:val="0"/>
        <w:ind w:firstLine="708"/>
        <w:jc w:val="both"/>
      </w:pPr>
      <w:r w:rsidRPr="00D02CD7">
        <w:t>2. es versäumt hat, dem Verkäufer das Tier schnellstmöglich zur Verfügung zu stellen oder einen Tierarzt seiner Wahl zu konsultieren, wenn ein sofortiges Eingreifen eines Tierarztes für die Gesundheit des Tieres offensichtlich erforderlich war.</w:t>
      </w:r>
      <w:r>
        <w:t>]</w:t>
      </w:r>
    </w:p>
    <w:p w14:paraId="6C95BEEC" w14:textId="77777777" w:rsidR="00A75B1C" w:rsidRPr="00611320" w:rsidRDefault="00A75B1C" w:rsidP="00A75B1C">
      <w:pPr>
        <w:autoSpaceDE w:val="0"/>
        <w:autoSpaceDN w:val="0"/>
        <w:adjustRightInd w:val="0"/>
        <w:jc w:val="both"/>
      </w:pPr>
    </w:p>
    <w:p w14:paraId="78CD1BD5" w14:textId="0558A02B" w:rsidR="003D029D" w:rsidRPr="00DB53D2" w:rsidRDefault="00B8480F" w:rsidP="003D029D">
      <w:pPr>
        <w:ind w:firstLine="708"/>
        <w:jc w:val="both"/>
      </w:pPr>
      <w:r>
        <w:t>§ </w:t>
      </w:r>
      <w:r w:rsidR="00A75B1C" w:rsidRPr="00611320">
        <w:t xml:space="preserve">2 </w:t>
      </w:r>
      <w:r w:rsidR="002E5E45">
        <w:t>- </w:t>
      </w:r>
      <w:r w:rsidR="003D029D">
        <w:t>[</w:t>
      </w:r>
      <w:r w:rsidR="003D029D" w:rsidRPr="00DB53D2">
        <w:t>Zunächst kann der Verbraucher vom Verkäufer die unentgeltliche Nachbesserung des Verbrauchsgutes oder eine unentgeltliche Ersatzlieferung verlangen, es sei denn, die gewählte Abhilfe wäre unmöglich oder würde dem Verkäufer im Vergleich zu der anderen Abhilfemöglichkeit unverhältnismäßig hohe Kosten verursachen, und zwar unter Berücksichtigung aller Umstände, wie unter anderem:</w:t>
      </w:r>
    </w:p>
    <w:p w14:paraId="6FB1C3B8" w14:textId="77777777" w:rsidR="003D029D" w:rsidRPr="00DB53D2" w:rsidRDefault="003D029D" w:rsidP="003D029D">
      <w:pPr>
        <w:jc w:val="both"/>
      </w:pPr>
    </w:p>
    <w:p w14:paraId="11AE681A" w14:textId="77777777" w:rsidR="003D029D" w:rsidRPr="00DB53D2" w:rsidRDefault="003D029D" w:rsidP="003D029D">
      <w:pPr>
        <w:ind w:firstLine="708"/>
        <w:jc w:val="both"/>
      </w:pPr>
      <w:r w:rsidRPr="00DB53D2">
        <w:t>1. des Werts, den das Verbrauchsgut hätte, wenn es vertragsgemäß wäre,</w:t>
      </w:r>
    </w:p>
    <w:p w14:paraId="6ADC6377" w14:textId="77777777" w:rsidR="003D029D" w:rsidRPr="00DB53D2" w:rsidRDefault="003D029D" w:rsidP="003D029D">
      <w:pPr>
        <w:jc w:val="both"/>
      </w:pPr>
    </w:p>
    <w:p w14:paraId="23E0CB03" w14:textId="77777777" w:rsidR="003D029D" w:rsidRPr="00DB53D2" w:rsidRDefault="003D029D" w:rsidP="003D029D">
      <w:pPr>
        <w:ind w:firstLine="708"/>
        <w:jc w:val="both"/>
      </w:pPr>
      <w:r w:rsidRPr="00DB53D2">
        <w:t>2. der Bedeutung der Vertragswidrigkeit, und</w:t>
      </w:r>
    </w:p>
    <w:p w14:paraId="01D8F275" w14:textId="77777777" w:rsidR="003D029D" w:rsidRPr="00DB53D2" w:rsidRDefault="003D029D" w:rsidP="003D029D">
      <w:pPr>
        <w:jc w:val="both"/>
      </w:pPr>
    </w:p>
    <w:p w14:paraId="7ADA271A" w14:textId="1D6F8BB9" w:rsidR="003D029D" w:rsidRDefault="003D029D" w:rsidP="003D029D">
      <w:pPr>
        <w:ind w:firstLine="708"/>
        <w:jc w:val="both"/>
      </w:pPr>
      <w:r w:rsidRPr="00DB53D2">
        <w:t xml:space="preserve">3. des Umstands, ob die alternative Abhilfe ohne erhebliche Unannehmlichkeiten für den Verbraucher </w:t>
      </w:r>
      <w:r w:rsidR="00A92182">
        <w:t>[</w:t>
      </w:r>
      <w:r w:rsidR="00A92182" w:rsidRPr="00D02CD7">
        <w:t>oder das Tier, wenn es sich bei dem Verbrauchsgut um ein Tier handelt,</w:t>
      </w:r>
      <w:r w:rsidR="00A92182">
        <w:t xml:space="preserve">] </w:t>
      </w:r>
      <w:r w:rsidRPr="00DB53D2">
        <w:t>durchgeführt werden kann.</w:t>
      </w:r>
      <w:r w:rsidR="00A92182">
        <w:t>]</w:t>
      </w:r>
    </w:p>
    <w:p w14:paraId="5E38CA77" w14:textId="77777777" w:rsidR="00A92182" w:rsidRDefault="00A92182" w:rsidP="003D029D">
      <w:pPr>
        <w:ind w:firstLine="708"/>
        <w:jc w:val="both"/>
      </w:pPr>
    </w:p>
    <w:p w14:paraId="249686CB" w14:textId="71E76AD4" w:rsidR="00A92182" w:rsidRPr="00DB53D2" w:rsidRDefault="00A92182" w:rsidP="003D029D">
      <w:pPr>
        <w:ind w:firstLine="708"/>
        <w:jc w:val="both"/>
      </w:pPr>
      <w:r>
        <w:t>[</w:t>
      </w:r>
      <w:r w:rsidRPr="00D02CD7">
        <w:t>Unbeschadet des Absatzes 1 kann der Verkäufer die Nachbesserung als Abhilfe verweigern, wenn sie offensichtlich gegen die Gesundheit des Tieres verstößt.</w:t>
      </w:r>
      <w:r>
        <w:t>]</w:t>
      </w:r>
    </w:p>
    <w:p w14:paraId="1E1AFDEC" w14:textId="77777777" w:rsidR="003D029D" w:rsidRPr="00DB53D2" w:rsidRDefault="003D029D" w:rsidP="003D029D">
      <w:pPr>
        <w:jc w:val="both"/>
      </w:pPr>
    </w:p>
    <w:p w14:paraId="0C8BF950" w14:textId="5B4FF69F" w:rsidR="003D029D" w:rsidRPr="00DB53D2" w:rsidRDefault="00B8480F" w:rsidP="003D029D">
      <w:pPr>
        <w:ind w:firstLine="708"/>
        <w:jc w:val="both"/>
      </w:pPr>
      <w:r>
        <w:t>§ </w:t>
      </w:r>
      <w:r w:rsidR="003D029D" w:rsidRPr="00DB53D2">
        <w:t>3 </w:t>
      </w:r>
      <w:r w:rsidR="002E5E45">
        <w:t>- </w:t>
      </w:r>
      <w:r w:rsidR="00A92182">
        <w:t>[</w:t>
      </w:r>
      <w:r w:rsidR="003D029D" w:rsidRPr="00DB53D2">
        <w:t>Nachbesserungen oder Ersatzlieferungen werden wie folgt vorgenommen:</w:t>
      </w:r>
    </w:p>
    <w:p w14:paraId="70E83CD7" w14:textId="77777777" w:rsidR="003D029D" w:rsidRPr="00DB53D2" w:rsidRDefault="003D029D" w:rsidP="003D029D">
      <w:pPr>
        <w:jc w:val="both"/>
      </w:pPr>
    </w:p>
    <w:p w14:paraId="1872E896" w14:textId="77777777" w:rsidR="003D029D" w:rsidRPr="00DB53D2" w:rsidRDefault="003D029D" w:rsidP="003D029D">
      <w:pPr>
        <w:ind w:firstLine="708"/>
        <w:jc w:val="both"/>
      </w:pPr>
      <w:r w:rsidRPr="00DB53D2">
        <w:t>1. unentgeltlich,</w:t>
      </w:r>
    </w:p>
    <w:p w14:paraId="0B518C4D" w14:textId="77777777" w:rsidR="003D029D" w:rsidRPr="00DB53D2" w:rsidRDefault="003D029D" w:rsidP="003D029D">
      <w:pPr>
        <w:jc w:val="both"/>
      </w:pPr>
    </w:p>
    <w:p w14:paraId="5280163A" w14:textId="77777777" w:rsidR="003D029D" w:rsidRPr="00DB53D2" w:rsidRDefault="003D029D" w:rsidP="003D029D">
      <w:pPr>
        <w:ind w:firstLine="708"/>
        <w:jc w:val="both"/>
      </w:pPr>
      <w:r w:rsidRPr="00DB53D2">
        <w:t>2. innerhalb einer angemessenen Frist ab dem Zeitpunkt, zu dem der Verbraucher den Verkäufer von der Vertragswidrigkeit unterrichtet hat, und</w:t>
      </w:r>
    </w:p>
    <w:p w14:paraId="16E18803" w14:textId="77777777" w:rsidR="003D029D" w:rsidRPr="00DB53D2" w:rsidRDefault="003D029D" w:rsidP="003D029D">
      <w:pPr>
        <w:jc w:val="both"/>
      </w:pPr>
    </w:p>
    <w:p w14:paraId="652BA5DE" w14:textId="77777777" w:rsidR="003D029D" w:rsidRPr="00DB53D2" w:rsidRDefault="003D029D" w:rsidP="003D029D">
      <w:pPr>
        <w:ind w:firstLine="708"/>
        <w:jc w:val="both"/>
      </w:pPr>
      <w:r w:rsidRPr="00DB53D2">
        <w:t>3. ohne erhebliche Unannehmlichkeiten für den Verbraucher, wobei die Art des Verbrauchsgutes sowie der Zweck, für den der Verbraucher das Gut benötigt, zu berücksichtigen sind.</w:t>
      </w:r>
    </w:p>
    <w:p w14:paraId="56871A20" w14:textId="77777777" w:rsidR="003D029D" w:rsidRPr="00DB53D2" w:rsidRDefault="003D029D" w:rsidP="003D029D">
      <w:pPr>
        <w:jc w:val="both"/>
      </w:pPr>
    </w:p>
    <w:p w14:paraId="18022DB8" w14:textId="77777777" w:rsidR="003D029D" w:rsidRPr="00DB53D2" w:rsidRDefault="003D029D" w:rsidP="003D029D">
      <w:pPr>
        <w:ind w:firstLine="708"/>
        <w:jc w:val="both"/>
      </w:pPr>
      <w:r w:rsidRPr="00DB53D2">
        <w:t>Bei einer Nachbesserung oder Ersatzlieferung stellt der Verbraucher dem Verkäufer das Verbrauchsgut zur Verfügung. Der Verkäufer nimmt das zu ersetzende Gut auf seine Kosten zurück.</w:t>
      </w:r>
    </w:p>
    <w:p w14:paraId="26A0BB7F" w14:textId="77777777" w:rsidR="003D029D" w:rsidRPr="00DB53D2" w:rsidRDefault="003D029D" w:rsidP="003D029D">
      <w:pPr>
        <w:jc w:val="both"/>
      </w:pPr>
    </w:p>
    <w:p w14:paraId="7F45ADD5" w14:textId="77777777" w:rsidR="003D029D" w:rsidRPr="00DB53D2" w:rsidRDefault="003D029D" w:rsidP="003D029D">
      <w:pPr>
        <w:ind w:firstLine="708"/>
        <w:jc w:val="both"/>
      </w:pPr>
      <w:r w:rsidRPr="00DB53D2">
        <w:t>Erfordert die Nachbesserung die Entfernung des Gutes, das entsprechend seiner Art und seinem Zweck montiert oder installiert wurde, bevor die Vertragswidrigkeit offenbar wurde, oder ist ein solches Gut zu ersetzen, so umfasst die Pflicht zur Nachbesserung oder Ersatzlieferung die Entfernung des nicht vertragsgemäßen Gutes und die Montage oder Installation des Ersatzgutes oder des nachgebesserten Gutes oder die Übernahme der Kosten dieser Entfernung und Montage oder Installation.</w:t>
      </w:r>
    </w:p>
    <w:p w14:paraId="2F2AB526" w14:textId="77777777" w:rsidR="003D029D" w:rsidRPr="00DB53D2" w:rsidRDefault="003D029D" w:rsidP="003D029D">
      <w:pPr>
        <w:jc w:val="both"/>
      </w:pPr>
    </w:p>
    <w:p w14:paraId="5EB215C0" w14:textId="14743485" w:rsidR="00A75B1C" w:rsidRDefault="003D029D" w:rsidP="003D029D">
      <w:pPr>
        <w:autoSpaceDE w:val="0"/>
        <w:autoSpaceDN w:val="0"/>
        <w:adjustRightInd w:val="0"/>
        <w:ind w:firstLine="708"/>
        <w:jc w:val="both"/>
      </w:pPr>
      <w:r w:rsidRPr="00DB53D2">
        <w:t>Der Verbraucher ist nicht verpflichtet, für die normale Verwendung des ersetzten Gutes in der Zeit vor seiner Ersetzung zu zahlen.</w:t>
      </w:r>
      <w:r>
        <w:t>]</w:t>
      </w:r>
    </w:p>
    <w:p w14:paraId="7A496697" w14:textId="77777777" w:rsidR="00A92182" w:rsidRDefault="00A92182" w:rsidP="003D029D">
      <w:pPr>
        <w:autoSpaceDE w:val="0"/>
        <w:autoSpaceDN w:val="0"/>
        <w:adjustRightInd w:val="0"/>
        <w:ind w:firstLine="708"/>
        <w:jc w:val="both"/>
      </w:pPr>
    </w:p>
    <w:p w14:paraId="7AF055E4" w14:textId="18EFA398" w:rsidR="00A92182" w:rsidRDefault="00A92182" w:rsidP="00A92182">
      <w:pPr>
        <w:ind w:firstLine="720"/>
        <w:jc w:val="both"/>
      </w:pPr>
      <w:r>
        <w:t>[</w:t>
      </w:r>
      <w:r w:rsidRPr="00D02CD7">
        <w:t>§ 3/1 - In Abweichung von § 3 werden Nachbesserungen oder Ersatzlieferungen durch vorliegenden Paragraphen geregelt, wenn es sich bei den Verbrauchsgütern um Tiere handelt.</w:t>
      </w:r>
    </w:p>
    <w:p w14:paraId="59AD13ED" w14:textId="77777777" w:rsidR="00A92182" w:rsidRDefault="00A92182" w:rsidP="00A92182">
      <w:pPr>
        <w:ind w:firstLine="720"/>
        <w:jc w:val="both"/>
      </w:pPr>
    </w:p>
    <w:p w14:paraId="711C0B21" w14:textId="77777777" w:rsidR="00A92182" w:rsidRPr="00D02CD7" w:rsidRDefault="00A92182" w:rsidP="00A92182">
      <w:pPr>
        <w:ind w:firstLine="720"/>
        <w:jc w:val="both"/>
      </w:pPr>
      <w:r w:rsidRPr="00D02CD7">
        <w:t>Nachbesserungen oder Ersatzlieferungen werden wie folgt vorgenommen:</w:t>
      </w:r>
    </w:p>
    <w:p w14:paraId="5BE3E234" w14:textId="77777777" w:rsidR="00A92182" w:rsidRPr="00D02CD7" w:rsidRDefault="00A92182" w:rsidP="00A92182">
      <w:pPr>
        <w:jc w:val="both"/>
      </w:pPr>
    </w:p>
    <w:p w14:paraId="5069D069" w14:textId="77777777" w:rsidR="00A92182" w:rsidRPr="00D02CD7" w:rsidRDefault="00A92182" w:rsidP="00A92182">
      <w:pPr>
        <w:ind w:firstLine="720"/>
        <w:jc w:val="both"/>
      </w:pPr>
      <w:r w:rsidRPr="00D02CD7">
        <w:t>1. unentgeltlich, wobei die Kosten, die der Verkäufer im Hinblick auf die Heilung des Tieres gegebenenfalls zu tragen hat, nicht höher sein dürfen als:</w:t>
      </w:r>
    </w:p>
    <w:p w14:paraId="066D3F17" w14:textId="77777777" w:rsidR="00A92182" w:rsidRPr="00D02CD7" w:rsidRDefault="00A92182" w:rsidP="00A92182">
      <w:pPr>
        <w:jc w:val="both"/>
      </w:pPr>
    </w:p>
    <w:p w14:paraId="2819FAE5" w14:textId="77777777" w:rsidR="00A92182" w:rsidRPr="00D02CD7" w:rsidRDefault="00A92182" w:rsidP="00A92182">
      <w:pPr>
        <w:ind w:firstLine="720"/>
        <w:jc w:val="both"/>
      </w:pPr>
      <w:r w:rsidRPr="00D02CD7">
        <w:t>- dreihundert Prozent für den Teil des Kaufpreises des Tieres, der zwischen 0,01 EUR und 500 EUR liegt,</w:t>
      </w:r>
    </w:p>
    <w:p w14:paraId="07BAFD1C" w14:textId="77777777" w:rsidR="00A92182" w:rsidRPr="00D02CD7" w:rsidRDefault="00A92182" w:rsidP="00A92182">
      <w:pPr>
        <w:jc w:val="both"/>
      </w:pPr>
    </w:p>
    <w:p w14:paraId="2B8CCD73" w14:textId="77777777" w:rsidR="00A92182" w:rsidRPr="00D02CD7" w:rsidRDefault="00A92182" w:rsidP="00A92182">
      <w:pPr>
        <w:ind w:firstLine="720"/>
        <w:jc w:val="both"/>
      </w:pPr>
      <w:r w:rsidRPr="00D02CD7">
        <w:t>- zweihundert Prozent für den Teil des Kaufpreises des Tieres, der zwischen 500,01 EUR und 1500 EUR liegt,</w:t>
      </w:r>
    </w:p>
    <w:p w14:paraId="53B28A0B" w14:textId="77777777" w:rsidR="00A92182" w:rsidRPr="00D02CD7" w:rsidRDefault="00A92182" w:rsidP="00A92182">
      <w:pPr>
        <w:jc w:val="both"/>
      </w:pPr>
    </w:p>
    <w:p w14:paraId="0366BCF7" w14:textId="77777777" w:rsidR="00A92182" w:rsidRPr="00D02CD7" w:rsidRDefault="00A92182" w:rsidP="00A92182">
      <w:pPr>
        <w:ind w:firstLine="720"/>
        <w:jc w:val="both"/>
      </w:pPr>
      <w:r w:rsidRPr="00D02CD7">
        <w:t>- hundert Prozent für den Teil des Kaufpreises des Tieres, der über 1500,01 EUR liegt,</w:t>
      </w:r>
    </w:p>
    <w:p w14:paraId="176BF19A" w14:textId="77777777" w:rsidR="00A92182" w:rsidRPr="00D02CD7" w:rsidRDefault="00A92182" w:rsidP="00A92182">
      <w:pPr>
        <w:jc w:val="both"/>
      </w:pPr>
    </w:p>
    <w:p w14:paraId="23205852" w14:textId="77777777" w:rsidR="00A92182" w:rsidRPr="00D02CD7" w:rsidRDefault="00A92182" w:rsidP="00A92182">
      <w:pPr>
        <w:ind w:firstLine="720"/>
        <w:jc w:val="both"/>
      </w:pPr>
      <w:r w:rsidRPr="00D02CD7">
        <w:t>2. innerhalb einer angemessenen Frist ab dem Zeitpunkt, zu dem der Verbraucher den Verkäufer von der Vertragswidrigkeit unterrichtet hat, wobei der Verkäufer gegebenenfalls schnellstmöglich die notwendigen Maßnahmen zur Heilung des Tieres ergreifen muss, und</w:t>
      </w:r>
    </w:p>
    <w:p w14:paraId="2AE8FE2F" w14:textId="77777777" w:rsidR="00A92182" w:rsidRPr="00D02CD7" w:rsidRDefault="00A92182" w:rsidP="00A92182">
      <w:pPr>
        <w:jc w:val="both"/>
      </w:pPr>
    </w:p>
    <w:p w14:paraId="476C13FC" w14:textId="77777777" w:rsidR="00A92182" w:rsidRPr="00D02CD7" w:rsidRDefault="00A92182" w:rsidP="00A92182">
      <w:pPr>
        <w:ind w:firstLine="720"/>
        <w:jc w:val="both"/>
      </w:pPr>
      <w:r w:rsidRPr="00D02CD7">
        <w:t>3. ohne erhebliche Unannehmlichkeiten für den Verbraucher oder das Tier.</w:t>
      </w:r>
    </w:p>
    <w:p w14:paraId="18478C42" w14:textId="77777777" w:rsidR="00A92182" w:rsidRPr="00D02CD7" w:rsidRDefault="00A92182" w:rsidP="00A92182">
      <w:pPr>
        <w:jc w:val="both"/>
      </w:pPr>
    </w:p>
    <w:p w14:paraId="0BDC6E10" w14:textId="77777777" w:rsidR="00A92182" w:rsidRPr="00D02CD7" w:rsidRDefault="00A92182" w:rsidP="00A92182">
      <w:pPr>
        <w:ind w:firstLine="720"/>
        <w:jc w:val="both"/>
      </w:pPr>
      <w:r w:rsidRPr="00D02CD7">
        <w:t>Der Verkäufer informiert den Verbraucher sowohl im Vertrag als auch bei der Ausübung des Rechts auf Nachbesserung des Tieres über das Bestehen der in Absatz 2 Nr. 1 erwähnten Beschränkung.</w:t>
      </w:r>
    </w:p>
    <w:p w14:paraId="22770420" w14:textId="77777777" w:rsidR="00A92182" w:rsidRPr="00D02CD7" w:rsidRDefault="00A92182" w:rsidP="00A92182">
      <w:pPr>
        <w:jc w:val="both"/>
      </w:pPr>
    </w:p>
    <w:p w14:paraId="4AE60ED3" w14:textId="77777777" w:rsidR="00A92182" w:rsidRPr="00D02CD7" w:rsidRDefault="00A92182" w:rsidP="00A92182">
      <w:pPr>
        <w:ind w:firstLine="720"/>
        <w:jc w:val="both"/>
      </w:pPr>
      <w:r w:rsidRPr="00D02CD7">
        <w:t>Die in Absatz 2 Nr. 1 erwähnte Beschränkung gilt nicht, wenn der Verkäufer bösgläubig war oder gegebenenfalls die durch oder aufgrund des Gesetzes vorgeschriebenen Anerkennungs-, Genehmigungs-, Quarantäne- oder Zuchtbedingungen nicht erfüllt hat.</w:t>
      </w:r>
    </w:p>
    <w:p w14:paraId="76D38E43" w14:textId="77777777" w:rsidR="00A92182" w:rsidRPr="00D02CD7" w:rsidRDefault="00A92182" w:rsidP="00A92182">
      <w:pPr>
        <w:jc w:val="both"/>
      </w:pPr>
    </w:p>
    <w:p w14:paraId="2D05A9D6" w14:textId="77777777" w:rsidR="00A92182" w:rsidRPr="00D02CD7" w:rsidRDefault="00A92182" w:rsidP="00A92182">
      <w:pPr>
        <w:ind w:firstLine="720"/>
        <w:jc w:val="both"/>
      </w:pPr>
      <w:r w:rsidRPr="00D02CD7">
        <w:t>Sofern das Tier nicht an den Folgen einer Vertragswidrigkeit verendet ist, stellt der Verbraucher dem Verkäufer das Tier bei einer Nachbesserung oder Ersatzlieferung unverzüglich zur Verfügung. Der Verkäufer nimmt das zu ersetzende Tier auf seine Kosten zurück.</w:t>
      </w:r>
    </w:p>
    <w:p w14:paraId="4D513635" w14:textId="77777777" w:rsidR="00A92182" w:rsidRPr="00D02CD7" w:rsidRDefault="00A92182" w:rsidP="00A92182">
      <w:pPr>
        <w:jc w:val="both"/>
      </w:pPr>
    </w:p>
    <w:p w14:paraId="3F996353" w14:textId="77777777" w:rsidR="00A92182" w:rsidRPr="00D02CD7" w:rsidRDefault="00A92182" w:rsidP="00A92182">
      <w:pPr>
        <w:ind w:firstLine="720"/>
        <w:jc w:val="both"/>
      </w:pPr>
      <w:r w:rsidRPr="00D02CD7">
        <w:t>In Abweichung von Absatz 5 kann der Verbraucher zur Heilung des Tieres einen Tierarzt seiner Wahl konsultieren, wenn das sofortige Eingreifen dieses Tierarztes für die Gesundheit des Tieres nach vernünftigem Ermessen erforderlich ist. Gegebenenfalls hat der Verbraucher ein Recht auf Entschädigung der Kosten, die der Verkäufer zur Heilung des Tieres nach vernünftigem Ermessen selbst hätte tragen müssen, wäre es ihm zur Verfügung gestellt worden. Es obliegt dem Verkäufer, gegebenenfalls die Unangemessenheit der geforderten Kosten nachzuweisen. Die in Absatz 2 Nr. 1 erwähnte Beschränkung und Ausnahme gelten uneingeschränkt.</w:t>
      </w:r>
    </w:p>
    <w:p w14:paraId="7A843958" w14:textId="77777777" w:rsidR="00A92182" w:rsidRPr="00D02CD7" w:rsidRDefault="00A92182" w:rsidP="00A92182">
      <w:pPr>
        <w:jc w:val="both"/>
      </w:pPr>
    </w:p>
    <w:p w14:paraId="3D98EF23" w14:textId="77777777" w:rsidR="00A92182" w:rsidRPr="00D02CD7" w:rsidRDefault="00A92182" w:rsidP="00A92182">
      <w:pPr>
        <w:ind w:firstLine="720"/>
        <w:jc w:val="both"/>
      </w:pPr>
      <w:r w:rsidRPr="00D02CD7">
        <w:t>Der Verbraucher, der sich auf Absatz 6 berufen möchte, muss glaubhaft machen, dass ein sofortiges Eingreifen eines Tierarztes für die Gesundheit des Tieres nach vernünftigem Ermessen erforderlich war. Er informiert den Verkäufer unverzüglich über das Eingreifen des Tierarztes. Auf Verlangen des Verkäufers legt der Verbraucher die relevanten Belege vor, die die entstandenen Kosten rechtfertigen.</w:t>
      </w:r>
    </w:p>
    <w:p w14:paraId="2F1AE975" w14:textId="77777777" w:rsidR="00A92182" w:rsidRPr="00D02CD7" w:rsidRDefault="00A92182" w:rsidP="00A92182">
      <w:pPr>
        <w:jc w:val="both"/>
      </w:pPr>
    </w:p>
    <w:p w14:paraId="367AFBE1" w14:textId="77777777" w:rsidR="00A92182" w:rsidRPr="00D02CD7" w:rsidRDefault="00A92182" w:rsidP="00A92182">
      <w:pPr>
        <w:ind w:firstLine="720"/>
        <w:jc w:val="both"/>
      </w:pPr>
      <w:r w:rsidRPr="00D02CD7">
        <w:t>Der Verbraucher ist nicht verpflichtet, für den normalen Gebrauch oder Genuss des ersetzten Tieres in der Zeit vor der Ersetzung zu zahlen.</w:t>
      </w:r>
    </w:p>
    <w:p w14:paraId="271DC06E" w14:textId="77777777" w:rsidR="00A92182" w:rsidRPr="00D02CD7" w:rsidRDefault="00A92182" w:rsidP="00A92182">
      <w:pPr>
        <w:jc w:val="both"/>
      </w:pPr>
    </w:p>
    <w:p w14:paraId="3B6BFFB2" w14:textId="77777777" w:rsidR="00A92182" w:rsidRPr="00D02CD7" w:rsidRDefault="00A92182" w:rsidP="00A92182">
      <w:pPr>
        <w:ind w:firstLine="720"/>
        <w:jc w:val="both"/>
      </w:pPr>
      <w:r w:rsidRPr="00D02CD7">
        <w:t>Durch eine Ersatzlieferung wird der bestehende Kaufvertrag automatisch aufgelöst und ein neuer Kaufvertrag erstellt mit der dazugehörigen Haftungsregelung, wie sie in vorliegendem Abschnitt aufgeführt ist.</w:t>
      </w:r>
    </w:p>
    <w:p w14:paraId="393D314C" w14:textId="77777777" w:rsidR="00A92182" w:rsidRPr="00D02CD7" w:rsidRDefault="00A92182" w:rsidP="00A92182">
      <w:pPr>
        <w:jc w:val="both"/>
      </w:pPr>
    </w:p>
    <w:p w14:paraId="10AFEEC9" w14:textId="5FE259D7" w:rsidR="00A92182" w:rsidRDefault="00A92182" w:rsidP="00A92182">
      <w:pPr>
        <w:autoSpaceDE w:val="0"/>
        <w:autoSpaceDN w:val="0"/>
        <w:adjustRightInd w:val="0"/>
        <w:ind w:firstLine="708"/>
        <w:jc w:val="both"/>
      </w:pPr>
      <w:r w:rsidRPr="00D02CD7">
        <w:t>Der König kann durch einen im Ministerrat beratenen Erlass die Beträge oder Prozentsätze der in Absatz 2 Nr. 1 erwähnten Beschränkung anpassen.</w:t>
      </w:r>
      <w:r>
        <w:t>]</w:t>
      </w:r>
    </w:p>
    <w:p w14:paraId="3AB1BBC4" w14:textId="77777777" w:rsidR="003D029D" w:rsidRDefault="003D029D" w:rsidP="003D029D">
      <w:pPr>
        <w:autoSpaceDE w:val="0"/>
        <w:autoSpaceDN w:val="0"/>
        <w:adjustRightInd w:val="0"/>
        <w:ind w:firstLine="708"/>
        <w:jc w:val="both"/>
      </w:pPr>
    </w:p>
    <w:p w14:paraId="67770E64" w14:textId="50E76054" w:rsidR="003D029D" w:rsidRPr="00DB53D2" w:rsidRDefault="003D029D" w:rsidP="003D029D">
      <w:pPr>
        <w:ind w:firstLine="708"/>
        <w:jc w:val="both"/>
      </w:pPr>
      <w:r>
        <w:t>[</w:t>
      </w:r>
      <w:r w:rsidR="00B8480F">
        <w:t>§ </w:t>
      </w:r>
      <w:r w:rsidRPr="00DB53D2">
        <w:t xml:space="preserve">4 </w:t>
      </w:r>
      <w:r w:rsidR="002E5E45">
        <w:t>- </w:t>
      </w:r>
      <w:r w:rsidRPr="00DB53D2">
        <w:t xml:space="preserve">Der Verkäufer kann die Herstellung des vertragsgemäßen Zustands des Verbrauchsgutes gemäß </w:t>
      </w:r>
      <w:r w:rsidR="00B8480F">
        <w:t>§ </w:t>
      </w:r>
      <w:r w:rsidRPr="00DB53D2">
        <w:t>2 verweigern, wenn ihm sowohl Nachbesserung als auch Ersatzlieferung unter Berücksichtigung aller Umstände, einschließlich des Werts, den das Verbrauchsgut hätte, wenn es vertragsgemäß wäre, oder der Bedeutung der Vertragswidrigkeit, unmöglich wären oder unverhältnismäßige Kosten verursachen würden.</w:t>
      </w:r>
      <w:r w:rsidR="00A92182">
        <w:t>]</w:t>
      </w:r>
    </w:p>
    <w:p w14:paraId="5D701201" w14:textId="77777777" w:rsidR="003D029D" w:rsidRPr="00DB53D2" w:rsidRDefault="003D029D" w:rsidP="003D029D">
      <w:pPr>
        <w:jc w:val="both"/>
      </w:pPr>
    </w:p>
    <w:p w14:paraId="2F6F9DFC" w14:textId="57676063" w:rsidR="003D029D" w:rsidRPr="00DB53D2" w:rsidRDefault="00A92182" w:rsidP="003D029D">
      <w:pPr>
        <w:ind w:firstLine="708"/>
        <w:jc w:val="both"/>
      </w:pPr>
      <w:r>
        <w:t>[</w:t>
      </w:r>
      <w:r w:rsidR="00B8480F">
        <w:t>§ </w:t>
      </w:r>
      <w:r w:rsidR="003D029D" w:rsidRPr="00DB53D2">
        <w:t>5 </w:t>
      </w:r>
      <w:r w:rsidR="002E5E45">
        <w:t>- </w:t>
      </w:r>
      <w:r w:rsidR="003D029D" w:rsidRPr="00DB53D2">
        <w:t xml:space="preserve">Der Verbraucher kann vom Verkäufer eine anteilige Preisminderung gemäß </w:t>
      </w:r>
      <w:r w:rsidR="00B8480F">
        <w:t>§ </w:t>
      </w:r>
      <w:r w:rsidR="003D029D" w:rsidRPr="00DB53D2">
        <w:t xml:space="preserve">6 oder die Auflösung des Kaufvertrags gemäß </w:t>
      </w:r>
      <w:r w:rsidR="00B8480F">
        <w:t>§ </w:t>
      </w:r>
      <w:r w:rsidR="003D029D" w:rsidRPr="00DB53D2">
        <w:t>7 verlangen, wenn einer der folgenden Fälle vorliegt:</w:t>
      </w:r>
    </w:p>
    <w:p w14:paraId="680C9C6B" w14:textId="77777777" w:rsidR="003D029D" w:rsidRPr="00DB53D2" w:rsidRDefault="003D029D" w:rsidP="003D029D">
      <w:pPr>
        <w:jc w:val="both"/>
      </w:pPr>
    </w:p>
    <w:p w14:paraId="46D9A6D6" w14:textId="12AB7175" w:rsidR="003D029D" w:rsidRPr="00DB53D2" w:rsidRDefault="003D029D" w:rsidP="003D029D">
      <w:pPr>
        <w:ind w:firstLine="708"/>
        <w:jc w:val="both"/>
      </w:pPr>
      <w:r w:rsidRPr="00DB53D2">
        <w:t xml:space="preserve">1. Der Verkäufer hat die Nachbesserung oder die Ersatzlieferung nicht vorgenommen oder hat gegebenenfalls die Nachbesserung oder die Ersatzlieferung nicht gemäß </w:t>
      </w:r>
      <w:r w:rsidR="00B8480F">
        <w:t>§ </w:t>
      </w:r>
      <w:r w:rsidRPr="00DB53D2">
        <w:t xml:space="preserve">3 Absatz 2 und 3 </w:t>
      </w:r>
      <w:r w:rsidR="00A92182">
        <w:t>[</w:t>
      </w:r>
      <w:r w:rsidR="00A92182" w:rsidRPr="00D02CD7">
        <w:t>oder, wenn es sich bei den Verbrauchsgütern um Tiere handelt, nicht gemäß § 3/1 Absatz 2</w:t>
      </w:r>
      <w:r w:rsidR="00A92182">
        <w:t xml:space="preserve">] </w:t>
      </w:r>
      <w:r w:rsidRPr="00DB53D2">
        <w:t xml:space="preserve">vorgenommen oder aber der Verkäufer hat die Herstellung des vertragsgemäßen Zustands der Güter gemäß </w:t>
      </w:r>
      <w:r w:rsidR="00B8480F">
        <w:t>§ </w:t>
      </w:r>
      <w:r w:rsidRPr="00DB53D2">
        <w:t>4 verweigert.</w:t>
      </w:r>
    </w:p>
    <w:p w14:paraId="26E24426" w14:textId="77777777" w:rsidR="003D029D" w:rsidRPr="00DB53D2" w:rsidRDefault="003D029D" w:rsidP="003D029D">
      <w:pPr>
        <w:jc w:val="both"/>
      </w:pPr>
    </w:p>
    <w:p w14:paraId="515D2891" w14:textId="77777777" w:rsidR="003D029D" w:rsidRPr="00DB53D2" w:rsidRDefault="003D029D" w:rsidP="003D029D">
      <w:pPr>
        <w:ind w:firstLine="708"/>
        <w:jc w:val="both"/>
      </w:pPr>
      <w:r w:rsidRPr="00DB53D2">
        <w:t>2. Eine Vertragswidrigkeit tritt auf, obwohl der Verkäufer versucht hat, den vertragsgemäßen Zustand der Güter herzustellen.</w:t>
      </w:r>
    </w:p>
    <w:p w14:paraId="7DEA1671" w14:textId="77777777" w:rsidR="003D029D" w:rsidRPr="00DB53D2" w:rsidRDefault="003D029D" w:rsidP="003D029D">
      <w:pPr>
        <w:jc w:val="both"/>
      </w:pPr>
    </w:p>
    <w:p w14:paraId="186BF01A" w14:textId="77777777" w:rsidR="003D029D" w:rsidRPr="00DB53D2" w:rsidRDefault="003D029D" w:rsidP="003D029D">
      <w:pPr>
        <w:ind w:firstLine="708"/>
        <w:jc w:val="both"/>
      </w:pPr>
      <w:r w:rsidRPr="00DB53D2">
        <w:t>3. Die Vertragswidrigkeit ist derart schwerwiegend, dass eine sofortige Preisminderung oder Auflösung des Kaufvertrags gerechtfertigt ist.</w:t>
      </w:r>
    </w:p>
    <w:p w14:paraId="7FE6E371" w14:textId="77777777" w:rsidR="003D029D" w:rsidRPr="00DB53D2" w:rsidRDefault="003D029D" w:rsidP="003D029D">
      <w:pPr>
        <w:jc w:val="both"/>
      </w:pPr>
    </w:p>
    <w:p w14:paraId="57B069A0" w14:textId="488546C2" w:rsidR="003D029D" w:rsidRDefault="003D029D" w:rsidP="003D029D">
      <w:pPr>
        <w:ind w:firstLine="708"/>
        <w:jc w:val="both"/>
      </w:pPr>
      <w:r w:rsidRPr="00DB53D2">
        <w:t xml:space="preserve">4. Der Verkäufer hat erklärt oder es ist nach den Umständen offensichtlich, dass er den vertragsgemäßen Zustand der Güter durch Nachbesserung oder Ersatzlieferung nicht innerhalb einer angemessenen Frist oder nicht ohne erhebliche Unannehmlichkeiten für den Verbraucher </w:t>
      </w:r>
      <w:r w:rsidR="00A92182">
        <w:t>[</w:t>
      </w:r>
      <w:r w:rsidR="00A92182" w:rsidRPr="00D02CD7">
        <w:t>oder gegebenenfalls ohne erhebliche Unannehmlichkeiten für das Tier</w:t>
      </w:r>
      <w:r w:rsidR="00A92182">
        <w:t xml:space="preserve">] </w:t>
      </w:r>
      <w:r w:rsidRPr="00DB53D2">
        <w:t>herstellen wird.</w:t>
      </w:r>
    </w:p>
    <w:p w14:paraId="42659ED2" w14:textId="77777777" w:rsidR="00A92182" w:rsidRDefault="00A92182" w:rsidP="003D029D">
      <w:pPr>
        <w:ind w:firstLine="708"/>
        <w:jc w:val="both"/>
      </w:pPr>
    </w:p>
    <w:p w14:paraId="0EE14F88" w14:textId="77777777" w:rsidR="00A92182" w:rsidRPr="00D02CD7" w:rsidRDefault="00A92182" w:rsidP="00A92182">
      <w:pPr>
        <w:ind w:firstLine="720"/>
        <w:jc w:val="both"/>
      </w:pPr>
      <w:r>
        <w:t>[</w:t>
      </w:r>
      <w:r w:rsidRPr="00D02CD7">
        <w:t>5. Bei dem Verbrauchsgut handelt es sich um ein Tier, das an den Folgen einer Vertragswidrigkeit verendet ist.</w:t>
      </w:r>
    </w:p>
    <w:p w14:paraId="74B4C33C" w14:textId="77777777" w:rsidR="00A92182" w:rsidRPr="00D02CD7" w:rsidRDefault="00A92182" w:rsidP="00A92182">
      <w:pPr>
        <w:jc w:val="both"/>
      </w:pPr>
    </w:p>
    <w:p w14:paraId="186D5429" w14:textId="76C8D61E" w:rsidR="00A92182" w:rsidRPr="00DB53D2" w:rsidRDefault="00A92182" w:rsidP="00A92182">
      <w:pPr>
        <w:ind w:firstLine="708"/>
        <w:jc w:val="both"/>
      </w:pPr>
      <w:r w:rsidRPr="00D02CD7">
        <w:t>6. Bei dem Verbrauchsgut handelt es sich um ein Tier, dessen Heilungskosten höher sind als die in § 3/1 Absatz 2 Nr. 1 erwähnte Beschränkung.</w:t>
      </w:r>
      <w:r>
        <w:t>]</w:t>
      </w:r>
    </w:p>
    <w:p w14:paraId="25D0F778" w14:textId="77777777" w:rsidR="003D029D" w:rsidRPr="00DB53D2" w:rsidRDefault="003D029D" w:rsidP="003D029D">
      <w:pPr>
        <w:jc w:val="both"/>
      </w:pPr>
    </w:p>
    <w:p w14:paraId="5CB26FFD" w14:textId="33E9A90E" w:rsidR="003D029D" w:rsidRPr="00DB53D2" w:rsidRDefault="003D029D" w:rsidP="003D029D">
      <w:pPr>
        <w:ind w:firstLine="708"/>
        <w:jc w:val="both"/>
      </w:pPr>
      <w:r w:rsidRPr="00DB53D2">
        <w:t>In Abweichung von Absatz 1 hat der Verbraucher keinen Anspruch auf die Auflösung des Kaufvertrags, wenn die Vertragswidrigkeit nur geringfügig ist. Die Beweislast dafür, ob es sich um eine geringfügige Vertragswidrigkeit handelt, trägt der Verkäufer.</w:t>
      </w:r>
      <w:r w:rsidR="00A92182">
        <w:t>]</w:t>
      </w:r>
    </w:p>
    <w:p w14:paraId="447F1BFF" w14:textId="77777777" w:rsidR="003D029D" w:rsidRPr="00DB53D2" w:rsidRDefault="003D029D" w:rsidP="003D029D">
      <w:pPr>
        <w:jc w:val="both"/>
      </w:pPr>
    </w:p>
    <w:p w14:paraId="5B61CC5E" w14:textId="02C4F0C6" w:rsidR="003D029D" w:rsidRPr="00DB53D2" w:rsidRDefault="00A92182" w:rsidP="003D029D">
      <w:pPr>
        <w:ind w:firstLine="708"/>
        <w:jc w:val="both"/>
      </w:pPr>
      <w:r>
        <w:t>[</w:t>
      </w:r>
      <w:r w:rsidR="00B8480F">
        <w:t>§ </w:t>
      </w:r>
      <w:r w:rsidR="003D029D" w:rsidRPr="00DB53D2">
        <w:t>6 </w:t>
      </w:r>
      <w:r w:rsidR="002E5E45">
        <w:t>- </w:t>
      </w:r>
      <w:r w:rsidR="003D029D" w:rsidRPr="00DB53D2">
        <w:t>Die Preisminderung bemisst sich nach dem Verhältnis, in dem der verminderte Wert des vom Verbraucher entgegengenommenen Verbrauchsgutes zu dem Wert steht, den das Verbrauchsgut gehabt hätte, wenn es dem Kaufvertrag entsprochen hätte.</w:t>
      </w:r>
      <w:r>
        <w:t>]</w:t>
      </w:r>
    </w:p>
    <w:p w14:paraId="51EA1DF8" w14:textId="77777777" w:rsidR="003D029D" w:rsidRPr="00DB53D2" w:rsidRDefault="003D029D" w:rsidP="003D029D">
      <w:pPr>
        <w:jc w:val="both"/>
      </w:pPr>
    </w:p>
    <w:p w14:paraId="1D8C9B8C" w14:textId="58558EF4" w:rsidR="003D029D" w:rsidRPr="00DB53D2" w:rsidRDefault="00A92182" w:rsidP="003D029D">
      <w:pPr>
        <w:ind w:firstLine="708"/>
        <w:jc w:val="both"/>
      </w:pPr>
      <w:r>
        <w:t>[</w:t>
      </w:r>
      <w:r w:rsidR="00B8480F">
        <w:t>§ </w:t>
      </w:r>
      <w:r w:rsidR="003D029D" w:rsidRPr="00DB53D2">
        <w:t>7 </w:t>
      </w:r>
      <w:r w:rsidR="002E5E45">
        <w:t>- </w:t>
      </w:r>
      <w:r w:rsidR="003D029D" w:rsidRPr="00DB53D2">
        <w:t>Der Verbraucher übt sein Recht auf Auflösung des Kaufvertrags durch eine einseitige Willenserklärung an den Verkäufer aus.</w:t>
      </w:r>
    </w:p>
    <w:p w14:paraId="36380547" w14:textId="77777777" w:rsidR="003D029D" w:rsidRPr="00DB53D2" w:rsidRDefault="003D029D" w:rsidP="003D029D">
      <w:pPr>
        <w:jc w:val="both"/>
      </w:pPr>
    </w:p>
    <w:p w14:paraId="1E2F5035" w14:textId="77777777" w:rsidR="003D029D" w:rsidRPr="00DB53D2" w:rsidRDefault="003D029D" w:rsidP="003D029D">
      <w:pPr>
        <w:ind w:firstLine="708"/>
        <w:jc w:val="both"/>
      </w:pPr>
      <w:r w:rsidRPr="00DB53D2">
        <w:t>Bei einem Verkauf mehrerer Verbrauchsgüter kann der Verbraucher, wenn sich die Vertragswidrigkeit nur auf einen Teil dieser Güter bezieht und ein Grund für die Auflösung des Kaufvertrags aufgrund des vorliegenden Artikels besteht, den Kaufvertrag nur in Bezug auf nicht vertragsgemäße Güter sowie in Bezug auf vertragsgemäße Güter, die er zusammen mit den nicht vertragsgemäßen Gütern erworben hat, auflösen, sofern vom Verbraucher nicht vernünftigerweise erwartet werden kann, dass er akzeptiert, nur die vertragsgemäßen Güter zu behalten.</w:t>
      </w:r>
    </w:p>
    <w:p w14:paraId="1824CBCF" w14:textId="77777777" w:rsidR="003D029D" w:rsidRPr="00DB53D2" w:rsidRDefault="003D029D" w:rsidP="003D029D">
      <w:pPr>
        <w:jc w:val="both"/>
      </w:pPr>
    </w:p>
    <w:p w14:paraId="56AB93C6" w14:textId="77777777" w:rsidR="003D029D" w:rsidRPr="00DB53D2" w:rsidRDefault="003D029D" w:rsidP="003D029D">
      <w:pPr>
        <w:ind w:firstLine="708"/>
        <w:jc w:val="both"/>
      </w:pPr>
      <w:r w:rsidRPr="00DB53D2">
        <w:t>Löst der Verbraucher den Kaufvertrag insgesamt oder gemäß Absatz 2 nur in Bezug auf einen Teil der aufgrund des Kaufvertrags gelieferten Güter auf, gilt Folgendes:</w:t>
      </w:r>
    </w:p>
    <w:p w14:paraId="0F50E907" w14:textId="77777777" w:rsidR="003D029D" w:rsidRPr="00DB53D2" w:rsidRDefault="003D029D" w:rsidP="003D029D">
      <w:pPr>
        <w:jc w:val="both"/>
      </w:pPr>
    </w:p>
    <w:p w14:paraId="2E0859B5" w14:textId="77777777" w:rsidR="003D029D" w:rsidRPr="00DB53D2" w:rsidRDefault="003D029D" w:rsidP="003D029D">
      <w:pPr>
        <w:ind w:firstLine="708"/>
        <w:jc w:val="both"/>
      </w:pPr>
      <w:r w:rsidRPr="00DB53D2">
        <w:t>1. Der Verbraucher hat dem Verkäufer die Güter auf dessen Kosten zurückzugeben, und</w:t>
      </w:r>
    </w:p>
    <w:p w14:paraId="11663605" w14:textId="77777777" w:rsidR="003D029D" w:rsidRPr="00DB53D2" w:rsidRDefault="003D029D" w:rsidP="003D029D">
      <w:pPr>
        <w:jc w:val="both"/>
      </w:pPr>
    </w:p>
    <w:p w14:paraId="19331950" w14:textId="77777777" w:rsidR="003D029D" w:rsidRDefault="003D029D" w:rsidP="003D029D">
      <w:pPr>
        <w:ind w:firstLine="708"/>
        <w:jc w:val="both"/>
      </w:pPr>
      <w:r w:rsidRPr="00DB53D2">
        <w:t>2. der Verkäufer hat dem Verbraucher den für die Güter gezahlten Preis zurückzuzahlen, sobald er die Güter erhält oder der Verbraucher einen Nachweis erbringt, dass er die Güter zurückgesandt hat.</w:t>
      </w:r>
    </w:p>
    <w:p w14:paraId="3E808E58" w14:textId="77777777" w:rsidR="00A92182" w:rsidRDefault="00A92182" w:rsidP="003D029D">
      <w:pPr>
        <w:ind w:firstLine="708"/>
        <w:jc w:val="both"/>
      </w:pPr>
    </w:p>
    <w:p w14:paraId="40B962FB" w14:textId="72963C27" w:rsidR="00A92182" w:rsidRPr="00DB53D2" w:rsidRDefault="00A92182" w:rsidP="003D029D">
      <w:pPr>
        <w:ind w:firstLine="708"/>
        <w:jc w:val="both"/>
      </w:pPr>
      <w:r>
        <w:t>[</w:t>
      </w:r>
      <w:r w:rsidRPr="00D02CD7">
        <w:t>In Abweichung von Absatz 3 ist der Verbraucher nicht verpflichtet, dem Verkäufer das Tier zurückzugeben, wenn das Tier an den Folgen einer Vertragswidrigkeit verendet ist.</w:t>
      </w:r>
      <w:r>
        <w:t>]</w:t>
      </w:r>
    </w:p>
    <w:p w14:paraId="585ECE14" w14:textId="77777777" w:rsidR="003D029D" w:rsidRPr="00DB53D2" w:rsidRDefault="003D029D" w:rsidP="003D029D">
      <w:pPr>
        <w:jc w:val="both"/>
      </w:pPr>
    </w:p>
    <w:p w14:paraId="0DDAF22A" w14:textId="172E2E10" w:rsidR="003D029D" w:rsidRDefault="003D029D" w:rsidP="003D029D">
      <w:pPr>
        <w:autoSpaceDE w:val="0"/>
        <w:autoSpaceDN w:val="0"/>
        <w:adjustRightInd w:val="0"/>
        <w:ind w:firstLine="708"/>
        <w:jc w:val="both"/>
      </w:pPr>
      <w:r w:rsidRPr="00DB53D2">
        <w:t xml:space="preserve">Für die Anwendung von </w:t>
      </w:r>
      <w:r w:rsidR="00B8480F">
        <w:t>§ </w:t>
      </w:r>
      <w:r w:rsidRPr="00DB53D2">
        <w:t>6 und des vorliegenden Paragraphen kann eine dem Verbraucher zu leistende Rückzahlung gemindert werden, um der Benutzung des Gutes Rechnung zu tragen, die durch den Verbraucher seit seiner Ablieferung erfolgt ist.</w:t>
      </w:r>
      <w:r>
        <w:t>]</w:t>
      </w:r>
    </w:p>
    <w:p w14:paraId="5FCC6A4B" w14:textId="77777777" w:rsidR="00A92182" w:rsidRDefault="00A92182" w:rsidP="003D029D">
      <w:pPr>
        <w:autoSpaceDE w:val="0"/>
        <w:autoSpaceDN w:val="0"/>
        <w:adjustRightInd w:val="0"/>
        <w:ind w:firstLine="708"/>
        <w:jc w:val="both"/>
      </w:pPr>
    </w:p>
    <w:p w14:paraId="5E542469" w14:textId="1DC433CD" w:rsidR="00A92182" w:rsidRPr="00D02CD7" w:rsidRDefault="00A92182" w:rsidP="00A92182">
      <w:pPr>
        <w:ind w:firstLine="720"/>
        <w:jc w:val="both"/>
      </w:pPr>
      <w:r>
        <w:t>[</w:t>
      </w:r>
      <w:r w:rsidRPr="00D02CD7">
        <w:t>§ 8 ­ Handelt es sich bei dem Verbrauchsgut um ein Tier, so erstattet der Verkäufer bei Verenden des Tieres an den Folgen einer Vertragswidrigkeit die Kosten einer unabhängigen Autopsie, die der Verbraucher veranlasst hat, sofern diese Autopsie für die Feststellung einer Vertragswidrigkeit erforderlich ist und tatsächlich zur Feststellung einer Vertragswidrigkeit geführt hat, für die der Verkäufer aufgrund von Artikel 1649</w:t>
      </w:r>
      <w:r w:rsidRPr="00D02CD7">
        <w:rPr>
          <w:i/>
          <w:iCs/>
        </w:rPr>
        <w:t>quater</w:t>
      </w:r>
      <w:r w:rsidRPr="00D02CD7">
        <w:t xml:space="preserve"> haftet. Der Verbraucher, der sich auf vorliegenden Paragraphen berufen möchte, informiert den Verkäufer vorab über seine Absicht, eine Autopsie durchführen zu lassen, und über die Identität des unabhängigen Sachverständigen, den er mit der Autopsie beauftragen möchte.</w:t>
      </w:r>
    </w:p>
    <w:p w14:paraId="5D05AF27" w14:textId="77777777" w:rsidR="00A92182" w:rsidRPr="00D02CD7" w:rsidRDefault="00A92182" w:rsidP="00A92182">
      <w:pPr>
        <w:jc w:val="both"/>
      </w:pPr>
    </w:p>
    <w:p w14:paraId="411DAE95" w14:textId="0B04029D" w:rsidR="00A92182" w:rsidRPr="00611320" w:rsidRDefault="00A92182" w:rsidP="00A92182">
      <w:pPr>
        <w:autoSpaceDE w:val="0"/>
        <w:autoSpaceDN w:val="0"/>
        <w:adjustRightInd w:val="0"/>
        <w:ind w:firstLine="708"/>
        <w:jc w:val="both"/>
      </w:pPr>
      <w:r w:rsidRPr="00D02CD7">
        <w:t>§ 9 ­ Der König kann für Verbrauchsgüter oder Kategorien von Verbrauchsgütern, die Er bestimmt, die Benutzung eines standardisierten Informationsblatts vorschreiben, auf dem die Rechte und Pflichten des Verbrauchers, wie sie in vorliegendem Abschnitt bestimmt sind, erläutert werden. Spätestens zum Zeitpunkt der Ablieferung des Verbrauchsgutes stellt der Verkäufer dem Verbraucher das standardisierte Informationsblatt auf einem dauerhaften Datenträger zur Verfügung.</w:t>
      </w:r>
      <w:r>
        <w:t>]</w:t>
      </w:r>
    </w:p>
    <w:p w14:paraId="70F951D2" w14:textId="77777777" w:rsidR="00A75B1C" w:rsidRDefault="00A75B1C" w:rsidP="00A75B1C">
      <w:pPr>
        <w:autoSpaceDE w:val="0"/>
        <w:autoSpaceDN w:val="0"/>
        <w:adjustRightInd w:val="0"/>
        <w:jc w:val="both"/>
      </w:pPr>
    </w:p>
    <w:p w14:paraId="6F79D4CB" w14:textId="3A39045F" w:rsidR="003D029D" w:rsidRDefault="003D029D" w:rsidP="00A75B1C">
      <w:pPr>
        <w:autoSpaceDE w:val="0"/>
        <w:autoSpaceDN w:val="0"/>
        <w:adjustRightInd w:val="0"/>
        <w:jc w:val="both"/>
        <w:rPr>
          <w:i/>
          <w:iCs/>
        </w:rPr>
      </w:pPr>
      <w:r>
        <w:rPr>
          <w:i/>
          <w:iCs/>
        </w:rPr>
        <w:t>[</w:t>
      </w:r>
      <w:r w:rsidR="00B8480F">
        <w:rPr>
          <w:i/>
          <w:iCs/>
        </w:rPr>
        <w:t>Art. </w:t>
      </w:r>
      <w:r>
        <w:rPr>
          <w:i/>
          <w:iCs/>
        </w:rPr>
        <w:t xml:space="preserve">1649quinquies </w:t>
      </w:r>
      <w:r w:rsidR="00B8480F">
        <w:rPr>
          <w:i/>
          <w:iCs/>
        </w:rPr>
        <w:t>§ </w:t>
      </w:r>
      <w:r>
        <w:rPr>
          <w:i/>
          <w:iCs/>
        </w:rPr>
        <w:t xml:space="preserve">1 </w:t>
      </w:r>
      <w:r w:rsidR="00B8480F">
        <w:rPr>
          <w:i/>
          <w:iCs/>
        </w:rPr>
        <w:t>Abs. </w:t>
      </w:r>
      <w:r>
        <w:rPr>
          <w:i/>
          <w:iCs/>
        </w:rPr>
        <w:t xml:space="preserve">1 abgeändert durch </w:t>
      </w:r>
      <w:r w:rsidR="00B8480F">
        <w:rPr>
          <w:i/>
          <w:iCs/>
        </w:rPr>
        <w:t>Art. </w:t>
      </w:r>
      <w:r>
        <w:rPr>
          <w:i/>
          <w:iCs/>
        </w:rPr>
        <w:t xml:space="preserve">6 </w:t>
      </w:r>
      <w:r w:rsidR="00B8480F">
        <w:rPr>
          <w:i/>
          <w:iCs/>
        </w:rPr>
        <w:t>Nr. </w:t>
      </w:r>
      <w:r>
        <w:rPr>
          <w:i/>
          <w:iCs/>
        </w:rPr>
        <w:t>1 des G. vom 20. März 2022 (B.S. vom 31. März 2022)</w:t>
      </w:r>
      <w:r w:rsidR="00A92182">
        <w:rPr>
          <w:i/>
          <w:iCs/>
        </w:rPr>
        <w:t xml:space="preserve"> und Art. 5 Nr. 1</w:t>
      </w:r>
      <w:r w:rsidR="00A92182" w:rsidRPr="00A92182">
        <w:rPr>
          <w:i/>
          <w:iCs/>
        </w:rPr>
        <w:t xml:space="preserve"> des G. vom 21. Februar 2024 </w:t>
      </w:r>
      <w:r w:rsidR="00305842">
        <w:rPr>
          <w:i/>
          <w:iCs/>
        </w:rPr>
        <w:t>(B.S. vom 20. März 2024)</w:t>
      </w:r>
      <w:r>
        <w:rPr>
          <w:i/>
          <w:iCs/>
        </w:rPr>
        <w:t xml:space="preserve">; </w:t>
      </w:r>
      <w:r w:rsidR="00A92182">
        <w:rPr>
          <w:i/>
          <w:iCs/>
        </w:rPr>
        <w:t>§ 1 Abs. 3 eingefügt durch Art. 5 Nr. 2</w:t>
      </w:r>
      <w:r w:rsidR="00A92182" w:rsidRPr="00A92182">
        <w:rPr>
          <w:i/>
          <w:iCs/>
        </w:rPr>
        <w:t xml:space="preserve"> des G. vom 21. Februar 2024 </w:t>
      </w:r>
      <w:r w:rsidR="00305842">
        <w:rPr>
          <w:i/>
          <w:iCs/>
        </w:rPr>
        <w:t>(B.S. vom 20. März 2024)</w:t>
      </w:r>
      <w:r w:rsidR="00A92182">
        <w:rPr>
          <w:i/>
          <w:iCs/>
        </w:rPr>
        <w:t xml:space="preserve">; </w:t>
      </w:r>
      <w:r>
        <w:rPr>
          <w:i/>
          <w:iCs/>
        </w:rPr>
        <w:t>§</w:t>
      </w:r>
      <w:r w:rsidR="00B8480F">
        <w:rPr>
          <w:i/>
          <w:iCs/>
        </w:rPr>
        <w:t> </w:t>
      </w:r>
      <w:r>
        <w:rPr>
          <w:i/>
          <w:iCs/>
        </w:rPr>
        <w:t xml:space="preserve">2 ersetzt durch </w:t>
      </w:r>
      <w:r w:rsidR="00B8480F">
        <w:rPr>
          <w:i/>
          <w:iCs/>
        </w:rPr>
        <w:t>Art. </w:t>
      </w:r>
      <w:r>
        <w:rPr>
          <w:i/>
          <w:iCs/>
        </w:rPr>
        <w:t xml:space="preserve">6 </w:t>
      </w:r>
      <w:r w:rsidR="00B8480F">
        <w:rPr>
          <w:i/>
          <w:iCs/>
        </w:rPr>
        <w:t>Nr. </w:t>
      </w:r>
      <w:r>
        <w:rPr>
          <w:i/>
          <w:iCs/>
        </w:rPr>
        <w:t xml:space="preserve">3 des G. vom 20. März 2022 (B.S. vom 31. März 2022); </w:t>
      </w:r>
      <w:r w:rsidR="00A92182">
        <w:rPr>
          <w:i/>
          <w:iCs/>
        </w:rPr>
        <w:t>§ 2 Abs. 1 Nr. 3 abgeändert durch Art. 5 Nr. 3</w:t>
      </w:r>
      <w:r w:rsidR="00A92182" w:rsidRPr="00A92182">
        <w:rPr>
          <w:i/>
          <w:iCs/>
        </w:rPr>
        <w:t xml:space="preserve"> des G. vom 21. Februar 2024 </w:t>
      </w:r>
      <w:r w:rsidR="00305842">
        <w:rPr>
          <w:i/>
          <w:iCs/>
        </w:rPr>
        <w:t>(B.S. vom 20. März 2024)</w:t>
      </w:r>
      <w:r w:rsidR="00A92182">
        <w:rPr>
          <w:i/>
          <w:iCs/>
        </w:rPr>
        <w:t>; § 2 Abs. 2 eingefügt durch Art. 5 Nr. 4</w:t>
      </w:r>
      <w:r w:rsidR="00A92182" w:rsidRPr="00A92182">
        <w:rPr>
          <w:i/>
          <w:iCs/>
        </w:rPr>
        <w:t xml:space="preserve"> des G. vom 21. Februar 2024 </w:t>
      </w:r>
      <w:r w:rsidR="00305842">
        <w:rPr>
          <w:i/>
          <w:iCs/>
        </w:rPr>
        <w:t>(B.S. vom 20. März 2024)</w:t>
      </w:r>
      <w:r w:rsidR="00A92182">
        <w:rPr>
          <w:i/>
          <w:iCs/>
        </w:rPr>
        <w:t>; § 3 ersetzt durch Art. 6 Nr. 3 des G. vom 20. März 2022 (B.S. vom 31. März 2022); § 3/1 eingefügt durch Art. 5 Nr. 5</w:t>
      </w:r>
      <w:r w:rsidR="00A92182" w:rsidRPr="00A92182">
        <w:rPr>
          <w:i/>
          <w:iCs/>
        </w:rPr>
        <w:t xml:space="preserve"> des G. vom 21. Februar 2024 </w:t>
      </w:r>
      <w:r w:rsidR="00305842">
        <w:rPr>
          <w:i/>
          <w:iCs/>
        </w:rPr>
        <w:t>(B.S. vom 20. März 2024)</w:t>
      </w:r>
      <w:r w:rsidR="00A92182">
        <w:rPr>
          <w:i/>
          <w:iCs/>
        </w:rPr>
        <w:t xml:space="preserve">; </w:t>
      </w:r>
      <w:r>
        <w:rPr>
          <w:i/>
          <w:iCs/>
        </w:rPr>
        <w:t>§</w:t>
      </w:r>
      <w:r w:rsidR="00B8480F">
        <w:rPr>
          <w:i/>
          <w:iCs/>
        </w:rPr>
        <w:t> </w:t>
      </w:r>
      <w:r>
        <w:rPr>
          <w:i/>
          <w:iCs/>
        </w:rPr>
        <w:t xml:space="preserve">4 eingefügt durch </w:t>
      </w:r>
      <w:r w:rsidR="00B8480F">
        <w:rPr>
          <w:i/>
          <w:iCs/>
        </w:rPr>
        <w:t>Art. </w:t>
      </w:r>
      <w:r>
        <w:rPr>
          <w:i/>
          <w:iCs/>
        </w:rPr>
        <w:t xml:space="preserve">6 </w:t>
      </w:r>
      <w:r w:rsidR="00B8480F">
        <w:rPr>
          <w:i/>
          <w:iCs/>
        </w:rPr>
        <w:t>Nr. </w:t>
      </w:r>
      <w:r>
        <w:rPr>
          <w:i/>
          <w:iCs/>
        </w:rPr>
        <w:t>4 des G. vom 20. März 2022 (B.S. vom 31. März 2022)</w:t>
      </w:r>
      <w:r w:rsidR="00A92182">
        <w:rPr>
          <w:i/>
          <w:iCs/>
        </w:rPr>
        <w:t>; § 5 eingefügt durch Art. 6 Nr. 4 des G. vom 20. März 2022 (B.S. vom 31. März 2022); § 5 Abs. 1 Nr. 1 abgeändert durch Art. 5 Nr. 6</w:t>
      </w:r>
      <w:r w:rsidR="00A92182" w:rsidRPr="00A92182">
        <w:rPr>
          <w:i/>
          <w:iCs/>
        </w:rPr>
        <w:t xml:space="preserve"> des G. vom 21. Februar 2024 </w:t>
      </w:r>
      <w:r w:rsidR="00305842">
        <w:rPr>
          <w:i/>
          <w:iCs/>
        </w:rPr>
        <w:t>(B.S. vom 20. März 2024)</w:t>
      </w:r>
      <w:r w:rsidR="00A92182">
        <w:rPr>
          <w:i/>
          <w:iCs/>
        </w:rPr>
        <w:t>; § 5 Abs. 1 Nr. 4 abgeändert durch Art. 5 Nr. 7</w:t>
      </w:r>
      <w:r w:rsidR="00A92182" w:rsidRPr="00A92182">
        <w:rPr>
          <w:i/>
          <w:iCs/>
        </w:rPr>
        <w:t xml:space="preserve"> des G. vom 21. Februar 2024 </w:t>
      </w:r>
      <w:r w:rsidR="00305842">
        <w:rPr>
          <w:i/>
          <w:iCs/>
        </w:rPr>
        <w:t>(B.S. vom 20. März 2024)</w:t>
      </w:r>
      <w:r w:rsidR="00A92182">
        <w:rPr>
          <w:i/>
          <w:iCs/>
        </w:rPr>
        <w:t>; § 5 Abs. 1 Nr. 5 und 6 eingefügt durch Art. 5 Nr. 8</w:t>
      </w:r>
      <w:r w:rsidR="00A92182" w:rsidRPr="00A92182">
        <w:rPr>
          <w:i/>
          <w:iCs/>
        </w:rPr>
        <w:t xml:space="preserve"> des G. vom 21. Februar 2024 </w:t>
      </w:r>
      <w:r w:rsidR="00305842">
        <w:rPr>
          <w:i/>
          <w:iCs/>
        </w:rPr>
        <w:t>(B.S. vom 20. März 2024)</w:t>
      </w:r>
      <w:r w:rsidR="00A92182">
        <w:rPr>
          <w:i/>
          <w:iCs/>
        </w:rPr>
        <w:t>; § 6 eingefügt durch Art. 6 Nr. 4 des G. vom 20. März 2022 (B.S. vom 31. März 2022); § 7 eingefügt durch Art. 6 Nr. 4 des G. vom 20. März 2022 (B.S. vom 31. März 2022)</w:t>
      </w:r>
      <w:r w:rsidR="00840426">
        <w:rPr>
          <w:i/>
          <w:iCs/>
        </w:rPr>
        <w:t>;</w:t>
      </w:r>
      <w:r w:rsidR="00A92182">
        <w:rPr>
          <w:i/>
          <w:iCs/>
        </w:rPr>
        <w:t xml:space="preserve"> § 7 neuer Absatz 4 eingefügt durch Art. 5 Nr. 9</w:t>
      </w:r>
      <w:r w:rsidR="00A92182" w:rsidRPr="00A92182">
        <w:rPr>
          <w:i/>
          <w:iCs/>
        </w:rPr>
        <w:t xml:space="preserve"> des G. vom 21. Februar 2024 </w:t>
      </w:r>
      <w:r w:rsidR="00305842">
        <w:rPr>
          <w:i/>
          <w:iCs/>
        </w:rPr>
        <w:t>(B.S. vom 20. März 2024)</w:t>
      </w:r>
      <w:r w:rsidR="00A92182">
        <w:rPr>
          <w:i/>
          <w:iCs/>
        </w:rPr>
        <w:t>; §§ 8 und 9 eingefügt durch Art. 5 Nr. 10</w:t>
      </w:r>
      <w:r w:rsidR="00A92182" w:rsidRPr="00A92182">
        <w:rPr>
          <w:i/>
          <w:iCs/>
        </w:rPr>
        <w:t xml:space="preserve"> des G. vom 21. Februar 2024 </w:t>
      </w:r>
      <w:r w:rsidR="00305842">
        <w:rPr>
          <w:i/>
          <w:iCs/>
        </w:rPr>
        <w:t>(B.S. vom 20. März 2024)</w:t>
      </w:r>
      <w:r>
        <w:rPr>
          <w:i/>
          <w:iCs/>
        </w:rPr>
        <w:t>]</w:t>
      </w:r>
    </w:p>
    <w:p w14:paraId="502F045E" w14:textId="77777777" w:rsidR="003D029D" w:rsidRPr="003D029D" w:rsidRDefault="003D029D" w:rsidP="00A75B1C">
      <w:pPr>
        <w:autoSpaceDE w:val="0"/>
        <w:autoSpaceDN w:val="0"/>
        <w:adjustRightInd w:val="0"/>
        <w:jc w:val="both"/>
        <w:rPr>
          <w:i/>
          <w:iCs/>
        </w:rPr>
      </w:pPr>
    </w:p>
    <w:p w14:paraId="27C4D4C9" w14:textId="77777777" w:rsidR="00A75B1C" w:rsidRPr="00611320" w:rsidRDefault="00A75B1C" w:rsidP="00A75B1C">
      <w:pPr>
        <w:autoSpaceDE w:val="0"/>
        <w:autoSpaceDN w:val="0"/>
        <w:adjustRightInd w:val="0"/>
        <w:jc w:val="both"/>
      </w:pPr>
    </w:p>
    <w:p w14:paraId="4523E149" w14:textId="6B31DC1D" w:rsidR="00A75B1C" w:rsidRDefault="00A75B1C" w:rsidP="00A75B1C">
      <w:pPr>
        <w:autoSpaceDE w:val="0"/>
        <w:autoSpaceDN w:val="0"/>
        <w:adjustRightInd w:val="0"/>
        <w:jc w:val="both"/>
      </w:pPr>
      <w:r w:rsidRPr="00611320">
        <w:tab/>
      </w:r>
      <w:r w:rsidR="00B8480F">
        <w:rPr>
          <w:b/>
          <w:bCs/>
        </w:rPr>
        <w:t>Art. </w:t>
      </w:r>
      <w:r w:rsidRPr="00611320">
        <w:rPr>
          <w:b/>
          <w:bCs/>
        </w:rPr>
        <w:t>1649</w:t>
      </w:r>
      <w:r w:rsidRPr="00611320">
        <w:rPr>
          <w:b/>
          <w:bCs/>
          <w:i/>
          <w:iCs/>
        </w:rPr>
        <w:t>sexies</w:t>
      </w:r>
      <w:r w:rsidRPr="00611320">
        <w:t xml:space="preserve"> </w:t>
      </w:r>
      <w:r w:rsidR="002E5E45">
        <w:t>- </w:t>
      </w:r>
      <w:r w:rsidR="003D029D">
        <w:t>[</w:t>
      </w:r>
      <w:r w:rsidR="003D029D" w:rsidRPr="00DB53D2">
        <w:t>Haftet der Verkäufer einem Verbraucher gegenüber für eine Vertragswidrigkeit, einschließlich des Versäumnisses einer Person in vorhergehenden Gliedern der Kette von Verträgen, die zum Verkauf geführt haben, Aktualisierungen für Güter mit digitalen Elementen gemäß Artikel 1649</w:t>
      </w:r>
      <w:r w:rsidR="003D029D" w:rsidRPr="00DB53D2">
        <w:rPr>
          <w:i/>
          <w:iCs/>
        </w:rPr>
        <w:t>ter</w:t>
      </w:r>
      <w:r w:rsidR="003D029D" w:rsidRPr="00DB53D2">
        <w:t xml:space="preserve"> </w:t>
      </w:r>
      <w:r w:rsidR="00B8480F">
        <w:t>§ </w:t>
      </w:r>
      <w:r w:rsidR="003D029D" w:rsidRPr="00DB53D2">
        <w:t>5 zur Verfügung zu stellen, kann der Verkäufer bei dieser Person aufgrund der Vertragshaftung, zu der diese Person in Bezug auf das Verbrauchsgut verpflichtet ist, Regress nehmen, ohne dass ihm gegenüber Vertragsklauseln zur Beschränkung oder zum Ausschluss dieser Haftung wirksam gemacht werden dürfen.</w:t>
      </w:r>
      <w:r w:rsidR="003D029D">
        <w:t>]</w:t>
      </w:r>
    </w:p>
    <w:p w14:paraId="527BB227" w14:textId="77777777" w:rsidR="003D029D" w:rsidRDefault="003D029D" w:rsidP="00A75B1C">
      <w:pPr>
        <w:autoSpaceDE w:val="0"/>
        <w:autoSpaceDN w:val="0"/>
        <w:adjustRightInd w:val="0"/>
        <w:jc w:val="both"/>
      </w:pPr>
    </w:p>
    <w:p w14:paraId="192E9D06" w14:textId="6AA40E60" w:rsidR="003D029D" w:rsidRPr="003D029D" w:rsidRDefault="003D029D" w:rsidP="00A75B1C">
      <w:pPr>
        <w:autoSpaceDE w:val="0"/>
        <w:autoSpaceDN w:val="0"/>
        <w:adjustRightInd w:val="0"/>
        <w:jc w:val="both"/>
        <w:rPr>
          <w:i/>
          <w:iCs/>
        </w:rPr>
      </w:pPr>
      <w:r>
        <w:rPr>
          <w:i/>
          <w:iCs/>
        </w:rPr>
        <w:t>[</w:t>
      </w:r>
      <w:r w:rsidR="00B8480F">
        <w:rPr>
          <w:i/>
          <w:iCs/>
        </w:rPr>
        <w:t>Art. </w:t>
      </w:r>
      <w:r>
        <w:rPr>
          <w:i/>
          <w:iCs/>
        </w:rPr>
        <w:t xml:space="preserve">1649sexies ersetzt durch </w:t>
      </w:r>
      <w:r w:rsidR="00B8480F">
        <w:rPr>
          <w:i/>
          <w:iCs/>
        </w:rPr>
        <w:t>Art. </w:t>
      </w:r>
      <w:r>
        <w:rPr>
          <w:i/>
          <w:iCs/>
        </w:rPr>
        <w:t>7 des G. vom 20. März 2022 (B.S. vom 31. März 2022)]</w:t>
      </w:r>
    </w:p>
    <w:p w14:paraId="0C868530" w14:textId="77777777" w:rsidR="00A75B1C" w:rsidRPr="00611320" w:rsidRDefault="00A75B1C" w:rsidP="00A75B1C">
      <w:pPr>
        <w:autoSpaceDE w:val="0"/>
        <w:autoSpaceDN w:val="0"/>
        <w:adjustRightInd w:val="0"/>
        <w:jc w:val="both"/>
      </w:pPr>
    </w:p>
    <w:p w14:paraId="1FB049D9" w14:textId="77777777" w:rsidR="00A75B1C" w:rsidRPr="00611320" w:rsidRDefault="00A75B1C" w:rsidP="00A75B1C">
      <w:pPr>
        <w:autoSpaceDE w:val="0"/>
        <w:autoSpaceDN w:val="0"/>
        <w:adjustRightInd w:val="0"/>
        <w:jc w:val="both"/>
      </w:pPr>
    </w:p>
    <w:p w14:paraId="23262A88" w14:textId="1EA254A8" w:rsidR="008F4F3F" w:rsidRPr="00DB53D2" w:rsidRDefault="00B8480F" w:rsidP="008F4F3F">
      <w:pPr>
        <w:ind w:firstLine="708"/>
        <w:jc w:val="both"/>
      </w:pPr>
      <w:r>
        <w:rPr>
          <w:b/>
          <w:bCs/>
        </w:rPr>
        <w:t>Art. </w:t>
      </w:r>
      <w:r w:rsidR="00A75B1C" w:rsidRPr="00611320">
        <w:rPr>
          <w:b/>
          <w:bCs/>
        </w:rPr>
        <w:t>1649</w:t>
      </w:r>
      <w:r w:rsidR="00A75B1C" w:rsidRPr="00611320">
        <w:rPr>
          <w:b/>
          <w:bCs/>
          <w:i/>
          <w:iCs/>
        </w:rPr>
        <w:t>septies</w:t>
      </w:r>
      <w:r w:rsidR="00A75B1C" w:rsidRPr="00611320">
        <w:t xml:space="preserve"> </w:t>
      </w:r>
      <w:r w:rsidR="002E5E45">
        <w:t>- </w:t>
      </w:r>
      <w:r w:rsidR="003D029D">
        <w:t>[</w:t>
      </w:r>
      <w:r>
        <w:t>§ </w:t>
      </w:r>
      <w:r w:rsidR="008F4F3F" w:rsidRPr="00DB53D2">
        <w:t>1 ­ Jede gewerbliche Garantie ist für den Garantiegeber zu den Bedingungen verbindlich, die in der entsprechenden Garantieerklärung und einschlägiger Werbung, die zum Zeitpunkt des Vertragsabschlusses oder davor verfügbar war, angegeben sind. Zu den in vorliegendem Artikel festgelegten Bedingungen haftet der Hersteller in dem Fall, dass er dem Verbraucher eine gewerbliche Haltbarkeitsgarantie für ein bestimmtes Verbrauchsgut für einen bestimmten Zeitraum anbietet, dem Verbraucher gegenüber direkt während des gesamten Zeitraums der gewerblichen Haltbarkeitsgarantie auf Nachbesserung des Verbrauchsguts oder Ersatzlieferung gemäß Artikel 1649</w:t>
      </w:r>
      <w:r w:rsidR="008F4F3F" w:rsidRPr="00DB53D2">
        <w:rPr>
          <w:i/>
          <w:iCs/>
        </w:rPr>
        <w:t>quinquies</w:t>
      </w:r>
      <w:r w:rsidR="008F4F3F" w:rsidRPr="00DB53D2">
        <w:t xml:space="preserve"> </w:t>
      </w:r>
      <w:r>
        <w:t>§ </w:t>
      </w:r>
      <w:r w:rsidR="008F4F3F" w:rsidRPr="00DB53D2">
        <w:t>3. Der Hersteller kann dem Verbraucher in der Erklärung der gewerblichen Haltbarkeitsgarantie günstigere Bedingungen anbieten.</w:t>
      </w:r>
    </w:p>
    <w:p w14:paraId="0A3A6858" w14:textId="77777777" w:rsidR="008F4F3F" w:rsidRPr="00DB53D2" w:rsidRDefault="008F4F3F" w:rsidP="008F4F3F">
      <w:pPr>
        <w:jc w:val="both"/>
      </w:pPr>
    </w:p>
    <w:p w14:paraId="7DC1AFA3" w14:textId="77777777" w:rsidR="008F4F3F" w:rsidRPr="00DB53D2" w:rsidRDefault="008F4F3F" w:rsidP="008F4F3F">
      <w:pPr>
        <w:ind w:firstLine="708"/>
        <w:jc w:val="both"/>
      </w:pPr>
      <w:r w:rsidRPr="00DB53D2">
        <w:t>Sind die in der Erklärung der gewerblichen Garantie erwähnten Bedingungen weniger vorteilhaft für den Verbraucher als die in der einschlägigen Werbung angegebenen, ist die gewerbliche Garantie zu den in der Werbung für diese gewerbliche Garantie angegebenen Bedingungen verbindlich, es sei denn, die einschlägige Werbung wurde vor Abschluss des Vertrags in der gleichen oder einer vergleichbaren Weise berichtigt, in der sie gemacht wurde.</w:t>
      </w:r>
    </w:p>
    <w:p w14:paraId="0A7BFED9" w14:textId="77777777" w:rsidR="008F4F3F" w:rsidRPr="00DB53D2" w:rsidRDefault="008F4F3F" w:rsidP="008F4F3F">
      <w:pPr>
        <w:jc w:val="both"/>
      </w:pPr>
    </w:p>
    <w:p w14:paraId="51EC7D68" w14:textId="03EC60F6" w:rsidR="008F4F3F" w:rsidRPr="00DB53D2" w:rsidRDefault="00B8480F" w:rsidP="008F4F3F">
      <w:pPr>
        <w:ind w:firstLine="708"/>
        <w:jc w:val="both"/>
      </w:pPr>
      <w:r>
        <w:t>§ </w:t>
      </w:r>
      <w:r w:rsidR="008F4F3F" w:rsidRPr="00DB53D2">
        <w:t>2 </w:t>
      </w:r>
      <w:r w:rsidR="002E5E45">
        <w:t>- </w:t>
      </w:r>
      <w:r w:rsidR="008F4F3F" w:rsidRPr="00DB53D2">
        <w:t>Die Erklärung der gewerblichen Garantie wird dem Verbraucher auf einem dauerhaften Datenträger spätestens zum Zeitpunkt der Ablieferung des Verbrauchsgutes zur Verfügung gestellt. Die Erklärung der gewerblichen Garantie muss klar, verständlich und in einer Sprache formuliert sein, die der Verbraucher versteht. Sie muss Folgendes enthalten:</w:t>
      </w:r>
    </w:p>
    <w:p w14:paraId="7893EFEB" w14:textId="77777777" w:rsidR="008F4F3F" w:rsidRPr="00DB53D2" w:rsidRDefault="008F4F3F" w:rsidP="008F4F3F">
      <w:pPr>
        <w:jc w:val="both"/>
      </w:pPr>
    </w:p>
    <w:p w14:paraId="5E681536" w14:textId="77777777" w:rsidR="008F4F3F" w:rsidRPr="00DB53D2" w:rsidRDefault="008F4F3F" w:rsidP="008F4F3F">
      <w:pPr>
        <w:ind w:firstLine="708"/>
        <w:jc w:val="both"/>
      </w:pPr>
      <w:r w:rsidRPr="00DB53D2">
        <w:t>1. einen klaren Hinweis, dass der Verbraucher bei Vertragswidrigkeit des Verbrauchsgutes ein gesetzliches Recht auf unentgeltliche Abhilfen des Verkäufers hat und dass diese Abhilfen von der gewerblichen Garantie nicht berührt werden,</w:t>
      </w:r>
    </w:p>
    <w:p w14:paraId="5A02A8C9" w14:textId="77777777" w:rsidR="008F4F3F" w:rsidRPr="00DB53D2" w:rsidRDefault="008F4F3F" w:rsidP="008F4F3F">
      <w:pPr>
        <w:jc w:val="both"/>
      </w:pPr>
    </w:p>
    <w:p w14:paraId="3311FDA3" w14:textId="77777777" w:rsidR="008F4F3F" w:rsidRPr="00DB53D2" w:rsidRDefault="008F4F3F" w:rsidP="008F4F3F">
      <w:pPr>
        <w:ind w:firstLine="708"/>
        <w:jc w:val="both"/>
      </w:pPr>
      <w:r w:rsidRPr="00DB53D2">
        <w:t>2. Name und Adresse des Garantiegebers,</w:t>
      </w:r>
    </w:p>
    <w:p w14:paraId="543C2F27" w14:textId="77777777" w:rsidR="008F4F3F" w:rsidRPr="00DB53D2" w:rsidRDefault="008F4F3F" w:rsidP="008F4F3F">
      <w:pPr>
        <w:jc w:val="both"/>
      </w:pPr>
    </w:p>
    <w:p w14:paraId="23E9DC50" w14:textId="77777777" w:rsidR="008F4F3F" w:rsidRPr="00DB53D2" w:rsidRDefault="008F4F3F" w:rsidP="008F4F3F">
      <w:pPr>
        <w:ind w:firstLine="708"/>
        <w:jc w:val="both"/>
      </w:pPr>
      <w:r w:rsidRPr="00DB53D2">
        <w:t>3. vom Verbraucher einzuhaltendes Verfahren für die Geltendmachung der gewerb</w:t>
      </w:r>
      <w:r w:rsidRPr="00DB53D2">
        <w:softHyphen/>
        <w:t>lichen Garantie,</w:t>
      </w:r>
    </w:p>
    <w:p w14:paraId="5DB5A72D" w14:textId="77777777" w:rsidR="008F4F3F" w:rsidRPr="00DB53D2" w:rsidRDefault="008F4F3F" w:rsidP="008F4F3F">
      <w:pPr>
        <w:jc w:val="both"/>
      </w:pPr>
    </w:p>
    <w:p w14:paraId="1CDB5971" w14:textId="77777777" w:rsidR="008F4F3F" w:rsidRPr="00DB53D2" w:rsidRDefault="008F4F3F" w:rsidP="008F4F3F">
      <w:pPr>
        <w:ind w:firstLine="708"/>
        <w:jc w:val="both"/>
      </w:pPr>
      <w:r w:rsidRPr="00DB53D2">
        <w:t>4. Bestimmung des Verbrauchsguts, auf das sich die gewerbliche Garantie bezieht, sowie</w:t>
      </w:r>
    </w:p>
    <w:p w14:paraId="260313B4" w14:textId="77777777" w:rsidR="008F4F3F" w:rsidRPr="00DB53D2" w:rsidRDefault="008F4F3F" w:rsidP="008F4F3F">
      <w:pPr>
        <w:jc w:val="both"/>
      </w:pPr>
    </w:p>
    <w:p w14:paraId="5F179716" w14:textId="77777777" w:rsidR="008F4F3F" w:rsidRPr="00DB53D2" w:rsidRDefault="008F4F3F" w:rsidP="008F4F3F">
      <w:pPr>
        <w:ind w:firstLine="708"/>
        <w:jc w:val="both"/>
      </w:pPr>
      <w:r w:rsidRPr="00DB53D2">
        <w:t>5. Bedingungen der gewerblichen Garantie.</w:t>
      </w:r>
    </w:p>
    <w:p w14:paraId="270C17C3" w14:textId="77777777" w:rsidR="008F4F3F" w:rsidRPr="00DB53D2" w:rsidRDefault="008F4F3F" w:rsidP="008F4F3F">
      <w:pPr>
        <w:jc w:val="both"/>
      </w:pPr>
    </w:p>
    <w:p w14:paraId="7CCC0227" w14:textId="517B77AB" w:rsidR="00A75B1C" w:rsidRPr="00611320" w:rsidRDefault="00B8480F" w:rsidP="008F4F3F">
      <w:pPr>
        <w:autoSpaceDE w:val="0"/>
        <w:autoSpaceDN w:val="0"/>
        <w:adjustRightInd w:val="0"/>
        <w:ind w:firstLine="708"/>
        <w:jc w:val="both"/>
      </w:pPr>
      <w:r>
        <w:t>§ </w:t>
      </w:r>
      <w:r w:rsidR="008F4F3F" w:rsidRPr="00DB53D2">
        <w:t>3 </w:t>
      </w:r>
      <w:r w:rsidR="002E5E45">
        <w:t>- </w:t>
      </w:r>
      <w:r w:rsidR="008F4F3F" w:rsidRPr="00DB53D2">
        <w:t>Die gewerbliche Garantie bindet den Garantiegeber auch dann, wenn die Anforderungen des Paragraphen 2 nicht eingehalten werden.</w:t>
      </w:r>
      <w:r w:rsidR="003D029D">
        <w:t>]</w:t>
      </w:r>
    </w:p>
    <w:p w14:paraId="397B85C8" w14:textId="77777777" w:rsidR="00A75B1C" w:rsidRDefault="00A75B1C" w:rsidP="00A75B1C">
      <w:pPr>
        <w:autoSpaceDE w:val="0"/>
        <w:autoSpaceDN w:val="0"/>
        <w:adjustRightInd w:val="0"/>
        <w:jc w:val="both"/>
      </w:pPr>
    </w:p>
    <w:p w14:paraId="52C82DFC" w14:textId="1277F1E4" w:rsidR="00066201" w:rsidRDefault="00066201" w:rsidP="00A75B1C">
      <w:pPr>
        <w:autoSpaceDE w:val="0"/>
        <w:autoSpaceDN w:val="0"/>
        <w:adjustRightInd w:val="0"/>
        <w:jc w:val="both"/>
        <w:rPr>
          <w:i/>
          <w:iCs/>
        </w:rPr>
      </w:pPr>
      <w:r>
        <w:rPr>
          <w:i/>
          <w:iCs/>
        </w:rPr>
        <w:t>[</w:t>
      </w:r>
      <w:r w:rsidR="00B8480F">
        <w:rPr>
          <w:i/>
          <w:iCs/>
        </w:rPr>
        <w:t>Art. </w:t>
      </w:r>
      <w:r>
        <w:rPr>
          <w:i/>
          <w:iCs/>
        </w:rPr>
        <w:t xml:space="preserve">1649septies </w:t>
      </w:r>
      <w:r w:rsidR="008F4F3F">
        <w:rPr>
          <w:i/>
          <w:iCs/>
        </w:rPr>
        <w:t xml:space="preserve">ersetzt durch </w:t>
      </w:r>
      <w:r w:rsidR="00B8480F">
        <w:rPr>
          <w:i/>
          <w:iCs/>
        </w:rPr>
        <w:t>Art. </w:t>
      </w:r>
      <w:r w:rsidR="008F4F3F">
        <w:rPr>
          <w:i/>
          <w:iCs/>
        </w:rPr>
        <w:t>8 des G. vom 20. März 2022 (B.S. vom 31. März 2022)</w:t>
      </w:r>
      <w:r>
        <w:rPr>
          <w:i/>
          <w:iCs/>
        </w:rPr>
        <w:t>]</w:t>
      </w:r>
    </w:p>
    <w:p w14:paraId="6498FEB3" w14:textId="77777777" w:rsidR="00066201" w:rsidRPr="00066201" w:rsidRDefault="00066201" w:rsidP="00A75B1C">
      <w:pPr>
        <w:autoSpaceDE w:val="0"/>
        <w:autoSpaceDN w:val="0"/>
        <w:adjustRightInd w:val="0"/>
        <w:jc w:val="both"/>
        <w:rPr>
          <w:i/>
          <w:iCs/>
        </w:rPr>
      </w:pPr>
    </w:p>
    <w:p w14:paraId="5C701748" w14:textId="77777777" w:rsidR="00A75B1C" w:rsidRPr="00611320" w:rsidRDefault="00A75B1C" w:rsidP="00A75B1C">
      <w:pPr>
        <w:autoSpaceDE w:val="0"/>
        <w:autoSpaceDN w:val="0"/>
        <w:adjustRightInd w:val="0"/>
        <w:jc w:val="both"/>
      </w:pPr>
    </w:p>
    <w:p w14:paraId="533A0178" w14:textId="1A3778A9" w:rsidR="00A75B1C" w:rsidRPr="00611320" w:rsidRDefault="00A75B1C" w:rsidP="00A75B1C">
      <w:pPr>
        <w:autoSpaceDE w:val="0"/>
        <w:autoSpaceDN w:val="0"/>
        <w:adjustRightInd w:val="0"/>
        <w:jc w:val="both"/>
      </w:pPr>
      <w:r w:rsidRPr="00611320">
        <w:tab/>
      </w:r>
      <w:r w:rsidR="00B8480F">
        <w:rPr>
          <w:b/>
          <w:bCs/>
        </w:rPr>
        <w:t>Art. </w:t>
      </w:r>
      <w:r w:rsidRPr="00611320">
        <w:rPr>
          <w:b/>
          <w:bCs/>
        </w:rPr>
        <w:t>1649</w:t>
      </w:r>
      <w:r w:rsidRPr="00611320">
        <w:rPr>
          <w:b/>
          <w:bCs/>
          <w:i/>
          <w:iCs/>
        </w:rPr>
        <w:t>octies</w:t>
      </w:r>
      <w:r w:rsidRPr="00611320">
        <w:rPr>
          <w:i/>
          <w:iCs/>
        </w:rPr>
        <w:t xml:space="preserve"> </w:t>
      </w:r>
      <w:r w:rsidR="002E5E45">
        <w:rPr>
          <w:i/>
          <w:iCs/>
        </w:rPr>
        <w:t>- </w:t>
      </w:r>
      <w:r w:rsidRPr="00611320">
        <w:t xml:space="preserve">Vertragsklauseln oder Vereinbarungen, die vorgesehen beziehungsweise getroffen worden sind, bevor ein Verbraucher den betreffenden Verkäufer auf eine Vertragswidrigkeit aufmerksam gemacht hat, </w:t>
      </w:r>
      <w:r w:rsidR="008F4F3F">
        <w:t>[</w:t>
      </w:r>
      <w:r w:rsidR="008F4F3F" w:rsidRPr="00DB53D2">
        <w:t>und die zum Nachteil des Verbrauchers die Ansprüche, die ihm durch vorliegenden Abschnitt gewährt werden, ausschließen, von ihnen abweichen oder ihre Wirkungen ändern, sind nichtig. Der Verkäufer und der Verbraucher können jedoch Vertragsbedingungen vereinbaren, die über den gesetzlichen Schutz hinausgehen.</w:t>
      </w:r>
      <w:r w:rsidR="008F4F3F">
        <w:t>]</w:t>
      </w:r>
    </w:p>
    <w:p w14:paraId="73572A0A" w14:textId="77777777" w:rsidR="00A75B1C" w:rsidRPr="00611320" w:rsidRDefault="00A75B1C" w:rsidP="00A75B1C">
      <w:pPr>
        <w:autoSpaceDE w:val="0"/>
        <w:autoSpaceDN w:val="0"/>
        <w:adjustRightInd w:val="0"/>
        <w:jc w:val="both"/>
      </w:pPr>
    </w:p>
    <w:p w14:paraId="71F4AC7A" w14:textId="77777777" w:rsidR="00A75B1C" w:rsidRDefault="00A75B1C" w:rsidP="00A75B1C">
      <w:pPr>
        <w:jc w:val="both"/>
      </w:pPr>
      <w:r w:rsidRPr="00611320">
        <w:tab/>
        <w:t>Klauseln, in denen das Gesetz eines Staates, der nicht Mitglied der Europäischen Union ist, für anwendbar erklärt wird auf Verträge, die durch vorliegenden Abschnitt geregelt werden, sind in Bezug auf Angelegenheiten, die durch vorliegenden Abschnitt geregelt werden, nichtig, wenn in Ermangelung solcher Klauseln das Gesetz eines Mitgliedstaates der Europäischen Union anwendbar wäre und dieses Gesetz die Verbraucher in den vorerwähnten Angelegenheiten besser schützt.]</w:t>
      </w:r>
    </w:p>
    <w:p w14:paraId="61569407" w14:textId="77777777" w:rsidR="008F4F3F" w:rsidRDefault="008F4F3F" w:rsidP="00A75B1C">
      <w:pPr>
        <w:jc w:val="both"/>
      </w:pPr>
    </w:p>
    <w:p w14:paraId="45984B9B" w14:textId="153950BE" w:rsidR="008F4F3F" w:rsidRDefault="008F4F3F" w:rsidP="00A75B1C">
      <w:pPr>
        <w:jc w:val="both"/>
      </w:pPr>
      <w:r>
        <w:rPr>
          <w:i/>
          <w:iCs/>
        </w:rPr>
        <w:t>[</w:t>
      </w:r>
      <w:r w:rsidR="00B8480F">
        <w:rPr>
          <w:i/>
          <w:iCs/>
        </w:rPr>
        <w:t>Art. </w:t>
      </w:r>
      <w:r>
        <w:rPr>
          <w:i/>
          <w:iCs/>
        </w:rPr>
        <w:t xml:space="preserve">1649octies </w:t>
      </w:r>
      <w:r w:rsidR="00B8480F">
        <w:rPr>
          <w:i/>
          <w:iCs/>
        </w:rPr>
        <w:t>Abs. </w:t>
      </w:r>
      <w:r>
        <w:rPr>
          <w:i/>
          <w:iCs/>
        </w:rPr>
        <w:t xml:space="preserve">1 abgeändert durch </w:t>
      </w:r>
      <w:r w:rsidR="00B8480F">
        <w:rPr>
          <w:i/>
          <w:iCs/>
        </w:rPr>
        <w:t>Art. </w:t>
      </w:r>
      <w:r>
        <w:rPr>
          <w:i/>
          <w:iCs/>
        </w:rPr>
        <w:t>9 des G. vom 20. März 2022 (B.S. vom 31. März 2022)]</w:t>
      </w:r>
    </w:p>
    <w:p w14:paraId="536C51F9" w14:textId="77777777" w:rsidR="008F4F3F" w:rsidRDefault="008F4F3F" w:rsidP="00A75B1C">
      <w:pPr>
        <w:jc w:val="both"/>
      </w:pPr>
    </w:p>
    <w:p w14:paraId="54D9369E" w14:textId="77777777" w:rsidR="008F4F3F" w:rsidRDefault="008F4F3F" w:rsidP="00A75B1C">
      <w:pPr>
        <w:jc w:val="both"/>
      </w:pPr>
    </w:p>
    <w:p w14:paraId="2A441605" w14:textId="2E74DDC5" w:rsidR="008F4F3F" w:rsidRDefault="008F4F3F" w:rsidP="00A75B1C">
      <w:pPr>
        <w:jc w:val="both"/>
      </w:pPr>
      <w:r>
        <w:tab/>
        <w:t>[</w:t>
      </w:r>
      <w:r w:rsidR="00B8480F">
        <w:rPr>
          <w:b/>
          <w:bCs/>
        </w:rPr>
        <w:t>Art. </w:t>
      </w:r>
      <w:r w:rsidRPr="008F4F3F">
        <w:rPr>
          <w:b/>
          <w:bCs/>
        </w:rPr>
        <w:t>1649</w:t>
      </w:r>
      <w:r w:rsidRPr="008F4F3F">
        <w:rPr>
          <w:b/>
          <w:bCs/>
          <w:i/>
        </w:rPr>
        <w:t>nonies</w:t>
      </w:r>
      <w:r w:rsidRPr="00DB53D2">
        <w:t xml:space="preserve"> </w:t>
      </w:r>
      <w:r w:rsidR="002E5E45">
        <w:t>- </w:t>
      </w:r>
      <w:r w:rsidRPr="00DB53D2">
        <w:t>Verstöße gegen die Bestimmungen des vorliegenden Abschnitts und seiner Ausführungserlasse werden gemäß Buch XV des Wirtschaftsgesetzbuches ermittelt, festgestellt und geahndet.</w:t>
      </w:r>
      <w:r>
        <w:t>]</w:t>
      </w:r>
    </w:p>
    <w:p w14:paraId="34191CA6" w14:textId="77777777" w:rsidR="008F4F3F" w:rsidRDefault="008F4F3F" w:rsidP="00A75B1C">
      <w:pPr>
        <w:jc w:val="both"/>
      </w:pPr>
    </w:p>
    <w:p w14:paraId="0A6798E1" w14:textId="68F38417" w:rsidR="00A75B1C" w:rsidRPr="00611320" w:rsidRDefault="008F4F3F" w:rsidP="00A75B1C">
      <w:pPr>
        <w:jc w:val="both"/>
        <w:rPr>
          <w:b/>
          <w:bCs/>
          <w:color w:val="000000"/>
        </w:rPr>
      </w:pPr>
      <w:r>
        <w:rPr>
          <w:i/>
          <w:iCs/>
        </w:rPr>
        <w:t>[</w:t>
      </w:r>
      <w:r w:rsidR="00B8480F">
        <w:rPr>
          <w:i/>
          <w:iCs/>
        </w:rPr>
        <w:t>Art. </w:t>
      </w:r>
      <w:r>
        <w:rPr>
          <w:i/>
          <w:iCs/>
        </w:rPr>
        <w:t xml:space="preserve">1649nonies eingefügt durch </w:t>
      </w:r>
      <w:r w:rsidR="00B8480F">
        <w:rPr>
          <w:i/>
          <w:iCs/>
        </w:rPr>
        <w:t>Art. </w:t>
      </w:r>
      <w:r>
        <w:rPr>
          <w:i/>
          <w:iCs/>
        </w:rPr>
        <w:t>10 des G. vom 20. März 2022 (B.S. vom 31. März 2022)]</w:t>
      </w:r>
    </w:p>
    <w:p w14:paraId="43609EA5" w14:textId="66FB75A9" w:rsidR="00A75B1C" w:rsidRPr="00611320" w:rsidRDefault="00A75B1C" w:rsidP="00A75B1C">
      <w:pPr>
        <w:jc w:val="center"/>
        <w:rPr>
          <w:bCs/>
          <w:i/>
          <w:color w:val="000000"/>
        </w:rPr>
      </w:pPr>
      <w:r w:rsidRPr="00611320">
        <w:rPr>
          <w:bCs/>
          <w:color w:val="000000"/>
        </w:rPr>
        <w:br w:type="page"/>
        <w:t>KAPITEL </w:t>
      </w:r>
      <w:r w:rsidR="00CF62A2">
        <w:rPr>
          <w:bCs/>
          <w:color w:val="000000"/>
        </w:rPr>
        <w:t>5</w:t>
      </w:r>
      <w:r w:rsidRPr="00611320">
        <w:rPr>
          <w:bCs/>
          <w:color w:val="000000"/>
        </w:rPr>
        <w:t xml:space="preserve"> </w:t>
      </w:r>
      <w:r w:rsidR="002E5E45">
        <w:rPr>
          <w:bCs/>
          <w:color w:val="000000"/>
        </w:rPr>
        <w:t>- </w:t>
      </w:r>
      <w:r w:rsidRPr="00611320">
        <w:rPr>
          <w:bCs/>
          <w:i/>
          <w:color w:val="000000"/>
        </w:rPr>
        <w:t>Verpflichtungen des Käufers</w:t>
      </w:r>
    </w:p>
    <w:p w14:paraId="6CB2EE8A" w14:textId="77777777" w:rsidR="00A75B1C" w:rsidRPr="00611320" w:rsidRDefault="00A75B1C" w:rsidP="00A75B1C">
      <w:pPr>
        <w:jc w:val="both"/>
        <w:rPr>
          <w:b/>
          <w:bCs/>
          <w:color w:val="000000"/>
        </w:rPr>
      </w:pPr>
    </w:p>
    <w:p w14:paraId="277612BB" w14:textId="77777777" w:rsidR="00A75B1C" w:rsidRPr="00611320" w:rsidRDefault="00A75B1C" w:rsidP="00A75B1C">
      <w:pPr>
        <w:jc w:val="both"/>
        <w:rPr>
          <w:b/>
          <w:bCs/>
          <w:color w:val="000000"/>
        </w:rPr>
      </w:pPr>
    </w:p>
    <w:p w14:paraId="77B9474D" w14:textId="6F46BBE5"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1650 </w:t>
      </w:r>
      <w:r w:rsidR="002E5E45">
        <w:rPr>
          <w:b/>
          <w:bCs/>
          <w:color w:val="000000"/>
        </w:rPr>
        <w:t>- </w:t>
      </w:r>
      <w:r w:rsidRPr="00611320">
        <w:rPr>
          <w:bCs/>
          <w:color w:val="000000"/>
        </w:rPr>
        <w:t>Die Hauptverpflichtung des Käufers besteht darin, an dem im Vertrag bestimmten Tag und Ort den vereinbarten Preis zu zahlen.</w:t>
      </w:r>
    </w:p>
    <w:p w14:paraId="19F15E18" w14:textId="77777777" w:rsidR="00A75B1C" w:rsidRPr="00611320" w:rsidRDefault="00A75B1C" w:rsidP="00A75B1C">
      <w:pPr>
        <w:jc w:val="both"/>
      </w:pPr>
      <w:r w:rsidRPr="00611320">
        <w:rPr>
          <w:b/>
          <w:bCs/>
          <w:color w:val="000000"/>
        </w:rPr>
        <w:br/>
      </w:r>
    </w:p>
    <w:p w14:paraId="5BB381C7" w14:textId="1D23B1DB" w:rsidR="00A75B1C" w:rsidRPr="00611320" w:rsidRDefault="00A75B1C" w:rsidP="00A75B1C">
      <w:pPr>
        <w:jc w:val="both"/>
      </w:pPr>
      <w:r w:rsidRPr="00611320">
        <w:tab/>
      </w:r>
      <w:r w:rsidR="00B8480F">
        <w:rPr>
          <w:b/>
        </w:rPr>
        <w:t>Art. </w:t>
      </w:r>
      <w:r w:rsidRPr="00611320">
        <w:rPr>
          <w:b/>
        </w:rPr>
        <w:t>1651</w:t>
      </w:r>
      <w:r w:rsidRPr="00611320">
        <w:t xml:space="preserve"> </w:t>
      </w:r>
      <w:r w:rsidR="002E5E45">
        <w:t>- </w:t>
      </w:r>
      <w:r w:rsidRPr="00611320">
        <w:t>Ist beim Verkauf diesbezüglich nichts geregelt worden, muss der Käufer an dem Ort und zu der Zeit zahlen, wo die Ablieferung stattfinden soll.</w:t>
      </w:r>
    </w:p>
    <w:p w14:paraId="10869EF0" w14:textId="77777777" w:rsidR="00A75B1C" w:rsidRPr="00611320" w:rsidRDefault="00A75B1C" w:rsidP="00A75B1C">
      <w:pPr>
        <w:jc w:val="both"/>
      </w:pPr>
    </w:p>
    <w:p w14:paraId="178C2964" w14:textId="77777777" w:rsidR="00A75B1C" w:rsidRPr="00611320" w:rsidRDefault="00A75B1C" w:rsidP="00A75B1C">
      <w:pPr>
        <w:jc w:val="both"/>
      </w:pPr>
    </w:p>
    <w:p w14:paraId="771CB0C0" w14:textId="06281386" w:rsidR="00A75B1C" w:rsidRPr="00611320" w:rsidRDefault="00A75B1C" w:rsidP="00A75B1C">
      <w:pPr>
        <w:jc w:val="both"/>
      </w:pPr>
      <w:r w:rsidRPr="00611320">
        <w:tab/>
      </w:r>
      <w:r w:rsidR="00B8480F">
        <w:rPr>
          <w:b/>
        </w:rPr>
        <w:t>Art. </w:t>
      </w:r>
      <w:r w:rsidRPr="00611320">
        <w:rPr>
          <w:b/>
        </w:rPr>
        <w:t xml:space="preserve">1652 </w:t>
      </w:r>
      <w:r w:rsidR="002E5E45">
        <w:rPr>
          <w:b/>
        </w:rPr>
        <w:t>- </w:t>
      </w:r>
      <w:r w:rsidRPr="00611320">
        <w:t>Der Käufer muss bis zur Zahlung des Kapitals in folgenden drei Fällen vom Verkaufspreis Zinsen zahlen:</w:t>
      </w:r>
    </w:p>
    <w:p w14:paraId="22B5A445" w14:textId="77777777" w:rsidR="00A75B1C" w:rsidRPr="00611320" w:rsidRDefault="00A75B1C" w:rsidP="00A75B1C">
      <w:pPr>
        <w:jc w:val="both"/>
      </w:pPr>
    </w:p>
    <w:p w14:paraId="2D6BC1E9" w14:textId="77777777" w:rsidR="00A75B1C" w:rsidRPr="00611320" w:rsidRDefault="00A75B1C" w:rsidP="00A75B1C">
      <w:pPr>
        <w:jc w:val="both"/>
      </w:pPr>
      <w:r w:rsidRPr="00611320">
        <w:tab/>
        <w:t>wenn es beim Verkauf so ausbedungen worden ist,</w:t>
      </w:r>
    </w:p>
    <w:p w14:paraId="19FACF21" w14:textId="77777777" w:rsidR="00A75B1C" w:rsidRPr="00611320" w:rsidRDefault="00A75B1C" w:rsidP="00A75B1C">
      <w:pPr>
        <w:jc w:val="both"/>
      </w:pPr>
    </w:p>
    <w:p w14:paraId="45E8E367" w14:textId="77777777" w:rsidR="00A75B1C" w:rsidRPr="00611320" w:rsidRDefault="00A75B1C" w:rsidP="00A75B1C">
      <w:pPr>
        <w:jc w:val="both"/>
      </w:pPr>
      <w:r w:rsidRPr="00611320">
        <w:tab/>
        <w:t>wenn die verkaufte und abgelieferte Sache Früchte oder andere Einkünfte bringt,</w:t>
      </w:r>
    </w:p>
    <w:p w14:paraId="1268CC06" w14:textId="77777777" w:rsidR="00A75B1C" w:rsidRPr="00611320" w:rsidRDefault="00A75B1C" w:rsidP="00A75B1C">
      <w:pPr>
        <w:jc w:val="both"/>
      </w:pPr>
    </w:p>
    <w:p w14:paraId="5967C158" w14:textId="77777777" w:rsidR="00A75B1C" w:rsidRPr="00611320" w:rsidRDefault="00A75B1C" w:rsidP="00A75B1C">
      <w:pPr>
        <w:jc w:val="both"/>
      </w:pPr>
      <w:r w:rsidRPr="00611320">
        <w:tab/>
        <w:t>wenn der Käufer angemahnt worden ist zu zahlen.</w:t>
      </w:r>
    </w:p>
    <w:p w14:paraId="7C712B86" w14:textId="77777777" w:rsidR="00A75B1C" w:rsidRPr="00611320" w:rsidRDefault="00A75B1C" w:rsidP="00A75B1C">
      <w:pPr>
        <w:jc w:val="both"/>
        <w:rPr>
          <w:b/>
          <w:bCs/>
          <w:color w:val="000000"/>
        </w:rPr>
      </w:pPr>
    </w:p>
    <w:p w14:paraId="1C9FBCBA" w14:textId="77777777" w:rsidR="00A75B1C" w:rsidRPr="00611320" w:rsidRDefault="00A75B1C" w:rsidP="00A75B1C">
      <w:pPr>
        <w:jc w:val="both"/>
        <w:rPr>
          <w:bCs/>
          <w:color w:val="000000"/>
        </w:rPr>
      </w:pPr>
      <w:r w:rsidRPr="00611320">
        <w:rPr>
          <w:b/>
          <w:bCs/>
          <w:color w:val="000000"/>
        </w:rPr>
        <w:tab/>
      </w:r>
      <w:r w:rsidRPr="00611320">
        <w:rPr>
          <w:bCs/>
          <w:color w:val="000000"/>
        </w:rPr>
        <w:t>In dem zuletzt genannten Fall laufen die Zinsen erst ab dem Zeitpunkt der Mahnung.</w:t>
      </w:r>
    </w:p>
    <w:p w14:paraId="3717E797" w14:textId="77777777" w:rsidR="00A75B1C" w:rsidRPr="00611320" w:rsidRDefault="00A75B1C" w:rsidP="00A75B1C">
      <w:pPr>
        <w:jc w:val="both"/>
        <w:rPr>
          <w:b/>
          <w:bCs/>
          <w:color w:val="000000"/>
        </w:rPr>
      </w:pPr>
    </w:p>
    <w:p w14:paraId="2B1C524A" w14:textId="77777777" w:rsidR="00A75B1C" w:rsidRPr="00611320" w:rsidRDefault="00A75B1C" w:rsidP="00A75B1C">
      <w:pPr>
        <w:jc w:val="both"/>
        <w:rPr>
          <w:b/>
          <w:bCs/>
          <w:color w:val="000000"/>
        </w:rPr>
      </w:pPr>
    </w:p>
    <w:p w14:paraId="788DB0D4" w14:textId="6B0FAFE0"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1653 </w:t>
      </w:r>
      <w:r w:rsidR="002E5E45">
        <w:rPr>
          <w:b/>
          <w:bCs/>
          <w:color w:val="000000"/>
        </w:rPr>
        <w:t>- </w:t>
      </w:r>
      <w:r w:rsidRPr="00611320">
        <w:rPr>
          <w:bCs/>
          <w:color w:val="000000"/>
        </w:rPr>
        <w:t xml:space="preserve">Wird der Käufer durch eine Hypothekenklage oder eine Klage auf Herausgabe des Eigentums gestört oder hat er Grund zu befürchten, durch eine solche Klage gestört zu werden, kann er die Zahlung des Preises aufschieben, bis der Verkäufer die Störung beseitigt hat, es sei denn Letzterer entscheidet sich, Bürgschaft zu stellen, oder es ist ausbedungen worden, dass der Käufer ungeachtet der Störung zahlen soll. </w:t>
      </w:r>
    </w:p>
    <w:p w14:paraId="6EC5ADF3" w14:textId="77777777" w:rsidR="00A75B1C" w:rsidRPr="00611320" w:rsidRDefault="00A75B1C" w:rsidP="00A75B1C">
      <w:pPr>
        <w:ind w:firstLine="708"/>
        <w:jc w:val="both"/>
        <w:rPr>
          <w:b/>
          <w:bCs/>
          <w:color w:val="000000"/>
        </w:rPr>
      </w:pPr>
    </w:p>
    <w:p w14:paraId="30AF23B6" w14:textId="77777777" w:rsidR="00A75B1C" w:rsidRPr="00611320" w:rsidRDefault="00A75B1C" w:rsidP="00A75B1C">
      <w:pPr>
        <w:ind w:firstLine="708"/>
        <w:jc w:val="both"/>
        <w:rPr>
          <w:b/>
          <w:bCs/>
          <w:color w:val="000000"/>
        </w:rPr>
      </w:pPr>
    </w:p>
    <w:p w14:paraId="49F9CE44" w14:textId="164E3397"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1654 </w:t>
      </w:r>
      <w:r w:rsidR="002E5E45">
        <w:rPr>
          <w:b/>
          <w:bCs/>
          <w:color w:val="000000"/>
        </w:rPr>
        <w:t>- </w:t>
      </w:r>
      <w:r w:rsidR="00A75B1C" w:rsidRPr="00611320">
        <w:rPr>
          <w:bCs/>
          <w:color w:val="000000"/>
        </w:rPr>
        <w:t>Wenn der Käufer den Preis nicht zahlt, kann der Verkäufer auf Auflösung des Verkaufs klagen.</w:t>
      </w:r>
    </w:p>
    <w:p w14:paraId="0F6AD5AE" w14:textId="77777777" w:rsidR="00A75B1C" w:rsidRPr="00611320" w:rsidRDefault="00A75B1C" w:rsidP="00A75B1C">
      <w:pPr>
        <w:jc w:val="both"/>
        <w:rPr>
          <w:b/>
          <w:bCs/>
          <w:color w:val="000000"/>
        </w:rPr>
      </w:pPr>
      <w:r w:rsidRPr="00611320">
        <w:rPr>
          <w:b/>
          <w:bCs/>
          <w:color w:val="000000"/>
        </w:rPr>
        <w:br/>
      </w:r>
    </w:p>
    <w:p w14:paraId="109438EC" w14:textId="005D4A19"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1655 </w:t>
      </w:r>
      <w:r w:rsidR="002E5E45">
        <w:rPr>
          <w:b/>
          <w:bCs/>
          <w:color w:val="000000"/>
        </w:rPr>
        <w:t>- </w:t>
      </w:r>
      <w:r w:rsidRPr="00611320">
        <w:rPr>
          <w:bCs/>
          <w:color w:val="000000"/>
        </w:rPr>
        <w:t>Die Auflösung des Verkaufs unbeweglicher Güter wird umgehend ausgesprochen, wenn der Verkäufer Gefahr läuft, die Sache und den Preis zu verlieren.</w:t>
      </w:r>
    </w:p>
    <w:p w14:paraId="21587EDE" w14:textId="77777777" w:rsidR="00A75B1C" w:rsidRPr="00611320" w:rsidRDefault="00A75B1C" w:rsidP="00A75B1C">
      <w:pPr>
        <w:jc w:val="both"/>
        <w:rPr>
          <w:bCs/>
          <w:color w:val="000000"/>
        </w:rPr>
      </w:pPr>
    </w:p>
    <w:p w14:paraId="5B07C8EA" w14:textId="77777777" w:rsidR="00A75B1C" w:rsidRPr="00611320" w:rsidRDefault="00A75B1C" w:rsidP="00A75B1C">
      <w:pPr>
        <w:jc w:val="both"/>
        <w:rPr>
          <w:bCs/>
          <w:color w:val="000000"/>
        </w:rPr>
      </w:pPr>
      <w:r w:rsidRPr="00611320">
        <w:rPr>
          <w:bCs/>
          <w:color w:val="000000"/>
        </w:rPr>
        <w:tab/>
        <w:t>Besteht diese Gefahr nicht, kann der Richter dem Käufer eine je nach den Umständen mehr oder weniger lange Frist einräumen.</w:t>
      </w:r>
    </w:p>
    <w:p w14:paraId="54B390AC" w14:textId="77777777" w:rsidR="00A75B1C" w:rsidRPr="00611320" w:rsidRDefault="00A75B1C" w:rsidP="00A75B1C">
      <w:pPr>
        <w:jc w:val="both"/>
        <w:rPr>
          <w:bCs/>
          <w:color w:val="000000"/>
        </w:rPr>
      </w:pPr>
    </w:p>
    <w:p w14:paraId="07C20442" w14:textId="77777777" w:rsidR="00A75B1C" w:rsidRPr="00611320" w:rsidRDefault="00A75B1C" w:rsidP="00A75B1C">
      <w:pPr>
        <w:jc w:val="both"/>
        <w:rPr>
          <w:bCs/>
          <w:color w:val="000000"/>
        </w:rPr>
      </w:pPr>
      <w:r w:rsidRPr="00611320">
        <w:rPr>
          <w:bCs/>
          <w:color w:val="000000"/>
        </w:rPr>
        <w:tab/>
        <w:t>Ist diese Frist verstrichen, ohne dass der Käufer gezahlt hat, wird die Auflösung des Verkaufs ausgesprochen.</w:t>
      </w:r>
    </w:p>
    <w:p w14:paraId="392A0F6D" w14:textId="77777777" w:rsidR="00A75B1C" w:rsidRPr="00611320" w:rsidRDefault="00A75B1C" w:rsidP="00A75B1C">
      <w:pPr>
        <w:jc w:val="both"/>
        <w:rPr>
          <w:bCs/>
          <w:color w:val="000000"/>
        </w:rPr>
      </w:pPr>
    </w:p>
    <w:p w14:paraId="1D9E8BF6" w14:textId="77777777" w:rsidR="00A75B1C" w:rsidRPr="00611320" w:rsidRDefault="00A75B1C" w:rsidP="00A75B1C">
      <w:pPr>
        <w:jc w:val="both"/>
        <w:rPr>
          <w:b/>
          <w:bCs/>
          <w:color w:val="000000"/>
        </w:rPr>
      </w:pPr>
    </w:p>
    <w:p w14:paraId="666C1B28" w14:textId="42418898"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1656 </w:t>
      </w:r>
      <w:r w:rsidR="002E5E45">
        <w:rPr>
          <w:b/>
          <w:bCs/>
          <w:color w:val="000000"/>
        </w:rPr>
        <w:t>- </w:t>
      </w:r>
      <w:r w:rsidRPr="00611320">
        <w:rPr>
          <w:bCs/>
          <w:color w:val="000000"/>
        </w:rPr>
        <w:t>Wenn beim Verkauf unbeweglicher Güter ausbedungen worden ist, dass bei Nichtzahlung des Preises binnen der vereinbarten Frist der Verkauf von Rechts wegen aufgelöst würde, kann der Käufer dennoch nach Ablauf der Frist zahlen, solange er nicht durch eine Mahnung in Verzug gesetzt worden ist. Nach dieser Mahnung kann der Richter ihm allerdings keine Frist mehr einräumen.</w:t>
      </w:r>
    </w:p>
    <w:p w14:paraId="5C5AAF9C" w14:textId="77777777" w:rsidR="00A75B1C" w:rsidRPr="00611320" w:rsidRDefault="00A75B1C" w:rsidP="00A75B1C">
      <w:pPr>
        <w:jc w:val="both"/>
      </w:pPr>
      <w:r w:rsidRPr="00611320">
        <w:rPr>
          <w:b/>
          <w:bCs/>
          <w:color w:val="000000"/>
        </w:rPr>
        <w:br/>
      </w:r>
    </w:p>
    <w:p w14:paraId="1E0FEAF6" w14:textId="1F4043FE" w:rsidR="00A75B1C" w:rsidRPr="00611320" w:rsidRDefault="00A75B1C" w:rsidP="00A75B1C">
      <w:pPr>
        <w:jc w:val="both"/>
      </w:pPr>
      <w:r w:rsidRPr="00611320">
        <w:tab/>
      </w:r>
      <w:r w:rsidR="00B8480F">
        <w:rPr>
          <w:b/>
        </w:rPr>
        <w:t>Art. </w:t>
      </w:r>
      <w:r w:rsidRPr="00611320">
        <w:rPr>
          <w:b/>
        </w:rPr>
        <w:t xml:space="preserve">1657 </w:t>
      </w:r>
      <w:r w:rsidR="002E5E45">
        <w:rPr>
          <w:b/>
        </w:rPr>
        <w:t>- </w:t>
      </w:r>
      <w:r w:rsidRPr="00611320">
        <w:t>Was den Verkauf von Lebensmitteln und beweglichen Gütern betrifft, erfolgt die Auflösung des Verkaufs von Rechts wegen und ohne Mahnung zum Vorteil des Verkäufers nach Ablauf der für die Abholung vereinbarten Frist.</w:t>
      </w:r>
    </w:p>
    <w:p w14:paraId="63B5996F" w14:textId="77777777" w:rsidR="00A75B1C" w:rsidRPr="00611320" w:rsidRDefault="00A75B1C" w:rsidP="00A75B1C">
      <w:pPr>
        <w:jc w:val="both"/>
      </w:pPr>
    </w:p>
    <w:p w14:paraId="48CC2EC2" w14:textId="77777777" w:rsidR="00A75B1C" w:rsidRPr="00611320" w:rsidRDefault="00A75B1C" w:rsidP="00A75B1C">
      <w:pPr>
        <w:jc w:val="both"/>
      </w:pPr>
    </w:p>
    <w:p w14:paraId="5C2AB6D8" w14:textId="029C8E32" w:rsidR="00A75B1C" w:rsidRPr="00611320" w:rsidRDefault="00A75B1C" w:rsidP="00A75B1C">
      <w:pPr>
        <w:jc w:val="center"/>
      </w:pPr>
      <w:r w:rsidRPr="00611320">
        <w:br w:type="page"/>
        <w:t>KAPITEL </w:t>
      </w:r>
      <w:r w:rsidR="00CF62A2">
        <w:t>6</w:t>
      </w:r>
      <w:r w:rsidRPr="00611320">
        <w:t xml:space="preserve"> </w:t>
      </w:r>
      <w:r w:rsidR="002E5E45">
        <w:t>- </w:t>
      </w:r>
      <w:r w:rsidRPr="00611320">
        <w:rPr>
          <w:i/>
        </w:rPr>
        <w:t>Nichtigkeit und Auflösung des Verkaufs</w:t>
      </w:r>
    </w:p>
    <w:p w14:paraId="6DB56BA9" w14:textId="77777777" w:rsidR="00A75B1C" w:rsidRPr="00611320" w:rsidRDefault="00A75B1C" w:rsidP="00A75B1C">
      <w:pPr>
        <w:jc w:val="both"/>
      </w:pPr>
    </w:p>
    <w:p w14:paraId="63F02183" w14:textId="77777777" w:rsidR="00A75B1C" w:rsidRPr="00611320" w:rsidRDefault="00A75B1C" w:rsidP="00A75B1C">
      <w:pPr>
        <w:jc w:val="both"/>
        <w:rPr>
          <w:b/>
          <w:bCs/>
          <w:color w:val="000000"/>
        </w:rPr>
      </w:pPr>
    </w:p>
    <w:p w14:paraId="0E4286D2" w14:textId="3CB8E434"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1658 </w:t>
      </w:r>
      <w:r w:rsidR="002E5E45">
        <w:rPr>
          <w:b/>
          <w:bCs/>
          <w:color w:val="000000"/>
        </w:rPr>
        <w:t>- </w:t>
      </w:r>
      <w:r w:rsidRPr="00611320">
        <w:rPr>
          <w:bCs/>
          <w:color w:val="000000"/>
        </w:rPr>
        <w:t>Außer aus den in vorliegendem Titel bereits dargelegten Nichtigkeits</w:t>
      </w:r>
      <w:r w:rsidR="002E5E45">
        <w:rPr>
          <w:bCs/>
          <w:color w:val="000000"/>
        </w:rPr>
        <w:t>- </w:t>
      </w:r>
      <w:r w:rsidRPr="00611320">
        <w:rPr>
          <w:bCs/>
          <w:color w:val="000000"/>
        </w:rPr>
        <w:t>oder Auflösungsgründen und ungeachtet der allen Vereinbarungen gemeinsamen Gründe kann der Verkauf durch Ausübung des Rückkaufsrechts und wegen Abmachung eines zu niedrigen Preises aufgelöst werden.</w:t>
      </w:r>
    </w:p>
    <w:p w14:paraId="293ACCCE" w14:textId="77777777" w:rsidR="00A75B1C" w:rsidRPr="00611320" w:rsidRDefault="00A75B1C" w:rsidP="00A75B1C">
      <w:pPr>
        <w:jc w:val="both"/>
        <w:rPr>
          <w:b/>
          <w:bCs/>
          <w:color w:val="000000"/>
        </w:rPr>
      </w:pPr>
    </w:p>
    <w:p w14:paraId="4FCFBC3F" w14:textId="77777777" w:rsidR="00A75B1C" w:rsidRPr="00611320" w:rsidRDefault="00A75B1C" w:rsidP="00A75B1C">
      <w:pPr>
        <w:jc w:val="both"/>
        <w:rPr>
          <w:b/>
          <w:bCs/>
          <w:color w:val="000000"/>
        </w:rPr>
      </w:pPr>
    </w:p>
    <w:p w14:paraId="6F75ACAD" w14:textId="4C76A47C" w:rsidR="00A75B1C" w:rsidRPr="00611320" w:rsidRDefault="00A75B1C" w:rsidP="00A75B1C">
      <w:pPr>
        <w:jc w:val="center"/>
      </w:pPr>
      <w:r w:rsidRPr="00611320">
        <w:rPr>
          <w:bCs/>
          <w:i/>
          <w:color w:val="000000"/>
        </w:rPr>
        <w:t>Abschnitt </w:t>
      </w:r>
      <w:r w:rsidR="00797E26">
        <w:rPr>
          <w:bCs/>
          <w:i/>
          <w:color w:val="000000"/>
        </w:rPr>
        <w:t>1</w:t>
      </w:r>
      <w:r w:rsidRPr="00611320">
        <w:rPr>
          <w:bCs/>
          <w:color w:val="000000"/>
        </w:rPr>
        <w:t xml:space="preserve"> </w:t>
      </w:r>
      <w:r w:rsidR="002E5E45">
        <w:rPr>
          <w:bCs/>
          <w:color w:val="000000"/>
        </w:rPr>
        <w:t>- </w:t>
      </w:r>
      <w:r w:rsidRPr="00611320">
        <w:rPr>
          <w:bCs/>
          <w:color w:val="000000"/>
        </w:rPr>
        <w:t>Rückkaufsrecht</w:t>
      </w:r>
    </w:p>
    <w:p w14:paraId="106E695A" w14:textId="77777777" w:rsidR="00A75B1C" w:rsidRPr="00611320" w:rsidRDefault="00A75B1C" w:rsidP="00A75B1C">
      <w:pPr>
        <w:jc w:val="both"/>
      </w:pPr>
    </w:p>
    <w:p w14:paraId="76CC68F3" w14:textId="77777777" w:rsidR="00A75B1C" w:rsidRPr="00611320" w:rsidRDefault="00A75B1C" w:rsidP="00A75B1C">
      <w:pPr>
        <w:jc w:val="both"/>
        <w:rPr>
          <w:b/>
          <w:bCs/>
          <w:color w:val="000000"/>
        </w:rPr>
      </w:pPr>
    </w:p>
    <w:p w14:paraId="1AE32884" w14:textId="1AB8A0B1"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1659 </w:t>
      </w:r>
      <w:r w:rsidR="002E5E45">
        <w:rPr>
          <w:b/>
          <w:bCs/>
          <w:color w:val="000000"/>
        </w:rPr>
        <w:t>- </w:t>
      </w:r>
      <w:r w:rsidRPr="00611320">
        <w:rPr>
          <w:bCs/>
          <w:color w:val="000000"/>
        </w:rPr>
        <w:t>Das Rückkaufsrecht ist eine Klausel, durch die der Verkäufer sich vorbehält, gegen Erstattung des ursprünglichen Preises und gegen die in Artikel 1673 erwähnte Rückzahlung die verkaufte Sache zurückzunehmen.</w:t>
      </w:r>
    </w:p>
    <w:p w14:paraId="17961BB5" w14:textId="77777777" w:rsidR="00A75B1C" w:rsidRPr="00611320" w:rsidRDefault="00A75B1C" w:rsidP="00A75B1C">
      <w:pPr>
        <w:jc w:val="both"/>
        <w:rPr>
          <w:b/>
          <w:bCs/>
          <w:color w:val="000000"/>
        </w:rPr>
      </w:pPr>
      <w:r w:rsidRPr="00611320">
        <w:rPr>
          <w:b/>
          <w:bCs/>
          <w:color w:val="000000"/>
        </w:rPr>
        <w:br/>
      </w:r>
    </w:p>
    <w:p w14:paraId="74B1BABA" w14:textId="783A47D1"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1660 </w:t>
      </w:r>
      <w:r w:rsidR="002E5E45">
        <w:rPr>
          <w:b/>
          <w:bCs/>
          <w:color w:val="000000"/>
        </w:rPr>
        <w:t>- </w:t>
      </w:r>
      <w:r w:rsidRPr="00611320">
        <w:rPr>
          <w:bCs/>
          <w:color w:val="000000"/>
        </w:rPr>
        <w:t>Das Rückkaufsrecht darf nicht für länger als fünf Jahre ausbedungen werden.</w:t>
      </w:r>
    </w:p>
    <w:p w14:paraId="615578D0" w14:textId="77777777" w:rsidR="00A75B1C" w:rsidRPr="00611320" w:rsidRDefault="00A75B1C" w:rsidP="00A75B1C">
      <w:pPr>
        <w:jc w:val="both"/>
        <w:rPr>
          <w:bCs/>
          <w:color w:val="000000"/>
        </w:rPr>
      </w:pPr>
    </w:p>
    <w:p w14:paraId="2708BE86" w14:textId="77777777" w:rsidR="00A75B1C" w:rsidRPr="00611320" w:rsidRDefault="00A75B1C" w:rsidP="00A75B1C">
      <w:pPr>
        <w:jc w:val="both"/>
        <w:rPr>
          <w:bCs/>
          <w:color w:val="000000"/>
        </w:rPr>
      </w:pPr>
      <w:r w:rsidRPr="00611320">
        <w:rPr>
          <w:bCs/>
          <w:color w:val="000000"/>
        </w:rPr>
        <w:tab/>
        <w:t>Ist es dennoch für eine längere Zeit ausbedungen worden, wird es auf diese Frist beschränkt.</w:t>
      </w:r>
    </w:p>
    <w:p w14:paraId="1581D0EE" w14:textId="77777777" w:rsidR="00A75B1C" w:rsidRPr="00611320" w:rsidRDefault="00A75B1C" w:rsidP="00A75B1C">
      <w:pPr>
        <w:ind w:firstLine="708"/>
        <w:jc w:val="both"/>
        <w:rPr>
          <w:b/>
          <w:bCs/>
          <w:color w:val="000000"/>
        </w:rPr>
      </w:pPr>
    </w:p>
    <w:p w14:paraId="3039016B" w14:textId="77777777" w:rsidR="00A75B1C" w:rsidRPr="00611320" w:rsidRDefault="00A75B1C" w:rsidP="00A75B1C">
      <w:pPr>
        <w:ind w:firstLine="708"/>
        <w:jc w:val="both"/>
        <w:rPr>
          <w:b/>
          <w:bCs/>
          <w:color w:val="000000"/>
        </w:rPr>
      </w:pPr>
    </w:p>
    <w:p w14:paraId="15F8403D" w14:textId="747B819C"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1661 </w:t>
      </w:r>
      <w:r w:rsidR="002E5E45">
        <w:rPr>
          <w:b/>
          <w:bCs/>
          <w:color w:val="000000"/>
        </w:rPr>
        <w:t>- </w:t>
      </w:r>
      <w:r w:rsidR="00A75B1C" w:rsidRPr="00611320">
        <w:rPr>
          <w:bCs/>
          <w:color w:val="000000"/>
        </w:rPr>
        <w:t>Die festgesetzte Frist ist streng einzuhalten und kann vom Richter nicht verlängert werden.</w:t>
      </w:r>
    </w:p>
    <w:p w14:paraId="6FC519E2" w14:textId="77777777" w:rsidR="00A75B1C" w:rsidRPr="00611320" w:rsidRDefault="00A75B1C" w:rsidP="00A75B1C">
      <w:pPr>
        <w:jc w:val="both"/>
      </w:pPr>
      <w:r w:rsidRPr="00611320">
        <w:rPr>
          <w:b/>
          <w:bCs/>
          <w:color w:val="000000"/>
        </w:rPr>
        <w:br/>
      </w:r>
    </w:p>
    <w:p w14:paraId="777ED601" w14:textId="3F78D085" w:rsidR="00A75B1C" w:rsidRPr="00611320" w:rsidRDefault="00A75B1C" w:rsidP="00A75B1C">
      <w:pPr>
        <w:jc w:val="both"/>
      </w:pPr>
      <w:r w:rsidRPr="00611320">
        <w:tab/>
      </w:r>
      <w:r w:rsidR="00B8480F">
        <w:rPr>
          <w:b/>
        </w:rPr>
        <w:t>Art. </w:t>
      </w:r>
      <w:r w:rsidRPr="00611320">
        <w:rPr>
          <w:b/>
        </w:rPr>
        <w:t xml:space="preserve">1662 </w:t>
      </w:r>
      <w:r w:rsidR="002E5E45">
        <w:rPr>
          <w:b/>
        </w:rPr>
        <w:t>- </w:t>
      </w:r>
      <w:r w:rsidRPr="00611320">
        <w:t>Hat der Verkäufer sein Rückkaufsrecht binnen der vorgeschriebenen Zeit nicht ausgeübt, bleibt der Käufer unwiderruflicher Eigentümer.</w:t>
      </w:r>
    </w:p>
    <w:p w14:paraId="57E4DB93" w14:textId="77777777" w:rsidR="00A75B1C" w:rsidRPr="00611320" w:rsidRDefault="00A75B1C" w:rsidP="00A75B1C">
      <w:pPr>
        <w:jc w:val="both"/>
        <w:rPr>
          <w:b/>
          <w:bCs/>
          <w:color w:val="000000"/>
        </w:rPr>
      </w:pPr>
      <w:r w:rsidRPr="00611320">
        <w:rPr>
          <w:b/>
          <w:bCs/>
          <w:color w:val="000000"/>
        </w:rPr>
        <w:br/>
      </w:r>
    </w:p>
    <w:p w14:paraId="01C86FF2" w14:textId="0A1133FA"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1663 </w:t>
      </w:r>
      <w:r w:rsidR="002E5E45">
        <w:rPr>
          <w:b/>
          <w:bCs/>
          <w:color w:val="000000"/>
        </w:rPr>
        <w:t>- </w:t>
      </w:r>
      <w:r w:rsidRPr="00611320">
        <w:rPr>
          <w:bCs/>
          <w:color w:val="000000"/>
        </w:rPr>
        <w:t>Die Frist läuft gegen alle Personen, selbst gegen Minderjährige, vorbehaltlich, wenn Grund dazu besteht, des Regresses gegen wen rechtens.</w:t>
      </w:r>
    </w:p>
    <w:p w14:paraId="017B4CB7" w14:textId="77777777" w:rsidR="00A75B1C" w:rsidRPr="00611320" w:rsidRDefault="00A75B1C" w:rsidP="00A75B1C">
      <w:pPr>
        <w:jc w:val="both"/>
        <w:rPr>
          <w:b/>
          <w:bCs/>
          <w:color w:val="000000"/>
        </w:rPr>
      </w:pPr>
    </w:p>
    <w:p w14:paraId="723ACBFE" w14:textId="77777777" w:rsidR="00A75B1C" w:rsidRPr="00611320" w:rsidRDefault="00A75B1C" w:rsidP="00A75B1C">
      <w:pPr>
        <w:jc w:val="both"/>
        <w:rPr>
          <w:b/>
          <w:bCs/>
          <w:color w:val="000000"/>
        </w:rPr>
      </w:pPr>
    </w:p>
    <w:p w14:paraId="54B0B2FF" w14:textId="1459B1EF"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1664 </w:t>
      </w:r>
      <w:r w:rsidR="002E5E45">
        <w:rPr>
          <w:b/>
          <w:bCs/>
          <w:color w:val="000000"/>
        </w:rPr>
        <w:t>- </w:t>
      </w:r>
      <w:r w:rsidR="00A75B1C" w:rsidRPr="00611320">
        <w:rPr>
          <w:bCs/>
          <w:color w:val="000000"/>
        </w:rPr>
        <w:t>Im Falle eines ausbedungenen Rückkaufrechts kann der Verkäufer dieses Recht gegen einen zweiten Käufer ausüben, selbst wenn das Rückkaufsrecht im zweiten Vertrag nicht erwähnt ist.</w:t>
      </w:r>
    </w:p>
    <w:p w14:paraId="19CFC4AB" w14:textId="77777777" w:rsidR="00A75B1C" w:rsidRPr="00611320" w:rsidRDefault="00A75B1C" w:rsidP="00A75B1C">
      <w:pPr>
        <w:ind w:firstLine="708"/>
        <w:jc w:val="both"/>
        <w:rPr>
          <w:bCs/>
          <w:color w:val="000000"/>
        </w:rPr>
      </w:pPr>
      <w:r w:rsidRPr="00611320">
        <w:rPr>
          <w:b/>
          <w:bCs/>
          <w:color w:val="000000"/>
        </w:rPr>
        <w:br/>
      </w:r>
    </w:p>
    <w:p w14:paraId="52B89A67" w14:textId="7055298C"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1665 </w:t>
      </w:r>
      <w:r w:rsidR="002E5E45">
        <w:rPr>
          <w:b/>
          <w:bCs/>
          <w:color w:val="000000"/>
        </w:rPr>
        <w:t>- </w:t>
      </w:r>
      <w:r w:rsidRPr="00611320">
        <w:rPr>
          <w:bCs/>
          <w:color w:val="000000"/>
        </w:rPr>
        <w:t>Im Falle eines ausbedungenen Rückkaufrechts übt der Käufer alle Rechte seines Verkäufers aus; die Verjährung läuft zu seinen Gunsten sowohl gegen den wahren Eigentümer als auch gegen diejenigen, die behaupten, Rechte oder Hypotheken an der verkauften Sache zu haben.</w:t>
      </w:r>
    </w:p>
    <w:p w14:paraId="0F0849CC" w14:textId="77777777" w:rsidR="00A75B1C" w:rsidRPr="00611320" w:rsidRDefault="00A75B1C" w:rsidP="00A75B1C">
      <w:pPr>
        <w:jc w:val="both"/>
        <w:rPr>
          <w:b/>
          <w:bCs/>
          <w:color w:val="000000"/>
        </w:rPr>
      </w:pPr>
      <w:r w:rsidRPr="00611320">
        <w:rPr>
          <w:b/>
          <w:bCs/>
          <w:color w:val="000000"/>
        </w:rPr>
        <w:br/>
      </w:r>
    </w:p>
    <w:p w14:paraId="4C03CB8F" w14:textId="294D48D6"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1666 </w:t>
      </w:r>
      <w:r w:rsidR="002E5E45">
        <w:rPr>
          <w:b/>
          <w:bCs/>
          <w:color w:val="000000"/>
        </w:rPr>
        <w:t>- </w:t>
      </w:r>
      <w:r w:rsidRPr="00611320">
        <w:rPr>
          <w:bCs/>
          <w:color w:val="000000"/>
        </w:rPr>
        <w:t>Der Käufer kann den Gläubigern seines Verkäufers den Anspruch auf Vorausklage entgegenhalten.</w:t>
      </w:r>
    </w:p>
    <w:p w14:paraId="48A50C7C" w14:textId="77777777" w:rsidR="00A75B1C" w:rsidRPr="00611320" w:rsidRDefault="00A75B1C" w:rsidP="00A75B1C">
      <w:pPr>
        <w:jc w:val="both"/>
        <w:rPr>
          <w:b/>
          <w:bCs/>
          <w:color w:val="000000"/>
        </w:rPr>
      </w:pPr>
      <w:r w:rsidRPr="00611320">
        <w:rPr>
          <w:b/>
          <w:bCs/>
          <w:color w:val="000000"/>
        </w:rPr>
        <w:br/>
      </w:r>
    </w:p>
    <w:p w14:paraId="7EDCBB39" w14:textId="571844BA"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1667 </w:t>
      </w:r>
      <w:r w:rsidR="002E5E45">
        <w:rPr>
          <w:b/>
          <w:bCs/>
          <w:color w:val="000000"/>
        </w:rPr>
        <w:t>- </w:t>
      </w:r>
      <w:r w:rsidRPr="00611320">
        <w:rPr>
          <w:bCs/>
          <w:color w:val="000000"/>
        </w:rPr>
        <w:t>Im Falle eines ausbedungenen Rückkaufrechts in Bezug auf einen ungeteilten Anteil an einem Grundstück kann der Käufer, wenn er das ganze Grundstück durch eine gegen ihn erwirkte Versteigerung erstanden hat, den Verkäufer verpflichten, das ganze Grundstück zu übernehmen, wenn er von seinem Rückkaufsrecht Gebrauch machen möchte.</w:t>
      </w:r>
    </w:p>
    <w:p w14:paraId="7507732A" w14:textId="77777777" w:rsidR="00A75B1C" w:rsidRPr="00611320" w:rsidRDefault="00A75B1C" w:rsidP="00A75B1C">
      <w:pPr>
        <w:jc w:val="both"/>
        <w:rPr>
          <w:b/>
          <w:bCs/>
          <w:color w:val="000000"/>
        </w:rPr>
      </w:pPr>
      <w:r w:rsidRPr="00611320">
        <w:rPr>
          <w:b/>
          <w:bCs/>
          <w:color w:val="000000"/>
        </w:rPr>
        <w:br/>
      </w:r>
    </w:p>
    <w:p w14:paraId="39D9FD08" w14:textId="0BD31001"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1668 </w:t>
      </w:r>
      <w:r w:rsidR="002E5E45">
        <w:rPr>
          <w:b/>
          <w:bCs/>
          <w:color w:val="000000"/>
        </w:rPr>
        <w:t>- </w:t>
      </w:r>
      <w:r w:rsidRPr="00611320">
        <w:rPr>
          <w:bCs/>
          <w:color w:val="000000"/>
        </w:rPr>
        <w:t>Wenn mehrere Personen zusammen durch ein und denselben Vertrag ein ihnen gemeinschaftlich gehörendes Grundstück verkauft haben, kann jede der Personen das Rückkaufsrecht nur in Bezug auf den Anteil, den sie an dem Grundstück hat, ausüben.</w:t>
      </w:r>
    </w:p>
    <w:p w14:paraId="7ACCEF99" w14:textId="77777777" w:rsidR="00A75B1C" w:rsidRPr="00611320" w:rsidRDefault="00A75B1C" w:rsidP="00A75B1C">
      <w:pPr>
        <w:jc w:val="both"/>
        <w:rPr>
          <w:b/>
          <w:bCs/>
          <w:color w:val="000000"/>
        </w:rPr>
      </w:pPr>
    </w:p>
    <w:p w14:paraId="2310BCAA" w14:textId="77777777" w:rsidR="00A75B1C" w:rsidRPr="00611320" w:rsidRDefault="00A75B1C" w:rsidP="00A75B1C">
      <w:pPr>
        <w:jc w:val="both"/>
      </w:pPr>
    </w:p>
    <w:p w14:paraId="542297CE" w14:textId="605F2841" w:rsidR="00A75B1C" w:rsidRPr="00611320" w:rsidRDefault="00A75B1C" w:rsidP="00A75B1C">
      <w:pPr>
        <w:jc w:val="both"/>
      </w:pPr>
      <w:r w:rsidRPr="00611320">
        <w:tab/>
      </w:r>
      <w:r w:rsidR="00B8480F">
        <w:rPr>
          <w:b/>
        </w:rPr>
        <w:t>Art. </w:t>
      </w:r>
      <w:r w:rsidRPr="00611320">
        <w:rPr>
          <w:b/>
        </w:rPr>
        <w:t>1669</w:t>
      </w:r>
      <w:r w:rsidRPr="00611320">
        <w:t xml:space="preserve"> </w:t>
      </w:r>
      <w:r w:rsidR="002E5E45">
        <w:t>- </w:t>
      </w:r>
      <w:r w:rsidRPr="00611320">
        <w:t>Gleiches gilt, wenn jemand, der allein ein Grundstück verkauft hat, mehrere Erben hinterlassen hat.</w:t>
      </w:r>
    </w:p>
    <w:p w14:paraId="4E268FB4" w14:textId="77777777" w:rsidR="00A75B1C" w:rsidRPr="00611320" w:rsidRDefault="00A75B1C" w:rsidP="00A75B1C">
      <w:pPr>
        <w:jc w:val="both"/>
      </w:pPr>
    </w:p>
    <w:p w14:paraId="3863CC60" w14:textId="77777777" w:rsidR="00A75B1C" w:rsidRPr="00611320" w:rsidRDefault="00A75B1C" w:rsidP="00A75B1C">
      <w:pPr>
        <w:jc w:val="both"/>
      </w:pPr>
      <w:r w:rsidRPr="00611320">
        <w:tab/>
        <w:t>Jeder dieser Miterben kann vom Rückkaufsrecht nur in Bezug auf den Anteil, den er an der Erbschaft hat, Gebrauch machen.</w:t>
      </w:r>
    </w:p>
    <w:p w14:paraId="67A44C80" w14:textId="77777777" w:rsidR="00A75B1C" w:rsidRPr="00611320" w:rsidRDefault="00A75B1C" w:rsidP="00A75B1C">
      <w:pPr>
        <w:ind w:firstLine="708"/>
        <w:jc w:val="both"/>
        <w:rPr>
          <w:b/>
          <w:bCs/>
          <w:color w:val="000000"/>
        </w:rPr>
      </w:pPr>
    </w:p>
    <w:p w14:paraId="2517AB3C" w14:textId="77777777" w:rsidR="00A75B1C" w:rsidRPr="00611320" w:rsidRDefault="00A75B1C" w:rsidP="00A75B1C">
      <w:pPr>
        <w:ind w:firstLine="708"/>
        <w:jc w:val="both"/>
        <w:rPr>
          <w:b/>
          <w:bCs/>
          <w:color w:val="000000"/>
        </w:rPr>
      </w:pPr>
    </w:p>
    <w:p w14:paraId="1810E362" w14:textId="10D8CCDC" w:rsidR="00A75B1C" w:rsidRPr="00611320" w:rsidRDefault="00B8480F" w:rsidP="00A75B1C">
      <w:pPr>
        <w:ind w:firstLine="708"/>
        <w:jc w:val="both"/>
      </w:pPr>
      <w:r>
        <w:rPr>
          <w:b/>
          <w:bCs/>
          <w:color w:val="000000"/>
        </w:rPr>
        <w:t>Art. </w:t>
      </w:r>
      <w:r w:rsidR="00A75B1C" w:rsidRPr="00611320">
        <w:rPr>
          <w:b/>
          <w:bCs/>
          <w:color w:val="000000"/>
        </w:rPr>
        <w:t xml:space="preserve">1670 </w:t>
      </w:r>
      <w:r w:rsidR="002E5E45">
        <w:rPr>
          <w:b/>
          <w:bCs/>
          <w:color w:val="000000"/>
        </w:rPr>
        <w:t>- </w:t>
      </w:r>
      <w:r w:rsidR="00A75B1C" w:rsidRPr="00611320">
        <w:rPr>
          <w:bCs/>
          <w:color w:val="000000"/>
        </w:rPr>
        <w:t>Im Falle der beiden vorhergehenden Artikel kann der Käufer jedoch darauf klagen, dass alle Mitverkäufer oder alle Miterben in das Verfahren herangezogen werden, damit sie sich untereinander einigen, um das ganze Grundstück zurückzunehmen; falls sie sich untereinander nicht einigen, wird die Klage gegen den Käufer abgewiesen.</w:t>
      </w:r>
    </w:p>
    <w:p w14:paraId="5AEFDE1F" w14:textId="77777777" w:rsidR="00A75B1C" w:rsidRPr="00611320" w:rsidRDefault="00A75B1C" w:rsidP="00A75B1C">
      <w:pPr>
        <w:jc w:val="both"/>
        <w:rPr>
          <w:b/>
          <w:bCs/>
          <w:color w:val="000000"/>
        </w:rPr>
      </w:pPr>
      <w:r w:rsidRPr="00611320">
        <w:rPr>
          <w:b/>
          <w:bCs/>
          <w:color w:val="000000"/>
        </w:rPr>
        <w:br/>
      </w:r>
    </w:p>
    <w:p w14:paraId="3F293BF4" w14:textId="3D48987B"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1671 </w:t>
      </w:r>
      <w:r w:rsidR="002E5E45">
        <w:rPr>
          <w:b/>
          <w:bCs/>
          <w:color w:val="000000"/>
        </w:rPr>
        <w:t>- </w:t>
      </w:r>
      <w:r w:rsidRPr="00611320">
        <w:rPr>
          <w:bCs/>
          <w:color w:val="000000"/>
        </w:rPr>
        <w:t>Wenn der Verkauf eines mehreren Personen gehörenden Grundstücks nicht von allen gemeinsam getätigt worden und nicht für das ganze Grundstück erfolgt ist, sondern jeder nur seinen Anteil davon verkauft hat, kann jeder von ihnen das Recht auf Rückkauf in Bezug auf den ihm gehörenden Anteil getrennt ausüben.</w:t>
      </w:r>
    </w:p>
    <w:p w14:paraId="2BEDE0AD" w14:textId="77777777" w:rsidR="00A75B1C" w:rsidRPr="00611320" w:rsidRDefault="00A75B1C" w:rsidP="00A75B1C">
      <w:pPr>
        <w:jc w:val="both"/>
        <w:rPr>
          <w:bCs/>
          <w:color w:val="000000"/>
        </w:rPr>
      </w:pPr>
    </w:p>
    <w:p w14:paraId="5FD108F0" w14:textId="77777777" w:rsidR="00A75B1C" w:rsidRPr="00611320" w:rsidRDefault="00A75B1C" w:rsidP="00A75B1C">
      <w:pPr>
        <w:jc w:val="both"/>
        <w:rPr>
          <w:bCs/>
          <w:color w:val="000000"/>
        </w:rPr>
      </w:pPr>
      <w:r w:rsidRPr="00611320">
        <w:rPr>
          <w:bCs/>
          <w:color w:val="000000"/>
        </w:rPr>
        <w:tab/>
        <w:t>Der Käufer kann denjenigen, der das Recht auf diese Weise ausübt, nicht dazu zwingen, das ganze Grundstück zu übernehmen.</w:t>
      </w:r>
    </w:p>
    <w:p w14:paraId="7150D2F3" w14:textId="77777777" w:rsidR="00A75B1C" w:rsidRPr="00611320" w:rsidRDefault="00A75B1C" w:rsidP="00A75B1C">
      <w:pPr>
        <w:jc w:val="both"/>
      </w:pPr>
      <w:r w:rsidRPr="00611320">
        <w:rPr>
          <w:b/>
          <w:bCs/>
          <w:color w:val="000000"/>
        </w:rPr>
        <w:br/>
      </w:r>
    </w:p>
    <w:p w14:paraId="44B9A678" w14:textId="35E46331"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1672 </w:t>
      </w:r>
      <w:r w:rsidR="002E5E45">
        <w:rPr>
          <w:b/>
          <w:bCs/>
          <w:color w:val="000000"/>
        </w:rPr>
        <w:t>- </w:t>
      </w:r>
      <w:r w:rsidR="00A75B1C" w:rsidRPr="00611320">
        <w:rPr>
          <w:bCs/>
          <w:color w:val="000000"/>
        </w:rPr>
        <w:t>Hat der Käufer mehrere Erben hinterlassen, kann das Rückkaufsrecht gegen einen jeden dieser Erben nur für seinen Anteil ausgeübt werden, sowohl in dem Fall, wo noch ungeteilte Rechtsgemeinschaft herrscht, als auch in dem Fall, wo die verkaufte Sache unter ihnen geteilt worden ist.</w:t>
      </w:r>
    </w:p>
    <w:p w14:paraId="21341C8B" w14:textId="77777777" w:rsidR="00A75B1C" w:rsidRPr="00611320" w:rsidRDefault="00A75B1C" w:rsidP="00A75B1C">
      <w:pPr>
        <w:ind w:firstLine="708"/>
        <w:jc w:val="both"/>
        <w:rPr>
          <w:bCs/>
          <w:color w:val="000000"/>
        </w:rPr>
      </w:pPr>
    </w:p>
    <w:p w14:paraId="6737B6E4" w14:textId="77777777" w:rsidR="00A75B1C" w:rsidRPr="00611320" w:rsidRDefault="00A75B1C" w:rsidP="00A75B1C">
      <w:pPr>
        <w:ind w:firstLine="708"/>
        <w:jc w:val="both"/>
        <w:rPr>
          <w:b/>
          <w:bCs/>
          <w:color w:val="000000"/>
        </w:rPr>
      </w:pPr>
      <w:r w:rsidRPr="00611320">
        <w:rPr>
          <w:bCs/>
          <w:color w:val="000000"/>
        </w:rPr>
        <w:t>Ist der Nachlass aber geteilt worden und die verkaufte Sache einem der Erben zugefallen, kann das Rückkaufsrecht gegen ihn für das Ganze ausgeübt werden.</w:t>
      </w:r>
      <w:r w:rsidRPr="00611320">
        <w:rPr>
          <w:b/>
          <w:bCs/>
          <w:color w:val="000000"/>
        </w:rPr>
        <w:br/>
      </w:r>
    </w:p>
    <w:p w14:paraId="5F704415" w14:textId="77777777" w:rsidR="00A75B1C" w:rsidRPr="00611320" w:rsidRDefault="00A75B1C" w:rsidP="00A75B1C">
      <w:pPr>
        <w:jc w:val="both"/>
        <w:rPr>
          <w:b/>
          <w:bCs/>
          <w:color w:val="000000"/>
        </w:rPr>
      </w:pPr>
    </w:p>
    <w:p w14:paraId="70F0D21C" w14:textId="3AD69100"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1673 </w:t>
      </w:r>
      <w:r w:rsidR="002E5E45">
        <w:rPr>
          <w:b/>
          <w:bCs/>
          <w:color w:val="000000"/>
        </w:rPr>
        <w:t>- </w:t>
      </w:r>
      <w:r w:rsidRPr="00611320">
        <w:rPr>
          <w:bCs/>
          <w:color w:val="000000"/>
        </w:rPr>
        <w:t>Ein Verkäufer, der vom ausbedungenen Rückkaufsrecht Gebrauch macht, muss nicht nur den ursprünglichen Preis, sondern auch die gesetzlichen Kosten des Verkaufs, die Kosten für notwendige Reparaturen und die Kosten der Wertsteigerung des Grundstücks in Höhe dieser Steigerung zurückzahlen. Er kann erst wieder in den Besitz der Sache gelangen, nachdem er all diesen Verpflichtungen nachgekommen ist.</w:t>
      </w:r>
    </w:p>
    <w:p w14:paraId="61B97F5F" w14:textId="77777777" w:rsidR="00A75B1C" w:rsidRPr="00611320" w:rsidRDefault="00A75B1C" w:rsidP="00A75B1C">
      <w:pPr>
        <w:jc w:val="both"/>
        <w:rPr>
          <w:bCs/>
          <w:color w:val="000000"/>
        </w:rPr>
      </w:pPr>
    </w:p>
    <w:p w14:paraId="24583B73" w14:textId="77777777" w:rsidR="00A75B1C" w:rsidRPr="00611320" w:rsidRDefault="00A75B1C" w:rsidP="00A75B1C">
      <w:pPr>
        <w:jc w:val="both"/>
        <w:rPr>
          <w:bCs/>
          <w:color w:val="000000"/>
        </w:rPr>
      </w:pPr>
      <w:r w:rsidRPr="00611320">
        <w:rPr>
          <w:bCs/>
          <w:color w:val="000000"/>
        </w:rPr>
        <w:tab/>
        <w:t>Wenn der Verkäufer aufgrund des ausbedungenen Rückkaufsrechts sein Grundstück zurückbekommt, nimmt er es frei von allen Lasten und Hypotheken, mit denen der Käufer es möglicherweise belastet hat, zurück; vom Käufer ohne Betrug geschlossene Pachtverträge, müssen eingehalten werden.</w:t>
      </w:r>
    </w:p>
    <w:p w14:paraId="67ED7FBE" w14:textId="77777777" w:rsidR="00A75B1C" w:rsidRPr="00611320" w:rsidRDefault="00A75B1C" w:rsidP="00A75B1C">
      <w:pPr>
        <w:jc w:val="both"/>
        <w:rPr>
          <w:b/>
          <w:bCs/>
          <w:color w:val="000000"/>
        </w:rPr>
      </w:pPr>
      <w:r w:rsidRPr="00611320">
        <w:rPr>
          <w:b/>
          <w:bCs/>
          <w:color w:val="000000"/>
        </w:rPr>
        <w:br/>
      </w:r>
    </w:p>
    <w:p w14:paraId="1D4A9B7B" w14:textId="222B10ED" w:rsidR="00A75B1C" w:rsidRPr="00611320" w:rsidRDefault="00A75B1C" w:rsidP="00A75B1C">
      <w:pPr>
        <w:jc w:val="center"/>
        <w:rPr>
          <w:bCs/>
          <w:color w:val="000000"/>
        </w:rPr>
      </w:pPr>
      <w:r w:rsidRPr="00611320">
        <w:rPr>
          <w:bCs/>
          <w:i/>
          <w:color w:val="000000"/>
        </w:rPr>
        <w:t>Abschnitt </w:t>
      </w:r>
      <w:r w:rsidR="00797E26">
        <w:rPr>
          <w:bCs/>
          <w:i/>
          <w:color w:val="000000"/>
        </w:rPr>
        <w:t>2</w:t>
      </w:r>
      <w:r w:rsidRPr="00611320">
        <w:rPr>
          <w:bCs/>
          <w:color w:val="000000"/>
        </w:rPr>
        <w:t xml:space="preserve"> </w:t>
      </w:r>
      <w:r w:rsidR="002E5E45">
        <w:rPr>
          <w:bCs/>
          <w:color w:val="000000"/>
        </w:rPr>
        <w:t>- </w:t>
      </w:r>
      <w:r w:rsidRPr="00611320">
        <w:rPr>
          <w:bCs/>
          <w:color w:val="000000"/>
        </w:rPr>
        <w:t>Reszision des Verkaufs wegen Benachteiligung</w:t>
      </w:r>
    </w:p>
    <w:p w14:paraId="523B7009" w14:textId="77777777" w:rsidR="00A75B1C" w:rsidRPr="00611320" w:rsidRDefault="00A75B1C" w:rsidP="00A75B1C">
      <w:pPr>
        <w:jc w:val="both"/>
        <w:rPr>
          <w:b/>
          <w:bCs/>
          <w:color w:val="000000"/>
        </w:rPr>
      </w:pPr>
    </w:p>
    <w:p w14:paraId="4D45E581" w14:textId="77777777" w:rsidR="00A75B1C" w:rsidRPr="00611320" w:rsidRDefault="00A75B1C" w:rsidP="00A75B1C">
      <w:pPr>
        <w:jc w:val="both"/>
        <w:rPr>
          <w:bCs/>
          <w:i/>
        </w:rPr>
      </w:pPr>
    </w:p>
    <w:p w14:paraId="0D8276B5" w14:textId="3422708C"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1674 </w:t>
      </w:r>
      <w:r w:rsidR="002E5E45">
        <w:rPr>
          <w:b/>
          <w:bCs/>
          <w:color w:val="000000"/>
        </w:rPr>
        <w:t>- </w:t>
      </w:r>
      <w:r w:rsidRPr="00611320">
        <w:rPr>
          <w:bCs/>
          <w:color w:val="000000"/>
        </w:rPr>
        <w:t>Ist der Verkäufer um mehr als sieben Zwölftel im Preis eines unbeweglichen Gutes benachteiligt worden, hat er das Recht, auf Reszision des Verkaufs zu klagen, auch wenn er im Vertrag ausdrücklich auf die Möglichkeit verzichtet haben sollte, auf Reszision zu klagen, und erklärt haben sollte, den Mehrwert schenken zu wollen.</w:t>
      </w:r>
    </w:p>
    <w:p w14:paraId="6110C65C" w14:textId="77777777" w:rsidR="00A75B1C" w:rsidRPr="00611320" w:rsidRDefault="00A75B1C" w:rsidP="00A75B1C">
      <w:pPr>
        <w:jc w:val="both"/>
        <w:rPr>
          <w:b/>
          <w:bCs/>
          <w:color w:val="000000"/>
        </w:rPr>
      </w:pPr>
    </w:p>
    <w:p w14:paraId="5B9691A2" w14:textId="77777777" w:rsidR="00A75B1C" w:rsidRPr="00611320" w:rsidRDefault="00A75B1C" w:rsidP="00A75B1C">
      <w:pPr>
        <w:jc w:val="both"/>
        <w:rPr>
          <w:b/>
          <w:bCs/>
          <w:color w:val="000000"/>
        </w:rPr>
      </w:pPr>
    </w:p>
    <w:p w14:paraId="3A5DE85E" w14:textId="664D8816"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1675 </w:t>
      </w:r>
      <w:r w:rsidR="002E5E45">
        <w:rPr>
          <w:b/>
          <w:bCs/>
          <w:color w:val="000000"/>
        </w:rPr>
        <w:t>- </w:t>
      </w:r>
      <w:r w:rsidRPr="00611320">
        <w:rPr>
          <w:bCs/>
          <w:color w:val="000000"/>
        </w:rPr>
        <w:t>Um zu ermitteln, ob eine Benachteiligung von mehr als sieben Zwölfteln vorliegt, ist das unbewegliche Gut nach seinem Zustand und Wert zum Zeitpunkt des Verkaufs einzuschätzen.</w:t>
      </w:r>
    </w:p>
    <w:p w14:paraId="3FA822EF" w14:textId="77777777" w:rsidR="00A75B1C" w:rsidRPr="00611320" w:rsidRDefault="00A75B1C" w:rsidP="00A75B1C">
      <w:pPr>
        <w:ind w:firstLine="708"/>
        <w:jc w:val="both"/>
        <w:rPr>
          <w:b/>
          <w:bCs/>
          <w:color w:val="000000"/>
        </w:rPr>
      </w:pPr>
    </w:p>
    <w:p w14:paraId="3050FAED" w14:textId="77777777" w:rsidR="00A75B1C" w:rsidRPr="00611320" w:rsidRDefault="00A75B1C" w:rsidP="00A75B1C">
      <w:pPr>
        <w:ind w:firstLine="708"/>
        <w:jc w:val="both"/>
        <w:rPr>
          <w:b/>
          <w:bCs/>
          <w:color w:val="000000"/>
        </w:rPr>
      </w:pPr>
    </w:p>
    <w:p w14:paraId="2DB7103E" w14:textId="623F62F7"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1676 </w:t>
      </w:r>
      <w:r w:rsidR="002E5E45">
        <w:rPr>
          <w:b/>
          <w:bCs/>
          <w:color w:val="000000"/>
        </w:rPr>
        <w:t>- </w:t>
      </w:r>
      <w:r w:rsidR="00A75B1C" w:rsidRPr="00611320">
        <w:rPr>
          <w:bCs/>
          <w:color w:val="000000"/>
        </w:rPr>
        <w:t>Nach Ablauf einer Frist von zwei Jahren ab dem Tag des Verkaufs ist eine Reszisionsklage nicht mehr zulässig.</w:t>
      </w:r>
    </w:p>
    <w:p w14:paraId="62F6F290" w14:textId="77777777" w:rsidR="00A75B1C" w:rsidRPr="00611320" w:rsidRDefault="00A75B1C" w:rsidP="00A75B1C">
      <w:pPr>
        <w:jc w:val="both"/>
        <w:rPr>
          <w:bCs/>
          <w:color w:val="000000"/>
        </w:rPr>
      </w:pPr>
    </w:p>
    <w:p w14:paraId="36C46890" w14:textId="77777777" w:rsidR="00A75B1C" w:rsidRPr="00611320" w:rsidRDefault="00A75B1C" w:rsidP="00A75B1C">
      <w:pPr>
        <w:jc w:val="both"/>
        <w:rPr>
          <w:bCs/>
          <w:color w:val="000000"/>
        </w:rPr>
      </w:pPr>
      <w:r w:rsidRPr="00611320">
        <w:rPr>
          <w:bCs/>
          <w:color w:val="000000"/>
        </w:rPr>
        <w:tab/>
        <w:t xml:space="preserve">Diese Frist läuft [...] gegen [vermutlich Verschollene], </w:t>
      </w:r>
      <w:r w:rsidR="00EB05D2">
        <w:t>[aufgru</w:t>
      </w:r>
      <w:r w:rsidR="009E4D55">
        <w:t>nd von Artikel 492/1 geschützte</w:t>
      </w:r>
      <w:r w:rsidR="00EB05D2">
        <w:t xml:space="preserve"> Personen] </w:t>
      </w:r>
      <w:r w:rsidRPr="00611320">
        <w:rPr>
          <w:bCs/>
          <w:color w:val="000000"/>
        </w:rPr>
        <w:t>und Minderjährige, die an die Stelle eines volljährigen Verkäufers treten.</w:t>
      </w:r>
    </w:p>
    <w:p w14:paraId="27EC2585" w14:textId="77777777" w:rsidR="00A75B1C" w:rsidRPr="00611320" w:rsidRDefault="00A75B1C" w:rsidP="00A75B1C">
      <w:pPr>
        <w:jc w:val="both"/>
        <w:rPr>
          <w:bCs/>
          <w:color w:val="000000"/>
        </w:rPr>
      </w:pPr>
    </w:p>
    <w:p w14:paraId="2968248D" w14:textId="77777777" w:rsidR="00A75B1C" w:rsidRPr="00611320" w:rsidRDefault="00A75B1C" w:rsidP="00A75B1C">
      <w:pPr>
        <w:jc w:val="both"/>
        <w:rPr>
          <w:bCs/>
          <w:color w:val="000000"/>
        </w:rPr>
      </w:pPr>
      <w:r w:rsidRPr="00611320">
        <w:rPr>
          <w:bCs/>
          <w:color w:val="000000"/>
        </w:rPr>
        <w:tab/>
        <w:t>Diese Frist läuft auch und wird nicht ausgesetzt während der für das Rückkaufsrecht ausbedungenen Zeit.</w:t>
      </w:r>
    </w:p>
    <w:p w14:paraId="1B4F08C5" w14:textId="77777777" w:rsidR="00A75B1C" w:rsidRPr="00611320" w:rsidRDefault="00A75B1C" w:rsidP="00A75B1C">
      <w:pPr>
        <w:jc w:val="both"/>
        <w:rPr>
          <w:bCs/>
          <w:color w:val="000000"/>
        </w:rPr>
      </w:pPr>
    </w:p>
    <w:p w14:paraId="42103559" w14:textId="40874258" w:rsidR="00A75B1C" w:rsidRPr="00611320" w:rsidRDefault="00A75B1C" w:rsidP="00A75B1C">
      <w:pPr>
        <w:jc w:val="both"/>
        <w:rPr>
          <w:i/>
        </w:rPr>
      </w:pPr>
      <w:r w:rsidRPr="00611320">
        <w:rPr>
          <w:bCs/>
          <w:i/>
          <w:color w:val="000000"/>
        </w:rPr>
        <w:t>[</w:t>
      </w:r>
      <w:r w:rsidR="00B8480F">
        <w:rPr>
          <w:bCs/>
          <w:i/>
          <w:color w:val="000000"/>
        </w:rPr>
        <w:t>Art. </w:t>
      </w:r>
      <w:r w:rsidRPr="00611320">
        <w:rPr>
          <w:bCs/>
          <w:i/>
          <w:color w:val="000000"/>
        </w:rPr>
        <w:t xml:space="preserve">1676 </w:t>
      </w:r>
      <w:r w:rsidR="00B8480F">
        <w:rPr>
          <w:bCs/>
          <w:i/>
          <w:color w:val="000000"/>
        </w:rPr>
        <w:t>Abs. </w:t>
      </w:r>
      <w:r w:rsidRPr="00611320">
        <w:rPr>
          <w:bCs/>
          <w:i/>
          <w:color w:val="000000"/>
        </w:rPr>
        <w:t xml:space="preserve">2 abgeändert durch </w:t>
      </w:r>
      <w:r w:rsidR="00B8480F">
        <w:rPr>
          <w:bCs/>
          <w:i/>
          <w:color w:val="000000"/>
        </w:rPr>
        <w:t>Art. </w:t>
      </w:r>
      <w:r w:rsidRPr="00611320">
        <w:rPr>
          <w:bCs/>
          <w:i/>
          <w:color w:val="000000"/>
        </w:rPr>
        <w:t xml:space="preserve">18 des G. vom 13. Februar 2003 </w:t>
      </w:r>
      <w:r w:rsidR="00126345" w:rsidRPr="00611320">
        <w:rPr>
          <w:bCs/>
          <w:i/>
          <w:color w:val="000000"/>
        </w:rPr>
        <w:t xml:space="preserve">(II) </w:t>
      </w:r>
      <w:r w:rsidRPr="00611320">
        <w:rPr>
          <w:bCs/>
          <w:i/>
          <w:color w:val="000000"/>
        </w:rPr>
        <w:t>(B.S. vom 28. Februar 2003)</w:t>
      </w:r>
      <w:r w:rsidR="00EB05D2">
        <w:rPr>
          <w:bCs/>
          <w:i/>
          <w:color w:val="000000"/>
        </w:rPr>
        <w:t>,</w:t>
      </w:r>
      <w:r w:rsidRPr="00611320">
        <w:rPr>
          <w:bCs/>
          <w:i/>
          <w:color w:val="000000"/>
        </w:rPr>
        <w:t xml:space="preserve"> </w:t>
      </w:r>
      <w:r w:rsidR="00B8480F">
        <w:rPr>
          <w:bCs/>
          <w:i/>
          <w:color w:val="000000"/>
        </w:rPr>
        <w:t>Art. </w:t>
      </w:r>
      <w:r w:rsidRPr="00611320">
        <w:rPr>
          <w:i/>
        </w:rPr>
        <w:t xml:space="preserve">36 </w:t>
      </w:r>
      <w:r w:rsidR="00B8480F">
        <w:rPr>
          <w:i/>
        </w:rPr>
        <w:t>Nr. </w:t>
      </w:r>
      <w:r w:rsidRPr="00611320">
        <w:rPr>
          <w:i/>
        </w:rPr>
        <w:t>12 des G. vom 9. Mai 2007 (B.S. vom 21. Juni 2007)</w:t>
      </w:r>
      <w:r w:rsidR="00EB05D2">
        <w:rPr>
          <w:i/>
        </w:rPr>
        <w:t xml:space="preserve"> und </w:t>
      </w:r>
      <w:r w:rsidR="00B8480F">
        <w:rPr>
          <w:i/>
        </w:rPr>
        <w:t>Art. </w:t>
      </w:r>
      <w:r w:rsidR="00EB05D2">
        <w:rPr>
          <w:i/>
        </w:rPr>
        <w:t>142</w:t>
      </w:r>
      <w:r w:rsidR="00EB05D2">
        <w:rPr>
          <w:i/>
          <w:iCs/>
        </w:rPr>
        <w:t xml:space="preserve"> des G. vom 17. März 2013 (B.S. vom 14. Juni 2013)</w:t>
      </w:r>
      <w:r w:rsidRPr="00611320">
        <w:rPr>
          <w:i/>
        </w:rPr>
        <w:t>]</w:t>
      </w:r>
    </w:p>
    <w:p w14:paraId="02DB71A0" w14:textId="77777777" w:rsidR="00A75B1C" w:rsidRPr="00611320" w:rsidRDefault="00A75B1C" w:rsidP="00A75B1C">
      <w:pPr>
        <w:jc w:val="both"/>
        <w:rPr>
          <w:b/>
          <w:bCs/>
          <w:color w:val="000000"/>
        </w:rPr>
      </w:pPr>
    </w:p>
    <w:p w14:paraId="37A2B5E2" w14:textId="77777777" w:rsidR="00A75B1C" w:rsidRPr="00611320" w:rsidRDefault="00A75B1C" w:rsidP="00A75B1C">
      <w:pPr>
        <w:jc w:val="both"/>
        <w:rPr>
          <w:b/>
          <w:bCs/>
          <w:color w:val="000000"/>
        </w:rPr>
      </w:pPr>
    </w:p>
    <w:p w14:paraId="78285FC4" w14:textId="735F28DA"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1677 </w:t>
      </w:r>
      <w:r w:rsidR="002E5E45">
        <w:rPr>
          <w:b/>
          <w:bCs/>
          <w:color w:val="000000"/>
        </w:rPr>
        <w:t>- </w:t>
      </w:r>
      <w:r w:rsidRPr="00611320">
        <w:rPr>
          <w:bCs/>
          <w:color w:val="000000"/>
        </w:rPr>
        <w:t xml:space="preserve">Der Beweis der Benachteiligung kann nur durch ein Urteil und nur in dem Fall zugelassen werden, wo die vorgetragenen Fakten wahrscheinlich und schwerwiegend genug sind, um die Benachteiligung vermuten zu lassen. </w:t>
      </w:r>
    </w:p>
    <w:p w14:paraId="3FEEC9AE" w14:textId="77777777" w:rsidR="00A75B1C" w:rsidRPr="00611320" w:rsidRDefault="00A75B1C" w:rsidP="00A75B1C">
      <w:pPr>
        <w:jc w:val="both"/>
        <w:rPr>
          <w:b/>
          <w:bCs/>
          <w:color w:val="000000"/>
        </w:rPr>
      </w:pPr>
      <w:r w:rsidRPr="00611320">
        <w:rPr>
          <w:b/>
          <w:bCs/>
          <w:color w:val="000000"/>
        </w:rPr>
        <w:br/>
      </w:r>
    </w:p>
    <w:p w14:paraId="46BBEC35" w14:textId="6CB8EB63"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1678 </w:t>
      </w:r>
      <w:r w:rsidR="002E5E45">
        <w:rPr>
          <w:b/>
          <w:bCs/>
          <w:color w:val="000000"/>
        </w:rPr>
        <w:t>- </w:t>
      </w:r>
      <w:r w:rsidRPr="00611320">
        <w:rPr>
          <w:bCs/>
          <w:color w:val="000000"/>
        </w:rPr>
        <w:t>Dieser Beweis kann nur durch einen Bericht von drei Sachverständigen erbracht werden, die verpflichtet sind, ein einziges gemeinsames Protokoll zu erstellen und nur eine Stellungnahme nach Mehrheit der Stimmen zu formulieren.</w:t>
      </w:r>
    </w:p>
    <w:p w14:paraId="3261787C" w14:textId="77777777" w:rsidR="00A75B1C" w:rsidRPr="00611320" w:rsidRDefault="00A75B1C" w:rsidP="00A75B1C">
      <w:pPr>
        <w:jc w:val="both"/>
        <w:rPr>
          <w:b/>
          <w:bCs/>
          <w:color w:val="000000"/>
        </w:rPr>
      </w:pPr>
    </w:p>
    <w:p w14:paraId="6057EE9C" w14:textId="77777777" w:rsidR="00A75B1C" w:rsidRPr="00611320" w:rsidRDefault="00A75B1C" w:rsidP="00A75B1C">
      <w:pPr>
        <w:jc w:val="both"/>
      </w:pPr>
    </w:p>
    <w:p w14:paraId="2869AE0A" w14:textId="4CAF2F6F" w:rsidR="00A75B1C" w:rsidRPr="00611320" w:rsidRDefault="00A75B1C" w:rsidP="00A75B1C">
      <w:pPr>
        <w:jc w:val="both"/>
      </w:pPr>
      <w:r w:rsidRPr="00611320">
        <w:tab/>
      </w:r>
      <w:r w:rsidR="00B8480F">
        <w:rPr>
          <w:b/>
        </w:rPr>
        <w:t>Art. </w:t>
      </w:r>
      <w:r w:rsidRPr="00611320">
        <w:rPr>
          <w:b/>
        </w:rPr>
        <w:t>1679</w:t>
      </w:r>
      <w:r w:rsidRPr="00611320">
        <w:t xml:space="preserve"> </w:t>
      </w:r>
      <w:r w:rsidR="002E5E45">
        <w:t>- </w:t>
      </w:r>
      <w:r w:rsidRPr="00611320">
        <w:t>Liegen verschiedene Meinungen vor, enthält das Protokoll die Begründungen dafür, wobei es jedoch nicht erlaubt ist, bekannt zu geben, welche Stellungnahme von welchem Sachverständigen stammt.</w:t>
      </w:r>
    </w:p>
    <w:p w14:paraId="79468787" w14:textId="77777777" w:rsidR="00A75B1C" w:rsidRPr="00611320" w:rsidRDefault="00A75B1C" w:rsidP="00A75B1C">
      <w:pPr>
        <w:jc w:val="both"/>
      </w:pPr>
    </w:p>
    <w:p w14:paraId="21CA3457" w14:textId="77777777" w:rsidR="00A75B1C" w:rsidRPr="00611320" w:rsidRDefault="00A75B1C" w:rsidP="00A75B1C">
      <w:pPr>
        <w:jc w:val="both"/>
        <w:rPr>
          <w:b/>
          <w:bCs/>
          <w:color w:val="000000"/>
        </w:rPr>
      </w:pPr>
    </w:p>
    <w:p w14:paraId="6546AF77" w14:textId="74360FFC" w:rsidR="00A75B1C" w:rsidRPr="00611320" w:rsidRDefault="00B8480F" w:rsidP="00A75B1C">
      <w:pPr>
        <w:ind w:firstLine="708"/>
        <w:jc w:val="both"/>
        <w:rPr>
          <w:bCs/>
          <w:color w:val="000000"/>
        </w:rPr>
      </w:pPr>
      <w:r>
        <w:rPr>
          <w:b/>
          <w:bCs/>
          <w:color w:val="000000"/>
        </w:rPr>
        <w:t>Art. </w:t>
      </w:r>
      <w:r w:rsidR="00A75B1C" w:rsidRPr="00611320">
        <w:rPr>
          <w:b/>
          <w:bCs/>
          <w:color w:val="000000"/>
        </w:rPr>
        <w:t xml:space="preserve">1680 </w:t>
      </w:r>
      <w:r w:rsidR="002E5E45">
        <w:rPr>
          <w:b/>
          <w:bCs/>
          <w:color w:val="000000"/>
        </w:rPr>
        <w:t>- </w:t>
      </w:r>
      <w:r w:rsidR="00A75B1C" w:rsidRPr="00611320">
        <w:rPr>
          <w:bCs/>
          <w:color w:val="000000"/>
        </w:rPr>
        <w:t>Die drei Sachverständigen werden von Amts wegen ernannt; es sei denn, die Parteien haben sich geeinigt, alle drei gemeinsam zu ernennen.</w:t>
      </w:r>
    </w:p>
    <w:p w14:paraId="63C65B78" w14:textId="77777777" w:rsidR="00A75B1C" w:rsidRPr="00611320" w:rsidRDefault="00A75B1C" w:rsidP="00A75B1C">
      <w:pPr>
        <w:jc w:val="both"/>
        <w:rPr>
          <w:b/>
          <w:bCs/>
          <w:color w:val="000000"/>
        </w:rPr>
      </w:pPr>
      <w:r w:rsidRPr="00611320">
        <w:rPr>
          <w:b/>
          <w:bCs/>
          <w:color w:val="000000"/>
        </w:rPr>
        <w:br/>
      </w:r>
    </w:p>
    <w:p w14:paraId="4BAFF25E" w14:textId="17A7D423"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1681 </w:t>
      </w:r>
      <w:r w:rsidR="002E5E45">
        <w:rPr>
          <w:b/>
          <w:bCs/>
          <w:color w:val="000000"/>
        </w:rPr>
        <w:t>- </w:t>
      </w:r>
      <w:r w:rsidRPr="00611320">
        <w:rPr>
          <w:bCs/>
          <w:color w:val="000000"/>
        </w:rPr>
        <w:t xml:space="preserve">In dem Fall, wo der Reszisionsklage stattgegeben wird, hat der Käufer die Wahl, entweder die Sache zurückzugeben und den für die Sache gezahlten Preis wiederzubekommen oder </w:t>
      </w:r>
      <w:r w:rsidR="002E5E45">
        <w:rPr>
          <w:bCs/>
          <w:color w:val="000000"/>
        </w:rPr>
        <w:t>- </w:t>
      </w:r>
      <w:r w:rsidRPr="00611320">
        <w:rPr>
          <w:bCs/>
          <w:color w:val="000000"/>
        </w:rPr>
        <w:t xml:space="preserve">unter Abzug eines Zehntels des Gesamtpreises </w:t>
      </w:r>
      <w:r w:rsidR="002E5E45">
        <w:rPr>
          <w:bCs/>
          <w:color w:val="000000"/>
        </w:rPr>
        <w:t>- </w:t>
      </w:r>
      <w:r w:rsidRPr="00611320">
        <w:rPr>
          <w:bCs/>
          <w:color w:val="000000"/>
        </w:rPr>
        <w:t>das Grundstück gegen ergänzende Zahlung des am wahren Preis fehlenden Betrags zu behalten.</w:t>
      </w:r>
    </w:p>
    <w:p w14:paraId="37F1EFF1" w14:textId="77777777" w:rsidR="00A75B1C" w:rsidRPr="00611320" w:rsidRDefault="00A75B1C" w:rsidP="00A75B1C">
      <w:pPr>
        <w:jc w:val="both"/>
        <w:rPr>
          <w:bCs/>
          <w:color w:val="000000"/>
        </w:rPr>
      </w:pPr>
    </w:p>
    <w:p w14:paraId="578ECAB0" w14:textId="77777777" w:rsidR="00A75B1C" w:rsidRPr="00611320" w:rsidRDefault="00A75B1C" w:rsidP="00A75B1C">
      <w:pPr>
        <w:jc w:val="both"/>
        <w:rPr>
          <w:bCs/>
          <w:color w:val="000000"/>
        </w:rPr>
      </w:pPr>
      <w:r w:rsidRPr="00611320">
        <w:rPr>
          <w:bCs/>
          <w:color w:val="000000"/>
        </w:rPr>
        <w:tab/>
        <w:t>Der Drittbesitzer hat das gleiche Recht, vorbehaltlich seines Anspruchs auf Gewährleistung gegen seinen Verkäufer.</w:t>
      </w:r>
    </w:p>
    <w:p w14:paraId="1C02AF7C" w14:textId="77777777" w:rsidR="00A75B1C" w:rsidRPr="00611320" w:rsidRDefault="00A75B1C" w:rsidP="00A75B1C">
      <w:pPr>
        <w:jc w:val="both"/>
        <w:rPr>
          <w:b/>
          <w:bCs/>
          <w:color w:val="000000"/>
        </w:rPr>
      </w:pPr>
    </w:p>
    <w:p w14:paraId="2E12F0F4" w14:textId="77777777" w:rsidR="00A75B1C" w:rsidRPr="00611320" w:rsidRDefault="00A75B1C" w:rsidP="00A75B1C">
      <w:pPr>
        <w:jc w:val="both"/>
        <w:rPr>
          <w:b/>
          <w:bCs/>
          <w:color w:val="000000"/>
        </w:rPr>
      </w:pPr>
    </w:p>
    <w:p w14:paraId="27B2905E" w14:textId="4138E2B0"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1682 </w:t>
      </w:r>
      <w:r w:rsidR="002E5E45">
        <w:rPr>
          <w:b/>
          <w:bCs/>
          <w:color w:val="000000"/>
        </w:rPr>
        <w:t>- </w:t>
      </w:r>
      <w:r w:rsidRPr="00611320">
        <w:rPr>
          <w:bCs/>
          <w:color w:val="000000"/>
        </w:rPr>
        <w:t>Zieht der Käufer es vor, die Sache zu behalten und den durch vorhergehenden Artikel geregelten fehlenden Betrag zu zahlen, muss er auch die Zinsen für diesen fehlenden Betrag entrichten, und zwar ab dem Tag der Reszisionsklage.</w:t>
      </w:r>
    </w:p>
    <w:p w14:paraId="085923D1" w14:textId="77777777" w:rsidR="00A75B1C" w:rsidRPr="00611320" w:rsidRDefault="00A75B1C" w:rsidP="00A75B1C">
      <w:pPr>
        <w:jc w:val="both"/>
        <w:rPr>
          <w:bCs/>
          <w:color w:val="000000"/>
        </w:rPr>
      </w:pPr>
    </w:p>
    <w:p w14:paraId="5EBFCF35" w14:textId="77777777" w:rsidR="00A75B1C" w:rsidRPr="00611320" w:rsidRDefault="00A75B1C" w:rsidP="00A75B1C">
      <w:pPr>
        <w:jc w:val="both"/>
        <w:rPr>
          <w:bCs/>
          <w:color w:val="000000"/>
        </w:rPr>
      </w:pPr>
      <w:r w:rsidRPr="00611320">
        <w:rPr>
          <w:bCs/>
          <w:color w:val="000000"/>
        </w:rPr>
        <w:tab/>
        <w:t>Zieht er es vor, die Sache zurückzugeben und den gezahlten Preis wiederzubekommen, gibt er auch die Früchte ab dem Tag der Klage zurück.</w:t>
      </w:r>
    </w:p>
    <w:p w14:paraId="7F7D0CA0" w14:textId="77777777" w:rsidR="00A75B1C" w:rsidRPr="00611320" w:rsidRDefault="00A75B1C" w:rsidP="00A75B1C">
      <w:pPr>
        <w:ind w:firstLine="708"/>
        <w:jc w:val="both"/>
        <w:rPr>
          <w:bCs/>
          <w:color w:val="000000"/>
        </w:rPr>
      </w:pPr>
    </w:p>
    <w:p w14:paraId="7B5A574C" w14:textId="77777777" w:rsidR="00A75B1C" w:rsidRPr="00611320" w:rsidRDefault="00A75B1C" w:rsidP="00A75B1C">
      <w:pPr>
        <w:ind w:firstLine="708"/>
        <w:jc w:val="both"/>
        <w:rPr>
          <w:bCs/>
          <w:color w:val="000000"/>
        </w:rPr>
      </w:pPr>
      <w:r w:rsidRPr="00611320">
        <w:rPr>
          <w:bCs/>
          <w:color w:val="000000"/>
        </w:rPr>
        <w:t>Die Zinsen des von ihm gezahlten Preises werden ihm ab dem Tag der besagten Klage oder, wenn er keine Früchte aus der Sache gezogen hat, ab dem Tag der Zahlung auch vergütet.</w:t>
      </w:r>
    </w:p>
    <w:p w14:paraId="53D40481" w14:textId="77777777" w:rsidR="00A75B1C" w:rsidRPr="00611320" w:rsidRDefault="00A75B1C" w:rsidP="00A75B1C">
      <w:pPr>
        <w:jc w:val="both"/>
        <w:rPr>
          <w:b/>
          <w:bCs/>
          <w:color w:val="000000"/>
        </w:rPr>
      </w:pPr>
    </w:p>
    <w:p w14:paraId="07BDB97C" w14:textId="77777777" w:rsidR="00A75B1C" w:rsidRPr="00611320" w:rsidRDefault="00A75B1C" w:rsidP="00A75B1C">
      <w:pPr>
        <w:jc w:val="both"/>
        <w:rPr>
          <w:b/>
          <w:bCs/>
          <w:color w:val="000000"/>
        </w:rPr>
      </w:pPr>
    </w:p>
    <w:p w14:paraId="14817DC0" w14:textId="1D77EA10"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1683 </w:t>
      </w:r>
      <w:r w:rsidR="002E5E45">
        <w:rPr>
          <w:b/>
          <w:bCs/>
          <w:color w:val="000000"/>
        </w:rPr>
        <w:t>- </w:t>
      </w:r>
      <w:r w:rsidRPr="00611320">
        <w:rPr>
          <w:bCs/>
          <w:color w:val="000000"/>
        </w:rPr>
        <w:t>Reszision wegen Benachteiligung findet nicht zu Gunsten des Käufers statt.</w:t>
      </w:r>
    </w:p>
    <w:p w14:paraId="46C1EEF7" w14:textId="77777777" w:rsidR="00A75B1C" w:rsidRPr="00611320" w:rsidRDefault="00A75B1C" w:rsidP="00A75B1C">
      <w:pPr>
        <w:jc w:val="both"/>
        <w:rPr>
          <w:b/>
          <w:bCs/>
          <w:color w:val="000000"/>
        </w:rPr>
      </w:pPr>
    </w:p>
    <w:p w14:paraId="18F946C2" w14:textId="6F8E87E7" w:rsidR="00A75B1C" w:rsidRPr="00611320" w:rsidRDefault="00A75B1C" w:rsidP="00A75B1C">
      <w:pPr>
        <w:jc w:val="both"/>
        <w:rPr>
          <w:bCs/>
          <w:color w:val="000000"/>
        </w:rPr>
      </w:pPr>
      <w:r w:rsidRPr="00611320">
        <w:rPr>
          <w:b/>
          <w:bCs/>
          <w:color w:val="000000"/>
        </w:rPr>
        <w:br/>
      </w:r>
      <w:r w:rsidR="0085485E">
        <w:rPr>
          <w:b/>
          <w:bCs/>
          <w:color w:val="000000"/>
        </w:rPr>
        <w:t xml:space="preserve"> </w:t>
      </w:r>
      <w:r w:rsidRPr="00611320">
        <w:rPr>
          <w:b/>
          <w:bCs/>
          <w:color w:val="000000"/>
        </w:rPr>
        <w:tab/>
      </w:r>
      <w:r w:rsidR="00B8480F">
        <w:rPr>
          <w:b/>
          <w:bCs/>
          <w:color w:val="000000"/>
        </w:rPr>
        <w:t>Art. </w:t>
      </w:r>
      <w:r w:rsidRPr="00611320">
        <w:rPr>
          <w:b/>
          <w:bCs/>
          <w:color w:val="000000"/>
        </w:rPr>
        <w:t xml:space="preserve">1684 </w:t>
      </w:r>
      <w:r w:rsidR="002E5E45">
        <w:rPr>
          <w:b/>
          <w:bCs/>
          <w:color w:val="000000"/>
        </w:rPr>
        <w:t>- </w:t>
      </w:r>
      <w:r w:rsidRPr="00611320">
        <w:rPr>
          <w:bCs/>
          <w:color w:val="000000"/>
        </w:rPr>
        <w:t>Reszision findet nicht statt bei allen Verkäufen, die nach dem Gesetz nur unter der Autorität des Gerichts erfolgen können.</w:t>
      </w:r>
    </w:p>
    <w:p w14:paraId="2E1C4FD4" w14:textId="77777777" w:rsidR="00A75B1C" w:rsidRPr="00611320" w:rsidRDefault="00A75B1C" w:rsidP="00A75B1C">
      <w:pPr>
        <w:jc w:val="both"/>
        <w:rPr>
          <w:b/>
          <w:bCs/>
          <w:color w:val="000000"/>
        </w:rPr>
      </w:pPr>
    </w:p>
    <w:p w14:paraId="0F2F3935" w14:textId="16567CBC" w:rsidR="00A75B1C" w:rsidRPr="00611320" w:rsidRDefault="00A75B1C" w:rsidP="00A75B1C">
      <w:pPr>
        <w:jc w:val="both"/>
        <w:rPr>
          <w:bCs/>
          <w:color w:val="000000"/>
        </w:rPr>
      </w:pPr>
      <w:r w:rsidRPr="00611320">
        <w:rPr>
          <w:b/>
          <w:bCs/>
          <w:color w:val="000000"/>
        </w:rPr>
        <w:br/>
      </w:r>
      <w:r w:rsidRPr="00611320">
        <w:rPr>
          <w:b/>
          <w:bCs/>
          <w:color w:val="000000"/>
        </w:rPr>
        <w:tab/>
      </w:r>
      <w:r w:rsidR="00B8480F">
        <w:rPr>
          <w:b/>
          <w:bCs/>
          <w:color w:val="000000"/>
        </w:rPr>
        <w:t>Art. </w:t>
      </w:r>
      <w:r w:rsidRPr="00611320">
        <w:rPr>
          <w:b/>
          <w:bCs/>
          <w:color w:val="000000"/>
        </w:rPr>
        <w:t xml:space="preserve">1685 </w:t>
      </w:r>
      <w:r w:rsidR="002E5E45">
        <w:rPr>
          <w:b/>
          <w:bCs/>
          <w:color w:val="000000"/>
        </w:rPr>
        <w:t>- </w:t>
      </w:r>
      <w:r w:rsidRPr="00611320">
        <w:rPr>
          <w:bCs/>
          <w:color w:val="000000"/>
        </w:rPr>
        <w:t>Die im vorhergehenden Abschnitt erklärten Regeln für die Fälle, wo mehrere Personen gemeinsam oder getrennt verkauft haben, und für den Fall, wo der Verkäufer oder Käufer mehrere Erben hinterlassen hat, sind gleichsam zu beachten bei der Erhebung einer Reszisionsklage.</w:t>
      </w:r>
    </w:p>
    <w:p w14:paraId="21B25AC8" w14:textId="77777777" w:rsidR="00A75B1C" w:rsidRPr="00611320" w:rsidRDefault="00A75B1C" w:rsidP="00A75B1C">
      <w:pPr>
        <w:jc w:val="both"/>
      </w:pPr>
      <w:r w:rsidRPr="00611320">
        <w:rPr>
          <w:b/>
          <w:bCs/>
          <w:color w:val="000000"/>
        </w:rPr>
        <w:br/>
      </w:r>
    </w:p>
    <w:p w14:paraId="52516ACB" w14:textId="70ED03F8" w:rsidR="00A75B1C" w:rsidRPr="00611320" w:rsidRDefault="00A75B1C" w:rsidP="00A75B1C">
      <w:pPr>
        <w:jc w:val="center"/>
        <w:rPr>
          <w:i/>
        </w:rPr>
      </w:pPr>
      <w:r w:rsidRPr="00611320">
        <w:br w:type="page"/>
        <w:t>KAPITEL </w:t>
      </w:r>
      <w:r w:rsidR="00CF62A2">
        <w:t>7</w:t>
      </w:r>
      <w:r w:rsidRPr="00611320">
        <w:t xml:space="preserve"> </w:t>
      </w:r>
      <w:r w:rsidR="002E5E45">
        <w:t>- </w:t>
      </w:r>
      <w:r w:rsidRPr="00611320">
        <w:rPr>
          <w:i/>
        </w:rPr>
        <w:t>Versteigerung ungeteilter Güter</w:t>
      </w:r>
    </w:p>
    <w:p w14:paraId="187ADA2C" w14:textId="77777777" w:rsidR="00A75B1C" w:rsidRPr="00611320" w:rsidRDefault="00A75B1C" w:rsidP="00A75B1C">
      <w:pPr>
        <w:jc w:val="both"/>
      </w:pPr>
    </w:p>
    <w:p w14:paraId="3C107717" w14:textId="77777777" w:rsidR="00A75B1C" w:rsidRPr="00611320" w:rsidRDefault="00A75B1C" w:rsidP="00A75B1C">
      <w:pPr>
        <w:jc w:val="both"/>
      </w:pPr>
    </w:p>
    <w:p w14:paraId="5EB59488" w14:textId="517FAAE9" w:rsidR="00A75B1C" w:rsidRPr="00611320" w:rsidRDefault="00A75B1C" w:rsidP="00A75B1C">
      <w:pPr>
        <w:jc w:val="both"/>
        <w:rPr>
          <w:b/>
          <w:bCs/>
          <w:color w:val="000000"/>
        </w:rPr>
      </w:pPr>
      <w:r w:rsidRPr="00611320">
        <w:rPr>
          <w:b/>
          <w:bCs/>
          <w:color w:val="000000"/>
        </w:rPr>
        <w:tab/>
      </w:r>
      <w:r w:rsidR="00B8480F">
        <w:rPr>
          <w:b/>
          <w:bCs/>
          <w:color w:val="000000"/>
        </w:rPr>
        <w:t>Art. </w:t>
      </w:r>
      <w:r w:rsidRPr="00611320">
        <w:rPr>
          <w:b/>
          <w:bCs/>
          <w:color w:val="000000"/>
        </w:rPr>
        <w:t xml:space="preserve">1686 </w:t>
      </w:r>
      <w:r w:rsidR="002E5E45">
        <w:rPr>
          <w:b/>
          <w:bCs/>
          <w:color w:val="000000"/>
        </w:rPr>
        <w:t>- </w:t>
      </w:r>
      <w:r w:rsidRPr="00611320">
        <w:rPr>
          <w:bCs/>
          <w:color w:val="000000"/>
        </w:rPr>
        <w:t>Wenn eine verschiedenen Personen gemeinschaftlich gehörende Sache nicht problemlos und ohne Verlust geteilt werden kann,</w:t>
      </w:r>
      <w:r w:rsidRPr="00611320">
        <w:rPr>
          <w:b/>
          <w:bCs/>
          <w:color w:val="000000"/>
        </w:rPr>
        <w:t xml:space="preserve"> </w:t>
      </w:r>
    </w:p>
    <w:p w14:paraId="771003D0" w14:textId="77777777" w:rsidR="00A75B1C" w:rsidRPr="00611320" w:rsidRDefault="00A75B1C" w:rsidP="00A75B1C">
      <w:pPr>
        <w:jc w:val="both"/>
        <w:rPr>
          <w:b/>
          <w:bCs/>
          <w:color w:val="000000"/>
        </w:rPr>
      </w:pPr>
    </w:p>
    <w:p w14:paraId="3C6F3DAC" w14:textId="77777777" w:rsidR="00A75B1C" w:rsidRPr="00611320" w:rsidRDefault="00A75B1C" w:rsidP="00A75B1C">
      <w:pPr>
        <w:jc w:val="both"/>
        <w:rPr>
          <w:bCs/>
          <w:color w:val="000000"/>
        </w:rPr>
      </w:pPr>
      <w:r w:rsidRPr="00611320">
        <w:rPr>
          <w:b/>
          <w:bCs/>
          <w:color w:val="000000"/>
        </w:rPr>
        <w:tab/>
      </w:r>
      <w:r w:rsidRPr="00611320">
        <w:rPr>
          <w:bCs/>
          <w:color w:val="000000"/>
        </w:rPr>
        <w:t>oder wenn bei einer gütlichen Teilung gemeinschaftlicher Güter es unter diesen einige gibt, die keiner der Mitteilenden nehmen kann oder nehmen will,</w:t>
      </w:r>
    </w:p>
    <w:p w14:paraId="129DB3BF" w14:textId="77777777" w:rsidR="00A75B1C" w:rsidRPr="00611320" w:rsidRDefault="00A75B1C" w:rsidP="00A75B1C">
      <w:pPr>
        <w:jc w:val="both"/>
        <w:rPr>
          <w:bCs/>
          <w:color w:val="000000"/>
        </w:rPr>
      </w:pPr>
    </w:p>
    <w:p w14:paraId="47056C12" w14:textId="77777777" w:rsidR="00A75B1C" w:rsidRPr="00611320" w:rsidRDefault="00A75B1C" w:rsidP="00A75B1C">
      <w:pPr>
        <w:jc w:val="both"/>
        <w:rPr>
          <w:bCs/>
          <w:color w:val="000000"/>
        </w:rPr>
      </w:pPr>
      <w:r w:rsidRPr="00611320">
        <w:rPr>
          <w:bCs/>
          <w:color w:val="000000"/>
        </w:rPr>
        <w:tab/>
        <w:t>erfolgt der Verkauf durch Versteigerung und wird der Preis unter die Miteigentümer aufgeteilt.</w:t>
      </w:r>
    </w:p>
    <w:p w14:paraId="360FC588" w14:textId="77777777" w:rsidR="00A75B1C" w:rsidRPr="00611320" w:rsidRDefault="00A75B1C" w:rsidP="00A75B1C">
      <w:pPr>
        <w:jc w:val="both"/>
        <w:rPr>
          <w:b/>
          <w:bCs/>
          <w:color w:val="000000"/>
        </w:rPr>
      </w:pPr>
    </w:p>
    <w:p w14:paraId="1619C7D4" w14:textId="77777777" w:rsidR="00A75B1C" w:rsidRPr="00611320" w:rsidRDefault="00A75B1C" w:rsidP="00A75B1C">
      <w:pPr>
        <w:jc w:val="both"/>
        <w:rPr>
          <w:b/>
          <w:bCs/>
          <w:color w:val="000000"/>
        </w:rPr>
      </w:pPr>
    </w:p>
    <w:p w14:paraId="7613C630" w14:textId="2589BDA5"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1687 </w:t>
      </w:r>
      <w:r w:rsidR="002E5E45">
        <w:rPr>
          <w:b/>
          <w:bCs/>
          <w:color w:val="000000"/>
        </w:rPr>
        <w:t>- </w:t>
      </w:r>
      <w:r w:rsidRPr="00611320">
        <w:rPr>
          <w:bCs/>
          <w:color w:val="000000"/>
        </w:rPr>
        <w:t>Jeder der Miteigentümer ist berechtigt, zu verlangen, dass auch Fremde zur Versteigerung ungeteilter Güter eingeladen werden; sie müssen sowieso eingeladen werden, wenn einer der Miteigentümer minderjährig ist.</w:t>
      </w:r>
    </w:p>
    <w:p w14:paraId="6FA705C9" w14:textId="77777777" w:rsidR="00A75B1C" w:rsidRPr="00611320" w:rsidRDefault="00A75B1C" w:rsidP="00A75B1C">
      <w:pPr>
        <w:jc w:val="both"/>
        <w:rPr>
          <w:b/>
          <w:bCs/>
          <w:color w:val="000000"/>
        </w:rPr>
      </w:pPr>
      <w:r w:rsidRPr="00611320">
        <w:rPr>
          <w:b/>
          <w:bCs/>
          <w:color w:val="000000"/>
        </w:rPr>
        <w:br/>
      </w:r>
    </w:p>
    <w:p w14:paraId="7595F504" w14:textId="34DF1E08"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1688 </w:t>
      </w:r>
      <w:r w:rsidR="002E5E45">
        <w:rPr>
          <w:b/>
          <w:bCs/>
          <w:color w:val="000000"/>
        </w:rPr>
        <w:t>- </w:t>
      </w:r>
      <w:r w:rsidRPr="00611320">
        <w:rPr>
          <w:bCs/>
          <w:color w:val="000000"/>
        </w:rPr>
        <w:t xml:space="preserve">Die Art und Weise der Versteigerung ungeteilter Güter und die dabei zu beachtenden Formalitäten werden im Titel "Erbschaften" und im </w:t>
      </w:r>
      <w:r w:rsidR="007C1F12">
        <w:rPr>
          <w:bCs/>
          <w:color w:val="000000"/>
        </w:rPr>
        <w:t>[</w:t>
      </w:r>
      <w:r w:rsidR="007C1F12" w:rsidRPr="007D5EA9">
        <w:t>Gerichtsgesetzbuch</w:t>
      </w:r>
      <w:r w:rsidRPr="00611320">
        <w:rPr>
          <w:bCs/>
          <w:color w:val="000000"/>
        </w:rPr>
        <w:t>] erklärt.</w:t>
      </w:r>
    </w:p>
    <w:p w14:paraId="14E5842E" w14:textId="77777777" w:rsidR="00A75B1C" w:rsidRPr="00611320" w:rsidRDefault="00A75B1C" w:rsidP="00A75B1C">
      <w:pPr>
        <w:jc w:val="both"/>
        <w:rPr>
          <w:b/>
          <w:bCs/>
          <w:color w:val="000000"/>
        </w:rPr>
      </w:pPr>
    </w:p>
    <w:p w14:paraId="440C9793" w14:textId="629434E3" w:rsidR="007C1F12" w:rsidRDefault="00A75B1C" w:rsidP="00A75B1C">
      <w:pPr>
        <w:jc w:val="both"/>
        <w:rPr>
          <w:bCs/>
          <w:i/>
          <w:color w:val="000000"/>
        </w:rPr>
      </w:pPr>
      <w:r w:rsidRPr="00611320">
        <w:rPr>
          <w:bCs/>
          <w:i/>
          <w:color w:val="000000"/>
        </w:rPr>
        <w:t>[</w:t>
      </w:r>
      <w:r w:rsidR="00B8480F">
        <w:rPr>
          <w:bCs/>
          <w:i/>
          <w:color w:val="000000"/>
        </w:rPr>
        <w:t>Art. </w:t>
      </w:r>
      <w:r w:rsidRPr="00611320">
        <w:rPr>
          <w:bCs/>
          <w:i/>
          <w:color w:val="000000"/>
        </w:rPr>
        <w:t xml:space="preserve">1688 abgeändert durch </w:t>
      </w:r>
      <w:r w:rsidR="00B8480F">
        <w:rPr>
          <w:bCs/>
          <w:i/>
          <w:color w:val="000000"/>
        </w:rPr>
        <w:t>Art. </w:t>
      </w:r>
      <w:r w:rsidRPr="00611320">
        <w:rPr>
          <w:bCs/>
          <w:i/>
          <w:color w:val="000000"/>
        </w:rPr>
        <w:t>26 des G. vom 15. Dezember 1949 (B.S. vom 1.</w:t>
      </w:r>
      <w:r w:rsidRPr="00611320">
        <w:rPr>
          <w:bCs/>
          <w:i/>
          <w:color w:val="000000"/>
        </w:rPr>
        <w:noBreakHyphen/>
        <w:t>3. Januar 1950)</w:t>
      </w:r>
      <w:r w:rsidR="007C1F12">
        <w:rPr>
          <w:bCs/>
          <w:i/>
          <w:color w:val="000000"/>
        </w:rPr>
        <w:t xml:space="preserve"> und </w:t>
      </w:r>
      <w:r w:rsidR="00B8480F">
        <w:rPr>
          <w:bCs/>
          <w:i/>
          <w:color w:val="000000"/>
        </w:rPr>
        <w:t>Art. </w:t>
      </w:r>
      <w:r w:rsidR="007C1F12">
        <w:rPr>
          <w:bCs/>
          <w:i/>
          <w:color w:val="000000"/>
        </w:rPr>
        <w:t>6</w:t>
      </w:r>
      <w:r w:rsidR="007C1F12">
        <w:rPr>
          <w:i/>
          <w:iCs/>
        </w:rPr>
        <w:t xml:space="preserve"> des G. vom 5. Mai 2014</w:t>
      </w:r>
      <w:r w:rsidR="00AA768F">
        <w:rPr>
          <w:i/>
          <w:iCs/>
        </w:rPr>
        <w:t> (I)</w:t>
      </w:r>
      <w:r w:rsidR="007C1F12">
        <w:rPr>
          <w:i/>
          <w:iCs/>
        </w:rPr>
        <w:t xml:space="preserve"> (B.S. vom 8. Juli 2014)</w:t>
      </w:r>
      <w:r w:rsidRPr="00611320">
        <w:rPr>
          <w:bCs/>
          <w:i/>
          <w:color w:val="000000"/>
        </w:rPr>
        <w:t>]</w:t>
      </w:r>
    </w:p>
    <w:p w14:paraId="321FCB74" w14:textId="77777777" w:rsidR="00A75B1C" w:rsidRPr="00611320" w:rsidRDefault="00A75B1C" w:rsidP="00A75B1C">
      <w:pPr>
        <w:jc w:val="both"/>
        <w:rPr>
          <w:b/>
          <w:bCs/>
          <w:i/>
          <w:color w:val="000000"/>
        </w:rPr>
      </w:pPr>
      <w:r w:rsidRPr="00611320">
        <w:rPr>
          <w:b/>
          <w:bCs/>
          <w:i/>
          <w:color w:val="000000"/>
        </w:rPr>
        <w:br/>
      </w:r>
    </w:p>
    <w:p w14:paraId="08CCEDF2" w14:textId="77777777" w:rsidR="00A75B1C" w:rsidRPr="00611320" w:rsidRDefault="00A75B1C" w:rsidP="00A75B1C">
      <w:pPr>
        <w:jc w:val="both"/>
        <w:rPr>
          <w:i/>
        </w:rPr>
      </w:pPr>
    </w:p>
    <w:p w14:paraId="38D1175C" w14:textId="232F7D42" w:rsidR="00A75B1C" w:rsidRPr="00611320" w:rsidRDefault="00A75B1C" w:rsidP="00A75B1C">
      <w:pPr>
        <w:jc w:val="center"/>
        <w:rPr>
          <w:bCs/>
        </w:rPr>
      </w:pPr>
      <w:r w:rsidRPr="00611320">
        <w:rPr>
          <w:bCs/>
        </w:rPr>
        <w:br w:type="page"/>
        <w:t>KAPITEL </w:t>
      </w:r>
      <w:r w:rsidR="00CF62A2">
        <w:rPr>
          <w:bCs/>
        </w:rPr>
        <w:t>8</w:t>
      </w:r>
      <w:r w:rsidRPr="00611320">
        <w:rPr>
          <w:bCs/>
        </w:rPr>
        <w:t xml:space="preserve"> </w:t>
      </w:r>
      <w:r w:rsidR="002E5E45">
        <w:rPr>
          <w:bCs/>
        </w:rPr>
        <w:t>- </w:t>
      </w:r>
      <w:r w:rsidRPr="00611320">
        <w:rPr>
          <w:bCs/>
          <w:i/>
        </w:rPr>
        <w:t>Übertragung der Forderungen und andere unkörperliche Rechte</w:t>
      </w:r>
    </w:p>
    <w:p w14:paraId="4879F1F9" w14:textId="77777777" w:rsidR="00A75B1C" w:rsidRPr="00611320" w:rsidRDefault="00A75B1C" w:rsidP="00A75B1C">
      <w:pPr>
        <w:jc w:val="center"/>
        <w:rPr>
          <w:b/>
          <w:bCs/>
        </w:rPr>
      </w:pPr>
    </w:p>
    <w:p w14:paraId="0944B73A" w14:textId="77777777" w:rsidR="00A75B1C" w:rsidRPr="00611320" w:rsidRDefault="00A75B1C" w:rsidP="00A75B1C">
      <w:pPr>
        <w:jc w:val="both"/>
        <w:rPr>
          <w:b/>
          <w:bCs/>
          <w:color w:val="000000"/>
        </w:rPr>
      </w:pPr>
    </w:p>
    <w:p w14:paraId="2C35D069" w14:textId="4400BDC1" w:rsidR="00A75B1C" w:rsidRDefault="00A75B1C" w:rsidP="00A75B1C">
      <w:pPr>
        <w:jc w:val="both"/>
      </w:pPr>
      <w:r w:rsidRPr="00611320">
        <w:rPr>
          <w:b/>
          <w:bCs/>
          <w:color w:val="000000"/>
        </w:rPr>
        <w:tab/>
      </w:r>
      <w:r w:rsidR="00B8480F">
        <w:rPr>
          <w:b/>
          <w:bCs/>
          <w:color w:val="000000"/>
        </w:rPr>
        <w:t>Art. </w:t>
      </w:r>
      <w:r w:rsidRPr="00611320">
        <w:rPr>
          <w:b/>
          <w:bCs/>
          <w:color w:val="000000"/>
        </w:rPr>
        <w:t xml:space="preserve">1689 </w:t>
      </w:r>
      <w:r w:rsidR="002E5E45">
        <w:rPr>
          <w:b/>
          <w:bCs/>
          <w:color w:val="000000"/>
        </w:rPr>
        <w:t>- </w:t>
      </w:r>
      <w:r w:rsidR="00B203F8">
        <w:t>[...]</w:t>
      </w:r>
    </w:p>
    <w:p w14:paraId="465680C4" w14:textId="77777777" w:rsidR="00B203F8" w:rsidRDefault="00B203F8" w:rsidP="00A75B1C">
      <w:pPr>
        <w:jc w:val="both"/>
      </w:pPr>
    </w:p>
    <w:p w14:paraId="53AA73A7" w14:textId="429A9743" w:rsidR="00B203F8" w:rsidRPr="00B203F8" w:rsidRDefault="00B203F8" w:rsidP="00A75B1C">
      <w:pPr>
        <w:jc w:val="both"/>
        <w:rPr>
          <w:bCs/>
          <w:i/>
          <w:iCs/>
          <w:color w:val="000000"/>
        </w:rPr>
      </w:pPr>
      <w:r>
        <w:rPr>
          <w:i/>
          <w:iCs/>
        </w:rPr>
        <w:t>[</w:t>
      </w:r>
      <w:r w:rsidR="00B8480F">
        <w:rPr>
          <w:i/>
          <w:iCs/>
        </w:rPr>
        <w:t>Art. </w:t>
      </w:r>
      <w:r>
        <w:rPr>
          <w:i/>
          <w:iCs/>
        </w:rPr>
        <w:t xml:space="preserve">1689 </w:t>
      </w:r>
      <w:r>
        <w:rPr>
          <w:i/>
        </w:rPr>
        <w:t xml:space="preserve">aufgehoben durch </w:t>
      </w:r>
      <w:r w:rsidR="00B8480F">
        <w:rPr>
          <w:i/>
        </w:rPr>
        <w:t>Art. </w:t>
      </w:r>
      <w:r>
        <w:rPr>
          <w:i/>
        </w:rPr>
        <w:t xml:space="preserve">62 </w:t>
      </w:r>
      <w:r w:rsidR="00B8480F">
        <w:rPr>
          <w:i/>
        </w:rPr>
        <w:t>Nr. </w:t>
      </w:r>
      <w:r>
        <w:rPr>
          <w:i/>
        </w:rPr>
        <w:t>34</w:t>
      </w:r>
      <w:r>
        <w:rPr>
          <w:i/>
          <w:iCs/>
        </w:rPr>
        <w:t xml:space="preserve"> des G. vom 28. April 2022 (II) (B.S. vom 1. Juli 2022)]</w:t>
      </w:r>
    </w:p>
    <w:p w14:paraId="278929A8" w14:textId="77777777" w:rsidR="00A75B1C" w:rsidRPr="00611320" w:rsidRDefault="00A75B1C" w:rsidP="00A75B1C">
      <w:pPr>
        <w:ind w:firstLine="708"/>
        <w:jc w:val="both"/>
        <w:rPr>
          <w:b/>
          <w:bCs/>
          <w:color w:val="000000"/>
        </w:rPr>
      </w:pPr>
    </w:p>
    <w:p w14:paraId="540FDFE1" w14:textId="77777777" w:rsidR="00A75B1C" w:rsidRPr="00611320" w:rsidRDefault="00A75B1C" w:rsidP="00A75B1C">
      <w:pPr>
        <w:ind w:firstLine="708"/>
        <w:jc w:val="both"/>
        <w:rPr>
          <w:b/>
          <w:bCs/>
          <w:color w:val="000000"/>
        </w:rPr>
      </w:pPr>
    </w:p>
    <w:p w14:paraId="2FEFAAAB" w14:textId="2037D2A0" w:rsidR="00B808F1" w:rsidRDefault="00B8480F" w:rsidP="003E5E92">
      <w:pPr>
        <w:ind w:firstLine="708"/>
        <w:jc w:val="both"/>
      </w:pPr>
      <w:r>
        <w:rPr>
          <w:b/>
          <w:bCs/>
          <w:color w:val="000000"/>
        </w:rPr>
        <w:t>Art. </w:t>
      </w:r>
      <w:r w:rsidR="00A75B1C" w:rsidRPr="00611320">
        <w:rPr>
          <w:b/>
          <w:bCs/>
          <w:color w:val="000000"/>
        </w:rPr>
        <w:t xml:space="preserve">1690 </w:t>
      </w:r>
      <w:r w:rsidR="002E5E45">
        <w:rPr>
          <w:b/>
          <w:bCs/>
          <w:color w:val="000000"/>
        </w:rPr>
        <w:t>- </w:t>
      </w:r>
      <w:r w:rsidR="003E5E92">
        <w:t>[...]</w:t>
      </w:r>
    </w:p>
    <w:p w14:paraId="247D759B" w14:textId="77777777" w:rsidR="003E5E92" w:rsidRPr="00611320" w:rsidRDefault="003E5E92" w:rsidP="003E5E92">
      <w:pPr>
        <w:ind w:firstLine="708"/>
        <w:jc w:val="both"/>
        <w:rPr>
          <w:bCs/>
          <w:color w:val="000000"/>
        </w:rPr>
      </w:pPr>
    </w:p>
    <w:p w14:paraId="5742602A" w14:textId="6C746C43" w:rsidR="00A75B1C" w:rsidRPr="00611320" w:rsidRDefault="00A75B1C" w:rsidP="00A75B1C">
      <w:pPr>
        <w:jc w:val="both"/>
        <w:rPr>
          <w:bCs/>
          <w:i/>
          <w:color w:val="000000"/>
        </w:rPr>
      </w:pPr>
      <w:r w:rsidRPr="00611320">
        <w:rPr>
          <w:bCs/>
          <w:i/>
          <w:color w:val="000000"/>
        </w:rPr>
        <w:t>[</w:t>
      </w:r>
      <w:r w:rsidR="00B8480F">
        <w:rPr>
          <w:bCs/>
          <w:i/>
          <w:color w:val="000000"/>
        </w:rPr>
        <w:t>Art. </w:t>
      </w:r>
      <w:r w:rsidRPr="00611320">
        <w:rPr>
          <w:bCs/>
          <w:i/>
          <w:color w:val="000000"/>
        </w:rPr>
        <w:t xml:space="preserve">1690 </w:t>
      </w:r>
      <w:r w:rsidR="003E5E92">
        <w:rPr>
          <w:i/>
        </w:rPr>
        <w:t xml:space="preserve">aufgehoben durch </w:t>
      </w:r>
      <w:r w:rsidR="00B8480F">
        <w:rPr>
          <w:i/>
        </w:rPr>
        <w:t>Art. </w:t>
      </w:r>
      <w:r w:rsidR="003E5E92">
        <w:rPr>
          <w:i/>
        </w:rPr>
        <w:t xml:space="preserve">62 </w:t>
      </w:r>
      <w:r w:rsidR="00B8480F">
        <w:rPr>
          <w:i/>
        </w:rPr>
        <w:t>Nr. </w:t>
      </w:r>
      <w:r w:rsidR="003E5E92">
        <w:rPr>
          <w:i/>
        </w:rPr>
        <w:t>35</w:t>
      </w:r>
      <w:r w:rsidR="003E5E92">
        <w:rPr>
          <w:i/>
          <w:iCs/>
        </w:rPr>
        <w:t xml:space="preserve"> des G. vom 28. April 2022 (II) (B.S. vom 1. Juli 2022)</w:t>
      </w:r>
      <w:r w:rsidRPr="00611320">
        <w:rPr>
          <w:bCs/>
          <w:i/>
          <w:color w:val="000000"/>
        </w:rPr>
        <w:t>]</w:t>
      </w:r>
    </w:p>
    <w:p w14:paraId="28700E9D" w14:textId="77777777" w:rsidR="00A75B1C" w:rsidRPr="00611320" w:rsidRDefault="00A75B1C" w:rsidP="00A75B1C">
      <w:pPr>
        <w:jc w:val="both"/>
        <w:rPr>
          <w:b/>
          <w:bCs/>
          <w:color w:val="000000"/>
        </w:rPr>
      </w:pPr>
      <w:r w:rsidRPr="00611320">
        <w:rPr>
          <w:b/>
          <w:bCs/>
          <w:color w:val="000000"/>
        </w:rPr>
        <w:br/>
      </w:r>
    </w:p>
    <w:p w14:paraId="26CFA6D7" w14:textId="1A898F08" w:rsidR="00A75B1C" w:rsidRPr="00611320" w:rsidRDefault="00A75B1C" w:rsidP="003E5E92">
      <w:pPr>
        <w:jc w:val="both"/>
        <w:rPr>
          <w:bCs/>
          <w:color w:val="000000"/>
        </w:rPr>
      </w:pPr>
      <w:r w:rsidRPr="00611320">
        <w:rPr>
          <w:b/>
          <w:bCs/>
          <w:color w:val="000000"/>
        </w:rPr>
        <w:tab/>
      </w:r>
      <w:r w:rsidR="00B8480F">
        <w:rPr>
          <w:b/>
          <w:bCs/>
          <w:color w:val="000000"/>
        </w:rPr>
        <w:t>Art. </w:t>
      </w:r>
      <w:r w:rsidRPr="00611320">
        <w:rPr>
          <w:b/>
          <w:bCs/>
          <w:color w:val="000000"/>
        </w:rPr>
        <w:t xml:space="preserve">1691 </w:t>
      </w:r>
      <w:r w:rsidR="002E5E45">
        <w:rPr>
          <w:b/>
          <w:bCs/>
          <w:color w:val="000000"/>
        </w:rPr>
        <w:t>- </w:t>
      </w:r>
      <w:r w:rsidRPr="00611320">
        <w:rPr>
          <w:bCs/>
          <w:color w:val="000000"/>
        </w:rPr>
        <w:t>[</w:t>
      </w:r>
      <w:r w:rsidR="003E5E92">
        <w:rPr>
          <w:bCs/>
          <w:color w:val="000000"/>
        </w:rPr>
        <w:t>..</w:t>
      </w:r>
      <w:r w:rsidRPr="00611320">
        <w:rPr>
          <w:bCs/>
          <w:color w:val="000000"/>
        </w:rPr>
        <w:t>.]</w:t>
      </w:r>
    </w:p>
    <w:p w14:paraId="07405EF9" w14:textId="77777777" w:rsidR="00A75B1C" w:rsidRPr="00611320" w:rsidRDefault="00A75B1C" w:rsidP="00A75B1C">
      <w:pPr>
        <w:jc w:val="both"/>
        <w:rPr>
          <w:bCs/>
          <w:color w:val="000000"/>
        </w:rPr>
      </w:pPr>
    </w:p>
    <w:p w14:paraId="4B883A44" w14:textId="0B3E29F9" w:rsidR="00A75B1C" w:rsidRPr="00611320" w:rsidRDefault="00A75B1C" w:rsidP="00A75B1C">
      <w:pPr>
        <w:jc w:val="both"/>
        <w:rPr>
          <w:bCs/>
          <w:i/>
          <w:color w:val="000000"/>
        </w:rPr>
      </w:pPr>
      <w:r w:rsidRPr="00611320">
        <w:rPr>
          <w:bCs/>
          <w:i/>
          <w:color w:val="000000"/>
        </w:rPr>
        <w:t>[</w:t>
      </w:r>
      <w:r w:rsidR="00B8480F">
        <w:rPr>
          <w:bCs/>
          <w:i/>
          <w:color w:val="000000"/>
        </w:rPr>
        <w:t>Art. </w:t>
      </w:r>
      <w:r w:rsidRPr="00611320">
        <w:rPr>
          <w:bCs/>
          <w:i/>
          <w:color w:val="000000"/>
        </w:rPr>
        <w:t xml:space="preserve">1691 </w:t>
      </w:r>
      <w:r w:rsidR="003E5E92">
        <w:rPr>
          <w:i/>
        </w:rPr>
        <w:t xml:space="preserve">aufgehoben durch </w:t>
      </w:r>
      <w:r w:rsidR="00B8480F">
        <w:rPr>
          <w:i/>
        </w:rPr>
        <w:t>Art. </w:t>
      </w:r>
      <w:r w:rsidR="003E5E92">
        <w:rPr>
          <w:i/>
        </w:rPr>
        <w:t xml:space="preserve">62 </w:t>
      </w:r>
      <w:r w:rsidR="00B8480F">
        <w:rPr>
          <w:i/>
        </w:rPr>
        <w:t>Nr. </w:t>
      </w:r>
      <w:r w:rsidR="003E5E92">
        <w:rPr>
          <w:i/>
        </w:rPr>
        <w:t>36</w:t>
      </w:r>
      <w:r w:rsidR="003E5E92">
        <w:rPr>
          <w:i/>
          <w:iCs/>
        </w:rPr>
        <w:t xml:space="preserve"> des G. vom 28. April 2022 (II) (B.S. vom 1. Juli 2022)</w:t>
      </w:r>
      <w:r w:rsidRPr="00611320">
        <w:rPr>
          <w:bCs/>
          <w:i/>
          <w:color w:val="000000"/>
        </w:rPr>
        <w:t>]</w:t>
      </w:r>
    </w:p>
    <w:p w14:paraId="44302B4E" w14:textId="77777777" w:rsidR="00A75B1C" w:rsidRPr="00611320" w:rsidRDefault="00A75B1C" w:rsidP="00A75B1C">
      <w:pPr>
        <w:jc w:val="both"/>
        <w:rPr>
          <w:b/>
          <w:bCs/>
          <w:color w:val="000000"/>
        </w:rPr>
      </w:pPr>
      <w:r w:rsidRPr="00611320">
        <w:rPr>
          <w:b/>
          <w:bCs/>
          <w:color w:val="000000"/>
        </w:rPr>
        <w:br/>
      </w:r>
    </w:p>
    <w:p w14:paraId="37EC2634" w14:textId="16E0D1DB" w:rsidR="00A75B1C" w:rsidRDefault="00A75B1C" w:rsidP="00A75B1C">
      <w:pPr>
        <w:jc w:val="both"/>
      </w:pPr>
      <w:r w:rsidRPr="00611320">
        <w:rPr>
          <w:b/>
          <w:bCs/>
          <w:color w:val="000000"/>
        </w:rPr>
        <w:tab/>
      </w:r>
      <w:r w:rsidR="00B8480F">
        <w:rPr>
          <w:b/>
          <w:bCs/>
          <w:color w:val="000000"/>
        </w:rPr>
        <w:t>Art. </w:t>
      </w:r>
      <w:r w:rsidRPr="00611320">
        <w:rPr>
          <w:b/>
          <w:bCs/>
          <w:color w:val="000000"/>
        </w:rPr>
        <w:t xml:space="preserve">1692 </w:t>
      </w:r>
      <w:r w:rsidR="002E5E45">
        <w:rPr>
          <w:b/>
          <w:bCs/>
          <w:color w:val="000000"/>
        </w:rPr>
        <w:t>- </w:t>
      </w:r>
      <w:r w:rsidRPr="00611320">
        <w:rPr>
          <w:b/>
        </w:rPr>
        <w:t xml:space="preserve">1695 </w:t>
      </w:r>
      <w:r w:rsidR="002E5E45">
        <w:rPr>
          <w:b/>
        </w:rPr>
        <w:t>- </w:t>
      </w:r>
      <w:r w:rsidR="003E5E92">
        <w:t>[...]</w:t>
      </w:r>
    </w:p>
    <w:p w14:paraId="46830396" w14:textId="77777777" w:rsidR="003E5E92" w:rsidRDefault="003E5E92" w:rsidP="00A75B1C">
      <w:pPr>
        <w:jc w:val="both"/>
      </w:pPr>
    </w:p>
    <w:p w14:paraId="067324F6" w14:textId="391FFC24" w:rsidR="003E5E92" w:rsidRDefault="003E5E92" w:rsidP="00A75B1C">
      <w:pPr>
        <w:jc w:val="both"/>
        <w:rPr>
          <w:i/>
          <w:iCs/>
        </w:rPr>
      </w:pPr>
      <w:r>
        <w:rPr>
          <w:i/>
          <w:iCs/>
        </w:rPr>
        <w:t>[</w:t>
      </w:r>
      <w:r w:rsidR="00B8480F">
        <w:rPr>
          <w:i/>
          <w:iCs/>
        </w:rPr>
        <w:t>Art. </w:t>
      </w:r>
      <w:r>
        <w:rPr>
          <w:i/>
          <w:iCs/>
        </w:rPr>
        <w:t xml:space="preserve">1692 bis 1695 </w:t>
      </w:r>
      <w:r>
        <w:rPr>
          <w:i/>
        </w:rPr>
        <w:t xml:space="preserve">aufgehoben durch </w:t>
      </w:r>
      <w:r w:rsidR="00B8480F">
        <w:rPr>
          <w:i/>
        </w:rPr>
        <w:t>Art. </w:t>
      </w:r>
      <w:r>
        <w:rPr>
          <w:i/>
        </w:rPr>
        <w:t xml:space="preserve">62 </w:t>
      </w:r>
      <w:r w:rsidR="00B8480F">
        <w:rPr>
          <w:i/>
        </w:rPr>
        <w:t>Nr. </w:t>
      </w:r>
      <w:r>
        <w:rPr>
          <w:i/>
        </w:rPr>
        <w:t>37</w:t>
      </w:r>
      <w:r>
        <w:rPr>
          <w:i/>
          <w:iCs/>
        </w:rPr>
        <w:t xml:space="preserve"> des G. vom 28. April 2022 (II) (B.S. vom 1. Juli 2022)]</w:t>
      </w:r>
    </w:p>
    <w:p w14:paraId="25AC3CD8" w14:textId="77777777" w:rsidR="003E5E92" w:rsidRPr="003E5E92" w:rsidRDefault="003E5E92" w:rsidP="00A75B1C">
      <w:pPr>
        <w:jc w:val="both"/>
        <w:rPr>
          <w:i/>
          <w:iCs/>
        </w:rPr>
      </w:pPr>
    </w:p>
    <w:p w14:paraId="79826F0E" w14:textId="77777777" w:rsidR="00A75B1C" w:rsidRPr="00611320" w:rsidRDefault="00A75B1C" w:rsidP="00A75B1C">
      <w:pPr>
        <w:jc w:val="both"/>
        <w:rPr>
          <w:b/>
          <w:bCs/>
          <w:color w:val="000000"/>
        </w:rPr>
      </w:pPr>
    </w:p>
    <w:p w14:paraId="1D973C4F" w14:textId="19384B88" w:rsidR="00A75B1C" w:rsidRDefault="00A75B1C" w:rsidP="00A75B1C">
      <w:pPr>
        <w:jc w:val="both"/>
        <w:rPr>
          <w:iCs/>
        </w:rPr>
      </w:pPr>
      <w:r w:rsidRPr="00611320">
        <w:rPr>
          <w:b/>
          <w:bCs/>
          <w:color w:val="000000"/>
        </w:rPr>
        <w:tab/>
      </w:r>
      <w:r w:rsidR="00B8480F">
        <w:rPr>
          <w:b/>
          <w:bCs/>
          <w:color w:val="000000"/>
        </w:rPr>
        <w:t>Art. </w:t>
      </w:r>
      <w:r w:rsidRPr="00611320">
        <w:rPr>
          <w:b/>
          <w:bCs/>
          <w:color w:val="000000"/>
        </w:rPr>
        <w:t xml:space="preserve">1696 </w:t>
      </w:r>
      <w:r w:rsidR="002E5E45">
        <w:rPr>
          <w:b/>
          <w:bCs/>
          <w:color w:val="000000"/>
        </w:rPr>
        <w:t>- </w:t>
      </w:r>
      <w:r w:rsidRPr="00611320">
        <w:rPr>
          <w:b/>
          <w:bCs/>
          <w:color w:val="000000"/>
        </w:rPr>
        <w:t xml:space="preserve">1698 </w:t>
      </w:r>
      <w:r w:rsidR="002E5E45">
        <w:rPr>
          <w:b/>
          <w:bCs/>
          <w:color w:val="000000"/>
        </w:rPr>
        <w:t>- </w:t>
      </w:r>
      <w:r w:rsidR="003E6297">
        <w:rPr>
          <w:iCs/>
        </w:rPr>
        <w:t>[...]</w:t>
      </w:r>
    </w:p>
    <w:p w14:paraId="7B6909A6" w14:textId="77777777" w:rsidR="003E6297" w:rsidRDefault="003E6297" w:rsidP="00A75B1C">
      <w:pPr>
        <w:jc w:val="both"/>
        <w:rPr>
          <w:iCs/>
        </w:rPr>
      </w:pPr>
    </w:p>
    <w:p w14:paraId="3FC3F806" w14:textId="218F26A6" w:rsidR="003E6297" w:rsidRDefault="003E6297" w:rsidP="00A75B1C">
      <w:pPr>
        <w:jc w:val="both"/>
        <w:rPr>
          <w:i/>
        </w:rPr>
      </w:pPr>
      <w:r>
        <w:rPr>
          <w:i/>
        </w:rPr>
        <w:t>[</w:t>
      </w:r>
      <w:r w:rsidR="00B8480F">
        <w:rPr>
          <w:i/>
        </w:rPr>
        <w:t>Art. </w:t>
      </w:r>
      <w:r>
        <w:rPr>
          <w:i/>
        </w:rPr>
        <w:t xml:space="preserve">1696 bis 1698 </w:t>
      </w:r>
      <w:r>
        <w:rPr>
          <w:i/>
          <w:iCs/>
        </w:rPr>
        <w:t xml:space="preserve">aufgehoben durch </w:t>
      </w:r>
      <w:r w:rsidR="00B8480F">
        <w:rPr>
          <w:i/>
          <w:iCs/>
        </w:rPr>
        <w:t>Art. </w:t>
      </w:r>
      <w:r>
        <w:rPr>
          <w:i/>
          <w:iCs/>
        </w:rPr>
        <w:t xml:space="preserve">58 </w:t>
      </w:r>
      <w:r w:rsidR="00B8480F">
        <w:rPr>
          <w:i/>
          <w:iCs/>
        </w:rPr>
        <w:t>Nr. </w:t>
      </w:r>
      <w:r>
        <w:rPr>
          <w:i/>
          <w:iCs/>
        </w:rPr>
        <w:t>8</w:t>
      </w:r>
      <w:r>
        <w:rPr>
          <w:i/>
        </w:rPr>
        <w:t xml:space="preserve"> des G. vom 19. Januar 2022 (B.S. vom 14. März 2022)]</w:t>
      </w:r>
    </w:p>
    <w:p w14:paraId="3E8D0A34" w14:textId="77777777" w:rsidR="003E6297" w:rsidRPr="003E6297" w:rsidRDefault="003E6297" w:rsidP="00A75B1C">
      <w:pPr>
        <w:jc w:val="both"/>
        <w:rPr>
          <w:b/>
          <w:bCs/>
          <w:i/>
          <w:color w:val="000000"/>
        </w:rPr>
      </w:pPr>
    </w:p>
    <w:p w14:paraId="3D6C9B9B" w14:textId="77777777" w:rsidR="00B808F1" w:rsidRPr="00611320" w:rsidRDefault="00B808F1" w:rsidP="00A75B1C">
      <w:pPr>
        <w:jc w:val="both"/>
        <w:rPr>
          <w:b/>
          <w:bCs/>
          <w:color w:val="000000"/>
        </w:rPr>
      </w:pPr>
    </w:p>
    <w:p w14:paraId="51151E2E" w14:textId="6F728410" w:rsidR="00A75B1C" w:rsidRDefault="00B8480F" w:rsidP="003E5E92">
      <w:pPr>
        <w:ind w:firstLine="708"/>
        <w:jc w:val="both"/>
      </w:pPr>
      <w:r>
        <w:rPr>
          <w:b/>
          <w:bCs/>
          <w:color w:val="000000"/>
        </w:rPr>
        <w:t>Art. </w:t>
      </w:r>
      <w:r w:rsidR="00A75B1C" w:rsidRPr="00611320">
        <w:rPr>
          <w:b/>
          <w:bCs/>
          <w:color w:val="000000"/>
        </w:rPr>
        <w:t xml:space="preserve">1699 </w:t>
      </w:r>
      <w:r w:rsidR="002E5E45">
        <w:rPr>
          <w:b/>
          <w:bCs/>
          <w:color w:val="000000"/>
        </w:rPr>
        <w:t>- </w:t>
      </w:r>
      <w:r w:rsidR="00A75B1C" w:rsidRPr="00611320">
        <w:rPr>
          <w:b/>
        </w:rPr>
        <w:t>1701</w:t>
      </w:r>
      <w:r w:rsidR="00A75B1C" w:rsidRPr="00611320">
        <w:t xml:space="preserve"> </w:t>
      </w:r>
      <w:r w:rsidR="002E5E45">
        <w:t>- </w:t>
      </w:r>
      <w:r w:rsidR="003E5E92">
        <w:t>[...]</w:t>
      </w:r>
    </w:p>
    <w:p w14:paraId="7CFC6181" w14:textId="77777777" w:rsidR="003E5E92" w:rsidRDefault="003E5E92" w:rsidP="003E5E92">
      <w:pPr>
        <w:ind w:firstLine="708"/>
        <w:jc w:val="both"/>
      </w:pPr>
    </w:p>
    <w:p w14:paraId="16F50AB7" w14:textId="70047115" w:rsidR="003E5E92" w:rsidRPr="003E5E92" w:rsidRDefault="003E5E92" w:rsidP="003E5E92">
      <w:pPr>
        <w:jc w:val="both"/>
        <w:rPr>
          <w:i/>
          <w:iCs/>
        </w:rPr>
      </w:pPr>
      <w:r>
        <w:rPr>
          <w:i/>
          <w:iCs/>
        </w:rPr>
        <w:t>[</w:t>
      </w:r>
      <w:r w:rsidR="00B8480F">
        <w:rPr>
          <w:i/>
          <w:iCs/>
        </w:rPr>
        <w:t>Art. </w:t>
      </w:r>
      <w:r>
        <w:rPr>
          <w:i/>
          <w:iCs/>
        </w:rPr>
        <w:t xml:space="preserve">1699 bis 1701 </w:t>
      </w:r>
      <w:r>
        <w:rPr>
          <w:i/>
        </w:rPr>
        <w:t xml:space="preserve">aufgehoben durch </w:t>
      </w:r>
      <w:r w:rsidR="00B8480F">
        <w:rPr>
          <w:i/>
        </w:rPr>
        <w:t>Art. </w:t>
      </w:r>
      <w:r>
        <w:rPr>
          <w:i/>
        </w:rPr>
        <w:t xml:space="preserve">62 </w:t>
      </w:r>
      <w:r w:rsidR="00B8480F">
        <w:rPr>
          <w:i/>
        </w:rPr>
        <w:t>Nr. </w:t>
      </w:r>
      <w:r>
        <w:rPr>
          <w:i/>
        </w:rPr>
        <w:t>38</w:t>
      </w:r>
      <w:r>
        <w:rPr>
          <w:i/>
          <w:iCs/>
        </w:rPr>
        <w:t xml:space="preserve"> des G. vom 28. April 2022 (II) (B.S. vom 1. Juli 2022)]</w:t>
      </w:r>
    </w:p>
    <w:p w14:paraId="7386D51B" w14:textId="3ECB785C" w:rsidR="008F4F3F" w:rsidRPr="008F4F3F" w:rsidRDefault="00A75B1C" w:rsidP="008F4F3F">
      <w:pPr>
        <w:ind w:firstLine="708"/>
        <w:jc w:val="center"/>
        <w:rPr>
          <w:b/>
          <w:bCs/>
        </w:rPr>
      </w:pPr>
      <w:r w:rsidRPr="00611320">
        <w:rPr>
          <w:b/>
          <w:bCs/>
        </w:rPr>
        <w:br w:type="page"/>
      </w:r>
      <w:r w:rsidR="008F4F3F" w:rsidRPr="008F4F3F">
        <w:t>[</w:t>
      </w:r>
      <w:r w:rsidR="008F4F3F">
        <w:rPr>
          <w:b/>
          <w:bCs/>
        </w:rPr>
        <w:t>TITEL 6</w:t>
      </w:r>
      <w:r w:rsidR="008F4F3F">
        <w:rPr>
          <w:b/>
          <w:bCs/>
          <w:i/>
          <w:iCs/>
        </w:rPr>
        <w:t>bis </w:t>
      </w:r>
      <w:r w:rsidR="002E5E45">
        <w:rPr>
          <w:b/>
          <w:bCs/>
          <w:i/>
          <w:iCs/>
        </w:rPr>
        <w:t>- </w:t>
      </w:r>
      <w:r w:rsidR="008F4F3F" w:rsidRPr="008F4F3F">
        <w:rPr>
          <w:b/>
          <w:bCs/>
        </w:rPr>
        <w:t>Verträge über die Bereitstellung digitaler Inhalte und digitaler Dienstleistungen</w:t>
      </w:r>
    </w:p>
    <w:p w14:paraId="16AA5317" w14:textId="77777777" w:rsidR="008F4F3F" w:rsidRDefault="008F4F3F" w:rsidP="008F4F3F">
      <w:pPr>
        <w:jc w:val="both"/>
      </w:pPr>
    </w:p>
    <w:p w14:paraId="0347387F" w14:textId="4CE968A3" w:rsidR="008F4F3F" w:rsidRDefault="008F4F3F" w:rsidP="008F4F3F">
      <w:pPr>
        <w:jc w:val="both"/>
        <w:rPr>
          <w:i/>
          <w:iCs/>
        </w:rPr>
      </w:pPr>
      <w:r>
        <w:rPr>
          <w:i/>
          <w:iCs/>
        </w:rPr>
        <w:t xml:space="preserve">[Titel 6bis mit den Artikeln 1701/1 bis 1701/19 eingefügt durch </w:t>
      </w:r>
      <w:r w:rsidR="00B8480F">
        <w:rPr>
          <w:i/>
          <w:iCs/>
        </w:rPr>
        <w:t>Art. </w:t>
      </w:r>
      <w:r>
        <w:rPr>
          <w:i/>
          <w:iCs/>
        </w:rPr>
        <w:t>11 des G. vom 20. März 2022 (B.S. vom 31. März 2022)]</w:t>
      </w:r>
    </w:p>
    <w:p w14:paraId="40882A92" w14:textId="77777777" w:rsidR="008F4F3F" w:rsidRDefault="008F4F3F" w:rsidP="008F4F3F">
      <w:pPr>
        <w:jc w:val="both"/>
        <w:rPr>
          <w:i/>
          <w:iCs/>
        </w:rPr>
      </w:pPr>
    </w:p>
    <w:p w14:paraId="2CA3271A" w14:textId="77777777" w:rsidR="008F4F3F" w:rsidRDefault="008F4F3F" w:rsidP="008F4F3F">
      <w:pPr>
        <w:jc w:val="both"/>
        <w:rPr>
          <w:i/>
          <w:iCs/>
        </w:rPr>
      </w:pPr>
    </w:p>
    <w:p w14:paraId="1F424A96" w14:textId="73BFBCFC" w:rsidR="008F4F3F" w:rsidRPr="008F4F3F" w:rsidRDefault="008F4F3F" w:rsidP="008F4F3F">
      <w:pPr>
        <w:jc w:val="center"/>
        <w:rPr>
          <w:i/>
          <w:iCs/>
        </w:rPr>
      </w:pPr>
      <w:r w:rsidRPr="00DB53D2">
        <w:t>KAPITEL 1 </w:t>
      </w:r>
      <w:r w:rsidR="002E5E45">
        <w:t>- </w:t>
      </w:r>
      <w:r w:rsidRPr="008F4F3F">
        <w:rPr>
          <w:i/>
          <w:iCs/>
        </w:rPr>
        <w:t>Begriffsbestimmungen und Anwendungsbereich</w:t>
      </w:r>
    </w:p>
    <w:p w14:paraId="4D341CEE" w14:textId="77777777" w:rsidR="008F4F3F" w:rsidRPr="008F4F3F" w:rsidRDefault="008F4F3F" w:rsidP="008F4F3F">
      <w:pPr>
        <w:jc w:val="both"/>
        <w:rPr>
          <w:i/>
          <w:iCs/>
        </w:rPr>
      </w:pPr>
    </w:p>
    <w:p w14:paraId="54B7A589" w14:textId="77777777" w:rsidR="008F4F3F" w:rsidRDefault="008F4F3F" w:rsidP="008F4F3F">
      <w:pPr>
        <w:ind w:firstLine="708"/>
        <w:jc w:val="both"/>
      </w:pPr>
    </w:p>
    <w:p w14:paraId="6346B864" w14:textId="386D2FE0" w:rsidR="008F4F3F" w:rsidRPr="00DB53D2" w:rsidRDefault="00B8480F" w:rsidP="008F4F3F">
      <w:pPr>
        <w:ind w:firstLine="708"/>
        <w:jc w:val="both"/>
      </w:pPr>
      <w:r>
        <w:rPr>
          <w:b/>
          <w:bCs/>
        </w:rPr>
        <w:t>Art. </w:t>
      </w:r>
      <w:r w:rsidR="008F4F3F" w:rsidRPr="008F4F3F">
        <w:rPr>
          <w:b/>
          <w:bCs/>
        </w:rPr>
        <w:t>1701/1</w:t>
      </w:r>
      <w:r w:rsidR="008F4F3F" w:rsidRPr="00DB53D2">
        <w:t xml:space="preserve"> </w:t>
      </w:r>
      <w:r w:rsidR="002E5E45">
        <w:t>- </w:t>
      </w:r>
      <w:r w:rsidR="008F4F3F" w:rsidRPr="00DB53D2">
        <w:t>Für die Anwendung des vorliegenden Titels gelten folgende Begriffsbestimmungen:</w:t>
      </w:r>
    </w:p>
    <w:p w14:paraId="2B1CBDAE" w14:textId="77777777" w:rsidR="008F4F3F" w:rsidRPr="00DB53D2" w:rsidRDefault="008F4F3F" w:rsidP="008F4F3F">
      <w:pPr>
        <w:jc w:val="both"/>
      </w:pPr>
    </w:p>
    <w:p w14:paraId="08A57E87" w14:textId="77777777" w:rsidR="008F4F3F" w:rsidRPr="00DB53D2" w:rsidRDefault="008F4F3F" w:rsidP="008F4F3F">
      <w:pPr>
        <w:ind w:firstLine="708"/>
        <w:jc w:val="both"/>
      </w:pPr>
      <w:r w:rsidRPr="00DB53D2">
        <w:t>1. "digitale Inhalte": Daten, die in digitaler Form erstellt und bereitgestellt werden,</w:t>
      </w:r>
    </w:p>
    <w:p w14:paraId="4FF3AB01" w14:textId="77777777" w:rsidR="008F4F3F" w:rsidRPr="00DB53D2" w:rsidRDefault="008F4F3F" w:rsidP="008F4F3F">
      <w:pPr>
        <w:jc w:val="both"/>
      </w:pPr>
    </w:p>
    <w:p w14:paraId="51F41469" w14:textId="77777777" w:rsidR="008F4F3F" w:rsidRPr="00DB53D2" w:rsidRDefault="008F4F3F" w:rsidP="008F4F3F">
      <w:pPr>
        <w:ind w:firstLine="708"/>
        <w:jc w:val="both"/>
      </w:pPr>
      <w:r w:rsidRPr="00DB53D2">
        <w:t>2. "digitale Dienstleistung":</w:t>
      </w:r>
    </w:p>
    <w:p w14:paraId="1BBFF230" w14:textId="77777777" w:rsidR="008F4F3F" w:rsidRPr="00DB53D2" w:rsidRDefault="008F4F3F" w:rsidP="008F4F3F">
      <w:pPr>
        <w:jc w:val="both"/>
      </w:pPr>
    </w:p>
    <w:p w14:paraId="2DBAE073" w14:textId="77777777" w:rsidR="008F4F3F" w:rsidRPr="00DB53D2" w:rsidRDefault="008F4F3F" w:rsidP="008F4F3F">
      <w:pPr>
        <w:ind w:firstLine="708"/>
        <w:jc w:val="both"/>
      </w:pPr>
      <w:r w:rsidRPr="00DB53D2">
        <w:rPr>
          <w:i/>
        </w:rPr>
        <w:t>a)</w:t>
      </w:r>
      <w:r w:rsidRPr="00DB53D2">
        <w:t xml:space="preserve"> Dienstleistung, die dem Verbraucher die Erstellung, Verarbeitung oder Speicherung von Daten in digitaler Form oder den Zugang zu Daten in digitaler Form ermöglicht, oder</w:t>
      </w:r>
    </w:p>
    <w:p w14:paraId="75415A6A" w14:textId="77777777" w:rsidR="008F4F3F" w:rsidRPr="00DB53D2" w:rsidRDefault="008F4F3F" w:rsidP="008F4F3F">
      <w:pPr>
        <w:jc w:val="both"/>
      </w:pPr>
    </w:p>
    <w:p w14:paraId="67368F03" w14:textId="77777777" w:rsidR="008F4F3F" w:rsidRPr="00DB53D2" w:rsidRDefault="008F4F3F" w:rsidP="008F4F3F">
      <w:pPr>
        <w:ind w:firstLine="708"/>
        <w:jc w:val="both"/>
      </w:pPr>
      <w:r w:rsidRPr="00DB53D2">
        <w:rPr>
          <w:i/>
        </w:rPr>
        <w:t>b)</w:t>
      </w:r>
      <w:r w:rsidRPr="00DB53D2">
        <w:t xml:space="preserve"> Dienstleistung, die die gemeinsame Nutzung der vom Verbraucher oder von anderen Nutzern der entsprechenden Dienstleistung in digitaler Form hochgeladenen oder erstellten Daten oder sonstige Interaktionen mit diesen Daten ermöglicht,</w:t>
      </w:r>
    </w:p>
    <w:p w14:paraId="331965B2" w14:textId="77777777" w:rsidR="008F4F3F" w:rsidRPr="00DB53D2" w:rsidRDefault="008F4F3F" w:rsidP="008F4F3F">
      <w:pPr>
        <w:jc w:val="both"/>
      </w:pPr>
    </w:p>
    <w:p w14:paraId="705F1DF3" w14:textId="77777777" w:rsidR="008F4F3F" w:rsidRPr="00DB53D2" w:rsidRDefault="008F4F3F" w:rsidP="008F4F3F">
      <w:pPr>
        <w:ind w:firstLine="708"/>
        <w:jc w:val="both"/>
      </w:pPr>
      <w:r w:rsidRPr="00DB53D2">
        <w:t>3. "Güter mit digitalen Elementen": bewegliche körperliche Gegenstände, die in einer Weise digitale Inhalte oder digitale Dienstleistungen enthalten oder mit ihnen verbunden sind, dass die Güter ihre Funktionen ohne diese digitalen Inhalte oder digitalen Dienstleistungen nicht erfüllen könnten,</w:t>
      </w:r>
    </w:p>
    <w:p w14:paraId="0C0CEDA4" w14:textId="77777777" w:rsidR="008F4F3F" w:rsidRPr="00DB53D2" w:rsidRDefault="008F4F3F" w:rsidP="008F4F3F">
      <w:pPr>
        <w:jc w:val="both"/>
      </w:pPr>
    </w:p>
    <w:p w14:paraId="67055184" w14:textId="77777777" w:rsidR="008F4F3F" w:rsidRPr="00DB53D2" w:rsidRDefault="008F4F3F" w:rsidP="008F4F3F">
      <w:pPr>
        <w:ind w:firstLine="708"/>
        <w:jc w:val="both"/>
      </w:pPr>
      <w:r w:rsidRPr="00DB53D2">
        <w:t>4. "Integration": Verbindung und Einbindung von digitalen Inhalten oder digitalen Dienstleistungen mit den beziehungsweise in die Komponenten der digitalen Umgebung des Verbrauchers, damit die digitalen Inhalte oder digitalen Dienstleistungen gemäß den im vorliegenden Titel festgelegten Anforderungen an die Vertragsmäßigkeit genutzt werden können,</w:t>
      </w:r>
    </w:p>
    <w:p w14:paraId="521523D9" w14:textId="77777777" w:rsidR="008F4F3F" w:rsidRPr="00DB53D2" w:rsidRDefault="008F4F3F" w:rsidP="008F4F3F">
      <w:pPr>
        <w:jc w:val="both"/>
      </w:pPr>
    </w:p>
    <w:p w14:paraId="100D0F15" w14:textId="77777777" w:rsidR="008F4F3F" w:rsidRPr="00DB53D2" w:rsidRDefault="008F4F3F" w:rsidP="008F4F3F">
      <w:pPr>
        <w:ind w:firstLine="708"/>
        <w:jc w:val="both"/>
      </w:pPr>
      <w:r w:rsidRPr="00DB53D2">
        <w:t>5. "Unternehmer": jede natürliche oder juristische Person, unabhängig davon, ob Letztere öffentlicher oder privater Natur ist, die selbst oder durch eine andere Person, die in ihrem Namen oder Auftrag handelt, zu Zwecken handelt, die innerhalb ihrer gewerblichen, geschäftlichen, handwerklichen oder beruflichen Tätigkeit liegen,</w:t>
      </w:r>
    </w:p>
    <w:p w14:paraId="60084489" w14:textId="77777777" w:rsidR="008F4F3F" w:rsidRPr="00DB53D2" w:rsidRDefault="008F4F3F" w:rsidP="008F4F3F">
      <w:pPr>
        <w:jc w:val="both"/>
      </w:pPr>
    </w:p>
    <w:p w14:paraId="383A268B" w14:textId="77777777" w:rsidR="008F4F3F" w:rsidRPr="00DB53D2" w:rsidRDefault="008F4F3F" w:rsidP="008F4F3F">
      <w:pPr>
        <w:ind w:firstLine="708"/>
        <w:jc w:val="both"/>
      </w:pPr>
      <w:r w:rsidRPr="00DB53D2">
        <w:t>6. "Verbraucher": jede natürliche Person, die zu Zwecken handelt, die außerhalb ihrer gewerblichen, geschäftlichen, handwerklichen oder beruflichen Tätigkeit liegen,</w:t>
      </w:r>
    </w:p>
    <w:p w14:paraId="29E5761E" w14:textId="77777777" w:rsidR="008F4F3F" w:rsidRPr="00DB53D2" w:rsidRDefault="008F4F3F" w:rsidP="008F4F3F">
      <w:pPr>
        <w:jc w:val="both"/>
      </w:pPr>
    </w:p>
    <w:p w14:paraId="62F12BA5" w14:textId="77777777" w:rsidR="008F4F3F" w:rsidRPr="00DB53D2" w:rsidRDefault="008F4F3F" w:rsidP="008F4F3F">
      <w:pPr>
        <w:ind w:firstLine="708"/>
        <w:jc w:val="both"/>
      </w:pPr>
      <w:r w:rsidRPr="00DB53D2">
        <w:t>7. "Preis": Geld oder eine digitale Darstellung eines Werts, das beziehungsweise die im Austausch für die Bereitstellung digitaler Inhalte oder digitaler Dienstleistungen geschuldet wird,</w:t>
      </w:r>
    </w:p>
    <w:p w14:paraId="59245579" w14:textId="77777777" w:rsidR="008F4F3F" w:rsidRPr="00DB53D2" w:rsidRDefault="008F4F3F" w:rsidP="008F4F3F">
      <w:pPr>
        <w:jc w:val="both"/>
      </w:pPr>
    </w:p>
    <w:p w14:paraId="61EFD873" w14:textId="5CA34775" w:rsidR="008F4F3F" w:rsidRPr="00DB53D2" w:rsidRDefault="008F4F3F" w:rsidP="008F4F3F">
      <w:pPr>
        <w:ind w:firstLine="708"/>
        <w:jc w:val="both"/>
      </w:pPr>
      <w:r w:rsidRPr="00DB53D2">
        <w:t xml:space="preserve">8. "personenbezogene Daten": personenbezogene Daten im Sinne von Artikel 4 </w:t>
      </w:r>
      <w:r w:rsidR="00B8480F">
        <w:t>Nr. </w:t>
      </w:r>
      <w:r w:rsidRPr="00DB53D2">
        <w:t>1 der Verordnung (EU) 2016/679 des Europäischen Parlaments und des Rates vom 27. April 2016 zum Schutz natürlicher Personen bei der Verarbeitung personenbezogener Daten, zum freien Datenverkehr und zur Aufhebung der Richtlinie 95/46/EG,</w:t>
      </w:r>
    </w:p>
    <w:p w14:paraId="494F9748" w14:textId="77777777" w:rsidR="008F4F3F" w:rsidRPr="00DB53D2" w:rsidRDefault="008F4F3F" w:rsidP="008F4F3F">
      <w:pPr>
        <w:jc w:val="both"/>
      </w:pPr>
    </w:p>
    <w:p w14:paraId="0D6B8764" w14:textId="77777777" w:rsidR="008F4F3F" w:rsidRPr="00DB53D2" w:rsidRDefault="008F4F3F" w:rsidP="008F4F3F">
      <w:pPr>
        <w:ind w:firstLine="708"/>
        <w:jc w:val="both"/>
      </w:pPr>
      <w:r w:rsidRPr="00DB53D2">
        <w:t>9. "digitale Umgebung": Hardware, Software und Netzverbindungen aller Art, die vom Verbraucher für den Zugang zu oder die Nutzung von digitalen Inhalten oder digitalen Dienstleistungen verwendet werden,</w:t>
      </w:r>
    </w:p>
    <w:p w14:paraId="7135BFD2" w14:textId="77777777" w:rsidR="008F4F3F" w:rsidRPr="00DB53D2" w:rsidRDefault="008F4F3F" w:rsidP="008F4F3F">
      <w:pPr>
        <w:jc w:val="both"/>
      </w:pPr>
    </w:p>
    <w:p w14:paraId="360CD9D8" w14:textId="77777777" w:rsidR="008F4F3F" w:rsidRPr="00DB53D2" w:rsidRDefault="008F4F3F" w:rsidP="008F4F3F">
      <w:pPr>
        <w:ind w:firstLine="708"/>
        <w:jc w:val="both"/>
      </w:pPr>
      <w:r w:rsidRPr="00DB53D2">
        <w:t>10. "Kompatibilität": Fähigkeit digitaler Inhalte oder digitaler Dienstleistungen, mit Hardware oder Software zu funktionieren, mit der digitale Inhalte oder digitale Dienstleistungen derselben Art in der Regel genutzt werden, ohne dass die digitalen Inhalte oder digitalen Dienstleistungen konvertiert werden müssen,</w:t>
      </w:r>
    </w:p>
    <w:p w14:paraId="260E055E" w14:textId="77777777" w:rsidR="008F4F3F" w:rsidRPr="00DB53D2" w:rsidRDefault="008F4F3F" w:rsidP="008F4F3F">
      <w:pPr>
        <w:jc w:val="both"/>
      </w:pPr>
    </w:p>
    <w:p w14:paraId="02F0AF15" w14:textId="77777777" w:rsidR="008F4F3F" w:rsidRPr="00DB53D2" w:rsidRDefault="008F4F3F" w:rsidP="008F4F3F">
      <w:pPr>
        <w:ind w:firstLine="708"/>
        <w:jc w:val="both"/>
      </w:pPr>
      <w:r w:rsidRPr="00DB53D2">
        <w:t>11. "Funktionalität": Fähigkeit digitaler Inhalte oder digitaler Dienstleistungen, ihre Funktionen ihrem Zweck entsprechend zu erfüllen,</w:t>
      </w:r>
    </w:p>
    <w:p w14:paraId="66797A7D" w14:textId="77777777" w:rsidR="008F4F3F" w:rsidRPr="00DB53D2" w:rsidRDefault="008F4F3F" w:rsidP="008F4F3F">
      <w:pPr>
        <w:jc w:val="both"/>
      </w:pPr>
    </w:p>
    <w:p w14:paraId="5D5D00A7" w14:textId="77777777" w:rsidR="008F4F3F" w:rsidRPr="00DB53D2" w:rsidRDefault="008F4F3F" w:rsidP="008F4F3F">
      <w:pPr>
        <w:ind w:firstLine="708"/>
        <w:jc w:val="both"/>
      </w:pPr>
      <w:r w:rsidRPr="00DB53D2">
        <w:t>12. "Interoperabilität": Fähigkeit digitaler Inhalte oder digitaler Dienstleistungen, mit anderer Hardware oder Software zu funktionieren als derjenigen, mit der digitale Inhalte oder digitale Dienstleistungen derselben Art in der Regel genutzt werden,</w:t>
      </w:r>
    </w:p>
    <w:p w14:paraId="53EEDF15" w14:textId="77777777" w:rsidR="008F4F3F" w:rsidRPr="00DB53D2" w:rsidRDefault="008F4F3F" w:rsidP="008F4F3F">
      <w:pPr>
        <w:jc w:val="both"/>
      </w:pPr>
    </w:p>
    <w:p w14:paraId="0DF10F5C" w14:textId="77777777" w:rsidR="008F4F3F" w:rsidRPr="00DB53D2" w:rsidRDefault="008F4F3F" w:rsidP="008F4F3F">
      <w:pPr>
        <w:ind w:firstLine="708"/>
        <w:jc w:val="both"/>
      </w:pPr>
      <w:r w:rsidRPr="00DB53D2">
        <w:t>13. "dauerhafter Datenträger": jedes Medium, das es dem Verbraucher oder dem Unternehmer gestattet, an ihn persönlich gerichtete Informationen derart zu speichern, dass er sie in der Folge für eine für die Zwecke der Informationen angemessene Dauer einsehen kann, und das die unveränderte Wiedergabe der gespeicherten Informationen ermöglicht,</w:t>
      </w:r>
    </w:p>
    <w:p w14:paraId="73E6F105" w14:textId="77777777" w:rsidR="008F4F3F" w:rsidRPr="00DB53D2" w:rsidRDefault="008F4F3F" w:rsidP="008F4F3F">
      <w:pPr>
        <w:jc w:val="both"/>
      </w:pPr>
    </w:p>
    <w:p w14:paraId="7DB93A49" w14:textId="57D985D1" w:rsidR="008F4F3F" w:rsidRPr="00DB53D2" w:rsidRDefault="008F4F3F" w:rsidP="008F4F3F">
      <w:pPr>
        <w:ind w:firstLine="708"/>
        <w:jc w:val="both"/>
      </w:pPr>
      <w:r w:rsidRPr="00DB53D2">
        <w:t>14. "unentgeltlich": ohne die für die Herstellung des vertragsgemäßen Zustands der Güter, insbesondere Versand-, Beförderungs-, Arbeits</w:t>
      </w:r>
      <w:r w:rsidR="002E5E45">
        <w:t>- </w:t>
      </w:r>
      <w:r w:rsidRPr="00DB53D2">
        <w:t>oder Materialkosten notwendigen Kosten.</w:t>
      </w:r>
    </w:p>
    <w:p w14:paraId="45FDEAE5" w14:textId="77777777" w:rsidR="008F4F3F" w:rsidRDefault="008F4F3F" w:rsidP="008F4F3F">
      <w:pPr>
        <w:jc w:val="both"/>
      </w:pPr>
    </w:p>
    <w:p w14:paraId="1DFF841B" w14:textId="77777777" w:rsidR="008F4F3F" w:rsidRPr="00DB53D2" w:rsidRDefault="008F4F3F" w:rsidP="008F4F3F">
      <w:pPr>
        <w:jc w:val="both"/>
      </w:pPr>
    </w:p>
    <w:p w14:paraId="39292E15" w14:textId="3E5E869E" w:rsidR="008F4F3F" w:rsidRPr="00DB53D2" w:rsidRDefault="00B8480F" w:rsidP="008F4F3F">
      <w:pPr>
        <w:ind w:firstLine="708"/>
        <w:jc w:val="both"/>
      </w:pPr>
      <w:r>
        <w:rPr>
          <w:b/>
          <w:bCs/>
        </w:rPr>
        <w:t>Art. </w:t>
      </w:r>
      <w:r w:rsidR="008F4F3F" w:rsidRPr="008F4F3F">
        <w:rPr>
          <w:b/>
          <w:bCs/>
        </w:rPr>
        <w:t>1701/2</w:t>
      </w:r>
      <w:r w:rsidR="008F4F3F" w:rsidRPr="00DB53D2">
        <w:t xml:space="preserve"> </w:t>
      </w:r>
      <w:r w:rsidR="002E5E45">
        <w:t>- </w:t>
      </w:r>
      <w:r>
        <w:t>§ </w:t>
      </w:r>
      <w:r w:rsidR="008F4F3F" w:rsidRPr="00DB53D2">
        <w:t xml:space="preserve">1 </w:t>
      </w:r>
      <w:r w:rsidR="002E5E45">
        <w:t>- </w:t>
      </w:r>
      <w:r w:rsidR="008F4F3F" w:rsidRPr="00DB53D2">
        <w:t>Vorliegender Titel gilt für alle Verträge, auf deren Grundlage der Unternehmer dem Verbraucher digitale Inhalte oder digitale Dienstleistungen bereitstellt oder deren Bereitstellung zusagt und der Verbraucher einen Preis zahlt oder dessen Zahlung zusagt.</w:t>
      </w:r>
    </w:p>
    <w:p w14:paraId="7BD99BC4" w14:textId="77777777" w:rsidR="008F4F3F" w:rsidRPr="00DB53D2" w:rsidRDefault="008F4F3F" w:rsidP="008F4F3F">
      <w:pPr>
        <w:jc w:val="both"/>
      </w:pPr>
    </w:p>
    <w:p w14:paraId="66399A9F" w14:textId="1F001188" w:rsidR="008F4F3F" w:rsidRPr="00DB53D2" w:rsidRDefault="00B8480F" w:rsidP="008F4F3F">
      <w:pPr>
        <w:ind w:firstLine="708"/>
        <w:jc w:val="both"/>
      </w:pPr>
      <w:r>
        <w:t>§ </w:t>
      </w:r>
      <w:r w:rsidR="008F4F3F" w:rsidRPr="00DB53D2">
        <w:t>2 </w:t>
      </w:r>
      <w:r w:rsidR="002E5E45">
        <w:t>- </w:t>
      </w:r>
      <w:r w:rsidR="008F4F3F" w:rsidRPr="00DB53D2">
        <w:t>Vorliegender Titel gilt auch, wenn der Unternehmer dem Verbraucher digitale Inhalte oder digitale Dienstleistungen bereitstellt oder deren Bereitstellung zusagt und der Verbraucher dem Unternehmer personenbezogene Daten bereitstellt oder deren Bereitstellung zusagt, außer in Fällen, in denen die vom Verbraucher bereitgestellten personenbezogenen Daten durch den Unternehmer ausschließlich zur Bereitstellung digitaler Inhalte oder digitaler Dienstleistungen im Einklang mit vorliegendem Titel oder zur Erfüllung von den vom Unternehmer einzuhaltenden gesetzlichen Verpflichtungen verarbeitet werden und der Unternehmer diese Daten zu keinen anderen Zwecken verarbeitet.</w:t>
      </w:r>
    </w:p>
    <w:p w14:paraId="4AEDBFAB" w14:textId="77777777" w:rsidR="008F4F3F" w:rsidRPr="00DB53D2" w:rsidRDefault="008F4F3F" w:rsidP="008F4F3F">
      <w:pPr>
        <w:jc w:val="both"/>
      </w:pPr>
    </w:p>
    <w:p w14:paraId="1DDEF145" w14:textId="7520C61A" w:rsidR="008F4F3F" w:rsidRPr="00DB53D2" w:rsidRDefault="00B8480F" w:rsidP="008F4F3F">
      <w:pPr>
        <w:ind w:firstLine="708"/>
        <w:jc w:val="both"/>
      </w:pPr>
      <w:r>
        <w:t>§ </w:t>
      </w:r>
      <w:r w:rsidR="008F4F3F" w:rsidRPr="00DB53D2">
        <w:t>3 </w:t>
      </w:r>
      <w:r w:rsidR="002E5E45">
        <w:t>- </w:t>
      </w:r>
      <w:r w:rsidR="008F4F3F" w:rsidRPr="00DB53D2">
        <w:t>Vorliegender Titel gilt auch, wenn die digitalen Inhalte oder digitalen Dienstleistungen nach den Spezifikationen des Verbrauchers entwickelt werden.</w:t>
      </w:r>
    </w:p>
    <w:p w14:paraId="0CDA97FF" w14:textId="77777777" w:rsidR="008F4F3F" w:rsidRPr="00DB53D2" w:rsidRDefault="008F4F3F" w:rsidP="008F4F3F">
      <w:pPr>
        <w:jc w:val="both"/>
      </w:pPr>
    </w:p>
    <w:p w14:paraId="3905C065" w14:textId="546FC1A4" w:rsidR="008F4F3F" w:rsidRPr="00DB53D2" w:rsidRDefault="00B8480F" w:rsidP="008F4F3F">
      <w:pPr>
        <w:ind w:firstLine="708"/>
        <w:jc w:val="both"/>
      </w:pPr>
      <w:r>
        <w:t>§ </w:t>
      </w:r>
      <w:r w:rsidR="008F4F3F" w:rsidRPr="00DB53D2">
        <w:t>4 </w:t>
      </w:r>
      <w:r w:rsidR="002E5E45">
        <w:t>- </w:t>
      </w:r>
      <w:r w:rsidR="008F4F3F" w:rsidRPr="00DB53D2">
        <w:t>Mit Ausnahme der Artikel 1701/3 und 1701/9 gilt vorliegender Titel auch für alle körperlichen Datenträger, die ausschließlich als Träger digitaler Inhalte dienen.</w:t>
      </w:r>
    </w:p>
    <w:p w14:paraId="2CB2A35B" w14:textId="77777777" w:rsidR="008F4F3F" w:rsidRPr="00DB53D2" w:rsidRDefault="008F4F3F" w:rsidP="008F4F3F">
      <w:pPr>
        <w:jc w:val="both"/>
      </w:pPr>
    </w:p>
    <w:p w14:paraId="5C31AA88" w14:textId="53301042" w:rsidR="008F4F3F" w:rsidRPr="00DB53D2" w:rsidRDefault="00B8480F" w:rsidP="008F4F3F">
      <w:pPr>
        <w:ind w:firstLine="708"/>
        <w:jc w:val="both"/>
      </w:pPr>
      <w:r>
        <w:t>§ </w:t>
      </w:r>
      <w:r w:rsidR="008F4F3F" w:rsidRPr="00DB53D2">
        <w:t>5 </w:t>
      </w:r>
      <w:r w:rsidR="002E5E45">
        <w:t>- </w:t>
      </w:r>
      <w:r w:rsidR="008F4F3F" w:rsidRPr="00DB53D2">
        <w:t xml:space="preserve">Vorliegender Titel gilt nicht für digitale Inhalte oder digitale Dienstleistungen, die im Sinne von Artikel 1701/1 </w:t>
      </w:r>
      <w:r>
        <w:t>Nr. </w:t>
      </w:r>
      <w:r w:rsidR="008F4F3F" w:rsidRPr="00DB53D2">
        <w:t>3 in Gütern enthalten oder mit ihnen verbunden sind und gemäß einem diese Güter betreffenden Kaufvertrag mit diesen Gütern bereitgestellt werden, unabhängig davon, ob diese digitalen Inhalte oder digitalen Dienstleistungen vom Verkäufer oder von einem Dritten bereitgestellt werden. Bestehen Zweifel, ob die Bereitstellung in einem Gut enthaltener oder mit ihm verbundener digitaler Inhalte oder in ihm enthaltener oder mit ihm verbundener digitaler Dienstleistungen Bestandteil des Kaufvertrags ist, so wird vermutet, dass die digitalen Inhalte oder digitalen Dienstleistungen vom Kaufvertrag umfasst sind.</w:t>
      </w:r>
    </w:p>
    <w:p w14:paraId="78680064" w14:textId="77777777" w:rsidR="008F4F3F" w:rsidRPr="00DB53D2" w:rsidRDefault="008F4F3F" w:rsidP="008F4F3F">
      <w:pPr>
        <w:jc w:val="both"/>
      </w:pPr>
    </w:p>
    <w:p w14:paraId="48E3E620" w14:textId="0DCA4AF5" w:rsidR="008F4F3F" w:rsidRPr="00DB53D2" w:rsidRDefault="00B8480F" w:rsidP="008F4F3F">
      <w:pPr>
        <w:ind w:firstLine="708"/>
        <w:jc w:val="both"/>
      </w:pPr>
      <w:r>
        <w:t>§ </w:t>
      </w:r>
      <w:r w:rsidR="008F4F3F" w:rsidRPr="00DB53D2">
        <w:t>6 </w:t>
      </w:r>
      <w:r w:rsidR="002E5E45">
        <w:t>- </w:t>
      </w:r>
      <w:r w:rsidR="008F4F3F" w:rsidRPr="00DB53D2">
        <w:t>Unbeschadet des Paragraphen 5 gilt vorliegender Titel bei einem einzigen Vertrag zwischen demselben Unternehmer und demselben Verbraucher, der in einem Paket neben der Bereitstellung digitaler Inhalte oder digitaler Dienstleistungen Elemente der Bereitstellung anderer Dienstleistungen oder Güter enthält, nur für die Elemente des Vertrags, die die digitalen Inhalte beziehungsweise digitalen Dienstleistungen betreffen.</w:t>
      </w:r>
    </w:p>
    <w:p w14:paraId="6A0045BF" w14:textId="77777777" w:rsidR="008F4F3F" w:rsidRPr="00DB53D2" w:rsidRDefault="008F4F3F" w:rsidP="008F4F3F">
      <w:pPr>
        <w:jc w:val="both"/>
      </w:pPr>
    </w:p>
    <w:p w14:paraId="27808E59" w14:textId="33C6620C" w:rsidR="008F4F3F" w:rsidRPr="00DB53D2" w:rsidRDefault="00B8480F" w:rsidP="008F4F3F">
      <w:pPr>
        <w:ind w:firstLine="708"/>
        <w:jc w:val="both"/>
      </w:pPr>
      <w:r>
        <w:t>§ </w:t>
      </w:r>
      <w:r w:rsidR="008F4F3F" w:rsidRPr="00DB53D2">
        <w:t>7 </w:t>
      </w:r>
      <w:r w:rsidR="002E5E45">
        <w:t>- </w:t>
      </w:r>
      <w:r w:rsidR="008F4F3F" w:rsidRPr="00DB53D2">
        <w:t>Vorliegender Titel gilt nicht für Verträge, die Folgendes zum Gegenstand haben:</w:t>
      </w:r>
    </w:p>
    <w:p w14:paraId="09E1BDA2" w14:textId="77777777" w:rsidR="008F4F3F" w:rsidRPr="00DB53D2" w:rsidRDefault="008F4F3F" w:rsidP="008F4F3F">
      <w:pPr>
        <w:jc w:val="both"/>
      </w:pPr>
    </w:p>
    <w:p w14:paraId="3434A667" w14:textId="77777777" w:rsidR="008F4F3F" w:rsidRPr="00DB53D2" w:rsidRDefault="008F4F3F" w:rsidP="008F4F3F">
      <w:pPr>
        <w:ind w:firstLine="708"/>
        <w:jc w:val="both"/>
      </w:pPr>
      <w:r w:rsidRPr="00DB53D2">
        <w:t>1. Erbringung von Dienstleistungen, die keine digitalen Dienstleistungen sind, unabhängig davon, ob der Unternehmer digitale Formen oder Mittel einsetzt, um das Ergebnis der Dienstleistung zu generieren oder es dem Verbraucher zu liefern oder zu übermitteln,</w:t>
      </w:r>
    </w:p>
    <w:p w14:paraId="62E079E2" w14:textId="77777777" w:rsidR="008F4F3F" w:rsidRPr="00DB53D2" w:rsidRDefault="008F4F3F" w:rsidP="008F4F3F">
      <w:pPr>
        <w:jc w:val="both"/>
      </w:pPr>
    </w:p>
    <w:p w14:paraId="58B0C358" w14:textId="2A2C4129" w:rsidR="008F4F3F" w:rsidRPr="00DB53D2" w:rsidRDefault="008F4F3F" w:rsidP="008F4F3F">
      <w:pPr>
        <w:ind w:firstLine="708"/>
        <w:jc w:val="both"/>
      </w:pPr>
      <w:r w:rsidRPr="00DB53D2">
        <w:t xml:space="preserve">2. elektronische Kommunikationsdienste, ausgenommen die in Artikel 2 </w:t>
      </w:r>
      <w:r w:rsidR="00B8480F">
        <w:t>Nr. </w:t>
      </w:r>
      <w:r w:rsidRPr="00DB53D2">
        <w:t>5/4 des Gesetzes vom 13. Juni 2005 über die elektronische Kommunikation erwähnten nummernunabhängigen interpersonellen Kommunikationsdienste,</w:t>
      </w:r>
    </w:p>
    <w:p w14:paraId="1042E48F" w14:textId="77777777" w:rsidR="008F4F3F" w:rsidRPr="00DB53D2" w:rsidRDefault="008F4F3F" w:rsidP="008F4F3F">
      <w:pPr>
        <w:jc w:val="both"/>
      </w:pPr>
    </w:p>
    <w:p w14:paraId="7146F067" w14:textId="77777777" w:rsidR="008F4F3F" w:rsidRPr="00DB53D2" w:rsidRDefault="008F4F3F" w:rsidP="008F4F3F">
      <w:pPr>
        <w:ind w:firstLine="708"/>
        <w:jc w:val="both"/>
      </w:pPr>
      <w:r w:rsidRPr="00DB53D2">
        <w:t>3. Gesundheitsleistungen, die von Fachkräften der Gesundheitspflege zugunsten von Patienten erbracht werden, um deren Gesundheitszustand zu beurteilen, zu erhalten oder wiederherzustellen, einschließlich der Verschreibung, Abgabe und Bereitstellung von Arzneimitteln und Medizinprodukten,</w:t>
      </w:r>
    </w:p>
    <w:p w14:paraId="498190EF" w14:textId="77777777" w:rsidR="008F4F3F" w:rsidRPr="00DB53D2" w:rsidRDefault="008F4F3F" w:rsidP="008F4F3F">
      <w:pPr>
        <w:jc w:val="both"/>
      </w:pPr>
    </w:p>
    <w:p w14:paraId="0AA201DC" w14:textId="77777777" w:rsidR="008F4F3F" w:rsidRPr="00DB53D2" w:rsidRDefault="008F4F3F" w:rsidP="008F4F3F">
      <w:pPr>
        <w:ind w:firstLine="708"/>
        <w:jc w:val="both"/>
      </w:pPr>
      <w:r w:rsidRPr="00DB53D2">
        <w:t>4. elektronisch oder mit jeder anderen Technologie, die eine Kommunikation ermöglicht, und auf individuellen Abruf eines Empfängers erbrachte Glücksspieldienst</w:t>
      </w:r>
      <w:r w:rsidRPr="00DB53D2">
        <w:softHyphen/>
        <w:t>leistungen, also Dienstleistungen, die bei Glücksspielen wie Lotterien, Kasinospielen, Pokerspielen und Wetten, einschließlich Spielen, die eine gewisse Geschicklichkeit voraussetzen, einen geldwerten Einsatz erfordern,</w:t>
      </w:r>
    </w:p>
    <w:p w14:paraId="042E1105" w14:textId="77777777" w:rsidR="008F4F3F" w:rsidRPr="00DB53D2" w:rsidRDefault="008F4F3F" w:rsidP="008F4F3F">
      <w:pPr>
        <w:jc w:val="both"/>
      </w:pPr>
    </w:p>
    <w:p w14:paraId="764F93DA" w14:textId="06BF382B" w:rsidR="008F4F3F" w:rsidRPr="00DB53D2" w:rsidRDefault="008F4F3F" w:rsidP="008F4F3F">
      <w:pPr>
        <w:ind w:firstLine="708"/>
        <w:jc w:val="both"/>
      </w:pPr>
      <w:r w:rsidRPr="00DB53D2">
        <w:t xml:space="preserve">5. Finanzdienstleistungen, die in Artikel I.8 </w:t>
      </w:r>
      <w:r w:rsidR="00B8480F">
        <w:t>Nr. </w:t>
      </w:r>
      <w:r w:rsidRPr="00DB53D2">
        <w:t>18 des Wirtschaftsgesetzbuches erwähnt sind,</w:t>
      </w:r>
    </w:p>
    <w:p w14:paraId="65E80462" w14:textId="77777777" w:rsidR="008F4F3F" w:rsidRPr="00DB53D2" w:rsidRDefault="008F4F3F" w:rsidP="008F4F3F">
      <w:pPr>
        <w:jc w:val="both"/>
      </w:pPr>
    </w:p>
    <w:p w14:paraId="10FD1CEA" w14:textId="77777777" w:rsidR="008F4F3F" w:rsidRPr="00DB53D2" w:rsidRDefault="008F4F3F" w:rsidP="008F4F3F">
      <w:pPr>
        <w:ind w:firstLine="708"/>
        <w:jc w:val="both"/>
      </w:pPr>
      <w:r w:rsidRPr="00DB53D2">
        <w:t>6. Software, die der Unternehmer im Rahmen einer freien und quelloffenen Lizenz anbietet, sofern der Verbraucher keinen Preis zahlt und die vom Verbraucher bereitgestellten personenbezogenen Daten durch den Unternehmer ausschließlich zur Verbesserung der Sicherheit, der Kompatibilität oder der Interoperabilität dieser speziellen Software verarbeitet,</w:t>
      </w:r>
    </w:p>
    <w:p w14:paraId="594AF368" w14:textId="77777777" w:rsidR="008F4F3F" w:rsidRPr="00DB53D2" w:rsidRDefault="008F4F3F" w:rsidP="008F4F3F">
      <w:pPr>
        <w:jc w:val="both"/>
      </w:pPr>
    </w:p>
    <w:p w14:paraId="2B68B1AD" w14:textId="77777777" w:rsidR="008F4F3F" w:rsidRPr="00DB53D2" w:rsidRDefault="008F4F3F" w:rsidP="008F4F3F">
      <w:pPr>
        <w:ind w:firstLine="708"/>
        <w:jc w:val="both"/>
      </w:pPr>
      <w:r w:rsidRPr="00DB53D2">
        <w:t>7. Bereitstellung digitaler Inhalte, wenn die digitalen Inhalte der Öffentlichkeit auf eine andere Weise als durch Signalübermittlung als Teil einer Darbietung oder Veranstaltung, wie einer digitalen Kinovorführung, zugänglich gemacht werden,</w:t>
      </w:r>
    </w:p>
    <w:p w14:paraId="6A750BF8" w14:textId="77777777" w:rsidR="008F4F3F" w:rsidRPr="00DB53D2" w:rsidRDefault="008F4F3F" w:rsidP="008F4F3F">
      <w:pPr>
        <w:jc w:val="both"/>
      </w:pPr>
    </w:p>
    <w:p w14:paraId="275905EF" w14:textId="77777777" w:rsidR="008F4F3F" w:rsidRPr="00DB53D2" w:rsidRDefault="008F4F3F" w:rsidP="008F4F3F">
      <w:pPr>
        <w:ind w:firstLine="708"/>
        <w:jc w:val="both"/>
      </w:pPr>
      <w:r w:rsidRPr="00DB53D2">
        <w:t>8. digitale Inhalte, die gemäß dem Gesetz vom 4. Mai 2016 über die Weiterverwendung von Informationen des öffentlichen Sektors von öffentlichen Stellen der Mitgliedstaaten bereitgestellt werden.</w:t>
      </w:r>
    </w:p>
    <w:p w14:paraId="1D455753" w14:textId="77777777" w:rsidR="008F4F3F" w:rsidRPr="00DB53D2" w:rsidRDefault="008F4F3F" w:rsidP="008F4F3F">
      <w:pPr>
        <w:jc w:val="both"/>
      </w:pPr>
    </w:p>
    <w:p w14:paraId="39D809EB" w14:textId="77777777" w:rsidR="008F4F3F" w:rsidRDefault="008F4F3F" w:rsidP="008F4F3F">
      <w:pPr>
        <w:ind w:firstLine="708"/>
        <w:jc w:val="both"/>
      </w:pPr>
    </w:p>
    <w:p w14:paraId="481E8A61" w14:textId="55840914" w:rsidR="008F4F3F" w:rsidRPr="00DB53D2" w:rsidRDefault="00ED2269" w:rsidP="008F4F3F">
      <w:pPr>
        <w:jc w:val="center"/>
      </w:pPr>
      <w:r>
        <w:br w:type="page"/>
      </w:r>
      <w:r w:rsidR="008F4F3F" w:rsidRPr="00DB53D2">
        <w:t>KAPITEL 2 </w:t>
      </w:r>
      <w:r w:rsidR="002E5E45">
        <w:t>- </w:t>
      </w:r>
      <w:r w:rsidR="008F4F3F" w:rsidRPr="008F4F3F">
        <w:rPr>
          <w:i/>
          <w:iCs/>
        </w:rPr>
        <w:t>Bereitstellung der digitalen Inhalte oder digitalen Dienstleistungen</w:t>
      </w:r>
    </w:p>
    <w:p w14:paraId="56AF8394" w14:textId="77777777" w:rsidR="008F4F3F" w:rsidRDefault="008F4F3F" w:rsidP="008F4F3F">
      <w:pPr>
        <w:jc w:val="both"/>
      </w:pPr>
    </w:p>
    <w:p w14:paraId="529F1B5C" w14:textId="77777777" w:rsidR="008F4F3F" w:rsidRPr="00DB53D2" w:rsidRDefault="008F4F3F" w:rsidP="008F4F3F">
      <w:pPr>
        <w:jc w:val="both"/>
      </w:pPr>
    </w:p>
    <w:p w14:paraId="2657A487" w14:textId="7350AFE0" w:rsidR="008F4F3F" w:rsidRPr="00DB53D2" w:rsidRDefault="00B8480F" w:rsidP="008F4F3F">
      <w:pPr>
        <w:ind w:firstLine="708"/>
        <w:jc w:val="both"/>
      </w:pPr>
      <w:r>
        <w:rPr>
          <w:b/>
          <w:bCs/>
        </w:rPr>
        <w:t>Art. </w:t>
      </w:r>
      <w:r w:rsidR="008F4F3F" w:rsidRPr="008F4F3F">
        <w:rPr>
          <w:b/>
          <w:bCs/>
        </w:rPr>
        <w:t>1701/3</w:t>
      </w:r>
      <w:r w:rsidR="008F4F3F" w:rsidRPr="00DB53D2">
        <w:t xml:space="preserve"> </w:t>
      </w:r>
      <w:r w:rsidR="002E5E45">
        <w:t>- </w:t>
      </w:r>
      <w:r>
        <w:t>§ </w:t>
      </w:r>
      <w:r w:rsidR="008F4F3F" w:rsidRPr="00DB53D2">
        <w:t xml:space="preserve">1 </w:t>
      </w:r>
      <w:r w:rsidR="002E5E45">
        <w:t>- </w:t>
      </w:r>
      <w:r w:rsidR="008F4F3F" w:rsidRPr="00DB53D2">
        <w:t>Der Unternehmer stellt dem Verbraucher die digitalen Inhalte oder digitalen Dienstleistungen bereit. Sofern die Parteien nichts anderes vereinbart haben, stellt der Unternehmer dem Verbraucher die digitalen Inhalte oder digitalen Dienstleistungen nach Vertragsabschluss unverzüglich bereit.</w:t>
      </w:r>
    </w:p>
    <w:p w14:paraId="0B4F87C4" w14:textId="77777777" w:rsidR="008F4F3F" w:rsidRPr="00DB53D2" w:rsidRDefault="008F4F3F" w:rsidP="008F4F3F">
      <w:pPr>
        <w:jc w:val="both"/>
      </w:pPr>
    </w:p>
    <w:p w14:paraId="051830F0" w14:textId="11708FE5" w:rsidR="008F4F3F" w:rsidRPr="00DB53D2" w:rsidRDefault="00B8480F" w:rsidP="008F4F3F">
      <w:pPr>
        <w:ind w:firstLine="708"/>
        <w:jc w:val="both"/>
      </w:pPr>
      <w:r>
        <w:t>§ </w:t>
      </w:r>
      <w:r w:rsidR="008F4F3F" w:rsidRPr="00DB53D2">
        <w:t>2 </w:t>
      </w:r>
      <w:r w:rsidR="002E5E45">
        <w:t>- </w:t>
      </w:r>
      <w:r w:rsidR="008F4F3F" w:rsidRPr="00DB53D2">
        <w:t>Der Unternehmer hat die Verpflichtung zur Bereitstellung erfüllt, sobald:</w:t>
      </w:r>
    </w:p>
    <w:p w14:paraId="0C1A2CA6" w14:textId="77777777" w:rsidR="008F4F3F" w:rsidRPr="00DB53D2" w:rsidRDefault="008F4F3F" w:rsidP="008F4F3F">
      <w:pPr>
        <w:jc w:val="both"/>
      </w:pPr>
    </w:p>
    <w:p w14:paraId="632F9E64" w14:textId="77777777" w:rsidR="008F4F3F" w:rsidRPr="00DB53D2" w:rsidRDefault="008F4F3F" w:rsidP="008F4F3F">
      <w:pPr>
        <w:ind w:firstLine="708"/>
        <w:jc w:val="both"/>
      </w:pPr>
      <w:r w:rsidRPr="00DB53D2">
        <w:t>1. die digitalen Inhalte oder jedes Mittel, die/das für den Zugang zu den digitalen Inhalten oder deren Herunterladen geeignet ist, dem Verbraucher oder einer von ihm zu diesem Zweck bestimmten körperlichen oder virtuellen Einrichtung zur Verfügung gestellt oder zugänglich gemacht worden ist,</w:t>
      </w:r>
    </w:p>
    <w:p w14:paraId="34DC441C" w14:textId="77777777" w:rsidR="008F4F3F" w:rsidRPr="00DB53D2" w:rsidRDefault="008F4F3F" w:rsidP="008F4F3F">
      <w:pPr>
        <w:jc w:val="both"/>
      </w:pPr>
    </w:p>
    <w:p w14:paraId="012DC197" w14:textId="77777777" w:rsidR="008F4F3F" w:rsidRPr="00DB53D2" w:rsidRDefault="008F4F3F" w:rsidP="008F4F3F">
      <w:pPr>
        <w:ind w:firstLine="708"/>
        <w:jc w:val="both"/>
      </w:pPr>
      <w:r w:rsidRPr="00DB53D2">
        <w:t>2. die digitale Dienstleistung dem Verbraucher oder einer von ihm zu diesem Zweck bestimmten körperlichen oder virtuellen Einrichtung zugänglich gemacht worden ist.</w:t>
      </w:r>
    </w:p>
    <w:p w14:paraId="5368620C" w14:textId="77777777" w:rsidR="008F4F3F" w:rsidRDefault="008F4F3F" w:rsidP="008F4F3F">
      <w:pPr>
        <w:jc w:val="both"/>
      </w:pPr>
    </w:p>
    <w:p w14:paraId="65CB03BD" w14:textId="77777777" w:rsidR="008F4F3F" w:rsidRPr="00DB53D2" w:rsidRDefault="008F4F3F" w:rsidP="008F4F3F">
      <w:pPr>
        <w:jc w:val="both"/>
      </w:pPr>
    </w:p>
    <w:p w14:paraId="668635EF" w14:textId="72B7A1ED" w:rsidR="008F4F3F" w:rsidRPr="008F4F3F" w:rsidRDefault="00ED2269" w:rsidP="008F4F3F">
      <w:pPr>
        <w:jc w:val="center"/>
        <w:rPr>
          <w:i/>
          <w:iCs/>
        </w:rPr>
      </w:pPr>
      <w:r>
        <w:br w:type="page"/>
      </w:r>
      <w:r w:rsidR="008F4F3F" w:rsidRPr="00DB53D2">
        <w:t>KAPITEL 3 </w:t>
      </w:r>
      <w:r w:rsidR="002E5E45">
        <w:t>- </w:t>
      </w:r>
      <w:r w:rsidR="008F4F3F" w:rsidRPr="008F4F3F">
        <w:rPr>
          <w:i/>
          <w:iCs/>
        </w:rPr>
        <w:t>Vertragsmäßigkeit der digitalen Inhalte oder digitalen Dienstleistungen</w:t>
      </w:r>
    </w:p>
    <w:p w14:paraId="45CFF361" w14:textId="77777777" w:rsidR="008F4F3F" w:rsidRDefault="008F4F3F" w:rsidP="008F4F3F">
      <w:pPr>
        <w:jc w:val="center"/>
        <w:rPr>
          <w:i/>
          <w:iCs/>
        </w:rPr>
      </w:pPr>
    </w:p>
    <w:p w14:paraId="40580EBE" w14:textId="77777777" w:rsidR="008F4F3F" w:rsidRPr="008F4F3F" w:rsidRDefault="008F4F3F" w:rsidP="008F4F3F">
      <w:pPr>
        <w:jc w:val="center"/>
        <w:rPr>
          <w:i/>
          <w:iCs/>
        </w:rPr>
      </w:pPr>
    </w:p>
    <w:p w14:paraId="55B8BD1C" w14:textId="7226FB0B" w:rsidR="008F4F3F" w:rsidRPr="00DB53D2" w:rsidRDefault="008F4F3F" w:rsidP="008F4F3F">
      <w:pPr>
        <w:jc w:val="center"/>
      </w:pPr>
      <w:r w:rsidRPr="008F4F3F">
        <w:rPr>
          <w:i/>
          <w:iCs/>
        </w:rPr>
        <w:t>Abschnitt 1</w:t>
      </w:r>
      <w:r w:rsidRPr="00DB53D2">
        <w:t> </w:t>
      </w:r>
      <w:r w:rsidR="002E5E45">
        <w:t>- </w:t>
      </w:r>
      <w:r w:rsidRPr="00DB53D2">
        <w:t>Anforderungen an die Vertragsmäßigkeit</w:t>
      </w:r>
    </w:p>
    <w:p w14:paraId="2B3BB217" w14:textId="77777777" w:rsidR="008F4F3F" w:rsidRDefault="008F4F3F" w:rsidP="008F4F3F">
      <w:pPr>
        <w:jc w:val="both"/>
      </w:pPr>
    </w:p>
    <w:p w14:paraId="1393C672" w14:textId="77777777" w:rsidR="008F4F3F" w:rsidRPr="00DB53D2" w:rsidRDefault="008F4F3F" w:rsidP="008F4F3F">
      <w:pPr>
        <w:jc w:val="both"/>
      </w:pPr>
    </w:p>
    <w:p w14:paraId="2C2BEACF" w14:textId="498D3058" w:rsidR="008F4F3F" w:rsidRPr="00DB53D2" w:rsidRDefault="00B8480F" w:rsidP="008F4F3F">
      <w:pPr>
        <w:ind w:firstLine="708"/>
        <w:jc w:val="both"/>
      </w:pPr>
      <w:r>
        <w:rPr>
          <w:b/>
          <w:bCs/>
        </w:rPr>
        <w:t>Art. </w:t>
      </w:r>
      <w:r w:rsidR="008F4F3F" w:rsidRPr="008F4F3F">
        <w:rPr>
          <w:b/>
          <w:bCs/>
        </w:rPr>
        <w:t>1701/4</w:t>
      </w:r>
      <w:r w:rsidR="008F4F3F" w:rsidRPr="00DB53D2">
        <w:t xml:space="preserve"> </w:t>
      </w:r>
      <w:r w:rsidR="002E5E45">
        <w:t>- </w:t>
      </w:r>
      <w:r w:rsidR="008F4F3F" w:rsidRPr="00DB53D2">
        <w:t>Der Unternehmer stellt dem Verbraucher digitale Inhalte oder digitale Dienstleistungen bereit, die die Anforderungen der Artikel 1701/5, 1701/6 und 1701/7 erfüllen.</w:t>
      </w:r>
    </w:p>
    <w:p w14:paraId="2BDBC17F" w14:textId="77777777" w:rsidR="008F4F3F" w:rsidRDefault="008F4F3F" w:rsidP="008F4F3F">
      <w:pPr>
        <w:jc w:val="both"/>
      </w:pPr>
    </w:p>
    <w:p w14:paraId="1301D936" w14:textId="77777777" w:rsidR="008F4F3F" w:rsidRPr="00DB53D2" w:rsidRDefault="008F4F3F" w:rsidP="008F4F3F">
      <w:pPr>
        <w:jc w:val="both"/>
      </w:pPr>
    </w:p>
    <w:p w14:paraId="289AE4C1" w14:textId="1EF3D858" w:rsidR="008F4F3F" w:rsidRPr="00DB53D2" w:rsidRDefault="008F4F3F" w:rsidP="008F4F3F">
      <w:pPr>
        <w:jc w:val="center"/>
      </w:pPr>
      <w:r w:rsidRPr="008F4F3F">
        <w:rPr>
          <w:i/>
          <w:iCs/>
        </w:rPr>
        <w:t>Abschnitt 2</w:t>
      </w:r>
      <w:r w:rsidRPr="00DB53D2">
        <w:t> </w:t>
      </w:r>
      <w:r w:rsidR="002E5E45">
        <w:t>- </w:t>
      </w:r>
      <w:r w:rsidRPr="00DB53D2">
        <w:t>Subjektive Anforderungen an die Vertragsmäßigkeit</w:t>
      </w:r>
    </w:p>
    <w:p w14:paraId="59467BC1" w14:textId="77777777" w:rsidR="008F4F3F" w:rsidRDefault="008F4F3F" w:rsidP="008F4F3F">
      <w:pPr>
        <w:jc w:val="both"/>
      </w:pPr>
    </w:p>
    <w:p w14:paraId="6155760A" w14:textId="77777777" w:rsidR="008F4F3F" w:rsidRPr="00DB53D2" w:rsidRDefault="008F4F3F" w:rsidP="008F4F3F">
      <w:pPr>
        <w:jc w:val="both"/>
      </w:pPr>
    </w:p>
    <w:p w14:paraId="00068B6F" w14:textId="4B8DA343" w:rsidR="008F4F3F" w:rsidRPr="00DB53D2" w:rsidRDefault="00B8480F" w:rsidP="008F4F3F">
      <w:pPr>
        <w:ind w:firstLine="708"/>
        <w:jc w:val="both"/>
      </w:pPr>
      <w:r>
        <w:rPr>
          <w:b/>
          <w:bCs/>
        </w:rPr>
        <w:t>Art. </w:t>
      </w:r>
      <w:r w:rsidR="008F4F3F" w:rsidRPr="008F4F3F">
        <w:rPr>
          <w:b/>
          <w:bCs/>
        </w:rPr>
        <w:t>1701/5</w:t>
      </w:r>
      <w:r w:rsidR="008F4F3F" w:rsidRPr="00DB53D2">
        <w:t xml:space="preserve"> </w:t>
      </w:r>
      <w:r w:rsidR="002E5E45">
        <w:t>- </w:t>
      </w:r>
      <w:r w:rsidR="008F4F3F" w:rsidRPr="00DB53D2">
        <w:t>Die digitalen Inhalte oder digitalen Dienstleistungen sind vertragsgemäß, wenn sie, soweit zutreffend, insbesondere:</w:t>
      </w:r>
    </w:p>
    <w:p w14:paraId="161FDF85" w14:textId="77777777" w:rsidR="008F4F3F" w:rsidRPr="00DB53D2" w:rsidRDefault="008F4F3F" w:rsidP="008F4F3F">
      <w:pPr>
        <w:jc w:val="both"/>
      </w:pPr>
    </w:p>
    <w:p w14:paraId="5FCE9BA7" w14:textId="77777777" w:rsidR="008F4F3F" w:rsidRPr="00DB53D2" w:rsidRDefault="008F4F3F" w:rsidP="008F4F3F">
      <w:pPr>
        <w:ind w:firstLine="708"/>
        <w:jc w:val="both"/>
      </w:pPr>
      <w:r w:rsidRPr="00DB53D2">
        <w:t>1. hinsichtlich der Beschreibung, Menge und Qualität, der Funktionalität, der Kompatibilität, der Interoperabilität und sonstiger Merkmale den Anforderungen entsprechen, die sich aus dem Vertrag ergeben,</w:t>
      </w:r>
    </w:p>
    <w:p w14:paraId="14362EDB" w14:textId="77777777" w:rsidR="008F4F3F" w:rsidRPr="00DB53D2" w:rsidRDefault="008F4F3F" w:rsidP="008F4F3F">
      <w:pPr>
        <w:jc w:val="both"/>
      </w:pPr>
    </w:p>
    <w:p w14:paraId="7DB03902" w14:textId="77777777" w:rsidR="008F4F3F" w:rsidRPr="00DB53D2" w:rsidRDefault="008F4F3F" w:rsidP="008F4F3F">
      <w:pPr>
        <w:ind w:firstLine="708"/>
        <w:jc w:val="both"/>
      </w:pPr>
      <w:r w:rsidRPr="00DB53D2">
        <w:t>2. sich für einen bestimmten vom Verbraucher angestrebten Zweck eignen, den der Verbraucher dem Unternehmer spätestens bei Vertragsabschluss zur Kenntnis gebracht hat und dem der Unternehmer zugestimmt hat,</w:t>
      </w:r>
    </w:p>
    <w:p w14:paraId="6C87FD6E" w14:textId="77777777" w:rsidR="008F4F3F" w:rsidRPr="00DB53D2" w:rsidRDefault="008F4F3F" w:rsidP="008F4F3F">
      <w:pPr>
        <w:jc w:val="both"/>
      </w:pPr>
    </w:p>
    <w:p w14:paraId="381260F8" w14:textId="03240BC7" w:rsidR="008F4F3F" w:rsidRPr="00DB53D2" w:rsidRDefault="008F4F3F" w:rsidP="008F4F3F">
      <w:pPr>
        <w:ind w:firstLine="708"/>
        <w:jc w:val="both"/>
      </w:pPr>
      <w:r w:rsidRPr="00DB53D2">
        <w:t xml:space="preserve">3. den Anforderungen des Vertrags entsprechend mit sämtlichem Zubehör, sämtlichen Anleitungen </w:t>
      </w:r>
      <w:r w:rsidR="002E5E45">
        <w:t>- </w:t>
      </w:r>
      <w:r w:rsidRPr="00DB53D2">
        <w:t xml:space="preserve">einschließlich zur Installation </w:t>
      </w:r>
      <w:r w:rsidR="002E5E45">
        <w:t>- </w:t>
      </w:r>
      <w:r w:rsidRPr="00DB53D2">
        <w:t>und Kundendienst bereitgestellt werden und</w:t>
      </w:r>
    </w:p>
    <w:p w14:paraId="341ED53F" w14:textId="77777777" w:rsidR="008F4F3F" w:rsidRPr="00DB53D2" w:rsidRDefault="008F4F3F" w:rsidP="008F4F3F">
      <w:pPr>
        <w:jc w:val="both"/>
      </w:pPr>
    </w:p>
    <w:p w14:paraId="1DE7B2D9" w14:textId="77777777" w:rsidR="008F4F3F" w:rsidRPr="00DB53D2" w:rsidRDefault="008F4F3F" w:rsidP="008F4F3F">
      <w:pPr>
        <w:ind w:firstLine="708"/>
        <w:jc w:val="both"/>
      </w:pPr>
      <w:r w:rsidRPr="00DB53D2">
        <w:t>4. wie im Vertrag bestimmt aktualisiert werden.</w:t>
      </w:r>
    </w:p>
    <w:p w14:paraId="5CC4E3F4" w14:textId="77777777" w:rsidR="008F4F3F" w:rsidRDefault="008F4F3F" w:rsidP="008F4F3F">
      <w:pPr>
        <w:ind w:firstLine="708"/>
        <w:jc w:val="both"/>
      </w:pPr>
    </w:p>
    <w:p w14:paraId="1F91E552" w14:textId="77777777" w:rsidR="008F4F3F" w:rsidRPr="00DB53D2" w:rsidRDefault="008F4F3F" w:rsidP="008F4F3F">
      <w:pPr>
        <w:ind w:firstLine="708"/>
        <w:jc w:val="both"/>
      </w:pPr>
    </w:p>
    <w:p w14:paraId="0869FF88" w14:textId="13EB528B" w:rsidR="008F4F3F" w:rsidRPr="00DB53D2" w:rsidRDefault="008F4F3F" w:rsidP="008F4F3F">
      <w:pPr>
        <w:jc w:val="center"/>
      </w:pPr>
      <w:r w:rsidRPr="008F4F3F">
        <w:rPr>
          <w:i/>
          <w:iCs/>
        </w:rPr>
        <w:t>Abschnitt 3</w:t>
      </w:r>
      <w:r w:rsidRPr="00DB53D2">
        <w:t> </w:t>
      </w:r>
      <w:r w:rsidR="002E5E45">
        <w:t>- </w:t>
      </w:r>
      <w:r w:rsidRPr="00DB53D2">
        <w:t>Objektive Anforderungen an die Vertragsmäßigkeit</w:t>
      </w:r>
    </w:p>
    <w:p w14:paraId="657CA97E" w14:textId="77777777" w:rsidR="008F4F3F" w:rsidRDefault="008F4F3F" w:rsidP="008F4F3F">
      <w:pPr>
        <w:jc w:val="both"/>
      </w:pPr>
    </w:p>
    <w:p w14:paraId="3A308D8B" w14:textId="77777777" w:rsidR="008F4F3F" w:rsidRPr="00DB53D2" w:rsidRDefault="008F4F3F" w:rsidP="008F4F3F">
      <w:pPr>
        <w:jc w:val="both"/>
      </w:pPr>
    </w:p>
    <w:p w14:paraId="7A7F439A" w14:textId="7621A4D6" w:rsidR="008F4F3F" w:rsidRPr="00DB53D2" w:rsidRDefault="00B8480F" w:rsidP="008F4F3F">
      <w:pPr>
        <w:ind w:firstLine="708"/>
        <w:jc w:val="both"/>
      </w:pPr>
      <w:r>
        <w:rPr>
          <w:b/>
          <w:bCs/>
        </w:rPr>
        <w:t>Art. </w:t>
      </w:r>
      <w:r w:rsidR="008F4F3F" w:rsidRPr="008F4F3F">
        <w:rPr>
          <w:b/>
          <w:bCs/>
        </w:rPr>
        <w:t>1701/6</w:t>
      </w:r>
      <w:r w:rsidR="008F4F3F" w:rsidRPr="00DB53D2">
        <w:t xml:space="preserve"> </w:t>
      </w:r>
      <w:r w:rsidR="002E5E45">
        <w:t>- </w:t>
      </w:r>
      <w:r>
        <w:t>§ </w:t>
      </w:r>
      <w:r w:rsidR="008F4F3F" w:rsidRPr="00DB53D2">
        <w:t xml:space="preserve">1 </w:t>
      </w:r>
      <w:r w:rsidR="002E5E45">
        <w:t>- </w:t>
      </w:r>
      <w:r w:rsidR="008F4F3F" w:rsidRPr="00DB53D2">
        <w:t>Zusätzlich zur Einhaltung der subjektiven Anforderungen an die Vertragsmäßigkeit müssen die digitalen Inhalte oder digitalen Dienstleistungen:</w:t>
      </w:r>
    </w:p>
    <w:p w14:paraId="7F515C4F" w14:textId="77777777" w:rsidR="008F4F3F" w:rsidRPr="00DB53D2" w:rsidRDefault="008F4F3F" w:rsidP="008F4F3F">
      <w:pPr>
        <w:jc w:val="both"/>
      </w:pPr>
    </w:p>
    <w:p w14:paraId="6F4F3C28" w14:textId="7529E66E" w:rsidR="008F4F3F" w:rsidRPr="00DB53D2" w:rsidRDefault="008F4F3F" w:rsidP="008F4F3F">
      <w:pPr>
        <w:ind w:firstLine="708"/>
        <w:jc w:val="both"/>
      </w:pPr>
      <w:r w:rsidRPr="00DB53D2">
        <w:t xml:space="preserve">1. sich für die Zwecke eignen, für die digitale Inhalte oder digitale Dienstleistungen derselben Art in der Regel genutzt werden, gegebenenfalls unter Berücksichtigung des geltenden Unionsrechts und nationalen Rechts, technischer Normen oder </w:t>
      </w:r>
      <w:r w:rsidR="002E5E45">
        <w:t>- </w:t>
      </w:r>
      <w:r w:rsidRPr="00DB53D2">
        <w:t xml:space="preserve">in Ermangelung solcher technischer Normen </w:t>
      </w:r>
      <w:r w:rsidR="002E5E45">
        <w:t>- </w:t>
      </w:r>
      <w:r w:rsidRPr="00DB53D2">
        <w:t>anwendbarer sektorspezifischer Verhaltenskodizes,</w:t>
      </w:r>
    </w:p>
    <w:p w14:paraId="4DC3B54E" w14:textId="77777777" w:rsidR="008F4F3F" w:rsidRPr="00DB53D2" w:rsidRDefault="008F4F3F" w:rsidP="008F4F3F">
      <w:pPr>
        <w:jc w:val="both"/>
      </w:pPr>
    </w:p>
    <w:p w14:paraId="680F4507" w14:textId="5155EC8F" w:rsidR="008F4F3F" w:rsidRPr="00DB53D2" w:rsidRDefault="00ED2269" w:rsidP="008F4F3F">
      <w:pPr>
        <w:ind w:firstLine="708"/>
        <w:jc w:val="both"/>
      </w:pPr>
      <w:r>
        <w:br w:type="page"/>
      </w:r>
      <w:r w:rsidR="008F4F3F" w:rsidRPr="00DB53D2">
        <w:t xml:space="preserve">2. der Menge, den Eigenschaften und den Leistungsmerkmalen </w:t>
      </w:r>
      <w:r w:rsidR="002E5E45">
        <w:t>- </w:t>
      </w:r>
      <w:r w:rsidR="008F4F3F" w:rsidRPr="00DB53D2">
        <w:t xml:space="preserve">darunter Funktionalität, Kompatibilität, Zugänglichkeit, Kontinuität und Sicherheit </w:t>
      </w:r>
      <w:r w:rsidR="002E5E45">
        <w:t>- </w:t>
      </w:r>
      <w:r w:rsidR="008F4F3F" w:rsidRPr="00DB53D2">
        <w:t>entsprechen, die bei digitalen Inhalten oder digitalen Dienstleistungen derselben Art üblich sind und die der Verbraucher aufgrund der Art der digitalen Inhalte oder digitalen Dienstleistungen und unter Berücksichtigung öffentlicher Erklärungen, die von dem Unternehmer oder anderen Personen in vorhergehenden Gliedern der Vertragskette oder in deren Namen insbesondere in der Werbung oder auf dem Etikett abgegeben werden, vernünftigerweise erwarten kann, es sei denn, der Unternehmer weist nach, dass:</w:t>
      </w:r>
    </w:p>
    <w:p w14:paraId="2CD819A0" w14:textId="77777777" w:rsidR="008F4F3F" w:rsidRPr="00DB53D2" w:rsidRDefault="008F4F3F" w:rsidP="008F4F3F">
      <w:pPr>
        <w:jc w:val="both"/>
      </w:pPr>
    </w:p>
    <w:p w14:paraId="795BE12B" w14:textId="77777777" w:rsidR="008F4F3F" w:rsidRPr="00DB53D2" w:rsidRDefault="008F4F3F" w:rsidP="008F4F3F">
      <w:pPr>
        <w:ind w:firstLine="708"/>
        <w:jc w:val="both"/>
      </w:pPr>
      <w:r w:rsidRPr="00DB53D2">
        <w:rPr>
          <w:i/>
          <w:iCs/>
        </w:rPr>
        <w:t>a)</w:t>
      </w:r>
      <w:r w:rsidRPr="00DB53D2">
        <w:t xml:space="preserve"> der Unternehmer die betreffende öffentliche Erklärung nicht kannte und vernünftigerweise nicht kennen konnte,</w:t>
      </w:r>
    </w:p>
    <w:p w14:paraId="54DA2ADA" w14:textId="77777777" w:rsidR="008F4F3F" w:rsidRPr="00DB53D2" w:rsidRDefault="008F4F3F" w:rsidP="008F4F3F">
      <w:pPr>
        <w:jc w:val="both"/>
      </w:pPr>
    </w:p>
    <w:p w14:paraId="50AACD54" w14:textId="77777777" w:rsidR="008F4F3F" w:rsidRPr="00DB53D2" w:rsidRDefault="008F4F3F" w:rsidP="008F4F3F">
      <w:pPr>
        <w:ind w:firstLine="708"/>
        <w:jc w:val="both"/>
      </w:pPr>
      <w:r w:rsidRPr="00DB53D2">
        <w:rPr>
          <w:i/>
          <w:iCs/>
        </w:rPr>
        <w:t>b)</w:t>
      </w:r>
      <w:r w:rsidRPr="00DB53D2">
        <w:t xml:space="preserve"> die öffentliche Erklärung bis zum Zeitpunkt des Vertragsabschlusses in derselben oder einer vergleichbaren Weise wie jener, in der sie abgegeben wurde, berichtigt worden ist, oder</w:t>
      </w:r>
    </w:p>
    <w:p w14:paraId="4393EB14" w14:textId="77777777" w:rsidR="008F4F3F" w:rsidRPr="00DB53D2" w:rsidRDefault="008F4F3F" w:rsidP="008F4F3F">
      <w:pPr>
        <w:jc w:val="both"/>
      </w:pPr>
    </w:p>
    <w:p w14:paraId="1CAE36C2" w14:textId="77777777" w:rsidR="008F4F3F" w:rsidRPr="00DB53D2" w:rsidRDefault="008F4F3F" w:rsidP="008F4F3F">
      <w:pPr>
        <w:ind w:firstLine="708"/>
        <w:jc w:val="both"/>
      </w:pPr>
      <w:r w:rsidRPr="00DB53D2">
        <w:rPr>
          <w:i/>
          <w:iCs/>
        </w:rPr>
        <w:t>c)</w:t>
      </w:r>
      <w:r w:rsidRPr="00DB53D2">
        <w:t xml:space="preserve"> die Entscheidung zum Kauf der digitalen Inhalte oder digitalen Dienstleistungen nicht durch die öffentliche Erklärung beeinflusst worden sein konnte,</w:t>
      </w:r>
    </w:p>
    <w:p w14:paraId="627777CE" w14:textId="77777777" w:rsidR="008F4F3F" w:rsidRPr="00DB53D2" w:rsidRDefault="008F4F3F" w:rsidP="008F4F3F">
      <w:pPr>
        <w:jc w:val="both"/>
      </w:pPr>
    </w:p>
    <w:p w14:paraId="1C3C170B" w14:textId="77777777" w:rsidR="008F4F3F" w:rsidRPr="00DB53D2" w:rsidRDefault="008F4F3F" w:rsidP="008F4F3F">
      <w:pPr>
        <w:ind w:firstLine="708"/>
        <w:jc w:val="both"/>
      </w:pPr>
      <w:r w:rsidRPr="00DB53D2">
        <w:t>3. soweit zutreffend mit dem Zubehör und den Anleitungen, deren Erhalt der Verbraucher vernünftigerweise erwarten darf, bereitgestellt werden und</w:t>
      </w:r>
    </w:p>
    <w:p w14:paraId="484CC87A" w14:textId="77777777" w:rsidR="008F4F3F" w:rsidRPr="00DB53D2" w:rsidRDefault="008F4F3F" w:rsidP="008F4F3F">
      <w:pPr>
        <w:jc w:val="both"/>
      </w:pPr>
    </w:p>
    <w:p w14:paraId="44B3D519" w14:textId="73B2EB4E" w:rsidR="008F4F3F" w:rsidRPr="00DB53D2" w:rsidRDefault="008F4F3F" w:rsidP="008F4F3F">
      <w:pPr>
        <w:ind w:firstLine="708"/>
        <w:jc w:val="both"/>
      </w:pPr>
      <w:r w:rsidRPr="00DB53D2">
        <w:t>4. der durch den Unternehmer vor Vertragsabschluss zur Verfügung gestellten Test</w:t>
      </w:r>
      <w:r>
        <w:softHyphen/>
      </w:r>
      <w:r w:rsidRPr="00DB53D2">
        <w:t>version oder Voranzeige der digitalen Inhalte oder digitalen Dienstleistungen entsprechen.</w:t>
      </w:r>
    </w:p>
    <w:p w14:paraId="420305AF" w14:textId="77777777" w:rsidR="008F4F3F" w:rsidRPr="00DB53D2" w:rsidRDefault="008F4F3F" w:rsidP="008F4F3F">
      <w:pPr>
        <w:jc w:val="both"/>
      </w:pPr>
    </w:p>
    <w:p w14:paraId="08FDF01B" w14:textId="6CA49BF9" w:rsidR="008F4F3F" w:rsidRPr="00DB53D2" w:rsidRDefault="00B8480F" w:rsidP="008F4F3F">
      <w:pPr>
        <w:ind w:firstLine="708"/>
        <w:jc w:val="both"/>
      </w:pPr>
      <w:r>
        <w:t>§ </w:t>
      </w:r>
      <w:r w:rsidR="008F4F3F" w:rsidRPr="00DB53D2">
        <w:t>2 </w:t>
      </w:r>
      <w:r w:rsidR="002E5E45">
        <w:t>- </w:t>
      </w:r>
      <w:r w:rsidR="008F4F3F" w:rsidRPr="00DB53D2">
        <w:t>Der Unternehmer sorgt dafür, dass der Verbraucher über Aktualisierungen, einschließlich Sicherheitsaktualisierungen, die für den Erhalt der Vertragsmäßigkeit der digitalen Inhalte oder digitalen Dienstleistungen erforderlich sind, informiert wird und dass diese ihm bereitgestellt werden, und zwar während des Zeitraums:</w:t>
      </w:r>
    </w:p>
    <w:p w14:paraId="10F0F402" w14:textId="77777777" w:rsidR="008F4F3F" w:rsidRPr="00DB53D2" w:rsidRDefault="008F4F3F" w:rsidP="008F4F3F">
      <w:pPr>
        <w:jc w:val="both"/>
      </w:pPr>
    </w:p>
    <w:p w14:paraId="06CDAD0C" w14:textId="77777777" w:rsidR="008F4F3F" w:rsidRPr="00DB53D2" w:rsidRDefault="008F4F3F" w:rsidP="008F4F3F">
      <w:pPr>
        <w:ind w:firstLine="708"/>
        <w:jc w:val="both"/>
      </w:pPr>
      <w:r w:rsidRPr="00DB53D2">
        <w:t>1. in dem die digitalen Inhalte oder digitalen Dienstleistungen im Rahmen des Vertrags bereitzustellen sind, wenn der Vertrag eine fortlaufende Bereitstellung über einen Zeitraum vorsieht, oder</w:t>
      </w:r>
    </w:p>
    <w:p w14:paraId="1B74614E" w14:textId="77777777" w:rsidR="008F4F3F" w:rsidRPr="00DB53D2" w:rsidRDefault="008F4F3F" w:rsidP="008F4F3F">
      <w:pPr>
        <w:jc w:val="both"/>
      </w:pPr>
    </w:p>
    <w:p w14:paraId="5AC5ACCD" w14:textId="77777777" w:rsidR="008F4F3F" w:rsidRPr="00DB53D2" w:rsidRDefault="008F4F3F" w:rsidP="008F4F3F">
      <w:pPr>
        <w:ind w:firstLine="708"/>
        <w:jc w:val="both"/>
      </w:pPr>
      <w:r w:rsidRPr="00DB53D2">
        <w:t>2. den der Verbraucher aufgrund der Art und des Zwecks der digitalen Inhalte oder digitalen Dienstleistungen und unter Berücksichtigung der Umstände und der Art des Vertrags vernünftigerweise erwarten kann, wenn der Vertrag eine einmalige Bereitstellung oder eine Reihe einzelner Bereitstellungen vorsieht.</w:t>
      </w:r>
    </w:p>
    <w:p w14:paraId="6C83088A" w14:textId="77777777" w:rsidR="008F4F3F" w:rsidRPr="00DB53D2" w:rsidRDefault="008F4F3F" w:rsidP="008F4F3F">
      <w:pPr>
        <w:jc w:val="both"/>
      </w:pPr>
    </w:p>
    <w:p w14:paraId="79EB8EB0" w14:textId="6BF17409" w:rsidR="008F4F3F" w:rsidRPr="00DB53D2" w:rsidRDefault="00B8480F" w:rsidP="008F4F3F">
      <w:pPr>
        <w:ind w:firstLine="708"/>
        <w:jc w:val="both"/>
      </w:pPr>
      <w:r>
        <w:t>§ </w:t>
      </w:r>
      <w:r w:rsidR="008F4F3F" w:rsidRPr="00DB53D2">
        <w:t>3 </w:t>
      </w:r>
      <w:r w:rsidR="002E5E45">
        <w:t>- </w:t>
      </w:r>
      <w:r w:rsidR="008F4F3F" w:rsidRPr="00DB53D2">
        <w:t xml:space="preserve">Versäumt es der Verbraucher, Aktualisierungen, die ihm vom Unternehmer gemäß </w:t>
      </w:r>
      <w:r>
        <w:t>§ </w:t>
      </w:r>
      <w:r w:rsidR="008F4F3F" w:rsidRPr="00DB53D2">
        <w:t>2 bereitgestellt wurden, innerhalb einer angemessenen Frist zu installieren, haftet der Unternehmer nicht für eine etwaige Vertragswidrigkeit, die allein auf das Fehlen der entsprechenden Aktualisierung zurückzuführen ist, sofern:</w:t>
      </w:r>
    </w:p>
    <w:p w14:paraId="5CCE002E" w14:textId="77777777" w:rsidR="008F4F3F" w:rsidRPr="00DB53D2" w:rsidRDefault="008F4F3F" w:rsidP="008F4F3F">
      <w:pPr>
        <w:jc w:val="both"/>
      </w:pPr>
    </w:p>
    <w:p w14:paraId="65E9C37E" w14:textId="77777777" w:rsidR="008F4F3F" w:rsidRPr="00DB53D2" w:rsidRDefault="008F4F3F" w:rsidP="008F4F3F">
      <w:pPr>
        <w:ind w:firstLine="708"/>
        <w:jc w:val="both"/>
      </w:pPr>
      <w:r w:rsidRPr="00DB53D2">
        <w:t>1. der Unternehmer den Verbraucher über die Verfügbarkeit der Aktualisierung und darüber, welche Folgen es hat, wenn der Verbraucher diese nicht installiert, informiert hat und</w:t>
      </w:r>
    </w:p>
    <w:p w14:paraId="53FDB05C" w14:textId="77777777" w:rsidR="008F4F3F" w:rsidRPr="00DB53D2" w:rsidRDefault="008F4F3F" w:rsidP="008F4F3F">
      <w:pPr>
        <w:jc w:val="both"/>
      </w:pPr>
    </w:p>
    <w:p w14:paraId="46638F5D" w14:textId="77777777" w:rsidR="008F4F3F" w:rsidRPr="00DB53D2" w:rsidRDefault="008F4F3F" w:rsidP="008F4F3F">
      <w:pPr>
        <w:ind w:firstLine="708"/>
        <w:jc w:val="both"/>
      </w:pPr>
      <w:r w:rsidRPr="00DB53D2">
        <w:t>2. die Tatsache, dass der Verbraucher die Aktualisierung nicht oder unsachgemäß installiert hat, nicht auf eine vom Unternehmer bereitgestellte mangelhafte Installations</w:t>
      </w:r>
      <w:r w:rsidRPr="00DB53D2">
        <w:softHyphen/>
        <w:t>anleitung zurückzuführen ist.</w:t>
      </w:r>
    </w:p>
    <w:p w14:paraId="747FC9BC" w14:textId="77777777" w:rsidR="008F4F3F" w:rsidRPr="00DB53D2" w:rsidRDefault="008F4F3F" w:rsidP="008F4F3F">
      <w:pPr>
        <w:jc w:val="both"/>
      </w:pPr>
    </w:p>
    <w:p w14:paraId="656B212A" w14:textId="20111038" w:rsidR="008F4F3F" w:rsidRPr="00DB53D2" w:rsidRDefault="00B8480F" w:rsidP="008F4F3F">
      <w:pPr>
        <w:ind w:firstLine="708"/>
        <w:jc w:val="both"/>
      </w:pPr>
      <w:r>
        <w:t>§ </w:t>
      </w:r>
      <w:r w:rsidR="008F4F3F" w:rsidRPr="00DB53D2">
        <w:t>4 </w:t>
      </w:r>
      <w:r w:rsidR="002E5E45">
        <w:t>- </w:t>
      </w:r>
      <w:r w:rsidR="008F4F3F" w:rsidRPr="00DB53D2">
        <w:t>Sieht ein Vertrag die fortlaufende Bereitstellung digitaler Inhalte oder digitaler Dienstleistungen über einen Zeitraum vor, so müssen die digitalen Inhalte oder digitalen Dienstleistungen während des gesamten Zeitraums vertragsgemäß sein.</w:t>
      </w:r>
    </w:p>
    <w:p w14:paraId="59E42970" w14:textId="77777777" w:rsidR="008F4F3F" w:rsidRPr="00DB53D2" w:rsidRDefault="008F4F3F" w:rsidP="008F4F3F">
      <w:pPr>
        <w:jc w:val="both"/>
      </w:pPr>
    </w:p>
    <w:p w14:paraId="21169E15" w14:textId="49A612C3" w:rsidR="008F4F3F" w:rsidRPr="00DB53D2" w:rsidRDefault="00B8480F" w:rsidP="008F4F3F">
      <w:pPr>
        <w:ind w:firstLine="708"/>
        <w:jc w:val="both"/>
      </w:pPr>
      <w:r>
        <w:t>§ </w:t>
      </w:r>
      <w:r w:rsidR="008F4F3F" w:rsidRPr="00DB53D2">
        <w:t>5 </w:t>
      </w:r>
      <w:r w:rsidR="002E5E45">
        <w:t>- </w:t>
      </w:r>
      <w:r w:rsidR="008F4F3F" w:rsidRPr="00DB53D2">
        <w:t>Es liegt keine Vertragswidrigkeit im Sinne der Paragraphen 1 oder 2 vor, wenn der Verbraucher zum Zeitpunkt des Vertragsabschlusses eigens darüber in Kenntnis gesetzt wurde, dass ein bestimmtes Merkmal der digitalen Inhalte oder digitalen Dienstleistungen von den in diesen Paragraphen vorgesehenen objektiven Anforderungen an die Vertragsmäßigkeit abweicht, und er bei Vertragsabschluss dieser Abweichung ausdrücklich und gesondert zugestimmt hat.</w:t>
      </w:r>
    </w:p>
    <w:p w14:paraId="7BBB50C9" w14:textId="77777777" w:rsidR="008F4F3F" w:rsidRPr="00DB53D2" w:rsidRDefault="008F4F3F" w:rsidP="008F4F3F">
      <w:pPr>
        <w:jc w:val="both"/>
      </w:pPr>
    </w:p>
    <w:p w14:paraId="5C1721F5" w14:textId="15B82627" w:rsidR="008F4F3F" w:rsidRPr="00DB53D2" w:rsidRDefault="00B8480F" w:rsidP="008F4F3F">
      <w:pPr>
        <w:ind w:firstLine="708"/>
        <w:jc w:val="both"/>
      </w:pPr>
      <w:r>
        <w:t>§ </w:t>
      </w:r>
      <w:r w:rsidR="008F4F3F" w:rsidRPr="00DB53D2">
        <w:t>6 </w:t>
      </w:r>
      <w:r w:rsidR="002E5E45">
        <w:t>- </w:t>
      </w:r>
      <w:r w:rsidR="008F4F3F" w:rsidRPr="00DB53D2">
        <w:t>Sofern die Vertragsparteien nichts anderes vereinbart haben, müssen digitale Inhalte oder digitale Dienstleistungen in der zum Zeitpunkt des Vertragsabschlusses neuesten verfügbaren Version bereitgestellt werden.</w:t>
      </w:r>
    </w:p>
    <w:p w14:paraId="7E7EA66A" w14:textId="77777777" w:rsidR="008F4F3F" w:rsidRDefault="008F4F3F" w:rsidP="008F4F3F">
      <w:pPr>
        <w:jc w:val="both"/>
      </w:pPr>
    </w:p>
    <w:p w14:paraId="5DD499AD" w14:textId="77777777" w:rsidR="008F4F3F" w:rsidRPr="00DB53D2" w:rsidRDefault="008F4F3F" w:rsidP="008F4F3F">
      <w:pPr>
        <w:jc w:val="both"/>
      </w:pPr>
    </w:p>
    <w:p w14:paraId="5BC33EB8" w14:textId="0D9252D6" w:rsidR="008F4F3F" w:rsidRPr="00DB53D2" w:rsidRDefault="008F4F3F" w:rsidP="008F4F3F">
      <w:pPr>
        <w:jc w:val="center"/>
      </w:pPr>
      <w:r w:rsidRPr="008F4F3F">
        <w:rPr>
          <w:i/>
          <w:iCs/>
        </w:rPr>
        <w:t>Abschnitt 4</w:t>
      </w:r>
      <w:r w:rsidRPr="00DB53D2">
        <w:t> </w:t>
      </w:r>
      <w:r w:rsidR="002E5E45">
        <w:t>- </w:t>
      </w:r>
      <w:r w:rsidRPr="00DB53D2">
        <w:t>Unsachgemäße Integration der digitalen Inhalte oder digitalen Dienstleistungen</w:t>
      </w:r>
    </w:p>
    <w:p w14:paraId="6C4A0FC1" w14:textId="77777777" w:rsidR="008F4F3F" w:rsidRDefault="008F4F3F" w:rsidP="008F4F3F">
      <w:pPr>
        <w:jc w:val="both"/>
      </w:pPr>
    </w:p>
    <w:p w14:paraId="355C5FFA" w14:textId="77777777" w:rsidR="008F4F3F" w:rsidRPr="00DB53D2" w:rsidRDefault="008F4F3F" w:rsidP="008F4F3F">
      <w:pPr>
        <w:jc w:val="both"/>
      </w:pPr>
    </w:p>
    <w:p w14:paraId="704B4311" w14:textId="7ABB77C1" w:rsidR="008F4F3F" w:rsidRPr="00DB53D2" w:rsidRDefault="00B8480F" w:rsidP="008F4F3F">
      <w:pPr>
        <w:ind w:firstLine="708"/>
        <w:jc w:val="both"/>
      </w:pPr>
      <w:r>
        <w:rPr>
          <w:b/>
          <w:bCs/>
        </w:rPr>
        <w:t>Art. </w:t>
      </w:r>
      <w:r w:rsidR="008F4F3F" w:rsidRPr="008F4F3F">
        <w:rPr>
          <w:b/>
          <w:bCs/>
        </w:rPr>
        <w:t>1701/7</w:t>
      </w:r>
      <w:r w:rsidR="008F4F3F" w:rsidRPr="00DB53D2">
        <w:t xml:space="preserve"> </w:t>
      </w:r>
      <w:r w:rsidR="002E5E45">
        <w:t>- </w:t>
      </w:r>
      <w:r w:rsidR="008F4F3F" w:rsidRPr="00DB53D2">
        <w:t>Jede durch die unsachgemäße Integration der digitalen Inhalte oder digitalen Dienstleistungen in die digitale Umgebung des Verbrauchers verursachte Vertragswidrigkeit ist als Vertragswidrigkeit der digitalen Inhalte oder digitalen Dienstleistungen anzusehen, wenn:</w:t>
      </w:r>
    </w:p>
    <w:p w14:paraId="1258C902" w14:textId="77777777" w:rsidR="008F4F3F" w:rsidRPr="00DB53D2" w:rsidRDefault="008F4F3F" w:rsidP="008F4F3F">
      <w:pPr>
        <w:jc w:val="both"/>
      </w:pPr>
    </w:p>
    <w:p w14:paraId="7323FF81" w14:textId="77777777" w:rsidR="008F4F3F" w:rsidRPr="00DB53D2" w:rsidRDefault="008F4F3F" w:rsidP="008F4F3F">
      <w:pPr>
        <w:ind w:firstLine="708"/>
        <w:jc w:val="both"/>
      </w:pPr>
      <w:r w:rsidRPr="00DB53D2">
        <w:t>1. die digitalen Inhalte oder digitalen Dienstleistungen vom Unternehmer oder unter seiner Verantwortung integriert wurden oder</w:t>
      </w:r>
    </w:p>
    <w:p w14:paraId="470DF764" w14:textId="77777777" w:rsidR="008F4F3F" w:rsidRPr="00DB53D2" w:rsidRDefault="008F4F3F" w:rsidP="008F4F3F">
      <w:pPr>
        <w:jc w:val="both"/>
      </w:pPr>
    </w:p>
    <w:p w14:paraId="7DD89728" w14:textId="77777777" w:rsidR="008F4F3F" w:rsidRPr="00DB53D2" w:rsidRDefault="008F4F3F" w:rsidP="008F4F3F">
      <w:pPr>
        <w:ind w:firstLine="708"/>
        <w:jc w:val="both"/>
      </w:pPr>
      <w:r w:rsidRPr="00DB53D2">
        <w:t>2. die digitalen Inhalte oder digitalen Dienstleistungen vom Verbraucher zu integrieren waren und die unsachgemäße Integration auf eine mangelhafte, vom Unternehmer bereitgestellte Anleitung zurückzuführen ist.</w:t>
      </w:r>
    </w:p>
    <w:p w14:paraId="24215E0A" w14:textId="40C010A7" w:rsidR="008F4F3F" w:rsidRPr="00DB53D2" w:rsidRDefault="008F4F3F" w:rsidP="00ED2269">
      <w:pPr>
        <w:jc w:val="center"/>
      </w:pPr>
      <w:r>
        <w:br w:type="page"/>
      </w:r>
      <w:r w:rsidRPr="00DB53D2">
        <w:t>KAPITEL 4 </w:t>
      </w:r>
      <w:r w:rsidR="002E5E45">
        <w:t>- </w:t>
      </w:r>
      <w:r w:rsidRPr="008F4F3F">
        <w:rPr>
          <w:i/>
          <w:iCs/>
        </w:rPr>
        <w:t>Haftung des Unternehmers</w:t>
      </w:r>
    </w:p>
    <w:p w14:paraId="2F21797B" w14:textId="77777777" w:rsidR="008F4F3F" w:rsidRDefault="008F4F3F" w:rsidP="008F4F3F">
      <w:pPr>
        <w:jc w:val="both"/>
      </w:pPr>
    </w:p>
    <w:p w14:paraId="4446DFB0" w14:textId="77777777" w:rsidR="008F4F3F" w:rsidRPr="00DB53D2" w:rsidRDefault="008F4F3F" w:rsidP="008F4F3F">
      <w:pPr>
        <w:jc w:val="both"/>
      </w:pPr>
    </w:p>
    <w:p w14:paraId="323E20FA" w14:textId="13540B23" w:rsidR="008F4F3F" w:rsidRPr="00DB53D2" w:rsidRDefault="00B8480F" w:rsidP="008F4F3F">
      <w:pPr>
        <w:ind w:firstLine="708"/>
        <w:jc w:val="both"/>
      </w:pPr>
      <w:r>
        <w:rPr>
          <w:b/>
          <w:bCs/>
        </w:rPr>
        <w:t>Art. </w:t>
      </w:r>
      <w:r w:rsidR="008F4F3F" w:rsidRPr="008F4F3F">
        <w:rPr>
          <w:b/>
          <w:bCs/>
        </w:rPr>
        <w:t>1701/8</w:t>
      </w:r>
      <w:r w:rsidR="008F4F3F" w:rsidRPr="00DB53D2">
        <w:t xml:space="preserve"> </w:t>
      </w:r>
      <w:r w:rsidR="002E5E45">
        <w:t>- </w:t>
      </w:r>
      <w:r>
        <w:t>§ </w:t>
      </w:r>
      <w:r w:rsidR="008F4F3F" w:rsidRPr="00DB53D2">
        <w:t xml:space="preserve">1 </w:t>
      </w:r>
      <w:r w:rsidR="002E5E45">
        <w:t>- </w:t>
      </w:r>
      <w:r w:rsidR="008F4F3F" w:rsidRPr="00DB53D2">
        <w:t>Der Unternehmer haftet für jede nicht gemäß Artikel 1701/3 erfolgte Bereitstellung der digitalen Inhalte oder digitalen Dienstleistungen.</w:t>
      </w:r>
    </w:p>
    <w:p w14:paraId="1483E0A1" w14:textId="77777777" w:rsidR="008F4F3F" w:rsidRPr="00DB53D2" w:rsidRDefault="008F4F3F" w:rsidP="008F4F3F">
      <w:pPr>
        <w:jc w:val="both"/>
      </w:pPr>
    </w:p>
    <w:p w14:paraId="224D30BF" w14:textId="77777777" w:rsidR="008F4F3F" w:rsidRPr="00DB53D2" w:rsidRDefault="008F4F3F" w:rsidP="008F4F3F">
      <w:pPr>
        <w:ind w:firstLine="708"/>
        <w:jc w:val="both"/>
      </w:pPr>
      <w:r w:rsidRPr="00DB53D2">
        <w:t>Die Beweislast dafür, dass die digitalen Inhalte oder digitalen Dienstleistungen gemäß Artikel 1701/3 bereitgestellt wurden, trägt der Unternehmer.</w:t>
      </w:r>
    </w:p>
    <w:p w14:paraId="0653C1F8" w14:textId="77777777" w:rsidR="008F4F3F" w:rsidRPr="00DB53D2" w:rsidRDefault="008F4F3F" w:rsidP="008F4F3F">
      <w:pPr>
        <w:jc w:val="both"/>
      </w:pPr>
    </w:p>
    <w:p w14:paraId="5644EB82" w14:textId="0B8934FB" w:rsidR="008F4F3F" w:rsidRPr="00DB53D2" w:rsidRDefault="00B8480F" w:rsidP="008F4F3F">
      <w:pPr>
        <w:ind w:firstLine="708"/>
        <w:jc w:val="both"/>
      </w:pPr>
      <w:r>
        <w:t>§ </w:t>
      </w:r>
      <w:r w:rsidR="008F4F3F" w:rsidRPr="00DB53D2">
        <w:t>2 </w:t>
      </w:r>
      <w:r w:rsidR="002E5E45">
        <w:t>- </w:t>
      </w:r>
      <w:r w:rsidR="008F4F3F" w:rsidRPr="00DB53D2">
        <w:t xml:space="preserve">Sieht ein Vertrag eine einmalige Bereitstellung oder eine Reihe einzelner Bereitstellungen vor, so haftet der Unternehmer unbeschadet des Artikels 1701/6 </w:t>
      </w:r>
      <w:r>
        <w:t>§ </w:t>
      </w:r>
      <w:r w:rsidR="008F4F3F" w:rsidRPr="00DB53D2">
        <w:t xml:space="preserve">2 </w:t>
      </w:r>
      <w:r>
        <w:t>Nr. </w:t>
      </w:r>
      <w:r w:rsidR="008F4F3F" w:rsidRPr="00DB53D2">
        <w:t>2 für jede Vertragswidrigkeit im Sinne der Artikel 1701/5, 1701/6 und 1701/7, die zum Zeitpunkt der Bereitstellung besteht und innerhalb zweier Jahre nach dieser Bereitstellung offenbar wird.</w:t>
      </w:r>
    </w:p>
    <w:p w14:paraId="2D0BBEB5" w14:textId="77777777" w:rsidR="008F4F3F" w:rsidRPr="00DB53D2" w:rsidRDefault="008F4F3F" w:rsidP="008F4F3F">
      <w:pPr>
        <w:jc w:val="both"/>
      </w:pPr>
    </w:p>
    <w:p w14:paraId="369FEF7C" w14:textId="77777777" w:rsidR="008F4F3F" w:rsidRPr="00DB53D2" w:rsidRDefault="008F4F3F" w:rsidP="008F4F3F">
      <w:pPr>
        <w:ind w:firstLine="708"/>
        <w:jc w:val="both"/>
      </w:pPr>
      <w:r w:rsidRPr="00DB53D2">
        <w:t>In den in Absatz 1 erwähnten Fällen trägt der Unternehmer bei einer Vertragswidrigkeit, die innerhalb eines Jahres nach Bereitstellung der digitalen Inhalte oder digitalen Dienstleistungen offenbar wird, die Beweislast dafür, dass die digitalen Inhalte oder digitalen Dienstleistungen zum Zeitpunkt der Bereitstellung in vertragsgemäßem Zustand waren.</w:t>
      </w:r>
    </w:p>
    <w:p w14:paraId="30B337B2" w14:textId="77777777" w:rsidR="008F4F3F" w:rsidRPr="00DB53D2" w:rsidRDefault="008F4F3F" w:rsidP="008F4F3F">
      <w:pPr>
        <w:jc w:val="both"/>
      </w:pPr>
    </w:p>
    <w:p w14:paraId="666C84B9" w14:textId="77777777" w:rsidR="008F4F3F" w:rsidRPr="00DB53D2" w:rsidRDefault="008F4F3F" w:rsidP="008F4F3F">
      <w:pPr>
        <w:ind w:firstLine="708"/>
        <w:jc w:val="both"/>
      </w:pPr>
      <w:r w:rsidRPr="00DB53D2">
        <w:t>Die in Absatz 1 vorgesehene Frist von zwei Jahren wird für den Zeitraum, der für die Herstellung des vertragsgemäßen Zustands der digitalen Inhalte oder digitalen Dienstleistungen erforderlich ist, oder im Fall von Verhandlungen zwischen Unternehmer und Verbraucher über eine gütliche Regelung ausgesetzt.</w:t>
      </w:r>
    </w:p>
    <w:p w14:paraId="6C2C9DF9" w14:textId="77777777" w:rsidR="008F4F3F" w:rsidRPr="00DB53D2" w:rsidRDefault="008F4F3F" w:rsidP="008F4F3F">
      <w:pPr>
        <w:jc w:val="both"/>
      </w:pPr>
    </w:p>
    <w:p w14:paraId="06B54176" w14:textId="77777777" w:rsidR="008F4F3F" w:rsidRPr="00DB53D2" w:rsidRDefault="008F4F3F" w:rsidP="008F4F3F">
      <w:pPr>
        <w:ind w:firstLine="708"/>
        <w:jc w:val="both"/>
      </w:pPr>
      <w:r w:rsidRPr="00DB53D2">
        <w:t>Ansprüche der Verbraucher verjähren in einem Jahr ab Feststellung einer Vertragswidrigkeit.</w:t>
      </w:r>
    </w:p>
    <w:p w14:paraId="729D03D6" w14:textId="77777777" w:rsidR="008F4F3F" w:rsidRPr="00DB53D2" w:rsidRDefault="008F4F3F" w:rsidP="008F4F3F">
      <w:pPr>
        <w:jc w:val="both"/>
      </w:pPr>
    </w:p>
    <w:p w14:paraId="0CA91CE2" w14:textId="1B5F5E14" w:rsidR="008F4F3F" w:rsidRPr="00DB53D2" w:rsidRDefault="00B8480F" w:rsidP="008F4F3F">
      <w:pPr>
        <w:ind w:firstLine="708"/>
        <w:jc w:val="both"/>
      </w:pPr>
      <w:r>
        <w:t>§ </w:t>
      </w:r>
      <w:r w:rsidR="008F4F3F" w:rsidRPr="00DB53D2">
        <w:t>3 </w:t>
      </w:r>
      <w:r w:rsidR="002E5E45">
        <w:t>- </w:t>
      </w:r>
      <w:r w:rsidR="008F4F3F" w:rsidRPr="00DB53D2">
        <w:t>Sieht ein Vertrag eine fortlaufende Bereitstellung über einen Zeitraum vor, so haftet der Unternehmer für eine Vertragswidrigkeit im Sinne der Artikel 1701/5, 1701/6 und 1701/7, die während des Zeitraums, in dem die digitalen Inhalte oder digitalen Dienstleistungen aufgrund des Vertrags bereitzustellen sind, eintritt oder offenbar wird.</w:t>
      </w:r>
    </w:p>
    <w:p w14:paraId="4EC5D28F" w14:textId="77777777" w:rsidR="008F4F3F" w:rsidRPr="00DB53D2" w:rsidRDefault="008F4F3F" w:rsidP="008F4F3F">
      <w:pPr>
        <w:jc w:val="both"/>
      </w:pPr>
    </w:p>
    <w:p w14:paraId="162B843B" w14:textId="77777777" w:rsidR="008F4F3F" w:rsidRPr="00DB53D2" w:rsidRDefault="008F4F3F" w:rsidP="008F4F3F">
      <w:pPr>
        <w:ind w:firstLine="708"/>
        <w:jc w:val="both"/>
      </w:pPr>
      <w:r w:rsidRPr="00DB53D2">
        <w:t>In den in Absatz 1 erwähnten Fällen trägt der Unternehmer für eine Vertragswidrigkeit, die während des Zeitraums, in dem die digitalen Inhalte oder digitalen Dienstleistungen im Rahmen des Vertrags bereitzustellen sind, offenbar wird, die Beweislast dafür, dass die digitalen Inhalte oder digitalen Dienstleistungen während dieses Zeitraums in vertragsgemäßem Zustand waren.</w:t>
      </w:r>
    </w:p>
    <w:p w14:paraId="1E7C7B77" w14:textId="77777777" w:rsidR="008F4F3F" w:rsidRPr="00DB53D2" w:rsidRDefault="008F4F3F" w:rsidP="008F4F3F">
      <w:pPr>
        <w:jc w:val="both"/>
      </w:pPr>
    </w:p>
    <w:p w14:paraId="28994844" w14:textId="77777777" w:rsidR="008F4F3F" w:rsidRPr="00DB53D2" w:rsidRDefault="008F4F3F" w:rsidP="008F4F3F">
      <w:pPr>
        <w:ind w:firstLine="708"/>
        <w:jc w:val="both"/>
      </w:pPr>
      <w:r w:rsidRPr="00DB53D2">
        <w:t>Der in Absatz 1 vorgesehene Zeitraum wird für den Zeitraum, der für die Herstellung des vertragsgemäßen Zustands der digitalen Inhalte oder digitalen Dienstleistungen erforderlich ist, oder im Fall von Verhandlungen zwischen Unternehmer und Verbraucher über eine gütliche Regelung ausgesetzt.</w:t>
      </w:r>
    </w:p>
    <w:p w14:paraId="1B762FD9" w14:textId="77777777" w:rsidR="008F4F3F" w:rsidRPr="00DB53D2" w:rsidRDefault="008F4F3F" w:rsidP="008F4F3F">
      <w:pPr>
        <w:jc w:val="both"/>
      </w:pPr>
    </w:p>
    <w:p w14:paraId="201654D3" w14:textId="77777777" w:rsidR="008F4F3F" w:rsidRPr="00DB53D2" w:rsidRDefault="008F4F3F" w:rsidP="008F4F3F">
      <w:pPr>
        <w:ind w:firstLine="708"/>
        <w:jc w:val="both"/>
      </w:pPr>
      <w:r w:rsidRPr="00DB53D2">
        <w:t>Ansprüche der Verbraucher verjähren in einem Jahr ab Feststellung einer Vertragswidrigkeit.</w:t>
      </w:r>
    </w:p>
    <w:p w14:paraId="13C0F6F3" w14:textId="77777777" w:rsidR="008F4F3F" w:rsidRPr="00DB53D2" w:rsidRDefault="008F4F3F" w:rsidP="008F4F3F">
      <w:pPr>
        <w:jc w:val="both"/>
      </w:pPr>
    </w:p>
    <w:p w14:paraId="6CCE8903" w14:textId="4BBDEC23" w:rsidR="008F4F3F" w:rsidRPr="00DB53D2" w:rsidRDefault="00B8480F" w:rsidP="008F4F3F">
      <w:pPr>
        <w:ind w:firstLine="708"/>
        <w:jc w:val="both"/>
      </w:pPr>
      <w:r>
        <w:t>§ </w:t>
      </w:r>
      <w:r w:rsidR="008F4F3F" w:rsidRPr="00DB53D2">
        <w:t>4 </w:t>
      </w:r>
      <w:r w:rsidR="002E5E45">
        <w:t>- </w:t>
      </w:r>
      <w:r w:rsidR="008F4F3F" w:rsidRPr="00DB53D2">
        <w:t>Paragraph 2 Absatz 2 und Paragraph 3 Absatz 2 finden keine Anwendung, wenn der Unternehmer nachweist, dass die digitale Umgebung des Verbrauchers in Bezug auf die technischen Anforderungen der digitalen Inhalte oder digitalen Dienstleistungen nicht kompatibel ist, und wenn er den Verbraucher vor Vertragsabschluss in klarer und verständlicher Weise von diesen Anforderungen in Kenntnis gesetzt hat.</w:t>
      </w:r>
    </w:p>
    <w:p w14:paraId="4A6B35E5" w14:textId="77777777" w:rsidR="008F4F3F" w:rsidRPr="00DB53D2" w:rsidRDefault="008F4F3F" w:rsidP="008F4F3F">
      <w:pPr>
        <w:jc w:val="both"/>
      </w:pPr>
    </w:p>
    <w:p w14:paraId="0DFF6B22" w14:textId="0AB7C202" w:rsidR="008F4F3F" w:rsidRPr="00DB53D2" w:rsidRDefault="008F4F3F" w:rsidP="008F4F3F">
      <w:pPr>
        <w:ind w:firstLine="708"/>
        <w:jc w:val="both"/>
      </w:pPr>
      <w:r w:rsidRPr="00DB53D2">
        <w:t xml:space="preserve">Der Verbraucher arbeitet mit dem Unternehmer zusammen, soweit dies vernünftigerweise möglich und notwendig ist, um festzustellen, ob die Ursache für die Vertragswidrigkeit der digitalen Inhalte oder digitalen Dienstleistungen zu dem in </w:t>
      </w:r>
      <w:r w:rsidR="00B8480F">
        <w:t>§ </w:t>
      </w:r>
      <w:r w:rsidRPr="00DB53D2">
        <w:t xml:space="preserve">2 Absatz 1 oder </w:t>
      </w:r>
      <w:r w:rsidR="00B8480F">
        <w:t>§ </w:t>
      </w:r>
      <w:r w:rsidRPr="00DB53D2">
        <w:t xml:space="preserve">3 Absatz 1 erwähnten Zeitpunkt in der digitalen Umgebung des Verbrauchers lag. Die Pflicht zur Zusammenarbeit ist auf die technisch verfügbaren Mittel beschränkt, die für den Verbraucher den geringsten Eingriff darstellen. Kommt der Verbraucher seiner Pflicht zur Zusammenarbeit nicht nach und hat der Unternehmer den Verbraucher vor Vertragsabschluss in klarer und verständlicher Weise von dieser Anforderung in Kenntnis gesetzt, trägt der Verbraucher die Beweislast dafür, dass die Vertragswidrigkeit zu dem in </w:t>
      </w:r>
      <w:r w:rsidR="00B8480F">
        <w:t>§ </w:t>
      </w:r>
      <w:r w:rsidRPr="00DB53D2">
        <w:t xml:space="preserve">2 Absatz 1 beziehungsweise </w:t>
      </w:r>
      <w:r w:rsidR="00B8480F">
        <w:t>§ </w:t>
      </w:r>
      <w:r w:rsidRPr="00DB53D2">
        <w:t>3 Absatz 1 erwähnten Zeitpunkt vorlag.</w:t>
      </w:r>
    </w:p>
    <w:p w14:paraId="1ABDC222" w14:textId="77777777" w:rsidR="008F4F3F" w:rsidRPr="00DB53D2" w:rsidRDefault="008F4F3F" w:rsidP="008F4F3F">
      <w:pPr>
        <w:jc w:val="both"/>
      </w:pPr>
    </w:p>
    <w:p w14:paraId="7CCD5077" w14:textId="62A50882" w:rsidR="008F4F3F" w:rsidRPr="00DB53D2" w:rsidRDefault="00B8480F" w:rsidP="008F4F3F">
      <w:pPr>
        <w:ind w:firstLine="708"/>
        <w:jc w:val="both"/>
      </w:pPr>
      <w:r>
        <w:t>§ </w:t>
      </w:r>
      <w:r w:rsidR="008F4F3F" w:rsidRPr="00DB53D2">
        <w:t>5 </w:t>
      </w:r>
      <w:r w:rsidR="002E5E45">
        <w:t>- </w:t>
      </w:r>
      <w:r w:rsidR="008F4F3F" w:rsidRPr="00DB53D2">
        <w:t xml:space="preserve">Gegebenenfalls sind die Bestimmungen über die Garantie auf verborgene Mängel an der Kaufsache nach Ablauf der in </w:t>
      </w:r>
      <w:r>
        <w:t>§ </w:t>
      </w:r>
      <w:r w:rsidR="008F4F3F" w:rsidRPr="00DB53D2">
        <w:t xml:space="preserve">2 Absatz 1 und </w:t>
      </w:r>
      <w:r>
        <w:t>§ </w:t>
      </w:r>
      <w:r w:rsidR="008F4F3F" w:rsidRPr="00DB53D2">
        <w:t>3 Absatz 1 vorgesehenen Fristen anwendbar.</w:t>
      </w:r>
    </w:p>
    <w:p w14:paraId="6B94D552" w14:textId="77777777" w:rsidR="008F4F3F" w:rsidRDefault="008F4F3F" w:rsidP="008F4F3F">
      <w:pPr>
        <w:jc w:val="both"/>
      </w:pPr>
    </w:p>
    <w:p w14:paraId="1B000645" w14:textId="77777777" w:rsidR="008F4F3F" w:rsidRPr="00DB53D2" w:rsidRDefault="008F4F3F" w:rsidP="008F4F3F">
      <w:pPr>
        <w:jc w:val="both"/>
      </w:pPr>
    </w:p>
    <w:p w14:paraId="47C8A0CD" w14:textId="06D310BD" w:rsidR="008F4F3F" w:rsidRPr="008F4F3F" w:rsidRDefault="00ED2269" w:rsidP="008F4F3F">
      <w:pPr>
        <w:jc w:val="center"/>
        <w:rPr>
          <w:i/>
          <w:iCs/>
        </w:rPr>
      </w:pPr>
      <w:r>
        <w:br w:type="page"/>
      </w:r>
      <w:r w:rsidR="008F4F3F" w:rsidRPr="00DB53D2">
        <w:t>KAPITEL 5 </w:t>
      </w:r>
      <w:r w:rsidR="002E5E45">
        <w:t>- </w:t>
      </w:r>
      <w:r w:rsidR="008F4F3F" w:rsidRPr="008F4F3F">
        <w:rPr>
          <w:i/>
          <w:iCs/>
        </w:rPr>
        <w:t>Abhilfen bei nicht erfolgter Bereitstellung und bei Vertragswidrigkeit</w:t>
      </w:r>
    </w:p>
    <w:p w14:paraId="76CDB59B" w14:textId="77777777" w:rsidR="008F4F3F" w:rsidRDefault="008F4F3F" w:rsidP="008F4F3F">
      <w:pPr>
        <w:jc w:val="center"/>
        <w:rPr>
          <w:i/>
          <w:iCs/>
        </w:rPr>
      </w:pPr>
    </w:p>
    <w:p w14:paraId="32F9E5BD" w14:textId="77777777" w:rsidR="008F4F3F" w:rsidRPr="008F4F3F" w:rsidRDefault="008F4F3F" w:rsidP="008F4F3F">
      <w:pPr>
        <w:jc w:val="center"/>
        <w:rPr>
          <w:i/>
          <w:iCs/>
        </w:rPr>
      </w:pPr>
    </w:p>
    <w:p w14:paraId="4CBCF30B" w14:textId="2C37277A" w:rsidR="008F4F3F" w:rsidRPr="00DB53D2" w:rsidRDefault="008F4F3F" w:rsidP="008F4F3F">
      <w:pPr>
        <w:jc w:val="center"/>
      </w:pPr>
      <w:r w:rsidRPr="008F4F3F">
        <w:rPr>
          <w:i/>
          <w:iCs/>
        </w:rPr>
        <w:t>Abschnitt 1</w:t>
      </w:r>
      <w:r w:rsidRPr="00DB53D2">
        <w:t xml:space="preserve"> </w:t>
      </w:r>
      <w:r w:rsidR="002E5E45">
        <w:t>- </w:t>
      </w:r>
      <w:r w:rsidRPr="00DB53D2">
        <w:t>Abhilfen bei nicht erfolgter Bereitstellung</w:t>
      </w:r>
    </w:p>
    <w:p w14:paraId="07C4D107" w14:textId="77777777" w:rsidR="008F4F3F" w:rsidRDefault="008F4F3F" w:rsidP="008F4F3F">
      <w:pPr>
        <w:jc w:val="both"/>
      </w:pPr>
    </w:p>
    <w:p w14:paraId="7552E420" w14:textId="77777777" w:rsidR="008F4F3F" w:rsidRPr="00DB53D2" w:rsidRDefault="008F4F3F" w:rsidP="008F4F3F">
      <w:pPr>
        <w:jc w:val="both"/>
      </w:pPr>
    </w:p>
    <w:p w14:paraId="2493BFD4" w14:textId="4BC0338F" w:rsidR="008F4F3F" w:rsidRPr="00DB53D2" w:rsidRDefault="00B8480F" w:rsidP="008F4F3F">
      <w:pPr>
        <w:ind w:firstLine="708"/>
        <w:jc w:val="both"/>
      </w:pPr>
      <w:r>
        <w:rPr>
          <w:b/>
          <w:bCs/>
        </w:rPr>
        <w:t>Art. </w:t>
      </w:r>
      <w:r w:rsidR="008F4F3F" w:rsidRPr="008F4F3F">
        <w:rPr>
          <w:b/>
          <w:bCs/>
        </w:rPr>
        <w:t>1701/9</w:t>
      </w:r>
      <w:r w:rsidR="008F4F3F" w:rsidRPr="00DB53D2">
        <w:t xml:space="preserve"> </w:t>
      </w:r>
      <w:r w:rsidR="002E5E45">
        <w:t>- </w:t>
      </w:r>
      <w:r>
        <w:t>§ </w:t>
      </w:r>
      <w:r w:rsidR="008F4F3F" w:rsidRPr="00DB53D2">
        <w:t xml:space="preserve">1 </w:t>
      </w:r>
      <w:r w:rsidR="002E5E45">
        <w:t>- </w:t>
      </w:r>
      <w:r w:rsidR="008F4F3F" w:rsidRPr="00DB53D2">
        <w:t>Hat der Unternehmer die digitalen Inhalte oder digitalen Dienstleistungen nicht gemäß Artikel 1701/3 bereitgestellt, so fordert der Verbraucher den Unternehmer auf, die digitalen Inhalte oder digitalen Dienstleistungen bereitzustellen. Versäumt es der Unternehmer daraufhin, die digitalen Inhalte oder digitalen Dienstleistungen unverzüglich oder innerhalb einer ausdrücklich zwischen den Vertragsparteien vereinbarten zusätzlichen Frist bereitzustellen, so ist der Verbraucher zur Auflösung des Vertrags berechtigt.</w:t>
      </w:r>
    </w:p>
    <w:p w14:paraId="5332EA07" w14:textId="77777777" w:rsidR="008F4F3F" w:rsidRPr="00DB53D2" w:rsidRDefault="008F4F3F" w:rsidP="008F4F3F">
      <w:pPr>
        <w:jc w:val="both"/>
      </w:pPr>
    </w:p>
    <w:p w14:paraId="6348E95B" w14:textId="780E8031" w:rsidR="008F4F3F" w:rsidRPr="00DB53D2" w:rsidRDefault="00B8480F" w:rsidP="008F4F3F">
      <w:pPr>
        <w:ind w:firstLine="708"/>
        <w:jc w:val="both"/>
      </w:pPr>
      <w:r>
        <w:t>§ </w:t>
      </w:r>
      <w:r w:rsidR="008F4F3F" w:rsidRPr="00DB53D2">
        <w:t>2 </w:t>
      </w:r>
      <w:r w:rsidR="002E5E45">
        <w:t>- </w:t>
      </w:r>
      <w:r w:rsidR="008F4F3F" w:rsidRPr="00DB53D2">
        <w:t>Paragraph 1 findet keine Anwendung und der Verbraucher ist zur sofortigen Auflösung des Vertrags berechtigt, wenn:</w:t>
      </w:r>
    </w:p>
    <w:p w14:paraId="7F2D2797" w14:textId="77777777" w:rsidR="008F4F3F" w:rsidRPr="00DB53D2" w:rsidRDefault="008F4F3F" w:rsidP="008F4F3F">
      <w:pPr>
        <w:jc w:val="both"/>
      </w:pPr>
    </w:p>
    <w:p w14:paraId="0254BC67" w14:textId="77777777" w:rsidR="008F4F3F" w:rsidRPr="00DB53D2" w:rsidRDefault="008F4F3F" w:rsidP="008F4F3F">
      <w:pPr>
        <w:ind w:firstLine="708"/>
        <w:jc w:val="both"/>
      </w:pPr>
      <w:r w:rsidRPr="00DB53D2">
        <w:t>1. der Unternehmer erklärt hat oder aus den Umständen eindeutig zu erkennen ist, dass er die digitalen Inhalte oder digitalen Dienstleistungen nicht bereitstellen wird,</w:t>
      </w:r>
    </w:p>
    <w:p w14:paraId="07CC684E" w14:textId="77777777" w:rsidR="008F4F3F" w:rsidRPr="00DB53D2" w:rsidRDefault="008F4F3F" w:rsidP="008F4F3F">
      <w:pPr>
        <w:jc w:val="both"/>
      </w:pPr>
    </w:p>
    <w:p w14:paraId="47CA243F" w14:textId="77777777" w:rsidR="008F4F3F" w:rsidRPr="00DB53D2" w:rsidRDefault="008F4F3F" w:rsidP="008F4F3F">
      <w:pPr>
        <w:ind w:firstLine="708"/>
        <w:jc w:val="both"/>
      </w:pPr>
      <w:r w:rsidRPr="00DB53D2">
        <w:t>2. der Verbraucher und der Unternehmer vereinbart haben oder aus den den Vertragsabschluss begleitenden Umständen eindeutig zu erkennen ist, dass für den Verbraucher ein bestimmter Zeitpunkt für die Bereitstellung von wesentlicher Bedeutung ist, und der Unternehmer es versäumt hat, die digitalen Inhalte oder digitalen Dienstleistungen spätestens zu diesem Zeitpunkt bereitzustellen.</w:t>
      </w:r>
    </w:p>
    <w:p w14:paraId="30DD604B" w14:textId="77777777" w:rsidR="008F4F3F" w:rsidRPr="00DB53D2" w:rsidRDefault="008F4F3F" w:rsidP="008F4F3F">
      <w:pPr>
        <w:jc w:val="both"/>
      </w:pPr>
    </w:p>
    <w:p w14:paraId="37C3D884" w14:textId="6DBCB79C" w:rsidR="008F4F3F" w:rsidRPr="00DB53D2" w:rsidRDefault="00B8480F" w:rsidP="008F4F3F">
      <w:pPr>
        <w:ind w:firstLine="708"/>
        <w:jc w:val="both"/>
      </w:pPr>
      <w:r>
        <w:t>§ </w:t>
      </w:r>
      <w:r w:rsidR="008F4F3F" w:rsidRPr="00DB53D2">
        <w:t>3 </w:t>
      </w:r>
      <w:r w:rsidR="002E5E45">
        <w:t>- </w:t>
      </w:r>
      <w:r w:rsidR="008F4F3F" w:rsidRPr="00DB53D2">
        <w:t xml:space="preserve">Löst der Verbraucher den Vertrag aufgrund von </w:t>
      </w:r>
      <w:r>
        <w:t>§ </w:t>
      </w:r>
      <w:r w:rsidR="008F4F3F" w:rsidRPr="00DB53D2">
        <w:t xml:space="preserve">1 oder </w:t>
      </w:r>
      <w:r>
        <w:t>§ </w:t>
      </w:r>
      <w:r w:rsidR="008F4F3F" w:rsidRPr="00DB53D2">
        <w:t xml:space="preserve">2 auf, finden die Artikel 1701/12 </w:t>
      </w:r>
      <w:r>
        <w:t>§ </w:t>
      </w:r>
      <w:r w:rsidR="008F4F3F" w:rsidRPr="00DB53D2">
        <w:t>3 Absatz 2, 1701/13, 1701/14 und 1701/15 Anwendung.</w:t>
      </w:r>
    </w:p>
    <w:p w14:paraId="6F560D6D" w14:textId="77777777" w:rsidR="008F4F3F" w:rsidRDefault="008F4F3F" w:rsidP="008F4F3F">
      <w:pPr>
        <w:jc w:val="both"/>
      </w:pPr>
    </w:p>
    <w:p w14:paraId="450A29FD" w14:textId="77777777" w:rsidR="00ED2269" w:rsidRPr="00DB53D2" w:rsidRDefault="00ED2269" w:rsidP="008F4F3F">
      <w:pPr>
        <w:jc w:val="both"/>
      </w:pPr>
    </w:p>
    <w:p w14:paraId="534E07C1" w14:textId="5F7979C0" w:rsidR="008F4F3F" w:rsidRPr="00DB53D2" w:rsidRDefault="008F4F3F" w:rsidP="008F4F3F">
      <w:pPr>
        <w:jc w:val="center"/>
      </w:pPr>
      <w:r w:rsidRPr="008F4F3F">
        <w:rPr>
          <w:i/>
          <w:iCs/>
        </w:rPr>
        <w:t>Abschnitt 2</w:t>
      </w:r>
      <w:r w:rsidRPr="00DB53D2">
        <w:t> </w:t>
      </w:r>
      <w:r w:rsidR="002E5E45">
        <w:t>- </w:t>
      </w:r>
      <w:r w:rsidRPr="00DB53D2">
        <w:t>Abhilfen bei Vertragswidrigkeit</w:t>
      </w:r>
    </w:p>
    <w:p w14:paraId="738C6C60" w14:textId="77777777" w:rsidR="008F4F3F" w:rsidRDefault="008F4F3F" w:rsidP="008F4F3F">
      <w:pPr>
        <w:jc w:val="both"/>
      </w:pPr>
    </w:p>
    <w:p w14:paraId="33E7A14C" w14:textId="77777777" w:rsidR="008F4F3F" w:rsidRPr="00DB53D2" w:rsidRDefault="008F4F3F" w:rsidP="008F4F3F">
      <w:pPr>
        <w:jc w:val="both"/>
      </w:pPr>
    </w:p>
    <w:p w14:paraId="6D2682FA" w14:textId="1263389A" w:rsidR="008F4F3F" w:rsidRPr="00DB53D2" w:rsidRDefault="00B8480F" w:rsidP="008F4F3F">
      <w:pPr>
        <w:ind w:firstLine="708"/>
        <w:jc w:val="both"/>
      </w:pPr>
      <w:r>
        <w:rPr>
          <w:b/>
          <w:bCs/>
        </w:rPr>
        <w:t>Art. </w:t>
      </w:r>
      <w:r w:rsidR="008F4F3F" w:rsidRPr="008F4F3F">
        <w:rPr>
          <w:b/>
          <w:bCs/>
        </w:rPr>
        <w:t>1701/10</w:t>
      </w:r>
      <w:r w:rsidR="008F4F3F" w:rsidRPr="00DB53D2">
        <w:t xml:space="preserve"> </w:t>
      </w:r>
      <w:r w:rsidR="002E5E45">
        <w:t>- </w:t>
      </w:r>
      <w:r w:rsidR="008F4F3F" w:rsidRPr="00DB53D2">
        <w:t>Bei Vertragswidrigkeit hat der Verbraucher unter den in den Artikeln 1701/11 und 1701/12 vorgesehenen Bedingungen Anspruch auf Herstellung des vertragsgemäßen Zustands der digitalen Inhalte oder digitalen Dienstleistungen, auf eine anteilmäßige Preisminderung oder auf Auflösung des Vertrags.</w:t>
      </w:r>
    </w:p>
    <w:p w14:paraId="797BA46E" w14:textId="77777777" w:rsidR="008F4F3F" w:rsidRPr="00DB53D2" w:rsidRDefault="008F4F3F" w:rsidP="008F4F3F">
      <w:pPr>
        <w:jc w:val="both"/>
      </w:pPr>
    </w:p>
    <w:p w14:paraId="17601AA8" w14:textId="77777777" w:rsidR="008F4F3F" w:rsidRPr="00DB53D2" w:rsidRDefault="008F4F3F" w:rsidP="008F4F3F">
      <w:pPr>
        <w:jc w:val="both"/>
      </w:pPr>
    </w:p>
    <w:p w14:paraId="5CEB5AE6" w14:textId="3F823A4B" w:rsidR="008F4F3F" w:rsidRPr="00DB53D2" w:rsidRDefault="00B8480F" w:rsidP="008F4F3F">
      <w:pPr>
        <w:ind w:firstLine="708"/>
        <w:jc w:val="both"/>
      </w:pPr>
      <w:r>
        <w:rPr>
          <w:b/>
          <w:bCs/>
        </w:rPr>
        <w:t>Art. </w:t>
      </w:r>
      <w:r w:rsidR="008F4F3F" w:rsidRPr="008F4F3F">
        <w:rPr>
          <w:b/>
          <w:bCs/>
        </w:rPr>
        <w:t>1701/11</w:t>
      </w:r>
      <w:r w:rsidR="008F4F3F" w:rsidRPr="00DB53D2">
        <w:t xml:space="preserve"> </w:t>
      </w:r>
      <w:r w:rsidR="002E5E45">
        <w:t>- </w:t>
      </w:r>
      <w:r>
        <w:t>§ </w:t>
      </w:r>
      <w:r w:rsidR="008F4F3F" w:rsidRPr="00DB53D2">
        <w:t xml:space="preserve">1 </w:t>
      </w:r>
      <w:r w:rsidR="002E5E45">
        <w:t>- </w:t>
      </w:r>
      <w:r w:rsidR="008F4F3F" w:rsidRPr="00DB53D2">
        <w:t>Der Verbraucher hat Anspruch auf Herstellung des vertragsgemäßen Zustands der digitalen Inhalte oder digitalen Dienstleistungen, es sei denn, dies wäre unmöglich oder würde dem Unternehmer Kosten verursachen, die unter Berücksichtigung aller Umstände des Einzelfalls unverhältnismäßig wären; zu diesen Umständen zählt Folgendes:</w:t>
      </w:r>
    </w:p>
    <w:p w14:paraId="4C0B086A" w14:textId="77777777" w:rsidR="008F4F3F" w:rsidRPr="00DB53D2" w:rsidRDefault="008F4F3F" w:rsidP="008F4F3F">
      <w:pPr>
        <w:jc w:val="both"/>
      </w:pPr>
    </w:p>
    <w:p w14:paraId="5E4EA2B2" w14:textId="77777777" w:rsidR="008F4F3F" w:rsidRPr="00DB53D2" w:rsidRDefault="008F4F3F" w:rsidP="008F4F3F">
      <w:pPr>
        <w:ind w:firstLine="708"/>
        <w:jc w:val="both"/>
      </w:pPr>
      <w:r w:rsidRPr="00DB53D2">
        <w:t>1. der Wert, den die digitalen Inhalte oder digitalen Dienstleistungen hätten, wenn keine Vertragswidrigkeit vorläge, und</w:t>
      </w:r>
    </w:p>
    <w:p w14:paraId="09C47EDA" w14:textId="77777777" w:rsidR="008F4F3F" w:rsidRPr="00DB53D2" w:rsidRDefault="008F4F3F" w:rsidP="008F4F3F">
      <w:pPr>
        <w:jc w:val="both"/>
      </w:pPr>
    </w:p>
    <w:p w14:paraId="52433228" w14:textId="77777777" w:rsidR="008F4F3F" w:rsidRPr="00DB53D2" w:rsidRDefault="008F4F3F" w:rsidP="008F4F3F">
      <w:pPr>
        <w:ind w:firstLine="708"/>
        <w:jc w:val="both"/>
      </w:pPr>
      <w:r w:rsidRPr="00DB53D2">
        <w:t>2. der Bedeutung der Vertragswidrigkeit.</w:t>
      </w:r>
    </w:p>
    <w:p w14:paraId="76E814E0" w14:textId="77777777" w:rsidR="008F4F3F" w:rsidRPr="00DB53D2" w:rsidRDefault="008F4F3F" w:rsidP="008F4F3F">
      <w:pPr>
        <w:jc w:val="both"/>
      </w:pPr>
    </w:p>
    <w:p w14:paraId="4075C83E" w14:textId="509C2806" w:rsidR="008F4F3F" w:rsidRPr="00DB53D2" w:rsidRDefault="00B8480F" w:rsidP="008F4F3F">
      <w:pPr>
        <w:ind w:firstLine="708"/>
        <w:jc w:val="both"/>
      </w:pPr>
      <w:r>
        <w:t>§ </w:t>
      </w:r>
      <w:r w:rsidR="008F4F3F" w:rsidRPr="00DB53D2">
        <w:t>2 </w:t>
      </w:r>
      <w:r w:rsidR="002E5E45">
        <w:t>- </w:t>
      </w:r>
      <w:r w:rsidR="008F4F3F" w:rsidRPr="00DB53D2">
        <w:t xml:space="preserve">Der Unternehmer hat den vertragsgemäßen Zustand der digitalen Inhalte oder digitalen Dienstleistungen gemäß </w:t>
      </w:r>
      <w:r>
        <w:t>§ </w:t>
      </w:r>
      <w:r w:rsidR="008F4F3F" w:rsidRPr="00DB53D2">
        <w:t>1 innerhalb einer angemessenen Frist, nachdem er vom Verbraucher von der Vertragswidrigkeit in Kenntnis gesetzt wurde, kostenfrei und ohne erhebliche Unannehmlichkeiten für den Verbraucher herzustellen, wobei die Art der digitalen Inhalte oder digitalen Dienstleistungen und der Zweck, für den der Verbraucher die digitalen Inhalte oder digitalen Dienstleistungen benötigt, zu berücksichtigen sind.</w:t>
      </w:r>
    </w:p>
    <w:p w14:paraId="018FB789" w14:textId="77777777" w:rsidR="008F4F3F" w:rsidRDefault="008F4F3F" w:rsidP="008F4F3F">
      <w:pPr>
        <w:jc w:val="both"/>
      </w:pPr>
    </w:p>
    <w:p w14:paraId="6DF6BC79" w14:textId="77777777" w:rsidR="008F4F3F" w:rsidRPr="00DB53D2" w:rsidRDefault="008F4F3F" w:rsidP="008F4F3F">
      <w:pPr>
        <w:jc w:val="both"/>
      </w:pPr>
    </w:p>
    <w:p w14:paraId="0180C16A" w14:textId="1023F989" w:rsidR="008F4F3F" w:rsidRPr="00DB53D2" w:rsidRDefault="00B8480F" w:rsidP="008F4F3F">
      <w:pPr>
        <w:ind w:firstLine="708"/>
        <w:jc w:val="both"/>
      </w:pPr>
      <w:r>
        <w:rPr>
          <w:b/>
          <w:bCs/>
        </w:rPr>
        <w:t>Art. </w:t>
      </w:r>
      <w:r w:rsidR="008F4F3F" w:rsidRPr="008F4F3F">
        <w:rPr>
          <w:b/>
          <w:bCs/>
        </w:rPr>
        <w:t>1701/12</w:t>
      </w:r>
      <w:r w:rsidR="008F4F3F" w:rsidRPr="00DB53D2">
        <w:t xml:space="preserve"> </w:t>
      </w:r>
      <w:r w:rsidR="002E5E45">
        <w:t>- </w:t>
      </w:r>
      <w:r>
        <w:t>§ </w:t>
      </w:r>
      <w:r w:rsidR="008F4F3F" w:rsidRPr="00DB53D2">
        <w:t xml:space="preserve">1 </w:t>
      </w:r>
      <w:r w:rsidR="002E5E45">
        <w:t>- </w:t>
      </w:r>
      <w:r w:rsidR="008F4F3F" w:rsidRPr="00DB53D2">
        <w:t xml:space="preserve">Der Verbraucher hat Anspruch entweder auf eine anteilmäßige Preisminderung gemäß </w:t>
      </w:r>
      <w:r>
        <w:t>§ </w:t>
      </w:r>
      <w:r w:rsidR="008F4F3F" w:rsidRPr="00DB53D2">
        <w:t xml:space="preserve">2, wenn die digitalen Inhalte oder digitalen Dienstleistungen gegen Zahlung eines Preises bereitgestellt werden, oder auf Auflösung des Vertrags gemäß </w:t>
      </w:r>
      <w:r>
        <w:t>§ </w:t>
      </w:r>
      <w:r w:rsidR="008F4F3F" w:rsidRPr="00DB53D2">
        <w:t>3, wenn einer der folgenden Fälle vorliegt:</w:t>
      </w:r>
    </w:p>
    <w:p w14:paraId="4388AD4A" w14:textId="77777777" w:rsidR="008F4F3F" w:rsidRPr="00DB53D2" w:rsidRDefault="008F4F3F" w:rsidP="008F4F3F">
      <w:pPr>
        <w:jc w:val="both"/>
      </w:pPr>
    </w:p>
    <w:p w14:paraId="6D6CD48B" w14:textId="5C879EEA" w:rsidR="008F4F3F" w:rsidRPr="00DB53D2" w:rsidRDefault="008F4F3F" w:rsidP="008F4F3F">
      <w:pPr>
        <w:ind w:firstLine="708"/>
        <w:jc w:val="both"/>
      </w:pPr>
      <w:r w:rsidRPr="00DB53D2">
        <w:t xml:space="preserve">1. Die Herstellung des vertragsgemäßen Zustands der digitalen Inhalte oder digitalen Dienstleistungen ist gemäß Artikel 1701/11 </w:t>
      </w:r>
      <w:r w:rsidR="00B8480F">
        <w:t>§ </w:t>
      </w:r>
      <w:r w:rsidRPr="00DB53D2">
        <w:t>1 unmöglich oder unverhältnismäßig.</w:t>
      </w:r>
    </w:p>
    <w:p w14:paraId="0322D63B" w14:textId="77777777" w:rsidR="008F4F3F" w:rsidRPr="00DB53D2" w:rsidRDefault="008F4F3F" w:rsidP="008F4F3F">
      <w:pPr>
        <w:jc w:val="both"/>
      </w:pPr>
    </w:p>
    <w:p w14:paraId="6A81411D" w14:textId="43216798" w:rsidR="008F4F3F" w:rsidRPr="00DB53D2" w:rsidRDefault="008F4F3F" w:rsidP="008F4F3F">
      <w:pPr>
        <w:ind w:firstLine="708"/>
        <w:jc w:val="both"/>
      </w:pPr>
      <w:r w:rsidRPr="00DB53D2">
        <w:t xml:space="preserve">2. Der Unternehmer hat den vertragsgemäßen Zustand der digitalen Inhalte oder digitalen Dienstleistungen nicht gemäß Artikel 1701/11 </w:t>
      </w:r>
      <w:r w:rsidR="00B8480F">
        <w:t>§ </w:t>
      </w:r>
      <w:r w:rsidRPr="00DB53D2">
        <w:t>2 hergestellt.</w:t>
      </w:r>
    </w:p>
    <w:p w14:paraId="7BABF1C4" w14:textId="77777777" w:rsidR="008F4F3F" w:rsidRPr="00DB53D2" w:rsidRDefault="008F4F3F" w:rsidP="008F4F3F">
      <w:pPr>
        <w:jc w:val="both"/>
      </w:pPr>
    </w:p>
    <w:p w14:paraId="0E66E331" w14:textId="77777777" w:rsidR="008F4F3F" w:rsidRPr="00DB53D2" w:rsidRDefault="008F4F3F" w:rsidP="008F4F3F">
      <w:pPr>
        <w:ind w:firstLine="708"/>
        <w:jc w:val="both"/>
      </w:pPr>
      <w:r w:rsidRPr="00DB53D2">
        <w:t>3. Eine Vertragswidrigkeit tritt trotz des Versuchs des Unternehmers ein, den vertragsgemäßen Zustand der digitalen Inhalte oder digitalen Dienstleistungen herzustellen.</w:t>
      </w:r>
    </w:p>
    <w:p w14:paraId="1C26935D" w14:textId="77777777" w:rsidR="008F4F3F" w:rsidRPr="00DB53D2" w:rsidRDefault="008F4F3F" w:rsidP="008F4F3F">
      <w:pPr>
        <w:jc w:val="both"/>
      </w:pPr>
    </w:p>
    <w:p w14:paraId="0EF011FB" w14:textId="77777777" w:rsidR="008F4F3F" w:rsidRPr="00DB53D2" w:rsidRDefault="008F4F3F" w:rsidP="008F4F3F">
      <w:pPr>
        <w:ind w:firstLine="708"/>
        <w:jc w:val="both"/>
      </w:pPr>
      <w:r w:rsidRPr="00DB53D2">
        <w:t>4. Die Vertragswidrigkeit ist derart schwerwiegend, dass eine sofortige Preisminderung oder Auflösung des Vertrags gerechtfertigt ist, oder</w:t>
      </w:r>
    </w:p>
    <w:p w14:paraId="2AEE90B1" w14:textId="77777777" w:rsidR="008F4F3F" w:rsidRPr="00DB53D2" w:rsidRDefault="008F4F3F" w:rsidP="008F4F3F">
      <w:pPr>
        <w:jc w:val="both"/>
      </w:pPr>
    </w:p>
    <w:p w14:paraId="1D31AD38" w14:textId="77777777" w:rsidR="008F4F3F" w:rsidRPr="00DB53D2" w:rsidRDefault="008F4F3F" w:rsidP="008F4F3F">
      <w:pPr>
        <w:ind w:firstLine="708"/>
        <w:jc w:val="both"/>
      </w:pPr>
      <w:r w:rsidRPr="00DB53D2">
        <w:t>5. der Unternehmer hat erklärt oder es ist klar aus den Umständen zu erkennen, dass er den vertragsgemäßen Zustand der digitalen Inhalte oder digitalen Dienstleistungen nicht innerhalb einer angemessenen Frist beziehungsweise nicht ohne erhebliche Unannehmlichkeiten für den Verbraucher herstellen wird.</w:t>
      </w:r>
    </w:p>
    <w:p w14:paraId="15CF0BCC" w14:textId="77777777" w:rsidR="008F4F3F" w:rsidRPr="00DB53D2" w:rsidRDefault="008F4F3F" w:rsidP="008F4F3F">
      <w:pPr>
        <w:jc w:val="both"/>
      </w:pPr>
    </w:p>
    <w:p w14:paraId="43044B67" w14:textId="685FC2A6" w:rsidR="008F4F3F" w:rsidRPr="00DB53D2" w:rsidRDefault="00B8480F" w:rsidP="008F4F3F">
      <w:pPr>
        <w:ind w:firstLine="708"/>
        <w:jc w:val="both"/>
      </w:pPr>
      <w:r>
        <w:t>§ </w:t>
      </w:r>
      <w:r w:rsidR="008F4F3F" w:rsidRPr="00DB53D2">
        <w:t>2 </w:t>
      </w:r>
      <w:r w:rsidR="002E5E45">
        <w:t>- </w:t>
      </w:r>
      <w:r w:rsidR="008F4F3F" w:rsidRPr="00DB53D2">
        <w:t>Die Preisminderung bemisst sich nach dem Verhältnis, in dem der verminderte Wert der dem Verbraucher bereitgestellten digitalen Inhalte oder digitalen Dienstleistungen zu dem Wert steht, den die digitalen Inhalte oder digitalen Dienstleistungen gehabt hätten, wenn sie vertragsgemäß gewesen wären.</w:t>
      </w:r>
    </w:p>
    <w:p w14:paraId="16CD9466" w14:textId="77777777" w:rsidR="008F4F3F" w:rsidRPr="00DB53D2" w:rsidRDefault="008F4F3F" w:rsidP="008F4F3F">
      <w:pPr>
        <w:jc w:val="both"/>
      </w:pPr>
    </w:p>
    <w:p w14:paraId="67C2C8B2" w14:textId="77777777" w:rsidR="008F4F3F" w:rsidRPr="00DB53D2" w:rsidRDefault="008F4F3F" w:rsidP="008F4F3F">
      <w:pPr>
        <w:ind w:firstLine="708"/>
        <w:jc w:val="both"/>
      </w:pPr>
      <w:r w:rsidRPr="00DB53D2">
        <w:t>Ist in dem Vertrag festgelegt, dass die digitalen Inhalte oder digitalen Dienstleistungen über einen Zeitraum gegen Zahlung eines Preises bereitgestellt werden, so gilt die Preisminderung für den Zeitraum, in dem die digitalen Inhalte oder digitalen Dienstleistungen nicht in vertragsgemäßem Zustand waren.</w:t>
      </w:r>
    </w:p>
    <w:p w14:paraId="369A44FC" w14:textId="77777777" w:rsidR="008F4F3F" w:rsidRPr="00DB53D2" w:rsidRDefault="008F4F3F" w:rsidP="008F4F3F">
      <w:pPr>
        <w:jc w:val="both"/>
      </w:pPr>
    </w:p>
    <w:p w14:paraId="575535BC" w14:textId="79416DC5" w:rsidR="008F4F3F" w:rsidRPr="00DB53D2" w:rsidRDefault="00B8480F" w:rsidP="008F4F3F">
      <w:pPr>
        <w:ind w:firstLine="708"/>
        <w:jc w:val="both"/>
      </w:pPr>
      <w:r>
        <w:t>§ </w:t>
      </w:r>
      <w:r w:rsidR="008F4F3F" w:rsidRPr="00DB53D2">
        <w:t>3 </w:t>
      </w:r>
      <w:r w:rsidR="002E5E45">
        <w:t>- </w:t>
      </w:r>
      <w:r w:rsidR="008F4F3F" w:rsidRPr="00DB53D2">
        <w:t>Wurden die digitalen Inhalte oder digitalen Dienstleistungen gegen Zahlung eines Preises bereitgestellt, so ist der Verbraucher nur dann berechtigt, den Vertrag aufzulösen, wenn die Vertragswidrigkeit nicht geringfügig ist. Der Unternehmer trägt die Beweislast dafür, dass die Vertragswidrigkeit geringfügig ist.</w:t>
      </w:r>
    </w:p>
    <w:p w14:paraId="7AFB645B" w14:textId="77777777" w:rsidR="008F4F3F" w:rsidRPr="00DB53D2" w:rsidRDefault="008F4F3F" w:rsidP="008F4F3F">
      <w:pPr>
        <w:jc w:val="both"/>
      </w:pPr>
    </w:p>
    <w:p w14:paraId="1945E8F4" w14:textId="77777777" w:rsidR="008F4F3F" w:rsidRPr="00DB53D2" w:rsidRDefault="008F4F3F" w:rsidP="008F4F3F">
      <w:pPr>
        <w:ind w:firstLine="708"/>
        <w:jc w:val="both"/>
      </w:pPr>
      <w:r w:rsidRPr="00DB53D2">
        <w:t>Der Verbraucher übt sein Recht auf Vertragsauflösung durch eine Erklärung an den Unternehmer aus, die seinen Entschluss zur Vertragsauflösung zum Ausdruck bringt.</w:t>
      </w:r>
    </w:p>
    <w:p w14:paraId="2A068FB7" w14:textId="77777777" w:rsidR="008F4F3F" w:rsidRDefault="008F4F3F" w:rsidP="008F4F3F">
      <w:pPr>
        <w:jc w:val="both"/>
      </w:pPr>
    </w:p>
    <w:p w14:paraId="552DEC82" w14:textId="77777777" w:rsidR="008F4F3F" w:rsidRPr="00DB53D2" w:rsidRDefault="008F4F3F" w:rsidP="008F4F3F">
      <w:pPr>
        <w:jc w:val="both"/>
      </w:pPr>
    </w:p>
    <w:p w14:paraId="58C4265D" w14:textId="1A6988F9" w:rsidR="008F4F3F" w:rsidRPr="008F4F3F" w:rsidRDefault="00ED2269" w:rsidP="008F4F3F">
      <w:pPr>
        <w:jc w:val="center"/>
        <w:rPr>
          <w:i/>
          <w:iCs/>
        </w:rPr>
      </w:pPr>
      <w:r>
        <w:br w:type="page"/>
      </w:r>
      <w:r w:rsidR="008F4F3F" w:rsidRPr="00DB53D2">
        <w:t>KAPITEL 6 </w:t>
      </w:r>
      <w:r w:rsidR="002E5E45">
        <w:t>- </w:t>
      </w:r>
      <w:r w:rsidR="008F4F3F" w:rsidRPr="008F4F3F">
        <w:rPr>
          <w:i/>
          <w:iCs/>
        </w:rPr>
        <w:t>Pflichten des Unternehmers im Fall der Auflösung des Vertrags</w:t>
      </w:r>
    </w:p>
    <w:p w14:paraId="7800912D" w14:textId="77777777" w:rsidR="008F4F3F" w:rsidRDefault="008F4F3F" w:rsidP="008F4F3F">
      <w:pPr>
        <w:jc w:val="both"/>
      </w:pPr>
    </w:p>
    <w:p w14:paraId="1C88A3F1" w14:textId="77777777" w:rsidR="008F4F3F" w:rsidRPr="00DB53D2" w:rsidRDefault="008F4F3F" w:rsidP="008F4F3F">
      <w:pPr>
        <w:jc w:val="both"/>
      </w:pPr>
    </w:p>
    <w:p w14:paraId="48CE71EB" w14:textId="0E73B8A8" w:rsidR="008F4F3F" w:rsidRPr="00DB53D2" w:rsidRDefault="00B8480F" w:rsidP="008F4F3F">
      <w:pPr>
        <w:ind w:firstLine="708"/>
        <w:jc w:val="both"/>
      </w:pPr>
      <w:r>
        <w:rPr>
          <w:b/>
          <w:bCs/>
        </w:rPr>
        <w:t>Art. </w:t>
      </w:r>
      <w:r w:rsidR="008F4F3F" w:rsidRPr="008F4F3F">
        <w:rPr>
          <w:b/>
          <w:bCs/>
        </w:rPr>
        <w:t>1701/13</w:t>
      </w:r>
      <w:r w:rsidR="008F4F3F" w:rsidRPr="00DB53D2">
        <w:t xml:space="preserve"> </w:t>
      </w:r>
      <w:r w:rsidR="002E5E45">
        <w:t>- </w:t>
      </w:r>
      <w:r>
        <w:t>§ </w:t>
      </w:r>
      <w:r w:rsidR="008F4F3F" w:rsidRPr="00DB53D2">
        <w:t xml:space="preserve">1 </w:t>
      </w:r>
      <w:r w:rsidR="002E5E45">
        <w:t>- </w:t>
      </w:r>
      <w:r w:rsidR="008F4F3F" w:rsidRPr="00DB53D2">
        <w:t>Im Fall der Vertragsauflösung hat der Unternehmer dem Verbraucher alle im Rahmen des Vertrags gezahlten Beträge zurückzuzahlen.</w:t>
      </w:r>
    </w:p>
    <w:p w14:paraId="32F526E7" w14:textId="77777777" w:rsidR="008F4F3F" w:rsidRPr="00DB53D2" w:rsidRDefault="008F4F3F" w:rsidP="008F4F3F">
      <w:pPr>
        <w:jc w:val="both"/>
      </w:pPr>
    </w:p>
    <w:p w14:paraId="01E2404B" w14:textId="2C33F240" w:rsidR="008F4F3F" w:rsidRPr="00DB53D2" w:rsidRDefault="008F4F3F" w:rsidP="008F4F3F">
      <w:pPr>
        <w:ind w:firstLine="708"/>
        <w:jc w:val="both"/>
      </w:pPr>
      <w:r w:rsidRPr="00DB53D2">
        <w:t xml:space="preserve">In Fällen, in denen der Vertrag die Bereitstellung der digitalen Inhalte oder digitalen Dienstleistungen gegen Zahlung eines Preises und über einen bestimmten Zeitraum vorsieht und in denen die digitalen Inhalte oder digitalen Dienstleistungen während eines Zeitraums vor der Vertragsauflösung in vertragsgemäßem Zustand waren, hat der Unternehmer dem Verbraucher jedoch nur den Anteil des gezahlten Preises zurückzuzahlen, der dem Zeitraum entspricht, in dem die digitalen Inhalte oder digitalen Dienstleistungen nicht in vertragsgemäßem Zustand waren, sowie gegebenenfalls den Teil des Preises, den der Verbraucher im Voraus für den verbleibenden Zeitraum des Vertrags </w:t>
      </w:r>
      <w:r w:rsidR="002E5E45">
        <w:t>- </w:t>
      </w:r>
      <w:r w:rsidRPr="00DB53D2">
        <w:t xml:space="preserve">wenn dieser nicht aufgelöst worden wäre </w:t>
      </w:r>
      <w:r w:rsidR="002E5E45">
        <w:t>- </w:t>
      </w:r>
      <w:r w:rsidRPr="00DB53D2">
        <w:t>gezahlt hat.</w:t>
      </w:r>
    </w:p>
    <w:p w14:paraId="5FC91E96" w14:textId="77777777" w:rsidR="008F4F3F" w:rsidRPr="00DB53D2" w:rsidRDefault="008F4F3F" w:rsidP="008F4F3F">
      <w:pPr>
        <w:jc w:val="both"/>
      </w:pPr>
    </w:p>
    <w:p w14:paraId="41A75A2E" w14:textId="62C0FAEA" w:rsidR="008F4F3F" w:rsidRPr="00DB53D2" w:rsidRDefault="00B8480F" w:rsidP="008F4F3F">
      <w:pPr>
        <w:ind w:firstLine="708"/>
        <w:jc w:val="both"/>
      </w:pPr>
      <w:r>
        <w:t>§ </w:t>
      </w:r>
      <w:r w:rsidR="008F4F3F" w:rsidRPr="00DB53D2">
        <w:t>2 </w:t>
      </w:r>
      <w:r w:rsidR="002E5E45">
        <w:t>- </w:t>
      </w:r>
      <w:r w:rsidR="008F4F3F" w:rsidRPr="00DB53D2">
        <w:t>In Bezug auf personenbezogene Daten des Verbrauchers hat der Unternehmer die Verpflichtungen einzuhalten, die aufgrund der Verordnung (EU) 2016/679 des Europäischen Parlaments und des Rates vom 27. April 2016 zum Schutz natürlicher Personen bei der Verarbeitung personenbezogener Daten, zum freien Datenverkehr und zur Aufhebung der Richtlinie 95/46/EG gelten.</w:t>
      </w:r>
    </w:p>
    <w:p w14:paraId="4C3B6097" w14:textId="77777777" w:rsidR="008F4F3F" w:rsidRPr="00DB53D2" w:rsidRDefault="008F4F3F" w:rsidP="008F4F3F">
      <w:pPr>
        <w:jc w:val="both"/>
      </w:pPr>
    </w:p>
    <w:p w14:paraId="1CF55E72" w14:textId="2383DEAF" w:rsidR="008F4F3F" w:rsidRPr="00DB53D2" w:rsidRDefault="00B8480F" w:rsidP="008F4F3F">
      <w:pPr>
        <w:ind w:firstLine="708"/>
        <w:jc w:val="both"/>
      </w:pPr>
      <w:r>
        <w:t>§ </w:t>
      </w:r>
      <w:r w:rsidR="008F4F3F" w:rsidRPr="00DB53D2">
        <w:t>3 </w:t>
      </w:r>
      <w:r w:rsidR="002E5E45">
        <w:t>- </w:t>
      </w:r>
      <w:r w:rsidR="008F4F3F" w:rsidRPr="00DB53D2">
        <w:t>Der Unternehmer darf Inhalte, die nicht personenbezogene Daten sind, und die vom Verbraucher bei der Nutzung der vom Unternehmer bereitgestellten digitalen Inhalte oder digitalen Dienstleistungen bereitgestellt oder erstellt wurden, nicht verwenden, es sei denn, diese Inhalte:</w:t>
      </w:r>
    </w:p>
    <w:p w14:paraId="0C34E9E0" w14:textId="77777777" w:rsidR="008F4F3F" w:rsidRPr="00DB53D2" w:rsidRDefault="008F4F3F" w:rsidP="008F4F3F">
      <w:pPr>
        <w:jc w:val="both"/>
      </w:pPr>
    </w:p>
    <w:p w14:paraId="64FCDB2A" w14:textId="77777777" w:rsidR="008F4F3F" w:rsidRPr="00DB53D2" w:rsidRDefault="008F4F3F" w:rsidP="008F4F3F">
      <w:pPr>
        <w:ind w:firstLine="708"/>
        <w:jc w:val="both"/>
      </w:pPr>
      <w:r w:rsidRPr="00DB53D2">
        <w:t>1. haben außerhalb des Kontextes der von dem Unternehmer bereitgestellten digitalen Inhalte oder digitalen Dienstleistungen keinen Nutzen,</w:t>
      </w:r>
    </w:p>
    <w:p w14:paraId="5370BB37" w14:textId="77777777" w:rsidR="008F4F3F" w:rsidRPr="00DB53D2" w:rsidRDefault="008F4F3F" w:rsidP="008F4F3F">
      <w:pPr>
        <w:jc w:val="both"/>
      </w:pPr>
    </w:p>
    <w:p w14:paraId="26CB0878" w14:textId="77777777" w:rsidR="008F4F3F" w:rsidRPr="00DB53D2" w:rsidRDefault="008F4F3F" w:rsidP="008F4F3F">
      <w:pPr>
        <w:ind w:firstLine="708"/>
        <w:jc w:val="both"/>
      </w:pPr>
      <w:r w:rsidRPr="00DB53D2">
        <w:t>2. hängen ausschließlich mit der Nutzung der von dem Unternehmer bereitgestellten digitalen Inhalte oder digitalen Dienstleistungen durch den Verbraucher zusammen,</w:t>
      </w:r>
    </w:p>
    <w:p w14:paraId="5610B51D" w14:textId="77777777" w:rsidR="008F4F3F" w:rsidRPr="00DB53D2" w:rsidRDefault="008F4F3F" w:rsidP="008F4F3F">
      <w:pPr>
        <w:jc w:val="both"/>
      </w:pPr>
    </w:p>
    <w:p w14:paraId="5A010B5A" w14:textId="77777777" w:rsidR="008F4F3F" w:rsidRPr="00DB53D2" w:rsidRDefault="008F4F3F" w:rsidP="008F4F3F">
      <w:pPr>
        <w:ind w:firstLine="708"/>
        <w:jc w:val="both"/>
      </w:pPr>
      <w:r w:rsidRPr="00DB53D2">
        <w:t>3. wurden vom Unternehmer mit anderen Daten aggregiert und können nicht oder nur mit unverhältnismäßigem Aufwand disaggregiert werden oder</w:t>
      </w:r>
    </w:p>
    <w:p w14:paraId="751D5229" w14:textId="77777777" w:rsidR="008F4F3F" w:rsidRPr="00DB53D2" w:rsidRDefault="008F4F3F" w:rsidP="008F4F3F">
      <w:pPr>
        <w:jc w:val="both"/>
      </w:pPr>
    </w:p>
    <w:p w14:paraId="00E5E044" w14:textId="77777777" w:rsidR="008F4F3F" w:rsidRPr="00DB53D2" w:rsidRDefault="008F4F3F" w:rsidP="008F4F3F">
      <w:pPr>
        <w:ind w:firstLine="708"/>
        <w:jc w:val="both"/>
      </w:pPr>
      <w:r w:rsidRPr="00DB53D2">
        <w:t>4. wurden vom Verbraucher gemeinsam mit anderen erzeugt, und andere Verbraucher können die Inhalte weiterhin nutzen.</w:t>
      </w:r>
    </w:p>
    <w:p w14:paraId="0DD93D70" w14:textId="77777777" w:rsidR="008F4F3F" w:rsidRPr="00DB53D2" w:rsidRDefault="008F4F3F" w:rsidP="008F4F3F">
      <w:pPr>
        <w:jc w:val="both"/>
      </w:pPr>
    </w:p>
    <w:p w14:paraId="6216B606" w14:textId="20263C02" w:rsidR="008F4F3F" w:rsidRPr="00DB53D2" w:rsidRDefault="00B8480F" w:rsidP="008F4F3F">
      <w:pPr>
        <w:ind w:firstLine="708"/>
        <w:jc w:val="both"/>
      </w:pPr>
      <w:r>
        <w:t>§ </w:t>
      </w:r>
      <w:r w:rsidR="008F4F3F" w:rsidRPr="00DB53D2">
        <w:t>4 </w:t>
      </w:r>
      <w:r w:rsidR="002E5E45">
        <w:t>- </w:t>
      </w:r>
      <w:r w:rsidR="008F4F3F" w:rsidRPr="00DB53D2">
        <w:t xml:space="preserve">Mit Ausnahme der in </w:t>
      </w:r>
      <w:r>
        <w:t>§ </w:t>
      </w:r>
      <w:r w:rsidR="008F4F3F" w:rsidRPr="00DB53D2">
        <w:t xml:space="preserve">3 </w:t>
      </w:r>
      <w:r>
        <w:t>Nr. </w:t>
      </w:r>
      <w:r w:rsidR="008F4F3F" w:rsidRPr="00DB53D2">
        <w:t>1 bis 3 erwähnten Fälle stellt der Unternehmer dem Verbraucher auf dessen Ersuchen alle Inhalte, die nicht personenbezogene Daten sind, bereit, welche vom Verbraucher bei der Nutzung der vom Unternehmer bereitgestellten digitalen Inhalte oder digitalen Dienstleistungen bereitgestellt oder erstellt wurden.</w:t>
      </w:r>
    </w:p>
    <w:p w14:paraId="1C51DC56" w14:textId="77777777" w:rsidR="008F4F3F" w:rsidRPr="00DB53D2" w:rsidRDefault="008F4F3F" w:rsidP="008F4F3F">
      <w:pPr>
        <w:jc w:val="both"/>
      </w:pPr>
    </w:p>
    <w:p w14:paraId="0B7E8A70" w14:textId="77777777" w:rsidR="008F4F3F" w:rsidRPr="00DB53D2" w:rsidRDefault="008F4F3F" w:rsidP="008F4F3F">
      <w:pPr>
        <w:ind w:firstLine="708"/>
        <w:jc w:val="both"/>
      </w:pPr>
      <w:r w:rsidRPr="00DB53D2">
        <w:t>Der Verbraucher ist berechtigt, diese digitalen Inhalte kostenfrei, ohne Behinderung durch den Unternehmer, innerhalb einer angemessenen Frist und in einem allgemein gebräuchlichen und maschinenlesbaren Format wiederzuerlangen.</w:t>
      </w:r>
    </w:p>
    <w:p w14:paraId="1091B133" w14:textId="77777777" w:rsidR="008F4F3F" w:rsidRPr="00DB53D2" w:rsidRDefault="008F4F3F" w:rsidP="008F4F3F">
      <w:pPr>
        <w:jc w:val="both"/>
      </w:pPr>
    </w:p>
    <w:p w14:paraId="4047A215" w14:textId="1A4C8AFC" w:rsidR="008F4F3F" w:rsidRPr="00DB53D2" w:rsidRDefault="00B8480F" w:rsidP="008F4F3F">
      <w:pPr>
        <w:ind w:firstLine="708"/>
        <w:jc w:val="both"/>
      </w:pPr>
      <w:r>
        <w:t>§ </w:t>
      </w:r>
      <w:r w:rsidR="008F4F3F" w:rsidRPr="00DB53D2">
        <w:t>5 </w:t>
      </w:r>
      <w:r w:rsidR="002E5E45">
        <w:t>- </w:t>
      </w:r>
      <w:r w:rsidR="008F4F3F" w:rsidRPr="00DB53D2">
        <w:t>Der Unternehmer darf jede weitere Nutzung der digitalen Inhalte oder digitalen Dienstleistungen durch den Verbraucher unterbinden, insbesondere indem er unbeschadet des Paragraphen 4 den Zugang des Verbrauchers zu den digitalen Inhalten oder digitalen Dienstleistungen oder das Nutzerkonto des Verbrauchers sperrt.</w:t>
      </w:r>
    </w:p>
    <w:p w14:paraId="1721CE15" w14:textId="77777777" w:rsidR="008F4F3F" w:rsidRPr="00DB53D2" w:rsidRDefault="008F4F3F" w:rsidP="008F4F3F">
      <w:pPr>
        <w:jc w:val="both"/>
      </w:pPr>
    </w:p>
    <w:p w14:paraId="06EBB5ED" w14:textId="77777777" w:rsidR="008F4F3F" w:rsidRPr="00DB53D2" w:rsidRDefault="008F4F3F" w:rsidP="008F4F3F">
      <w:pPr>
        <w:jc w:val="both"/>
      </w:pPr>
    </w:p>
    <w:p w14:paraId="24549C20" w14:textId="1C1D9DC8" w:rsidR="008F4F3F" w:rsidRPr="008F4F3F" w:rsidRDefault="00ED2269" w:rsidP="008F4F3F">
      <w:pPr>
        <w:jc w:val="center"/>
        <w:rPr>
          <w:i/>
          <w:iCs/>
        </w:rPr>
      </w:pPr>
      <w:r>
        <w:br w:type="page"/>
      </w:r>
      <w:r w:rsidR="008F4F3F" w:rsidRPr="00DB53D2">
        <w:t>KAPITEL 7 </w:t>
      </w:r>
      <w:r w:rsidR="002E5E45">
        <w:t>- </w:t>
      </w:r>
      <w:r w:rsidR="008F4F3F" w:rsidRPr="008F4F3F">
        <w:rPr>
          <w:i/>
          <w:iCs/>
        </w:rPr>
        <w:t>Pflichten des Verbrauchers im Fall der Auflösung des Vertrags</w:t>
      </w:r>
    </w:p>
    <w:p w14:paraId="5CF64194" w14:textId="77777777" w:rsidR="008F4F3F" w:rsidRDefault="008F4F3F" w:rsidP="008F4F3F">
      <w:pPr>
        <w:jc w:val="both"/>
      </w:pPr>
    </w:p>
    <w:p w14:paraId="18258643" w14:textId="77777777" w:rsidR="008F4F3F" w:rsidRPr="00DB53D2" w:rsidRDefault="008F4F3F" w:rsidP="008F4F3F">
      <w:pPr>
        <w:jc w:val="both"/>
      </w:pPr>
    </w:p>
    <w:p w14:paraId="6E3EAF51" w14:textId="6B912980" w:rsidR="008F4F3F" w:rsidRPr="00DB53D2" w:rsidRDefault="00B8480F" w:rsidP="008F4F3F">
      <w:pPr>
        <w:ind w:firstLine="708"/>
        <w:jc w:val="both"/>
      </w:pPr>
      <w:r>
        <w:rPr>
          <w:b/>
          <w:bCs/>
        </w:rPr>
        <w:t>Art. </w:t>
      </w:r>
      <w:r w:rsidR="008F4F3F" w:rsidRPr="008F4F3F">
        <w:rPr>
          <w:b/>
          <w:bCs/>
        </w:rPr>
        <w:t>1701/14</w:t>
      </w:r>
      <w:r w:rsidR="008F4F3F" w:rsidRPr="00DB53D2">
        <w:t xml:space="preserve"> </w:t>
      </w:r>
      <w:r w:rsidR="002E5E45">
        <w:t>- </w:t>
      </w:r>
      <w:r>
        <w:t>§ </w:t>
      </w:r>
      <w:r w:rsidR="008F4F3F" w:rsidRPr="00DB53D2">
        <w:t xml:space="preserve">1 </w:t>
      </w:r>
      <w:r w:rsidR="002E5E45">
        <w:t>- </w:t>
      </w:r>
      <w:r w:rsidR="008F4F3F" w:rsidRPr="00DB53D2">
        <w:t>Nach der Vertragsauflösung hat der Verbraucher die Nutzung der digitalen Inhalte beziehungsweise digitalen Dienstleistungen sowie deren Zurverfügung</w:t>
      </w:r>
      <w:r w:rsidR="008F4F3F" w:rsidRPr="00DB53D2">
        <w:softHyphen/>
        <w:t>stellung an Dritte zu unterlassen.</w:t>
      </w:r>
    </w:p>
    <w:p w14:paraId="75D8AD7C" w14:textId="77777777" w:rsidR="008F4F3F" w:rsidRPr="00DB53D2" w:rsidRDefault="008F4F3F" w:rsidP="008F4F3F">
      <w:pPr>
        <w:jc w:val="both"/>
      </w:pPr>
    </w:p>
    <w:p w14:paraId="14846004" w14:textId="73AB74FB" w:rsidR="008F4F3F" w:rsidRPr="00DB53D2" w:rsidRDefault="00B8480F" w:rsidP="008F4F3F">
      <w:pPr>
        <w:ind w:firstLine="708"/>
        <w:jc w:val="both"/>
      </w:pPr>
      <w:r>
        <w:t>§ </w:t>
      </w:r>
      <w:r w:rsidR="008F4F3F" w:rsidRPr="00DB53D2">
        <w:t>2 </w:t>
      </w:r>
      <w:r w:rsidR="002E5E45">
        <w:t>- </w:t>
      </w:r>
      <w:r w:rsidR="008F4F3F" w:rsidRPr="00DB53D2">
        <w:t>Sofern die digitalen Inhalte auf einem körperlichen Datenträger bereitgestellt wurden, hat der Verbraucher auf Aufforderung und auf Kosten des Unternehmers den körperlichen Datenträger dem Unternehmer unverzüglich zurückzusenden. Beschließt der Unternehmer, die Rückgabe des körperlichen Datenträgers zu fordern, so muss diese Aufforderung innerhalb von vierzehn Tagen ab dem Tag erfolgen, an dem der Unternehmer über den Entschluss des Verbrauchers, den Vertrag aufzulösen, in Kenntnis gesetzt wurde.</w:t>
      </w:r>
    </w:p>
    <w:p w14:paraId="35643792" w14:textId="77777777" w:rsidR="008F4F3F" w:rsidRPr="00DB53D2" w:rsidRDefault="008F4F3F" w:rsidP="008F4F3F">
      <w:pPr>
        <w:jc w:val="both"/>
      </w:pPr>
    </w:p>
    <w:p w14:paraId="60B4A5C4" w14:textId="6F5FC38B" w:rsidR="008F4F3F" w:rsidRPr="00DB53D2" w:rsidRDefault="00B8480F" w:rsidP="008F4F3F">
      <w:pPr>
        <w:ind w:firstLine="708"/>
        <w:jc w:val="both"/>
      </w:pPr>
      <w:r>
        <w:t>§ </w:t>
      </w:r>
      <w:r w:rsidR="008F4F3F" w:rsidRPr="00DB53D2">
        <w:t>3 </w:t>
      </w:r>
      <w:r w:rsidR="002E5E45">
        <w:t>- </w:t>
      </w:r>
      <w:r w:rsidR="008F4F3F" w:rsidRPr="00DB53D2">
        <w:t>Der Verbraucher ist für die Nutzung der digitalen Inhalte oder digitalen Dienstleistungen vor Vertragsauflösung in dem Zeitraum, in dem die digitalen Inhalte oder digitalen Dienstleistungen nicht in vertragsgemäßem Zustand waren, nicht zahlungspflichtig.</w:t>
      </w:r>
    </w:p>
    <w:p w14:paraId="0D484638" w14:textId="77777777" w:rsidR="008F4F3F" w:rsidRDefault="008F4F3F" w:rsidP="008F4F3F">
      <w:pPr>
        <w:jc w:val="both"/>
      </w:pPr>
    </w:p>
    <w:p w14:paraId="771A5480" w14:textId="77777777" w:rsidR="008F4F3F" w:rsidRPr="00DB53D2" w:rsidRDefault="008F4F3F" w:rsidP="008F4F3F">
      <w:pPr>
        <w:jc w:val="both"/>
      </w:pPr>
    </w:p>
    <w:p w14:paraId="28BA890B" w14:textId="1C1F7A3A" w:rsidR="008F4F3F" w:rsidRPr="00DB53D2" w:rsidRDefault="00ED2269" w:rsidP="008F4F3F">
      <w:pPr>
        <w:jc w:val="center"/>
      </w:pPr>
      <w:r>
        <w:br w:type="page"/>
      </w:r>
      <w:r w:rsidR="008F4F3F" w:rsidRPr="00DB53D2">
        <w:t>KAPITEL 8 </w:t>
      </w:r>
      <w:r w:rsidR="002E5E45">
        <w:t>- </w:t>
      </w:r>
      <w:r w:rsidR="008F4F3F" w:rsidRPr="008F4F3F">
        <w:rPr>
          <w:i/>
          <w:iCs/>
        </w:rPr>
        <w:t>Fristen und Modalitäten für die Rückzahlung durch den Unternehmer</w:t>
      </w:r>
    </w:p>
    <w:p w14:paraId="17283567" w14:textId="77777777" w:rsidR="008F4F3F" w:rsidRDefault="008F4F3F" w:rsidP="008F4F3F">
      <w:pPr>
        <w:jc w:val="both"/>
      </w:pPr>
    </w:p>
    <w:p w14:paraId="35E8467F" w14:textId="77777777" w:rsidR="008F4F3F" w:rsidRPr="00DB53D2" w:rsidRDefault="008F4F3F" w:rsidP="008F4F3F">
      <w:pPr>
        <w:jc w:val="both"/>
      </w:pPr>
    </w:p>
    <w:p w14:paraId="7C95720D" w14:textId="767EB596" w:rsidR="008F4F3F" w:rsidRPr="00DB53D2" w:rsidRDefault="00B8480F" w:rsidP="008F4F3F">
      <w:pPr>
        <w:ind w:firstLine="708"/>
        <w:jc w:val="both"/>
      </w:pPr>
      <w:r>
        <w:rPr>
          <w:b/>
          <w:bCs/>
        </w:rPr>
        <w:t>Art. </w:t>
      </w:r>
      <w:r w:rsidR="008F4F3F" w:rsidRPr="008F4F3F">
        <w:rPr>
          <w:b/>
          <w:bCs/>
        </w:rPr>
        <w:t>1701/15</w:t>
      </w:r>
      <w:r w:rsidR="008F4F3F" w:rsidRPr="00DB53D2">
        <w:t xml:space="preserve"> </w:t>
      </w:r>
      <w:r w:rsidR="002E5E45">
        <w:t>- </w:t>
      </w:r>
      <w:r>
        <w:t>§ </w:t>
      </w:r>
      <w:r w:rsidR="008F4F3F" w:rsidRPr="00DB53D2">
        <w:t xml:space="preserve">1 </w:t>
      </w:r>
      <w:r w:rsidR="002E5E45">
        <w:t>- </w:t>
      </w:r>
      <w:r w:rsidR="008F4F3F" w:rsidRPr="00DB53D2">
        <w:t xml:space="preserve">Jede Rückzahlung, die der Unternehmer dem Verbraucher aufgrund von Artikel 1701/12 </w:t>
      </w:r>
      <w:r>
        <w:t>§ </w:t>
      </w:r>
      <w:r w:rsidR="008F4F3F" w:rsidRPr="00DB53D2">
        <w:t xml:space="preserve">1, </w:t>
      </w:r>
      <w:r>
        <w:t>§ </w:t>
      </w:r>
      <w:r w:rsidR="008F4F3F" w:rsidRPr="00DB53D2">
        <w:t xml:space="preserve">2 und </w:t>
      </w:r>
      <w:r>
        <w:t>§ </w:t>
      </w:r>
      <w:r w:rsidR="008F4F3F" w:rsidRPr="00DB53D2">
        <w:t xml:space="preserve">3 Absatz 1 oder Artikel 1701/13 </w:t>
      </w:r>
      <w:r>
        <w:t>§ </w:t>
      </w:r>
      <w:r w:rsidR="008F4F3F" w:rsidRPr="00DB53D2">
        <w:t>1 infolge einer Preisminderung oder der Vertragsauflösung schuldet, hat unverzüglich und in jedem Fall innerhalb von vierzehn Tagen ab dem Tag zu erfolgen, an dem der Unternehmer über den Entschluss des Verbrauchers, sein Recht auf eine Preisminderung oder auf Vertragsauflösung in Anspruch zu nehmen, in Kenntnis gesetzt wurde.</w:t>
      </w:r>
    </w:p>
    <w:p w14:paraId="0C45616D" w14:textId="77777777" w:rsidR="008F4F3F" w:rsidRPr="00DB53D2" w:rsidRDefault="008F4F3F" w:rsidP="008F4F3F">
      <w:pPr>
        <w:jc w:val="both"/>
      </w:pPr>
    </w:p>
    <w:p w14:paraId="5CB73A15" w14:textId="59BFDECB" w:rsidR="008F4F3F" w:rsidRPr="00DB53D2" w:rsidRDefault="00B8480F" w:rsidP="008F4F3F">
      <w:pPr>
        <w:ind w:firstLine="708"/>
        <w:jc w:val="both"/>
      </w:pPr>
      <w:r>
        <w:t>§ </w:t>
      </w:r>
      <w:r w:rsidR="008F4F3F" w:rsidRPr="00DB53D2">
        <w:t>2 </w:t>
      </w:r>
      <w:r w:rsidR="002E5E45">
        <w:t>- </w:t>
      </w:r>
      <w:r w:rsidR="008F4F3F" w:rsidRPr="00DB53D2">
        <w:t>Der Unternehmer nimmt die Rückzahlung unter Verwendung der gleichen Zahlungsmittel vor, die der Verbraucher zur Zahlung der digitalen Inhalte oder digitalen Dienstleistungen verwendet hat, es sei denn, der Verbraucher stimmt ausdrücklich einer anderslautenden Vereinbarung zu, und vorausgesetzt, dass für den Verbraucher infolge einer solchen Rückzahlung keine zusätzlichen Kosten anfallen.</w:t>
      </w:r>
    </w:p>
    <w:p w14:paraId="7C3C2D43" w14:textId="77777777" w:rsidR="008F4F3F" w:rsidRPr="00DB53D2" w:rsidRDefault="008F4F3F" w:rsidP="008F4F3F">
      <w:pPr>
        <w:jc w:val="both"/>
      </w:pPr>
    </w:p>
    <w:p w14:paraId="2BA16A4A" w14:textId="29790A93" w:rsidR="008F4F3F" w:rsidRPr="00DB53D2" w:rsidRDefault="00B8480F" w:rsidP="008F4F3F">
      <w:pPr>
        <w:ind w:firstLine="708"/>
        <w:jc w:val="both"/>
      </w:pPr>
      <w:r>
        <w:t>§ </w:t>
      </w:r>
      <w:r w:rsidR="008F4F3F" w:rsidRPr="00DB53D2">
        <w:t>3 </w:t>
      </w:r>
      <w:r w:rsidR="002E5E45">
        <w:t>- </w:t>
      </w:r>
      <w:r w:rsidR="008F4F3F" w:rsidRPr="00DB53D2">
        <w:t>Der Unternehmer berechnet dem Verbraucher für die Rückzahlung keine Gebühr.</w:t>
      </w:r>
    </w:p>
    <w:p w14:paraId="6A77519A" w14:textId="77777777" w:rsidR="008F4F3F" w:rsidRDefault="008F4F3F" w:rsidP="008F4F3F">
      <w:pPr>
        <w:jc w:val="both"/>
      </w:pPr>
    </w:p>
    <w:p w14:paraId="39F4FE99" w14:textId="77777777" w:rsidR="008F4F3F" w:rsidRPr="00DB53D2" w:rsidRDefault="008F4F3F" w:rsidP="008F4F3F">
      <w:pPr>
        <w:jc w:val="both"/>
      </w:pPr>
    </w:p>
    <w:p w14:paraId="7E826E0A" w14:textId="0619F8A1" w:rsidR="008F4F3F" w:rsidRPr="00DB53D2" w:rsidRDefault="00ED2269" w:rsidP="008F4F3F">
      <w:pPr>
        <w:jc w:val="center"/>
      </w:pPr>
      <w:r>
        <w:br w:type="page"/>
      </w:r>
      <w:r w:rsidR="008F4F3F" w:rsidRPr="00DB53D2">
        <w:t>KAPITEL 9 </w:t>
      </w:r>
      <w:r w:rsidR="002E5E45">
        <w:t>- </w:t>
      </w:r>
      <w:r w:rsidR="008F4F3F" w:rsidRPr="00ED2269">
        <w:rPr>
          <w:i/>
          <w:iCs/>
        </w:rPr>
        <w:t>Regressansprüche</w:t>
      </w:r>
    </w:p>
    <w:p w14:paraId="6CC46174" w14:textId="77777777" w:rsidR="008F4F3F" w:rsidRDefault="008F4F3F" w:rsidP="008F4F3F">
      <w:pPr>
        <w:jc w:val="both"/>
      </w:pPr>
    </w:p>
    <w:p w14:paraId="04C65445" w14:textId="77777777" w:rsidR="00ED2269" w:rsidRPr="00DB53D2" w:rsidRDefault="00ED2269" w:rsidP="008F4F3F">
      <w:pPr>
        <w:jc w:val="both"/>
      </w:pPr>
    </w:p>
    <w:p w14:paraId="44DB87AA" w14:textId="7040134B" w:rsidR="008F4F3F" w:rsidRPr="00DB53D2" w:rsidRDefault="00B8480F" w:rsidP="008F4F3F">
      <w:pPr>
        <w:ind w:firstLine="708"/>
        <w:jc w:val="both"/>
      </w:pPr>
      <w:r>
        <w:rPr>
          <w:b/>
          <w:bCs/>
        </w:rPr>
        <w:t>Art. </w:t>
      </w:r>
      <w:r w:rsidR="008F4F3F" w:rsidRPr="00ED2269">
        <w:rPr>
          <w:b/>
          <w:bCs/>
        </w:rPr>
        <w:t>1701/16</w:t>
      </w:r>
      <w:r w:rsidR="008F4F3F" w:rsidRPr="00DB53D2">
        <w:t xml:space="preserve"> </w:t>
      </w:r>
      <w:r w:rsidR="002E5E45">
        <w:t>- </w:t>
      </w:r>
      <w:r w:rsidR="008F4F3F" w:rsidRPr="00DB53D2">
        <w:t>Haftet der Unternehmer dem Verbraucher gegenüber für die nicht erfolgte oder die nicht vertragsgemäße Bereitstellung digitaler Inhalte oder digitaler Dienstleistungen infolge eines Handelns oder Versäumnisses einer Person in vorhergehenden Gliedern der Vertragskette, ist der Unternehmer berechtigt, bei dem oder den innerhalb der gewerblichen Vertragskette Haftenden aufgrund der Vertragshaftung Regress zu nehmen, ohne dass ihm gegenüber Vertragsklauseln zur Beschränkung oder zum Ausschluss dieser Haftung wirksam gemacht werden dürfen.</w:t>
      </w:r>
    </w:p>
    <w:p w14:paraId="34F06D95" w14:textId="77777777" w:rsidR="008F4F3F" w:rsidRDefault="008F4F3F" w:rsidP="008F4F3F">
      <w:pPr>
        <w:jc w:val="both"/>
      </w:pPr>
    </w:p>
    <w:p w14:paraId="33CF9228" w14:textId="77777777" w:rsidR="00ED2269" w:rsidRPr="00DB53D2" w:rsidRDefault="00ED2269" w:rsidP="008F4F3F">
      <w:pPr>
        <w:jc w:val="both"/>
      </w:pPr>
    </w:p>
    <w:p w14:paraId="06A8CB64" w14:textId="265F0369" w:rsidR="008F4F3F" w:rsidRPr="00DB53D2" w:rsidRDefault="00ED2269" w:rsidP="00ED2269">
      <w:pPr>
        <w:jc w:val="center"/>
      </w:pPr>
      <w:r>
        <w:br w:type="page"/>
      </w:r>
      <w:r w:rsidRPr="00DB53D2">
        <w:t>KAPITEL </w:t>
      </w:r>
      <w:r w:rsidR="008F4F3F" w:rsidRPr="00DB53D2">
        <w:t>10 </w:t>
      </w:r>
      <w:r w:rsidR="002E5E45">
        <w:t>- </w:t>
      </w:r>
      <w:r w:rsidR="008F4F3F" w:rsidRPr="00ED2269">
        <w:rPr>
          <w:i/>
          <w:iCs/>
        </w:rPr>
        <w:t>Änderung der digitalen Inhalte oder digitalen Dienstleistungen</w:t>
      </w:r>
    </w:p>
    <w:p w14:paraId="148F8223" w14:textId="77777777" w:rsidR="008F4F3F" w:rsidRDefault="008F4F3F" w:rsidP="008F4F3F">
      <w:pPr>
        <w:jc w:val="both"/>
      </w:pPr>
    </w:p>
    <w:p w14:paraId="57CF5583" w14:textId="77777777" w:rsidR="00ED2269" w:rsidRPr="00DB53D2" w:rsidRDefault="00ED2269" w:rsidP="008F4F3F">
      <w:pPr>
        <w:jc w:val="both"/>
      </w:pPr>
    </w:p>
    <w:p w14:paraId="60804524" w14:textId="09C1855B" w:rsidR="008F4F3F" w:rsidRPr="00DB53D2" w:rsidRDefault="00B8480F" w:rsidP="008F4F3F">
      <w:pPr>
        <w:ind w:firstLine="708"/>
        <w:jc w:val="both"/>
      </w:pPr>
      <w:r>
        <w:rPr>
          <w:b/>
          <w:bCs/>
        </w:rPr>
        <w:t>Art. </w:t>
      </w:r>
      <w:r w:rsidR="008F4F3F" w:rsidRPr="00ED2269">
        <w:rPr>
          <w:b/>
          <w:bCs/>
        </w:rPr>
        <w:t>1701/17</w:t>
      </w:r>
      <w:r w:rsidR="008F4F3F" w:rsidRPr="00DB53D2">
        <w:t xml:space="preserve"> </w:t>
      </w:r>
      <w:r w:rsidR="002E5E45">
        <w:t>- </w:t>
      </w:r>
      <w:r>
        <w:t>§ </w:t>
      </w:r>
      <w:r w:rsidR="008F4F3F" w:rsidRPr="00DB53D2">
        <w:t xml:space="preserve">1 </w:t>
      </w:r>
      <w:r w:rsidR="002E5E45">
        <w:t>- </w:t>
      </w:r>
      <w:r w:rsidR="008F4F3F" w:rsidRPr="00DB53D2">
        <w:t>Über das zur Erhaltung der Vertragsmäßigkeit der digitalen Inhalte oder digitalen Dienstleistungen gemäß den Artikeln 1701/5 und 1701/6 erforderliche Maß hinausgehende Änderungen der digitalen Inhalte oder digitalen Dienstleistungen, die dem Vertrag zufolge dem Verbraucher während eines Zeitraums bereitzustellen oder zugänglich zu machen sind, können vom Unternehmer vorgenommen werden, wenn die folgenden Bedingungen erfüllt sind:</w:t>
      </w:r>
    </w:p>
    <w:p w14:paraId="33E95A68" w14:textId="77777777" w:rsidR="008F4F3F" w:rsidRPr="00DB53D2" w:rsidRDefault="008F4F3F" w:rsidP="008F4F3F">
      <w:pPr>
        <w:jc w:val="both"/>
      </w:pPr>
    </w:p>
    <w:p w14:paraId="1A3E29F1" w14:textId="77777777" w:rsidR="008F4F3F" w:rsidRPr="00DB53D2" w:rsidRDefault="008F4F3F" w:rsidP="008F4F3F">
      <w:pPr>
        <w:ind w:firstLine="708"/>
        <w:jc w:val="both"/>
      </w:pPr>
      <w:r w:rsidRPr="00DB53D2">
        <w:t>1. Der Vertrag gestattet eine solche Änderung und enthält einen triftigen Grund dafür.</w:t>
      </w:r>
    </w:p>
    <w:p w14:paraId="5DDBB414" w14:textId="77777777" w:rsidR="008F4F3F" w:rsidRPr="00DB53D2" w:rsidRDefault="008F4F3F" w:rsidP="008F4F3F">
      <w:pPr>
        <w:jc w:val="both"/>
      </w:pPr>
    </w:p>
    <w:p w14:paraId="50983F94" w14:textId="77777777" w:rsidR="008F4F3F" w:rsidRPr="00DB53D2" w:rsidRDefault="008F4F3F" w:rsidP="008F4F3F">
      <w:pPr>
        <w:ind w:firstLine="708"/>
        <w:jc w:val="both"/>
      </w:pPr>
      <w:r w:rsidRPr="00DB53D2">
        <w:t>2. Die Änderung ist für den Verbraucher nicht mit zusätzlichen Kosten verbunden.</w:t>
      </w:r>
    </w:p>
    <w:p w14:paraId="7BCBE236" w14:textId="77777777" w:rsidR="008F4F3F" w:rsidRPr="00DB53D2" w:rsidRDefault="008F4F3F" w:rsidP="008F4F3F">
      <w:pPr>
        <w:jc w:val="both"/>
      </w:pPr>
    </w:p>
    <w:p w14:paraId="57B21C77" w14:textId="77777777" w:rsidR="008F4F3F" w:rsidRPr="00DB53D2" w:rsidRDefault="008F4F3F" w:rsidP="008F4F3F">
      <w:pPr>
        <w:ind w:firstLine="708"/>
        <w:jc w:val="both"/>
      </w:pPr>
      <w:r w:rsidRPr="00DB53D2">
        <w:t>3. Der Verbraucher wird in klarer und verständlicher Weise von der Änderung in Kenntnis gesetzt und</w:t>
      </w:r>
    </w:p>
    <w:p w14:paraId="66FADBF7" w14:textId="77777777" w:rsidR="008F4F3F" w:rsidRPr="00DB53D2" w:rsidRDefault="008F4F3F" w:rsidP="008F4F3F">
      <w:pPr>
        <w:jc w:val="both"/>
      </w:pPr>
    </w:p>
    <w:p w14:paraId="40D591A9" w14:textId="5DB02DEE" w:rsidR="008F4F3F" w:rsidRPr="00DB53D2" w:rsidRDefault="008F4F3F" w:rsidP="008F4F3F">
      <w:pPr>
        <w:ind w:firstLine="708"/>
        <w:jc w:val="both"/>
      </w:pPr>
      <w:r w:rsidRPr="00DB53D2">
        <w:t xml:space="preserve">4. in den in </w:t>
      </w:r>
      <w:r w:rsidR="00B8480F">
        <w:t>§ </w:t>
      </w:r>
      <w:r w:rsidRPr="00DB53D2">
        <w:t xml:space="preserve">2 erwähnten Fällen wird der Verbraucher innerhalb einer angemessenen Frist im Voraus mittels eines dauerhaften Datenträgers über Merkmale und Zeitpunkt der Änderung und über sein Recht, den Vertrag gemäß </w:t>
      </w:r>
      <w:r w:rsidR="00B8480F">
        <w:t>§ </w:t>
      </w:r>
      <w:r w:rsidRPr="00DB53D2">
        <w:t xml:space="preserve">2 aufzulösen, oder über die Möglichkeit, die digitalen Inhalte oder digitalen Dienstleistungen gemäß </w:t>
      </w:r>
      <w:r w:rsidR="00B8480F">
        <w:t>§ </w:t>
      </w:r>
      <w:r w:rsidRPr="00DB53D2">
        <w:t>4 unverändert beizubehalten, unterrichtet.</w:t>
      </w:r>
    </w:p>
    <w:p w14:paraId="5C41CEB1" w14:textId="77777777" w:rsidR="008F4F3F" w:rsidRPr="00DB53D2" w:rsidRDefault="008F4F3F" w:rsidP="008F4F3F">
      <w:pPr>
        <w:jc w:val="both"/>
      </w:pPr>
    </w:p>
    <w:p w14:paraId="63A35562" w14:textId="1EC16E25" w:rsidR="008F4F3F" w:rsidRPr="00DB53D2" w:rsidRDefault="00B8480F" w:rsidP="008F4F3F">
      <w:pPr>
        <w:ind w:firstLine="708"/>
        <w:jc w:val="both"/>
      </w:pPr>
      <w:r>
        <w:t>§ </w:t>
      </w:r>
      <w:r w:rsidR="008F4F3F" w:rsidRPr="00DB53D2">
        <w:t>2 </w:t>
      </w:r>
      <w:r w:rsidR="002E5E45">
        <w:t>- </w:t>
      </w:r>
      <w:r w:rsidR="008F4F3F" w:rsidRPr="00DB53D2">
        <w:t>Der Verbraucher ist berechtigt, den Vertrag aufzulösen, falls durch die Änderung der Zugang des Verbrauchers zu den digitalen Inhalten oder digitalen Dienstleistungen oder deren Nutzung durch den Verbraucher beeinträchtigt wird, es sei denn, diese Beeinträchtigung ist nur geringfügig. In diesem Fall ist der Verbraucher berechtigt, den Vertrag innerhalb von dreißig Tagen nach Eingang der Information oder nach dem Zeitpunkt kostenfrei aufzulösen, zu dem die digitalen Inhalte oder digitalen Dienstleistungen vom Unternehmer geändert wurden, je nachdem, welcher Zeitpunkt der spätere ist.</w:t>
      </w:r>
    </w:p>
    <w:p w14:paraId="0C0F7ED3" w14:textId="77777777" w:rsidR="008F4F3F" w:rsidRPr="00DB53D2" w:rsidRDefault="008F4F3F" w:rsidP="008F4F3F">
      <w:pPr>
        <w:jc w:val="both"/>
      </w:pPr>
    </w:p>
    <w:p w14:paraId="49811F8C" w14:textId="2C5C0A12" w:rsidR="008F4F3F" w:rsidRPr="00DB53D2" w:rsidRDefault="00B8480F" w:rsidP="008F4F3F">
      <w:pPr>
        <w:ind w:firstLine="708"/>
        <w:jc w:val="both"/>
      </w:pPr>
      <w:r>
        <w:t>§ </w:t>
      </w:r>
      <w:r w:rsidR="008F4F3F" w:rsidRPr="00DB53D2">
        <w:t>3 </w:t>
      </w:r>
      <w:r w:rsidR="002E5E45">
        <w:t>- </w:t>
      </w:r>
      <w:r w:rsidR="008F4F3F" w:rsidRPr="00DB53D2">
        <w:t xml:space="preserve">Löst der Verbraucher den Vertrag auf der Grundlage von </w:t>
      </w:r>
      <w:r>
        <w:t>§ </w:t>
      </w:r>
      <w:r w:rsidR="008F4F3F" w:rsidRPr="00DB53D2">
        <w:t xml:space="preserve">2 auf, so gelten die Artikel 1701/12 </w:t>
      </w:r>
      <w:r>
        <w:t>§ </w:t>
      </w:r>
      <w:r w:rsidR="008F4F3F" w:rsidRPr="00DB53D2">
        <w:t>3 Absatz 2, 1701/13, 1701/14 und 1701/15 entsprechend.</w:t>
      </w:r>
    </w:p>
    <w:p w14:paraId="79A40EDB" w14:textId="77777777" w:rsidR="008F4F3F" w:rsidRPr="00DB53D2" w:rsidRDefault="008F4F3F" w:rsidP="008F4F3F">
      <w:pPr>
        <w:jc w:val="both"/>
      </w:pPr>
    </w:p>
    <w:p w14:paraId="25DACEF6" w14:textId="796BF0B9" w:rsidR="008F4F3F" w:rsidRPr="00DB53D2" w:rsidRDefault="00B8480F" w:rsidP="008F4F3F">
      <w:pPr>
        <w:ind w:firstLine="708"/>
        <w:jc w:val="both"/>
      </w:pPr>
      <w:r>
        <w:t>§ </w:t>
      </w:r>
      <w:r w:rsidR="008F4F3F" w:rsidRPr="00DB53D2">
        <w:t>4 </w:t>
      </w:r>
      <w:r w:rsidR="002E5E45">
        <w:t>- </w:t>
      </w:r>
      <w:r w:rsidR="008F4F3F" w:rsidRPr="00DB53D2">
        <w:t>Die Paragraphen 2 und 3 finden keine Anwendung, wenn der Unternehmer dem Verbraucher ermöglicht hat, die digitalen Inhalte oder digitalen Dienstleistungen ohne zusätzliche Kosten unverändert beizubehalten, und wenn die Vertragsmäßigkeit der digitalen Inhalte oder digitalen Dienstleistungen gewahrt bleibt.</w:t>
      </w:r>
    </w:p>
    <w:p w14:paraId="56428051" w14:textId="77777777" w:rsidR="008F4F3F" w:rsidRPr="00DB53D2" w:rsidRDefault="008F4F3F" w:rsidP="008F4F3F">
      <w:pPr>
        <w:jc w:val="both"/>
      </w:pPr>
    </w:p>
    <w:p w14:paraId="5041922B" w14:textId="16EED9B1" w:rsidR="008F4F3F" w:rsidRPr="00DB53D2" w:rsidRDefault="00B8480F" w:rsidP="008F4F3F">
      <w:pPr>
        <w:ind w:firstLine="708"/>
        <w:jc w:val="both"/>
      </w:pPr>
      <w:r>
        <w:t>§ </w:t>
      </w:r>
      <w:r w:rsidR="008F4F3F" w:rsidRPr="00DB53D2">
        <w:t>5 </w:t>
      </w:r>
      <w:r w:rsidR="002E5E45">
        <w:t>- </w:t>
      </w:r>
      <w:r w:rsidR="008F4F3F" w:rsidRPr="00DB53D2">
        <w:t>Vorliegender Artikel findet keine Anwendung, wenn ein Paket Elemente eines Internetzugangsdienstes oder einen nummernabhängigen interpersonellen Kommunikations</w:t>
      </w:r>
      <w:r w:rsidR="008F4F3F" w:rsidRPr="00DB53D2">
        <w:softHyphen/>
        <w:t>dienst enthält.</w:t>
      </w:r>
    </w:p>
    <w:p w14:paraId="7E91674A" w14:textId="77777777" w:rsidR="008F4F3F" w:rsidRDefault="008F4F3F" w:rsidP="008F4F3F">
      <w:pPr>
        <w:jc w:val="both"/>
      </w:pPr>
    </w:p>
    <w:p w14:paraId="3A09935A" w14:textId="77777777" w:rsidR="00ED2269" w:rsidRPr="00DB53D2" w:rsidRDefault="00ED2269" w:rsidP="008F4F3F">
      <w:pPr>
        <w:jc w:val="both"/>
      </w:pPr>
    </w:p>
    <w:p w14:paraId="2B3482C3" w14:textId="0BE53FB7" w:rsidR="008F4F3F" w:rsidRPr="00DB53D2" w:rsidRDefault="00ED2269" w:rsidP="00ED2269">
      <w:pPr>
        <w:jc w:val="center"/>
      </w:pPr>
      <w:r>
        <w:br w:type="page"/>
      </w:r>
      <w:r w:rsidRPr="00DB53D2">
        <w:t>KAPITEL </w:t>
      </w:r>
      <w:r w:rsidR="008F4F3F" w:rsidRPr="00DB53D2">
        <w:t>11 </w:t>
      </w:r>
      <w:r w:rsidR="002E5E45">
        <w:t>- </w:t>
      </w:r>
      <w:r w:rsidR="008F4F3F" w:rsidRPr="00ED2269">
        <w:rPr>
          <w:i/>
          <w:iCs/>
        </w:rPr>
        <w:t>Zwingender Charakter</w:t>
      </w:r>
    </w:p>
    <w:p w14:paraId="18893681" w14:textId="77777777" w:rsidR="008F4F3F" w:rsidRDefault="008F4F3F" w:rsidP="008F4F3F">
      <w:pPr>
        <w:jc w:val="both"/>
      </w:pPr>
    </w:p>
    <w:p w14:paraId="651DEBA1" w14:textId="77777777" w:rsidR="00ED2269" w:rsidRPr="00DB53D2" w:rsidRDefault="00ED2269" w:rsidP="008F4F3F">
      <w:pPr>
        <w:jc w:val="both"/>
      </w:pPr>
    </w:p>
    <w:p w14:paraId="62FCA729" w14:textId="05EB96A7" w:rsidR="008F4F3F" w:rsidRPr="00DB53D2" w:rsidRDefault="00B8480F" w:rsidP="008F4F3F">
      <w:pPr>
        <w:ind w:firstLine="708"/>
        <w:jc w:val="both"/>
      </w:pPr>
      <w:r>
        <w:rPr>
          <w:b/>
          <w:bCs/>
        </w:rPr>
        <w:t>Art. </w:t>
      </w:r>
      <w:r w:rsidR="008F4F3F" w:rsidRPr="00ED2269">
        <w:rPr>
          <w:b/>
          <w:bCs/>
        </w:rPr>
        <w:t>1701/18</w:t>
      </w:r>
      <w:r w:rsidR="008F4F3F" w:rsidRPr="00DB53D2">
        <w:t xml:space="preserve"> </w:t>
      </w:r>
      <w:r w:rsidR="002E5E45">
        <w:t>- </w:t>
      </w:r>
      <w:r w:rsidR="008F4F3F" w:rsidRPr="00DB53D2">
        <w:t>Vertragsklauseln, die die Anwendung der in vorliegendem Titel erwähnten Maßnahmen zum Nachteil des Verbrauchers ausschließen, davon abweichen oder deren Wirkungen ändern, bevor der Verbraucher dem Unternehmer die nicht erfolgte Bereitstellung oder die Vertragswidrigkeit zur Kenntnis gebracht hat oder bevor der Unternehmer dem Verbraucher die Änderung der digitalen Inhalte oder digitalen Dienstleistungen gemäß Artikel 1701/17 zur Kenntnis gebracht hat, sind in Bezug auf den Verbraucher nichtig, es sei denn, im vorliegenden Titel sind anderslautende Bestimmungen vorgesehen. Der Unternehmer und der Verbraucher können jedoch Vertragsbedingungen vereinbaren, die über den gesetzlichen Schutz hinausgehen.</w:t>
      </w:r>
    </w:p>
    <w:p w14:paraId="11A5C7DC" w14:textId="77777777" w:rsidR="008F4F3F" w:rsidRPr="00DB53D2" w:rsidRDefault="008F4F3F" w:rsidP="008F4F3F">
      <w:pPr>
        <w:jc w:val="both"/>
      </w:pPr>
    </w:p>
    <w:p w14:paraId="1FF0EEFB" w14:textId="77777777" w:rsidR="008F4F3F" w:rsidRPr="00DB53D2" w:rsidRDefault="008F4F3F" w:rsidP="008F4F3F">
      <w:pPr>
        <w:ind w:firstLine="708"/>
        <w:jc w:val="both"/>
      </w:pPr>
      <w:r w:rsidRPr="00DB53D2">
        <w:t>Klauseln, in denen das Gesetz eines Staates, der nicht Mitglied der Europäischen Union ist, für anwendbar erklärt wird auf Verträge, die durch vorliegenden Titel geregelt werden, sind in Bezug auf Angelegenheiten, die durch vorliegenden Titel geregelt werden, nichtig, wenn in Ermangelung solcher Klauseln das Gesetz eines Mitgliedstaates der Europäischen Union anwendbar wäre und dieses Gesetz die Verbraucher in den vorerwähnten Angelegenheiten besser schützt.</w:t>
      </w:r>
    </w:p>
    <w:p w14:paraId="790CE587" w14:textId="77777777" w:rsidR="008F4F3F" w:rsidRDefault="008F4F3F" w:rsidP="008F4F3F">
      <w:pPr>
        <w:jc w:val="both"/>
      </w:pPr>
    </w:p>
    <w:p w14:paraId="494107E8" w14:textId="77777777" w:rsidR="00ED2269" w:rsidRPr="00DB53D2" w:rsidRDefault="00ED2269" w:rsidP="008F4F3F">
      <w:pPr>
        <w:jc w:val="both"/>
      </w:pPr>
    </w:p>
    <w:p w14:paraId="7ECE5DC8" w14:textId="0F19B51E" w:rsidR="008F4F3F" w:rsidRPr="00DB53D2" w:rsidRDefault="00ED2269" w:rsidP="00ED2269">
      <w:pPr>
        <w:jc w:val="center"/>
      </w:pPr>
      <w:r>
        <w:br w:type="page"/>
      </w:r>
      <w:r w:rsidRPr="00DB53D2">
        <w:t>KAPITEL </w:t>
      </w:r>
      <w:r w:rsidR="008F4F3F" w:rsidRPr="00DB53D2">
        <w:t>12 </w:t>
      </w:r>
      <w:r w:rsidR="002E5E45">
        <w:t>- </w:t>
      </w:r>
      <w:r w:rsidR="008F4F3F" w:rsidRPr="00ED2269">
        <w:rPr>
          <w:i/>
          <w:iCs/>
        </w:rPr>
        <w:t>Sanktionen</w:t>
      </w:r>
    </w:p>
    <w:p w14:paraId="4DF0B7AB" w14:textId="77777777" w:rsidR="008F4F3F" w:rsidRDefault="008F4F3F" w:rsidP="008F4F3F">
      <w:pPr>
        <w:jc w:val="both"/>
      </w:pPr>
    </w:p>
    <w:p w14:paraId="4E3B5C1A" w14:textId="77777777" w:rsidR="00ED2269" w:rsidRPr="00DB53D2" w:rsidRDefault="00ED2269" w:rsidP="008F4F3F">
      <w:pPr>
        <w:jc w:val="both"/>
      </w:pPr>
    </w:p>
    <w:p w14:paraId="4E95D222" w14:textId="5E853C52" w:rsidR="00ED2269" w:rsidRDefault="00B8480F" w:rsidP="00ED2269">
      <w:pPr>
        <w:ind w:firstLine="708"/>
        <w:jc w:val="both"/>
      </w:pPr>
      <w:r>
        <w:rPr>
          <w:b/>
          <w:bCs/>
        </w:rPr>
        <w:t>Art. </w:t>
      </w:r>
      <w:r w:rsidR="008F4F3F" w:rsidRPr="00ED2269">
        <w:rPr>
          <w:b/>
          <w:bCs/>
        </w:rPr>
        <w:t>1701/19</w:t>
      </w:r>
      <w:r w:rsidR="008F4F3F" w:rsidRPr="00DB53D2">
        <w:t xml:space="preserve"> </w:t>
      </w:r>
      <w:r w:rsidR="002E5E45">
        <w:t>- </w:t>
      </w:r>
      <w:r w:rsidR="008F4F3F" w:rsidRPr="00DB53D2">
        <w:t>Verstöße gegen die Bestimmungen des vorliegenden Titels und seiner Ausführungserlasse werden gemäß Buch XV des Wirtschaftsgesetzbuches ermittelt, festgestellt und geahndet.</w:t>
      </w:r>
      <w:r w:rsidR="008F4F3F" w:rsidRPr="008F4F3F">
        <w:t>]</w:t>
      </w:r>
    </w:p>
    <w:p w14:paraId="3233A2E7" w14:textId="0A041B43" w:rsidR="00A75B1C" w:rsidRPr="00611320" w:rsidRDefault="008F4F3F" w:rsidP="00ED2269">
      <w:pPr>
        <w:jc w:val="center"/>
      </w:pPr>
      <w:r>
        <w:rPr>
          <w:b/>
          <w:bCs/>
        </w:rPr>
        <w:br w:type="page"/>
      </w:r>
      <w:r w:rsidR="00A75B1C" w:rsidRPr="00611320">
        <w:rPr>
          <w:b/>
          <w:bCs/>
        </w:rPr>
        <w:t>TITEL </w:t>
      </w:r>
      <w:r w:rsidR="00492CDC">
        <w:rPr>
          <w:b/>
          <w:bCs/>
        </w:rPr>
        <w:t>7</w:t>
      </w:r>
      <w:r w:rsidR="00A75B1C" w:rsidRPr="00611320">
        <w:rPr>
          <w:b/>
          <w:bCs/>
        </w:rPr>
        <w:t xml:space="preserve"> </w:t>
      </w:r>
      <w:r w:rsidR="002E5E45">
        <w:rPr>
          <w:b/>
          <w:bCs/>
        </w:rPr>
        <w:t>- </w:t>
      </w:r>
      <w:r w:rsidR="00A75B1C" w:rsidRPr="00611320">
        <w:rPr>
          <w:b/>
          <w:bCs/>
        </w:rPr>
        <w:t>Der Tausch</w:t>
      </w:r>
    </w:p>
    <w:p w14:paraId="01FD49BE" w14:textId="77777777" w:rsidR="00A75B1C" w:rsidRPr="00611320" w:rsidRDefault="00A75B1C" w:rsidP="00A75B1C">
      <w:pPr>
        <w:jc w:val="both"/>
        <w:rPr>
          <w:b/>
          <w:bCs/>
          <w:color w:val="000000"/>
        </w:rPr>
      </w:pPr>
      <w:r w:rsidRPr="00611320">
        <w:rPr>
          <w:b/>
          <w:bCs/>
          <w:color w:val="000000"/>
        </w:rPr>
        <w:br/>
      </w:r>
    </w:p>
    <w:p w14:paraId="6D02BEFC" w14:textId="5DB33371" w:rsidR="00A75B1C" w:rsidRPr="00611320" w:rsidRDefault="00A75B1C" w:rsidP="00A75B1C">
      <w:pPr>
        <w:jc w:val="both"/>
      </w:pPr>
      <w:r w:rsidRPr="00611320">
        <w:rPr>
          <w:b/>
          <w:bCs/>
          <w:color w:val="000000"/>
        </w:rPr>
        <w:tab/>
      </w:r>
      <w:r w:rsidR="00B8480F">
        <w:rPr>
          <w:b/>
          <w:bCs/>
          <w:color w:val="000000"/>
        </w:rPr>
        <w:t>Art. </w:t>
      </w:r>
      <w:r w:rsidRPr="00611320">
        <w:rPr>
          <w:b/>
          <w:bCs/>
          <w:color w:val="000000"/>
        </w:rPr>
        <w:t xml:space="preserve">1702 </w:t>
      </w:r>
      <w:r w:rsidR="002E5E45">
        <w:rPr>
          <w:b/>
          <w:bCs/>
          <w:color w:val="000000"/>
        </w:rPr>
        <w:t>- </w:t>
      </w:r>
      <w:r w:rsidRPr="00611320">
        <w:t>Der Tausch ist ein Vertrag, durch den die Parteien sich gegenseitig eine Sache für eine andere geben.</w:t>
      </w:r>
    </w:p>
    <w:p w14:paraId="1D65B5E6" w14:textId="77777777" w:rsidR="00A75B1C" w:rsidRPr="00611320" w:rsidRDefault="00A75B1C" w:rsidP="00A75B1C">
      <w:pPr>
        <w:jc w:val="both"/>
        <w:rPr>
          <w:b/>
          <w:bCs/>
          <w:color w:val="000000"/>
        </w:rPr>
      </w:pPr>
      <w:r w:rsidRPr="00611320">
        <w:rPr>
          <w:b/>
          <w:bCs/>
          <w:color w:val="000000"/>
        </w:rPr>
        <w:br/>
      </w:r>
    </w:p>
    <w:p w14:paraId="61FFF5C5" w14:textId="4B69B6BE"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1703 </w:t>
      </w:r>
      <w:r w:rsidR="002E5E45">
        <w:rPr>
          <w:b/>
          <w:bCs/>
          <w:color w:val="000000"/>
        </w:rPr>
        <w:t>- </w:t>
      </w:r>
      <w:r w:rsidRPr="00611320">
        <w:rPr>
          <w:bCs/>
          <w:color w:val="000000"/>
        </w:rPr>
        <w:t>Der Tausch kommt auf die gleiche Weise wie der Verkauf durch bloße Zustimmung zustande.</w:t>
      </w:r>
    </w:p>
    <w:p w14:paraId="33846FC4" w14:textId="77777777" w:rsidR="00A75B1C" w:rsidRPr="00611320" w:rsidRDefault="00A75B1C" w:rsidP="00A75B1C">
      <w:pPr>
        <w:jc w:val="both"/>
      </w:pPr>
      <w:r w:rsidRPr="00611320">
        <w:rPr>
          <w:b/>
          <w:bCs/>
          <w:color w:val="000000"/>
        </w:rPr>
        <w:br/>
      </w:r>
    </w:p>
    <w:p w14:paraId="7AC08CF0" w14:textId="26C05FB3" w:rsidR="00A75B1C" w:rsidRPr="00611320" w:rsidRDefault="00A75B1C" w:rsidP="00A75B1C">
      <w:pPr>
        <w:jc w:val="both"/>
      </w:pPr>
      <w:r w:rsidRPr="00611320">
        <w:tab/>
      </w:r>
      <w:r w:rsidR="00B8480F">
        <w:rPr>
          <w:b/>
        </w:rPr>
        <w:t>Art. </w:t>
      </w:r>
      <w:r w:rsidRPr="00611320">
        <w:rPr>
          <w:b/>
        </w:rPr>
        <w:t xml:space="preserve">1704 </w:t>
      </w:r>
      <w:r w:rsidR="002E5E45">
        <w:rPr>
          <w:b/>
        </w:rPr>
        <w:t>- </w:t>
      </w:r>
      <w:r w:rsidRPr="00611320">
        <w:t>Wenn einer der Tauschenden die ihm tauschweise gegebene Sache bereits erhalten hat und nachher beweist, dass der andere nicht Eigentümer dieser Sache ist, kann er nicht gezwungen werden, dem anderen die dafür im Tausch versprochene Sache zu übergeben, sondern nur, die erhaltene Sache zurückzugeben.</w:t>
      </w:r>
    </w:p>
    <w:p w14:paraId="47EBD21E" w14:textId="77777777" w:rsidR="00A75B1C" w:rsidRPr="00611320" w:rsidRDefault="00A75B1C" w:rsidP="00A75B1C">
      <w:pPr>
        <w:jc w:val="both"/>
      </w:pPr>
    </w:p>
    <w:p w14:paraId="3CE89759" w14:textId="77777777" w:rsidR="00A75B1C" w:rsidRPr="00611320" w:rsidRDefault="00A75B1C" w:rsidP="00A75B1C">
      <w:pPr>
        <w:jc w:val="both"/>
        <w:rPr>
          <w:b/>
          <w:bCs/>
          <w:color w:val="000000"/>
        </w:rPr>
      </w:pPr>
    </w:p>
    <w:p w14:paraId="420311FD" w14:textId="2EFFB853" w:rsidR="00A75B1C" w:rsidRPr="00611320" w:rsidRDefault="00A75B1C" w:rsidP="00A75B1C">
      <w:pPr>
        <w:jc w:val="both"/>
        <w:rPr>
          <w:b/>
          <w:bCs/>
          <w:color w:val="000000"/>
        </w:rPr>
      </w:pPr>
      <w:r w:rsidRPr="00611320">
        <w:rPr>
          <w:b/>
          <w:bCs/>
          <w:color w:val="000000"/>
        </w:rPr>
        <w:tab/>
      </w:r>
      <w:r w:rsidR="00B8480F">
        <w:rPr>
          <w:b/>
          <w:bCs/>
          <w:color w:val="000000"/>
        </w:rPr>
        <w:t>Art. </w:t>
      </w:r>
      <w:r w:rsidRPr="00611320">
        <w:rPr>
          <w:b/>
          <w:bCs/>
          <w:color w:val="000000"/>
        </w:rPr>
        <w:t xml:space="preserve">1705 </w:t>
      </w:r>
      <w:r w:rsidR="002E5E45">
        <w:rPr>
          <w:b/>
          <w:bCs/>
          <w:color w:val="000000"/>
        </w:rPr>
        <w:t>- </w:t>
      </w:r>
      <w:r w:rsidRPr="00611320">
        <w:rPr>
          <w:bCs/>
          <w:color w:val="000000"/>
        </w:rPr>
        <w:t>Der Tauschende,</w:t>
      </w:r>
      <w:r w:rsidRPr="00611320">
        <w:rPr>
          <w:b/>
          <w:bCs/>
          <w:color w:val="000000"/>
        </w:rPr>
        <w:t xml:space="preserve"> </w:t>
      </w:r>
      <w:r w:rsidRPr="00611320">
        <w:t>dem der Besitz der im Tausch erhaltenen Sache entzogen worden ist, hat die Wahl, entweder auf Schadenersatz zu klagen oder seine Sache zurückzufordern.</w:t>
      </w:r>
    </w:p>
    <w:p w14:paraId="0AD5FCE4" w14:textId="77777777" w:rsidR="00A75B1C" w:rsidRPr="00611320" w:rsidRDefault="00A75B1C" w:rsidP="00A75B1C">
      <w:pPr>
        <w:jc w:val="both"/>
        <w:rPr>
          <w:b/>
          <w:bCs/>
          <w:color w:val="000000"/>
        </w:rPr>
      </w:pPr>
      <w:r w:rsidRPr="00611320">
        <w:rPr>
          <w:b/>
          <w:bCs/>
          <w:color w:val="000000"/>
        </w:rPr>
        <w:br/>
      </w:r>
    </w:p>
    <w:p w14:paraId="4E537278" w14:textId="2AAD436B" w:rsidR="00A75B1C" w:rsidRPr="00611320" w:rsidRDefault="00A75B1C" w:rsidP="00A75B1C">
      <w:pPr>
        <w:jc w:val="both"/>
        <w:rPr>
          <w:bCs/>
          <w:color w:val="000000"/>
        </w:rPr>
      </w:pPr>
      <w:r w:rsidRPr="00611320">
        <w:rPr>
          <w:b/>
          <w:bCs/>
          <w:color w:val="000000"/>
        </w:rPr>
        <w:tab/>
      </w:r>
      <w:r w:rsidR="00B8480F">
        <w:rPr>
          <w:b/>
          <w:bCs/>
          <w:color w:val="000000"/>
        </w:rPr>
        <w:t>Art. </w:t>
      </w:r>
      <w:r w:rsidRPr="00611320">
        <w:rPr>
          <w:b/>
          <w:bCs/>
          <w:color w:val="000000"/>
        </w:rPr>
        <w:t xml:space="preserve">1706 </w:t>
      </w:r>
      <w:r w:rsidR="002E5E45">
        <w:rPr>
          <w:b/>
          <w:bCs/>
          <w:color w:val="000000"/>
        </w:rPr>
        <w:t>- </w:t>
      </w:r>
      <w:r w:rsidRPr="00611320">
        <w:rPr>
          <w:bCs/>
          <w:color w:val="000000"/>
        </w:rPr>
        <w:t>Reszision wegen Benachteiligung findet keine Anwendung auf den Tauschvertrag.</w:t>
      </w:r>
    </w:p>
    <w:p w14:paraId="725B55E9" w14:textId="77777777" w:rsidR="00A75B1C" w:rsidRPr="00611320" w:rsidRDefault="00A75B1C" w:rsidP="00A75B1C">
      <w:pPr>
        <w:jc w:val="both"/>
        <w:rPr>
          <w:b/>
          <w:bCs/>
          <w:color w:val="000000"/>
        </w:rPr>
      </w:pPr>
    </w:p>
    <w:p w14:paraId="34FBB033" w14:textId="77777777" w:rsidR="00A75B1C" w:rsidRPr="00611320" w:rsidRDefault="00A75B1C" w:rsidP="00A75B1C">
      <w:pPr>
        <w:jc w:val="both"/>
        <w:rPr>
          <w:b/>
          <w:bCs/>
          <w:color w:val="000000"/>
        </w:rPr>
      </w:pPr>
    </w:p>
    <w:p w14:paraId="36A36560" w14:textId="2390FC62" w:rsidR="00A75B1C" w:rsidRPr="00611320" w:rsidRDefault="00A75B1C" w:rsidP="00A75B1C">
      <w:pPr>
        <w:jc w:val="both"/>
      </w:pPr>
      <w:r w:rsidRPr="00611320">
        <w:rPr>
          <w:b/>
          <w:bCs/>
          <w:color w:val="000000"/>
        </w:rPr>
        <w:tab/>
      </w:r>
      <w:r w:rsidR="00B8480F">
        <w:rPr>
          <w:b/>
          <w:bCs/>
          <w:color w:val="000000"/>
        </w:rPr>
        <w:t>Art. </w:t>
      </w:r>
      <w:r w:rsidRPr="00611320">
        <w:rPr>
          <w:b/>
          <w:bCs/>
          <w:color w:val="000000"/>
        </w:rPr>
        <w:t xml:space="preserve">1707 </w:t>
      </w:r>
      <w:r w:rsidR="002E5E45">
        <w:rPr>
          <w:b/>
          <w:bCs/>
          <w:color w:val="000000"/>
        </w:rPr>
        <w:t>- </w:t>
      </w:r>
      <w:r w:rsidRPr="00611320">
        <w:rPr>
          <w:bCs/>
          <w:color w:val="000000"/>
        </w:rPr>
        <w:t>Im Übrigen sind a</w:t>
      </w:r>
      <w:r w:rsidRPr="00611320">
        <w:t>lle anderen für den Kaufvertrag vorgeschriebenen Regeln auf den Tausch anwendbar.</w:t>
      </w:r>
    </w:p>
    <w:p w14:paraId="3574ED57" w14:textId="77777777" w:rsidR="00A75B1C" w:rsidRPr="00611320" w:rsidRDefault="00A75B1C" w:rsidP="00A75B1C">
      <w:pPr>
        <w:jc w:val="both"/>
      </w:pPr>
    </w:p>
    <w:p w14:paraId="61C1F7CC" w14:textId="0293418A" w:rsidR="00C34C6C" w:rsidRPr="00611320" w:rsidRDefault="00C34C6C" w:rsidP="00C34C6C">
      <w:pPr>
        <w:jc w:val="center"/>
        <w:outlineLvl w:val="0"/>
        <w:rPr>
          <w:b/>
        </w:rPr>
      </w:pPr>
      <w:r w:rsidRPr="00611320">
        <w:rPr>
          <w:b/>
          <w:bCs/>
          <w:color w:val="000000"/>
        </w:rPr>
        <w:br w:type="page"/>
      </w:r>
      <w:r w:rsidRPr="00611320">
        <w:rPr>
          <w:b/>
        </w:rPr>
        <w:t>TITEL </w:t>
      </w:r>
      <w:r w:rsidR="00492CDC">
        <w:rPr>
          <w:b/>
        </w:rPr>
        <w:t>8</w:t>
      </w:r>
      <w:r w:rsidRPr="00611320">
        <w:rPr>
          <w:b/>
        </w:rPr>
        <w:t xml:space="preserve"> </w:t>
      </w:r>
      <w:r w:rsidR="002E5E45">
        <w:rPr>
          <w:b/>
        </w:rPr>
        <w:t>- </w:t>
      </w:r>
      <w:r w:rsidRPr="00611320">
        <w:rPr>
          <w:b/>
        </w:rPr>
        <w:t>Die Vermietung</w:t>
      </w:r>
    </w:p>
    <w:p w14:paraId="694C3B1A" w14:textId="77777777" w:rsidR="00C34C6C" w:rsidRPr="00611320" w:rsidRDefault="00C34C6C" w:rsidP="00C34C6C">
      <w:pPr>
        <w:jc w:val="center"/>
        <w:rPr>
          <w:b/>
        </w:rPr>
      </w:pPr>
    </w:p>
    <w:p w14:paraId="2C844729" w14:textId="77777777" w:rsidR="00C34C6C" w:rsidRPr="00611320" w:rsidRDefault="00C34C6C" w:rsidP="00C34C6C">
      <w:pPr>
        <w:jc w:val="center"/>
        <w:rPr>
          <w:b/>
        </w:rPr>
      </w:pPr>
    </w:p>
    <w:p w14:paraId="69AACD41" w14:textId="28A6DCEE" w:rsidR="00C34C6C" w:rsidRPr="00611320" w:rsidRDefault="00C34C6C" w:rsidP="00C34C6C">
      <w:pPr>
        <w:jc w:val="center"/>
        <w:outlineLvl w:val="0"/>
      </w:pPr>
      <w:r w:rsidRPr="00611320">
        <w:t>KAPITEL </w:t>
      </w:r>
      <w:r w:rsidR="00CF62A2">
        <w:t>1</w:t>
      </w:r>
      <w:r w:rsidRPr="00611320">
        <w:t xml:space="preserve"> </w:t>
      </w:r>
      <w:r w:rsidR="002E5E45">
        <w:t>- </w:t>
      </w:r>
      <w:r w:rsidRPr="00611320">
        <w:rPr>
          <w:i/>
        </w:rPr>
        <w:t>Allgemeine Bestimmungen</w:t>
      </w:r>
    </w:p>
    <w:p w14:paraId="58911CE4" w14:textId="77777777" w:rsidR="00C34C6C" w:rsidRPr="00611320" w:rsidRDefault="00C34C6C" w:rsidP="00C34C6C">
      <w:pPr>
        <w:jc w:val="both"/>
      </w:pPr>
    </w:p>
    <w:p w14:paraId="520E2E58" w14:textId="77777777" w:rsidR="00C34C6C" w:rsidRPr="00611320" w:rsidRDefault="00C34C6C" w:rsidP="00C34C6C">
      <w:pPr>
        <w:jc w:val="both"/>
      </w:pPr>
    </w:p>
    <w:p w14:paraId="0514C5CE" w14:textId="6DADF7EE" w:rsidR="00C34C6C" w:rsidRPr="00611320" w:rsidRDefault="00C34C6C" w:rsidP="00C34C6C">
      <w:pPr>
        <w:jc w:val="both"/>
      </w:pPr>
      <w:r w:rsidRPr="00611320">
        <w:tab/>
      </w:r>
      <w:r w:rsidR="00B8480F">
        <w:rPr>
          <w:b/>
        </w:rPr>
        <w:t>Art. </w:t>
      </w:r>
      <w:r w:rsidRPr="00611320">
        <w:rPr>
          <w:b/>
        </w:rPr>
        <w:t>1708</w:t>
      </w:r>
      <w:r w:rsidRPr="00611320">
        <w:t xml:space="preserve"> </w:t>
      </w:r>
      <w:r w:rsidR="002E5E45">
        <w:t>- </w:t>
      </w:r>
      <w:r w:rsidRPr="00611320">
        <w:t>Es gibt zwei Sorten von Vermietungen:</w:t>
      </w:r>
    </w:p>
    <w:p w14:paraId="08F52F87" w14:textId="77777777" w:rsidR="00C34C6C" w:rsidRPr="00611320" w:rsidRDefault="00C34C6C" w:rsidP="00C34C6C">
      <w:pPr>
        <w:jc w:val="both"/>
      </w:pPr>
    </w:p>
    <w:p w14:paraId="412D10A8" w14:textId="77777777" w:rsidR="00C34C6C" w:rsidRPr="00611320" w:rsidRDefault="00C34C6C" w:rsidP="00C34C6C">
      <w:pPr>
        <w:ind w:firstLine="708"/>
        <w:jc w:val="both"/>
      </w:pPr>
      <w:r w:rsidRPr="00611320">
        <w:t>Die Vermietung von Sachen</w:t>
      </w:r>
    </w:p>
    <w:p w14:paraId="78E4C2DC" w14:textId="77777777" w:rsidR="00C34C6C" w:rsidRPr="00611320" w:rsidRDefault="00C34C6C" w:rsidP="00C34C6C">
      <w:pPr>
        <w:ind w:firstLine="708"/>
        <w:jc w:val="both"/>
      </w:pPr>
    </w:p>
    <w:p w14:paraId="7B147D36" w14:textId="77777777" w:rsidR="00C34C6C" w:rsidRPr="00611320" w:rsidRDefault="00C34C6C" w:rsidP="00C34C6C">
      <w:pPr>
        <w:ind w:firstLine="708"/>
        <w:jc w:val="both"/>
      </w:pPr>
      <w:r w:rsidRPr="00611320">
        <w:t>und die Vermietung von Arbeit.</w:t>
      </w:r>
    </w:p>
    <w:p w14:paraId="5C14743B" w14:textId="77777777" w:rsidR="00C34C6C" w:rsidRPr="00611320" w:rsidRDefault="00C34C6C" w:rsidP="00C34C6C">
      <w:pPr>
        <w:ind w:firstLine="708"/>
        <w:jc w:val="both"/>
      </w:pPr>
    </w:p>
    <w:p w14:paraId="17BBDFC4" w14:textId="77777777" w:rsidR="00C34C6C" w:rsidRPr="00611320" w:rsidRDefault="00C34C6C" w:rsidP="00C34C6C">
      <w:pPr>
        <w:ind w:firstLine="708"/>
        <w:jc w:val="both"/>
      </w:pPr>
    </w:p>
    <w:p w14:paraId="1D841E00" w14:textId="065ED1FF" w:rsidR="00C34C6C" w:rsidRPr="00611320" w:rsidRDefault="00B8480F" w:rsidP="00C34C6C">
      <w:pPr>
        <w:ind w:firstLine="708"/>
        <w:jc w:val="both"/>
      </w:pPr>
      <w:r>
        <w:rPr>
          <w:b/>
        </w:rPr>
        <w:t>Art. </w:t>
      </w:r>
      <w:r w:rsidR="00C34C6C" w:rsidRPr="00611320">
        <w:rPr>
          <w:b/>
        </w:rPr>
        <w:t>1709</w:t>
      </w:r>
      <w:r w:rsidR="00C34C6C" w:rsidRPr="00611320">
        <w:t xml:space="preserve"> </w:t>
      </w:r>
      <w:r w:rsidR="002E5E45">
        <w:t>- </w:t>
      </w:r>
      <w:r w:rsidR="00C34C6C" w:rsidRPr="00611320">
        <w:t>Die Vermietung von Sachen ist ein Vertrag, durch den die eine Partei sich verpflichtet, der anderen Partei während einer bestimmten Zeit und für einen bestimmten Preis, den diese sich zu zahlen verpflichtet, eine Sache zur Nutzung zu überlassen.</w:t>
      </w:r>
    </w:p>
    <w:p w14:paraId="707F9786" w14:textId="77777777" w:rsidR="00C34C6C" w:rsidRPr="00611320" w:rsidRDefault="00C34C6C" w:rsidP="00C34C6C">
      <w:pPr>
        <w:ind w:firstLine="708"/>
        <w:jc w:val="both"/>
      </w:pPr>
    </w:p>
    <w:p w14:paraId="69E4F25A" w14:textId="77777777" w:rsidR="00C34C6C" w:rsidRPr="00611320" w:rsidRDefault="00C34C6C" w:rsidP="00C34C6C">
      <w:pPr>
        <w:ind w:firstLine="708"/>
        <w:jc w:val="both"/>
      </w:pPr>
    </w:p>
    <w:p w14:paraId="0F325E82" w14:textId="796A77F5" w:rsidR="00C34C6C" w:rsidRPr="00611320" w:rsidRDefault="00B8480F" w:rsidP="00C34C6C">
      <w:pPr>
        <w:ind w:firstLine="708"/>
        <w:jc w:val="both"/>
      </w:pPr>
      <w:r>
        <w:rPr>
          <w:b/>
        </w:rPr>
        <w:t>Art. </w:t>
      </w:r>
      <w:r w:rsidR="00C34C6C" w:rsidRPr="00611320">
        <w:rPr>
          <w:b/>
        </w:rPr>
        <w:t>1710</w:t>
      </w:r>
      <w:r w:rsidR="00C34C6C" w:rsidRPr="00611320">
        <w:t xml:space="preserve"> </w:t>
      </w:r>
      <w:r w:rsidR="002E5E45">
        <w:t>- </w:t>
      </w:r>
      <w:r w:rsidR="00C34C6C" w:rsidRPr="00611320">
        <w:t>Die Vermietung von Arbeit ist ein Vertrag, durch den die eine Partei sich verpflichtet, etwas für die andere Partei zu tun, und zwar zu einem unter ihnen vereinbarten Preis.</w:t>
      </w:r>
    </w:p>
    <w:p w14:paraId="1A6065B7" w14:textId="77777777" w:rsidR="00C34C6C" w:rsidRPr="00611320" w:rsidRDefault="00C34C6C" w:rsidP="00C34C6C">
      <w:pPr>
        <w:ind w:firstLine="708"/>
        <w:jc w:val="both"/>
      </w:pPr>
    </w:p>
    <w:p w14:paraId="7F2AD1B4" w14:textId="77777777" w:rsidR="00C34C6C" w:rsidRPr="00611320" w:rsidRDefault="00C34C6C" w:rsidP="00C34C6C">
      <w:pPr>
        <w:ind w:firstLine="708"/>
        <w:jc w:val="both"/>
      </w:pPr>
    </w:p>
    <w:p w14:paraId="28BBD762" w14:textId="124289B7" w:rsidR="00C34C6C" w:rsidRPr="00611320" w:rsidRDefault="00B8480F" w:rsidP="00C34C6C">
      <w:pPr>
        <w:ind w:firstLine="708"/>
        <w:jc w:val="both"/>
      </w:pPr>
      <w:r>
        <w:rPr>
          <w:b/>
        </w:rPr>
        <w:t>Art. </w:t>
      </w:r>
      <w:r w:rsidR="00C34C6C" w:rsidRPr="00611320">
        <w:rPr>
          <w:b/>
        </w:rPr>
        <w:t>1711</w:t>
      </w:r>
      <w:r w:rsidR="00C34C6C" w:rsidRPr="00611320">
        <w:t xml:space="preserve"> </w:t>
      </w:r>
      <w:r w:rsidR="002E5E45">
        <w:t>- </w:t>
      </w:r>
      <w:r w:rsidR="00C34C6C" w:rsidRPr="00611320">
        <w:t>Diese beiden Sorten von Vermietungen werden noch weiter unterteilt:</w:t>
      </w:r>
    </w:p>
    <w:p w14:paraId="4942A125" w14:textId="77777777" w:rsidR="00C34C6C" w:rsidRPr="00611320" w:rsidRDefault="00C34C6C" w:rsidP="00C34C6C">
      <w:pPr>
        <w:ind w:firstLine="708"/>
        <w:jc w:val="both"/>
      </w:pPr>
    </w:p>
    <w:p w14:paraId="1C2CDA6A" w14:textId="77777777" w:rsidR="00C34C6C" w:rsidRPr="00611320" w:rsidRDefault="00C34C6C" w:rsidP="00C34C6C">
      <w:pPr>
        <w:ind w:firstLine="708"/>
        <w:jc w:val="both"/>
      </w:pPr>
      <w:r w:rsidRPr="00611320">
        <w:t>Unter einem Wohnungsmietvertrag versteht man die Vermietung von Häusern und von Mobiliar,</w:t>
      </w:r>
    </w:p>
    <w:p w14:paraId="7FC3E367" w14:textId="77777777" w:rsidR="00C34C6C" w:rsidRPr="00611320" w:rsidRDefault="00C34C6C" w:rsidP="00C34C6C">
      <w:pPr>
        <w:ind w:firstLine="708"/>
        <w:jc w:val="both"/>
      </w:pPr>
    </w:p>
    <w:p w14:paraId="18F7F0E3" w14:textId="77777777" w:rsidR="00C34C6C" w:rsidRPr="00611320" w:rsidRDefault="00C34C6C" w:rsidP="00C34C6C">
      <w:pPr>
        <w:ind w:firstLine="708"/>
        <w:jc w:val="both"/>
      </w:pPr>
      <w:r w:rsidRPr="00611320">
        <w:t>unter einem Landpachtvertrag die Verpachtung von ländlichem Grundeigentum,</w:t>
      </w:r>
    </w:p>
    <w:p w14:paraId="7AE101B6" w14:textId="77777777" w:rsidR="00C34C6C" w:rsidRPr="00611320" w:rsidRDefault="00C34C6C" w:rsidP="00C34C6C">
      <w:pPr>
        <w:ind w:firstLine="708"/>
        <w:jc w:val="both"/>
      </w:pPr>
    </w:p>
    <w:p w14:paraId="250BADBD" w14:textId="77777777" w:rsidR="00C34C6C" w:rsidRPr="00611320" w:rsidRDefault="00C34C6C" w:rsidP="00C34C6C">
      <w:pPr>
        <w:ind w:firstLine="708"/>
        <w:jc w:val="both"/>
      </w:pPr>
      <w:r w:rsidRPr="00611320">
        <w:t>unter einem Werkvertrag die Vermietung von Arbeit oder Diensten,</w:t>
      </w:r>
    </w:p>
    <w:p w14:paraId="4C14E0A2" w14:textId="77777777" w:rsidR="00C34C6C" w:rsidRPr="00611320" w:rsidRDefault="00C34C6C" w:rsidP="00C34C6C">
      <w:pPr>
        <w:ind w:firstLine="708"/>
        <w:jc w:val="both"/>
      </w:pPr>
    </w:p>
    <w:p w14:paraId="57FA90CD" w14:textId="77777777" w:rsidR="00C34C6C" w:rsidRPr="00611320" w:rsidRDefault="00C34C6C" w:rsidP="00C34C6C">
      <w:pPr>
        <w:ind w:firstLine="708"/>
        <w:jc w:val="both"/>
      </w:pPr>
      <w:r w:rsidRPr="00611320">
        <w:t>unter einem Viehpachtvertrag die Verpachtung von Vieh, wobei der Eigentümer und derjenige, dem er das Vieh anvertraut, sich den Gewinn teilen.</w:t>
      </w:r>
    </w:p>
    <w:p w14:paraId="4291DC2B" w14:textId="77777777" w:rsidR="00C34C6C" w:rsidRPr="00611320" w:rsidRDefault="00C34C6C" w:rsidP="00C34C6C">
      <w:pPr>
        <w:ind w:firstLine="708"/>
        <w:jc w:val="both"/>
      </w:pPr>
    </w:p>
    <w:p w14:paraId="70B83356" w14:textId="77777777" w:rsidR="00C34C6C" w:rsidRPr="00611320" w:rsidRDefault="00C34C6C" w:rsidP="00C34C6C">
      <w:pPr>
        <w:ind w:firstLine="708"/>
        <w:jc w:val="both"/>
      </w:pPr>
      <w:r w:rsidRPr="00611320">
        <w:t>Kostenvoranschläge, Aufträge oder Werklöhne für die Durchführung eines Werks gegen Bezahlung eines bestimmten Preises sind ebenfalls Vermietungen, wenn das Material von demjenigen eingebracht wird, für den das Werk durchgeführt wird.</w:t>
      </w:r>
    </w:p>
    <w:p w14:paraId="659662A6" w14:textId="77777777" w:rsidR="00C34C6C" w:rsidRPr="00611320" w:rsidRDefault="00C34C6C" w:rsidP="00C34C6C">
      <w:pPr>
        <w:ind w:firstLine="708"/>
        <w:jc w:val="both"/>
      </w:pPr>
    </w:p>
    <w:p w14:paraId="5553769C" w14:textId="77777777" w:rsidR="00C34C6C" w:rsidRPr="00611320" w:rsidRDefault="00C34C6C" w:rsidP="00C34C6C">
      <w:pPr>
        <w:ind w:firstLine="708"/>
        <w:jc w:val="both"/>
        <w:outlineLvl w:val="0"/>
      </w:pPr>
      <w:r w:rsidRPr="00611320">
        <w:t>Für diese letzten drei Arten gelten besondere Regeln.</w:t>
      </w:r>
    </w:p>
    <w:p w14:paraId="7DFA259F" w14:textId="77777777" w:rsidR="00C34C6C" w:rsidRPr="00611320" w:rsidRDefault="00C34C6C" w:rsidP="00C34C6C">
      <w:pPr>
        <w:ind w:firstLine="708"/>
        <w:jc w:val="both"/>
        <w:outlineLvl w:val="0"/>
      </w:pPr>
    </w:p>
    <w:p w14:paraId="008234A2" w14:textId="77777777" w:rsidR="00C34C6C" w:rsidRPr="00611320" w:rsidRDefault="00C34C6C" w:rsidP="00C34C6C">
      <w:pPr>
        <w:ind w:firstLine="708"/>
        <w:jc w:val="both"/>
        <w:outlineLvl w:val="0"/>
      </w:pPr>
    </w:p>
    <w:p w14:paraId="1E29E5AC" w14:textId="19DB3B84" w:rsidR="00C34C6C" w:rsidRPr="00611320" w:rsidRDefault="00B8480F" w:rsidP="00C34C6C">
      <w:pPr>
        <w:ind w:firstLine="708"/>
        <w:jc w:val="both"/>
        <w:outlineLvl w:val="0"/>
      </w:pPr>
      <w:r>
        <w:rPr>
          <w:b/>
        </w:rPr>
        <w:t>Art. </w:t>
      </w:r>
      <w:r w:rsidR="00C34C6C" w:rsidRPr="00611320">
        <w:rPr>
          <w:b/>
        </w:rPr>
        <w:t>1712</w:t>
      </w:r>
      <w:r w:rsidR="00C34C6C" w:rsidRPr="00611320">
        <w:t xml:space="preserve"> </w:t>
      </w:r>
      <w:r w:rsidR="002E5E45">
        <w:t>- </w:t>
      </w:r>
      <w:r w:rsidR="00C34C6C" w:rsidRPr="00611320">
        <w:t>Die Vermietung von Staatsgütern, Gütern der Gemeinden und der öffentlichen Einrichtungen unterliegt besonderen Regelungen.</w:t>
      </w:r>
    </w:p>
    <w:p w14:paraId="485CC184" w14:textId="77777777" w:rsidR="00C34C6C" w:rsidRPr="00611320" w:rsidRDefault="00C34C6C" w:rsidP="00C34C6C">
      <w:pPr>
        <w:jc w:val="both"/>
      </w:pPr>
    </w:p>
    <w:p w14:paraId="2978B59D" w14:textId="77777777" w:rsidR="00C34C6C" w:rsidRPr="00611320" w:rsidRDefault="00C34C6C" w:rsidP="00C34C6C">
      <w:pPr>
        <w:jc w:val="both"/>
      </w:pPr>
    </w:p>
    <w:p w14:paraId="16DC234D" w14:textId="74FBEE35" w:rsidR="00C34C6C" w:rsidRPr="00611320" w:rsidRDefault="00C34C6C" w:rsidP="00C34C6C">
      <w:pPr>
        <w:jc w:val="center"/>
        <w:outlineLvl w:val="0"/>
      </w:pPr>
      <w:r w:rsidRPr="00611320">
        <w:br w:type="page"/>
        <w:t>KAPITEL </w:t>
      </w:r>
      <w:r w:rsidR="00CF62A2">
        <w:t>2</w:t>
      </w:r>
      <w:r w:rsidRPr="00611320">
        <w:t xml:space="preserve"> </w:t>
      </w:r>
      <w:r w:rsidR="002E5E45">
        <w:t>- </w:t>
      </w:r>
      <w:r w:rsidRPr="00611320">
        <w:rPr>
          <w:i/>
        </w:rPr>
        <w:t>Die Vermietung beziehungsweise Verpachtung von Sachen</w:t>
      </w:r>
    </w:p>
    <w:p w14:paraId="1642FD98" w14:textId="77777777" w:rsidR="00C34C6C" w:rsidRPr="00611320" w:rsidRDefault="00C34C6C" w:rsidP="00C34C6C">
      <w:pPr>
        <w:ind w:firstLine="708"/>
        <w:jc w:val="center"/>
      </w:pPr>
    </w:p>
    <w:p w14:paraId="230761AC" w14:textId="77777777" w:rsidR="00C34C6C" w:rsidRPr="00611320" w:rsidRDefault="00C34C6C" w:rsidP="00C34C6C">
      <w:pPr>
        <w:ind w:firstLine="708"/>
        <w:jc w:val="both"/>
      </w:pPr>
    </w:p>
    <w:p w14:paraId="6D3AD8D3" w14:textId="76E731FA" w:rsidR="00C34C6C" w:rsidRPr="00611320" w:rsidRDefault="00B8480F" w:rsidP="00C34C6C">
      <w:pPr>
        <w:ind w:firstLine="708"/>
        <w:jc w:val="both"/>
      </w:pPr>
      <w:r>
        <w:rPr>
          <w:b/>
        </w:rPr>
        <w:t>Art. </w:t>
      </w:r>
      <w:r w:rsidR="00C34C6C" w:rsidRPr="00611320">
        <w:rPr>
          <w:b/>
        </w:rPr>
        <w:t>1713</w:t>
      </w:r>
      <w:r w:rsidR="00C34C6C" w:rsidRPr="00611320">
        <w:t xml:space="preserve"> </w:t>
      </w:r>
      <w:r w:rsidR="002E5E45">
        <w:t>- </w:t>
      </w:r>
      <w:r w:rsidR="00C34C6C" w:rsidRPr="00611320">
        <w:t>Man kann alle Arten von beweglichen oder unbeweglichen Gütern vermieten beziehungsweise verpachten.</w:t>
      </w:r>
    </w:p>
    <w:p w14:paraId="059D1296" w14:textId="77777777" w:rsidR="00C34C6C" w:rsidRPr="00611320" w:rsidRDefault="00C34C6C" w:rsidP="00C34C6C">
      <w:pPr>
        <w:jc w:val="both"/>
      </w:pPr>
    </w:p>
    <w:p w14:paraId="75DEC8C0" w14:textId="77777777" w:rsidR="00C34C6C" w:rsidRPr="00611320" w:rsidRDefault="00C34C6C" w:rsidP="00C34C6C">
      <w:pPr>
        <w:jc w:val="both"/>
      </w:pPr>
    </w:p>
    <w:p w14:paraId="7EC859CB" w14:textId="119784C3" w:rsidR="00C34C6C" w:rsidRPr="00611320" w:rsidRDefault="00C34C6C" w:rsidP="00C34C6C">
      <w:pPr>
        <w:jc w:val="center"/>
      </w:pPr>
      <w:r w:rsidRPr="00611320">
        <w:t>[</w:t>
      </w:r>
      <w:r w:rsidRPr="00611320">
        <w:rPr>
          <w:i/>
        </w:rPr>
        <w:t>Abschnitt </w:t>
      </w:r>
      <w:r w:rsidR="00CF62A2">
        <w:rPr>
          <w:i/>
        </w:rPr>
        <w:t>1</w:t>
      </w:r>
      <w:r w:rsidRPr="00611320">
        <w:rPr>
          <w:i/>
        </w:rPr>
        <w:t xml:space="preserve"> </w:t>
      </w:r>
      <w:r w:rsidR="002E5E45">
        <w:t>- </w:t>
      </w:r>
      <w:r w:rsidRPr="00611320">
        <w:t>[Allgemeine Bestimmungen über Immobilienmietverträge]</w:t>
      </w:r>
    </w:p>
    <w:p w14:paraId="6729BE40" w14:textId="77777777" w:rsidR="00C34C6C" w:rsidRPr="00611320" w:rsidRDefault="00C34C6C" w:rsidP="00C34C6C">
      <w:pPr>
        <w:jc w:val="both"/>
      </w:pPr>
    </w:p>
    <w:p w14:paraId="477480AE" w14:textId="565BBF7D" w:rsidR="00C34C6C" w:rsidRPr="00611320" w:rsidRDefault="00C34C6C" w:rsidP="00C34C6C">
      <w:pPr>
        <w:jc w:val="both"/>
        <w:rPr>
          <w:i/>
        </w:rPr>
      </w:pPr>
      <w:r w:rsidRPr="00611320">
        <w:rPr>
          <w:i/>
        </w:rPr>
        <w:t>[Frühere Abschnitte </w:t>
      </w:r>
      <w:r w:rsidR="00CF62A2">
        <w:rPr>
          <w:i/>
        </w:rPr>
        <w:t>1</w:t>
      </w:r>
      <w:r w:rsidRPr="00611320">
        <w:rPr>
          <w:i/>
        </w:rPr>
        <w:t xml:space="preserve"> und </w:t>
      </w:r>
      <w:r w:rsidR="00CF62A2">
        <w:rPr>
          <w:i/>
        </w:rPr>
        <w:t>2</w:t>
      </w:r>
      <w:r w:rsidRPr="00611320">
        <w:rPr>
          <w:i/>
        </w:rPr>
        <w:t xml:space="preserve"> umgegliedert zu Abschnitt </w:t>
      </w:r>
      <w:r w:rsidR="00CF62A2">
        <w:rPr>
          <w:i/>
        </w:rPr>
        <w:t>1</w:t>
      </w:r>
      <w:r w:rsidRPr="00611320">
        <w:rPr>
          <w:i/>
        </w:rPr>
        <w:t xml:space="preserve"> durch </w:t>
      </w:r>
      <w:r w:rsidR="00B8480F">
        <w:rPr>
          <w:i/>
        </w:rPr>
        <w:t>Art. </w:t>
      </w:r>
      <w:r w:rsidRPr="00611320">
        <w:rPr>
          <w:i/>
        </w:rPr>
        <w:t>1 des G. vom 20. Februar 1991 (B.S. vom 22. Februar 1991); Überschrift von Abschnitt </w:t>
      </w:r>
      <w:r w:rsidR="00CF62A2">
        <w:rPr>
          <w:i/>
        </w:rPr>
        <w:t>1</w:t>
      </w:r>
      <w:r w:rsidRPr="00611320">
        <w:rPr>
          <w:i/>
        </w:rPr>
        <w:t xml:space="preserve"> ersetzt durch </w:t>
      </w:r>
      <w:r w:rsidR="00B8480F">
        <w:rPr>
          <w:i/>
        </w:rPr>
        <w:t>Art. </w:t>
      </w:r>
      <w:r w:rsidRPr="00611320">
        <w:rPr>
          <w:i/>
        </w:rPr>
        <w:t>1 des G. vom 20. Februar 1991 (B.S. vom 22. Februar 1991)]</w:t>
      </w:r>
    </w:p>
    <w:p w14:paraId="5B796E79" w14:textId="77777777" w:rsidR="00C34C6C" w:rsidRPr="00611320" w:rsidRDefault="00C34C6C" w:rsidP="00C34C6C">
      <w:pPr>
        <w:jc w:val="both"/>
      </w:pPr>
    </w:p>
    <w:p w14:paraId="5C8FFAF0" w14:textId="77777777" w:rsidR="00C34C6C" w:rsidRPr="00611320" w:rsidRDefault="00C34C6C" w:rsidP="00C34C6C">
      <w:pPr>
        <w:jc w:val="both"/>
      </w:pPr>
    </w:p>
    <w:p w14:paraId="1A9AA102" w14:textId="599882AD" w:rsidR="00C34C6C" w:rsidRDefault="00C34C6C" w:rsidP="00C34C6C">
      <w:pPr>
        <w:jc w:val="both"/>
      </w:pPr>
      <w:r w:rsidRPr="00611320">
        <w:tab/>
      </w:r>
      <w:r w:rsidR="00B8480F">
        <w:rPr>
          <w:b/>
        </w:rPr>
        <w:t>Art. </w:t>
      </w:r>
      <w:r w:rsidRPr="00611320">
        <w:rPr>
          <w:b/>
        </w:rPr>
        <w:t>1714</w:t>
      </w:r>
      <w:r w:rsidRPr="00611320">
        <w:t xml:space="preserve"> </w:t>
      </w:r>
      <w:r w:rsidR="002E5E45">
        <w:t>- </w:t>
      </w:r>
      <w:r w:rsidRPr="00611320">
        <w:t>[…] [Vorbehaltlich anderslautender Gesetzesbestimmungen] erfolgen Vermietungen entweder schriftlich oder mündlich.</w:t>
      </w:r>
    </w:p>
    <w:p w14:paraId="391F78B5" w14:textId="77777777" w:rsidR="00B12C6F" w:rsidRDefault="00B12C6F" w:rsidP="00C34C6C">
      <w:pPr>
        <w:jc w:val="both"/>
      </w:pPr>
    </w:p>
    <w:p w14:paraId="07668D53" w14:textId="77777777" w:rsidR="00B12C6F" w:rsidRPr="003E0C43" w:rsidRDefault="00B12C6F" w:rsidP="00B12C6F">
      <w:pPr>
        <w:jc w:val="both"/>
      </w:pPr>
      <w:r>
        <w:tab/>
        <w:t>[</w:t>
      </w:r>
      <w:r w:rsidRPr="003E0C43">
        <w:t>Jeder schriftliche Mietvertrag muss, abgesehen von allen anderen Modalitäten, Folgendes enthalten:</w:t>
      </w:r>
    </w:p>
    <w:p w14:paraId="04486D44" w14:textId="77777777" w:rsidR="00B12C6F" w:rsidRPr="003E0C43" w:rsidRDefault="00B12C6F" w:rsidP="00B12C6F">
      <w:pPr>
        <w:jc w:val="both"/>
      </w:pPr>
    </w:p>
    <w:p w14:paraId="69948173" w14:textId="77777777" w:rsidR="00B12C6F" w:rsidRPr="003E0C43" w:rsidRDefault="00B12C6F" w:rsidP="00B12C6F">
      <w:pPr>
        <w:jc w:val="both"/>
      </w:pPr>
      <w:r w:rsidRPr="003E0C43">
        <w:tab/>
        <w:t>1. für natürliche Personen: ihren Namen, ihre ersten beiden Vornamen, ihren Wohnsitz, ihr Geburtsdatum und ihren Geburtsort,</w:t>
      </w:r>
    </w:p>
    <w:p w14:paraId="0136F804" w14:textId="77777777" w:rsidR="00B12C6F" w:rsidRPr="003E0C43" w:rsidRDefault="00B12C6F" w:rsidP="00B12C6F">
      <w:pPr>
        <w:jc w:val="both"/>
      </w:pPr>
    </w:p>
    <w:p w14:paraId="34D55FC3" w14:textId="77777777" w:rsidR="00B12C6F" w:rsidRPr="003E0C43" w:rsidRDefault="00B12C6F" w:rsidP="00B12C6F">
      <w:pPr>
        <w:jc w:val="both"/>
      </w:pPr>
      <w:r w:rsidRPr="003E0C43">
        <w:tab/>
        <w:t>2. für juristische Personen: ihren Gesellschaftsnamen und gegebenenfalls ihre Unternehmensnummer, wie erwähnt in Artikel 5 des Gesetzes vom 16. Januar 2003 zur Schaffung einer Zentralen Datenbank der Unternehmen, zur Modernisierung des Handelsregisters, zur Schaffung von zugelassenen Unternehmensschaltern und zur Festlegung verschiedener Bestimmungen; falls ihnen die vorerwähnte Erkennungsnummer nicht zugeteilt worden ist, wird diese Angabe durch die ihres Gesellschaftssitzes ersetzt.</w:t>
      </w:r>
    </w:p>
    <w:p w14:paraId="78C7790E" w14:textId="77777777" w:rsidR="00B12C6F" w:rsidRPr="003E0C43" w:rsidRDefault="00B12C6F" w:rsidP="00B12C6F">
      <w:pPr>
        <w:jc w:val="both"/>
      </w:pPr>
    </w:p>
    <w:p w14:paraId="177C02CA" w14:textId="77777777" w:rsidR="00B12C6F" w:rsidRPr="003E0C43" w:rsidRDefault="00B12C6F" w:rsidP="00B12C6F">
      <w:pPr>
        <w:jc w:val="both"/>
      </w:pPr>
      <w:r w:rsidRPr="003E0C43">
        <w:tab/>
        <w:t>Wenn einer Partei einer solchen Urkunde noch keine Unternehmensnummer zugeteilt worden ist, bescheinigt sie dies in der Urkunde oder in einer unterzeichneten zusätzlichen Erklärung unten auf der Urkunde.</w:t>
      </w:r>
    </w:p>
    <w:p w14:paraId="0B83C272" w14:textId="77777777" w:rsidR="00B12C6F" w:rsidRPr="003E0C43" w:rsidRDefault="00B12C6F" w:rsidP="00B12C6F">
      <w:pPr>
        <w:jc w:val="both"/>
      </w:pPr>
    </w:p>
    <w:p w14:paraId="58C758B1" w14:textId="77777777" w:rsidR="00B12C6F" w:rsidRPr="00611320" w:rsidRDefault="00B12C6F" w:rsidP="00B12C6F">
      <w:pPr>
        <w:jc w:val="both"/>
      </w:pPr>
      <w:r w:rsidRPr="003E0C43">
        <w:tab/>
        <w:t>Die Partei, die ihrer Verpflichtung zur Identifizierung durch die in Absatz 2 erwähnte Nummer nicht nachkommt, trägt alle Folgen der Nichtregistrierung des Mietvertrags.</w:t>
      </w:r>
      <w:r>
        <w:t>]</w:t>
      </w:r>
    </w:p>
    <w:p w14:paraId="72A270DD" w14:textId="77777777" w:rsidR="00C34C6C" w:rsidRPr="00611320" w:rsidRDefault="00C34C6C" w:rsidP="00C34C6C">
      <w:pPr>
        <w:jc w:val="both"/>
      </w:pPr>
    </w:p>
    <w:p w14:paraId="5CD0C412" w14:textId="24F79518" w:rsidR="00C34C6C" w:rsidRPr="00611320" w:rsidRDefault="00C34C6C" w:rsidP="00C34C6C">
      <w:pPr>
        <w:jc w:val="both"/>
        <w:rPr>
          <w:i/>
        </w:rPr>
      </w:pPr>
      <w:r w:rsidRPr="00611320">
        <w:rPr>
          <w:i/>
        </w:rPr>
        <w:t>[</w:t>
      </w:r>
      <w:r w:rsidR="00B8480F">
        <w:rPr>
          <w:i/>
        </w:rPr>
        <w:t>Art. </w:t>
      </w:r>
      <w:r w:rsidRPr="00611320">
        <w:rPr>
          <w:i/>
        </w:rPr>
        <w:t xml:space="preserve">1714 </w:t>
      </w:r>
      <w:r w:rsidR="00B8480F">
        <w:rPr>
          <w:i/>
        </w:rPr>
        <w:t>Abs. </w:t>
      </w:r>
      <w:r w:rsidR="00B12C6F">
        <w:rPr>
          <w:i/>
        </w:rPr>
        <w:t xml:space="preserve">1 (früherer einziger Absatz) </w:t>
      </w:r>
      <w:r w:rsidRPr="00611320">
        <w:rPr>
          <w:i/>
        </w:rPr>
        <w:t xml:space="preserve">abgeändert durch </w:t>
      </w:r>
      <w:r w:rsidR="00B8480F">
        <w:rPr>
          <w:i/>
        </w:rPr>
        <w:t>Art. </w:t>
      </w:r>
      <w:r w:rsidRPr="00611320">
        <w:rPr>
          <w:i/>
        </w:rPr>
        <w:t xml:space="preserve">13 </w:t>
      </w:r>
      <w:r w:rsidR="00B8480F">
        <w:rPr>
          <w:i/>
        </w:rPr>
        <w:t>§ </w:t>
      </w:r>
      <w:r w:rsidR="00767BDF">
        <w:rPr>
          <w:i/>
        </w:rPr>
        <w:t xml:space="preserve">3 des G. vom 20. Februar 1991 (B.S. vom </w:t>
      </w:r>
      <w:r w:rsidRPr="00611320">
        <w:rPr>
          <w:i/>
        </w:rPr>
        <w:t xml:space="preserve">22. Februar 1991) und </w:t>
      </w:r>
      <w:r w:rsidR="00B8480F">
        <w:rPr>
          <w:i/>
        </w:rPr>
        <w:t>Art. </w:t>
      </w:r>
      <w:r w:rsidRPr="00611320">
        <w:rPr>
          <w:i/>
        </w:rPr>
        <w:t>97 des G. (IV) vom</w:t>
      </w:r>
      <w:r w:rsidR="00767BDF">
        <w:rPr>
          <w:i/>
        </w:rPr>
        <w:t xml:space="preserve"> </w:t>
      </w:r>
      <w:r w:rsidRPr="00611320">
        <w:rPr>
          <w:i/>
        </w:rPr>
        <w:t>25. April 2007</w:t>
      </w:r>
      <w:r w:rsidR="009A0297">
        <w:rPr>
          <w:i/>
        </w:rPr>
        <w:t> </w:t>
      </w:r>
      <w:r w:rsidRPr="00611320">
        <w:rPr>
          <w:i/>
        </w:rPr>
        <w:t>(II) (B.S. vom 8. Mai 2007)</w:t>
      </w:r>
      <w:r w:rsidR="00B12C6F">
        <w:rPr>
          <w:i/>
        </w:rPr>
        <w:t xml:space="preserve">; </w:t>
      </w:r>
      <w:r w:rsidR="00B8480F">
        <w:rPr>
          <w:i/>
        </w:rPr>
        <w:t>Abs. </w:t>
      </w:r>
      <w:r w:rsidR="00B12C6F">
        <w:rPr>
          <w:i/>
        </w:rPr>
        <w:t xml:space="preserve">2 bis 4 eingefügt durch </w:t>
      </w:r>
      <w:r w:rsidR="00B8480F">
        <w:rPr>
          <w:i/>
        </w:rPr>
        <w:t>Art. </w:t>
      </w:r>
      <w:r w:rsidR="00767BDF">
        <w:rPr>
          <w:i/>
        </w:rPr>
        <w:t>41 des G. vom 21. Dezember 2013 </w:t>
      </w:r>
      <w:r w:rsidR="00B12C6F">
        <w:rPr>
          <w:i/>
        </w:rPr>
        <w:t>(II) (B.S. vom 31. Dezember 2013)</w:t>
      </w:r>
      <w:r w:rsidRPr="00611320">
        <w:rPr>
          <w:i/>
        </w:rPr>
        <w:t>]</w:t>
      </w:r>
    </w:p>
    <w:p w14:paraId="4FFED50F" w14:textId="77777777" w:rsidR="00C34C6C" w:rsidRPr="00611320" w:rsidRDefault="00C34C6C" w:rsidP="00C34C6C">
      <w:pPr>
        <w:jc w:val="both"/>
        <w:rPr>
          <w:i/>
        </w:rPr>
      </w:pPr>
    </w:p>
    <w:p w14:paraId="7E407736" w14:textId="77777777" w:rsidR="00C34C6C" w:rsidRPr="00611320" w:rsidRDefault="00C34C6C" w:rsidP="00C34C6C">
      <w:pPr>
        <w:jc w:val="both"/>
        <w:rPr>
          <w:i/>
        </w:rPr>
      </w:pPr>
    </w:p>
    <w:p w14:paraId="0A2A5FDC" w14:textId="29E5DFC4" w:rsidR="00C34C6C" w:rsidRPr="00611320" w:rsidRDefault="00C34C6C" w:rsidP="00C34C6C">
      <w:pPr>
        <w:jc w:val="both"/>
        <w:rPr>
          <w:i/>
        </w:rPr>
      </w:pPr>
      <w:r w:rsidRPr="00611320">
        <w:rPr>
          <w:i/>
        </w:rPr>
        <w:tab/>
      </w:r>
      <w:r w:rsidRPr="00611320">
        <w:t>[</w:t>
      </w:r>
      <w:r w:rsidR="00B8480F">
        <w:rPr>
          <w:b/>
        </w:rPr>
        <w:t>Art. </w:t>
      </w:r>
      <w:r w:rsidRPr="00611320">
        <w:rPr>
          <w:b/>
        </w:rPr>
        <w:t>1714</w:t>
      </w:r>
      <w:r w:rsidRPr="00611320">
        <w:rPr>
          <w:b/>
          <w:i/>
        </w:rPr>
        <w:t>bis</w:t>
      </w:r>
      <w:r w:rsidRPr="00611320">
        <w:t xml:space="preserve"> </w:t>
      </w:r>
      <w:r w:rsidR="002E5E45">
        <w:t>- </w:t>
      </w:r>
      <w:r w:rsidRPr="00611320">
        <w:t>Artikel 1</w:t>
      </w:r>
      <w:r w:rsidRPr="00611320">
        <w:rPr>
          <w:i/>
        </w:rPr>
        <w:t>bis</w:t>
      </w:r>
      <w:r w:rsidRPr="00611320">
        <w:t xml:space="preserve"> von Buch III Titel </w:t>
      </w:r>
      <w:r w:rsidR="00492CDC">
        <w:t>8</w:t>
      </w:r>
      <w:r w:rsidRPr="00611320">
        <w:t xml:space="preserve"> Kapitel </w:t>
      </w:r>
      <w:r w:rsidR="00CF62A2">
        <w:t>2</w:t>
      </w:r>
      <w:r w:rsidRPr="00611320">
        <w:t xml:space="preserve"> Abschnitt 2 ist auf das Zimmer anwendbar, das für die Unterbringung eines oder mehrerer Studenten bestimmt ist.]</w:t>
      </w:r>
    </w:p>
    <w:p w14:paraId="16AC3D89" w14:textId="77777777" w:rsidR="00C34C6C" w:rsidRPr="00611320" w:rsidRDefault="00C34C6C" w:rsidP="00C34C6C">
      <w:pPr>
        <w:jc w:val="both"/>
      </w:pPr>
    </w:p>
    <w:p w14:paraId="68C1769A" w14:textId="2657B228" w:rsidR="00C34C6C" w:rsidRPr="00611320" w:rsidRDefault="00C34C6C" w:rsidP="00C34C6C">
      <w:pPr>
        <w:jc w:val="both"/>
        <w:rPr>
          <w:i/>
        </w:rPr>
      </w:pPr>
      <w:r w:rsidRPr="00611320">
        <w:rPr>
          <w:i/>
        </w:rPr>
        <w:t>[</w:t>
      </w:r>
      <w:r w:rsidR="00B8480F">
        <w:rPr>
          <w:i/>
        </w:rPr>
        <w:t>Art. </w:t>
      </w:r>
      <w:r w:rsidRPr="00611320">
        <w:rPr>
          <w:i/>
        </w:rPr>
        <w:t xml:space="preserve">1714bis eingefügt durch </w:t>
      </w:r>
      <w:r w:rsidR="00B8480F">
        <w:rPr>
          <w:i/>
        </w:rPr>
        <w:t>Art. </w:t>
      </w:r>
      <w:r w:rsidRPr="00611320">
        <w:rPr>
          <w:i/>
        </w:rPr>
        <w:t>98 des G. (IV) vom 25. April 2007 (II) (B.S. vom 8. Mai 2007)]</w:t>
      </w:r>
    </w:p>
    <w:p w14:paraId="60EFD6DF" w14:textId="77777777" w:rsidR="00C34C6C" w:rsidRPr="00611320" w:rsidRDefault="00C34C6C" w:rsidP="00C34C6C">
      <w:pPr>
        <w:jc w:val="both"/>
      </w:pPr>
    </w:p>
    <w:p w14:paraId="6C131C8C" w14:textId="77777777" w:rsidR="00C34C6C" w:rsidRPr="00611320" w:rsidRDefault="00C34C6C" w:rsidP="00C34C6C">
      <w:pPr>
        <w:jc w:val="both"/>
      </w:pPr>
    </w:p>
    <w:p w14:paraId="343B2A82" w14:textId="352BFB05" w:rsidR="00C34C6C" w:rsidRPr="00611320" w:rsidRDefault="00C34C6C" w:rsidP="00C34C6C">
      <w:pPr>
        <w:jc w:val="both"/>
      </w:pPr>
      <w:r w:rsidRPr="00611320">
        <w:tab/>
      </w:r>
      <w:r w:rsidR="00B8480F">
        <w:rPr>
          <w:b/>
        </w:rPr>
        <w:t>Art. </w:t>
      </w:r>
      <w:r w:rsidRPr="00611320">
        <w:rPr>
          <w:b/>
        </w:rPr>
        <w:t>1715</w:t>
      </w:r>
      <w:r w:rsidRPr="00611320">
        <w:t xml:space="preserve"> </w:t>
      </w:r>
      <w:r w:rsidR="002E5E45">
        <w:t>- </w:t>
      </w:r>
      <w:r w:rsidRPr="00611320">
        <w:t>[…] Ist ein nicht schriftlich geschlossener Mietvertrag noch in keiner Weise vollzogen worden und wird er von einer der Parteien abgestritten, ist der Zeugenbeweis nicht zulässig, wie gering auch immer der Mietpreis sein mag und obschon angeführt wird, dass Handgeld entrichtet worden ist.</w:t>
      </w:r>
    </w:p>
    <w:p w14:paraId="5CDA9C9C" w14:textId="77777777" w:rsidR="00C34C6C" w:rsidRPr="00611320" w:rsidRDefault="00C34C6C" w:rsidP="00C34C6C">
      <w:pPr>
        <w:jc w:val="both"/>
      </w:pPr>
    </w:p>
    <w:p w14:paraId="49B6EF47" w14:textId="77777777" w:rsidR="00C34C6C" w:rsidRPr="00611320" w:rsidRDefault="00C34C6C" w:rsidP="00C34C6C">
      <w:pPr>
        <w:jc w:val="both"/>
        <w:outlineLvl w:val="0"/>
      </w:pPr>
      <w:r w:rsidRPr="00611320">
        <w:tab/>
        <w:t>Nur der Eid kann der Partei zugeschoben werden, die den Mietvertrag abstreitet.</w:t>
      </w:r>
    </w:p>
    <w:p w14:paraId="0A065222" w14:textId="77777777" w:rsidR="00C34C6C" w:rsidRPr="00611320" w:rsidRDefault="00C34C6C" w:rsidP="00C34C6C">
      <w:pPr>
        <w:jc w:val="both"/>
      </w:pPr>
    </w:p>
    <w:p w14:paraId="2F89A5F0" w14:textId="55E0A682" w:rsidR="00C34C6C" w:rsidRPr="00611320" w:rsidRDefault="00C34C6C" w:rsidP="00C34C6C">
      <w:pPr>
        <w:jc w:val="both"/>
      </w:pPr>
      <w:r w:rsidRPr="00611320">
        <w:rPr>
          <w:i/>
        </w:rPr>
        <w:t>[</w:t>
      </w:r>
      <w:r w:rsidR="00B8480F">
        <w:rPr>
          <w:i/>
        </w:rPr>
        <w:t>Art. </w:t>
      </w:r>
      <w:r w:rsidRPr="00611320">
        <w:rPr>
          <w:i/>
        </w:rPr>
        <w:t xml:space="preserve">1715 </w:t>
      </w:r>
      <w:r w:rsidR="00B8480F">
        <w:rPr>
          <w:i/>
        </w:rPr>
        <w:t>Abs. </w:t>
      </w:r>
      <w:r w:rsidRPr="00611320">
        <w:rPr>
          <w:i/>
        </w:rPr>
        <w:t xml:space="preserve">1 abgeändert durch </w:t>
      </w:r>
      <w:r w:rsidR="00B8480F">
        <w:rPr>
          <w:i/>
        </w:rPr>
        <w:t>Art. </w:t>
      </w:r>
      <w:r w:rsidRPr="00611320">
        <w:rPr>
          <w:i/>
        </w:rPr>
        <w:t xml:space="preserve">13 </w:t>
      </w:r>
      <w:r w:rsidR="00B8480F">
        <w:rPr>
          <w:i/>
        </w:rPr>
        <w:t>§ </w:t>
      </w:r>
      <w:r w:rsidRPr="00611320">
        <w:rPr>
          <w:i/>
        </w:rPr>
        <w:t>3 des G. vom 20. Februar 1991 (B.S. vom 22. Februar 1991)]</w:t>
      </w:r>
    </w:p>
    <w:p w14:paraId="4EAFBBE2" w14:textId="77777777" w:rsidR="00C34C6C" w:rsidRPr="00611320" w:rsidRDefault="00C34C6C" w:rsidP="00C34C6C">
      <w:pPr>
        <w:jc w:val="both"/>
      </w:pPr>
    </w:p>
    <w:p w14:paraId="46C7A2D2" w14:textId="77777777" w:rsidR="00C34C6C" w:rsidRPr="00611320" w:rsidRDefault="00C34C6C" w:rsidP="00C34C6C">
      <w:pPr>
        <w:jc w:val="both"/>
      </w:pPr>
    </w:p>
    <w:p w14:paraId="73BE2455" w14:textId="7075A8C5" w:rsidR="00C34C6C" w:rsidRPr="00611320" w:rsidRDefault="00C34C6C" w:rsidP="00C34C6C">
      <w:pPr>
        <w:jc w:val="both"/>
      </w:pPr>
      <w:r w:rsidRPr="00611320">
        <w:tab/>
      </w:r>
      <w:r w:rsidR="00B8480F">
        <w:rPr>
          <w:b/>
        </w:rPr>
        <w:t>Art. </w:t>
      </w:r>
      <w:r w:rsidRPr="00611320">
        <w:rPr>
          <w:b/>
        </w:rPr>
        <w:t>1716</w:t>
      </w:r>
      <w:r w:rsidRPr="00611320">
        <w:t xml:space="preserve"> </w:t>
      </w:r>
      <w:r w:rsidR="002E5E45">
        <w:t>- </w:t>
      </w:r>
      <w:r w:rsidRPr="00611320">
        <w:t>[Jede Vermietung eines Gutes, das zur Bewohnung im weiteren Sinne bestimmt ist, beinhaltet, dass in jeder offiziellen oder öffentlichen Mitteilung unter anderem der Betrag des geforderten Mietpreises und der gemeinschaftlichen Kosten angegeben wird.</w:t>
      </w:r>
    </w:p>
    <w:p w14:paraId="6084CD1C" w14:textId="77777777" w:rsidR="00C34C6C" w:rsidRPr="00611320" w:rsidRDefault="00C34C6C" w:rsidP="00C34C6C">
      <w:pPr>
        <w:jc w:val="both"/>
      </w:pPr>
    </w:p>
    <w:p w14:paraId="61BD8B4E" w14:textId="77777777" w:rsidR="00C34C6C" w:rsidRPr="00611320" w:rsidRDefault="00C34C6C" w:rsidP="00C34C6C">
      <w:pPr>
        <w:ind w:firstLine="708"/>
        <w:jc w:val="both"/>
      </w:pPr>
      <w:r w:rsidRPr="00611320">
        <w:t>Jeglicher Verstoß gegen diese Verpflichtung durch den Vermieter oder dessen Bevollmächtigten kann die Zahlung einer administrativen Geldbuße zwischen 50 und 200 EUR rechtfertigen.</w:t>
      </w:r>
    </w:p>
    <w:p w14:paraId="3F960AE6" w14:textId="77777777" w:rsidR="00C34C6C" w:rsidRPr="00611320" w:rsidRDefault="00C34C6C" w:rsidP="00C34C6C">
      <w:pPr>
        <w:ind w:firstLine="708"/>
        <w:jc w:val="both"/>
      </w:pPr>
    </w:p>
    <w:p w14:paraId="7A2CF20B" w14:textId="64AD1139" w:rsidR="00C34C6C" w:rsidRPr="00611320" w:rsidRDefault="00C34C6C" w:rsidP="00C34C6C">
      <w:pPr>
        <w:ind w:firstLine="708"/>
        <w:jc w:val="both"/>
      </w:pPr>
      <w:r w:rsidRPr="00611320">
        <w:t>Die Gemeinden als dezentralisierte Behörden können die Verstöße gegen die Verpflichtungen des vorliegenden Artikels feststellen, verfolgen und ahnden. Die zuständige Gemeinde ist diejenige, in der das Gut gelegen ist. Diese Verstöße werden nach den in Artikel 119</w:t>
      </w:r>
      <w:r w:rsidRPr="00611320">
        <w:rPr>
          <w:i/>
        </w:rPr>
        <w:t>bis</w:t>
      </w:r>
      <w:r w:rsidRPr="00611320">
        <w:t xml:space="preserve"> des neuen Gemeindegesetzes, mit Ausnahme von </w:t>
      </w:r>
      <w:r w:rsidR="00B8480F">
        <w:t>§ </w:t>
      </w:r>
      <w:r w:rsidRPr="00611320">
        <w:t>5, erwähnten Formen, Fristen und Verfahren festgestellt, verfolgt und geahndet.]</w:t>
      </w:r>
    </w:p>
    <w:p w14:paraId="294E7DB1" w14:textId="77777777" w:rsidR="00C34C6C" w:rsidRPr="00611320" w:rsidRDefault="00C34C6C" w:rsidP="00C34C6C">
      <w:pPr>
        <w:ind w:firstLine="708"/>
        <w:jc w:val="both"/>
      </w:pPr>
    </w:p>
    <w:p w14:paraId="4338C625" w14:textId="24D1789D" w:rsidR="00C34C6C" w:rsidRPr="00611320" w:rsidRDefault="00C34C6C" w:rsidP="00C34C6C">
      <w:pPr>
        <w:jc w:val="both"/>
        <w:rPr>
          <w:i/>
        </w:rPr>
      </w:pPr>
      <w:r w:rsidRPr="00611320">
        <w:rPr>
          <w:i/>
        </w:rPr>
        <w:t>[</w:t>
      </w:r>
      <w:r w:rsidR="00B8480F">
        <w:rPr>
          <w:i/>
        </w:rPr>
        <w:t>Art. </w:t>
      </w:r>
      <w:r w:rsidRPr="00611320">
        <w:rPr>
          <w:i/>
        </w:rPr>
        <w:t xml:space="preserve">1716 aufgehoben durch </w:t>
      </w:r>
      <w:r w:rsidR="00B8480F">
        <w:rPr>
          <w:i/>
        </w:rPr>
        <w:t>Art. </w:t>
      </w:r>
      <w:r w:rsidRPr="00611320">
        <w:rPr>
          <w:i/>
        </w:rPr>
        <w:t xml:space="preserve">13 </w:t>
      </w:r>
      <w:r w:rsidR="00B8480F">
        <w:rPr>
          <w:i/>
        </w:rPr>
        <w:t>§ </w:t>
      </w:r>
      <w:r w:rsidRPr="00611320">
        <w:rPr>
          <w:i/>
        </w:rPr>
        <w:t xml:space="preserve">1 </w:t>
      </w:r>
      <w:r w:rsidR="00B8480F">
        <w:rPr>
          <w:i/>
        </w:rPr>
        <w:t>Nr. </w:t>
      </w:r>
      <w:r w:rsidRPr="00611320">
        <w:rPr>
          <w:i/>
        </w:rPr>
        <w:t xml:space="preserve">1 des G. vom 20. Februar 1991 (B.S. vom 22. Februar 1991) und wieder aufgenommen durch </w:t>
      </w:r>
      <w:r w:rsidR="00B8480F">
        <w:rPr>
          <w:i/>
        </w:rPr>
        <w:t>Art. </w:t>
      </w:r>
      <w:r w:rsidRPr="00611320">
        <w:rPr>
          <w:i/>
        </w:rPr>
        <w:t>99 des G. (IV) vom 25. April 2007 (II) (B.S. vom 8. Mai 2007)]</w:t>
      </w:r>
    </w:p>
    <w:p w14:paraId="741640EC" w14:textId="77777777" w:rsidR="00C34C6C" w:rsidRPr="00611320" w:rsidRDefault="00C34C6C" w:rsidP="00C34C6C">
      <w:pPr>
        <w:ind w:firstLine="708"/>
        <w:jc w:val="both"/>
      </w:pPr>
    </w:p>
    <w:p w14:paraId="14C58284" w14:textId="77777777" w:rsidR="00C34C6C" w:rsidRPr="00611320" w:rsidRDefault="00C34C6C" w:rsidP="00C34C6C">
      <w:pPr>
        <w:ind w:firstLine="708"/>
        <w:jc w:val="both"/>
      </w:pPr>
    </w:p>
    <w:p w14:paraId="782CC144" w14:textId="491A2374" w:rsidR="00C34C6C" w:rsidRPr="00611320" w:rsidRDefault="00C34C6C" w:rsidP="00C34C6C">
      <w:pPr>
        <w:ind w:firstLine="708"/>
        <w:jc w:val="both"/>
      </w:pPr>
      <w:r w:rsidRPr="00611320">
        <w:t>[</w:t>
      </w:r>
      <w:r w:rsidR="00B8480F">
        <w:rPr>
          <w:b/>
        </w:rPr>
        <w:t>Art. </w:t>
      </w:r>
      <w:r w:rsidRPr="00611320">
        <w:rPr>
          <w:b/>
        </w:rPr>
        <w:t>1716</w:t>
      </w:r>
      <w:r w:rsidRPr="00611320">
        <w:rPr>
          <w:b/>
          <w:i/>
        </w:rPr>
        <w:t>bis</w:t>
      </w:r>
      <w:r w:rsidRPr="00611320">
        <w:t xml:space="preserve"> </w:t>
      </w:r>
      <w:r w:rsidR="002E5E45">
        <w:t>- </w:t>
      </w:r>
      <w:r w:rsidRPr="00611320">
        <w:t>[…]]</w:t>
      </w:r>
    </w:p>
    <w:p w14:paraId="67FF3A32" w14:textId="77777777" w:rsidR="00C34C6C" w:rsidRPr="00611320" w:rsidRDefault="00C34C6C" w:rsidP="00C34C6C">
      <w:pPr>
        <w:ind w:firstLine="708"/>
        <w:jc w:val="both"/>
      </w:pPr>
    </w:p>
    <w:p w14:paraId="456890F7" w14:textId="3699BE93" w:rsidR="00C34C6C" w:rsidRPr="00611320" w:rsidRDefault="00C34C6C" w:rsidP="00C34C6C">
      <w:pPr>
        <w:jc w:val="both"/>
        <w:rPr>
          <w:i/>
        </w:rPr>
      </w:pPr>
      <w:r w:rsidRPr="00611320">
        <w:rPr>
          <w:i/>
        </w:rPr>
        <w:t>[</w:t>
      </w:r>
      <w:r w:rsidR="00B8480F">
        <w:rPr>
          <w:i/>
        </w:rPr>
        <w:t>Art. </w:t>
      </w:r>
      <w:r w:rsidRPr="00611320">
        <w:rPr>
          <w:i/>
        </w:rPr>
        <w:t xml:space="preserve">1716bis eingefügt durch </w:t>
      </w:r>
      <w:r w:rsidR="00B8480F">
        <w:rPr>
          <w:i/>
        </w:rPr>
        <w:t>Art. </w:t>
      </w:r>
      <w:r w:rsidRPr="00611320">
        <w:rPr>
          <w:i/>
        </w:rPr>
        <w:t xml:space="preserve">1 des G. vom 7. Juli 1951 (B.S. vom 29. Juli 1951) und aufgehoben durch </w:t>
      </w:r>
      <w:r w:rsidR="00B8480F">
        <w:rPr>
          <w:i/>
        </w:rPr>
        <w:t>Art. </w:t>
      </w:r>
      <w:r w:rsidRPr="00611320">
        <w:rPr>
          <w:i/>
        </w:rPr>
        <w:t xml:space="preserve">2 Buchstabe A </w:t>
      </w:r>
      <w:r w:rsidR="00B8480F">
        <w:rPr>
          <w:i/>
        </w:rPr>
        <w:t>Nr. </w:t>
      </w:r>
      <w:r w:rsidRPr="00611320">
        <w:rPr>
          <w:i/>
        </w:rPr>
        <w:t>2 des G. vom 4. November 1969 (B.S. vom 25. November 1969)]</w:t>
      </w:r>
    </w:p>
    <w:p w14:paraId="578E36C9" w14:textId="77777777" w:rsidR="00C34C6C" w:rsidRPr="00611320" w:rsidRDefault="00C34C6C" w:rsidP="00C34C6C">
      <w:pPr>
        <w:ind w:firstLine="708"/>
        <w:jc w:val="both"/>
      </w:pPr>
    </w:p>
    <w:p w14:paraId="05D89BCF" w14:textId="77777777" w:rsidR="00C34C6C" w:rsidRPr="00611320" w:rsidRDefault="00C34C6C" w:rsidP="00C34C6C">
      <w:pPr>
        <w:ind w:firstLine="708"/>
        <w:jc w:val="both"/>
      </w:pPr>
    </w:p>
    <w:p w14:paraId="61DDFF0E" w14:textId="40B3D433"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rPr>
        <w:tab/>
      </w:r>
      <w:r w:rsidR="00B8480F">
        <w:rPr>
          <w:b/>
        </w:rPr>
        <w:t>Art. </w:t>
      </w:r>
      <w:r w:rsidRPr="00611320">
        <w:rPr>
          <w:b/>
        </w:rPr>
        <w:t>1717</w:t>
      </w:r>
      <w:r w:rsidRPr="00611320">
        <w:t xml:space="preserve"> </w:t>
      </w:r>
      <w:r w:rsidR="002E5E45">
        <w:t>- </w:t>
      </w:r>
      <w:r w:rsidRPr="00611320">
        <w:t>[Der Mieter hat das Recht, unterzuvermieten und sogar seinen Mietvertrag an andere abzutreten, wenn diese Möglichkeit ihm nicht untersagt worden ist.]</w:t>
      </w:r>
    </w:p>
    <w:p w14:paraId="1C8EB86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A44BB4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[Unbeschadet des Artikels 11</w:t>
      </w:r>
      <w:r w:rsidRPr="00611320">
        <w:rPr>
          <w:i/>
          <w:iCs/>
        </w:rPr>
        <w:t>bis</w:t>
      </w:r>
      <w:r w:rsidRPr="00611320">
        <w:t xml:space="preserve"> von Abschnitt </w:t>
      </w:r>
      <w:r w:rsidR="00797E26">
        <w:t>2</w:t>
      </w:r>
      <w:r w:rsidRPr="00611320">
        <w:rPr>
          <w:i/>
          <w:iCs/>
        </w:rPr>
        <w:t>bis</w:t>
      </w:r>
      <w:r w:rsidRPr="00611320">
        <w:t xml:space="preserve"> des vorliegenden Kapitels kann ein Mieter, der das gemietete Gut nicht zu seinem Hauptwohnort bestimmt, dieses Gut weder ganz noch teilweise untervermieten, damit es dem Untermieter als Hauptwohnort dient.]</w:t>
      </w:r>
    </w:p>
    <w:p w14:paraId="29D182A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58E6E8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Mieter jedoch eine Gemeinde, ein öffentliches Sozialhilfezentrum, eine dem Gesetz vom 27. Juni 1921 zur Verleihung der Rechtspersönlichkeit an Vereinigungen ohne Gewinnerzielungsabsicht und an gemeinnützige Einrichtungen unterliegende Vereinigung ohne Gewinnerzielungsabsicht oder gemeinnützige Einrichtung oder eine Gesellschaft mit sozialer Zielsetzung ist, kann er das Gut gänzlich an eine oder mehrere natürliche Personen untervermieten, unter der Bedingung, dass diese Personen bedürftige Personen sind oder sich in einer schwierigen sozialen Lage befinden und dass sie das Gut ausschließlich zu ihrem Hauptwohnort bestimmen, und insofern der Vermieter sein Einverständnis gegeben hat in Bezug auf die Möglichkeit, das Gut zu diesem Zweck unterzuvermieten.]</w:t>
      </w:r>
    </w:p>
    <w:p w14:paraId="24320DE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4D0661" w14:textId="77777777" w:rsidR="00C34C6C" w:rsidRPr="00611320" w:rsidRDefault="00C34C6C" w:rsidP="00C34C6C">
      <w:pPr>
        <w:ind w:firstLine="708"/>
        <w:jc w:val="both"/>
      </w:pPr>
      <w:r w:rsidRPr="00611320">
        <w:t xml:space="preserve">[[Der Mieter] darf seinen Mietvertrag auch nicht abtreten, wenn das gemietete Gut als Hauptwohnort für den Übernehmer dienen soll.] </w:t>
      </w:r>
    </w:p>
    <w:p w14:paraId="38FA8371" w14:textId="77777777" w:rsidR="00C34C6C" w:rsidRPr="00611320" w:rsidRDefault="00C34C6C" w:rsidP="00C34C6C">
      <w:pPr>
        <w:jc w:val="both"/>
      </w:pPr>
    </w:p>
    <w:p w14:paraId="7D915579" w14:textId="77777777" w:rsidR="00C34C6C" w:rsidRPr="00611320" w:rsidRDefault="00C34C6C" w:rsidP="00C34C6C">
      <w:pPr>
        <w:ind w:firstLine="708"/>
        <w:jc w:val="both"/>
      </w:pPr>
      <w:r w:rsidRPr="00611320">
        <w:t>[…]</w:t>
      </w:r>
    </w:p>
    <w:p w14:paraId="4B88F17A" w14:textId="77777777" w:rsidR="00C34C6C" w:rsidRPr="00611320" w:rsidRDefault="00C34C6C" w:rsidP="00C34C6C">
      <w:pPr>
        <w:jc w:val="both"/>
      </w:pPr>
    </w:p>
    <w:p w14:paraId="5FA4AC29" w14:textId="3D9BBA9E" w:rsidR="00C34C6C" w:rsidRPr="00611320" w:rsidRDefault="00C34C6C" w:rsidP="00C34C6C">
      <w:pPr>
        <w:jc w:val="both"/>
        <w:rPr>
          <w:i/>
        </w:rPr>
      </w:pPr>
      <w:r w:rsidRPr="00611320">
        <w:rPr>
          <w:i/>
        </w:rPr>
        <w:t>[</w:t>
      </w:r>
      <w:r w:rsidR="00B8480F">
        <w:rPr>
          <w:i/>
        </w:rPr>
        <w:t>Art. </w:t>
      </w:r>
      <w:r w:rsidRPr="00611320">
        <w:rPr>
          <w:i/>
        </w:rPr>
        <w:t xml:space="preserve">1717 </w:t>
      </w:r>
      <w:r w:rsidR="00B8480F">
        <w:rPr>
          <w:i/>
        </w:rPr>
        <w:t>Abs. </w:t>
      </w:r>
      <w:r w:rsidRPr="00611320">
        <w:rPr>
          <w:i/>
        </w:rPr>
        <w:t xml:space="preserve">1 ersetzt durch </w:t>
      </w:r>
      <w:r w:rsidR="00B8480F">
        <w:rPr>
          <w:i/>
        </w:rPr>
        <w:t>Art. </w:t>
      </w:r>
      <w:r w:rsidRPr="00611320">
        <w:rPr>
          <w:i/>
        </w:rPr>
        <w:t xml:space="preserve">4 des G. vom 20. Februar 1991 (B.S. vom 22. Februar 1991); </w:t>
      </w:r>
      <w:r w:rsidR="00B8480F">
        <w:rPr>
          <w:i/>
        </w:rPr>
        <w:t>Abs. </w:t>
      </w:r>
      <w:r w:rsidRPr="00611320">
        <w:rPr>
          <w:i/>
        </w:rPr>
        <w:t xml:space="preserve">2 eingefügt durch </w:t>
      </w:r>
      <w:r w:rsidR="00B8480F">
        <w:rPr>
          <w:i/>
        </w:rPr>
        <w:t>Art. </w:t>
      </w:r>
      <w:r w:rsidRPr="00611320">
        <w:rPr>
          <w:i/>
        </w:rPr>
        <w:t xml:space="preserve">4 des G. vom 20. Februar 1991 (B.S. vom 22. Februar 1991) und ersetzt durch </w:t>
      </w:r>
      <w:r w:rsidR="00B8480F">
        <w:rPr>
          <w:i/>
        </w:rPr>
        <w:t>Art. </w:t>
      </w:r>
      <w:r w:rsidRPr="00611320">
        <w:rPr>
          <w:i/>
        </w:rPr>
        <w:t xml:space="preserve">2 </w:t>
      </w:r>
      <w:r w:rsidR="00B8480F">
        <w:rPr>
          <w:i/>
        </w:rPr>
        <w:t>Nr. </w:t>
      </w:r>
      <w:r w:rsidRPr="00611320">
        <w:rPr>
          <w:i/>
        </w:rPr>
        <w:t xml:space="preserve">1 des G. vom 13. April 1997 (B.S. vom 21. Mai 1997); </w:t>
      </w:r>
      <w:r w:rsidR="00B8480F">
        <w:rPr>
          <w:i/>
        </w:rPr>
        <w:t>Abs. </w:t>
      </w:r>
      <w:r w:rsidRPr="00611320">
        <w:rPr>
          <w:i/>
        </w:rPr>
        <w:t xml:space="preserve">3 eingefügt durch </w:t>
      </w:r>
      <w:r w:rsidR="00B8480F">
        <w:rPr>
          <w:i/>
        </w:rPr>
        <w:t>Art. </w:t>
      </w:r>
      <w:r w:rsidRPr="00611320">
        <w:rPr>
          <w:i/>
        </w:rPr>
        <w:t xml:space="preserve">2 </w:t>
      </w:r>
      <w:r w:rsidR="00B8480F">
        <w:rPr>
          <w:i/>
        </w:rPr>
        <w:t>Nr. </w:t>
      </w:r>
      <w:r w:rsidRPr="00611320">
        <w:rPr>
          <w:i/>
        </w:rPr>
        <w:t xml:space="preserve">1 des G. vom 13. April 1997 (B.S. vom 21. Mai 1997); </w:t>
      </w:r>
      <w:r w:rsidR="00B8480F">
        <w:rPr>
          <w:i/>
        </w:rPr>
        <w:t>Abs. </w:t>
      </w:r>
      <w:r w:rsidRPr="00611320">
        <w:rPr>
          <w:i/>
        </w:rPr>
        <w:t xml:space="preserve">4 eingefügt durch </w:t>
      </w:r>
      <w:r w:rsidR="00B8480F">
        <w:rPr>
          <w:i/>
        </w:rPr>
        <w:t>Art. </w:t>
      </w:r>
      <w:r w:rsidRPr="00611320">
        <w:rPr>
          <w:i/>
        </w:rPr>
        <w:t xml:space="preserve">4 des G. vom 20. Februar 1991 (B.S. vom 22. Februar 1991) und abgeändert durch </w:t>
      </w:r>
      <w:r w:rsidR="00B8480F">
        <w:rPr>
          <w:i/>
        </w:rPr>
        <w:t>Art. </w:t>
      </w:r>
      <w:r w:rsidRPr="00611320">
        <w:rPr>
          <w:i/>
        </w:rPr>
        <w:t xml:space="preserve">2 </w:t>
      </w:r>
      <w:r w:rsidR="00B8480F">
        <w:rPr>
          <w:i/>
        </w:rPr>
        <w:t>Nr. </w:t>
      </w:r>
      <w:r w:rsidRPr="00611320">
        <w:rPr>
          <w:i/>
        </w:rPr>
        <w:t xml:space="preserve">2 des G. vom 13. April 1997 (B.S. vom 21. Mai 1997); </w:t>
      </w:r>
      <w:r w:rsidR="00B8480F">
        <w:rPr>
          <w:i/>
        </w:rPr>
        <w:t>Abs. </w:t>
      </w:r>
      <w:r w:rsidRPr="00611320">
        <w:rPr>
          <w:i/>
        </w:rPr>
        <w:t xml:space="preserve">5 und 6 (frühere Absätze 2 und 3) aufgehoben durch </w:t>
      </w:r>
      <w:r w:rsidR="00B8480F">
        <w:rPr>
          <w:i/>
        </w:rPr>
        <w:t>Art. </w:t>
      </w:r>
      <w:r w:rsidRPr="00611320">
        <w:rPr>
          <w:i/>
        </w:rPr>
        <w:t xml:space="preserve">2 Buchstabe A </w:t>
      </w:r>
      <w:r w:rsidR="00B8480F">
        <w:rPr>
          <w:i/>
        </w:rPr>
        <w:t>Nr. </w:t>
      </w:r>
      <w:r w:rsidRPr="00611320">
        <w:rPr>
          <w:i/>
        </w:rPr>
        <w:t>2 des G. vom 4. November 1969 (B.S. vom 25. November 1969)]</w:t>
      </w:r>
    </w:p>
    <w:p w14:paraId="4B6D8EBD" w14:textId="77777777" w:rsidR="00C34C6C" w:rsidRPr="00611320" w:rsidRDefault="00C34C6C" w:rsidP="00C34C6C">
      <w:pPr>
        <w:jc w:val="both"/>
      </w:pPr>
    </w:p>
    <w:p w14:paraId="4509CD70" w14:textId="77777777" w:rsidR="00C34C6C" w:rsidRPr="00611320" w:rsidRDefault="00C34C6C" w:rsidP="00C34C6C">
      <w:pPr>
        <w:jc w:val="both"/>
      </w:pPr>
    </w:p>
    <w:p w14:paraId="241B274B" w14:textId="39A859CE" w:rsidR="00C34C6C" w:rsidRPr="00611320" w:rsidRDefault="00B8480F" w:rsidP="00C34C6C">
      <w:pPr>
        <w:ind w:firstLine="708"/>
        <w:jc w:val="both"/>
      </w:pPr>
      <w:r>
        <w:rPr>
          <w:b/>
        </w:rPr>
        <w:t>Art. </w:t>
      </w:r>
      <w:r w:rsidR="00C34C6C" w:rsidRPr="00611320">
        <w:rPr>
          <w:b/>
        </w:rPr>
        <w:t>1718</w:t>
      </w:r>
      <w:r w:rsidR="00C34C6C" w:rsidRPr="00611320">
        <w:t xml:space="preserve"> </w:t>
      </w:r>
      <w:r w:rsidR="002E5E45">
        <w:t>- </w:t>
      </w:r>
      <w:r w:rsidR="00C34C6C" w:rsidRPr="00611320">
        <w:t>[Artikel 595 über Pachtverträge, die der Nießbraucher geschlossen hat, ist auf Mietverträge über Güter von Minderjährigen anwendbar.]</w:t>
      </w:r>
    </w:p>
    <w:p w14:paraId="40BF2769" w14:textId="77777777" w:rsidR="00C34C6C" w:rsidRPr="00611320" w:rsidRDefault="00C34C6C" w:rsidP="00C34C6C">
      <w:pPr>
        <w:jc w:val="both"/>
      </w:pPr>
    </w:p>
    <w:p w14:paraId="0057C5B5" w14:textId="7715C345" w:rsidR="00C34C6C" w:rsidRPr="00611320" w:rsidRDefault="00C34C6C" w:rsidP="00C34C6C">
      <w:pPr>
        <w:jc w:val="both"/>
        <w:rPr>
          <w:i/>
        </w:rPr>
      </w:pPr>
      <w:r w:rsidRPr="00611320">
        <w:rPr>
          <w:i/>
        </w:rPr>
        <w:t>[</w:t>
      </w:r>
      <w:r w:rsidR="00B8480F">
        <w:rPr>
          <w:i/>
        </w:rPr>
        <w:t>Art. </w:t>
      </w:r>
      <w:r w:rsidRPr="00611320">
        <w:rPr>
          <w:i/>
        </w:rPr>
        <w:t xml:space="preserve">1718 ersetzt durch </w:t>
      </w:r>
      <w:r w:rsidR="00B8480F">
        <w:rPr>
          <w:i/>
        </w:rPr>
        <w:t>Art. </w:t>
      </w:r>
      <w:r w:rsidRPr="00611320">
        <w:rPr>
          <w:i/>
        </w:rPr>
        <w:t>4 (</w:t>
      </w:r>
      <w:r w:rsidR="00B8480F">
        <w:rPr>
          <w:i/>
        </w:rPr>
        <w:t>Art. </w:t>
      </w:r>
      <w:r w:rsidRPr="00611320">
        <w:rPr>
          <w:i/>
        </w:rPr>
        <w:t>14) des G. vom 14. Juli 1976 (B.S. vom 18. September 1976)]</w:t>
      </w:r>
    </w:p>
    <w:p w14:paraId="42486D12" w14:textId="77777777" w:rsidR="00C34C6C" w:rsidRPr="00611320" w:rsidRDefault="00C34C6C" w:rsidP="00C34C6C">
      <w:pPr>
        <w:jc w:val="both"/>
      </w:pPr>
    </w:p>
    <w:p w14:paraId="6F8D2DD8" w14:textId="77777777" w:rsidR="00C34C6C" w:rsidRPr="00611320" w:rsidRDefault="00C34C6C" w:rsidP="00C34C6C">
      <w:pPr>
        <w:jc w:val="both"/>
      </w:pPr>
    </w:p>
    <w:p w14:paraId="1624ABAF" w14:textId="695EA401" w:rsidR="00C34C6C" w:rsidRPr="00611320" w:rsidRDefault="00B8480F" w:rsidP="00C34C6C">
      <w:pPr>
        <w:ind w:firstLine="708"/>
        <w:jc w:val="both"/>
      </w:pPr>
      <w:r>
        <w:rPr>
          <w:b/>
        </w:rPr>
        <w:t>Art. </w:t>
      </w:r>
      <w:r w:rsidR="00C34C6C" w:rsidRPr="00611320">
        <w:rPr>
          <w:b/>
        </w:rPr>
        <w:t>1719</w:t>
      </w:r>
      <w:r w:rsidR="00C34C6C" w:rsidRPr="00611320">
        <w:t xml:space="preserve"> </w:t>
      </w:r>
      <w:r w:rsidR="002E5E45">
        <w:t>- </w:t>
      </w:r>
      <w:r w:rsidR="00C34C6C" w:rsidRPr="00611320">
        <w:t>Der Vermieter ist nach der Art des Vertrags und ohne dass es einer besonderen Klausel bedarf, verpflichtet:</w:t>
      </w:r>
    </w:p>
    <w:p w14:paraId="17DB27ED" w14:textId="77777777" w:rsidR="00C34C6C" w:rsidRPr="00611320" w:rsidRDefault="00C34C6C" w:rsidP="00C34C6C">
      <w:pPr>
        <w:ind w:firstLine="708"/>
        <w:jc w:val="both"/>
      </w:pPr>
    </w:p>
    <w:p w14:paraId="4D977049" w14:textId="77777777" w:rsidR="00C34C6C" w:rsidRPr="00611320" w:rsidRDefault="00C34C6C" w:rsidP="00C34C6C">
      <w:pPr>
        <w:ind w:firstLine="708"/>
        <w:jc w:val="both"/>
      </w:pPr>
      <w:r w:rsidRPr="00611320">
        <w:t>1. dem Mieter die Mietsache abzuliefern,</w:t>
      </w:r>
    </w:p>
    <w:p w14:paraId="45BB7B68" w14:textId="77777777" w:rsidR="00C34C6C" w:rsidRPr="00611320" w:rsidRDefault="00C34C6C" w:rsidP="00C34C6C">
      <w:pPr>
        <w:ind w:firstLine="708"/>
        <w:jc w:val="both"/>
      </w:pPr>
    </w:p>
    <w:p w14:paraId="447A2B49" w14:textId="77777777" w:rsidR="00C34C6C" w:rsidRPr="00611320" w:rsidRDefault="00C34C6C" w:rsidP="00C34C6C">
      <w:pPr>
        <w:ind w:firstLine="708"/>
        <w:jc w:val="both"/>
      </w:pPr>
      <w:r w:rsidRPr="00611320">
        <w:t>2. diese Sache in einem solchen Zustand zu unterhalten, dass sie dem Gebrauch dienen kann, zu dem sie vermietet worden ist,</w:t>
      </w:r>
    </w:p>
    <w:p w14:paraId="1DDB5594" w14:textId="77777777" w:rsidR="00C34C6C" w:rsidRPr="00611320" w:rsidRDefault="00C34C6C" w:rsidP="00C34C6C">
      <w:pPr>
        <w:ind w:firstLine="708"/>
        <w:jc w:val="both"/>
      </w:pPr>
    </w:p>
    <w:p w14:paraId="026EE23D" w14:textId="77777777" w:rsidR="00C34C6C" w:rsidRPr="00611320" w:rsidRDefault="00C34C6C" w:rsidP="00C34C6C">
      <w:pPr>
        <w:ind w:firstLine="708"/>
        <w:jc w:val="both"/>
      </w:pPr>
      <w:r w:rsidRPr="00611320">
        <w:t>3. dem Mieter die ungestörte Nutzung der Sache während der Dauer des Mietvertrags zu gewährleisten.</w:t>
      </w:r>
    </w:p>
    <w:p w14:paraId="72E9FEF8" w14:textId="77777777" w:rsidR="00C34C6C" w:rsidRPr="00611320" w:rsidRDefault="00C34C6C" w:rsidP="00C34C6C">
      <w:pPr>
        <w:ind w:firstLine="708"/>
        <w:jc w:val="both"/>
      </w:pPr>
    </w:p>
    <w:p w14:paraId="15E774DF" w14:textId="77777777" w:rsidR="00C34C6C" w:rsidRPr="00611320" w:rsidRDefault="00C34C6C" w:rsidP="00C34C6C">
      <w:pPr>
        <w:ind w:firstLine="708"/>
        <w:jc w:val="both"/>
      </w:pPr>
    </w:p>
    <w:p w14:paraId="6B7B5478" w14:textId="5899E23A" w:rsidR="00C34C6C" w:rsidRPr="00611320" w:rsidRDefault="00B8480F" w:rsidP="00C34C6C">
      <w:pPr>
        <w:ind w:firstLine="708"/>
        <w:jc w:val="both"/>
      </w:pPr>
      <w:r>
        <w:rPr>
          <w:b/>
        </w:rPr>
        <w:t>Art. </w:t>
      </w:r>
      <w:r w:rsidR="00C34C6C" w:rsidRPr="00611320">
        <w:rPr>
          <w:b/>
        </w:rPr>
        <w:t>1720</w:t>
      </w:r>
      <w:r w:rsidR="00C34C6C" w:rsidRPr="00611320">
        <w:t xml:space="preserve"> </w:t>
      </w:r>
      <w:r w:rsidR="002E5E45">
        <w:t>- </w:t>
      </w:r>
      <w:r w:rsidR="00C34C6C" w:rsidRPr="00611320">
        <w:t>Der Vermieter ist verpflichtet, die Sache in jeder Hinsicht gut unterhalten abzuliefern.</w:t>
      </w:r>
    </w:p>
    <w:p w14:paraId="7564680A" w14:textId="77777777" w:rsidR="00C34C6C" w:rsidRPr="00611320" w:rsidRDefault="00C34C6C" w:rsidP="00C34C6C">
      <w:pPr>
        <w:ind w:firstLine="708"/>
        <w:jc w:val="both"/>
      </w:pPr>
    </w:p>
    <w:p w14:paraId="27F84FEE" w14:textId="77777777" w:rsidR="00C34C6C" w:rsidRPr="00611320" w:rsidRDefault="00C34C6C" w:rsidP="00C34C6C">
      <w:pPr>
        <w:ind w:firstLine="708"/>
        <w:jc w:val="both"/>
      </w:pPr>
      <w:r w:rsidRPr="00611320">
        <w:t>Er muss während der Dauer des Mietvertrags alle eventuell notwendig werdenden Reparaturen daran vornehmen, mit Ausnahme derjenigen, die dem Mieter obliegen.</w:t>
      </w:r>
    </w:p>
    <w:p w14:paraId="7C1F2085" w14:textId="77777777" w:rsidR="00C34C6C" w:rsidRPr="00611320" w:rsidRDefault="00C34C6C" w:rsidP="00C34C6C">
      <w:pPr>
        <w:ind w:firstLine="708"/>
        <w:jc w:val="both"/>
      </w:pPr>
    </w:p>
    <w:p w14:paraId="512F7DF5" w14:textId="77777777" w:rsidR="00C34C6C" w:rsidRPr="00611320" w:rsidRDefault="00C34C6C" w:rsidP="00C34C6C">
      <w:pPr>
        <w:ind w:firstLine="708"/>
        <w:jc w:val="both"/>
      </w:pPr>
    </w:p>
    <w:p w14:paraId="260012B9" w14:textId="7061C259" w:rsidR="00C34C6C" w:rsidRPr="00611320" w:rsidRDefault="00B8480F" w:rsidP="00C34C6C">
      <w:pPr>
        <w:ind w:firstLine="708"/>
        <w:jc w:val="both"/>
      </w:pPr>
      <w:r>
        <w:rPr>
          <w:b/>
        </w:rPr>
        <w:t>Art. </w:t>
      </w:r>
      <w:r w:rsidR="00C34C6C" w:rsidRPr="00611320">
        <w:rPr>
          <w:b/>
        </w:rPr>
        <w:t>1721</w:t>
      </w:r>
      <w:r w:rsidR="00C34C6C" w:rsidRPr="00611320">
        <w:t xml:space="preserve"> </w:t>
      </w:r>
      <w:r w:rsidR="002E5E45">
        <w:t>- </w:t>
      </w:r>
      <w:r w:rsidR="00C34C6C" w:rsidRPr="00611320">
        <w:t>Dem Mieter steht Garantie zu für alle Mängel der Mietsache, die den Gebrauch derselben verhindern, auch wenn sie dem Vermieter bei Abschluss des Mietvertrags nicht bekannt gewesen sein sollten.</w:t>
      </w:r>
    </w:p>
    <w:p w14:paraId="6BDAFA34" w14:textId="77777777" w:rsidR="00C34C6C" w:rsidRPr="00611320" w:rsidRDefault="00C34C6C" w:rsidP="00C34C6C">
      <w:pPr>
        <w:ind w:firstLine="708"/>
        <w:jc w:val="both"/>
      </w:pPr>
    </w:p>
    <w:p w14:paraId="4ABD832B" w14:textId="77777777" w:rsidR="00C34C6C" w:rsidRPr="00611320" w:rsidRDefault="00C34C6C" w:rsidP="00C34C6C">
      <w:pPr>
        <w:ind w:firstLine="708"/>
        <w:jc w:val="both"/>
      </w:pPr>
      <w:r w:rsidRPr="00611320">
        <w:t>Wenn dem Mieter durch diese Mängel irgendein Verlust entsteht, ist der Vermieter verpflichtet, ihn dafür zu entschädigen.</w:t>
      </w:r>
    </w:p>
    <w:p w14:paraId="635DE036" w14:textId="77777777" w:rsidR="00C34C6C" w:rsidRPr="00611320" w:rsidRDefault="00C34C6C" w:rsidP="00C34C6C">
      <w:pPr>
        <w:ind w:firstLine="708"/>
        <w:jc w:val="both"/>
      </w:pPr>
    </w:p>
    <w:p w14:paraId="236F5E6C" w14:textId="77777777" w:rsidR="00C34C6C" w:rsidRPr="00611320" w:rsidRDefault="00C34C6C" w:rsidP="00C34C6C">
      <w:pPr>
        <w:ind w:firstLine="708"/>
        <w:jc w:val="both"/>
      </w:pPr>
    </w:p>
    <w:p w14:paraId="028610CE" w14:textId="7FEB521F" w:rsidR="00C34C6C" w:rsidRPr="00611320" w:rsidRDefault="00B8480F" w:rsidP="00C34C6C">
      <w:pPr>
        <w:ind w:firstLine="708"/>
        <w:jc w:val="both"/>
      </w:pPr>
      <w:r>
        <w:rPr>
          <w:b/>
        </w:rPr>
        <w:t>Art. </w:t>
      </w:r>
      <w:r w:rsidR="00C34C6C" w:rsidRPr="00611320">
        <w:rPr>
          <w:b/>
        </w:rPr>
        <w:t>1722</w:t>
      </w:r>
      <w:r w:rsidR="00C34C6C" w:rsidRPr="00611320">
        <w:t xml:space="preserve"> </w:t>
      </w:r>
      <w:r w:rsidR="002E5E45">
        <w:t>- </w:t>
      </w:r>
      <w:r w:rsidR="00C34C6C" w:rsidRPr="00611320">
        <w:t>Wenn die Mietsache während der Dauer des Mietvertrags durch Zufall ganz zugrunde geht, ist der Mietvertrag von Rechts wegen aufgelöst; falls sie nur teilweise zugrunde geht, kann der Mieter, je nach den Umständen, entweder eine Verringerung des Preises oder selbst die Auflösung des Mietvertrags verlangen. In keinem der beiden Fälle ist Schadenersatz zu leisten.</w:t>
      </w:r>
    </w:p>
    <w:p w14:paraId="6C3F71D2" w14:textId="77777777" w:rsidR="00C34C6C" w:rsidRPr="00611320" w:rsidRDefault="00C34C6C" w:rsidP="00C34C6C">
      <w:pPr>
        <w:ind w:firstLine="708"/>
        <w:jc w:val="both"/>
      </w:pPr>
    </w:p>
    <w:p w14:paraId="58FE6DF7" w14:textId="77777777" w:rsidR="00C34C6C" w:rsidRPr="00611320" w:rsidRDefault="00C34C6C" w:rsidP="00C34C6C">
      <w:pPr>
        <w:ind w:firstLine="708"/>
        <w:jc w:val="both"/>
      </w:pPr>
    </w:p>
    <w:p w14:paraId="33CD840F" w14:textId="67C34071" w:rsidR="00C34C6C" w:rsidRPr="00611320" w:rsidRDefault="00B8480F" w:rsidP="00C34C6C">
      <w:pPr>
        <w:ind w:firstLine="708"/>
        <w:jc w:val="both"/>
      </w:pPr>
      <w:r>
        <w:rPr>
          <w:b/>
        </w:rPr>
        <w:t>Art. </w:t>
      </w:r>
      <w:r w:rsidR="00C34C6C" w:rsidRPr="00611320">
        <w:rPr>
          <w:b/>
        </w:rPr>
        <w:t>1723</w:t>
      </w:r>
      <w:r w:rsidR="00C34C6C" w:rsidRPr="00611320">
        <w:t xml:space="preserve"> </w:t>
      </w:r>
      <w:r w:rsidR="002E5E45">
        <w:t>- </w:t>
      </w:r>
      <w:r w:rsidR="00C34C6C" w:rsidRPr="00611320">
        <w:t>Der Vermieter darf die äußere Erscheinung der Mietsache während der Dauer des Mietvertrags nicht verändern.</w:t>
      </w:r>
    </w:p>
    <w:p w14:paraId="6E4FF96E" w14:textId="77777777" w:rsidR="00C34C6C" w:rsidRPr="00611320" w:rsidRDefault="00C34C6C" w:rsidP="00C34C6C">
      <w:pPr>
        <w:ind w:firstLine="708"/>
        <w:jc w:val="both"/>
      </w:pPr>
    </w:p>
    <w:p w14:paraId="0D20E3D4" w14:textId="77777777" w:rsidR="00C34C6C" w:rsidRPr="00611320" w:rsidRDefault="00C34C6C" w:rsidP="00C34C6C">
      <w:pPr>
        <w:ind w:firstLine="708"/>
        <w:jc w:val="both"/>
      </w:pPr>
    </w:p>
    <w:p w14:paraId="41D10106" w14:textId="425A37AE" w:rsidR="00C34C6C" w:rsidRPr="00611320" w:rsidRDefault="00B8480F" w:rsidP="00C34C6C">
      <w:pPr>
        <w:ind w:firstLine="708"/>
        <w:jc w:val="both"/>
      </w:pPr>
      <w:r>
        <w:rPr>
          <w:b/>
        </w:rPr>
        <w:t>Art. </w:t>
      </w:r>
      <w:r w:rsidR="00C34C6C" w:rsidRPr="00611320">
        <w:rPr>
          <w:b/>
        </w:rPr>
        <w:t>1724</w:t>
      </w:r>
      <w:r w:rsidR="00C34C6C" w:rsidRPr="00611320">
        <w:t xml:space="preserve"> </w:t>
      </w:r>
      <w:r w:rsidR="002E5E45">
        <w:t>- </w:t>
      </w:r>
      <w:r w:rsidR="00C34C6C" w:rsidRPr="00611320">
        <w:t>Wenn die Mietsache während der Dauer des Mietvertrags dringender Reparaturen bedarf, die nicht bis nach Ende des Mietvertrags aufgeschoben werden können, muss der Mieter sie über sich ergehen lassen, welche Unannehmlichkeiten auch immer sie ihm bereiten mögen, auch dann, wenn ihm während der Reparaturarbeiten ein Teil des Nutzens der Mietsache verloren geht.</w:t>
      </w:r>
    </w:p>
    <w:p w14:paraId="0A212830" w14:textId="77777777" w:rsidR="00C34C6C" w:rsidRPr="00611320" w:rsidRDefault="00C34C6C" w:rsidP="00C34C6C">
      <w:pPr>
        <w:ind w:firstLine="708"/>
        <w:jc w:val="both"/>
      </w:pPr>
    </w:p>
    <w:p w14:paraId="350F6738" w14:textId="77777777" w:rsidR="00C34C6C" w:rsidRPr="00611320" w:rsidRDefault="00C34C6C" w:rsidP="00C34C6C">
      <w:pPr>
        <w:ind w:firstLine="708"/>
        <w:jc w:val="both"/>
      </w:pPr>
      <w:r w:rsidRPr="00611320">
        <w:t>Wenn diese Reparaturarbeiten jedoch länger als vierzig Tage dauern, wird der Mietpreis nach Verhältnis der Zeit und des dem Mieter verloren gegangenen Teils der Mietsache verringert.</w:t>
      </w:r>
    </w:p>
    <w:p w14:paraId="2AF7A883" w14:textId="77777777" w:rsidR="00C34C6C" w:rsidRPr="00611320" w:rsidRDefault="00C34C6C" w:rsidP="00C34C6C">
      <w:pPr>
        <w:ind w:firstLine="708"/>
        <w:jc w:val="both"/>
      </w:pPr>
    </w:p>
    <w:p w14:paraId="7A0862E8" w14:textId="77777777" w:rsidR="00C34C6C" w:rsidRPr="00611320" w:rsidRDefault="00C34C6C" w:rsidP="00C34C6C">
      <w:pPr>
        <w:ind w:firstLine="708"/>
        <w:jc w:val="both"/>
      </w:pPr>
      <w:r w:rsidRPr="00611320">
        <w:t>Wenn die Reparaturarbeiten von der Art sind, dass sie das, was der Mieter für sich und seine Familie zum Wohnen benötigt, unbewohnbar machen, kann der Mieter den Mietvertrag auflösen lassen.</w:t>
      </w:r>
    </w:p>
    <w:p w14:paraId="2EC75CC3" w14:textId="77777777" w:rsidR="00C34C6C" w:rsidRPr="00611320" w:rsidRDefault="00C34C6C" w:rsidP="00C34C6C">
      <w:pPr>
        <w:ind w:firstLine="708"/>
        <w:jc w:val="both"/>
      </w:pPr>
    </w:p>
    <w:p w14:paraId="313E6FB2" w14:textId="77777777" w:rsidR="00C34C6C" w:rsidRPr="00611320" w:rsidRDefault="00C34C6C" w:rsidP="00C34C6C">
      <w:pPr>
        <w:ind w:firstLine="708"/>
        <w:jc w:val="both"/>
      </w:pPr>
    </w:p>
    <w:p w14:paraId="434FC4C0" w14:textId="7BCB4CA6" w:rsidR="00C34C6C" w:rsidRPr="00611320" w:rsidRDefault="00B8480F" w:rsidP="00C34C6C">
      <w:pPr>
        <w:ind w:firstLine="708"/>
        <w:jc w:val="both"/>
      </w:pPr>
      <w:r>
        <w:rPr>
          <w:b/>
        </w:rPr>
        <w:t>Art. </w:t>
      </w:r>
      <w:r w:rsidR="00C34C6C" w:rsidRPr="00611320">
        <w:rPr>
          <w:b/>
        </w:rPr>
        <w:t>1725</w:t>
      </w:r>
      <w:r w:rsidR="00C34C6C" w:rsidRPr="00611320">
        <w:t xml:space="preserve"> </w:t>
      </w:r>
      <w:r w:rsidR="002E5E45">
        <w:t>- </w:t>
      </w:r>
      <w:r w:rsidR="00C34C6C" w:rsidRPr="00611320">
        <w:t>Der Vermieter ist nicht verpflichtet, dem Mieter Gewähr zu leisten für die Störung, die Dritte ihm in seiner Nutzung durch Tätlichkeiten zufügen, ohne dass sie im Übrigen irgendein Recht an der Mietsache geltend machen; vorbehaltlich des Rechts des Mieters, sie in seinem eigenen Namen zu verfolgen.</w:t>
      </w:r>
    </w:p>
    <w:p w14:paraId="663BBF5B" w14:textId="77777777" w:rsidR="00C34C6C" w:rsidRPr="00611320" w:rsidRDefault="00C34C6C" w:rsidP="00C34C6C">
      <w:pPr>
        <w:ind w:firstLine="708"/>
        <w:jc w:val="both"/>
      </w:pPr>
    </w:p>
    <w:p w14:paraId="1D28FC73" w14:textId="77777777" w:rsidR="00C34C6C" w:rsidRPr="00611320" w:rsidRDefault="00C34C6C" w:rsidP="00C34C6C">
      <w:pPr>
        <w:ind w:firstLine="708"/>
        <w:jc w:val="both"/>
      </w:pPr>
    </w:p>
    <w:p w14:paraId="48697AF4" w14:textId="3A4A391E" w:rsidR="00C34C6C" w:rsidRPr="00611320" w:rsidRDefault="00B8480F" w:rsidP="00C34C6C">
      <w:pPr>
        <w:ind w:firstLine="708"/>
        <w:jc w:val="both"/>
      </w:pPr>
      <w:r>
        <w:rPr>
          <w:b/>
        </w:rPr>
        <w:t>Art. </w:t>
      </w:r>
      <w:r w:rsidR="00C34C6C" w:rsidRPr="00611320">
        <w:rPr>
          <w:b/>
        </w:rPr>
        <w:t>1726</w:t>
      </w:r>
      <w:r w:rsidR="00C34C6C" w:rsidRPr="00611320">
        <w:t xml:space="preserve"> </w:t>
      </w:r>
      <w:r w:rsidR="002E5E45">
        <w:t>- </w:t>
      </w:r>
      <w:r w:rsidR="00C34C6C" w:rsidRPr="00611320">
        <w:t>Ist dagegen der Mieter oder der Pächter infolge einer das Eigentum des Grundstücks betreffenden Klage in seiner Nutzung gestört worden, hat er ein Anrecht auf verhältnismäßige Verringerung des Miet</w:t>
      </w:r>
      <w:r w:rsidR="002E5E45">
        <w:t>- </w:t>
      </w:r>
      <w:r w:rsidR="00C34C6C" w:rsidRPr="00611320">
        <w:t>oder Pachtpreises, vorausgesetzt, dass die Störung und die Behinderung beim Eigentümer gemeldet wurden.</w:t>
      </w:r>
    </w:p>
    <w:p w14:paraId="119EBECE" w14:textId="77777777" w:rsidR="00C34C6C" w:rsidRPr="00611320" w:rsidRDefault="00C34C6C" w:rsidP="00C34C6C">
      <w:pPr>
        <w:ind w:firstLine="708"/>
        <w:jc w:val="both"/>
        <w:rPr>
          <w:b/>
        </w:rPr>
      </w:pPr>
    </w:p>
    <w:p w14:paraId="120AA859" w14:textId="77777777" w:rsidR="00C34C6C" w:rsidRPr="00611320" w:rsidRDefault="00C34C6C" w:rsidP="00C34C6C">
      <w:pPr>
        <w:ind w:firstLine="708"/>
        <w:jc w:val="both"/>
        <w:rPr>
          <w:b/>
        </w:rPr>
      </w:pPr>
    </w:p>
    <w:p w14:paraId="3DE92B0F" w14:textId="1B6EB6FF" w:rsidR="00C34C6C" w:rsidRPr="00611320" w:rsidRDefault="00B8480F" w:rsidP="00C34C6C">
      <w:pPr>
        <w:ind w:firstLine="708"/>
        <w:jc w:val="both"/>
      </w:pPr>
      <w:r>
        <w:rPr>
          <w:b/>
        </w:rPr>
        <w:t>Art. </w:t>
      </w:r>
      <w:r w:rsidR="00C34C6C" w:rsidRPr="00611320">
        <w:rPr>
          <w:b/>
        </w:rPr>
        <w:t>1727</w:t>
      </w:r>
      <w:r w:rsidR="00C34C6C" w:rsidRPr="00611320">
        <w:t xml:space="preserve"> </w:t>
      </w:r>
      <w:r w:rsidR="002E5E45">
        <w:t>- </w:t>
      </w:r>
      <w:r w:rsidR="00C34C6C" w:rsidRPr="00611320">
        <w:t>Wenn diejenigen, die die Tätlichkeiten begangen haben, irgendein Recht an der Mietsache geltend machen oder wenn der Mieter selbst vor Gericht geladen wird, um dazu verurteilt zu werden, die gesamte Sache oder einen Teil davon zu räumen oder die Ausübung irgendeiner Dienstbarkeit zu gestatten, muss er den Vermieter zwecks Gewährleistung vorladen und, wenn er es verlangt und den Vermieter nennt, für den er besitzt, aus dem Rechtsstreit entlassen werden.</w:t>
      </w:r>
    </w:p>
    <w:p w14:paraId="3525B84A" w14:textId="77777777" w:rsidR="00C34C6C" w:rsidRPr="00611320" w:rsidRDefault="00C34C6C" w:rsidP="00C34C6C">
      <w:pPr>
        <w:ind w:firstLine="708"/>
        <w:jc w:val="both"/>
      </w:pPr>
    </w:p>
    <w:p w14:paraId="031BC08F" w14:textId="77777777" w:rsidR="00C34C6C" w:rsidRPr="00611320" w:rsidRDefault="00C34C6C" w:rsidP="00C34C6C">
      <w:pPr>
        <w:ind w:firstLine="708"/>
        <w:jc w:val="both"/>
      </w:pPr>
    </w:p>
    <w:p w14:paraId="5AB6E0F9" w14:textId="1FC1823B" w:rsidR="00C34C6C" w:rsidRPr="00611320" w:rsidRDefault="00B8480F" w:rsidP="00C34C6C">
      <w:pPr>
        <w:ind w:firstLine="708"/>
        <w:jc w:val="both"/>
      </w:pPr>
      <w:r>
        <w:rPr>
          <w:b/>
        </w:rPr>
        <w:t>Art. </w:t>
      </w:r>
      <w:r w:rsidR="00C34C6C" w:rsidRPr="00611320">
        <w:rPr>
          <w:b/>
        </w:rPr>
        <w:t>1728</w:t>
      </w:r>
      <w:r w:rsidR="00C34C6C" w:rsidRPr="00611320">
        <w:t xml:space="preserve"> </w:t>
      </w:r>
      <w:r w:rsidR="002E5E45">
        <w:t>- </w:t>
      </w:r>
      <w:r w:rsidR="00C34C6C" w:rsidRPr="00611320">
        <w:t>Der Mieter hat zwei Hauptverpflichtungen:</w:t>
      </w:r>
    </w:p>
    <w:p w14:paraId="34E1A50C" w14:textId="77777777" w:rsidR="00C34C6C" w:rsidRPr="00611320" w:rsidRDefault="00C34C6C" w:rsidP="00C34C6C">
      <w:pPr>
        <w:ind w:firstLine="708"/>
        <w:jc w:val="both"/>
      </w:pPr>
    </w:p>
    <w:p w14:paraId="4F85A01D" w14:textId="77777777" w:rsidR="00C34C6C" w:rsidRPr="00611320" w:rsidRDefault="00C34C6C" w:rsidP="00C34C6C">
      <w:pPr>
        <w:ind w:firstLine="708"/>
        <w:jc w:val="both"/>
      </w:pPr>
      <w:r w:rsidRPr="00611320">
        <w:t>1. die Mietsache mit der Sorgfalt eines guten Familienvaters und nach der ihr durch den Mietvertrag zugeordneten Zweckbestimmung oder nach derjenigen, die sich in Ermangelung einer Vereinbarung nach den Umständen vermuten lässt, zu gebrauchen,</w:t>
      </w:r>
    </w:p>
    <w:p w14:paraId="545C61CF" w14:textId="77777777" w:rsidR="00C34C6C" w:rsidRPr="00611320" w:rsidRDefault="00C34C6C" w:rsidP="00C34C6C">
      <w:pPr>
        <w:ind w:firstLine="708"/>
        <w:jc w:val="both"/>
      </w:pPr>
    </w:p>
    <w:p w14:paraId="772123E7" w14:textId="77777777" w:rsidR="00C34C6C" w:rsidRPr="00611320" w:rsidRDefault="00C34C6C" w:rsidP="00C34C6C">
      <w:pPr>
        <w:ind w:firstLine="708"/>
        <w:jc w:val="both"/>
      </w:pPr>
      <w:r w:rsidRPr="00611320">
        <w:t>2. zu den vereinbarten Zeiten den Mietpreis zu zahlen.</w:t>
      </w:r>
    </w:p>
    <w:p w14:paraId="4D6B4FBA" w14:textId="77777777" w:rsidR="00C34C6C" w:rsidRPr="00611320" w:rsidRDefault="00C34C6C" w:rsidP="00C34C6C">
      <w:pPr>
        <w:ind w:firstLine="708"/>
        <w:jc w:val="both"/>
      </w:pPr>
    </w:p>
    <w:p w14:paraId="28DE6152" w14:textId="77777777" w:rsidR="00C34C6C" w:rsidRPr="00611320" w:rsidRDefault="00C34C6C" w:rsidP="00C34C6C">
      <w:pPr>
        <w:ind w:firstLine="708"/>
        <w:jc w:val="both"/>
      </w:pPr>
    </w:p>
    <w:p w14:paraId="76485CF4" w14:textId="273EA872" w:rsidR="00C34C6C" w:rsidRPr="00611320" w:rsidRDefault="00C34C6C" w:rsidP="00C34C6C">
      <w:pPr>
        <w:ind w:firstLine="708"/>
        <w:jc w:val="both"/>
      </w:pPr>
      <w:r w:rsidRPr="00611320">
        <w:t>[</w:t>
      </w:r>
      <w:r w:rsidR="00B8480F">
        <w:rPr>
          <w:b/>
        </w:rPr>
        <w:t>Art. </w:t>
      </w:r>
      <w:r w:rsidRPr="00611320">
        <w:rPr>
          <w:b/>
        </w:rPr>
        <w:t>1728</w:t>
      </w:r>
      <w:r w:rsidRPr="00611320">
        <w:rPr>
          <w:b/>
          <w:i/>
        </w:rPr>
        <w:t>bis</w:t>
      </w:r>
      <w:r w:rsidRPr="00611320">
        <w:t xml:space="preserve"> </w:t>
      </w:r>
      <w:r w:rsidR="002E5E45">
        <w:t>- </w:t>
      </w:r>
      <w:r w:rsidR="00B8480F">
        <w:t>§ </w:t>
      </w:r>
      <w:r w:rsidRPr="00611320">
        <w:t xml:space="preserve">1 </w:t>
      </w:r>
      <w:r w:rsidR="002E5E45">
        <w:t>- </w:t>
      </w:r>
      <w:r w:rsidRPr="00611320">
        <w:t>Ist eine Anpassung des Mietpreises an die Lebenshaltungskosten vereinbart worden, ist sie nur einmal pro Mietjahr zulässig und frühestens am Jahrestag des Inkrafttretens des Mietvertrags. Diese Anpassung erfolgt auf der Grundlage der Schwankungen des Verbraucherpreisindexes.</w:t>
      </w:r>
    </w:p>
    <w:p w14:paraId="5122F87F" w14:textId="77777777" w:rsidR="00C34C6C" w:rsidRPr="00611320" w:rsidRDefault="00C34C6C" w:rsidP="00C34C6C">
      <w:pPr>
        <w:ind w:firstLine="708"/>
        <w:jc w:val="both"/>
      </w:pPr>
    </w:p>
    <w:p w14:paraId="45A403B7" w14:textId="77777777" w:rsidR="00C34C6C" w:rsidRPr="00611320" w:rsidRDefault="00C34C6C" w:rsidP="00C34C6C">
      <w:pPr>
        <w:ind w:firstLine="708"/>
        <w:jc w:val="both"/>
      </w:pPr>
      <w:r w:rsidRPr="00611320">
        <w:t>Der angepasste Mietpreis darf den Betrag, der sich aus folgender Formel ergibt, nicht überschreiten: Basismietpreis, multipliziert mit dem neuen Index und geteilt durch den Anfangsindex.</w:t>
      </w:r>
    </w:p>
    <w:p w14:paraId="402F6CAE" w14:textId="77777777" w:rsidR="00C34C6C" w:rsidRPr="00611320" w:rsidRDefault="00C34C6C" w:rsidP="00C34C6C">
      <w:pPr>
        <w:ind w:firstLine="708"/>
        <w:jc w:val="both"/>
      </w:pPr>
    </w:p>
    <w:p w14:paraId="766929F2" w14:textId="77777777" w:rsidR="00C34C6C" w:rsidRPr="00611320" w:rsidRDefault="00C34C6C" w:rsidP="00C34C6C">
      <w:pPr>
        <w:ind w:firstLine="708"/>
        <w:jc w:val="both"/>
      </w:pPr>
      <w:r w:rsidRPr="00611320">
        <w:t>Der Basismietpreis ist der Mietpreis, der aus der Vereinbarung oder aus einem Urteil resultiert, unter Ausschluss jeglicher Kosten und Lasten, die laut Mietvertrag ausdrücklich zu Lasten des Mieters gehen.</w:t>
      </w:r>
    </w:p>
    <w:p w14:paraId="3B7B27D8" w14:textId="77777777" w:rsidR="00C34C6C" w:rsidRPr="00611320" w:rsidRDefault="00C34C6C" w:rsidP="00C34C6C">
      <w:pPr>
        <w:ind w:firstLine="708"/>
        <w:jc w:val="both"/>
      </w:pPr>
    </w:p>
    <w:p w14:paraId="7EB457EA" w14:textId="77777777" w:rsidR="00C34C6C" w:rsidRPr="00611320" w:rsidRDefault="00C34C6C" w:rsidP="00C34C6C">
      <w:pPr>
        <w:ind w:firstLine="708"/>
        <w:jc w:val="both"/>
      </w:pPr>
      <w:r w:rsidRPr="00611320">
        <w:t>[Der neue Index ist der zu diesem Zweck berechnete und bestimmte Index des Monats, der dem Jahrestag des Inkrafttretens des Mietvertrags vorangeht.]</w:t>
      </w:r>
    </w:p>
    <w:p w14:paraId="679DB307" w14:textId="77777777" w:rsidR="00C34C6C" w:rsidRPr="00611320" w:rsidRDefault="00C34C6C" w:rsidP="00C34C6C">
      <w:pPr>
        <w:ind w:firstLine="708"/>
        <w:jc w:val="both"/>
      </w:pPr>
    </w:p>
    <w:p w14:paraId="27E9F9AC" w14:textId="77777777" w:rsidR="00C34C6C" w:rsidRPr="00611320" w:rsidRDefault="00C34C6C" w:rsidP="00C34C6C">
      <w:pPr>
        <w:ind w:firstLine="708"/>
        <w:jc w:val="both"/>
      </w:pPr>
      <w:r w:rsidRPr="00611320">
        <w:t>[Der Anfangsindex ist der Verbraucherpreisindex des Monats, der dem Monat, in dem die Vereinbarung geschlossen wurde, vorangeht.]</w:t>
      </w:r>
    </w:p>
    <w:p w14:paraId="561C0510" w14:textId="77777777" w:rsidR="00C34C6C" w:rsidRPr="00611320" w:rsidRDefault="00C34C6C" w:rsidP="00C34C6C">
      <w:pPr>
        <w:ind w:firstLine="708"/>
        <w:jc w:val="both"/>
      </w:pPr>
    </w:p>
    <w:p w14:paraId="0BFB1EE4" w14:textId="77777777" w:rsidR="00C34C6C" w:rsidRPr="00611320" w:rsidRDefault="00C34C6C" w:rsidP="00C34C6C">
      <w:pPr>
        <w:ind w:firstLine="708"/>
        <w:jc w:val="both"/>
      </w:pPr>
      <w:r w:rsidRPr="00611320">
        <w:t>[Für die ab dem 1. Februar 1994 geschlossenen Vereinbarungen ist der Anfangsindex jedoch der zu diesem Zweck berechnete und bestimmte Index des Monats, der dem Monat, in dem die Vereinbarung geschlossen wurde, vorangeht.]</w:t>
      </w:r>
    </w:p>
    <w:p w14:paraId="3BDCCFC5" w14:textId="77777777" w:rsidR="00C34C6C" w:rsidRPr="00611320" w:rsidRDefault="00C34C6C" w:rsidP="00C34C6C">
      <w:pPr>
        <w:ind w:firstLine="708"/>
        <w:jc w:val="both"/>
      </w:pPr>
    </w:p>
    <w:p w14:paraId="211B8239" w14:textId="4E688447" w:rsidR="00C34C6C" w:rsidRPr="00611320" w:rsidRDefault="00B8480F" w:rsidP="00C34C6C">
      <w:pPr>
        <w:ind w:firstLine="708"/>
        <w:jc w:val="both"/>
      </w:pPr>
      <w:r>
        <w:t>§ </w:t>
      </w:r>
      <w:r w:rsidR="00C34C6C" w:rsidRPr="00611320">
        <w:t xml:space="preserve">2 </w:t>
      </w:r>
      <w:r w:rsidR="002E5E45">
        <w:t>- </w:t>
      </w:r>
      <w:r w:rsidR="00C34C6C" w:rsidRPr="00611320">
        <w:t>Vertragsbestimmungen, deren Wirksamkeit über die in vorliegendem Artikel vorgesehene Anpassung hinausgehen sollte, können auf diese Anpassung reduziert werden.</w:t>
      </w:r>
    </w:p>
    <w:p w14:paraId="375F8D63" w14:textId="77777777" w:rsidR="00C34C6C" w:rsidRPr="00611320" w:rsidRDefault="00C34C6C" w:rsidP="00C34C6C">
      <w:pPr>
        <w:ind w:firstLine="708"/>
        <w:jc w:val="both"/>
      </w:pPr>
    </w:p>
    <w:p w14:paraId="67BFF025" w14:textId="2814DF1E" w:rsidR="00C34C6C" w:rsidRPr="00611320" w:rsidRDefault="00B8480F" w:rsidP="00C34C6C">
      <w:pPr>
        <w:ind w:firstLine="708"/>
        <w:jc w:val="both"/>
      </w:pPr>
      <w:r>
        <w:t>§ </w:t>
      </w:r>
      <w:r w:rsidR="00C34C6C" w:rsidRPr="00611320">
        <w:t xml:space="preserve">3 </w:t>
      </w:r>
      <w:r w:rsidR="002E5E45">
        <w:t>- </w:t>
      </w:r>
      <w:r w:rsidR="00C34C6C" w:rsidRPr="00611320">
        <w:t>[…]]</w:t>
      </w:r>
    </w:p>
    <w:p w14:paraId="496CABD5" w14:textId="77777777" w:rsidR="00C34C6C" w:rsidRPr="00611320" w:rsidRDefault="00C34C6C" w:rsidP="00C34C6C">
      <w:pPr>
        <w:ind w:firstLine="708"/>
        <w:jc w:val="both"/>
      </w:pPr>
    </w:p>
    <w:p w14:paraId="6908F5E6" w14:textId="2367AAF8" w:rsidR="00C34C6C" w:rsidRPr="00611320" w:rsidRDefault="00C34C6C" w:rsidP="00C34C6C">
      <w:pPr>
        <w:jc w:val="both"/>
        <w:rPr>
          <w:i/>
        </w:rPr>
      </w:pPr>
      <w:r w:rsidRPr="00611320">
        <w:rPr>
          <w:i/>
        </w:rPr>
        <w:t>[</w:t>
      </w:r>
      <w:r w:rsidR="00B8480F">
        <w:rPr>
          <w:i/>
        </w:rPr>
        <w:t>Art. </w:t>
      </w:r>
      <w:r w:rsidRPr="00611320">
        <w:rPr>
          <w:i/>
        </w:rPr>
        <w:t xml:space="preserve">1728bis eingefügt durch </w:t>
      </w:r>
      <w:r w:rsidR="00B8480F">
        <w:rPr>
          <w:i/>
        </w:rPr>
        <w:t>Art. </w:t>
      </w:r>
      <w:r w:rsidRPr="00611320">
        <w:rPr>
          <w:i/>
        </w:rPr>
        <w:t xml:space="preserve">1 des G. vom 29. Dezember 1983 (B.S. vom 30. Dezember 1983); </w:t>
      </w:r>
      <w:r w:rsidR="00B8480F">
        <w:rPr>
          <w:i/>
        </w:rPr>
        <w:t>§ </w:t>
      </w:r>
      <w:r w:rsidRPr="00611320">
        <w:rPr>
          <w:i/>
        </w:rPr>
        <w:t xml:space="preserve">1 </w:t>
      </w:r>
      <w:r w:rsidR="00B8480F">
        <w:rPr>
          <w:i/>
        </w:rPr>
        <w:t>Abs. </w:t>
      </w:r>
      <w:r w:rsidRPr="00611320">
        <w:rPr>
          <w:i/>
        </w:rPr>
        <w:t xml:space="preserve">4 ersetzt durch </w:t>
      </w:r>
      <w:r w:rsidR="00B8480F">
        <w:rPr>
          <w:i/>
        </w:rPr>
        <w:t>Art. </w:t>
      </w:r>
      <w:r w:rsidRPr="00611320">
        <w:rPr>
          <w:i/>
        </w:rPr>
        <w:t xml:space="preserve">3 des G. vom 13. April 1997 (B.S. vom 21. Mai 1997); </w:t>
      </w:r>
      <w:r w:rsidR="00B8480F">
        <w:rPr>
          <w:i/>
        </w:rPr>
        <w:t>§ </w:t>
      </w:r>
      <w:r w:rsidRPr="00611320">
        <w:rPr>
          <w:i/>
        </w:rPr>
        <w:t xml:space="preserve">1 </w:t>
      </w:r>
      <w:r w:rsidR="00B8480F">
        <w:rPr>
          <w:i/>
        </w:rPr>
        <w:t>Abs. </w:t>
      </w:r>
      <w:r w:rsidRPr="00611320">
        <w:rPr>
          <w:i/>
        </w:rPr>
        <w:t xml:space="preserve">5 ersetzt durch </w:t>
      </w:r>
      <w:r w:rsidR="00B8480F">
        <w:rPr>
          <w:i/>
        </w:rPr>
        <w:t>Art. </w:t>
      </w:r>
      <w:r w:rsidRPr="00611320">
        <w:rPr>
          <w:i/>
        </w:rPr>
        <w:t xml:space="preserve">16 des G. vom 29. Dezember 1983 (B.S. vom 30. Dezember 1983); </w:t>
      </w:r>
      <w:r w:rsidR="00B8480F">
        <w:rPr>
          <w:i/>
        </w:rPr>
        <w:t>§ </w:t>
      </w:r>
      <w:r w:rsidRPr="00611320">
        <w:rPr>
          <w:i/>
        </w:rPr>
        <w:t xml:space="preserve">1 </w:t>
      </w:r>
      <w:r w:rsidR="00B8480F">
        <w:rPr>
          <w:i/>
        </w:rPr>
        <w:t>Abs. </w:t>
      </w:r>
      <w:r w:rsidRPr="00611320">
        <w:rPr>
          <w:i/>
        </w:rPr>
        <w:t xml:space="preserve">6 eingefügt durch </w:t>
      </w:r>
      <w:r w:rsidR="00B8480F">
        <w:rPr>
          <w:i/>
        </w:rPr>
        <w:t>Art. </w:t>
      </w:r>
      <w:r w:rsidRPr="00611320">
        <w:rPr>
          <w:i/>
        </w:rPr>
        <w:t xml:space="preserve">16 des G. vom 29. Dezember 1983 (B.S. vom 30. Dezember 1983); </w:t>
      </w:r>
      <w:r w:rsidR="00B8480F">
        <w:rPr>
          <w:i/>
        </w:rPr>
        <w:t>§ </w:t>
      </w:r>
      <w:r w:rsidRPr="00611320">
        <w:rPr>
          <w:i/>
        </w:rPr>
        <w:t xml:space="preserve">3 aufgehoben durch </w:t>
      </w:r>
      <w:r w:rsidR="00B8480F">
        <w:rPr>
          <w:i/>
        </w:rPr>
        <w:t>Art. </w:t>
      </w:r>
      <w:r w:rsidRPr="00611320">
        <w:rPr>
          <w:i/>
        </w:rPr>
        <w:t xml:space="preserve">13 </w:t>
      </w:r>
      <w:r w:rsidR="00B8480F">
        <w:rPr>
          <w:i/>
        </w:rPr>
        <w:t>§ </w:t>
      </w:r>
      <w:r w:rsidRPr="00611320">
        <w:rPr>
          <w:i/>
        </w:rPr>
        <w:t xml:space="preserve">1 </w:t>
      </w:r>
      <w:r w:rsidR="00B8480F">
        <w:rPr>
          <w:i/>
        </w:rPr>
        <w:t>Nr. </w:t>
      </w:r>
      <w:r w:rsidRPr="00611320">
        <w:rPr>
          <w:i/>
        </w:rPr>
        <w:t>2 des G. vom 20. Februar 1991 (B.S. vom 22. Februar 1991)]</w:t>
      </w:r>
    </w:p>
    <w:p w14:paraId="17CE6B7F" w14:textId="77777777" w:rsidR="00C34C6C" w:rsidRPr="00611320" w:rsidRDefault="00C34C6C" w:rsidP="00C34C6C">
      <w:pPr>
        <w:jc w:val="both"/>
      </w:pPr>
    </w:p>
    <w:p w14:paraId="64FEB30A" w14:textId="77777777" w:rsidR="00C34C6C" w:rsidRPr="00611320" w:rsidRDefault="00C34C6C" w:rsidP="00C34C6C">
      <w:pPr>
        <w:jc w:val="both"/>
      </w:pPr>
    </w:p>
    <w:p w14:paraId="1A27608D" w14:textId="5E92BF31" w:rsidR="00C34C6C" w:rsidRPr="00611320" w:rsidRDefault="00C34C6C" w:rsidP="00C34C6C">
      <w:pPr>
        <w:ind w:firstLine="708"/>
        <w:jc w:val="both"/>
      </w:pPr>
      <w:r w:rsidRPr="00611320">
        <w:t>[</w:t>
      </w:r>
      <w:r w:rsidR="00B8480F">
        <w:rPr>
          <w:b/>
        </w:rPr>
        <w:t>Art. </w:t>
      </w:r>
      <w:r w:rsidRPr="00611320">
        <w:rPr>
          <w:b/>
        </w:rPr>
        <w:t>1728</w:t>
      </w:r>
      <w:r w:rsidRPr="00611320">
        <w:rPr>
          <w:b/>
          <w:i/>
        </w:rPr>
        <w:t>ter</w:t>
      </w:r>
      <w:r w:rsidRPr="00611320">
        <w:t xml:space="preserve"> </w:t>
      </w:r>
      <w:r w:rsidR="002E5E45">
        <w:t>- </w:t>
      </w:r>
      <w:r w:rsidR="00B8480F">
        <w:t>§ </w:t>
      </w:r>
      <w:r w:rsidRPr="00611320">
        <w:t xml:space="preserve">1 </w:t>
      </w:r>
      <w:r w:rsidR="002E5E45">
        <w:t>- </w:t>
      </w:r>
      <w:r w:rsidRPr="00611320">
        <w:t>Die dem Mieter auferlegten Kosten und Lasten müssen, außer wenn ausdrücklich vereinbart wurde, dass sie pauschal festgelegt werden, tatsächlichen Ausgaben entsprechen.</w:t>
      </w:r>
    </w:p>
    <w:p w14:paraId="73AFB37F" w14:textId="77777777" w:rsidR="00C34C6C" w:rsidRPr="00611320" w:rsidRDefault="00C34C6C" w:rsidP="00C34C6C">
      <w:pPr>
        <w:ind w:firstLine="708"/>
        <w:jc w:val="both"/>
      </w:pPr>
    </w:p>
    <w:p w14:paraId="36860AC5" w14:textId="77777777" w:rsidR="00C34C6C" w:rsidRPr="00611320" w:rsidRDefault="00C34C6C" w:rsidP="00C34C6C">
      <w:pPr>
        <w:ind w:firstLine="708"/>
        <w:jc w:val="both"/>
        <w:outlineLvl w:val="0"/>
      </w:pPr>
      <w:r w:rsidRPr="00611320">
        <w:t>Diese Kosten und Lasten müssen in einem getrennten Konto aufgeführt werden.</w:t>
      </w:r>
    </w:p>
    <w:p w14:paraId="4F57F651" w14:textId="77777777" w:rsidR="00C34C6C" w:rsidRPr="00611320" w:rsidRDefault="00C34C6C" w:rsidP="00C34C6C">
      <w:pPr>
        <w:ind w:firstLine="708"/>
        <w:jc w:val="both"/>
      </w:pPr>
    </w:p>
    <w:p w14:paraId="7C915797" w14:textId="77777777" w:rsidR="00C34C6C" w:rsidRPr="00611320" w:rsidRDefault="00C34C6C" w:rsidP="00C34C6C">
      <w:pPr>
        <w:ind w:firstLine="708"/>
        <w:jc w:val="both"/>
      </w:pPr>
      <w:r w:rsidRPr="00611320">
        <w:t>Die Dokumente, mit denen diese Ausgaben nachgewiesen werden, müssen vorgelegt werden.</w:t>
      </w:r>
    </w:p>
    <w:p w14:paraId="6EDA37B6" w14:textId="77777777" w:rsidR="00C34C6C" w:rsidRPr="00611320" w:rsidRDefault="00C34C6C" w:rsidP="00C34C6C">
      <w:pPr>
        <w:ind w:firstLine="708"/>
        <w:jc w:val="both"/>
      </w:pPr>
    </w:p>
    <w:p w14:paraId="449824B2" w14:textId="77777777" w:rsidR="00C34C6C" w:rsidRPr="00611320" w:rsidRDefault="00C34C6C" w:rsidP="00C34C6C">
      <w:pPr>
        <w:ind w:firstLine="708"/>
        <w:jc w:val="both"/>
      </w:pPr>
      <w:r w:rsidRPr="00611320">
        <w:t>Im Falle einer Immobilie, die aus mehreren Appartementwohnungen besteht und deren Verwaltung von ein und derselben Person gewährleistet wird, ist dieser Verpflichtung Genüge geleistet, sobald der Vermieter dem Mieter eine Aufstellung der Kosten und Lasten zukommen lässt und dem Mieter oder seinem Sonderbevollmächtigten die Möglichkeit gegeben wird, die Dokumente am Wohnsitz der natürlichen Person oder am Sitz der juristischen Person, die die Verwaltung gewährleistet, einzusehen.</w:t>
      </w:r>
    </w:p>
    <w:p w14:paraId="1BC4A9F1" w14:textId="77777777" w:rsidR="00C34C6C" w:rsidRPr="00611320" w:rsidRDefault="00C34C6C" w:rsidP="00C34C6C">
      <w:pPr>
        <w:ind w:firstLine="708"/>
        <w:jc w:val="both"/>
      </w:pPr>
    </w:p>
    <w:p w14:paraId="62B83DE4" w14:textId="0DED1BDC" w:rsidR="00C34C6C" w:rsidRPr="00611320" w:rsidRDefault="00B8480F" w:rsidP="00C34C6C">
      <w:pPr>
        <w:ind w:firstLine="708"/>
        <w:jc w:val="both"/>
      </w:pPr>
      <w:r>
        <w:t>§ </w:t>
      </w:r>
      <w:r w:rsidR="00C34C6C" w:rsidRPr="00611320">
        <w:t xml:space="preserve">2 </w:t>
      </w:r>
      <w:r w:rsidR="002E5E45">
        <w:t>- </w:t>
      </w:r>
      <w:r w:rsidR="00C34C6C" w:rsidRPr="00611320">
        <w:t xml:space="preserve">Vertragsbestimmungen, die gegen </w:t>
      </w:r>
      <w:r>
        <w:t>§ </w:t>
      </w:r>
      <w:r w:rsidR="00C34C6C" w:rsidRPr="00611320">
        <w:t>1 verstoßen, sind nichtig.</w:t>
      </w:r>
    </w:p>
    <w:p w14:paraId="512B4EA3" w14:textId="77777777" w:rsidR="00C34C6C" w:rsidRPr="00611320" w:rsidRDefault="00C34C6C" w:rsidP="00C34C6C">
      <w:pPr>
        <w:tabs>
          <w:tab w:val="left" w:pos="2505"/>
        </w:tabs>
        <w:ind w:firstLine="708"/>
        <w:jc w:val="both"/>
      </w:pPr>
    </w:p>
    <w:p w14:paraId="057491E5" w14:textId="64CF39F9" w:rsidR="00C34C6C" w:rsidRPr="00611320" w:rsidRDefault="00B8480F" w:rsidP="00C34C6C">
      <w:pPr>
        <w:tabs>
          <w:tab w:val="left" w:pos="2505"/>
        </w:tabs>
        <w:ind w:firstLine="708"/>
        <w:jc w:val="both"/>
      </w:pPr>
      <w:r>
        <w:t>§ </w:t>
      </w:r>
      <w:r w:rsidR="00C34C6C" w:rsidRPr="00611320">
        <w:t xml:space="preserve">3 </w:t>
      </w:r>
      <w:r w:rsidR="002E5E45">
        <w:t>- </w:t>
      </w:r>
      <w:r w:rsidR="00C34C6C" w:rsidRPr="00611320">
        <w:t>Vorliegender Artikel ist nicht auf Landpachtverträge anwendbar.]</w:t>
      </w:r>
    </w:p>
    <w:p w14:paraId="640DA707" w14:textId="77777777" w:rsidR="00C34C6C" w:rsidRPr="00611320" w:rsidRDefault="00C34C6C" w:rsidP="00C34C6C">
      <w:pPr>
        <w:ind w:firstLine="708"/>
        <w:jc w:val="both"/>
      </w:pPr>
    </w:p>
    <w:p w14:paraId="7ACD9127" w14:textId="7470576A" w:rsidR="00C34C6C" w:rsidRPr="00611320" w:rsidRDefault="00C34C6C" w:rsidP="00C34C6C">
      <w:pPr>
        <w:jc w:val="both"/>
      </w:pPr>
      <w:r w:rsidRPr="00611320">
        <w:rPr>
          <w:i/>
        </w:rPr>
        <w:t>[</w:t>
      </w:r>
      <w:r w:rsidR="00B8480F">
        <w:rPr>
          <w:i/>
        </w:rPr>
        <w:t>Art. </w:t>
      </w:r>
      <w:r w:rsidRPr="00611320">
        <w:rPr>
          <w:i/>
        </w:rPr>
        <w:t xml:space="preserve">1728ter eingefügt durch </w:t>
      </w:r>
      <w:r w:rsidR="00B8480F">
        <w:rPr>
          <w:i/>
        </w:rPr>
        <w:t>Art. </w:t>
      </w:r>
      <w:r w:rsidRPr="00611320">
        <w:rPr>
          <w:i/>
        </w:rPr>
        <w:t>2 des G. vom 29. Dezember 1983 (B.S. vom 30. Dezember 1983)]</w:t>
      </w:r>
    </w:p>
    <w:p w14:paraId="3B468EA9" w14:textId="77777777" w:rsidR="00C34C6C" w:rsidRPr="00611320" w:rsidRDefault="00C34C6C" w:rsidP="00C34C6C">
      <w:pPr>
        <w:jc w:val="both"/>
      </w:pPr>
    </w:p>
    <w:p w14:paraId="1CDBCF39" w14:textId="77777777" w:rsidR="00C34C6C" w:rsidRPr="00611320" w:rsidRDefault="00C34C6C" w:rsidP="00C34C6C">
      <w:pPr>
        <w:jc w:val="both"/>
      </w:pPr>
    </w:p>
    <w:p w14:paraId="37A991C7" w14:textId="1BB4BCFF" w:rsidR="00C34C6C" w:rsidRPr="00611320" w:rsidRDefault="00C34C6C" w:rsidP="00C34C6C">
      <w:pPr>
        <w:ind w:firstLine="708"/>
        <w:jc w:val="both"/>
      </w:pPr>
      <w:r w:rsidRPr="00611320">
        <w:t>[</w:t>
      </w:r>
      <w:r w:rsidR="00B8480F">
        <w:rPr>
          <w:b/>
        </w:rPr>
        <w:t>Art. </w:t>
      </w:r>
      <w:r w:rsidRPr="00611320">
        <w:rPr>
          <w:b/>
        </w:rPr>
        <w:t>1728</w:t>
      </w:r>
      <w:r w:rsidRPr="00611320">
        <w:rPr>
          <w:b/>
          <w:i/>
        </w:rPr>
        <w:t>quater</w:t>
      </w:r>
      <w:r w:rsidRPr="00611320">
        <w:t xml:space="preserve"> </w:t>
      </w:r>
      <w:r w:rsidR="002E5E45">
        <w:t>- </w:t>
      </w:r>
      <w:r w:rsidRPr="00611320">
        <w:t>Falls der Mieter mehr gezahlt hat als er in Anwendung des Gesetzes oder der Vereinbarung schuldig ist, muss ihm das zu viel Gezahlte auf seinen Antrag hin zurückgezahlt werden. Dieser Antrag muss dem Vermieter per Einschreibebrief zugesandt werden.</w:t>
      </w:r>
    </w:p>
    <w:p w14:paraId="7F4A517C" w14:textId="77777777" w:rsidR="00C34C6C" w:rsidRPr="00611320" w:rsidRDefault="00C34C6C" w:rsidP="00C34C6C">
      <w:pPr>
        <w:ind w:firstLine="708"/>
        <w:jc w:val="both"/>
      </w:pPr>
    </w:p>
    <w:p w14:paraId="61250C37" w14:textId="77777777" w:rsidR="00C34C6C" w:rsidRPr="00611320" w:rsidRDefault="00C34C6C" w:rsidP="00C34C6C">
      <w:pPr>
        <w:ind w:firstLine="708"/>
        <w:jc w:val="both"/>
      </w:pPr>
      <w:r w:rsidRPr="00611320">
        <w:t>Es können jedoch nur die Beträge zurückgefordert werden, die fällig sind und während der fünf Jahre vor diesem Antrag auch gezahlt worden sind.</w:t>
      </w:r>
    </w:p>
    <w:p w14:paraId="655271B8" w14:textId="77777777" w:rsidR="00C34C6C" w:rsidRPr="00611320" w:rsidRDefault="00C34C6C" w:rsidP="00C34C6C">
      <w:pPr>
        <w:ind w:firstLine="708"/>
        <w:jc w:val="both"/>
      </w:pPr>
    </w:p>
    <w:p w14:paraId="26E19495" w14:textId="77777777" w:rsidR="00C34C6C" w:rsidRPr="00611320" w:rsidRDefault="00C34C6C" w:rsidP="00C34C6C">
      <w:pPr>
        <w:ind w:firstLine="708"/>
        <w:jc w:val="both"/>
      </w:pPr>
      <w:r w:rsidRPr="00611320">
        <w:t>Die Rückforderungsklage verjährt innerhalb einer Frist von einem Jahr, wie in Artikel 2273 vorgesehen.</w:t>
      </w:r>
    </w:p>
    <w:p w14:paraId="370DF1D2" w14:textId="77777777" w:rsidR="00C34C6C" w:rsidRPr="00611320" w:rsidRDefault="00C34C6C" w:rsidP="00C34C6C">
      <w:pPr>
        <w:ind w:firstLine="708"/>
        <w:jc w:val="both"/>
      </w:pPr>
    </w:p>
    <w:p w14:paraId="2D02C907" w14:textId="00DCF2BE" w:rsidR="00C34C6C" w:rsidRPr="00611320" w:rsidRDefault="00B8480F" w:rsidP="00C34C6C">
      <w:pPr>
        <w:ind w:firstLine="708"/>
        <w:jc w:val="both"/>
      </w:pPr>
      <w:r>
        <w:t>§ </w:t>
      </w:r>
      <w:r w:rsidR="00C34C6C" w:rsidRPr="00611320">
        <w:t xml:space="preserve">2 </w:t>
      </w:r>
      <w:r w:rsidR="002E5E45">
        <w:t>- </w:t>
      </w:r>
      <w:r w:rsidR="00C34C6C" w:rsidRPr="00611320">
        <w:t xml:space="preserve">Vertragsbestimmungen, die gegen </w:t>
      </w:r>
      <w:r>
        <w:t>§ </w:t>
      </w:r>
      <w:r w:rsidR="00C34C6C" w:rsidRPr="00611320">
        <w:t>1 verstoßen, sind nichtig.</w:t>
      </w:r>
    </w:p>
    <w:p w14:paraId="5EE6CCCF" w14:textId="77777777" w:rsidR="00C34C6C" w:rsidRPr="00611320" w:rsidRDefault="00C34C6C" w:rsidP="00C34C6C">
      <w:pPr>
        <w:ind w:firstLine="708"/>
        <w:jc w:val="both"/>
      </w:pPr>
    </w:p>
    <w:p w14:paraId="574C150A" w14:textId="70A6F3D3" w:rsidR="00C34C6C" w:rsidRPr="00611320" w:rsidRDefault="00B8480F" w:rsidP="00C34C6C">
      <w:pPr>
        <w:ind w:firstLine="708"/>
        <w:jc w:val="both"/>
      </w:pPr>
      <w:r>
        <w:t>§ </w:t>
      </w:r>
      <w:r w:rsidR="00C34C6C" w:rsidRPr="00611320">
        <w:t xml:space="preserve">3 </w:t>
      </w:r>
      <w:r w:rsidR="002E5E45">
        <w:t>- </w:t>
      </w:r>
      <w:r w:rsidR="00C34C6C" w:rsidRPr="00611320">
        <w:t>Vorliegender Artikel ist nicht auf Landpachtverträge anwendbar.]</w:t>
      </w:r>
    </w:p>
    <w:p w14:paraId="1CCFF36E" w14:textId="77777777" w:rsidR="00C34C6C" w:rsidRPr="00611320" w:rsidRDefault="00C34C6C" w:rsidP="00C34C6C">
      <w:pPr>
        <w:ind w:firstLine="708"/>
        <w:jc w:val="both"/>
      </w:pPr>
    </w:p>
    <w:p w14:paraId="70BA91C8" w14:textId="0379A965" w:rsidR="00C34C6C" w:rsidRPr="00611320" w:rsidRDefault="00C34C6C" w:rsidP="00C34C6C">
      <w:pPr>
        <w:jc w:val="both"/>
        <w:rPr>
          <w:i/>
        </w:rPr>
      </w:pPr>
      <w:r w:rsidRPr="00611320">
        <w:rPr>
          <w:i/>
        </w:rPr>
        <w:t>[</w:t>
      </w:r>
      <w:r w:rsidR="00B8480F">
        <w:rPr>
          <w:i/>
        </w:rPr>
        <w:t>Art. </w:t>
      </w:r>
      <w:r w:rsidRPr="00611320">
        <w:rPr>
          <w:i/>
        </w:rPr>
        <w:t xml:space="preserve">1728quater eingefügt durch </w:t>
      </w:r>
      <w:r w:rsidR="00B8480F">
        <w:rPr>
          <w:i/>
        </w:rPr>
        <w:t>Art. </w:t>
      </w:r>
      <w:r w:rsidRPr="00611320">
        <w:rPr>
          <w:i/>
        </w:rPr>
        <w:t>3 des G. vom 29. Dezember 1983 (B.S. vom 30. Dezember 1983)]</w:t>
      </w:r>
    </w:p>
    <w:p w14:paraId="4077A928" w14:textId="77777777" w:rsidR="00C34C6C" w:rsidRPr="00611320" w:rsidRDefault="00C34C6C" w:rsidP="00C34C6C">
      <w:pPr>
        <w:jc w:val="both"/>
        <w:rPr>
          <w:i/>
        </w:rPr>
      </w:pPr>
    </w:p>
    <w:p w14:paraId="49A134FA" w14:textId="77777777" w:rsidR="00C34C6C" w:rsidRPr="00611320" w:rsidRDefault="00C34C6C" w:rsidP="00C34C6C">
      <w:pPr>
        <w:jc w:val="both"/>
        <w:rPr>
          <w:i/>
        </w:rPr>
      </w:pPr>
    </w:p>
    <w:p w14:paraId="487A45AB" w14:textId="198F88B0" w:rsidR="00C34C6C" w:rsidRPr="00611320" w:rsidRDefault="00C34C6C" w:rsidP="00C34C6C">
      <w:pPr>
        <w:jc w:val="both"/>
        <w:rPr>
          <w:i/>
        </w:rPr>
      </w:pPr>
      <w:r w:rsidRPr="00611320">
        <w:rPr>
          <w:i/>
        </w:rPr>
        <w:tab/>
      </w:r>
      <w:r w:rsidR="00B8480F">
        <w:rPr>
          <w:b/>
        </w:rPr>
        <w:t>Art. </w:t>
      </w:r>
      <w:r w:rsidRPr="00611320">
        <w:rPr>
          <w:b/>
        </w:rPr>
        <w:t>1729</w:t>
      </w:r>
      <w:r w:rsidRPr="00611320">
        <w:t xml:space="preserve"> </w:t>
      </w:r>
      <w:r w:rsidR="002E5E45">
        <w:t>- </w:t>
      </w:r>
      <w:r w:rsidRPr="00611320">
        <w:t>Macht der Mieter von der Mietsache einen anderen Gebrauch als denjenigen, zu dem sie bestimmt wurde, oder einen Gebrauch, durch den dem Vermieter ein Nachteil entstehen könnte, kann der Vermieter den Mietvertrag je nach Umständen auflösen lassen.</w:t>
      </w:r>
    </w:p>
    <w:p w14:paraId="15CF8BB6" w14:textId="77777777" w:rsidR="00C34C6C" w:rsidRPr="00611320" w:rsidRDefault="00C34C6C" w:rsidP="00C34C6C">
      <w:pPr>
        <w:ind w:firstLine="708"/>
        <w:jc w:val="both"/>
      </w:pPr>
    </w:p>
    <w:p w14:paraId="562F8FBF" w14:textId="77777777" w:rsidR="00C34C6C" w:rsidRPr="00611320" w:rsidRDefault="00C34C6C" w:rsidP="00C34C6C">
      <w:pPr>
        <w:ind w:firstLine="708"/>
        <w:jc w:val="both"/>
      </w:pPr>
    </w:p>
    <w:p w14:paraId="79AA68ED" w14:textId="69763B2D" w:rsidR="00C34C6C" w:rsidRPr="00611320" w:rsidRDefault="00B8480F" w:rsidP="00C34C6C">
      <w:pPr>
        <w:ind w:firstLine="708"/>
        <w:jc w:val="both"/>
      </w:pPr>
      <w:r>
        <w:rPr>
          <w:b/>
        </w:rPr>
        <w:t>Art. </w:t>
      </w:r>
      <w:r w:rsidR="00C34C6C" w:rsidRPr="00611320">
        <w:rPr>
          <w:b/>
        </w:rPr>
        <w:t>1730</w:t>
      </w:r>
      <w:r w:rsidR="00C34C6C" w:rsidRPr="00611320">
        <w:t xml:space="preserve"> </w:t>
      </w:r>
      <w:r w:rsidR="002E5E45">
        <w:t>- </w:t>
      </w:r>
      <w:r w:rsidR="00C34C6C" w:rsidRPr="00611320">
        <w:t>[</w:t>
      </w:r>
      <w:r>
        <w:t>§ </w:t>
      </w:r>
      <w:r w:rsidR="00C34C6C" w:rsidRPr="00611320">
        <w:t xml:space="preserve">1 </w:t>
      </w:r>
      <w:r w:rsidR="002E5E45">
        <w:t>- </w:t>
      </w:r>
      <w:r w:rsidR="00C34C6C" w:rsidRPr="00611320">
        <w:t>[Die Parteien sind verpflichtet, in kontradiktorischer Form und auf gemeinsame Kosten eine detaillierte Bestandsaufnahme zu erstellen. Diese Bestandsaufnahme wird entweder während des Zeitraums, in dem die Räumlichkeiten unbewohnt sind, oder während des ersten Monats, in dem die Räumlichkeiten bewohnt sind, erstellt. Sie wird dem schriftlichen Mietvertrag im Sinne von Artikel 1</w:t>
      </w:r>
      <w:r w:rsidR="00C34C6C" w:rsidRPr="00611320">
        <w:rPr>
          <w:i/>
        </w:rPr>
        <w:t>bis</w:t>
      </w:r>
      <w:r w:rsidR="00C34C6C" w:rsidRPr="00611320">
        <w:t xml:space="preserve"> von Buch III Titel </w:t>
      </w:r>
      <w:r w:rsidR="00492CDC">
        <w:t>8</w:t>
      </w:r>
      <w:r w:rsidR="00C34C6C" w:rsidRPr="00611320">
        <w:t xml:space="preserve"> Kapitel </w:t>
      </w:r>
      <w:r w:rsidR="00CF62A2">
        <w:t>2</w:t>
      </w:r>
      <w:r w:rsidR="00C34C6C" w:rsidRPr="00611320">
        <w:t xml:space="preserve"> Abschnitt 2 beigefügt und unterliegt ebenfalls der Registrierung.]</w:t>
      </w:r>
    </w:p>
    <w:p w14:paraId="1988446F" w14:textId="77777777" w:rsidR="00C34C6C" w:rsidRPr="00611320" w:rsidRDefault="00C34C6C" w:rsidP="00C34C6C">
      <w:pPr>
        <w:ind w:firstLine="708"/>
        <w:jc w:val="both"/>
      </w:pPr>
    </w:p>
    <w:p w14:paraId="1BB62560" w14:textId="77777777" w:rsidR="00C34C6C" w:rsidRPr="00611320" w:rsidRDefault="00C34C6C" w:rsidP="00C34C6C">
      <w:pPr>
        <w:ind w:firstLine="708"/>
        <w:jc w:val="both"/>
      </w:pPr>
      <w:r w:rsidRPr="00611320">
        <w:t>Wenn die Parteien keine Einigung erzielen, bestimmt der durch einen Antrag, der, je nach Fall, vor Ablauf einer Frist von einem Monat oder von fünfzehn Tagen eingereicht wird, mit der Sache befasste Friedensrichter einen Sachverständigen, der die Bestandsaufnahme vornimmt. Das Urteil ist vollstreckbar ungeachtet eines Einspruchs und es kann keine Berufung dagegen eingelegt werden.</w:t>
      </w:r>
    </w:p>
    <w:p w14:paraId="35C49F8E" w14:textId="77777777" w:rsidR="00C34C6C" w:rsidRPr="00611320" w:rsidRDefault="00C34C6C" w:rsidP="00C34C6C">
      <w:pPr>
        <w:ind w:firstLine="708"/>
        <w:jc w:val="both"/>
      </w:pPr>
    </w:p>
    <w:p w14:paraId="5329CF98" w14:textId="78B210C0" w:rsidR="00C34C6C" w:rsidRPr="00611320" w:rsidRDefault="00B8480F" w:rsidP="00C34C6C">
      <w:pPr>
        <w:ind w:firstLine="708"/>
        <w:jc w:val="both"/>
      </w:pPr>
      <w:r>
        <w:t>§ </w:t>
      </w:r>
      <w:r w:rsidR="00C34C6C" w:rsidRPr="00611320">
        <w:t xml:space="preserve">2 </w:t>
      </w:r>
      <w:r w:rsidR="002E5E45">
        <w:t>- </w:t>
      </w:r>
      <w:r w:rsidR="00C34C6C" w:rsidRPr="00611320">
        <w:t>Falls in den gemieteten Räumlichkeiten nach Erstellung der Bestandsaufnahme bedeutende Änderungen vorgenommen worden sind, kann jede der Parteien verlangen, dass in kontradiktorischer Form und auf gemeinsame Kosten ein Zusatzdokument zur Bestandsaufnahme erstellt wird.</w:t>
      </w:r>
    </w:p>
    <w:p w14:paraId="060DDF3A" w14:textId="77777777" w:rsidR="00C34C6C" w:rsidRPr="00611320" w:rsidRDefault="00C34C6C" w:rsidP="00C34C6C">
      <w:pPr>
        <w:ind w:firstLine="708"/>
        <w:jc w:val="both"/>
      </w:pPr>
    </w:p>
    <w:p w14:paraId="5D3961DA" w14:textId="5351704F" w:rsidR="00C34C6C" w:rsidRPr="00611320" w:rsidRDefault="00C34C6C" w:rsidP="00C34C6C">
      <w:pPr>
        <w:ind w:firstLine="708"/>
        <w:jc w:val="both"/>
      </w:pPr>
      <w:r w:rsidRPr="00611320">
        <w:t xml:space="preserve">Kommt es nicht zu einer Einigung, ist das in </w:t>
      </w:r>
      <w:r w:rsidR="00B8480F">
        <w:t>§ </w:t>
      </w:r>
      <w:r w:rsidRPr="00611320">
        <w:t>1 vorgesehene Verfahren anwendbar, außer was die Fristen betrifft.</w:t>
      </w:r>
    </w:p>
    <w:p w14:paraId="7D6BC15B" w14:textId="77777777" w:rsidR="00C34C6C" w:rsidRPr="00611320" w:rsidRDefault="00C34C6C" w:rsidP="00C34C6C">
      <w:pPr>
        <w:ind w:firstLine="708"/>
        <w:jc w:val="both"/>
      </w:pPr>
    </w:p>
    <w:p w14:paraId="29E5C61B" w14:textId="53F5DD83" w:rsidR="00C34C6C" w:rsidRPr="00611320" w:rsidRDefault="00B8480F" w:rsidP="00C34C6C">
      <w:pPr>
        <w:ind w:firstLine="708"/>
        <w:jc w:val="both"/>
      </w:pPr>
      <w:r>
        <w:t>§ </w:t>
      </w:r>
      <w:r w:rsidR="00C34C6C" w:rsidRPr="00611320">
        <w:t xml:space="preserve">3 </w:t>
      </w:r>
      <w:r w:rsidR="002E5E45">
        <w:t>- </w:t>
      </w:r>
      <w:r w:rsidR="00C34C6C" w:rsidRPr="00611320">
        <w:t>Vertragsbestimmungen, die gegen die Paragraphen 1 und 2 verstoßen, sind nichtig.</w:t>
      </w:r>
    </w:p>
    <w:p w14:paraId="6EEDD1FF" w14:textId="77777777" w:rsidR="00C34C6C" w:rsidRPr="00611320" w:rsidRDefault="00C34C6C" w:rsidP="00C34C6C">
      <w:pPr>
        <w:ind w:firstLine="708"/>
        <w:jc w:val="both"/>
      </w:pPr>
    </w:p>
    <w:p w14:paraId="349E1BD3" w14:textId="1A9EEA4D" w:rsidR="00C34C6C" w:rsidRPr="00611320" w:rsidRDefault="00B8480F" w:rsidP="00C34C6C">
      <w:pPr>
        <w:ind w:firstLine="708"/>
        <w:jc w:val="both"/>
      </w:pPr>
      <w:r>
        <w:t>§ </w:t>
      </w:r>
      <w:r w:rsidR="00C34C6C" w:rsidRPr="00611320">
        <w:t xml:space="preserve">4 </w:t>
      </w:r>
      <w:r w:rsidR="002E5E45">
        <w:t>- </w:t>
      </w:r>
      <w:r w:rsidR="00C34C6C" w:rsidRPr="00611320">
        <w:t>Vorliegender Artikel ist nicht auf Landpachtverträge anwendbar.]</w:t>
      </w:r>
    </w:p>
    <w:p w14:paraId="309E2E9E" w14:textId="77777777" w:rsidR="00C34C6C" w:rsidRPr="00611320" w:rsidRDefault="00C34C6C" w:rsidP="00C34C6C">
      <w:pPr>
        <w:ind w:firstLine="708"/>
        <w:jc w:val="both"/>
      </w:pPr>
    </w:p>
    <w:p w14:paraId="3F6F2962" w14:textId="7F75A36A" w:rsidR="00C34C6C" w:rsidRPr="00611320" w:rsidRDefault="00C34C6C" w:rsidP="00C34C6C">
      <w:pPr>
        <w:jc w:val="both"/>
      </w:pPr>
      <w:r w:rsidRPr="00611320">
        <w:rPr>
          <w:i/>
        </w:rPr>
        <w:t>[</w:t>
      </w:r>
      <w:r w:rsidR="00B8480F">
        <w:rPr>
          <w:i/>
        </w:rPr>
        <w:t>Art. </w:t>
      </w:r>
      <w:r w:rsidRPr="00611320">
        <w:rPr>
          <w:i/>
        </w:rPr>
        <w:t xml:space="preserve">1730 ersetzt durch </w:t>
      </w:r>
      <w:r w:rsidR="00B8480F">
        <w:rPr>
          <w:i/>
        </w:rPr>
        <w:t>Art. </w:t>
      </w:r>
      <w:r w:rsidRPr="00611320">
        <w:rPr>
          <w:i/>
        </w:rPr>
        <w:t xml:space="preserve">4 des G. vom 29. Dezember 1983 (B.S. vom 30. Dezember 1983); </w:t>
      </w:r>
      <w:r w:rsidR="00B8480F">
        <w:rPr>
          <w:i/>
        </w:rPr>
        <w:t>§ </w:t>
      </w:r>
      <w:r w:rsidRPr="00611320">
        <w:rPr>
          <w:i/>
        </w:rPr>
        <w:t xml:space="preserve">1 </w:t>
      </w:r>
      <w:r w:rsidR="00B8480F">
        <w:rPr>
          <w:i/>
        </w:rPr>
        <w:t>Abs. </w:t>
      </w:r>
      <w:r w:rsidRPr="00611320">
        <w:rPr>
          <w:i/>
        </w:rPr>
        <w:t xml:space="preserve">1 ersetzt durch </w:t>
      </w:r>
      <w:r w:rsidR="00B8480F">
        <w:rPr>
          <w:i/>
        </w:rPr>
        <w:t>Art. </w:t>
      </w:r>
      <w:r w:rsidRPr="00611320">
        <w:rPr>
          <w:i/>
        </w:rPr>
        <w:t>100 des G. (IV) vom 25. April 2007 (II) (B.S. vom 8. Mai 2007)]</w:t>
      </w:r>
    </w:p>
    <w:p w14:paraId="2693611B" w14:textId="77777777" w:rsidR="00C34C6C" w:rsidRPr="00611320" w:rsidRDefault="00C34C6C" w:rsidP="00C34C6C">
      <w:pPr>
        <w:ind w:firstLine="708"/>
        <w:jc w:val="both"/>
      </w:pPr>
    </w:p>
    <w:p w14:paraId="7F010DBD" w14:textId="77777777" w:rsidR="00C34C6C" w:rsidRPr="00611320" w:rsidRDefault="00C34C6C" w:rsidP="00C34C6C">
      <w:pPr>
        <w:ind w:firstLine="708"/>
        <w:jc w:val="both"/>
      </w:pPr>
    </w:p>
    <w:p w14:paraId="6679100E" w14:textId="7CA6141B" w:rsidR="00C34C6C" w:rsidRPr="00611320" w:rsidRDefault="00B8480F" w:rsidP="00C34C6C">
      <w:pPr>
        <w:ind w:firstLine="708"/>
        <w:jc w:val="both"/>
      </w:pPr>
      <w:r>
        <w:rPr>
          <w:b/>
        </w:rPr>
        <w:t>Art. </w:t>
      </w:r>
      <w:r w:rsidR="00C34C6C" w:rsidRPr="00611320">
        <w:rPr>
          <w:b/>
        </w:rPr>
        <w:t>1731</w:t>
      </w:r>
      <w:r w:rsidR="00C34C6C" w:rsidRPr="00611320">
        <w:t xml:space="preserve"> </w:t>
      </w:r>
      <w:r w:rsidR="002E5E45">
        <w:t>- </w:t>
      </w:r>
      <w:r w:rsidR="00C34C6C" w:rsidRPr="00611320">
        <w:t>[</w:t>
      </w:r>
      <w:r>
        <w:t>§ </w:t>
      </w:r>
      <w:r w:rsidR="00C34C6C" w:rsidRPr="00611320">
        <w:t xml:space="preserve">1 </w:t>
      </w:r>
      <w:r w:rsidR="002E5E45">
        <w:t>- </w:t>
      </w:r>
      <w:r w:rsidR="00C34C6C" w:rsidRPr="00611320">
        <w:t>Ist keine detaillierte Bestandsaufnahme erstellt worden, ist davon auszugehen, dass der Mieter die Mietsache in dem Zustand erhalten hat, in dem sie sich am Ende des Mietvertrags befindet, vorbehaltlich des Gegenbeweises, der mit allen rechtlichen Mitteln erbracht werden kann.</w:t>
      </w:r>
    </w:p>
    <w:p w14:paraId="4D69E7CA" w14:textId="77777777" w:rsidR="00C34C6C" w:rsidRPr="00611320" w:rsidRDefault="00C34C6C" w:rsidP="00C34C6C">
      <w:pPr>
        <w:ind w:firstLine="708"/>
        <w:jc w:val="both"/>
      </w:pPr>
    </w:p>
    <w:p w14:paraId="72EE1023" w14:textId="5EAEFABB" w:rsidR="00C34C6C" w:rsidRPr="00611320" w:rsidRDefault="00B8480F" w:rsidP="00C34C6C">
      <w:pPr>
        <w:ind w:firstLine="708"/>
        <w:jc w:val="both"/>
      </w:pPr>
      <w:r>
        <w:t>§ </w:t>
      </w:r>
      <w:r w:rsidR="00C34C6C" w:rsidRPr="00611320">
        <w:t xml:space="preserve">2 </w:t>
      </w:r>
      <w:r w:rsidR="002E5E45">
        <w:t>- </w:t>
      </w:r>
      <w:r w:rsidR="00C34C6C" w:rsidRPr="00611320">
        <w:t>Ist zwischen dem Vermieter und dem Mieter eine detaillierte Bestandsaufnahme erstellt worden, muss der Mieter die Sache so zurückgeben, wie er sie dieser Bestandsaufnahme zufolge erhalten hat, mit Ausnahme dessen, was durch Überalterung oder höhere Gewalt zugrunde gegangen oder beschädigt worden ist.]</w:t>
      </w:r>
    </w:p>
    <w:p w14:paraId="31EE142A" w14:textId="77777777" w:rsidR="00C34C6C" w:rsidRPr="00611320" w:rsidRDefault="00C34C6C" w:rsidP="00C34C6C">
      <w:pPr>
        <w:jc w:val="both"/>
      </w:pPr>
    </w:p>
    <w:p w14:paraId="15885611" w14:textId="0B75E49F" w:rsidR="00C34C6C" w:rsidRPr="00611320" w:rsidRDefault="00C34C6C" w:rsidP="00C34C6C">
      <w:pPr>
        <w:jc w:val="both"/>
        <w:rPr>
          <w:i/>
        </w:rPr>
      </w:pPr>
      <w:r w:rsidRPr="00611320">
        <w:rPr>
          <w:i/>
        </w:rPr>
        <w:t>[</w:t>
      </w:r>
      <w:r w:rsidR="00B8480F">
        <w:rPr>
          <w:i/>
        </w:rPr>
        <w:t>Art. </w:t>
      </w:r>
      <w:r w:rsidRPr="00611320">
        <w:rPr>
          <w:i/>
        </w:rPr>
        <w:t xml:space="preserve">1731 ersetzt durch </w:t>
      </w:r>
      <w:r w:rsidR="00B8480F">
        <w:rPr>
          <w:i/>
        </w:rPr>
        <w:t>Art. </w:t>
      </w:r>
      <w:r w:rsidRPr="00611320">
        <w:rPr>
          <w:i/>
        </w:rPr>
        <w:t>5 des G. vom 29. Dezember 1983 (B.S. vom 30. Dezember 1983)]</w:t>
      </w:r>
    </w:p>
    <w:p w14:paraId="2A5A969B" w14:textId="77777777" w:rsidR="00C34C6C" w:rsidRPr="00611320" w:rsidRDefault="00C34C6C" w:rsidP="00C34C6C">
      <w:pPr>
        <w:jc w:val="both"/>
      </w:pPr>
    </w:p>
    <w:p w14:paraId="70507646" w14:textId="77777777" w:rsidR="00C34C6C" w:rsidRPr="00611320" w:rsidRDefault="00C34C6C" w:rsidP="00C34C6C">
      <w:pPr>
        <w:ind w:firstLine="708"/>
        <w:jc w:val="both"/>
      </w:pPr>
    </w:p>
    <w:p w14:paraId="59D63D96" w14:textId="1722DE52" w:rsidR="00C34C6C" w:rsidRPr="00611320" w:rsidRDefault="00B8480F" w:rsidP="00C34C6C">
      <w:pPr>
        <w:ind w:firstLine="708"/>
        <w:jc w:val="both"/>
      </w:pPr>
      <w:r>
        <w:rPr>
          <w:b/>
        </w:rPr>
        <w:t>Art. </w:t>
      </w:r>
      <w:r w:rsidR="00C34C6C" w:rsidRPr="00611320">
        <w:rPr>
          <w:b/>
        </w:rPr>
        <w:t>1732</w:t>
      </w:r>
      <w:r w:rsidR="00C34C6C" w:rsidRPr="00611320">
        <w:t xml:space="preserve"> </w:t>
      </w:r>
      <w:r w:rsidR="002E5E45">
        <w:t>- </w:t>
      </w:r>
      <w:r w:rsidR="00C34C6C" w:rsidRPr="00611320">
        <w:t>Der Mieter haftet für die Beschädigungen oder Verluste, die während seiner Nutzungszeit entstehen, es sei denn, er bewiese, dass sie ohne sein Verschulden entstanden sind.</w:t>
      </w:r>
    </w:p>
    <w:p w14:paraId="0B057B89" w14:textId="77777777" w:rsidR="00C34C6C" w:rsidRPr="00611320" w:rsidRDefault="00C34C6C" w:rsidP="00C34C6C">
      <w:pPr>
        <w:ind w:firstLine="708"/>
        <w:jc w:val="both"/>
      </w:pPr>
    </w:p>
    <w:p w14:paraId="6C60FAA7" w14:textId="77777777" w:rsidR="00C34C6C" w:rsidRPr="00611320" w:rsidRDefault="00C34C6C" w:rsidP="00C34C6C">
      <w:pPr>
        <w:ind w:firstLine="708"/>
        <w:jc w:val="both"/>
      </w:pPr>
    </w:p>
    <w:p w14:paraId="5F7CC83C" w14:textId="31C3079A" w:rsidR="00C34C6C" w:rsidRPr="00611320" w:rsidRDefault="00B8480F" w:rsidP="00C34C6C">
      <w:pPr>
        <w:ind w:firstLine="708"/>
        <w:jc w:val="both"/>
      </w:pPr>
      <w:r>
        <w:rPr>
          <w:b/>
        </w:rPr>
        <w:t>Art. </w:t>
      </w:r>
      <w:r w:rsidR="00C34C6C" w:rsidRPr="00611320">
        <w:rPr>
          <w:b/>
        </w:rPr>
        <w:t>1733</w:t>
      </w:r>
      <w:r w:rsidR="00C34C6C" w:rsidRPr="00611320">
        <w:t xml:space="preserve"> </w:t>
      </w:r>
      <w:r w:rsidR="002E5E45">
        <w:t>- </w:t>
      </w:r>
      <w:r w:rsidR="00C34C6C" w:rsidRPr="00611320">
        <w:t>[Er haftet für Brand, es sei denn, er bewiese, dass dieser ohne sein Verschulden ausgebrochen ist.]</w:t>
      </w:r>
    </w:p>
    <w:p w14:paraId="511A9178" w14:textId="77777777" w:rsidR="00C34C6C" w:rsidRPr="00611320" w:rsidRDefault="00C34C6C" w:rsidP="00C34C6C">
      <w:pPr>
        <w:ind w:firstLine="708"/>
        <w:jc w:val="both"/>
      </w:pPr>
    </w:p>
    <w:p w14:paraId="034B831C" w14:textId="1488EBAC" w:rsidR="00C34C6C" w:rsidRPr="00611320" w:rsidRDefault="00C34C6C" w:rsidP="00C34C6C">
      <w:pPr>
        <w:jc w:val="both"/>
        <w:rPr>
          <w:i/>
        </w:rPr>
      </w:pPr>
      <w:r w:rsidRPr="00611320">
        <w:rPr>
          <w:i/>
        </w:rPr>
        <w:t>[</w:t>
      </w:r>
      <w:r w:rsidR="00B8480F">
        <w:rPr>
          <w:i/>
        </w:rPr>
        <w:t>Art. </w:t>
      </w:r>
      <w:r w:rsidRPr="00611320">
        <w:rPr>
          <w:i/>
        </w:rPr>
        <w:t xml:space="preserve">1733 ersetzt durch </w:t>
      </w:r>
      <w:r w:rsidR="00B8480F">
        <w:rPr>
          <w:i/>
        </w:rPr>
        <w:t>Art. </w:t>
      </w:r>
      <w:r w:rsidRPr="00611320">
        <w:rPr>
          <w:i/>
        </w:rPr>
        <w:t>7 des G. vom 20. Februar 1991 (B.S. vom 22. Februar 1991)]</w:t>
      </w:r>
    </w:p>
    <w:p w14:paraId="02F18CD6" w14:textId="77777777" w:rsidR="00C34C6C" w:rsidRPr="00611320" w:rsidRDefault="00C34C6C" w:rsidP="00C34C6C">
      <w:pPr>
        <w:ind w:firstLine="708"/>
        <w:jc w:val="both"/>
      </w:pPr>
    </w:p>
    <w:p w14:paraId="07B4A20C" w14:textId="77777777" w:rsidR="00C34C6C" w:rsidRPr="00611320" w:rsidRDefault="00C34C6C" w:rsidP="00C34C6C">
      <w:pPr>
        <w:ind w:firstLine="708"/>
        <w:jc w:val="both"/>
      </w:pPr>
    </w:p>
    <w:p w14:paraId="37B96898" w14:textId="129215A1" w:rsidR="00C34C6C" w:rsidRPr="00611320" w:rsidRDefault="00D16CA4" w:rsidP="00C34C6C">
      <w:pPr>
        <w:ind w:firstLine="708"/>
        <w:jc w:val="both"/>
        <w:outlineLvl w:val="0"/>
      </w:pPr>
      <w:r>
        <w:rPr>
          <w:b/>
        </w:rPr>
        <w:br w:type="page"/>
      </w:r>
      <w:r w:rsidR="00B8480F">
        <w:rPr>
          <w:b/>
        </w:rPr>
        <w:t>Art. </w:t>
      </w:r>
      <w:r w:rsidR="00C34C6C" w:rsidRPr="00611320">
        <w:rPr>
          <w:b/>
        </w:rPr>
        <w:t>1734</w:t>
      </w:r>
      <w:r w:rsidR="00C34C6C" w:rsidRPr="00611320">
        <w:t xml:space="preserve"> </w:t>
      </w:r>
      <w:r w:rsidR="002E5E45">
        <w:t>- </w:t>
      </w:r>
      <w:r w:rsidR="00C34C6C" w:rsidRPr="00611320">
        <w:t>[…]</w:t>
      </w:r>
    </w:p>
    <w:p w14:paraId="5EEE50F3" w14:textId="77777777" w:rsidR="00C34C6C" w:rsidRPr="00611320" w:rsidRDefault="00C34C6C" w:rsidP="00C34C6C">
      <w:pPr>
        <w:jc w:val="both"/>
      </w:pPr>
    </w:p>
    <w:p w14:paraId="77A457B6" w14:textId="2791273E" w:rsidR="00C34C6C" w:rsidRPr="00611320" w:rsidRDefault="00C34C6C" w:rsidP="00C34C6C">
      <w:pPr>
        <w:jc w:val="both"/>
      </w:pPr>
      <w:r w:rsidRPr="00611320">
        <w:rPr>
          <w:i/>
        </w:rPr>
        <w:t>[</w:t>
      </w:r>
      <w:r w:rsidR="00B8480F">
        <w:rPr>
          <w:i/>
        </w:rPr>
        <w:t>Art. </w:t>
      </w:r>
      <w:r w:rsidRPr="00611320">
        <w:rPr>
          <w:i/>
        </w:rPr>
        <w:t xml:space="preserve">1734 aufgehoben durch </w:t>
      </w:r>
      <w:r w:rsidR="00B8480F">
        <w:rPr>
          <w:i/>
          <w:iCs/>
        </w:rPr>
        <w:t>Art. </w:t>
      </w:r>
      <w:r w:rsidRPr="00611320">
        <w:rPr>
          <w:i/>
          <w:iCs/>
        </w:rPr>
        <w:t xml:space="preserve">13 </w:t>
      </w:r>
      <w:r w:rsidR="00B8480F">
        <w:rPr>
          <w:i/>
          <w:iCs/>
        </w:rPr>
        <w:t>§ </w:t>
      </w:r>
      <w:r w:rsidRPr="00611320">
        <w:rPr>
          <w:i/>
          <w:iCs/>
        </w:rPr>
        <w:t xml:space="preserve">1 </w:t>
      </w:r>
      <w:r w:rsidR="00B8480F">
        <w:rPr>
          <w:i/>
          <w:iCs/>
        </w:rPr>
        <w:t>Nr. </w:t>
      </w:r>
      <w:r w:rsidRPr="00611320">
        <w:rPr>
          <w:i/>
          <w:iCs/>
        </w:rPr>
        <w:t>3 des G. vom 20. Februar 1991 (B.S. vom 22. Februar 1991)</w:t>
      </w:r>
      <w:r w:rsidRPr="00611320">
        <w:rPr>
          <w:i/>
        </w:rPr>
        <w:t>]</w:t>
      </w:r>
    </w:p>
    <w:p w14:paraId="76C5CE5C" w14:textId="77777777" w:rsidR="00C34C6C" w:rsidRPr="00611320" w:rsidRDefault="00C34C6C" w:rsidP="00C34C6C">
      <w:pPr>
        <w:jc w:val="both"/>
      </w:pPr>
    </w:p>
    <w:p w14:paraId="1D8A9955" w14:textId="77777777" w:rsidR="00C34C6C" w:rsidRPr="00611320" w:rsidRDefault="00C34C6C" w:rsidP="00C34C6C">
      <w:pPr>
        <w:jc w:val="both"/>
      </w:pPr>
    </w:p>
    <w:p w14:paraId="692919BC" w14:textId="068B4B41" w:rsidR="00C34C6C" w:rsidRPr="00611320" w:rsidRDefault="00C34C6C" w:rsidP="00C34C6C">
      <w:pPr>
        <w:jc w:val="both"/>
      </w:pPr>
      <w:r w:rsidRPr="00611320">
        <w:tab/>
      </w:r>
      <w:r w:rsidR="00B8480F">
        <w:rPr>
          <w:b/>
        </w:rPr>
        <w:t>Art. </w:t>
      </w:r>
      <w:r w:rsidRPr="00611320">
        <w:rPr>
          <w:b/>
        </w:rPr>
        <w:t>1735</w:t>
      </w:r>
      <w:r w:rsidRPr="00611320">
        <w:t xml:space="preserve"> </w:t>
      </w:r>
      <w:r w:rsidR="002E5E45">
        <w:t>- </w:t>
      </w:r>
      <w:r w:rsidRPr="00611320">
        <w:t>Der Mieter haftet für die Beschädigungen und Verluste, die durch das Verschulden seiner Hausgenossen oder seiner Untermieter entstehen.</w:t>
      </w:r>
    </w:p>
    <w:p w14:paraId="68CD228D" w14:textId="77777777" w:rsidR="00C34C6C" w:rsidRPr="00611320" w:rsidRDefault="00C34C6C" w:rsidP="00C34C6C">
      <w:pPr>
        <w:jc w:val="both"/>
      </w:pPr>
    </w:p>
    <w:p w14:paraId="20B37296" w14:textId="77777777" w:rsidR="00C34C6C" w:rsidRPr="00611320" w:rsidRDefault="00C34C6C" w:rsidP="00C34C6C">
      <w:pPr>
        <w:jc w:val="both"/>
      </w:pPr>
    </w:p>
    <w:p w14:paraId="1F3FA588" w14:textId="34A64072"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rPr>
        <w:t>Art. </w:t>
      </w:r>
      <w:r w:rsidRPr="00611320">
        <w:rPr>
          <w:b/>
        </w:rPr>
        <w:t>1736</w:t>
      </w:r>
      <w:r w:rsidRPr="00611320">
        <w:t xml:space="preserve"> </w:t>
      </w:r>
      <w:r w:rsidR="002E5E45">
        <w:t>- </w:t>
      </w:r>
      <w:r w:rsidRPr="00611320">
        <w:t>[Unbeschadet des Artikels 1758 ist davon auszu</w:t>
      </w:r>
      <w:r w:rsidRPr="00611320">
        <w:softHyphen/>
        <w:t>gehen, dass ein auf unbestimmte Dauer abgeschlossener Mietver</w:t>
      </w:r>
      <w:r w:rsidRPr="00611320">
        <w:softHyphen/>
        <w:t>trag für jeweils einen Monat abgeschlossen ist.</w:t>
      </w:r>
    </w:p>
    <w:p w14:paraId="67BE1F5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3C5D4C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kann nur unter Berücksichtigung einer einmonatigen Kündi</w:t>
      </w:r>
      <w:r w:rsidRPr="00611320">
        <w:softHyphen/>
        <w:t>gungsfrist beendet werden.]</w:t>
      </w:r>
    </w:p>
    <w:p w14:paraId="5781A82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41C6DF5" w14:textId="37028648" w:rsidR="00C34C6C" w:rsidRPr="00611320" w:rsidRDefault="00C34C6C" w:rsidP="00C34C6C">
      <w:pPr>
        <w:jc w:val="both"/>
        <w:rPr>
          <w:iCs/>
        </w:rPr>
      </w:pPr>
      <w:r w:rsidRPr="00611320">
        <w:rPr>
          <w:i/>
          <w:iCs/>
        </w:rPr>
        <w:t>[</w:t>
      </w:r>
      <w:r w:rsidR="00B8480F">
        <w:rPr>
          <w:i/>
          <w:iCs/>
        </w:rPr>
        <w:t>Art. </w:t>
      </w:r>
      <w:r w:rsidRPr="00611320">
        <w:rPr>
          <w:i/>
          <w:iCs/>
        </w:rPr>
        <w:t xml:space="preserve">1736 ersetzt durch </w:t>
      </w:r>
      <w:r w:rsidR="00B8480F">
        <w:rPr>
          <w:i/>
          <w:iCs/>
        </w:rPr>
        <w:t>Art. </w:t>
      </w:r>
      <w:r w:rsidRPr="00611320">
        <w:rPr>
          <w:i/>
          <w:iCs/>
        </w:rPr>
        <w:t>8 des G. vom 20. Februar 1991 (B.S. vom 22. Februar 1991)]</w:t>
      </w:r>
    </w:p>
    <w:p w14:paraId="71B313A9" w14:textId="77777777" w:rsidR="00C34C6C" w:rsidRPr="00611320" w:rsidRDefault="00C34C6C" w:rsidP="00C34C6C">
      <w:pPr>
        <w:jc w:val="both"/>
        <w:rPr>
          <w:iCs/>
        </w:rPr>
      </w:pPr>
    </w:p>
    <w:p w14:paraId="7E063B6B" w14:textId="77777777" w:rsidR="00C34C6C" w:rsidRPr="00611320" w:rsidRDefault="00C34C6C" w:rsidP="00C34C6C">
      <w:pPr>
        <w:jc w:val="both"/>
        <w:rPr>
          <w:iCs/>
        </w:rPr>
      </w:pPr>
    </w:p>
    <w:p w14:paraId="50226FFB" w14:textId="36339096" w:rsidR="00C34C6C" w:rsidRPr="00611320" w:rsidRDefault="00C34C6C" w:rsidP="00C34C6C">
      <w:pPr>
        <w:jc w:val="both"/>
        <w:rPr>
          <w:iCs/>
        </w:rPr>
      </w:pPr>
      <w:r w:rsidRPr="00611320">
        <w:rPr>
          <w:iCs/>
        </w:rPr>
        <w:tab/>
      </w:r>
      <w:r w:rsidR="00B8480F">
        <w:rPr>
          <w:b/>
          <w:iCs/>
        </w:rPr>
        <w:t>Art. </w:t>
      </w:r>
      <w:r w:rsidRPr="00611320">
        <w:rPr>
          <w:b/>
          <w:iCs/>
        </w:rPr>
        <w:t>1737</w:t>
      </w:r>
      <w:r w:rsidRPr="00611320">
        <w:rPr>
          <w:iCs/>
        </w:rPr>
        <w:t xml:space="preserve"> </w:t>
      </w:r>
      <w:r w:rsidR="002E5E45">
        <w:rPr>
          <w:iCs/>
        </w:rPr>
        <w:t>- </w:t>
      </w:r>
      <w:r w:rsidRPr="00611320">
        <w:rPr>
          <w:iCs/>
        </w:rPr>
        <w:t>Ist der Mietvertrag schriftlich abgeschlossen worden, endet er von Rechts wegen bei Ablauf der festgelegten Frist, ohne dass es einer Kündigung bedarf.</w:t>
      </w:r>
    </w:p>
    <w:p w14:paraId="542ED09E" w14:textId="77777777" w:rsidR="00C34C6C" w:rsidRPr="00611320" w:rsidRDefault="00C34C6C" w:rsidP="00C34C6C">
      <w:pPr>
        <w:jc w:val="both"/>
        <w:rPr>
          <w:iCs/>
        </w:rPr>
      </w:pPr>
    </w:p>
    <w:p w14:paraId="23060E79" w14:textId="77777777" w:rsidR="00C34C6C" w:rsidRPr="00611320" w:rsidRDefault="00C34C6C" w:rsidP="00C34C6C">
      <w:pPr>
        <w:jc w:val="both"/>
        <w:rPr>
          <w:iCs/>
        </w:rPr>
      </w:pPr>
    </w:p>
    <w:p w14:paraId="3A65FFF7" w14:textId="4202C748"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Cs/>
        </w:rPr>
        <w:tab/>
      </w:r>
      <w:r w:rsidR="00B8480F">
        <w:rPr>
          <w:b/>
          <w:iCs/>
        </w:rPr>
        <w:t>Art. </w:t>
      </w:r>
      <w:r w:rsidRPr="00611320">
        <w:rPr>
          <w:b/>
          <w:iCs/>
        </w:rPr>
        <w:t>1738</w:t>
      </w:r>
      <w:r w:rsidRPr="00611320">
        <w:rPr>
          <w:iCs/>
        </w:rPr>
        <w:t xml:space="preserve"> </w:t>
      </w:r>
      <w:r w:rsidR="002E5E45">
        <w:rPr>
          <w:iCs/>
        </w:rPr>
        <w:t>- </w:t>
      </w:r>
      <w:r w:rsidRPr="00611320">
        <w:t>[Wenn der Mieter bei Ablauf eines schriftlich abgeschlossenen befristeten Mietvertrages die Räumlichkeiten ohne Einspruch des Vermieters weiterhin bewohnt, gilt der Mietvertrag zu denselben Bedingungen einschließlich der Dauer als ver</w:t>
      </w:r>
      <w:r w:rsidRPr="00611320">
        <w:softHyphen/>
        <w:t>längert.]</w:t>
      </w:r>
    </w:p>
    <w:p w14:paraId="76196F8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48D9B011" w14:textId="45EEC5A2" w:rsidR="00C34C6C" w:rsidRPr="00611320" w:rsidRDefault="00C34C6C" w:rsidP="00C34C6C">
      <w:pPr>
        <w:jc w:val="both"/>
        <w:rPr>
          <w:iCs/>
        </w:rPr>
      </w:pPr>
      <w:r w:rsidRPr="00611320">
        <w:rPr>
          <w:i/>
          <w:iCs/>
        </w:rPr>
        <w:t>[</w:t>
      </w:r>
      <w:r w:rsidR="00B8480F">
        <w:rPr>
          <w:i/>
          <w:iCs/>
        </w:rPr>
        <w:t>Art. </w:t>
      </w:r>
      <w:r w:rsidRPr="00611320">
        <w:rPr>
          <w:i/>
          <w:iCs/>
        </w:rPr>
        <w:t xml:space="preserve">1738 ersetzt durch </w:t>
      </w:r>
      <w:r w:rsidR="00B8480F">
        <w:rPr>
          <w:i/>
          <w:iCs/>
        </w:rPr>
        <w:t>Art. </w:t>
      </w:r>
      <w:r w:rsidRPr="00611320">
        <w:rPr>
          <w:i/>
          <w:iCs/>
        </w:rPr>
        <w:t>9 des G. vom 20. Februar 1991 (B.S. vom 22. Februar 1991)]</w:t>
      </w:r>
    </w:p>
    <w:p w14:paraId="62446466" w14:textId="77777777" w:rsidR="00C34C6C" w:rsidRPr="00611320" w:rsidRDefault="00C34C6C" w:rsidP="00C34C6C">
      <w:pPr>
        <w:jc w:val="both"/>
        <w:rPr>
          <w:iCs/>
        </w:rPr>
      </w:pPr>
    </w:p>
    <w:p w14:paraId="74CC904B" w14:textId="77777777" w:rsidR="00C34C6C" w:rsidRPr="00611320" w:rsidRDefault="00C34C6C" w:rsidP="00C34C6C">
      <w:pPr>
        <w:jc w:val="both"/>
        <w:rPr>
          <w:iCs/>
        </w:rPr>
      </w:pPr>
    </w:p>
    <w:p w14:paraId="66C87505" w14:textId="4C349F6A" w:rsidR="00C34C6C" w:rsidRPr="00611320" w:rsidRDefault="00C34C6C" w:rsidP="00C34C6C">
      <w:pPr>
        <w:jc w:val="both"/>
        <w:rPr>
          <w:iCs/>
        </w:rPr>
      </w:pPr>
      <w:r w:rsidRPr="00611320">
        <w:rPr>
          <w:iCs/>
        </w:rPr>
        <w:tab/>
      </w:r>
      <w:r w:rsidR="00B8480F">
        <w:rPr>
          <w:b/>
          <w:iCs/>
        </w:rPr>
        <w:t>Art. </w:t>
      </w:r>
      <w:r w:rsidRPr="00611320">
        <w:rPr>
          <w:b/>
          <w:iCs/>
        </w:rPr>
        <w:t>1739</w:t>
      </w:r>
      <w:r w:rsidRPr="00611320">
        <w:rPr>
          <w:iCs/>
        </w:rPr>
        <w:t xml:space="preserve"> </w:t>
      </w:r>
      <w:r w:rsidR="002E5E45">
        <w:rPr>
          <w:iCs/>
        </w:rPr>
        <w:t>- </w:t>
      </w:r>
      <w:r w:rsidRPr="00611320">
        <w:rPr>
          <w:iCs/>
        </w:rPr>
        <w:t>Ist eine Kündigung zugestellt worden, kann der Mieter, auch wenn er die Räumlichkeiten weiterhin genutzt hat, keine stillschweigende Verlängerung des Mietvertrags geltend machen.</w:t>
      </w:r>
    </w:p>
    <w:p w14:paraId="333E30AF" w14:textId="77777777" w:rsidR="00C34C6C" w:rsidRPr="00611320" w:rsidRDefault="00C34C6C" w:rsidP="00C34C6C">
      <w:pPr>
        <w:jc w:val="both"/>
        <w:rPr>
          <w:iCs/>
        </w:rPr>
      </w:pPr>
    </w:p>
    <w:p w14:paraId="73DE8AAE" w14:textId="77777777" w:rsidR="00C34C6C" w:rsidRPr="00611320" w:rsidRDefault="00C34C6C" w:rsidP="00C34C6C">
      <w:pPr>
        <w:jc w:val="both"/>
        <w:rPr>
          <w:iCs/>
        </w:rPr>
      </w:pPr>
    </w:p>
    <w:p w14:paraId="3B7B1EA3" w14:textId="0AFAAA6B"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Cs/>
        </w:rPr>
        <w:tab/>
      </w:r>
      <w:r w:rsidR="00B8480F">
        <w:rPr>
          <w:b/>
          <w:iCs/>
        </w:rPr>
        <w:t>Art. </w:t>
      </w:r>
      <w:r w:rsidRPr="00611320">
        <w:rPr>
          <w:b/>
          <w:iCs/>
        </w:rPr>
        <w:t>1740</w:t>
      </w:r>
      <w:r w:rsidRPr="00611320">
        <w:rPr>
          <w:iCs/>
        </w:rPr>
        <w:t xml:space="preserve"> </w:t>
      </w:r>
      <w:r w:rsidR="002E5E45">
        <w:rPr>
          <w:iCs/>
        </w:rPr>
        <w:t>- </w:t>
      </w:r>
      <w:r w:rsidRPr="00611320">
        <w:t>[Im Falle der Artikel 1738 und 1739 erstrecken die Kautions</w:t>
      </w:r>
      <w:r w:rsidRPr="00611320">
        <w:softHyphen/>
        <w:t>ver</w:t>
      </w:r>
      <w:r w:rsidRPr="00611320">
        <w:softHyphen/>
        <w:t>pflichtungen sich nicht auf die Verpflichtun</w:t>
      </w:r>
      <w:r w:rsidRPr="00611320">
        <w:softHyphen/>
        <w:t>gen, die sich aus dem verlängerten Mietvertrag ergeben.]</w:t>
      </w:r>
    </w:p>
    <w:p w14:paraId="7D531C9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787BE035" w14:textId="74CAA39E" w:rsidR="00C34C6C" w:rsidRPr="00611320" w:rsidRDefault="00C34C6C" w:rsidP="00C34C6C">
      <w:pPr>
        <w:jc w:val="both"/>
        <w:rPr>
          <w:iCs/>
        </w:rPr>
      </w:pPr>
      <w:r w:rsidRPr="00611320">
        <w:rPr>
          <w:i/>
          <w:iCs/>
        </w:rPr>
        <w:t>[</w:t>
      </w:r>
      <w:r w:rsidR="00B8480F">
        <w:rPr>
          <w:i/>
          <w:iCs/>
        </w:rPr>
        <w:t>Art. </w:t>
      </w:r>
      <w:r w:rsidRPr="00611320">
        <w:rPr>
          <w:i/>
          <w:iCs/>
        </w:rPr>
        <w:t xml:space="preserve">1740 ersetzt durch </w:t>
      </w:r>
      <w:r w:rsidR="00B8480F">
        <w:rPr>
          <w:i/>
          <w:iCs/>
        </w:rPr>
        <w:t>Art. </w:t>
      </w:r>
      <w:r w:rsidRPr="00611320">
        <w:rPr>
          <w:i/>
          <w:iCs/>
        </w:rPr>
        <w:t>10 des G. vom 20. Februar 1991 (B.S. vom 22. Februar 1991)]</w:t>
      </w:r>
    </w:p>
    <w:p w14:paraId="43554312" w14:textId="77777777" w:rsidR="00C34C6C" w:rsidRPr="00611320" w:rsidRDefault="00C34C6C" w:rsidP="00C34C6C">
      <w:pPr>
        <w:jc w:val="both"/>
        <w:rPr>
          <w:iCs/>
        </w:rPr>
      </w:pPr>
    </w:p>
    <w:p w14:paraId="38FAE015" w14:textId="77777777" w:rsidR="00C34C6C" w:rsidRPr="00611320" w:rsidRDefault="00C34C6C" w:rsidP="00C34C6C">
      <w:pPr>
        <w:jc w:val="both"/>
        <w:rPr>
          <w:iCs/>
        </w:rPr>
      </w:pPr>
    </w:p>
    <w:p w14:paraId="0B73579B" w14:textId="3C4B3370" w:rsidR="00C34C6C" w:rsidRPr="00611320" w:rsidRDefault="00C34C6C" w:rsidP="00C34C6C">
      <w:pPr>
        <w:jc w:val="both"/>
        <w:rPr>
          <w:iCs/>
        </w:rPr>
      </w:pPr>
      <w:r w:rsidRPr="00611320">
        <w:rPr>
          <w:iCs/>
        </w:rPr>
        <w:tab/>
      </w:r>
      <w:r w:rsidR="00B8480F">
        <w:rPr>
          <w:b/>
          <w:iCs/>
        </w:rPr>
        <w:t>Art. </w:t>
      </w:r>
      <w:r w:rsidRPr="00611320">
        <w:rPr>
          <w:b/>
          <w:iCs/>
        </w:rPr>
        <w:t>1741</w:t>
      </w:r>
      <w:r w:rsidRPr="00611320">
        <w:rPr>
          <w:iCs/>
        </w:rPr>
        <w:t xml:space="preserve"> </w:t>
      </w:r>
      <w:r w:rsidR="002E5E45">
        <w:rPr>
          <w:iCs/>
        </w:rPr>
        <w:t>- </w:t>
      </w:r>
      <w:r w:rsidRPr="00611320">
        <w:rPr>
          <w:iCs/>
        </w:rPr>
        <w:t>Der Mietvertrag wird durch den Verlust der Mietsache oder dadurch, dass der Vermieter und der Mieter ihren Verpflichtungen nicht nachkommen, aufgelöst.</w:t>
      </w:r>
    </w:p>
    <w:p w14:paraId="62F47DD8" w14:textId="77777777" w:rsidR="00C34C6C" w:rsidRPr="00611320" w:rsidRDefault="00C34C6C" w:rsidP="00C34C6C">
      <w:pPr>
        <w:jc w:val="both"/>
        <w:rPr>
          <w:iCs/>
        </w:rPr>
      </w:pPr>
    </w:p>
    <w:p w14:paraId="588CAB92" w14:textId="77777777" w:rsidR="00C34C6C" w:rsidRPr="00611320" w:rsidRDefault="00C34C6C" w:rsidP="00C34C6C">
      <w:pPr>
        <w:jc w:val="both"/>
        <w:rPr>
          <w:iCs/>
        </w:rPr>
      </w:pPr>
    </w:p>
    <w:p w14:paraId="279EF3A8" w14:textId="40C312D3" w:rsidR="00C34C6C" w:rsidRPr="00611320" w:rsidRDefault="00C34C6C" w:rsidP="00C34C6C">
      <w:pPr>
        <w:jc w:val="both"/>
        <w:rPr>
          <w:iCs/>
        </w:rPr>
      </w:pPr>
      <w:r w:rsidRPr="00611320">
        <w:rPr>
          <w:iCs/>
        </w:rPr>
        <w:tab/>
      </w:r>
      <w:r w:rsidR="00B8480F">
        <w:rPr>
          <w:b/>
          <w:iCs/>
        </w:rPr>
        <w:t>Art. </w:t>
      </w:r>
      <w:r w:rsidRPr="00611320">
        <w:rPr>
          <w:b/>
          <w:iCs/>
        </w:rPr>
        <w:t>1742</w:t>
      </w:r>
      <w:r w:rsidRPr="00611320">
        <w:rPr>
          <w:iCs/>
        </w:rPr>
        <w:t xml:space="preserve"> </w:t>
      </w:r>
      <w:r w:rsidR="002E5E45">
        <w:rPr>
          <w:iCs/>
        </w:rPr>
        <w:t>- </w:t>
      </w:r>
      <w:r w:rsidRPr="00611320">
        <w:rPr>
          <w:iCs/>
        </w:rPr>
        <w:t>[…] Der Mietvertrag wird weder durch den Tod des Vermieters noch durch den Tod des Mieters aufgelöst.</w:t>
      </w:r>
    </w:p>
    <w:p w14:paraId="17F631ED" w14:textId="77777777" w:rsidR="00C34C6C" w:rsidRPr="00611320" w:rsidRDefault="00C34C6C" w:rsidP="00C34C6C">
      <w:pPr>
        <w:jc w:val="both"/>
        <w:rPr>
          <w:iCs/>
        </w:rPr>
      </w:pPr>
    </w:p>
    <w:p w14:paraId="5AE605EC" w14:textId="77777777" w:rsidR="00C34C6C" w:rsidRPr="00611320" w:rsidRDefault="00C34C6C" w:rsidP="00C34C6C">
      <w:pPr>
        <w:jc w:val="both"/>
        <w:rPr>
          <w:iCs/>
        </w:rPr>
      </w:pPr>
      <w:r w:rsidRPr="00611320">
        <w:rPr>
          <w:iCs/>
        </w:rPr>
        <w:tab/>
        <w:t>[…]</w:t>
      </w:r>
    </w:p>
    <w:p w14:paraId="457E0ABF" w14:textId="77777777" w:rsidR="00C34C6C" w:rsidRPr="00611320" w:rsidRDefault="00C34C6C" w:rsidP="00C34C6C">
      <w:pPr>
        <w:jc w:val="both"/>
        <w:rPr>
          <w:iCs/>
        </w:rPr>
      </w:pPr>
    </w:p>
    <w:p w14:paraId="0F6F1D54" w14:textId="77777777" w:rsidR="00C34C6C" w:rsidRPr="00611320" w:rsidRDefault="00C34C6C" w:rsidP="00C34C6C">
      <w:pPr>
        <w:jc w:val="both"/>
        <w:rPr>
          <w:iCs/>
        </w:rPr>
      </w:pPr>
      <w:r w:rsidRPr="00611320">
        <w:rPr>
          <w:iCs/>
        </w:rPr>
        <w:tab/>
        <w:t>[…]</w:t>
      </w:r>
    </w:p>
    <w:p w14:paraId="34C4CE1F" w14:textId="77777777" w:rsidR="00C34C6C" w:rsidRPr="00611320" w:rsidRDefault="00C34C6C" w:rsidP="00C34C6C">
      <w:pPr>
        <w:jc w:val="both"/>
        <w:rPr>
          <w:iCs/>
        </w:rPr>
      </w:pPr>
    </w:p>
    <w:p w14:paraId="7D245459" w14:textId="77777777" w:rsidR="00C34C6C" w:rsidRPr="00611320" w:rsidRDefault="00C34C6C" w:rsidP="00C34C6C">
      <w:pPr>
        <w:jc w:val="both"/>
        <w:rPr>
          <w:iCs/>
        </w:rPr>
      </w:pPr>
      <w:r w:rsidRPr="00611320">
        <w:rPr>
          <w:iCs/>
        </w:rPr>
        <w:tab/>
        <w:t>[…]</w:t>
      </w:r>
    </w:p>
    <w:p w14:paraId="75C4D968" w14:textId="77777777" w:rsidR="00C34C6C" w:rsidRPr="00611320" w:rsidRDefault="00C34C6C" w:rsidP="00C34C6C">
      <w:pPr>
        <w:jc w:val="both"/>
        <w:rPr>
          <w:iCs/>
        </w:rPr>
      </w:pPr>
    </w:p>
    <w:p w14:paraId="1BD56D62" w14:textId="0F60130A" w:rsidR="00C34C6C" w:rsidRPr="00611320" w:rsidRDefault="00C34C6C" w:rsidP="00C34C6C">
      <w:pPr>
        <w:jc w:val="both"/>
        <w:rPr>
          <w:i/>
          <w:iCs/>
        </w:rPr>
      </w:pPr>
      <w:r w:rsidRPr="00611320">
        <w:rPr>
          <w:i/>
          <w:iCs/>
        </w:rPr>
        <w:t>[</w:t>
      </w:r>
      <w:r w:rsidR="00B8480F">
        <w:rPr>
          <w:i/>
          <w:iCs/>
        </w:rPr>
        <w:t>Art. </w:t>
      </w:r>
      <w:r w:rsidRPr="00611320">
        <w:rPr>
          <w:i/>
          <w:iCs/>
        </w:rPr>
        <w:t xml:space="preserve">1742 (früherer Absatz 1) abgeändert durch </w:t>
      </w:r>
      <w:r w:rsidR="00B8480F">
        <w:rPr>
          <w:i/>
          <w:iCs/>
        </w:rPr>
        <w:t>Art. </w:t>
      </w:r>
      <w:r w:rsidRPr="00611320">
        <w:rPr>
          <w:i/>
          <w:iCs/>
        </w:rPr>
        <w:t xml:space="preserve">13 </w:t>
      </w:r>
      <w:r w:rsidR="00B8480F">
        <w:rPr>
          <w:i/>
          <w:iCs/>
        </w:rPr>
        <w:t>§ </w:t>
      </w:r>
      <w:r w:rsidRPr="00611320">
        <w:rPr>
          <w:i/>
          <w:iCs/>
        </w:rPr>
        <w:t xml:space="preserve">3 des G. vom 20. Februar 1991 (B.S. vom 22. Februar 1991); frühere Absätze 2 bis 4 eingefügt durch </w:t>
      </w:r>
      <w:r w:rsidR="00B8480F">
        <w:rPr>
          <w:i/>
          <w:iCs/>
        </w:rPr>
        <w:t>Art. </w:t>
      </w:r>
      <w:r w:rsidRPr="00611320">
        <w:rPr>
          <w:i/>
          <w:iCs/>
        </w:rPr>
        <w:t xml:space="preserve">1 des G. vom 7. März 1929 (B.S. vom 20. März 1929) und aufgehoben durch </w:t>
      </w:r>
      <w:r w:rsidR="00B8480F">
        <w:rPr>
          <w:i/>
          <w:iCs/>
        </w:rPr>
        <w:t>Art. </w:t>
      </w:r>
      <w:r w:rsidRPr="00611320">
        <w:rPr>
          <w:i/>
          <w:iCs/>
        </w:rPr>
        <w:t xml:space="preserve">2 Buchstabe A </w:t>
      </w:r>
      <w:r w:rsidR="00B8480F">
        <w:rPr>
          <w:i/>
          <w:iCs/>
        </w:rPr>
        <w:t>Nr. </w:t>
      </w:r>
      <w:r w:rsidRPr="00611320">
        <w:rPr>
          <w:i/>
          <w:iCs/>
        </w:rPr>
        <w:t xml:space="preserve">2 des G. vom 4. November 1969 (B.S. vom 25. November 1969); frühere Absätze 5 und 6 eingefügt durch </w:t>
      </w:r>
      <w:r w:rsidR="00B8480F">
        <w:rPr>
          <w:i/>
          <w:iCs/>
        </w:rPr>
        <w:t>Art. </w:t>
      </w:r>
      <w:r w:rsidRPr="00611320">
        <w:rPr>
          <w:i/>
          <w:iCs/>
        </w:rPr>
        <w:t xml:space="preserve">3 des G. vom 7. Juli 1951 (B.S. vom 29. Juli 1951) und aufgehoben durch </w:t>
      </w:r>
      <w:r w:rsidR="00B8480F">
        <w:rPr>
          <w:i/>
          <w:iCs/>
        </w:rPr>
        <w:t>Art. </w:t>
      </w:r>
      <w:r w:rsidRPr="00611320">
        <w:rPr>
          <w:i/>
          <w:iCs/>
        </w:rPr>
        <w:t xml:space="preserve">2 Buchstabe A </w:t>
      </w:r>
      <w:r w:rsidR="00B8480F">
        <w:rPr>
          <w:i/>
          <w:iCs/>
        </w:rPr>
        <w:t>Nr. </w:t>
      </w:r>
      <w:r w:rsidRPr="00611320">
        <w:rPr>
          <w:i/>
          <w:iCs/>
        </w:rPr>
        <w:t xml:space="preserve">2 des G. vom 4. November 1969 (B.S. vom 25. November 1969); früherer Absatz 7 eingefügt durch </w:t>
      </w:r>
      <w:r w:rsidR="00B8480F">
        <w:rPr>
          <w:i/>
          <w:iCs/>
        </w:rPr>
        <w:t>Art. </w:t>
      </w:r>
      <w:r w:rsidRPr="00611320">
        <w:rPr>
          <w:i/>
          <w:iCs/>
        </w:rPr>
        <w:t xml:space="preserve">1 des G. vom 7. März 1929 (B.S. vom 20. März 1929) und aufgehoben durch </w:t>
      </w:r>
      <w:r w:rsidR="00B8480F">
        <w:rPr>
          <w:i/>
          <w:iCs/>
        </w:rPr>
        <w:t>Art. </w:t>
      </w:r>
      <w:r w:rsidRPr="00611320">
        <w:rPr>
          <w:i/>
          <w:iCs/>
        </w:rPr>
        <w:t xml:space="preserve">2 Buchstabe A </w:t>
      </w:r>
      <w:r w:rsidR="00B8480F">
        <w:rPr>
          <w:i/>
          <w:iCs/>
        </w:rPr>
        <w:t>Nr. </w:t>
      </w:r>
      <w:r w:rsidRPr="00611320">
        <w:rPr>
          <w:i/>
          <w:iCs/>
        </w:rPr>
        <w:t>2 des G. vom 4. November 1969 (B.S. vom 25. November 1969)]</w:t>
      </w:r>
    </w:p>
    <w:p w14:paraId="65D21327" w14:textId="77777777" w:rsidR="00C34C6C" w:rsidRPr="00611320" w:rsidRDefault="00C34C6C" w:rsidP="00C34C6C">
      <w:pPr>
        <w:jc w:val="both"/>
        <w:rPr>
          <w:iCs/>
        </w:rPr>
      </w:pPr>
    </w:p>
    <w:p w14:paraId="4735B51B" w14:textId="77777777" w:rsidR="00C34C6C" w:rsidRPr="00611320" w:rsidRDefault="00C34C6C" w:rsidP="00C34C6C">
      <w:pPr>
        <w:jc w:val="both"/>
        <w:rPr>
          <w:iCs/>
        </w:rPr>
      </w:pPr>
    </w:p>
    <w:p w14:paraId="7271A2E6" w14:textId="5C994F54" w:rsidR="00C34C6C" w:rsidRPr="00611320" w:rsidRDefault="00C34C6C" w:rsidP="00C34C6C">
      <w:pPr>
        <w:jc w:val="both"/>
        <w:rPr>
          <w:iCs/>
        </w:rPr>
      </w:pPr>
      <w:r w:rsidRPr="00611320">
        <w:rPr>
          <w:iCs/>
        </w:rPr>
        <w:tab/>
      </w:r>
      <w:r w:rsidR="00B8480F">
        <w:rPr>
          <w:b/>
          <w:iCs/>
        </w:rPr>
        <w:t>Art. </w:t>
      </w:r>
      <w:r w:rsidRPr="00611320">
        <w:rPr>
          <w:b/>
          <w:iCs/>
        </w:rPr>
        <w:t>1743</w:t>
      </w:r>
      <w:r w:rsidRPr="00611320">
        <w:rPr>
          <w:iCs/>
        </w:rPr>
        <w:t xml:space="preserve"> </w:t>
      </w:r>
      <w:r w:rsidR="002E5E45">
        <w:rPr>
          <w:iCs/>
        </w:rPr>
        <w:t>- </w:t>
      </w:r>
      <w:r w:rsidRPr="00611320">
        <w:rPr>
          <w:iCs/>
        </w:rPr>
        <w:t>[…] Verkauft der Vermieter die Mietsache, kann der Käufer den Pächter oder Mieter, der einen authentischen Mietvertrag oder einen Mietvertrag mit einem feststehenden Datum hat, nicht zur Räumung der Mietsache zwingen, wenn der Vermieter sich dieses Recht im Mietvertrag nicht vorbehalten hat.</w:t>
      </w:r>
    </w:p>
    <w:p w14:paraId="0C834672" w14:textId="77777777" w:rsidR="00C34C6C" w:rsidRPr="00611320" w:rsidRDefault="00C34C6C" w:rsidP="00C34C6C">
      <w:pPr>
        <w:jc w:val="both"/>
        <w:rPr>
          <w:iCs/>
        </w:rPr>
      </w:pPr>
    </w:p>
    <w:p w14:paraId="233244AE" w14:textId="3724E2A6" w:rsidR="00C34C6C" w:rsidRPr="00611320" w:rsidRDefault="00C34C6C" w:rsidP="00C34C6C">
      <w:pPr>
        <w:jc w:val="both"/>
        <w:rPr>
          <w:i/>
          <w:iCs/>
        </w:rPr>
      </w:pPr>
      <w:r w:rsidRPr="00611320">
        <w:rPr>
          <w:i/>
          <w:iCs/>
        </w:rPr>
        <w:t>[</w:t>
      </w:r>
      <w:r w:rsidR="00B8480F">
        <w:rPr>
          <w:i/>
          <w:iCs/>
        </w:rPr>
        <w:t>Art. </w:t>
      </w:r>
      <w:r w:rsidRPr="00611320">
        <w:rPr>
          <w:i/>
          <w:iCs/>
        </w:rPr>
        <w:t xml:space="preserve">1743 abgeändert durch </w:t>
      </w:r>
      <w:r w:rsidR="00B8480F">
        <w:rPr>
          <w:i/>
          <w:iCs/>
        </w:rPr>
        <w:t>Art. </w:t>
      </w:r>
      <w:r w:rsidRPr="00611320">
        <w:rPr>
          <w:i/>
          <w:iCs/>
        </w:rPr>
        <w:t xml:space="preserve">13 </w:t>
      </w:r>
      <w:r w:rsidR="00B8480F">
        <w:rPr>
          <w:i/>
          <w:iCs/>
        </w:rPr>
        <w:t>§ </w:t>
      </w:r>
      <w:r w:rsidRPr="00611320">
        <w:rPr>
          <w:i/>
          <w:iCs/>
        </w:rPr>
        <w:t>3 des G. vom 20. Februar 1991 (B.S. vom 22. Februar 1991)]</w:t>
      </w:r>
    </w:p>
    <w:p w14:paraId="5A8182B4" w14:textId="77777777" w:rsidR="00C34C6C" w:rsidRPr="00611320" w:rsidRDefault="00C34C6C" w:rsidP="00C34C6C">
      <w:pPr>
        <w:jc w:val="both"/>
        <w:rPr>
          <w:iCs/>
        </w:rPr>
      </w:pPr>
    </w:p>
    <w:p w14:paraId="358015C6" w14:textId="77777777" w:rsidR="00C34C6C" w:rsidRPr="00611320" w:rsidRDefault="00C34C6C" w:rsidP="00C34C6C">
      <w:pPr>
        <w:jc w:val="both"/>
        <w:rPr>
          <w:iCs/>
        </w:rPr>
      </w:pPr>
    </w:p>
    <w:p w14:paraId="0DD0135E" w14:textId="0F6DA2F1" w:rsidR="00C34C6C" w:rsidRPr="00611320" w:rsidRDefault="00C34C6C" w:rsidP="00C34C6C">
      <w:pPr>
        <w:jc w:val="both"/>
        <w:rPr>
          <w:iCs/>
        </w:rPr>
      </w:pPr>
      <w:r w:rsidRPr="00611320">
        <w:rPr>
          <w:iCs/>
        </w:rPr>
        <w:tab/>
      </w:r>
      <w:r w:rsidR="00B8480F">
        <w:rPr>
          <w:b/>
          <w:iCs/>
        </w:rPr>
        <w:t>Art. </w:t>
      </w:r>
      <w:r w:rsidRPr="00611320">
        <w:rPr>
          <w:b/>
          <w:iCs/>
        </w:rPr>
        <w:t>1744</w:t>
      </w:r>
      <w:r w:rsidRPr="00611320">
        <w:rPr>
          <w:iCs/>
        </w:rPr>
        <w:t xml:space="preserve"> </w:t>
      </w:r>
      <w:r w:rsidR="002E5E45">
        <w:rPr>
          <w:iCs/>
        </w:rPr>
        <w:t>- </w:t>
      </w:r>
      <w:r w:rsidRPr="00611320">
        <w:rPr>
          <w:iCs/>
        </w:rPr>
        <w:t>Ist bei Abschluss des Mietvertrags vereinbart worden, dass im Falle eines Verkaufs der Käufer den Pächter oder Mieter zur Räumung der Mietsache zwingen kann, und ist über den Schadenersatz nichts vereinbart worden, ist der Vermieter verpflichtet, den Pächter oder den Mieter wie folgt zu entschädigen.</w:t>
      </w:r>
    </w:p>
    <w:p w14:paraId="0283A6BD" w14:textId="77777777" w:rsidR="00C34C6C" w:rsidRPr="00611320" w:rsidRDefault="00C34C6C" w:rsidP="00C34C6C">
      <w:pPr>
        <w:jc w:val="both"/>
        <w:rPr>
          <w:iCs/>
        </w:rPr>
      </w:pPr>
    </w:p>
    <w:p w14:paraId="0FA04CDF" w14:textId="77777777" w:rsidR="00C34C6C" w:rsidRPr="00611320" w:rsidRDefault="00C34C6C" w:rsidP="00C34C6C">
      <w:pPr>
        <w:jc w:val="both"/>
        <w:rPr>
          <w:iCs/>
        </w:rPr>
      </w:pPr>
    </w:p>
    <w:p w14:paraId="13B1C0F0" w14:textId="24AC5DAB" w:rsidR="00C34C6C" w:rsidRPr="00611320" w:rsidRDefault="00C34C6C" w:rsidP="00C34C6C">
      <w:pPr>
        <w:jc w:val="both"/>
        <w:rPr>
          <w:iCs/>
        </w:rPr>
      </w:pPr>
      <w:r w:rsidRPr="00611320">
        <w:rPr>
          <w:iCs/>
        </w:rPr>
        <w:tab/>
      </w:r>
      <w:r w:rsidR="00B8480F">
        <w:rPr>
          <w:b/>
          <w:iCs/>
        </w:rPr>
        <w:t>Art. </w:t>
      </w:r>
      <w:r w:rsidRPr="00611320">
        <w:rPr>
          <w:b/>
          <w:iCs/>
        </w:rPr>
        <w:t>1745</w:t>
      </w:r>
      <w:r w:rsidRPr="00611320">
        <w:rPr>
          <w:iCs/>
        </w:rPr>
        <w:t xml:space="preserve"> </w:t>
      </w:r>
      <w:r w:rsidR="002E5E45">
        <w:rPr>
          <w:iCs/>
        </w:rPr>
        <w:t>- </w:t>
      </w:r>
      <w:r w:rsidRPr="00611320">
        <w:rPr>
          <w:iCs/>
        </w:rPr>
        <w:t>Handelt es sich um ein Haus, eine Appartementwohnung oder ein Geschäft, zahlt der Vermieter dem Mieter, der die Mietsache hat räumen müssen, als Schadenersatz eine Summe, die dem Mietpreis für den Zeitraum entspricht, der [</w:t>
      </w:r>
      <w:r w:rsidRPr="00611320">
        <w:t>laut Gesetz oder Vereinbarung</w:t>
      </w:r>
      <w:r w:rsidRPr="00611320">
        <w:rPr>
          <w:iCs/>
        </w:rPr>
        <w:t>] zwischen der Kündigung und der Räumung gewährt wird.</w:t>
      </w:r>
    </w:p>
    <w:p w14:paraId="25436AF7" w14:textId="77777777" w:rsidR="00C34C6C" w:rsidRPr="00611320" w:rsidRDefault="00C34C6C" w:rsidP="00C34C6C">
      <w:pPr>
        <w:jc w:val="both"/>
        <w:rPr>
          <w:iCs/>
        </w:rPr>
      </w:pPr>
    </w:p>
    <w:p w14:paraId="266B4CEA" w14:textId="78E82AED" w:rsidR="00C34C6C" w:rsidRPr="00611320" w:rsidRDefault="00C34C6C" w:rsidP="00C34C6C">
      <w:pPr>
        <w:jc w:val="both"/>
        <w:rPr>
          <w:i/>
          <w:iCs/>
        </w:rPr>
      </w:pPr>
      <w:r w:rsidRPr="00611320">
        <w:rPr>
          <w:i/>
          <w:iCs/>
        </w:rPr>
        <w:t>[</w:t>
      </w:r>
      <w:r w:rsidR="00B8480F">
        <w:rPr>
          <w:i/>
          <w:iCs/>
        </w:rPr>
        <w:t>Art. </w:t>
      </w:r>
      <w:r w:rsidRPr="00611320">
        <w:rPr>
          <w:i/>
          <w:iCs/>
        </w:rPr>
        <w:t xml:space="preserve">1745 abgeändert durch </w:t>
      </w:r>
      <w:r w:rsidR="00B8480F">
        <w:rPr>
          <w:i/>
          <w:iCs/>
        </w:rPr>
        <w:t>Art. </w:t>
      </w:r>
      <w:r w:rsidRPr="00611320">
        <w:rPr>
          <w:i/>
          <w:iCs/>
        </w:rPr>
        <w:t xml:space="preserve">11 </w:t>
      </w:r>
      <w:r w:rsidRPr="00611320">
        <w:rPr>
          <w:i/>
        </w:rPr>
        <w:t>des G. vom 20. Februar 1991 (B.S. vom 22. Februar 1991)</w:t>
      </w:r>
      <w:r w:rsidRPr="00611320">
        <w:rPr>
          <w:i/>
          <w:iCs/>
        </w:rPr>
        <w:t>]</w:t>
      </w:r>
    </w:p>
    <w:p w14:paraId="7D7275E9" w14:textId="77777777" w:rsidR="00C34C6C" w:rsidRPr="00611320" w:rsidRDefault="00C34C6C" w:rsidP="00C34C6C">
      <w:pPr>
        <w:jc w:val="both"/>
        <w:rPr>
          <w:iCs/>
        </w:rPr>
      </w:pPr>
    </w:p>
    <w:p w14:paraId="2B2261BC" w14:textId="77777777" w:rsidR="00C34C6C" w:rsidRPr="00611320" w:rsidRDefault="00C34C6C" w:rsidP="00C34C6C">
      <w:pPr>
        <w:jc w:val="both"/>
        <w:rPr>
          <w:iCs/>
        </w:rPr>
      </w:pPr>
    </w:p>
    <w:p w14:paraId="610C26F6" w14:textId="1BD2380B" w:rsidR="00C34C6C" w:rsidRPr="00611320" w:rsidRDefault="00C34C6C" w:rsidP="00C34C6C">
      <w:pPr>
        <w:jc w:val="both"/>
        <w:outlineLvl w:val="0"/>
        <w:rPr>
          <w:iCs/>
        </w:rPr>
      </w:pPr>
      <w:r w:rsidRPr="00611320">
        <w:rPr>
          <w:iCs/>
        </w:rPr>
        <w:tab/>
      </w:r>
      <w:r w:rsidR="00B8480F">
        <w:rPr>
          <w:b/>
          <w:iCs/>
        </w:rPr>
        <w:t>Art. </w:t>
      </w:r>
      <w:r w:rsidRPr="00611320">
        <w:rPr>
          <w:b/>
          <w:iCs/>
        </w:rPr>
        <w:t>1746</w:t>
      </w:r>
      <w:r w:rsidRPr="00611320">
        <w:rPr>
          <w:iCs/>
        </w:rPr>
        <w:t xml:space="preserve"> </w:t>
      </w:r>
      <w:r w:rsidR="002E5E45">
        <w:rPr>
          <w:iCs/>
        </w:rPr>
        <w:t>- </w:t>
      </w:r>
      <w:r w:rsidRPr="00611320">
        <w:rPr>
          <w:iCs/>
        </w:rPr>
        <w:t>[…]</w:t>
      </w:r>
    </w:p>
    <w:p w14:paraId="2A3F9804" w14:textId="77777777" w:rsidR="00C34C6C" w:rsidRPr="00611320" w:rsidRDefault="00C34C6C" w:rsidP="00C34C6C">
      <w:pPr>
        <w:jc w:val="both"/>
        <w:rPr>
          <w:iCs/>
        </w:rPr>
      </w:pPr>
    </w:p>
    <w:p w14:paraId="64B79377" w14:textId="340A79F2" w:rsidR="00C34C6C" w:rsidRPr="00611320" w:rsidRDefault="00C34C6C" w:rsidP="00C34C6C">
      <w:pPr>
        <w:jc w:val="both"/>
        <w:rPr>
          <w:iCs/>
        </w:rPr>
      </w:pPr>
      <w:r w:rsidRPr="00611320">
        <w:rPr>
          <w:i/>
          <w:iCs/>
        </w:rPr>
        <w:t>[</w:t>
      </w:r>
      <w:r w:rsidR="00B8480F">
        <w:rPr>
          <w:i/>
          <w:iCs/>
        </w:rPr>
        <w:t>Art. </w:t>
      </w:r>
      <w:r w:rsidRPr="00611320">
        <w:rPr>
          <w:i/>
          <w:iCs/>
        </w:rPr>
        <w:t xml:space="preserve">1746 aufgehoben durch </w:t>
      </w:r>
      <w:r w:rsidR="00B8480F">
        <w:rPr>
          <w:i/>
          <w:iCs/>
        </w:rPr>
        <w:t>Art. </w:t>
      </w:r>
      <w:r w:rsidRPr="00611320">
        <w:rPr>
          <w:i/>
          <w:iCs/>
        </w:rPr>
        <w:t xml:space="preserve">13 </w:t>
      </w:r>
      <w:r w:rsidR="00B8480F">
        <w:rPr>
          <w:i/>
          <w:iCs/>
        </w:rPr>
        <w:t>§ </w:t>
      </w:r>
      <w:r w:rsidRPr="00611320">
        <w:rPr>
          <w:i/>
          <w:iCs/>
        </w:rPr>
        <w:t xml:space="preserve">1 </w:t>
      </w:r>
      <w:r w:rsidR="00B8480F">
        <w:rPr>
          <w:i/>
          <w:iCs/>
        </w:rPr>
        <w:t>Nr. </w:t>
      </w:r>
      <w:r w:rsidRPr="00611320">
        <w:rPr>
          <w:i/>
          <w:iCs/>
        </w:rPr>
        <w:t>3 des G. vom 20. Februar 1991 (B.S. vom 22. Februar 1991)]</w:t>
      </w:r>
    </w:p>
    <w:p w14:paraId="71A1170A" w14:textId="77777777" w:rsidR="00C34C6C" w:rsidRPr="00611320" w:rsidRDefault="00C34C6C" w:rsidP="00C34C6C">
      <w:pPr>
        <w:jc w:val="both"/>
        <w:rPr>
          <w:iCs/>
        </w:rPr>
      </w:pPr>
    </w:p>
    <w:p w14:paraId="4BFDE087" w14:textId="77777777" w:rsidR="00C34C6C" w:rsidRPr="00611320" w:rsidRDefault="00C34C6C" w:rsidP="00C34C6C">
      <w:pPr>
        <w:jc w:val="both"/>
        <w:rPr>
          <w:iCs/>
        </w:rPr>
      </w:pPr>
    </w:p>
    <w:p w14:paraId="659B8BA9" w14:textId="668662E2" w:rsidR="00C34C6C" w:rsidRPr="00611320" w:rsidRDefault="00C34C6C" w:rsidP="00C34C6C">
      <w:pPr>
        <w:jc w:val="both"/>
        <w:rPr>
          <w:iCs/>
        </w:rPr>
      </w:pPr>
      <w:r w:rsidRPr="00611320">
        <w:rPr>
          <w:iCs/>
        </w:rPr>
        <w:tab/>
      </w:r>
      <w:r w:rsidR="00B8480F">
        <w:rPr>
          <w:b/>
          <w:iCs/>
        </w:rPr>
        <w:t>Art. </w:t>
      </w:r>
      <w:r w:rsidRPr="00611320">
        <w:rPr>
          <w:b/>
          <w:iCs/>
        </w:rPr>
        <w:t>1747</w:t>
      </w:r>
      <w:r w:rsidRPr="00611320">
        <w:rPr>
          <w:iCs/>
        </w:rPr>
        <w:t xml:space="preserve"> </w:t>
      </w:r>
      <w:r w:rsidR="002E5E45">
        <w:rPr>
          <w:iCs/>
        </w:rPr>
        <w:t>- </w:t>
      </w:r>
      <w:r w:rsidRPr="00611320">
        <w:rPr>
          <w:iCs/>
        </w:rPr>
        <w:t>Die Entschädigung wird von Sachverständigen festgelegt, wenn es sich um Manufakturen, Fabriken oder sonstige Einrichtungen handelt, die große Vorschüsse erfordern.</w:t>
      </w:r>
    </w:p>
    <w:p w14:paraId="1B49AC76" w14:textId="77777777" w:rsidR="00C34C6C" w:rsidRPr="00611320" w:rsidRDefault="00C34C6C" w:rsidP="00C34C6C">
      <w:pPr>
        <w:jc w:val="both"/>
        <w:rPr>
          <w:iCs/>
        </w:rPr>
      </w:pPr>
    </w:p>
    <w:p w14:paraId="7469EB14" w14:textId="77777777" w:rsidR="00C34C6C" w:rsidRPr="00611320" w:rsidRDefault="00C34C6C" w:rsidP="00C34C6C">
      <w:pPr>
        <w:jc w:val="both"/>
        <w:rPr>
          <w:iCs/>
        </w:rPr>
      </w:pPr>
    </w:p>
    <w:p w14:paraId="1E6C51A8" w14:textId="3FCE499A" w:rsidR="00C34C6C" w:rsidRPr="00611320" w:rsidRDefault="00C34C6C" w:rsidP="00C34C6C">
      <w:pPr>
        <w:jc w:val="both"/>
        <w:rPr>
          <w:iCs/>
        </w:rPr>
      </w:pPr>
      <w:r w:rsidRPr="00611320">
        <w:rPr>
          <w:iCs/>
        </w:rPr>
        <w:tab/>
      </w:r>
      <w:r w:rsidR="00B8480F">
        <w:rPr>
          <w:b/>
          <w:iCs/>
        </w:rPr>
        <w:t>Art. </w:t>
      </w:r>
      <w:r w:rsidRPr="00611320">
        <w:rPr>
          <w:b/>
          <w:iCs/>
        </w:rPr>
        <w:t>1748</w:t>
      </w:r>
      <w:r w:rsidRPr="00611320">
        <w:rPr>
          <w:iCs/>
        </w:rPr>
        <w:t xml:space="preserve"> </w:t>
      </w:r>
      <w:r w:rsidR="002E5E45">
        <w:rPr>
          <w:iCs/>
        </w:rPr>
        <w:t>- </w:t>
      </w:r>
      <w:r w:rsidRPr="00611320">
        <w:rPr>
          <w:iCs/>
        </w:rPr>
        <w:t>[…] Der Käufer, der von der im Mietvertrag vorbehaltenen Möglichkeit, im Falle eines Verkaufs den […] Mieter zur Räumung der Mietsache zu zwingen, Gebrauch machen will, ist außerdem dazu verpflichtet, den Mieter [</w:t>
      </w:r>
      <w:r w:rsidRPr="00611320">
        <w:t>innerhalb der durch das Gesetz oder die Vereinbarung bestimmten Fristen] zu benachrichtigen</w:t>
      </w:r>
      <w:r w:rsidRPr="00611320">
        <w:rPr>
          <w:iCs/>
        </w:rPr>
        <w:t>.</w:t>
      </w:r>
    </w:p>
    <w:p w14:paraId="3C856961" w14:textId="77777777" w:rsidR="00C34C6C" w:rsidRPr="00611320" w:rsidRDefault="00C34C6C" w:rsidP="00C34C6C">
      <w:pPr>
        <w:jc w:val="both"/>
        <w:rPr>
          <w:iCs/>
        </w:rPr>
      </w:pPr>
    </w:p>
    <w:p w14:paraId="652895CA" w14:textId="77777777" w:rsidR="00C34C6C" w:rsidRPr="00611320" w:rsidRDefault="00C34C6C" w:rsidP="00C34C6C">
      <w:pPr>
        <w:jc w:val="both"/>
        <w:rPr>
          <w:iCs/>
        </w:rPr>
      </w:pPr>
      <w:r w:rsidRPr="00611320">
        <w:rPr>
          <w:iCs/>
        </w:rPr>
        <w:tab/>
        <w:t>[…]</w:t>
      </w:r>
    </w:p>
    <w:p w14:paraId="61074145" w14:textId="77777777" w:rsidR="00C34C6C" w:rsidRPr="00611320" w:rsidRDefault="00C34C6C" w:rsidP="00C34C6C">
      <w:pPr>
        <w:jc w:val="both"/>
        <w:rPr>
          <w:iCs/>
        </w:rPr>
      </w:pPr>
    </w:p>
    <w:p w14:paraId="6E5FDA91" w14:textId="77777777" w:rsidR="00C34C6C" w:rsidRPr="00611320" w:rsidRDefault="00C34C6C" w:rsidP="00C34C6C">
      <w:pPr>
        <w:jc w:val="both"/>
        <w:rPr>
          <w:iCs/>
        </w:rPr>
      </w:pPr>
      <w:r w:rsidRPr="00611320">
        <w:rPr>
          <w:iCs/>
        </w:rPr>
        <w:tab/>
        <w:t>[…]</w:t>
      </w:r>
    </w:p>
    <w:p w14:paraId="6E50D918" w14:textId="77777777" w:rsidR="00C34C6C" w:rsidRPr="00611320" w:rsidRDefault="00C34C6C" w:rsidP="00C34C6C">
      <w:pPr>
        <w:jc w:val="both"/>
        <w:rPr>
          <w:iCs/>
        </w:rPr>
      </w:pPr>
    </w:p>
    <w:p w14:paraId="2EA567A1" w14:textId="77777777" w:rsidR="00C34C6C" w:rsidRPr="00611320" w:rsidRDefault="00C34C6C" w:rsidP="00C34C6C">
      <w:pPr>
        <w:jc w:val="both"/>
        <w:rPr>
          <w:iCs/>
        </w:rPr>
      </w:pPr>
      <w:r w:rsidRPr="00611320">
        <w:rPr>
          <w:iCs/>
        </w:rPr>
        <w:tab/>
        <w:t>[…]</w:t>
      </w:r>
    </w:p>
    <w:p w14:paraId="1A855359" w14:textId="77777777" w:rsidR="00C34C6C" w:rsidRPr="00611320" w:rsidRDefault="00C34C6C" w:rsidP="00C34C6C">
      <w:pPr>
        <w:jc w:val="both"/>
        <w:rPr>
          <w:iCs/>
        </w:rPr>
      </w:pPr>
    </w:p>
    <w:p w14:paraId="07DB383B" w14:textId="22A42165" w:rsidR="00C34C6C" w:rsidRPr="00611320" w:rsidRDefault="00C34C6C" w:rsidP="00C34C6C">
      <w:pPr>
        <w:jc w:val="both"/>
        <w:rPr>
          <w:iCs/>
        </w:rPr>
      </w:pPr>
      <w:r w:rsidRPr="00611320">
        <w:rPr>
          <w:i/>
          <w:iCs/>
        </w:rPr>
        <w:t>[</w:t>
      </w:r>
      <w:r w:rsidR="00B8480F">
        <w:rPr>
          <w:i/>
          <w:iCs/>
        </w:rPr>
        <w:t>Art. </w:t>
      </w:r>
      <w:r w:rsidRPr="00611320">
        <w:rPr>
          <w:i/>
          <w:iCs/>
        </w:rPr>
        <w:t xml:space="preserve">1748 (früherer Absatz 1) abgeändert durch </w:t>
      </w:r>
      <w:r w:rsidR="00B8480F">
        <w:rPr>
          <w:i/>
          <w:iCs/>
        </w:rPr>
        <w:t>Art. </w:t>
      </w:r>
      <w:r w:rsidRPr="00611320">
        <w:rPr>
          <w:i/>
          <w:iCs/>
        </w:rPr>
        <w:t xml:space="preserve">2 des G. vom 7. März 1929 (B.S. vom 20. März 1929) und </w:t>
      </w:r>
      <w:r w:rsidR="00B8480F">
        <w:rPr>
          <w:i/>
          <w:iCs/>
        </w:rPr>
        <w:t>Art. </w:t>
      </w:r>
      <w:r w:rsidRPr="00611320">
        <w:rPr>
          <w:i/>
          <w:iCs/>
        </w:rPr>
        <w:t xml:space="preserve">12 und 13 </w:t>
      </w:r>
      <w:r w:rsidR="00B8480F">
        <w:rPr>
          <w:i/>
          <w:iCs/>
        </w:rPr>
        <w:t>§ </w:t>
      </w:r>
      <w:r w:rsidRPr="00611320">
        <w:rPr>
          <w:i/>
          <w:iCs/>
        </w:rPr>
        <w:t xml:space="preserve">3 </w:t>
      </w:r>
      <w:r w:rsidRPr="00611320">
        <w:rPr>
          <w:i/>
        </w:rPr>
        <w:t xml:space="preserve">des G. vom 20. Februar 1991 (B.S. vom 22. Februar 1991); früherer Absatz 2 aufgehoben durch </w:t>
      </w:r>
      <w:r w:rsidR="00B8480F">
        <w:rPr>
          <w:i/>
        </w:rPr>
        <w:t>Art. </w:t>
      </w:r>
      <w:r w:rsidRPr="00611320">
        <w:rPr>
          <w:i/>
        </w:rPr>
        <w:t xml:space="preserve">2 Buchstabe A </w:t>
      </w:r>
      <w:r w:rsidR="00B8480F">
        <w:rPr>
          <w:i/>
        </w:rPr>
        <w:t>Nr. </w:t>
      </w:r>
      <w:r w:rsidRPr="00611320">
        <w:rPr>
          <w:i/>
        </w:rPr>
        <w:t xml:space="preserve">2 </w:t>
      </w:r>
      <w:r w:rsidRPr="00611320">
        <w:rPr>
          <w:i/>
          <w:iCs/>
        </w:rPr>
        <w:t xml:space="preserve">des G. vom 4. November 1969 (B.S. vom 25. November 1969); früherer Absatz 3 eingefügt durch </w:t>
      </w:r>
      <w:r w:rsidR="00B8480F">
        <w:rPr>
          <w:i/>
          <w:iCs/>
        </w:rPr>
        <w:t>Art. </w:t>
      </w:r>
      <w:r w:rsidRPr="00611320">
        <w:rPr>
          <w:i/>
          <w:iCs/>
        </w:rPr>
        <w:t xml:space="preserve">3 des G. vom 7. März 1929 (B.S. vom 20. März 1929) und aufgehoben durch </w:t>
      </w:r>
      <w:r w:rsidR="00B8480F">
        <w:rPr>
          <w:i/>
          <w:iCs/>
        </w:rPr>
        <w:t>Art. </w:t>
      </w:r>
      <w:r w:rsidRPr="00611320">
        <w:rPr>
          <w:i/>
          <w:iCs/>
        </w:rPr>
        <w:t xml:space="preserve">2 Buchstabe A </w:t>
      </w:r>
      <w:r w:rsidR="00B8480F">
        <w:rPr>
          <w:i/>
          <w:iCs/>
        </w:rPr>
        <w:t>Nr. </w:t>
      </w:r>
      <w:r w:rsidRPr="00611320">
        <w:rPr>
          <w:i/>
          <w:iCs/>
        </w:rPr>
        <w:t xml:space="preserve">2 des G. vom 4. November 1969 (B.S. vom 25. November 1969); frühere Absätze 4 bis 6 eingefügt durch </w:t>
      </w:r>
      <w:r w:rsidR="00B8480F">
        <w:rPr>
          <w:i/>
          <w:iCs/>
        </w:rPr>
        <w:t>Art. </w:t>
      </w:r>
      <w:r w:rsidRPr="00611320">
        <w:rPr>
          <w:i/>
          <w:iCs/>
        </w:rPr>
        <w:t xml:space="preserve">4 des G. vom 7. Juli 1951 (B.S. vom 29. Juli 1951) und aufgehoben durch </w:t>
      </w:r>
      <w:r w:rsidR="00B8480F">
        <w:rPr>
          <w:i/>
          <w:iCs/>
        </w:rPr>
        <w:t>Art. </w:t>
      </w:r>
      <w:r w:rsidRPr="00611320">
        <w:rPr>
          <w:i/>
          <w:iCs/>
        </w:rPr>
        <w:t xml:space="preserve">2 Buchstabe A </w:t>
      </w:r>
      <w:r w:rsidR="00B8480F">
        <w:rPr>
          <w:i/>
          <w:iCs/>
        </w:rPr>
        <w:t>Nr. </w:t>
      </w:r>
      <w:r w:rsidRPr="00611320">
        <w:rPr>
          <w:i/>
          <w:iCs/>
        </w:rPr>
        <w:t>2 des G. vom 4. November 1969 (B.S. vom 25. November 1969)]</w:t>
      </w:r>
    </w:p>
    <w:p w14:paraId="0008DA12" w14:textId="77777777" w:rsidR="00C34C6C" w:rsidRPr="00611320" w:rsidRDefault="00C34C6C" w:rsidP="00C34C6C">
      <w:pPr>
        <w:jc w:val="both"/>
        <w:rPr>
          <w:iCs/>
        </w:rPr>
      </w:pPr>
    </w:p>
    <w:p w14:paraId="6EA2A593" w14:textId="77777777" w:rsidR="00C34C6C" w:rsidRPr="00611320" w:rsidRDefault="00C34C6C" w:rsidP="00C34C6C">
      <w:pPr>
        <w:jc w:val="both"/>
        <w:rPr>
          <w:iCs/>
        </w:rPr>
      </w:pPr>
    </w:p>
    <w:p w14:paraId="70B6EBB7" w14:textId="257F3A82" w:rsidR="00C34C6C" w:rsidRPr="00611320" w:rsidRDefault="00C34C6C" w:rsidP="00C34C6C">
      <w:pPr>
        <w:jc w:val="both"/>
        <w:rPr>
          <w:iCs/>
        </w:rPr>
      </w:pPr>
      <w:r w:rsidRPr="00611320">
        <w:rPr>
          <w:iCs/>
        </w:rPr>
        <w:tab/>
      </w:r>
      <w:r w:rsidR="00B8480F">
        <w:rPr>
          <w:b/>
          <w:iCs/>
        </w:rPr>
        <w:t>Art. </w:t>
      </w:r>
      <w:r w:rsidRPr="00611320">
        <w:rPr>
          <w:b/>
          <w:iCs/>
        </w:rPr>
        <w:t>1749</w:t>
      </w:r>
      <w:r w:rsidRPr="00611320">
        <w:rPr>
          <w:iCs/>
        </w:rPr>
        <w:t xml:space="preserve"> </w:t>
      </w:r>
      <w:r w:rsidR="002E5E45">
        <w:rPr>
          <w:iCs/>
        </w:rPr>
        <w:t>- </w:t>
      </w:r>
      <w:r w:rsidRPr="00611320">
        <w:rPr>
          <w:iCs/>
        </w:rPr>
        <w:t>Pächter oder Mieter können erst zur Räumung der Mietsache gezwungen werden, wenn der Vermieter oder, in dessen Ermangelung, der neue Käufer ihnen den oben genannten Schadenersatz gezahlt hat.</w:t>
      </w:r>
    </w:p>
    <w:p w14:paraId="347DC7F0" w14:textId="77777777" w:rsidR="00C34C6C" w:rsidRPr="00611320" w:rsidRDefault="00C34C6C" w:rsidP="00C34C6C">
      <w:pPr>
        <w:jc w:val="both"/>
        <w:rPr>
          <w:iCs/>
        </w:rPr>
      </w:pPr>
    </w:p>
    <w:p w14:paraId="586C10C9" w14:textId="77777777" w:rsidR="00C34C6C" w:rsidRPr="00611320" w:rsidRDefault="00C34C6C" w:rsidP="00C34C6C">
      <w:pPr>
        <w:jc w:val="both"/>
        <w:rPr>
          <w:iCs/>
        </w:rPr>
      </w:pPr>
    </w:p>
    <w:p w14:paraId="44CCDD9D" w14:textId="63C46FA5" w:rsidR="00C34C6C" w:rsidRPr="00611320" w:rsidRDefault="00C34C6C" w:rsidP="00C34C6C">
      <w:pPr>
        <w:jc w:val="both"/>
        <w:rPr>
          <w:iCs/>
        </w:rPr>
      </w:pPr>
      <w:r w:rsidRPr="00611320">
        <w:rPr>
          <w:iCs/>
        </w:rPr>
        <w:tab/>
      </w:r>
      <w:r w:rsidR="00B8480F">
        <w:rPr>
          <w:b/>
          <w:iCs/>
        </w:rPr>
        <w:t>Art. </w:t>
      </w:r>
      <w:r w:rsidRPr="00611320">
        <w:rPr>
          <w:b/>
          <w:iCs/>
        </w:rPr>
        <w:t>1750</w:t>
      </w:r>
      <w:r w:rsidRPr="00611320">
        <w:rPr>
          <w:iCs/>
        </w:rPr>
        <w:t xml:space="preserve"> </w:t>
      </w:r>
      <w:r w:rsidR="002E5E45">
        <w:rPr>
          <w:iCs/>
        </w:rPr>
        <w:t>- </w:t>
      </w:r>
      <w:r w:rsidRPr="00611320">
        <w:rPr>
          <w:iCs/>
        </w:rPr>
        <w:t>Ist der Mietvertrag nicht durch eine authentische Urkunde abgeschlossen worden oder hat er kein feststehendes Datum, ist der Käufer zu keinerlei Schadenersatz verpflichtet.</w:t>
      </w:r>
    </w:p>
    <w:p w14:paraId="025EADC6" w14:textId="77777777" w:rsidR="00C34C6C" w:rsidRPr="00611320" w:rsidRDefault="00C34C6C" w:rsidP="00C34C6C">
      <w:pPr>
        <w:jc w:val="both"/>
        <w:rPr>
          <w:iCs/>
        </w:rPr>
      </w:pPr>
    </w:p>
    <w:p w14:paraId="053D4153" w14:textId="77777777" w:rsidR="00C34C6C" w:rsidRPr="00611320" w:rsidRDefault="00C34C6C" w:rsidP="00C34C6C">
      <w:pPr>
        <w:jc w:val="both"/>
        <w:rPr>
          <w:iCs/>
        </w:rPr>
      </w:pPr>
    </w:p>
    <w:p w14:paraId="19FFD011" w14:textId="390D8A1A" w:rsidR="00C34C6C" w:rsidRPr="00611320" w:rsidRDefault="00B8480F" w:rsidP="00C34C6C">
      <w:pPr>
        <w:ind w:firstLine="708"/>
        <w:jc w:val="both"/>
        <w:rPr>
          <w:iCs/>
        </w:rPr>
      </w:pPr>
      <w:r>
        <w:rPr>
          <w:b/>
          <w:iCs/>
        </w:rPr>
        <w:t>Art. </w:t>
      </w:r>
      <w:r w:rsidR="00C34C6C" w:rsidRPr="00611320">
        <w:rPr>
          <w:b/>
          <w:iCs/>
        </w:rPr>
        <w:t>1751</w:t>
      </w:r>
      <w:r w:rsidR="00C34C6C" w:rsidRPr="00611320">
        <w:rPr>
          <w:iCs/>
        </w:rPr>
        <w:t xml:space="preserve"> </w:t>
      </w:r>
      <w:r w:rsidR="002E5E45">
        <w:rPr>
          <w:iCs/>
        </w:rPr>
        <w:t>- </w:t>
      </w:r>
      <w:r w:rsidR="00C34C6C" w:rsidRPr="00611320">
        <w:rPr>
          <w:iCs/>
        </w:rPr>
        <w:t>Im Falle eines ausbedungenen Rückkaufsrechts kann der Käufer von der Möglichkeit, den Mieter zur Räumung der Mietsache zu zwingen, erst Gebrauch machen, wenn er durch den Ablauf der für die Ausübung des Rückkaufsrechts festgelegten Frist unwiderruflicher Eigentümer wird.</w:t>
      </w:r>
    </w:p>
    <w:p w14:paraId="05DDEE84" w14:textId="77777777" w:rsidR="00C34C6C" w:rsidRPr="00611320" w:rsidRDefault="00C34C6C" w:rsidP="00C34C6C">
      <w:pPr>
        <w:ind w:firstLine="708"/>
        <w:jc w:val="both"/>
        <w:rPr>
          <w:b/>
          <w:iCs/>
        </w:rPr>
      </w:pPr>
    </w:p>
    <w:p w14:paraId="2E13FA16" w14:textId="77777777" w:rsidR="00C34C6C" w:rsidRPr="00611320" w:rsidRDefault="00C34C6C" w:rsidP="00C34C6C">
      <w:pPr>
        <w:ind w:firstLine="708"/>
        <w:jc w:val="both"/>
        <w:rPr>
          <w:b/>
          <w:iCs/>
        </w:rPr>
      </w:pPr>
    </w:p>
    <w:p w14:paraId="4F6DDBB2" w14:textId="2E078AD1" w:rsidR="00C34C6C" w:rsidRPr="00611320" w:rsidRDefault="00B8480F" w:rsidP="00C34C6C">
      <w:pPr>
        <w:ind w:firstLine="708"/>
        <w:jc w:val="both"/>
        <w:rPr>
          <w:iCs/>
        </w:rPr>
      </w:pPr>
      <w:r>
        <w:rPr>
          <w:b/>
          <w:iCs/>
        </w:rPr>
        <w:t>Art. </w:t>
      </w:r>
      <w:r w:rsidR="00C34C6C" w:rsidRPr="00611320">
        <w:rPr>
          <w:b/>
          <w:iCs/>
        </w:rPr>
        <w:t>1752</w:t>
      </w:r>
      <w:r w:rsidR="00C34C6C" w:rsidRPr="00611320">
        <w:rPr>
          <w:iCs/>
        </w:rPr>
        <w:t xml:space="preserve"> </w:t>
      </w:r>
      <w:r w:rsidR="002E5E45">
        <w:rPr>
          <w:iCs/>
        </w:rPr>
        <w:t>- </w:t>
      </w:r>
      <w:r w:rsidR="00C34C6C" w:rsidRPr="00611320">
        <w:rPr>
          <w:iCs/>
        </w:rPr>
        <w:t>Ein Mieter, der das Haus nicht mit ausreichend Mobiliar ausstattet, kann zur Räumung des Hauses gezwungen werden, wenn er nicht genügend Sicherheiten für die Bezahlung des Mietpreises leistet.</w:t>
      </w:r>
    </w:p>
    <w:p w14:paraId="4492189D" w14:textId="77777777" w:rsidR="00C34C6C" w:rsidRPr="00611320" w:rsidRDefault="00C34C6C" w:rsidP="00C34C6C">
      <w:pPr>
        <w:ind w:firstLine="708"/>
        <w:jc w:val="both"/>
        <w:rPr>
          <w:iCs/>
        </w:rPr>
      </w:pPr>
    </w:p>
    <w:p w14:paraId="33C71235" w14:textId="77777777" w:rsidR="00C34C6C" w:rsidRPr="00611320" w:rsidRDefault="00C34C6C" w:rsidP="00C34C6C">
      <w:pPr>
        <w:ind w:firstLine="708"/>
        <w:jc w:val="both"/>
        <w:rPr>
          <w:iCs/>
        </w:rPr>
      </w:pPr>
    </w:p>
    <w:p w14:paraId="7712468E" w14:textId="2F5D384E" w:rsidR="00C34C6C" w:rsidRPr="00611320" w:rsidRDefault="00C34C6C" w:rsidP="00C34C6C">
      <w:pPr>
        <w:ind w:firstLine="708"/>
        <w:jc w:val="both"/>
        <w:rPr>
          <w:iCs/>
        </w:rPr>
      </w:pPr>
      <w:r w:rsidRPr="00611320">
        <w:rPr>
          <w:iCs/>
        </w:rPr>
        <w:t>[</w:t>
      </w:r>
      <w:r w:rsidR="00B8480F">
        <w:rPr>
          <w:b/>
          <w:iCs/>
        </w:rPr>
        <w:t>Art. </w:t>
      </w:r>
      <w:r w:rsidRPr="00611320">
        <w:rPr>
          <w:b/>
          <w:iCs/>
        </w:rPr>
        <w:t>1752</w:t>
      </w:r>
      <w:r w:rsidRPr="00611320">
        <w:rPr>
          <w:b/>
          <w:i/>
          <w:iCs/>
        </w:rPr>
        <w:t>bis</w:t>
      </w:r>
      <w:r w:rsidRPr="00611320">
        <w:rPr>
          <w:iCs/>
        </w:rPr>
        <w:t xml:space="preserve"> </w:t>
      </w:r>
      <w:r w:rsidR="002E5E45">
        <w:rPr>
          <w:iCs/>
        </w:rPr>
        <w:t>- </w:t>
      </w:r>
      <w:r w:rsidRPr="00611320">
        <w:rPr>
          <w:iCs/>
        </w:rPr>
        <w:t>[…]]</w:t>
      </w:r>
    </w:p>
    <w:p w14:paraId="1329A47C" w14:textId="77777777" w:rsidR="00C34C6C" w:rsidRPr="00611320" w:rsidRDefault="00C34C6C" w:rsidP="00C34C6C">
      <w:pPr>
        <w:jc w:val="both"/>
        <w:rPr>
          <w:iCs/>
        </w:rPr>
      </w:pPr>
    </w:p>
    <w:p w14:paraId="3F97D5EE" w14:textId="15AA593A" w:rsidR="00C34C6C" w:rsidRPr="00611320" w:rsidRDefault="00C34C6C" w:rsidP="00C34C6C">
      <w:pPr>
        <w:jc w:val="both"/>
        <w:rPr>
          <w:iCs/>
        </w:rPr>
      </w:pPr>
      <w:r w:rsidRPr="00611320">
        <w:rPr>
          <w:i/>
          <w:iCs/>
        </w:rPr>
        <w:t>[</w:t>
      </w:r>
      <w:r w:rsidR="00B8480F">
        <w:rPr>
          <w:i/>
          <w:iCs/>
        </w:rPr>
        <w:t>Art. </w:t>
      </w:r>
      <w:r w:rsidRPr="00611320">
        <w:rPr>
          <w:i/>
          <w:iCs/>
        </w:rPr>
        <w:t xml:space="preserve">1752bis eingefügt durch </w:t>
      </w:r>
      <w:r w:rsidR="00B8480F">
        <w:rPr>
          <w:i/>
          <w:iCs/>
        </w:rPr>
        <w:t>Art. </w:t>
      </w:r>
      <w:r w:rsidRPr="00611320">
        <w:rPr>
          <w:i/>
          <w:iCs/>
        </w:rPr>
        <w:t xml:space="preserve">6 des G. vom 29. Dezember 1983 (B.S. vom 30. Dezember 1983) und aufgehoben durch </w:t>
      </w:r>
      <w:r w:rsidR="00B8480F">
        <w:rPr>
          <w:i/>
          <w:iCs/>
        </w:rPr>
        <w:t>Art. </w:t>
      </w:r>
      <w:r w:rsidRPr="00611320">
        <w:rPr>
          <w:i/>
          <w:iCs/>
        </w:rPr>
        <w:t xml:space="preserve">13 </w:t>
      </w:r>
      <w:r w:rsidR="00B8480F">
        <w:rPr>
          <w:i/>
          <w:iCs/>
        </w:rPr>
        <w:t>§ </w:t>
      </w:r>
      <w:r w:rsidRPr="00611320">
        <w:rPr>
          <w:i/>
          <w:iCs/>
        </w:rPr>
        <w:t xml:space="preserve">1 </w:t>
      </w:r>
      <w:r w:rsidR="00B8480F">
        <w:rPr>
          <w:i/>
          <w:iCs/>
        </w:rPr>
        <w:t>Nr. </w:t>
      </w:r>
      <w:r w:rsidRPr="00611320">
        <w:rPr>
          <w:i/>
          <w:iCs/>
        </w:rPr>
        <w:t>4 des G. vom 20. Februar 1991 (B.S. vom 22. Februar 1991)]</w:t>
      </w:r>
    </w:p>
    <w:p w14:paraId="3EF6DDBC" w14:textId="77777777" w:rsidR="00C34C6C" w:rsidRPr="00611320" w:rsidRDefault="00C34C6C" w:rsidP="00C34C6C">
      <w:pPr>
        <w:jc w:val="both"/>
        <w:rPr>
          <w:iCs/>
        </w:rPr>
      </w:pPr>
    </w:p>
    <w:p w14:paraId="1FA539B5" w14:textId="77777777" w:rsidR="00C34C6C" w:rsidRPr="00611320" w:rsidRDefault="00C34C6C" w:rsidP="00C34C6C">
      <w:pPr>
        <w:jc w:val="both"/>
        <w:rPr>
          <w:iCs/>
        </w:rPr>
      </w:pPr>
    </w:p>
    <w:p w14:paraId="20A3A860" w14:textId="5F734781" w:rsidR="00C34C6C" w:rsidRPr="00611320" w:rsidRDefault="00C34C6C" w:rsidP="00C34C6C">
      <w:pPr>
        <w:jc w:val="both"/>
        <w:rPr>
          <w:iCs/>
        </w:rPr>
      </w:pPr>
      <w:r w:rsidRPr="00611320">
        <w:rPr>
          <w:iCs/>
        </w:rPr>
        <w:tab/>
      </w:r>
      <w:r w:rsidR="00B8480F">
        <w:rPr>
          <w:b/>
          <w:iCs/>
        </w:rPr>
        <w:t>Art. </w:t>
      </w:r>
      <w:r w:rsidRPr="00611320">
        <w:rPr>
          <w:b/>
          <w:iCs/>
        </w:rPr>
        <w:t>1753</w:t>
      </w:r>
      <w:r w:rsidRPr="00611320">
        <w:rPr>
          <w:iCs/>
        </w:rPr>
        <w:t xml:space="preserve"> </w:t>
      </w:r>
      <w:r w:rsidR="002E5E45">
        <w:rPr>
          <w:iCs/>
        </w:rPr>
        <w:t>- </w:t>
      </w:r>
      <w:r w:rsidRPr="00611320">
        <w:rPr>
          <w:iCs/>
        </w:rPr>
        <w:t>Der Untermieter haftet dem Eigentümer gegenüber nur bis zum Betrag des Untervermietungspreises, den er zum Zeitpunkt der Pfändung eventuell schuldig ist, ohne dass er dabei Vorauszahlungen geltend machen kann.</w:t>
      </w:r>
    </w:p>
    <w:p w14:paraId="417F39A0" w14:textId="77777777" w:rsidR="00C34C6C" w:rsidRPr="00611320" w:rsidRDefault="00C34C6C" w:rsidP="00C34C6C">
      <w:pPr>
        <w:jc w:val="both"/>
        <w:rPr>
          <w:iCs/>
        </w:rPr>
      </w:pPr>
    </w:p>
    <w:p w14:paraId="48D2854B" w14:textId="77777777" w:rsidR="00C34C6C" w:rsidRPr="00611320" w:rsidRDefault="00C34C6C" w:rsidP="00C34C6C">
      <w:pPr>
        <w:jc w:val="both"/>
        <w:rPr>
          <w:iCs/>
        </w:rPr>
      </w:pPr>
      <w:r w:rsidRPr="00611320">
        <w:rPr>
          <w:iCs/>
        </w:rPr>
        <w:tab/>
        <w:t>Zahlungen, die der Untermieter entweder auf der Grundlage einer in seinem Mietvertrag enthaltenen Bestimmung oder nach den örtlichen Gepflogenheiten geleistet hat, gelten nicht als Vorauszahlungen.</w:t>
      </w:r>
    </w:p>
    <w:p w14:paraId="4F5063BD" w14:textId="77777777" w:rsidR="00C34C6C" w:rsidRPr="00611320" w:rsidRDefault="00C34C6C" w:rsidP="00C34C6C">
      <w:pPr>
        <w:jc w:val="both"/>
        <w:rPr>
          <w:iCs/>
        </w:rPr>
      </w:pPr>
    </w:p>
    <w:p w14:paraId="5A0F2D2A" w14:textId="77777777" w:rsidR="00C34C6C" w:rsidRPr="00611320" w:rsidRDefault="00C34C6C" w:rsidP="00C34C6C">
      <w:pPr>
        <w:jc w:val="both"/>
        <w:rPr>
          <w:iCs/>
        </w:rPr>
      </w:pPr>
    </w:p>
    <w:p w14:paraId="1344867E" w14:textId="455D6040" w:rsidR="00C34C6C" w:rsidRPr="00611320" w:rsidRDefault="00C34C6C" w:rsidP="00C34C6C">
      <w:pPr>
        <w:jc w:val="both"/>
        <w:rPr>
          <w:iCs/>
        </w:rPr>
      </w:pPr>
      <w:r w:rsidRPr="00611320">
        <w:rPr>
          <w:iCs/>
        </w:rPr>
        <w:tab/>
      </w:r>
      <w:r w:rsidR="00B8480F">
        <w:rPr>
          <w:b/>
          <w:iCs/>
        </w:rPr>
        <w:t>Art. </w:t>
      </w:r>
      <w:r w:rsidRPr="00611320">
        <w:rPr>
          <w:b/>
          <w:iCs/>
        </w:rPr>
        <w:t>1754</w:t>
      </w:r>
      <w:r w:rsidRPr="00611320">
        <w:rPr>
          <w:iCs/>
        </w:rPr>
        <w:t xml:space="preserve"> </w:t>
      </w:r>
      <w:r w:rsidR="002E5E45">
        <w:rPr>
          <w:iCs/>
        </w:rPr>
        <w:t>- </w:t>
      </w:r>
      <w:r w:rsidRPr="00611320">
        <w:rPr>
          <w:iCs/>
        </w:rPr>
        <w:t>Dem Mieter obliegende Reparaturen oder kleine Unterhaltsreparaturen, zu denen der Mieter, vorbehaltlich anderslautender Bestimmungen, verpflichtet ist, sind diejenigen, die nach den örtlichen Gepflogenheiten als solche angesehen werden, und insbesondere Reparaturen:</w:t>
      </w:r>
    </w:p>
    <w:p w14:paraId="46E84845" w14:textId="77777777" w:rsidR="00C34C6C" w:rsidRPr="00611320" w:rsidRDefault="00C34C6C" w:rsidP="00C34C6C">
      <w:pPr>
        <w:jc w:val="both"/>
        <w:rPr>
          <w:iCs/>
        </w:rPr>
      </w:pPr>
    </w:p>
    <w:p w14:paraId="58295741" w14:textId="77777777" w:rsidR="00C34C6C" w:rsidRPr="00611320" w:rsidRDefault="00C34C6C" w:rsidP="00C34C6C">
      <w:pPr>
        <w:jc w:val="both"/>
        <w:rPr>
          <w:iCs/>
        </w:rPr>
      </w:pPr>
      <w:r w:rsidRPr="00611320">
        <w:rPr>
          <w:iCs/>
        </w:rPr>
        <w:tab/>
        <w:t>an den Herden, Platten, Verkleidungen und Simsen der Kamine,</w:t>
      </w:r>
    </w:p>
    <w:p w14:paraId="450550CC" w14:textId="77777777" w:rsidR="00C34C6C" w:rsidRPr="00611320" w:rsidRDefault="00C34C6C" w:rsidP="00C34C6C">
      <w:pPr>
        <w:jc w:val="both"/>
        <w:rPr>
          <w:iCs/>
        </w:rPr>
      </w:pPr>
    </w:p>
    <w:p w14:paraId="77F9896F" w14:textId="77777777" w:rsidR="00C34C6C" w:rsidRPr="00611320" w:rsidRDefault="00C34C6C" w:rsidP="00C34C6C">
      <w:pPr>
        <w:jc w:val="both"/>
        <w:rPr>
          <w:iCs/>
        </w:rPr>
      </w:pPr>
      <w:r w:rsidRPr="00611320">
        <w:rPr>
          <w:iCs/>
        </w:rPr>
        <w:tab/>
        <w:t>am Putz des unteren Teils der Mauern in den Appartementwohnungen und anderen zur Wohnung dienenden Räumen, bis zur Höhe eines Meters,</w:t>
      </w:r>
    </w:p>
    <w:p w14:paraId="3B1A53AC" w14:textId="77777777" w:rsidR="00C34C6C" w:rsidRPr="00611320" w:rsidRDefault="00C34C6C" w:rsidP="00C34C6C">
      <w:pPr>
        <w:jc w:val="both"/>
        <w:rPr>
          <w:iCs/>
        </w:rPr>
      </w:pPr>
    </w:p>
    <w:p w14:paraId="7C08BA22" w14:textId="77777777" w:rsidR="00C34C6C" w:rsidRPr="00611320" w:rsidRDefault="00C34C6C" w:rsidP="00C34C6C">
      <w:pPr>
        <w:jc w:val="both"/>
        <w:rPr>
          <w:iCs/>
        </w:rPr>
      </w:pPr>
      <w:r w:rsidRPr="00611320">
        <w:rPr>
          <w:iCs/>
        </w:rPr>
        <w:tab/>
        <w:t>an den Fußbodensteinen und Fliesen in den Zimmern, wenn nur einige von ihnen gebrochen sind,</w:t>
      </w:r>
    </w:p>
    <w:p w14:paraId="75D9A395" w14:textId="77777777" w:rsidR="00C34C6C" w:rsidRPr="00611320" w:rsidRDefault="00C34C6C" w:rsidP="00C34C6C">
      <w:pPr>
        <w:jc w:val="both"/>
        <w:rPr>
          <w:iCs/>
        </w:rPr>
      </w:pPr>
    </w:p>
    <w:p w14:paraId="39658770" w14:textId="77777777" w:rsidR="00C34C6C" w:rsidRPr="00611320" w:rsidRDefault="00C34C6C" w:rsidP="00C34C6C">
      <w:pPr>
        <w:jc w:val="both"/>
        <w:rPr>
          <w:iCs/>
        </w:rPr>
      </w:pPr>
      <w:r w:rsidRPr="00611320">
        <w:rPr>
          <w:iCs/>
        </w:rPr>
        <w:tab/>
        <w:t>an den Fensterscheiben, es sei denn, sie sind durch Hagel oder andere außergewöhnliche und durch höhere Gewalt verursachte Vorfälle, für die der Mieter nicht haftbar gemacht werden kann, zerbrochen,</w:t>
      </w:r>
    </w:p>
    <w:p w14:paraId="0709945B" w14:textId="77777777" w:rsidR="00C34C6C" w:rsidRPr="00611320" w:rsidRDefault="00C34C6C" w:rsidP="00C34C6C">
      <w:pPr>
        <w:jc w:val="both"/>
        <w:rPr>
          <w:iCs/>
        </w:rPr>
      </w:pPr>
    </w:p>
    <w:p w14:paraId="158D112C" w14:textId="77777777" w:rsidR="00C34C6C" w:rsidRPr="00611320" w:rsidRDefault="00C34C6C" w:rsidP="00C34C6C">
      <w:pPr>
        <w:jc w:val="both"/>
        <w:rPr>
          <w:iCs/>
        </w:rPr>
      </w:pPr>
      <w:r w:rsidRPr="00611320">
        <w:rPr>
          <w:iCs/>
        </w:rPr>
        <w:tab/>
        <w:t>an den Türen, Fensterrahmen und Brettern, die zur Abtrennung oder Schließung von Geschäften dienen, an Türangeln, Riegeln und Schlössern.</w:t>
      </w:r>
    </w:p>
    <w:p w14:paraId="5FD87B9B" w14:textId="77777777" w:rsidR="00C34C6C" w:rsidRPr="00611320" w:rsidRDefault="00C34C6C" w:rsidP="00C34C6C">
      <w:pPr>
        <w:jc w:val="both"/>
        <w:rPr>
          <w:iCs/>
        </w:rPr>
      </w:pPr>
    </w:p>
    <w:p w14:paraId="0F0AD31C" w14:textId="77777777" w:rsidR="00C34C6C" w:rsidRPr="00611320" w:rsidRDefault="00C34C6C" w:rsidP="00C34C6C">
      <w:pPr>
        <w:jc w:val="both"/>
        <w:rPr>
          <w:iCs/>
        </w:rPr>
      </w:pPr>
    </w:p>
    <w:p w14:paraId="2D519EEE" w14:textId="4AA9CDFF" w:rsidR="00C34C6C" w:rsidRPr="00611320" w:rsidRDefault="00C34C6C" w:rsidP="00C34C6C">
      <w:pPr>
        <w:jc w:val="both"/>
        <w:rPr>
          <w:iCs/>
        </w:rPr>
      </w:pPr>
      <w:r w:rsidRPr="00611320">
        <w:rPr>
          <w:iCs/>
        </w:rPr>
        <w:tab/>
      </w:r>
      <w:r w:rsidR="00B8480F">
        <w:rPr>
          <w:b/>
          <w:iCs/>
        </w:rPr>
        <w:t>Art. </w:t>
      </w:r>
      <w:r w:rsidRPr="00611320">
        <w:rPr>
          <w:b/>
          <w:iCs/>
        </w:rPr>
        <w:t>1755</w:t>
      </w:r>
      <w:r w:rsidRPr="00611320">
        <w:rPr>
          <w:iCs/>
        </w:rPr>
        <w:t xml:space="preserve"> </w:t>
      </w:r>
      <w:r w:rsidR="002E5E45">
        <w:rPr>
          <w:iCs/>
        </w:rPr>
        <w:t>- </w:t>
      </w:r>
      <w:r w:rsidRPr="00611320">
        <w:rPr>
          <w:iCs/>
        </w:rPr>
        <w:t>Keine der Reparaturen, die als dem Mieter obliegende Reparaturen gelten, gehen zu Lasten des Mieters, wenn allein Überalterung oder höhere Gewalt dazu geführt haben.</w:t>
      </w:r>
    </w:p>
    <w:p w14:paraId="2F4AEE6C" w14:textId="77777777" w:rsidR="00C34C6C" w:rsidRPr="00611320" w:rsidRDefault="00C34C6C" w:rsidP="00C34C6C">
      <w:pPr>
        <w:jc w:val="both"/>
        <w:rPr>
          <w:iCs/>
        </w:rPr>
      </w:pPr>
    </w:p>
    <w:p w14:paraId="68A97688" w14:textId="77777777" w:rsidR="00C34C6C" w:rsidRPr="00611320" w:rsidRDefault="00C34C6C" w:rsidP="00C34C6C">
      <w:pPr>
        <w:jc w:val="both"/>
        <w:rPr>
          <w:iCs/>
        </w:rPr>
      </w:pPr>
    </w:p>
    <w:p w14:paraId="48351C51" w14:textId="00019BA2" w:rsidR="00C34C6C" w:rsidRPr="00611320" w:rsidRDefault="00C34C6C" w:rsidP="00C34C6C">
      <w:pPr>
        <w:jc w:val="both"/>
        <w:rPr>
          <w:iCs/>
        </w:rPr>
      </w:pPr>
      <w:r w:rsidRPr="00611320">
        <w:rPr>
          <w:iCs/>
        </w:rPr>
        <w:tab/>
      </w:r>
      <w:r w:rsidR="00B8480F">
        <w:rPr>
          <w:b/>
          <w:iCs/>
        </w:rPr>
        <w:t>Art. </w:t>
      </w:r>
      <w:r w:rsidRPr="00611320">
        <w:rPr>
          <w:b/>
          <w:iCs/>
        </w:rPr>
        <w:t>1756</w:t>
      </w:r>
      <w:r w:rsidRPr="00611320">
        <w:rPr>
          <w:iCs/>
        </w:rPr>
        <w:t xml:space="preserve"> </w:t>
      </w:r>
      <w:r w:rsidR="002E5E45">
        <w:rPr>
          <w:iCs/>
        </w:rPr>
        <w:t>- </w:t>
      </w:r>
      <w:r w:rsidRPr="00611320">
        <w:rPr>
          <w:iCs/>
        </w:rPr>
        <w:t>Das Reinigen der Brunnen und die Entleerung der Abortgruben gehen zu Lasten des Vermieters, es sei denn, Gegenteiliges ist vereinbart.</w:t>
      </w:r>
    </w:p>
    <w:p w14:paraId="388C3242" w14:textId="77777777" w:rsidR="00C34C6C" w:rsidRPr="00611320" w:rsidRDefault="00C34C6C" w:rsidP="00C34C6C">
      <w:pPr>
        <w:jc w:val="both"/>
        <w:rPr>
          <w:iCs/>
        </w:rPr>
      </w:pPr>
    </w:p>
    <w:p w14:paraId="7570D7DA" w14:textId="77777777" w:rsidR="00C34C6C" w:rsidRPr="00611320" w:rsidRDefault="00C34C6C" w:rsidP="00C34C6C">
      <w:pPr>
        <w:jc w:val="both"/>
        <w:rPr>
          <w:iCs/>
        </w:rPr>
      </w:pPr>
    </w:p>
    <w:p w14:paraId="0515CA26" w14:textId="4B756042" w:rsidR="00C34C6C" w:rsidRPr="00611320" w:rsidRDefault="00C34C6C" w:rsidP="00C34C6C">
      <w:pPr>
        <w:jc w:val="both"/>
        <w:rPr>
          <w:iCs/>
        </w:rPr>
      </w:pPr>
      <w:r w:rsidRPr="00611320">
        <w:rPr>
          <w:iCs/>
        </w:rPr>
        <w:tab/>
      </w:r>
      <w:r w:rsidR="00B8480F">
        <w:rPr>
          <w:b/>
          <w:iCs/>
        </w:rPr>
        <w:t>Art. </w:t>
      </w:r>
      <w:r w:rsidRPr="00611320">
        <w:rPr>
          <w:b/>
          <w:iCs/>
        </w:rPr>
        <w:t>1757</w:t>
      </w:r>
      <w:r w:rsidRPr="00611320">
        <w:rPr>
          <w:iCs/>
        </w:rPr>
        <w:t xml:space="preserve"> </w:t>
      </w:r>
      <w:r w:rsidR="002E5E45">
        <w:rPr>
          <w:iCs/>
        </w:rPr>
        <w:t>- </w:t>
      </w:r>
      <w:r w:rsidRPr="00611320">
        <w:rPr>
          <w:iCs/>
        </w:rPr>
        <w:t>Der Mietvertrag über Mobiliar, um damit ein ganzes Haus, einen ganzen Wohntrakt, ein Geschäft oder sonstige Appartementwohnungen einzurichten, gilt als Mietvertrag, der erfolgt ist für die nach den örtlichen Gepflogenheiten gewöhnliche Dauer von Mietverträgen über Häuser, Wohntrakte, Geschäfte oder sonstige Appartementwohnungen.</w:t>
      </w:r>
    </w:p>
    <w:p w14:paraId="2FF8C256" w14:textId="77777777" w:rsidR="00C34C6C" w:rsidRPr="00611320" w:rsidRDefault="00C34C6C" w:rsidP="00C34C6C">
      <w:pPr>
        <w:jc w:val="both"/>
        <w:rPr>
          <w:iCs/>
        </w:rPr>
      </w:pPr>
    </w:p>
    <w:p w14:paraId="75442F5C" w14:textId="77777777" w:rsidR="00C34C6C" w:rsidRPr="00611320" w:rsidRDefault="00C34C6C" w:rsidP="00C34C6C">
      <w:pPr>
        <w:jc w:val="both"/>
        <w:rPr>
          <w:iCs/>
        </w:rPr>
      </w:pPr>
    </w:p>
    <w:p w14:paraId="53D9DF9F" w14:textId="57436697" w:rsidR="00C34C6C" w:rsidRPr="00611320" w:rsidRDefault="00C34C6C" w:rsidP="00C34C6C">
      <w:pPr>
        <w:jc w:val="both"/>
        <w:rPr>
          <w:iCs/>
        </w:rPr>
      </w:pPr>
      <w:r w:rsidRPr="00611320">
        <w:rPr>
          <w:iCs/>
        </w:rPr>
        <w:tab/>
      </w:r>
      <w:r w:rsidR="00B8480F">
        <w:rPr>
          <w:b/>
          <w:iCs/>
        </w:rPr>
        <w:t>Art. </w:t>
      </w:r>
      <w:r w:rsidRPr="00611320">
        <w:rPr>
          <w:b/>
          <w:iCs/>
        </w:rPr>
        <w:t>1758</w:t>
      </w:r>
      <w:r w:rsidRPr="00611320">
        <w:rPr>
          <w:iCs/>
        </w:rPr>
        <w:t xml:space="preserve"> </w:t>
      </w:r>
      <w:r w:rsidR="002E5E45">
        <w:rPr>
          <w:iCs/>
        </w:rPr>
        <w:t>- </w:t>
      </w:r>
      <w:r w:rsidRPr="00611320">
        <w:rPr>
          <w:iCs/>
        </w:rPr>
        <w:t>Der Mietvertrag über eine möblierte Appartementwohnung gilt als Mietvertrag für ein Jahr, wenn der Mietpreis für ein Jahr bestimmt worden ist,</w:t>
      </w:r>
    </w:p>
    <w:p w14:paraId="6864B2B2" w14:textId="77777777" w:rsidR="00C34C6C" w:rsidRPr="00611320" w:rsidRDefault="00C34C6C" w:rsidP="00C34C6C">
      <w:pPr>
        <w:jc w:val="both"/>
        <w:rPr>
          <w:iCs/>
        </w:rPr>
      </w:pPr>
    </w:p>
    <w:p w14:paraId="7A2851FE" w14:textId="77777777" w:rsidR="00C34C6C" w:rsidRPr="00611320" w:rsidRDefault="00C34C6C" w:rsidP="00C34C6C">
      <w:pPr>
        <w:jc w:val="both"/>
        <w:rPr>
          <w:iCs/>
        </w:rPr>
      </w:pPr>
      <w:r w:rsidRPr="00611320">
        <w:rPr>
          <w:iCs/>
        </w:rPr>
        <w:tab/>
        <w:t xml:space="preserve">für einen Monat, wenn der Mietpreis für einen Monat bestimmt worden ist, </w:t>
      </w:r>
    </w:p>
    <w:p w14:paraId="77DE7CB9" w14:textId="77777777" w:rsidR="00C34C6C" w:rsidRPr="00611320" w:rsidRDefault="00C34C6C" w:rsidP="00C34C6C">
      <w:pPr>
        <w:jc w:val="both"/>
        <w:rPr>
          <w:iCs/>
        </w:rPr>
      </w:pPr>
    </w:p>
    <w:p w14:paraId="2D63C45D" w14:textId="77777777" w:rsidR="00C34C6C" w:rsidRPr="00611320" w:rsidRDefault="00C34C6C" w:rsidP="00C34C6C">
      <w:pPr>
        <w:jc w:val="both"/>
        <w:rPr>
          <w:iCs/>
        </w:rPr>
      </w:pPr>
      <w:r w:rsidRPr="00611320">
        <w:rPr>
          <w:iCs/>
        </w:rPr>
        <w:tab/>
        <w:t>für einen Tag, wenn der Mietpreis für einen Tag bestimmt worden ist.</w:t>
      </w:r>
    </w:p>
    <w:p w14:paraId="6770E0B3" w14:textId="77777777" w:rsidR="00C34C6C" w:rsidRPr="00611320" w:rsidRDefault="00C34C6C" w:rsidP="00C34C6C">
      <w:pPr>
        <w:jc w:val="both"/>
        <w:rPr>
          <w:iCs/>
        </w:rPr>
      </w:pPr>
    </w:p>
    <w:p w14:paraId="706926B7" w14:textId="77777777" w:rsidR="00C34C6C" w:rsidRPr="00611320" w:rsidRDefault="00C34C6C" w:rsidP="00C34C6C">
      <w:pPr>
        <w:jc w:val="both"/>
        <w:rPr>
          <w:iCs/>
        </w:rPr>
      </w:pPr>
      <w:r w:rsidRPr="00611320">
        <w:rPr>
          <w:iCs/>
        </w:rPr>
        <w:tab/>
        <w:t>[...]</w:t>
      </w:r>
    </w:p>
    <w:p w14:paraId="0CFF25B5" w14:textId="77777777" w:rsidR="00C34C6C" w:rsidRPr="00611320" w:rsidRDefault="00C34C6C" w:rsidP="00C34C6C">
      <w:pPr>
        <w:jc w:val="both"/>
        <w:rPr>
          <w:iCs/>
        </w:rPr>
      </w:pPr>
    </w:p>
    <w:p w14:paraId="33564189" w14:textId="4B1A4E34" w:rsidR="00C34C6C" w:rsidRPr="00611320" w:rsidRDefault="00C34C6C" w:rsidP="00C34C6C">
      <w:pPr>
        <w:jc w:val="both"/>
        <w:rPr>
          <w:i/>
          <w:iCs/>
        </w:rPr>
      </w:pPr>
      <w:r w:rsidRPr="00611320">
        <w:rPr>
          <w:i/>
          <w:iCs/>
        </w:rPr>
        <w:t>[</w:t>
      </w:r>
      <w:r w:rsidR="00B8480F">
        <w:rPr>
          <w:i/>
          <w:iCs/>
        </w:rPr>
        <w:t>Art. </w:t>
      </w:r>
      <w:r w:rsidRPr="00611320">
        <w:rPr>
          <w:i/>
          <w:iCs/>
        </w:rPr>
        <w:t xml:space="preserve">1758 </w:t>
      </w:r>
      <w:r w:rsidR="00B8480F">
        <w:rPr>
          <w:i/>
          <w:iCs/>
        </w:rPr>
        <w:t>Abs. </w:t>
      </w:r>
      <w:r w:rsidRPr="00611320">
        <w:rPr>
          <w:i/>
          <w:iCs/>
        </w:rPr>
        <w:t xml:space="preserve">4 aufgehoben durch </w:t>
      </w:r>
      <w:r w:rsidR="00B8480F">
        <w:rPr>
          <w:i/>
          <w:iCs/>
        </w:rPr>
        <w:t>Art. </w:t>
      </w:r>
      <w:r w:rsidRPr="00611320">
        <w:rPr>
          <w:i/>
          <w:iCs/>
        </w:rPr>
        <w:t xml:space="preserve">13 </w:t>
      </w:r>
      <w:r w:rsidR="00B8480F">
        <w:rPr>
          <w:i/>
          <w:iCs/>
        </w:rPr>
        <w:t>§ </w:t>
      </w:r>
      <w:r w:rsidRPr="00611320">
        <w:rPr>
          <w:i/>
          <w:iCs/>
        </w:rPr>
        <w:t xml:space="preserve">1 </w:t>
      </w:r>
      <w:r w:rsidR="00B8480F">
        <w:rPr>
          <w:i/>
          <w:iCs/>
        </w:rPr>
        <w:t>Nr. </w:t>
      </w:r>
      <w:r w:rsidRPr="00611320">
        <w:rPr>
          <w:i/>
          <w:iCs/>
        </w:rPr>
        <w:t>5</w:t>
      </w:r>
      <w:r w:rsidRPr="00611320">
        <w:rPr>
          <w:i/>
        </w:rPr>
        <w:t xml:space="preserve"> des G. vom 20. Februar 1991 (B.S. vom 22. Februar 1991)</w:t>
      </w:r>
      <w:r w:rsidRPr="00611320">
        <w:rPr>
          <w:i/>
          <w:iCs/>
        </w:rPr>
        <w:t>]</w:t>
      </w:r>
    </w:p>
    <w:p w14:paraId="0F1CE1C4" w14:textId="77777777" w:rsidR="00C34C6C" w:rsidRPr="00611320" w:rsidRDefault="00C34C6C" w:rsidP="00C34C6C">
      <w:pPr>
        <w:jc w:val="both"/>
        <w:rPr>
          <w:iCs/>
        </w:rPr>
      </w:pPr>
    </w:p>
    <w:p w14:paraId="620DCA22" w14:textId="77777777" w:rsidR="00C34C6C" w:rsidRPr="00611320" w:rsidRDefault="00C34C6C" w:rsidP="00C34C6C">
      <w:pPr>
        <w:jc w:val="both"/>
        <w:rPr>
          <w:iCs/>
        </w:rPr>
      </w:pPr>
    </w:p>
    <w:p w14:paraId="46106174" w14:textId="1EB87FCD" w:rsidR="00C34C6C" w:rsidRPr="00611320" w:rsidRDefault="00C34C6C" w:rsidP="00C34C6C">
      <w:pPr>
        <w:jc w:val="both"/>
        <w:rPr>
          <w:iCs/>
        </w:rPr>
      </w:pPr>
      <w:r w:rsidRPr="00611320">
        <w:rPr>
          <w:iCs/>
        </w:rPr>
        <w:tab/>
        <w:t>[</w:t>
      </w:r>
      <w:r w:rsidR="00B8480F">
        <w:rPr>
          <w:b/>
          <w:iCs/>
        </w:rPr>
        <w:t>Art. </w:t>
      </w:r>
      <w:r w:rsidRPr="00611320">
        <w:rPr>
          <w:b/>
          <w:iCs/>
        </w:rPr>
        <w:t>1758</w:t>
      </w:r>
      <w:r w:rsidRPr="00611320">
        <w:rPr>
          <w:b/>
          <w:i/>
          <w:iCs/>
        </w:rPr>
        <w:t>bis</w:t>
      </w:r>
      <w:r w:rsidRPr="00611320">
        <w:rPr>
          <w:iCs/>
        </w:rPr>
        <w:t xml:space="preserve"> </w:t>
      </w:r>
      <w:r w:rsidR="002E5E45">
        <w:rPr>
          <w:iCs/>
        </w:rPr>
        <w:t>- </w:t>
      </w:r>
      <w:r w:rsidRPr="00611320">
        <w:rPr>
          <w:iCs/>
        </w:rPr>
        <w:t>[...]]</w:t>
      </w:r>
    </w:p>
    <w:p w14:paraId="7D77769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6B0D0AFE" w14:textId="1A348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1758bis eingefügt durch </w:t>
      </w:r>
      <w:r w:rsidR="00B8480F">
        <w:rPr>
          <w:i/>
          <w:iCs/>
        </w:rPr>
        <w:t>Art. </w:t>
      </w:r>
      <w:r w:rsidRPr="00611320">
        <w:rPr>
          <w:i/>
          <w:iCs/>
        </w:rPr>
        <w:t xml:space="preserve">5 des G. vom 22. Januar 1985 (B.S. vom 24. Januar 1985) und aufgehoben durch </w:t>
      </w:r>
      <w:r w:rsidR="00B8480F">
        <w:rPr>
          <w:i/>
          <w:iCs/>
        </w:rPr>
        <w:t>Art. </w:t>
      </w:r>
      <w:r w:rsidRPr="00611320">
        <w:rPr>
          <w:i/>
          <w:iCs/>
        </w:rPr>
        <w:t xml:space="preserve">13 </w:t>
      </w:r>
      <w:r w:rsidR="00B8480F">
        <w:rPr>
          <w:i/>
          <w:iCs/>
        </w:rPr>
        <w:t>§ </w:t>
      </w:r>
      <w:r w:rsidRPr="00611320">
        <w:rPr>
          <w:i/>
          <w:iCs/>
        </w:rPr>
        <w:t xml:space="preserve">1 </w:t>
      </w:r>
      <w:r w:rsidR="00B8480F">
        <w:rPr>
          <w:i/>
          <w:iCs/>
        </w:rPr>
        <w:t>Nr. </w:t>
      </w:r>
      <w:r w:rsidRPr="00611320">
        <w:rPr>
          <w:i/>
          <w:iCs/>
        </w:rPr>
        <w:t>6 des G. vom 20. Februar 1991 (B.S. vom 22. Februar 1991)]</w:t>
      </w:r>
    </w:p>
    <w:p w14:paraId="6E6B9C9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6369D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DDFD889" w14:textId="01555381"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Pr="00611320">
        <w:rPr>
          <w:bCs/>
        </w:rPr>
        <w:t>[</w:t>
      </w:r>
      <w:r w:rsidR="00B8480F">
        <w:rPr>
          <w:b/>
          <w:bCs/>
        </w:rPr>
        <w:t>Art. </w:t>
      </w:r>
      <w:r w:rsidRPr="00611320">
        <w:rPr>
          <w:b/>
          <w:bCs/>
        </w:rPr>
        <w:t>1758</w:t>
      </w:r>
      <w:r w:rsidRPr="00611320">
        <w:rPr>
          <w:b/>
          <w:bCs/>
          <w:i/>
        </w:rPr>
        <w:t>ter</w:t>
      </w:r>
      <w:r w:rsidRPr="00611320">
        <w:t xml:space="preserve"> </w:t>
      </w:r>
      <w:r w:rsidR="002E5E45">
        <w:t>- </w:t>
      </w:r>
      <w:r w:rsidRPr="00611320">
        <w:t>[...]]</w:t>
      </w:r>
    </w:p>
    <w:p w14:paraId="1F82D68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6D2CA5" w14:textId="14F5EEC9"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1758ter eingefügt durch </w:t>
      </w:r>
      <w:r w:rsidR="00B8480F">
        <w:rPr>
          <w:i/>
          <w:iCs/>
        </w:rPr>
        <w:t>Art. </w:t>
      </w:r>
      <w:r w:rsidRPr="00611320">
        <w:rPr>
          <w:i/>
          <w:iCs/>
        </w:rPr>
        <w:t xml:space="preserve">6 des G. vom 22. Januar 1985 (B.S. vom 24. Januar 1985) und aufgehoben durch </w:t>
      </w:r>
      <w:r w:rsidR="00B8480F">
        <w:rPr>
          <w:i/>
          <w:iCs/>
        </w:rPr>
        <w:t>Art. </w:t>
      </w:r>
      <w:r w:rsidRPr="00611320">
        <w:rPr>
          <w:i/>
          <w:iCs/>
        </w:rPr>
        <w:t xml:space="preserve">13 </w:t>
      </w:r>
      <w:r w:rsidR="00B8480F">
        <w:rPr>
          <w:i/>
          <w:iCs/>
        </w:rPr>
        <w:t>§ </w:t>
      </w:r>
      <w:r w:rsidRPr="00611320">
        <w:rPr>
          <w:i/>
          <w:iCs/>
        </w:rPr>
        <w:t xml:space="preserve">1 </w:t>
      </w:r>
      <w:r w:rsidR="00B8480F">
        <w:rPr>
          <w:i/>
          <w:iCs/>
        </w:rPr>
        <w:t>Nr. </w:t>
      </w:r>
      <w:r w:rsidRPr="00611320">
        <w:rPr>
          <w:i/>
          <w:iCs/>
        </w:rPr>
        <w:t>6 des G. vom 20. Februar 1991 (B.S. vom 22. Februar 1991)]</w:t>
      </w:r>
    </w:p>
    <w:p w14:paraId="6C569ED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218835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733D02" w14:textId="2FCA1BEA"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pPr>
      <w:r w:rsidRPr="00611320">
        <w:rPr>
          <w:b/>
          <w:bCs/>
        </w:rPr>
        <w:tab/>
      </w:r>
      <w:r w:rsidR="00B8480F">
        <w:rPr>
          <w:b/>
          <w:bCs/>
        </w:rPr>
        <w:t>Art. </w:t>
      </w:r>
      <w:r w:rsidRPr="00611320">
        <w:rPr>
          <w:b/>
          <w:bCs/>
        </w:rPr>
        <w:t>1759</w:t>
      </w:r>
      <w:r w:rsidRPr="00611320">
        <w:t xml:space="preserve"> </w:t>
      </w:r>
      <w:r w:rsidR="002E5E45">
        <w:t>- </w:t>
      </w:r>
      <w:r w:rsidRPr="00611320">
        <w:t>[...]</w:t>
      </w:r>
    </w:p>
    <w:p w14:paraId="0CF8232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668AC0A" w14:textId="6EF2676C"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1759 aufgehoben durch </w:t>
      </w:r>
      <w:r w:rsidR="00B8480F">
        <w:rPr>
          <w:i/>
          <w:iCs/>
        </w:rPr>
        <w:t>Art. </w:t>
      </w:r>
      <w:r w:rsidRPr="00611320">
        <w:rPr>
          <w:i/>
          <w:iCs/>
        </w:rPr>
        <w:t xml:space="preserve">13 </w:t>
      </w:r>
      <w:r w:rsidR="00B8480F">
        <w:rPr>
          <w:i/>
          <w:iCs/>
        </w:rPr>
        <w:t>§ </w:t>
      </w:r>
      <w:r w:rsidRPr="00611320">
        <w:rPr>
          <w:i/>
          <w:iCs/>
        </w:rPr>
        <w:t xml:space="preserve">1 </w:t>
      </w:r>
      <w:r w:rsidR="00B8480F">
        <w:rPr>
          <w:i/>
          <w:iCs/>
        </w:rPr>
        <w:t>Nr. </w:t>
      </w:r>
      <w:r w:rsidRPr="00611320">
        <w:rPr>
          <w:i/>
          <w:iCs/>
        </w:rPr>
        <w:t>7 des G. vom 20. Februar 1991 (B.S. vom 22. Februar 1991)]</w:t>
      </w:r>
    </w:p>
    <w:p w14:paraId="189CC99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ED493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1DB944" w14:textId="7920694D"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Pr="00611320">
        <w:rPr>
          <w:bCs/>
        </w:rPr>
        <w:t>[</w:t>
      </w:r>
      <w:r w:rsidR="00B8480F">
        <w:rPr>
          <w:b/>
          <w:bCs/>
        </w:rPr>
        <w:t>Art. </w:t>
      </w:r>
      <w:r w:rsidRPr="00611320">
        <w:rPr>
          <w:b/>
          <w:bCs/>
        </w:rPr>
        <w:t>1759</w:t>
      </w:r>
      <w:r w:rsidRPr="00611320">
        <w:rPr>
          <w:b/>
          <w:bCs/>
          <w:i/>
        </w:rPr>
        <w:t>bis</w:t>
      </w:r>
      <w:r w:rsidRPr="00611320">
        <w:t xml:space="preserve"> </w:t>
      </w:r>
      <w:r w:rsidR="002E5E45">
        <w:t>- </w:t>
      </w:r>
      <w:r w:rsidRPr="00611320">
        <w:t>[...]]</w:t>
      </w:r>
    </w:p>
    <w:p w14:paraId="6A591EB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77FC81CF" w14:textId="357CC785" w:rsidR="00C34C6C" w:rsidRPr="00611320" w:rsidRDefault="00C34C6C" w:rsidP="00C34C6C">
      <w:pPr>
        <w:jc w:val="both"/>
        <w:rPr>
          <w:iCs/>
        </w:rPr>
      </w:pPr>
      <w:r w:rsidRPr="00611320">
        <w:rPr>
          <w:i/>
          <w:iCs/>
        </w:rPr>
        <w:t>[</w:t>
      </w:r>
      <w:r w:rsidR="00B8480F">
        <w:rPr>
          <w:i/>
          <w:iCs/>
        </w:rPr>
        <w:t>Art. </w:t>
      </w:r>
      <w:r w:rsidRPr="00611320">
        <w:rPr>
          <w:i/>
          <w:iCs/>
        </w:rPr>
        <w:t xml:space="preserve">1759bis eingefügt durch </w:t>
      </w:r>
      <w:r w:rsidR="00B8480F">
        <w:rPr>
          <w:i/>
          <w:iCs/>
        </w:rPr>
        <w:t>Art. </w:t>
      </w:r>
      <w:r w:rsidRPr="00611320">
        <w:rPr>
          <w:i/>
          <w:iCs/>
        </w:rPr>
        <w:t xml:space="preserve">7 des G. vom 29. Dezember 1983 (B.S. vom 30. Dezember 1983) und aufgehoben durch </w:t>
      </w:r>
      <w:r w:rsidR="00B8480F">
        <w:rPr>
          <w:i/>
          <w:iCs/>
        </w:rPr>
        <w:t>Art. </w:t>
      </w:r>
      <w:r w:rsidRPr="00611320">
        <w:rPr>
          <w:i/>
          <w:iCs/>
        </w:rPr>
        <w:t xml:space="preserve">13 </w:t>
      </w:r>
      <w:r w:rsidR="00B8480F">
        <w:rPr>
          <w:i/>
          <w:iCs/>
        </w:rPr>
        <w:t>§ </w:t>
      </w:r>
      <w:r w:rsidRPr="00611320">
        <w:rPr>
          <w:i/>
          <w:iCs/>
        </w:rPr>
        <w:t xml:space="preserve">1 </w:t>
      </w:r>
      <w:r w:rsidR="00B8480F">
        <w:rPr>
          <w:i/>
          <w:iCs/>
        </w:rPr>
        <w:t>Nr. </w:t>
      </w:r>
      <w:r w:rsidRPr="00611320">
        <w:rPr>
          <w:i/>
          <w:iCs/>
        </w:rPr>
        <w:t>8 des G. vom 20. Februar 1991 (B.S. vom 22. Februar 1991)]</w:t>
      </w:r>
    </w:p>
    <w:p w14:paraId="2D0CE3E7" w14:textId="77777777" w:rsidR="00C34C6C" w:rsidRPr="00611320" w:rsidRDefault="00C34C6C" w:rsidP="00C34C6C">
      <w:pPr>
        <w:jc w:val="both"/>
        <w:rPr>
          <w:iCs/>
        </w:rPr>
      </w:pPr>
    </w:p>
    <w:p w14:paraId="628FD894" w14:textId="77777777" w:rsidR="00C34C6C" w:rsidRPr="00611320" w:rsidRDefault="00C34C6C" w:rsidP="00C34C6C">
      <w:pPr>
        <w:jc w:val="both"/>
        <w:rPr>
          <w:iCs/>
        </w:rPr>
      </w:pPr>
    </w:p>
    <w:p w14:paraId="4374806E" w14:textId="7762983A" w:rsidR="00C34C6C" w:rsidRPr="00611320" w:rsidRDefault="00C34C6C" w:rsidP="00C34C6C">
      <w:pPr>
        <w:jc w:val="both"/>
        <w:rPr>
          <w:iCs/>
        </w:rPr>
      </w:pPr>
      <w:r w:rsidRPr="00611320">
        <w:rPr>
          <w:iCs/>
        </w:rPr>
        <w:tab/>
      </w:r>
      <w:r w:rsidR="00B8480F">
        <w:rPr>
          <w:b/>
          <w:iCs/>
        </w:rPr>
        <w:t>Art. </w:t>
      </w:r>
      <w:r w:rsidRPr="00611320">
        <w:rPr>
          <w:b/>
          <w:iCs/>
        </w:rPr>
        <w:t>1760</w:t>
      </w:r>
      <w:r w:rsidRPr="00611320">
        <w:rPr>
          <w:iCs/>
        </w:rPr>
        <w:t xml:space="preserve"> </w:t>
      </w:r>
      <w:r w:rsidR="002E5E45">
        <w:rPr>
          <w:iCs/>
        </w:rPr>
        <w:t>- </w:t>
      </w:r>
      <w:r w:rsidRPr="00611320">
        <w:rPr>
          <w:iCs/>
        </w:rPr>
        <w:t>Im Falle einer Auflösung des Mietvertrags durch das Verschulden des Mieters ist dieser verpflichtet, während der zur Wiedervermietung erforderlichen Zeit den Mietpreis zu zahlen, unbeschadet der Ersatzleistung für den aus dem Missbrauch der Sache eventuell entstandenen Schaden.</w:t>
      </w:r>
    </w:p>
    <w:p w14:paraId="676FCD8E" w14:textId="77777777" w:rsidR="00C34C6C" w:rsidRPr="00611320" w:rsidRDefault="00C34C6C" w:rsidP="00C34C6C">
      <w:pPr>
        <w:jc w:val="both"/>
        <w:rPr>
          <w:iCs/>
        </w:rPr>
      </w:pPr>
    </w:p>
    <w:p w14:paraId="472DB95F" w14:textId="77777777" w:rsidR="00C34C6C" w:rsidRPr="00611320" w:rsidRDefault="00C34C6C" w:rsidP="00C34C6C">
      <w:pPr>
        <w:jc w:val="both"/>
        <w:rPr>
          <w:iCs/>
        </w:rPr>
      </w:pPr>
    </w:p>
    <w:p w14:paraId="402D43DC" w14:textId="405EB345" w:rsidR="00C34C6C" w:rsidRPr="00611320" w:rsidRDefault="00C34C6C" w:rsidP="00C34C6C">
      <w:pPr>
        <w:jc w:val="both"/>
        <w:outlineLvl w:val="0"/>
        <w:rPr>
          <w:iCs/>
        </w:rPr>
      </w:pPr>
      <w:r w:rsidRPr="00611320">
        <w:rPr>
          <w:iCs/>
        </w:rPr>
        <w:tab/>
      </w:r>
      <w:r w:rsidR="00B8480F">
        <w:rPr>
          <w:b/>
          <w:iCs/>
        </w:rPr>
        <w:t>Art. </w:t>
      </w:r>
      <w:r w:rsidRPr="00611320">
        <w:rPr>
          <w:b/>
          <w:iCs/>
        </w:rPr>
        <w:t xml:space="preserve">1761 </w:t>
      </w:r>
      <w:r w:rsidR="002E5E45">
        <w:rPr>
          <w:b/>
          <w:iCs/>
        </w:rPr>
        <w:t>- </w:t>
      </w:r>
      <w:r w:rsidRPr="00611320">
        <w:rPr>
          <w:b/>
          <w:iCs/>
        </w:rPr>
        <w:t>1762</w:t>
      </w:r>
      <w:r w:rsidRPr="00611320">
        <w:rPr>
          <w:iCs/>
        </w:rPr>
        <w:t xml:space="preserve"> </w:t>
      </w:r>
      <w:r w:rsidR="002E5E45">
        <w:rPr>
          <w:iCs/>
        </w:rPr>
        <w:t>- </w:t>
      </w:r>
      <w:r w:rsidRPr="00611320">
        <w:rPr>
          <w:iCs/>
        </w:rPr>
        <w:t>[…]</w:t>
      </w:r>
    </w:p>
    <w:p w14:paraId="23911A4D" w14:textId="77777777" w:rsidR="00C34C6C" w:rsidRPr="00611320" w:rsidRDefault="00C34C6C" w:rsidP="00C34C6C">
      <w:pPr>
        <w:jc w:val="both"/>
        <w:rPr>
          <w:iCs/>
        </w:rPr>
      </w:pPr>
    </w:p>
    <w:p w14:paraId="10AACB7A" w14:textId="6B101162" w:rsidR="00C34C6C" w:rsidRPr="00611320" w:rsidRDefault="00C34C6C" w:rsidP="00C34C6C">
      <w:pPr>
        <w:jc w:val="both"/>
        <w:rPr>
          <w:iCs/>
        </w:rPr>
      </w:pPr>
      <w:r w:rsidRPr="00611320">
        <w:rPr>
          <w:i/>
          <w:iCs/>
        </w:rPr>
        <w:t>[</w:t>
      </w:r>
      <w:r w:rsidR="00B8480F">
        <w:rPr>
          <w:i/>
          <w:iCs/>
        </w:rPr>
        <w:t>Art. </w:t>
      </w:r>
      <w:r w:rsidRPr="00611320">
        <w:rPr>
          <w:i/>
          <w:iCs/>
        </w:rPr>
        <w:t xml:space="preserve">1761 und 1762 aufgehoben durch </w:t>
      </w:r>
      <w:r w:rsidR="00B8480F">
        <w:rPr>
          <w:i/>
          <w:iCs/>
        </w:rPr>
        <w:t>Art. </w:t>
      </w:r>
      <w:r w:rsidRPr="00611320">
        <w:rPr>
          <w:i/>
          <w:iCs/>
        </w:rPr>
        <w:t xml:space="preserve">13 </w:t>
      </w:r>
      <w:r w:rsidR="00B8480F">
        <w:rPr>
          <w:i/>
          <w:iCs/>
        </w:rPr>
        <w:t>§ </w:t>
      </w:r>
      <w:r w:rsidRPr="00611320">
        <w:rPr>
          <w:i/>
          <w:iCs/>
        </w:rPr>
        <w:t xml:space="preserve">1 </w:t>
      </w:r>
      <w:r w:rsidR="00B8480F">
        <w:rPr>
          <w:i/>
          <w:iCs/>
        </w:rPr>
        <w:t>Nr. </w:t>
      </w:r>
      <w:r w:rsidRPr="00611320">
        <w:rPr>
          <w:i/>
          <w:iCs/>
        </w:rPr>
        <w:t>9 des G. vom 20. Februar 1991 (B.S. vom 22. Februar 1991)]</w:t>
      </w:r>
    </w:p>
    <w:p w14:paraId="034CB016" w14:textId="77777777" w:rsidR="00C34C6C" w:rsidRPr="00611320" w:rsidRDefault="00C34C6C" w:rsidP="00C34C6C">
      <w:pPr>
        <w:jc w:val="both"/>
        <w:rPr>
          <w:iCs/>
        </w:rPr>
      </w:pPr>
    </w:p>
    <w:p w14:paraId="300BE847" w14:textId="77777777" w:rsidR="00C34C6C" w:rsidRPr="00611320" w:rsidRDefault="00C34C6C" w:rsidP="00C34C6C">
      <w:pPr>
        <w:jc w:val="both"/>
        <w:rPr>
          <w:iCs/>
        </w:rPr>
      </w:pPr>
    </w:p>
    <w:p w14:paraId="53DAACAF" w14:textId="77777777" w:rsidR="00D16CA4" w:rsidRDefault="00C34C6C" w:rsidP="00C34C6C">
      <w:pPr>
        <w:jc w:val="both"/>
        <w:rPr>
          <w:iCs/>
        </w:rPr>
      </w:pPr>
      <w:r w:rsidRPr="00611320">
        <w:rPr>
          <w:iCs/>
        </w:rPr>
        <w:tab/>
      </w:r>
    </w:p>
    <w:p w14:paraId="071F8B98" w14:textId="63520711" w:rsidR="00C34C6C" w:rsidRPr="00611320" w:rsidRDefault="00D16CA4" w:rsidP="00C34C6C">
      <w:pPr>
        <w:jc w:val="both"/>
        <w:rPr>
          <w:iCs/>
        </w:rPr>
      </w:pPr>
      <w:r>
        <w:rPr>
          <w:iCs/>
        </w:rPr>
        <w:br w:type="page"/>
      </w:r>
      <w:r>
        <w:rPr>
          <w:iCs/>
        </w:rPr>
        <w:tab/>
      </w:r>
      <w:r w:rsidR="00C34C6C" w:rsidRPr="00611320">
        <w:rPr>
          <w:iCs/>
        </w:rPr>
        <w:t>[</w:t>
      </w:r>
      <w:r w:rsidR="00B8480F">
        <w:rPr>
          <w:b/>
          <w:iCs/>
        </w:rPr>
        <w:t>Art. </w:t>
      </w:r>
      <w:r w:rsidR="00C34C6C" w:rsidRPr="00611320">
        <w:rPr>
          <w:b/>
          <w:iCs/>
        </w:rPr>
        <w:t>1762</w:t>
      </w:r>
      <w:r w:rsidR="00C34C6C" w:rsidRPr="00611320">
        <w:rPr>
          <w:b/>
          <w:i/>
          <w:iCs/>
        </w:rPr>
        <w:t>bis</w:t>
      </w:r>
      <w:r w:rsidR="00C34C6C" w:rsidRPr="00611320">
        <w:rPr>
          <w:iCs/>
        </w:rPr>
        <w:t xml:space="preserve"> </w:t>
      </w:r>
      <w:r w:rsidR="002E5E45">
        <w:rPr>
          <w:iCs/>
        </w:rPr>
        <w:t>- </w:t>
      </w:r>
      <w:r w:rsidR="00C34C6C" w:rsidRPr="00611320">
        <w:rPr>
          <w:iCs/>
        </w:rPr>
        <w:t>Eine ausdrückliche Auflösungsklausel gilt als ungeschrieben.]</w:t>
      </w:r>
    </w:p>
    <w:p w14:paraId="603B0DC6" w14:textId="77777777" w:rsidR="00C34C6C" w:rsidRPr="00611320" w:rsidRDefault="00C34C6C" w:rsidP="00C34C6C">
      <w:pPr>
        <w:jc w:val="both"/>
        <w:rPr>
          <w:iCs/>
        </w:rPr>
      </w:pPr>
    </w:p>
    <w:p w14:paraId="548C50AD" w14:textId="734B3652" w:rsidR="00C34C6C" w:rsidRPr="00611320" w:rsidRDefault="00C34C6C" w:rsidP="00C34C6C">
      <w:pPr>
        <w:jc w:val="both"/>
        <w:rPr>
          <w:i/>
          <w:iCs/>
        </w:rPr>
      </w:pPr>
      <w:r w:rsidRPr="00611320">
        <w:rPr>
          <w:i/>
          <w:iCs/>
        </w:rPr>
        <w:t>[</w:t>
      </w:r>
      <w:r w:rsidR="00B8480F">
        <w:rPr>
          <w:i/>
          <w:iCs/>
        </w:rPr>
        <w:t>Art. </w:t>
      </w:r>
      <w:r w:rsidRPr="00611320">
        <w:rPr>
          <w:i/>
          <w:iCs/>
        </w:rPr>
        <w:t xml:space="preserve">1762bis eingefügt durch </w:t>
      </w:r>
      <w:r w:rsidR="00B8480F">
        <w:rPr>
          <w:i/>
          <w:iCs/>
        </w:rPr>
        <w:t>Art. </w:t>
      </w:r>
      <w:r w:rsidRPr="00611320">
        <w:rPr>
          <w:i/>
          <w:iCs/>
        </w:rPr>
        <w:t>1 des G. vom 30. Mai 1931 (B.S. vom 1.-2. Juni 1931)]</w:t>
      </w:r>
    </w:p>
    <w:p w14:paraId="25FFDE55" w14:textId="77777777" w:rsidR="00C34C6C" w:rsidRPr="00611320" w:rsidRDefault="00C34C6C" w:rsidP="00C34C6C">
      <w:pPr>
        <w:jc w:val="center"/>
      </w:pPr>
      <w:r w:rsidRPr="00611320">
        <w:br/>
      </w:r>
    </w:p>
    <w:p w14:paraId="6401226B" w14:textId="7E6A0074" w:rsidR="00C34C6C" w:rsidRPr="00611320" w:rsidRDefault="00C34C6C" w:rsidP="00C34C6C">
      <w:pPr>
        <w:jc w:val="center"/>
      </w:pPr>
      <w:r w:rsidRPr="00611320">
        <w:t>[</w:t>
      </w:r>
      <w:r w:rsidRPr="00611320">
        <w:rPr>
          <w:i/>
          <w:iCs/>
        </w:rPr>
        <w:t>Abschnitt </w:t>
      </w:r>
      <w:r w:rsidR="00241F3D">
        <w:rPr>
          <w:i/>
          <w:iCs/>
        </w:rPr>
        <w:t xml:space="preserve">2 </w:t>
      </w:r>
      <w:r w:rsidR="002E5E45">
        <w:t>- </w:t>
      </w:r>
      <w:r w:rsidRPr="00611320">
        <w:t>Besondere Regeln über die Mietverträge</w:t>
      </w:r>
    </w:p>
    <w:p w14:paraId="1A923DE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pPr>
      <w:r w:rsidRPr="00611320">
        <w:t>betreffend den Hauptwohnort des Mieters</w:t>
      </w:r>
    </w:p>
    <w:p w14:paraId="775DE1B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A93405" w14:textId="08552D5B"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[Neuer Abschnitt </w:t>
      </w:r>
      <w:r w:rsidR="00241F3D">
        <w:rPr>
          <w:i/>
          <w:iCs/>
        </w:rPr>
        <w:t>2</w:t>
      </w:r>
      <w:r w:rsidRPr="00611320">
        <w:rPr>
          <w:i/>
          <w:iCs/>
        </w:rPr>
        <w:t xml:space="preserve"> mit den Artikeln 1 bis 12 eingefügt durch </w:t>
      </w:r>
      <w:r w:rsidR="00B8480F">
        <w:rPr>
          <w:i/>
          <w:iCs/>
        </w:rPr>
        <w:t>Art. </w:t>
      </w:r>
      <w:r w:rsidRPr="00611320">
        <w:rPr>
          <w:i/>
          <w:iCs/>
        </w:rPr>
        <w:t>2 des G. vom 20. Februar 1991 (B.S. vom 22. Februar 1991)]</w:t>
      </w:r>
    </w:p>
    <w:p w14:paraId="613D9E7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F56F1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B269E4" w14:textId="7CCF65C8"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rPr>
          <w:u w:val="single"/>
        </w:rPr>
      </w:pPr>
      <w:r w:rsidRPr="00611320">
        <w:tab/>
      </w:r>
      <w:r w:rsidR="00B8480F">
        <w:rPr>
          <w:b/>
        </w:rPr>
        <w:t>Art. </w:t>
      </w:r>
      <w:r w:rsidRPr="00611320">
        <w:rPr>
          <w:b/>
        </w:rPr>
        <w:t xml:space="preserve">1 </w:t>
      </w:r>
      <w:r w:rsidR="002E5E45">
        <w:rPr>
          <w:b/>
        </w:rPr>
        <w:t>- </w:t>
      </w:r>
      <w:r w:rsidRPr="00611320">
        <w:rPr>
          <w:bCs/>
          <w:i/>
        </w:rPr>
        <w:t>Anwendungsbereich</w:t>
      </w:r>
    </w:p>
    <w:p w14:paraId="5C9528B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46F879" w14:textId="510CD9BC"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1 </w:t>
      </w:r>
      <w:r w:rsidR="002E5E45">
        <w:t>- </w:t>
      </w:r>
      <w:r w:rsidRPr="00611320">
        <w:t>Vorliegender Abschnitt findet Anwendung auf Mietverträge, die sich auf eine Wohnung beziehen, die der Mieter mit ausdrücklicher oder stillschweigen</w:t>
      </w:r>
      <w:r w:rsidRPr="00611320">
        <w:softHyphen/>
        <w:t>der Zustimmung des Vermieters ab Nutzungsbeginn zu seinem Hauptwohnort bestimmt. [Eine Wohnung ist ein bewegliches oder unbewegliches Gut oder Teil davon, das zum Hauptwohnort des Mieters bestimmt ist.]</w:t>
      </w:r>
    </w:p>
    <w:p w14:paraId="7AB7228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EB5914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Eine Klausel, die es untersagt, die gemieteten Räumlichkei</w:t>
      </w:r>
      <w:r w:rsidRPr="00611320">
        <w:softHyphen/>
        <w:t>ten zum Hauptwohnort des Mieters zu bestimmen, ist, wenn sie nicht durch einen ausdrücklichen und ernsthaften Beweis unter anderem bezüglich der natürli</w:t>
      </w:r>
      <w:r w:rsidRPr="00611320">
        <w:softHyphen/>
        <w:t>chen Bestimmung der Räumlichkeiten gestützt ist und wenn sie nicht von der Angabe des Hauptwohnortes des Mieters während des Mietver</w:t>
      </w:r>
      <w:r w:rsidRPr="00611320">
        <w:softHyphen/>
        <w:t>trags begleitet ist, als ungeschrieben zu betrachten.</w:t>
      </w:r>
    </w:p>
    <w:p w14:paraId="7694309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E18966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Vorliegender Abschnitt kommt ebenfalls zur Anwendung, wenn die Bestim</w:t>
      </w:r>
      <w:r w:rsidRPr="00611320">
        <w:softHyphen/>
        <w:t>mung zum Hauptwohnort mit schriftlichem Einver</w:t>
      </w:r>
      <w:r w:rsidRPr="00611320">
        <w:softHyphen/>
        <w:t>ständnis des Vermieters im Laufe des Mietvertrags erfolgt. In diesem Fall läuft der Mietvertrag ab dem Datum dieses Einver</w:t>
      </w:r>
      <w:r w:rsidRPr="00611320">
        <w:softHyphen/>
        <w:t>ständnisses.</w:t>
      </w:r>
    </w:p>
    <w:p w14:paraId="004EB1F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0EA56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Vorliegender Abschnitt findet auch Anwendung auf die gemäß Artikel 4 vorliegenden Abschnittes abgeschlossene Unterver</w:t>
      </w:r>
      <w:r w:rsidRPr="00611320">
        <w:softHyphen/>
        <w:t>mietung der in Absatz 1 erwähnten Wohnung, und zwar im Rahmen der im selben Artikel vorge</w:t>
      </w:r>
      <w:r w:rsidRPr="00611320">
        <w:softHyphen/>
        <w:t>sehenen Grenzen.</w:t>
      </w:r>
    </w:p>
    <w:p w14:paraId="5AEB40B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1FC4B1" w14:textId="18EE9F72"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t>§ </w:t>
      </w:r>
      <w:r w:rsidRPr="00611320">
        <w:t>1</w:t>
      </w:r>
      <w:r w:rsidRPr="00611320">
        <w:rPr>
          <w:i/>
          <w:iCs/>
        </w:rPr>
        <w:t>bis</w:t>
      </w:r>
      <w:r w:rsidRPr="00611320">
        <w:t xml:space="preserve"> </w:t>
      </w:r>
      <w:r w:rsidR="002E5E45">
        <w:t>- </w:t>
      </w:r>
      <w:r w:rsidRPr="00611320">
        <w:t xml:space="preserve">Vorliegender Abschnitt findet auch Anwendung auf die Untervermietungen, die von den in Artikel 1717 Absatz 2 zweiter Satz erwähnten Vereinigungen oder juristischen Personen abgeschlossen werden, und zwar im Rahmen der in Artikel 4 </w:t>
      </w:r>
      <w:r w:rsidR="00B8480F">
        <w:t>§ </w:t>
      </w:r>
      <w:r w:rsidRPr="00611320">
        <w:t>2</w:t>
      </w:r>
      <w:r w:rsidRPr="00611320">
        <w:rPr>
          <w:i/>
          <w:iCs/>
        </w:rPr>
        <w:t>bis</w:t>
      </w:r>
      <w:r w:rsidRPr="00611320">
        <w:t xml:space="preserve"> vorgesehenen Grenzen. In diesem Fall ist auch der Hauptmietvertrag den Bestimmungen des vorliegenden Abschnitts unterworfen.]</w:t>
      </w:r>
    </w:p>
    <w:p w14:paraId="73C983F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4D816B0" w14:textId="430F1D3D"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Vorliegender Abschnitt kommt nicht zur Anwendung, wenn der Vertrag, durch den die Wohnung dem Mieter zugesprochen wird, ein Zusatzvertrag zu einem Hauptvertrag ist, der sich auf das Amt oder die Tätigkeit des Mieters bezieht.</w:t>
      </w:r>
    </w:p>
    <w:p w14:paraId="40EB18E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275440" w14:textId="272A6681"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3 </w:t>
      </w:r>
      <w:r w:rsidR="002E5E45">
        <w:t>- </w:t>
      </w:r>
      <w:r w:rsidRPr="00611320">
        <w:t>Vorliegender Abschnitt kommt nicht mehr zur Anwendung, sobald das gemietete Gut nicht mehr zum Hauptwohnort bestimmt ist.</w:t>
      </w:r>
    </w:p>
    <w:p w14:paraId="7DD7D82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8CB6F2" w14:textId="56C49BF5"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 </w:t>
      </w:r>
      <w:r w:rsidR="00B8480F">
        <w:rPr>
          <w:i/>
          <w:iCs/>
        </w:rPr>
        <w:t>§ </w:t>
      </w:r>
      <w:r w:rsidRPr="00611320">
        <w:rPr>
          <w:i/>
          <w:iCs/>
        </w:rPr>
        <w:t xml:space="preserve">1 </w:t>
      </w:r>
      <w:r w:rsidR="00B8480F">
        <w:rPr>
          <w:i/>
          <w:iCs/>
        </w:rPr>
        <w:t>Abs. </w:t>
      </w:r>
      <w:r w:rsidRPr="00611320">
        <w:rPr>
          <w:i/>
          <w:iCs/>
        </w:rPr>
        <w:t xml:space="preserve">1 ergänzt durch </w:t>
      </w:r>
      <w:r w:rsidR="00B8480F">
        <w:rPr>
          <w:i/>
          <w:iCs/>
        </w:rPr>
        <w:t>Art. </w:t>
      </w:r>
      <w:r w:rsidRPr="00611320">
        <w:rPr>
          <w:i/>
          <w:iCs/>
        </w:rPr>
        <w:t xml:space="preserve">377 </w:t>
      </w:r>
      <w:r w:rsidR="00B8480F">
        <w:rPr>
          <w:i/>
          <w:iCs/>
        </w:rPr>
        <w:t>§ </w:t>
      </w:r>
      <w:r w:rsidRPr="00611320">
        <w:rPr>
          <w:i/>
          <w:iCs/>
        </w:rPr>
        <w:t xml:space="preserve">1 des G. (I) vom 24. Dezember 2002 (B.S. vom 31. Dezember 2002); </w:t>
      </w:r>
      <w:r w:rsidR="00B8480F">
        <w:rPr>
          <w:i/>
          <w:iCs/>
        </w:rPr>
        <w:t>§ </w:t>
      </w:r>
      <w:r w:rsidRPr="00611320">
        <w:rPr>
          <w:i/>
          <w:iCs/>
        </w:rPr>
        <w:t xml:space="preserve">1bis eingefügt durch </w:t>
      </w:r>
      <w:r w:rsidR="00B8480F">
        <w:rPr>
          <w:i/>
          <w:iCs/>
        </w:rPr>
        <w:t>Art. </w:t>
      </w:r>
      <w:r w:rsidRPr="00611320">
        <w:rPr>
          <w:i/>
          <w:iCs/>
        </w:rPr>
        <w:t>4 des G. vom 13. April 1997 (B.S. vom 21. Mai 1997)]</w:t>
      </w:r>
    </w:p>
    <w:p w14:paraId="1D534D2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C30EC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1AEB0C" w14:textId="5F650F30"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rPr>
        <w:t>Art. </w:t>
      </w:r>
      <w:r w:rsidRPr="00611320">
        <w:rPr>
          <w:b/>
        </w:rPr>
        <w:t>1</w:t>
      </w:r>
      <w:r w:rsidRPr="00611320">
        <w:rPr>
          <w:b/>
          <w:i/>
        </w:rPr>
        <w:t>bis</w:t>
      </w:r>
      <w:r w:rsidRPr="00611320">
        <w:t xml:space="preserve"> </w:t>
      </w:r>
      <w:r w:rsidR="002E5E45">
        <w:t>- </w:t>
      </w:r>
      <w:r w:rsidRPr="00611320">
        <w:t>Jeglicher Mietvertrag, auf den vorliegender Abschnitt Anwendung findet und der sich auf den Hauptwohnort des Mieters bezieht, muss in einem Schriftstück festgehalten werden, das abgesehen von allen anderen Modalitäten Folgendes enthalten muss: die Identität aller Vertragsparteien, das Datum des Vertragsbeginns, die Zweckbestimmung aller Räume und Teile des Gebäudes, auf die sich der Mietvertrag bezieht, und den Mietbetrag.</w:t>
      </w:r>
    </w:p>
    <w:p w14:paraId="38B7DD6A" w14:textId="77777777" w:rsidR="00C34C6C" w:rsidRPr="00611320" w:rsidRDefault="00C34C6C" w:rsidP="00C34C6C">
      <w:pPr>
        <w:jc w:val="both"/>
      </w:pPr>
    </w:p>
    <w:p w14:paraId="00B5EBE0" w14:textId="77777777" w:rsidR="00C34C6C" w:rsidRPr="00611320" w:rsidRDefault="00C34C6C" w:rsidP="00C34C6C">
      <w:pPr>
        <w:jc w:val="both"/>
      </w:pPr>
      <w:r w:rsidRPr="00611320">
        <w:tab/>
        <w:t>Die zuerst handelnde Vertragspartei kann, wenn einer per Einschreiben oder durch Gerichtsvollzieherurkunde zugestellten Inverzugsetzung binnen acht Tagen nicht Folge geleistet wird, die andere Partei gegebenenfalls im Wege eines Gerichtsverfahrens verpflichten, gemäß Absatz 1 eine schriftliche Vereinbarung aufzusetzen, zu ergänzen oder zu unterzeichnen, und notfalls fordern, dass das Urteil als schriftlicher Mietvertrag angesehen wird.</w:t>
      </w:r>
    </w:p>
    <w:p w14:paraId="5E26A4F9" w14:textId="77777777" w:rsidR="00C34C6C" w:rsidRPr="00611320" w:rsidRDefault="00C34C6C" w:rsidP="00C34C6C">
      <w:pPr>
        <w:jc w:val="both"/>
      </w:pPr>
    </w:p>
    <w:p w14:paraId="0B93D1EF" w14:textId="77777777" w:rsidR="00C34C6C" w:rsidRPr="00611320" w:rsidRDefault="00C34C6C" w:rsidP="00C34C6C">
      <w:pPr>
        <w:jc w:val="both"/>
      </w:pPr>
      <w:r w:rsidRPr="00611320">
        <w:tab/>
        <w:t>Die Zuständigkeit des Richters wird durch einen vorherigen mündlichen Vertrag zwischen den Parteien eingeschränkt.</w:t>
      </w:r>
    </w:p>
    <w:p w14:paraId="40E964D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4CF3E1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Unbeschadet der Absätze 2 und 3 fallen die vor Inkrafttreten des vorliegenden Artikels abgeschlossenen mündlichen Mietverträge weiterhin unter die Anwendung des vorliegenden Abschnitts.]</w:t>
      </w:r>
    </w:p>
    <w:p w14:paraId="2D8EB17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3B9872" w14:textId="13AC86F1"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rPr>
      </w:pPr>
      <w:r w:rsidRPr="00611320">
        <w:rPr>
          <w:i/>
        </w:rPr>
        <w:t>[</w:t>
      </w:r>
      <w:r w:rsidR="00B8480F">
        <w:rPr>
          <w:i/>
        </w:rPr>
        <w:t>Art. </w:t>
      </w:r>
      <w:r w:rsidRPr="00611320">
        <w:rPr>
          <w:i/>
        </w:rPr>
        <w:t xml:space="preserve">1bis eingefügt durch </w:t>
      </w:r>
      <w:r w:rsidR="00B8480F">
        <w:rPr>
          <w:i/>
        </w:rPr>
        <w:t>Art. </w:t>
      </w:r>
      <w:r w:rsidRPr="00611320">
        <w:rPr>
          <w:i/>
        </w:rPr>
        <w:t>2 des G. vom 26. April 2007 (B.S. vom 5. Juni 2007)]</w:t>
      </w:r>
    </w:p>
    <w:p w14:paraId="4754224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1B502D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3A0F21" w14:textId="21EE131E"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pPr>
      <w:r w:rsidRPr="00611320">
        <w:tab/>
      </w:r>
      <w:r w:rsidR="00B8480F">
        <w:rPr>
          <w:b/>
        </w:rPr>
        <w:t>Art. </w:t>
      </w:r>
      <w:r w:rsidRPr="00611320">
        <w:rPr>
          <w:b/>
        </w:rPr>
        <w:t xml:space="preserve">2 </w:t>
      </w:r>
      <w:r w:rsidR="002E5E45">
        <w:rPr>
          <w:b/>
        </w:rPr>
        <w:t>- </w:t>
      </w:r>
      <w:r w:rsidRPr="00611320">
        <w:rPr>
          <w:bCs/>
          <w:i/>
        </w:rPr>
        <w:t>Zustand des gemieteten Gutes</w:t>
      </w:r>
    </w:p>
    <w:p w14:paraId="06631A7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2FC126A" w14:textId="39E1323D" w:rsidR="00C34C6C" w:rsidRPr="00611320" w:rsidRDefault="00C34C6C" w:rsidP="00C34C6C">
      <w:pPr>
        <w:jc w:val="both"/>
      </w:pPr>
      <w:r w:rsidRPr="00611320">
        <w:tab/>
        <w:t>[</w:t>
      </w:r>
      <w:r w:rsidR="00B8480F">
        <w:t>§ </w:t>
      </w:r>
      <w:r w:rsidRPr="00611320">
        <w:t xml:space="preserve">1] </w:t>
      </w:r>
      <w:r w:rsidR="002E5E45">
        <w:t>- </w:t>
      </w:r>
      <w:r w:rsidRPr="00611320">
        <w:t>Das gemietete Gut muss den elementaren Sicherheits-, Gesundheits</w:t>
      </w:r>
      <w:r w:rsidR="002E5E45">
        <w:t>- </w:t>
      </w:r>
      <w:r w:rsidRPr="00611320">
        <w:t>und Bewohnbarkeitsanforderungen entsprechen. [</w:t>
      </w:r>
      <w:r w:rsidRPr="00611320">
        <w:rPr>
          <w:iCs/>
        </w:rPr>
        <w:t xml:space="preserve">Unbeschadet der von den Regionen in der Ausübung ihrer Befugnisse festgelegten Normen in Bezug auf Wohnungen muss das gemietete Gut </w:t>
      </w:r>
      <w:r w:rsidRPr="00611320">
        <w:t>den elementaren Sicherheits-, Gesundheits</w:t>
      </w:r>
      <w:r w:rsidR="002E5E45">
        <w:t>- </w:t>
      </w:r>
      <w:r w:rsidRPr="00611320">
        <w:t>und Bewohnbarkeitsanforderungen entsprechen.]</w:t>
      </w:r>
    </w:p>
    <w:p w14:paraId="3B5B40A7" w14:textId="77777777" w:rsidR="00C34C6C" w:rsidRPr="00611320" w:rsidRDefault="00C34C6C" w:rsidP="00C34C6C">
      <w:pPr>
        <w:jc w:val="both"/>
      </w:pPr>
    </w:p>
    <w:p w14:paraId="36CC1FD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[Ob diese Bedingung erfüllt ist, hängt vom Zustand des gemieteten Gutes zum Zeitpunkt des Nutzungsbeginns durch den Mieter ab.]</w:t>
      </w:r>
    </w:p>
    <w:p w14:paraId="4FEE0E1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A9E53E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Ob diese Bedingung erfüllt ist, hängt vom Zustand des Gutes zum Zeitpunkt des Nutzungsbeginns durch den Mieter ab.</w:t>
      </w:r>
    </w:p>
    <w:p w14:paraId="27069C5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3A7949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König legt die Mindestbedingungen fest, die erfüllt sein müssen, damit das gemietete Gut den Anforderungen von Absatz 1 entspricht.]</w:t>
      </w:r>
    </w:p>
    <w:p w14:paraId="0EFC0B1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6417D7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tab/>
        <w:t>[</w:t>
      </w:r>
      <w:r w:rsidRPr="00611320">
        <w:rPr>
          <w:iCs/>
        </w:rPr>
        <w:t>Die im vorhergehenden Absatz erwähnten Mindestbedingungen sind verbindlich und müssen dem Mietvertrag beigefügt werden.]</w:t>
      </w:r>
    </w:p>
    <w:p w14:paraId="497631F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667A95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die durch die vorangehenden Absätze vorgeschriebenen Bedingungen nicht erfüllt sind, hat der Mieter die Wahl, entweder zu verlangen, dass die Arbeiten ausgeführt werden, die notwendig sind, damit das gemietete Gut den Bedingungen von Absatz 1 entspricht, oder die Auflösung des Vertrags zuzüglich Schadenersatz zu beantragen.</w:t>
      </w:r>
    </w:p>
    <w:p w14:paraId="61D976C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AEA54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Bis zur Ausführung der Arbeiten kann der Richter eine Herabsetzung des Mietpreises gewähren.]</w:t>
      </w:r>
    </w:p>
    <w:p w14:paraId="3D069D3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C9D7FD" w14:textId="377859AC"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iCs/>
        </w:rPr>
        <w:t>§ </w:t>
      </w:r>
      <w:r w:rsidRPr="00611320">
        <w:rPr>
          <w:iCs/>
        </w:rPr>
        <w:t xml:space="preserve">2 </w:t>
      </w:r>
      <w:r w:rsidR="002E5E45">
        <w:rPr>
          <w:iCs/>
        </w:rPr>
        <w:t>- </w:t>
      </w:r>
      <w:r w:rsidRPr="00611320">
        <w:rPr>
          <w:iCs/>
        </w:rPr>
        <w:t>Durch Anwendung der Artikel 1720, 1754 und 1755 des Zivilgesetzbuches auf die durch vorliegenden Abschnitt geregelten Mietverträge ist der Vermieter zu allen anderen als den dem Mieter obliegenden Reparaturen verpflichtet. Diese anderen als die dem Mieter obliegenden Reparaturen können vom König durch einen im Ministerrat beratenen Königlichen Erlass bestimmt werden. Diese Bestimmungen haben zwingenden Charakter und haben Wirkung auf die nach Inkrafttreten des vorliegenden Artikels unterzeichneten Mietverträge.]</w:t>
      </w:r>
    </w:p>
    <w:p w14:paraId="776FE7A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174E09" w14:textId="3730980E"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r w:rsidRPr="00611320">
        <w:rPr>
          <w:i/>
          <w:iCs/>
        </w:rPr>
        <w:t>[</w:t>
      </w:r>
      <w:r w:rsidR="00B8480F">
        <w:rPr>
          <w:i/>
          <w:iCs/>
        </w:rPr>
        <w:t>Art. </w:t>
      </w:r>
      <w:r w:rsidRPr="00611320">
        <w:rPr>
          <w:i/>
          <w:iCs/>
        </w:rPr>
        <w:t xml:space="preserve">2 </w:t>
      </w:r>
      <w:r w:rsidR="00B8480F">
        <w:rPr>
          <w:i/>
          <w:iCs/>
        </w:rPr>
        <w:t>§ </w:t>
      </w:r>
      <w:r w:rsidRPr="00611320">
        <w:rPr>
          <w:i/>
          <w:iCs/>
        </w:rPr>
        <w:t xml:space="preserve">1 nummeriert durch </w:t>
      </w:r>
      <w:r w:rsidR="00B8480F">
        <w:rPr>
          <w:i/>
          <w:iCs/>
        </w:rPr>
        <w:t>Art. </w:t>
      </w:r>
      <w:r w:rsidRPr="00611320">
        <w:rPr>
          <w:i/>
          <w:iCs/>
        </w:rPr>
        <w:t xml:space="preserve">101 </w:t>
      </w:r>
      <w:r w:rsidR="00B8480F">
        <w:rPr>
          <w:i/>
          <w:iCs/>
        </w:rPr>
        <w:t>Nr. </w:t>
      </w:r>
      <w:r w:rsidRPr="00611320">
        <w:rPr>
          <w:i/>
          <w:iCs/>
        </w:rPr>
        <w:t xml:space="preserve">2 des G. (IV) vom 25. April 2007 (II) (B.S. vom 8. Mai 2007); </w:t>
      </w:r>
      <w:r w:rsidR="00B8480F">
        <w:rPr>
          <w:i/>
          <w:iCs/>
        </w:rPr>
        <w:t>§ </w:t>
      </w:r>
      <w:r w:rsidRPr="00611320">
        <w:rPr>
          <w:i/>
          <w:iCs/>
        </w:rPr>
        <w:t xml:space="preserve">1 </w:t>
      </w:r>
      <w:r w:rsidR="00B8480F">
        <w:rPr>
          <w:i/>
          <w:iCs/>
        </w:rPr>
        <w:t>Abs. </w:t>
      </w:r>
      <w:r w:rsidRPr="00611320">
        <w:rPr>
          <w:i/>
          <w:iCs/>
        </w:rPr>
        <w:t xml:space="preserve">1 ergänzt durch </w:t>
      </w:r>
      <w:r w:rsidR="00B8480F">
        <w:rPr>
          <w:i/>
          <w:iCs/>
        </w:rPr>
        <w:t>Art. </w:t>
      </w:r>
      <w:r w:rsidRPr="00611320">
        <w:rPr>
          <w:i/>
          <w:iCs/>
        </w:rPr>
        <w:t xml:space="preserve">101 </w:t>
      </w:r>
      <w:r w:rsidR="00B8480F">
        <w:rPr>
          <w:i/>
          <w:iCs/>
        </w:rPr>
        <w:t>Nr. </w:t>
      </w:r>
      <w:r w:rsidRPr="00611320">
        <w:rPr>
          <w:i/>
          <w:iCs/>
        </w:rPr>
        <w:t xml:space="preserve">1 des G. (IV) vom 25. April 2007 (II) (B.S. vom 8. Mai 2007); </w:t>
      </w:r>
      <w:r w:rsidR="00B8480F">
        <w:rPr>
          <w:i/>
          <w:iCs/>
        </w:rPr>
        <w:t>§ </w:t>
      </w:r>
      <w:r w:rsidRPr="00611320">
        <w:rPr>
          <w:i/>
          <w:iCs/>
        </w:rPr>
        <w:t xml:space="preserve">1 </w:t>
      </w:r>
      <w:r w:rsidR="00B8480F">
        <w:rPr>
          <w:i/>
          <w:iCs/>
        </w:rPr>
        <w:t>Abs. </w:t>
      </w:r>
      <w:r w:rsidRPr="00611320">
        <w:rPr>
          <w:i/>
          <w:iCs/>
        </w:rPr>
        <w:t xml:space="preserve">2 eingefügt durch </w:t>
      </w:r>
      <w:r w:rsidR="00B8480F">
        <w:rPr>
          <w:i/>
          <w:iCs/>
        </w:rPr>
        <w:t>Art. </w:t>
      </w:r>
      <w:r w:rsidRPr="00611320">
        <w:rPr>
          <w:i/>
          <w:iCs/>
        </w:rPr>
        <w:t xml:space="preserve">101 </w:t>
      </w:r>
      <w:r w:rsidR="00B8480F">
        <w:rPr>
          <w:i/>
          <w:iCs/>
        </w:rPr>
        <w:t>Nr. </w:t>
      </w:r>
      <w:r w:rsidRPr="00611320">
        <w:rPr>
          <w:i/>
          <w:iCs/>
        </w:rPr>
        <w:t xml:space="preserve">1 des G. (IV) vom 25. April 2007 (II) (B.S. vom 8. Mai 2007); </w:t>
      </w:r>
      <w:r w:rsidR="00B8480F">
        <w:rPr>
          <w:i/>
          <w:iCs/>
        </w:rPr>
        <w:t>§ </w:t>
      </w:r>
      <w:r w:rsidRPr="00611320">
        <w:rPr>
          <w:i/>
          <w:iCs/>
        </w:rPr>
        <w:t xml:space="preserve">1 </w:t>
      </w:r>
      <w:r w:rsidR="00B8480F">
        <w:rPr>
          <w:i/>
          <w:iCs/>
        </w:rPr>
        <w:t>Abs. </w:t>
      </w:r>
      <w:r w:rsidRPr="00611320">
        <w:rPr>
          <w:i/>
          <w:iCs/>
        </w:rPr>
        <w:t xml:space="preserve">4 eingefügt durch </w:t>
      </w:r>
      <w:r w:rsidR="00B8480F">
        <w:rPr>
          <w:i/>
          <w:iCs/>
        </w:rPr>
        <w:t>Art. </w:t>
      </w:r>
      <w:r w:rsidRPr="00611320">
        <w:rPr>
          <w:i/>
          <w:iCs/>
        </w:rPr>
        <w:t xml:space="preserve">5 des G. vom 13. April 1997 (B.S. vom 21. Mai 1997); </w:t>
      </w:r>
      <w:r w:rsidR="00B8480F">
        <w:rPr>
          <w:i/>
          <w:iCs/>
        </w:rPr>
        <w:t>§ </w:t>
      </w:r>
      <w:r w:rsidRPr="00611320">
        <w:rPr>
          <w:i/>
          <w:iCs/>
        </w:rPr>
        <w:t xml:space="preserve">1 </w:t>
      </w:r>
      <w:r w:rsidR="00B8480F">
        <w:rPr>
          <w:i/>
          <w:iCs/>
        </w:rPr>
        <w:t>Abs. </w:t>
      </w:r>
      <w:r w:rsidRPr="00611320">
        <w:rPr>
          <w:i/>
          <w:iCs/>
        </w:rPr>
        <w:t xml:space="preserve">5 eingefügt durch </w:t>
      </w:r>
      <w:r w:rsidR="00B8480F">
        <w:rPr>
          <w:i/>
          <w:iCs/>
        </w:rPr>
        <w:t>Art. </w:t>
      </w:r>
      <w:r w:rsidRPr="00611320">
        <w:rPr>
          <w:i/>
          <w:iCs/>
        </w:rPr>
        <w:t xml:space="preserve">101 </w:t>
      </w:r>
      <w:r w:rsidR="00B8480F">
        <w:rPr>
          <w:i/>
          <w:iCs/>
        </w:rPr>
        <w:t>Nr. </w:t>
      </w:r>
      <w:r w:rsidRPr="00611320">
        <w:rPr>
          <w:i/>
          <w:iCs/>
        </w:rPr>
        <w:t xml:space="preserve">2 des G. (IV) vom 25. April 2007 (II) (B.S. vom 8. Mai 2007); </w:t>
      </w:r>
      <w:r w:rsidR="00B8480F">
        <w:rPr>
          <w:i/>
          <w:iCs/>
        </w:rPr>
        <w:t>§ </w:t>
      </w:r>
      <w:r w:rsidRPr="00611320">
        <w:rPr>
          <w:i/>
          <w:iCs/>
        </w:rPr>
        <w:t xml:space="preserve">1 </w:t>
      </w:r>
      <w:r w:rsidR="00B8480F">
        <w:rPr>
          <w:i/>
          <w:iCs/>
        </w:rPr>
        <w:t>Abs. </w:t>
      </w:r>
      <w:r w:rsidRPr="00611320">
        <w:rPr>
          <w:i/>
          <w:iCs/>
        </w:rPr>
        <w:t xml:space="preserve">6 und 7 eingefügt durch </w:t>
      </w:r>
      <w:r w:rsidR="00B8480F">
        <w:rPr>
          <w:i/>
          <w:iCs/>
        </w:rPr>
        <w:t>Art. </w:t>
      </w:r>
      <w:r w:rsidRPr="00611320">
        <w:rPr>
          <w:i/>
          <w:iCs/>
        </w:rPr>
        <w:t xml:space="preserve">5 des G. vom 13. April 1997 (B.S. vom 21. Mai 1997); </w:t>
      </w:r>
      <w:r w:rsidR="00B8480F">
        <w:rPr>
          <w:i/>
          <w:iCs/>
        </w:rPr>
        <w:t>§ </w:t>
      </w:r>
      <w:r w:rsidRPr="00611320">
        <w:rPr>
          <w:i/>
          <w:iCs/>
        </w:rPr>
        <w:t xml:space="preserve">2 eingefügt durch </w:t>
      </w:r>
      <w:r w:rsidR="00B8480F">
        <w:rPr>
          <w:i/>
          <w:iCs/>
        </w:rPr>
        <w:t>Art. </w:t>
      </w:r>
      <w:r w:rsidRPr="00611320">
        <w:rPr>
          <w:i/>
          <w:iCs/>
        </w:rPr>
        <w:t xml:space="preserve">101 </w:t>
      </w:r>
      <w:r w:rsidR="00B8480F">
        <w:rPr>
          <w:i/>
          <w:iCs/>
        </w:rPr>
        <w:t>Nr. </w:t>
      </w:r>
      <w:r w:rsidRPr="00611320">
        <w:rPr>
          <w:i/>
          <w:iCs/>
        </w:rPr>
        <w:t>3 des G. (IV) vom 25. April 2007 (II) (B.S. vom 8. Mai 2007)]</w:t>
      </w:r>
    </w:p>
    <w:p w14:paraId="68196AB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p>
    <w:p w14:paraId="321EBD5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p>
    <w:p w14:paraId="6052F03F" w14:textId="0203039B"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rPr>
          <w:bCs/>
          <w:u w:val="single"/>
        </w:rPr>
      </w:pPr>
      <w:r w:rsidRPr="00611320">
        <w:tab/>
      </w:r>
      <w:r w:rsidR="00B8480F">
        <w:rPr>
          <w:b/>
        </w:rPr>
        <w:t>Art. </w:t>
      </w:r>
      <w:r w:rsidRPr="00611320">
        <w:rPr>
          <w:b/>
        </w:rPr>
        <w:t>3</w:t>
      </w:r>
      <w:r w:rsidRPr="00611320">
        <w:t xml:space="preserve"> </w:t>
      </w:r>
      <w:r w:rsidR="002E5E45">
        <w:t>- </w:t>
      </w:r>
      <w:r w:rsidRPr="00611320">
        <w:rPr>
          <w:bCs/>
          <w:i/>
        </w:rPr>
        <w:t>Dauer des Mietvertrags</w:t>
      </w:r>
    </w:p>
    <w:p w14:paraId="68D796D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C1F2BF" w14:textId="54DDFD02"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1 </w:t>
      </w:r>
      <w:r w:rsidR="002E5E45">
        <w:t>- </w:t>
      </w:r>
      <w:r w:rsidRPr="00611320">
        <w:t>Es ist davon auszugehen, dass jeder in Artikel 1 erwähnte Mietver</w:t>
      </w:r>
      <w:r w:rsidRPr="00611320">
        <w:softHyphen/>
        <w:t>trag für neun Jahre abgeschlossen ist.</w:t>
      </w:r>
    </w:p>
    <w:p w14:paraId="788A57E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5B6D4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Mietvertrag ist nach Ablauf einer Periode von neun Jahren beendet, wenn von der einen oder anderen Partei minde</w:t>
      </w:r>
      <w:r w:rsidRPr="00611320">
        <w:softHyphen/>
        <w:t xml:space="preserve">stens sechs Monate vor Ablauf der Frist eine Kündigung eingereicht wurde. </w:t>
      </w:r>
    </w:p>
    <w:p w14:paraId="447BD1F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340D0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Ermangelung einer binnen dieser Frist eingereichten Kündi</w:t>
      </w:r>
      <w:r w:rsidRPr="00611320">
        <w:softHyphen/>
        <w:t>gung wird der Mietvertrag unter denselben Bedingungen jeweils für drei Jahre verlängert.</w:t>
      </w:r>
    </w:p>
    <w:p w14:paraId="30E5E81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F05ACEB" w14:textId="2A62EDB4"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Der Vermieter kann den Mietvertrag unter Berücksichtigung einer sechs Monate im Voraus einzureichenden Kündigung jedoch jederzeit beenden, wenn er die Absicht hat, das Gut persönlich und tatsäch</w:t>
      </w:r>
      <w:r w:rsidRPr="00611320">
        <w:softHyphen/>
        <w:t>lich zu beziehen oder es auf gleiche Weise von seinen Verwandten in absteigender Linie, Adoptivkindern, Verwandten in aufsteigender Linie, von seinem Ehepartner, dessen Verwandten in absteigender Linie, Verwandten in aufsteigender Linie und Adoptivkin</w:t>
      </w:r>
      <w:r w:rsidRPr="00611320">
        <w:softHyphen/>
        <w:t>dern, von seinen Seitenverwandten und den Seitenverwandten seines Ehepartners bis zum dritten Grad beziehen zu lassen. [Falls die Kündigung erteilt wird, um eine Bewohnung des Gutes durch Seitenverwandte dritten Grades zu ermöglichen, darf die Kündigungsfrist nicht vor Ende der ersten Dreijahresperiode ab Inkrafttreten des Mietvertrags ablaufen.]</w:t>
      </w:r>
    </w:p>
    <w:p w14:paraId="17C7A92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1B1520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Das Kündigungsschreiben enthält die Identität der Person, die das Gut beziehen wird, und deren Verwandtschaftsverhältnis mit dem Vermieter. [Auf Antrag des Mieters muss der Vermieter den Beweis des Verwandtschaftsverhältnisses erbringen. Der Vermieter muss diesem Antrag binnen einer Frist von zwei Monaten ab seiner Notifizierung stattgeben, ansonsten kann der Mieter die Nichtigkeit der Kündigung beantragen. Diese Klage muss zur Vermeidung des Verfalls spätestens zwei Monate vor Ablauf der Kündigungsfrist eingereicht werden.] </w:t>
      </w:r>
    </w:p>
    <w:p w14:paraId="6AA5937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D180949" w14:textId="4C4FD7A1"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[Das Gut muss innerhalb eines Jahres nach Ablauf der vom Vermieter erteilten Kündigung oder </w:t>
      </w:r>
      <w:r w:rsidR="002E5E45">
        <w:t>- </w:t>
      </w:r>
      <w:r w:rsidRPr="00611320">
        <w:t xml:space="preserve">im Falle einer Verlängerung </w:t>
      </w:r>
      <w:r w:rsidR="002E5E45">
        <w:t>- </w:t>
      </w:r>
      <w:r w:rsidRPr="00611320">
        <w:t>nach Rückgabe des Gutes durch den Mieter bezogen werden. Das Gut muss während mindestens zwei Jahren tatsächlich und durchgehend bewohnt bleiben.]</w:t>
      </w:r>
    </w:p>
    <w:p w14:paraId="4E291E6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80D41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Vermieter, ohne den Nachweis außergewöhnlicher Umstände zu erbringen, die Räumlichkeiten unter den vorgesehenen Bedingungen und unter Berück</w:t>
      </w:r>
      <w:r w:rsidRPr="00611320">
        <w:softHyphen/>
        <w:t>sichti</w:t>
      </w:r>
      <w:r w:rsidRPr="00611320">
        <w:softHyphen/>
        <w:t>gung der vorgesehenen Fristen nicht tatsächlich bezieht, hat der Mieter ein Anrecht auf eine Entschädigung, die dem Mietpreis von achtzehn Monaten entspricht.</w:t>
      </w:r>
    </w:p>
    <w:p w14:paraId="5B55AC2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B9612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Parteien können jedoch vereinbaren, diese Möglichkeit der frühzeitigen Vertragsauflösung auszuschließen oder einzuschränken.]</w:t>
      </w:r>
    </w:p>
    <w:p w14:paraId="62D0F5F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5794560" w14:textId="38B338D6"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3 </w:t>
      </w:r>
      <w:r w:rsidR="002E5E45">
        <w:t>- </w:t>
      </w:r>
      <w:r w:rsidRPr="00611320">
        <w:t>Bei Ablauf des ersten und des zweiten Drittels der neunjäh</w:t>
      </w:r>
      <w:r w:rsidRPr="00611320">
        <w:softHyphen/>
        <w:t>rigen Mietdauer kann der Vermieter unter Berücksichtigung einer sechs Monate im Voraus einzureichenden Kündigung den Mietvertrag beenden, wenn er die Absicht hat, die Immobi</w:t>
      </w:r>
      <w:r w:rsidRPr="00611320">
        <w:softHyphen/>
        <w:t>lie ganz oder teilweise neu aufzubauen, umzuändern oder zu renovieren, vorausgesetzt die Arbeiten:</w:t>
      </w:r>
    </w:p>
    <w:p w14:paraId="186732BE" w14:textId="77777777" w:rsidR="00C34C6C" w:rsidRPr="00611320" w:rsidRDefault="00C34C6C" w:rsidP="00C34C6C">
      <w:pPr>
        <w:tabs>
          <w:tab w:val="left" w:pos="-174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 w:val="left" w:pos="8893"/>
          <w:tab w:val="left" w:pos="9360"/>
          <w:tab w:val="left" w:pos="10080"/>
        </w:tabs>
        <w:autoSpaceDE w:val="0"/>
        <w:autoSpaceDN w:val="0"/>
        <w:adjustRightInd w:val="0"/>
        <w:jc w:val="both"/>
      </w:pPr>
    </w:p>
    <w:p w14:paraId="4A1265B6" w14:textId="6CABC417" w:rsidR="00C34C6C" w:rsidRPr="00611320" w:rsidRDefault="00C34C6C" w:rsidP="00C34C6C">
      <w:pPr>
        <w:tabs>
          <w:tab w:val="left" w:pos="-174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 w:val="left" w:pos="8893"/>
          <w:tab w:val="left" w:pos="9360"/>
          <w:tab w:val="left" w:pos="10080"/>
        </w:tabs>
        <w:autoSpaceDE w:val="0"/>
        <w:autoSpaceDN w:val="0"/>
        <w:adjustRightInd w:val="0"/>
        <w:jc w:val="both"/>
      </w:pPr>
      <w:r w:rsidRPr="00611320">
        <w:tab/>
      </w:r>
      <w:r w:rsidR="002E5E45">
        <w:t>- </w:t>
      </w:r>
      <w:r w:rsidRPr="00611320">
        <w:t>respektieren die Bestimmung der Räumlichkeiten, so wie sie aus den Gesetzes</w:t>
      </w:r>
      <w:r w:rsidR="002E5E45">
        <w:t>- </w:t>
      </w:r>
      <w:r w:rsidRPr="00611320">
        <w:t>und Verordnungsbestimmungen in Sachen Städtebau hervorgeht,</w:t>
      </w:r>
    </w:p>
    <w:p w14:paraId="3ED4C3EB" w14:textId="77777777" w:rsidR="00C34C6C" w:rsidRPr="00611320" w:rsidRDefault="00C34C6C" w:rsidP="00C34C6C">
      <w:pPr>
        <w:tabs>
          <w:tab w:val="left" w:pos="-174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 w:val="left" w:pos="8893"/>
          <w:tab w:val="left" w:pos="9360"/>
          <w:tab w:val="left" w:pos="10080"/>
        </w:tabs>
        <w:autoSpaceDE w:val="0"/>
        <w:autoSpaceDN w:val="0"/>
        <w:adjustRightInd w:val="0"/>
        <w:jc w:val="both"/>
      </w:pPr>
    </w:p>
    <w:p w14:paraId="036CEF2F" w14:textId="3B6E1D9A" w:rsidR="00C34C6C" w:rsidRPr="00611320" w:rsidRDefault="00C34C6C" w:rsidP="00C34C6C">
      <w:pPr>
        <w:tabs>
          <w:tab w:val="left" w:pos="-174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 w:val="left" w:pos="8893"/>
          <w:tab w:val="left" w:pos="9360"/>
          <w:tab w:val="left" w:pos="10080"/>
        </w:tabs>
        <w:autoSpaceDE w:val="0"/>
        <w:autoSpaceDN w:val="0"/>
        <w:adjustRightInd w:val="0"/>
        <w:jc w:val="both"/>
      </w:pPr>
      <w:r w:rsidRPr="00611320">
        <w:tab/>
      </w:r>
      <w:r w:rsidR="002E5E45">
        <w:t>- </w:t>
      </w:r>
      <w:r w:rsidRPr="00611320">
        <w:t>betreffen den Teil der Wohnung, der vom Mieter bewohnt wird, und</w:t>
      </w:r>
    </w:p>
    <w:p w14:paraId="05208544" w14:textId="77777777" w:rsidR="00C34C6C" w:rsidRPr="00611320" w:rsidRDefault="00C34C6C" w:rsidP="00C34C6C">
      <w:pPr>
        <w:tabs>
          <w:tab w:val="left" w:pos="-174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 w:val="left" w:pos="8893"/>
          <w:tab w:val="left" w:pos="9360"/>
          <w:tab w:val="left" w:pos="10080"/>
        </w:tabs>
        <w:autoSpaceDE w:val="0"/>
        <w:autoSpaceDN w:val="0"/>
        <w:adjustRightInd w:val="0"/>
        <w:jc w:val="both"/>
      </w:pPr>
    </w:p>
    <w:p w14:paraId="4BA5351B" w14:textId="75D25DA9" w:rsidR="00C34C6C" w:rsidRPr="00611320" w:rsidRDefault="00C34C6C" w:rsidP="00C34C6C">
      <w:pPr>
        <w:tabs>
          <w:tab w:val="left" w:pos="-174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 w:val="left" w:pos="8893"/>
          <w:tab w:val="left" w:pos="9360"/>
          <w:tab w:val="left" w:pos="10080"/>
        </w:tabs>
        <w:autoSpaceDE w:val="0"/>
        <w:autoSpaceDN w:val="0"/>
        <w:adjustRightInd w:val="0"/>
        <w:jc w:val="both"/>
      </w:pPr>
      <w:r w:rsidRPr="00611320">
        <w:tab/>
      </w:r>
      <w:r w:rsidR="002E5E45">
        <w:t>- </w:t>
      </w:r>
      <w:r w:rsidRPr="00611320">
        <w:t xml:space="preserve">verursachen Kosten, die höher liegen als der Mietpreis des gemieteten Gutes für drei Jahre oder </w:t>
      </w:r>
      <w:r w:rsidR="002E5E45">
        <w:t>- </w:t>
      </w:r>
      <w:r w:rsidRPr="00611320">
        <w:t xml:space="preserve">wenn die Immobilie, in der dieses Gut </w:t>
      </w:r>
      <w:r w:rsidRPr="00611320">
        <w:softHyphen/>
        <w:t xml:space="preserve">gelegen ist, mehrere vermietete Wohnungen umfasst, die demselben Vermieter gehören und von den Arbeiten betroffen sind </w:t>
      </w:r>
      <w:r w:rsidR="002E5E45">
        <w:t>- </w:t>
      </w:r>
      <w:r w:rsidRPr="00611320">
        <w:t>verursachen Kosten, die insgesamt höher liegen als der Mietpreis all dieser Wohnungen für zwei Jahre.</w:t>
      </w:r>
    </w:p>
    <w:p w14:paraId="1BF3178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D9DA1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[Um einen guten Ablauf der Arbeiten zu gewährleisten, kann der Vermieter mehrerer Wohnungen in einem selben Gebäude zu jeder Zeit verschiedene Mietverträge unter Berücksichtigung einer sechsmonatigen Kündigungsfrist beenden, insofern der Mietvertrag nicht während des ersten Jahres gekündigt wird.]</w:t>
      </w:r>
    </w:p>
    <w:p w14:paraId="5B90E54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0B963E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Vermieter muss den Mieter entweder von der Baugenehmi</w:t>
      </w:r>
      <w:r w:rsidRPr="00611320">
        <w:softHyphen/>
        <w:t>gung, die ihm erteilt wurde, von einem detaillierten Kostenanschlag, von einer Be</w:t>
      </w:r>
      <w:r w:rsidRPr="00611320">
        <w:softHyphen/>
        <w:t>schreibung der Arbeiten mit detaillierter Ab</w:t>
      </w:r>
      <w:r w:rsidRPr="00611320">
        <w:softHyphen/>
        <w:t>schätzung ihrer Kosten oder von einem Werkvertrag in Kenntnis setzen.</w:t>
      </w:r>
    </w:p>
    <w:p w14:paraId="4339B5A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FBD996" w14:textId="5860FA50"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 Arbeiten müssen begonnen werden binnen sechs Monaten und abgeschlossen sein binnen vierundzwanzig Monaten nach Ablauf der vom Vermieter erteilten Kündigung oder </w:t>
      </w:r>
      <w:r w:rsidR="002E5E45">
        <w:t>- </w:t>
      </w:r>
      <w:r w:rsidRPr="00611320">
        <w:t xml:space="preserve">im Falle einer Verlängerung </w:t>
      </w:r>
      <w:r w:rsidR="002E5E45">
        <w:t>- </w:t>
      </w:r>
      <w:r w:rsidRPr="00611320">
        <w:t>nach Rückgabe des Gutes durch den Mieter.]</w:t>
      </w:r>
    </w:p>
    <w:p w14:paraId="33D70F4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71208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Vermieter, ohne den Nachweis außergewöhnlicher Umstände zu erbringen, die Arbeiten unter den vorgesehenen Bedingungen und unter Berück</w:t>
      </w:r>
      <w:r w:rsidRPr="00611320">
        <w:softHyphen/>
        <w:t>sichtigung der vorgesehenen Fristen nicht durchführt, hat der Mieter ein Anrecht auf eine Ent</w:t>
      </w:r>
      <w:r w:rsidRPr="00611320">
        <w:softHyphen/>
        <w:t>schädigung, die dem Mietpreis von achtzehn Monaten entspricht.</w:t>
      </w:r>
    </w:p>
    <w:p w14:paraId="7AFACFA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2FD6BB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Auf Antrag des Mieters ist der Vermieter verpflichtet, ihm gratis die Dokumente zu übermitteln, die den Nachweis er</w:t>
      </w:r>
      <w:r w:rsidRPr="00611320">
        <w:softHyphen/>
        <w:t>bringen, dass die Arbeiten unter Berücksichtigung der in vorliegendem Paragraphen vorgesehenen Bedingungen durch</w:t>
      </w:r>
      <w:r w:rsidRPr="00611320">
        <w:softHyphen/>
        <w:t>geführt werden.</w:t>
      </w:r>
    </w:p>
    <w:p w14:paraId="4F197BA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FAAB14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Parteien können jedoch vereinbaren, die Möglichkeit der frühzei</w:t>
      </w:r>
      <w:r w:rsidRPr="00611320">
        <w:softHyphen/>
        <w:t>ti</w:t>
      </w:r>
      <w:r w:rsidRPr="00611320">
        <w:softHyphen/>
        <w:t>gen Vertragsauflösung auszuschließen oder einzuschränken.</w:t>
      </w:r>
    </w:p>
    <w:p w14:paraId="725F02C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1FB3370" w14:textId="251175B5"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4 </w:t>
      </w:r>
      <w:r w:rsidR="002E5E45">
        <w:t>- </w:t>
      </w:r>
      <w:r w:rsidRPr="00611320">
        <w:t>Bei Ablauf des ersten und des zweiten Drittels der neunjäh</w:t>
      </w:r>
      <w:r w:rsidRPr="00611320">
        <w:softHyphen/>
        <w:t>rigen Miet</w:t>
      </w:r>
      <w:r w:rsidRPr="00611320">
        <w:softHyphen/>
        <w:t>dauer kann der Vermieter unter Berücksichtigung einer sechs Monate im Voraus einzureichenden Kündigung den Mietvertrag ohne Angabe eines Grundes beenden, vorausge</w:t>
      </w:r>
      <w:r w:rsidRPr="00611320">
        <w:softHyphen/>
        <w:t>setzt, er zahlt eine Entschädigung.</w:t>
      </w:r>
    </w:p>
    <w:p w14:paraId="5CF115B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DC13D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 Entschädigung entspricht der Miete von neun beziehungsweise sechs Monaten, je nachdem ob der Vertrag bei Ablauf des ersten oder des zweiten Drittels der neunjährigen Mietdauer beendet wird.</w:t>
      </w:r>
    </w:p>
    <w:p w14:paraId="40F29FB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E6CDB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Parteien können jedoch vereinbaren, die Möglichkeit der frühzei</w:t>
      </w:r>
      <w:r w:rsidRPr="00611320">
        <w:softHyphen/>
        <w:t>ti</w:t>
      </w:r>
      <w:r w:rsidRPr="00611320">
        <w:softHyphen/>
        <w:t>gen Vertragsauflösung auszuschließen oder einzuschränken.</w:t>
      </w:r>
    </w:p>
    <w:p w14:paraId="4F6E6D7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6B8BAF" w14:textId="2EC0C165"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5 </w:t>
      </w:r>
      <w:r w:rsidR="002E5E45">
        <w:t>- </w:t>
      </w:r>
      <w:r w:rsidRPr="00611320">
        <w:t>Der Mieter kann den Mietvertrag unter Berücksichtigung einer dreimona</w:t>
      </w:r>
      <w:r w:rsidRPr="00611320">
        <w:softHyphen/>
        <w:t>tigen Kündigungsfrist jederzeit beenden.</w:t>
      </w:r>
    </w:p>
    <w:p w14:paraId="6ADA9DA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DEEAC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Mieter den Mietvertrag jedoch im Laufe des ersten Drittels der neunjährigen Mietdauer beendet, hat der Vermieter ein Anrecht auf eine Entschädigung. Diese Ent</w:t>
      </w:r>
      <w:r w:rsidRPr="00611320">
        <w:softHyphen/>
        <w:t>schädigung entspricht der Miete von drei Monaten, von zwei Monaten beziehungsweise von einem Monat, je nachdem ob der Mietvertrag während des ersten, zweiten oder dritten Jahres beendet wird.</w:t>
      </w:r>
    </w:p>
    <w:p w14:paraId="05E1CFB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2E9E616" w14:textId="1CB0DD4A" w:rsidR="00C34C6C" w:rsidRPr="00611320" w:rsidRDefault="00C34C6C" w:rsidP="00C34C6C">
      <w:pPr>
        <w:autoSpaceDE w:val="0"/>
        <w:autoSpaceDN w:val="0"/>
        <w:adjustRightInd w:val="0"/>
        <w:jc w:val="both"/>
      </w:pPr>
      <w:r w:rsidRPr="00611320">
        <w:tab/>
        <w:t xml:space="preserve">[Solange der Mietvertrag nach der in Artikel 32 </w:t>
      </w:r>
      <w:r w:rsidR="00B8480F">
        <w:t>Nr. </w:t>
      </w:r>
      <w:r w:rsidRPr="00611320">
        <w:t>5 des Registrierungs</w:t>
      </w:r>
      <w:r w:rsidRPr="00611320">
        <w:noBreakHyphen/>
        <w:t>, Hypotheken</w:t>
      </w:r>
      <w:r w:rsidR="002E5E45">
        <w:t>- </w:t>
      </w:r>
      <w:r w:rsidRPr="00611320">
        <w:t>und Kanzleigebührengesetzbuches erwähnten Frist von zwei Monaten nicht registriert ist, findet weder die in Absatz 1 erwähnte Kündigungsfrist noch die in Absatz 2 erwähnte Entschädigung Anwendung.]</w:t>
      </w:r>
    </w:p>
    <w:p w14:paraId="222CAE9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328D1B" w14:textId="70001828"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Vermieter den Vertrag gemäß §</w:t>
      </w:r>
      <w:r w:rsidR="00B8480F">
        <w:t>§ </w:t>
      </w:r>
      <w:r w:rsidRPr="00611320">
        <w:t>2 bis 4 beendet, kann auch der Mieter den Mietvertrag unter Berücksichtigung einer einmonatigen Kündigungsfrist jederzeit beenden. In diesem Fall schuldet er die im vorangehenden Absatz vorgesehene Entschädigung nicht.]</w:t>
      </w:r>
    </w:p>
    <w:p w14:paraId="595C0BC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3C3891" w14:textId="7B3C9A00"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6 </w:t>
      </w:r>
      <w:r w:rsidR="002E5E45">
        <w:t>- </w:t>
      </w:r>
      <w:r w:rsidRPr="00611320">
        <w:t xml:space="preserve">[In Abweichung von </w:t>
      </w:r>
      <w:r w:rsidR="00B8480F">
        <w:t>§ </w:t>
      </w:r>
      <w:r w:rsidRPr="00611320">
        <w:t>1 kann ein Mietvertrag schriftlich für eine Dauer von drei Jahren oder weniger abgeschlossen werden.</w:t>
      </w:r>
    </w:p>
    <w:p w14:paraId="1052EEC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89E91BE" w14:textId="1CC24F58"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pPr>
      <w:r w:rsidRPr="00611320">
        <w:tab/>
        <w:t>Dieser Mietvertrag unterliegt den Bestimmungen der §</w:t>
      </w:r>
      <w:r w:rsidR="00B8480F">
        <w:t>§ </w:t>
      </w:r>
      <w:r w:rsidRPr="00611320">
        <w:t>2 bis 5 nicht.</w:t>
      </w:r>
    </w:p>
    <w:p w14:paraId="564A1D3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50604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kann nur einmal, schriftlich und unter denselben Bedingungen verlängert werden, ohne dass die Gesamtdauer der Vermietung mehr als drei Jahre betragen darf.</w:t>
      </w:r>
    </w:p>
    <w:p w14:paraId="4A89BF8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185B27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wird mittels Kündigung beendet, die von der einen oder anderen Partei mindestens drei Monate vor Ablauf der vereinbarten Dauer einzureichen ist.</w:t>
      </w:r>
    </w:p>
    <w:p w14:paraId="211CC5A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7D6FDD1" w14:textId="4705EEF9"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Ungeachtet jeglicher anders lautenden Klausel oder Vereinbarung ist davon auszugehen, dass der Mietvertrag für eine neunjährige Dauer abgeschlossen worden ist, die ab dem Tag läuft, wo der ursprüngliche Mietvertrag kurzer Dauer in Kraft getreten ist, und somit den §</w:t>
      </w:r>
      <w:r w:rsidR="00B8480F">
        <w:t>§ </w:t>
      </w:r>
      <w:r w:rsidRPr="00611320">
        <w:t>1 bis 5 unterliegt, wenn keine fristgerecht notifizierte Kündigung ergangen ist oder der Mieter ohne Einspruch des Vermieters das Gut weiter bewohnt und sogar in dem Fall, wo ein neuer Vertrag zwischen denselben Parteien abgeschlossen wird. In diesem Fall bleiben der Mietpreis und die anderen Bedingungen unverändert im Vergleich zu dem, was im ursprünglichen Mietvertrag kurzer Dauer vereinbart worden war, unbeschadet der Anwendung der Artikel 6 und 7.]</w:t>
      </w:r>
    </w:p>
    <w:p w14:paraId="3DD4219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18FEC3" w14:textId="41489B54"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7 </w:t>
      </w:r>
      <w:r w:rsidR="002E5E45">
        <w:t>- </w:t>
      </w:r>
      <w:r w:rsidRPr="00611320">
        <w:t xml:space="preserve">In Abweichung von </w:t>
      </w:r>
      <w:r w:rsidR="00B8480F">
        <w:t>§ </w:t>
      </w:r>
      <w:r w:rsidRPr="00611320">
        <w:t>1 kann ein Mietvertrag auch schriftlich für mehr als neun Jahre abgeschlossen werden.</w:t>
      </w:r>
    </w:p>
    <w:p w14:paraId="6FF24A1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D10561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Dieser Mietvertrag wird bei Ablauf der vereinbarten Frist unter Berücksich</w:t>
      </w:r>
      <w:r w:rsidRPr="00611320">
        <w:softHyphen/>
        <w:t>tigung einer von der einen oder anderen Partei mindestens sechs Monate im Voraus einzureichenden Kündigung beendet.</w:t>
      </w:r>
    </w:p>
    <w:p w14:paraId="36C3FAE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7CAF5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Ermangelung einer binnen dieser Frist eingereichten Kündi</w:t>
      </w:r>
      <w:r w:rsidRPr="00611320">
        <w:softHyphen/>
        <w:t>gung wird der Mietvertrag zu denselben Bedingungen jeweils um drei Jahre verlängert.</w:t>
      </w:r>
    </w:p>
    <w:p w14:paraId="255F13B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832F89" w14:textId="2E97147B"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Die Entschädigung, die in Anwendung von Artikel 3 </w:t>
      </w:r>
      <w:r w:rsidR="00B8480F">
        <w:t>§ </w:t>
      </w:r>
      <w:r w:rsidRPr="00611320">
        <w:t>4 vom Vermieter zu entrichten ist, wenn er den Mietvertrag bei Ablauf des dritten Drittels der neunjährigen Mietdauer bzw. bei Ablauf einer folgenden Dreijahresperiode beendet, entspricht dem Mietpreis von drei Monaten.</w:t>
      </w:r>
    </w:p>
    <w:p w14:paraId="02C38A7E" w14:textId="77777777" w:rsidR="00C34C6C" w:rsidRPr="00611320" w:rsidRDefault="00C34C6C" w:rsidP="00C34C6C">
      <w:pPr>
        <w:autoSpaceDE w:val="0"/>
        <w:autoSpaceDN w:val="0"/>
        <w:adjustRightInd w:val="0"/>
        <w:jc w:val="both"/>
      </w:pPr>
    </w:p>
    <w:p w14:paraId="22A4B095" w14:textId="3D76E010" w:rsidR="00C34C6C" w:rsidRPr="00611320" w:rsidRDefault="00C34C6C" w:rsidP="00C34C6C">
      <w:pPr>
        <w:autoSpaceDE w:val="0"/>
        <w:autoSpaceDN w:val="0"/>
        <w:adjustRightInd w:val="0"/>
        <w:jc w:val="both"/>
      </w:pPr>
      <w:r w:rsidRPr="00611320">
        <w:tab/>
        <w:t>[</w:t>
      </w:r>
      <w:r w:rsidR="00B8480F">
        <w:t>§ </w:t>
      </w:r>
      <w:r w:rsidRPr="00611320">
        <w:t xml:space="preserve">8 </w:t>
      </w:r>
      <w:r w:rsidR="002E5E45">
        <w:t>- </w:t>
      </w:r>
      <w:r w:rsidRPr="00611320">
        <w:t xml:space="preserve">In Abweichung von </w:t>
      </w:r>
      <w:r w:rsidR="00B8480F">
        <w:t>§ </w:t>
      </w:r>
      <w:r w:rsidRPr="00611320">
        <w:t>1 kann der Mieter einen schriftlichen Mietvertrag auf Lebenszeit abschließen. Der Mietvertrag endet von Rechts wegen mit dem Tod des Mieters. Vorbehaltlich anders lautender Vereinbarungen unterliegt dieser Vertrag nicht den Bestimmungen der §</w:t>
      </w:r>
      <w:r w:rsidR="00B8480F">
        <w:t>§ </w:t>
      </w:r>
      <w:r w:rsidRPr="00611320">
        <w:t>2 bis 4.]</w:t>
      </w:r>
    </w:p>
    <w:p w14:paraId="23170F70" w14:textId="77777777" w:rsidR="00C34C6C" w:rsidRPr="00611320" w:rsidRDefault="00C34C6C" w:rsidP="00C34C6C">
      <w:pPr>
        <w:autoSpaceDE w:val="0"/>
        <w:autoSpaceDN w:val="0"/>
        <w:adjustRightInd w:val="0"/>
        <w:jc w:val="both"/>
      </w:pPr>
    </w:p>
    <w:p w14:paraId="46B7F4DC" w14:textId="5AA5657C" w:rsidR="00C34C6C" w:rsidRPr="00611320" w:rsidRDefault="00C34C6C" w:rsidP="00C34C6C">
      <w:pPr>
        <w:autoSpaceDE w:val="0"/>
        <w:autoSpaceDN w:val="0"/>
        <w:adjustRightInd w:val="0"/>
        <w:jc w:val="both"/>
      </w:pPr>
      <w:r w:rsidRPr="00611320">
        <w:tab/>
        <w:t>[</w:t>
      </w:r>
      <w:r w:rsidR="00B8480F">
        <w:t>§ </w:t>
      </w:r>
      <w:r w:rsidRPr="00611320">
        <w:t xml:space="preserve">9 </w:t>
      </w:r>
      <w:r w:rsidR="002E5E45">
        <w:t>- </w:t>
      </w:r>
      <w:r w:rsidRPr="00611320">
        <w:t>In allen Fällen, wo eine Kündigung jederzeit erteilt werden kann, läuft die Kündigungsfrist ab dem ersten Tag des Monats nach demjenigen, in dem die Kündigung erteilt wird.]</w:t>
      </w:r>
    </w:p>
    <w:p w14:paraId="1A39661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0EC68B" w14:textId="4D89A2AC"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rPr>
        <w:t>[</w:t>
      </w:r>
      <w:r w:rsidR="00B8480F">
        <w:rPr>
          <w:i/>
        </w:rPr>
        <w:t>Art. </w:t>
      </w:r>
      <w:r w:rsidRPr="00611320">
        <w:rPr>
          <w:i/>
        </w:rPr>
        <w:t xml:space="preserve">3 </w:t>
      </w:r>
      <w:r w:rsidR="00B8480F">
        <w:rPr>
          <w:i/>
        </w:rPr>
        <w:t>§ </w:t>
      </w:r>
      <w:r w:rsidRPr="00611320">
        <w:rPr>
          <w:i/>
        </w:rPr>
        <w:t xml:space="preserve">2 </w:t>
      </w:r>
      <w:r w:rsidR="00B8480F">
        <w:rPr>
          <w:i/>
        </w:rPr>
        <w:t>Abs. </w:t>
      </w:r>
      <w:r w:rsidRPr="00611320">
        <w:rPr>
          <w:i/>
        </w:rPr>
        <w:t xml:space="preserve">1 ergänzt durch </w:t>
      </w:r>
      <w:r w:rsidR="00B8480F">
        <w:rPr>
          <w:i/>
        </w:rPr>
        <w:t>Art. </w:t>
      </w:r>
      <w:r w:rsidRPr="00611320">
        <w:rPr>
          <w:i/>
        </w:rPr>
        <w:t xml:space="preserve">6 </w:t>
      </w:r>
      <w:r w:rsidR="00B8480F">
        <w:rPr>
          <w:i/>
        </w:rPr>
        <w:t>Nr. </w:t>
      </w:r>
      <w:r w:rsidRPr="00611320">
        <w:rPr>
          <w:i/>
        </w:rPr>
        <w:t xml:space="preserve">1 des G. vom 13. April 1997 (B.S. vom 21. Mai 1997); </w:t>
      </w:r>
      <w:r w:rsidR="00B8480F">
        <w:rPr>
          <w:i/>
        </w:rPr>
        <w:t>§ </w:t>
      </w:r>
      <w:r w:rsidRPr="00611320">
        <w:rPr>
          <w:i/>
        </w:rPr>
        <w:t xml:space="preserve">2 </w:t>
      </w:r>
      <w:r w:rsidR="00B8480F">
        <w:rPr>
          <w:i/>
        </w:rPr>
        <w:t>Abs. </w:t>
      </w:r>
      <w:r w:rsidRPr="00611320">
        <w:rPr>
          <w:i/>
        </w:rPr>
        <w:t xml:space="preserve">2 ergänzt durch </w:t>
      </w:r>
      <w:r w:rsidR="00B8480F">
        <w:rPr>
          <w:i/>
        </w:rPr>
        <w:t>Art. </w:t>
      </w:r>
      <w:r w:rsidRPr="00611320">
        <w:rPr>
          <w:i/>
        </w:rPr>
        <w:t xml:space="preserve">6 </w:t>
      </w:r>
      <w:r w:rsidR="00B8480F">
        <w:rPr>
          <w:i/>
        </w:rPr>
        <w:t>Nr. </w:t>
      </w:r>
      <w:r w:rsidRPr="00611320">
        <w:rPr>
          <w:i/>
        </w:rPr>
        <w:t xml:space="preserve">2 des G. vom 13. April 1997 (B.S. vom 21. Mai 1997); </w:t>
      </w:r>
      <w:r w:rsidR="00B8480F">
        <w:rPr>
          <w:i/>
        </w:rPr>
        <w:t>§ </w:t>
      </w:r>
      <w:r w:rsidRPr="00611320">
        <w:rPr>
          <w:i/>
        </w:rPr>
        <w:t xml:space="preserve">2 </w:t>
      </w:r>
      <w:r w:rsidR="00B8480F">
        <w:rPr>
          <w:i/>
        </w:rPr>
        <w:t>Abs. </w:t>
      </w:r>
      <w:r w:rsidRPr="00611320">
        <w:rPr>
          <w:i/>
        </w:rPr>
        <w:t xml:space="preserve">3 ersetzt durch </w:t>
      </w:r>
      <w:r w:rsidR="00B8480F">
        <w:rPr>
          <w:i/>
        </w:rPr>
        <w:t>Art. </w:t>
      </w:r>
      <w:r w:rsidRPr="00611320">
        <w:rPr>
          <w:i/>
        </w:rPr>
        <w:t xml:space="preserve">6 </w:t>
      </w:r>
      <w:r w:rsidR="00B8480F">
        <w:rPr>
          <w:i/>
        </w:rPr>
        <w:t>Nr. </w:t>
      </w:r>
      <w:r w:rsidRPr="00611320">
        <w:rPr>
          <w:i/>
        </w:rPr>
        <w:t xml:space="preserve">3 des G. vom 13. April 1997 (B.S. vom 21. Mai 1997); </w:t>
      </w:r>
      <w:r w:rsidR="00B8480F">
        <w:rPr>
          <w:i/>
        </w:rPr>
        <w:t>§ </w:t>
      </w:r>
      <w:r w:rsidRPr="00611320">
        <w:rPr>
          <w:i/>
        </w:rPr>
        <w:t xml:space="preserve">2 </w:t>
      </w:r>
      <w:r w:rsidR="00B8480F">
        <w:rPr>
          <w:i/>
        </w:rPr>
        <w:t>Abs. </w:t>
      </w:r>
      <w:r w:rsidRPr="00611320">
        <w:rPr>
          <w:i/>
        </w:rPr>
        <w:t xml:space="preserve">5 eingefügt durch </w:t>
      </w:r>
      <w:r w:rsidR="00B8480F">
        <w:rPr>
          <w:i/>
        </w:rPr>
        <w:t>Art. </w:t>
      </w:r>
      <w:r w:rsidRPr="00611320">
        <w:rPr>
          <w:i/>
        </w:rPr>
        <w:t xml:space="preserve">6 </w:t>
      </w:r>
      <w:r w:rsidR="00B8480F">
        <w:rPr>
          <w:i/>
        </w:rPr>
        <w:t>Nr. </w:t>
      </w:r>
      <w:r w:rsidRPr="00611320">
        <w:rPr>
          <w:i/>
        </w:rPr>
        <w:t xml:space="preserve">4 des G. vom 13. April 1997 (B.S. vom 21. Mai 1997); </w:t>
      </w:r>
      <w:r w:rsidR="00B8480F">
        <w:rPr>
          <w:i/>
        </w:rPr>
        <w:t>§ </w:t>
      </w:r>
      <w:r w:rsidRPr="00611320">
        <w:rPr>
          <w:i/>
        </w:rPr>
        <w:t xml:space="preserve">3 neuer Absatz 2 eingefügt durch </w:t>
      </w:r>
      <w:r w:rsidR="00B8480F">
        <w:rPr>
          <w:i/>
        </w:rPr>
        <w:t>Art. </w:t>
      </w:r>
      <w:r w:rsidRPr="00611320">
        <w:rPr>
          <w:i/>
        </w:rPr>
        <w:t xml:space="preserve">6 </w:t>
      </w:r>
      <w:r w:rsidR="00B8480F">
        <w:rPr>
          <w:i/>
        </w:rPr>
        <w:t>Nr. </w:t>
      </w:r>
      <w:r w:rsidRPr="00611320">
        <w:rPr>
          <w:i/>
        </w:rPr>
        <w:t xml:space="preserve">5 des G. vom 13. April 1997 (B.S. vom 21. Mai 1997); </w:t>
      </w:r>
      <w:r w:rsidR="00B8480F">
        <w:rPr>
          <w:i/>
        </w:rPr>
        <w:t>§ </w:t>
      </w:r>
      <w:r w:rsidRPr="00611320">
        <w:rPr>
          <w:i/>
        </w:rPr>
        <w:t xml:space="preserve">3 </w:t>
      </w:r>
      <w:r w:rsidR="00B8480F">
        <w:rPr>
          <w:i/>
        </w:rPr>
        <w:t>Abs. </w:t>
      </w:r>
      <w:r w:rsidRPr="00611320">
        <w:rPr>
          <w:i/>
        </w:rPr>
        <w:t xml:space="preserve">4 ersetzt durch </w:t>
      </w:r>
      <w:r w:rsidR="00B8480F">
        <w:rPr>
          <w:i/>
        </w:rPr>
        <w:t>Art. </w:t>
      </w:r>
      <w:r w:rsidRPr="00611320">
        <w:rPr>
          <w:i/>
        </w:rPr>
        <w:t xml:space="preserve">6 </w:t>
      </w:r>
      <w:r w:rsidR="00B8480F">
        <w:rPr>
          <w:i/>
        </w:rPr>
        <w:t>Nr. </w:t>
      </w:r>
      <w:r w:rsidRPr="00611320">
        <w:rPr>
          <w:i/>
        </w:rPr>
        <w:t xml:space="preserve">6 des G. vom 13. April 1997 (B.S. vom 21. Mai 1997); </w:t>
      </w:r>
      <w:r w:rsidR="00B8480F">
        <w:rPr>
          <w:i/>
        </w:rPr>
        <w:t>§ </w:t>
      </w:r>
      <w:r w:rsidRPr="00611320">
        <w:rPr>
          <w:i/>
        </w:rPr>
        <w:t xml:space="preserve">5 neuer Absatz 3 eingefügt durch </w:t>
      </w:r>
      <w:r w:rsidR="00B8480F">
        <w:rPr>
          <w:i/>
        </w:rPr>
        <w:t>Art. </w:t>
      </w:r>
      <w:r w:rsidRPr="00611320">
        <w:rPr>
          <w:i/>
        </w:rPr>
        <w:t xml:space="preserve">73 des G. (I) vom 27. Dezember 2006 (II) (B.S. vom 28. Dezember 2006); </w:t>
      </w:r>
      <w:r w:rsidR="00B8480F">
        <w:rPr>
          <w:i/>
        </w:rPr>
        <w:t>§ </w:t>
      </w:r>
      <w:r w:rsidRPr="00611320">
        <w:rPr>
          <w:i/>
        </w:rPr>
        <w:t xml:space="preserve">5 </w:t>
      </w:r>
      <w:r w:rsidR="00B8480F">
        <w:rPr>
          <w:i/>
        </w:rPr>
        <w:t>Abs. </w:t>
      </w:r>
      <w:r w:rsidRPr="00611320">
        <w:rPr>
          <w:i/>
        </w:rPr>
        <w:t xml:space="preserve">4 (früherer Absatz 3) eingefügt durch </w:t>
      </w:r>
      <w:r w:rsidR="00B8480F">
        <w:rPr>
          <w:i/>
        </w:rPr>
        <w:t>Art. </w:t>
      </w:r>
      <w:r w:rsidRPr="00611320">
        <w:rPr>
          <w:i/>
        </w:rPr>
        <w:t xml:space="preserve">6 </w:t>
      </w:r>
      <w:r w:rsidR="00B8480F">
        <w:rPr>
          <w:i/>
        </w:rPr>
        <w:t>Nr. </w:t>
      </w:r>
      <w:r w:rsidRPr="00611320">
        <w:rPr>
          <w:i/>
        </w:rPr>
        <w:t xml:space="preserve">7 des G. vom 13. April 1997 (B.S. vom 21. Mai 1997); </w:t>
      </w:r>
      <w:r w:rsidR="00B8480F">
        <w:rPr>
          <w:i/>
        </w:rPr>
        <w:t>§ </w:t>
      </w:r>
      <w:r w:rsidRPr="00611320">
        <w:rPr>
          <w:i/>
        </w:rPr>
        <w:t xml:space="preserve">6 ersetzt durch </w:t>
      </w:r>
      <w:r w:rsidR="00B8480F">
        <w:rPr>
          <w:i/>
        </w:rPr>
        <w:t>Art. </w:t>
      </w:r>
      <w:r w:rsidRPr="00611320">
        <w:rPr>
          <w:i/>
        </w:rPr>
        <w:t xml:space="preserve">6 </w:t>
      </w:r>
      <w:r w:rsidR="00B8480F">
        <w:rPr>
          <w:i/>
        </w:rPr>
        <w:t>Nr. </w:t>
      </w:r>
      <w:r w:rsidRPr="00611320">
        <w:rPr>
          <w:i/>
        </w:rPr>
        <w:t xml:space="preserve">8 des G. vom 13. April 1997 (B.S. vom 21. Mai 1997); </w:t>
      </w:r>
      <w:r w:rsidR="00B8480F">
        <w:rPr>
          <w:i/>
        </w:rPr>
        <w:t>§ </w:t>
      </w:r>
      <w:r w:rsidRPr="00611320">
        <w:rPr>
          <w:i/>
        </w:rPr>
        <w:t xml:space="preserve">8 eingefügt durch </w:t>
      </w:r>
      <w:r w:rsidR="00B8480F">
        <w:rPr>
          <w:i/>
        </w:rPr>
        <w:t>Art. </w:t>
      </w:r>
      <w:r w:rsidRPr="00611320">
        <w:rPr>
          <w:i/>
        </w:rPr>
        <w:t xml:space="preserve">6 </w:t>
      </w:r>
      <w:r w:rsidR="00B8480F">
        <w:rPr>
          <w:i/>
        </w:rPr>
        <w:t>Nr. </w:t>
      </w:r>
      <w:r w:rsidRPr="00611320">
        <w:rPr>
          <w:i/>
        </w:rPr>
        <w:t xml:space="preserve">9 des G. vom 13. April 1997 (B.S. vom 21. Mai 1997); </w:t>
      </w:r>
      <w:r w:rsidR="00B8480F">
        <w:rPr>
          <w:i/>
        </w:rPr>
        <w:t>§ </w:t>
      </w:r>
      <w:r w:rsidRPr="00611320">
        <w:rPr>
          <w:i/>
        </w:rPr>
        <w:t xml:space="preserve">9 eingefügt durch </w:t>
      </w:r>
      <w:r w:rsidR="00B8480F">
        <w:rPr>
          <w:i/>
        </w:rPr>
        <w:t>Art. </w:t>
      </w:r>
      <w:r w:rsidRPr="00611320">
        <w:rPr>
          <w:i/>
        </w:rPr>
        <w:t xml:space="preserve">6 </w:t>
      </w:r>
      <w:r w:rsidR="00B8480F">
        <w:rPr>
          <w:i/>
        </w:rPr>
        <w:t>Nr. </w:t>
      </w:r>
      <w:r w:rsidRPr="00611320">
        <w:rPr>
          <w:i/>
        </w:rPr>
        <w:t xml:space="preserve">10 des G. vom 13. April 1997 (B.S. vom 21. Mai 1997)] </w:t>
      </w:r>
    </w:p>
    <w:p w14:paraId="7CE386D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FB8660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2F13DB" w14:textId="4166C421"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u w:val="single"/>
        </w:rPr>
      </w:pPr>
      <w:r w:rsidRPr="00611320">
        <w:tab/>
      </w:r>
      <w:r w:rsidR="00B8480F">
        <w:rPr>
          <w:b/>
        </w:rPr>
        <w:t>Art. </w:t>
      </w:r>
      <w:r w:rsidRPr="00611320">
        <w:rPr>
          <w:b/>
        </w:rPr>
        <w:t>4</w:t>
      </w:r>
      <w:r w:rsidRPr="00611320">
        <w:t xml:space="preserve"> </w:t>
      </w:r>
      <w:r w:rsidR="002E5E45">
        <w:t>- </w:t>
      </w:r>
      <w:r w:rsidRPr="00611320">
        <w:rPr>
          <w:bCs/>
          <w:i/>
        </w:rPr>
        <w:t>Abtretung und Untervermietung</w:t>
      </w:r>
    </w:p>
    <w:p w14:paraId="49196EF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FC281E5" w14:textId="09D891CD"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1 </w:t>
      </w:r>
      <w:r w:rsidR="002E5E45">
        <w:t>- </w:t>
      </w:r>
      <w:r w:rsidRPr="00611320">
        <w:t>Die Abtretung des Mietvertrags ist verboten, es sei denn, der Vermieter gibt im Voraus sein schriftliches Einver</w:t>
      </w:r>
      <w:r w:rsidRPr="00611320">
        <w:softHyphen/>
        <w:t xml:space="preserve">ständnis dazu. In diesem Fall ist der Zedent von jeglicher künftigen Verpflichtung befreit, es sei denn, in der Abmachung über die Abtretung des Mietvertrags wäre eine anders </w:t>
      </w:r>
      <w:r w:rsidRPr="00611320">
        <w:softHyphen/>
        <w:t>lautende Klausel vereinbart worden.</w:t>
      </w:r>
    </w:p>
    <w:p w14:paraId="13FE26A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1E97B0" w14:textId="3B70F71C"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Ein Mieter, der eine Wohnung gemietet hat, die er zu seinem Hauptwohnort bestimmt, darf das gesamte Gut nicht untervermieten.</w:t>
      </w:r>
    </w:p>
    <w:p w14:paraId="68ADF06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3EDC6A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Mit dem Einverständnis des Vermieters darf er einen Teil dieses Gutes untervermieten, unter der Bedingung, dass der Rest des gemieteten Gutes zu seinem Hauptwohnort bestimmt bleibt. Wenn das unter</w:t>
      </w:r>
      <w:r w:rsidRPr="00611320">
        <w:softHyphen/>
        <w:t>vermietete Gut dazu bestimmt ist, als Hauptwohnort des Unter</w:t>
      </w:r>
      <w:r w:rsidRPr="00611320">
        <w:softHyphen/>
        <w:t>mieters zu dienen, werden die Rechte und Pflichten des Mieters und des Unter</w:t>
      </w:r>
      <w:r w:rsidRPr="00611320">
        <w:softHyphen/>
        <w:t>mieters, was deren gegen</w:t>
      </w:r>
      <w:r w:rsidRPr="00611320">
        <w:softHyphen/>
        <w:t>seitige Beziehungen betrifft, von vorliegendem Abschnitt bestimmt, unter Vorbehalt der folgenden Bedin</w:t>
      </w:r>
      <w:r w:rsidRPr="00611320">
        <w:softHyphen/>
        <w:t>gungen des vorliegenden Paragraphen.</w:t>
      </w:r>
    </w:p>
    <w:p w14:paraId="03EC2B2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640292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Dauer der Untervermietung darf die noch abzulaufende Dauer des Hauptmietvertrags nicht überschreiten.</w:t>
      </w:r>
    </w:p>
    <w:p w14:paraId="3677503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A4C939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Mieter muss den Untermieter vorher über dessen Eigen</w:t>
      </w:r>
      <w:r w:rsidRPr="00611320">
        <w:softHyphen/>
        <w:t>schaft und den Umfang seiner Rechte informieren.</w:t>
      </w:r>
    </w:p>
    <w:p w14:paraId="06C7B4C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6EAF0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Vermieter den Hauptmietvertrag beendet, ist der Mieter ver</w:t>
      </w:r>
      <w:r w:rsidRPr="00611320">
        <w:softHyphen/>
        <w:t>pflichtet, dem Untermieter spätestens am fünf</w:t>
      </w:r>
      <w:r w:rsidRPr="00611320">
        <w:softHyphen/>
        <w:t>zehnten Tag nach Empfang der Kündigung eine Kopie derselben zuzustellen und ihn davon in Kenntnis zu setzen, dass die Untervermietung am selben Tag endet wie der Hauptmietver</w:t>
      </w:r>
      <w:r w:rsidRPr="00611320">
        <w:softHyphen/>
        <w:t>trag.</w:t>
      </w:r>
    </w:p>
    <w:p w14:paraId="4F3D61A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0D73F4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Mieter den Hauptmietvertrag verfrüht beendet, ist er verpflichtet, dem Untermieter eine mindestens dreimo</w:t>
      </w:r>
      <w:r w:rsidRPr="00611320">
        <w:softHyphen/>
        <w:t>natige Kündigungsfrist zu gewähren, ihm gleichzeitig eine Kopie der für den Vermieter bestimmten Kündigung auszuhändigen und ihm eine Entschädi</w:t>
      </w:r>
      <w:r w:rsidRPr="00611320">
        <w:softHyphen/>
        <w:t>gung zu zahlen, die der Miete von drei Monaten entspricht.</w:t>
      </w:r>
    </w:p>
    <w:p w14:paraId="5CA3157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7BDA3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den in den beiden vorangehenden Absätzen erwähnten Fällen kommt Artikel 11 nicht zur Anwendung.</w:t>
      </w:r>
    </w:p>
    <w:p w14:paraId="6570313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1C3FAE" w14:textId="53446D90"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t>§ </w:t>
      </w:r>
      <w:r w:rsidRPr="00611320">
        <w:t>2</w:t>
      </w:r>
      <w:r w:rsidRPr="00611320">
        <w:rPr>
          <w:i/>
        </w:rPr>
        <w:t>bis</w:t>
      </w:r>
      <w:r w:rsidRPr="00611320">
        <w:t xml:space="preserve"> </w:t>
      </w:r>
      <w:r w:rsidR="002E5E45">
        <w:t>- </w:t>
      </w:r>
      <w:r w:rsidRPr="00611320">
        <w:t xml:space="preserve">Die Untervermietung ist unter den in Artikel 1717 Absatz 2 zweiter Satz des Zivilgesetzbuches erwähnten Bedingungen den dort erwähnten juristischen Personen erlaubt. Die Absätze 3 bis 7 von </w:t>
      </w:r>
      <w:r w:rsidR="00B8480F">
        <w:t>§ </w:t>
      </w:r>
      <w:r w:rsidRPr="00611320">
        <w:t>2 sind auf diese Untervermietung anwendbar.]</w:t>
      </w:r>
    </w:p>
    <w:p w14:paraId="02C3BB0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9E998BD" w14:textId="4C0CA9FA"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3 </w:t>
      </w:r>
      <w:r w:rsidR="002E5E45">
        <w:t>- </w:t>
      </w:r>
      <w:r w:rsidRPr="00611320">
        <w:t>Der Mieter trägt dem Vermieter und dem Untermieter beziehungsweise dem Zessionar gegenüber allein die Verantwortung für die aus der Nichtbefolgung der Bestimmungen vorliegenden Artikels hervor</w:t>
      </w:r>
      <w:r w:rsidRPr="00611320">
        <w:softHyphen/>
        <w:t>gehenden Konsequenzen.</w:t>
      </w:r>
    </w:p>
    <w:p w14:paraId="019544D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567D81E1" w14:textId="26A8099C"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r w:rsidRPr="00611320">
        <w:rPr>
          <w:i/>
          <w:iCs/>
        </w:rPr>
        <w:t>[</w:t>
      </w:r>
      <w:r w:rsidR="00B8480F">
        <w:rPr>
          <w:i/>
          <w:iCs/>
        </w:rPr>
        <w:t>Art. </w:t>
      </w:r>
      <w:r w:rsidRPr="00611320">
        <w:rPr>
          <w:i/>
          <w:iCs/>
        </w:rPr>
        <w:t xml:space="preserve">4 </w:t>
      </w:r>
      <w:r w:rsidR="00B8480F">
        <w:rPr>
          <w:i/>
          <w:iCs/>
        </w:rPr>
        <w:t>§ </w:t>
      </w:r>
      <w:r w:rsidRPr="00611320">
        <w:rPr>
          <w:i/>
          <w:iCs/>
        </w:rPr>
        <w:t xml:space="preserve">2bis eingefügt durch </w:t>
      </w:r>
      <w:r w:rsidR="00B8480F">
        <w:rPr>
          <w:i/>
          <w:iCs/>
        </w:rPr>
        <w:t>Art. </w:t>
      </w:r>
      <w:r w:rsidRPr="00611320">
        <w:rPr>
          <w:i/>
          <w:iCs/>
        </w:rPr>
        <w:t>7 des G. vom 13. April 1997 (B.S. vom 21. Mai 1997)]</w:t>
      </w:r>
    </w:p>
    <w:p w14:paraId="27EC75E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574B43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932F893" w14:textId="19CF3F66"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rPr>
          <w:bCs/>
        </w:rPr>
      </w:pPr>
      <w:r w:rsidRPr="00611320">
        <w:tab/>
      </w:r>
      <w:r w:rsidR="00B8480F">
        <w:rPr>
          <w:b/>
        </w:rPr>
        <w:t>Art. </w:t>
      </w:r>
      <w:r w:rsidRPr="00611320">
        <w:rPr>
          <w:b/>
        </w:rPr>
        <w:t>5</w:t>
      </w:r>
      <w:r w:rsidRPr="00611320">
        <w:t xml:space="preserve"> </w:t>
      </w:r>
      <w:r w:rsidR="002E5E45">
        <w:t>- </w:t>
      </w:r>
      <w:r w:rsidRPr="00611320">
        <w:rPr>
          <w:bCs/>
          <w:i/>
        </w:rPr>
        <w:t>Immobilienvorabzug</w:t>
      </w:r>
    </w:p>
    <w:p w14:paraId="137701A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78682B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Immobilienvorabzug auf die gemietete Immobilie kann nicht dem Mieter zulasten gelegt werden.</w:t>
      </w:r>
    </w:p>
    <w:p w14:paraId="5E51584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1B5A08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FDBF5A4" w14:textId="65E028AF"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b/>
        </w:rPr>
        <w:t>Art. </w:t>
      </w:r>
      <w:r w:rsidRPr="00611320">
        <w:rPr>
          <w:b/>
        </w:rPr>
        <w:t>5</w:t>
      </w:r>
      <w:r w:rsidRPr="00611320">
        <w:rPr>
          <w:b/>
          <w:i/>
          <w:iCs/>
        </w:rPr>
        <w:t>bis</w:t>
      </w:r>
      <w:r w:rsidRPr="00611320">
        <w:t xml:space="preserve"> </w:t>
      </w:r>
      <w:r w:rsidR="002E5E45">
        <w:t>- </w:t>
      </w:r>
      <w:r w:rsidRPr="00611320">
        <w:t>Die Verpflichtung zur Registrierung des Mietvertrages obliegt dem Vermieter. Die mit einer eventuell verspäteten Registrierung verbundenen Kosten gehen vollständig zu seinen Lasten.]</w:t>
      </w:r>
    </w:p>
    <w:p w14:paraId="146B810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40B078" w14:textId="33676EDC"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5bis eingefügt durch </w:t>
      </w:r>
      <w:r w:rsidR="00B8480F">
        <w:rPr>
          <w:i/>
          <w:iCs/>
        </w:rPr>
        <w:t>Art. </w:t>
      </w:r>
      <w:r w:rsidRPr="00611320">
        <w:rPr>
          <w:i/>
          <w:iCs/>
        </w:rPr>
        <w:t>74 des G. (I) vom 27. Dezember 2006 (II) (B.S. vom 28. Dezember 2006)]</w:t>
      </w:r>
    </w:p>
    <w:p w14:paraId="7BBED2C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2A8AE0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2A0482" w14:textId="1948D06E"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rPr>
          <w:rFonts w:cs="Arial"/>
          <w:b/>
          <w:color w:val="000000"/>
        </w:rPr>
        <w:t>Art. </w:t>
      </w:r>
      <w:r w:rsidRPr="00611320">
        <w:rPr>
          <w:rFonts w:cs="Arial"/>
          <w:b/>
          <w:color w:val="000000"/>
        </w:rPr>
        <w:t>5</w:t>
      </w:r>
      <w:r w:rsidRPr="00611320">
        <w:rPr>
          <w:rFonts w:cs="Arial"/>
          <w:b/>
          <w:i/>
          <w:color w:val="000000"/>
        </w:rPr>
        <w:t>ter</w:t>
      </w:r>
      <w:r w:rsidRPr="00611320">
        <w:rPr>
          <w:rFonts w:cs="Arial"/>
          <w:color w:val="000000"/>
        </w:rPr>
        <w:t xml:space="preserve"> </w:t>
      </w:r>
      <w:r w:rsidR="002E5E45">
        <w:rPr>
          <w:rFonts w:cs="Arial"/>
          <w:color w:val="000000"/>
        </w:rPr>
        <w:t>- </w:t>
      </w:r>
      <w:r w:rsidRPr="00611320">
        <w:rPr>
          <w:rFonts w:cs="Arial"/>
          <w:i/>
          <w:color w:val="000000"/>
        </w:rPr>
        <w:t>Vermittlung durch einen Dritten für die Vermietung der Immobilie</w:t>
      </w:r>
    </w:p>
    <w:p w14:paraId="72FBDC9E" w14:textId="77777777" w:rsidR="00C34C6C" w:rsidRPr="00611320" w:rsidRDefault="00C34C6C" w:rsidP="00C34C6C">
      <w:pPr>
        <w:jc w:val="both"/>
        <w:rPr>
          <w:rFonts w:cs="Arial"/>
          <w:color w:val="000000"/>
        </w:rPr>
      </w:pPr>
    </w:p>
    <w:p w14:paraId="434BA118" w14:textId="77777777" w:rsidR="00C34C6C" w:rsidRPr="00611320" w:rsidRDefault="00C34C6C" w:rsidP="00C34C6C">
      <w:pPr>
        <w:jc w:val="both"/>
        <w:rPr>
          <w:rFonts w:cs="Arial"/>
          <w:color w:val="000000"/>
        </w:rPr>
      </w:pPr>
      <w:r w:rsidRPr="00611320">
        <w:rPr>
          <w:rFonts w:cs="Arial"/>
          <w:color w:val="000000"/>
        </w:rPr>
        <w:tab/>
        <w:t>Jegliche Klausel, durch die dem Mieter die Kosten für die Vermittlung durch einen Dritten für die Vermietung der Immobilie zulasten gelegt werden, ist als ungeschrieben zu betrachten, es sei denn, der Mieter ist der Auftraggeber des Vermittlungsauftrags.]</w:t>
      </w:r>
    </w:p>
    <w:p w14:paraId="476FEDC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rFonts w:cs="Arial"/>
          <w:color w:val="000000"/>
        </w:rPr>
      </w:pPr>
    </w:p>
    <w:p w14:paraId="2C0115BA" w14:textId="598C178E"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rFonts w:cs="Arial"/>
          <w:i/>
          <w:color w:val="000000"/>
        </w:rPr>
      </w:pPr>
      <w:r w:rsidRPr="00611320">
        <w:rPr>
          <w:rFonts w:cs="Arial"/>
          <w:i/>
          <w:color w:val="000000"/>
        </w:rPr>
        <w:t>[</w:t>
      </w:r>
      <w:r w:rsidR="00B8480F">
        <w:rPr>
          <w:rFonts w:cs="Arial"/>
          <w:i/>
          <w:color w:val="000000"/>
        </w:rPr>
        <w:t>Art. </w:t>
      </w:r>
      <w:r w:rsidRPr="00611320">
        <w:rPr>
          <w:rFonts w:cs="Arial"/>
          <w:i/>
          <w:color w:val="000000"/>
        </w:rPr>
        <w:t xml:space="preserve">5ter eingefügt durch </w:t>
      </w:r>
      <w:r w:rsidR="00B8480F">
        <w:rPr>
          <w:rFonts w:cs="Arial"/>
          <w:i/>
          <w:color w:val="000000"/>
        </w:rPr>
        <w:t>Art. </w:t>
      </w:r>
      <w:r w:rsidRPr="00611320">
        <w:rPr>
          <w:rFonts w:cs="Arial"/>
          <w:i/>
          <w:color w:val="000000"/>
        </w:rPr>
        <w:t>2 des G. vom 18. Juni 2009 (B.S. vom 7. August 2009)]</w:t>
      </w:r>
    </w:p>
    <w:p w14:paraId="40AB49C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rFonts w:cs="Arial"/>
          <w:color w:val="000000"/>
        </w:rPr>
      </w:pPr>
    </w:p>
    <w:p w14:paraId="063A1C8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E653A96" w14:textId="17CB8213"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pPr>
      <w:r w:rsidRPr="00611320">
        <w:tab/>
      </w:r>
      <w:r w:rsidR="00B8480F">
        <w:rPr>
          <w:b/>
        </w:rPr>
        <w:t>Art. </w:t>
      </w:r>
      <w:r w:rsidRPr="00611320">
        <w:rPr>
          <w:b/>
        </w:rPr>
        <w:t>6</w:t>
      </w:r>
      <w:r w:rsidRPr="00611320">
        <w:t xml:space="preserve"> </w:t>
      </w:r>
      <w:r w:rsidR="002E5E45">
        <w:t>- </w:t>
      </w:r>
      <w:r w:rsidRPr="00611320">
        <w:rPr>
          <w:bCs/>
          <w:i/>
        </w:rPr>
        <w:t>Indexierung</w:t>
      </w:r>
    </w:p>
    <w:p w14:paraId="0C857AA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BE99A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eine Anpassung des Mietpreises an die Lebenshaltungskosten nicht ausdrücklich ausgeschlossen worden ist und unter der Bedingung, dass der Mietvertrag schriftlich abgeschlossen wurde, ist diese Anpassung einmal pro Mietjahr fällig, und zwar am Jahrestag des Inkrafttretens des Mietvertrags unter den in Artikel 1728</w:t>
      </w:r>
      <w:r w:rsidRPr="00611320">
        <w:rPr>
          <w:i/>
          <w:iCs/>
        </w:rPr>
        <w:t>bis</w:t>
      </w:r>
      <w:r w:rsidRPr="00611320">
        <w:t xml:space="preserve"> des Zivilgesetzbuchs vorgesehenen Bedingungen.]</w:t>
      </w:r>
    </w:p>
    <w:p w14:paraId="66197EB9" w14:textId="77777777" w:rsidR="00C34C6C" w:rsidRPr="00611320" w:rsidRDefault="00C34C6C" w:rsidP="00C34C6C">
      <w:pPr>
        <w:autoSpaceDE w:val="0"/>
        <w:autoSpaceDN w:val="0"/>
        <w:adjustRightInd w:val="0"/>
        <w:jc w:val="both"/>
      </w:pPr>
    </w:p>
    <w:p w14:paraId="7B1F5E23" w14:textId="77777777" w:rsidR="00C34C6C" w:rsidRPr="00611320" w:rsidRDefault="00C34C6C" w:rsidP="00C34C6C">
      <w:pPr>
        <w:autoSpaceDE w:val="0"/>
        <w:autoSpaceDN w:val="0"/>
        <w:adjustRightInd w:val="0"/>
        <w:jc w:val="both"/>
      </w:pPr>
      <w:r w:rsidRPr="00611320">
        <w:tab/>
        <w:t>Diese Anpassung erfolgt erst, nachdem die betreibende Partei sie schriftlich beantragt hat, und wirkt lediglich zurück auf die drei Monate vor dem Monat der Beantragung.</w:t>
      </w:r>
    </w:p>
    <w:p w14:paraId="7D6B6A3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CD77403" w14:textId="7FC5F47E"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r w:rsidRPr="00611320">
        <w:rPr>
          <w:i/>
          <w:iCs/>
        </w:rPr>
        <w:t>[</w:t>
      </w:r>
      <w:r w:rsidR="00B8480F">
        <w:rPr>
          <w:i/>
          <w:iCs/>
        </w:rPr>
        <w:t>Art. </w:t>
      </w:r>
      <w:r w:rsidRPr="00611320">
        <w:rPr>
          <w:i/>
          <w:iCs/>
        </w:rPr>
        <w:t xml:space="preserve">6 </w:t>
      </w:r>
      <w:r w:rsidR="00B8480F">
        <w:rPr>
          <w:i/>
          <w:iCs/>
        </w:rPr>
        <w:t>Abs. </w:t>
      </w:r>
      <w:r w:rsidRPr="00611320">
        <w:rPr>
          <w:i/>
          <w:iCs/>
        </w:rPr>
        <w:t xml:space="preserve">1 ersetzt durch </w:t>
      </w:r>
      <w:r w:rsidR="00B8480F">
        <w:rPr>
          <w:i/>
          <w:iCs/>
        </w:rPr>
        <w:t>Art. </w:t>
      </w:r>
      <w:r w:rsidRPr="00611320">
        <w:rPr>
          <w:i/>
          <w:iCs/>
        </w:rPr>
        <w:t>8 des G. vom 13. April 1997 (B.S. vom 21. Mai 1997)]</w:t>
      </w:r>
    </w:p>
    <w:p w14:paraId="108A667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888BE3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0F7050D" w14:textId="2C269393"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u w:val="single"/>
        </w:rPr>
      </w:pPr>
      <w:r w:rsidRPr="00611320">
        <w:tab/>
      </w:r>
      <w:r w:rsidR="00B8480F">
        <w:rPr>
          <w:b/>
        </w:rPr>
        <w:t>Art. </w:t>
      </w:r>
      <w:r w:rsidRPr="00611320">
        <w:rPr>
          <w:b/>
        </w:rPr>
        <w:t>7</w:t>
      </w:r>
      <w:r w:rsidRPr="00611320">
        <w:t xml:space="preserve"> </w:t>
      </w:r>
      <w:r w:rsidR="002E5E45">
        <w:t>- </w:t>
      </w:r>
      <w:r w:rsidRPr="00611320">
        <w:rPr>
          <w:bCs/>
          <w:i/>
        </w:rPr>
        <w:t>Revision des Mietpreises und der Lasten</w:t>
      </w:r>
    </w:p>
    <w:p w14:paraId="3F8983D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947B59" w14:textId="71BF74D2"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1 </w:t>
      </w:r>
      <w:r w:rsidR="002E5E45">
        <w:t>- </w:t>
      </w:r>
      <w:r w:rsidRPr="00611320">
        <w:t>Unbeschadet des Artikels 8 können die Parteien verein</w:t>
      </w:r>
      <w:r w:rsidRPr="00611320">
        <w:softHyphen/>
        <w:t>ba</w:t>
      </w:r>
      <w:r w:rsidRPr="00611320">
        <w:softHyphen/>
        <w:t>ren, den Mietpreis zwischen dem neunten und dem sechsten Monat vor Ablauf jeder Dreijahresperiode zu revidieren.</w:t>
      </w:r>
    </w:p>
    <w:p w14:paraId="704CB27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96659D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Ermangelung einer Einigung zwischen den Parteien kann der Richter eine Revision des Mietpreises gestat</w:t>
      </w:r>
      <w:r w:rsidRPr="00611320">
        <w:softHyphen/>
        <w:t>ten, wenn erwiesen ist, dass der normale Mietwert des gemieteten Gutes infolge neuer Gegebenheiten mindestens zwanzig Prozent höher oder niedri</w:t>
      </w:r>
      <w:r w:rsidRPr="00611320">
        <w:softHyphen/>
        <w:t>ger ist als der Mietpreis, der zum Zeitpunkt der Einreichung des Antrags verlangt werden konnte.</w:t>
      </w:r>
    </w:p>
    <w:p w14:paraId="769251C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657CE4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kann einem Vermieter auch eine Mietpreiserhöhung gestat</w:t>
      </w:r>
      <w:r w:rsidRPr="00611320">
        <w:softHyphen/>
        <w:t>ten, wenn Letzterer nachweist, dass der normale Mietwert des gemieteten Gutes infolge von Arbeiten, die zu seinen Lasten im gemieteten Gut durchgeführt worden sind, um mindestens zehn Prozent des Mietpreises, der zum Zeitpunkt der Einrei</w:t>
      </w:r>
      <w:r w:rsidRPr="00611320">
        <w:softHyphen/>
        <w:t>chung des Antrags verlangt werden konnte, gestiegen ist[, wobei die Arbeiten ausgenommen sind, die erforderlich waren, um das gemietete Gut mit den Anforderungen von Artikel 2 Absatz 1 in Einklang zu bringen.]</w:t>
      </w:r>
    </w:p>
    <w:p w14:paraId="5191603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12529CC" w14:textId="77777777" w:rsidR="00C34C6C" w:rsidRPr="00611320" w:rsidRDefault="00C34C6C" w:rsidP="00C34C6C">
      <w:pPr>
        <w:tabs>
          <w:tab w:val="left" w:pos="-174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 w:val="left" w:pos="8893"/>
          <w:tab w:val="left" w:pos="9360"/>
          <w:tab w:val="left" w:pos="10080"/>
        </w:tabs>
        <w:autoSpaceDE w:val="0"/>
        <w:autoSpaceDN w:val="0"/>
        <w:adjustRightInd w:val="0"/>
        <w:ind w:left="720"/>
        <w:jc w:val="both"/>
        <w:outlineLvl w:val="0"/>
      </w:pPr>
      <w:r w:rsidRPr="00611320">
        <w:t>Der Richter entscheidet nach Billigkeit.</w:t>
      </w:r>
    </w:p>
    <w:p w14:paraId="19C14EB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7F50FD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Eine Klage kann nur zwischen dem sechsten und dritten Monat vor Ablauf der laufenden Dreijahresperiode einge</w:t>
      </w:r>
      <w:r w:rsidRPr="00611320">
        <w:softHyphen/>
        <w:t>reicht wer</w:t>
      </w:r>
      <w:r w:rsidRPr="00611320">
        <w:softHyphen/>
        <w:t>den.</w:t>
      </w:r>
    </w:p>
    <w:p w14:paraId="7F6D19F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789424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revidierte Mietpreis gilt ab dem ersten Tag der folgen</w:t>
      </w:r>
      <w:r w:rsidRPr="00611320">
        <w:softHyphen/>
        <w:t>den Dreijahresperiode; vorläufig jedoch kann weiterhin der alte Mietpreis verlangt werden, bis es zu einer endgültigen Ent</w:t>
      </w:r>
      <w:r w:rsidRPr="00611320">
        <w:softHyphen/>
        <w:t>scheidung kommt.</w:t>
      </w:r>
    </w:p>
    <w:p w14:paraId="07BFED2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8FA4284" w14:textId="2E632FF2"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[Im Fall von Artikel 3 </w:t>
      </w:r>
      <w:r w:rsidR="00B8480F">
        <w:t>§ </w:t>
      </w:r>
      <w:r w:rsidRPr="00611320">
        <w:t>8 können die Parteien jedoch auf die Möglichkeit der Revision des Mietpreises verzichten.]</w:t>
      </w:r>
    </w:p>
    <w:p w14:paraId="63D6AF1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E092B0D" w14:textId="447B48A5"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t>
      </w:r>
      <w:r w:rsidR="00B8480F">
        <w:t>§ </w:t>
      </w:r>
      <w:r w:rsidRPr="00611320">
        <w:t>1</w:t>
      </w:r>
      <w:r w:rsidRPr="00611320">
        <w:rPr>
          <w:i/>
        </w:rPr>
        <w:t>bis</w:t>
      </w:r>
      <w:r w:rsidRPr="00611320">
        <w:t xml:space="preserve"> </w:t>
      </w:r>
      <w:r w:rsidR="002E5E45">
        <w:t>- </w:t>
      </w:r>
      <w:r w:rsidRPr="00611320">
        <w:t>Falls ein Gut nacheinander für eine Dauer bis zu drei Jahren durch Mietvertrag an verschiedene Mieter vermietet wird und dieser Vertrag jeweils vom Vermieter gekündigt wird, darf der Basismietpreis während neun aufeinander folgender Jahre nicht höher sein als der Mietpreis, der zu Beginn dieses neunjährigen Zeitraums verlangt werden konnte und den Lebenshaltungskosten proportional angepasst wird, außer wenn der normale Mietwert des gemieteten Gutes aufgrund neuer Gegebenheiten um mindestens zwanzig Prozent oder aufgrund von im gemieteten Gut durchgeführten Arbeiten um mindestens zehn Prozent gestiegen ist.</w:t>
      </w:r>
    </w:p>
    <w:p w14:paraId="00C5760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24EB2E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Ungeachtet jeglicher anders lautenden Klausel oder Vereinbarung reduziert der Richter den Mietpreis auf den den Lebenshaltungskosten proportional angepassten Mietpreis, der aufgrund des vorigen Mietvertrags verlangt werden kann, wenn der Vermieter nicht nachweist, dass der Mietpreis gemäß den Bestimmungen von Absatz 1 festgelegt worden ist.</w:t>
      </w:r>
    </w:p>
    <w:p w14:paraId="103139A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B7CBD4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proportional angepasste Mietpreis wird wie folgt berechnet: Basismietpreis zu Beginn der Neunjahresperiode mal Index des Monats vor Abschluss des neuen Mietvertrags, geteilt durch Index des Monats vor Abschluss des Vertrags zu Beginn der Neunjahresperiode.]</w:t>
      </w:r>
    </w:p>
    <w:p w14:paraId="0B77131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2235E78" w14:textId="0E7C837A"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2 </w:t>
      </w:r>
      <w:r w:rsidR="002E5E45">
        <w:t>- </w:t>
      </w:r>
      <w:r w:rsidRPr="00611320">
        <w:t>[Jede der Parteien kann jederzeit] beim Friedensrichter die Revision der pauschalen Kosten und Lasten oder deren Umwandlung in tatsächliche Kosten und Lasten beantragen.</w:t>
      </w:r>
    </w:p>
    <w:p w14:paraId="51EC25F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B7A599D"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Der Richter entscheidet insbesondere auf der Grundlage der Entwicklung der tatsächlichen Ausgaben.</w:t>
      </w:r>
    </w:p>
    <w:p w14:paraId="4FCCBBC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4D39F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Er beschließt die Umwandlung, wenn sie möglich ist.</w:t>
      </w:r>
    </w:p>
    <w:p w14:paraId="39B626D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BFD5CED" w14:textId="20D4CB46"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r w:rsidRPr="00611320">
        <w:rPr>
          <w:i/>
          <w:iCs/>
        </w:rPr>
        <w:t>[</w:t>
      </w:r>
      <w:r w:rsidR="00B8480F">
        <w:rPr>
          <w:i/>
          <w:iCs/>
        </w:rPr>
        <w:t>Art. </w:t>
      </w:r>
      <w:r w:rsidRPr="00611320">
        <w:rPr>
          <w:i/>
          <w:iCs/>
        </w:rPr>
        <w:t xml:space="preserve">7 </w:t>
      </w:r>
      <w:r w:rsidR="00B8480F">
        <w:rPr>
          <w:i/>
          <w:iCs/>
        </w:rPr>
        <w:t>§ </w:t>
      </w:r>
      <w:r w:rsidRPr="00611320">
        <w:rPr>
          <w:i/>
          <w:iCs/>
        </w:rPr>
        <w:t xml:space="preserve">1 </w:t>
      </w:r>
      <w:r w:rsidR="00B8480F">
        <w:rPr>
          <w:i/>
          <w:iCs/>
        </w:rPr>
        <w:t>Abs. </w:t>
      </w:r>
      <w:r w:rsidRPr="00611320">
        <w:rPr>
          <w:i/>
          <w:iCs/>
        </w:rPr>
        <w:t xml:space="preserve">3 ergänzt durch </w:t>
      </w:r>
      <w:r w:rsidR="00B8480F">
        <w:rPr>
          <w:i/>
          <w:iCs/>
        </w:rPr>
        <w:t>Art. </w:t>
      </w:r>
      <w:r w:rsidRPr="00611320">
        <w:rPr>
          <w:i/>
          <w:iCs/>
        </w:rPr>
        <w:t xml:space="preserve">9 </w:t>
      </w:r>
      <w:r w:rsidR="00B8480F">
        <w:rPr>
          <w:i/>
          <w:iCs/>
        </w:rPr>
        <w:t>Nr. </w:t>
      </w:r>
      <w:r w:rsidRPr="00611320">
        <w:rPr>
          <w:i/>
          <w:iCs/>
        </w:rPr>
        <w:t xml:space="preserve">1 des G. vom 13. April 1997 (B.S. vom 21. Mai 1997); </w:t>
      </w:r>
      <w:r w:rsidR="00B8480F">
        <w:rPr>
          <w:i/>
          <w:iCs/>
        </w:rPr>
        <w:t>§ </w:t>
      </w:r>
      <w:r w:rsidRPr="00611320">
        <w:rPr>
          <w:i/>
          <w:iCs/>
        </w:rPr>
        <w:t xml:space="preserve">1 </w:t>
      </w:r>
      <w:r w:rsidR="00B8480F">
        <w:rPr>
          <w:i/>
          <w:iCs/>
        </w:rPr>
        <w:t>Abs. </w:t>
      </w:r>
      <w:r w:rsidRPr="00611320">
        <w:rPr>
          <w:i/>
          <w:iCs/>
        </w:rPr>
        <w:t xml:space="preserve">7 eingefügt durch </w:t>
      </w:r>
      <w:r w:rsidR="00B8480F">
        <w:rPr>
          <w:i/>
          <w:iCs/>
        </w:rPr>
        <w:t>Art. </w:t>
      </w:r>
      <w:r w:rsidRPr="00611320">
        <w:rPr>
          <w:i/>
          <w:iCs/>
        </w:rPr>
        <w:t xml:space="preserve">9 </w:t>
      </w:r>
      <w:r w:rsidR="00B8480F">
        <w:rPr>
          <w:i/>
          <w:iCs/>
        </w:rPr>
        <w:t>Nr. </w:t>
      </w:r>
      <w:r w:rsidRPr="00611320">
        <w:rPr>
          <w:i/>
          <w:iCs/>
        </w:rPr>
        <w:t xml:space="preserve">2 des G. vom 13. April 1997 (B.S. vom 21. Mai 1997); </w:t>
      </w:r>
      <w:r w:rsidR="00B8480F">
        <w:rPr>
          <w:i/>
          <w:iCs/>
        </w:rPr>
        <w:t>§ </w:t>
      </w:r>
      <w:r w:rsidRPr="00611320">
        <w:rPr>
          <w:i/>
          <w:iCs/>
        </w:rPr>
        <w:t xml:space="preserve">1bis eingefügt durch </w:t>
      </w:r>
      <w:r w:rsidR="00B8480F">
        <w:rPr>
          <w:i/>
          <w:iCs/>
        </w:rPr>
        <w:t>Art. </w:t>
      </w:r>
      <w:r w:rsidRPr="00611320">
        <w:rPr>
          <w:i/>
          <w:iCs/>
        </w:rPr>
        <w:t xml:space="preserve">9 </w:t>
      </w:r>
      <w:r w:rsidR="00B8480F">
        <w:rPr>
          <w:i/>
          <w:iCs/>
        </w:rPr>
        <w:t>Nr. </w:t>
      </w:r>
      <w:r w:rsidRPr="00611320">
        <w:rPr>
          <w:i/>
          <w:iCs/>
        </w:rPr>
        <w:t xml:space="preserve">3 des G. vom 13. April 1997 (B.S. vom 21. Mai 1997); </w:t>
      </w:r>
      <w:r w:rsidR="00B8480F">
        <w:rPr>
          <w:i/>
          <w:iCs/>
        </w:rPr>
        <w:t>§ </w:t>
      </w:r>
      <w:r w:rsidRPr="00611320">
        <w:rPr>
          <w:i/>
          <w:iCs/>
        </w:rPr>
        <w:t xml:space="preserve">2 </w:t>
      </w:r>
      <w:r w:rsidR="00B8480F">
        <w:rPr>
          <w:i/>
          <w:iCs/>
        </w:rPr>
        <w:t>Abs. </w:t>
      </w:r>
      <w:r w:rsidRPr="00611320">
        <w:rPr>
          <w:i/>
          <w:iCs/>
        </w:rPr>
        <w:t xml:space="preserve">1 abgeändert durch </w:t>
      </w:r>
      <w:r w:rsidR="00B8480F">
        <w:rPr>
          <w:i/>
          <w:iCs/>
        </w:rPr>
        <w:t>Art. </w:t>
      </w:r>
      <w:r w:rsidRPr="00611320">
        <w:rPr>
          <w:i/>
          <w:iCs/>
        </w:rPr>
        <w:t xml:space="preserve">9 </w:t>
      </w:r>
      <w:r w:rsidR="00B8480F">
        <w:rPr>
          <w:i/>
          <w:iCs/>
        </w:rPr>
        <w:t>Nr. </w:t>
      </w:r>
      <w:r w:rsidRPr="00611320">
        <w:rPr>
          <w:i/>
          <w:iCs/>
        </w:rPr>
        <w:t>4 des G. vom 13. April 1997 (B.S. vom 21. Mai 1997)]</w:t>
      </w:r>
    </w:p>
    <w:p w14:paraId="61E2C0D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30DFD8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AC33D8A" w14:textId="173418C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pPr>
      <w:r w:rsidRPr="00611320">
        <w:tab/>
      </w:r>
      <w:r w:rsidR="00B8480F">
        <w:rPr>
          <w:b/>
        </w:rPr>
        <w:t>Art. </w:t>
      </w:r>
      <w:r w:rsidRPr="00611320">
        <w:rPr>
          <w:b/>
        </w:rPr>
        <w:t>8</w:t>
      </w:r>
      <w:r w:rsidRPr="00611320">
        <w:t xml:space="preserve"> </w:t>
      </w:r>
      <w:r w:rsidR="002E5E45">
        <w:t>- </w:t>
      </w:r>
      <w:r w:rsidRPr="00611320">
        <w:rPr>
          <w:bCs/>
          <w:i/>
        </w:rPr>
        <w:t>Renovierung</w:t>
      </w:r>
    </w:p>
    <w:p w14:paraId="0F1CC4C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DB4EFF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Parteien können jederzeit schriftlich vereinbaren, dass der Mieter sich dazu verpflichtet, im gemieteten Gut auf eigene Kosten bestimmte Arbeiten durchzuführen, die dem Vermieter obliegen. Sie müssen die Frist festlegen, binnen der diese Arbeiten ausgeführt werden müssen.</w:t>
      </w:r>
    </w:p>
    <w:p w14:paraId="0167888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BECEDF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In diesem Fall kann von Artikel 2 abgewichen werden unter der Bedingung, dass die beabsichtigten Arbeiten darauf abzielen, das gemietete Gut mit den Anforderungen dieses Artikels in Einklang zu bringen, dass diese Arbeiten genau beschrieben werden, dass für den Beginn der Arbeiten eine annehmbare Frist festgesetzt wird und dass während der für die Arbeiten vereinbarten Dauer keine Miete verlangt werden kann, wobei diese Dauer natürlich nicht kürzer sein darf als die, die vernünftigerweise zur Ausführung der Arbeiten notwendig ist.</w:t>
      </w:r>
    </w:p>
    <w:p w14:paraId="4B73126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895B27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Dafür verpflichtet sich der Vermieter, während eines bestimmten Zeitraums, der über neun Jahre hinausgehen kann, auf die Möglichkeit zu verzichten, den Mietvertrag zu beenden oder eine Revision des Mietpreises zu beantragen, oder er verpflichtet sich, den Mietpreis herabzusetzen oder die Miete zu erlassen.</w:t>
      </w:r>
    </w:p>
    <w:p w14:paraId="41EB554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33F99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Auf Antrag der zuerst handelnden Partei wird nach Fertigstellung der Arbeiten eine kontradiktorische Abnahme durchgeführt.]</w:t>
      </w:r>
    </w:p>
    <w:p w14:paraId="70FAB31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CB4DA1C" w14:textId="63BC9105"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r w:rsidRPr="00611320">
        <w:rPr>
          <w:i/>
          <w:iCs/>
        </w:rPr>
        <w:t>[</w:t>
      </w:r>
      <w:r w:rsidR="00B8480F">
        <w:rPr>
          <w:i/>
          <w:iCs/>
        </w:rPr>
        <w:t>Art. </w:t>
      </w:r>
      <w:r w:rsidRPr="00611320">
        <w:rPr>
          <w:i/>
          <w:iCs/>
        </w:rPr>
        <w:t xml:space="preserve">8 ersetzt durch </w:t>
      </w:r>
      <w:r w:rsidR="00B8480F">
        <w:rPr>
          <w:i/>
          <w:iCs/>
        </w:rPr>
        <w:t>Art. </w:t>
      </w:r>
      <w:r w:rsidRPr="00611320">
        <w:rPr>
          <w:i/>
          <w:iCs/>
        </w:rPr>
        <w:t>10 des G. vom 13. April 1997 (B.S. vom 21. Mai 1997)]</w:t>
      </w:r>
    </w:p>
    <w:p w14:paraId="212047E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E7339B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5790DCC" w14:textId="5FA8D859"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rPr>
        <w:t>Art. </w:t>
      </w:r>
      <w:r w:rsidRPr="00611320">
        <w:rPr>
          <w:b/>
        </w:rPr>
        <w:t>9</w:t>
      </w:r>
      <w:r w:rsidRPr="00611320">
        <w:t xml:space="preserve"> </w:t>
      </w:r>
      <w:r w:rsidR="002E5E45">
        <w:t>- </w:t>
      </w:r>
      <w:r w:rsidRPr="00611320">
        <w:rPr>
          <w:bCs/>
          <w:i/>
        </w:rPr>
        <w:t>Übertragung des gemieteten Gutes</w:t>
      </w:r>
    </w:p>
    <w:p w14:paraId="2013248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96C10B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Mietvertrag von einem feststehenden Tag vor der Veräußerung des gemieteten Gutes datiert ist, tritt der Er</w:t>
      </w:r>
      <w:r w:rsidRPr="00611320">
        <w:softHyphen/>
        <w:t>werber, der das Gut unentgeltlich oder gegen Entgelt erworben hat, [ab dem Datum der authentischen Urkunde] in die Rechte und Verpflichtungen des Ver</w:t>
      </w:r>
      <w:r w:rsidRPr="00611320">
        <w:softHyphen/>
        <w:t>mieters ein, sogar wenn der Mietvertrag für den Fall einer Veräußerung die Möglichkeit der Zwangsräumung vorsieht.</w:t>
      </w:r>
    </w:p>
    <w:p w14:paraId="61CA7B5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E9EB22" w14:textId="3E65B2A3"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Das Gleiche gilt, wenn der Mietvertrag nicht von einem fest</w:t>
      </w:r>
      <w:r w:rsidRPr="00611320">
        <w:softHyphen/>
        <w:t>stehenden Tag vor der Veräußerung datiert ist, falls der Mieter das gemietete Gut seit mindestens sechs Monaten bewohnt. In diesem Fall kann der Käufer den Mietvertrag aus den Gründen und unter den Bedingungen, die in Artikel 3 §</w:t>
      </w:r>
      <w:r w:rsidR="00B8480F">
        <w:t>§ </w:t>
      </w:r>
      <w:r w:rsidRPr="00611320">
        <w:t>2, 3 und 4 erwähnt sind, jedoch beenden, allerdings unter Berück</w:t>
      </w:r>
      <w:r w:rsidRPr="00611320">
        <w:softHyphen/>
        <w:t>sichtigung einer dreimonatigen Kündigungsfrist, die dem Mieter zur Vermeidung des Verfalls binnen drei Monaten [nach dem Datum der authentischen Urkunde] über die Eigentums</w:t>
      </w:r>
      <w:r w:rsidRPr="00611320">
        <w:softHyphen/>
        <w:t>übertragung zuzustellen ist.</w:t>
      </w:r>
    </w:p>
    <w:p w14:paraId="3BEE31D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BFC0C88" w14:textId="6684A38B"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r w:rsidRPr="00611320">
        <w:rPr>
          <w:i/>
          <w:iCs/>
        </w:rPr>
        <w:t>[</w:t>
      </w:r>
      <w:r w:rsidR="00B8480F">
        <w:rPr>
          <w:i/>
          <w:iCs/>
        </w:rPr>
        <w:t>Art. </w:t>
      </w:r>
      <w:r w:rsidRPr="00611320">
        <w:rPr>
          <w:i/>
          <w:iCs/>
        </w:rPr>
        <w:t xml:space="preserve">9 </w:t>
      </w:r>
      <w:r w:rsidR="00B8480F">
        <w:rPr>
          <w:i/>
          <w:iCs/>
        </w:rPr>
        <w:t>Abs. </w:t>
      </w:r>
      <w:r w:rsidRPr="00611320">
        <w:rPr>
          <w:i/>
          <w:iCs/>
        </w:rPr>
        <w:t xml:space="preserve">1 abgeändert durch </w:t>
      </w:r>
      <w:r w:rsidR="00B8480F">
        <w:rPr>
          <w:i/>
          <w:iCs/>
        </w:rPr>
        <w:t>Art. </w:t>
      </w:r>
      <w:r w:rsidRPr="00611320">
        <w:rPr>
          <w:i/>
          <w:iCs/>
        </w:rPr>
        <w:t xml:space="preserve">11 </w:t>
      </w:r>
      <w:r w:rsidR="00B8480F">
        <w:rPr>
          <w:i/>
          <w:iCs/>
        </w:rPr>
        <w:t>Nr. </w:t>
      </w:r>
      <w:r w:rsidRPr="00611320">
        <w:rPr>
          <w:i/>
          <w:iCs/>
        </w:rPr>
        <w:t xml:space="preserve">1 des G. vom 13. April 1997 (B.S. vom 21. Mai 1997); </w:t>
      </w:r>
      <w:r w:rsidR="00B8480F">
        <w:rPr>
          <w:i/>
          <w:iCs/>
        </w:rPr>
        <w:t>Abs. </w:t>
      </w:r>
      <w:r w:rsidRPr="00611320">
        <w:rPr>
          <w:i/>
          <w:iCs/>
        </w:rPr>
        <w:t xml:space="preserve">2 abgeändert durch </w:t>
      </w:r>
      <w:r w:rsidR="00B8480F">
        <w:rPr>
          <w:i/>
          <w:iCs/>
        </w:rPr>
        <w:t>Art. </w:t>
      </w:r>
      <w:r w:rsidRPr="00611320">
        <w:rPr>
          <w:i/>
          <w:iCs/>
        </w:rPr>
        <w:t xml:space="preserve">11 </w:t>
      </w:r>
      <w:r w:rsidR="00B8480F">
        <w:rPr>
          <w:i/>
          <w:iCs/>
        </w:rPr>
        <w:t>Nr. </w:t>
      </w:r>
      <w:r w:rsidRPr="00611320">
        <w:rPr>
          <w:i/>
          <w:iCs/>
        </w:rPr>
        <w:t>2 des G. vom 13. April 1997 (B.S. vom 21. Mai 1997)]</w:t>
      </w:r>
    </w:p>
    <w:p w14:paraId="4F79930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60B24C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48FA675" w14:textId="444174D1"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outlineLvl w:val="0"/>
      </w:pPr>
      <w:r w:rsidRPr="00611320">
        <w:tab/>
      </w:r>
      <w:r w:rsidR="00B8480F">
        <w:rPr>
          <w:b/>
        </w:rPr>
        <w:t>Art. </w:t>
      </w:r>
      <w:r w:rsidRPr="00611320">
        <w:rPr>
          <w:b/>
        </w:rPr>
        <w:t>10</w:t>
      </w:r>
      <w:r w:rsidRPr="00611320">
        <w:t xml:space="preserve"> </w:t>
      </w:r>
      <w:r w:rsidR="002E5E45">
        <w:t>- </w:t>
      </w:r>
      <w:r w:rsidRPr="00611320">
        <w:rPr>
          <w:bCs/>
          <w:i/>
        </w:rPr>
        <w:t>Garantie</w:t>
      </w:r>
    </w:p>
    <w:p w14:paraId="45F1DC7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6AA40577" w14:textId="7ED3A18B" w:rsidR="00C34C6C" w:rsidRPr="00611320" w:rsidRDefault="00C34C6C" w:rsidP="00C34C6C">
      <w:pPr>
        <w:jc w:val="both"/>
      </w:pPr>
      <w:r w:rsidRPr="00611320">
        <w:tab/>
        <w:t>[</w:t>
      </w:r>
      <w:r w:rsidR="00B8480F">
        <w:rPr>
          <w:iCs/>
        </w:rPr>
        <w:t>§ </w:t>
      </w:r>
      <w:r w:rsidRPr="00611320">
        <w:rPr>
          <w:iCs/>
        </w:rPr>
        <w:t xml:space="preserve">1 </w:t>
      </w:r>
      <w:r w:rsidR="002E5E45">
        <w:rPr>
          <w:iCs/>
        </w:rPr>
        <w:t>- </w:t>
      </w:r>
      <w:r w:rsidRPr="00611320">
        <w:t>Wenn der Mieter, abgesehen von den in Artikel 1752 des Zivilgesetz</w:t>
      </w:r>
      <w:r w:rsidRPr="00611320">
        <w:softHyphen/>
        <w:t>buches vorgesehenen Sicherheiten, eine der in folgendem Absatz vorgesehenen Garantien gibt, um Gewähr für die Einhaltung seiner Verpflichtungen zu bieten, darf diese Garantie den Mietbetrag von zwei oder drei Monaten je nach Form der Mietgarantie nicht übersteigen.</w:t>
      </w:r>
    </w:p>
    <w:p w14:paraId="31729B92" w14:textId="77777777" w:rsidR="00C34C6C" w:rsidRPr="00611320" w:rsidRDefault="00C34C6C" w:rsidP="00C34C6C">
      <w:pPr>
        <w:jc w:val="both"/>
      </w:pPr>
    </w:p>
    <w:p w14:paraId="14C6F4C0" w14:textId="77777777" w:rsidR="00C34C6C" w:rsidRPr="00611320" w:rsidRDefault="00C34C6C" w:rsidP="00C34C6C">
      <w:pPr>
        <w:jc w:val="both"/>
      </w:pPr>
      <w:r w:rsidRPr="00611320">
        <w:tab/>
        <w:t>Die im vorhergehenden Absatz erwähnten Garantien können nach Wahl des Mieters drei Formen annehmen: entweder die eines individuell eröffneten Kontos auf den Namen des Mieters bei einem Finanzinstitut oder die einer Bankgarantie, durch die dem Mieter die progressive Bildung der Garantie ermöglicht wird, oder die einer Bankgarantie, die aus einem Muster</w:t>
      </w:r>
      <w:r w:rsidRPr="00611320">
        <w:softHyphen/>
        <w:t>vertrag zwischen einem ÖSHZ und einem Finanzinstitut hervorgeht.</w:t>
      </w:r>
    </w:p>
    <w:p w14:paraId="2FA832E2" w14:textId="77777777" w:rsidR="00C34C6C" w:rsidRPr="00611320" w:rsidRDefault="00C34C6C" w:rsidP="00C34C6C">
      <w:pPr>
        <w:jc w:val="both"/>
      </w:pPr>
    </w:p>
    <w:p w14:paraId="62B4C65D" w14:textId="77777777" w:rsidR="00C34C6C" w:rsidRPr="00611320" w:rsidRDefault="00C34C6C" w:rsidP="00C34C6C">
      <w:pPr>
        <w:jc w:val="both"/>
      </w:pPr>
      <w:r w:rsidRPr="00611320">
        <w:tab/>
        <w:t>Entscheidet der Mieter sich für ein individuell eröffnetes Konto, darf die Mietgarantie den Mietbetrag von zwei Monaten nicht übersteigen. Die Zinserträge werden zugunsten des Mieters zum Kapital geschlagen und der Vermieter erhält Vorzugsrecht auf den Aktivbe</w:t>
      </w:r>
      <w:r w:rsidRPr="00611320">
        <w:softHyphen/>
        <w:t>stand des Kontos für jegliche Forderungen, die sich aus der gänzlichen oder teilweisen Nichterfüllung der Verpflichtun</w:t>
      </w:r>
      <w:r w:rsidRPr="00611320">
        <w:softHyphen/>
        <w:t>gen des Mieters ergeben.</w:t>
      </w:r>
    </w:p>
    <w:p w14:paraId="4C2ADBD0" w14:textId="77777777" w:rsidR="00C34C6C" w:rsidRPr="00611320" w:rsidRDefault="00C34C6C" w:rsidP="00C34C6C">
      <w:pPr>
        <w:jc w:val="both"/>
      </w:pPr>
    </w:p>
    <w:p w14:paraId="233FA856" w14:textId="1AB7DBD1" w:rsidR="00C34C6C" w:rsidRPr="00611320" w:rsidRDefault="00C34C6C" w:rsidP="00C34C6C">
      <w:pPr>
        <w:jc w:val="both"/>
      </w:pPr>
      <w:r w:rsidRPr="00611320">
        <w:tab/>
        <w:t>Entscheidet der Mieter sich für eine Bankgarantie, zu deren vollständiger Bildung er sich durch konstante Monatsraten während der Dauer des Vertrags mit einer Höchstdauer von drei Jahren verpflichtet, entspricht diese Garantie einem Mietbetrag von höchstens drei</w:t>
      </w:r>
      <w:r w:rsidR="00626E47" w:rsidRPr="00611320">
        <w:t> </w:t>
      </w:r>
      <w:r w:rsidRPr="00611320">
        <w:t>Monaten. Bei dem Finanzinstitut muss es sich um das Finanzinstitut handeln, bei dem der Mieter gegebenenfalls über ein Bankkonto verfügt, auf das sein Berufs</w:t>
      </w:r>
      <w:r w:rsidR="002E5E45">
        <w:t>- </w:t>
      </w:r>
      <w:r w:rsidRPr="00611320">
        <w:t>oder Ersatzeinkommen eingezahlt wird. Stellt der Mieter die Einzahlung seines Berufs</w:t>
      </w:r>
      <w:r w:rsidR="002E5E45">
        <w:t>- </w:t>
      </w:r>
      <w:r w:rsidRPr="00611320">
        <w:t>oder Ersatzeinkommens bei dem betreffenden Finanzinstitut ein, ist dieses berechtigt, die vollständige und sofortige Bildung der Garantie zu fordern, unbeschadet der Möglichkeit jedoch, diese an ein anderes Finanzinstitut zu übertragen. Ungeachtet des Gesetzes vom 22. März 1993 über den Status und die Kontrolle der Kreditinstitute kann ein Finanzinstitut diese Garantie aus Gründen der Kreditwürdigkeit des Mieters nicht verweigern. Das Gesetz vom 12. Juni 1991 über den Verbraucherkredit kommt nicht zur Anwendung. Der König kann durch einen im Ministerrat beratenen Erlass die Modalitäten festlegen in Bezug auf die Verpflichtung des Finanzinstituts, eine Bankgarantie zu bilden, wenn der Mietkandidat zum Zeitpunkt seines Antrags durch mehr als eine andere Verpflichtung zur Garantiebildung für früher gewährte Bankmietgarantien gebunden ist. Nach einer Evaluation, die ein Jahr nach Inkrafttreten dieses Systems vorgenommen wird, kann der König durch einen im Ministerrat beratenen Erlass eine öffentliche Garantie zur Deckung der Garantien, die die Finanzinstitute gewissen Kategorien von Mietern, die Er bestimmt, gewährt haben, gemäß den von Ihm bestimmten Finanzierungsmodalitäten organisieren. Der Mieter schuldet dem Finanzinstitut, das ihm ab dem Tag der vollständigen Bildung der Garantie Zinsen gewährt, keinerlei Debetzins. Das Finanzinstitut verfügt über die gemeinrechtlichen Vorzugsrechte dem Mieter gegenüber, wenn dieser seiner Verpflichtung, die Garantie progressiv zu bilden, nicht nachkommt.</w:t>
      </w:r>
    </w:p>
    <w:p w14:paraId="5C29A2B0" w14:textId="77777777" w:rsidR="00C34C6C" w:rsidRPr="00611320" w:rsidRDefault="00C34C6C" w:rsidP="00C34C6C">
      <w:pPr>
        <w:jc w:val="both"/>
      </w:pPr>
    </w:p>
    <w:p w14:paraId="445323A9" w14:textId="77777777" w:rsidR="00C34C6C" w:rsidRPr="00611320" w:rsidRDefault="00C34C6C" w:rsidP="00C34C6C">
      <w:pPr>
        <w:jc w:val="both"/>
      </w:pPr>
      <w:r w:rsidRPr="00611320">
        <w:tab/>
        <w:t>Entscheidet der Mieter sich für eine Bankgarantie, die einem Mietbetrag von höchstens drei Monaten entspricht und aus einem Mustervertrag zwischen einem ÖSHZ und einem Finanzinstitut hervorgeht, reicht das ÖSHZ den Antrag bei dem Finanzinstitut ein, das die Garantie zugunsten des Vermieters gewährt.</w:t>
      </w:r>
    </w:p>
    <w:p w14:paraId="448BEF8C" w14:textId="77777777" w:rsidR="00C34C6C" w:rsidRPr="00611320" w:rsidRDefault="00C34C6C" w:rsidP="00C34C6C">
      <w:pPr>
        <w:jc w:val="both"/>
      </w:pPr>
    </w:p>
    <w:p w14:paraId="4771AFF1" w14:textId="77777777" w:rsidR="00C34C6C" w:rsidRPr="00611320" w:rsidRDefault="00C34C6C" w:rsidP="00C34C6C">
      <w:pPr>
        <w:jc w:val="both"/>
      </w:pPr>
      <w:r w:rsidRPr="00611320">
        <w:tab/>
        <w:t>Der König legt das Formular fest, mit dem die Finanzinstitute den Vermietern gegenüber bescheinigen, dass die Mietgarantie gewährt ist, und zwar ungeachtet der Art und Weise, wie diese Garantie gebildet wird.</w:t>
      </w:r>
    </w:p>
    <w:p w14:paraId="6F778179" w14:textId="77777777" w:rsidR="00C34C6C" w:rsidRPr="00611320" w:rsidRDefault="00C34C6C" w:rsidP="00C34C6C">
      <w:pPr>
        <w:jc w:val="both"/>
      </w:pPr>
    </w:p>
    <w:p w14:paraId="56AEDF64" w14:textId="21630841" w:rsidR="00C34C6C" w:rsidRPr="00611320" w:rsidRDefault="00C34C6C" w:rsidP="00C34C6C">
      <w:pPr>
        <w:jc w:val="both"/>
      </w:pPr>
      <w:r w:rsidRPr="00611320">
        <w:tab/>
      </w:r>
      <w:r w:rsidR="00B8480F">
        <w:t>§ </w:t>
      </w:r>
      <w:r w:rsidRPr="00611320">
        <w:t xml:space="preserve">2 </w:t>
      </w:r>
      <w:r w:rsidR="002E5E45">
        <w:t>- </w:t>
      </w:r>
      <w:r w:rsidRPr="00611320">
        <w:t xml:space="preserve">Wenn der Vermieter im Besitz der Garantie ist und es unterlässt, sie auf die in </w:t>
      </w:r>
      <w:r w:rsidR="00B8480F">
        <w:t>§ </w:t>
      </w:r>
      <w:r w:rsidRPr="00611320">
        <w:t xml:space="preserve">1 Absatz 3 vorgesehene Weise anzulegen, ist er verpflichtet, dem Mieter auf den Garantiebetrag ab dessen Aushändigung Zinsen zum mittleren Zinssatz des Finanzmarktes zu zahlen. </w:t>
      </w:r>
    </w:p>
    <w:p w14:paraId="0DBCD07B" w14:textId="77777777" w:rsidR="00C34C6C" w:rsidRPr="00611320" w:rsidRDefault="00C34C6C" w:rsidP="00C34C6C">
      <w:pPr>
        <w:autoSpaceDE w:val="0"/>
        <w:autoSpaceDN w:val="0"/>
        <w:adjustRightInd w:val="0"/>
        <w:jc w:val="both"/>
      </w:pPr>
    </w:p>
    <w:p w14:paraId="1F96A74C" w14:textId="5C4D1A85" w:rsidR="00C34C6C" w:rsidRPr="00611320" w:rsidRDefault="00C34C6C" w:rsidP="00C34C6C">
      <w:pPr>
        <w:jc w:val="both"/>
      </w:pPr>
      <w:r w:rsidRPr="00611320">
        <w:tab/>
        <w:t xml:space="preserve">Diese Zinsen werden zum Kapital geschlagen. Ab dem Tag, wo der Mieter den Vermieter in Verzug setzt, der ihm durch </w:t>
      </w:r>
      <w:r w:rsidR="00B8480F">
        <w:t>§ </w:t>
      </w:r>
      <w:r w:rsidRPr="00611320">
        <w:t>1 Absatz 3 auferlegten Verpflichtung nachzukommen, wird jedoch der gesetzliche Zinssatz auf den Garantiebetrag geschuldet.</w:t>
      </w:r>
    </w:p>
    <w:p w14:paraId="719CD351" w14:textId="77777777" w:rsidR="00C34C6C" w:rsidRPr="00611320" w:rsidRDefault="00C34C6C" w:rsidP="00C34C6C">
      <w:pPr>
        <w:jc w:val="both"/>
      </w:pPr>
    </w:p>
    <w:p w14:paraId="2863B9EC" w14:textId="12D776D5"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t>§ </w:t>
      </w:r>
      <w:r w:rsidRPr="00611320">
        <w:t xml:space="preserve">3 </w:t>
      </w:r>
      <w:r w:rsidR="002E5E45">
        <w:t>- </w:t>
      </w:r>
      <w:r w:rsidRPr="00611320">
        <w:t>Über das Bankkonto, sowohl was die Hauptsumme als auch was die Zinsen betrifft, über die Bankgarantie und über das Konto, auf dem die Garantie neu gebildet wurde, darf nur zugunsten der einen oder anderen Partei verfügt werden, wenn entweder ein frühestens bei Ablauf des Mietvertrags erstelltes schriftliches Einverständnis oder die Kopie einer gerichtlichen Entscheidung vorliegt. Diese Entscheidung ist ungeachtet eines Einspruchs oder einer Berufung ohne Kaution oder Beschränkung einstweilen vollstreckbar.]</w:t>
      </w:r>
    </w:p>
    <w:p w14:paraId="14E0510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C9044AA" w14:textId="2D096B2A"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i/>
          <w:iCs/>
        </w:rPr>
        <w:t>[</w:t>
      </w:r>
      <w:r w:rsidR="00B8480F">
        <w:rPr>
          <w:i/>
          <w:iCs/>
        </w:rPr>
        <w:t>Art. </w:t>
      </w:r>
      <w:r w:rsidRPr="00611320">
        <w:rPr>
          <w:i/>
          <w:iCs/>
        </w:rPr>
        <w:t xml:space="preserve">10 ersetzt durch </w:t>
      </w:r>
      <w:r w:rsidR="00B8480F">
        <w:rPr>
          <w:i/>
          <w:iCs/>
        </w:rPr>
        <w:t>Art. </w:t>
      </w:r>
      <w:r w:rsidRPr="00611320">
        <w:rPr>
          <w:i/>
          <w:iCs/>
        </w:rPr>
        <w:t>103 des G. (IV) vom 25. April 2007 (II) (B.S. vom 8. Mai 2007)]</w:t>
      </w:r>
    </w:p>
    <w:p w14:paraId="45A71B8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6D7E7E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3E95FCB" w14:textId="0212245F"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u w:val="single"/>
        </w:rPr>
      </w:pPr>
      <w:r w:rsidRPr="00611320">
        <w:tab/>
      </w:r>
      <w:r w:rsidR="00B8480F">
        <w:rPr>
          <w:b/>
        </w:rPr>
        <w:t>Art. </w:t>
      </w:r>
      <w:r w:rsidRPr="00611320">
        <w:rPr>
          <w:b/>
        </w:rPr>
        <w:t>11</w:t>
      </w:r>
      <w:r w:rsidRPr="00611320">
        <w:t xml:space="preserve"> </w:t>
      </w:r>
      <w:r w:rsidR="002E5E45">
        <w:t>- </w:t>
      </w:r>
      <w:r w:rsidRPr="00611320">
        <w:rPr>
          <w:bCs/>
          <w:i/>
        </w:rPr>
        <w:t>Verlängerung wegen außergewöhnlicher Umstände</w:t>
      </w:r>
    </w:p>
    <w:p w14:paraId="7B0CA969"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FCC29F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Mietvertrag abläuft oder durch eine Kündigung beendet wird, kann ein Mieter, der den Nachweis außergewöhnlicher Umstände erbringt, eine Verlängerung beantra</w:t>
      </w:r>
      <w:r w:rsidRPr="00611320">
        <w:softHyphen/>
        <w:t>gen.</w:t>
      </w:r>
    </w:p>
    <w:p w14:paraId="4672B64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C7C1E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Zur Vermeidung der Nichtigkeit ist diese Verlängerung spätestens einen Monat vor Ablauf des Mietvertrags per Einschreibebrief beim Vermieter zu beantra</w:t>
      </w:r>
      <w:r w:rsidRPr="00611320">
        <w:softHyphen/>
        <w:t>gen.</w:t>
      </w:r>
    </w:p>
    <w:p w14:paraId="3F67457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7DFB732" w14:textId="6E386DCA"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Wenn die Parteien keine Einigung erzielen, kann der Richter die Verlängerung gewähren, indem er den Belangen beider Parteien und insbesondere dem eventuell hohen Alter einer der Parteien Rechnung trägt. Er legt für diese Verlängerung die Dauer fest, die befristet sein muss. Er kann, wenn er es für billig hält, in diesem Fall auch eine Mietpreiserhöhung gestatten, wenn der Vermieter es beantragt, und die in Anwendung von Artikel 3 </w:t>
      </w:r>
      <w:r w:rsidR="00B8480F">
        <w:t>§ </w:t>
      </w:r>
      <w:r w:rsidRPr="00611320">
        <w:t>4 zu zahlende Entschä</w:t>
      </w:r>
      <w:r w:rsidRPr="00611320">
        <w:softHyphen/>
        <w:t>digung herabsetzen oder streichen.</w:t>
      </w:r>
    </w:p>
    <w:p w14:paraId="5C83ED6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C367196"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Unter denselben Bedingungen kann nur einmal ein Antrag auf Erneuerung der Verlängerung eingereicht werden.</w:t>
      </w:r>
    </w:p>
    <w:p w14:paraId="5FB06F0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0EA0D3E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die Parteien keine Einigung erzielen, kann der Richter unter denselben Bedingungen auch diese Verlängerung gewäh</w:t>
      </w:r>
      <w:r w:rsidRPr="00611320">
        <w:softHyphen/>
        <w:t>ren.</w:t>
      </w:r>
    </w:p>
    <w:p w14:paraId="4AED6B9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45DF5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096EC9E" w14:textId="31E4601C" w:rsidR="00C34C6C" w:rsidRPr="00611320" w:rsidRDefault="00C34C6C" w:rsidP="00C34C6C">
      <w:pPr>
        <w:jc w:val="both"/>
        <w:rPr>
          <w:iCs/>
        </w:rPr>
      </w:pPr>
      <w:r w:rsidRPr="00611320">
        <w:tab/>
        <w:t>[</w:t>
      </w:r>
      <w:r w:rsidR="00B8480F">
        <w:rPr>
          <w:b/>
          <w:iCs/>
        </w:rPr>
        <w:t>Art. </w:t>
      </w:r>
      <w:r w:rsidRPr="00611320">
        <w:rPr>
          <w:b/>
          <w:iCs/>
        </w:rPr>
        <w:t>11</w:t>
      </w:r>
      <w:r w:rsidRPr="00611320">
        <w:rPr>
          <w:b/>
          <w:i/>
          <w:iCs/>
        </w:rPr>
        <w:t>bis</w:t>
      </w:r>
      <w:r w:rsidRPr="00611320">
        <w:rPr>
          <w:b/>
          <w:iCs/>
        </w:rPr>
        <w:t xml:space="preserve"> </w:t>
      </w:r>
      <w:r w:rsidR="002E5E45">
        <w:rPr>
          <w:iCs/>
        </w:rPr>
        <w:t>- </w:t>
      </w:r>
      <w:r w:rsidR="00B8480F">
        <w:rPr>
          <w:iCs/>
        </w:rPr>
        <w:t>§ </w:t>
      </w:r>
      <w:r w:rsidRPr="00611320">
        <w:rPr>
          <w:iCs/>
        </w:rPr>
        <w:t xml:space="preserve">1 </w:t>
      </w:r>
      <w:r w:rsidR="002E5E45">
        <w:rPr>
          <w:iCs/>
        </w:rPr>
        <w:t>- </w:t>
      </w:r>
      <w:r w:rsidRPr="00611320">
        <w:rPr>
          <w:iCs/>
        </w:rPr>
        <w:t>Der König erstellt für jeden Mietvertrag drei Anlagen, eine pro Region, die Erläuterungen zu den Gesetzesbestimmungen in Bezug auf folgende Elemente enthalten: die von der betreffenden Region angenommenen Bestimmungen in Sachen Gesundheits-, Sicherheits</w:t>
      </w:r>
      <w:r w:rsidR="002E5E45">
        <w:rPr>
          <w:iCs/>
        </w:rPr>
        <w:t>- </w:t>
      </w:r>
      <w:r w:rsidRPr="00611320">
        <w:rPr>
          <w:iCs/>
        </w:rPr>
        <w:t>und Bewohnbarkeitsnormen; Erläuterungen zum Wesen einer zwingenden Vorschrift; die Bestimmungen in Bezug auf den schriftlichen Mietvertrag, seine Registrierung und die Unentgeltlichkeit der Registrierung; die Dauer des Mietvertrags; die Möglichkeiten einer Revision des Mietpreises, die Indexierung, die Lasten; die in Bezug auf die dem Mieter obliegenden Reparaturen aufgestellten Vorschriften; die Möglichkeiten, den Mietvertrag zu beenden, und die diesbezüglichen Bestimmungen; die mit dem Wechsel des Eigentümers verbundenen Bestimmungen; die Möglichkeiten, dass den Parteien im Falle einer Streitsache beigestanden werden kann.</w:t>
      </w:r>
    </w:p>
    <w:p w14:paraId="79005092" w14:textId="77777777" w:rsidR="00C34C6C" w:rsidRPr="00611320" w:rsidRDefault="00C34C6C" w:rsidP="00C34C6C">
      <w:pPr>
        <w:jc w:val="both"/>
        <w:rPr>
          <w:iCs/>
        </w:rPr>
      </w:pPr>
    </w:p>
    <w:p w14:paraId="1C1FF5D1" w14:textId="5FE838BE"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Cs/>
        </w:rPr>
        <w:tab/>
      </w:r>
      <w:r w:rsidR="00B8480F">
        <w:rPr>
          <w:iCs/>
        </w:rPr>
        <w:t>§ </w:t>
      </w:r>
      <w:r w:rsidRPr="00611320">
        <w:rPr>
          <w:iCs/>
        </w:rPr>
        <w:t xml:space="preserve">2 </w:t>
      </w:r>
      <w:r w:rsidR="002E5E45">
        <w:rPr>
          <w:iCs/>
        </w:rPr>
        <w:t>- </w:t>
      </w:r>
      <w:r w:rsidRPr="00611320">
        <w:rPr>
          <w:iCs/>
        </w:rPr>
        <w:t>Diese Anlage muss obligatorisch dem nach Inkrafttreten des vorliegenden Artikels abgeschlossenen Mietvertrag beigefügt werden.]</w:t>
      </w:r>
    </w:p>
    <w:p w14:paraId="1126014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7A0CF7E1" w14:textId="51795099"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11bis eingefügt durch </w:t>
      </w:r>
      <w:r w:rsidR="00B8480F">
        <w:rPr>
          <w:i/>
          <w:iCs/>
        </w:rPr>
        <w:t>Art. </w:t>
      </w:r>
      <w:r w:rsidRPr="00611320">
        <w:rPr>
          <w:i/>
          <w:iCs/>
        </w:rPr>
        <w:t>102 des G. (IV) vom 25. April 2007 (II) (B.S. vom 8. Mai 2007)]</w:t>
      </w:r>
    </w:p>
    <w:p w14:paraId="5E8E7E2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B8B85E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u w:val="single"/>
        </w:rPr>
      </w:pPr>
    </w:p>
    <w:p w14:paraId="529CA491" w14:textId="23EB9C3B"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r>
      <w:r w:rsidR="00B8480F">
        <w:rPr>
          <w:b/>
        </w:rPr>
        <w:t>Art. </w:t>
      </w:r>
      <w:r w:rsidRPr="00611320">
        <w:rPr>
          <w:b/>
        </w:rPr>
        <w:t>12</w:t>
      </w:r>
      <w:r w:rsidRPr="00611320">
        <w:t xml:space="preserve"> </w:t>
      </w:r>
      <w:r w:rsidR="002E5E45">
        <w:t>- </w:t>
      </w:r>
      <w:r w:rsidRPr="00611320">
        <w:t>Außer wenn es anders bestimmt wird, sind die Regeln dieses Abschnittes zwingend.]</w:t>
      </w:r>
    </w:p>
    <w:p w14:paraId="5E622A9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77099E0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46FF6574" w14:textId="34179BB9"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r w:rsidRPr="00611320">
        <w:rPr>
          <w:iCs/>
        </w:rPr>
        <w:t>[</w:t>
      </w:r>
      <w:r w:rsidRPr="00611320">
        <w:rPr>
          <w:i/>
          <w:iCs/>
        </w:rPr>
        <w:t>Abschnitt </w:t>
      </w:r>
      <w:r w:rsidR="00241F3D">
        <w:rPr>
          <w:i/>
          <w:iCs/>
        </w:rPr>
        <w:t>2</w:t>
      </w:r>
      <w:r w:rsidRPr="00611320">
        <w:rPr>
          <w:i/>
          <w:iCs/>
        </w:rPr>
        <w:t>bis</w:t>
      </w:r>
      <w:r w:rsidRPr="00611320">
        <w:rPr>
          <w:iCs/>
        </w:rPr>
        <w:t xml:space="preserve"> </w:t>
      </w:r>
      <w:r w:rsidR="002E5E45">
        <w:rPr>
          <w:iCs/>
        </w:rPr>
        <w:t>- </w:t>
      </w:r>
      <w:r w:rsidRPr="00611320">
        <w:rPr>
          <w:iCs/>
        </w:rPr>
        <w:t>[Besondere Regeln über die Geschäftsmietverträge</w:t>
      </w:r>
    </w:p>
    <w:p w14:paraId="4EE3EBE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18DEECAB" w14:textId="6AD58713"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[Abschnitt </w:t>
      </w:r>
      <w:r w:rsidR="00241F3D">
        <w:rPr>
          <w:i/>
          <w:iCs/>
        </w:rPr>
        <w:t>2</w:t>
      </w:r>
      <w:r w:rsidRPr="00611320">
        <w:rPr>
          <w:i/>
          <w:iCs/>
        </w:rPr>
        <w:t>bis mit den früheren Artikeln 1762</w:t>
      </w:r>
      <w:r w:rsidRPr="00611320">
        <w:rPr>
          <w:i/>
          <w:iCs/>
          <w:vertAlign w:val="superscript"/>
        </w:rPr>
        <w:t>3</w:t>
      </w:r>
      <w:r w:rsidRPr="00611320">
        <w:rPr>
          <w:i/>
          <w:iCs/>
        </w:rPr>
        <w:t xml:space="preserve"> bis 1762</w:t>
      </w:r>
      <w:r w:rsidRPr="00611320">
        <w:rPr>
          <w:i/>
          <w:iCs/>
          <w:vertAlign w:val="superscript"/>
        </w:rPr>
        <w:t>7</w:t>
      </w:r>
      <w:r w:rsidRPr="00611320">
        <w:rPr>
          <w:i/>
          <w:iCs/>
        </w:rPr>
        <w:t xml:space="preserve"> eingefügt durch </w:t>
      </w:r>
      <w:r w:rsidR="00B8480F">
        <w:rPr>
          <w:i/>
          <w:iCs/>
        </w:rPr>
        <w:t>Art. </w:t>
      </w:r>
      <w:r w:rsidRPr="00611320">
        <w:rPr>
          <w:i/>
          <w:iCs/>
        </w:rPr>
        <w:t>2 des G. vom 30. Mai 1931 (B.S. vom 1.-2. Juli 1931) und ersetzt durch Abschnitt </w:t>
      </w:r>
      <w:r w:rsidR="00241F3D">
        <w:rPr>
          <w:i/>
          <w:iCs/>
        </w:rPr>
        <w:t>2</w:t>
      </w:r>
      <w:r w:rsidRPr="00611320">
        <w:rPr>
          <w:i/>
          <w:iCs/>
        </w:rPr>
        <w:t xml:space="preserve">bis mit den Artikeln 1 bis 32 durch </w:t>
      </w:r>
      <w:r w:rsidR="00B8480F">
        <w:rPr>
          <w:i/>
          <w:iCs/>
        </w:rPr>
        <w:t>Art. </w:t>
      </w:r>
      <w:r w:rsidRPr="00611320">
        <w:rPr>
          <w:i/>
          <w:iCs/>
        </w:rPr>
        <w:t>1 des G. vom 30. April 1951 (B.S. vom 10. Mai 1951)]</w:t>
      </w:r>
    </w:p>
    <w:p w14:paraId="3B2A227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5A7991A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p>
    <w:p w14:paraId="04D5FD74" w14:textId="778FF849" w:rsidR="00C34C6C" w:rsidRPr="00611320" w:rsidRDefault="00B8480F"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center"/>
        <w:rPr>
          <w:iCs/>
        </w:rPr>
      </w:pPr>
      <w:r>
        <w:rPr>
          <w:iCs/>
        </w:rPr>
        <w:t>§ </w:t>
      </w:r>
      <w:r w:rsidR="00C34C6C" w:rsidRPr="00611320">
        <w:rPr>
          <w:iCs/>
        </w:rPr>
        <w:t xml:space="preserve">1 </w:t>
      </w:r>
      <w:r w:rsidR="002E5E45">
        <w:rPr>
          <w:iCs/>
        </w:rPr>
        <w:t>- </w:t>
      </w:r>
      <w:r w:rsidR="00C34C6C" w:rsidRPr="00611320">
        <w:rPr>
          <w:i/>
          <w:iCs/>
        </w:rPr>
        <w:t>Geschäftsmietverträge</w:t>
      </w:r>
    </w:p>
    <w:p w14:paraId="206904B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77E59A97"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3E689E13" w14:textId="33C76581"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Cs/>
        </w:rPr>
        <w:tab/>
      </w:r>
      <w:r w:rsidR="00B8480F">
        <w:rPr>
          <w:b/>
          <w:iCs/>
        </w:rPr>
        <w:t>Art. </w:t>
      </w:r>
      <w:r w:rsidRPr="00611320">
        <w:rPr>
          <w:b/>
          <w:iCs/>
        </w:rPr>
        <w:t>1</w:t>
      </w:r>
      <w:r w:rsidRPr="00611320">
        <w:rPr>
          <w:iCs/>
        </w:rPr>
        <w:t xml:space="preserve"> </w:t>
      </w:r>
      <w:r w:rsidR="002E5E45">
        <w:rPr>
          <w:iCs/>
        </w:rPr>
        <w:t>- </w:t>
      </w:r>
      <w:r w:rsidRPr="00611320">
        <w:rPr>
          <w:iCs/>
        </w:rPr>
        <w:t>[Vorliegender Abschnitt findet Anwendung auf Mietverträge über Immobilien oder Teile von Immobilien, die entweder ausdrücklich oder stillschweigend ab Nutzungsbeginn durch den Mieter oder auf der Grundlage einer Vereinbarung unter den Parteien im Laufe des Mietvertrags vom Mieter oder von einem Untermieter hauptsächlich für das Betreiben eines Einzelhandels oder für die Tätigkeit eines in direktem Kontakt mit der Öffentlichkeit stehenden Handwerkers genutzt werden.]</w:t>
      </w:r>
    </w:p>
    <w:p w14:paraId="4E85054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6027A452" w14:textId="3F3F41F2" w:rsidR="00C34C6C" w:rsidRPr="00811487"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w:t>
      </w:r>
      <w:r w:rsidR="00B8480F">
        <w:rPr>
          <w:i/>
          <w:iCs/>
        </w:rPr>
        <w:t>Art. </w:t>
      </w:r>
      <w:r w:rsidRPr="00611320">
        <w:rPr>
          <w:i/>
          <w:iCs/>
        </w:rPr>
        <w:t xml:space="preserve">1 ersetzt durch </w:t>
      </w:r>
      <w:r w:rsidR="00B8480F">
        <w:rPr>
          <w:i/>
          <w:iCs/>
        </w:rPr>
        <w:t>Art. </w:t>
      </w:r>
      <w:r w:rsidRPr="00611320">
        <w:rPr>
          <w:i/>
          <w:iCs/>
        </w:rPr>
        <w:t xml:space="preserve">1 </w:t>
      </w:r>
      <w:r w:rsidR="00B8480F">
        <w:rPr>
          <w:i/>
          <w:iCs/>
        </w:rPr>
        <w:t>Nr. </w:t>
      </w:r>
      <w:r w:rsidRPr="00611320">
        <w:rPr>
          <w:i/>
          <w:iCs/>
        </w:rPr>
        <w:t>1 des G. vom 29. </w:t>
      </w:r>
      <w:r w:rsidRPr="00811487">
        <w:rPr>
          <w:i/>
          <w:iCs/>
        </w:rPr>
        <w:t>Juni 1955 (B.S. vom 30. Juni 1955)]</w:t>
      </w:r>
    </w:p>
    <w:p w14:paraId="6BD7B47B" w14:textId="77777777" w:rsidR="00C34C6C" w:rsidRPr="00811487"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4D33B297" w14:textId="77777777" w:rsidR="00C34C6C" w:rsidRPr="00811487"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535737E0" w14:textId="74C8EE30"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811487">
        <w:rPr>
          <w:iCs/>
        </w:rPr>
        <w:tab/>
      </w:r>
      <w:r w:rsidR="00B8480F">
        <w:rPr>
          <w:b/>
          <w:iCs/>
        </w:rPr>
        <w:t>Art. </w:t>
      </w:r>
      <w:r w:rsidRPr="00611320">
        <w:rPr>
          <w:b/>
          <w:iCs/>
        </w:rPr>
        <w:t>2</w:t>
      </w:r>
      <w:r w:rsidRPr="00611320">
        <w:rPr>
          <w:iCs/>
        </w:rPr>
        <w:t xml:space="preserve"> </w:t>
      </w:r>
      <w:r w:rsidR="002E5E45">
        <w:rPr>
          <w:iCs/>
        </w:rPr>
        <w:t>- </w:t>
      </w:r>
      <w:r w:rsidRPr="00611320">
        <w:rPr>
          <w:iCs/>
        </w:rPr>
        <w:t>Die Bestimmungen des vorliegenden Abschnitts finden jedoch keine Anwendung auf:</w:t>
      </w:r>
    </w:p>
    <w:p w14:paraId="5407713A"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3C8FAAA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Cs/>
        </w:rPr>
        <w:tab/>
        <w:t>1. Mietverträge, die aufgrund der Art oder Zweckbestimmung des Guts oder aufgrund der Gepflogenheiten normalerweise für eine Dauer von weniger als einem Jahr bewilligt werden,</w:t>
      </w:r>
    </w:p>
    <w:p w14:paraId="6E9236FB"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7A54407A" w14:textId="72B89765"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Cs/>
        </w:rPr>
        <w:tab/>
        <w:t xml:space="preserve">2. Mietverträge über Immobilien oder Teile von Immobilien, die auf der Grundlage von Artikel 4 </w:t>
      </w:r>
      <w:r w:rsidR="00B8480F">
        <w:rPr>
          <w:iCs/>
        </w:rPr>
        <w:t>§ </w:t>
      </w:r>
      <w:r w:rsidRPr="00611320">
        <w:rPr>
          <w:iCs/>
        </w:rPr>
        <w:t>2 des Gesetzes vom 7. März 1924, abgeändert durch Artikel 2 des Gesetzes vom 13. Juli 1930, frei von Immobiliensteuer sind beziehungsweise von der Immobiliensteuer befreit worden sind,</w:t>
      </w:r>
    </w:p>
    <w:p w14:paraId="0D3A8DEC"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1A63451E"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Cs/>
        </w:rPr>
        <w:tab/>
        <w:t>3. Mietverträge, die von vorläufigen Verwaltern fremder Güter bewilligt werden,</w:t>
      </w:r>
    </w:p>
    <w:p w14:paraId="6D5F5415"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7D298EB4"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Cs/>
        </w:rPr>
        <w:tab/>
        <w:t>4. [Mietverträge über Immobilien mit geringen Einkünften, die den durch einen im Ministerrat beratenen Königlichen Erlass festgelegten Betrag nicht überschreiten, sowie Mietverträge über Teile dieser Immobilien. In diesem Erlass können zur Festlegung der Ermessensbefugnisse des Richters und der Beweismittel, die er zulassen darf, die in Artikel 36 des Gesetzes vom 20. Dezember 1950 vorgesehenen Bestimmungen angewandt werden,]</w:t>
      </w:r>
    </w:p>
    <w:p w14:paraId="3E5490F1"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4D4949A3"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rPr>
          <w:iCs/>
        </w:rPr>
        <w:tab/>
        <w:t>[5. Mietverträge über zum Nutzen der Allgemeinheit enteignete oder erworbene Immobilien, die von der öffentlichen Verwaltung oder von der gemeinnützigen Einrichtung bewilligt werden.]</w:t>
      </w:r>
    </w:p>
    <w:p w14:paraId="0F9AD520"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41EED71C" w14:textId="76A87FD1" w:rsidR="00C34C6C" w:rsidRPr="00611320" w:rsidRDefault="00C34C6C" w:rsidP="00C34C6C">
      <w:pPr>
        <w:jc w:val="both"/>
        <w:rPr>
          <w:i/>
          <w:iCs/>
        </w:rPr>
      </w:pPr>
      <w:r w:rsidRPr="00611320">
        <w:rPr>
          <w:i/>
          <w:iCs/>
        </w:rPr>
        <w:t>[</w:t>
      </w:r>
      <w:r w:rsidR="00B8480F">
        <w:rPr>
          <w:i/>
          <w:iCs/>
        </w:rPr>
        <w:t>Art. </w:t>
      </w:r>
      <w:r w:rsidRPr="00611320">
        <w:rPr>
          <w:i/>
          <w:iCs/>
        </w:rPr>
        <w:t xml:space="preserve">2 einziger Absatz </w:t>
      </w:r>
      <w:r w:rsidR="00B8480F">
        <w:rPr>
          <w:i/>
          <w:iCs/>
        </w:rPr>
        <w:t>Nr. </w:t>
      </w:r>
      <w:r w:rsidRPr="00611320">
        <w:rPr>
          <w:i/>
          <w:iCs/>
        </w:rPr>
        <w:t xml:space="preserve">4 ersetzt durch </w:t>
      </w:r>
      <w:r w:rsidR="00B8480F">
        <w:rPr>
          <w:i/>
          <w:iCs/>
        </w:rPr>
        <w:t>Art. </w:t>
      </w:r>
      <w:r w:rsidRPr="00611320">
        <w:rPr>
          <w:i/>
          <w:iCs/>
        </w:rPr>
        <w:t xml:space="preserve">1 des G. vom 22. Dezember 1951 (B.S. vom 26.-28. Dezember 1951); einziger Absatz </w:t>
      </w:r>
      <w:r w:rsidR="00B8480F">
        <w:rPr>
          <w:i/>
          <w:iCs/>
        </w:rPr>
        <w:t>Nr. </w:t>
      </w:r>
      <w:r w:rsidRPr="00611320">
        <w:rPr>
          <w:i/>
          <w:iCs/>
        </w:rPr>
        <w:t xml:space="preserve">5 eingefügt durch </w:t>
      </w:r>
      <w:r w:rsidR="00B8480F">
        <w:rPr>
          <w:i/>
          <w:iCs/>
        </w:rPr>
        <w:t>Art. </w:t>
      </w:r>
      <w:r w:rsidRPr="00611320">
        <w:rPr>
          <w:i/>
          <w:iCs/>
        </w:rPr>
        <w:t>2 des G. vom 22. Dezember 1951 (B.S. vom 26.-28. Dezember 1951)]</w:t>
      </w:r>
    </w:p>
    <w:p w14:paraId="02BF26A4" w14:textId="77777777" w:rsidR="00C34C6C" w:rsidRPr="00611320" w:rsidRDefault="00C34C6C" w:rsidP="00C34C6C">
      <w:pPr>
        <w:jc w:val="both"/>
        <w:rPr>
          <w:iCs/>
        </w:rPr>
      </w:pPr>
    </w:p>
    <w:p w14:paraId="7A3A1068" w14:textId="77777777" w:rsidR="00C34C6C" w:rsidRPr="00611320" w:rsidRDefault="00C34C6C" w:rsidP="00C34C6C">
      <w:pPr>
        <w:jc w:val="both"/>
        <w:rPr>
          <w:iCs/>
        </w:rPr>
      </w:pPr>
    </w:p>
    <w:p w14:paraId="209453C8" w14:textId="0CC6E9EB" w:rsidR="00C34C6C" w:rsidRPr="00611320" w:rsidRDefault="00B8480F" w:rsidP="00C34C6C">
      <w:pPr>
        <w:jc w:val="center"/>
        <w:rPr>
          <w:iCs/>
        </w:rPr>
      </w:pPr>
      <w:r>
        <w:rPr>
          <w:iCs/>
        </w:rPr>
        <w:t>§ </w:t>
      </w:r>
      <w:r w:rsidR="00C34C6C" w:rsidRPr="00611320">
        <w:rPr>
          <w:iCs/>
        </w:rPr>
        <w:t xml:space="preserve">2 </w:t>
      </w:r>
      <w:r w:rsidR="002E5E45">
        <w:rPr>
          <w:iCs/>
        </w:rPr>
        <w:t>- </w:t>
      </w:r>
      <w:r w:rsidR="00C34C6C" w:rsidRPr="00611320">
        <w:rPr>
          <w:i/>
          <w:iCs/>
        </w:rPr>
        <w:t>Dauer des Geschäftsmietvertrags</w:t>
      </w:r>
    </w:p>
    <w:p w14:paraId="755EDCB8" w14:textId="77777777" w:rsidR="00C34C6C" w:rsidRPr="00611320" w:rsidRDefault="00C34C6C" w:rsidP="00C34C6C">
      <w:pPr>
        <w:jc w:val="both"/>
        <w:rPr>
          <w:iCs/>
        </w:rPr>
      </w:pPr>
    </w:p>
    <w:p w14:paraId="53468078" w14:textId="77777777" w:rsidR="00C34C6C" w:rsidRPr="00611320" w:rsidRDefault="00C34C6C" w:rsidP="00C34C6C">
      <w:pPr>
        <w:jc w:val="both"/>
        <w:rPr>
          <w:iCs/>
        </w:rPr>
      </w:pPr>
    </w:p>
    <w:p w14:paraId="52BB5EB9" w14:textId="4FEDFBBD" w:rsidR="00C34C6C" w:rsidRPr="00611320" w:rsidRDefault="00C34C6C" w:rsidP="00C34C6C">
      <w:pPr>
        <w:jc w:val="both"/>
        <w:outlineLvl w:val="0"/>
        <w:rPr>
          <w:iCs/>
        </w:rPr>
      </w:pPr>
      <w:r w:rsidRPr="00611320">
        <w:rPr>
          <w:iCs/>
        </w:rPr>
        <w:tab/>
      </w:r>
      <w:r w:rsidR="00B8480F">
        <w:rPr>
          <w:b/>
          <w:iCs/>
        </w:rPr>
        <w:t>Art. </w:t>
      </w:r>
      <w:r w:rsidRPr="00611320">
        <w:rPr>
          <w:b/>
          <w:iCs/>
        </w:rPr>
        <w:t>3</w:t>
      </w:r>
      <w:r w:rsidRPr="00611320">
        <w:rPr>
          <w:iCs/>
        </w:rPr>
        <w:t xml:space="preserve"> </w:t>
      </w:r>
      <w:r w:rsidR="002E5E45">
        <w:rPr>
          <w:iCs/>
        </w:rPr>
        <w:t>- </w:t>
      </w:r>
      <w:r w:rsidRPr="00611320">
        <w:rPr>
          <w:iCs/>
        </w:rPr>
        <w:t>Die Dauer des Mietvertrags darf nicht weniger als neun Jahre betragen.</w:t>
      </w:r>
    </w:p>
    <w:p w14:paraId="792DC4F5" w14:textId="77777777" w:rsidR="00C34C6C" w:rsidRPr="00611320" w:rsidRDefault="00C34C6C" w:rsidP="00C34C6C">
      <w:pPr>
        <w:jc w:val="both"/>
        <w:rPr>
          <w:iCs/>
        </w:rPr>
      </w:pPr>
    </w:p>
    <w:p w14:paraId="6BE9DE77" w14:textId="77777777" w:rsidR="00C34C6C" w:rsidRPr="00611320" w:rsidRDefault="00C34C6C" w:rsidP="00C34C6C">
      <w:pPr>
        <w:jc w:val="both"/>
        <w:rPr>
          <w:iCs/>
        </w:rPr>
      </w:pPr>
      <w:r w:rsidRPr="00611320">
        <w:rPr>
          <w:iCs/>
        </w:rPr>
        <w:tab/>
        <w:t>Diese Bestimmung gilt auch für die Untervermietung, die allerdings nicht für eine Dauer, die die Laufzeit des Hauptmietvertrags überschreitet, abgeschlossen werden darf.</w:t>
      </w:r>
    </w:p>
    <w:p w14:paraId="060877FD" w14:textId="77777777" w:rsidR="00C34C6C" w:rsidRPr="00611320" w:rsidRDefault="00C34C6C" w:rsidP="00C34C6C">
      <w:pPr>
        <w:jc w:val="both"/>
        <w:rPr>
          <w:iCs/>
        </w:rPr>
      </w:pPr>
    </w:p>
    <w:p w14:paraId="0DEFE906" w14:textId="77777777" w:rsidR="00C34C6C" w:rsidRPr="00611320" w:rsidRDefault="00C34C6C" w:rsidP="00C34C6C">
      <w:pPr>
        <w:jc w:val="both"/>
        <w:rPr>
          <w:iCs/>
        </w:rPr>
      </w:pPr>
      <w:r w:rsidRPr="00611320">
        <w:rPr>
          <w:iCs/>
        </w:rPr>
        <w:tab/>
        <w:t>Der Mieter kann jedoch bei Ablauf [jeder Dreijahresperiode] den laufenden Mietvertrag beenden, indem er sechs Monate im Voraus per [Gerichtsvollzieherurkunde] oder per Einschreibebrief den Mietvertrag kündigt.</w:t>
      </w:r>
    </w:p>
    <w:p w14:paraId="47CB42ED" w14:textId="77777777" w:rsidR="00C34C6C" w:rsidRPr="00611320" w:rsidRDefault="00C34C6C" w:rsidP="00C34C6C">
      <w:pPr>
        <w:jc w:val="both"/>
        <w:rPr>
          <w:iCs/>
        </w:rPr>
      </w:pPr>
    </w:p>
    <w:p w14:paraId="5BD35D55" w14:textId="77777777" w:rsidR="00C34C6C" w:rsidRPr="00611320" w:rsidRDefault="00C34C6C" w:rsidP="00C34C6C">
      <w:pPr>
        <w:jc w:val="both"/>
        <w:rPr>
          <w:iCs/>
        </w:rPr>
      </w:pPr>
      <w:r w:rsidRPr="00611320">
        <w:rPr>
          <w:iCs/>
        </w:rPr>
        <w:tab/>
        <w:t>Die Parteien dürfen den Mietvertrag ebenfalls jederzeit beenden unter der Bedingung, dass ihr Einverständnis durch eine authentische Urkunde oder durch eine vor dem Richter abgegebene Erklärung festgestellt wird.</w:t>
      </w:r>
    </w:p>
    <w:p w14:paraId="56B05A8C" w14:textId="77777777" w:rsidR="00C34C6C" w:rsidRPr="00611320" w:rsidRDefault="00C34C6C" w:rsidP="00C34C6C">
      <w:pPr>
        <w:jc w:val="both"/>
        <w:rPr>
          <w:iCs/>
        </w:rPr>
      </w:pPr>
    </w:p>
    <w:p w14:paraId="468E9070" w14:textId="4F8C663F" w:rsidR="00C34C6C" w:rsidRPr="00611320" w:rsidRDefault="00C34C6C" w:rsidP="00C34C6C">
      <w:pPr>
        <w:jc w:val="both"/>
        <w:rPr>
          <w:iCs/>
        </w:rPr>
      </w:pPr>
      <w:r w:rsidRPr="00611320">
        <w:rPr>
          <w:iCs/>
        </w:rPr>
        <w:tab/>
        <w:t>Im Mietvertrag kann außerdem dem Vermieter das Recht zugestanden werden, bei Ablauf [jeder Dreijahresperiode] den Mietvertrag zu beenden, indem er ein Jahr im Voraus per [Gerichtsvollzieherurkunde] oder per Einschreibebrief den Mietvertrag kündigt, um in der Immobilie entweder selber effektiv einen Handel zu betreiben oder um diesen Handel von seinen Verwandten in absteigender Linie, seinen Adoptivkindern oder seinen Verwandten in aufsteigender Linie, von seinem Ehepartner, von dessen Verwandten in absteigender Linie, Verwandten in aufsteigender Linie oder Adoptivkindern oder von einer Personengesellschaft, deren aktive Gesellschafter oder Gesellschafter mit mindestens drei Vierteln des Kapitals zum Vermieter oder zu seinem Ehepartner im selben Verwandtschafts-, Verschwägerungs</w:t>
      </w:r>
      <w:r w:rsidR="002E5E45">
        <w:rPr>
          <w:iCs/>
        </w:rPr>
        <w:t>- </w:t>
      </w:r>
      <w:r w:rsidRPr="00611320">
        <w:rPr>
          <w:iCs/>
        </w:rPr>
        <w:t>oder Adoptionsverhältnis stehen, effektiv betreiben zu lassen.</w:t>
      </w:r>
    </w:p>
    <w:p w14:paraId="664801E3" w14:textId="77777777" w:rsidR="00C34C6C" w:rsidRPr="00611320" w:rsidRDefault="00C34C6C" w:rsidP="00C34C6C">
      <w:pPr>
        <w:jc w:val="both"/>
        <w:rPr>
          <w:iCs/>
        </w:rPr>
      </w:pPr>
    </w:p>
    <w:p w14:paraId="737D3C33" w14:textId="585EF0CC" w:rsidR="00C34C6C" w:rsidRPr="00611320" w:rsidRDefault="00C34C6C" w:rsidP="00C34C6C">
      <w:pPr>
        <w:jc w:val="both"/>
        <w:rPr>
          <w:iCs/>
        </w:rPr>
      </w:pPr>
      <w:r w:rsidRPr="00611320">
        <w:rPr>
          <w:i/>
          <w:iCs/>
        </w:rPr>
        <w:t>[</w:t>
      </w:r>
      <w:r w:rsidR="00B8480F">
        <w:rPr>
          <w:i/>
          <w:iCs/>
        </w:rPr>
        <w:t>Art. </w:t>
      </w:r>
      <w:r w:rsidRPr="00611320">
        <w:rPr>
          <w:i/>
          <w:iCs/>
        </w:rPr>
        <w:t xml:space="preserve">3 </w:t>
      </w:r>
      <w:r w:rsidR="00B8480F">
        <w:rPr>
          <w:i/>
          <w:iCs/>
        </w:rPr>
        <w:t>Abs. </w:t>
      </w:r>
      <w:r w:rsidRPr="00611320">
        <w:rPr>
          <w:i/>
          <w:iCs/>
        </w:rPr>
        <w:t xml:space="preserve">3 abgeändert durch </w:t>
      </w:r>
      <w:r w:rsidR="00B8480F">
        <w:rPr>
          <w:i/>
          <w:iCs/>
        </w:rPr>
        <w:t>Art. </w:t>
      </w:r>
      <w:r w:rsidRPr="00611320">
        <w:rPr>
          <w:i/>
          <w:iCs/>
        </w:rPr>
        <w:t xml:space="preserve">1 </w:t>
      </w:r>
      <w:r w:rsidR="00B8480F">
        <w:rPr>
          <w:i/>
          <w:iCs/>
        </w:rPr>
        <w:t>Nr. </w:t>
      </w:r>
      <w:r w:rsidRPr="00611320">
        <w:rPr>
          <w:i/>
          <w:iCs/>
        </w:rPr>
        <w:t xml:space="preserve">2 des G. vom 29. Juni 1955 (B.S. vom 30. Juni 1955) und </w:t>
      </w:r>
      <w:r w:rsidR="00B8480F">
        <w:rPr>
          <w:i/>
          <w:iCs/>
        </w:rPr>
        <w:t>Art. </w:t>
      </w:r>
      <w:r w:rsidRPr="00611320">
        <w:rPr>
          <w:i/>
          <w:iCs/>
        </w:rPr>
        <w:t xml:space="preserve">48 </w:t>
      </w:r>
      <w:r w:rsidR="00B8480F">
        <w:rPr>
          <w:i/>
          <w:iCs/>
        </w:rPr>
        <w:t>§ </w:t>
      </w:r>
      <w:r w:rsidRPr="00611320">
        <w:rPr>
          <w:i/>
          <w:iCs/>
        </w:rPr>
        <w:t xml:space="preserve">4 des G. vom 5. Juli 1963 (B.S. vom 17. Juli 1963); </w:t>
      </w:r>
      <w:r w:rsidR="00B8480F">
        <w:rPr>
          <w:i/>
          <w:iCs/>
        </w:rPr>
        <w:t>Abs. </w:t>
      </w:r>
      <w:r w:rsidRPr="00611320">
        <w:rPr>
          <w:i/>
          <w:iCs/>
        </w:rPr>
        <w:t xml:space="preserve">5 abgeändert durch </w:t>
      </w:r>
      <w:r w:rsidR="00B8480F">
        <w:rPr>
          <w:i/>
          <w:iCs/>
        </w:rPr>
        <w:t>Art. </w:t>
      </w:r>
      <w:r w:rsidRPr="00611320">
        <w:rPr>
          <w:i/>
          <w:iCs/>
        </w:rPr>
        <w:t xml:space="preserve">1 </w:t>
      </w:r>
      <w:r w:rsidR="00B8480F">
        <w:rPr>
          <w:i/>
          <w:iCs/>
        </w:rPr>
        <w:t>Nr. </w:t>
      </w:r>
      <w:r w:rsidRPr="00611320">
        <w:rPr>
          <w:i/>
          <w:iCs/>
        </w:rPr>
        <w:t xml:space="preserve">2 des G. vom 29. Juni 1955 (B.S. vom 30. Juni 1955) und </w:t>
      </w:r>
      <w:r w:rsidR="00B8480F">
        <w:rPr>
          <w:i/>
          <w:iCs/>
        </w:rPr>
        <w:t>Art. </w:t>
      </w:r>
      <w:r w:rsidRPr="00611320">
        <w:rPr>
          <w:i/>
          <w:iCs/>
        </w:rPr>
        <w:t xml:space="preserve">48 </w:t>
      </w:r>
      <w:r w:rsidR="00B8480F">
        <w:rPr>
          <w:i/>
          <w:iCs/>
        </w:rPr>
        <w:t>§ </w:t>
      </w:r>
      <w:r w:rsidRPr="00611320">
        <w:rPr>
          <w:i/>
          <w:iCs/>
        </w:rPr>
        <w:t>4 des G. vom 5. Juli 1963 (B.S. vom 17. Juli 1963)]</w:t>
      </w:r>
    </w:p>
    <w:p w14:paraId="267B6F75" w14:textId="77777777" w:rsidR="00C34C6C" w:rsidRPr="00611320" w:rsidRDefault="00C34C6C" w:rsidP="00C34C6C">
      <w:pPr>
        <w:jc w:val="both"/>
        <w:rPr>
          <w:iCs/>
        </w:rPr>
      </w:pPr>
    </w:p>
    <w:p w14:paraId="686FA9F4" w14:textId="77777777" w:rsidR="00C34C6C" w:rsidRPr="00611320" w:rsidRDefault="00C34C6C" w:rsidP="00C34C6C">
      <w:pPr>
        <w:jc w:val="both"/>
        <w:rPr>
          <w:iCs/>
        </w:rPr>
      </w:pPr>
    </w:p>
    <w:p w14:paraId="1ED7D64D" w14:textId="7B1A82F5" w:rsidR="00C34C6C" w:rsidRPr="00611320" w:rsidRDefault="00C34C6C" w:rsidP="00C34C6C">
      <w:pPr>
        <w:jc w:val="both"/>
        <w:rPr>
          <w:iCs/>
        </w:rPr>
      </w:pPr>
      <w:r w:rsidRPr="00611320">
        <w:rPr>
          <w:iCs/>
        </w:rPr>
        <w:tab/>
      </w:r>
      <w:r w:rsidR="00B8480F">
        <w:rPr>
          <w:b/>
          <w:iCs/>
        </w:rPr>
        <w:t>Art. </w:t>
      </w:r>
      <w:r w:rsidRPr="00611320">
        <w:rPr>
          <w:b/>
          <w:iCs/>
        </w:rPr>
        <w:t>4</w:t>
      </w:r>
      <w:r w:rsidRPr="00611320">
        <w:rPr>
          <w:iCs/>
        </w:rPr>
        <w:t xml:space="preserve"> </w:t>
      </w:r>
      <w:r w:rsidR="002E5E45">
        <w:rPr>
          <w:iCs/>
        </w:rPr>
        <w:t>- </w:t>
      </w:r>
      <w:r w:rsidRPr="00611320">
        <w:rPr>
          <w:iCs/>
        </w:rPr>
        <w:t>Die gesetzliche Mietdauer gilt:</w:t>
      </w:r>
    </w:p>
    <w:p w14:paraId="59450796" w14:textId="77777777" w:rsidR="00C34C6C" w:rsidRPr="00611320" w:rsidRDefault="00C34C6C" w:rsidP="00C34C6C">
      <w:pPr>
        <w:jc w:val="both"/>
        <w:rPr>
          <w:iCs/>
        </w:rPr>
      </w:pPr>
    </w:p>
    <w:p w14:paraId="4840E780" w14:textId="77777777" w:rsidR="00C34C6C" w:rsidRPr="00611320" w:rsidRDefault="00C34C6C" w:rsidP="00C34C6C">
      <w:pPr>
        <w:ind w:firstLine="705"/>
        <w:jc w:val="both"/>
        <w:rPr>
          <w:iCs/>
        </w:rPr>
      </w:pPr>
      <w:r w:rsidRPr="00611320">
        <w:rPr>
          <w:iCs/>
        </w:rPr>
        <w:t>1. für den Mietvertrag über die Wohnräume, die Bestandteil des Gebäudekomplexes sind, in dem sich der Geschäftsbetrieb befindet, wenn der Vermieter derselbe ist wie der Vermieter dieses Betriebs,</w:t>
      </w:r>
    </w:p>
    <w:p w14:paraId="7CFDE373" w14:textId="77777777" w:rsidR="00C34C6C" w:rsidRPr="00611320" w:rsidRDefault="00C34C6C" w:rsidP="00C34C6C">
      <w:pPr>
        <w:jc w:val="both"/>
        <w:rPr>
          <w:iCs/>
        </w:rPr>
      </w:pPr>
    </w:p>
    <w:p w14:paraId="330BBDB2" w14:textId="77777777" w:rsidR="00C34C6C" w:rsidRPr="00611320" w:rsidRDefault="00C34C6C" w:rsidP="00C34C6C">
      <w:pPr>
        <w:jc w:val="both"/>
        <w:rPr>
          <w:iCs/>
        </w:rPr>
      </w:pPr>
      <w:r w:rsidRPr="00611320">
        <w:rPr>
          <w:iCs/>
        </w:rPr>
        <w:tab/>
        <w:t>2. für den Mietvertrag über die Nebenräume, die für das Betreiben des Handels notwendig sind, auch wenn der Vermieter nicht derselbe ist, unter der Bedingung, dass, im letzteren Fall, diese Nutzung zu Handelszwecken ausdrücklich im Mietvertrag angegeben ist.</w:t>
      </w:r>
    </w:p>
    <w:p w14:paraId="64792683" w14:textId="77777777" w:rsidR="00C34C6C" w:rsidRPr="00611320" w:rsidRDefault="00C34C6C" w:rsidP="00C34C6C">
      <w:pPr>
        <w:jc w:val="both"/>
        <w:rPr>
          <w:iCs/>
        </w:rPr>
      </w:pPr>
    </w:p>
    <w:p w14:paraId="16C7490F" w14:textId="77777777" w:rsidR="00C34C6C" w:rsidRPr="00611320" w:rsidRDefault="00C34C6C" w:rsidP="00C34C6C">
      <w:pPr>
        <w:jc w:val="both"/>
        <w:rPr>
          <w:iCs/>
        </w:rPr>
      </w:pPr>
      <w:r w:rsidRPr="00611320">
        <w:rPr>
          <w:iCs/>
        </w:rPr>
        <w:tab/>
        <w:t>Werden die in den beiden vorhergehenden Nummern erwähnten Räumlichkeiten jedoch erst im Laufe des Hauptmietvertrags angemietet, kann die Mietdauer bezüglich dieser Räumlichkeiten auf die Dauer beschränkt werden, die bis zum Ablauf des Hauptmietvertrags noch übrigbleibt.</w:t>
      </w:r>
    </w:p>
    <w:p w14:paraId="764A7347" w14:textId="77777777" w:rsidR="00C34C6C" w:rsidRPr="00611320" w:rsidRDefault="00C34C6C" w:rsidP="00C34C6C">
      <w:pPr>
        <w:jc w:val="both"/>
        <w:rPr>
          <w:iCs/>
        </w:rPr>
      </w:pPr>
    </w:p>
    <w:p w14:paraId="213558CA" w14:textId="77777777" w:rsidR="00C34C6C" w:rsidRPr="00611320" w:rsidRDefault="00C34C6C" w:rsidP="00C34C6C">
      <w:pPr>
        <w:jc w:val="both"/>
        <w:rPr>
          <w:iCs/>
        </w:rPr>
      </w:pPr>
    </w:p>
    <w:p w14:paraId="169C09BD" w14:textId="16320354" w:rsidR="00C34C6C" w:rsidRPr="00611320" w:rsidRDefault="00C34C6C" w:rsidP="00C34C6C">
      <w:pPr>
        <w:jc w:val="both"/>
        <w:rPr>
          <w:iCs/>
        </w:rPr>
      </w:pPr>
      <w:r w:rsidRPr="00611320">
        <w:rPr>
          <w:iCs/>
        </w:rPr>
        <w:tab/>
      </w:r>
      <w:r w:rsidR="00B8480F">
        <w:rPr>
          <w:b/>
          <w:iCs/>
        </w:rPr>
        <w:t>Art. </w:t>
      </w:r>
      <w:r w:rsidRPr="00611320">
        <w:rPr>
          <w:b/>
          <w:iCs/>
        </w:rPr>
        <w:t>5</w:t>
      </w:r>
      <w:r w:rsidRPr="00611320">
        <w:rPr>
          <w:iCs/>
        </w:rPr>
        <w:t xml:space="preserve"> </w:t>
      </w:r>
      <w:r w:rsidR="002E5E45">
        <w:rPr>
          <w:iCs/>
        </w:rPr>
        <w:t>- </w:t>
      </w:r>
      <w:r w:rsidRPr="00611320">
        <w:rPr>
          <w:iCs/>
        </w:rPr>
        <w:t>Jeder Mieter, dessen Mietvertrag geendet hat, kann während der sechs Monate nach seinem Wegzug an den Räumlichkeiten eine deutlich sichtbare Mitteilung anbringen, in der angegeben wird, wohin er gezogen ist.</w:t>
      </w:r>
    </w:p>
    <w:p w14:paraId="7B2E4EA7" w14:textId="77777777" w:rsidR="00C34C6C" w:rsidRPr="00611320" w:rsidRDefault="00C34C6C" w:rsidP="00C34C6C">
      <w:pPr>
        <w:jc w:val="both"/>
        <w:rPr>
          <w:iCs/>
        </w:rPr>
      </w:pPr>
    </w:p>
    <w:p w14:paraId="3A8C694F" w14:textId="77777777" w:rsidR="00C34C6C" w:rsidRPr="00611320" w:rsidRDefault="00C34C6C" w:rsidP="00C34C6C">
      <w:pPr>
        <w:jc w:val="both"/>
        <w:rPr>
          <w:iCs/>
        </w:rPr>
      </w:pPr>
    </w:p>
    <w:p w14:paraId="37B0D34B" w14:textId="4E657766" w:rsidR="00C34C6C" w:rsidRPr="00611320" w:rsidRDefault="00B8480F" w:rsidP="00C34C6C">
      <w:pPr>
        <w:jc w:val="center"/>
        <w:rPr>
          <w:iCs/>
        </w:rPr>
      </w:pPr>
      <w:r>
        <w:rPr>
          <w:iCs/>
        </w:rPr>
        <w:t>§ </w:t>
      </w:r>
      <w:r w:rsidR="00C34C6C" w:rsidRPr="00611320">
        <w:rPr>
          <w:iCs/>
        </w:rPr>
        <w:t xml:space="preserve">3 </w:t>
      </w:r>
      <w:r w:rsidR="002E5E45">
        <w:rPr>
          <w:iCs/>
        </w:rPr>
        <w:t>- </w:t>
      </w:r>
      <w:r w:rsidR="00C34C6C" w:rsidRPr="00611320">
        <w:rPr>
          <w:i/>
          <w:iCs/>
        </w:rPr>
        <w:t>Revision des Mietpreises</w:t>
      </w:r>
    </w:p>
    <w:p w14:paraId="15A6A4B0" w14:textId="77777777" w:rsidR="00C34C6C" w:rsidRPr="00611320" w:rsidRDefault="00C34C6C" w:rsidP="00C34C6C">
      <w:pPr>
        <w:jc w:val="both"/>
        <w:rPr>
          <w:iCs/>
        </w:rPr>
      </w:pPr>
    </w:p>
    <w:p w14:paraId="3508AF82" w14:textId="77777777" w:rsidR="00C34C6C" w:rsidRPr="00611320" w:rsidRDefault="00C34C6C" w:rsidP="00C34C6C">
      <w:pPr>
        <w:jc w:val="both"/>
        <w:rPr>
          <w:iCs/>
        </w:rPr>
      </w:pPr>
    </w:p>
    <w:p w14:paraId="2941D137" w14:textId="5EF0A345" w:rsidR="00C34C6C" w:rsidRPr="00611320" w:rsidRDefault="00C34C6C" w:rsidP="00C34C6C">
      <w:pPr>
        <w:jc w:val="both"/>
        <w:rPr>
          <w:iCs/>
        </w:rPr>
      </w:pPr>
      <w:r w:rsidRPr="00611320">
        <w:rPr>
          <w:iCs/>
        </w:rPr>
        <w:tab/>
      </w:r>
      <w:r w:rsidR="00B8480F">
        <w:rPr>
          <w:b/>
          <w:iCs/>
        </w:rPr>
        <w:t>Art. </w:t>
      </w:r>
      <w:r w:rsidRPr="00611320">
        <w:rPr>
          <w:b/>
          <w:iCs/>
        </w:rPr>
        <w:t>6</w:t>
      </w:r>
      <w:r w:rsidRPr="00611320">
        <w:rPr>
          <w:iCs/>
        </w:rPr>
        <w:t xml:space="preserve"> </w:t>
      </w:r>
      <w:r w:rsidR="002E5E45">
        <w:rPr>
          <w:iCs/>
        </w:rPr>
        <w:t>- </w:t>
      </w:r>
      <w:r w:rsidRPr="00611320">
        <w:rPr>
          <w:iCs/>
        </w:rPr>
        <w:t>Bei Ablauf jeder Dreijahresperiode haben die Parteien das Recht, beim Friedensrichter die Revision des Mietpreises zu beantragen, wenn sie nachweisen, dass der normale Mietwert des gemieteten Guts infolge neuer Gegebenheiten mindestens 15 % höher oder niedriger liegt als der im Mietvertrag oder bei der letzten Revision festgelegte Mietpreis.</w:t>
      </w:r>
    </w:p>
    <w:p w14:paraId="5D03ED4A" w14:textId="77777777" w:rsidR="00C34C6C" w:rsidRPr="00611320" w:rsidRDefault="00C34C6C" w:rsidP="00C34C6C">
      <w:pPr>
        <w:jc w:val="both"/>
        <w:rPr>
          <w:iCs/>
        </w:rPr>
      </w:pPr>
    </w:p>
    <w:p w14:paraId="7AB32691" w14:textId="77777777" w:rsidR="00C34C6C" w:rsidRPr="00611320" w:rsidRDefault="00C34C6C" w:rsidP="00C34C6C">
      <w:pPr>
        <w:jc w:val="both"/>
        <w:rPr>
          <w:iCs/>
        </w:rPr>
      </w:pPr>
      <w:r w:rsidRPr="00611320">
        <w:rPr>
          <w:iCs/>
        </w:rPr>
        <w:tab/>
        <w:t>Der Richter entscheidet nach Billigkeit, ohne dabei auf den günstigen oder ungünstigen Ertrag zu achten, der allein vom Vorgehen des Mieters abhängt.</w:t>
      </w:r>
    </w:p>
    <w:p w14:paraId="45DB7E17" w14:textId="77777777" w:rsidR="00C34C6C" w:rsidRPr="00611320" w:rsidRDefault="00C34C6C" w:rsidP="00C34C6C">
      <w:pPr>
        <w:jc w:val="both"/>
        <w:rPr>
          <w:iCs/>
        </w:rPr>
      </w:pPr>
    </w:p>
    <w:p w14:paraId="1081041C" w14:textId="77777777" w:rsidR="00C34C6C" w:rsidRPr="00611320" w:rsidRDefault="00C34C6C" w:rsidP="00C34C6C">
      <w:pPr>
        <w:jc w:val="both"/>
      </w:pPr>
      <w:r w:rsidRPr="00611320">
        <w:rPr>
          <w:iCs/>
        </w:rPr>
        <w:tab/>
        <w:t xml:space="preserve">Die Klage kann nur während der letzten drei Monate der laufenden Dreijahresperiode eingereicht werden. Der revidierte Mietpreis </w:t>
      </w:r>
      <w:r w:rsidRPr="00611320">
        <w:t>gilt ab dem ersten Tag der folgen</w:t>
      </w:r>
      <w:r w:rsidRPr="00611320">
        <w:softHyphen/>
        <w:t>den Dreijahresperiode; vorläufig kann jedoch weiterhin der alte Mietpreis verlangt werden, bis es zur endgültigen Ent</w:t>
      </w:r>
      <w:r w:rsidRPr="00611320">
        <w:softHyphen/>
        <w:t>scheidung kommt.</w:t>
      </w:r>
    </w:p>
    <w:p w14:paraId="40877226" w14:textId="77777777" w:rsidR="00C34C6C" w:rsidRPr="00611320" w:rsidRDefault="00C34C6C" w:rsidP="00C34C6C">
      <w:pPr>
        <w:jc w:val="center"/>
      </w:pPr>
    </w:p>
    <w:p w14:paraId="2732FCB0" w14:textId="77777777" w:rsidR="00C34C6C" w:rsidRPr="00611320" w:rsidRDefault="00C34C6C" w:rsidP="00C34C6C">
      <w:pPr>
        <w:jc w:val="center"/>
      </w:pPr>
    </w:p>
    <w:p w14:paraId="6A14C074" w14:textId="367E445F" w:rsidR="00C34C6C" w:rsidRPr="00611320" w:rsidRDefault="00B8480F" w:rsidP="00C34C6C">
      <w:pPr>
        <w:jc w:val="center"/>
      </w:pPr>
      <w:r>
        <w:t>§ </w:t>
      </w:r>
      <w:r w:rsidR="00C34C6C" w:rsidRPr="00611320">
        <w:t xml:space="preserve">4 </w:t>
      </w:r>
      <w:r w:rsidR="002E5E45">
        <w:t>- </w:t>
      </w:r>
      <w:r w:rsidR="00C34C6C" w:rsidRPr="00611320">
        <w:rPr>
          <w:i/>
        </w:rPr>
        <w:t>Recht des Mieters, Anpassungsarbeiten in den gemieteten Räumen durchzuführen</w:t>
      </w:r>
    </w:p>
    <w:p w14:paraId="39281E26" w14:textId="77777777" w:rsidR="00C34C6C" w:rsidRPr="00611320" w:rsidRDefault="00C34C6C" w:rsidP="00C34C6C">
      <w:pPr>
        <w:jc w:val="both"/>
      </w:pPr>
    </w:p>
    <w:p w14:paraId="531962E2" w14:textId="77777777" w:rsidR="00C34C6C" w:rsidRPr="00611320" w:rsidRDefault="00C34C6C" w:rsidP="00C34C6C">
      <w:pPr>
        <w:jc w:val="both"/>
      </w:pPr>
    </w:p>
    <w:p w14:paraId="0FF35218" w14:textId="37F9BFF2" w:rsidR="00C34C6C" w:rsidRPr="00611320" w:rsidRDefault="00C34C6C" w:rsidP="00C34C6C">
      <w:pPr>
        <w:jc w:val="both"/>
      </w:pPr>
      <w:r w:rsidRPr="00611320">
        <w:tab/>
      </w:r>
      <w:r w:rsidR="00B8480F">
        <w:rPr>
          <w:b/>
        </w:rPr>
        <w:t>Art. </w:t>
      </w:r>
      <w:r w:rsidRPr="00611320">
        <w:rPr>
          <w:b/>
        </w:rPr>
        <w:t>7</w:t>
      </w:r>
      <w:r w:rsidRPr="00611320">
        <w:t xml:space="preserve"> </w:t>
      </w:r>
      <w:r w:rsidR="002E5E45">
        <w:t>- </w:t>
      </w:r>
      <w:r w:rsidRPr="00611320">
        <w:t>Der Mieter hat das Recht, in den gemieteten Räumen jegliche seinem Unternehmen dienliche Umbauarbeiten durchzuführen, deren Kosten drei Jahre Miete nicht übersteigen, unter der Bedingung, dass dadurch weder die Sicherheit, noch die gesundheitliche Zuträglichkeit, noch die Ästhetik des Gebäudes gefährdet werden und dass er vorab den Vermieter per Einschreibebrief oder per [Gerichtsvollzieherurkunde] über alle geplanten Änderungen benachrichtigt, indem er ihm die Pläne und Kostenvoranschläge übermittelt, damit er gegebenenfalls aus rechtmäßigen Gründen dagegen Einspruch erheben kann.</w:t>
      </w:r>
    </w:p>
    <w:p w14:paraId="04A11BF8" w14:textId="77777777" w:rsidR="00C34C6C" w:rsidRPr="00611320" w:rsidRDefault="00C34C6C" w:rsidP="00C34C6C">
      <w:pPr>
        <w:jc w:val="both"/>
      </w:pPr>
    </w:p>
    <w:p w14:paraId="33BAA3E1" w14:textId="77777777" w:rsidR="00C34C6C" w:rsidRPr="00611320" w:rsidRDefault="00C34C6C" w:rsidP="00C34C6C">
      <w:pPr>
        <w:jc w:val="both"/>
      </w:pPr>
      <w:r w:rsidRPr="00611320">
        <w:tab/>
        <w:t>Wenn der Vermieter innerhalb von dreißig Tagen nach Erhalt der ihm vom Mieter zugesandten Benachrichtigung diesem nicht per Einschreibebrief oder per [Gerichtsvollzieherurkunde] notifiziert hat, dass er gegen die Durchführung der Umbauarbeiten Einspruch erhebt, ist davon auszugehen, dass er diesen Arbeiten zustimmt.</w:t>
      </w:r>
    </w:p>
    <w:p w14:paraId="1A2DBDB7" w14:textId="77777777" w:rsidR="00C34C6C" w:rsidRPr="00611320" w:rsidRDefault="00C34C6C" w:rsidP="00C34C6C">
      <w:pPr>
        <w:jc w:val="both"/>
      </w:pPr>
    </w:p>
    <w:p w14:paraId="67D3DA30" w14:textId="77777777" w:rsidR="00C34C6C" w:rsidRPr="00611320" w:rsidRDefault="00C34C6C" w:rsidP="00C34C6C">
      <w:pPr>
        <w:jc w:val="both"/>
      </w:pPr>
      <w:r w:rsidRPr="00611320">
        <w:tab/>
        <w:t>Erhebt der Vermieter unter Einhaltung der vorerwähnten Formen und Fristen Einspruch, muss der Mieter, wenn er an seinem Vorhaben festhält, ihn innerhalb von dreißig Tagen vor Gericht laden lassen.</w:t>
      </w:r>
    </w:p>
    <w:p w14:paraId="456652EE" w14:textId="77777777" w:rsidR="00C34C6C" w:rsidRPr="00611320" w:rsidRDefault="00C34C6C" w:rsidP="00C34C6C">
      <w:pPr>
        <w:jc w:val="both"/>
      </w:pPr>
    </w:p>
    <w:p w14:paraId="01885918" w14:textId="77777777" w:rsidR="00C34C6C" w:rsidRPr="00611320" w:rsidRDefault="00C34C6C" w:rsidP="00C34C6C">
      <w:pPr>
        <w:jc w:val="both"/>
      </w:pPr>
      <w:r w:rsidRPr="00611320">
        <w:tab/>
        <w:t>Ein Untermieter, der im Fall einer Untermiete zu Handelszwecken die Räumlichkeiten umbauen möchte, muss per Einschreibebrief oder per [Gerichtsvollzieherurkunde] gleichzeitig den Hauptmieter und den Eigentümer darüber informieren. Sowohl der eine als auch der andere muss, zur Vermeidung des Verfalls, unter Einhaltung der vorerwähnten Formen und Fristen dem Untermieter seinen eventuellen Einspruch gegen die Durchführung der Umbauarbeiten zur Kenntnis bringen. Im Falle eines Einspruchs des Hauptmieters oder des Eigentümers muss der Untermieter, wenn er an seinem Vorhaben festhält, den Hauptmieter und den Eigentümer innerhalb von dreißig Tagen vor Gericht laden lassen.</w:t>
      </w:r>
    </w:p>
    <w:p w14:paraId="66CE9F05" w14:textId="77777777" w:rsidR="00C34C6C" w:rsidRPr="00611320" w:rsidRDefault="00C34C6C" w:rsidP="00C34C6C">
      <w:pPr>
        <w:jc w:val="both"/>
      </w:pPr>
    </w:p>
    <w:p w14:paraId="1FB77097" w14:textId="77777777" w:rsidR="00C34C6C" w:rsidRPr="00611320" w:rsidRDefault="00C34C6C" w:rsidP="00C34C6C">
      <w:pPr>
        <w:jc w:val="both"/>
      </w:pPr>
      <w:r w:rsidRPr="00611320">
        <w:tab/>
        <w:t>Falls Arbeiten durchgeführt werden, ohne dass eine Zustimmung oder eine Genehmigung vorliegt oder ohne dass die entsprechenden Bestimmungen eingehalten werden, kann der Vermieter und gegebenenfalls der Eigentümer mit einem einfachen Beschluss des Friedensrichters, der auf Antrag erlassen wird und bei Vorlage der Urschrift und vor deren Registrierung vollstreckbar ist, die Arbeiten einstellen lassen.</w:t>
      </w:r>
    </w:p>
    <w:p w14:paraId="5B6713C4" w14:textId="77777777" w:rsidR="00C34C6C" w:rsidRPr="00611320" w:rsidRDefault="00C34C6C" w:rsidP="00C34C6C">
      <w:pPr>
        <w:jc w:val="both"/>
      </w:pPr>
    </w:p>
    <w:p w14:paraId="1C6E27EA" w14:textId="77777777" w:rsidR="00C34C6C" w:rsidRPr="00611320" w:rsidRDefault="00C34C6C" w:rsidP="00C34C6C">
      <w:pPr>
        <w:jc w:val="both"/>
      </w:pPr>
      <w:r w:rsidRPr="00611320">
        <w:tab/>
        <w:t>Der Vermieter und der Eigentümer haben Zugang zu den Arbeiten. Sie können ebenfalls alle Bevollmächtigten ihrer Wahl dorthin abordnen.</w:t>
      </w:r>
    </w:p>
    <w:p w14:paraId="48FDEA17" w14:textId="77777777" w:rsidR="00C34C6C" w:rsidRPr="00611320" w:rsidRDefault="00C34C6C" w:rsidP="00C34C6C">
      <w:pPr>
        <w:jc w:val="both"/>
      </w:pPr>
    </w:p>
    <w:p w14:paraId="500A4308" w14:textId="3B390FAA" w:rsidR="00C34C6C" w:rsidRPr="00611320" w:rsidRDefault="00C34C6C" w:rsidP="00C34C6C">
      <w:pPr>
        <w:jc w:val="both"/>
      </w:pPr>
      <w:r w:rsidRPr="00611320">
        <w:rPr>
          <w:i/>
        </w:rPr>
        <w:t>[</w:t>
      </w:r>
      <w:r w:rsidR="00B8480F">
        <w:rPr>
          <w:i/>
        </w:rPr>
        <w:t>Art. </w:t>
      </w:r>
      <w:r w:rsidRPr="00611320">
        <w:rPr>
          <w:i/>
        </w:rPr>
        <w:t xml:space="preserve">7 </w:t>
      </w:r>
      <w:r w:rsidR="00B8480F">
        <w:rPr>
          <w:i/>
        </w:rPr>
        <w:t>Abs. </w:t>
      </w:r>
      <w:r w:rsidRPr="00611320">
        <w:rPr>
          <w:i/>
        </w:rPr>
        <w:t xml:space="preserve">1 abgeändert durch </w:t>
      </w:r>
      <w:r w:rsidR="00B8480F">
        <w:rPr>
          <w:i/>
          <w:iCs/>
        </w:rPr>
        <w:t>Art. </w:t>
      </w:r>
      <w:r w:rsidRPr="00611320">
        <w:rPr>
          <w:i/>
          <w:iCs/>
        </w:rPr>
        <w:t xml:space="preserve">48 </w:t>
      </w:r>
      <w:r w:rsidR="00B8480F">
        <w:rPr>
          <w:i/>
          <w:iCs/>
        </w:rPr>
        <w:t>§ </w:t>
      </w:r>
      <w:r w:rsidRPr="00611320">
        <w:rPr>
          <w:i/>
          <w:iCs/>
        </w:rPr>
        <w:t xml:space="preserve">4 des G. vom 5. Juli 1963 (B.S. vom 17. Juli 1963); </w:t>
      </w:r>
      <w:r w:rsidR="00B8480F">
        <w:rPr>
          <w:i/>
          <w:iCs/>
        </w:rPr>
        <w:t>Abs. </w:t>
      </w:r>
      <w:r w:rsidRPr="00611320">
        <w:rPr>
          <w:i/>
          <w:iCs/>
        </w:rPr>
        <w:t xml:space="preserve">2 </w:t>
      </w:r>
      <w:r w:rsidRPr="00611320">
        <w:rPr>
          <w:i/>
        </w:rPr>
        <w:t xml:space="preserve">abgeändert durch </w:t>
      </w:r>
      <w:r w:rsidR="00B8480F">
        <w:rPr>
          <w:i/>
          <w:iCs/>
        </w:rPr>
        <w:t>Art. </w:t>
      </w:r>
      <w:r w:rsidRPr="00611320">
        <w:rPr>
          <w:i/>
          <w:iCs/>
        </w:rPr>
        <w:t xml:space="preserve">48 </w:t>
      </w:r>
      <w:r w:rsidR="00B8480F">
        <w:rPr>
          <w:i/>
          <w:iCs/>
        </w:rPr>
        <w:t>§ </w:t>
      </w:r>
      <w:r w:rsidRPr="00611320">
        <w:rPr>
          <w:i/>
          <w:iCs/>
        </w:rPr>
        <w:t xml:space="preserve">4 des G. vom 5. Juli 1963 (B.S. vom 17. Juli 1963); </w:t>
      </w:r>
      <w:r w:rsidR="00B8480F">
        <w:rPr>
          <w:i/>
          <w:iCs/>
        </w:rPr>
        <w:t>Abs. </w:t>
      </w:r>
      <w:r w:rsidRPr="00611320">
        <w:rPr>
          <w:i/>
          <w:iCs/>
        </w:rPr>
        <w:t xml:space="preserve">4 </w:t>
      </w:r>
      <w:r w:rsidRPr="00611320">
        <w:rPr>
          <w:i/>
        </w:rPr>
        <w:t xml:space="preserve">abgeändert durch </w:t>
      </w:r>
      <w:r w:rsidR="00B8480F">
        <w:rPr>
          <w:i/>
          <w:iCs/>
        </w:rPr>
        <w:t>Art. </w:t>
      </w:r>
      <w:r w:rsidRPr="00611320">
        <w:rPr>
          <w:i/>
          <w:iCs/>
        </w:rPr>
        <w:t xml:space="preserve">48 </w:t>
      </w:r>
      <w:r w:rsidR="00B8480F">
        <w:rPr>
          <w:i/>
          <w:iCs/>
        </w:rPr>
        <w:t>§ </w:t>
      </w:r>
      <w:r w:rsidRPr="00611320">
        <w:rPr>
          <w:i/>
          <w:iCs/>
        </w:rPr>
        <w:t>4 des G. vom 5. Juli 1963 (B.S. vom 17. Juli 1963)</w:t>
      </w:r>
      <w:r w:rsidRPr="00611320">
        <w:rPr>
          <w:i/>
        </w:rPr>
        <w:t>]</w:t>
      </w:r>
    </w:p>
    <w:p w14:paraId="34BA591B" w14:textId="77777777" w:rsidR="00C34C6C" w:rsidRPr="00611320" w:rsidRDefault="00C34C6C" w:rsidP="00C34C6C">
      <w:pPr>
        <w:jc w:val="both"/>
      </w:pPr>
    </w:p>
    <w:p w14:paraId="6BF93A6C" w14:textId="77777777" w:rsidR="00C34C6C" w:rsidRPr="00611320" w:rsidRDefault="00C34C6C" w:rsidP="00C34C6C">
      <w:pPr>
        <w:jc w:val="both"/>
      </w:pPr>
    </w:p>
    <w:p w14:paraId="5343245D" w14:textId="18A6491D" w:rsidR="00C34C6C" w:rsidRPr="00611320" w:rsidRDefault="00C34C6C" w:rsidP="00C34C6C">
      <w:pPr>
        <w:jc w:val="both"/>
      </w:pPr>
      <w:r w:rsidRPr="00611320">
        <w:tab/>
      </w:r>
      <w:r w:rsidR="00B8480F">
        <w:rPr>
          <w:b/>
        </w:rPr>
        <w:t>Art. </w:t>
      </w:r>
      <w:r w:rsidRPr="00611320">
        <w:rPr>
          <w:b/>
        </w:rPr>
        <w:t>8</w:t>
      </w:r>
      <w:r w:rsidRPr="00611320">
        <w:t xml:space="preserve"> </w:t>
      </w:r>
      <w:r w:rsidR="002E5E45">
        <w:t>- </w:t>
      </w:r>
      <w:r w:rsidRPr="00611320">
        <w:t>Die vom Mieter unternommenen Arbeiten erfolgen auf eigene Gefahr.</w:t>
      </w:r>
    </w:p>
    <w:p w14:paraId="51D6E99D" w14:textId="77777777" w:rsidR="00C34C6C" w:rsidRPr="00611320" w:rsidRDefault="00C34C6C" w:rsidP="00C34C6C">
      <w:pPr>
        <w:jc w:val="both"/>
      </w:pPr>
    </w:p>
    <w:p w14:paraId="3CCD001B" w14:textId="77777777" w:rsidR="00C34C6C" w:rsidRPr="00611320" w:rsidRDefault="00C34C6C" w:rsidP="00C34C6C">
      <w:pPr>
        <w:jc w:val="both"/>
      </w:pPr>
      <w:r w:rsidRPr="00611320">
        <w:tab/>
        <w:t>Der Vermieter oder der Eigentümer kann entweder vor oder im Laufe der Durchführung der Arbeiten verlangen, dass der Mieter für die von ihm unternommenen Arbeiten eine Haftpflichtversicherung für sich selbst, für den Vermieter und für den Eigentümer sowohl Dritten gegenüber als auch einer dem anderen gegenüber abschließt.</w:t>
      </w:r>
    </w:p>
    <w:p w14:paraId="1F89DE02" w14:textId="77777777" w:rsidR="00C34C6C" w:rsidRPr="00611320" w:rsidRDefault="00C34C6C" w:rsidP="00C34C6C">
      <w:pPr>
        <w:jc w:val="both"/>
      </w:pPr>
    </w:p>
    <w:p w14:paraId="0716B02C" w14:textId="77777777" w:rsidR="00C34C6C" w:rsidRPr="00611320" w:rsidRDefault="00C34C6C" w:rsidP="00C34C6C">
      <w:pPr>
        <w:jc w:val="both"/>
      </w:pPr>
      <w:r w:rsidRPr="00611320">
        <w:tab/>
        <w:t>Falls der Mieter bei der ersten Anmahnung durch den Eigentümer oder Vermieter nicht nachweist, dass ein ausreichender Versicherungsvertrag besteht und die Prämie gezahlt worden ist, sind der Eigentümer und der Vermieter berechtigt, die Arbeiten mit einem einfachen Beschluss des Friedensrichters, der auf Antrag erlassen wird und bei Vorlage der Urschrift und vor deren Registrierung vollstreckbar ist, einstellen zu lassen. Das Verbot kann erst aufgehoben werden, wenn nachgewiesen worden ist, dass eine Versicherung abgeschlossen und die Prämie gezahlt worden ist.</w:t>
      </w:r>
    </w:p>
    <w:p w14:paraId="0C71395E" w14:textId="77777777" w:rsidR="00C34C6C" w:rsidRPr="00611320" w:rsidRDefault="00C34C6C" w:rsidP="00C34C6C">
      <w:pPr>
        <w:jc w:val="both"/>
      </w:pPr>
    </w:p>
    <w:p w14:paraId="6EB27328" w14:textId="77777777" w:rsidR="00C34C6C" w:rsidRPr="00611320" w:rsidRDefault="00C34C6C" w:rsidP="00C34C6C">
      <w:pPr>
        <w:jc w:val="both"/>
      </w:pPr>
    </w:p>
    <w:p w14:paraId="4EF8C595" w14:textId="32F57BA5" w:rsidR="00C34C6C" w:rsidRPr="00611320" w:rsidRDefault="00C34C6C" w:rsidP="00C34C6C">
      <w:pPr>
        <w:jc w:val="both"/>
      </w:pPr>
      <w:r w:rsidRPr="00611320">
        <w:tab/>
      </w:r>
      <w:r w:rsidR="00B8480F">
        <w:rPr>
          <w:b/>
        </w:rPr>
        <w:t>Art. </w:t>
      </w:r>
      <w:r w:rsidRPr="00611320">
        <w:rPr>
          <w:b/>
        </w:rPr>
        <w:t>9</w:t>
      </w:r>
      <w:r w:rsidRPr="00611320">
        <w:t xml:space="preserve"> </w:t>
      </w:r>
      <w:r w:rsidR="002E5E45">
        <w:t>- </w:t>
      </w:r>
      <w:r w:rsidRPr="00611320">
        <w:t xml:space="preserve">Falls Umbauten auf Kosten des Mieters mit der ausdrücklichen oder stillschweigenden Zustimmung des Vermieters oder auf der Grundlage einer gerichtlichen Entscheidung durchgeführt worden sind, kann der Vermieter beim Wegzug des Mieters nicht deren Beseitigung verlangen, aber Einspruch dagegen erheben, es sei denn Gegenteiliges ist </w:t>
      </w:r>
      <w:r w:rsidR="0066542E" w:rsidRPr="00611320">
        <w:t>vereinb</w:t>
      </w:r>
      <w:r w:rsidR="0066542E">
        <w:t>art</w:t>
      </w:r>
      <w:r w:rsidR="00B8480F">
        <w:t>. </w:t>
      </w:r>
      <w:r w:rsidRPr="00611320">
        <w:t>Falls es nicht zur Beseitigung kommt, hat der Vermieter die Wahl, entweder den Wert der Material</w:t>
      </w:r>
      <w:r w:rsidR="002E5E45">
        <w:t>- </w:t>
      </w:r>
      <w:r w:rsidRPr="00611320">
        <w:t>und Lohnkosten zurückzuerstatten oder eine Summe zu zahlen, die dem Mehrwert entspricht, den die Immobilie erlangt hat.</w:t>
      </w:r>
    </w:p>
    <w:p w14:paraId="38C0CF4E" w14:textId="77777777" w:rsidR="00C34C6C" w:rsidRPr="00611320" w:rsidRDefault="00C34C6C" w:rsidP="00C34C6C">
      <w:pPr>
        <w:jc w:val="both"/>
      </w:pPr>
    </w:p>
    <w:p w14:paraId="57DDA592" w14:textId="77777777" w:rsidR="00C34C6C" w:rsidRPr="00611320" w:rsidRDefault="00C34C6C" w:rsidP="00C34C6C">
      <w:pPr>
        <w:jc w:val="both"/>
      </w:pPr>
      <w:r w:rsidRPr="00611320">
        <w:tab/>
        <w:t>Was Umbauarbeiten betrifft, die der Mieter ohne Erlaubnis vorgenommen hat, kann der Vermieter entweder im Laufe oder bei Ablauf des Mietvertrags verlangen, dass die Räumlichkeiten wieder in ihren früheren Zustand versetzt werden, unbeschadet des zu leistenden Schadenersatzes, wenn Grund dazu besteht. Falls er die ohne Erlaubnis durchgeführten Umbauten beibehält, schuldet er keinerlei Entschädigung.</w:t>
      </w:r>
    </w:p>
    <w:p w14:paraId="6D25C1C1" w14:textId="77777777" w:rsidR="00C34C6C" w:rsidRPr="00611320" w:rsidRDefault="00C34C6C" w:rsidP="00C34C6C">
      <w:pPr>
        <w:jc w:val="both"/>
      </w:pPr>
    </w:p>
    <w:p w14:paraId="5C8702A5" w14:textId="77777777" w:rsidR="00C34C6C" w:rsidRPr="00611320" w:rsidRDefault="00C34C6C" w:rsidP="00C34C6C">
      <w:pPr>
        <w:jc w:val="both"/>
      </w:pPr>
    </w:p>
    <w:p w14:paraId="427D65C2" w14:textId="143E495C" w:rsidR="00C34C6C" w:rsidRPr="00611320" w:rsidRDefault="00B8480F" w:rsidP="00C34C6C">
      <w:pPr>
        <w:jc w:val="center"/>
      </w:pPr>
      <w:r>
        <w:t>§ </w:t>
      </w:r>
      <w:r w:rsidR="00C34C6C" w:rsidRPr="00611320">
        <w:t xml:space="preserve">5 </w:t>
      </w:r>
      <w:r w:rsidR="002E5E45">
        <w:t>- </w:t>
      </w:r>
      <w:r w:rsidR="00C34C6C" w:rsidRPr="00611320">
        <w:rPr>
          <w:i/>
        </w:rPr>
        <w:t>Abtretung des Mietvertrags und Untervermietung</w:t>
      </w:r>
    </w:p>
    <w:p w14:paraId="5FB599F1" w14:textId="77777777" w:rsidR="00C34C6C" w:rsidRPr="00611320" w:rsidRDefault="00C34C6C" w:rsidP="00C34C6C">
      <w:pPr>
        <w:jc w:val="both"/>
      </w:pPr>
    </w:p>
    <w:p w14:paraId="54DFA3EB" w14:textId="77777777" w:rsidR="00C34C6C" w:rsidRPr="00611320" w:rsidRDefault="00C34C6C" w:rsidP="00C34C6C">
      <w:pPr>
        <w:jc w:val="both"/>
      </w:pPr>
    </w:p>
    <w:p w14:paraId="22A04165" w14:textId="391410F6" w:rsidR="00C34C6C" w:rsidRPr="00611320" w:rsidRDefault="00C34C6C" w:rsidP="00C34C6C">
      <w:pPr>
        <w:jc w:val="both"/>
      </w:pPr>
      <w:r w:rsidRPr="00611320">
        <w:tab/>
      </w:r>
      <w:r w:rsidR="00B8480F">
        <w:rPr>
          <w:b/>
        </w:rPr>
        <w:t>Art. </w:t>
      </w:r>
      <w:r w:rsidRPr="00611320">
        <w:rPr>
          <w:b/>
        </w:rPr>
        <w:t>10</w:t>
      </w:r>
      <w:r w:rsidRPr="00611320">
        <w:t xml:space="preserve"> </w:t>
      </w:r>
      <w:r w:rsidR="002E5E45">
        <w:t>- </w:t>
      </w:r>
      <w:r w:rsidRPr="00611320">
        <w:t>Das Verbot, den Mietvertrag abzutreten oder eine Immobilie oder einen Teil einer Immobilie unterzuvermieten, darf kein Hindernis sein für eine Abtretung oder eine Untervermietung, die zusammen mit der Abtretung oder der Untervermietung des Handelsgeschäfts erfolgt und sich auf die Gesamtheit der Rechte des Hauptmieters bezieht.</w:t>
      </w:r>
    </w:p>
    <w:p w14:paraId="78F97D0E" w14:textId="77777777" w:rsidR="00C34C6C" w:rsidRPr="00611320" w:rsidRDefault="00C34C6C" w:rsidP="00C34C6C">
      <w:pPr>
        <w:jc w:val="both"/>
      </w:pPr>
    </w:p>
    <w:p w14:paraId="163F793A" w14:textId="77777777" w:rsidR="00C34C6C" w:rsidRPr="00611320" w:rsidRDefault="00C34C6C" w:rsidP="00C34C6C">
      <w:pPr>
        <w:jc w:val="both"/>
      </w:pPr>
      <w:r w:rsidRPr="00611320">
        <w:tab/>
        <w:t>Wenn der Vermieter oder seine Familie jedoch einen Teil der Immobilie bewohnt, bleibt das Verbot, den Mietvertrag abzutreten oder unterzuvermieten, gültig.</w:t>
      </w:r>
    </w:p>
    <w:p w14:paraId="1C1A525B" w14:textId="77777777" w:rsidR="00C34C6C" w:rsidRPr="00611320" w:rsidRDefault="00C34C6C" w:rsidP="00C34C6C">
      <w:pPr>
        <w:jc w:val="both"/>
      </w:pPr>
    </w:p>
    <w:p w14:paraId="38D62DF2" w14:textId="6D51F443" w:rsidR="00C34C6C" w:rsidRPr="00611320" w:rsidRDefault="00C34C6C" w:rsidP="00C34C6C">
      <w:pPr>
        <w:jc w:val="both"/>
      </w:pPr>
      <w:r w:rsidRPr="00611320">
        <w:tab/>
        <w:t>Ein Mieter, der von dem ihm in Absatz 1 zuerkannten Recht, unterzuvermieten oder seinen Mietvertrag abzutreten, Gebrauch machen möchte, muss dem Vermieter per Einschreibebrief oder per [Gerichtsvollzieherurkunde] den Entwurf der Abtretungs</w:t>
      </w:r>
      <w:r w:rsidR="002E5E45">
        <w:t>- </w:t>
      </w:r>
      <w:r w:rsidRPr="00611320">
        <w:t>oder Untervermietungsurkunde zustellen. Der Vermieter, der meint, rechtmäßige Gründe zu haben, gegen die Abtretung oder gegen die Untervermietung Einspruch zu erheben, ist verpflichtet, innerhalb von dreißig Tagen nach der an ihn erfolgten Zustellung seinen mit Gründen versehenen Einspruch auf die gleiche Weise zu notifizieren; andernfalls ist davon auszugehen, dass er der Abtretung beziehungsweise der Untervermietung zustimmt.</w:t>
      </w:r>
    </w:p>
    <w:p w14:paraId="0BAD824C" w14:textId="77777777" w:rsidR="00C34C6C" w:rsidRPr="00611320" w:rsidRDefault="00C34C6C" w:rsidP="00C34C6C">
      <w:pPr>
        <w:jc w:val="both"/>
      </w:pPr>
    </w:p>
    <w:p w14:paraId="1A6C47DF" w14:textId="77777777" w:rsidR="00C34C6C" w:rsidRPr="00611320" w:rsidRDefault="00C34C6C" w:rsidP="00C34C6C">
      <w:pPr>
        <w:jc w:val="both"/>
      </w:pPr>
      <w:r w:rsidRPr="00611320">
        <w:tab/>
        <w:t>Der Einspruch ist unter anderem begründet, wenn der Mieter den Handel in den gemieteten Räumen erst seit weniger als zwei Jahren betrieben hat oder wenn ihm die Erneuerung des Mietvertrags erst vor weniger als zwei Jahren zugestanden worden ist, vorbehaltlich des Todesfalls des Mieters oder sonstiger außergewöhnlicher Umstände, die vom Richter zu beurteilen sind.</w:t>
      </w:r>
    </w:p>
    <w:p w14:paraId="470DFA92" w14:textId="77777777" w:rsidR="00C34C6C" w:rsidRPr="00611320" w:rsidRDefault="00C34C6C" w:rsidP="00C34C6C">
      <w:pPr>
        <w:jc w:val="both"/>
      </w:pPr>
    </w:p>
    <w:p w14:paraId="7E529498" w14:textId="77777777" w:rsidR="00C34C6C" w:rsidRPr="00611320" w:rsidRDefault="00C34C6C" w:rsidP="00C34C6C">
      <w:pPr>
        <w:jc w:val="both"/>
      </w:pPr>
      <w:r w:rsidRPr="00611320">
        <w:tab/>
        <w:t>Der Mieter kann zur Vermeidung des Verfalls binnen fünfzehn Tagen nach dem Einspruch Beschwerde einreichen.</w:t>
      </w:r>
    </w:p>
    <w:p w14:paraId="411B7817" w14:textId="77777777" w:rsidR="00C34C6C" w:rsidRPr="00611320" w:rsidRDefault="00C34C6C" w:rsidP="00C34C6C">
      <w:pPr>
        <w:jc w:val="both"/>
      </w:pPr>
    </w:p>
    <w:p w14:paraId="55DAE159" w14:textId="5A4FF99F" w:rsidR="00C34C6C" w:rsidRPr="00611320" w:rsidRDefault="00C34C6C" w:rsidP="00C34C6C">
      <w:pPr>
        <w:jc w:val="both"/>
      </w:pPr>
      <w:r w:rsidRPr="00611320">
        <w:rPr>
          <w:i/>
        </w:rPr>
        <w:t>[</w:t>
      </w:r>
      <w:r w:rsidR="00B8480F">
        <w:rPr>
          <w:i/>
        </w:rPr>
        <w:t>Art. </w:t>
      </w:r>
      <w:r w:rsidRPr="00611320">
        <w:rPr>
          <w:i/>
        </w:rPr>
        <w:t xml:space="preserve">10 </w:t>
      </w:r>
      <w:r w:rsidR="00B8480F">
        <w:rPr>
          <w:i/>
        </w:rPr>
        <w:t>Abs. </w:t>
      </w:r>
      <w:r w:rsidRPr="00611320">
        <w:rPr>
          <w:i/>
        </w:rPr>
        <w:t xml:space="preserve">3 abgeändert durch </w:t>
      </w:r>
      <w:r w:rsidR="00B8480F">
        <w:rPr>
          <w:i/>
          <w:iCs/>
        </w:rPr>
        <w:t>Art. </w:t>
      </w:r>
      <w:r w:rsidRPr="00611320">
        <w:rPr>
          <w:i/>
          <w:iCs/>
        </w:rPr>
        <w:t xml:space="preserve">48 </w:t>
      </w:r>
      <w:r w:rsidR="00B8480F">
        <w:rPr>
          <w:i/>
          <w:iCs/>
        </w:rPr>
        <w:t>§ </w:t>
      </w:r>
      <w:r w:rsidRPr="00611320">
        <w:rPr>
          <w:i/>
          <w:iCs/>
        </w:rPr>
        <w:t>4 des G. vom 5. Juli 1963 (B.S. vom 17. Juli 1963)</w:t>
      </w:r>
      <w:r w:rsidRPr="00611320">
        <w:rPr>
          <w:i/>
        </w:rPr>
        <w:t>]</w:t>
      </w:r>
    </w:p>
    <w:p w14:paraId="4903E8C0" w14:textId="77777777" w:rsidR="00C34C6C" w:rsidRPr="00611320" w:rsidRDefault="00C34C6C" w:rsidP="00C34C6C">
      <w:pPr>
        <w:jc w:val="both"/>
      </w:pPr>
    </w:p>
    <w:p w14:paraId="3604EA4A" w14:textId="77777777" w:rsidR="00C34C6C" w:rsidRPr="00611320" w:rsidRDefault="00C34C6C" w:rsidP="00C34C6C">
      <w:pPr>
        <w:jc w:val="both"/>
      </w:pPr>
    </w:p>
    <w:p w14:paraId="759CD8DE" w14:textId="5C591E86" w:rsidR="00C34C6C" w:rsidRPr="00611320" w:rsidRDefault="00C34C6C" w:rsidP="00C34C6C">
      <w:pPr>
        <w:jc w:val="both"/>
      </w:pPr>
      <w:r w:rsidRPr="00611320">
        <w:tab/>
      </w:r>
      <w:r w:rsidR="00B8480F">
        <w:rPr>
          <w:b/>
        </w:rPr>
        <w:t>Art. </w:t>
      </w:r>
      <w:r w:rsidRPr="00611320">
        <w:rPr>
          <w:b/>
        </w:rPr>
        <w:t>11</w:t>
      </w:r>
      <w:r w:rsidRPr="00611320">
        <w:t xml:space="preserve"> </w:t>
      </w:r>
      <w:r w:rsidR="002E5E45">
        <w:t>- </w:t>
      </w:r>
      <w:r w:rsidRPr="00611320">
        <w:t xml:space="preserve">[I </w:t>
      </w:r>
      <w:r w:rsidR="002E5E45">
        <w:t>- </w:t>
      </w:r>
      <w:r w:rsidRPr="00611320">
        <w:t>Im Falle einer Abtretung der Gesamtheit der Rechte des Hauptmieters wird der Zessionar der direkte Mieter des Vermieters.</w:t>
      </w:r>
    </w:p>
    <w:p w14:paraId="1D38C180" w14:textId="77777777" w:rsidR="00C34C6C" w:rsidRPr="00611320" w:rsidRDefault="00C34C6C" w:rsidP="00C34C6C">
      <w:pPr>
        <w:jc w:val="both"/>
      </w:pPr>
    </w:p>
    <w:p w14:paraId="256400ED" w14:textId="77777777" w:rsidR="00C34C6C" w:rsidRPr="00611320" w:rsidRDefault="00C34C6C" w:rsidP="00C34C6C">
      <w:pPr>
        <w:jc w:val="both"/>
      </w:pPr>
      <w:r w:rsidRPr="00611320">
        <w:tab/>
        <w:t>Eine vollständige Untervermietung, die mit einer Abtretung des Handelsgeschäfts einhergeht, wird einer Abtretung des Mietvertrags gleichgesetzt.</w:t>
      </w:r>
    </w:p>
    <w:p w14:paraId="08844B22" w14:textId="77777777" w:rsidR="00C34C6C" w:rsidRPr="00611320" w:rsidRDefault="00C34C6C" w:rsidP="00C34C6C">
      <w:pPr>
        <w:jc w:val="both"/>
      </w:pPr>
    </w:p>
    <w:p w14:paraId="56431252" w14:textId="0C7D9678" w:rsidR="00C34C6C" w:rsidRPr="00611320" w:rsidRDefault="00C34C6C" w:rsidP="00C34C6C">
      <w:pPr>
        <w:jc w:val="both"/>
      </w:pPr>
      <w:r w:rsidRPr="00611320">
        <w:tab/>
        <w:t xml:space="preserve">II </w:t>
      </w:r>
      <w:r w:rsidR="002E5E45">
        <w:t>- </w:t>
      </w:r>
      <w:r w:rsidRPr="00611320">
        <w:t>Im Falle einer vollständigen oder teilweisen Untervermietung, die zusammen mit der Vermietung des Handelsgeschäfts erfolgt oder zur Niederlassung eines Handelsgeschäfts Anlass gibt, hat der Untermieter ein Anrecht auf Erneuerung seines Mietvertrags, wenn und insofern der Hauptmieter seinerseits die Erneuerung des Hauptmietvertrags erlangt, vorbehaltlich des Rücknahmerechts des Hauptmieters in Anwendung von Artikel 16 und des Rechts des Untermieters, im Fall der Nicht-Erneuerung, auf die in Artikel 25 oder in Artikel 16 römisch IV vorgesehene Entschädigung.</w:t>
      </w:r>
    </w:p>
    <w:p w14:paraId="6622ABC1" w14:textId="77777777" w:rsidR="00C34C6C" w:rsidRPr="00611320" w:rsidRDefault="00C34C6C" w:rsidP="00C34C6C">
      <w:pPr>
        <w:jc w:val="both"/>
      </w:pPr>
    </w:p>
    <w:p w14:paraId="5B23EE64" w14:textId="77777777" w:rsidR="00C34C6C" w:rsidRPr="00611320" w:rsidRDefault="00C34C6C" w:rsidP="00C34C6C">
      <w:pPr>
        <w:jc w:val="both"/>
      </w:pPr>
      <w:r w:rsidRPr="00611320">
        <w:tab/>
        <w:t>Der Verzicht des Hauptmieters, die Erneuerung zu beantragen, oder die Ablehnung seines Antrags aus Gründen, die ihn allein betreffen, beeinträchtigen nicht das Recht des Untermieters auf Erneuerung, vorausgesetzt, dass der Antrag, den der Untermieter ordnungsgemäß an den Hauptmieter gerichtet hat, dem Vermieter am selben Tag und in derselben Form zur Kenntnis gebracht worden ist. Wenn der Untermieter dem Vermieter seinen Antrag übermittelt hat, lässt dieser ihm eine Kopie jeglicher Notifikation, die er möglicherweise an den Hauptmieter richtet, zukommen.</w:t>
      </w:r>
    </w:p>
    <w:p w14:paraId="0C7D6605" w14:textId="77777777" w:rsidR="00C34C6C" w:rsidRPr="00611320" w:rsidRDefault="00C34C6C" w:rsidP="00C34C6C">
      <w:pPr>
        <w:jc w:val="both"/>
      </w:pPr>
    </w:p>
    <w:p w14:paraId="41BF92AD" w14:textId="77777777" w:rsidR="00C34C6C" w:rsidRPr="00611320" w:rsidRDefault="00C34C6C" w:rsidP="00C34C6C">
      <w:pPr>
        <w:jc w:val="both"/>
      </w:pPr>
      <w:r w:rsidRPr="00611320">
        <w:tab/>
        <w:t>Wenn die Hauptvermietung vor Ablauf des Mietvertrags durch das Verschulden, auf Initiative oder mit der Zustimmung des Hauptmieters endet, wird der Untermieter der direkte Mieter des Vermieters, und zwar zu den in gegenseitigem Einverständnis zu bestimmenden Bedingungen. Wird keine Einigung erzielt, legt der von der zuerst handelnden Partei angerufene Richter diese Bedingungen nach Billigkeit fest und wendet, was den Mietpreis betrifft, die Bestimmungen von Artikel 19 an.</w:t>
      </w:r>
    </w:p>
    <w:p w14:paraId="6D6ACDE9" w14:textId="77777777" w:rsidR="00C34C6C" w:rsidRPr="00611320" w:rsidRDefault="00C34C6C" w:rsidP="00C34C6C">
      <w:pPr>
        <w:jc w:val="both"/>
      </w:pPr>
    </w:p>
    <w:p w14:paraId="356A6665" w14:textId="748A9192" w:rsidR="00C34C6C" w:rsidRPr="00611320" w:rsidRDefault="00C34C6C" w:rsidP="00C34C6C">
      <w:pPr>
        <w:jc w:val="both"/>
      </w:pPr>
      <w:r w:rsidRPr="00611320">
        <w:tab/>
        <w:t xml:space="preserve">III </w:t>
      </w:r>
      <w:r w:rsidR="002E5E45">
        <w:t>- </w:t>
      </w:r>
      <w:r w:rsidRPr="00611320">
        <w:t>Der ursprüngliche Mieter haftet weiter gesamtschuldnerisch für alle Verpflichtungen, die sich aus dem ursprünglichen Mietvertrag ergeben.]</w:t>
      </w:r>
    </w:p>
    <w:p w14:paraId="4DE7092E" w14:textId="77777777" w:rsidR="00C34C6C" w:rsidRPr="00611320" w:rsidRDefault="00C34C6C" w:rsidP="00C34C6C">
      <w:pPr>
        <w:jc w:val="both"/>
      </w:pPr>
    </w:p>
    <w:p w14:paraId="33581768" w14:textId="105DC361" w:rsidR="00C34C6C" w:rsidRPr="00811487" w:rsidRDefault="00C34C6C" w:rsidP="00C34C6C">
      <w:pPr>
        <w:jc w:val="both"/>
      </w:pPr>
      <w:r w:rsidRPr="00611320">
        <w:rPr>
          <w:i/>
        </w:rPr>
        <w:t>[</w:t>
      </w:r>
      <w:r w:rsidR="00B8480F">
        <w:rPr>
          <w:i/>
        </w:rPr>
        <w:t>Art. </w:t>
      </w:r>
      <w:r w:rsidRPr="00611320">
        <w:rPr>
          <w:i/>
        </w:rPr>
        <w:t xml:space="preserve">11 ersetzt durch </w:t>
      </w:r>
      <w:r w:rsidR="00B8480F">
        <w:rPr>
          <w:i/>
        </w:rPr>
        <w:t>Art. </w:t>
      </w:r>
      <w:r w:rsidRPr="00611320">
        <w:rPr>
          <w:i/>
        </w:rPr>
        <w:t xml:space="preserve">1 </w:t>
      </w:r>
      <w:r w:rsidR="00B8480F">
        <w:rPr>
          <w:i/>
        </w:rPr>
        <w:t>Nr. </w:t>
      </w:r>
      <w:r w:rsidRPr="00611320">
        <w:rPr>
          <w:i/>
        </w:rPr>
        <w:t>3 des G. vom 29. </w:t>
      </w:r>
      <w:r w:rsidRPr="00811487">
        <w:rPr>
          <w:i/>
        </w:rPr>
        <w:t>Juni 1955 (B.S. vom 30. Juni 1955)]</w:t>
      </w:r>
    </w:p>
    <w:p w14:paraId="5586C79F" w14:textId="77777777" w:rsidR="00C34C6C" w:rsidRPr="00811487" w:rsidRDefault="00C34C6C" w:rsidP="00C34C6C">
      <w:pPr>
        <w:jc w:val="both"/>
      </w:pPr>
    </w:p>
    <w:p w14:paraId="2EA50C9C" w14:textId="77777777" w:rsidR="00C34C6C" w:rsidRPr="00811487" w:rsidRDefault="00C34C6C" w:rsidP="00C34C6C">
      <w:pPr>
        <w:jc w:val="both"/>
      </w:pPr>
    </w:p>
    <w:p w14:paraId="0CE17B17" w14:textId="1D185F47" w:rsidR="00C34C6C" w:rsidRPr="00611320" w:rsidRDefault="00C34C6C" w:rsidP="00C34C6C">
      <w:pPr>
        <w:jc w:val="both"/>
      </w:pPr>
      <w:r w:rsidRPr="00811487">
        <w:tab/>
      </w:r>
      <w:r w:rsidRPr="00611320">
        <w:t>[</w:t>
      </w:r>
      <w:r w:rsidR="00B8480F">
        <w:rPr>
          <w:b/>
        </w:rPr>
        <w:t>Art. </w:t>
      </w:r>
      <w:r w:rsidRPr="00611320">
        <w:rPr>
          <w:b/>
        </w:rPr>
        <w:t>11</w:t>
      </w:r>
      <w:r w:rsidRPr="00611320">
        <w:rPr>
          <w:b/>
          <w:i/>
        </w:rPr>
        <w:t>bis</w:t>
      </w:r>
      <w:r w:rsidRPr="00611320">
        <w:t xml:space="preserve"> </w:t>
      </w:r>
      <w:r w:rsidR="002E5E45">
        <w:t>- </w:t>
      </w:r>
      <w:r w:rsidRPr="00611320">
        <w:t xml:space="preserve">Wenn der Mietvertrag es ihm nicht verbietet, kann der Mieter einen Teil des Gutes zur Benutzung als Hauptwohnort untervermieten, vorausgesetzt, er behält sein Geschäft in den gemieteten Räumen. Die Absätze 3 bis 7 von Artikel 4 </w:t>
      </w:r>
      <w:r w:rsidR="00B8480F">
        <w:t>§ </w:t>
      </w:r>
      <w:r w:rsidRPr="00611320">
        <w:t xml:space="preserve">2 des Abschnitts </w:t>
      </w:r>
      <w:r w:rsidR="00241F3D">
        <w:t>2</w:t>
      </w:r>
      <w:r w:rsidRPr="00611320">
        <w:t xml:space="preserve"> von Buch III Titel </w:t>
      </w:r>
      <w:r w:rsidR="00492CDC">
        <w:t>8</w:t>
      </w:r>
      <w:r w:rsidRPr="00611320">
        <w:t xml:space="preserve"> Kapitel </w:t>
      </w:r>
      <w:r w:rsidR="00CF62A2">
        <w:t>2</w:t>
      </w:r>
      <w:r w:rsidRPr="00611320">
        <w:t xml:space="preserve"> des Zivilgesetzbuches sind unter Vorbehalt folgender Bestimmungen auf diese Untervermietung anwendbar.</w:t>
      </w:r>
    </w:p>
    <w:p w14:paraId="413BE098"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1240CBF"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Wenn der Mietvertrag gemäß Artikel 14 Absatz 1 für den Mieter erneuert wird, hat der Untermieter im Rahmen der Dauer seines eigenen Mietvertrags den Nutzen davon. Die in Artikel 11 und in Artikel 14 Absatz 2 vorgesehenen direkten Rechte gegenüber dem Vermieter kann er jedoch nicht zu seinen Gunsten geltend machen.]</w:t>
      </w:r>
    </w:p>
    <w:p w14:paraId="4F09D9F2" w14:textId="77777777" w:rsidR="00C34C6C" w:rsidRPr="00611320" w:rsidRDefault="00C34C6C" w:rsidP="00C34C6C">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7FAFB98" w14:textId="6EC16C77" w:rsidR="00C34C6C" w:rsidRPr="00611320" w:rsidRDefault="00C34C6C" w:rsidP="00C34C6C">
      <w:pPr>
        <w:jc w:val="both"/>
        <w:rPr>
          <w:iCs/>
        </w:rPr>
      </w:pPr>
      <w:r w:rsidRPr="00611320">
        <w:rPr>
          <w:i/>
          <w:iCs/>
        </w:rPr>
        <w:t>[</w:t>
      </w:r>
      <w:r w:rsidR="00B8480F">
        <w:rPr>
          <w:i/>
          <w:iCs/>
        </w:rPr>
        <w:t>Art. </w:t>
      </w:r>
      <w:r w:rsidRPr="00611320">
        <w:rPr>
          <w:i/>
          <w:iCs/>
        </w:rPr>
        <w:t xml:space="preserve">11bis eingefügt durch </w:t>
      </w:r>
      <w:r w:rsidR="00B8480F">
        <w:rPr>
          <w:i/>
          <w:iCs/>
        </w:rPr>
        <w:t>Art. </w:t>
      </w:r>
      <w:r w:rsidRPr="00611320">
        <w:rPr>
          <w:i/>
          <w:iCs/>
        </w:rPr>
        <w:t>14 des G. vom 13. April 1997 (B.S. vom 21. Mai 1997)]</w:t>
      </w:r>
    </w:p>
    <w:p w14:paraId="0292D887" w14:textId="77777777" w:rsidR="00C34C6C" w:rsidRPr="00611320" w:rsidRDefault="00C34C6C" w:rsidP="00C34C6C">
      <w:pPr>
        <w:jc w:val="both"/>
        <w:rPr>
          <w:iCs/>
        </w:rPr>
      </w:pPr>
    </w:p>
    <w:p w14:paraId="56897282" w14:textId="77777777" w:rsidR="00C34C6C" w:rsidRPr="00611320" w:rsidRDefault="00C34C6C" w:rsidP="00C34C6C">
      <w:pPr>
        <w:jc w:val="both"/>
        <w:rPr>
          <w:iCs/>
        </w:rPr>
      </w:pPr>
    </w:p>
    <w:p w14:paraId="71FAB94C" w14:textId="23EEED25" w:rsidR="00C34C6C" w:rsidRPr="00611320" w:rsidRDefault="00B8480F" w:rsidP="00C34C6C">
      <w:pPr>
        <w:jc w:val="center"/>
        <w:rPr>
          <w:iCs/>
        </w:rPr>
      </w:pPr>
      <w:r>
        <w:rPr>
          <w:iCs/>
        </w:rPr>
        <w:t>§ </w:t>
      </w:r>
      <w:r w:rsidR="00C34C6C" w:rsidRPr="00611320">
        <w:rPr>
          <w:iCs/>
        </w:rPr>
        <w:t xml:space="preserve">6 </w:t>
      </w:r>
      <w:r w:rsidR="002E5E45">
        <w:rPr>
          <w:iCs/>
        </w:rPr>
        <w:t>- </w:t>
      </w:r>
      <w:r w:rsidR="00C34C6C" w:rsidRPr="00611320">
        <w:rPr>
          <w:i/>
          <w:iCs/>
        </w:rPr>
        <w:t>Übertragung des gemieteten Guts</w:t>
      </w:r>
    </w:p>
    <w:p w14:paraId="3AA381CF" w14:textId="77777777" w:rsidR="00C34C6C" w:rsidRPr="00611320" w:rsidRDefault="00C34C6C" w:rsidP="00C34C6C">
      <w:pPr>
        <w:jc w:val="both"/>
        <w:rPr>
          <w:iCs/>
        </w:rPr>
      </w:pPr>
    </w:p>
    <w:p w14:paraId="2DB7BCF0" w14:textId="77777777" w:rsidR="00C34C6C" w:rsidRPr="00611320" w:rsidRDefault="00C34C6C" w:rsidP="00C34C6C">
      <w:pPr>
        <w:jc w:val="both"/>
        <w:rPr>
          <w:iCs/>
        </w:rPr>
      </w:pPr>
    </w:p>
    <w:p w14:paraId="7CD81BC0" w14:textId="169B0CC4" w:rsidR="00C34C6C" w:rsidRPr="00611320" w:rsidRDefault="00C34C6C" w:rsidP="00C34C6C">
      <w:pPr>
        <w:jc w:val="both"/>
        <w:rPr>
          <w:iCs/>
        </w:rPr>
      </w:pPr>
      <w:r w:rsidRPr="00611320">
        <w:rPr>
          <w:iCs/>
        </w:rPr>
        <w:tab/>
      </w:r>
      <w:r w:rsidR="00B8480F">
        <w:rPr>
          <w:b/>
          <w:iCs/>
        </w:rPr>
        <w:t>Art. </w:t>
      </w:r>
      <w:r w:rsidRPr="00611320">
        <w:rPr>
          <w:b/>
          <w:iCs/>
        </w:rPr>
        <w:t>12</w:t>
      </w:r>
      <w:r w:rsidRPr="00611320">
        <w:rPr>
          <w:iCs/>
        </w:rPr>
        <w:t xml:space="preserve"> </w:t>
      </w:r>
      <w:r w:rsidR="002E5E45">
        <w:rPr>
          <w:iCs/>
        </w:rPr>
        <w:t>- </w:t>
      </w:r>
      <w:r w:rsidRPr="00611320">
        <w:rPr>
          <w:iCs/>
        </w:rPr>
        <w:t xml:space="preserve">Auch wenn im Mietvertrag eventuell die Möglichkeit einer Zwangsräumung für den Fall einer Veräußerung vorgesehen ist, kann der Erwerber, der das gemietete Gut unentgeltlich oder gegen Entgelt erworben hat, den Mieter nur in den in Artikel 16 </w:t>
      </w:r>
      <w:r w:rsidR="00B8480F">
        <w:rPr>
          <w:iCs/>
        </w:rPr>
        <w:t>Nr. </w:t>
      </w:r>
      <w:r w:rsidRPr="00611320">
        <w:rPr>
          <w:iCs/>
        </w:rPr>
        <w:t>1, 2, 3 und 4 aufgeführten Fällen zur Räumung zwingen, wenn er innerhalb von drei Monaten nach dem Erwerb den Mietvertrag ein Jahr im Voraus kündigt, und zwar unter deutlicher Angabe des Kündigungsgrunds; andernfalls droht der Verfall.</w:t>
      </w:r>
    </w:p>
    <w:p w14:paraId="09AD896B" w14:textId="77777777" w:rsidR="00C34C6C" w:rsidRPr="00611320" w:rsidRDefault="00C34C6C" w:rsidP="00C34C6C">
      <w:pPr>
        <w:jc w:val="both"/>
        <w:rPr>
          <w:iCs/>
        </w:rPr>
      </w:pPr>
    </w:p>
    <w:p w14:paraId="617D7A4D" w14:textId="77777777" w:rsidR="00C34C6C" w:rsidRPr="00611320" w:rsidRDefault="00C34C6C" w:rsidP="00C34C6C">
      <w:pPr>
        <w:jc w:val="both"/>
        <w:rPr>
          <w:iCs/>
        </w:rPr>
      </w:pPr>
      <w:r w:rsidRPr="00611320">
        <w:rPr>
          <w:iCs/>
        </w:rPr>
        <w:tab/>
        <w:t>Das Gleiche gilt, wenn der Mietvertrag nicht von einem feststehenden Tag vor der Veräußerung datiert ist, falls der Mieter das gemietete Gut seit mindestens sechs Monaten nutzt.</w:t>
      </w:r>
    </w:p>
    <w:p w14:paraId="25C9D12A" w14:textId="77777777" w:rsidR="00C34C6C" w:rsidRDefault="00C34C6C" w:rsidP="00C34C6C">
      <w:pPr>
        <w:jc w:val="both"/>
        <w:rPr>
          <w:iCs/>
        </w:rPr>
      </w:pPr>
    </w:p>
    <w:p w14:paraId="508ACD7F" w14:textId="77777777" w:rsidR="00343D3B" w:rsidRPr="00611320" w:rsidRDefault="00343D3B" w:rsidP="00C34C6C">
      <w:pPr>
        <w:jc w:val="both"/>
        <w:rPr>
          <w:iCs/>
        </w:rPr>
      </w:pPr>
    </w:p>
    <w:p w14:paraId="4A69EF08" w14:textId="6773EFB0" w:rsidR="00C34C6C" w:rsidRPr="00611320" w:rsidRDefault="00B8480F" w:rsidP="00C34C6C">
      <w:pPr>
        <w:jc w:val="center"/>
        <w:rPr>
          <w:iCs/>
        </w:rPr>
      </w:pPr>
      <w:r>
        <w:rPr>
          <w:iCs/>
        </w:rPr>
        <w:t>§ </w:t>
      </w:r>
      <w:r w:rsidR="00C34C6C" w:rsidRPr="00611320">
        <w:rPr>
          <w:iCs/>
        </w:rPr>
        <w:t xml:space="preserve">7 </w:t>
      </w:r>
      <w:r w:rsidR="002E5E45">
        <w:rPr>
          <w:iCs/>
        </w:rPr>
        <w:t>- </w:t>
      </w:r>
      <w:r w:rsidR="00C34C6C" w:rsidRPr="00611320">
        <w:rPr>
          <w:i/>
          <w:iCs/>
        </w:rPr>
        <w:t>Recht auf Erneuerung des Mietvertrags</w:t>
      </w:r>
    </w:p>
    <w:p w14:paraId="5D03D747" w14:textId="77777777" w:rsidR="00C34C6C" w:rsidRPr="00611320" w:rsidRDefault="00C34C6C" w:rsidP="00C34C6C">
      <w:pPr>
        <w:jc w:val="both"/>
        <w:rPr>
          <w:iCs/>
        </w:rPr>
      </w:pPr>
    </w:p>
    <w:p w14:paraId="7766A2AB" w14:textId="77777777" w:rsidR="00C34C6C" w:rsidRPr="00611320" w:rsidRDefault="00C34C6C" w:rsidP="00C34C6C">
      <w:pPr>
        <w:jc w:val="both"/>
        <w:rPr>
          <w:iCs/>
        </w:rPr>
      </w:pPr>
    </w:p>
    <w:p w14:paraId="377B7F32" w14:textId="6DFAF8B8" w:rsidR="00C34C6C" w:rsidRPr="00611320" w:rsidRDefault="00C34C6C" w:rsidP="00C34C6C">
      <w:pPr>
        <w:jc w:val="both"/>
        <w:rPr>
          <w:iCs/>
        </w:rPr>
      </w:pPr>
      <w:r w:rsidRPr="00611320">
        <w:rPr>
          <w:iCs/>
        </w:rPr>
        <w:tab/>
      </w:r>
      <w:r w:rsidR="00B8480F">
        <w:rPr>
          <w:b/>
          <w:iCs/>
        </w:rPr>
        <w:t>Art. </w:t>
      </w:r>
      <w:r w:rsidRPr="00611320">
        <w:rPr>
          <w:b/>
          <w:iCs/>
        </w:rPr>
        <w:t>13</w:t>
      </w:r>
      <w:r w:rsidRPr="00611320">
        <w:rPr>
          <w:iCs/>
        </w:rPr>
        <w:t xml:space="preserve"> </w:t>
      </w:r>
      <w:r w:rsidR="002E5E45">
        <w:rPr>
          <w:iCs/>
        </w:rPr>
        <w:t>- </w:t>
      </w:r>
      <w:r w:rsidRPr="00611320">
        <w:rPr>
          <w:iCs/>
        </w:rPr>
        <w:t>[Der Mieter hat das Recht mit Vorzug vor allen anderen Personen, entweder bei Ablauf des Mietvertrags oder bei Ablauf der ersten oder der zweiten Erneuerung die Erneuerung seines Mietvertrags für eine Dauer von neun Jahren zu erhalten, um denselben Handel weiter zu betreiben, vorbehaltlich einer Einigung zwischen den Parteien, die entweder in einer authentischen Urkunde oder in einer vor dem Richter abgegebenen Erklärung festgestellt wird. Dieses Recht ist auf drei Erneuerungen begrenzt.]</w:t>
      </w:r>
    </w:p>
    <w:p w14:paraId="17CB6B6C" w14:textId="77777777" w:rsidR="00C34C6C" w:rsidRPr="00611320" w:rsidRDefault="00C34C6C" w:rsidP="00C34C6C">
      <w:pPr>
        <w:jc w:val="both"/>
        <w:rPr>
          <w:iCs/>
        </w:rPr>
      </w:pPr>
    </w:p>
    <w:p w14:paraId="71E4C1EF" w14:textId="77777777" w:rsidR="00C34C6C" w:rsidRPr="00611320" w:rsidRDefault="00C34C6C" w:rsidP="00C34C6C">
      <w:pPr>
        <w:jc w:val="both"/>
        <w:rPr>
          <w:iCs/>
        </w:rPr>
      </w:pPr>
      <w:r w:rsidRPr="00611320">
        <w:rPr>
          <w:iCs/>
        </w:rPr>
        <w:tab/>
        <w:t>Ist der Vermieter oder einer der Vermieter zum Zeitpunkt der Erneuerung des Mietvertrags jedoch minderjährig, kann die Dauer dieses Mietvertrags auf die Zeit beschränkt werden, die bis zu seiner Volljährigkeit noch verbleibt.</w:t>
      </w:r>
    </w:p>
    <w:p w14:paraId="6FF0D466" w14:textId="77777777" w:rsidR="00C34C6C" w:rsidRPr="00611320" w:rsidRDefault="00C34C6C" w:rsidP="00C34C6C">
      <w:pPr>
        <w:jc w:val="both"/>
        <w:rPr>
          <w:iCs/>
        </w:rPr>
      </w:pPr>
    </w:p>
    <w:p w14:paraId="05114086" w14:textId="5879BD02" w:rsidR="00C34C6C" w:rsidRPr="00611320" w:rsidRDefault="00C34C6C" w:rsidP="00C34C6C">
      <w:pPr>
        <w:jc w:val="both"/>
        <w:rPr>
          <w:iCs/>
        </w:rPr>
      </w:pPr>
      <w:r w:rsidRPr="00611320">
        <w:rPr>
          <w:i/>
          <w:iCs/>
        </w:rPr>
        <w:t>[</w:t>
      </w:r>
      <w:r w:rsidR="00B8480F">
        <w:rPr>
          <w:i/>
          <w:iCs/>
        </w:rPr>
        <w:t>Art. </w:t>
      </w:r>
      <w:r w:rsidRPr="00611320">
        <w:rPr>
          <w:i/>
          <w:iCs/>
        </w:rPr>
        <w:t xml:space="preserve">13 </w:t>
      </w:r>
      <w:r w:rsidR="00B8480F">
        <w:rPr>
          <w:i/>
          <w:iCs/>
        </w:rPr>
        <w:t>Abs. </w:t>
      </w:r>
      <w:r w:rsidRPr="00611320">
        <w:rPr>
          <w:i/>
          <w:iCs/>
        </w:rPr>
        <w:t xml:space="preserve">1 ersetzt durch </w:t>
      </w:r>
      <w:r w:rsidR="00B8480F">
        <w:rPr>
          <w:i/>
          <w:iCs/>
        </w:rPr>
        <w:t>Art. </w:t>
      </w:r>
      <w:r w:rsidRPr="00611320">
        <w:rPr>
          <w:i/>
          <w:iCs/>
        </w:rPr>
        <w:t>1 des G. vom 27. März 1970 (B.S. vom 11. April 1970)]</w:t>
      </w:r>
    </w:p>
    <w:p w14:paraId="01E504B6" w14:textId="77777777" w:rsidR="00C34C6C" w:rsidRPr="00611320" w:rsidRDefault="00C34C6C" w:rsidP="00C34C6C">
      <w:pPr>
        <w:jc w:val="both"/>
        <w:rPr>
          <w:iCs/>
        </w:rPr>
      </w:pPr>
    </w:p>
    <w:p w14:paraId="49F27E27" w14:textId="77777777" w:rsidR="00C34C6C" w:rsidRPr="00611320" w:rsidRDefault="00C34C6C" w:rsidP="00C34C6C">
      <w:pPr>
        <w:jc w:val="both"/>
        <w:rPr>
          <w:iCs/>
        </w:rPr>
      </w:pPr>
    </w:p>
    <w:p w14:paraId="76DE754F" w14:textId="299A7EEB" w:rsidR="00C34C6C" w:rsidRPr="00611320" w:rsidRDefault="00C34C6C" w:rsidP="00C34C6C">
      <w:pPr>
        <w:jc w:val="both"/>
        <w:rPr>
          <w:iCs/>
        </w:rPr>
      </w:pPr>
      <w:r w:rsidRPr="00611320">
        <w:rPr>
          <w:iCs/>
        </w:rPr>
        <w:tab/>
      </w:r>
      <w:r w:rsidR="00B8480F">
        <w:rPr>
          <w:b/>
          <w:iCs/>
        </w:rPr>
        <w:t>Art. </w:t>
      </w:r>
      <w:r w:rsidRPr="00611320">
        <w:rPr>
          <w:b/>
          <w:iCs/>
        </w:rPr>
        <w:t>14</w:t>
      </w:r>
      <w:r w:rsidRPr="00611320">
        <w:rPr>
          <w:iCs/>
        </w:rPr>
        <w:t xml:space="preserve"> </w:t>
      </w:r>
      <w:r w:rsidR="002E5E45">
        <w:rPr>
          <w:iCs/>
        </w:rPr>
        <w:t>- </w:t>
      </w:r>
      <w:r w:rsidRPr="00611320">
        <w:rPr>
          <w:iCs/>
        </w:rPr>
        <w:t>Der Mieter, der das Recht auf Erneuerung ausüben möchte, muss dies dem Vermieter, zur Vermeidung des Verfalls, per [Gerichtsvollzieherurkunde] oder per Einschreibebrief höchstens achtzehn Monate und mindestens fünfzehn Monate vor Ablauf des laufenden Mietvertrags notifizieren. In der Notifikation muss zur Vermeidung der Nichtigkeit angegeben werden, zu welchen Bedingungen der Mieter selbst bereit ist, den neuen Mietvertrag abzuschließen, und der Vermerk enthalten sein, dass davon auszugehen ist, dass der Vermieter der Erneuerung des Mietvertrags zu den vorgeschlagenen Bedingungen zustimmt, falls er nicht innerhalb von drei Monaten auf die gleiche Weise entweder seine mit Gründen versehene Weigerung der Erneuerung oder andere Bedingungen oder das Angebot eines Dritten notifiziert.</w:t>
      </w:r>
    </w:p>
    <w:p w14:paraId="4F47520E" w14:textId="77777777" w:rsidR="00C34C6C" w:rsidRPr="00611320" w:rsidRDefault="00C34C6C" w:rsidP="00C34C6C">
      <w:pPr>
        <w:jc w:val="both"/>
        <w:rPr>
          <w:iCs/>
        </w:rPr>
      </w:pPr>
    </w:p>
    <w:p w14:paraId="7E23D4C0" w14:textId="77777777" w:rsidR="00C34C6C" w:rsidRPr="00611320" w:rsidRDefault="00C34C6C" w:rsidP="00C34C6C">
      <w:pPr>
        <w:jc w:val="both"/>
        <w:rPr>
          <w:iCs/>
        </w:rPr>
      </w:pPr>
      <w:r w:rsidRPr="00611320">
        <w:rPr>
          <w:iCs/>
        </w:rPr>
        <w:tab/>
        <w:t>[Wenn die Parteien keine Einigung erzielen, muss der Untermieter, der, um seine Rechte gegenüber dem Vermieter zu wahren, Letzterem seinen Antrag wie in Artikel 11 römisch II Absatz 2 vorgesehen zur Kenntnis gebracht hat, den Hauptmieter und den Vermieter innerhalb von dreißig Tagen nach der negativen Antwort, die er von einem der beiden erhalten hat, oder, falls einer von ihnen nicht geantwortet hat, innerhalb von dreißig Tagen nach Ablauf der dreimonatigen Frist vor Gericht laden. Der Vermieter, der seine Haltung dem Untermieter gegenüber nicht bestimmt hat, kann im Laufe des Verfahrens und innerhalb der ihm vom Richter eingeräumten Fristen sein Rücknahmerecht geltend machen oder die Erneuerung von anderen Bedingungen abhängig machen.]</w:t>
      </w:r>
    </w:p>
    <w:p w14:paraId="3FA5B8A5" w14:textId="77777777" w:rsidR="00C34C6C" w:rsidRPr="00611320" w:rsidRDefault="00C34C6C" w:rsidP="00C34C6C">
      <w:pPr>
        <w:jc w:val="both"/>
        <w:rPr>
          <w:iCs/>
        </w:rPr>
      </w:pPr>
    </w:p>
    <w:p w14:paraId="53A96530" w14:textId="77777777" w:rsidR="00C34C6C" w:rsidRPr="00611320" w:rsidRDefault="00C34C6C" w:rsidP="00C34C6C">
      <w:pPr>
        <w:jc w:val="both"/>
        <w:rPr>
          <w:iCs/>
        </w:rPr>
      </w:pPr>
      <w:r w:rsidRPr="00611320">
        <w:rPr>
          <w:iCs/>
        </w:rPr>
        <w:tab/>
        <w:t>Wenn ein Mieter, der das Recht auf Erneuerung verwirkt hat, nach Ablauf des Mietvertrags im Besitz der gemieteten Räumlichkeiten gelassen wird, kommt ein neuer, unbefristeter Mietvertrag zustande, den der Vermieter beenden kann, indem er eine Kündigungsfrist von mindestens achtzehn Monaten einhält, unbeschadet des Rechts des Mieters, eine Erneuerung zu beantragen.</w:t>
      </w:r>
    </w:p>
    <w:p w14:paraId="249BB4B6" w14:textId="77777777" w:rsidR="00C34C6C" w:rsidRPr="00611320" w:rsidRDefault="00C34C6C" w:rsidP="00C34C6C">
      <w:pPr>
        <w:jc w:val="both"/>
        <w:rPr>
          <w:iCs/>
        </w:rPr>
      </w:pPr>
    </w:p>
    <w:p w14:paraId="04706E88" w14:textId="77777777" w:rsidR="00C34C6C" w:rsidRPr="00611320" w:rsidRDefault="00C34C6C" w:rsidP="00C34C6C">
      <w:pPr>
        <w:jc w:val="both"/>
        <w:rPr>
          <w:iCs/>
        </w:rPr>
      </w:pPr>
      <w:r w:rsidRPr="00611320">
        <w:rPr>
          <w:iCs/>
        </w:rPr>
        <w:br w:type="page"/>
      </w:r>
      <w:r w:rsidRPr="00611320">
        <w:rPr>
          <w:iCs/>
        </w:rPr>
        <w:tab/>
        <w:t>Ab Beginn des achtzehnten Monats vor Ablauf des laufenden Mietvertrags muss der Mieter es den eventuellen Interessenten gemäß den Gepflogenheiten erlauben, die Räumlichkeiten zu besichtigen.</w:t>
      </w:r>
    </w:p>
    <w:p w14:paraId="684D04A9" w14:textId="77777777" w:rsidR="00C34C6C" w:rsidRPr="00611320" w:rsidRDefault="00C34C6C" w:rsidP="00C34C6C">
      <w:pPr>
        <w:jc w:val="both"/>
        <w:rPr>
          <w:iCs/>
        </w:rPr>
      </w:pPr>
    </w:p>
    <w:p w14:paraId="6DB8BC81" w14:textId="73F5B323" w:rsidR="00C34C6C" w:rsidRPr="00611320" w:rsidRDefault="00C34C6C" w:rsidP="00C34C6C">
      <w:pPr>
        <w:jc w:val="both"/>
        <w:rPr>
          <w:iCs/>
        </w:rPr>
      </w:pPr>
      <w:r w:rsidRPr="00611320">
        <w:rPr>
          <w:i/>
          <w:iCs/>
        </w:rPr>
        <w:t>[</w:t>
      </w:r>
      <w:r w:rsidR="00B8480F">
        <w:rPr>
          <w:i/>
          <w:iCs/>
        </w:rPr>
        <w:t>Art. </w:t>
      </w:r>
      <w:r w:rsidRPr="00611320">
        <w:rPr>
          <w:i/>
          <w:iCs/>
        </w:rPr>
        <w:t xml:space="preserve">14 </w:t>
      </w:r>
      <w:r w:rsidR="00B8480F">
        <w:rPr>
          <w:i/>
          <w:iCs/>
        </w:rPr>
        <w:t>Abs. </w:t>
      </w:r>
      <w:r w:rsidRPr="00611320">
        <w:rPr>
          <w:i/>
          <w:iCs/>
        </w:rPr>
        <w:t xml:space="preserve">1 abgeändert durch </w:t>
      </w:r>
      <w:r w:rsidR="00B8480F">
        <w:rPr>
          <w:i/>
          <w:iCs/>
        </w:rPr>
        <w:t>Art. </w:t>
      </w:r>
      <w:r w:rsidRPr="00611320">
        <w:rPr>
          <w:i/>
          <w:iCs/>
        </w:rPr>
        <w:t xml:space="preserve">48 </w:t>
      </w:r>
      <w:r w:rsidR="00B8480F">
        <w:rPr>
          <w:i/>
          <w:iCs/>
        </w:rPr>
        <w:t>§ </w:t>
      </w:r>
      <w:r w:rsidRPr="00611320">
        <w:rPr>
          <w:i/>
          <w:iCs/>
        </w:rPr>
        <w:t xml:space="preserve">4 des G. vom 5. Juli 1963 (B.S. vom 17. Juli 1963); neuer Absatz 2 eingefügt durch </w:t>
      </w:r>
      <w:r w:rsidR="00B8480F">
        <w:rPr>
          <w:i/>
          <w:iCs/>
        </w:rPr>
        <w:t>Art. </w:t>
      </w:r>
      <w:r w:rsidRPr="00611320">
        <w:rPr>
          <w:i/>
          <w:iCs/>
        </w:rPr>
        <w:t xml:space="preserve">1 </w:t>
      </w:r>
      <w:r w:rsidR="00B8480F">
        <w:rPr>
          <w:i/>
          <w:iCs/>
        </w:rPr>
        <w:t>Nr. </w:t>
      </w:r>
      <w:r w:rsidRPr="00611320">
        <w:rPr>
          <w:i/>
          <w:iCs/>
        </w:rPr>
        <w:t>4 des G. vom 29. Juni 1955 (B.S. vom 30. Juni 1955)]</w:t>
      </w:r>
    </w:p>
    <w:p w14:paraId="63249D64" w14:textId="77777777" w:rsidR="00C34C6C" w:rsidRPr="00611320" w:rsidRDefault="00C34C6C" w:rsidP="00C34C6C">
      <w:pPr>
        <w:jc w:val="both"/>
        <w:rPr>
          <w:iCs/>
        </w:rPr>
      </w:pPr>
    </w:p>
    <w:p w14:paraId="0EB70156" w14:textId="77777777" w:rsidR="00C34C6C" w:rsidRPr="00611320" w:rsidRDefault="00C34C6C" w:rsidP="00C34C6C">
      <w:pPr>
        <w:jc w:val="both"/>
        <w:rPr>
          <w:iCs/>
        </w:rPr>
      </w:pPr>
    </w:p>
    <w:p w14:paraId="1DBB0B53" w14:textId="5783F9E3" w:rsidR="00C34C6C" w:rsidRPr="00611320" w:rsidRDefault="00C34C6C" w:rsidP="00C34C6C">
      <w:pPr>
        <w:jc w:val="both"/>
        <w:rPr>
          <w:iCs/>
        </w:rPr>
      </w:pPr>
      <w:r w:rsidRPr="00611320">
        <w:rPr>
          <w:iCs/>
        </w:rPr>
        <w:tab/>
      </w:r>
      <w:r w:rsidR="00B8480F">
        <w:rPr>
          <w:b/>
          <w:iCs/>
        </w:rPr>
        <w:t>Art. </w:t>
      </w:r>
      <w:r w:rsidRPr="00611320">
        <w:rPr>
          <w:b/>
          <w:iCs/>
        </w:rPr>
        <w:t>15</w:t>
      </w:r>
      <w:r w:rsidRPr="00611320">
        <w:rPr>
          <w:iCs/>
        </w:rPr>
        <w:t xml:space="preserve"> </w:t>
      </w:r>
      <w:r w:rsidR="002E5E45">
        <w:rPr>
          <w:iCs/>
        </w:rPr>
        <w:t>- </w:t>
      </w:r>
      <w:r w:rsidRPr="00611320">
        <w:rPr>
          <w:iCs/>
        </w:rPr>
        <w:t>Das Recht auf Erneuerung ist unter den in Artikel 4 vorgesehenen Bedingungen auf Mietverträge über Wohnräume oder auf Mietverträge über Nebenräume anwendbar.</w:t>
      </w:r>
    </w:p>
    <w:p w14:paraId="2BAE22C8" w14:textId="77777777" w:rsidR="00C34C6C" w:rsidRPr="00611320" w:rsidRDefault="00C34C6C" w:rsidP="00C34C6C">
      <w:pPr>
        <w:jc w:val="both"/>
        <w:rPr>
          <w:iCs/>
        </w:rPr>
      </w:pPr>
    </w:p>
    <w:p w14:paraId="52790BE7" w14:textId="77777777" w:rsidR="00C34C6C" w:rsidRPr="00611320" w:rsidRDefault="00C34C6C" w:rsidP="00C34C6C">
      <w:pPr>
        <w:jc w:val="both"/>
        <w:rPr>
          <w:iCs/>
        </w:rPr>
      </w:pPr>
    </w:p>
    <w:p w14:paraId="08CA6E12" w14:textId="0FF7147F" w:rsidR="00C34C6C" w:rsidRPr="00611320" w:rsidRDefault="00C34C6C" w:rsidP="00C34C6C">
      <w:pPr>
        <w:jc w:val="both"/>
        <w:rPr>
          <w:iCs/>
        </w:rPr>
      </w:pPr>
      <w:r w:rsidRPr="00611320">
        <w:rPr>
          <w:iCs/>
        </w:rPr>
        <w:tab/>
      </w:r>
      <w:r w:rsidR="00B8480F">
        <w:rPr>
          <w:b/>
          <w:iCs/>
        </w:rPr>
        <w:t>Art. </w:t>
      </w:r>
      <w:r w:rsidRPr="00611320">
        <w:rPr>
          <w:b/>
          <w:iCs/>
        </w:rPr>
        <w:t>16</w:t>
      </w:r>
      <w:r w:rsidRPr="00611320">
        <w:rPr>
          <w:iCs/>
        </w:rPr>
        <w:t xml:space="preserve"> </w:t>
      </w:r>
      <w:r w:rsidR="002E5E45">
        <w:rPr>
          <w:iCs/>
        </w:rPr>
        <w:t>- </w:t>
      </w:r>
      <w:r w:rsidRPr="00611320">
        <w:rPr>
          <w:iCs/>
        </w:rPr>
        <w:t xml:space="preserve">I </w:t>
      </w:r>
      <w:r w:rsidR="002E5E45">
        <w:rPr>
          <w:iCs/>
        </w:rPr>
        <w:t>- </w:t>
      </w:r>
      <w:r w:rsidRPr="00611320">
        <w:rPr>
          <w:iCs/>
        </w:rPr>
        <w:t>Der Vermieter kann aus einem der folgenden Gründe die Erneuerung des Mietvertrags verweigern:</w:t>
      </w:r>
    </w:p>
    <w:p w14:paraId="58ED5126" w14:textId="77777777" w:rsidR="00C34C6C" w:rsidRPr="00611320" w:rsidRDefault="00C34C6C" w:rsidP="00C34C6C">
      <w:pPr>
        <w:jc w:val="both"/>
        <w:rPr>
          <w:iCs/>
        </w:rPr>
      </w:pPr>
    </w:p>
    <w:p w14:paraId="234F09E1" w14:textId="09BD00E2" w:rsidR="00C34C6C" w:rsidRPr="00611320" w:rsidRDefault="00C34C6C" w:rsidP="00C34C6C">
      <w:pPr>
        <w:jc w:val="both"/>
        <w:rPr>
          <w:iCs/>
        </w:rPr>
      </w:pPr>
      <w:r w:rsidRPr="00611320">
        <w:rPr>
          <w:iCs/>
        </w:rPr>
        <w:tab/>
        <w:t>1. sein Wille, das vermietete Gut persönlich und tatsächlich zu nutzen oder es auf diese Weise von seinen Verwandten in absteigender Linie, seinen Adoptivkindern oder seinen Verwandten in aufsteigender Linie, von seinem Ehepartner, von dessen Verwandten in absteigender Linie, Verwandten in aufsteigender Linie oder Adoptivkindern nutzen zu lassen oder es von einer Personengesellschaft, deren aktive Gesellschafter oder Gesellschafter mit mindestens drei Vierteln des Kapitals zum Vermieter oder zu seinem Ehepartner im selben Verwandtschafts-, Verschwägerungs</w:t>
      </w:r>
      <w:r w:rsidR="002E5E45">
        <w:rPr>
          <w:iCs/>
        </w:rPr>
        <w:t>- </w:t>
      </w:r>
      <w:r w:rsidRPr="00611320">
        <w:rPr>
          <w:iCs/>
        </w:rPr>
        <w:t>oder Adoptionsverhältnis stehen, nutzen zu lassen,</w:t>
      </w:r>
    </w:p>
    <w:p w14:paraId="2A3AC5DF" w14:textId="77777777" w:rsidR="00C34C6C" w:rsidRPr="00611320" w:rsidRDefault="00C34C6C" w:rsidP="00C34C6C">
      <w:pPr>
        <w:jc w:val="both"/>
        <w:rPr>
          <w:iCs/>
        </w:rPr>
      </w:pPr>
    </w:p>
    <w:p w14:paraId="2BC5BA47" w14:textId="77777777" w:rsidR="00C34C6C" w:rsidRPr="00611320" w:rsidRDefault="00C34C6C" w:rsidP="00C34C6C">
      <w:pPr>
        <w:jc w:val="both"/>
        <w:rPr>
          <w:iCs/>
        </w:rPr>
      </w:pPr>
      <w:r w:rsidRPr="00611320">
        <w:rPr>
          <w:iCs/>
        </w:rPr>
        <w:tab/>
        <w:t>2. sein Wille, der Immobilie eine Zweckbestimmung zu geben, die jegliches Handelsunternehmen ausschließt,</w:t>
      </w:r>
    </w:p>
    <w:p w14:paraId="5B880D75" w14:textId="77777777" w:rsidR="00C34C6C" w:rsidRPr="00611320" w:rsidRDefault="00C34C6C" w:rsidP="00C34C6C">
      <w:pPr>
        <w:jc w:val="both"/>
        <w:rPr>
          <w:iCs/>
        </w:rPr>
      </w:pPr>
    </w:p>
    <w:p w14:paraId="0D792F47" w14:textId="77777777" w:rsidR="00C34C6C" w:rsidRPr="00611320" w:rsidRDefault="00C34C6C" w:rsidP="00C34C6C">
      <w:pPr>
        <w:jc w:val="both"/>
        <w:rPr>
          <w:iCs/>
        </w:rPr>
      </w:pPr>
      <w:r w:rsidRPr="00611320">
        <w:rPr>
          <w:iCs/>
        </w:rPr>
        <w:tab/>
        <w:t>3. sein Wille, die Immobilie oder den Teil der Immobilie, in dem der ausscheidende Mieter seine Tätigkeit ausübt, wieder aufzubauen. Als Wiederaufbau gilt jeglicher Umbau, dem ein Abriss vorangeht, wobei beide den Rohbau der Räumlichkeiten betreffen und die Kosten drei Jahre Miete übersteigen,</w:t>
      </w:r>
    </w:p>
    <w:p w14:paraId="7D176E3D" w14:textId="77777777" w:rsidR="00C34C6C" w:rsidRPr="00611320" w:rsidRDefault="00C34C6C" w:rsidP="00C34C6C">
      <w:pPr>
        <w:jc w:val="both"/>
        <w:rPr>
          <w:iCs/>
        </w:rPr>
      </w:pPr>
    </w:p>
    <w:p w14:paraId="06ED03E3" w14:textId="77777777" w:rsidR="00C34C6C" w:rsidRPr="00611320" w:rsidRDefault="00C34C6C" w:rsidP="00C34C6C">
      <w:pPr>
        <w:jc w:val="both"/>
        <w:rPr>
          <w:iCs/>
        </w:rPr>
      </w:pPr>
      <w:r w:rsidRPr="00611320">
        <w:rPr>
          <w:iCs/>
        </w:rPr>
        <w:tab/>
        <w:t>4. schwere Versäumnisse des Mieters bei der Erfüllung der Verpflichtungen, die sich für ihn aus dem laufenden Mietvertrag ergeben, einschließlich der Wertminderung der Immobilie durch Verschulden des Mieters, seiner Angehörigen oder seiner Rechtsnachfolger, der ohne Zustimmung des Vermieters vorgenommenen bedeutenden Änderungen, was die Art des Handels oder die Weise, wie er betrieben wird, betrifft, sowie jeglicher unerlaubter Handlung des Mieters, die, objektiv betrachtet, eine Fortsetzung der vertraglichen Beziehungen zwischen dem Vermieter und dem Mieter unmöglich macht.</w:t>
      </w:r>
    </w:p>
    <w:p w14:paraId="4DBADA54" w14:textId="77777777" w:rsidR="00C34C6C" w:rsidRPr="00611320" w:rsidRDefault="00C34C6C" w:rsidP="00C34C6C">
      <w:pPr>
        <w:jc w:val="both"/>
        <w:rPr>
          <w:iCs/>
        </w:rPr>
      </w:pPr>
    </w:p>
    <w:p w14:paraId="1456B191" w14:textId="77777777" w:rsidR="00C34C6C" w:rsidRPr="00611320" w:rsidRDefault="00C34C6C" w:rsidP="00C34C6C">
      <w:pPr>
        <w:jc w:val="both"/>
        <w:rPr>
          <w:iCs/>
        </w:rPr>
      </w:pPr>
      <w:r w:rsidRPr="00611320">
        <w:rPr>
          <w:iCs/>
        </w:rPr>
        <w:tab/>
        <w:t>Ist der Vermieter Eigentümer des Handelsgeschäfts, das in der vermieteten Immobilie betrieben wird, und bezieht sich der Mietvertrag gleichzeitig auf das vermietete Gut und das Handelsgeschäft, müssen bei der Beurteilung der schweren Versäumnisse des Mieters bei der Erfüllung der Verpflichtungen, die sich für ihn aus dem laufenden Mietvertrag ergeben, nicht nur die Verpflichtungen in Bezug auf die Nutzung der Immobilie, sondern auch die Verpflichtungen in Bezug auf die Betreibung des Handels, insbesondere die Verpflichtung, die Instandhaltung des Handelsgeschäfts zu gewährleisten, berücksichtigt werden.</w:t>
      </w:r>
    </w:p>
    <w:p w14:paraId="5CE6D47A" w14:textId="77777777" w:rsidR="00C34C6C" w:rsidRPr="00611320" w:rsidRDefault="00C34C6C" w:rsidP="00C34C6C">
      <w:pPr>
        <w:jc w:val="both"/>
        <w:rPr>
          <w:iCs/>
        </w:rPr>
      </w:pPr>
    </w:p>
    <w:p w14:paraId="1E722D21" w14:textId="77777777" w:rsidR="00C34C6C" w:rsidRPr="00611320" w:rsidRDefault="00C34C6C" w:rsidP="00C34C6C">
      <w:pPr>
        <w:jc w:val="both"/>
        <w:rPr>
          <w:iCs/>
        </w:rPr>
      </w:pPr>
      <w:r w:rsidRPr="00611320">
        <w:rPr>
          <w:iCs/>
        </w:rPr>
        <w:tab/>
        <w:t>Wenn der Mieter bestreitet, dass der Vermieter berechtigt ist, die in den vorhergehenden Absätzen erwähnten Gründe geltend zu machen, muss er sich, zur Vermeidung des Verfalls, innerhalb von dreißig Tagen nach der Antwort des Vermieters an den Richter wenden,</w:t>
      </w:r>
    </w:p>
    <w:p w14:paraId="1D3A188B" w14:textId="77777777" w:rsidR="00C34C6C" w:rsidRPr="00611320" w:rsidRDefault="00C34C6C" w:rsidP="00C34C6C">
      <w:pPr>
        <w:jc w:val="both"/>
        <w:rPr>
          <w:iCs/>
        </w:rPr>
      </w:pPr>
    </w:p>
    <w:p w14:paraId="58CC3FE5" w14:textId="77777777" w:rsidR="00C34C6C" w:rsidRPr="00611320" w:rsidRDefault="00C34C6C" w:rsidP="00C34C6C">
      <w:pPr>
        <w:jc w:val="both"/>
        <w:rPr>
          <w:iCs/>
        </w:rPr>
      </w:pPr>
      <w:r w:rsidRPr="00611320">
        <w:rPr>
          <w:iCs/>
        </w:rPr>
        <w:tab/>
        <w:t>5. das Angebot eines Dritten, einen höheren Mietpreis zu zahlen, wenn der Mieter nicht gemäß den Artikeln 21, 22 und 23 ein gleichwertiges Angebot macht,</w:t>
      </w:r>
    </w:p>
    <w:p w14:paraId="2EBC2542" w14:textId="77777777" w:rsidR="00C34C6C" w:rsidRPr="00611320" w:rsidRDefault="00C34C6C" w:rsidP="00C34C6C">
      <w:pPr>
        <w:jc w:val="both"/>
        <w:rPr>
          <w:iCs/>
        </w:rPr>
      </w:pPr>
    </w:p>
    <w:p w14:paraId="02EE327E" w14:textId="77777777" w:rsidR="00C34C6C" w:rsidRPr="00611320" w:rsidRDefault="00C34C6C" w:rsidP="00C34C6C">
      <w:pPr>
        <w:jc w:val="both"/>
        <w:rPr>
          <w:iCs/>
        </w:rPr>
      </w:pPr>
      <w:r w:rsidRPr="00611320">
        <w:rPr>
          <w:iCs/>
        </w:rPr>
        <w:tab/>
        <w:t>6. das Nichtvorhandensein eines rechtmäßigen Interesses seitens des Mieters, der vor Ablauf der in Artikel 14 vorgesehenen Frist für die Benachrichtigung des Vermieters als Antwort auf den Antrag des Mieters auf Erneuerung des Mietvertrags in der unmittelbaren Nachbarschaft des gemieteten Guts einen ähnlichen Handel begonnen hat oder der zum gleichen Zeitpunkt in der unmittelbaren Nachbarschaft des gemieteten Guts über eine Immobilie oder einen Teil einer Immobilie verfügt, wo er seinen Handelsbetrieb fortsetzen könnte.</w:t>
      </w:r>
    </w:p>
    <w:p w14:paraId="0713B344" w14:textId="77777777" w:rsidR="00C34C6C" w:rsidRPr="00611320" w:rsidRDefault="00C34C6C" w:rsidP="00C34C6C">
      <w:pPr>
        <w:jc w:val="both"/>
        <w:rPr>
          <w:iCs/>
        </w:rPr>
      </w:pPr>
    </w:p>
    <w:p w14:paraId="19D0E09E" w14:textId="149C598F" w:rsidR="00C34C6C" w:rsidRPr="00611320" w:rsidRDefault="00C34C6C" w:rsidP="00C34C6C">
      <w:pPr>
        <w:jc w:val="both"/>
        <w:rPr>
          <w:iCs/>
        </w:rPr>
      </w:pPr>
      <w:r w:rsidRPr="00611320">
        <w:rPr>
          <w:iCs/>
        </w:rPr>
        <w:tab/>
        <w:t xml:space="preserve">II </w:t>
      </w:r>
      <w:r w:rsidR="002E5E45">
        <w:rPr>
          <w:iCs/>
        </w:rPr>
        <w:t>- </w:t>
      </w:r>
      <w:r w:rsidRPr="00611320">
        <w:rPr>
          <w:iCs/>
        </w:rPr>
        <w:t>Der Mieter hat kein Anrecht auf Erneuerung des Mietvertrags, was den Teil der Immobilie betrifft, den er zu nicht kommerziellen Zwecken untervermietet hat.</w:t>
      </w:r>
    </w:p>
    <w:p w14:paraId="7D45DE9C" w14:textId="77777777" w:rsidR="00C34C6C" w:rsidRPr="00611320" w:rsidRDefault="00C34C6C" w:rsidP="00C34C6C">
      <w:pPr>
        <w:jc w:val="both"/>
        <w:rPr>
          <w:iCs/>
        </w:rPr>
      </w:pPr>
    </w:p>
    <w:p w14:paraId="7C79F3BA" w14:textId="77777777" w:rsidR="00C34C6C" w:rsidRPr="00611320" w:rsidRDefault="00C34C6C" w:rsidP="00C34C6C">
      <w:pPr>
        <w:jc w:val="both"/>
        <w:rPr>
          <w:iCs/>
        </w:rPr>
      </w:pPr>
    </w:p>
    <w:p w14:paraId="6D882220" w14:textId="0CA07119" w:rsidR="00C34C6C" w:rsidRPr="00611320" w:rsidRDefault="00C34C6C" w:rsidP="00C34C6C">
      <w:pPr>
        <w:jc w:val="both"/>
        <w:rPr>
          <w:iCs/>
        </w:rPr>
      </w:pPr>
      <w:r w:rsidRPr="00611320">
        <w:rPr>
          <w:iCs/>
        </w:rPr>
        <w:tab/>
        <w:t xml:space="preserve">III </w:t>
      </w:r>
      <w:r w:rsidR="002E5E45">
        <w:rPr>
          <w:iCs/>
        </w:rPr>
        <w:t>- </w:t>
      </w:r>
      <w:r w:rsidRPr="00611320">
        <w:rPr>
          <w:iCs/>
        </w:rPr>
        <w:t xml:space="preserve">Minderjährige, </w:t>
      </w:r>
      <w:r w:rsidR="0077258B">
        <w:rPr>
          <w:iCs/>
        </w:rPr>
        <w:t>[</w:t>
      </w:r>
      <w:r w:rsidR="0077258B" w:rsidRPr="00EA1DAB">
        <w:t>geschützte Personen, die aufgrund von Artikel 492/1 des Zivilgesetzbuches für unfähig erklärt worden sind, einen Mietvertrag zu schließen</w:t>
      </w:r>
      <w:r w:rsidR="0077258B">
        <w:rPr>
          <w:iCs/>
        </w:rPr>
        <w:t>]</w:t>
      </w:r>
      <w:r w:rsidRPr="00611320">
        <w:rPr>
          <w:iCs/>
        </w:rPr>
        <w:t>,</w:t>
      </w:r>
      <w:r w:rsidR="0077258B">
        <w:rPr>
          <w:iCs/>
        </w:rPr>
        <w:t xml:space="preserve"> </w:t>
      </w:r>
      <w:r w:rsidRPr="00611320">
        <w:rPr>
          <w:iCs/>
        </w:rPr>
        <w:t>bloße Eigentümer, […], [vermutlich Verschollene] oder ihre Erben können gegen die Erneuerung des ohne ihre Beteiligung bewilligten Mietvertrags Einspruch erheben, wenn sie die freie Verwaltung ihres Vermögens wieder erlangt haben.</w:t>
      </w:r>
    </w:p>
    <w:p w14:paraId="1A9213B3" w14:textId="77777777" w:rsidR="00C34C6C" w:rsidRPr="00611320" w:rsidRDefault="00C34C6C" w:rsidP="00C34C6C">
      <w:pPr>
        <w:jc w:val="both"/>
        <w:rPr>
          <w:iCs/>
        </w:rPr>
      </w:pPr>
    </w:p>
    <w:p w14:paraId="710A670E" w14:textId="0EC0935D" w:rsidR="00C34C6C" w:rsidRPr="00611320" w:rsidRDefault="00C34C6C" w:rsidP="00C34C6C">
      <w:pPr>
        <w:jc w:val="both"/>
        <w:rPr>
          <w:iCs/>
        </w:rPr>
      </w:pPr>
      <w:r w:rsidRPr="00611320">
        <w:rPr>
          <w:iCs/>
        </w:rPr>
        <w:tab/>
        <w:t xml:space="preserve">IV </w:t>
      </w:r>
      <w:r w:rsidR="002E5E45">
        <w:rPr>
          <w:iCs/>
        </w:rPr>
        <w:t>- </w:t>
      </w:r>
      <w:r w:rsidRPr="00611320">
        <w:rPr>
          <w:iCs/>
        </w:rPr>
        <w:t>Vorbehaltlich der vorerwähnten Fälle kann der Vermieter die Erneuerung verweigern, indem er dem Mieter eine Ausgleichsabfindung zahlt, die drei Jahren Miete entspricht, eventuell zuzüglich eines Betrags, der ausreicht, um den Schaden vollständig wiedergutzumachen.</w:t>
      </w:r>
    </w:p>
    <w:p w14:paraId="37208AA8" w14:textId="77777777" w:rsidR="00C34C6C" w:rsidRPr="00611320" w:rsidRDefault="00C34C6C" w:rsidP="00C34C6C">
      <w:pPr>
        <w:jc w:val="both"/>
        <w:rPr>
          <w:iCs/>
        </w:rPr>
      </w:pPr>
    </w:p>
    <w:p w14:paraId="7674318F" w14:textId="209E898A" w:rsidR="00C34C6C" w:rsidRPr="00611320" w:rsidRDefault="00C34C6C" w:rsidP="00C34C6C">
      <w:pPr>
        <w:jc w:val="both"/>
        <w:rPr>
          <w:iCs/>
        </w:rPr>
      </w:pPr>
      <w:r w:rsidRPr="00611320">
        <w:rPr>
          <w:i/>
          <w:iCs/>
        </w:rPr>
        <w:t>[</w:t>
      </w:r>
      <w:r w:rsidR="00B8480F">
        <w:rPr>
          <w:i/>
          <w:iCs/>
        </w:rPr>
        <w:t>Art. </w:t>
      </w:r>
      <w:r w:rsidRPr="00611320">
        <w:rPr>
          <w:i/>
          <w:iCs/>
        </w:rPr>
        <w:t xml:space="preserve">16 römisch III abgeändert durch </w:t>
      </w:r>
      <w:r w:rsidR="00B8480F">
        <w:rPr>
          <w:i/>
          <w:iCs/>
        </w:rPr>
        <w:t>Art. </w:t>
      </w:r>
      <w:r w:rsidRPr="00611320">
        <w:rPr>
          <w:i/>
          <w:iCs/>
        </w:rPr>
        <w:t>21 des G. vom 13. Februar 2003 (II) (B.S. vom 28. Februar 2003)</w:t>
      </w:r>
      <w:r w:rsidR="0077258B">
        <w:rPr>
          <w:i/>
          <w:iCs/>
        </w:rPr>
        <w:t>,</w:t>
      </w:r>
      <w:r w:rsidRPr="00611320">
        <w:rPr>
          <w:i/>
          <w:iCs/>
        </w:rPr>
        <w:t xml:space="preserve"> </w:t>
      </w:r>
      <w:r w:rsidR="00B8480F">
        <w:rPr>
          <w:i/>
          <w:iCs/>
        </w:rPr>
        <w:t>Art. </w:t>
      </w:r>
      <w:r w:rsidRPr="00611320">
        <w:rPr>
          <w:i/>
          <w:iCs/>
        </w:rPr>
        <w:t xml:space="preserve">36 </w:t>
      </w:r>
      <w:r w:rsidR="00B8480F">
        <w:rPr>
          <w:i/>
          <w:iCs/>
        </w:rPr>
        <w:t>Nr. </w:t>
      </w:r>
      <w:r w:rsidRPr="00611320">
        <w:rPr>
          <w:i/>
          <w:iCs/>
        </w:rPr>
        <w:t>13 des G. vom 9. Mai 2007 (II) (B.S. vom 21. Juni 2007)</w:t>
      </w:r>
      <w:r w:rsidR="0077258B">
        <w:rPr>
          <w:i/>
          <w:iCs/>
        </w:rPr>
        <w:t xml:space="preserve"> und </w:t>
      </w:r>
      <w:r w:rsidR="00B8480F">
        <w:rPr>
          <w:i/>
          <w:iCs/>
        </w:rPr>
        <w:t>Art. </w:t>
      </w:r>
      <w:r w:rsidR="0077258B">
        <w:rPr>
          <w:i/>
          <w:iCs/>
        </w:rPr>
        <w:t>147 des G. vom 17. März 2013 (B.S. vom 14. Juni 2013)</w:t>
      </w:r>
      <w:r w:rsidRPr="00611320">
        <w:rPr>
          <w:i/>
          <w:iCs/>
        </w:rPr>
        <w:t>]</w:t>
      </w:r>
    </w:p>
    <w:p w14:paraId="629E35AE" w14:textId="77777777" w:rsidR="00C34C6C" w:rsidRPr="00611320" w:rsidRDefault="00C34C6C" w:rsidP="00C34C6C">
      <w:pPr>
        <w:jc w:val="both"/>
        <w:rPr>
          <w:iCs/>
        </w:rPr>
      </w:pPr>
    </w:p>
    <w:p w14:paraId="6A7E426E" w14:textId="77777777" w:rsidR="00C34C6C" w:rsidRPr="00611320" w:rsidRDefault="00C34C6C" w:rsidP="00C34C6C">
      <w:pPr>
        <w:jc w:val="both"/>
        <w:rPr>
          <w:iCs/>
        </w:rPr>
      </w:pPr>
    </w:p>
    <w:p w14:paraId="08C75739" w14:textId="587C8052" w:rsidR="00C34C6C" w:rsidRPr="00611320" w:rsidRDefault="00C34C6C" w:rsidP="00C34C6C">
      <w:pPr>
        <w:jc w:val="both"/>
        <w:rPr>
          <w:iCs/>
        </w:rPr>
      </w:pPr>
      <w:r w:rsidRPr="00611320">
        <w:rPr>
          <w:iCs/>
        </w:rPr>
        <w:tab/>
      </w:r>
      <w:r w:rsidR="00B8480F">
        <w:rPr>
          <w:b/>
          <w:iCs/>
        </w:rPr>
        <w:t>Art. </w:t>
      </w:r>
      <w:r w:rsidRPr="00611320">
        <w:rPr>
          <w:b/>
          <w:iCs/>
        </w:rPr>
        <w:t>17</w:t>
      </w:r>
      <w:r w:rsidRPr="00611320">
        <w:rPr>
          <w:iCs/>
        </w:rPr>
        <w:t xml:space="preserve"> </w:t>
      </w:r>
      <w:r w:rsidR="002E5E45">
        <w:rPr>
          <w:iCs/>
        </w:rPr>
        <w:t>- </w:t>
      </w:r>
      <w:r w:rsidRPr="00611320">
        <w:rPr>
          <w:iCs/>
        </w:rPr>
        <w:t xml:space="preserve">Ist der Vermieter eine Kapitalgesellschaft, ist die in Artikel 16 </w:t>
      </w:r>
      <w:r w:rsidR="00B8480F">
        <w:rPr>
          <w:iCs/>
        </w:rPr>
        <w:t>Nr. </w:t>
      </w:r>
      <w:r w:rsidRPr="00611320">
        <w:rPr>
          <w:iCs/>
        </w:rPr>
        <w:t>1 erwähnte Weigerung der Erneuerung nur erlaubt, um den Hauptsitz des Betriebs des Vermieters in die vermieteten Räume zu übertragen oder um diesen Hauptsitz des Betriebs zu erweitern, wenn er in einem benachbarten Gut gelegen ist.</w:t>
      </w:r>
    </w:p>
    <w:p w14:paraId="6269D057" w14:textId="77777777" w:rsidR="00C34C6C" w:rsidRPr="00611320" w:rsidRDefault="00C34C6C" w:rsidP="00C34C6C">
      <w:pPr>
        <w:jc w:val="both"/>
        <w:rPr>
          <w:iCs/>
        </w:rPr>
      </w:pPr>
    </w:p>
    <w:p w14:paraId="106A8102" w14:textId="77777777" w:rsidR="00C34C6C" w:rsidRPr="00611320" w:rsidRDefault="00C34C6C" w:rsidP="00C34C6C">
      <w:pPr>
        <w:jc w:val="both"/>
        <w:rPr>
          <w:iCs/>
        </w:rPr>
      </w:pPr>
    </w:p>
    <w:p w14:paraId="60E3F6AD" w14:textId="15F7E3CA" w:rsidR="00C34C6C" w:rsidRPr="00611320" w:rsidRDefault="00C34C6C" w:rsidP="00C34C6C">
      <w:pPr>
        <w:jc w:val="both"/>
        <w:rPr>
          <w:iCs/>
        </w:rPr>
      </w:pPr>
      <w:r w:rsidRPr="00611320">
        <w:rPr>
          <w:iCs/>
        </w:rPr>
        <w:tab/>
      </w:r>
      <w:r w:rsidR="00B8480F">
        <w:rPr>
          <w:b/>
          <w:iCs/>
        </w:rPr>
        <w:t>Art. </w:t>
      </w:r>
      <w:r w:rsidRPr="00611320">
        <w:rPr>
          <w:b/>
          <w:iCs/>
        </w:rPr>
        <w:t>18</w:t>
      </w:r>
      <w:r w:rsidRPr="00611320">
        <w:rPr>
          <w:iCs/>
        </w:rPr>
        <w:t xml:space="preserve"> </w:t>
      </w:r>
      <w:r w:rsidR="002E5E45">
        <w:rPr>
          <w:iCs/>
        </w:rPr>
        <w:t>- </w:t>
      </w:r>
      <w:r w:rsidRPr="00611320">
        <w:rPr>
          <w:iCs/>
        </w:rPr>
        <w:t>Wenn aus der in Artikel 14 vorgesehenen Antwort hervorgeht, dass der Vermieter die Erneuerung von Bedingungen bezüglich des Mietpreises, des Beitrags zu den Lasten, der Nutzungsart oder anderer Modalitäten des Mietvertrags abhängig macht, und wenn über diese Bedingungen Uneinigkeit bestehen bleibt, muss der Mieter sich, zur Vermeidung des Verfalls, innerhalb von dreißig Tagen nach der Antwort des Vermieters an den Richter wenden.</w:t>
      </w:r>
    </w:p>
    <w:p w14:paraId="247B3998" w14:textId="77777777" w:rsidR="00C34C6C" w:rsidRPr="00611320" w:rsidRDefault="00C34C6C" w:rsidP="00C34C6C">
      <w:pPr>
        <w:jc w:val="both"/>
        <w:rPr>
          <w:iCs/>
        </w:rPr>
      </w:pPr>
    </w:p>
    <w:p w14:paraId="265D4188" w14:textId="77777777" w:rsidR="00C34C6C" w:rsidRPr="00611320" w:rsidRDefault="00C34C6C" w:rsidP="00C34C6C">
      <w:pPr>
        <w:jc w:val="both"/>
        <w:outlineLvl w:val="0"/>
        <w:rPr>
          <w:iCs/>
        </w:rPr>
      </w:pPr>
      <w:r w:rsidRPr="00611320">
        <w:rPr>
          <w:iCs/>
        </w:rPr>
        <w:tab/>
        <w:t>Der Richter entscheidet nach Billigkeit.</w:t>
      </w:r>
    </w:p>
    <w:p w14:paraId="62A7B28E" w14:textId="77777777" w:rsidR="00C34C6C" w:rsidRPr="00611320" w:rsidRDefault="00C34C6C" w:rsidP="00C34C6C">
      <w:pPr>
        <w:jc w:val="both"/>
        <w:rPr>
          <w:iCs/>
        </w:rPr>
      </w:pPr>
    </w:p>
    <w:p w14:paraId="5679DB9C" w14:textId="77777777" w:rsidR="00C34C6C" w:rsidRPr="00611320" w:rsidRDefault="00C34C6C" w:rsidP="00C34C6C">
      <w:pPr>
        <w:jc w:val="both"/>
        <w:rPr>
          <w:iCs/>
        </w:rPr>
      </w:pPr>
    </w:p>
    <w:p w14:paraId="1BEACA56" w14:textId="797EC057" w:rsidR="00C34C6C" w:rsidRPr="00611320" w:rsidRDefault="00C34C6C" w:rsidP="00C34C6C">
      <w:pPr>
        <w:jc w:val="both"/>
        <w:rPr>
          <w:iCs/>
        </w:rPr>
      </w:pPr>
      <w:r w:rsidRPr="00611320">
        <w:rPr>
          <w:iCs/>
        </w:rPr>
        <w:tab/>
      </w:r>
      <w:r w:rsidR="00B8480F">
        <w:rPr>
          <w:b/>
          <w:iCs/>
        </w:rPr>
        <w:t>Art. </w:t>
      </w:r>
      <w:r w:rsidRPr="00611320">
        <w:rPr>
          <w:b/>
          <w:iCs/>
        </w:rPr>
        <w:t>19</w:t>
      </w:r>
      <w:r w:rsidRPr="00611320">
        <w:rPr>
          <w:iCs/>
        </w:rPr>
        <w:t xml:space="preserve"> </w:t>
      </w:r>
      <w:r w:rsidR="002E5E45">
        <w:rPr>
          <w:iCs/>
        </w:rPr>
        <w:t>- </w:t>
      </w:r>
      <w:r w:rsidRPr="00611320">
        <w:rPr>
          <w:iCs/>
        </w:rPr>
        <w:t>Falls die Uneinigkeit über den vom Vermieter geforderten Mietpreis besteht, berücksichtigt der Richter unter anderem den Preis, der im betreffenden Stadtteil, in der betreffenden Agglomeration oder Gegend für vergleichbare Immobilien, Teile von Immobilien oder Räumlichkeiten für gewöhnlich verlangt wird, und gegebenenfalls auch die besondere Art des betriebenen Handels und den Vorteil, den der Mieter aus der Untervermietung der gesamten oder eines Teils der Räumlichkeiten zieht.</w:t>
      </w:r>
    </w:p>
    <w:p w14:paraId="196116D7" w14:textId="77777777" w:rsidR="00C34C6C" w:rsidRPr="00611320" w:rsidRDefault="00C34C6C" w:rsidP="00C34C6C">
      <w:pPr>
        <w:jc w:val="both"/>
        <w:rPr>
          <w:iCs/>
        </w:rPr>
      </w:pPr>
    </w:p>
    <w:p w14:paraId="3CB60887" w14:textId="77777777" w:rsidR="00C34C6C" w:rsidRPr="00611320" w:rsidRDefault="00C34C6C" w:rsidP="00C34C6C">
      <w:pPr>
        <w:jc w:val="both"/>
        <w:rPr>
          <w:iCs/>
        </w:rPr>
      </w:pPr>
      <w:r w:rsidRPr="00611320">
        <w:rPr>
          <w:iCs/>
        </w:rPr>
        <w:tab/>
        <w:t>Er achtet nicht auf den günstigen oder ungünstigen Ertrag des Unternehmens, der allein vom Vorgehen des Mieters abhängt.</w:t>
      </w:r>
    </w:p>
    <w:p w14:paraId="2E71F564" w14:textId="77777777" w:rsidR="00C34C6C" w:rsidRPr="00611320" w:rsidRDefault="00C34C6C" w:rsidP="00C34C6C">
      <w:pPr>
        <w:jc w:val="both"/>
        <w:rPr>
          <w:iCs/>
        </w:rPr>
      </w:pPr>
    </w:p>
    <w:p w14:paraId="64DFC8B4" w14:textId="77777777" w:rsidR="00C34C6C" w:rsidRPr="00611320" w:rsidRDefault="00C34C6C" w:rsidP="00C34C6C">
      <w:pPr>
        <w:jc w:val="both"/>
        <w:rPr>
          <w:iCs/>
        </w:rPr>
      </w:pPr>
    </w:p>
    <w:p w14:paraId="78239740" w14:textId="09D43505" w:rsidR="00C34C6C" w:rsidRPr="00611320" w:rsidRDefault="00C34C6C" w:rsidP="00C34C6C">
      <w:pPr>
        <w:jc w:val="both"/>
        <w:rPr>
          <w:iCs/>
        </w:rPr>
      </w:pPr>
      <w:r w:rsidRPr="00611320">
        <w:rPr>
          <w:iCs/>
        </w:rPr>
        <w:tab/>
      </w:r>
      <w:r w:rsidR="00B8480F">
        <w:rPr>
          <w:b/>
          <w:iCs/>
        </w:rPr>
        <w:t>Art. </w:t>
      </w:r>
      <w:r w:rsidRPr="00611320">
        <w:rPr>
          <w:b/>
          <w:iCs/>
        </w:rPr>
        <w:t>20</w:t>
      </w:r>
      <w:r w:rsidRPr="00611320">
        <w:rPr>
          <w:iCs/>
        </w:rPr>
        <w:t xml:space="preserve"> </w:t>
      </w:r>
      <w:r w:rsidR="002E5E45">
        <w:rPr>
          <w:iCs/>
        </w:rPr>
        <w:t>- </w:t>
      </w:r>
      <w:r w:rsidRPr="00611320">
        <w:rPr>
          <w:iCs/>
        </w:rPr>
        <w:t>Der Mietvertrag wird zu dem vom Richter festgelegten Preis und zu den von ihm festgelegten Bedingungen erneuert, wenn gegen das in erster Instanz ergangene Urteil keine Berufung eingelegt worden ist oder wenn der Mieter innerhalb von fünfzehn Tagen nach Zustellung des in der Berufungsinstanz ergangenen Urteils seinen Antrag auf Erneuerung nicht zurückgenommen hat.</w:t>
      </w:r>
    </w:p>
    <w:p w14:paraId="086E67BE" w14:textId="77777777" w:rsidR="00C34C6C" w:rsidRPr="00611320" w:rsidRDefault="00C34C6C" w:rsidP="00C34C6C">
      <w:pPr>
        <w:jc w:val="both"/>
        <w:rPr>
          <w:iCs/>
        </w:rPr>
      </w:pPr>
    </w:p>
    <w:p w14:paraId="0E8E904F" w14:textId="77777777" w:rsidR="00C34C6C" w:rsidRPr="00611320" w:rsidRDefault="00C34C6C" w:rsidP="00C34C6C">
      <w:pPr>
        <w:jc w:val="both"/>
        <w:rPr>
          <w:iCs/>
        </w:rPr>
      </w:pPr>
    </w:p>
    <w:p w14:paraId="0E42E797" w14:textId="5D7D7F63" w:rsidR="00C34C6C" w:rsidRPr="00611320" w:rsidRDefault="00C34C6C" w:rsidP="00C34C6C">
      <w:pPr>
        <w:jc w:val="both"/>
        <w:rPr>
          <w:iCs/>
        </w:rPr>
      </w:pPr>
      <w:r w:rsidRPr="00611320">
        <w:rPr>
          <w:iCs/>
        </w:rPr>
        <w:tab/>
      </w:r>
      <w:r w:rsidR="00B8480F">
        <w:rPr>
          <w:b/>
          <w:iCs/>
        </w:rPr>
        <w:t>Art. </w:t>
      </w:r>
      <w:r w:rsidRPr="00611320">
        <w:rPr>
          <w:b/>
          <w:iCs/>
        </w:rPr>
        <w:t>21</w:t>
      </w:r>
      <w:r w:rsidRPr="00611320">
        <w:rPr>
          <w:iCs/>
        </w:rPr>
        <w:t xml:space="preserve"> </w:t>
      </w:r>
      <w:r w:rsidR="002E5E45">
        <w:rPr>
          <w:iCs/>
        </w:rPr>
        <w:t>- </w:t>
      </w:r>
      <w:r w:rsidRPr="00611320">
        <w:rPr>
          <w:iCs/>
        </w:rPr>
        <w:t>Wenn der Vermieter sich auf ein Angebot eines Dritten beruft, wird dieses Angebot nur berücksichtigt, wenn es die Verpflichtung des Dritten mit einschließt, dem Mieter, der eventuell zur Räumung der Mietsache gezwungen wird, die entsprechende Ausgleichsabfindung zu zahlen, und wenn der Dritte durch sein Angebot offensichtlich für eine Dauer von mindestens drei Monaten gebunden ist.</w:t>
      </w:r>
    </w:p>
    <w:p w14:paraId="37BB4ADF" w14:textId="77777777" w:rsidR="00C34C6C" w:rsidRPr="00611320" w:rsidRDefault="00C34C6C" w:rsidP="00C34C6C">
      <w:pPr>
        <w:jc w:val="both"/>
        <w:rPr>
          <w:iCs/>
        </w:rPr>
      </w:pPr>
    </w:p>
    <w:p w14:paraId="27341DA3" w14:textId="77777777" w:rsidR="00C34C6C" w:rsidRPr="00611320" w:rsidRDefault="00C34C6C" w:rsidP="00C34C6C">
      <w:pPr>
        <w:jc w:val="both"/>
        <w:rPr>
          <w:iCs/>
        </w:rPr>
      </w:pPr>
      <w:r w:rsidRPr="00611320">
        <w:rPr>
          <w:iCs/>
        </w:rPr>
        <w:tab/>
        <w:t>Der Mieter verfügt ab der per Einschreibebrief oder per [Gerichtsvollzieherurkunde] erfolgten Notifikation dieses Angebots über eine Frist von dreißig Tagen, um auf die gleiche Weise ein gleichwertiges Angebot zu machen.</w:t>
      </w:r>
    </w:p>
    <w:p w14:paraId="1561BAC7" w14:textId="77777777" w:rsidR="00C34C6C" w:rsidRPr="00611320" w:rsidRDefault="00C34C6C" w:rsidP="00C34C6C">
      <w:pPr>
        <w:jc w:val="both"/>
        <w:rPr>
          <w:iCs/>
        </w:rPr>
      </w:pPr>
    </w:p>
    <w:p w14:paraId="61471F7C" w14:textId="77777777" w:rsidR="00C34C6C" w:rsidRPr="00611320" w:rsidRDefault="00C34C6C" w:rsidP="00C34C6C">
      <w:pPr>
        <w:jc w:val="both"/>
        <w:rPr>
          <w:iCs/>
        </w:rPr>
      </w:pPr>
      <w:r w:rsidRPr="00611320">
        <w:rPr>
          <w:iCs/>
        </w:rPr>
        <w:tab/>
        <w:t>In der Notifikation des Angebots des Dritten muss der Vermieter die Frist angeben, innerhalb deren der Mieter den im Angebot vorgeschlagenen Mietpreis annehmen muss, und vermerken, dass die Nichteinhaltung dieser Frist Verfall zur Folge hat.</w:t>
      </w:r>
    </w:p>
    <w:p w14:paraId="008FC4EC" w14:textId="77777777" w:rsidR="00C34C6C" w:rsidRPr="00611320" w:rsidRDefault="00C34C6C" w:rsidP="00C34C6C">
      <w:pPr>
        <w:jc w:val="both"/>
        <w:rPr>
          <w:iCs/>
        </w:rPr>
      </w:pPr>
    </w:p>
    <w:p w14:paraId="2682424A" w14:textId="77777777" w:rsidR="00C34C6C" w:rsidRPr="00611320" w:rsidRDefault="00C34C6C" w:rsidP="00C34C6C">
      <w:pPr>
        <w:jc w:val="both"/>
        <w:rPr>
          <w:iCs/>
        </w:rPr>
      </w:pPr>
      <w:r w:rsidRPr="00611320">
        <w:rPr>
          <w:iCs/>
        </w:rPr>
        <w:tab/>
        <w:t>Wenn der Mieter den gleichen Mietpreis zu den gleichen Bedingungen anbietet, wird ihm ohne weitere Mehrgebote der Vorzug vor allen anderen gegeben.</w:t>
      </w:r>
    </w:p>
    <w:p w14:paraId="6E35DF55" w14:textId="77777777" w:rsidR="00C34C6C" w:rsidRPr="00611320" w:rsidRDefault="00C34C6C" w:rsidP="00C34C6C">
      <w:pPr>
        <w:jc w:val="both"/>
        <w:rPr>
          <w:iCs/>
        </w:rPr>
      </w:pPr>
    </w:p>
    <w:p w14:paraId="23C5AC0A" w14:textId="77777777" w:rsidR="00C34C6C" w:rsidRPr="00611320" w:rsidRDefault="00C34C6C" w:rsidP="00C34C6C">
      <w:pPr>
        <w:jc w:val="both"/>
        <w:rPr>
          <w:iCs/>
        </w:rPr>
      </w:pPr>
      <w:r w:rsidRPr="00611320">
        <w:rPr>
          <w:iCs/>
        </w:rPr>
        <w:tab/>
        <w:t>Wenn die Streitigkeit sich auf die anderen Bedingungen des Mietvertrags bezieht, lädt der Richter den Mieter, den Vermieter und den Dritten, der das Angebot gemacht hat, vor und entscheidet, wem der Vorzug gegeben werden muss.</w:t>
      </w:r>
    </w:p>
    <w:p w14:paraId="7165C9EE" w14:textId="77777777" w:rsidR="00C34C6C" w:rsidRPr="00611320" w:rsidRDefault="00C34C6C" w:rsidP="00C34C6C">
      <w:pPr>
        <w:jc w:val="both"/>
        <w:rPr>
          <w:iCs/>
        </w:rPr>
      </w:pPr>
    </w:p>
    <w:p w14:paraId="6900A88B" w14:textId="202147A5" w:rsidR="00C34C6C" w:rsidRPr="00611320" w:rsidRDefault="00C34C6C" w:rsidP="00C34C6C">
      <w:pPr>
        <w:jc w:val="both"/>
        <w:rPr>
          <w:i/>
          <w:iCs/>
        </w:rPr>
      </w:pPr>
      <w:r w:rsidRPr="00611320">
        <w:rPr>
          <w:i/>
          <w:iCs/>
        </w:rPr>
        <w:t>[</w:t>
      </w:r>
      <w:r w:rsidR="00B8480F">
        <w:rPr>
          <w:i/>
          <w:iCs/>
        </w:rPr>
        <w:t>Art. </w:t>
      </w:r>
      <w:r w:rsidRPr="00611320">
        <w:rPr>
          <w:i/>
          <w:iCs/>
        </w:rPr>
        <w:t xml:space="preserve">21 </w:t>
      </w:r>
      <w:r w:rsidR="00B8480F">
        <w:rPr>
          <w:i/>
          <w:iCs/>
        </w:rPr>
        <w:t>Abs. </w:t>
      </w:r>
      <w:r w:rsidRPr="00611320">
        <w:rPr>
          <w:i/>
          <w:iCs/>
        </w:rPr>
        <w:t xml:space="preserve">2 abgeändert durch </w:t>
      </w:r>
      <w:r w:rsidR="00B8480F">
        <w:rPr>
          <w:i/>
          <w:iCs/>
        </w:rPr>
        <w:t>Art. </w:t>
      </w:r>
      <w:r w:rsidRPr="00611320">
        <w:rPr>
          <w:i/>
          <w:iCs/>
        </w:rPr>
        <w:t xml:space="preserve">48 </w:t>
      </w:r>
      <w:r w:rsidR="00B8480F">
        <w:rPr>
          <w:i/>
          <w:iCs/>
        </w:rPr>
        <w:t>§ </w:t>
      </w:r>
      <w:r w:rsidRPr="00611320">
        <w:rPr>
          <w:i/>
          <w:iCs/>
        </w:rPr>
        <w:t>4 des G. vom 5. Juli 1963 (B.S. vom 17. Juli 1963)]</w:t>
      </w:r>
    </w:p>
    <w:p w14:paraId="594ECAB7" w14:textId="77777777" w:rsidR="00C34C6C" w:rsidRPr="00611320" w:rsidRDefault="00C34C6C" w:rsidP="00C34C6C">
      <w:pPr>
        <w:jc w:val="both"/>
        <w:rPr>
          <w:iCs/>
        </w:rPr>
      </w:pPr>
    </w:p>
    <w:p w14:paraId="3EC3AFBD" w14:textId="77777777" w:rsidR="00C34C6C" w:rsidRPr="00611320" w:rsidRDefault="00C34C6C" w:rsidP="00C34C6C">
      <w:pPr>
        <w:jc w:val="both"/>
        <w:rPr>
          <w:iCs/>
        </w:rPr>
      </w:pPr>
    </w:p>
    <w:p w14:paraId="7439B6A8" w14:textId="63E9A7AE" w:rsidR="00C34C6C" w:rsidRPr="00611320" w:rsidRDefault="00C34C6C" w:rsidP="00C34C6C">
      <w:pPr>
        <w:jc w:val="both"/>
        <w:rPr>
          <w:iCs/>
        </w:rPr>
      </w:pPr>
      <w:r w:rsidRPr="00611320">
        <w:rPr>
          <w:iCs/>
        </w:rPr>
        <w:tab/>
      </w:r>
      <w:r w:rsidR="00B8480F">
        <w:rPr>
          <w:b/>
          <w:iCs/>
        </w:rPr>
        <w:t>Art. </w:t>
      </w:r>
      <w:r w:rsidRPr="00611320">
        <w:rPr>
          <w:b/>
          <w:iCs/>
        </w:rPr>
        <w:t>22</w:t>
      </w:r>
      <w:r w:rsidRPr="00611320">
        <w:rPr>
          <w:iCs/>
        </w:rPr>
        <w:t xml:space="preserve"> </w:t>
      </w:r>
      <w:r w:rsidR="002E5E45">
        <w:rPr>
          <w:iCs/>
        </w:rPr>
        <w:t>- </w:t>
      </w:r>
      <w:r w:rsidRPr="00611320">
        <w:rPr>
          <w:iCs/>
        </w:rPr>
        <w:t>Wenn der Mieter die Gültigkeit oder die Aufrichtigkeit des Angebots des Dritten bestreitet und der Richter dieses Angebot für ungültig erklärt, wird der Mietvertrag zu dem Preis und zu den Bedingungen erneuert, die entweder in gegenseitigem Einvernehmen oder vom Richter, wie in den Artikeln 18 und 19 vorgesehen, festgelegt werden. Wenn das erste Angebot jedoch aus einem anderen Grund als dem der Unaufrichtigkeit für ungültig erklärt worden ist, kann der Vermieter sich binnen einem Monat nach der Zustellung des Urteils auf ein anderes Angebot berufen.</w:t>
      </w:r>
    </w:p>
    <w:p w14:paraId="6521326E" w14:textId="77777777" w:rsidR="00C34C6C" w:rsidRPr="00611320" w:rsidRDefault="00C34C6C" w:rsidP="00C34C6C">
      <w:pPr>
        <w:jc w:val="both"/>
        <w:rPr>
          <w:iCs/>
        </w:rPr>
      </w:pPr>
    </w:p>
    <w:p w14:paraId="45989947" w14:textId="77777777" w:rsidR="00C34C6C" w:rsidRPr="00611320" w:rsidRDefault="00C34C6C" w:rsidP="00C34C6C">
      <w:pPr>
        <w:jc w:val="both"/>
        <w:rPr>
          <w:iCs/>
        </w:rPr>
      </w:pPr>
    </w:p>
    <w:p w14:paraId="0A3D012D" w14:textId="4F8F694F" w:rsidR="00C34C6C" w:rsidRPr="00611320" w:rsidRDefault="00C34C6C" w:rsidP="00C34C6C">
      <w:pPr>
        <w:jc w:val="both"/>
        <w:rPr>
          <w:iCs/>
        </w:rPr>
      </w:pPr>
      <w:r w:rsidRPr="00611320">
        <w:rPr>
          <w:iCs/>
        </w:rPr>
        <w:tab/>
      </w:r>
      <w:r w:rsidR="00B8480F">
        <w:rPr>
          <w:b/>
          <w:iCs/>
        </w:rPr>
        <w:t>Art. </w:t>
      </w:r>
      <w:r w:rsidRPr="00611320">
        <w:rPr>
          <w:b/>
          <w:iCs/>
        </w:rPr>
        <w:t>23</w:t>
      </w:r>
      <w:r w:rsidRPr="00611320">
        <w:rPr>
          <w:iCs/>
        </w:rPr>
        <w:t xml:space="preserve"> </w:t>
      </w:r>
      <w:r w:rsidR="002E5E45">
        <w:rPr>
          <w:iCs/>
        </w:rPr>
        <w:t>- </w:t>
      </w:r>
      <w:r w:rsidRPr="00611320">
        <w:rPr>
          <w:iCs/>
        </w:rPr>
        <w:t>Wenn der Mieter sich weigert, ein Angebot zu machen, das mit dem des Dritten gleichwertig ist, oder wenn er es unterlässt, dieses Angebot innerhalb der dreißigtägigen Frist und in der in Artikel 21 Absatz 2 vorgeschriebenen Form zu machen, wird der Dritte ihm vorgezogen, vorbehaltlich des eventuellen Anrechts des Mieters auf die in Artikel 25 vorgesehene Ausgleichsabfindung.</w:t>
      </w:r>
    </w:p>
    <w:p w14:paraId="6162E0A8" w14:textId="77777777" w:rsidR="00C34C6C" w:rsidRPr="00611320" w:rsidRDefault="00C34C6C" w:rsidP="00C34C6C">
      <w:pPr>
        <w:jc w:val="both"/>
        <w:rPr>
          <w:iCs/>
        </w:rPr>
      </w:pPr>
    </w:p>
    <w:p w14:paraId="2951678C" w14:textId="77777777" w:rsidR="00C34C6C" w:rsidRPr="00611320" w:rsidRDefault="00C34C6C" w:rsidP="00C34C6C">
      <w:pPr>
        <w:jc w:val="both"/>
        <w:rPr>
          <w:iCs/>
        </w:rPr>
      </w:pPr>
    </w:p>
    <w:p w14:paraId="32FE2985" w14:textId="4F8B1BF2" w:rsidR="00C34C6C" w:rsidRPr="00611320" w:rsidRDefault="00C34C6C" w:rsidP="00C34C6C">
      <w:pPr>
        <w:jc w:val="both"/>
        <w:rPr>
          <w:iCs/>
        </w:rPr>
      </w:pPr>
      <w:r w:rsidRPr="00611320">
        <w:rPr>
          <w:iCs/>
        </w:rPr>
        <w:tab/>
      </w:r>
      <w:r w:rsidR="00B8480F">
        <w:rPr>
          <w:b/>
          <w:iCs/>
        </w:rPr>
        <w:t>Art. </w:t>
      </w:r>
      <w:r w:rsidRPr="00611320">
        <w:rPr>
          <w:b/>
          <w:iCs/>
        </w:rPr>
        <w:t>24</w:t>
      </w:r>
      <w:r w:rsidRPr="00611320">
        <w:rPr>
          <w:iCs/>
        </w:rPr>
        <w:t xml:space="preserve"> </w:t>
      </w:r>
      <w:r w:rsidR="002E5E45">
        <w:rPr>
          <w:iCs/>
        </w:rPr>
        <w:t>- </w:t>
      </w:r>
      <w:r w:rsidRPr="00611320">
        <w:rPr>
          <w:iCs/>
        </w:rPr>
        <w:t>Wird die Weigerung des Vermieters, der Erneuerung des Mietvertrags zuzustimmen, nach Ablauf der in Artikel 14 vorgesehenen dreimonatigen Frist vom Richter für ungerechtfertigt erklärt, wird der Mietvertrag zu Gunsten des Mieters erneuert, vorbehaltlich des Rechts des Vermieters, gemäß den Artikeln 14 und 21 des vorliegenden Gesetzes andere Bedingungen geltend zu machen oder sich auf das Angebot eines Dritten zu berufen. Die Frist, über die der Vermieter verfügt, um dem Mieter die Bedingungen, von denen die Erneuerung abhängig gemacht wird, oder das Angebot eines Dritten zu notifizieren, ist jedoch auf einen Monat ab der Zustellung des Urteils beschränkt.</w:t>
      </w:r>
    </w:p>
    <w:p w14:paraId="5B8BADFA" w14:textId="77777777" w:rsidR="00C34C6C" w:rsidRPr="00611320" w:rsidRDefault="00C34C6C" w:rsidP="00C34C6C">
      <w:pPr>
        <w:jc w:val="center"/>
        <w:rPr>
          <w:iCs/>
        </w:rPr>
      </w:pPr>
    </w:p>
    <w:p w14:paraId="189E47C9" w14:textId="77777777" w:rsidR="00C34C6C" w:rsidRPr="00611320" w:rsidRDefault="00C34C6C" w:rsidP="00C34C6C">
      <w:pPr>
        <w:jc w:val="center"/>
        <w:rPr>
          <w:iCs/>
        </w:rPr>
      </w:pPr>
    </w:p>
    <w:p w14:paraId="0B349615" w14:textId="149B8116" w:rsidR="00C34C6C" w:rsidRPr="00611320" w:rsidRDefault="00B8480F" w:rsidP="00C34C6C">
      <w:pPr>
        <w:jc w:val="center"/>
        <w:rPr>
          <w:iCs/>
        </w:rPr>
      </w:pPr>
      <w:r>
        <w:rPr>
          <w:iCs/>
        </w:rPr>
        <w:t>§ </w:t>
      </w:r>
      <w:r w:rsidR="00C34C6C" w:rsidRPr="00611320">
        <w:rPr>
          <w:iCs/>
        </w:rPr>
        <w:t xml:space="preserve">8 </w:t>
      </w:r>
      <w:r w:rsidR="002E5E45">
        <w:rPr>
          <w:iCs/>
        </w:rPr>
        <w:t>- </w:t>
      </w:r>
      <w:r w:rsidR="00C34C6C" w:rsidRPr="00611320">
        <w:rPr>
          <w:i/>
          <w:iCs/>
        </w:rPr>
        <w:t>Ausgleichsabfindung</w:t>
      </w:r>
    </w:p>
    <w:p w14:paraId="7B6E4F9C" w14:textId="77777777" w:rsidR="00C34C6C" w:rsidRPr="00611320" w:rsidRDefault="00C34C6C" w:rsidP="00C34C6C">
      <w:pPr>
        <w:jc w:val="both"/>
        <w:rPr>
          <w:iCs/>
        </w:rPr>
      </w:pPr>
    </w:p>
    <w:p w14:paraId="51F1056A" w14:textId="77777777" w:rsidR="00C34C6C" w:rsidRPr="00611320" w:rsidRDefault="00C34C6C" w:rsidP="00C34C6C">
      <w:pPr>
        <w:jc w:val="both"/>
        <w:rPr>
          <w:iCs/>
        </w:rPr>
      </w:pPr>
    </w:p>
    <w:p w14:paraId="26698329" w14:textId="0DD27A1A" w:rsidR="00C34C6C" w:rsidRPr="00611320" w:rsidRDefault="00C34C6C" w:rsidP="00C34C6C">
      <w:pPr>
        <w:jc w:val="both"/>
        <w:rPr>
          <w:iCs/>
        </w:rPr>
      </w:pPr>
      <w:r w:rsidRPr="00611320">
        <w:rPr>
          <w:iCs/>
        </w:rPr>
        <w:tab/>
      </w:r>
      <w:r w:rsidR="00B8480F">
        <w:rPr>
          <w:b/>
          <w:iCs/>
        </w:rPr>
        <w:t>Art. </w:t>
      </w:r>
      <w:r w:rsidRPr="00611320">
        <w:rPr>
          <w:b/>
          <w:iCs/>
        </w:rPr>
        <w:t>25</w:t>
      </w:r>
      <w:r w:rsidRPr="00611320">
        <w:rPr>
          <w:iCs/>
        </w:rPr>
        <w:t xml:space="preserve"> </w:t>
      </w:r>
      <w:r w:rsidR="002E5E45">
        <w:rPr>
          <w:iCs/>
        </w:rPr>
        <w:t>- </w:t>
      </w:r>
      <w:r w:rsidRPr="00611320">
        <w:rPr>
          <w:iCs/>
        </w:rPr>
        <w:t>Wenn der Mieter ordnungsgemäß seinen Willen kundgetan hat, von seinem Recht auf Erneuerung Gebrauch zu machen, und es ihm verweigert wurde, hat er in den nachstehend festgelegten Fällen Anrecht auf eine Abfindung, die, vorbehaltlich einer Einigung zwischen den Parteien, die nach Eröffnung dieses Anrechts erfolgt, pauschal wie folgt festgelegt wird:</w:t>
      </w:r>
    </w:p>
    <w:p w14:paraId="38D97298" w14:textId="77777777" w:rsidR="00C34C6C" w:rsidRPr="00611320" w:rsidRDefault="00C34C6C" w:rsidP="00C34C6C">
      <w:pPr>
        <w:jc w:val="both"/>
        <w:rPr>
          <w:iCs/>
        </w:rPr>
      </w:pPr>
    </w:p>
    <w:p w14:paraId="090DFBA0" w14:textId="2BADCAD0" w:rsidR="00C34C6C" w:rsidRPr="00611320" w:rsidRDefault="00C34C6C" w:rsidP="00C34C6C">
      <w:pPr>
        <w:jc w:val="both"/>
        <w:rPr>
          <w:iCs/>
        </w:rPr>
      </w:pPr>
      <w:r w:rsidRPr="00611320">
        <w:rPr>
          <w:iCs/>
        </w:rPr>
        <w:tab/>
        <w:t xml:space="preserve">1. Die Abfindung entspricht einem Jahr Miete, wenn der Vermieter beabsichtigt, der Immobilie in Anwendung von Artikel 16 römisch I </w:t>
      </w:r>
      <w:r w:rsidR="00B8480F">
        <w:rPr>
          <w:iCs/>
        </w:rPr>
        <w:t>Nr. </w:t>
      </w:r>
      <w:r w:rsidRPr="00611320">
        <w:rPr>
          <w:iCs/>
        </w:rPr>
        <w:t xml:space="preserve">2 eine nicht kommerzielle Zweckbestimmung zu geben oder sie gemäß Artikel 16 römisch I </w:t>
      </w:r>
      <w:r w:rsidR="00B8480F">
        <w:rPr>
          <w:iCs/>
        </w:rPr>
        <w:t>Nr. </w:t>
      </w:r>
      <w:r w:rsidRPr="00611320">
        <w:rPr>
          <w:iCs/>
        </w:rPr>
        <w:t>3 wieder aufzubauen. Im letzten Fall muss jedoch keine Abfindung gezahlt werden, wenn der Abriss oder der Wiederaufbau des Guts wegen Überalterung, höherer Gewalt oder aufgrund von Gesetzes</w:t>
      </w:r>
      <w:r w:rsidR="002E5E45">
        <w:rPr>
          <w:iCs/>
        </w:rPr>
        <w:t>- </w:t>
      </w:r>
      <w:r w:rsidRPr="00611320">
        <w:rPr>
          <w:iCs/>
        </w:rPr>
        <w:t>oder Verordnungsbestimmungen erfolgt.</w:t>
      </w:r>
    </w:p>
    <w:p w14:paraId="787AEAC2" w14:textId="77777777" w:rsidR="00C34C6C" w:rsidRPr="00611320" w:rsidRDefault="00C34C6C" w:rsidP="00C34C6C">
      <w:pPr>
        <w:jc w:val="both"/>
        <w:rPr>
          <w:iCs/>
        </w:rPr>
      </w:pPr>
    </w:p>
    <w:p w14:paraId="1E8D192D" w14:textId="237C15B8" w:rsidR="00C34C6C" w:rsidRPr="00611320" w:rsidRDefault="00C34C6C" w:rsidP="00C34C6C">
      <w:pPr>
        <w:jc w:val="both"/>
        <w:rPr>
          <w:iCs/>
        </w:rPr>
      </w:pPr>
      <w:r w:rsidRPr="00611320">
        <w:rPr>
          <w:iCs/>
        </w:rPr>
        <w:tab/>
        <w:t xml:space="preserve">2. Die Abfindung entspricht zwei Jahren Miete, wenn der Vermieter oder einer der in Artikel 16 römisch I </w:t>
      </w:r>
      <w:r w:rsidR="00B8480F">
        <w:rPr>
          <w:iCs/>
        </w:rPr>
        <w:t>Nr. </w:t>
      </w:r>
      <w:r w:rsidRPr="00611320">
        <w:rPr>
          <w:iCs/>
        </w:rPr>
        <w:t xml:space="preserve">1 erwähnten Nutzer </w:t>
      </w:r>
      <w:r w:rsidR="002E5E45">
        <w:rPr>
          <w:iCs/>
        </w:rPr>
        <w:t>- </w:t>
      </w:r>
      <w:r w:rsidRPr="00611320">
        <w:rPr>
          <w:iCs/>
        </w:rPr>
        <w:t xml:space="preserve">selbst im Fall der Anwendung von Artikel 16 römisch III </w:t>
      </w:r>
      <w:r w:rsidR="002E5E45">
        <w:rPr>
          <w:iCs/>
        </w:rPr>
        <w:t>- </w:t>
      </w:r>
      <w:r w:rsidRPr="00611320">
        <w:rPr>
          <w:iCs/>
        </w:rPr>
        <w:t>in der Immobilie einen ähnlichen Handel betreibt.</w:t>
      </w:r>
    </w:p>
    <w:p w14:paraId="260BA133" w14:textId="77777777" w:rsidR="00C34C6C" w:rsidRPr="00611320" w:rsidRDefault="00C34C6C" w:rsidP="00C34C6C">
      <w:pPr>
        <w:jc w:val="both"/>
        <w:rPr>
          <w:iCs/>
        </w:rPr>
      </w:pPr>
    </w:p>
    <w:p w14:paraId="2733F0CE" w14:textId="77777777" w:rsidR="00C34C6C" w:rsidRPr="00611320" w:rsidRDefault="00C34C6C" w:rsidP="00C34C6C">
      <w:pPr>
        <w:jc w:val="both"/>
        <w:rPr>
          <w:iCs/>
        </w:rPr>
      </w:pPr>
      <w:r w:rsidRPr="00611320">
        <w:rPr>
          <w:iCs/>
        </w:rPr>
        <w:tab/>
        <w:t>3. [Die Abfindung entspricht drei Jahren Miete, eventuell zuzüglich eines Betrags, der ausreicht, um den verursachten Schaden vollständig wiedergutzumachen, wenn der Vermieter, ohne einen schwerwiegenden Grund anzuführen, nicht innerhalb von sechs Monaten und während mindestens zwei Jahren das Vorhaben in die Tat umsetzt, für das er den Mieter zur Räumung der Mietsache hat zwingen können. Diese Abfindung muss nicht gezahlt werden, wenn der Vermieter der Immobilie eine Zweckbestimmung gibt, die ihm eine Rücknahme ohne Abfindung ermöglicht hätte oder eine Rücknahme gegen eine Abfindung, die gleichwertig ist mit der oder niedriger ist als die Abfindung, die er hat auf sich nehmen müssen.]</w:t>
      </w:r>
    </w:p>
    <w:p w14:paraId="0EA9C90F" w14:textId="77777777" w:rsidR="00C34C6C" w:rsidRPr="00611320" w:rsidRDefault="00C34C6C" w:rsidP="00C34C6C">
      <w:pPr>
        <w:jc w:val="both"/>
        <w:rPr>
          <w:iCs/>
        </w:rPr>
      </w:pPr>
    </w:p>
    <w:p w14:paraId="2292FD19" w14:textId="77777777" w:rsidR="00C34C6C" w:rsidRPr="00611320" w:rsidRDefault="00C34C6C" w:rsidP="00C34C6C">
      <w:pPr>
        <w:jc w:val="both"/>
        <w:rPr>
          <w:iCs/>
        </w:rPr>
      </w:pPr>
      <w:r w:rsidRPr="00611320">
        <w:rPr>
          <w:iCs/>
        </w:rPr>
        <w:tab/>
        <w:t>4. Die Abfindung entspricht einem Jahr der im neuen Mietvertrag festgelegten Miete, wenn der Mieter, der ein seriöses Angebot gemacht hat, infolge des Angebots eines überbietenden Dritten gemäß Artikel 23 abgewiesen worden ist, und wenn der besagte Dritte in der Immobilie einen anderen Handel betreibt als den, den der frühere Mieter betrieb.</w:t>
      </w:r>
    </w:p>
    <w:p w14:paraId="7C0467D8" w14:textId="77777777" w:rsidR="00C34C6C" w:rsidRPr="00611320" w:rsidRDefault="00C34C6C" w:rsidP="00C34C6C">
      <w:pPr>
        <w:jc w:val="both"/>
        <w:rPr>
          <w:iCs/>
        </w:rPr>
      </w:pPr>
    </w:p>
    <w:p w14:paraId="5010B969" w14:textId="77777777" w:rsidR="00C34C6C" w:rsidRPr="00611320" w:rsidRDefault="00C34C6C" w:rsidP="00C34C6C">
      <w:pPr>
        <w:jc w:val="both"/>
        <w:rPr>
          <w:iCs/>
        </w:rPr>
      </w:pPr>
      <w:r w:rsidRPr="00611320">
        <w:rPr>
          <w:iCs/>
        </w:rPr>
        <w:tab/>
        <w:t>5. Die Abfindung entspricht zwei Jahren der im neuen Mietvertrag festgelegten Miete, wenn dieser neue Mieter in der Immobilie einen ähnlichen Handel wie den des ausscheidenden Mieters betreibt.</w:t>
      </w:r>
    </w:p>
    <w:p w14:paraId="2CA5D95F" w14:textId="77777777" w:rsidR="00C34C6C" w:rsidRPr="00611320" w:rsidRDefault="00C34C6C" w:rsidP="00C34C6C">
      <w:pPr>
        <w:jc w:val="both"/>
        <w:rPr>
          <w:iCs/>
        </w:rPr>
      </w:pPr>
    </w:p>
    <w:p w14:paraId="7190DE63" w14:textId="77777777" w:rsidR="00C34C6C" w:rsidRPr="00611320" w:rsidRDefault="00C34C6C" w:rsidP="00C34C6C">
      <w:pPr>
        <w:jc w:val="both"/>
        <w:rPr>
          <w:iCs/>
        </w:rPr>
      </w:pPr>
      <w:r w:rsidRPr="00611320">
        <w:rPr>
          <w:iCs/>
        </w:rPr>
        <w:tab/>
        <w:t>6. [Die Ausgleichsabfindung entspricht drei Jahren Miete, eventuell zuzüglich eines Betrags, der ausreicht, um den verursachten Schaden vollständig wiedergutzumachen, wenn der Vermieter oder der neue Mieter vor Ablauf einer Frist von zwei Jahren einen ähnlichen Handel beginnt, ohne den ausscheidenden Mieter zum Zeitpunkt, wo er zur Räumung der Mietsache gezwungen wurde, davon in Kenntnis gesetzt zu haben. Der Vermieter und der Dritte als neuer Mieter haften gesamtschuldnerisch für diese Abfindung.]</w:t>
      </w:r>
    </w:p>
    <w:p w14:paraId="5DB063BD" w14:textId="77777777" w:rsidR="00C34C6C" w:rsidRPr="00611320" w:rsidRDefault="00C34C6C" w:rsidP="00C34C6C">
      <w:pPr>
        <w:jc w:val="both"/>
        <w:rPr>
          <w:iCs/>
        </w:rPr>
      </w:pPr>
    </w:p>
    <w:p w14:paraId="52EF3987" w14:textId="77777777" w:rsidR="00C34C6C" w:rsidRPr="00611320" w:rsidRDefault="00C34C6C" w:rsidP="00C34C6C">
      <w:pPr>
        <w:jc w:val="both"/>
        <w:rPr>
          <w:iCs/>
        </w:rPr>
      </w:pPr>
      <w:r w:rsidRPr="00611320">
        <w:rPr>
          <w:iCs/>
        </w:rPr>
        <w:tab/>
        <w:t>Der Betrag der aus der Untervermietung hervorgegangenen Mietgelder kann vom Richter ganz oder teilweise von der Miete, die als Grundlage für die in vorliegendem Artikel und in Artikel 16 römisch IV vorgesehenen Abfindungen dient, abgezogen werden.</w:t>
      </w:r>
    </w:p>
    <w:p w14:paraId="3E7ED127" w14:textId="77777777" w:rsidR="00C34C6C" w:rsidRPr="00611320" w:rsidRDefault="00C34C6C" w:rsidP="00C34C6C">
      <w:pPr>
        <w:jc w:val="both"/>
        <w:rPr>
          <w:iCs/>
        </w:rPr>
      </w:pPr>
    </w:p>
    <w:p w14:paraId="222A883B" w14:textId="77777777" w:rsidR="00C34C6C" w:rsidRPr="00611320" w:rsidRDefault="00C34C6C" w:rsidP="00C34C6C">
      <w:pPr>
        <w:jc w:val="both"/>
        <w:rPr>
          <w:iCs/>
        </w:rPr>
      </w:pPr>
      <w:r w:rsidRPr="00611320">
        <w:rPr>
          <w:iCs/>
        </w:rPr>
        <w:tab/>
        <w:t>[Im Falle einer Untervermietung zu Handelszwecken kann der Richter die Abfindung auf den Hauptmieter und den Untermieter verteilen.]</w:t>
      </w:r>
    </w:p>
    <w:p w14:paraId="54B908B6" w14:textId="77777777" w:rsidR="00C34C6C" w:rsidRPr="00611320" w:rsidRDefault="00C34C6C" w:rsidP="00C34C6C">
      <w:pPr>
        <w:jc w:val="both"/>
        <w:rPr>
          <w:iCs/>
        </w:rPr>
      </w:pPr>
    </w:p>
    <w:p w14:paraId="599020AE" w14:textId="26840670" w:rsidR="00C34C6C" w:rsidRPr="00611320" w:rsidRDefault="00C34C6C" w:rsidP="00C34C6C">
      <w:pPr>
        <w:jc w:val="both"/>
        <w:rPr>
          <w:iCs/>
        </w:rPr>
      </w:pPr>
      <w:r w:rsidRPr="00611320">
        <w:rPr>
          <w:iCs/>
        </w:rPr>
        <w:tab/>
        <w:t xml:space="preserve">In den oben unter </w:t>
      </w:r>
      <w:r w:rsidR="00B8480F">
        <w:rPr>
          <w:iCs/>
        </w:rPr>
        <w:t>Nr. </w:t>
      </w:r>
      <w:r w:rsidRPr="00611320">
        <w:rPr>
          <w:iCs/>
        </w:rPr>
        <w:t xml:space="preserve">2 […] und </w:t>
      </w:r>
      <w:r w:rsidR="00B8480F">
        <w:rPr>
          <w:iCs/>
        </w:rPr>
        <w:t>Nr. </w:t>
      </w:r>
      <w:r w:rsidRPr="00611320">
        <w:rPr>
          <w:iCs/>
        </w:rPr>
        <w:t>5 erwähnten Fällen kann der Mieter sich an den Richter wenden, wenn die Abfindung aufgrund des Vorteils, den der Vermieter aus der Zwangsräumung gezogen hat, offensichtlich unzureichend erscheint.</w:t>
      </w:r>
    </w:p>
    <w:p w14:paraId="0942A900" w14:textId="77777777" w:rsidR="00C34C6C" w:rsidRPr="00611320" w:rsidRDefault="00C34C6C" w:rsidP="00C34C6C">
      <w:pPr>
        <w:jc w:val="both"/>
        <w:rPr>
          <w:iCs/>
        </w:rPr>
      </w:pPr>
    </w:p>
    <w:p w14:paraId="5D5A2D28" w14:textId="77777777" w:rsidR="00C34C6C" w:rsidRPr="00611320" w:rsidRDefault="00C34C6C" w:rsidP="00C34C6C">
      <w:pPr>
        <w:jc w:val="both"/>
        <w:rPr>
          <w:iCs/>
        </w:rPr>
      </w:pPr>
      <w:r w:rsidRPr="00611320">
        <w:rPr>
          <w:iCs/>
        </w:rPr>
        <w:tab/>
        <w:t>Der Vermieter kann sich seinerseits an den Richter wenden, wenn die Abfindung aufgrund des verwahrlosten oder verfallenen Zustands des Handels zum Zeitpunkt der Rücknahme offensichtlich übertrieben erscheint.</w:t>
      </w:r>
    </w:p>
    <w:p w14:paraId="67832E4C" w14:textId="77777777" w:rsidR="00C34C6C" w:rsidRPr="00611320" w:rsidRDefault="00C34C6C" w:rsidP="00C34C6C">
      <w:pPr>
        <w:jc w:val="both"/>
        <w:rPr>
          <w:iCs/>
        </w:rPr>
      </w:pPr>
    </w:p>
    <w:p w14:paraId="2E94007D" w14:textId="77777777" w:rsidR="00C34C6C" w:rsidRPr="00611320" w:rsidRDefault="00C34C6C" w:rsidP="00C34C6C">
      <w:pPr>
        <w:jc w:val="both"/>
        <w:rPr>
          <w:iCs/>
        </w:rPr>
      </w:pPr>
      <w:r w:rsidRPr="00611320">
        <w:rPr>
          <w:iCs/>
        </w:rPr>
        <w:tab/>
        <w:t>Ist der Vermieter Eigentümer des Handelsgeschäfts, das in der gemieteten Immobilie betrieben wird, und bezieht sich der Mietvertrag gleichzeitig auf das vermietete Gut und das Handelsgeschäft, muss er keine Abfindung zahlen, es sei denn, der Mieter weist nach, dass er den Wert des Handelsgeschäfts um mindestens 15 % gesteigert hat. In diesem Fall legt der Richter die Abfindung auf der Grundlage des Mehrwerts, der daraus für den Vermieter entstanden ist, nach Billigkeit fest.</w:t>
      </w:r>
    </w:p>
    <w:p w14:paraId="7EE37DF1" w14:textId="77777777" w:rsidR="00C34C6C" w:rsidRPr="00611320" w:rsidRDefault="00C34C6C" w:rsidP="00C34C6C">
      <w:pPr>
        <w:jc w:val="both"/>
        <w:rPr>
          <w:iCs/>
        </w:rPr>
      </w:pPr>
    </w:p>
    <w:p w14:paraId="78639224" w14:textId="3FC9F16D" w:rsidR="00C34C6C" w:rsidRPr="00611320" w:rsidRDefault="00C34C6C" w:rsidP="00C34C6C">
      <w:pPr>
        <w:jc w:val="both"/>
        <w:rPr>
          <w:iCs/>
        </w:rPr>
      </w:pPr>
      <w:r w:rsidRPr="00611320">
        <w:rPr>
          <w:i/>
          <w:iCs/>
        </w:rPr>
        <w:t>[</w:t>
      </w:r>
      <w:r w:rsidR="00B8480F">
        <w:rPr>
          <w:i/>
          <w:iCs/>
        </w:rPr>
        <w:t>Art. </w:t>
      </w:r>
      <w:r w:rsidRPr="00611320">
        <w:rPr>
          <w:i/>
          <w:iCs/>
        </w:rPr>
        <w:t xml:space="preserve">25 </w:t>
      </w:r>
      <w:r w:rsidR="00B8480F">
        <w:rPr>
          <w:i/>
          <w:iCs/>
        </w:rPr>
        <w:t>Abs. </w:t>
      </w:r>
      <w:r w:rsidRPr="00611320">
        <w:rPr>
          <w:i/>
          <w:iCs/>
        </w:rPr>
        <w:t xml:space="preserve">1 </w:t>
      </w:r>
      <w:r w:rsidR="00B8480F">
        <w:rPr>
          <w:i/>
          <w:iCs/>
        </w:rPr>
        <w:t>Nr. </w:t>
      </w:r>
      <w:r w:rsidRPr="00611320">
        <w:rPr>
          <w:i/>
          <w:iCs/>
        </w:rPr>
        <w:t xml:space="preserve">3 ersetzt durch </w:t>
      </w:r>
      <w:r w:rsidR="00B8480F">
        <w:rPr>
          <w:i/>
          <w:iCs/>
        </w:rPr>
        <w:t>Art. </w:t>
      </w:r>
      <w:r w:rsidRPr="00611320">
        <w:rPr>
          <w:i/>
          <w:iCs/>
        </w:rPr>
        <w:t xml:space="preserve">1 </w:t>
      </w:r>
      <w:r w:rsidR="00B8480F">
        <w:rPr>
          <w:i/>
          <w:iCs/>
        </w:rPr>
        <w:t>Nr. </w:t>
      </w:r>
      <w:r w:rsidRPr="00611320">
        <w:rPr>
          <w:i/>
          <w:iCs/>
        </w:rPr>
        <w:t xml:space="preserve">5 des G. vom 29. Juni 1955 (B.S. vom 30. Juni 1955); </w:t>
      </w:r>
      <w:r w:rsidR="00B8480F">
        <w:rPr>
          <w:i/>
          <w:iCs/>
        </w:rPr>
        <w:t>Abs. </w:t>
      </w:r>
      <w:r w:rsidRPr="00611320">
        <w:rPr>
          <w:i/>
          <w:iCs/>
        </w:rPr>
        <w:t xml:space="preserve">1 </w:t>
      </w:r>
      <w:r w:rsidR="00B8480F">
        <w:rPr>
          <w:i/>
          <w:iCs/>
        </w:rPr>
        <w:t>Nr. </w:t>
      </w:r>
      <w:r w:rsidRPr="00611320">
        <w:rPr>
          <w:i/>
          <w:iCs/>
        </w:rPr>
        <w:t xml:space="preserve">6 ersetzt durch </w:t>
      </w:r>
      <w:r w:rsidR="00B8480F">
        <w:rPr>
          <w:i/>
          <w:iCs/>
        </w:rPr>
        <w:t>Art. </w:t>
      </w:r>
      <w:r w:rsidRPr="00611320">
        <w:rPr>
          <w:i/>
          <w:iCs/>
        </w:rPr>
        <w:t xml:space="preserve">1 </w:t>
      </w:r>
      <w:r w:rsidR="00B8480F">
        <w:rPr>
          <w:i/>
          <w:iCs/>
        </w:rPr>
        <w:t>Nr. </w:t>
      </w:r>
      <w:r w:rsidRPr="00611320">
        <w:rPr>
          <w:i/>
          <w:iCs/>
        </w:rPr>
        <w:t xml:space="preserve">5 des G. vom 29. Juni 1955 (B.S. vom 30. Juni 1955); neuer Absatz 3 eingefügt durch </w:t>
      </w:r>
      <w:r w:rsidR="00B8480F">
        <w:rPr>
          <w:i/>
          <w:iCs/>
        </w:rPr>
        <w:t>Art. </w:t>
      </w:r>
      <w:r w:rsidRPr="00611320">
        <w:rPr>
          <w:i/>
          <w:iCs/>
        </w:rPr>
        <w:t xml:space="preserve">1 </w:t>
      </w:r>
      <w:r w:rsidR="00B8480F">
        <w:rPr>
          <w:i/>
          <w:iCs/>
        </w:rPr>
        <w:t>Nr. </w:t>
      </w:r>
      <w:r w:rsidRPr="00611320">
        <w:rPr>
          <w:i/>
          <w:iCs/>
        </w:rPr>
        <w:t xml:space="preserve">6 des G. vom 29. Juni 1955 (B.S. vom 30. Juni 1955); </w:t>
      </w:r>
      <w:r w:rsidR="00B8480F">
        <w:rPr>
          <w:i/>
          <w:iCs/>
        </w:rPr>
        <w:t>Abs. </w:t>
      </w:r>
      <w:r w:rsidRPr="00611320">
        <w:rPr>
          <w:i/>
          <w:iCs/>
        </w:rPr>
        <w:t xml:space="preserve">4 abgeändert durch </w:t>
      </w:r>
      <w:r w:rsidR="00B8480F">
        <w:rPr>
          <w:i/>
          <w:iCs/>
        </w:rPr>
        <w:t>Art. </w:t>
      </w:r>
      <w:r w:rsidRPr="00611320">
        <w:rPr>
          <w:i/>
          <w:iCs/>
        </w:rPr>
        <w:t xml:space="preserve">1 </w:t>
      </w:r>
      <w:r w:rsidR="00B8480F">
        <w:rPr>
          <w:i/>
          <w:iCs/>
        </w:rPr>
        <w:t>Nr. </w:t>
      </w:r>
      <w:r w:rsidRPr="00611320">
        <w:rPr>
          <w:i/>
          <w:iCs/>
        </w:rPr>
        <w:t>7 des G. vom 29. Juni 1955 (B.S. vom 30. Juni 1955)]</w:t>
      </w:r>
    </w:p>
    <w:p w14:paraId="1EEA5834" w14:textId="77777777" w:rsidR="00C34C6C" w:rsidRPr="00611320" w:rsidRDefault="00C34C6C" w:rsidP="00C34C6C">
      <w:pPr>
        <w:tabs>
          <w:tab w:val="left" w:pos="5535"/>
        </w:tabs>
        <w:jc w:val="both"/>
        <w:rPr>
          <w:iCs/>
        </w:rPr>
      </w:pPr>
    </w:p>
    <w:p w14:paraId="1F4696BD" w14:textId="77777777" w:rsidR="00C34C6C" w:rsidRPr="00611320" w:rsidRDefault="00C34C6C" w:rsidP="00C34C6C">
      <w:pPr>
        <w:jc w:val="both"/>
        <w:rPr>
          <w:iCs/>
        </w:rPr>
      </w:pPr>
    </w:p>
    <w:p w14:paraId="72118DF3" w14:textId="19EBB9D9" w:rsidR="00C34C6C" w:rsidRPr="00611320" w:rsidRDefault="00C34C6C" w:rsidP="00C34C6C">
      <w:pPr>
        <w:jc w:val="both"/>
        <w:rPr>
          <w:iCs/>
        </w:rPr>
      </w:pPr>
      <w:r w:rsidRPr="00611320">
        <w:rPr>
          <w:iCs/>
        </w:rPr>
        <w:tab/>
      </w:r>
      <w:r w:rsidR="00B8480F">
        <w:rPr>
          <w:b/>
          <w:iCs/>
        </w:rPr>
        <w:t>Art. </w:t>
      </w:r>
      <w:r w:rsidRPr="00611320">
        <w:rPr>
          <w:b/>
          <w:iCs/>
        </w:rPr>
        <w:t>26</w:t>
      </w:r>
      <w:r w:rsidRPr="00611320">
        <w:rPr>
          <w:iCs/>
        </w:rPr>
        <w:t xml:space="preserve"> </w:t>
      </w:r>
      <w:r w:rsidR="002E5E45">
        <w:rPr>
          <w:iCs/>
        </w:rPr>
        <w:t>- </w:t>
      </w:r>
      <w:r w:rsidRPr="00611320">
        <w:rPr>
          <w:iCs/>
        </w:rPr>
        <w:t>Der Vermieter, der in Anwendung von Artikel 3 Absatz 5 den Mietvertrag vor dem Ablaufdatum beendet, und der Erwerber, der gemäß den in Artikel 12 vorgeschriebenen Bedingungen den Mieter zur Räumung der Mietsache zwingt, müssen eventuell in den Fällen und nach den Modalitäten, die in den Artikeln 25 und 27 vorgesehen sind, eine Ausgleichsabfindung zahlen.</w:t>
      </w:r>
    </w:p>
    <w:p w14:paraId="267F9372" w14:textId="77777777" w:rsidR="00C34C6C" w:rsidRPr="00611320" w:rsidRDefault="00C34C6C" w:rsidP="00C34C6C">
      <w:pPr>
        <w:jc w:val="both"/>
        <w:rPr>
          <w:iCs/>
        </w:rPr>
      </w:pPr>
    </w:p>
    <w:p w14:paraId="0748531C" w14:textId="77777777" w:rsidR="00C34C6C" w:rsidRPr="00611320" w:rsidRDefault="00C34C6C" w:rsidP="00C34C6C">
      <w:pPr>
        <w:jc w:val="both"/>
        <w:rPr>
          <w:iCs/>
        </w:rPr>
      </w:pPr>
    </w:p>
    <w:p w14:paraId="7CA912B7" w14:textId="1914E629" w:rsidR="00C34C6C" w:rsidRPr="00611320" w:rsidRDefault="00C34C6C" w:rsidP="00C34C6C">
      <w:pPr>
        <w:jc w:val="both"/>
        <w:rPr>
          <w:iCs/>
        </w:rPr>
      </w:pPr>
      <w:r w:rsidRPr="00611320">
        <w:rPr>
          <w:iCs/>
        </w:rPr>
        <w:tab/>
      </w:r>
      <w:r w:rsidR="00B8480F">
        <w:rPr>
          <w:b/>
          <w:iCs/>
        </w:rPr>
        <w:t>Art. </w:t>
      </w:r>
      <w:r w:rsidRPr="00611320">
        <w:rPr>
          <w:b/>
          <w:iCs/>
        </w:rPr>
        <w:t>27</w:t>
      </w:r>
      <w:r w:rsidRPr="00611320">
        <w:rPr>
          <w:iCs/>
        </w:rPr>
        <w:t xml:space="preserve"> </w:t>
      </w:r>
      <w:r w:rsidR="002E5E45">
        <w:rPr>
          <w:iCs/>
        </w:rPr>
        <w:t>- </w:t>
      </w:r>
      <w:r w:rsidRPr="00611320">
        <w:rPr>
          <w:iCs/>
        </w:rPr>
        <w:t>Solange der ausscheidende Mieter die Ausgleichsabfindung, auf die er ein Anrecht hat, oder den Teil dieser Abfindung, der nicht ernsthaft angefochten wird, nicht erhalten hat, darf er sich weiterhin in den Räumlichkeiten aufhalten, bis die Abfindung vollständig bezahlt ist, und ohne dabei Miete zahlen zu müssen.</w:t>
      </w:r>
    </w:p>
    <w:p w14:paraId="7D3FE37F" w14:textId="77777777" w:rsidR="00C34C6C" w:rsidRPr="00611320" w:rsidRDefault="00C34C6C" w:rsidP="00C34C6C">
      <w:pPr>
        <w:jc w:val="both"/>
        <w:rPr>
          <w:iCs/>
        </w:rPr>
      </w:pPr>
    </w:p>
    <w:p w14:paraId="17078A6E" w14:textId="77777777" w:rsidR="00C34C6C" w:rsidRPr="00611320" w:rsidRDefault="00C34C6C" w:rsidP="00C34C6C">
      <w:pPr>
        <w:jc w:val="both"/>
        <w:rPr>
          <w:iCs/>
        </w:rPr>
      </w:pPr>
    </w:p>
    <w:p w14:paraId="17566B37" w14:textId="760395A4" w:rsidR="00C34C6C" w:rsidRPr="00611320" w:rsidRDefault="00C34C6C" w:rsidP="00C34C6C">
      <w:pPr>
        <w:jc w:val="both"/>
        <w:rPr>
          <w:iCs/>
        </w:rPr>
      </w:pPr>
      <w:r w:rsidRPr="00611320">
        <w:rPr>
          <w:iCs/>
        </w:rPr>
        <w:tab/>
      </w:r>
      <w:r w:rsidR="00B8480F">
        <w:rPr>
          <w:b/>
          <w:iCs/>
        </w:rPr>
        <w:t>Art. </w:t>
      </w:r>
      <w:r w:rsidRPr="00611320">
        <w:rPr>
          <w:b/>
          <w:iCs/>
        </w:rPr>
        <w:t>28</w:t>
      </w:r>
      <w:r w:rsidRPr="00611320">
        <w:rPr>
          <w:iCs/>
        </w:rPr>
        <w:t xml:space="preserve"> </w:t>
      </w:r>
      <w:r w:rsidR="002E5E45">
        <w:rPr>
          <w:iCs/>
        </w:rPr>
        <w:t>- </w:t>
      </w:r>
      <w:r w:rsidRPr="00611320">
        <w:rPr>
          <w:iCs/>
        </w:rPr>
        <w:t>Klagen auf Zahlung der Ausgleichsabfindung müssen binnen einer Frist von einem Jahr ab dem Ereignis, auf das die Klage sich stützt, eingereicht werden.</w:t>
      </w:r>
    </w:p>
    <w:p w14:paraId="695BDADE" w14:textId="77777777" w:rsidR="00C34C6C" w:rsidRPr="00611320" w:rsidRDefault="00C34C6C" w:rsidP="00C34C6C">
      <w:pPr>
        <w:jc w:val="both"/>
        <w:rPr>
          <w:iCs/>
        </w:rPr>
      </w:pPr>
    </w:p>
    <w:p w14:paraId="03E87834" w14:textId="77777777" w:rsidR="00C34C6C" w:rsidRPr="00611320" w:rsidRDefault="00C34C6C" w:rsidP="00C34C6C">
      <w:pPr>
        <w:jc w:val="both"/>
        <w:rPr>
          <w:iCs/>
        </w:rPr>
      </w:pPr>
    </w:p>
    <w:p w14:paraId="0858188B" w14:textId="03437C1E" w:rsidR="00C34C6C" w:rsidRPr="00611320" w:rsidRDefault="00B8480F" w:rsidP="00C34C6C">
      <w:pPr>
        <w:jc w:val="center"/>
        <w:rPr>
          <w:iCs/>
        </w:rPr>
      </w:pPr>
      <w:r>
        <w:rPr>
          <w:iCs/>
        </w:rPr>
        <w:t>§ </w:t>
      </w:r>
      <w:r w:rsidR="00C34C6C" w:rsidRPr="00611320">
        <w:rPr>
          <w:iCs/>
        </w:rPr>
        <w:t xml:space="preserve">9 </w:t>
      </w:r>
      <w:r w:rsidR="002E5E45">
        <w:rPr>
          <w:iCs/>
        </w:rPr>
        <w:t>- </w:t>
      </w:r>
      <w:r w:rsidR="00C34C6C" w:rsidRPr="00611320">
        <w:rPr>
          <w:i/>
          <w:iCs/>
        </w:rPr>
        <w:t>Das Verfahren</w:t>
      </w:r>
    </w:p>
    <w:p w14:paraId="36B24212" w14:textId="77777777" w:rsidR="00C34C6C" w:rsidRPr="00611320" w:rsidRDefault="00C34C6C" w:rsidP="00C34C6C">
      <w:pPr>
        <w:jc w:val="both"/>
        <w:rPr>
          <w:iCs/>
        </w:rPr>
      </w:pPr>
    </w:p>
    <w:p w14:paraId="6F9D8181" w14:textId="77777777" w:rsidR="00C34C6C" w:rsidRPr="00611320" w:rsidRDefault="00C34C6C" w:rsidP="00C34C6C">
      <w:pPr>
        <w:jc w:val="both"/>
        <w:rPr>
          <w:iCs/>
        </w:rPr>
      </w:pPr>
    </w:p>
    <w:p w14:paraId="087E3152" w14:textId="6E44ABF6" w:rsidR="00C34C6C" w:rsidRPr="00611320" w:rsidRDefault="00C34C6C" w:rsidP="00C34C6C">
      <w:pPr>
        <w:jc w:val="both"/>
        <w:rPr>
          <w:iCs/>
        </w:rPr>
      </w:pPr>
      <w:r w:rsidRPr="00611320">
        <w:rPr>
          <w:iCs/>
        </w:rPr>
        <w:tab/>
      </w:r>
      <w:r w:rsidR="00B8480F">
        <w:rPr>
          <w:b/>
          <w:iCs/>
        </w:rPr>
        <w:t>Art. </w:t>
      </w:r>
      <w:r w:rsidRPr="00611320">
        <w:rPr>
          <w:b/>
          <w:iCs/>
        </w:rPr>
        <w:t>29</w:t>
      </w:r>
      <w:r w:rsidRPr="00611320">
        <w:rPr>
          <w:iCs/>
        </w:rPr>
        <w:t xml:space="preserve"> </w:t>
      </w:r>
      <w:r w:rsidR="002E5E45">
        <w:rPr>
          <w:iCs/>
        </w:rPr>
        <w:t>- </w:t>
      </w:r>
      <w:r w:rsidRPr="00611320">
        <w:rPr>
          <w:iCs/>
        </w:rPr>
        <w:t xml:space="preserve">Klagen, die auf der Grundlage des vorliegenden Abschnitts eingereicht werden, sowie damit zusammenhängende Klagen, die aus der Vermietung eines Handelsgeschäfts entstehen könnten, fallen </w:t>
      </w:r>
      <w:r w:rsidR="002E5E45">
        <w:rPr>
          <w:iCs/>
        </w:rPr>
        <w:t>- </w:t>
      </w:r>
      <w:r w:rsidRPr="00611320">
        <w:rPr>
          <w:iCs/>
        </w:rPr>
        <w:t xml:space="preserve">ungeachtet irgendeiner anderslautenden, vor dem Entstehen der Streitigkeit erfolgten Vereinbarung </w:t>
      </w:r>
      <w:r w:rsidR="002E5E45">
        <w:rPr>
          <w:iCs/>
        </w:rPr>
        <w:t>- </w:t>
      </w:r>
      <w:r w:rsidRPr="00611320">
        <w:rPr>
          <w:iCs/>
        </w:rPr>
        <w:t xml:space="preserve">in die Zuständigkeit des Friedensrichters des Orts, in dem die Hauptimmobilie gelegen ist oder </w:t>
      </w:r>
      <w:r w:rsidR="002E5E45">
        <w:rPr>
          <w:iCs/>
        </w:rPr>
        <w:t>- </w:t>
      </w:r>
      <w:r w:rsidRPr="00611320">
        <w:rPr>
          <w:iCs/>
        </w:rPr>
        <w:t xml:space="preserve">im Falle verschiedener getrennter Immobilien </w:t>
      </w:r>
      <w:r w:rsidR="002E5E45">
        <w:rPr>
          <w:iCs/>
        </w:rPr>
        <w:t>- </w:t>
      </w:r>
      <w:r w:rsidRPr="00611320">
        <w:rPr>
          <w:iCs/>
        </w:rPr>
        <w:t>des Orts, in dem die Immobilie mit dem höchsten Katastereinkommen gelegen ist.</w:t>
      </w:r>
    </w:p>
    <w:p w14:paraId="6C36C937" w14:textId="77777777" w:rsidR="00C34C6C" w:rsidRPr="00611320" w:rsidRDefault="00C34C6C" w:rsidP="00C34C6C">
      <w:pPr>
        <w:jc w:val="both"/>
        <w:rPr>
          <w:iCs/>
        </w:rPr>
      </w:pPr>
    </w:p>
    <w:p w14:paraId="0CD22630" w14:textId="77777777" w:rsidR="00C34C6C" w:rsidRPr="00611320" w:rsidRDefault="00C34C6C" w:rsidP="00C34C6C">
      <w:pPr>
        <w:jc w:val="both"/>
        <w:rPr>
          <w:iCs/>
        </w:rPr>
      </w:pPr>
    </w:p>
    <w:p w14:paraId="750FC5CB" w14:textId="3AB38757" w:rsidR="00C34C6C" w:rsidRPr="00611320" w:rsidRDefault="00C34C6C" w:rsidP="00C34C6C">
      <w:pPr>
        <w:jc w:val="both"/>
        <w:rPr>
          <w:iCs/>
        </w:rPr>
      </w:pPr>
      <w:r w:rsidRPr="00611320">
        <w:rPr>
          <w:iCs/>
        </w:rPr>
        <w:tab/>
      </w:r>
      <w:r w:rsidR="00B8480F">
        <w:rPr>
          <w:b/>
          <w:iCs/>
        </w:rPr>
        <w:t>Art. </w:t>
      </w:r>
      <w:r w:rsidRPr="00611320">
        <w:rPr>
          <w:b/>
          <w:iCs/>
        </w:rPr>
        <w:t>30</w:t>
      </w:r>
      <w:r w:rsidRPr="00611320">
        <w:rPr>
          <w:iCs/>
        </w:rPr>
        <w:t xml:space="preserve"> </w:t>
      </w:r>
      <w:r w:rsidR="002E5E45">
        <w:rPr>
          <w:iCs/>
        </w:rPr>
        <w:t>- </w:t>
      </w:r>
      <w:r w:rsidRPr="00611320">
        <w:rPr>
          <w:iCs/>
        </w:rPr>
        <w:t>Der Kläger kann, bevor er auf der Grundlage des vorliegenden Abschnitts eine Klage einreicht, durch einen Antrag, der von ihm, von seinem Beistand oder von seinem Sonderbevollmächtigten unterzeichnet ist, den zukünftigen Beklagten in ein Güteverfahren heranziehen.</w:t>
      </w:r>
    </w:p>
    <w:p w14:paraId="7923EC16" w14:textId="77777777" w:rsidR="00C34C6C" w:rsidRPr="00611320" w:rsidRDefault="00C34C6C" w:rsidP="00C34C6C">
      <w:pPr>
        <w:jc w:val="both"/>
        <w:rPr>
          <w:iCs/>
        </w:rPr>
      </w:pPr>
    </w:p>
    <w:p w14:paraId="72250532" w14:textId="77777777" w:rsidR="00C34C6C" w:rsidRPr="00611320" w:rsidRDefault="00C34C6C" w:rsidP="00C34C6C">
      <w:pPr>
        <w:jc w:val="both"/>
        <w:rPr>
          <w:iCs/>
        </w:rPr>
      </w:pPr>
      <w:r w:rsidRPr="00611320">
        <w:rPr>
          <w:iCs/>
        </w:rPr>
        <w:tab/>
        <w:t>Der Greffier stellt eine Bestätigung über den Empfang des Antrags aus; der Richter lädt die Parteien binnen acht Tagen nach Einreichung des Antrags vor.</w:t>
      </w:r>
    </w:p>
    <w:p w14:paraId="11453D16" w14:textId="77777777" w:rsidR="00C34C6C" w:rsidRPr="00611320" w:rsidRDefault="00C34C6C" w:rsidP="00C34C6C">
      <w:pPr>
        <w:jc w:val="both"/>
        <w:rPr>
          <w:iCs/>
        </w:rPr>
      </w:pPr>
    </w:p>
    <w:p w14:paraId="28453A74" w14:textId="77777777" w:rsidR="00C34C6C" w:rsidRPr="00611320" w:rsidRDefault="00C34C6C" w:rsidP="00C34C6C">
      <w:pPr>
        <w:jc w:val="both"/>
        <w:rPr>
          <w:iCs/>
        </w:rPr>
      </w:pPr>
      <w:r w:rsidRPr="00611320">
        <w:rPr>
          <w:iCs/>
        </w:rPr>
        <w:tab/>
        <w:t>Falls eine Einigung erzielt wird, wird der Wortlaut in einem Protokoll festgehalten und die Ausfertigung erfolgt in vollstreckbarer Form.</w:t>
      </w:r>
    </w:p>
    <w:p w14:paraId="02E0363B" w14:textId="77777777" w:rsidR="00C34C6C" w:rsidRPr="00611320" w:rsidRDefault="00C34C6C" w:rsidP="00C34C6C">
      <w:pPr>
        <w:jc w:val="both"/>
        <w:rPr>
          <w:iCs/>
        </w:rPr>
      </w:pPr>
    </w:p>
    <w:p w14:paraId="6E8D30D9" w14:textId="77777777" w:rsidR="00C34C6C" w:rsidRPr="00611320" w:rsidRDefault="00C34C6C" w:rsidP="00C34C6C">
      <w:pPr>
        <w:jc w:val="both"/>
        <w:outlineLvl w:val="0"/>
        <w:rPr>
          <w:iCs/>
        </w:rPr>
      </w:pPr>
      <w:r w:rsidRPr="00611320">
        <w:rPr>
          <w:iCs/>
        </w:rPr>
        <w:tab/>
        <w:t>Falls keine Einigung erzielt wird, erstellt der Friedensrichter ein Protokoll.</w:t>
      </w:r>
    </w:p>
    <w:p w14:paraId="3997F69C" w14:textId="77777777" w:rsidR="00C34C6C" w:rsidRPr="00611320" w:rsidRDefault="00C34C6C" w:rsidP="00C34C6C">
      <w:pPr>
        <w:jc w:val="both"/>
        <w:rPr>
          <w:iCs/>
        </w:rPr>
      </w:pPr>
    </w:p>
    <w:p w14:paraId="15DCA04E" w14:textId="77777777" w:rsidR="00C34C6C" w:rsidRPr="00611320" w:rsidRDefault="00C34C6C" w:rsidP="00C34C6C">
      <w:pPr>
        <w:jc w:val="both"/>
        <w:rPr>
          <w:iCs/>
        </w:rPr>
      </w:pPr>
      <w:r w:rsidRPr="00611320">
        <w:rPr>
          <w:iCs/>
        </w:rPr>
        <w:tab/>
        <w:t>Der oben erwähnte Antrag hat, was die durch das Gesetz eingeräumten Fristen betrifft, dieselben Folgen wie die Ladung vor Gericht, unter der Bedingung, dass diese innerhalb von dreißig Tagen nach dem Datum des Protokolls, in dem festgestellt wird, dass keine gütliche Einigung erzielt worden ist, vorgelegt wird.</w:t>
      </w:r>
    </w:p>
    <w:p w14:paraId="4BFE9DD0" w14:textId="77777777" w:rsidR="00C34C6C" w:rsidRPr="00611320" w:rsidRDefault="00C34C6C" w:rsidP="00C34C6C">
      <w:pPr>
        <w:jc w:val="both"/>
        <w:rPr>
          <w:iCs/>
        </w:rPr>
      </w:pPr>
    </w:p>
    <w:p w14:paraId="01F9075D" w14:textId="77777777" w:rsidR="00C34C6C" w:rsidRPr="00611320" w:rsidRDefault="00C34C6C" w:rsidP="00C34C6C">
      <w:pPr>
        <w:jc w:val="both"/>
        <w:rPr>
          <w:iCs/>
        </w:rPr>
      </w:pPr>
    </w:p>
    <w:p w14:paraId="499C233F" w14:textId="25B1FEC5" w:rsidR="00C34C6C" w:rsidRPr="00611320" w:rsidRDefault="00C34C6C" w:rsidP="00C34C6C">
      <w:pPr>
        <w:jc w:val="both"/>
        <w:rPr>
          <w:iCs/>
        </w:rPr>
      </w:pPr>
      <w:r w:rsidRPr="00611320">
        <w:rPr>
          <w:iCs/>
        </w:rPr>
        <w:tab/>
      </w:r>
      <w:r w:rsidR="00B8480F">
        <w:rPr>
          <w:b/>
          <w:iCs/>
        </w:rPr>
        <w:t>Art. </w:t>
      </w:r>
      <w:r w:rsidRPr="00611320">
        <w:rPr>
          <w:b/>
          <w:iCs/>
        </w:rPr>
        <w:t>31</w:t>
      </w:r>
      <w:r w:rsidRPr="00611320">
        <w:rPr>
          <w:iCs/>
        </w:rPr>
        <w:t xml:space="preserve"> </w:t>
      </w:r>
      <w:r w:rsidR="002E5E45">
        <w:rPr>
          <w:iCs/>
        </w:rPr>
        <w:t>- </w:t>
      </w:r>
      <w:r w:rsidRPr="00611320">
        <w:rPr>
          <w:iCs/>
        </w:rPr>
        <w:t>Gegen alle Urteile, die von den Friedensrichtern in Anwendung des vorliegenden Abschnitts erlassen werden, kann Berufung eingelegt werden.</w:t>
      </w:r>
    </w:p>
    <w:p w14:paraId="06010507" w14:textId="77777777" w:rsidR="00C34C6C" w:rsidRPr="00611320" w:rsidRDefault="00C34C6C" w:rsidP="00C34C6C">
      <w:pPr>
        <w:jc w:val="both"/>
        <w:rPr>
          <w:iCs/>
        </w:rPr>
      </w:pPr>
    </w:p>
    <w:p w14:paraId="702A9F8D" w14:textId="77777777" w:rsidR="00C34C6C" w:rsidRPr="00611320" w:rsidRDefault="00C34C6C" w:rsidP="00C34C6C">
      <w:pPr>
        <w:jc w:val="both"/>
        <w:rPr>
          <w:iCs/>
        </w:rPr>
      </w:pPr>
      <w:r w:rsidRPr="00611320">
        <w:rPr>
          <w:iCs/>
        </w:rPr>
        <w:tab/>
        <w:t>Im Laufe des Verfahrens erlassene Urteile sind, ungeachtet irgendeines Rechtsmittels, einstweilen vollstreckbar, mit Ausnahme der Urteile, durch die die Erneuerung des Mietvertrags verweigert wird oder durch die der Betrag der Ausgleichsabfindung festgelegt wird.</w:t>
      </w:r>
    </w:p>
    <w:p w14:paraId="2E37E567" w14:textId="77777777" w:rsidR="00C34C6C" w:rsidRPr="00611320" w:rsidRDefault="00C34C6C" w:rsidP="00C34C6C">
      <w:pPr>
        <w:jc w:val="both"/>
        <w:rPr>
          <w:iCs/>
        </w:rPr>
      </w:pPr>
    </w:p>
    <w:p w14:paraId="31685997" w14:textId="77777777" w:rsidR="00C34C6C" w:rsidRPr="00611320" w:rsidRDefault="00C34C6C" w:rsidP="00C34C6C">
      <w:pPr>
        <w:jc w:val="both"/>
        <w:rPr>
          <w:iCs/>
        </w:rPr>
      </w:pPr>
    </w:p>
    <w:p w14:paraId="0B41C00A" w14:textId="4357E131" w:rsidR="00C34C6C" w:rsidRPr="00611320" w:rsidRDefault="00C34C6C" w:rsidP="00C34C6C">
      <w:pPr>
        <w:jc w:val="both"/>
        <w:outlineLvl w:val="0"/>
        <w:rPr>
          <w:iCs/>
        </w:rPr>
      </w:pPr>
      <w:r w:rsidRPr="00611320">
        <w:rPr>
          <w:iCs/>
        </w:rPr>
        <w:tab/>
      </w:r>
      <w:r w:rsidR="00B8480F">
        <w:rPr>
          <w:b/>
          <w:iCs/>
        </w:rPr>
        <w:t>Art. </w:t>
      </w:r>
      <w:r w:rsidRPr="00611320">
        <w:rPr>
          <w:b/>
          <w:iCs/>
        </w:rPr>
        <w:t>32</w:t>
      </w:r>
      <w:r w:rsidRPr="00611320">
        <w:rPr>
          <w:iCs/>
        </w:rPr>
        <w:t xml:space="preserve"> </w:t>
      </w:r>
      <w:r w:rsidR="002E5E45">
        <w:rPr>
          <w:iCs/>
        </w:rPr>
        <w:t>- </w:t>
      </w:r>
      <w:r w:rsidRPr="00611320">
        <w:rPr>
          <w:iCs/>
        </w:rPr>
        <w:t>[…]]]</w:t>
      </w:r>
    </w:p>
    <w:p w14:paraId="7470EC5D" w14:textId="77777777" w:rsidR="00C34C6C" w:rsidRPr="00611320" w:rsidRDefault="00C34C6C" w:rsidP="00C34C6C">
      <w:pPr>
        <w:jc w:val="both"/>
        <w:rPr>
          <w:iCs/>
        </w:rPr>
      </w:pPr>
    </w:p>
    <w:p w14:paraId="2B28967C" w14:textId="576E315F" w:rsidR="00C34C6C" w:rsidRPr="00611320" w:rsidRDefault="00C34C6C" w:rsidP="00C34C6C">
      <w:pPr>
        <w:jc w:val="both"/>
        <w:rPr>
          <w:iCs/>
        </w:rPr>
      </w:pPr>
      <w:r w:rsidRPr="00611320">
        <w:rPr>
          <w:i/>
          <w:iCs/>
        </w:rPr>
        <w:t>[</w:t>
      </w:r>
      <w:r w:rsidR="00B8480F">
        <w:rPr>
          <w:i/>
          <w:iCs/>
        </w:rPr>
        <w:t>Art. </w:t>
      </w:r>
      <w:r w:rsidRPr="00611320">
        <w:rPr>
          <w:i/>
          <w:iCs/>
        </w:rPr>
        <w:t>32 aufgehoben durch einzigen Artikel des G. vom 23. Mai 1973 (B.S. vom 5. Juni 1973)]</w:t>
      </w:r>
    </w:p>
    <w:p w14:paraId="4F21DFB3" w14:textId="77777777" w:rsidR="00C34C6C" w:rsidRPr="00611320" w:rsidRDefault="00C34C6C" w:rsidP="00C34C6C">
      <w:pPr>
        <w:jc w:val="both"/>
        <w:rPr>
          <w:iCs/>
        </w:rPr>
      </w:pPr>
    </w:p>
    <w:p w14:paraId="618FA8E5" w14:textId="77777777" w:rsidR="00C34C6C" w:rsidRPr="00611320" w:rsidRDefault="00C34C6C" w:rsidP="00C34C6C">
      <w:pPr>
        <w:jc w:val="both"/>
        <w:rPr>
          <w:iCs/>
        </w:rPr>
      </w:pPr>
    </w:p>
    <w:p w14:paraId="5F4F5559" w14:textId="0FDE06C3" w:rsidR="00C34C6C" w:rsidRPr="00611320" w:rsidRDefault="00C34C6C" w:rsidP="00C34C6C">
      <w:pPr>
        <w:jc w:val="center"/>
        <w:rPr>
          <w:iCs/>
        </w:rPr>
      </w:pPr>
      <w:r w:rsidRPr="00611320">
        <w:rPr>
          <w:iCs/>
        </w:rPr>
        <w:t>[</w:t>
      </w:r>
      <w:r w:rsidRPr="00611320">
        <w:rPr>
          <w:i/>
          <w:iCs/>
        </w:rPr>
        <w:t>Abschnitt </w:t>
      </w:r>
      <w:r w:rsidR="00241F3D">
        <w:rPr>
          <w:i/>
          <w:iCs/>
        </w:rPr>
        <w:t>3</w:t>
      </w:r>
      <w:r w:rsidRPr="00611320">
        <w:rPr>
          <w:iCs/>
        </w:rPr>
        <w:t xml:space="preserve">] </w:t>
      </w:r>
      <w:r w:rsidR="002E5E45">
        <w:rPr>
          <w:iCs/>
        </w:rPr>
        <w:t>- </w:t>
      </w:r>
      <w:r w:rsidRPr="00611320">
        <w:rPr>
          <w:iCs/>
        </w:rPr>
        <w:t>[Besondere Regeln über die Landpachtverträge</w:t>
      </w:r>
    </w:p>
    <w:p w14:paraId="018A105A" w14:textId="77777777" w:rsidR="00C34C6C" w:rsidRPr="00611320" w:rsidRDefault="00C34C6C" w:rsidP="00C34C6C">
      <w:pPr>
        <w:jc w:val="both"/>
        <w:rPr>
          <w:iCs/>
        </w:rPr>
      </w:pPr>
    </w:p>
    <w:p w14:paraId="28A1F815" w14:textId="09FD6D51" w:rsidR="00C34C6C" w:rsidRPr="00611320" w:rsidRDefault="00C34C6C" w:rsidP="00C34C6C">
      <w:pPr>
        <w:jc w:val="both"/>
        <w:rPr>
          <w:i/>
          <w:iCs/>
        </w:rPr>
      </w:pPr>
      <w:r w:rsidRPr="00611320">
        <w:rPr>
          <w:i/>
          <w:iCs/>
        </w:rPr>
        <w:t xml:space="preserve">[Frühere Abschnitte </w:t>
      </w:r>
      <w:r w:rsidR="00241F3D">
        <w:rPr>
          <w:i/>
          <w:iCs/>
        </w:rPr>
        <w:t>3</w:t>
      </w:r>
      <w:r w:rsidRPr="00611320">
        <w:rPr>
          <w:i/>
          <w:iCs/>
        </w:rPr>
        <w:t xml:space="preserve"> und </w:t>
      </w:r>
      <w:r w:rsidR="00241F3D">
        <w:rPr>
          <w:i/>
          <w:iCs/>
        </w:rPr>
        <w:t>4</w:t>
      </w:r>
      <w:r w:rsidRPr="00611320">
        <w:rPr>
          <w:i/>
          <w:iCs/>
        </w:rPr>
        <w:t xml:space="preserve"> mit den früheren Artikeln 1763 bis 1778octies umgegliedert zu Abschnitt </w:t>
      </w:r>
      <w:r w:rsidR="00241F3D">
        <w:rPr>
          <w:i/>
          <w:iCs/>
        </w:rPr>
        <w:t>3</w:t>
      </w:r>
      <w:r w:rsidRPr="00611320">
        <w:rPr>
          <w:i/>
          <w:iCs/>
        </w:rPr>
        <w:t xml:space="preserve"> mit den Artikeln 1 bis 58 und ersetzt durch </w:t>
      </w:r>
      <w:r w:rsidR="00B8480F">
        <w:rPr>
          <w:i/>
          <w:iCs/>
        </w:rPr>
        <w:t>Art. </w:t>
      </w:r>
      <w:r w:rsidRPr="00611320">
        <w:rPr>
          <w:i/>
          <w:iCs/>
        </w:rPr>
        <w:t>1 des G. vom 4. November 1969 (B.S. vom 25. November 1969)]</w:t>
      </w:r>
    </w:p>
    <w:p w14:paraId="68B6F79F" w14:textId="77777777" w:rsidR="00C34C6C" w:rsidRPr="00611320" w:rsidRDefault="00C34C6C" w:rsidP="00C34C6C">
      <w:pPr>
        <w:jc w:val="center"/>
        <w:rPr>
          <w:iCs/>
        </w:rPr>
      </w:pPr>
    </w:p>
    <w:p w14:paraId="4E468ABB" w14:textId="77777777" w:rsidR="00C34C6C" w:rsidRPr="00611320" w:rsidRDefault="00C34C6C" w:rsidP="00C34C6C">
      <w:pPr>
        <w:jc w:val="center"/>
        <w:rPr>
          <w:iCs/>
        </w:rPr>
      </w:pPr>
    </w:p>
    <w:p w14:paraId="034502C0" w14:textId="0F4422C3" w:rsidR="00C34C6C" w:rsidRPr="00611320" w:rsidRDefault="00B8480F" w:rsidP="00C34C6C">
      <w:pPr>
        <w:jc w:val="center"/>
        <w:rPr>
          <w:iCs/>
        </w:rPr>
      </w:pPr>
      <w:r>
        <w:rPr>
          <w:iCs/>
        </w:rPr>
        <w:t>§ </w:t>
      </w:r>
      <w:r w:rsidR="00C34C6C" w:rsidRPr="00611320">
        <w:rPr>
          <w:iCs/>
        </w:rPr>
        <w:t xml:space="preserve">1 </w:t>
      </w:r>
      <w:r w:rsidR="002E5E45">
        <w:rPr>
          <w:iCs/>
        </w:rPr>
        <w:t>- </w:t>
      </w:r>
      <w:r w:rsidR="00C34C6C" w:rsidRPr="00611320">
        <w:rPr>
          <w:iCs/>
        </w:rPr>
        <w:t>Landpachtverträge</w:t>
      </w:r>
    </w:p>
    <w:p w14:paraId="098738ED" w14:textId="77777777" w:rsidR="00C34C6C" w:rsidRPr="00611320" w:rsidRDefault="00C34C6C" w:rsidP="00C34C6C">
      <w:pPr>
        <w:jc w:val="center"/>
        <w:rPr>
          <w:iCs/>
        </w:rPr>
      </w:pPr>
    </w:p>
    <w:p w14:paraId="239F7FEB" w14:textId="77777777" w:rsidR="00C34C6C" w:rsidRPr="00611320" w:rsidRDefault="00C34C6C" w:rsidP="00C34C6C">
      <w:pPr>
        <w:jc w:val="center"/>
        <w:rPr>
          <w:iCs/>
        </w:rPr>
      </w:pPr>
    </w:p>
    <w:p w14:paraId="38FB1E19" w14:textId="58D21029" w:rsidR="00C34C6C" w:rsidRPr="00611320" w:rsidRDefault="00C34C6C" w:rsidP="00C34C6C">
      <w:pPr>
        <w:jc w:val="both"/>
        <w:rPr>
          <w:iCs/>
        </w:rPr>
      </w:pPr>
      <w:r w:rsidRPr="00611320">
        <w:rPr>
          <w:iCs/>
        </w:rPr>
        <w:tab/>
      </w:r>
      <w:r w:rsidR="00B8480F">
        <w:rPr>
          <w:b/>
          <w:iCs/>
        </w:rPr>
        <w:t>Art. </w:t>
      </w:r>
      <w:r w:rsidRPr="00611320">
        <w:rPr>
          <w:b/>
          <w:iCs/>
        </w:rPr>
        <w:t>1</w:t>
      </w:r>
      <w:r w:rsidRPr="00611320">
        <w:rPr>
          <w:iCs/>
        </w:rPr>
        <w:t xml:space="preserve"> </w:t>
      </w:r>
      <w:r w:rsidR="002E5E45">
        <w:rPr>
          <w:iCs/>
        </w:rPr>
        <w:t>- </w:t>
      </w:r>
      <w:r w:rsidRPr="00611320">
        <w:rPr>
          <w:iCs/>
        </w:rPr>
        <w:t>[Vorliegender Abschnitt findet Anwendung auf:</w:t>
      </w:r>
    </w:p>
    <w:p w14:paraId="14BE7778" w14:textId="77777777" w:rsidR="00C34C6C" w:rsidRPr="00611320" w:rsidRDefault="00C34C6C" w:rsidP="00C34C6C">
      <w:pPr>
        <w:jc w:val="both"/>
        <w:rPr>
          <w:iCs/>
        </w:rPr>
      </w:pPr>
    </w:p>
    <w:p w14:paraId="69F9F23C" w14:textId="77777777" w:rsidR="00C34C6C" w:rsidRPr="00611320" w:rsidRDefault="00C34C6C" w:rsidP="00C34C6C">
      <w:pPr>
        <w:jc w:val="both"/>
        <w:rPr>
          <w:iCs/>
        </w:rPr>
      </w:pPr>
      <w:r w:rsidRPr="00611320">
        <w:rPr>
          <w:iCs/>
        </w:rPr>
        <w:tab/>
        <w:t>1. Pachtverträge über Immobilien, die entweder ab Nutzungsbeginn durch den Pächter oder auf der Grundlage einer Vereinbarung unter den Parteien im Laufe des Pachtvertrags hauptsächlich für des Pächters Landwirtschaftsbetrieb, mit Ausnahme der Forstwirtschaft, genutzt werden.</w:t>
      </w:r>
    </w:p>
    <w:p w14:paraId="34CED81E" w14:textId="77777777" w:rsidR="00C34C6C" w:rsidRPr="00611320" w:rsidRDefault="00C34C6C" w:rsidP="00C34C6C">
      <w:pPr>
        <w:jc w:val="both"/>
        <w:rPr>
          <w:iCs/>
        </w:rPr>
      </w:pPr>
    </w:p>
    <w:p w14:paraId="7E45B516" w14:textId="77777777" w:rsidR="00C34C6C" w:rsidRPr="00611320" w:rsidRDefault="00C34C6C" w:rsidP="00C34C6C">
      <w:pPr>
        <w:jc w:val="both"/>
        <w:rPr>
          <w:iCs/>
        </w:rPr>
      </w:pPr>
      <w:r w:rsidRPr="00611320">
        <w:rPr>
          <w:iCs/>
        </w:rPr>
        <w:tab/>
        <w:t>Unter "Landwirtschaftsbetrieb" versteht man die betriebsmäßige Nutzung von Immobilien zur Erzeugung landwirtschaftlicher Produkte, die hauptsächlich für den Verkauf bestimmt sind.</w:t>
      </w:r>
    </w:p>
    <w:p w14:paraId="5341040D" w14:textId="77777777" w:rsidR="00C34C6C" w:rsidRPr="00611320" w:rsidRDefault="00C34C6C" w:rsidP="00C34C6C">
      <w:pPr>
        <w:jc w:val="both"/>
        <w:rPr>
          <w:iCs/>
        </w:rPr>
      </w:pPr>
    </w:p>
    <w:p w14:paraId="004558B1" w14:textId="77777777" w:rsidR="00C34C6C" w:rsidRPr="00611320" w:rsidRDefault="00C34C6C" w:rsidP="00C34C6C">
      <w:pPr>
        <w:jc w:val="both"/>
        <w:rPr>
          <w:iCs/>
        </w:rPr>
      </w:pPr>
      <w:r w:rsidRPr="00611320">
        <w:rPr>
          <w:iCs/>
        </w:rPr>
        <w:tab/>
        <w:t>2. die Ingebrauchnahme von Immobilien, wie im vorhergehenden Absatz vorgesehen, und zwar durch die Bestellung eines Nießbrauchs unter Lebenden durch Willenserklärung und für eine bestimmte Dauer.</w:t>
      </w:r>
    </w:p>
    <w:p w14:paraId="7F683C56" w14:textId="77777777" w:rsidR="00C34C6C" w:rsidRPr="00611320" w:rsidRDefault="00C34C6C" w:rsidP="00C34C6C">
      <w:pPr>
        <w:jc w:val="both"/>
        <w:rPr>
          <w:iCs/>
        </w:rPr>
      </w:pPr>
    </w:p>
    <w:p w14:paraId="5CDFBEBB" w14:textId="77777777" w:rsidR="00C34C6C" w:rsidRPr="00611320" w:rsidRDefault="00C34C6C" w:rsidP="00C34C6C">
      <w:pPr>
        <w:jc w:val="both"/>
        <w:rPr>
          <w:iCs/>
        </w:rPr>
      </w:pPr>
      <w:r w:rsidRPr="00611320">
        <w:rPr>
          <w:iCs/>
        </w:rPr>
        <w:tab/>
        <w:t xml:space="preserve">Die Bestimmungen von Buch II Titel </w:t>
      </w:r>
      <w:r w:rsidR="00492CDC">
        <w:rPr>
          <w:iCs/>
        </w:rPr>
        <w:t>3</w:t>
      </w:r>
      <w:r w:rsidRPr="00611320">
        <w:rPr>
          <w:iCs/>
        </w:rPr>
        <w:t xml:space="preserve"> des Zivilgesetzbuches sind nicht auf das so gewährte Recht anwendbar.]</w:t>
      </w:r>
    </w:p>
    <w:p w14:paraId="0EA4EE2B" w14:textId="77777777" w:rsidR="00C34C6C" w:rsidRPr="00611320" w:rsidRDefault="00C34C6C" w:rsidP="00C34C6C">
      <w:pPr>
        <w:jc w:val="both"/>
        <w:rPr>
          <w:iCs/>
        </w:rPr>
      </w:pPr>
    </w:p>
    <w:p w14:paraId="6851A01D" w14:textId="0E173D7D" w:rsidR="00C34C6C" w:rsidRPr="00611320" w:rsidRDefault="00C34C6C" w:rsidP="00C34C6C">
      <w:pPr>
        <w:jc w:val="both"/>
        <w:rPr>
          <w:i/>
          <w:iCs/>
        </w:rPr>
      </w:pPr>
      <w:r w:rsidRPr="00611320">
        <w:rPr>
          <w:i/>
          <w:iCs/>
        </w:rPr>
        <w:t>[</w:t>
      </w:r>
      <w:r w:rsidR="00B8480F">
        <w:rPr>
          <w:i/>
          <w:iCs/>
        </w:rPr>
        <w:t>Art. </w:t>
      </w:r>
      <w:r w:rsidRPr="00611320">
        <w:rPr>
          <w:i/>
          <w:iCs/>
        </w:rPr>
        <w:t xml:space="preserve">1 ersetzt durch </w:t>
      </w:r>
      <w:r w:rsidR="00B8480F">
        <w:rPr>
          <w:i/>
          <w:iCs/>
        </w:rPr>
        <w:t>Art. </w:t>
      </w:r>
      <w:r w:rsidRPr="00611320">
        <w:rPr>
          <w:i/>
          <w:iCs/>
        </w:rPr>
        <w:t>1 des G. vom 7. November 1988 (B.S. vom 6. Dezember 1988)]</w:t>
      </w:r>
    </w:p>
    <w:p w14:paraId="1E787717" w14:textId="77777777" w:rsidR="00C34C6C" w:rsidRPr="00611320" w:rsidRDefault="00C34C6C" w:rsidP="00C34C6C">
      <w:pPr>
        <w:jc w:val="both"/>
        <w:rPr>
          <w:iCs/>
        </w:rPr>
      </w:pPr>
    </w:p>
    <w:p w14:paraId="0E7D7F2E" w14:textId="77777777" w:rsidR="00C34C6C" w:rsidRPr="00611320" w:rsidRDefault="00C34C6C" w:rsidP="00C34C6C">
      <w:pPr>
        <w:jc w:val="both"/>
        <w:rPr>
          <w:iCs/>
        </w:rPr>
      </w:pPr>
    </w:p>
    <w:p w14:paraId="7F84C8AC" w14:textId="04933EB5" w:rsidR="00C34C6C" w:rsidRPr="00611320" w:rsidRDefault="00C34C6C" w:rsidP="00C34C6C">
      <w:pPr>
        <w:jc w:val="both"/>
        <w:rPr>
          <w:iCs/>
        </w:rPr>
      </w:pPr>
      <w:r w:rsidRPr="00611320">
        <w:rPr>
          <w:iCs/>
        </w:rPr>
        <w:tab/>
      </w:r>
      <w:r w:rsidR="00B8480F">
        <w:rPr>
          <w:b/>
          <w:iCs/>
        </w:rPr>
        <w:t>Art. </w:t>
      </w:r>
      <w:r w:rsidRPr="00611320">
        <w:rPr>
          <w:b/>
          <w:iCs/>
        </w:rPr>
        <w:t>2</w:t>
      </w:r>
      <w:r w:rsidRPr="00611320">
        <w:rPr>
          <w:iCs/>
        </w:rPr>
        <w:t xml:space="preserve"> </w:t>
      </w:r>
      <w:r w:rsidR="002E5E45">
        <w:rPr>
          <w:iCs/>
        </w:rPr>
        <w:t>- </w:t>
      </w:r>
      <w:r w:rsidRPr="00611320">
        <w:rPr>
          <w:iCs/>
        </w:rPr>
        <w:t>[Die Bestimmungen des vorliegenden Abschnitts finden keine Anwendung auf:</w:t>
      </w:r>
    </w:p>
    <w:p w14:paraId="24135AD5" w14:textId="77777777" w:rsidR="00C34C6C" w:rsidRPr="00611320" w:rsidRDefault="00C34C6C" w:rsidP="00C34C6C">
      <w:pPr>
        <w:jc w:val="both"/>
        <w:rPr>
          <w:iCs/>
        </w:rPr>
      </w:pPr>
    </w:p>
    <w:p w14:paraId="15906A09" w14:textId="77777777" w:rsidR="00C34C6C" w:rsidRPr="00611320" w:rsidRDefault="00C34C6C" w:rsidP="00C34C6C">
      <w:pPr>
        <w:jc w:val="both"/>
        <w:rPr>
          <w:iCs/>
        </w:rPr>
      </w:pPr>
      <w:r w:rsidRPr="00611320">
        <w:rPr>
          <w:iCs/>
        </w:rPr>
        <w:tab/>
        <w:t>1. Pachtverträge über Immobilien, die zur industriellen Mast und zur industriellen Tierhaltung genutzt werden, unabhängig von jeglichem Landwirtschaftsbetrieb,</w:t>
      </w:r>
    </w:p>
    <w:p w14:paraId="604087C6" w14:textId="77777777" w:rsidR="00C34C6C" w:rsidRPr="00611320" w:rsidRDefault="00C34C6C" w:rsidP="00C34C6C">
      <w:pPr>
        <w:jc w:val="both"/>
        <w:rPr>
          <w:iCs/>
        </w:rPr>
      </w:pPr>
    </w:p>
    <w:p w14:paraId="26A5B316" w14:textId="6FB42471" w:rsidR="00C34C6C" w:rsidRPr="00611320" w:rsidRDefault="00C34C6C" w:rsidP="00C34C6C">
      <w:pPr>
        <w:jc w:val="both"/>
        <w:rPr>
          <w:iCs/>
        </w:rPr>
      </w:pPr>
      <w:r w:rsidRPr="00611320">
        <w:rPr>
          <w:iCs/>
        </w:rPr>
        <w:tab/>
        <w:t>2. Vereinbarungen, die eine Nutzungsdauer von weniger als einem Jahr zum Gegenstand haben und durch die der Bewirtschafter von Ländereien und Weiden, nachdem er die Vorbereitungs</w:t>
      </w:r>
      <w:r w:rsidR="002E5E45">
        <w:rPr>
          <w:iCs/>
        </w:rPr>
        <w:t>- </w:t>
      </w:r>
      <w:r w:rsidRPr="00611320">
        <w:rPr>
          <w:iCs/>
        </w:rPr>
        <w:t>und Düngungsarbeiten durchgeführt hat, einem Dritten gegen Bezahlung die Nutzung davon für einen bestimmten Anbau abgibt,</w:t>
      </w:r>
    </w:p>
    <w:p w14:paraId="3DD42C02" w14:textId="77777777" w:rsidR="00C34C6C" w:rsidRPr="00611320" w:rsidRDefault="00C34C6C" w:rsidP="00C34C6C">
      <w:pPr>
        <w:jc w:val="both"/>
        <w:rPr>
          <w:iCs/>
        </w:rPr>
      </w:pPr>
    </w:p>
    <w:p w14:paraId="0FA91A7A" w14:textId="77777777" w:rsidR="00C34C6C" w:rsidRPr="00611320" w:rsidRDefault="00C34C6C" w:rsidP="00C34C6C">
      <w:pPr>
        <w:jc w:val="both"/>
        <w:rPr>
          <w:iCs/>
        </w:rPr>
      </w:pPr>
      <w:r w:rsidRPr="00611320">
        <w:rPr>
          <w:iCs/>
        </w:rPr>
        <w:tab/>
        <w:t>3. Vereinbarungen in Bezug auf Grundstücke, deren Nutzung der Eigentümer, Nießbraucher oder Pächter seinem Personal als Nebenleistung zum Arbeitsvertrag überlässt,</w:t>
      </w:r>
    </w:p>
    <w:p w14:paraId="65697450" w14:textId="77777777" w:rsidR="00C34C6C" w:rsidRPr="00611320" w:rsidRDefault="00C34C6C" w:rsidP="00C34C6C">
      <w:pPr>
        <w:jc w:val="both"/>
        <w:rPr>
          <w:iCs/>
        </w:rPr>
      </w:pPr>
    </w:p>
    <w:p w14:paraId="19A01188" w14:textId="77777777" w:rsidR="00C34C6C" w:rsidRPr="00611320" w:rsidRDefault="00C34C6C" w:rsidP="00C34C6C">
      <w:pPr>
        <w:jc w:val="both"/>
        <w:rPr>
          <w:iCs/>
        </w:rPr>
      </w:pPr>
      <w:r w:rsidRPr="00611320">
        <w:rPr>
          <w:iCs/>
        </w:rPr>
        <w:tab/>
        <w:t xml:space="preserve">4. Vereinbarungen zwischen dem Bewirtschafter von ländlichem Grundeigentum und dem Eigentümer oder Nießbraucher, wenn darin vorgesehen ist, dass Letztgenannte einen bedeutenden Anteil an den eventuellen Verlusten haben und mindestens die Hälfte des Materials und des Viehbestands sowie aller neuen Investitionen, die eventuell notwendig werden, einbringen, </w:t>
      </w:r>
    </w:p>
    <w:p w14:paraId="2CCD5A89" w14:textId="77777777" w:rsidR="00C34C6C" w:rsidRPr="00611320" w:rsidRDefault="00C34C6C" w:rsidP="00C34C6C">
      <w:pPr>
        <w:jc w:val="both"/>
        <w:rPr>
          <w:iCs/>
        </w:rPr>
      </w:pPr>
    </w:p>
    <w:p w14:paraId="5D170239" w14:textId="77777777" w:rsidR="00C34C6C" w:rsidRPr="00611320" w:rsidRDefault="00C34C6C" w:rsidP="00C34C6C">
      <w:pPr>
        <w:jc w:val="both"/>
        <w:rPr>
          <w:iCs/>
        </w:rPr>
      </w:pPr>
      <w:r w:rsidRPr="00611320">
        <w:rPr>
          <w:iCs/>
        </w:rPr>
        <w:tab/>
        <w:t>5. Vereinbarungen zur Gründung einer landwirtschaftlichen Gesellschaft, die normalerweise den Bestimmungen des vorliegenden Abschnitts unterliegen würde, jedoch für eine Dauer von mindestens 27 Jahren gegründet wurde,</w:t>
      </w:r>
    </w:p>
    <w:p w14:paraId="56BD3759" w14:textId="77777777" w:rsidR="00C34C6C" w:rsidRPr="00611320" w:rsidRDefault="00C34C6C" w:rsidP="00C34C6C">
      <w:pPr>
        <w:jc w:val="both"/>
        <w:rPr>
          <w:iCs/>
        </w:rPr>
      </w:pPr>
    </w:p>
    <w:p w14:paraId="340127BA" w14:textId="77777777" w:rsidR="00C34C6C" w:rsidRPr="00611320" w:rsidRDefault="00C34C6C" w:rsidP="00C34C6C">
      <w:pPr>
        <w:jc w:val="both"/>
        <w:rPr>
          <w:iCs/>
        </w:rPr>
      </w:pPr>
      <w:r w:rsidRPr="00611320">
        <w:rPr>
          <w:iCs/>
        </w:rPr>
        <w:tab/>
        <w:t>6. Vereinbarungen in Bezug auf die Obsternte von Hochstammobstgärten.]</w:t>
      </w:r>
    </w:p>
    <w:p w14:paraId="2B5DCE9B" w14:textId="77777777" w:rsidR="00C34C6C" w:rsidRPr="00611320" w:rsidRDefault="00C34C6C" w:rsidP="00C34C6C">
      <w:pPr>
        <w:jc w:val="both"/>
        <w:rPr>
          <w:iCs/>
        </w:rPr>
      </w:pPr>
    </w:p>
    <w:p w14:paraId="48CBE773" w14:textId="6081FA14" w:rsidR="00C34C6C" w:rsidRPr="00611320" w:rsidRDefault="00C34C6C" w:rsidP="00C34C6C">
      <w:pPr>
        <w:jc w:val="both"/>
        <w:rPr>
          <w:iCs/>
        </w:rPr>
      </w:pPr>
      <w:r w:rsidRPr="00611320">
        <w:rPr>
          <w:i/>
          <w:iCs/>
        </w:rPr>
        <w:t>[</w:t>
      </w:r>
      <w:r w:rsidR="00B8480F">
        <w:rPr>
          <w:i/>
          <w:iCs/>
        </w:rPr>
        <w:t>Art. </w:t>
      </w:r>
      <w:r w:rsidRPr="00611320">
        <w:rPr>
          <w:i/>
          <w:iCs/>
        </w:rPr>
        <w:t xml:space="preserve">2 ersetzt durch </w:t>
      </w:r>
      <w:r w:rsidR="00B8480F">
        <w:rPr>
          <w:i/>
          <w:iCs/>
        </w:rPr>
        <w:t>Art. </w:t>
      </w:r>
      <w:r w:rsidRPr="00611320">
        <w:rPr>
          <w:i/>
          <w:iCs/>
        </w:rPr>
        <w:t>2 des G. vom 7. November 1988 (B.S. vom 6. Dezember 1988)]</w:t>
      </w:r>
    </w:p>
    <w:p w14:paraId="517B0A22" w14:textId="77777777" w:rsidR="00C34C6C" w:rsidRPr="00611320" w:rsidRDefault="00C34C6C" w:rsidP="00C34C6C">
      <w:pPr>
        <w:jc w:val="both"/>
        <w:rPr>
          <w:iCs/>
        </w:rPr>
      </w:pPr>
    </w:p>
    <w:p w14:paraId="78408EA5" w14:textId="77777777" w:rsidR="00C34C6C" w:rsidRPr="00611320" w:rsidRDefault="00C34C6C" w:rsidP="00C34C6C">
      <w:pPr>
        <w:jc w:val="both"/>
        <w:rPr>
          <w:iCs/>
        </w:rPr>
      </w:pPr>
    </w:p>
    <w:p w14:paraId="5FAD370B" w14:textId="7127B7D0" w:rsidR="00C34C6C" w:rsidRPr="00611320" w:rsidRDefault="00C34C6C" w:rsidP="00C34C6C">
      <w:pPr>
        <w:jc w:val="both"/>
        <w:rPr>
          <w:iCs/>
        </w:rPr>
      </w:pPr>
      <w:r w:rsidRPr="00611320">
        <w:rPr>
          <w:iCs/>
        </w:rPr>
        <w:tab/>
      </w:r>
      <w:r w:rsidR="00B8480F">
        <w:rPr>
          <w:b/>
          <w:iCs/>
        </w:rPr>
        <w:t>Art. </w:t>
      </w:r>
      <w:r w:rsidRPr="00611320">
        <w:rPr>
          <w:b/>
          <w:iCs/>
        </w:rPr>
        <w:t>3</w:t>
      </w:r>
      <w:r w:rsidRPr="00611320">
        <w:rPr>
          <w:iCs/>
        </w:rPr>
        <w:t xml:space="preserve"> </w:t>
      </w:r>
      <w:r w:rsidR="002E5E45">
        <w:rPr>
          <w:iCs/>
        </w:rPr>
        <w:t>- </w:t>
      </w:r>
      <w:r w:rsidRPr="00611320">
        <w:rPr>
          <w:iCs/>
        </w:rPr>
        <w:t>[1. Der Pachtvertrag muss schriftlich erstellt werden. In Ermangelung eines genauen Datums für den Beginn der Vereinbarung ist davon auszugehen, dass der Pachtvertrag an dem Tag, wo das erste Pachtgeld fällig wird, begonnen hat.</w:t>
      </w:r>
    </w:p>
    <w:p w14:paraId="13257871" w14:textId="77777777" w:rsidR="00C34C6C" w:rsidRPr="00611320" w:rsidRDefault="00C34C6C" w:rsidP="00C34C6C">
      <w:pPr>
        <w:jc w:val="both"/>
        <w:rPr>
          <w:iCs/>
        </w:rPr>
      </w:pPr>
    </w:p>
    <w:p w14:paraId="1F8A398E" w14:textId="77777777" w:rsidR="00C34C6C" w:rsidRPr="00611320" w:rsidRDefault="00C34C6C" w:rsidP="00C34C6C">
      <w:pPr>
        <w:jc w:val="both"/>
        <w:rPr>
          <w:iCs/>
        </w:rPr>
      </w:pPr>
      <w:r w:rsidRPr="00611320">
        <w:rPr>
          <w:iCs/>
        </w:rPr>
        <w:tab/>
        <w:t>In Ermangelung eines solchen Schriftstücks kann derjenige, der ländliches Grundeigentum bewirtschaftet, den Beweis für das Bestehen des Pachtvertrags und der Pachtbedingungen mit allen rechtlichen Mitteln einschließlich Zeugenaussagen und Vermutungen erbringen.</w:t>
      </w:r>
    </w:p>
    <w:p w14:paraId="14CEC066" w14:textId="77777777" w:rsidR="00C34C6C" w:rsidRPr="00611320" w:rsidRDefault="00C34C6C" w:rsidP="00C34C6C">
      <w:pPr>
        <w:jc w:val="both"/>
        <w:rPr>
          <w:iCs/>
        </w:rPr>
      </w:pPr>
    </w:p>
    <w:p w14:paraId="5AB7CB4A" w14:textId="77777777" w:rsidR="00C34C6C" w:rsidRPr="00611320" w:rsidRDefault="00C34C6C" w:rsidP="00C34C6C">
      <w:pPr>
        <w:jc w:val="both"/>
        <w:rPr>
          <w:iCs/>
        </w:rPr>
      </w:pPr>
      <w:r w:rsidRPr="00611320">
        <w:rPr>
          <w:iCs/>
        </w:rPr>
        <w:tab/>
        <w:t>Er kann außerdem den Beweis für das Bestehen des Pachtvertrags erbringen, indem er den Nachweis eines persönlichen Angebots zur Zahlung des Pachtgelds gemäß Artikel 23 Absatz 3 vorlegt, auf das der Verpächter nicht innerhalb von sechs Monaten nach dem Angebot durch einen Antrag auf gütliche Regelung vor dem zuständigen Friedensrichter reagiert hat.</w:t>
      </w:r>
    </w:p>
    <w:p w14:paraId="57FEC59A" w14:textId="77777777" w:rsidR="00C34C6C" w:rsidRPr="00611320" w:rsidRDefault="00C34C6C" w:rsidP="00C34C6C">
      <w:pPr>
        <w:jc w:val="both"/>
        <w:rPr>
          <w:iCs/>
        </w:rPr>
      </w:pPr>
    </w:p>
    <w:p w14:paraId="63EF781D" w14:textId="77777777" w:rsidR="00C34C6C" w:rsidRPr="00611320" w:rsidRDefault="00C34C6C" w:rsidP="00C34C6C">
      <w:pPr>
        <w:jc w:val="both"/>
        <w:rPr>
          <w:iCs/>
        </w:rPr>
      </w:pPr>
      <w:r w:rsidRPr="00611320">
        <w:rPr>
          <w:iCs/>
        </w:rPr>
        <w:tab/>
        <w:t>In diesem Zahlungsangebot muss ausdrücklich das Wort "Pachtvertrag" und das Jahr, auf das sich die Zahlung bezieht, angegeben werden.</w:t>
      </w:r>
    </w:p>
    <w:p w14:paraId="74DFE233" w14:textId="77777777" w:rsidR="00C34C6C" w:rsidRPr="00611320" w:rsidRDefault="00C34C6C" w:rsidP="00C34C6C">
      <w:pPr>
        <w:jc w:val="both"/>
        <w:rPr>
          <w:iCs/>
        </w:rPr>
      </w:pPr>
    </w:p>
    <w:p w14:paraId="4BF5AD6C" w14:textId="77777777" w:rsidR="00C34C6C" w:rsidRPr="00611320" w:rsidRDefault="00C34C6C" w:rsidP="00C34C6C">
      <w:pPr>
        <w:jc w:val="both"/>
        <w:rPr>
          <w:iCs/>
        </w:rPr>
      </w:pPr>
      <w:r w:rsidRPr="00611320">
        <w:rPr>
          <w:iCs/>
        </w:rPr>
        <w:tab/>
        <w:t>Das Zahlungsangebot muss binnen fünfzehn Tagen bestätigt werden durch den Versand eines Einschreibebriefs, in dem das Bestehen eines Pachtvertrags sowie das Jahr und die Parzelle, auf die die Zahlung sich bezieht, angegeben werden.</w:t>
      </w:r>
    </w:p>
    <w:p w14:paraId="2B0ADB7B" w14:textId="77777777" w:rsidR="00C34C6C" w:rsidRPr="00611320" w:rsidRDefault="00C34C6C" w:rsidP="00C34C6C">
      <w:pPr>
        <w:jc w:val="both"/>
        <w:rPr>
          <w:iCs/>
        </w:rPr>
      </w:pPr>
    </w:p>
    <w:p w14:paraId="5A92CFF4" w14:textId="77777777" w:rsidR="00C34C6C" w:rsidRPr="00611320" w:rsidRDefault="00C34C6C" w:rsidP="00C34C6C">
      <w:pPr>
        <w:jc w:val="both"/>
        <w:rPr>
          <w:iCs/>
        </w:rPr>
      </w:pPr>
      <w:r w:rsidRPr="00611320">
        <w:rPr>
          <w:iCs/>
        </w:rPr>
        <w:tab/>
        <w:t>In dem Brief muss ebenfalls ausdrücklich angegeben werden, dass die Zahlung als Beweis für das Bestehen eines Pachtvertrags gilt, es sei denn, der Eigentümer reagiert innerhalb einer Frist von sechs Monaten ab dem Zahlungstag durch einen Antrag auf gütliche Regelung vor dem zuständigen Friedensrichter.</w:t>
      </w:r>
    </w:p>
    <w:p w14:paraId="4D40AE6A" w14:textId="77777777" w:rsidR="00C34C6C" w:rsidRPr="00611320" w:rsidRDefault="00C34C6C" w:rsidP="00C34C6C">
      <w:pPr>
        <w:jc w:val="both"/>
        <w:rPr>
          <w:iCs/>
        </w:rPr>
      </w:pPr>
    </w:p>
    <w:p w14:paraId="456FEC21" w14:textId="77777777" w:rsidR="00C34C6C" w:rsidRPr="00611320" w:rsidRDefault="00C34C6C" w:rsidP="00C34C6C">
      <w:pPr>
        <w:jc w:val="both"/>
        <w:rPr>
          <w:iCs/>
        </w:rPr>
      </w:pPr>
      <w:r w:rsidRPr="00611320">
        <w:rPr>
          <w:iCs/>
        </w:rPr>
        <w:tab/>
        <w:t>Wenn der vereinbarte Pachtpreis nicht nachgewiesen ist, wird er vom Richter gemäß den Bestimmungen zur Beschränkung der Pachtpreise festgelegt.</w:t>
      </w:r>
    </w:p>
    <w:p w14:paraId="71C27CBC" w14:textId="77777777" w:rsidR="00C34C6C" w:rsidRPr="00611320" w:rsidRDefault="00C34C6C" w:rsidP="00C34C6C">
      <w:pPr>
        <w:jc w:val="both"/>
        <w:rPr>
          <w:iCs/>
        </w:rPr>
      </w:pPr>
    </w:p>
    <w:p w14:paraId="4D3834D4" w14:textId="77777777" w:rsidR="00C34C6C" w:rsidRPr="00611320" w:rsidRDefault="00C34C6C" w:rsidP="00C34C6C">
      <w:pPr>
        <w:jc w:val="both"/>
        <w:rPr>
          <w:iCs/>
        </w:rPr>
      </w:pPr>
      <w:r w:rsidRPr="00611320">
        <w:rPr>
          <w:iCs/>
        </w:rPr>
        <w:tab/>
        <w:t>2. Wenn es ein anders formuliertes Schriftstück gibt, kann derjenige, der ländliches Grundeigentum bewirtschaftet den Beweis für das Bestehen eines Pachtvertrags und der Pachtbedingungen mit allen rechtlichen Mitteln einschließlich Zeugenaussagen und Vermutungen erbringen.]</w:t>
      </w:r>
    </w:p>
    <w:p w14:paraId="004F7EAA" w14:textId="77777777" w:rsidR="00C34C6C" w:rsidRPr="00611320" w:rsidRDefault="00C34C6C" w:rsidP="00C34C6C">
      <w:pPr>
        <w:jc w:val="both"/>
        <w:rPr>
          <w:iCs/>
        </w:rPr>
      </w:pPr>
    </w:p>
    <w:p w14:paraId="04BAE47A" w14:textId="3A4DA011" w:rsidR="00C34C6C" w:rsidRPr="00611320" w:rsidRDefault="00C34C6C" w:rsidP="00C34C6C">
      <w:pPr>
        <w:jc w:val="both"/>
        <w:rPr>
          <w:iCs/>
        </w:rPr>
      </w:pPr>
      <w:r w:rsidRPr="00611320">
        <w:rPr>
          <w:i/>
          <w:iCs/>
        </w:rPr>
        <w:t>[</w:t>
      </w:r>
      <w:r w:rsidR="00B8480F">
        <w:rPr>
          <w:i/>
          <w:iCs/>
        </w:rPr>
        <w:t>Art. </w:t>
      </w:r>
      <w:r w:rsidRPr="00611320">
        <w:rPr>
          <w:i/>
          <w:iCs/>
        </w:rPr>
        <w:t xml:space="preserve">3 ersetzt durch </w:t>
      </w:r>
      <w:r w:rsidR="00B8480F">
        <w:rPr>
          <w:i/>
          <w:iCs/>
        </w:rPr>
        <w:t>Art. </w:t>
      </w:r>
      <w:r w:rsidRPr="00611320">
        <w:rPr>
          <w:i/>
          <w:iCs/>
        </w:rPr>
        <w:t>3 des G. vom 7. November 1988 (B.S. vom 6. Dezember 1988)]</w:t>
      </w:r>
    </w:p>
    <w:p w14:paraId="10DBCFF3" w14:textId="77777777" w:rsidR="00C34C6C" w:rsidRPr="00611320" w:rsidRDefault="00C34C6C" w:rsidP="00C34C6C">
      <w:pPr>
        <w:jc w:val="both"/>
        <w:rPr>
          <w:iCs/>
        </w:rPr>
      </w:pPr>
    </w:p>
    <w:p w14:paraId="5BC564E5" w14:textId="77777777" w:rsidR="00C34C6C" w:rsidRPr="00611320" w:rsidRDefault="00C34C6C" w:rsidP="00C34C6C">
      <w:pPr>
        <w:jc w:val="both"/>
        <w:rPr>
          <w:iCs/>
        </w:rPr>
      </w:pPr>
    </w:p>
    <w:p w14:paraId="3EBC8104" w14:textId="3CA4F628" w:rsidR="00C34C6C" w:rsidRPr="00611320" w:rsidRDefault="00B8480F" w:rsidP="00C34C6C">
      <w:pPr>
        <w:jc w:val="center"/>
        <w:rPr>
          <w:iCs/>
        </w:rPr>
      </w:pPr>
      <w:r>
        <w:rPr>
          <w:iCs/>
        </w:rPr>
        <w:t>§ </w:t>
      </w:r>
      <w:r w:rsidR="00C34C6C" w:rsidRPr="00611320">
        <w:rPr>
          <w:iCs/>
        </w:rPr>
        <w:t xml:space="preserve">2 </w:t>
      </w:r>
      <w:r w:rsidR="002E5E45">
        <w:rPr>
          <w:iCs/>
        </w:rPr>
        <w:t>- </w:t>
      </w:r>
      <w:r w:rsidR="00C34C6C" w:rsidRPr="00611320">
        <w:rPr>
          <w:iCs/>
        </w:rPr>
        <w:t>Dauer der Landpachtverträge</w:t>
      </w:r>
    </w:p>
    <w:p w14:paraId="60AE541D" w14:textId="77777777" w:rsidR="00C34C6C" w:rsidRPr="00611320" w:rsidRDefault="00C34C6C" w:rsidP="00C34C6C">
      <w:pPr>
        <w:jc w:val="both"/>
        <w:rPr>
          <w:iCs/>
        </w:rPr>
      </w:pPr>
    </w:p>
    <w:p w14:paraId="1ADDB853" w14:textId="77777777" w:rsidR="00C34C6C" w:rsidRPr="00611320" w:rsidRDefault="00C34C6C" w:rsidP="00C34C6C">
      <w:pPr>
        <w:jc w:val="both"/>
        <w:rPr>
          <w:iCs/>
        </w:rPr>
      </w:pPr>
    </w:p>
    <w:p w14:paraId="46F50F2F" w14:textId="2D60551C" w:rsidR="00C34C6C" w:rsidRPr="00611320" w:rsidRDefault="00C34C6C" w:rsidP="00C34C6C">
      <w:pPr>
        <w:jc w:val="both"/>
        <w:rPr>
          <w:iCs/>
        </w:rPr>
      </w:pPr>
      <w:r w:rsidRPr="00611320">
        <w:rPr>
          <w:iCs/>
        </w:rPr>
        <w:tab/>
      </w:r>
      <w:r w:rsidR="00B8480F">
        <w:rPr>
          <w:b/>
          <w:iCs/>
        </w:rPr>
        <w:t>Art. </w:t>
      </w:r>
      <w:r w:rsidRPr="00611320">
        <w:rPr>
          <w:b/>
          <w:iCs/>
        </w:rPr>
        <w:t>4</w:t>
      </w:r>
      <w:r w:rsidRPr="00611320">
        <w:rPr>
          <w:iCs/>
        </w:rPr>
        <w:t xml:space="preserve"> </w:t>
      </w:r>
      <w:r w:rsidR="002E5E45">
        <w:rPr>
          <w:iCs/>
        </w:rPr>
        <w:t>- </w:t>
      </w:r>
      <w:r w:rsidRPr="00611320">
        <w:rPr>
          <w:iCs/>
        </w:rPr>
        <w:t>Die Dauer eines Landpachtvertrags wird von den Parteien festgelegt; sie darf nicht weniger als neun Jahre betragen. Wenn eine kürzere Dauer vereinbart worden ist, wird sie von Rechts wegen auf neun Jahre erhöht.</w:t>
      </w:r>
    </w:p>
    <w:p w14:paraId="42545F68" w14:textId="77777777" w:rsidR="00C34C6C" w:rsidRPr="00611320" w:rsidRDefault="00C34C6C" w:rsidP="00C34C6C">
      <w:pPr>
        <w:jc w:val="both"/>
        <w:rPr>
          <w:iCs/>
        </w:rPr>
      </w:pPr>
    </w:p>
    <w:p w14:paraId="39DCF0BF" w14:textId="77777777" w:rsidR="00C34C6C" w:rsidRPr="00611320" w:rsidRDefault="00C34C6C" w:rsidP="00C34C6C">
      <w:pPr>
        <w:jc w:val="both"/>
        <w:rPr>
          <w:iCs/>
        </w:rPr>
      </w:pPr>
      <w:r w:rsidRPr="00611320">
        <w:rPr>
          <w:iCs/>
        </w:rPr>
        <w:tab/>
        <w:t>In Ermangelung einer gültigen Kündigung wird der Pachtvertrag bei seinem Ablauf von Rechts wegen für aufeinander folgende Perioden von neun Jahren verlängert, auch wenn die Dauer der ersten Nutzungsperiode länger als neun Jahre gewesen ist.</w:t>
      </w:r>
    </w:p>
    <w:p w14:paraId="6C0CB2AA" w14:textId="77777777" w:rsidR="00C34C6C" w:rsidRPr="00611320" w:rsidRDefault="00C34C6C" w:rsidP="00C34C6C">
      <w:pPr>
        <w:jc w:val="both"/>
        <w:rPr>
          <w:iCs/>
        </w:rPr>
      </w:pPr>
    </w:p>
    <w:p w14:paraId="3E2F1773" w14:textId="77777777" w:rsidR="00C34C6C" w:rsidRPr="00611320" w:rsidRDefault="00C34C6C" w:rsidP="00C34C6C">
      <w:pPr>
        <w:jc w:val="both"/>
        <w:rPr>
          <w:iCs/>
        </w:rPr>
      </w:pPr>
    </w:p>
    <w:p w14:paraId="2FA35BA3" w14:textId="1EF7E578" w:rsidR="00C34C6C" w:rsidRPr="00611320" w:rsidRDefault="00C34C6C" w:rsidP="00C34C6C">
      <w:pPr>
        <w:jc w:val="both"/>
        <w:rPr>
          <w:iCs/>
        </w:rPr>
      </w:pPr>
      <w:r w:rsidRPr="00611320">
        <w:rPr>
          <w:iCs/>
        </w:rPr>
        <w:tab/>
      </w:r>
      <w:r w:rsidR="00B8480F">
        <w:rPr>
          <w:b/>
          <w:iCs/>
        </w:rPr>
        <w:t>Art. </w:t>
      </w:r>
      <w:r w:rsidRPr="00611320">
        <w:rPr>
          <w:b/>
          <w:iCs/>
        </w:rPr>
        <w:t>5</w:t>
      </w:r>
      <w:r w:rsidRPr="00611320">
        <w:rPr>
          <w:iCs/>
        </w:rPr>
        <w:t xml:space="preserve"> </w:t>
      </w:r>
      <w:r w:rsidR="002E5E45">
        <w:rPr>
          <w:iCs/>
        </w:rPr>
        <w:t>- </w:t>
      </w:r>
      <w:r w:rsidRPr="00611320">
        <w:rPr>
          <w:iCs/>
        </w:rPr>
        <w:t>Die Bestimmungen von Artikel 4 sind nicht auf Pachtverträge anwendbar, die sich auf Parzellen beziehen, die der Verpächter größeren Parzellen oder Hofgebäuden beigefügt hat, die er aufgrund eines früheren Pachtvertrags demselben Pächter verpachtet hat; diese Parzellen können für eine Frist verpachtet werden, die zur gleichen Zeit wie die Hauptverpachtung endet.</w:t>
      </w:r>
    </w:p>
    <w:p w14:paraId="28FF5349" w14:textId="77777777" w:rsidR="00C34C6C" w:rsidRPr="00611320" w:rsidRDefault="00C34C6C" w:rsidP="00C34C6C">
      <w:pPr>
        <w:jc w:val="both"/>
        <w:rPr>
          <w:iCs/>
        </w:rPr>
      </w:pPr>
    </w:p>
    <w:p w14:paraId="662ACD8A" w14:textId="77777777" w:rsidR="00C34C6C" w:rsidRPr="00611320" w:rsidRDefault="00C34C6C" w:rsidP="00C34C6C">
      <w:pPr>
        <w:jc w:val="both"/>
        <w:rPr>
          <w:iCs/>
        </w:rPr>
      </w:pPr>
    </w:p>
    <w:p w14:paraId="131C25EA" w14:textId="32B20669" w:rsidR="00C34C6C" w:rsidRPr="00611320" w:rsidRDefault="00B8480F" w:rsidP="00C34C6C">
      <w:pPr>
        <w:jc w:val="center"/>
        <w:rPr>
          <w:iCs/>
        </w:rPr>
      </w:pPr>
      <w:r>
        <w:rPr>
          <w:iCs/>
        </w:rPr>
        <w:t>§ </w:t>
      </w:r>
      <w:r w:rsidR="00C34C6C" w:rsidRPr="00611320">
        <w:rPr>
          <w:iCs/>
        </w:rPr>
        <w:t xml:space="preserve">3 </w:t>
      </w:r>
      <w:r w:rsidR="002E5E45">
        <w:rPr>
          <w:iCs/>
        </w:rPr>
        <w:t>- </w:t>
      </w:r>
      <w:r w:rsidR="00C34C6C" w:rsidRPr="00611320">
        <w:rPr>
          <w:iCs/>
        </w:rPr>
        <w:t>Kündigung durch den Verpächter</w:t>
      </w:r>
    </w:p>
    <w:p w14:paraId="39E7425F" w14:textId="77777777" w:rsidR="00C34C6C" w:rsidRPr="00611320" w:rsidRDefault="00C34C6C" w:rsidP="00C34C6C">
      <w:pPr>
        <w:jc w:val="both"/>
        <w:rPr>
          <w:iCs/>
        </w:rPr>
      </w:pPr>
    </w:p>
    <w:p w14:paraId="77EA1179" w14:textId="77777777" w:rsidR="00C34C6C" w:rsidRPr="00611320" w:rsidRDefault="00C34C6C" w:rsidP="00C34C6C">
      <w:pPr>
        <w:jc w:val="both"/>
        <w:rPr>
          <w:iCs/>
        </w:rPr>
      </w:pPr>
    </w:p>
    <w:p w14:paraId="69AD3C6D" w14:textId="2C0F0C22" w:rsidR="00C34C6C" w:rsidRPr="00611320" w:rsidRDefault="00C34C6C" w:rsidP="00C34C6C">
      <w:pPr>
        <w:jc w:val="both"/>
        <w:rPr>
          <w:iCs/>
        </w:rPr>
      </w:pPr>
      <w:r w:rsidRPr="00611320">
        <w:rPr>
          <w:iCs/>
        </w:rPr>
        <w:tab/>
      </w:r>
      <w:r w:rsidR="00B8480F">
        <w:rPr>
          <w:b/>
          <w:iCs/>
        </w:rPr>
        <w:t>Art. </w:t>
      </w:r>
      <w:r w:rsidRPr="00611320">
        <w:rPr>
          <w:b/>
          <w:iCs/>
        </w:rPr>
        <w:t>6</w:t>
      </w:r>
      <w:r w:rsidRPr="00611320">
        <w:rPr>
          <w:iCs/>
        </w:rPr>
        <w:t xml:space="preserve"> </w:t>
      </w:r>
      <w:r w:rsidR="002E5E45">
        <w:rPr>
          <w:iCs/>
        </w:rPr>
        <w:t>- </w:t>
      </w:r>
      <w:r w:rsidRPr="00611320">
        <w:rPr>
          <w:iCs/>
        </w:rPr>
        <w:t>[</w:t>
      </w:r>
      <w:r w:rsidR="00B8480F">
        <w:rPr>
          <w:iCs/>
        </w:rPr>
        <w:t>§ </w:t>
      </w:r>
      <w:r w:rsidRPr="00611320">
        <w:rPr>
          <w:iCs/>
        </w:rPr>
        <w:t xml:space="preserve">1 </w:t>
      </w:r>
      <w:r w:rsidR="002E5E45">
        <w:rPr>
          <w:iCs/>
        </w:rPr>
        <w:t>- </w:t>
      </w:r>
      <w:r w:rsidRPr="00611320">
        <w:rPr>
          <w:iCs/>
        </w:rPr>
        <w:t>In Abweichung von Artikel 4 kann der Verpächter den Pachtvertrag jederzeit beenden, um die verpachteten Güter gemäß ihrer Endbestimmung zu nutzen, wenn:</w:t>
      </w:r>
    </w:p>
    <w:p w14:paraId="35F409F9" w14:textId="77777777" w:rsidR="00C34C6C" w:rsidRPr="00611320" w:rsidRDefault="00C34C6C" w:rsidP="00C34C6C">
      <w:pPr>
        <w:jc w:val="both"/>
        <w:rPr>
          <w:iCs/>
        </w:rPr>
      </w:pPr>
    </w:p>
    <w:p w14:paraId="6E2F7045" w14:textId="422A727B" w:rsidR="00C34C6C" w:rsidRPr="00611320" w:rsidRDefault="00C34C6C" w:rsidP="00C34C6C">
      <w:pPr>
        <w:jc w:val="both"/>
        <w:rPr>
          <w:iCs/>
        </w:rPr>
      </w:pPr>
      <w:r w:rsidRPr="00611320">
        <w:rPr>
          <w:iCs/>
        </w:rPr>
        <w:tab/>
        <w:t xml:space="preserve">1. der Pachtvertrag Grundstücke betrifft, die wegen ihrer Lage zum Zeitpunkt des Vertragsabschlusses </w:t>
      </w:r>
      <w:r w:rsidR="002E5E45">
        <w:rPr>
          <w:iCs/>
        </w:rPr>
        <w:t>- </w:t>
      </w:r>
      <w:r w:rsidRPr="00611320">
        <w:rPr>
          <w:iCs/>
        </w:rPr>
        <w:t>ohne dass vorab Straßen</w:t>
      </w:r>
      <w:r w:rsidR="002E5E45">
        <w:rPr>
          <w:iCs/>
        </w:rPr>
        <w:t>- </w:t>
      </w:r>
      <w:r w:rsidRPr="00611320">
        <w:rPr>
          <w:iCs/>
        </w:rPr>
        <w:t xml:space="preserve">und Wegebauarbeiten durchgeführt werden müssen </w:t>
      </w:r>
      <w:r w:rsidR="002E5E45">
        <w:rPr>
          <w:iCs/>
        </w:rPr>
        <w:t>- </w:t>
      </w:r>
      <w:r w:rsidRPr="00611320">
        <w:rPr>
          <w:iCs/>
        </w:rPr>
        <w:t>als Baugrundstücke oder als Grundstücke mit industrieller Zweckbestimmung angesehen werden mussten, unter der Bedingung, dass sie im Pachtvertrag als solche angegeben sind,</w:t>
      </w:r>
    </w:p>
    <w:p w14:paraId="2CF2E69A" w14:textId="77777777" w:rsidR="00C34C6C" w:rsidRPr="00611320" w:rsidRDefault="00C34C6C" w:rsidP="00C34C6C">
      <w:pPr>
        <w:jc w:val="both"/>
        <w:rPr>
          <w:iCs/>
        </w:rPr>
      </w:pPr>
    </w:p>
    <w:p w14:paraId="7D856C32" w14:textId="0A048136" w:rsidR="00C34C6C" w:rsidRPr="00611320" w:rsidRDefault="00C34C6C" w:rsidP="00C34C6C">
      <w:pPr>
        <w:jc w:val="both"/>
        <w:rPr>
          <w:iCs/>
        </w:rPr>
      </w:pPr>
      <w:r w:rsidRPr="00611320">
        <w:rPr>
          <w:iCs/>
        </w:rPr>
        <w:tab/>
        <w:t>2. der Pachtvertrag unbebaute Grundstücke betrifft, die zum Zeitpunkt der Kündigung </w:t>
      </w:r>
      <w:r w:rsidR="002E5E45">
        <w:rPr>
          <w:iCs/>
        </w:rPr>
        <w:t>- </w:t>
      </w:r>
      <w:r w:rsidRPr="00611320">
        <w:rPr>
          <w:iCs/>
        </w:rPr>
        <w:t>ohne dass vorab Straßen</w:t>
      </w:r>
      <w:r w:rsidR="002E5E45">
        <w:rPr>
          <w:iCs/>
        </w:rPr>
        <w:t>- </w:t>
      </w:r>
      <w:r w:rsidRPr="00611320">
        <w:rPr>
          <w:iCs/>
        </w:rPr>
        <w:t>und Wegebauarbeiten durchgeführt werden müssen </w:t>
      </w:r>
      <w:r w:rsidR="002E5E45">
        <w:rPr>
          <w:iCs/>
        </w:rPr>
        <w:t>- </w:t>
      </w:r>
      <w:r w:rsidRPr="00611320">
        <w:rPr>
          <w:iCs/>
        </w:rPr>
        <w:t>als Baugrundstücke angesehen werden müssen,</w:t>
      </w:r>
    </w:p>
    <w:p w14:paraId="0294BA98" w14:textId="77777777" w:rsidR="00C34C6C" w:rsidRPr="00611320" w:rsidRDefault="00C34C6C" w:rsidP="00C34C6C">
      <w:pPr>
        <w:jc w:val="both"/>
        <w:rPr>
          <w:iCs/>
        </w:rPr>
      </w:pPr>
    </w:p>
    <w:p w14:paraId="1EC71996" w14:textId="7089F66D" w:rsidR="00C34C6C" w:rsidRPr="00611320" w:rsidRDefault="00C34C6C" w:rsidP="00C34C6C">
      <w:pPr>
        <w:jc w:val="both"/>
        <w:rPr>
          <w:iCs/>
        </w:rPr>
      </w:pPr>
      <w:r w:rsidRPr="00611320">
        <w:rPr>
          <w:iCs/>
        </w:rPr>
        <w:tab/>
        <w:t xml:space="preserve">3. der Pachtvertrag Grundstücke betrifft, die </w:t>
      </w:r>
      <w:r w:rsidR="002E5E45">
        <w:rPr>
          <w:iCs/>
        </w:rPr>
        <w:t>- </w:t>
      </w:r>
      <w:r w:rsidRPr="00611320">
        <w:rPr>
          <w:iCs/>
        </w:rPr>
        <w:t xml:space="preserve">wegen ihrer Lage zum Zeitpunkt jeder Verlängerung des Pachtvertrags </w:t>
      </w:r>
      <w:r w:rsidR="002E5E45">
        <w:rPr>
          <w:iCs/>
        </w:rPr>
        <w:t>- </w:t>
      </w:r>
      <w:r w:rsidRPr="00611320">
        <w:rPr>
          <w:iCs/>
        </w:rPr>
        <w:t>als Grundstücke mit industrieller Zweckbestimmung angesehen werden müssen, unter der Bedingung, dass der Verpächter dem Pächter dies mindestens drei Monate vor Ablauf der laufenden Pachtperiode notifiziert hat,</w:t>
      </w:r>
    </w:p>
    <w:p w14:paraId="572D4418" w14:textId="77777777" w:rsidR="00C34C6C" w:rsidRPr="00611320" w:rsidRDefault="00C34C6C" w:rsidP="00C34C6C">
      <w:pPr>
        <w:jc w:val="both"/>
        <w:rPr>
          <w:iCs/>
        </w:rPr>
      </w:pPr>
    </w:p>
    <w:p w14:paraId="7E9A2AD3" w14:textId="10A96DEA" w:rsidR="00C34C6C" w:rsidRPr="00611320" w:rsidRDefault="00C34C6C" w:rsidP="00C34C6C">
      <w:pPr>
        <w:jc w:val="both"/>
        <w:rPr>
          <w:iCs/>
        </w:rPr>
      </w:pPr>
      <w:r w:rsidRPr="00611320">
        <w:rPr>
          <w:iCs/>
        </w:rPr>
        <w:tab/>
        <w:t>4. der Pachtvertrag Grundstücke betrifft, die als Baugrundstücke oder als Grundstücke mit industrieller Zweckbestimmung angesehen werden können, und zwar entweder zu Beginn des Pachtvertrags, unter der Bedingung, dass sie als solche im Pachtvertrag angegeben sind, oder zum Zeitpunkt einer Verlängerung des Pachtvertrags, unter der Bedingung, dass der Verpächter dem Pächter dies mindestens drei Monate vor dem Datum der Verlängerung notifiziert hat, und für die vorab Straßen</w:t>
      </w:r>
      <w:r w:rsidR="002E5E45">
        <w:rPr>
          <w:iCs/>
        </w:rPr>
        <w:t>- </w:t>
      </w:r>
      <w:r w:rsidRPr="00611320">
        <w:rPr>
          <w:iCs/>
        </w:rPr>
        <w:t>und Wegebauarbeiten durchgeführt werden müssen,</w:t>
      </w:r>
    </w:p>
    <w:p w14:paraId="7B69E63F" w14:textId="77777777" w:rsidR="00C34C6C" w:rsidRPr="00611320" w:rsidRDefault="00C34C6C" w:rsidP="00C34C6C">
      <w:pPr>
        <w:jc w:val="both"/>
        <w:rPr>
          <w:iCs/>
        </w:rPr>
      </w:pPr>
    </w:p>
    <w:p w14:paraId="28B2F9FF" w14:textId="77777777" w:rsidR="00C34C6C" w:rsidRPr="00611320" w:rsidRDefault="00C34C6C" w:rsidP="00C34C6C">
      <w:pPr>
        <w:jc w:val="both"/>
        <w:rPr>
          <w:iCs/>
        </w:rPr>
      </w:pPr>
      <w:r w:rsidRPr="00611320">
        <w:rPr>
          <w:iCs/>
        </w:rPr>
        <w:tab/>
        <w:t>5. der Pachtvertrag mit einer öffentlichen Verwaltung oder einer öffentlich-rechtlichen Person geschlossen worden ist und sich auf Grundstücke bezieht, die vor Abschluss des Pachtvertrags von dieser Verwaltung oder von dieser Person auf der Grundlage eines Königlichen Erlasses, durch den die Enteignung zum Nutzen der Allgemeinheit verfügt oder genehmigt wird, enteignet oder erworben worden sind,</w:t>
      </w:r>
    </w:p>
    <w:p w14:paraId="752D6FE5" w14:textId="77777777" w:rsidR="00C34C6C" w:rsidRPr="00611320" w:rsidRDefault="00C34C6C" w:rsidP="00C34C6C">
      <w:pPr>
        <w:jc w:val="both"/>
        <w:rPr>
          <w:iCs/>
        </w:rPr>
      </w:pPr>
    </w:p>
    <w:p w14:paraId="6B2A903C" w14:textId="77777777" w:rsidR="00C34C6C" w:rsidRPr="00611320" w:rsidRDefault="00C34C6C" w:rsidP="00C34C6C">
      <w:pPr>
        <w:jc w:val="both"/>
        <w:rPr>
          <w:iCs/>
        </w:rPr>
      </w:pPr>
      <w:r w:rsidRPr="00611320">
        <w:rPr>
          <w:iCs/>
        </w:rPr>
        <w:tab/>
        <w:t>6. der Pachtvertrag Grundstücke betrifft, die nach Abschluss des Pachtvertrags von einer öffentlichen Verwaltung oder von einer juristischen Person des öffentlichen Rechts auf der Grundlage eines Königlichen Erlasses, durch den die Enteignung zum Nutzen der Allgemeinheit verfügt oder genehmigt wird, erworben worden sind.</w:t>
      </w:r>
    </w:p>
    <w:p w14:paraId="5AEC4B4D" w14:textId="77777777" w:rsidR="00C34C6C" w:rsidRPr="00611320" w:rsidRDefault="00C34C6C" w:rsidP="00C34C6C">
      <w:pPr>
        <w:jc w:val="both"/>
        <w:rPr>
          <w:iCs/>
        </w:rPr>
      </w:pPr>
    </w:p>
    <w:p w14:paraId="3611AC67" w14:textId="11D19B8C" w:rsidR="00C34C6C" w:rsidRPr="00611320" w:rsidRDefault="00C34C6C" w:rsidP="00C34C6C">
      <w:pPr>
        <w:jc w:val="both"/>
        <w:rPr>
          <w:iCs/>
        </w:rPr>
      </w:pPr>
      <w:r w:rsidRPr="00611320">
        <w:rPr>
          <w:iCs/>
        </w:rPr>
        <w:tab/>
      </w:r>
      <w:r w:rsidR="00B8480F">
        <w:rPr>
          <w:iCs/>
        </w:rPr>
        <w:t>§ </w:t>
      </w:r>
      <w:r w:rsidRPr="00611320">
        <w:rPr>
          <w:iCs/>
        </w:rPr>
        <w:t xml:space="preserve">2 </w:t>
      </w:r>
      <w:r w:rsidR="002E5E45">
        <w:rPr>
          <w:iCs/>
        </w:rPr>
        <w:t>- </w:t>
      </w:r>
      <w:r w:rsidRPr="00611320">
        <w:rPr>
          <w:iCs/>
        </w:rPr>
        <w:t>In Abweichung von Artikel 4 kann der Verpächter den Pachtvertrag ebenfalls jederzeit beenden, um ein zusammenhängendes Grundstück, das an sein Wohnhaus grenzt und nicht größer ist als 20 Ar, für familiäre Zwecke zu nutzen. Im Falle einer Streitsache in Bezug auf die Lage der betreffenden Parzelle entscheidet der Richter.]</w:t>
      </w:r>
    </w:p>
    <w:p w14:paraId="5F0FC6AE" w14:textId="77777777" w:rsidR="00C34C6C" w:rsidRPr="00611320" w:rsidRDefault="00C34C6C" w:rsidP="00C34C6C">
      <w:pPr>
        <w:jc w:val="both"/>
        <w:rPr>
          <w:iCs/>
        </w:rPr>
      </w:pPr>
    </w:p>
    <w:p w14:paraId="7B45E430" w14:textId="38441E23" w:rsidR="00C34C6C" w:rsidRPr="00611320" w:rsidRDefault="00C34C6C" w:rsidP="00C34C6C">
      <w:pPr>
        <w:jc w:val="both"/>
        <w:rPr>
          <w:iCs/>
        </w:rPr>
      </w:pPr>
      <w:r w:rsidRPr="00611320">
        <w:rPr>
          <w:i/>
          <w:iCs/>
        </w:rPr>
        <w:t>[</w:t>
      </w:r>
      <w:r w:rsidR="00B8480F">
        <w:rPr>
          <w:i/>
          <w:iCs/>
        </w:rPr>
        <w:t>Art. </w:t>
      </w:r>
      <w:r w:rsidRPr="00611320">
        <w:rPr>
          <w:i/>
          <w:iCs/>
        </w:rPr>
        <w:t xml:space="preserve">6 ersetzt durch </w:t>
      </w:r>
      <w:r w:rsidR="00B8480F">
        <w:rPr>
          <w:i/>
          <w:iCs/>
        </w:rPr>
        <w:t>Art. </w:t>
      </w:r>
      <w:r w:rsidRPr="00611320">
        <w:rPr>
          <w:i/>
          <w:iCs/>
        </w:rPr>
        <w:t>4 des G. vom 7. November 1988 (B.S. vom 6. Dezember 1988)]</w:t>
      </w:r>
    </w:p>
    <w:p w14:paraId="4350039E" w14:textId="77777777" w:rsidR="00C34C6C" w:rsidRPr="00611320" w:rsidRDefault="00C34C6C" w:rsidP="00C34C6C">
      <w:pPr>
        <w:jc w:val="both"/>
        <w:rPr>
          <w:iCs/>
        </w:rPr>
      </w:pPr>
    </w:p>
    <w:p w14:paraId="6FA799BD" w14:textId="77777777" w:rsidR="00C34C6C" w:rsidRPr="00611320" w:rsidRDefault="00C34C6C" w:rsidP="00C34C6C">
      <w:pPr>
        <w:jc w:val="both"/>
        <w:rPr>
          <w:iCs/>
        </w:rPr>
      </w:pPr>
    </w:p>
    <w:p w14:paraId="0BC1E398" w14:textId="597ECEA7" w:rsidR="00C34C6C" w:rsidRPr="00611320" w:rsidRDefault="00C34C6C" w:rsidP="00C34C6C">
      <w:pPr>
        <w:jc w:val="both"/>
        <w:rPr>
          <w:iCs/>
        </w:rPr>
      </w:pPr>
      <w:r w:rsidRPr="00611320">
        <w:rPr>
          <w:iCs/>
        </w:rPr>
        <w:tab/>
      </w:r>
      <w:r w:rsidR="00B8480F">
        <w:rPr>
          <w:b/>
          <w:iCs/>
        </w:rPr>
        <w:t>Art. </w:t>
      </w:r>
      <w:r w:rsidRPr="00611320">
        <w:rPr>
          <w:b/>
          <w:iCs/>
        </w:rPr>
        <w:t>7</w:t>
      </w:r>
      <w:r w:rsidRPr="00611320">
        <w:rPr>
          <w:iCs/>
        </w:rPr>
        <w:t xml:space="preserve"> </w:t>
      </w:r>
      <w:r w:rsidR="002E5E45">
        <w:rPr>
          <w:iCs/>
        </w:rPr>
        <w:t>- </w:t>
      </w:r>
      <w:r w:rsidRPr="00611320">
        <w:rPr>
          <w:iCs/>
        </w:rPr>
        <w:t>[Der Verpächter kann den Pachtvertrag bei Ablauf jeder Pachtperiode beenden, wenn er das Bestehen eines ernsthaften Grundes nachweisen kann. Ungeachtet der in Artikel 6 erwähnten Gründe können nur folgende Gründe als ernsthafte Gründe angesehen werden:</w:t>
      </w:r>
    </w:p>
    <w:p w14:paraId="2845027B" w14:textId="77777777" w:rsidR="00C34C6C" w:rsidRPr="00611320" w:rsidRDefault="00C34C6C" w:rsidP="00C34C6C">
      <w:pPr>
        <w:jc w:val="both"/>
        <w:rPr>
          <w:iCs/>
        </w:rPr>
      </w:pPr>
    </w:p>
    <w:p w14:paraId="7A7CEE5D" w14:textId="77777777" w:rsidR="00C34C6C" w:rsidRPr="00611320" w:rsidRDefault="00C34C6C" w:rsidP="00C34C6C">
      <w:pPr>
        <w:jc w:val="both"/>
        <w:rPr>
          <w:iCs/>
        </w:rPr>
      </w:pPr>
      <w:r w:rsidRPr="00611320">
        <w:rPr>
          <w:iCs/>
        </w:rPr>
        <w:tab/>
        <w:t>1. die vom Verpächter geäußerte Absicht, das Pachtgut ganz oder teilweise selber zu bewirtschaften oder die Bewirtschaftung seinem Ehepartner, seinen Verwandten in absteigender Linie oder Adoptivkindern, denen seines Ehepartners oder den Ehepartnern der besagten Verwandten in absteigender Linie oder Adoptivkinder ganz oder teilweise abzutreten.</w:t>
      </w:r>
    </w:p>
    <w:p w14:paraId="25D16324" w14:textId="77777777" w:rsidR="00C34C6C" w:rsidRPr="00611320" w:rsidRDefault="00C34C6C" w:rsidP="00C34C6C">
      <w:pPr>
        <w:jc w:val="both"/>
        <w:rPr>
          <w:iCs/>
        </w:rPr>
      </w:pPr>
    </w:p>
    <w:p w14:paraId="6CD53192" w14:textId="77777777" w:rsidR="00C34C6C" w:rsidRPr="00611320" w:rsidRDefault="00C34C6C" w:rsidP="00C34C6C">
      <w:pPr>
        <w:jc w:val="both"/>
        <w:rPr>
          <w:iCs/>
        </w:rPr>
      </w:pPr>
      <w:r w:rsidRPr="00611320">
        <w:rPr>
          <w:iCs/>
        </w:rPr>
        <w:tab/>
        <w:t>Wenn das Pachtgut Miteigentum mehrerer Personen ist oder wird, kann der Pachtvertrag zur persönlichen Bewirtschaftung durch einen Miteigentümer, seinen Ehepartner, seine Verwandten in absteigender Linie, Adoptivkinder oder die seines Ehepartners oder durch die Ehepartner der besagten Verwandten in absteigender Linie oder Adoptivkinder nur beendet werden, wenn dieser Miteigentümer mindestens die ungeteilte Hälfte des Pachtguts besitzt oder seinen Anteil durch Erbfolge oder Vermächtnis erhalten hat,</w:t>
      </w:r>
    </w:p>
    <w:p w14:paraId="49DB918B" w14:textId="77777777" w:rsidR="00C34C6C" w:rsidRPr="00611320" w:rsidRDefault="00C34C6C" w:rsidP="00C34C6C">
      <w:pPr>
        <w:jc w:val="both"/>
        <w:rPr>
          <w:iCs/>
        </w:rPr>
      </w:pPr>
    </w:p>
    <w:p w14:paraId="076B63BB" w14:textId="77777777" w:rsidR="00C34C6C" w:rsidRPr="00611320" w:rsidRDefault="00C34C6C" w:rsidP="00C34C6C">
      <w:pPr>
        <w:jc w:val="both"/>
        <w:rPr>
          <w:iCs/>
        </w:rPr>
      </w:pPr>
      <w:r w:rsidRPr="00611320">
        <w:rPr>
          <w:iCs/>
        </w:rPr>
        <w:tab/>
        <w:t>2. die Absicht des Verpächters, eine oder mehrere verpachtete Parzellen, in Bezug auf die eine Kündigung eingereicht worden ist, anderen Parzellen, die er einem anderen Pächter in Pacht gegeben hat, beizufügen, unter der Bedingung, dass dieser Vorgang durch ein unbestreitbares wirtschaftliches oder familiäres Interesse diktiert wird und dass die Lebensfähigkeit des Betriebs des nutzenden Pächters nicht gefährdet wird,</w:t>
      </w:r>
    </w:p>
    <w:p w14:paraId="3DDDB56E" w14:textId="77777777" w:rsidR="00C34C6C" w:rsidRPr="00611320" w:rsidRDefault="00C34C6C" w:rsidP="00C34C6C">
      <w:pPr>
        <w:jc w:val="both"/>
        <w:rPr>
          <w:iCs/>
        </w:rPr>
      </w:pPr>
    </w:p>
    <w:p w14:paraId="7D861526" w14:textId="77777777" w:rsidR="00C34C6C" w:rsidRPr="00611320" w:rsidRDefault="00C34C6C" w:rsidP="00C34C6C">
      <w:pPr>
        <w:jc w:val="both"/>
        <w:rPr>
          <w:iCs/>
        </w:rPr>
      </w:pPr>
      <w:r w:rsidRPr="00611320">
        <w:rPr>
          <w:iCs/>
        </w:rPr>
        <w:tab/>
        <w:t>3. der Tausch von Parzellen, die von ein und demselben Verpächter verschiedenen Pächtern in Pacht gegeben worden sind, mit dem Ziel neu aufgegliederte Betriebe zu bilden,</w:t>
      </w:r>
    </w:p>
    <w:p w14:paraId="1BE64AFE" w14:textId="77777777" w:rsidR="00C34C6C" w:rsidRPr="00611320" w:rsidRDefault="00C34C6C" w:rsidP="00C34C6C">
      <w:pPr>
        <w:jc w:val="both"/>
        <w:rPr>
          <w:iCs/>
        </w:rPr>
      </w:pPr>
    </w:p>
    <w:p w14:paraId="6CD7B33C" w14:textId="77777777" w:rsidR="00C34C6C" w:rsidRPr="00611320" w:rsidRDefault="00C34C6C" w:rsidP="00C34C6C">
      <w:pPr>
        <w:jc w:val="both"/>
        <w:rPr>
          <w:iCs/>
        </w:rPr>
      </w:pPr>
      <w:r w:rsidRPr="00611320">
        <w:rPr>
          <w:iCs/>
        </w:rPr>
        <w:tab/>
        <w:t>4. die Teilung des Betriebs in zwei oder mehrere neue Betriebe, entweder aus ernsthaften wirtschaftlichen Gründen oder aus sozialen oder familiären Gründen, wie beispielsweise die Etablierung junger Haushalte, die Schaffung kleiner Landeigentume usw., unter der Bedingung, dass die Lebensfähigkeit des Betriebs des nutzenden Pächters nicht gefährdet wird,</w:t>
      </w:r>
    </w:p>
    <w:p w14:paraId="2A03F125" w14:textId="77777777" w:rsidR="00C34C6C" w:rsidRPr="00611320" w:rsidRDefault="00C34C6C" w:rsidP="00C34C6C">
      <w:pPr>
        <w:jc w:val="both"/>
        <w:rPr>
          <w:iCs/>
        </w:rPr>
      </w:pPr>
    </w:p>
    <w:p w14:paraId="7446E517" w14:textId="77777777" w:rsidR="00C34C6C" w:rsidRPr="00611320" w:rsidRDefault="00C34C6C" w:rsidP="00C34C6C">
      <w:pPr>
        <w:jc w:val="both"/>
        <w:rPr>
          <w:iCs/>
        </w:rPr>
      </w:pPr>
      <w:r w:rsidRPr="00611320">
        <w:rPr>
          <w:iCs/>
        </w:rPr>
        <w:tab/>
        <w:t>5. tiefgreifende Veränderungen in der Zusammensetzung der Familie des Pächters, sodass die Möglichkeiten der Bewirtschaftung des Pachtguts ernsthaft gefährdet sind,</w:t>
      </w:r>
    </w:p>
    <w:p w14:paraId="5ECF9C97" w14:textId="77777777" w:rsidR="00C34C6C" w:rsidRPr="00611320" w:rsidRDefault="00C34C6C" w:rsidP="00C34C6C">
      <w:pPr>
        <w:jc w:val="both"/>
        <w:rPr>
          <w:iCs/>
        </w:rPr>
      </w:pPr>
    </w:p>
    <w:p w14:paraId="5DB722CC" w14:textId="77777777" w:rsidR="00C34C6C" w:rsidRPr="00611320" w:rsidRDefault="00C34C6C" w:rsidP="00C34C6C">
      <w:pPr>
        <w:jc w:val="both"/>
        <w:rPr>
          <w:iCs/>
        </w:rPr>
      </w:pPr>
      <w:r w:rsidRPr="00611320">
        <w:rPr>
          <w:iCs/>
        </w:rPr>
        <w:tab/>
        <w:t>6. eine Wertminderung des Pachtguts durch schlechten Anbau oder grobe Nachlässigkeit, was den zu Lasten des Pächters gehenden Unterhalt der gepachteten Gebäude betrifft,</w:t>
      </w:r>
    </w:p>
    <w:p w14:paraId="55BED30F" w14:textId="77777777" w:rsidR="00C34C6C" w:rsidRPr="00611320" w:rsidRDefault="00C34C6C" w:rsidP="00C34C6C">
      <w:pPr>
        <w:jc w:val="both"/>
        <w:rPr>
          <w:iCs/>
        </w:rPr>
      </w:pPr>
    </w:p>
    <w:p w14:paraId="14B3D652" w14:textId="77777777" w:rsidR="00C34C6C" w:rsidRPr="00611320" w:rsidRDefault="00C34C6C" w:rsidP="00C34C6C">
      <w:pPr>
        <w:jc w:val="both"/>
        <w:rPr>
          <w:iCs/>
        </w:rPr>
      </w:pPr>
      <w:r w:rsidRPr="00611320">
        <w:rPr>
          <w:iCs/>
        </w:rPr>
        <w:tab/>
        <w:t>7. grobe Beleidigungen oder offensichtlich feindselige Handlungen seitens des Pächters gegenüber dem Verpächter oder unter dessen Dach wohnenden Mitgliedern seiner Familie,</w:t>
      </w:r>
    </w:p>
    <w:p w14:paraId="5231C288" w14:textId="77777777" w:rsidR="00C34C6C" w:rsidRPr="00611320" w:rsidRDefault="00C34C6C" w:rsidP="00C34C6C">
      <w:pPr>
        <w:jc w:val="both"/>
        <w:rPr>
          <w:iCs/>
        </w:rPr>
      </w:pPr>
    </w:p>
    <w:p w14:paraId="5A00C4D4" w14:textId="77777777" w:rsidR="00C34C6C" w:rsidRPr="00611320" w:rsidRDefault="00C34C6C" w:rsidP="00C34C6C">
      <w:pPr>
        <w:jc w:val="both"/>
        <w:rPr>
          <w:iCs/>
        </w:rPr>
      </w:pPr>
      <w:r w:rsidRPr="00611320">
        <w:rPr>
          <w:iCs/>
        </w:rPr>
        <w:tab/>
        <w:t>8. die Verurteilung des Pächters wegen Taten, die das Vertrauen des Verpächters erschüttern oder normale Beziehungen zwischen Verpächter und Pächter unmöglich machen können,</w:t>
      </w:r>
    </w:p>
    <w:p w14:paraId="6A8BE8A8" w14:textId="77777777" w:rsidR="00C34C6C" w:rsidRPr="00611320" w:rsidRDefault="00C34C6C" w:rsidP="00C34C6C">
      <w:pPr>
        <w:jc w:val="both"/>
        <w:rPr>
          <w:iCs/>
        </w:rPr>
      </w:pPr>
    </w:p>
    <w:p w14:paraId="14696799" w14:textId="77777777" w:rsidR="00C34C6C" w:rsidRPr="00611320" w:rsidRDefault="00C34C6C" w:rsidP="00C34C6C">
      <w:pPr>
        <w:jc w:val="both"/>
        <w:rPr>
          <w:iCs/>
        </w:rPr>
      </w:pPr>
      <w:r w:rsidRPr="00611320">
        <w:rPr>
          <w:iCs/>
        </w:rPr>
        <w:tab/>
        <w:t>9. die Verwendung von Parzellen durch öffentliche Verwaltungen oder juristische Personen des öffentlichen Rechts für Zwecke allgemeinen Interesses,</w:t>
      </w:r>
    </w:p>
    <w:p w14:paraId="2AB82802" w14:textId="77777777" w:rsidR="00C34C6C" w:rsidRPr="00611320" w:rsidRDefault="00C34C6C" w:rsidP="00C34C6C">
      <w:pPr>
        <w:jc w:val="both"/>
        <w:rPr>
          <w:iCs/>
        </w:rPr>
      </w:pPr>
    </w:p>
    <w:p w14:paraId="75E39CE1" w14:textId="77777777" w:rsidR="00C34C6C" w:rsidRPr="00611320" w:rsidRDefault="00C34C6C" w:rsidP="00C34C6C">
      <w:pPr>
        <w:jc w:val="both"/>
        <w:rPr>
          <w:iCs/>
        </w:rPr>
      </w:pPr>
      <w:r w:rsidRPr="00611320">
        <w:rPr>
          <w:iCs/>
        </w:rPr>
        <w:tab/>
        <w:t>10. die Verwendung von Parzellen als Baugrundstücke oder Grundstücke mit industrieller Zweckbestimmung, unter der Bedingung, dass sie wegen ihrer Lage zum Zeitpunkt der Kündigung als solche angesehen werden müssen.]</w:t>
      </w:r>
    </w:p>
    <w:p w14:paraId="380660DF" w14:textId="77777777" w:rsidR="00C34C6C" w:rsidRPr="00611320" w:rsidRDefault="00C34C6C" w:rsidP="00C34C6C">
      <w:pPr>
        <w:jc w:val="both"/>
        <w:rPr>
          <w:iCs/>
        </w:rPr>
      </w:pPr>
    </w:p>
    <w:p w14:paraId="67BF0BAC" w14:textId="16886D4F" w:rsidR="00C34C6C" w:rsidRPr="00611320" w:rsidRDefault="00C34C6C" w:rsidP="00C34C6C">
      <w:pPr>
        <w:jc w:val="both"/>
        <w:rPr>
          <w:iCs/>
        </w:rPr>
      </w:pPr>
      <w:r w:rsidRPr="00611320">
        <w:rPr>
          <w:i/>
          <w:iCs/>
        </w:rPr>
        <w:t>[</w:t>
      </w:r>
      <w:r w:rsidR="00B8480F">
        <w:rPr>
          <w:i/>
          <w:iCs/>
        </w:rPr>
        <w:t>Art. </w:t>
      </w:r>
      <w:r w:rsidRPr="00611320">
        <w:rPr>
          <w:i/>
          <w:iCs/>
        </w:rPr>
        <w:t xml:space="preserve">7 ersetzt durch </w:t>
      </w:r>
      <w:r w:rsidR="00B8480F">
        <w:rPr>
          <w:i/>
          <w:iCs/>
        </w:rPr>
        <w:t>Art. </w:t>
      </w:r>
      <w:r w:rsidRPr="00611320">
        <w:rPr>
          <w:i/>
          <w:iCs/>
        </w:rPr>
        <w:t>5 des G. vom 7. November 1988 (B.S. vom 6. Dezember 1988)]</w:t>
      </w:r>
    </w:p>
    <w:p w14:paraId="272FBC53" w14:textId="77777777" w:rsidR="00C34C6C" w:rsidRPr="00611320" w:rsidRDefault="00C34C6C" w:rsidP="00C34C6C">
      <w:pPr>
        <w:jc w:val="both"/>
        <w:rPr>
          <w:iCs/>
        </w:rPr>
      </w:pPr>
    </w:p>
    <w:p w14:paraId="6D5872C6" w14:textId="77777777" w:rsidR="00C34C6C" w:rsidRPr="00611320" w:rsidRDefault="00C34C6C" w:rsidP="00C34C6C">
      <w:pPr>
        <w:jc w:val="both"/>
        <w:rPr>
          <w:iCs/>
        </w:rPr>
      </w:pPr>
    </w:p>
    <w:p w14:paraId="7537FFBA" w14:textId="7D963C52" w:rsidR="00C34C6C" w:rsidRPr="00611320" w:rsidRDefault="00C34C6C" w:rsidP="00C34C6C">
      <w:pPr>
        <w:jc w:val="both"/>
        <w:rPr>
          <w:iCs/>
        </w:rPr>
      </w:pPr>
      <w:r w:rsidRPr="00611320">
        <w:rPr>
          <w:iCs/>
        </w:rPr>
        <w:tab/>
      </w:r>
      <w:r w:rsidR="00B8480F">
        <w:rPr>
          <w:b/>
          <w:iCs/>
        </w:rPr>
        <w:t>Art. </w:t>
      </w:r>
      <w:r w:rsidRPr="00611320">
        <w:rPr>
          <w:b/>
          <w:iCs/>
        </w:rPr>
        <w:t>8</w:t>
      </w:r>
      <w:r w:rsidRPr="00611320">
        <w:rPr>
          <w:iCs/>
        </w:rPr>
        <w:t xml:space="preserve"> </w:t>
      </w:r>
      <w:r w:rsidR="002E5E45">
        <w:rPr>
          <w:iCs/>
        </w:rPr>
        <w:t>- </w:t>
      </w:r>
      <w:r w:rsidRPr="00611320">
        <w:rPr>
          <w:iCs/>
        </w:rPr>
        <w:t>[</w:t>
      </w:r>
      <w:r w:rsidR="00B8480F">
        <w:rPr>
          <w:iCs/>
        </w:rPr>
        <w:t>§ </w:t>
      </w:r>
      <w:r w:rsidRPr="00611320">
        <w:rPr>
          <w:iCs/>
        </w:rPr>
        <w:t xml:space="preserve">1 </w:t>
      </w:r>
      <w:r w:rsidR="002E5E45">
        <w:rPr>
          <w:iCs/>
        </w:rPr>
        <w:t>- </w:t>
      </w:r>
      <w:r w:rsidRPr="00611320">
        <w:rPr>
          <w:iCs/>
        </w:rPr>
        <w:t>Während jeder der aufeinander folgenden Pachtperioden, unter Ausschluss der ersten und der zweiten, kann der Verpächter in Abweichung von Artikel 4 den Pachtvertrag beenden, um das Pachtgut selber ganz zu bewirtschaften oder die Bewirtschaftung seinem Ehepartner, seinen Verwandten in absteigender Linie oder Adoptivkindern oder denen seines Ehepartners oder den Ehepartnern der besagten Verwandten in absteigender Linie oder Adoptivkinder [oder seinen Verwandten bis zum vierten Grad] ganz abzutreten.</w:t>
      </w:r>
    </w:p>
    <w:p w14:paraId="005A6EB2" w14:textId="77777777" w:rsidR="00C34C6C" w:rsidRPr="00611320" w:rsidRDefault="00C34C6C" w:rsidP="00C34C6C">
      <w:pPr>
        <w:jc w:val="both"/>
        <w:rPr>
          <w:iCs/>
        </w:rPr>
      </w:pPr>
    </w:p>
    <w:p w14:paraId="28555A56" w14:textId="497233F4" w:rsidR="00C34C6C" w:rsidRPr="00611320" w:rsidRDefault="00C34C6C" w:rsidP="00C34C6C">
      <w:pPr>
        <w:jc w:val="both"/>
        <w:outlineLvl w:val="0"/>
        <w:rPr>
          <w:iCs/>
        </w:rPr>
      </w:pPr>
      <w:r w:rsidRPr="00611320">
        <w:rPr>
          <w:iCs/>
        </w:rPr>
        <w:tab/>
        <w:t xml:space="preserve">Die Bestimmungen von Artikel 7 </w:t>
      </w:r>
      <w:r w:rsidR="00B8480F">
        <w:rPr>
          <w:iCs/>
        </w:rPr>
        <w:t>Nr. </w:t>
      </w:r>
      <w:r w:rsidRPr="00611320">
        <w:rPr>
          <w:iCs/>
        </w:rPr>
        <w:t>1 Absatz 2 sind anwendbar.</w:t>
      </w:r>
    </w:p>
    <w:p w14:paraId="6D776D82" w14:textId="77777777" w:rsidR="00C34C6C" w:rsidRPr="00611320" w:rsidRDefault="00C34C6C" w:rsidP="00C34C6C">
      <w:pPr>
        <w:jc w:val="both"/>
        <w:rPr>
          <w:iCs/>
        </w:rPr>
      </w:pPr>
    </w:p>
    <w:p w14:paraId="19B0FB68" w14:textId="7BECD4DD" w:rsidR="00C34C6C" w:rsidRPr="00611320" w:rsidRDefault="00C34C6C" w:rsidP="00C34C6C">
      <w:pPr>
        <w:jc w:val="both"/>
        <w:rPr>
          <w:iCs/>
        </w:rPr>
      </w:pPr>
      <w:r w:rsidRPr="00611320">
        <w:rPr>
          <w:iCs/>
        </w:rPr>
        <w:tab/>
      </w:r>
      <w:r w:rsidR="00B8480F">
        <w:rPr>
          <w:iCs/>
        </w:rPr>
        <w:t>§ </w:t>
      </w:r>
      <w:r w:rsidRPr="00611320">
        <w:rPr>
          <w:iCs/>
        </w:rPr>
        <w:t xml:space="preserve">2 </w:t>
      </w:r>
      <w:r w:rsidR="002E5E45">
        <w:rPr>
          <w:iCs/>
        </w:rPr>
        <w:t>- </w:t>
      </w:r>
      <w:r w:rsidRPr="00611320">
        <w:rPr>
          <w:iCs/>
        </w:rPr>
        <w:t>In Abweichung von Artikel 4 können die Parteien einen Pachtvertrag von mindestens 27 Jahren abschließen.</w:t>
      </w:r>
    </w:p>
    <w:p w14:paraId="35A97CE7" w14:textId="77777777" w:rsidR="00C34C6C" w:rsidRPr="00611320" w:rsidRDefault="00C34C6C" w:rsidP="00C34C6C">
      <w:pPr>
        <w:jc w:val="both"/>
        <w:rPr>
          <w:iCs/>
        </w:rPr>
      </w:pPr>
    </w:p>
    <w:p w14:paraId="422985A1" w14:textId="5AC37A79" w:rsidR="00C34C6C" w:rsidRPr="00611320" w:rsidRDefault="00C34C6C" w:rsidP="00C34C6C">
      <w:pPr>
        <w:jc w:val="both"/>
        <w:rPr>
          <w:iCs/>
        </w:rPr>
      </w:pPr>
      <w:r w:rsidRPr="00611320">
        <w:rPr>
          <w:iCs/>
        </w:rPr>
        <w:tab/>
        <w:t xml:space="preserve">Am Ende dieses Pachtvertrags kann der Verpächter den Pachtvertrag beenden, um das Pachtgut selber ganz oder teilweise zu bewirtschaften oder um die Bewirtschaftung seinem Ehepartner, seinen Verwandten in absteigender Linie oder Adoptivkindern oder denen seines Ehepartners oder den Ehepartnern der besagten Verwandten in absteigender Linie oder Adoptivkinder abzutreten. Die Bestimmungen von Artikel 7 </w:t>
      </w:r>
      <w:r w:rsidR="00B8480F">
        <w:rPr>
          <w:iCs/>
        </w:rPr>
        <w:t>Nr. </w:t>
      </w:r>
      <w:r w:rsidRPr="00611320">
        <w:rPr>
          <w:iCs/>
        </w:rPr>
        <w:t>1 Absatz 2 und von Artikel 9 Absatz 1 sind anwendbar.</w:t>
      </w:r>
    </w:p>
    <w:p w14:paraId="4DF857EA" w14:textId="77777777" w:rsidR="00C34C6C" w:rsidRPr="00611320" w:rsidRDefault="00C34C6C" w:rsidP="00C34C6C">
      <w:pPr>
        <w:jc w:val="both"/>
        <w:rPr>
          <w:iCs/>
        </w:rPr>
      </w:pPr>
    </w:p>
    <w:p w14:paraId="4B519176" w14:textId="77777777" w:rsidR="00C34C6C" w:rsidRPr="00611320" w:rsidRDefault="00C34C6C" w:rsidP="00C34C6C">
      <w:pPr>
        <w:jc w:val="both"/>
        <w:rPr>
          <w:iCs/>
        </w:rPr>
      </w:pPr>
      <w:r w:rsidRPr="00611320">
        <w:rPr>
          <w:iCs/>
        </w:rPr>
        <w:tab/>
        <w:t>Am Ende dieses Pachtvertrags kann der Verpächter den Pachtvertrag ebenfalls ganz oder teilweise beenden, um die Güter zu veräußern.</w:t>
      </w:r>
    </w:p>
    <w:p w14:paraId="13463376" w14:textId="77777777" w:rsidR="00C34C6C" w:rsidRPr="00611320" w:rsidRDefault="00C34C6C" w:rsidP="00C34C6C">
      <w:pPr>
        <w:jc w:val="both"/>
        <w:rPr>
          <w:iCs/>
        </w:rPr>
      </w:pPr>
    </w:p>
    <w:p w14:paraId="0730F64F" w14:textId="77777777" w:rsidR="00C34C6C" w:rsidRPr="00611320" w:rsidRDefault="00C34C6C" w:rsidP="00C34C6C">
      <w:pPr>
        <w:jc w:val="both"/>
        <w:rPr>
          <w:iCs/>
        </w:rPr>
      </w:pPr>
      <w:r w:rsidRPr="00611320">
        <w:rPr>
          <w:iCs/>
        </w:rPr>
        <w:tab/>
        <w:t>Unterverpachtung und Abtretung des Pachtvertrags sind möglich gemäß den Artikeln 30, 31, 32, 34 und 34</w:t>
      </w:r>
      <w:r w:rsidRPr="00611320">
        <w:rPr>
          <w:i/>
          <w:iCs/>
        </w:rPr>
        <w:t>bis</w:t>
      </w:r>
      <w:r w:rsidRPr="00611320">
        <w:rPr>
          <w:iCs/>
        </w:rPr>
        <w:t>, ohne dass jedoch die feste Dauer überschritten werden darf.</w:t>
      </w:r>
    </w:p>
    <w:p w14:paraId="7C65F044" w14:textId="77777777" w:rsidR="00C34C6C" w:rsidRPr="00611320" w:rsidRDefault="00C34C6C" w:rsidP="00C34C6C">
      <w:pPr>
        <w:jc w:val="both"/>
        <w:rPr>
          <w:iCs/>
        </w:rPr>
      </w:pPr>
    </w:p>
    <w:p w14:paraId="6DBF4A0D" w14:textId="77777777" w:rsidR="00C34C6C" w:rsidRPr="00611320" w:rsidRDefault="00C34C6C" w:rsidP="00C34C6C">
      <w:pPr>
        <w:jc w:val="both"/>
        <w:rPr>
          <w:iCs/>
        </w:rPr>
      </w:pPr>
      <w:r w:rsidRPr="00611320">
        <w:rPr>
          <w:iCs/>
        </w:rPr>
        <w:tab/>
        <w:t>Vorbehaltlich der vorhergehenden Absätze sind die Bestimmungen des vorliegenden Gesetzes vollständig auf den Pachtvertrag von mindestens 27 Jahren anwendbar.</w:t>
      </w:r>
    </w:p>
    <w:p w14:paraId="5E88BD8C" w14:textId="77777777" w:rsidR="00C34C6C" w:rsidRPr="00611320" w:rsidRDefault="00C34C6C" w:rsidP="00C34C6C">
      <w:pPr>
        <w:jc w:val="both"/>
        <w:rPr>
          <w:iCs/>
        </w:rPr>
      </w:pPr>
    </w:p>
    <w:p w14:paraId="3EDC8232" w14:textId="24C24779" w:rsidR="00C34C6C" w:rsidRPr="00611320" w:rsidRDefault="00C34C6C" w:rsidP="00C34C6C">
      <w:pPr>
        <w:jc w:val="both"/>
        <w:rPr>
          <w:iCs/>
        </w:rPr>
      </w:pPr>
      <w:r w:rsidRPr="00611320">
        <w:rPr>
          <w:iCs/>
        </w:rPr>
        <w:tab/>
      </w:r>
      <w:r w:rsidR="00B8480F">
        <w:rPr>
          <w:iCs/>
        </w:rPr>
        <w:t>§ </w:t>
      </w:r>
      <w:r w:rsidRPr="00611320">
        <w:rPr>
          <w:iCs/>
        </w:rPr>
        <w:t xml:space="preserve">3 </w:t>
      </w:r>
      <w:r w:rsidR="002E5E45">
        <w:rPr>
          <w:iCs/>
        </w:rPr>
        <w:t>- </w:t>
      </w:r>
      <w:r w:rsidRPr="00611320">
        <w:rPr>
          <w:iCs/>
        </w:rPr>
        <w:t>In Abweichung von Artikel 4 können die Parteien einen Laufbahnpachtvertrag abschließen.</w:t>
      </w:r>
    </w:p>
    <w:p w14:paraId="2C7B85F1" w14:textId="77777777" w:rsidR="00C34C6C" w:rsidRPr="00611320" w:rsidRDefault="00C34C6C" w:rsidP="00C34C6C">
      <w:pPr>
        <w:jc w:val="both"/>
        <w:rPr>
          <w:iCs/>
        </w:rPr>
      </w:pPr>
    </w:p>
    <w:p w14:paraId="19CE36DC" w14:textId="77777777" w:rsidR="00C34C6C" w:rsidRPr="00611320" w:rsidRDefault="00C34C6C" w:rsidP="00C34C6C">
      <w:pPr>
        <w:jc w:val="both"/>
        <w:rPr>
          <w:iCs/>
        </w:rPr>
      </w:pPr>
      <w:r w:rsidRPr="00611320">
        <w:rPr>
          <w:iCs/>
        </w:rPr>
        <w:tab/>
        <w:t>Der Laufbahnpachtvertrag wird für eine feste Dauer abgeschlossen, die dem Unterschied zwischen dem Zeitpunkt, wo der Pächter fünfundsechzig Jahre alt wird, und dem aktuellen Alter des Pachtanwärters entspricht. Diese feste Dauer muss mindestens siebenundzwanzig Jahre umfassen. Im Falle, wo es mehrere Pächter gibt, wird die feste Dauer auf der Grundlage des Alters des jüngsten Mitpächters berechnet.</w:t>
      </w:r>
    </w:p>
    <w:p w14:paraId="171B5444" w14:textId="77777777" w:rsidR="00C34C6C" w:rsidRPr="00611320" w:rsidRDefault="00C34C6C" w:rsidP="00C34C6C">
      <w:pPr>
        <w:jc w:val="both"/>
        <w:rPr>
          <w:iCs/>
        </w:rPr>
      </w:pPr>
    </w:p>
    <w:p w14:paraId="0E7C6CFA" w14:textId="77777777" w:rsidR="00C34C6C" w:rsidRPr="00611320" w:rsidRDefault="00C34C6C" w:rsidP="00C34C6C">
      <w:pPr>
        <w:jc w:val="both"/>
        <w:rPr>
          <w:iCs/>
        </w:rPr>
      </w:pPr>
      <w:r w:rsidRPr="00611320">
        <w:rPr>
          <w:iCs/>
        </w:rPr>
        <w:tab/>
        <w:t>Am Ende eines Laufbahnpachtvertrags kann der Verpächter von Rechts wegen wieder frei über sein Gut verfügen, ohne dass der Pächter dagegen Einspruch erheben kann.</w:t>
      </w:r>
    </w:p>
    <w:p w14:paraId="566D761B" w14:textId="77777777" w:rsidR="00C34C6C" w:rsidRPr="00611320" w:rsidRDefault="00C34C6C" w:rsidP="00C34C6C">
      <w:pPr>
        <w:jc w:val="both"/>
        <w:rPr>
          <w:iCs/>
        </w:rPr>
      </w:pPr>
    </w:p>
    <w:p w14:paraId="4058C7FE" w14:textId="77777777" w:rsidR="00C34C6C" w:rsidRPr="00611320" w:rsidRDefault="00C34C6C" w:rsidP="00C34C6C">
      <w:pPr>
        <w:jc w:val="both"/>
        <w:rPr>
          <w:iCs/>
        </w:rPr>
      </w:pPr>
      <w:r w:rsidRPr="00611320">
        <w:rPr>
          <w:iCs/>
        </w:rPr>
        <w:tab/>
        <w:t>Unterverpachtung und Abtretung des Pachtvertrags sind möglich gemäß den Artikeln 30, 31, 32, 34 und 34</w:t>
      </w:r>
      <w:r w:rsidRPr="00611320">
        <w:rPr>
          <w:i/>
          <w:iCs/>
        </w:rPr>
        <w:t>bis</w:t>
      </w:r>
      <w:r w:rsidRPr="00611320">
        <w:rPr>
          <w:iCs/>
        </w:rPr>
        <w:t>, ohne dass jedoch die feste Dauer überschritten werden darf.</w:t>
      </w:r>
    </w:p>
    <w:p w14:paraId="28FD417A" w14:textId="77777777" w:rsidR="00C34C6C" w:rsidRPr="00611320" w:rsidRDefault="00C34C6C" w:rsidP="00C34C6C">
      <w:pPr>
        <w:jc w:val="both"/>
        <w:rPr>
          <w:iCs/>
        </w:rPr>
      </w:pPr>
    </w:p>
    <w:p w14:paraId="16C5B5DF" w14:textId="77777777" w:rsidR="00C34C6C" w:rsidRPr="00611320" w:rsidRDefault="00C34C6C" w:rsidP="00C34C6C">
      <w:pPr>
        <w:jc w:val="both"/>
        <w:rPr>
          <w:iCs/>
        </w:rPr>
      </w:pPr>
      <w:r w:rsidRPr="00611320">
        <w:rPr>
          <w:iCs/>
        </w:rPr>
        <w:tab/>
        <w:t>Wird der Pächter nach Ablauf des Laufbahnpachtvertrags im Besitz des Guts gelassen, wird der Laufbahnpachtvertrag stillschweigend von Jahr zu Jahr verlängert.</w:t>
      </w:r>
    </w:p>
    <w:p w14:paraId="39DEE99A" w14:textId="77777777" w:rsidR="00C34C6C" w:rsidRPr="00611320" w:rsidRDefault="00C34C6C" w:rsidP="00C34C6C">
      <w:pPr>
        <w:jc w:val="both"/>
        <w:rPr>
          <w:iCs/>
        </w:rPr>
      </w:pPr>
    </w:p>
    <w:p w14:paraId="37B49EA0" w14:textId="77777777" w:rsidR="00C34C6C" w:rsidRPr="00611320" w:rsidRDefault="00C34C6C" w:rsidP="00C34C6C">
      <w:pPr>
        <w:jc w:val="both"/>
        <w:rPr>
          <w:iCs/>
        </w:rPr>
      </w:pPr>
      <w:r w:rsidRPr="00611320">
        <w:rPr>
          <w:iCs/>
        </w:rPr>
        <w:tab/>
        <w:t>Vorbehaltlich der vorhergehenden Absätze sind die Bestimmungen des vorliegenden Gesetzes vollständig auf den Laufbahnpachtvertrag anwendbar.]</w:t>
      </w:r>
    </w:p>
    <w:p w14:paraId="27362642" w14:textId="77777777" w:rsidR="00C34C6C" w:rsidRPr="00611320" w:rsidRDefault="00C34C6C" w:rsidP="00C34C6C">
      <w:pPr>
        <w:jc w:val="both"/>
        <w:rPr>
          <w:iCs/>
        </w:rPr>
      </w:pPr>
    </w:p>
    <w:p w14:paraId="63668C6A" w14:textId="1A3125B1" w:rsidR="00C34C6C" w:rsidRPr="00611320" w:rsidRDefault="00C34C6C" w:rsidP="00C34C6C">
      <w:pPr>
        <w:jc w:val="both"/>
        <w:rPr>
          <w:iCs/>
        </w:rPr>
      </w:pPr>
      <w:r w:rsidRPr="00611320">
        <w:rPr>
          <w:i/>
          <w:iCs/>
        </w:rPr>
        <w:t>[</w:t>
      </w:r>
      <w:r w:rsidR="00B8480F">
        <w:rPr>
          <w:i/>
          <w:iCs/>
        </w:rPr>
        <w:t>Art. </w:t>
      </w:r>
      <w:r w:rsidRPr="00611320">
        <w:rPr>
          <w:i/>
          <w:iCs/>
        </w:rPr>
        <w:t xml:space="preserve">8 ersetzt durch </w:t>
      </w:r>
      <w:r w:rsidR="00B8480F">
        <w:rPr>
          <w:i/>
          <w:iCs/>
        </w:rPr>
        <w:t>Art. </w:t>
      </w:r>
      <w:r w:rsidRPr="00611320">
        <w:rPr>
          <w:i/>
          <w:iCs/>
        </w:rPr>
        <w:t xml:space="preserve">6 des G. vom 7. November 1988 (B.S. vom 6. Dezember 1988); </w:t>
      </w:r>
      <w:r w:rsidR="00B8480F">
        <w:rPr>
          <w:i/>
          <w:iCs/>
        </w:rPr>
        <w:t>§ </w:t>
      </w:r>
      <w:r w:rsidRPr="00611320">
        <w:rPr>
          <w:i/>
          <w:iCs/>
        </w:rPr>
        <w:t xml:space="preserve">1 </w:t>
      </w:r>
      <w:r w:rsidR="00B8480F">
        <w:rPr>
          <w:i/>
          <w:iCs/>
        </w:rPr>
        <w:t>Abs. </w:t>
      </w:r>
      <w:r w:rsidRPr="00611320">
        <w:rPr>
          <w:i/>
          <w:iCs/>
        </w:rPr>
        <w:t xml:space="preserve">1 abgeändert durch </w:t>
      </w:r>
      <w:r w:rsidR="00B8480F">
        <w:rPr>
          <w:i/>
          <w:iCs/>
        </w:rPr>
        <w:t>Art. </w:t>
      </w:r>
      <w:r w:rsidRPr="00611320">
        <w:rPr>
          <w:i/>
          <w:iCs/>
        </w:rPr>
        <w:t>3 des G. vom 13. Mai 1999 (B.S. vom 3. Juli 1999)]</w:t>
      </w:r>
    </w:p>
    <w:p w14:paraId="7025A18F" w14:textId="77777777" w:rsidR="00C34C6C" w:rsidRPr="00611320" w:rsidRDefault="00C34C6C" w:rsidP="00C34C6C">
      <w:pPr>
        <w:jc w:val="both"/>
        <w:rPr>
          <w:iCs/>
        </w:rPr>
      </w:pPr>
    </w:p>
    <w:p w14:paraId="6EB3F018" w14:textId="77777777" w:rsidR="00C34C6C" w:rsidRPr="00611320" w:rsidRDefault="00C34C6C" w:rsidP="00C34C6C">
      <w:pPr>
        <w:jc w:val="both"/>
        <w:rPr>
          <w:iCs/>
        </w:rPr>
      </w:pPr>
    </w:p>
    <w:p w14:paraId="080EC062" w14:textId="2C95E602" w:rsidR="00C34C6C" w:rsidRPr="00611320" w:rsidRDefault="00C34C6C" w:rsidP="00C34C6C">
      <w:pPr>
        <w:jc w:val="both"/>
        <w:rPr>
          <w:iCs/>
        </w:rPr>
      </w:pPr>
      <w:r w:rsidRPr="00611320">
        <w:rPr>
          <w:iCs/>
        </w:rPr>
        <w:tab/>
        <w:t>[</w:t>
      </w:r>
      <w:r w:rsidR="00B8480F">
        <w:rPr>
          <w:b/>
          <w:iCs/>
        </w:rPr>
        <w:t>Art. </w:t>
      </w:r>
      <w:r w:rsidRPr="00611320">
        <w:rPr>
          <w:b/>
          <w:iCs/>
        </w:rPr>
        <w:t>8</w:t>
      </w:r>
      <w:r w:rsidRPr="00611320">
        <w:rPr>
          <w:b/>
          <w:i/>
          <w:iCs/>
        </w:rPr>
        <w:t>bis</w:t>
      </w:r>
      <w:r w:rsidRPr="00611320">
        <w:rPr>
          <w:iCs/>
        </w:rPr>
        <w:t xml:space="preserve"> </w:t>
      </w:r>
      <w:r w:rsidR="002E5E45">
        <w:rPr>
          <w:iCs/>
        </w:rPr>
        <w:t>- </w:t>
      </w:r>
      <w:r w:rsidRPr="00611320">
        <w:rPr>
          <w:iCs/>
        </w:rPr>
        <w:t>Wenn der Pächter, der das Pensionsalter erreicht hat, eine Ruhestands</w:t>
      </w:r>
      <w:r w:rsidR="002E5E45">
        <w:rPr>
          <w:iCs/>
        </w:rPr>
        <w:t>- </w:t>
      </w:r>
      <w:r w:rsidRPr="00611320">
        <w:rPr>
          <w:iCs/>
        </w:rPr>
        <w:t xml:space="preserve">oder Hinterbliebenenpension bezieht und unter den in Artikel 34 erwähnten Personen niemanden bestimmen kann, der eventuell seinen Betrieb fortführen kann, kann der Verpächter den Pachtvertrag beenden, um das Pachtgut selber ganz oder teilweise zu bewirtschaften oder die Bewirtschaftung seinem Ehepartner, seinen Verwandten in absteigender Linie oder Adoptivkindern oder denen seines Ehepartners oder den Ehepartnern der besagten Verwandten in absteigender Linie oder Adoptivkinder abzutreten. Die Bestimmungen von Artikel 7 </w:t>
      </w:r>
      <w:r w:rsidR="00B8480F">
        <w:rPr>
          <w:iCs/>
        </w:rPr>
        <w:t>Nr. </w:t>
      </w:r>
      <w:r w:rsidRPr="00611320">
        <w:rPr>
          <w:iCs/>
        </w:rPr>
        <w:t>1 Absatz 2 sind anwendbar.</w:t>
      </w:r>
    </w:p>
    <w:p w14:paraId="38F7263A" w14:textId="77777777" w:rsidR="00C34C6C" w:rsidRPr="00611320" w:rsidRDefault="00C34C6C" w:rsidP="00C34C6C">
      <w:pPr>
        <w:jc w:val="both"/>
        <w:rPr>
          <w:iCs/>
        </w:rPr>
      </w:pPr>
    </w:p>
    <w:p w14:paraId="7C824281" w14:textId="77777777" w:rsidR="00C34C6C" w:rsidRPr="00611320" w:rsidRDefault="00C34C6C" w:rsidP="00C34C6C">
      <w:pPr>
        <w:jc w:val="both"/>
        <w:rPr>
          <w:iCs/>
        </w:rPr>
      </w:pPr>
      <w:r w:rsidRPr="00611320">
        <w:rPr>
          <w:iCs/>
        </w:rPr>
        <w:tab/>
        <w:t>Wenn mehrere Pächter das Gut gemeinsam pachten, müssen all diese Pächter alle im vorhergehenden Absatz festgelegten Bedingungen erfüllen.</w:t>
      </w:r>
    </w:p>
    <w:p w14:paraId="2C3E3AFD" w14:textId="77777777" w:rsidR="00C34C6C" w:rsidRPr="00611320" w:rsidRDefault="00C34C6C" w:rsidP="00C34C6C">
      <w:pPr>
        <w:jc w:val="both"/>
        <w:rPr>
          <w:iCs/>
        </w:rPr>
      </w:pPr>
    </w:p>
    <w:p w14:paraId="6A69B394" w14:textId="77777777" w:rsidR="00C34C6C" w:rsidRPr="00611320" w:rsidRDefault="00C34C6C" w:rsidP="00C34C6C">
      <w:pPr>
        <w:jc w:val="both"/>
        <w:rPr>
          <w:iCs/>
        </w:rPr>
      </w:pPr>
      <w:r w:rsidRPr="00611320">
        <w:rPr>
          <w:iCs/>
        </w:rPr>
        <w:tab/>
        <w:t>Unter denselben Bedingungen kann der Verpächter den Pachtvertrag ganz oder teilweise beenden, um die Güter zu Zwecken der Bewirtschaftung durch einen lebensfähigen Betrieb oder durch einen Betrieb, für den es einen Entwicklungsplan gibt, gemäß den Rechtsvorschriften und den Vorschriften in Sachen Modernisierung der Landwirtschafts</w:t>
      </w:r>
      <w:r w:rsidRPr="00611320">
        <w:rPr>
          <w:iCs/>
        </w:rPr>
        <w:softHyphen/>
        <w:t>betriebe zu verpachten oder zu veräußern.</w:t>
      </w:r>
    </w:p>
    <w:p w14:paraId="741B3364" w14:textId="77777777" w:rsidR="00C34C6C" w:rsidRPr="00611320" w:rsidRDefault="00C34C6C" w:rsidP="00C34C6C">
      <w:pPr>
        <w:jc w:val="both"/>
        <w:rPr>
          <w:iCs/>
        </w:rPr>
      </w:pPr>
    </w:p>
    <w:p w14:paraId="528F827B" w14:textId="77777777" w:rsidR="00C34C6C" w:rsidRPr="00611320" w:rsidRDefault="00C34C6C" w:rsidP="00C34C6C">
      <w:pPr>
        <w:jc w:val="both"/>
        <w:rPr>
          <w:iCs/>
        </w:rPr>
      </w:pPr>
      <w:r w:rsidRPr="00611320">
        <w:rPr>
          <w:iCs/>
        </w:rPr>
        <w:tab/>
        <w:t>Die im vorgehenden Absatz erwähnte Verpachtung oder Veräußerung muss innerhalb einer Frist von sechs Monaten, nachdem der Pächter, dem gekündigt wurde, das Gut verlassen hat, erfolgt sein.</w:t>
      </w:r>
    </w:p>
    <w:p w14:paraId="668D8BF6" w14:textId="77777777" w:rsidR="00C34C6C" w:rsidRPr="00611320" w:rsidRDefault="00C34C6C" w:rsidP="00C34C6C">
      <w:pPr>
        <w:jc w:val="both"/>
        <w:rPr>
          <w:iCs/>
        </w:rPr>
      </w:pPr>
    </w:p>
    <w:p w14:paraId="5F3F500E" w14:textId="77777777" w:rsidR="00C34C6C" w:rsidRPr="00611320" w:rsidRDefault="00C34C6C" w:rsidP="00C34C6C">
      <w:pPr>
        <w:jc w:val="both"/>
        <w:rPr>
          <w:iCs/>
        </w:rPr>
      </w:pPr>
      <w:r w:rsidRPr="00611320">
        <w:rPr>
          <w:iCs/>
        </w:rPr>
        <w:tab/>
        <w:t>Die Bewirtschaftung des aufgrund dieser Bestimmungen beim Pächter zurückgenommenen Guts sowie die Person des künftigen Bewirtschafters müssen den in Artikel 9 festgelegten Bedingungen genügen.</w:t>
      </w:r>
    </w:p>
    <w:p w14:paraId="1AEF1450" w14:textId="77777777" w:rsidR="00C34C6C" w:rsidRPr="00611320" w:rsidRDefault="00C34C6C" w:rsidP="00C34C6C">
      <w:pPr>
        <w:jc w:val="both"/>
        <w:rPr>
          <w:iCs/>
        </w:rPr>
      </w:pPr>
    </w:p>
    <w:p w14:paraId="60EAF1C4" w14:textId="77777777" w:rsidR="00C34C6C" w:rsidRPr="00611320" w:rsidRDefault="00C34C6C" w:rsidP="00C34C6C">
      <w:pPr>
        <w:jc w:val="both"/>
        <w:rPr>
          <w:iCs/>
        </w:rPr>
      </w:pPr>
      <w:r w:rsidRPr="00611320">
        <w:rPr>
          <w:iCs/>
        </w:rPr>
        <w:tab/>
        <w:t>Die Bestimmungen der Artikel 10, 12, mit Ausnahme der Punkte 2, 5 und 7, und des Artikels 13 des vorliegenden Gesetzes sind auf diese Kündigung entsprechend anwendbar. Im Fall der Anwendung von Absatz 3 des vorliegenden Artikels ist Artikel 12 Punkt 1 Absatz 2 nicht anwendbar.]</w:t>
      </w:r>
    </w:p>
    <w:p w14:paraId="3049C897" w14:textId="77777777" w:rsidR="00C34C6C" w:rsidRPr="00611320" w:rsidRDefault="00C34C6C" w:rsidP="00C34C6C">
      <w:pPr>
        <w:jc w:val="both"/>
        <w:rPr>
          <w:iCs/>
        </w:rPr>
      </w:pPr>
    </w:p>
    <w:p w14:paraId="19A12146" w14:textId="0527C024" w:rsidR="00C34C6C" w:rsidRPr="00611320" w:rsidRDefault="00C34C6C" w:rsidP="00C34C6C">
      <w:pPr>
        <w:jc w:val="both"/>
        <w:rPr>
          <w:i/>
          <w:iCs/>
        </w:rPr>
      </w:pPr>
      <w:r w:rsidRPr="00611320">
        <w:rPr>
          <w:i/>
          <w:iCs/>
        </w:rPr>
        <w:t>[</w:t>
      </w:r>
      <w:r w:rsidR="00B8480F">
        <w:rPr>
          <w:i/>
          <w:iCs/>
        </w:rPr>
        <w:t>Art. </w:t>
      </w:r>
      <w:r w:rsidRPr="00611320">
        <w:rPr>
          <w:i/>
          <w:iCs/>
        </w:rPr>
        <w:t xml:space="preserve">8bis eingefügt durch </w:t>
      </w:r>
      <w:r w:rsidR="00B8480F">
        <w:rPr>
          <w:i/>
          <w:iCs/>
        </w:rPr>
        <w:t>Art. </w:t>
      </w:r>
      <w:r w:rsidRPr="00611320">
        <w:rPr>
          <w:i/>
          <w:iCs/>
        </w:rPr>
        <w:t>7 des G. vom 7. November 1988 (B.S. vom 6. Dezember 1988)]</w:t>
      </w:r>
    </w:p>
    <w:p w14:paraId="55863ACB" w14:textId="77777777" w:rsidR="00C34C6C" w:rsidRPr="00611320" w:rsidRDefault="00C34C6C" w:rsidP="00C34C6C">
      <w:pPr>
        <w:jc w:val="both"/>
        <w:rPr>
          <w:iCs/>
        </w:rPr>
      </w:pPr>
    </w:p>
    <w:p w14:paraId="198A58B6" w14:textId="77777777" w:rsidR="00C34C6C" w:rsidRPr="00611320" w:rsidRDefault="00C34C6C" w:rsidP="00C34C6C">
      <w:pPr>
        <w:jc w:val="both"/>
        <w:rPr>
          <w:iCs/>
        </w:rPr>
      </w:pPr>
    </w:p>
    <w:p w14:paraId="6B7A0539" w14:textId="29438DE4" w:rsidR="00C34C6C" w:rsidRPr="00611320" w:rsidRDefault="00C34C6C" w:rsidP="00C34C6C">
      <w:pPr>
        <w:jc w:val="both"/>
        <w:rPr>
          <w:iCs/>
        </w:rPr>
      </w:pPr>
      <w:r w:rsidRPr="00611320">
        <w:rPr>
          <w:iCs/>
        </w:rPr>
        <w:tab/>
      </w:r>
      <w:r w:rsidR="00B8480F">
        <w:rPr>
          <w:b/>
          <w:iCs/>
        </w:rPr>
        <w:t>Art. </w:t>
      </w:r>
      <w:r w:rsidRPr="00611320">
        <w:rPr>
          <w:b/>
          <w:iCs/>
        </w:rPr>
        <w:t>9</w:t>
      </w:r>
      <w:r w:rsidRPr="00611320">
        <w:rPr>
          <w:iCs/>
        </w:rPr>
        <w:t xml:space="preserve"> </w:t>
      </w:r>
      <w:r w:rsidR="002E5E45">
        <w:rPr>
          <w:iCs/>
        </w:rPr>
        <w:t>- </w:t>
      </w:r>
      <w:r w:rsidRPr="00611320">
        <w:rPr>
          <w:iCs/>
        </w:rPr>
        <w:t xml:space="preserve">[Die Bewirtschaftung des Guts, das auf der Grundlage des in den Artikeln 7 </w:t>
      </w:r>
      <w:r w:rsidR="00B8480F">
        <w:rPr>
          <w:iCs/>
        </w:rPr>
        <w:t>Nr. </w:t>
      </w:r>
      <w:r w:rsidRPr="00611320">
        <w:rPr>
          <w:iCs/>
        </w:rPr>
        <w:t>1 und 8 bestimmten Grunds beim Pächter zurückgenommen wurde, muss persönlich, tatsächlich und durchgehend während mindestens neun Jahren von der Person oder den Personen, die in der Kündigung als künftige Bewirtschafter angegeben sind, oder, wenn es sich um juristischen Personen handelt, von ihren verantwortlichen Organen oder Leitern und nicht nur von ihren Angestellten durchgeführt werden.</w:t>
      </w:r>
    </w:p>
    <w:p w14:paraId="43274402" w14:textId="77777777" w:rsidR="00C34C6C" w:rsidRPr="00611320" w:rsidRDefault="00C34C6C" w:rsidP="00C34C6C">
      <w:pPr>
        <w:jc w:val="both"/>
        <w:rPr>
          <w:iCs/>
        </w:rPr>
      </w:pPr>
    </w:p>
    <w:p w14:paraId="5468D492" w14:textId="77777777" w:rsidR="00C34C6C" w:rsidRPr="00611320" w:rsidRDefault="00C34C6C" w:rsidP="00C34C6C">
      <w:pPr>
        <w:jc w:val="both"/>
        <w:rPr>
          <w:iCs/>
        </w:rPr>
      </w:pPr>
      <w:r w:rsidRPr="00611320">
        <w:rPr>
          <w:iCs/>
        </w:rPr>
        <w:tab/>
        <w:t>Der in der persönlichen Bewirtschaftung bestehende Kündigungsgrund kann jedoch weder von Personen, noch, wenn es sich um juristische Personen handelt, von ihren verantwortlichen Organen oder Leitern geltend gemacht werden, die zum Zeitpunkt des Ablaufs der Kündigungsfrist das Alter von 65 Jahren erreicht haben oder das Alter von 60 Jahren, wenn es sich um eine Person handelt, die nie während mindestens drei Jahren Landwirt gewesen ist; wer nach Einstellung seines Landwirtschaftsbetriebs den Betrieb verpachtet hat, kann ebenso wenig diesen Kündigungsgrund geltend machen.</w:t>
      </w:r>
    </w:p>
    <w:p w14:paraId="54AFC8B1" w14:textId="77777777" w:rsidR="00C34C6C" w:rsidRPr="00611320" w:rsidRDefault="00C34C6C" w:rsidP="00C34C6C">
      <w:pPr>
        <w:jc w:val="both"/>
        <w:rPr>
          <w:iCs/>
        </w:rPr>
      </w:pPr>
    </w:p>
    <w:p w14:paraId="76B31E77" w14:textId="77777777" w:rsidR="00C34C6C" w:rsidRPr="00611320" w:rsidRDefault="00C34C6C" w:rsidP="00C34C6C">
      <w:pPr>
        <w:jc w:val="both"/>
        <w:rPr>
          <w:iCs/>
        </w:rPr>
      </w:pPr>
      <w:r w:rsidRPr="00611320">
        <w:rPr>
          <w:iCs/>
        </w:rPr>
        <w:tab/>
        <w:t>Die persönliche Bewirtschaftung kann ebenso wenig vom Inhaber eines Nießbrauchs, der unter Lebenden durch Willenserklärung […] bestellt wurde, als Kündigungsgrund geltend gemacht werden.</w:t>
      </w:r>
    </w:p>
    <w:p w14:paraId="50A4B836" w14:textId="77777777" w:rsidR="00C34C6C" w:rsidRPr="00611320" w:rsidRDefault="00C34C6C" w:rsidP="00C34C6C">
      <w:pPr>
        <w:jc w:val="both"/>
        <w:rPr>
          <w:iCs/>
        </w:rPr>
      </w:pPr>
    </w:p>
    <w:p w14:paraId="5A3BC88E" w14:textId="77777777" w:rsidR="00C34C6C" w:rsidRPr="00611320" w:rsidRDefault="00C34C6C" w:rsidP="00C34C6C">
      <w:pPr>
        <w:jc w:val="both"/>
        <w:rPr>
          <w:iCs/>
        </w:rPr>
      </w:pPr>
      <w:r w:rsidRPr="00611320">
        <w:rPr>
          <w:iCs/>
        </w:rPr>
        <w:tab/>
        <w:t>Die Person oder die Personen, die in der Kündigung als künftige Bewirtschafter angegeben sind, und, wenn es sich um juristische Personen handelt, ihre verantwortlichen Organe oder Leiter müssen:</w:t>
      </w:r>
    </w:p>
    <w:p w14:paraId="4289E0BA" w14:textId="77777777" w:rsidR="00C34C6C" w:rsidRPr="00611320" w:rsidRDefault="00C34C6C" w:rsidP="00C34C6C">
      <w:pPr>
        <w:jc w:val="both"/>
        <w:rPr>
          <w:iCs/>
        </w:rPr>
      </w:pPr>
    </w:p>
    <w:p w14:paraId="3E7F240D" w14:textId="1B83929E" w:rsidR="00C34C6C" w:rsidRPr="00611320" w:rsidRDefault="00C34C6C" w:rsidP="00C34C6C">
      <w:pPr>
        <w:jc w:val="both"/>
        <w:rPr>
          <w:iCs/>
        </w:rPr>
      </w:pPr>
      <w:r w:rsidRPr="00611320">
        <w:rPr>
          <w:iCs/>
        </w:rPr>
        <w:tab/>
      </w:r>
      <w:r w:rsidR="002E5E45">
        <w:rPr>
          <w:iCs/>
        </w:rPr>
        <w:t>- </w:t>
      </w:r>
      <w:r w:rsidRPr="00611320">
        <w:rPr>
          <w:iCs/>
        </w:rPr>
        <w:t>entweder im Besitz eines Studienzeugnisses oder eines Diploms sein, das ihnen nach einem erfolgreichen Abschluss eines Landwirtschaftskurses oder eines Studiums an einer Landwirtschafts</w:t>
      </w:r>
      <w:r w:rsidR="002E5E45">
        <w:rPr>
          <w:iCs/>
        </w:rPr>
        <w:t>- </w:t>
      </w:r>
      <w:r w:rsidRPr="00611320">
        <w:rPr>
          <w:iCs/>
        </w:rPr>
        <w:t>oder Gartenbauschule ausgehändigt wurde,</w:t>
      </w:r>
    </w:p>
    <w:p w14:paraId="2E96D074" w14:textId="77777777" w:rsidR="00C34C6C" w:rsidRPr="00611320" w:rsidRDefault="00C34C6C" w:rsidP="00C34C6C">
      <w:pPr>
        <w:jc w:val="both"/>
        <w:rPr>
          <w:iCs/>
        </w:rPr>
      </w:pPr>
    </w:p>
    <w:p w14:paraId="6AC7C1CA" w14:textId="0B7765A0" w:rsidR="00C34C6C" w:rsidRPr="00611320" w:rsidRDefault="00C34C6C" w:rsidP="00C34C6C">
      <w:pPr>
        <w:jc w:val="both"/>
        <w:rPr>
          <w:iCs/>
        </w:rPr>
      </w:pPr>
      <w:r w:rsidRPr="00611320">
        <w:rPr>
          <w:iCs/>
        </w:rPr>
        <w:tab/>
      </w:r>
      <w:r w:rsidR="002E5E45">
        <w:rPr>
          <w:iCs/>
        </w:rPr>
        <w:t>- </w:t>
      </w:r>
      <w:r w:rsidRPr="00611320">
        <w:rPr>
          <w:iCs/>
        </w:rPr>
        <w:t>oder Landwirt sein oder es im Laufe der vergangenen fünf Jahre während mindestens eines Jahres gewesen sein,</w:t>
      </w:r>
    </w:p>
    <w:p w14:paraId="0C623F72" w14:textId="77777777" w:rsidR="00C34C6C" w:rsidRPr="00611320" w:rsidRDefault="00C34C6C" w:rsidP="00C34C6C">
      <w:pPr>
        <w:jc w:val="both"/>
        <w:rPr>
          <w:iCs/>
        </w:rPr>
      </w:pPr>
    </w:p>
    <w:p w14:paraId="3028C2F8" w14:textId="69CA733F" w:rsidR="00C34C6C" w:rsidRPr="00611320" w:rsidRDefault="00C34C6C" w:rsidP="00C34C6C">
      <w:pPr>
        <w:jc w:val="both"/>
        <w:rPr>
          <w:iCs/>
        </w:rPr>
      </w:pPr>
      <w:r w:rsidRPr="00611320">
        <w:rPr>
          <w:iCs/>
        </w:rPr>
        <w:tab/>
      </w:r>
      <w:r w:rsidR="002E5E45">
        <w:rPr>
          <w:iCs/>
        </w:rPr>
        <w:t>- </w:t>
      </w:r>
      <w:r w:rsidRPr="00611320">
        <w:rPr>
          <w:iCs/>
        </w:rPr>
        <w:t>oder tatsächlich während mindestens eines Jahres in einem Landwirtschaftsbetrieb tätig gewesen sein.</w:t>
      </w:r>
    </w:p>
    <w:p w14:paraId="26CC73AB" w14:textId="77777777" w:rsidR="00C34C6C" w:rsidRPr="00611320" w:rsidRDefault="00C34C6C" w:rsidP="00C34C6C">
      <w:pPr>
        <w:jc w:val="both"/>
        <w:rPr>
          <w:iCs/>
        </w:rPr>
      </w:pPr>
    </w:p>
    <w:p w14:paraId="0C7E3D38" w14:textId="77777777" w:rsidR="00C34C6C" w:rsidRPr="00611320" w:rsidRDefault="00C34C6C" w:rsidP="00C34C6C">
      <w:pPr>
        <w:jc w:val="both"/>
        <w:rPr>
          <w:iCs/>
        </w:rPr>
      </w:pPr>
      <w:r w:rsidRPr="00611320">
        <w:rPr>
          <w:iCs/>
        </w:rPr>
        <w:tab/>
        <w:t>Die juristischen Personen, von denen in vorliegendem Artikel die Rede ist, müssen gemäß dem Gesetz vom 12. Juli 1979 zur Schaffung der Landwirtschaftsgesellschaft oder in Form einer Personengesellschaft oder einer Einmanngesellschaft mit beschränkter Haftung konstituiert sein. Außerdem müssen die Personen, die als Verwalter oder als Geschäftsführer die Tätigkeit der Gesellschaft leiten, tatsächliche Arbeit im Landwirtschaftsunternehmen verrichten.]</w:t>
      </w:r>
    </w:p>
    <w:p w14:paraId="61FF3581" w14:textId="77777777" w:rsidR="00C34C6C" w:rsidRPr="00611320" w:rsidRDefault="00C34C6C" w:rsidP="00C34C6C">
      <w:pPr>
        <w:jc w:val="both"/>
        <w:rPr>
          <w:iCs/>
        </w:rPr>
      </w:pPr>
    </w:p>
    <w:p w14:paraId="16B47D7E" w14:textId="2413EC3E" w:rsidR="00C34C6C" w:rsidRPr="00611320" w:rsidRDefault="00C34C6C" w:rsidP="00C34C6C">
      <w:pPr>
        <w:jc w:val="both"/>
        <w:rPr>
          <w:iCs/>
        </w:rPr>
      </w:pPr>
      <w:r w:rsidRPr="00611320">
        <w:rPr>
          <w:i/>
          <w:iCs/>
        </w:rPr>
        <w:t>[</w:t>
      </w:r>
      <w:r w:rsidR="00B8480F">
        <w:rPr>
          <w:i/>
          <w:iCs/>
        </w:rPr>
        <w:t>Art. </w:t>
      </w:r>
      <w:r w:rsidRPr="00611320">
        <w:rPr>
          <w:i/>
          <w:iCs/>
        </w:rPr>
        <w:t xml:space="preserve">9 ersetzt durch </w:t>
      </w:r>
      <w:r w:rsidR="00B8480F">
        <w:rPr>
          <w:i/>
          <w:iCs/>
        </w:rPr>
        <w:t>Art. </w:t>
      </w:r>
      <w:r w:rsidRPr="00611320">
        <w:rPr>
          <w:i/>
          <w:iCs/>
        </w:rPr>
        <w:t xml:space="preserve">8 des G. vom 7. November 1988 (B.S. vom 6. Dezember 1988); </w:t>
      </w:r>
      <w:r w:rsidR="00B8480F">
        <w:rPr>
          <w:i/>
          <w:iCs/>
        </w:rPr>
        <w:t>Abs. </w:t>
      </w:r>
      <w:r w:rsidRPr="00611320">
        <w:rPr>
          <w:i/>
          <w:iCs/>
        </w:rPr>
        <w:t xml:space="preserve">3 abgeändert durch </w:t>
      </w:r>
      <w:r w:rsidR="00B8480F">
        <w:rPr>
          <w:i/>
          <w:iCs/>
        </w:rPr>
        <w:t>Art. </w:t>
      </w:r>
      <w:r w:rsidRPr="00611320">
        <w:rPr>
          <w:i/>
          <w:iCs/>
        </w:rPr>
        <w:t>2 des G. vom 3. Mai 2003 (II) (B.S. vom 30. Juni 2003)]</w:t>
      </w:r>
    </w:p>
    <w:p w14:paraId="253F0645" w14:textId="77777777" w:rsidR="00C34C6C" w:rsidRPr="00611320" w:rsidRDefault="00C34C6C" w:rsidP="00C34C6C">
      <w:pPr>
        <w:jc w:val="both"/>
        <w:rPr>
          <w:iCs/>
        </w:rPr>
      </w:pPr>
    </w:p>
    <w:p w14:paraId="7DE04115" w14:textId="77777777" w:rsidR="00C34C6C" w:rsidRPr="00611320" w:rsidRDefault="00C34C6C" w:rsidP="00C34C6C">
      <w:pPr>
        <w:jc w:val="both"/>
        <w:rPr>
          <w:iCs/>
        </w:rPr>
      </w:pPr>
    </w:p>
    <w:p w14:paraId="1F2DAF6D" w14:textId="16FBC885" w:rsidR="00C34C6C" w:rsidRPr="00611320" w:rsidRDefault="00C34C6C" w:rsidP="00C34C6C">
      <w:pPr>
        <w:jc w:val="both"/>
        <w:rPr>
          <w:iCs/>
        </w:rPr>
      </w:pPr>
      <w:r w:rsidRPr="00611320">
        <w:rPr>
          <w:iCs/>
        </w:rPr>
        <w:tab/>
      </w:r>
      <w:r w:rsidR="00B8480F">
        <w:rPr>
          <w:b/>
          <w:iCs/>
        </w:rPr>
        <w:t>Art. </w:t>
      </w:r>
      <w:r w:rsidRPr="00611320">
        <w:rPr>
          <w:b/>
          <w:iCs/>
        </w:rPr>
        <w:t>10</w:t>
      </w:r>
      <w:r w:rsidRPr="00611320">
        <w:rPr>
          <w:iCs/>
        </w:rPr>
        <w:t xml:space="preserve"> </w:t>
      </w:r>
      <w:r w:rsidR="002E5E45">
        <w:rPr>
          <w:iCs/>
        </w:rPr>
        <w:t>- </w:t>
      </w:r>
      <w:r w:rsidRPr="00611320">
        <w:rPr>
          <w:iCs/>
        </w:rPr>
        <w:t>[Keine persönliche Bewirtschaftung ist die Anpflanzung von Nadelbäumen, Laubbäumen oder Sträuchern auf dem Pachtgut durch die Rücknahmebegünstigten während der neun Jahre nach dem Weggang des Pächters, es sei denn, es handelt sich um Gartenbau oder um zur Erhaltung des Guts notwendige Anpflanzungen. Der Friedensrichter kann, nachdem er ein Gutachten beim staatlichen Agraringenieur des Gebiets eingeholt hat, eine Befreiung von diesem Verbot gewähren.</w:t>
      </w:r>
    </w:p>
    <w:p w14:paraId="36AFB88C" w14:textId="77777777" w:rsidR="00C34C6C" w:rsidRPr="00611320" w:rsidRDefault="00C34C6C" w:rsidP="00C34C6C">
      <w:pPr>
        <w:jc w:val="both"/>
        <w:rPr>
          <w:iCs/>
        </w:rPr>
      </w:pPr>
    </w:p>
    <w:p w14:paraId="0E47A56F" w14:textId="77777777" w:rsidR="00C34C6C" w:rsidRPr="00611320" w:rsidRDefault="00C34C6C" w:rsidP="00C34C6C">
      <w:pPr>
        <w:jc w:val="both"/>
        <w:rPr>
          <w:iCs/>
        </w:rPr>
      </w:pPr>
      <w:r w:rsidRPr="00611320">
        <w:rPr>
          <w:iCs/>
        </w:rPr>
        <w:tab/>
        <w:t>Die Anpflanzung von Weihnachtsbäumen während der neun Jahre nach dem Weggang des Pächters ist auch keine persönliche Bewirtschaftung, es sei denn, dass der Rücknahmebegünstigte bereits einen Gartenbaubetrieb betreibt und dass der Friedensrichter eine Befreiung von diesem Verbot gewährt, nachdem er ein Gutachten beim staatlichen Agraringenieur des Gebiets eingeholt hat.</w:t>
      </w:r>
    </w:p>
    <w:p w14:paraId="6DA24D3E" w14:textId="77777777" w:rsidR="00C34C6C" w:rsidRPr="00611320" w:rsidRDefault="00C34C6C" w:rsidP="00C34C6C">
      <w:pPr>
        <w:jc w:val="both"/>
        <w:rPr>
          <w:iCs/>
        </w:rPr>
      </w:pPr>
    </w:p>
    <w:p w14:paraId="067A2D07" w14:textId="73ED864B" w:rsidR="00C34C6C" w:rsidRPr="00611320" w:rsidRDefault="00C34C6C" w:rsidP="00C34C6C">
      <w:pPr>
        <w:jc w:val="both"/>
        <w:rPr>
          <w:iCs/>
        </w:rPr>
      </w:pPr>
      <w:r w:rsidRPr="00611320">
        <w:rPr>
          <w:iCs/>
        </w:rPr>
        <w:tab/>
        <w:t>Keine persönliche Bewirtschaftung ist der Verkauf von Gras oder von Ernte auf dem Halm im Falle, wo die Rücknahmebegünstigten sich während der neun Jahre nach dem Weggang des Pächters nicht um die gewöhnlichen Anbau</w:t>
      </w:r>
      <w:r w:rsidR="002E5E45">
        <w:rPr>
          <w:iCs/>
        </w:rPr>
        <w:t>- </w:t>
      </w:r>
      <w:r w:rsidRPr="00611320">
        <w:rPr>
          <w:iCs/>
        </w:rPr>
        <w:t>und Unterhaltsarbeiten kümmern, und auch nicht die Pensionstierhaltung während desselben Zeitraums von neun Jahren.]</w:t>
      </w:r>
    </w:p>
    <w:p w14:paraId="181E0F6E" w14:textId="77777777" w:rsidR="00C34C6C" w:rsidRPr="00611320" w:rsidRDefault="00C34C6C" w:rsidP="00C34C6C">
      <w:pPr>
        <w:jc w:val="both"/>
        <w:rPr>
          <w:iCs/>
        </w:rPr>
      </w:pPr>
    </w:p>
    <w:p w14:paraId="5442B70B" w14:textId="2EAD53AE" w:rsidR="00C34C6C" w:rsidRPr="00611320" w:rsidRDefault="00C34C6C" w:rsidP="00C34C6C">
      <w:pPr>
        <w:jc w:val="both"/>
        <w:rPr>
          <w:iCs/>
        </w:rPr>
      </w:pPr>
      <w:r w:rsidRPr="00611320">
        <w:rPr>
          <w:i/>
          <w:iCs/>
        </w:rPr>
        <w:t>[</w:t>
      </w:r>
      <w:r w:rsidR="00B8480F">
        <w:rPr>
          <w:i/>
          <w:iCs/>
        </w:rPr>
        <w:t>Art. </w:t>
      </w:r>
      <w:r w:rsidRPr="00611320">
        <w:rPr>
          <w:i/>
          <w:iCs/>
        </w:rPr>
        <w:t xml:space="preserve">10 ersetzt durch </w:t>
      </w:r>
      <w:r w:rsidR="00B8480F">
        <w:rPr>
          <w:i/>
          <w:iCs/>
        </w:rPr>
        <w:t>Art. </w:t>
      </w:r>
      <w:r w:rsidRPr="00611320">
        <w:rPr>
          <w:i/>
          <w:iCs/>
        </w:rPr>
        <w:t>9 des G. vom 7. November 1988 (B.S. vom 6. Dezember 1988)]</w:t>
      </w:r>
    </w:p>
    <w:p w14:paraId="1E74F0CC" w14:textId="77777777" w:rsidR="00C34C6C" w:rsidRPr="00611320" w:rsidRDefault="00C34C6C" w:rsidP="00C34C6C">
      <w:pPr>
        <w:jc w:val="both"/>
        <w:rPr>
          <w:iCs/>
        </w:rPr>
      </w:pPr>
    </w:p>
    <w:p w14:paraId="074686BF" w14:textId="77777777" w:rsidR="00C34C6C" w:rsidRPr="00611320" w:rsidRDefault="00C34C6C" w:rsidP="00C34C6C">
      <w:pPr>
        <w:jc w:val="both"/>
        <w:rPr>
          <w:iCs/>
        </w:rPr>
      </w:pPr>
    </w:p>
    <w:p w14:paraId="37AC0F8D" w14:textId="1FC0CC82" w:rsidR="00C34C6C" w:rsidRPr="00611320" w:rsidRDefault="00C34C6C" w:rsidP="00C34C6C">
      <w:pPr>
        <w:jc w:val="both"/>
        <w:rPr>
          <w:iCs/>
        </w:rPr>
      </w:pPr>
      <w:r w:rsidRPr="00611320">
        <w:rPr>
          <w:iCs/>
        </w:rPr>
        <w:tab/>
      </w:r>
      <w:r w:rsidR="00B8480F">
        <w:rPr>
          <w:b/>
          <w:iCs/>
        </w:rPr>
        <w:t>Art. </w:t>
      </w:r>
      <w:r w:rsidRPr="00611320">
        <w:rPr>
          <w:b/>
          <w:iCs/>
        </w:rPr>
        <w:t>11</w:t>
      </w:r>
      <w:r w:rsidRPr="00611320">
        <w:rPr>
          <w:iCs/>
        </w:rPr>
        <w:t xml:space="preserve"> </w:t>
      </w:r>
      <w:r w:rsidR="002E5E45">
        <w:rPr>
          <w:iCs/>
        </w:rPr>
        <w:t>- </w:t>
      </w:r>
      <w:r w:rsidRPr="00611320">
        <w:rPr>
          <w:iCs/>
        </w:rPr>
        <w:t xml:space="preserve">[1 </w:t>
      </w:r>
      <w:r w:rsidR="002E5E45">
        <w:rPr>
          <w:iCs/>
        </w:rPr>
        <w:t>- </w:t>
      </w:r>
      <w:r w:rsidRPr="00611320">
        <w:rPr>
          <w:iCs/>
        </w:rPr>
        <w:t xml:space="preserve">In den in den Artikeln 6 und 7 </w:t>
      </w:r>
      <w:r w:rsidR="00B8480F">
        <w:rPr>
          <w:iCs/>
        </w:rPr>
        <w:t>Nr. </w:t>
      </w:r>
      <w:r w:rsidRPr="00611320">
        <w:rPr>
          <w:iCs/>
        </w:rPr>
        <w:t>9 und 10 erwähnten Fällen kann dem Pächter nur unter Einhaltung einer Kündigungsfrist von mindestens drei Monaten gekündigt werden. Diese Frist wird verlängert, um dem Pächter die Zeit zu geben, wachsende Früchte zu ernten.</w:t>
      </w:r>
    </w:p>
    <w:p w14:paraId="5EDD569C" w14:textId="77777777" w:rsidR="00C34C6C" w:rsidRPr="00611320" w:rsidRDefault="00C34C6C" w:rsidP="00C34C6C">
      <w:pPr>
        <w:jc w:val="both"/>
        <w:rPr>
          <w:iCs/>
        </w:rPr>
      </w:pPr>
    </w:p>
    <w:p w14:paraId="6C5075F6" w14:textId="393AC3F0" w:rsidR="00C34C6C" w:rsidRPr="00611320" w:rsidRDefault="00C34C6C" w:rsidP="00C34C6C">
      <w:pPr>
        <w:jc w:val="both"/>
        <w:rPr>
          <w:iCs/>
        </w:rPr>
      </w:pPr>
      <w:r w:rsidRPr="00611320">
        <w:rPr>
          <w:iCs/>
        </w:rPr>
        <w:tab/>
        <w:t>2 </w:t>
      </w:r>
      <w:r w:rsidR="002E5E45">
        <w:rPr>
          <w:iCs/>
        </w:rPr>
        <w:t>- </w:t>
      </w:r>
      <w:r w:rsidRPr="00611320">
        <w:rPr>
          <w:iCs/>
        </w:rPr>
        <w:t xml:space="preserve">In den in Artikel 7 </w:t>
      </w:r>
      <w:r w:rsidR="00B8480F">
        <w:rPr>
          <w:iCs/>
        </w:rPr>
        <w:t>Nr. </w:t>
      </w:r>
      <w:r w:rsidRPr="00611320">
        <w:rPr>
          <w:iCs/>
        </w:rPr>
        <w:t>1 bis 8 erwähnten Fällen darf dem Pächter nur unter Einhaltung einer Kündigungsfrist von mindestens zwei und höchstens vier Jahren gekündigt werden.</w:t>
      </w:r>
    </w:p>
    <w:p w14:paraId="65CA4FA8" w14:textId="77777777" w:rsidR="00C34C6C" w:rsidRPr="00611320" w:rsidRDefault="00C34C6C" w:rsidP="00C34C6C">
      <w:pPr>
        <w:jc w:val="both"/>
        <w:rPr>
          <w:iCs/>
        </w:rPr>
      </w:pPr>
    </w:p>
    <w:p w14:paraId="1D5ED273" w14:textId="07ECF199" w:rsidR="00C34C6C" w:rsidRPr="00611320" w:rsidRDefault="00C34C6C" w:rsidP="00C34C6C">
      <w:pPr>
        <w:jc w:val="both"/>
        <w:rPr>
          <w:iCs/>
        </w:rPr>
      </w:pPr>
      <w:r w:rsidRPr="00611320">
        <w:rPr>
          <w:iCs/>
        </w:rPr>
        <w:tab/>
        <w:t>3 </w:t>
      </w:r>
      <w:r w:rsidR="002E5E45">
        <w:rPr>
          <w:iCs/>
        </w:rPr>
        <w:t>- </w:t>
      </w:r>
      <w:r w:rsidRPr="00611320">
        <w:rPr>
          <w:iCs/>
        </w:rPr>
        <w:t>In den in Artikel 8 §</w:t>
      </w:r>
      <w:r w:rsidR="00B8480F">
        <w:rPr>
          <w:iCs/>
        </w:rPr>
        <w:t>§ </w:t>
      </w:r>
      <w:r w:rsidRPr="00611320">
        <w:rPr>
          <w:iCs/>
        </w:rPr>
        <w:t>1 und 2 erwähnten Fällen darf dem Pächter nur unter Einhaltung einer Kündigungsfrist von mindestens drei und höchstens vier Jahren gekündigt werden.</w:t>
      </w:r>
    </w:p>
    <w:p w14:paraId="59BC4743" w14:textId="396669E5" w:rsidR="00C34C6C" w:rsidRPr="00611320" w:rsidRDefault="00C34C6C" w:rsidP="00C34C6C">
      <w:pPr>
        <w:jc w:val="both"/>
        <w:rPr>
          <w:iCs/>
        </w:rPr>
      </w:pPr>
      <w:r w:rsidRPr="00611320">
        <w:rPr>
          <w:iCs/>
        </w:rPr>
        <w:br w:type="page"/>
      </w:r>
      <w:r w:rsidRPr="00611320">
        <w:rPr>
          <w:iCs/>
        </w:rPr>
        <w:tab/>
        <w:t>4 </w:t>
      </w:r>
      <w:r w:rsidR="002E5E45">
        <w:rPr>
          <w:iCs/>
        </w:rPr>
        <w:t>- </w:t>
      </w:r>
      <w:r w:rsidRPr="00611320">
        <w:rPr>
          <w:iCs/>
        </w:rPr>
        <w:t>In dem in Artikel 8</w:t>
      </w:r>
      <w:r w:rsidRPr="00611320">
        <w:rPr>
          <w:i/>
          <w:iCs/>
        </w:rPr>
        <w:t>bis</w:t>
      </w:r>
      <w:r w:rsidRPr="00611320">
        <w:rPr>
          <w:iCs/>
        </w:rPr>
        <w:t xml:space="preserve"> erwähnten Fall darf dem Pächter nur unter Einhaltung einer Kündigungsfrist von mindestens einem Jahr und höchstens vier Jahren gekündigt werden.]</w:t>
      </w:r>
    </w:p>
    <w:p w14:paraId="2706CC1A" w14:textId="77777777" w:rsidR="00C34C6C" w:rsidRPr="00611320" w:rsidRDefault="00C34C6C" w:rsidP="00C34C6C">
      <w:pPr>
        <w:jc w:val="both"/>
        <w:rPr>
          <w:iCs/>
        </w:rPr>
      </w:pPr>
    </w:p>
    <w:p w14:paraId="4AD0D776" w14:textId="67493F74" w:rsidR="00C34C6C" w:rsidRPr="00611320" w:rsidRDefault="00C34C6C" w:rsidP="00C34C6C">
      <w:pPr>
        <w:jc w:val="both"/>
        <w:rPr>
          <w:iCs/>
        </w:rPr>
      </w:pPr>
      <w:r w:rsidRPr="00611320">
        <w:rPr>
          <w:i/>
          <w:iCs/>
        </w:rPr>
        <w:t>[</w:t>
      </w:r>
      <w:r w:rsidR="00B8480F">
        <w:rPr>
          <w:i/>
          <w:iCs/>
        </w:rPr>
        <w:t>Art. </w:t>
      </w:r>
      <w:r w:rsidRPr="00611320">
        <w:rPr>
          <w:i/>
          <w:iCs/>
        </w:rPr>
        <w:t xml:space="preserve">11 ersetzt durch </w:t>
      </w:r>
      <w:r w:rsidR="00B8480F">
        <w:rPr>
          <w:i/>
          <w:iCs/>
        </w:rPr>
        <w:t>Art. </w:t>
      </w:r>
      <w:r w:rsidRPr="00611320">
        <w:rPr>
          <w:i/>
          <w:iCs/>
        </w:rPr>
        <w:t>10 des G. vom 7. November 1988 (B.S. vom 6. Dezember 1988)]</w:t>
      </w:r>
    </w:p>
    <w:p w14:paraId="48E6B7C9" w14:textId="77777777" w:rsidR="00C34C6C" w:rsidRPr="00611320" w:rsidRDefault="00C34C6C" w:rsidP="00C34C6C">
      <w:pPr>
        <w:jc w:val="both"/>
        <w:rPr>
          <w:iCs/>
        </w:rPr>
      </w:pPr>
    </w:p>
    <w:p w14:paraId="562585C4" w14:textId="77777777" w:rsidR="00C34C6C" w:rsidRPr="00611320" w:rsidRDefault="00C34C6C" w:rsidP="00C34C6C">
      <w:pPr>
        <w:jc w:val="both"/>
        <w:rPr>
          <w:iCs/>
        </w:rPr>
      </w:pPr>
    </w:p>
    <w:p w14:paraId="788991AF" w14:textId="7DD6A7B7" w:rsidR="00C34C6C" w:rsidRPr="00611320" w:rsidRDefault="00C34C6C" w:rsidP="00C34C6C">
      <w:pPr>
        <w:jc w:val="both"/>
        <w:rPr>
          <w:iCs/>
        </w:rPr>
      </w:pPr>
      <w:r w:rsidRPr="00611320">
        <w:rPr>
          <w:iCs/>
        </w:rPr>
        <w:tab/>
        <w:t>[</w:t>
      </w:r>
      <w:r w:rsidR="00B8480F">
        <w:rPr>
          <w:b/>
          <w:iCs/>
        </w:rPr>
        <w:t>Art. </w:t>
      </w:r>
      <w:r w:rsidRPr="00611320">
        <w:rPr>
          <w:b/>
          <w:iCs/>
        </w:rPr>
        <w:t>11</w:t>
      </w:r>
      <w:r w:rsidRPr="00611320">
        <w:rPr>
          <w:b/>
          <w:i/>
          <w:iCs/>
        </w:rPr>
        <w:t>bis</w:t>
      </w:r>
      <w:r w:rsidRPr="00611320">
        <w:rPr>
          <w:iCs/>
        </w:rPr>
        <w:t xml:space="preserve"> </w:t>
      </w:r>
      <w:r w:rsidR="002E5E45">
        <w:rPr>
          <w:iCs/>
        </w:rPr>
        <w:t>- </w:t>
      </w:r>
      <w:r w:rsidRPr="00611320">
        <w:rPr>
          <w:iCs/>
        </w:rPr>
        <w:t xml:space="preserve">Unbeschadet der Bestimmungen von Artikel 14 darf derjenige, der durch Tausch Eigentümer-Verpächter geworden ist, während der Pachtperiode, die zum Zeitpunkt der authentischen Beurkundung läuft, nicht kündigen, um das Pachtgut selber zu bewirtschaften oder die Bewirtschaftung seinem Ehepartner, seinen Verwandten in absteigender Linie oder Adoptivkindern oder denen seines Ehepartners abzutreten. In der darauffolgenden Periode darf er nur unter Einhaltung einer Kündigungsfrist von mindestens sechs Jahren kündigen. Die Artikel 7 </w:t>
      </w:r>
      <w:r w:rsidR="00B8480F">
        <w:rPr>
          <w:iCs/>
        </w:rPr>
        <w:t>Nr. </w:t>
      </w:r>
      <w:r w:rsidRPr="00611320">
        <w:rPr>
          <w:iCs/>
        </w:rPr>
        <w:t>1 und 8 sind auf diese Kündigung entsprechend anwendbar.]</w:t>
      </w:r>
    </w:p>
    <w:p w14:paraId="50A6CC7A" w14:textId="77777777" w:rsidR="00C34C6C" w:rsidRPr="00611320" w:rsidRDefault="00C34C6C" w:rsidP="00C34C6C">
      <w:pPr>
        <w:jc w:val="both"/>
        <w:rPr>
          <w:iCs/>
        </w:rPr>
      </w:pPr>
    </w:p>
    <w:p w14:paraId="29FF3F5C" w14:textId="31744A67" w:rsidR="00C34C6C" w:rsidRPr="00611320" w:rsidRDefault="00C34C6C" w:rsidP="00C34C6C">
      <w:pPr>
        <w:jc w:val="both"/>
        <w:rPr>
          <w:iCs/>
        </w:rPr>
      </w:pPr>
      <w:r w:rsidRPr="00611320">
        <w:rPr>
          <w:i/>
          <w:iCs/>
        </w:rPr>
        <w:t>[</w:t>
      </w:r>
      <w:r w:rsidR="00B8480F">
        <w:rPr>
          <w:i/>
          <w:iCs/>
        </w:rPr>
        <w:t>Art. </w:t>
      </w:r>
      <w:r w:rsidRPr="00611320">
        <w:rPr>
          <w:i/>
          <w:iCs/>
        </w:rPr>
        <w:t xml:space="preserve">11bis eingefügt durch </w:t>
      </w:r>
      <w:r w:rsidR="00B8480F">
        <w:rPr>
          <w:i/>
          <w:iCs/>
        </w:rPr>
        <w:t>Art. </w:t>
      </w:r>
      <w:r w:rsidRPr="00611320">
        <w:rPr>
          <w:i/>
          <w:iCs/>
        </w:rPr>
        <w:t>1 des G. vom 23. November 1978 (B.S. vom 13. Dezember 1978)]</w:t>
      </w:r>
    </w:p>
    <w:p w14:paraId="402E7A7F" w14:textId="77777777" w:rsidR="00C34C6C" w:rsidRPr="00611320" w:rsidRDefault="00C34C6C" w:rsidP="00C34C6C">
      <w:pPr>
        <w:jc w:val="both"/>
        <w:rPr>
          <w:iCs/>
        </w:rPr>
      </w:pPr>
    </w:p>
    <w:p w14:paraId="521E3E51" w14:textId="77777777" w:rsidR="00C34C6C" w:rsidRPr="00611320" w:rsidRDefault="00C34C6C" w:rsidP="00C34C6C">
      <w:pPr>
        <w:jc w:val="both"/>
        <w:rPr>
          <w:iCs/>
        </w:rPr>
      </w:pPr>
    </w:p>
    <w:p w14:paraId="6D497DA5" w14:textId="6388A825" w:rsidR="00C34C6C" w:rsidRPr="00611320" w:rsidRDefault="00C34C6C" w:rsidP="00C34C6C">
      <w:pPr>
        <w:jc w:val="both"/>
        <w:rPr>
          <w:iCs/>
        </w:rPr>
      </w:pPr>
      <w:r w:rsidRPr="00611320">
        <w:rPr>
          <w:iCs/>
        </w:rPr>
        <w:tab/>
      </w:r>
      <w:r w:rsidR="00B8480F">
        <w:rPr>
          <w:b/>
          <w:iCs/>
        </w:rPr>
        <w:t>Art. </w:t>
      </w:r>
      <w:r w:rsidRPr="00611320">
        <w:rPr>
          <w:b/>
          <w:iCs/>
        </w:rPr>
        <w:t>12</w:t>
      </w:r>
      <w:r w:rsidRPr="00611320">
        <w:rPr>
          <w:iCs/>
        </w:rPr>
        <w:t xml:space="preserve"> </w:t>
      </w:r>
      <w:r w:rsidR="002E5E45">
        <w:rPr>
          <w:iCs/>
        </w:rPr>
        <w:t>- </w:t>
      </w:r>
      <w:r w:rsidRPr="00611320">
        <w:rPr>
          <w:iCs/>
        </w:rPr>
        <w:t xml:space="preserve">[1 </w:t>
      </w:r>
      <w:r w:rsidR="002E5E45">
        <w:rPr>
          <w:iCs/>
        </w:rPr>
        <w:t>- </w:t>
      </w:r>
      <w:r w:rsidRPr="00611320">
        <w:rPr>
          <w:iCs/>
        </w:rPr>
        <w:t>In der Kündigung muss zur Vermeidung der Nichtigkeit klar und deutlich angegeben werden, aus welchem genauen Grund oder aus welchen genauen Gründen sie eingereicht wird. Es muss ebenfalls darin angegeben werden, dass der Verpächter, falls ihm nicht innerhalb von dreißig Tagen nach Versand der Kündigung eine schriftliche Zustimmung notifiziert wird, vor dem Friedensrichter auf Erklärung der Gültigkeit dieser Kündigung klagen wird.</w:t>
      </w:r>
    </w:p>
    <w:p w14:paraId="37660313" w14:textId="77777777" w:rsidR="00C34C6C" w:rsidRPr="00611320" w:rsidRDefault="00C34C6C" w:rsidP="00C34C6C">
      <w:pPr>
        <w:jc w:val="both"/>
        <w:rPr>
          <w:iCs/>
        </w:rPr>
      </w:pPr>
    </w:p>
    <w:p w14:paraId="5F90CB8A" w14:textId="77777777" w:rsidR="00C34C6C" w:rsidRPr="00611320" w:rsidRDefault="00C34C6C" w:rsidP="00C34C6C">
      <w:pPr>
        <w:jc w:val="both"/>
        <w:rPr>
          <w:iCs/>
        </w:rPr>
      </w:pPr>
      <w:r w:rsidRPr="00611320">
        <w:rPr>
          <w:iCs/>
        </w:rPr>
        <w:tab/>
        <w:t>In der Kündigung müssen zur Vermeidung der Nichtigkeit Name, Vorname, Beruf, Geburtsdatum, Personenstand und Adresse der künftigen Bewirtschafter angegeben werden.</w:t>
      </w:r>
    </w:p>
    <w:p w14:paraId="50DD4C97" w14:textId="77777777" w:rsidR="00C34C6C" w:rsidRPr="00611320" w:rsidRDefault="00C34C6C" w:rsidP="00C34C6C">
      <w:pPr>
        <w:jc w:val="both"/>
        <w:rPr>
          <w:iCs/>
        </w:rPr>
      </w:pPr>
    </w:p>
    <w:p w14:paraId="54D0266E" w14:textId="13A714D1" w:rsidR="00C34C6C" w:rsidRPr="00611320" w:rsidRDefault="00C34C6C" w:rsidP="00C34C6C">
      <w:pPr>
        <w:jc w:val="both"/>
        <w:rPr>
          <w:iCs/>
        </w:rPr>
      </w:pPr>
      <w:r w:rsidRPr="00611320">
        <w:rPr>
          <w:iCs/>
        </w:rPr>
        <w:tab/>
        <w:t xml:space="preserve">2 </w:t>
      </w:r>
      <w:r w:rsidR="002E5E45">
        <w:rPr>
          <w:iCs/>
        </w:rPr>
        <w:t>- </w:t>
      </w:r>
      <w:r w:rsidRPr="00611320">
        <w:rPr>
          <w:iCs/>
        </w:rPr>
        <w:t xml:space="preserve">Stützt sich die Kündigung auf die in Artikel 6 </w:t>
      </w:r>
      <w:r w:rsidR="00B8480F">
        <w:rPr>
          <w:iCs/>
        </w:rPr>
        <w:t>§ </w:t>
      </w:r>
      <w:r w:rsidRPr="00611320">
        <w:rPr>
          <w:iCs/>
        </w:rPr>
        <w:t xml:space="preserve">1 </w:t>
      </w:r>
      <w:r w:rsidR="00B8480F">
        <w:rPr>
          <w:iCs/>
        </w:rPr>
        <w:t>Nr. </w:t>
      </w:r>
      <w:r w:rsidRPr="00611320">
        <w:rPr>
          <w:iCs/>
        </w:rPr>
        <w:t xml:space="preserve">1 bis 4 einschließlich und Artikel 7 </w:t>
      </w:r>
      <w:r w:rsidR="00B8480F">
        <w:rPr>
          <w:iCs/>
        </w:rPr>
        <w:t>Nr. </w:t>
      </w:r>
      <w:r w:rsidRPr="00611320">
        <w:rPr>
          <w:iCs/>
        </w:rPr>
        <w:t>10 erwähnten Gründe, kann die Kündigung nur auf Vorlage einer beglaubigten Abschrift der von der zuständigen Verwaltung erteilten Baugenehmigung für gültig erklärt werden.</w:t>
      </w:r>
    </w:p>
    <w:p w14:paraId="505F212D" w14:textId="77777777" w:rsidR="00C34C6C" w:rsidRPr="00611320" w:rsidRDefault="00C34C6C" w:rsidP="00C34C6C">
      <w:pPr>
        <w:jc w:val="both"/>
        <w:rPr>
          <w:iCs/>
        </w:rPr>
      </w:pPr>
    </w:p>
    <w:p w14:paraId="6C88A5AB" w14:textId="35B9B260" w:rsidR="00C34C6C" w:rsidRPr="00611320" w:rsidRDefault="00C34C6C" w:rsidP="00C34C6C">
      <w:pPr>
        <w:jc w:val="both"/>
        <w:rPr>
          <w:iCs/>
        </w:rPr>
      </w:pPr>
      <w:r w:rsidRPr="00611320">
        <w:rPr>
          <w:iCs/>
        </w:rPr>
        <w:tab/>
        <w:t>Wenn die Baugenehmigung im Fall einer Erschließung nicht vorgelegt werden kann, weil vorab Straßen</w:t>
      </w:r>
      <w:r w:rsidR="002E5E45">
        <w:rPr>
          <w:iCs/>
        </w:rPr>
        <w:t>- </w:t>
      </w:r>
      <w:r w:rsidRPr="00611320">
        <w:rPr>
          <w:iCs/>
        </w:rPr>
        <w:t>und Wegebauarbeiten durchgeführt werden müssen, kann der Richter die Kündigung auf Vorlage einer beglaubigten Abschrift der Erschließungsgenehmigung für gültig erklären, sofern dieser Abschrift eine Erklärung der Gemeindeverwaltung beigefügt ist, aus der hervorgeht, dass die Baugenehmigung ausgestellt werden kann, sobald diese Arbeiten durchgeführt worden sind.</w:t>
      </w:r>
    </w:p>
    <w:p w14:paraId="514887A8" w14:textId="77777777" w:rsidR="00C34C6C" w:rsidRPr="00611320" w:rsidRDefault="00C34C6C" w:rsidP="00C34C6C">
      <w:pPr>
        <w:jc w:val="both"/>
        <w:rPr>
          <w:iCs/>
        </w:rPr>
      </w:pPr>
    </w:p>
    <w:p w14:paraId="66891FA8" w14:textId="4AD9D029" w:rsidR="00C34C6C" w:rsidRPr="00611320" w:rsidRDefault="00C34C6C" w:rsidP="00C34C6C">
      <w:pPr>
        <w:jc w:val="both"/>
        <w:rPr>
          <w:iCs/>
        </w:rPr>
      </w:pPr>
      <w:r w:rsidRPr="00611320">
        <w:rPr>
          <w:iCs/>
        </w:rPr>
        <w:tab/>
        <w:t xml:space="preserve">3 </w:t>
      </w:r>
      <w:r w:rsidR="002E5E45">
        <w:rPr>
          <w:iCs/>
        </w:rPr>
        <w:t>- </w:t>
      </w:r>
      <w:r w:rsidRPr="00611320">
        <w:rPr>
          <w:iCs/>
        </w:rPr>
        <w:t xml:space="preserve">Wird das Gut von mehreren Pächtern gemeinsam gepachtet, muss die Kündigung allen notifiziert werden, die das Gut bewirtschaften. Weiß der Verpächter nicht, wer das Gut bewirtschaftet, darf er diejenigen, die die letzte Pacht gezahlt haben, oder </w:t>
      </w:r>
      <w:r w:rsidR="002E5E45">
        <w:rPr>
          <w:iCs/>
        </w:rPr>
        <w:t>- </w:t>
      </w:r>
      <w:r w:rsidRPr="00611320">
        <w:rPr>
          <w:iCs/>
        </w:rPr>
        <w:t xml:space="preserve">in Ermangelung einer solchen Zahlung </w:t>
      </w:r>
      <w:r w:rsidR="002E5E45">
        <w:rPr>
          <w:iCs/>
        </w:rPr>
        <w:t>- </w:t>
      </w:r>
      <w:r w:rsidRPr="00611320">
        <w:rPr>
          <w:iCs/>
        </w:rPr>
        <w:t>denjenigen oder diejenigen der Pächter, die am Sitz des Betriebs ihren Wohnsitz haben, als Bewirtschafter betrachten.</w:t>
      </w:r>
    </w:p>
    <w:p w14:paraId="359051E3" w14:textId="77777777" w:rsidR="00C34C6C" w:rsidRPr="00611320" w:rsidRDefault="00C34C6C" w:rsidP="00C34C6C">
      <w:pPr>
        <w:jc w:val="both"/>
        <w:rPr>
          <w:iCs/>
        </w:rPr>
      </w:pPr>
    </w:p>
    <w:p w14:paraId="7CA253D8" w14:textId="5901074C" w:rsidR="00C34C6C" w:rsidRPr="00611320" w:rsidRDefault="00C34C6C" w:rsidP="00C34C6C">
      <w:pPr>
        <w:jc w:val="both"/>
        <w:rPr>
          <w:iCs/>
        </w:rPr>
      </w:pPr>
      <w:r w:rsidRPr="00611320">
        <w:rPr>
          <w:iCs/>
        </w:rPr>
        <w:tab/>
        <w:t xml:space="preserve">Wenn der Verpächter beim Tod des Pächters nicht weiß, welcher Erbe oder welche Erben das Pachtgut weiter bewirtschaften, darf er denjenigen oder diejenigen der Erben oder Rechtsnachfolger, die die letzte Pacht gezahlt haben, oder </w:t>
      </w:r>
      <w:r w:rsidR="002E5E45">
        <w:rPr>
          <w:iCs/>
        </w:rPr>
        <w:t>- </w:t>
      </w:r>
      <w:r w:rsidRPr="00611320">
        <w:rPr>
          <w:iCs/>
        </w:rPr>
        <w:t>in Ermangelung einer solchen Zahlung </w:t>
      </w:r>
      <w:r w:rsidR="002E5E45">
        <w:rPr>
          <w:iCs/>
        </w:rPr>
        <w:t>- </w:t>
      </w:r>
      <w:r w:rsidRPr="00611320">
        <w:rPr>
          <w:iCs/>
        </w:rPr>
        <w:t>die Erben oder Rechtsnachfolger, die am Sitz des Betriebs des Verstorbenen ihren Wohnsitz haben, als Bewirtschafter betrachten.</w:t>
      </w:r>
    </w:p>
    <w:p w14:paraId="7A777243" w14:textId="77777777" w:rsidR="00C34C6C" w:rsidRPr="00611320" w:rsidRDefault="00C34C6C" w:rsidP="00C34C6C">
      <w:pPr>
        <w:jc w:val="both"/>
        <w:rPr>
          <w:iCs/>
        </w:rPr>
      </w:pPr>
    </w:p>
    <w:p w14:paraId="53676AA7" w14:textId="6D0FC61D" w:rsidR="00C34C6C" w:rsidRPr="00611320" w:rsidRDefault="00C34C6C" w:rsidP="00C34C6C">
      <w:pPr>
        <w:jc w:val="both"/>
        <w:rPr>
          <w:iCs/>
        </w:rPr>
      </w:pPr>
      <w:r w:rsidRPr="00611320">
        <w:rPr>
          <w:iCs/>
        </w:rPr>
        <w:tab/>
        <w:t xml:space="preserve">4 </w:t>
      </w:r>
      <w:r w:rsidR="002E5E45">
        <w:rPr>
          <w:iCs/>
        </w:rPr>
        <w:t>- </w:t>
      </w:r>
      <w:r w:rsidRPr="00611320">
        <w:rPr>
          <w:iCs/>
        </w:rPr>
        <w:t>Eine Kündigung, der der Pächter nicht schriftlich zugestimmt hat, verfällt, wenn der Verpächter nicht innerhalb von drei Monaten nach der Kündigung eine Gültigkeitserklärung beantragt hat.</w:t>
      </w:r>
    </w:p>
    <w:p w14:paraId="41735B50" w14:textId="77777777" w:rsidR="00C34C6C" w:rsidRPr="00611320" w:rsidRDefault="00C34C6C" w:rsidP="00C34C6C">
      <w:pPr>
        <w:jc w:val="both"/>
        <w:rPr>
          <w:iCs/>
        </w:rPr>
      </w:pPr>
    </w:p>
    <w:p w14:paraId="0182F351" w14:textId="0233A823" w:rsidR="00C34C6C" w:rsidRPr="00611320" w:rsidRDefault="00C34C6C" w:rsidP="00C34C6C">
      <w:pPr>
        <w:jc w:val="both"/>
        <w:rPr>
          <w:iCs/>
        </w:rPr>
      </w:pPr>
      <w:r w:rsidRPr="00611320">
        <w:rPr>
          <w:iCs/>
        </w:rPr>
        <w:tab/>
        <w:t xml:space="preserve">5 </w:t>
      </w:r>
      <w:r w:rsidR="002E5E45">
        <w:rPr>
          <w:iCs/>
        </w:rPr>
        <w:t>- </w:t>
      </w:r>
      <w:r w:rsidRPr="00611320">
        <w:rPr>
          <w:iCs/>
        </w:rPr>
        <w:t>Wenn sich im Laufe der Kündigungsfrist herausstellt, dass die persönliche Bewirtschaftung als Grund der Kündigung aus einem schwerwiegenden Grund nicht in die Tat umgesetzt werden kann, kann der Pächter vor dem Friedensrichter auf Erklärung der Ungültigkeit der Kündigung klagen. In diesem Fall wird der Pachtvertrag fortgesetzt, als ob die Kündigung nicht notifiziert worden wäre.</w:t>
      </w:r>
    </w:p>
    <w:p w14:paraId="17BD2971" w14:textId="77777777" w:rsidR="00C34C6C" w:rsidRPr="00611320" w:rsidRDefault="00C34C6C" w:rsidP="00C34C6C">
      <w:pPr>
        <w:jc w:val="both"/>
        <w:rPr>
          <w:iCs/>
        </w:rPr>
      </w:pPr>
    </w:p>
    <w:p w14:paraId="4EEBA4AD" w14:textId="515B0D1E" w:rsidR="00C34C6C" w:rsidRPr="00611320" w:rsidRDefault="00C34C6C" w:rsidP="00C34C6C">
      <w:pPr>
        <w:jc w:val="both"/>
        <w:rPr>
          <w:iCs/>
        </w:rPr>
      </w:pPr>
      <w:r w:rsidRPr="00611320">
        <w:rPr>
          <w:iCs/>
        </w:rPr>
        <w:tab/>
        <w:t xml:space="preserve">6 </w:t>
      </w:r>
      <w:r w:rsidR="002E5E45">
        <w:rPr>
          <w:iCs/>
        </w:rPr>
        <w:t>- </w:t>
      </w:r>
      <w:r w:rsidRPr="00611320">
        <w:rPr>
          <w:iCs/>
        </w:rPr>
        <w:t>Bei dem Antrag auf Erklärung der Gültigkeit der Kündigung beurteilt der Richter, ob die Kündigungsgründe ernsthaft und begründet sind und insbesondere ob aus allen Umständen der Sache hervorgeht, dass der Verpächter die als Kündigungsgrund angeführten Vorhaben in die Tat umsetzt.</w:t>
      </w:r>
    </w:p>
    <w:p w14:paraId="411950E9" w14:textId="77777777" w:rsidR="00C34C6C" w:rsidRPr="00611320" w:rsidRDefault="00C34C6C" w:rsidP="00C34C6C">
      <w:pPr>
        <w:jc w:val="both"/>
        <w:rPr>
          <w:iCs/>
        </w:rPr>
      </w:pPr>
    </w:p>
    <w:p w14:paraId="0341C487" w14:textId="77777777" w:rsidR="00C34C6C" w:rsidRPr="00611320" w:rsidRDefault="00C34C6C" w:rsidP="00C34C6C">
      <w:pPr>
        <w:jc w:val="both"/>
        <w:rPr>
          <w:iCs/>
        </w:rPr>
      </w:pPr>
      <w:r w:rsidRPr="00611320">
        <w:rPr>
          <w:iCs/>
        </w:rPr>
        <w:tab/>
        <w:t>Außerdem kann, wenn der Pächter seinen Hauptberuf in der Landwirtschaft hat, die Kündigung zur persönlichen Bewirtschaftung vom Richter nur für gültig erklärt werden, wenn die Bewirtschaftung des landwirtschaftlichen Betriebs, in dem die betreffenden ländlichen Grundeigentume bewirtschaftet werden sollen, einen überwiegenden Teil der beruflichen Tätigkeit [der Person beziehungsweise der Personen, die gemäß der Kündigung die Bewirtschaftung fortsetzen müssen, und außerdem, falls es sich um juristische Personen handelt, der Person beziehungsweise der Personen, die die Tätigkeit als Verwalter oder Geschäftsführer leiten,] ausmacht.</w:t>
      </w:r>
    </w:p>
    <w:p w14:paraId="0D1D2645" w14:textId="77777777" w:rsidR="00C34C6C" w:rsidRPr="00611320" w:rsidRDefault="00C34C6C" w:rsidP="00C34C6C">
      <w:pPr>
        <w:jc w:val="both"/>
        <w:rPr>
          <w:iCs/>
        </w:rPr>
      </w:pPr>
    </w:p>
    <w:p w14:paraId="3251D387" w14:textId="77777777" w:rsidR="00C34C6C" w:rsidRPr="00611320" w:rsidRDefault="00C34C6C" w:rsidP="00C34C6C">
      <w:pPr>
        <w:jc w:val="both"/>
        <w:rPr>
          <w:iCs/>
        </w:rPr>
      </w:pPr>
      <w:r w:rsidRPr="00611320">
        <w:rPr>
          <w:iCs/>
        </w:rPr>
        <w:tab/>
        <w:t>Im Falle einer Bestreitung des aufrichtigen Charakters der persönlichen Bewirtschaftung obliegt es dem Verpächter, zu präzisieren, wie die Person beziehungsweise die Personen, die in der Kündigung als künftige Bewirtschafter angegeben sind, diese Bewirtschaftung persönlich, tatsächlich und durchgehend durchzuführen gedenken, und nachzuweisen, dass sie imstande sind, es zu tun, und dass sie die in Artikel 9 vorgesehenen Bedingungen erfüllen.</w:t>
      </w:r>
    </w:p>
    <w:p w14:paraId="082C9DD5" w14:textId="77777777" w:rsidR="00C34C6C" w:rsidRPr="00611320" w:rsidRDefault="00C34C6C" w:rsidP="00C34C6C">
      <w:pPr>
        <w:jc w:val="both"/>
        <w:rPr>
          <w:iCs/>
        </w:rPr>
      </w:pPr>
    </w:p>
    <w:p w14:paraId="32AF96A9" w14:textId="536DA55C" w:rsidR="00C34C6C" w:rsidRPr="00611320" w:rsidRDefault="00C34C6C" w:rsidP="00C34C6C">
      <w:pPr>
        <w:jc w:val="both"/>
        <w:rPr>
          <w:iCs/>
        </w:rPr>
      </w:pPr>
      <w:r w:rsidRPr="00611320">
        <w:rPr>
          <w:iCs/>
        </w:rPr>
        <w:tab/>
        <w:t xml:space="preserve">7 </w:t>
      </w:r>
      <w:r w:rsidR="002E5E45">
        <w:rPr>
          <w:iCs/>
        </w:rPr>
        <w:t>- </w:t>
      </w:r>
      <w:r w:rsidRPr="00611320">
        <w:rPr>
          <w:iCs/>
        </w:rPr>
        <w:t>Wenn der Pächter seinen Hauptberuf in der Landwirtschaft hat, kann der Richter sich weigern, die Kündigung für gültig zu erklären, wenn sie zur Folge hat, dass die durch das Landwirtschaftsunternehmen des künftigen Bewirtschafters bewirtschaftete Gesamtfläche jenseits der vom König festgelegten Höchstfläche liegt.</w:t>
      </w:r>
    </w:p>
    <w:p w14:paraId="15339BEA" w14:textId="77777777" w:rsidR="00C34C6C" w:rsidRPr="00611320" w:rsidRDefault="00C34C6C" w:rsidP="00C34C6C">
      <w:pPr>
        <w:jc w:val="both"/>
        <w:rPr>
          <w:iCs/>
        </w:rPr>
      </w:pPr>
    </w:p>
    <w:p w14:paraId="77F118EA" w14:textId="77777777" w:rsidR="00C34C6C" w:rsidRPr="00611320" w:rsidRDefault="00C34C6C" w:rsidP="00C34C6C">
      <w:pPr>
        <w:jc w:val="both"/>
        <w:rPr>
          <w:iCs/>
        </w:rPr>
      </w:pPr>
      <w:r w:rsidRPr="00611320">
        <w:rPr>
          <w:iCs/>
        </w:rPr>
        <w:tab/>
        <w:t>Das Gleiche gilt für jede weitere Ausdehnung, wenn der Betrieb des künftigen Bewirtschafters sich bereits über eine größere Fläche erstreckt als die Höchstfläche.</w:t>
      </w:r>
    </w:p>
    <w:p w14:paraId="7755B457" w14:textId="77777777" w:rsidR="00C34C6C" w:rsidRPr="00611320" w:rsidRDefault="00C34C6C" w:rsidP="00C34C6C">
      <w:pPr>
        <w:jc w:val="both"/>
        <w:rPr>
          <w:iCs/>
        </w:rPr>
      </w:pPr>
    </w:p>
    <w:p w14:paraId="2DF4626C" w14:textId="77777777" w:rsidR="00C34C6C" w:rsidRPr="00611320" w:rsidRDefault="00C34C6C" w:rsidP="00C34C6C">
      <w:pPr>
        <w:jc w:val="both"/>
        <w:rPr>
          <w:iCs/>
        </w:rPr>
      </w:pPr>
      <w:r w:rsidRPr="00611320">
        <w:rPr>
          <w:iCs/>
        </w:rPr>
        <w:tab/>
        <w:t>Der König legt auf Vorschlag der zuständigen provinzialen Landwirtschaftskammer und infolge einer gleich lautenden Stellungnahme des Nationalen Rats für Landwirtschaft durch einen im Ministerrat beratenen Erlass die maximalen Rentabilitätsflächen fest.</w:t>
      </w:r>
    </w:p>
    <w:p w14:paraId="1370839B" w14:textId="77777777" w:rsidR="00C34C6C" w:rsidRPr="00611320" w:rsidRDefault="00C34C6C" w:rsidP="00C34C6C">
      <w:pPr>
        <w:jc w:val="both"/>
        <w:rPr>
          <w:iCs/>
        </w:rPr>
      </w:pPr>
    </w:p>
    <w:p w14:paraId="5E7597E4" w14:textId="77777777" w:rsidR="00C34C6C" w:rsidRPr="00611320" w:rsidRDefault="00C34C6C" w:rsidP="00C34C6C">
      <w:pPr>
        <w:jc w:val="both"/>
        <w:outlineLvl w:val="0"/>
        <w:rPr>
          <w:iCs/>
        </w:rPr>
      </w:pPr>
      <w:r w:rsidRPr="00611320">
        <w:rPr>
          <w:iCs/>
        </w:rPr>
        <w:tab/>
        <w:t>Diese Flächen werden mindestens alle fünf Jahre revidiert.</w:t>
      </w:r>
    </w:p>
    <w:p w14:paraId="6050E3B6" w14:textId="77777777" w:rsidR="004E7C5C" w:rsidRDefault="004E7C5C" w:rsidP="00C34C6C">
      <w:pPr>
        <w:jc w:val="both"/>
        <w:rPr>
          <w:iCs/>
        </w:rPr>
      </w:pPr>
    </w:p>
    <w:p w14:paraId="1A3CADD0" w14:textId="77777777" w:rsidR="00C34C6C" w:rsidRPr="00611320" w:rsidRDefault="00C34C6C" w:rsidP="00C34C6C">
      <w:pPr>
        <w:jc w:val="both"/>
        <w:rPr>
          <w:iCs/>
        </w:rPr>
      </w:pPr>
      <w:r w:rsidRPr="00611320">
        <w:rPr>
          <w:iCs/>
        </w:rPr>
        <w:tab/>
        <w:t>Sie werden in jeder Provinz nach den landwirtschaftlichen Gebieten, wie sie im Königlichen Erlass vom 24. Februar 1951 zur Festlegung der Grenzen der landwirtschaftlichen Gebiete des Königreichs bestimmt sind, festgelegt.</w:t>
      </w:r>
    </w:p>
    <w:p w14:paraId="24E4BF3C" w14:textId="77777777" w:rsidR="00C34C6C" w:rsidRPr="00611320" w:rsidRDefault="00C34C6C" w:rsidP="00C34C6C">
      <w:pPr>
        <w:jc w:val="both"/>
        <w:rPr>
          <w:iCs/>
        </w:rPr>
      </w:pPr>
    </w:p>
    <w:p w14:paraId="76891CE3" w14:textId="77777777" w:rsidR="00C34C6C" w:rsidRPr="00611320" w:rsidRDefault="00C34C6C" w:rsidP="00C34C6C">
      <w:pPr>
        <w:jc w:val="both"/>
        <w:rPr>
          <w:iCs/>
        </w:rPr>
      </w:pPr>
      <w:r w:rsidRPr="00611320">
        <w:rPr>
          <w:iCs/>
        </w:rPr>
        <w:tab/>
        <w:t>Wenn ein Landwirt verpachtetes Land erwirbt, um es persönlich zu bewirtschaften, sind die Flächenbedingungen, die bei einer eventuellen Kündigung gelten, diejenigen, die zum Zeitpunkt des Erwerbs in Kraft waren.</w:t>
      </w:r>
    </w:p>
    <w:p w14:paraId="0526243C" w14:textId="77777777" w:rsidR="00C34C6C" w:rsidRPr="00611320" w:rsidRDefault="00C34C6C" w:rsidP="00C34C6C">
      <w:pPr>
        <w:jc w:val="both"/>
        <w:rPr>
          <w:iCs/>
        </w:rPr>
      </w:pPr>
    </w:p>
    <w:p w14:paraId="2348B757" w14:textId="7989C13B" w:rsidR="00C34C6C" w:rsidRPr="00611320" w:rsidRDefault="00C34C6C" w:rsidP="00C34C6C">
      <w:pPr>
        <w:jc w:val="both"/>
        <w:rPr>
          <w:iCs/>
        </w:rPr>
      </w:pPr>
      <w:r w:rsidRPr="00611320">
        <w:rPr>
          <w:iCs/>
        </w:rPr>
        <w:tab/>
        <w:t xml:space="preserve">8 </w:t>
      </w:r>
      <w:r w:rsidR="002E5E45">
        <w:rPr>
          <w:iCs/>
        </w:rPr>
        <w:t>- </w:t>
      </w:r>
      <w:r w:rsidRPr="00611320">
        <w:rPr>
          <w:iCs/>
        </w:rPr>
        <w:t>Ist eine Kündigung in Anwendung der unter Punkt 4 vorgesehenen Bestimmung verfallen oder ist sie nicht für gültig erklärt worden, kann eine neue Kündigung aus gleich welchem Grund erst eingereicht werden, wenn seit der Notifizierung der verfallenen Kündigung oder der nach der Form für unrechtmäßig erklärten Kündigung mindestens ein Jahr vergangen ist. Diese Frist wird auf drei Jahre erhöht, wenn die Erklärung der Gültigkeit der Kündigung vom Richter verweigert wurde, weil der vorgebrachte Grund nicht begründet war.</w:t>
      </w:r>
    </w:p>
    <w:p w14:paraId="37AE3828" w14:textId="77777777" w:rsidR="00C34C6C" w:rsidRPr="00611320" w:rsidRDefault="00C34C6C" w:rsidP="00C34C6C">
      <w:pPr>
        <w:jc w:val="both"/>
        <w:rPr>
          <w:iCs/>
        </w:rPr>
      </w:pPr>
    </w:p>
    <w:p w14:paraId="31AD2F2C" w14:textId="77777777" w:rsidR="00C34C6C" w:rsidRPr="00611320" w:rsidRDefault="00C34C6C" w:rsidP="00C34C6C">
      <w:pPr>
        <w:jc w:val="both"/>
        <w:rPr>
          <w:iCs/>
        </w:rPr>
      </w:pPr>
      <w:r w:rsidRPr="00611320">
        <w:rPr>
          <w:iCs/>
        </w:rPr>
        <w:tab/>
        <w:t>Eine Kündigung, die der Form nach für unrechtmäßig erklärt werden müsste, kann vom Richter dennoch für gültig erklärt werden, wenn die festgestellte Unregelmäßigkeit weder Zweifel an der Art und der Ernsthaftigkeit der Kündigung noch Zweifel an der Identität der Person, zu deren Gunsten die Kündigung eingereicht wird, aufkommen lassen kann.</w:t>
      </w:r>
    </w:p>
    <w:p w14:paraId="5BF78040" w14:textId="77777777" w:rsidR="00C34C6C" w:rsidRPr="00611320" w:rsidRDefault="00C34C6C" w:rsidP="00C34C6C">
      <w:pPr>
        <w:jc w:val="both"/>
        <w:rPr>
          <w:iCs/>
        </w:rPr>
      </w:pPr>
    </w:p>
    <w:p w14:paraId="41000C37" w14:textId="4C51093E" w:rsidR="00C34C6C" w:rsidRPr="00611320" w:rsidRDefault="00C34C6C" w:rsidP="00C34C6C">
      <w:pPr>
        <w:jc w:val="both"/>
        <w:rPr>
          <w:iCs/>
        </w:rPr>
      </w:pPr>
      <w:r w:rsidRPr="00611320">
        <w:rPr>
          <w:iCs/>
        </w:rPr>
        <w:tab/>
        <w:t xml:space="preserve">9 </w:t>
      </w:r>
      <w:r w:rsidR="002E5E45">
        <w:rPr>
          <w:iCs/>
        </w:rPr>
        <w:t>- </w:t>
      </w:r>
      <w:r w:rsidRPr="00611320">
        <w:rPr>
          <w:iCs/>
        </w:rPr>
        <w:t>Eine Kündigung, der der Pächter schriftlich zugestimmt hat oder die vom Richter für gültig erklärt worden ist, wird als nichtbestehend angesehen, wenn der Pächter im Besitz des Pachtguts bleibt und gelassen wird.]</w:t>
      </w:r>
    </w:p>
    <w:p w14:paraId="39E16236" w14:textId="77777777" w:rsidR="00C34C6C" w:rsidRPr="00611320" w:rsidRDefault="00C34C6C" w:rsidP="00C34C6C">
      <w:pPr>
        <w:jc w:val="both"/>
        <w:rPr>
          <w:iCs/>
        </w:rPr>
      </w:pPr>
    </w:p>
    <w:p w14:paraId="16818F5B" w14:textId="5439712D" w:rsidR="00C34C6C" w:rsidRPr="00611320" w:rsidRDefault="00C34C6C" w:rsidP="00C34C6C">
      <w:pPr>
        <w:jc w:val="both"/>
        <w:rPr>
          <w:iCs/>
        </w:rPr>
      </w:pPr>
      <w:r w:rsidRPr="00611320">
        <w:rPr>
          <w:i/>
          <w:iCs/>
        </w:rPr>
        <w:t>[</w:t>
      </w:r>
      <w:r w:rsidR="00B8480F">
        <w:rPr>
          <w:i/>
          <w:iCs/>
        </w:rPr>
        <w:t>Art. </w:t>
      </w:r>
      <w:r w:rsidRPr="00611320">
        <w:rPr>
          <w:i/>
          <w:iCs/>
        </w:rPr>
        <w:t xml:space="preserve">12 ersetzt durch </w:t>
      </w:r>
      <w:r w:rsidR="00B8480F">
        <w:rPr>
          <w:i/>
          <w:iCs/>
        </w:rPr>
        <w:t>Art. </w:t>
      </w:r>
      <w:r w:rsidRPr="00611320">
        <w:rPr>
          <w:i/>
          <w:iCs/>
        </w:rPr>
        <w:t xml:space="preserve">11 des G. vom 7. November 1988 (B.S. vom 6. Dezember 1988); Punkt 6 </w:t>
      </w:r>
      <w:r w:rsidR="00B8480F">
        <w:rPr>
          <w:i/>
          <w:iCs/>
        </w:rPr>
        <w:t>Abs. </w:t>
      </w:r>
      <w:r w:rsidRPr="00611320">
        <w:rPr>
          <w:i/>
          <w:iCs/>
        </w:rPr>
        <w:t xml:space="preserve">2 abgeändert durch </w:t>
      </w:r>
      <w:r w:rsidR="00B8480F">
        <w:rPr>
          <w:i/>
          <w:iCs/>
        </w:rPr>
        <w:t>Art. </w:t>
      </w:r>
      <w:r w:rsidRPr="00611320">
        <w:rPr>
          <w:i/>
          <w:iCs/>
        </w:rPr>
        <w:t>3 des G. vom 3. Mai 2003 (II) (B.S. vom 30. Juni 2003)]</w:t>
      </w:r>
    </w:p>
    <w:p w14:paraId="03655274" w14:textId="77777777" w:rsidR="00C34C6C" w:rsidRPr="00611320" w:rsidRDefault="00C34C6C" w:rsidP="00C34C6C">
      <w:pPr>
        <w:jc w:val="both"/>
        <w:rPr>
          <w:iCs/>
        </w:rPr>
      </w:pPr>
    </w:p>
    <w:p w14:paraId="6118EF0D" w14:textId="77777777" w:rsidR="00C34C6C" w:rsidRPr="00611320" w:rsidRDefault="00C34C6C" w:rsidP="00C34C6C">
      <w:pPr>
        <w:jc w:val="both"/>
        <w:rPr>
          <w:iCs/>
        </w:rPr>
      </w:pPr>
    </w:p>
    <w:p w14:paraId="1497A76F" w14:textId="4F619EF8" w:rsidR="00C34C6C" w:rsidRPr="00611320" w:rsidRDefault="00C34C6C" w:rsidP="00C34C6C">
      <w:pPr>
        <w:jc w:val="both"/>
        <w:rPr>
          <w:iCs/>
        </w:rPr>
      </w:pPr>
      <w:r w:rsidRPr="00611320">
        <w:rPr>
          <w:iCs/>
        </w:rPr>
        <w:tab/>
      </w:r>
      <w:r w:rsidR="00B8480F">
        <w:rPr>
          <w:b/>
          <w:iCs/>
        </w:rPr>
        <w:t>Art. </w:t>
      </w:r>
      <w:r w:rsidRPr="00611320">
        <w:rPr>
          <w:b/>
          <w:iCs/>
        </w:rPr>
        <w:t>13</w:t>
      </w:r>
      <w:r w:rsidRPr="00611320">
        <w:rPr>
          <w:iCs/>
        </w:rPr>
        <w:t xml:space="preserve"> </w:t>
      </w:r>
      <w:r w:rsidR="002E5E45">
        <w:rPr>
          <w:iCs/>
        </w:rPr>
        <w:t>- </w:t>
      </w:r>
      <w:r w:rsidRPr="00611320">
        <w:rPr>
          <w:iCs/>
        </w:rPr>
        <w:t xml:space="preserve">[1 </w:t>
      </w:r>
      <w:r w:rsidR="002E5E45">
        <w:rPr>
          <w:iCs/>
        </w:rPr>
        <w:t>- </w:t>
      </w:r>
      <w:r w:rsidRPr="00611320">
        <w:rPr>
          <w:iCs/>
        </w:rPr>
        <w:t xml:space="preserve">Der Pächter, der das Pachtgut infolge einer Kündigung zur persönlichen Bewirtschaftung geräumt hat, hat das Recht auf Rückkehr auf das Pachtgut mit Schadenersatz oder, wenn er es wünscht, auf Schadenersatz allein, wenn das Pachtgut mehr als sechs Monate und weniger als neun Jahre nach seiner Räumung, ohne dass schwerwiegende Gründe vorliegen, nicht von demjenigen oder von denjenigen, die in der Kündigung als künftige Bewirtschafter angegeben sind, bewirtschaftet wird. </w:t>
      </w:r>
    </w:p>
    <w:p w14:paraId="18FEFB68" w14:textId="77777777" w:rsidR="00C34C6C" w:rsidRPr="00611320" w:rsidRDefault="00C34C6C" w:rsidP="00C34C6C">
      <w:pPr>
        <w:jc w:val="both"/>
        <w:rPr>
          <w:iCs/>
        </w:rPr>
      </w:pPr>
    </w:p>
    <w:p w14:paraId="08FF9376" w14:textId="77777777" w:rsidR="00C34C6C" w:rsidRPr="00611320" w:rsidRDefault="00C34C6C" w:rsidP="00C34C6C">
      <w:pPr>
        <w:jc w:val="both"/>
        <w:rPr>
          <w:iCs/>
        </w:rPr>
      </w:pPr>
      <w:r w:rsidRPr="00611320">
        <w:rPr>
          <w:iCs/>
        </w:rPr>
        <w:tab/>
        <w:t>Im Streitfall obliegt die Beweislast demjenigen oder denjenigen, zu deren Gunsten die Kündigung eingereicht wurde.</w:t>
      </w:r>
    </w:p>
    <w:p w14:paraId="4FC8BEB4" w14:textId="77777777" w:rsidR="00C34C6C" w:rsidRPr="00611320" w:rsidRDefault="00C34C6C" w:rsidP="00C34C6C">
      <w:pPr>
        <w:jc w:val="both"/>
        <w:rPr>
          <w:iCs/>
        </w:rPr>
      </w:pPr>
    </w:p>
    <w:p w14:paraId="6348D901" w14:textId="4ABFBB48" w:rsidR="00C34C6C" w:rsidRPr="00611320" w:rsidRDefault="00C34C6C" w:rsidP="00C34C6C">
      <w:pPr>
        <w:jc w:val="both"/>
        <w:rPr>
          <w:iCs/>
        </w:rPr>
      </w:pPr>
      <w:r w:rsidRPr="00611320">
        <w:rPr>
          <w:iCs/>
        </w:rPr>
        <w:tab/>
        <w:t xml:space="preserve">2 </w:t>
      </w:r>
      <w:r w:rsidR="002E5E45">
        <w:rPr>
          <w:iCs/>
        </w:rPr>
        <w:t>- </w:t>
      </w:r>
      <w:r w:rsidRPr="00611320">
        <w:rPr>
          <w:iCs/>
        </w:rPr>
        <w:t xml:space="preserve">Die Rückkehr auf das Pachtgut mit Schadenersatz oder Schadenersatz allein kann ebenfalls vom Pächter, der das Pachtgut infolge einer Kündigung aus einem der in den Artikeln 6 und 7 </w:t>
      </w:r>
      <w:r w:rsidR="00B8480F">
        <w:rPr>
          <w:iCs/>
        </w:rPr>
        <w:t>Nr. </w:t>
      </w:r>
      <w:r w:rsidRPr="00611320">
        <w:rPr>
          <w:iCs/>
        </w:rPr>
        <w:t xml:space="preserve">2, 3, 4, 9 und 10 vorgesehenen Gründe geräumt hat, gefordert werden, wenn, ohne dass schwerwiegende Gründe vorliegen, das Vorhaben, das der Verpächter als Grund für die Kündigung angegeben hat, mehr als sechs Monate nach der Räumung des Guts </w:t>
      </w:r>
      <w:r w:rsidR="002E5E45">
        <w:rPr>
          <w:iCs/>
        </w:rPr>
        <w:t>- </w:t>
      </w:r>
      <w:r w:rsidRPr="00611320">
        <w:rPr>
          <w:iCs/>
        </w:rPr>
        <w:t xml:space="preserve">unter Berücksichtigung aller tatsächlichen Umstände </w:t>
      </w:r>
      <w:r w:rsidR="002E5E45">
        <w:rPr>
          <w:iCs/>
        </w:rPr>
        <w:t>- </w:t>
      </w:r>
      <w:r w:rsidRPr="00611320">
        <w:rPr>
          <w:iCs/>
        </w:rPr>
        <w:t>nicht normal in die Tat umgesetzt worden ist.</w:t>
      </w:r>
    </w:p>
    <w:p w14:paraId="7CB9DE7D" w14:textId="77777777" w:rsidR="00C34C6C" w:rsidRPr="00611320" w:rsidRDefault="00C34C6C" w:rsidP="00C34C6C">
      <w:pPr>
        <w:jc w:val="both"/>
        <w:rPr>
          <w:iCs/>
        </w:rPr>
      </w:pPr>
    </w:p>
    <w:p w14:paraId="01996D88" w14:textId="77777777" w:rsidR="00C34C6C" w:rsidRPr="00611320" w:rsidRDefault="00C34C6C" w:rsidP="00C34C6C">
      <w:pPr>
        <w:jc w:val="both"/>
        <w:rPr>
          <w:iCs/>
        </w:rPr>
      </w:pPr>
      <w:r w:rsidRPr="00611320">
        <w:rPr>
          <w:iCs/>
        </w:rPr>
        <w:tab/>
        <w:t>Im Streitfall obliegt es dem Verpächter, den Beweis zu erbringen, dass er das besagte Vorhaben in die Tat umgesetzt hat.</w:t>
      </w:r>
    </w:p>
    <w:p w14:paraId="760BA14B" w14:textId="77777777" w:rsidR="00C34C6C" w:rsidRPr="00611320" w:rsidRDefault="00C34C6C" w:rsidP="00C34C6C">
      <w:pPr>
        <w:jc w:val="both"/>
        <w:rPr>
          <w:iCs/>
        </w:rPr>
      </w:pPr>
    </w:p>
    <w:p w14:paraId="37379E81" w14:textId="38322B32" w:rsidR="00C34C6C" w:rsidRPr="00611320" w:rsidRDefault="00C34C6C" w:rsidP="00C34C6C">
      <w:pPr>
        <w:jc w:val="both"/>
        <w:rPr>
          <w:iCs/>
        </w:rPr>
      </w:pPr>
      <w:r w:rsidRPr="00611320">
        <w:rPr>
          <w:iCs/>
        </w:rPr>
        <w:tab/>
        <w:t xml:space="preserve">3 </w:t>
      </w:r>
      <w:r w:rsidR="002E5E45">
        <w:rPr>
          <w:iCs/>
        </w:rPr>
        <w:t>- </w:t>
      </w:r>
      <w:r w:rsidRPr="00611320">
        <w:rPr>
          <w:iCs/>
        </w:rPr>
        <w:t>Die Klage auf Rückkehr oder auf Schadenersatz, die darauf begründet ist, dass das vom Verpächter in der Kündigung angegebene Vorhaben nicht in die Tat umgesetzt worden ist, muss innerhalb von drei Jahren nach der Räumung des Pachtguts eingereicht werden.</w:t>
      </w:r>
    </w:p>
    <w:p w14:paraId="6BC87B39" w14:textId="77777777" w:rsidR="00C34C6C" w:rsidRPr="00611320" w:rsidRDefault="00C34C6C" w:rsidP="00C34C6C">
      <w:pPr>
        <w:jc w:val="both"/>
        <w:rPr>
          <w:iCs/>
        </w:rPr>
      </w:pPr>
    </w:p>
    <w:p w14:paraId="052C3B0A" w14:textId="77777777" w:rsidR="00C34C6C" w:rsidRPr="00611320" w:rsidRDefault="00C34C6C" w:rsidP="00C34C6C">
      <w:pPr>
        <w:jc w:val="both"/>
        <w:rPr>
          <w:iCs/>
        </w:rPr>
      </w:pPr>
      <w:r w:rsidRPr="00611320">
        <w:rPr>
          <w:iCs/>
        </w:rPr>
        <w:tab/>
        <w:t>Die Klage, die darauf begründet ist, dass die Nutzung des Guts vorzeitig beendet wurde, muss innerhalb von drei Jahren nach dieser Beendigung eingereicht werden.]</w:t>
      </w:r>
    </w:p>
    <w:p w14:paraId="0CE18F88" w14:textId="77777777" w:rsidR="00C34C6C" w:rsidRPr="00611320" w:rsidRDefault="00C34C6C" w:rsidP="00C34C6C">
      <w:pPr>
        <w:jc w:val="both"/>
        <w:rPr>
          <w:iCs/>
        </w:rPr>
      </w:pPr>
    </w:p>
    <w:p w14:paraId="444BFDEB" w14:textId="31728EDF" w:rsidR="00C34C6C" w:rsidRPr="00611320" w:rsidRDefault="00C34C6C" w:rsidP="00C34C6C">
      <w:pPr>
        <w:jc w:val="both"/>
        <w:rPr>
          <w:iCs/>
        </w:rPr>
      </w:pPr>
      <w:r w:rsidRPr="00611320">
        <w:rPr>
          <w:i/>
          <w:iCs/>
        </w:rPr>
        <w:t>[</w:t>
      </w:r>
      <w:r w:rsidR="00B8480F">
        <w:rPr>
          <w:i/>
          <w:iCs/>
        </w:rPr>
        <w:t>Art. </w:t>
      </w:r>
      <w:r w:rsidRPr="00611320">
        <w:rPr>
          <w:i/>
          <w:iCs/>
        </w:rPr>
        <w:t xml:space="preserve">13 ersetzt durch </w:t>
      </w:r>
      <w:r w:rsidR="00B8480F">
        <w:rPr>
          <w:i/>
          <w:iCs/>
        </w:rPr>
        <w:t>Art. </w:t>
      </w:r>
      <w:r w:rsidRPr="00611320">
        <w:rPr>
          <w:i/>
          <w:iCs/>
        </w:rPr>
        <w:t>12 des G. vom 7. November 1988 (B.S. vom 6. Dezember 1988)]</w:t>
      </w:r>
    </w:p>
    <w:p w14:paraId="3258EBFA" w14:textId="77777777" w:rsidR="00C34C6C" w:rsidRPr="00611320" w:rsidRDefault="00C34C6C" w:rsidP="00C34C6C">
      <w:pPr>
        <w:jc w:val="both"/>
        <w:rPr>
          <w:iCs/>
        </w:rPr>
      </w:pPr>
    </w:p>
    <w:p w14:paraId="186193DD" w14:textId="77777777" w:rsidR="00C34C6C" w:rsidRPr="00611320" w:rsidRDefault="00C34C6C" w:rsidP="00C34C6C">
      <w:pPr>
        <w:jc w:val="both"/>
        <w:rPr>
          <w:iCs/>
        </w:rPr>
      </w:pPr>
    </w:p>
    <w:p w14:paraId="7272480B" w14:textId="35198DBC" w:rsidR="00C34C6C" w:rsidRPr="00611320" w:rsidRDefault="00B8480F" w:rsidP="00C34C6C">
      <w:pPr>
        <w:jc w:val="center"/>
        <w:rPr>
          <w:iCs/>
        </w:rPr>
      </w:pPr>
      <w:r>
        <w:rPr>
          <w:iCs/>
        </w:rPr>
        <w:t>§ </w:t>
      </w:r>
      <w:r w:rsidR="00C34C6C" w:rsidRPr="00611320">
        <w:rPr>
          <w:iCs/>
        </w:rPr>
        <w:t xml:space="preserve">4 </w:t>
      </w:r>
      <w:r w:rsidR="002E5E45">
        <w:rPr>
          <w:iCs/>
        </w:rPr>
        <w:t>- </w:t>
      </w:r>
      <w:r w:rsidR="00C34C6C" w:rsidRPr="00611320">
        <w:rPr>
          <w:iCs/>
        </w:rPr>
        <w:t>Kündigung durch den Pächter und Beendigung der Verpachtung in gegenseitigem Einvernehmen</w:t>
      </w:r>
    </w:p>
    <w:p w14:paraId="2542C822" w14:textId="77777777" w:rsidR="00C34C6C" w:rsidRPr="00611320" w:rsidRDefault="00C34C6C" w:rsidP="00C34C6C">
      <w:pPr>
        <w:jc w:val="both"/>
        <w:rPr>
          <w:iCs/>
        </w:rPr>
      </w:pPr>
    </w:p>
    <w:p w14:paraId="0E0476D4" w14:textId="77777777" w:rsidR="00C34C6C" w:rsidRPr="00611320" w:rsidRDefault="00C34C6C" w:rsidP="00C34C6C">
      <w:pPr>
        <w:jc w:val="both"/>
        <w:rPr>
          <w:iCs/>
        </w:rPr>
      </w:pPr>
    </w:p>
    <w:p w14:paraId="5C4F5883" w14:textId="4EA48ECE" w:rsidR="00C34C6C" w:rsidRPr="00611320" w:rsidRDefault="00C34C6C" w:rsidP="00C34C6C">
      <w:pPr>
        <w:jc w:val="both"/>
        <w:rPr>
          <w:iCs/>
        </w:rPr>
      </w:pPr>
      <w:r w:rsidRPr="00611320">
        <w:rPr>
          <w:iCs/>
        </w:rPr>
        <w:tab/>
      </w:r>
      <w:r w:rsidR="00B8480F">
        <w:rPr>
          <w:b/>
          <w:iCs/>
        </w:rPr>
        <w:t>Art. </w:t>
      </w:r>
      <w:r w:rsidRPr="00611320">
        <w:rPr>
          <w:b/>
          <w:iCs/>
        </w:rPr>
        <w:t>14</w:t>
      </w:r>
      <w:r w:rsidRPr="00611320">
        <w:rPr>
          <w:iCs/>
        </w:rPr>
        <w:t xml:space="preserve"> </w:t>
      </w:r>
      <w:r w:rsidR="002E5E45">
        <w:rPr>
          <w:iCs/>
        </w:rPr>
        <w:t>- </w:t>
      </w:r>
      <w:r w:rsidRPr="00611320">
        <w:rPr>
          <w:iCs/>
        </w:rPr>
        <w:t>Ungeachtet der Dauer des Pachtvertrags und irgendeiner anderslautenden Vereinbarung hat der Pächter stets die Möglichkeit, den Pachtvertrag unter Einhaltung einer Kündigungsfrist von mindestens einem Jahr zu beenden.</w:t>
      </w:r>
    </w:p>
    <w:p w14:paraId="6B038DF4" w14:textId="77777777" w:rsidR="00C34C6C" w:rsidRPr="00611320" w:rsidRDefault="00C34C6C" w:rsidP="00C34C6C">
      <w:pPr>
        <w:jc w:val="both"/>
        <w:rPr>
          <w:iCs/>
        </w:rPr>
      </w:pPr>
    </w:p>
    <w:p w14:paraId="0269A6DB" w14:textId="77777777" w:rsidR="00C34C6C" w:rsidRPr="00611320" w:rsidRDefault="00C34C6C" w:rsidP="00C34C6C">
      <w:pPr>
        <w:jc w:val="both"/>
        <w:rPr>
          <w:iCs/>
        </w:rPr>
      </w:pPr>
      <w:r w:rsidRPr="00611320">
        <w:rPr>
          <w:iCs/>
        </w:rPr>
        <w:tab/>
        <w:t>Die Parteien können den laufenden Pachtvertrag beenden unter der Bedingung, dass ihr Einvernehmen durch eine authentische Urkunde oder durch eine vor dem Friedensrichter auf dessen Aufforderung hin abgegebene Erklärung festgestellt wird.</w:t>
      </w:r>
    </w:p>
    <w:p w14:paraId="2A32D18A" w14:textId="77777777" w:rsidR="00C34C6C" w:rsidRPr="00611320" w:rsidRDefault="00C34C6C" w:rsidP="00C34C6C">
      <w:pPr>
        <w:jc w:val="both"/>
        <w:rPr>
          <w:iCs/>
        </w:rPr>
      </w:pPr>
    </w:p>
    <w:p w14:paraId="7A9D5487" w14:textId="77777777" w:rsidR="00C34C6C" w:rsidRPr="00611320" w:rsidRDefault="00C34C6C" w:rsidP="00C34C6C">
      <w:pPr>
        <w:jc w:val="both"/>
        <w:rPr>
          <w:iCs/>
        </w:rPr>
      </w:pPr>
    </w:p>
    <w:p w14:paraId="00C0B522" w14:textId="2403644D" w:rsidR="00C34C6C" w:rsidRPr="00611320" w:rsidRDefault="00B8480F" w:rsidP="00C34C6C">
      <w:pPr>
        <w:jc w:val="center"/>
        <w:rPr>
          <w:iCs/>
        </w:rPr>
      </w:pPr>
      <w:r>
        <w:rPr>
          <w:iCs/>
        </w:rPr>
        <w:t>§ </w:t>
      </w:r>
      <w:r w:rsidR="00C34C6C" w:rsidRPr="00611320">
        <w:rPr>
          <w:iCs/>
        </w:rPr>
        <w:t xml:space="preserve">5 </w:t>
      </w:r>
      <w:r w:rsidR="002E5E45">
        <w:rPr>
          <w:iCs/>
        </w:rPr>
        <w:t>- </w:t>
      </w:r>
      <w:r w:rsidR="00C34C6C" w:rsidRPr="00611320">
        <w:rPr>
          <w:iCs/>
        </w:rPr>
        <w:t>Flächenirrtümer und Fälle von Anmaßung</w:t>
      </w:r>
    </w:p>
    <w:p w14:paraId="7BF19704" w14:textId="77777777" w:rsidR="00C34C6C" w:rsidRPr="00611320" w:rsidRDefault="00C34C6C" w:rsidP="00C34C6C">
      <w:pPr>
        <w:jc w:val="both"/>
        <w:rPr>
          <w:iCs/>
        </w:rPr>
      </w:pPr>
    </w:p>
    <w:p w14:paraId="7E3B6119" w14:textId="77777777" w:rsidR="00C34C6C" w:rsidRPr="00611320" w:rsidRDefault="00C34C6C" w:rsidP="00C34C6C">
      <w:pPr>
        <w:jc w:val="both"/>
        <w:rPr>
          <w:iCs/>
        </w:rPr>
      </w:pPr>
    </w:p>
    <w:p w14:paraId="4708EFFF" w14:textId="7001B43D" w:rsidR="00C34C6C" w:rsidRPr="00611320" w:rsidRDefault="00C34C6C" w:rsidP="00C34C6C">
      <w:pPr>
        <w:jc w:val="both"/>
        <w:rPr>
          <w:iCs/>
        </w:rPr>
      </w:pPr>
      <w:r w:rsidRPr="00611320">
        <w:rPr>
          <w:iCs/>
        </w:rPr>
        <w:tab/>
      </w:r>
      <w:r w:rsidR="00B8480F">
        <w:rPr>
          <w:b/>
          <w:iCs/>
        </w:rPr>
        <w:t>Art. </w:t>
      </w:r>
      <w:r w:rsidRPr="00611320">
        <w:rPr>
          <w:b/>
          <w:iCs/>
        </w:rPr>
        <w:t>15</w:t>
      </w:r>
      <w:r w:rsidRPr="00611320">
        <w:rPr>
          <w:iCs/>
        </w:rPr>
        <w:t xml:space="preserve"> </w:t>
      </w:r>
      <w:r w:rsidR="002E5E45">
        <w:rPr>
          <w:iCs/>
        </w:rPr>
        <w:t>- </w:t>
      </w:r>
      <w:r w:rsidRPr="00611320">
        <w:rPr>
          <w:iCs/>
        </w:rPr>
        <w:t>Wenn dem Pachtgut im Pachtvertrag ein kleinerer oder ein größerer Umfang zugeschrieben wird als der, den es tatsächlich hat, wird der Pachtpreis ab dem ersten Fälligkeitstermin, der der Klage folgt, entsprechend erhöht oder verringert, vorbehaltlich des Rechts des Pächters die Auflösung des Pachtvertrags einzuklagen. Die Klage auf Erhöhung oder auf Verringerung des Pachtpreises und die Klage auf Auflösung des Pachtvertrags sind nur zulässig, wenn der Unterschied zwischen dem tatsächlichen und dem im Pachtvertrag angegebenen Umfang mindestens ein Zwanzigstel beträgt.</w:t>
      </w:r>
    </w:p>
    <w:p w14:paraId="3CEBE37A" w14:textId="77777777" w:rsidR="00C34C6C" w:rsidRPr="00611320" w:rsidRDefault="00C34C6C" w:rsidP="00C34C6C">
      <w:pPr>
        <w:jc w:val="both"/>
        <w:rPr>
          <w:iCs/>
        </w:rPr>
      </w:pPr>
    </w:p>
    <w:p w14:paraId="408290FE" w14:textId="77777777" w:rsidR="00C34C6C" w:rsidRPr="00611320" w:rsidRDefault="00C34C6C" w:rsidP="00C34C6C">
      <w:pPr>
        <w:jc w:val="both"/>
        <w:outlineLvl w:val="0"/>
        <w:rPr>
          <w:iCs/>
        </w:rPr>
      </w:pPr>
      <w:r w:rsidRPr="00611320">
        <w:rPr>
          <w:iCs/>
        </w:rPr>
        <w:tab/>
        <w:t>Die Klage ist während der gesamten Dauer des Pachtvertrags zulässig.</w:t>
      </w:r>
    </w:p>
    <w:p w14:paraId="6C0139A9" w14:textId="77777777" w:rsidR="00C34C6C" w:rsidRPr="00611320" w:rsidRDefault="00C34C6C" w:rsidP="00C34C6C">
      <w:pPr>
        <w:jc w:val="both"/>
        <w:rPr>
          <w:iCs/>
        </w:rPr>
      </w:pPr>
    </w:p>
    <w:p w14:paraId="060DFCFD" w14:textId="77777777" w:rsidR="00C34C6C" w:rsidRPr="00611320" w:rsidRDefault="00C34C6C" w:rsidP="00C34C6C">
      <w:pPr>
        <w:jc w:val="both"/>
        <w:rPr>
          <w:iCs/>
        </w:rPr>
      </w:pPr>
    </w:p>
    <w:p w14:paraId="61AF1B4C" w14:textId="39C0F4A8" w:rsidR="00C34C6C" w:rsidRPr="00611320" w:rsidRDefault="00C34C6C" w:rsidP="00C34C6C">
      <w:pPr>
        <w:jc w:val="both"/>
        <w:rPr>
          <w:iCs/>
        </w:rPr>
      </w:pPr>
      <w:r w:rsidRPr="00611320">
        <w:rPr>
          <w:iCs/>
        </w:rPr>
        <w:tab/>
      </w:r>
      <w:r w:rsidR="00B8480F">
        <w:rPr>
          <w:b/>
          <w:iCs/>
        </w:rPr>
        <w:t>Art. </w:t>
      </w:r>
      <w:r w:rsidRPr="00611320">
        <w:rPr>
          <w:b/>
          <w:iCs/>
        </w:rPr>
        <w:t>16</w:t>
      </w:r>
      <w:r w:rsidRPr="00611320">
        <w:rPr>
          <w:iCs/>
        </w:rPr>
        <w:t xml:space="preserve"> </w:t>
      </w:r>
      <w:r w:rsidR="002E5E45">
        <w:rPr>
          <w:iCs/>
        </w:rPr>
        <w:t>- </w:t>
      </w:r>
      <w:r w:rsidRPr="00611320">
        <w:rPr>
          <w:iCs/>
        </w:rPr>
        <w:t>Der Pächter von ländlichem Grundeigentum ist verpflichtet, den Eigentümer über eventuelle Anmaßungen am Grundstück zu benachrichtigen; andernfalls droht ihm die Verurteilung in die Gerichtskosten und den Schadenersatz.</w:t>
      </w:r>
    </w:p>
    <w:p w14:paraId="15B724F4" w14:textId="77777777" w:rsidR="00C34C6C" w:rsidRPr="00611320" w:rsidRDefault="00C34C6C" w:rsidP="00C34C6C">
      <w:pPr>
        <w:jc w:val="both"/>
        <w:rPr>
          <w:iCs/>
        </w:rPr>
      </w:pPr>
    </w:p>
    <w:p w14:paraId="2E115F29" w14:textId="77777777" w:rsidR="00C34C6C" w:rsidRPr="00611320" w:rsidRDefault="00C34C6C" w:rsidP="00C34C6C">
      <w:pPr>
        <w:jc w:val="both"/>
        <w:rPr>
          <w:iCs/>
        </w:rPr>
      </w:pPr>
      <w:r w:rsidRPr="00611320">
        <w:rPr>
          <w:iCs/>
        </w:rPr>
        <w:tab/>
        <w:t>Diese Benachrichtigung muss innerhalb derselben Frist erfolgen wie der, die für den Fall einer Ladung je nach Entfernung der Orte festgelegt ist.</w:t>
      </w:r>
    </w:p>
    <w:p w14:paraId="6B7C7C69" w14:textId="77777777" w:rsidR="00C34C6C" w:rsidRPr="00611320" w:rsidRDefault="00C34C6C" w:rsidP="00C34C6C">
      <w:pPr>
        <w:jc w:val="both"/>
        <w:rPr>
          <w:iCs/>
        </w:rPr>
      </w:pPr>
    </w:p>
    <w:p w14:paraId="21BDC427" w14:textId="77777777" w:rsidR="00C34C6C" w:rsidRPr="00611320" w:rsidRDefault="00C34C6C" w:rsidP="00C34C6C">
      <w:pPr>
        <w:jc w:val="both"/>
        <w:rPr>
          <w:iCs/>
        </w:rPr>
      </w:pPr>
    </w:p>
    <w:p w14:paraId="081AD753" w14:textId="721F05DE" w:rsidR="00C34C6C" w:rsidRPr="00611320" w:rsidRDefault="00B8480F" w:rsidP="00C34C6C">
      <w:pPr>
        <w:jc w:val="center"/>
        <w:rPr>
          <w:iCs/>
        </w:rPr>
      </w:pPr>
      <w:r>
        <w:rPr>
          <w:iCs/>
        </w:rPr>
        <w:t>§ </w:t>
      </w:r>
      <w:r w:rsidR="00C34C6C" w:rsidRPr="00611320">
        <w:rPr>
          <w:iCs/>
        </w:rPr>
        <w:t xml:space="preserve">6 </w:t>
      </w:r>
      <w:r w:rsidR="002E5E45">
        <w:rPr>
          <w:iCs/>
        </w:rPr>
        <w:t>- </w:t>
      </w:r>
      <w:r w:rsidR="00C34C6C" w:rsidRPr="00611320">
        <w:rPr>
          <w:iCs/>
        </w:rPr>
        <w:t>Pachtpreis und sonstige finanzielle Lasten</w:t>
      </w:r>
    </w:p>
    <w:p w14:paraId="08C345C0" w14:textId="77777777" w:rsidR="00C34C6C" w:rsidRPr="00611320" w:rsidRDefault="00C34C6C" w:rsidP="00C34C6C">
      <w:pPr>
        <w:jc w:val="both"/>
        <w:rPr>
          <w:iCs/>
        </w:rPr>
      </w:pPr>
    </w:p>
    <w:p w14:paraId="46578BE0" w14:textId="77777777" w:rsidR="00C34C6C" w:rsidRPr="00611320" w:rsidRDefault="00C34C6C" w:rsidP="00C34C6C">
      <w:pPr>
        <w:jc w:val="both"/>
        <w:rPr>
          <w:iCs/>
        </w:rPr>
      </w:pPr>
    </w:p>
    <w:p w14:paraId="279DE1E6" w14:textId="10C98C96" w:rsidR="00C34C6C" w:rsidRPr="00611320" w:rsidRDefault="00C34C6C" w:rsidP="00C34C6C">
      <w:pPr>
        <w:jc w:val="both"/>
        <w:rPr>
          <w:iCs/>
        </w:rPr>
      </w:pPr>
      <w:r w:rsidRPr="00611320">
        <w:rPr>
          <w:iCs/>
        </w:rPr>
        <w:tab/>
      </w:r>
      <w:r w:rsidR="00B8480F">
        <w:rPr>
          <w:b/>
          <w:iCs/>
        </w:rPr>
        <w:t>Art. </w:t>
      </w:r>
      <w:r w:rsidRPr="00611320">
        <w:rPr>
          <w:b/>
          <w:iCs/>
        </w:rPr>
        <w:t>17</w:t>
      </w:r>
      <w:r w:rsidRPr="00611320">
        <w:rPr>
          <w:iCs/>
        </w:rPr>
        <w:t xml:space="preserve"> </w:t>
      </w:r>
      <w:r w:rsidR="002E5E45">
        <w:rPr>
          <w:iCs/>
        </w:rPr>
        <w:t>- </w:t>
      </w:r>
      <w:r w:rsidRPr="00611320">
        <w:rPr>
          <w:iCs/>
        </w:rPr>
        <w:t xml:space="preserve">1 </w:t>
      </w:r>
      <w:r w:rsidR="002E5E45">
        <w:rPr>
          <w:iCs/>
        </w:rPr>
        <w:t>- </w:t>
      </w:r>
      <w:r w:rsidRPr="00611320">
        <w:rPr>
          <w:iCs/>
        </w:rPr>
        <w:t>Bei Ablauf jeder Dreijahresperiode können der Verpächter und der Pächter beide beim Friedensrichter die Revision des schriftlich vereinbarten oder vom Friedensrichter festgelegten Pachtpreises beantragen, und zwar auf der Grundlage der Rentabilität des Pachtguts während der abgelaufenen Dreijahresperiode.</w:t>
      </w:r>
    </w:p>
    <w:p w14:paraId="6EF00001" w14:textId="77777777" w:rsidR="00C34C6C" w:rsidRPr="00611320" w:rsidRDefault="00C34C6C" w:rsidP="00C34C6C">
      <w:pPr>
        <w:jc w:val="both"/>
        <w:rPr>
          <w:iCs/>
        </w:rPr>
      </w:pPr>
    </w:p>
    <w:p w14:paraId="083D2333" w14:textId="209DE59C" w:rsidR="00C34C6C" w:rsidRPr="00611320" w:rsidRDefault="00C34C6C" w:rsidP="00C34C6C">
      <w:pPr>
        <w:jc w:val="both"/>
        <w:rPr>
          <w:iCs/>
        </w:rPr>
      </w:pPr>
      <w:r w:rsidRPr="00611320">
        <w:rPr>
          <w:iCs/>
        </w:rPr>
        <w:tab/>
        <w:t xml:space="preserve">2 </w:t>
      </w:r>
      <w:r w:rsidR="002E5E45">
        <w:rPr>
          <w:iCs/>
        </w:rPr>
        <w:t>- </w:t>
      </w:r>
      <w:r w:rsidRPr="00611320">
        <w:rPr>
          <w:iCs/>
        </w:rPr>
        <w:t>Unter 'Rentabilität' versteht man den Ertrag, den eine normale Bewirtschaftung des Guts dem Pächter unter Berücksichtigung der Qualität der Ländereien, der Marktpreise der Erzeugnisse und der mit der Bewirtschaftung verbundenen Lasten hätte einbringen können.</w:t>
      </w:r>
    </w:p>
    <w:p w14:paraId="2C7C0052" w14:textId="77777777" w:rsidR="00C34C6C" w:rsidRPr="00611320" w:rsidRDefault="00C34C6C" w:rsidP="00C34C6C">
      <w:pPr>
        <w:jc w:val="both"/>
        <w:rPr>
          <w:iCs/>
        </w:rPr>
      </w:pPr>
    </w:p>
    <w:p w14:paraId="2C250462" w14:textId="5DA7F806" w:rsidR="00C34C6C" w:rsidRPr="00611320" w:rsidRDefault="00C34C6C" w:rsidP="00C34C6C">
      <w:pPr>
        <w:jc w:val="both"/>
        <w:rPr>
          <w:iCs/>
        </w:rPr>
      </w:pPr>
      <w:r w:rsidRPr="00611320">
        <w:rPr>
          <w:iCs/>
        </w:rPr>
        <w:tab/>
        <w:t xml:space="preserve">3 </w:t>
      </w:r>
      <w:r w:rsidR="002E5E45">
        <w:rPr>
          <w:iCs/>
        </w:rPr>
        <w:t>- </w:t>
      </w:r>
      <w:r w:rsidRPr="00611320">
        <w:rPr>
          <w:iCs/>
        </w:rPr>
        <w:t>Der Friedensrichter entscheidet, nachdem er ein mit Gründen versehenes Gutachten einer technischen Kommission, die sich aus drei auf Vorschlag des Ministers der Landwirtschaft vom König ernannten Mitgliedern zusammensetzt, eingeholt hat. Der Klage auf Revision wird nur stattgegeben, wenn der geltende Pachtpreis mindestens 10 % höher oder niedriger liegt als der auf der Grundlage der Rentabilität veranschlagte normale Pachtpreis.</w:t>
      </w:r>
    </w:p>
    <w:p w14:paraId="2325FF17" w14:textId="77777777" w:rsidR="00C34C6C" w:rsidRPr="00611320" w:rsidRDefault="00C34C6C" w:rsidP="00C34C6C">
      <w:pPr>
        <w:jc w:val="both"/>
        <w:rPr>
          <w:iCs/>
        </w:rPr>
      </w:pPr>
    </w:p>
    <w:p w14:paraId="03B7E6E2" w14:textId="0E9131F4" w:rsidR="00C34C6C" w:rsidRPr="00611320" w:rsidRDefault="00C34C6C" w:rsidP="00C34C6C">
      <w:pPr>
        <w:jc w:val="both"/>
        <w:rPr>
          <w:iCs/>
        </w:rPr>
      </w:pPr>
      <w:r w:rsidRPr="00611320">
        <w:rPr>
          <w:iCs/>
        </w:rPr>
        <w:tab/>
        <w:t>4 </w:t>
      </w:r>
      <w:r w:rsidR="002E5E45">
        <w:rPr>
          <w:iCs/>
        </w:rPr>
        <w:t>- </w:t>
      </w:r>
      <w:r w:rsidRPr="00611320">
        <w:rPr>
          <w:iCs/>
        </w:rPr>
        <w:t xml:space="preserve">Die Klage kann nur während der sechs Monate nach Ablauf jeder Dreijahresperiode eingereicht werden. Die Entscheidung, mit der der Pachtpreis revidiert wird, gilt für die laufende Dreijahresperiode; </w:t>
      </w:r>
      <w:r w:rsidRPr="00611320">
        <w:t>vorläufig kann jedoch weiterhin der alte Pachtpreis verlangt werden, bis es zur endgültigen Ent</w:t>
      </w:r>
      <w:r w:rsidRPr="00611320">
        <w:softHyphen/>
        <w:t>scheidung kommt</w:t>
      </w:r>
      <w:r w:rsidRPr="00611320">
        <w:rPr>
          <w:iCs/>
        </w:rPr>
        <w:t>.</w:t>
      </w:r>
    </w:p>
    <w:p w14:paraId="41211131" w14:textId="77777777" w:rsidR="00C34C6C" w:rsidRPr="00611320" w:rsidRDefault="00C34C6C" w:rsidP="00C34C6C">
      <w:pPr>
        <w:jc w:val="both"/>
        <w:rPr>
          <w:iCs/>
        </w:rPr>
      </w:pPr>
    </w:p>
    <w:p w14:paraId="2C9D5B45" w14:textId="77777777" w:rsidR="00C34C6C" w:rsidRPr="00611320" w:rsidRDefault="00C34C6C" w:rsidP="00C34C6C">
      <w:pPr>
        <w:jc w:val="both"/>
        <w:rPr>
          <w:iCs/>
        </w:rPr>
      </w:pPr>
    </w:p>
    <w:p w14:paraId="2BC33112" w14:textId="3A20EE6C" w:rsidR="00C34C6C" w:rsidRPr="00611320" w:rsidRDefault="00C34C6C" w:rsidP="00C34C6C">
      <w:pPr>
        <w:jc w:val="both"/>
        <w:rPr>
          <w:iCs/>
        </w:rPr>
      </w:pPr>
      <w:r w:rsidRPr="00611320">
        <w:rPr>
          <w:iCs/>
        </w:rPr>
        <w:tab/>
      </w:r>
      <w:r w:rsidR="00B8480F">
        <w:rPr>
          <w:b/>
          <w:iCs/>
        </w:rPr>
        <w:t>Art. </w:t>
      </w:r>
      <w:r w:rsidRPr="00611320">
        <w:rPr>
          <w:b/>
          <w:iCs/>
        </w:rPr>
        <w:t>18</w:t>
      </w:r>
      <w:r w:rsidRPr="00611320">
        <w:rPr>
          <w:iCs/>
        </w:rPr>
        <w:t xml:space="preserve"> </w:t>
      </w:r>
      <w:r w:rsidR="002E5E45">
        <w:rPr>
          <w:iCs/>
        </w:rPr>
        <w:t>- </w:t>
      </w:r>
      <w:r w:rsidRPr="00611320">
        <w:rPr>
          <w:iCs/>
        </w:rPr>
        <w:t xml:space="preserve">1 </w:t>
      </w:r>
      <w:r w:rsidR="002E5E45">
        <w:rPr>
          <w:iCs/>
        </w:rPr>
        <w:t>- </w:t>
      </w:r>
      <w:r w:rsidRPr="00611320">
        <w:rPr>
          <w:iCs/>
        </w:rPr>
        <w:t>Der Staat, die Provinzen, die Gemeinden und die öffentlichen Einrichtungen verpachten ihre ländlichen Grundeigentume mittels einer unter verschlossenem Umschlag als Einschreibebrief bei der Post hinterlegten Submission.</w:t>
      </w:r>
    </w:p>
    <w:p w14:paraId="7A3E528E" w14:textId="77777777" w:rsidR="00C34C6C" w:rsidRPr="00611320" w:rsidRDefault="00C34C6C" w:rsidP="00C34C6C">
      <w:pPr>
        <w:jc w:val="both"/>
        <w:rPr>
          <w:iCs/>
        </w:rPr>
      </w:pPr>
    </w:p>
    <w:p w14:paraId="43F21BAE" w14:textId="77777777" w:rsidR="00C34C6C" w:rsidRPr="00611320" w:rsidRDefault="00C34C6C" w:rsidP="00C34C6C">
      <w:pPr>
        <w:jc w:val="both"/>
        <w:outlineLvl w:val="0"/>
        <w:rPr>
          <w:iCs/>
        </w:rPr>
      </w:pPr>
      <w:r w:rsidRPr="00611320">
        <w:rPr>
          <w:iCs/>
        </w:rPr>
        <w:tab/>
        <w:t>Die Öffnung und die Verlesung der Submissionen finden in öffentlicher Sitzung statt.</w:t>
      </w:r>
    </w:p>
    <w:p w14:paraId="3A1CB30F" w14:textId="77777777" w:rsidR="00C34C6C" w:rsidRPr="00611320" w:rsidRDefault="00C34C6C" w:rsidP="00C34C6C">
      <w:pPr>
        <w:jc w:val="both"/>
        <w:rPr>
          <w:iCs/>
        </w:rPr>
      </w:pPr>
    </w:p>
    <w:p w14:paraId="7A0E1FE9" w14:textId="77777777" w:rsidR="00C34C6C" w:rsidRPr="00611320" w:rsidRDefault="00C34C6C" w:rsidP="00C34C6C">
      <w:pPr>
        <w:jc w:val="both"/>
        <w:rPr>
          <w:iCs/>
        </w:rPr>
      </w:pPr>
      <w:r w:rsidRPr="00611320">
        <w:rPr>
          <w:iCs/>
        </w:rPr>
        <w:tab/>
        <w:t>Die Pachtklauseln und -bedingungen unterliegen den durch die Verwaltungsgesetze vorgesehenen Stellungnahmen, Genehmigungen und Billigungen.</w:t>
      </w:r>
    </w:p>
    <w:p w14:paraId="0AEB2934" w14:textId="77777777" w:rsidR="00C34C6C" w:rsidRPr="00611320" w:rsidRDefault="00C34C6C" w:rsidP="00C34C6C">
      <w:pPr>
        <w:jc w:val="both"/>
        <w:rPr>
          <w:iCs/>
        </w:rPr>
      </w:pPr>
    </w:p>
    <w:p w14:paraId="7A987798" w14:textId="77777777" w:rsidR="00C34C6C" w:rsidRPr="00611320" w:rsidRDefault="00C34C6C" w:rsidP="00C34C6C">
      <w:pPr>
        <w:jc w:val="both"/>
        <w:rPr>
          <w:iCs/>
        </w:rPr>
      </w:pPr>
      <w:r w:rsidRPr="00611320">
        <w:rPr>
          <w:iCs/>
        </w:rPr>
        <w:tab/>
        <w:t>Wird eine mittels einer Submission erfolgte Verpachtung nicht gebilligt, weil kein ausreichendes Ergebnis erzielt worden ist, erfolgt eine neue Submission oder sogar eine freihändige Verpachtung.</w:t>
      </w:r>
    </w:p>
    <w:p w14:paraId="4630FBE7" w14:textId="77777777" w:rsidR="00C34C6C" w:rsidRPr="00611320" w:rsidRDefault="00C34C6C" w:rsidP="00C34C6C">
      <w:pPr>
        <w:jc w:val="both"/>
        <w:rPr>
          <w:iCs/>
        </w:rPr>
      </w:pPr>
    </w:p>
    <w:p w14:paraId="603CA628" w14:textId="49B96B1E" w:rsidR="00C34C6C" w:rsidRPr="00611320" w:rsidRDefault="00C34C6C" w:rsidP="00C34C6C">
      <w:pPr>
        <w:jc w:val="both"/>
        <w:rPr>
          <w:iCs/>
        </w:rPr>
      </w:pPr>
      <w:r w:rsidRPr="00611320">
        <w:rPr>
          <w:iCs/>
        </w:rPr>
        <w:tab/>
        <w:t xml:space="preserve">2 </w:t>
      </w:r>
      <w:r w:rsidR="002E5E45">
        <w:rPr>
          <w:iCs/>
        </w:rPr>
        <w:t>- </w:t>
      </w:r>
      <w:r w:rsidRPr="00611320">
        <w:rPr>
          <w:iCs/>
        </w:rPr>
        <w:t>Bei öffentlichen Versteigerungen zur Verpachtung von ländlichem Grundeigentum darf keine Submission angenommen werden, bei der der angebotene Pachtpreis den normalen Pachtpreis des Pachtguts, wie er vom Friedensrichter in Anwendung von Artikel 17 festgelegt worden ist, um mehr als 10 % übersteigt. Diese Festlegung wird stets von der Verwaltung, die Eigentümerin des Pachtguts ist, beantragt.</w:t>
      </w:r>
    </w:p>
    <w:p w14:paraId="11BF3330" w14:textId="77777777" w:rsidR="00C34C6C" w:rsidRPr="00611320" w:rsidRDefault="00C34C6C" w:rsidP="00C34C6C">
      <w:pPr>
        <w:jc w:val="both"/>
        <w:rPr>
          <w:iCs/>
        </w:rPr>
      </w:pPr>
    </w:p>
    <w:p w14:paraId="6F1B6611" w14:textId="1ECC82D3" w:rsidR="00C34C6C" w:rsidRPr="00611320" w:rsidRDefault="00C34C6C" w:rsidP="00C34C6C">
      <w:pPr>
        <w:jc w:val="both"/>
        <w:rPr>
          <w:iCs/>
        </w:rPr>
      </w:pPr>
      <w:r w:rsidRPr="00611320">
        <w:rPr>
          <w:iCs/>
        </w:rPr>
        <w:tab/>
        <w:t>3 </w:t>
      </w:r>
      <w:r w:rsidR="002E5E45">
        <w:rPr>
          <w:iCs/>
        </w:rPr>
        <w:t>- </w:t>
      </w:r>
      <w:r w:rsidRPr="00611320">
        <w:rPr>
          <w:iCs/>
        </w:rPr>
        <w:t>Die Interesse habende Verwaltung oder Einrichtung legt, zur Vermeidung der Nichtigkeit, in dem im Hinblick auf die Verpachtung erstellten Lastenheft die für die Wahl des Pächters zu berücksichtigenden Kriterien fest für den Fall, dass mehrere Submissionen den maximal zulässigen Preis erreichen.</w:t>
      </w:r>
    </w:p>
    <w:p w14:paraId="09278BC5" w14:textId="77777777" w:rsidR="00C34C6C" w:rsidRPr="00611320" w:rsidRDefault="00C34C6C" w:rsidP="00C34C6C">
      <w:pPr>
        <w:jc w:val="both"/>
        <w:rPr>
          <w:iCs/>
        </w:rPr>
      </w:pPr>
    </w:p>
    <w:p w14:paraId="4D29C621" w14:textId="3BFF84D1" w:rsidR="00C34C6C" w:rsidRPr="00611320" w:rsidRDefault="00C34C6C" w:rsidP="00C34C6C">
      <w:pPr>
        <w:jc w:val="both"/>
        <w:rPr>
          <w:iCs/>
        </w:rPr>
      </w:pPr>
      <w:r w:rsidRPr="00611320">
        <w:rPr>
          <w:iCs/>
        </w:rPr>
        <w:tab/>
        <w:t xml:space="preserve">4 </w:t>
      </w:r>
      <w:r w:rsidR="002E5E45">
        <w:rPr>
          <w:iCs/>
        </w:rPr>
        <w:t>- </w:t>
      </w:r>
      <w:r w:rsidRPr="00611320">
        <w:rPr>
          <w:iCs/>
        </w:rPr>
        <w:t>Im Fall, wo zum Nutzen der Allgemeinheit erworbene oder enteignete Güter wieder verpachtet werden, hat der frühere Pächter ein Vorrangsrecht zum normalen Pachtpreis.</w:t>
      </w:r>
    </w:p>
    <w:p w14:paraId="56A2B75B" w14:textId="77777777" w:rsidR="00C34C6C" w:rsidRPr="00611320" w:rsidRDefault="00C34C6C" w:rsidP="00C34C6C">
      <w:pPr>
        <w:jc w:val="both"/>
        <w:rPr>
          <w:iCs/>
        </w:rPr>
      </w:pPr>
    </w:p>
    <w:p w14:paraId="3B60EFF5" w14:textId="77777777" w:rsidR="00C34C6C" w:rsidRPr="00611320" w:rsidRDefault="00C34C6C" w:rsidP="00C34C6C">
      <w:pPr>
        <w:jc w:val="both"/>
        <w:rPr>
          <w:iCs/>
        </w:rPr>
      </w:pPr>
    </w:p>
    <w:p w14:paraId="10E251F0" w14:textId="454E4C81" w:rsidR="00C34C6C" w:rsidRPr="00611320" w:rsidRDefault="00C34C6C" w:rsidP="00C34C6C">
      <w:pPr>
        <w:jc w:val="both"/>
        <w:rPr>
          <w:iCs/>
        </w:rPr>
      </w:pPr>
      <w:r w:rsidRPr="00611320">
        <w:rPr>
          <w:iCs/>
        </w:rPr>
        <w:tab/>
      </w:r>
      <w:r w:rsidR="00B8480F">
        <w:rPr>
          <w:b/>
          <w:iCs/>
        </w:rPr>
        <w:t>Art. </w:t>
      </w:r>
      <w:r w:rsidRPr="00611320">
        <w:rPr>
          <w:b/>
          <w:iCs/>
        </w:rPr>
        <w:t>19</w:t>
      </w:r>
      <w:r w:rsidRPr="00611320">
        <w:rPr>
          <w:iCs/>
        </w:rPr>
        <w:t xml:space="preserve"> </w:t>
      </w:r>
      <w:r w:rsidR="002E5E45">
        <w:rPr>
          <w:iCs/>
        </w:rPr>
        <w:t>- </w:t>
      </w:r>
      <w:r w:rsidRPr="00611320">
        <w:rPr>
          <w:iCs/>
        </w:rPr>
        <w:t>Ungeachtet der Bestimmungen im Pachtvertrag kann der Pächter den Pachtpreis stets in bar zahlen.</w:t>
      </w:r>
    </w:p>
    <w:p w14:paraId="556E260C" w14:textId="77777777" w:rsidR="00C34C6C" w:rsidRPr="00611320" w:rsidRDefault="00C34C6C" w:rsidP="00C34C6C">
      <w:pPr>
        <w:jc w:val="both"/>
        <w:rPr>
          <w:iCs/>
        </w:rPr>
      </w:pPr>
    </w:p>
    <w:p w14:paraId="7DB68D98" w14:textId="77777777" w:rsidR="00C34C6C" w:rsidRPr="00611320" w:rsidRDefault="00C34C6C" w:rsidP="00C34C6C">
      <w:pPr>
        <w:jc w:val="both"/>
        <w:rPr>
          <w:iCs/>
        </w:rPr>
      </w:pPr>
      <w:r w:rsidRPr="00611320">
        <w:rPr>
          <w:iCs/>
        </w:rPr>
        <w:tab/>
        <w:t>Wenn vereinbart wird, dass der Pachtpreis ganz oder teilweise aus landwirtschaftlichen Erzeugnissen bestehen soll, dürfen nur die landwirtschaftlichen Erzeugnisse des Pachtguts oder der Region berücksichtigt werden und darf keines dieser Erzeugnisse mehr als 40 % des am Tag des Pachtvertragsabschlusses in Geld umgerechneten Gesamtpachtpreises ausmachen. Das Gleiche gilt, wenn es sich um einen Pachtpreis handelt, der ganz oder teilweise mit Verweis auf landwirtschaftliche Erzeugnisse festgelegt wird.</w:t>
      </w:r>
    </w:p>
    <w:p w14:paraId="5F630E5B" w14:textId="77777777" w:rsidR="00C34C6C" w:rsidRPr="00611320" w:rsidRDefault="00C34C6C" w:rsidP="00C34C6C">
      <w:pPr>
        <w:jc w:val="both"/>
        <w:rPr>
          <w:iCs/>
        </w:rPr>
      </w:pPr>
    </w:p>
    <w:p w14:paraId="762AA8EC" w14:textId="77777777" w:rsidR="00C34C6C" w:rsidRPr="00611320" w:rsidRDefault="00C34C6C" w:rsidP="00C34C6C">
      <w:pPr>
        <w:jc w:val="both"/>
        <w:rPr>
          <w:iCs/>
        </w:rPr>
      </w:pPr>
      <w:r w:rsidRPr="00611320">
        <w:rPr>
          <w:iCs/>
        </w:rPr>
        <w:tab/>
        <w:t>Vorbehaltlich einer schriftlichen Vereinbarung über die Methode der Bewertung der Erzeugnisse, die für die Festlegung des Pachtpreises berücksichtigt werden, wird ihr Wert nach dem Durchschnitt der offiziellen Preise, die in den zwölf Monaten vor dem Fälligkeitstermin galten, oder, in deren Ermangelung, nach dem Durchschnitt der Preise ab Hof, die in der Region des Pachtguts während dieser Periode nach den vom Ministerium der Landwirtschaft veröffentlichten Marktberichten praktiziert wurden, festgelegt.</w:t>
      </w:r>
    </w:p>
    <w:p w14:paraId="5D9F6D34" w14:textId="77777777" w:rsidR="00C34C6C" w:rsidRPr="00611320" w:rsidRDefault="00C34C6C" w:rsidP="00C34C6C">
      <w:pPr>
        <w:jc w:val="both"/>
        <w:rPr>
          <w:iCs/>
        </w:rPr>
      </w:pPr>
    </w:p>
    <w:p w14:paraId="482D4D51" w14:textId="77777777" w:rsidR="00C34C6C" w:rsidRPr="00611320" w:rsidRDefault="00C34C6C" w:rsidP="00C34C6C">
      <w:pPr>
        <w:jc w:val="both"/>
        <w:rPr>
          <w:iCs/>
        </w:rPr>
      </w:pPr>
      <w:r w:rsidRPr="00611320">
        <w:rPr>
          <w:iCs/>
        </w:rPr>
        <w:tab/>
        <w:t>Auf keinen Fall dürfen die dem Erzeuger vom Staat gewährten Prämien oder Subventionen in dem den landwirtschaftlichen Erzeugnissen zugeteilten Wert einbegriffen sein.</w:t>
      </w:r>
    </w:p>
    <w:p w14:paraId="0CFBE5B6" w14:textId="77777777" w:rsidR="00C34C6C" w:rsidRPr="00611320" w:rsidRDefault="00C34C6C" w:rsidP="00C34C6C">
      <w:pPr>
        <w:jc w:val="both"/>
        <w:rPr>
          <w:iCs/>
        </w:rPr>
      </w:pPr>
    </w:p>
    <w:p w14:paraId="36A81CF5" w14:textId="77777777" w:rsidR="00C34C6C" w:rsidRPr="00611320" w:rsidRDefault="00C34C6C" w:rsidP="00C34C6C">
      <w:pPr>
        <w:jc w:val="both"/>
        <w:rPr>
          <w:iCs/>
        </w:rPr>
      </w:pPr>
      <w:r w:rsidRPr="00611320">
        <w:rPr>
          <w:iCs/>
        </w:rPr>
        <w:tab/>
        <w:t>Sind diese Vorschriften im Pachtvertrag nicht eingehalten worden, passt der von einer der Parteien angerufene Richter den Vertrag an diese Vorschriften an, wobei er die Absichten der Parteien soweit wie möglich respektiert. Die Entscheidung des Richters gilt nur für die Pachtgelder, die nach Einreichung der Klage fällig werden.</w:t>
      </w:r>
    </w:p>
    <w:p w14:paraId="6A6BB26D" w14:textId="77777777" w:rsidR="00C34C6C" w:rsidRPr="00611320" w:rsidRDefault="00C34C6C" w:rsidP="00C34C6C">
      <w:pPr>
        <w:jc w:val="both"/>
        <w:rPr>
          <w:iCs/>
        </w:rPr>
      </w:pPr>
    </w:p>
    <w:p w14:paraId="40A8EE1E" w14:textId="77777777" w:rsidR="00C34C6C" w:rsidRPr="00611320" w:rsidRDefault="00C34C6C" w:rsidP="00C34C6C">
      <w:pPr>
        <w:jc w:val="both"/>
        <w:rPr>
          <w:iCs/>
        </w:rPr>
      </w:pPr>
    </w:p>
    <w:p w14:paraId="2BC3CBAB" w14:textId="287BD5FD" w:rsidR="00C34C6C" w:rsidRPr="00611320" w:rsidRDefault="00C34C6C" w:rsidP="00C34C6C">
      <w:pPr>
        <w:jc w:val="both"/>
        <w:rPr>
          <w:iCs/>
        </w:rPr>
      </w:pPr>
      <w:r w:rsidRPr="00611320">
        <w:rPr>
          <w:iCs/>
        </w:rPr>
        <w:tab/>
      </w:r>
      <w:r w:rsidR="00B8480F">
        <w:rPr>
          <w:b/>
          <w:iCs/>
        </w:rPr>
        <w:t>Art. </w:t>
      </w:r>
      <w:r w:rsidRPr="00611320">
        <w:rPr>
          <w:b/>
          <w:iCs/>
        </w:rPr>
        <w:t>20</w:t>
      </w:r>
      <w:r w:rsidRPr="00611320">
        <w:rPr>
          <w:iCs/>
        </w:rPr>
        <w:t xml:space="preserve"> </w:t>
      </w:r>
      <w:r w:rsidR="002E5E45">
        <w:rPr>
          <w:iCs/>
        </w:rPr>
        <w:t>- </w:t>
      </w:r>
      <w:r w:rsidRPr="00611320">
        <w:rPr>
          <w:iCs/>
        </w:rPr>
        <w:t>Als nicht vorhanden gelten alle Klauseln, durch die dem Pächter Steuern, Abgaben oder sonstige Lasten auferlegt werden, die der Verpächter aufgrund des Gesetzes oder aufgrund der von ihm mit Dritten eingegangenen Vereinbarungen zu zahlen hat, mit Ausnahme der Reinigung der Gräben und der nicht schiffbaren Wasserläufe, die das Pachtgut durchqueren oder am Pachtgut entlang führen, und der Steuererhöhungen wegen Bauten, Werken oder Anpflanzungen, die der Pächter auf dem Pachtgut verwirklicht hat.</w:t>
      </w:r>
    </w:p>
    <w:p w14:paraId="11691FA3" w14:textId="77777777" w:rsidR="00C34C6C" w:rsidRPr="00611320" w:rsidRDefault="00C34C6C" w:rsidP="00C34C6C">
      <w:pPr>
        <w:jc w:val="both"/>
        <w:rPr>
          <w:iCs/>
        </w:rPr>
      </w:pPr>
    </w:p>
    <w:p w14:paraId="08EF72C1" w14:textId="77777777" w:rsidR="00C34C6C" w:rsidRPr="00611320" w:rsidRDefault="00C34C6C" w:rsidP="00C34C6C">
      <w:pPr>
        <w:jc w:val="both"/>
        <w:rPr>
          <w:iCs/>
        </w:rPr>
      </w:pPr>
    </w:p>
    <w:p w14:paraId="651214FA" w14:textId="22953321" w:rsidR="00C34C6C" w:rsidRPr="00611320" w:rsidRDefault="00C34C6C" w:rsidP="00C34C6C">
      <w:pPr>
        <w:jc w:val="both"/>
        <w:rPr>
          <w:iCs/>
        </w:rPr>
      </w:pPr>
      <w:r w:rsidRPr="00611320">
        <w:rPr>
          <w:iCs/>
        </w:rPr>
        <w:tab/>
      </w:r>
      <w:r w:rsidR="00B8480F">
        <w:rPr>
          <w:b/>
          <w:iCs/>
        </w:rPr>
        <w:t>Art. </w:t>
      </w:r>
      <w:r w:rsidRPr="00611320">
        <w:rPr>
          <w:b/>
          <w:iCs/>
        </w:rPr>
        <w:t>21</w:t>
      </w:r>
      <w:r w:rsidRPr="00611320">
        <w:rPr>
          <w:iCs/>
        </w:rPr>
        <w:t xml:space="preserve"> </w:t>
      </w:r>
      <w:r w:rsidR="002E5E45">
        <w:rPr>
          <w:iCs/>
        </w:rPr>
        <w:t>- </w:t>
      </w:r>
      <w:r w:rsidRPr="00611320">
        <w:rPr>
          <w:iCs/>
        </w:rPr>
        <w:t>Wenn während der Dauer des Pachtvertrags mindestens die Hälfte einer Ernte durch Zufall zerstört wird, bevor sie vom Boden getrennt ist, kann der Pächter eine Verringerung des Pachtpreises verlangen, es sei denn, er wird entschädigt.</w:t>
      </w:r>
    </w:p>
    <w:p w14:paraId="01BBA3E0" w14:textId="77777777" w:rsidR="00C34C6C" w:rsidRPr="00611320" w:rsidRDefault="00C34C6C" w:rsidP="00C34C6C">
      <w:pPr>
        <w:jc w:val="both"/>
        <w:rPr>
          <w:iCs/>
        </w:rPr>
      </w:pPr>
    </w:p>
    <w:p w14:paraId="168A6ED1" w14:textId="77777777" w:rsidR="00C34C6C" w:rsidRPr="00611320" w:rsidRDefault="00C34C6C" w:rsidP="00C34C6C">
      <w:pPr>
        <w:jc w:val="both"/>
        <w:rPr>
          <w:iCs/>
        </w:rPr>
      </w:pPr>
    </w:p>
    <w:p w14:paraId="57CA025F" w14:textId="69A0C519" w:rsidR="00C34C6C" w:rsidRPr="00611320" w:rsidRDefault="00C34C6C" w:rsidP="00C34C6C">
      <w:pPr>
        <w:jc w:val="both"/>
        <w:rPr>
          <w:iCs/>
        </w:rPr>
      </w:pPr>
      <w:r w:rsidRPr="00611320">
        <w:rPr>
          <w:iCs/>
        </w:rPr>
        <w:tab/>
      </w:r>
      <w:r w:rsidR="00B8480F">
        <w:rPr>
          <w:b/>
          <w:iCs/>
        </w:rPr>
        <w:t>Art. </w:t>
      </w:r>
      <w:r w:rsidRPr="00611320">
        <w:rPr>
          <w:b/>
          <w:iCs/>
        </w:rPr>
        <w:t xml:space="preserve">22 </w:t>
      </w:r>
      <w:r w:rsidR="002E5E45">
        <w:rPr>
          <w:iCs/>
        </w:rPr>
        <w:t>- </w:t>
      </w:r>
      <w:r w:rsidRPr="00611320">
        <w:rPr>
          <w:iCs/>
        </w:rPr>
        <w:t>Die Folgen des gewöhnlichen Zufalls wie Hagel, Blitz oder Frost können durch eine ausdrückliche Klausel dem Pächter aufgelastet werden.</w:t>
      </w:r>
    </w:p>
    <w:p w14:paraId="7BC9DB10" w14:textId="77777777" w:rsidR="00C34C6C" w:rsidRPr="00611320" w:rsidRDefault="00C34C6C" w:rsidP="00C34C6C">
      <w:pPr>
        <w:jc w:val="both"/>
        <w:rPr>
          <w:iCs/>
        </w:rPr>
      </w:pPr>
    </w:p>
    <w:p w14:paraId="09E5EBE1" w14:textId="77777777" w:rsidR="00C34C6C" w:rsidRPr="00611320" w:rsidRDefault="00C34C6C" w:rsidP="00C34C6C">
      <w:pPr>
        <w:jc w:val="both"/>
        <w:rPr>
          <w:iCs/>
        </w:rPr>
      </w:pPr>
      <w:r w:rsidRPr="00611320">
        <w:rPr>
          <w:iCs/>
        </w:rPr>
        <w:tab/>
        <w:t>Die Folgen des außergewöhnlichen Zufalls wie Verwüstungen durch den Krieg oder eine Überschwemmung, von der die Region für gewöhnlich nicht betroffen ist, können ihm nicht aufgelastet werden.</w:t>
      </w:r>
    </w:p>
    <w:p w14:paraId="5496BBFA" w14:textId="77777777" w:rsidR="00C34C6C" w:rsidRPr="00611320" w:rsidRDefault="00C34C6C" w:rsidP="00C34C6C">
      <w:pPr>
        <w:jc w:val="both"/>
        <w:rPr>
          <w:iCs/>
        </w:rPr>
      </w:pPr>
    </w:p>
    <w:p w14:paraId="35B64A3A" w14:textId="77777777" w:rsidR="00C34C6C" w:rsidRPr="00611320" w:rsidRDefault="00C34C6C" w:rsidP="00C34C6C">
      <w:pPr>
        <w:jc w:val="both"/>
        <w:rPr>
          <w:iCs/>
        </w:rPr>
      </w:pPr>
    </w:p>
    <w:p w14:paraId="2D4A55D5" w14:textId="0721BE7B" w:rsidR="00C34C6C" w:rsidRPr="00611320" w:rsidRDefault="00C34C6C" w:rsidP="00C34C6C">
      <w:pPr>
        <w:jc w:val="both"/>
        <w:rPr>
          <w:iCs/>
        </w:rPr>
      </w:pPr>
      <w:r w:rsidRPr="00611320">
        <w:rPr>
          <w:iCs/>
        </w:rPr>
        <w:tab/>
      </w:r>
      <w:r w:rsidR="00B8480F">
        <w:rPr>
          <w:b/>
          <w:iCs/>
        </w:rPr>
        <w:t>Art. </w:t>
      </w:r>
      <w:r w:rsidRPr="00611320">
        <w:rPr>
          <w:b/>
          <w:iCs/>
        </w:rPr>
        <w:t>23</w:t>
      </w:r>
      <w:r w:rsidRPr="00611320">
        <w:rPr>
          <w:iCs/>
        </w:rPr>
        <w:t xml:space="preserve"> </w:t>
      </w:r>
      <w:r w:rsidR="002E5E45">
        <w:rPr>
          <w:iCs/>
        </w:rPr>
        <w:t>- </w:t>
      </w:r>
      <w:r w:rsidRPr="00611320">
        <w:rPr>
          <w:iCs/>
        </w:rPr>
        <w:t>Vorbehaltlich des in Absatz 3 vorgesehenen Falls ist der Verpächter oder sein Bevollmächtigter verpflichtet, dem Pächter eine Quittung über den erhaltenen Pachtpreis unter Angabe des tatsächlich gezahlten Betrags auszustellen.</w:t>
      </w:r>
    </w:p>
    <w:p w14:paraId="17CBA027" w14:textId="77777777" w:rsidR="00C34C6C" w:rsidRPr="00611320" w:rsidRDefault="00C34C6C" w:rsidP="00C34C6C">
      <w:pPr>
        <w:jc w:val="both"/>
        <w:rPr>
          <w:iCs/>
        </w:rPr>
      </w:pPr>
    </w:p>
    <w:p w14:paraId="79CBAE7D" w14:textId="77777777" w:rsidR="00C34C6C" w:rsidRPr="00611320" w:rsidRDefault="00C34C6C" w:rsidP="00C34C6C">
      <w:pPr>
        <w:jc w:val="both"/>
        <w:rPr>
          <w:iCs/>
        </w:rPr>
      </w:pPr>
      <w:r w:rsidRPr="00611320">
        <w:rPr>
          <w:iCs/>
        </w:rPr>
        <w:tab/>
        <w:t>Der Beweis über die Zahlung des Pachtpreises sowie der Beweis über den Pachtpreisbetrag können mit allen rechtlichen Mitteln einschließlich Zeugenaussagen und Vermutungen erbracht werden.</w:t>
      </w:r>
    </w:p>
    <w:p w14:paraId="15F1E5B4" w14:textId="77777777" w:rsidR="00C34C6C" w:rsidRPr="00611320" w:rsidRDefault="00C34C6C" w:rsidP="00C34C6C">
      <w:pPr>
        <w:jc w:val="both"/>
        <w:rPr>
          <w:iCs/>
        </w:rPr>
      </w:pPr>
    </w:p>
    <w:p w14:paraId="7C05DA44" w14:textId="77777777" w:rsidR="00C34C6C" w:rsidRPr="00611320" w:rsidRDefault="00C34C6C" w:rsidP="00C34C6C">
      <w:pPr>
        <w:jc w:val="both"/>
        <w:rPr>
          <w:iCs/>
        </w:rPr>
      </w:pPr>
      <w:r w:rsidRPr="00611320">
        <w:rPr>
          <w:iCs/>
        </w:rPr>
        <w:tab/>
        <w:t>Ungeachtet jeglicher anderslautenden Vereinbarung kann der Pächter den Pachtpreis per Postscheckanweisung, per auf Namen lautenden Postscheck, per Postanweisung oder per Überweisung oder Einzahlung über ein Finanzinstitut auf das Konto des Verpächters, eines der Verpächter oder ihrer Bevollmächtigten zahlen. [Diese Zahlungsweise gilt als Beweis, es sei denn, der Verpächter ficht sie, zur Vermeidung des Verfalls, innerhalb von sechs Monaten nach der Zahlung beim Friedensrichter an.]</w:t>
      </w:r>
    </w:p>
    <w:p w14:paraId="07936588" w14:textId="77777777" w:rsidR="00C34C6C" w:rsidRPr="00611320" w:rsidRDefault="00C34C6C" w:rsidP="00C34C6C">
      <w:pPr>
        <w:jc w:val="both"/>
        <w:rPr>
          <w:iCs/>
        </w:rPr>
      </w:pPr>
    </w:p>
    <w:p w14:paraId="3CAACB94" w14:textId="35E3AA99" w:rsidR="00C34C6C" w:rsidRPr="00611320" w:rsidRDefault="00C34C6C" w:rsidP="00C34C6C">
      <w:pPr>
        <w:jc w:val="both"/>
        <w:rPr>
          <w:iCs/>
        </w:rPr>
      </w:pPr>
      <w:r w:rsidRPr="00611320">
        <w:rPr>
          <w:i/>
          <w:iCs/>
        </w:rPr>
        <w:t>[</w:t>
      </w:r>
      <w:r w:rsidR="00B8480F">
        <w:rPr>
          <w:i/>
          <w:iCs/>
        </w:rPr>
        <w:t>Art. </w:t>
      </w:r>
      <w:r w:rsidRPr="00611320">
        <w:rPr>
          <w:i/>
          <w:iCs/>
        </w:rPr>
        <w:t xml:space="preserve">23 </w:t>
      </w:r>
      <w:r w:rsidR="00B8480F">
        <w:rPr>
          <w:i/>
          <w:iCs/>
        </w:rPr>
        <w:t>Abs. </w:t>
      </w:r>
      <w:r w:rsidRPr="00611320">
        <w:rPr>
          <w:i/>
          <w:iCs/>
        </w:rPr>
        <w:t xml:space="preserve">3 ergänzt durch </w:t>
      </w:r>
      <w:r w:rsidR="00B8480F">
        <w:rPr>
          <w:i/>
          <w:iCs/>
        </w:rPr>
        <w:t>Art. </w:t>
      </w:r>
      <w:r w:rsidRPr="00611320">
        <w:rPr>
          <w:i/>
          <w:iCs/>
        </w:rPr>
        <w:t>13 des G. vom 7. November 1988 (B.S. vom 6. Dezember 1988)]</w:t>
      </w:r>
    </w:p>
    <w:p w14:paraId="7F50B6F1" w14:textId="77777777" w:rsidR="00C34C6C" w:rsidRPr="00611320" w:rsidRDefault="00C34C6C" w:rsidP="00C34C6C">
      <w:pPr>
        <w:jc w:val="both"/>
        <w:rPr>
          <w:iCs/>
        </w:rPr>
      </w:pPr>
    </w:p>
    <w:p w14:paraId="56873502" w14:textId="77777777" w:rsidR="00C34C6C" w:rsidRPr="00611320" w:rsidRDefault="00C34C6C" w:rsidP="00C34C6C">
      <w:pPr>
        <w:jc w:val="both"/>
        <w:rPr>
          <w:iCs/>
        </w:rPr>
      </w:pPr>
    </w:p>
    <w:p w14:paraId="1C097880" w14:textId="5A4F11C3" w:rsidR="00C34C6C" w:rsidRPr="00611320" w:rsidRDefault="00B8480F" w:rsidP="00C34C6C">
      <w:pPr>
        <w:jc w:val="center"/>
        <w:rPr>
          <w:iCs/>
        </w:rPr>
      </w:pPr>
      <w:r>
        <w:rPr>
          <w:iCs/>
        </w:rPr>
        <w:t>§ </w:t>
      </w:r>
      <w:r w:rsidR="00C34C6C" w:rsidRPr="00611320">
        <w:rPr>
          <w:iCs/>
        </w:rPr>
        <w:t xml:space="preserve">7 </w:t>
      </w:r>
      <w:r w:rsidR="002E5E45">
        <w:rPr>
          <w:iCs/>
        </w:rPr>
        <w:t>- </w:t>
      </w:r>
      <w:r w:rsidR="00C34C6C" w:rsidRPr="00611320">
        <w:rPr>
          <w:iCs/>
        </w:rPr>
        <w:t>Bewirtschaftung des Pachtguts</w:t>
      </w:r>
    </w:p>
    <w:p w14:paraId="32609A1F" w14:textId="77777777" w:rsidR="00C34C6C" w:rsidRPr="00611320" w:rsidRDefault="00C34C6C" w:rsidP="00C34C6C">
      <w:pPr>
        <w:jc w:val="both"/>
        <w:rPr>
          <w:iCs/>
        </w:rPr>
      </w:pPr>
    </w:p>
    <w:p w14:paraId="3F056603" w14:textId="77777777" w:rsidR="00C34C6C" w:rsidRPr="00611320" w:rsidRDefault="00C34C6C" w:rsidP="00C34C6C">
      <w:pPr>
        <w:jc w:val="both"/>
        <w:rPr>
          <w:iCs/>
        </w:rPr>
      </w:pPr>
    </w:p>
    <w:p w14:paraId="4D275742" w14:textId="30C5107A" w:rsidR="00C34C6C" w:rsidRPr="00611320" w:rsidRDefault="00C34C6C" w:rsidP="00C34C6C">
      <w:pPr>
        <w:jc w:val="both"/>
        <w:rPr>
          <w:iCs/>
        </w:rPr>
      </w:pPr>
      <w:r w:rsidRPr="00611320">
        <w:rPr>
          <w:iCs/>
        </w:rPr>
        <w:tab/>
      </w:r>
      <w:r w:rsidR="00B8480F">
        <w:rPr>
          <w:b/>
          <w:iCs/>
        </w:rPr>
        <w:t>Art. </w:t>
      </w:r>
      <w:r w:rsidRPr="00611320">
        <w:rPr>
          <w:b/>
          <w:iCs/>
        </w:rPr>
        <w:t>24</w:t>
      </w:r>
      <w:r w:rsidRPr="00611320">
        <w:rPr>
          <w:iCs/>
        </w:rPr>
        <w:t xml:space="preserve"> </w:t>
      </w:r>
      <w:r w:rsidR="002E5E45">
        <w:rPr>
          <w:iCs/>
        </w:rPr>
        <w:t>- </w:t>
      </w:r>
      <w:r w:rsidRPr="00611320">
        <w:rPr>
          <w:iCs/>
        </w:rPr>
        <w:t>[Als nicht vorhanden gelten alle Vertragsklauseln, durch die die Freiheit des Pächters, was die Art und Weise der Bewirtschaftung der gepachteten Ländereien oder das Verfügen über die Erzeugnisse des Hofs betrifft, eingeschränkt wird.</w:t>
      </w:r>
    </w:p>
    <w:p w14:paraId="794B5477" w14:textId="77777777" w:rsidR="00C34C6C" w:rsidRPr="00611320" w:rsidRDefault="00C34C6C" w:rsidP="00C34C6C">
      <w:pPr>
        <w:jc w:val="both"/>
        <w:rPr>
          <w:iCs/>
        </w:rPr>
      </w:pPr>
    </w:p>
    <w:p w14:paraId="59F46319" w14:textId="77777777" w:rsidR="00C34C6C" w:rsidRPr="00611320" w:rsidRDefault="00C34C6C" w:rsidP="00C34C6C">
      <w:pPr>
        <w:jc w:val="both"/>
        <w:rPr>
          <w:iCs/>
        </w:rPr>
      </w:pPr>
      <w:r w:rsidRPr="00611320">
        <w:rPr>
          <w:iCs/>
        </w:rPr>
        <w:tab/>
        <w:t>Gültig sind jedoch die Klauseln des Pachtvertrags in Bezug auf die Rückgabe des Pachtguts in einem Zustand der Wechselwirtschaft, der Fruchtbarkeit und der Sauberkeit, wie er bei Nutzungsbeginn bestand, sowie die Klauseln, durch die das Recht, im Laufe des Pachtvertrags über den Stallmist zu verfügen, eingeschränkt wird, und diejenigen, durch die das Recht, über das Stroh der vergangenen zwei Jahre zu verfügen, auf höchstens die Hälfte beschränkt wird.</w:t>
      </w:r>
    </w:p>
    <w:p w14:paraId="0F8A9851" w14:textId="77777777" w:rsidR="00C34C6C" w:rsidRPr="00611320" w:rsidRDefault="00C34C6C" w:rsidP="00C34C6C">
      <w:pPr>
        <w:jc w:val="both"/>
        <w:rPr>
          <w:iCs/>
        </w:rPr>
      </w:pPr>
    </w:p>
    <w:p w14:paraId="530213EC" w14:textId="77777777" w:rsidR="00C34C6C" w:rsidRPr="00611320" w:rsidRDefault="00C34C6C" w:rsidP="00C34C6C">
      <w:pPr>
        <w:jc w:val="both"/>
        <w:rPr>
          <w:iCs/>
        </w:rPr>
      </w:pPr>
      <w:r w:rsidRPr="00611320">
        <w:rPr>
          <w:iCs/>
        </w:rPr>
        <w:tab/>
        <w:t>Ebenfalls gültig sind die Klauseln zur Erhaltung von Hecken, Wegen, Büschen und Bäumen.</w:t>
      </w:r>
    </w:p>
    <w:p w14:paraId="11C31CEE" w14:textId="77777777" w:rsidR="00C34C6C" w:rsidRPr="00611320" w:rsidRDefault="00C34C6C" w:rsidP="00C34C6C">
      <w:pPr>
        <w:jc w:val="both"/>
        <w:rPr>
          <w:iCs/>
        </w:rPr>
      </w:pPr>
    </w:p>
    <w:p w14:paraId="053981EC" w14:textId="77777777" w:rsidR="00C34C6C" w:rsidRPr="00611320" w:rsidRDefault="00C34C6C" w:rsidP="00C34C6C">
      <w:pPr>
        <w:jc w:val="both"/>
        <w:rPr>
          <w:iCs/>
        </w:rPr>
      </w:pPr>
      <w:r w:rsidRPr="00611320">
        <w:rPr>
          <w:iCs/>
        </w:rPr>
        <w:tab/>
        <w:t>Als nicht vorhanden gelten auch Klauseln, durch die es dem Pächter verboten wird, andere Güter zu pachten als die, die Gegenstand des Pachtvertrags sind.</w:t>
      </w:r>
    </w:p>
    <w:p w14:paraId="0A39FBB3" w14:textId="77777777" w:rsidR="00C34C6C" w:rsidRPr="00611320" w:rsidRDefault="00C34C6C" w:rsidP="00C34C6C">
      <w:pPr>
        <w:jc w:val="both"/>
        <w:rPr>
          <w:iCs/>
        </w:rPr>
      </w:pPr>
    </w:p>
    <w:p w14:paraId="6D79C802" w14:textId="77777777" w:rsidR="00C34C6C" w:rsidRPr="00611320" w:rsidRDefault="00C34C6C" w:rsidP="00C34C6C">
      <w:pPr>
        <w:jc w:val="both"/>
        <w:rPr>
          <w:iCs/>
        </w:rPr>
      </w:pPr>
      <w:r w:rsidRPr="00611320">
        <w:rPr>
          <w:iCs/>
        </w:rPr>
        <w:tab/>
        <w:t>Wenn Bauten, Werke oder Anpflanzungen die Anbaufreiheit des Pächters beeinträchtigen, kann dieser sie mit der schriftlichen Zustimmung des Verpächters und, im Fall des Nießbrauchs, mit der schriftlichen Zustimmung des bloßen Eigentümers und des Nießbrauchers oder ansonsten mit der Genehmigung des Friedensrichters entfernen.</w:t>
      </w:r>
    </w:p>
    <w:p w14:paraId="73FAE797" w14:textId="77777777" w:rsidR="00C34C6C" w:rsidRPr="00611320" w:rsidRDefault="00C34C6C" w:rsidP="00C34C6C">
      <w:pPr>
        <w:jc w:val="both"/>
        <w:rPr>
          <w:iCs/>
        </w:rPr>
      </w:pPr>
    </w:p>
    <w:p w14:paraId="7B937739" w14:textId="77777777" w:rsidR="00C34C6C" w:rsidRPr="00611320" w:rsidRDefault="00C34C6C" w:rsidP="00C34C6C">
      <w:pPr>
        <w:jc w:val="both"/>
        <w:rPr>
          <w:iCs/>
        </w:rPr>
      </w:pPr>
      <w:r w:rsidRPr="00611320">
        <w:rPr>
          <w:iCs/>
        </w:rPr>
        <w:tab/>
        <w:t>Diese Genehmigung kann von der Zahlung einer Entschädigung, die dem erlittenen Schaden entspricht, abhängig gemacht werden.</w:t>
      </w:r>
    </w:p>
    <w:p w14:paraId="6351D126" w14:textId="77777777" w:rsidR="00C34C6C" w:rsidRPr="00611320" w:rsidRDefault="00C34C6C" w:rsidP="00C34C6C">
      <w:pPr>
        <w:jc w:val="both"/>
        <w:rPr>
          <w:iCs/>
        </w:rPr>
      </w:pPr>
    </w:p>
    <w:p w14:paraId="54D179FE" w14:textId="77777777" w:rsidR="00C34C6C" w:rsidRPr="00611320" w:rsidRDefault="00C34C6C" w:rsidP="00C34C6C">
      <w:pPr>
        <w:jc w:val="both"/>
        <w:rPr>
          <w:iCs/>
        </w:rPr>
      </w:pPr>
      <w:r w:rsidRPr="00611320">
        <w:rPr>
          <w:iCs/>
        </w:rPr>
        <w:br w:type="page"/>
      </w:r>
      <w:r w:rsidRPr="00611320">
        <w:rPr>
          <w:iCs/>
        </w:rPr>
        <w:tab/>
        <w:t>Der Friedensrichter kann jedoch keine Änderung der Zweckbestimmung des Pachtguts genehmigen.]</w:t>
      </w:r>
    </w:p>
    <w:p w14:paraId="0341E14A" w14:textId="77777777" w:rsidR="00C34C6C" w:rsidRPr="00611320" w:rsidRDefault="00C34C6C" w:rsidP="00C34C6C">
      <w:pPr>
        <w:jc w:val="both"/>
        <w:rPr>
          <w:iCs/>
        </w:rPr>
      </w:pPr>
    </w:p>
    <w:p w14:paraId="116C8976" w14:textId="35001D5C" w:rsidR="00C34C6C" w:rsidRPr="00611320" w:rsidRDefault="00C34C6C" w:rsidP="00C34C6C">
      <w:pPr>
        <w:jc w:val="both"/>
        <w:rPr>
          <w:iCs/>
        </w:rPr>
      </w:pPr>
      <w:r w:rsidRPr="00611320">
        <w:rPr>
          <w:i/>
          <w:iCs/>
        </w:rPr>
        <w:t>[</w:t>
      </w:r>
      <w:r w:rsidR="00B8480F">
        <w:rPr>
          <w:i/>
          <w:iCs/>
        </w:rPr>
        <w:t>Art. </w:t>
      </w:r>
      <w:r w:rsidRPr="00611320">
        <w:rPr>
          <w:i/>
          <w:iCs/>
        </w:rPr>
        <w:t xml:space="preserve">24 ersetzt durch </w:t>
      </w:r>
      <w:r w:rsidR="00B8480F">
        <w:rPr>
          <w:i/>
          <w:iCs/>
        </w:rPr>
        <w:t>Art. </w:t>
      </w:r>
      <w:r w:rsidRPr="00611320">
        <w:rPr>
          <w:i/>
          <w:iCs/>
        </w:rPr>
        <w:t>14 des G. vom 7. November 1988 (B.S. vom 6. Dezember 1988)]</w:t>
      </w:r>
    </w:p>
    <w:p w14:paraId="0BE2227A" w14:textId="77777777" w:rsidR="00C34C6C" w:rsidRPr="00611320" w:rsidRDefault="00C34C6C" w:rsidP="00C34C6C">
      <w:pPr>
        <w:jc w:val="both"/>
        <w:rPr>
          <w:iCs/>
        </w:rPr>
      </w:pPr>
    </w:p>
    <w:p w14:paraId="7D516C0C" w14:textId="77777777" w:rsidR="00C34C6C" w:rsidRPr="00611320" w:rsidRDefault="00C34C6C" w:rsidP="00C34C6C">
      <w:pPr>
        <w:jc w:val="both"/>
        <w:rPr>
          <w:iCs/>
        </w:rPr>
      </w:pPr>
    </w:p>
    <w:p w14:paraId="37AAFE5F" w14:textId="424E5BC3" w:rsidR="00C34C6C" w:rsidRPr="00611320" w:rsidRDefault="00C34C6C" w:rsidP="00C34C6C">
      <w:pPr>
        <w:jc w:val="both"/>
        <w:rPr>
          <w:iCs/>
        </w:rPr>
      </w:pPr>
      <w:r w:rsidRPr="00611320">
        <w:rPr>
          <w:iCs/>
        </w:rPr>
        <w:tab/>
      </w:r>
      <w:r w:rsidR="00B8480F">
        <w:rPr>
          <w:b/>
          <w:iCs/>
        </w:rPr>
        <w:t>Art. </w:t>
      </w:r>
      <w:r w:rsidRPr="00611320">
        <w:rPr>
          <w:b/>
          <w:iCs/>
        </w:rPr>
        <w:t>25</w:t>
      </w:r>
      <w:r w:rsidRPr="00611320">
        <w:rPr>
          <w:iCs/>
        </w:rPr>
        <w:t xml:space="preserve"> </w:t>
      </w:r>
      <w:r w:rsidR="002E5E45">
        <w:rPr>
          <w:iCs/>
        </w:rPr>
        <w:t>- </w:t>
      </w:r>
      <w:r w:rsidRPr="00611320">
        <w:rPr>
          <w:iCs/>
        </w:rPr>
        <w:t>[</w:t>
      </w:r>
      <w:r w:rsidR="00B8480F">
        <w:rPr>
          <w:iCs/>
        </w:rPr>
        <w:t>§ </w:t>
      </w:r>
      <w:r w:rsidRPr="00611320">
        <w:rPr>
          <w:iCs/>
        </w:rPr>
        <w:t xml:space="preserve">1 </w:t>
      </w:r>
      <w:r w:rsidR="002E5E45">
        <w:rPr>
          <w:iCs/>
        </w:rPr>
        <w:t>- </w:t>
      </w:r>
      <w:r w:rsidRPr="00611320">
        <w:rPr>
          <w:iCs/>
        </w:rPr>
        <w:t>Unbeschadet der Artikel 1722 und 1724 des Zivilgesetzbuches hat der Pächter, außer im Fall einer gültigen Kündigung, das Recht, jegliche Gebäude zu errichten, wenn er sie unterhält und alle Lasten dafür trägt, und alle Arbeiten, egal ob es sich um neue Arbeiten, Ausbesserungs-, Reparatur</w:t>
      </w:r>
      <w:r w:rsidR="002E5E45">
        <w:rPr>
          <w:iCs/>
        </w:rPr>
        <w:t>- </w:t>
      </w:r>
      <w:r w:rsidRPr="00611320">
        <w:rPr>
          <w:iCs/>
        </w:rPr>
        <w:t>oder Wiederaufbauarbeiten handelt, durchzuführen, die für die Bewohnbarkeit des Pachtguts oder für die Bewirtschaftung des Guts nützlich sind und seiner Zweckbestimmung entsprechen.</w:t>
      </w:r>
    </w:p>
    <w:p w14:paraId="35ED5FA6" w14:textId="77777777" w:rsidR="00C34C6C" w:rsidRPr="00611320" w:rsidRDefault="00C34C6C" w:rsidP="00C34C6C">
      <w:pPr>
        <w:jc w:val="both"/>
        <w:rPr>
          <w:iCs/>
        </w:rPr>
      </w:pPr>
    </w:p>
    <w:p w14:paraId="6E7B34AD" w14:textId="04B34EB1" w:rsidR="00C34C6C" w:rsidRPr="00611320" w:rsidRDefault="00C34C6C" w:rsidP="00C34C6C">
      <w:pPr>
        <w:jc w:val="both"/>
        <w:rPr>
          <w:iCs/>
        </w:rPr>
      </w:pPr>
      <w:r w:rsidRPr="00611320">
        <w:rPr>
          <w:iCs/>
        </w:rPr>
        <w:tab/>
      </w:r>
      <w:r w:rsidR="00B8480F">
        <w:rPr>
          <w:iCs/>
        </w:rPr>
        <w:t>§ </w:t>
      </w:r>
      <w:r w:rsidRPr="00611320">
        <w:rPr>
          <w:iCs/>
        </w:rPr>
        <w:t xml:space="preserve">2 </w:t>
      </w:r>
      <w:r w:rsidR="002E5E45">
        <w:rPr>
          <w:iCs/>
        </w:rPr>
        <w:t>- </w:t>
      </w:r>
      <w:r w:rsidRPr="00611320">
        <w:rPr>
          <w:iCs/>
        </w:rPr>
        <w:t>Der Pächter kann, ohne dass der Verpächter ihn dazu verpflichten kann, die in Absatz 1 erwähnten Gebäude und Arbeiten jederzeit entfernen, sofern diese als selbstständige Sachen angesehen werden können.</w:t>
      </w:r>
    </w:p>
    <w:p w14:paraId="07A0B4BB" w14:textId="77777777" w:rsidR="00C34C6C" w:rsidRPr="00611320" w:rsidRDefault="00C34C6C" w:rsidP="00C34C6C">
      <w:pPr>
        <w:jc w:val="both"/>
        <w:rPr>
          <w:iCs/>
        </w:rPr>
      </w:pPr>
    </w:p>
    <w:p w14:paraId="3B42225B" w14:textId="77777777" w:rsidR="00C34C6C" w:rsidRPr="00611320" w:rsidRDefault="00C34C6C" w:rsidP="00C34C6C">
      <w:pPr>
        <w:jc w:val="both"/>
        <w:rPr>
          <w:iCs/>
        </w:rPr>
      </w:pPr>
      <w:r w:rsidRPr="00611320">
        <w:rPr>
          <w:iCs/>
        </w:rPr>
        <w:tab/>
        <w:t>Im Fall, wo diese Gebäude oder Arbeiten mit der schriftlichen Zustimmung des Eigentümers oder mit der Genehmigung des Friedensrichters auf der Grundlage des in Artikel 26 Punkt 1 erwähnten Verfahrens zustande gekommen sind, muss dasselbe Verfahren eingehalten werden, bevor der Pächter sie entfernen darf.</w:t>
      </w:r>
    </w:p>
    <w:p w14:paraId="732CCE47" w14:textId="77777777" w:rsidR="00C34C6C" w:rsidRPr="00611320" w:rsidRDefault="00C34C6C" w:rsidP="00C34C6C">
      <w:pPr>
        <w:jc w:val="both"/>
        <w:rPr>
          <w:iCs/>
        </w:rPr>
      </w:pPr>
    </w:p>
    <w:p w14:paraId="18F2761A" w14:textId="77777777" w:rsidR="00C34C6C" w:rsidRPr="00611320" w:rsidRDefault="00C34C6C" w:rsidP="00C34C6C">
      <w:pPr>
        <w:jc w:val="both"/>
        <w:rPr>
          <w:iCs/>
        </w:rPr>
      </w:pPr>
      <w:r w:rsidRPr="00611320">
        <w:rPr>
          <w:iCs/>
        </w:rPr>
        <w:tab/>
        <w:t>Der Pächter muss das Gut wieder in seinen ursprünglichen Zustand versetzen und den eventuell verursachten Schaden ersetzen.]</w:t>
      </w:r>
    </w:p>
    <w:p w14:paraId="28A9841C" w14:textId="77777777" w:rsidR="00C34C6C" w:rsidRPr="00611320" w:rsidRDefault="00C34C6C" w:rsidP="00C34C6C">
      <w:pPr>
        <w:jc w:val="both"/>
        <w:rPr>
          <w:iCs/>
        </w:rPr>
      </w:pPr>
    </w:p>
    <w:p w14:paraId="0A3DF6A6" w14:textId="6963C864" w:rsidR="00C34C6C" w:rsidRPr="00611320" w:rsidRDefault="00C34C6C" w:rsidP="00C34C6C">
      <w:pPr>
        <w:jc w:val="both"/>
        <w:rPr>
          <w:iCs/>
        </w:rPr>
      </w:pPr>
      <w:r w:rsidRPr="00611320">
        <w:rPr>
          <w:i/>
          <w:iCs/>
        </w:rPr>
        <w:t>[</w:t>
      </w:r>
      <w:r w:rsidR="00B8480F">
        <w:rPr>
          <w:i/>
          <w:iCs/>
        </w:rPr>
        <w:t>Art. </w:t>
      </w:r>
      <w:r w:rsidRPr="00611320">
        <w:rPr>
          <w:i/>
          <w:iCs/>
        </w:rPr>
        <w:t xml:space="preserve">25 ersetzt durch </w:t>
      </w:r>
      <w:r w:rsidR="00B8480F">
        <w:rPr>
          <w:i/>
          <w:iCs/>
        </w:rPr>
        <w:t>Art. </w:t>
      </w:r>
      <w:r w:rsidRPr="00611320">
        <w:rPr>
          <w:i/>
          <w:iCs/>
        </w:rPr>
        <w:t>15 des G. vom 7. November 1988 (B.S. vom 6. Dezember 1988)]</w:t>
      </w:r>
    </w:p>
    <w:p w14:paraId="062BF4EE" w14:textId="77777777" w:rsidR="00C34C6C" w:rsidRPr="00611320" w:rsidRDefault="00C34C6C" w:rsidP="00C34C6C">
      <w:pPr>
        <w:jc w:val="both"/>
        <w:rPr>
          <w:iCs/>
        </w:rPr>
      </w:pPr>
    </w:p>
    <w:p w14:paraId="5F6011E5" w14:textId="77777777" w:rsidR="00C34C6C" w:rsidRPr="00611320" w:rsidRDefault="00C34C6C" w:rsidP="00C34C6C">
      <w:pPr>
        <w:jc w:val="both"/>
        <w:rPr>
          <w:iCs/>
        </w:rPr>
      </w:pPr>
    </w:p>
    <w:p w14:paraId="039B6A51" w14:textId="3458EB3A" w:rsidR="00C34C6C" w:rsidRPr="00611320" w:rsidRDefault="00C34C6C" w:rsidP="00C34C6C">
      <w:pPr>
        <w:jc w:val="both"/>
        <w:rPr>
          <w:iCs/>
        </w:rPr>
      </w:pPr>
      <w:r w:rsidRPr="00611320">
        <w:rPr>
          <w:iCs/>
        </w:rPr>
        <w:tab/>
      </w:r>
      <w:r w:rsidR="00B8480F">
        <w:rPr>
          <w:b/>
          <w:iCs/>
        </w:rPr>
        <w:t>Art. </w:t>
      </w:r>
      <w:r w:rsidRPr="00611320">
        <w:rPr>
          <w:b/>
          <w:iCs/>
        </w:rPr>
        <w:t>26</w:t>
      </w:r>
      <w:r w:rsidRPr="00611320">
        <w:rPr>
          <w:iCs/>
        </w:rPr>
        <w:t xml:space="preserve"> </w:t>
      </w:r>
      <w:r w:rsidR="002E5E45">
        <w:rPr>
          <w:iCs/>
        </w:rPr>
        <w:t>- </w:t>
      </w:r>
      <w:r w:rsidRPr="00611320">
        <w:rPr>
          <w:iCs/>
        </w:rPr>
        <w:t xml:space="preserve">1 </w:t>
      </w:r>
      <w:r w:rsidR="002E5E45">
        <w:rPr>
          <w:iCs/>
        </w:rPr>
        <w:t>- </w:t>
      </w:r>
      <w:r w:rsidRPr="00611320">
        <w:rPr>
          <w:iCs/>
        </w:rPr>
        <w:t>[Bei Ablauf des Pachtvertrags hat der Pächter, der die Kosten für die Bauten und Arbeiten getragen hat, Anrecht auf eine Entschädigung, die dem Mehrwert entspricht, den das Gut dadurch erlangt hat.</w:t>
      </w:r>
    </w:p>
    <w:p w14:paraId="7C4A5D05" w14:textId="77777777" w:rsidR="00C34C6C" w:rsidRPr="00611320" w:rsidRDefault="00C34C6C" w:rsidP="00C34C6C">
      <w:pPr>
        <w:jc w:val="both"/>
        <w:rPr>
          <w:iCs/>
        </w:rPr>
      </w:pPr>
    </w:p>
    <w:p w14:paraId="4BDF807A" w14:textId="77777777" w:rsidR="00C34C6C" w:rsidRPr="00611320" w:rsidRDefault="00C34C6C" w:rsidP="00C34C6C">
      <w:pPr>
        <w:jc w:val="both"/>
        <w:rPr>
          <w:iCs/>
        </w:rPr>
      </w:pPr>
      <w:r w:rsidRPr="00611320">
        <w:rPr>
          <w:iCs/>
        </w:rPr>
        <w:tab/>
        <w:t>Wenn diese Bauten und Arbeiten entweder mit der schriftlichen Zustimmung des Verpächters beziehungsweise, im Fall des Nießbrauchs, mit der schriftlichen Zustimmung des bloßen Eigentümers und des Nießbrauchers oder mit der Genehmigung des Friedensrichters durchgeführt worden sind, darf diese Entschädigung nicht weniger als die vom Pächter getragenen Kosten betragen, sofern diese nicht abgeschrieben worden sind; diese Abschreibung ist pauschal auf 4 % pro Jahr festgelegt.</w:t>
      </w:r>
    </w:p>
    <w:p w14:paraId="5850A54E" w14:textId="77777777" w:rsidR="00C34C6C" w:rsidRPr="00611320" w:rsidRDefault="00C34C6C" w:rsidP="00C34C6C">
      <w:pPr>
        <w:jc w:val="both"/>
        <w:rPr>
          <w:iCs/>
        </w:rPr>
      </w:pPr>
    </w:p>
    <w:p w14:paraId="28E28B23" w14:textId="77777777" w:rsidR="00C34C6C" w:rsidRPr="00611320" w:rsidRDefault="00C34C6C" w:rsidP="00C34C6C">
      <w:pPr>
        <w:jc w:val="both"/>
        <w:rPr>
          <w:iCs/>
        </w:rPr>
      </w:pPr>
      <w:r w:rsidRPr="00611320">
        <w:rPr>
          <w:iCs/>
        </w:rPr>
        <w:tab/>
        <w:t>Wenn der Pachtvertrag auf Initiative des Pächters endet, darf die im vorhergehenden Absatz vorgesehene Entschädigung den Betrag der Pachtpreise, die der Pächter während der letzten fünf Jahre für die Gesamtheit der Güter gezahlt hat, die er vom selben Eigentümer gepachtet hatte, nicht überschreiten.</w:t>
      </w:r>
    </w:p>
    <w:p w14:paraId="1600837A" w14:textId="77777777" w:rsidR="00C34C6C" w:rsidRPr="00611320" w:rsidRDefault="00C34C6C" w:rsidP="00C34C6C">
      <w:pPr>
        <w:jc w:val="both"/>
        <w:rPr>
          <w:iCs/>
        </w:rPr>
      </w:pPr>
    </w:p>
    <w:p w14:paraId="2CC096EB" w14:textId="77777777" w:rsidR="00C34C6C" w:rsidRPr="00611320" w:rsidRDefault="00C34C6C" w:rsidP="00C34C6C">
      <w:pPr>
        <w:jc w:val="both"/>
        <w:rPr>
          <w:iCs/>
        </w:rPr>
      </w:pPr>
      <w:r w:rsidRPr="00611320">
        <w:rPr>
          <w:iCs/>
        </w:rPr>
        <w:tab/>
        <w:t>Wenn der Pachtvertrag auf Initiative des Pächters, jedoch ausschließlich aus schwerwiegenden Gründen endet, hat dieser Anrecht auf die in Absatz 2 vorgesehene Entschädigung.</w:t>
      </w:r>
    </w:p>
    <w:p w14:paraId="736A86AA" w14:textId="77777777" w:rsidR="00C34C6C" w:rsidRPr="00611320" w:rsidRDefault="00C34C6C" w:rsidP="00C34C6C">
      <w:pPr>
        <w:jc w:val="both"/>
        <w:rPr>
          <w:iCs/>
        </w:rPr>
      </w:pPr>
    </w:p>
    <w:p w14:paraId="58BD2B08" w14:textId="77777777" w:rsidR="00C34C6C" w:rsidRPr="00611320" w:rsidRDefault="00C34C6C" w:rsidP="00C34C6C">
      <w:pPr>
        <w:jc w:val="both"/>
        <w:rPr>
          <w:iCs/>
        </w:rPr>
      </w:pPr>
      <w:r w:rsidRPr="00611320">
        <w:rPr>
          <w:iCs/>
        </w:rPr>
        <w:tab/>
        <w:t>Die Genehmigung des Friedensrichters wird auf Antrag des Pächters und auf eine Stellungnahme des zuständigen Beamten des Ministeriums der Landwirtschaft in Bezug auf die in Artikel 25 gestellten Bedingungen hin erteilt. Dem Antrag müssen eine Beschreibung der geplanten Bauten und Arbeiten und ein Kostenvoranschlag beigefügt werden.</w:t>
      </w:r>
    </w:p>
    <w:p w14:paraId="6C28B4BC" w14:textId="77777777" w:rsidR="00C34C6C" w:rsidRPr="00611320" w:rsidRDefault="00C34C6C" w:rsidP="00C34C6C">
      <w:pPr>
        <w:jc w:val="both"/>
        <w:rPr>
          <w:iCs/>
        </w:rPr>
      </w:pPr>
    </w:p>
    <w:p w14:paraId="70AA8089" w14:textId="77777777" w:rsidR="00C34C6C" w:rsidRPr="00611320" w:rsidRDefault="00C34C6C" w:rsidP="00C34C6C">
      <w:pPr>
        <w:jc w:val="both"/>
        <w:rPr>
          <w:iCs/>
        </w:rPr>
      </w:pPr>
      <w:r w:rsidRPr="00611320">
        <w:rPr>
          <w:iCs/>
        </w:rPr>
        <w:tab/>
        <w:t>In Ermangelung dieser Zustimmung oder dieser Genehmigung darf der Betrag der Entschädigung die Summe der Pachtpreise, die der Pächter während der letzten drei Jahre für die Gesamtheit der Güter gezahlt hat, die er vom selben Verpächter gepachtet hatte, nicht überschreiten.]</w:t>
      </w:r>
    </w:p>
    <w:p w14:paraId="58120BDE" w14:textId="77777777" w:rsidR="00C34C6C" w:rsidRPr="00611320" w:rsidRDefault="00C34C6C" w:rsidP="00C34C6C">
      <w:pPr>
        <w:jc w:val="both"/>
        <w:rPr>
          <w:iCs/>
        </w:rPr>
      </w:pPr>
    </w:p>
    <w:p w14:paraId="475E267B" w14:textId="3473137F" w:rsidR="00C34C6C" w:rsidRPr="00611320" w:rsidRDefault="00C34C6C" w:rsidP="00C34C6C">
      <w:pPr>
        <w:jc w:val="both"/>
        <w:rPr>
          <w:iCs/>
        </w:rPr>
      </w:pPr>
      <w:r w:rsidRPr="00611320">
        <w:rPr>
          <w:iCs/>
        </w:rPr>
        <w:tab/>
        <w:t xml:space="preserve">2 </w:t>
      </w:r>
      <w:r w:rsidR="002E5E45">
        <w:rPr>
          <w:iCs/>
        </w:rPr>
        <w:t>- </w:t>
      </w:r>
      <w:r w:rsidRPr="00611320">
        <w:rPr>
          <w:iCs/>
        </w:rPr>
        <w:t>Der Pächter, der die im vorhergehenden Paragraphen vorgesehene Zustimmung oder Genehmigung erhalten hat, kann als Sicherheit für seine Forderung eine Hypothekeneintragung auf die Katasterparzellen, auf denen die besagten Bauten und Arbeiten verwirklicht werden, vornehmen lassen. Die Kosten für diese Eintragung gehen zu Lasten des Pächters.</w:t>
      </w:r>
    </w:p>
    <w:p w14:paraId="01F70691" w14:textId="77777777" w:rsidR="00C34C6C" w:rsidRPr="00611320" w:rsidRDefault="00C34C6C" w:rsidP="00C34C6C">
      <w:pPr>
        <w:jc w:val="both"/>
        <w:rPr>
          <w:iCs/>
        </w:rPr>
      </w:pPr>
    </w:p>
    <w:p w14:paraId="7CC39FE5" w14:textId="77777777" w:rsidR="00C34C6C" w:rsidRPr="00611320" w:rsidRDefault="00C34C6C" w:rsidP="00C34C6C">
      <w:pPr>
        <w:jc w:val="both"/>
        <w:rPr>
          <w:iCs/>
        </w:rPr>
      </w:pPr>
      <w:r w:rsidRPr="00611320">
        <w:rPr>
          <w:iCs/>
        </w:rPr>
        <w:tab/>
        <w:t>Unbeschadet der nachstehenden Bestimmungen ist das Gesetz vom 16. Dezember 1851 auf die im vorhergehenden Absatz erwähnte Hypothekeneintragung anwendbar.</w:t>
      </w:r>
    </w:p>
    <w:p w14:paraId="77DA0F5F" w14:textId="77777777" w:rsidR="00C34C6C" w:rsidRPr="00611320" w:rsidRDefault="00C34C6C" w:rsidP="00C34C6C">
      <w:pPr>
        <w:jc w:val="both"/>
        <w:rPr>
          <w:iCs/>
        </w:rPr>
      </w:pPr>
    </w:p>
    <w:p w14:paraId="038CB81C" w14:textId="0D503617" w:rsidR="00C34C6C" w:rsidRPr="00611320" w:rsidRDefault="00C34C6C" w:rsidP="00C34C6C">
      <w:pPr>
        <w:jc w:val="both"/>
        <w:rPr>
          <w:iCs/>
        </w:rPr>
      </w:pPr>
      <w:r w:rsidRPr="00611320">
        <w:rPr>
          <w:iCs/>
        </w:rPr>
        <w:tab/>
        <w:t xml:space="preserve">Die Eintragung wird vorgenommen bis in Höhe der in der Zustimmungsurkunde oder in der Genehmigung des Friedensrichters veranschlagten Kosten und auf Vorlage der Ausfertigung oder des Originals dieser Urkunde </w:t>
      </w:r>
      <w:r w:rsidR="002E5E45">
        <w:rPr>
          <w:iCs/>
        </w:rPr>
        <w:t>- </w:t>
      </w:r>
      <w:r w:rsidRPr="00611320">
        <w:rPr>
          <w:iCs/>
        </w:rPr>
        <w:t xml:space="preserve">je nachdem, </w:t>
      </w:r>
      <w:r w:rsidR="00905B7F">
        <w:rPr>
          <w:iCs/>
        </w:rPr>
        <w:t>[</w:t>
      </w:r>
      <w:r w:rsidRPr="00611320">
        <w:rPr>
          <w:iCs/>
        </w:rPr>
        <w:t xml:space="preserve">ob diese </w:t>
      </w:r>
      <w:r w:rsidR="00905B7F">
        <w:rPr>
          <w:iCs/>
        </w:rPr>
        <w:t xml:space="preserve">eine </w:t>
      </w:r>
      <w:r w:rsidRPr="00611320">
        <w:rPr>
          <w:iCs/>
        </w:rPr>
        <w:t>authentisch</w:t>
      </w:r>
      <w:r w:rsidR="00905B7F">
        <w:rPr>
          <w:iCs/>
        </w:rPr>
        <w:t>e</w:t>
      </w:r>
      <w:r w:rsidRPr="00611320">
        <w:rPr>
          <w:iCs/>
        </w:rPr>
        <w:t xml:space="preserve"> oder </w:t>
      </w:r>
      <w:r w:rsidR="00905B7F">
        <w:rPr>
          <w:iCs/>
        </w:rPr>
        <w:t>eine Privaturkunde</w:t>
      </w:r>
      <w:r w:rsidRPr="00611320">
        <w:rPr>
          <w:iCs/>
        </w:rPr>
        <w:t xml:space="preserve"> ist</w:t>
      </w:r>
      <w:r w:rsidR="00905B7F">
        <w:rPr>
          <w:iCs/>
        </w:rPr>
        <w:t>]</w:t>
      </w:r>
      <w:r w:rsidRPr="00611320">
        <w:rPr>
          <w:iCs/>
        </w:rPr>
        <w:t xml:space="preserve"> </w:t>
      </w:r>
      <w:r w:rsidR="002E5E45">
        <w:rPr>
          <w:iCs/>
        </w:rPr>
        <w:t>- </w:t>
      </w:r>
      <w:r w:rsidRPr="00611320">
        <w:rPr>
          <w:iCs/>
        </w:rPr>
        <w:t>oder der Genehmigung des Friedensrichters beim Hypothekenbewahrer. Ist die besagte Zustimmungsurkunde nicht in der authentischen Form ausgestellt worden, müssen die Unterschriften vom Bürgermeister oder von seinem Beauftragten legalisiert werden.</w:t>
      </w:r>
    </w:p>
    <w:p w14:paraId="487FC2BE" w14:textId="77777777" w:rsidR="00C34C6C" w:rsidRPr="00611320" w:rsidRDefault="00C34C6C" w:rsidP="00C34C6C">
      <w:pPr>
        <w:jc w:val="both"/>
        <w:rPr>
          <w:iCs/>
        </w:rPr>
      </w:pPr>
    </w:p>
    <w:p w14:paraId="685ED22E" w14:textId="19C806AD" w:rsidR="00C34C6C" w:rsidRPr="00611320" w:rsidRDefault="00C34C6C" w:rsidP="00C34C6C">
      <w:pPr>
        <w:jc w:val="both"/>
        <w:rPr>
          <w:iCs/>
        </w:rPr>
      </w:pPr>
      <w:r w:rsidRPr="00611320">
        <w:rPr>
          <w:iCs/>
        </w:rPr>
        <w:tab/>
        <w:t xml:space="preserve">Die durch Artikel 83 </w:t>
      </w:r>
      <w:r w:rsidR="00B8480F">
        <w:rPr>
          <w:iCs/>
        </w:rPr>
        <w:t>Nr. </w:t>
      </w:r>
      <w:r w:rsidRPr="00611320">
        <w:rPr>
          <w:iCs/>
        </w:rPr>
        <w:t>3 des Gesetzes vom 16. Dezember 1851 vorgeschriebene Angabe wird mit der Erklärung, dass die Forderung in vorliegendem Artikel ihren Ursprung hat, und mit der der Urkunde oder der Genehmigung beigefügten Beschreibung der Bauten und Arbeiten ergänzt.</w:t>
      </w:r>
    </w:p>
    <w:p w14:paraId="18B222C7" w14:textId="77777777" w:rsidR="00C34C6C" w:rsidRPr="00611320" w:rsidRDefault="00C34C6C" w:rsidP="00C34C6C">
      <w:pPr>
        <w:jc w:val="both"/>
        <w:rPr>
          <w:iCs/>
        </w:rPr>
      </w:pPr>
    </w:p>
    <w:p w14:paraId="04ECEDA2" w14:textId="1CF982AC" w:rsidR="00C34C6C" w:rsidRPr="00611320" w:rsidRDefault="00C34C6C" w:rsidP="00C34C6C">
      <w:pPr>
        <w:jc w:val="both"/>
        <w:rPr>
          <w:iCs/>
        </w:rPr>
      </w:pPr>
      <w:r w:rsidRPr="00611320">
        <w:rPr>
          <w:iCs/>
        </w:rPr>
        <w:tab/>
        <w:t xml:space="preserve">Unbeschadet des in Artikel 27 </w:t>
      </w:r>
      <w:r w:rsidR="00B8480F">
        <w:rPr>
          <w:iCs/>
        </w:rPr>
        <w:t>Nr. </w:t>
      </w:r>
      <w:r w:rsidRPr="00611320">
        <w:rPr>
          <w:iCs/>
        </w:rPr>
        <w:t>5 des Gesetzes vom 16. Dezember 1851 vorgesehenen Vorzugsrechts steht die Hypothek des Pächters im Rang vor den auf den besagten Parzellen bestehenden Hypotheken und Vorzugsrechten, und zwar bis in Höhe des Mehrwerts, den diese Parzellen infolge der Bauten und Arbeiten zum Zeitpunkt der Verwirklichung der Garantie erlangt haben.</w:t>
      </w:r>
    </w:p>
    <w:p w14:paraId="10652251" w14:textId="77777777" w:rsidR="00C34C6C" w:rsidRPr="00611320" w:rsidRDefault="00C34C6C" w:rsidP="00C34C6C">
      <w:pPr>
        <w:jc w:val="both"/>
        <w:rPr>
          <w:iCs/>
        </w:rPr>
      </w:pPr>
    </w:p>
    <w:p w14:paraId="12E23553" w14:textId="77777777" w:rsidR="00C34C6C" w:rsidRPr="00611320" w:rsidRDefault="00C34C6C" w:rsidP="00C34C6C">
      <w:pPr>
        <w:jc w:val="both"/>
        <w:rPr>
          <w:iCs/>
        </w:rPr>
      </w:pPr>
      <w:r w:rsidRPr="00611320">
        <w:rPr>
          <w:iCs/>
        </w:rPr>
        <w:tab/>
        <w:t xml:space="preserve">Die Streichung oder die Herabsetzung der Eintragung darf vom Hypothekenbewahrer aufgrund einer in zwei Originalen ausgestellten </w:t>
      </w:r>
      <w:r w:rsidR="00905B7F">
        <w:t xml:space="preserve">[Privaturkunde] </w:t>
      </w:r>
      <w:r w:rsidRPr="00611320">
        <w:rPr>
          <w:iCs/>
        </w:rPr>
        <w:t>und auf Vorlage des Bordereaus, der den Vermerk der Eintragung enthält, vorgenommen werden.</w:t>
      </w:r>
    </w:p>
    <w:p w14:paraId="0B2477F7" w14:textId="77777777" w:rsidR="00C34C6C" w:rsidRPr="00611320" w:rsidRDefault="00C34C6C" w:rsidP="00C34C6C">
      <w:pPr>
        <w:jc w:val="both"/>
        <w:rPr>
          <w:iCs/>
        </w:rPr>
      </w:pPr>
    </w:p>
    <w:p w14:paraId="111AE4CC" w14:textId="4DCAAF3D" w:rsidR="00C34C6C" w:rsidRPr="00611320" w:rsidRDefault="00C34C6C" w:rsidP="00C34C6C">
      <w:pPr>
        <w:jc w:val="both"/>
        <w:rPr>
          <w:iCs/>
          <w:highlight w:val="yellow"/>
        </w:rPr>
      </w:pPr>
      <w:r w:rsidRPr="00611320">
        <w:rPr>
          <w:iCs/>
        </w:rPr>
        <w:tab/>
        <w:t xml:space="preserve">[3 </w:t>
      </w:r>
      <w:r w:rsidR="002E5E45">
        <w:rPr>
          <w:iCs/>
        </w:rPr>
        <w:t>- </w:t>
      </w:r>
      <w:r w:rsidRPr="00611320">
        <w:rPr>
          <w:iCs/>
        </w:rPr>
        <w:t>Der Verpächter muss in jeder Urkunde über die Veräußerung des Pachtguts alle vom Pächter durchgeführten Arbeiten sowie gegebenenfalls die Zustimmung oder Genehmigung, mit der sie durchgeführt worden sind, angeben, und dies, nachdem er den Pächter eventuell dazu befragt hat.</w:t>
      </w:r>
    </w:p>
    <w:p w14:paraId="4FC82413" w14:textId="77777777" w:rsidR="00C34C6C" w:rsidRPr="00611320" w:rsidRDefault="00C34C6C" w:rsidP="00C34C6C">
      <w:pPr>
        <w:jc w:val="both"/>
        <w:rPr>
          <w:iCs/>
        </w:rPr>
      </w:pPr>
    </w:p>
    <w:p w14:paraId="4C1CCF0F" w14:textId="77777777" w:rsidR="00C34C6C" w:rsidRPr="00611320" w:rsidRDefault="00C34C6C" w:rsidP="00C34C6C">
      <w:pPr>
        <w:jc w:val="both"/>
        <w:rPr>
          <w:iCs/>
        </w:rPr>
      </w:pPr>
      <w:r w:rsidRPr="00611320">
        <w:rPr>
          <w:iCs/>
        </w:rPr>
        <w:br w:type="page"/>
      </w:r>
      <w:r w:rsidRPr="00611320">
        <w:rPr>
          <w:iCs/>
        </w:rPr>
        <w:tab/>
        <w:t>Der Verzicht auf das im vorhergehenden Artikel bestimmte Recht auf Entfernung oder der Verzicht auf die im vorliegenden Artikel vorgesehene Entschädigung kann erst nach Durchführung der Arbeiten erfolgen und muss durch eine authentische Urkunde oder durch eine Erklärung vor dem Friedensrichter festgestellt werden.]</w:t>
      </w:r>
    </w:p>
    <w:p w14:paraId="08404A58" w14:textId="77777777" w:rsidR="00C34C6C" w:rsidRPr="00611320" w:rsidRDefault="00C34C6C" w:rsidP="00C34C6C">
      <w:pPr>
        <w:jc w:val="both"/>
        <w:rPr>
          <w:iCs/>
        </w:rPr>
      </w:pPr>
    </w:p>
    <w:p w14:paraId="2570C7EB" w14:textId="558BE75B" w:rsidR="00C34C6C" w:rsidRPr="00611320" w:rsidRDefault="00C34C6C" w:rsidP="00C34C6C">
      <w:pPr>
        <w:jc w:val="both"/>
        <w:rPr>
          <w:iCs/>
        </w:rPr>
      </w:pPr>
      <w:r w:rsidRPr="00611320">
        <w:rPr>
          <w:i/>
          <w:iCs/>
        </w:rPr>
        <w:t>[</w:t>
      </w:r>
      <w:r w:rsidR="00B8480F">
        <w:rPr>
          <w:i/>
          <w:iCs/>
        </w:rPr>
        <w:t>Art. </w:t>
      </w:r>
      <w:r w:rsidRPr="00611320">
        <w:rPr>
          <w:i/>
          <w:iCs/>
        </w:rPr>
        <w:t xml:space="preserve">26 Punkt 1 ersetzt durch </w:t>
      </w:r>
      <w:r w:rsidR="00B8480F">
        <w:rPr>
          <w:i/>
          <w:iCs/>
        </w:rPr>
        <w:t>Art. </w:t>
      </w:r>
      <w:r w:rsidRPr="00611320">
        <w:rPr>
          <w:i/>
          <w:iCs/>
        </w:rPr>
        <w:t xml:space="preserve">16 Buchstabe A des G. vom 7. November 1988 (B.S. vom 6. Dezember 1988); </w:t>
      </w:r>
      <w:r w:rsidR="00905B7F">
        <w:rPr>
          <w:i/>
          <w:iCs/>
        </w:rPr>
        <w:t xml:space="preserve">Punkt 2 </w:t>
      </w:r>
      <w:r w:rsidR="00B8480F">
        <w:rPr>
          <w:i/>
          <w:iCs/>
        </w:rPr>
        <w:t>Abs. </w:t>
      </w:r>
      <w:r w:rsidR="00905B7F">
        <w:rPr>
          <w:i/>
          <w:iCs/>
        </w:rPr>
        <w:t xml:space="preserve">3 abgeändert durch </w:t>
      </w:r>
      <w:r w:rsidR="00B8480F">
        <w:rPr>
          <w:i/>
          <w:iCs/>
        </w:rPr>
        <w:t>Art. </w:t>
      </w:r>
      <w:r w:rsidR="00905B7F">
        <w:rPr>
          <w:i/>
          <w:iCs/>
        </w:rPr>
        <w:t xml:space="preserve">12 </w:t>
      </w:r>
      <w:r w:rsidR="00B8480F">
        <w:rPr>
          <w:i/>
          <w:iCs/>
        </w:rPr>
        <w:t>Nr. </w:t>
      </w:r>
      <w:r w:rsidR="00905B7F">
        <w:rPr>
          <w:i/>
          <w:iCs/>
        </w:rPr>
        <w:t>1</w:t>
      </w:r>
      <w:r w:rsidR="00905B7F">
        <w:rPr>
          <w:i/>
        </w:rPr>
        <w:t xml:space="preserve"> des G. vom 13. April 2019 (B.S. vom 14. Mai 2019); Punkt 2 </w:t>
      </w:r>
      <w:r w:rsidR="00B8480F">
        <w:rPr>
          <w:i/>
        </w:rPr>
        <w:t>Abs. </w:t>
      </w:r>
      <w:r w:rsidR="00905B7F">
        <w:rPr>
          <w:i/>
        </w:rPr>
        <w:t xml:space="preserve">6 abgeändert durch </w:t>
      </w:r>
      <w:r w:rsidR="00B8480F">
        <w:rPr>
          <w:i/>
        </w:rPr>
        <w:t>Art. </w:t>
      </w:r>
      <w:r w:rsidR="00905B7F">
        <w:rPr>
          <w:i/>
        </w:rPr>
        <w:t xml:space="preserve">12 </w:t>
      </w:r>
      <w:r w:rsidR="00B8480F">
        <w:rPr>
          <w:i/>
        </w:rPr>
        <w:t>Nr. </w:t>
      </w:r>
      <w:r w:rsidR="00905B7F">
        <w:rPr>
          <w:i/>
        </w:rPr>
        <w:t xml:space="preserve">2 des G. vom 13. April 2019 (B.S. vom 14. Mai 2019); </w:t>
      </w:r>
      <w:r w:rsidRPr="00611320">
        <w:rPr>
          <w:i/>
          <w:iCs/>
        </w:rPr>
        <w:t xml:space="preserve">Punkt 3 eingefügt durch </w:t>
      </w:r>
      <w:r w:rsidR="00B8480F">
        <w:rPr>
          <w:i/>
          <w:iCs/>
        </w:rPr>
        <w:t>Art. </w:t>
      </w:r>
      <w:r w:rsidRPr="00611320">
        <w:rPr>
          <w:i/>
          <w:iCs/>
        </w:rPr>
        <w:t>16 Buchstabe B des G. vom 7. November 1988 (B.S. vom 6. Dezember 1988)]</w:t>
      </w:r>
    </w:p>
    <w:p w14:paraId="72B253D1" w14:textId="77777777" w:rsidR="00C34C6C" w:rsidRPr="00611320" w:rsidRDefault="00C34C6C" w:rsidP="00C34C6C">
      <w:pPr>
        <w:jc w:val="both"/>
        <w:rPr>
          <w:iCs/>
        </w:rPr>
      </w:pPr>
    </w:p>
    <w:p w14:paraId="3E4663C6" w14:textId="77777777" w:rsidR="00C34C6C" w:rsidRPr="00611320" w:rsidRDefault="00C34C6C" w:rsidP="00C34C6C">
      <w:pPr>
        <w:jc w:val="both"/>
        <w:rPr>
          <w:iCs/>
        </w:rPr>
      </w:pPr>
    </w:p>
    <w:p w14:paraId="2D6E7DAB" w14:textId="7F8FED99" w:rsidR="00C34C6C" w:rsidRPr="00611320" w:rsidRDefault="00C34C6C" w:rsidP="00C34C6C">
      <w:pPr>
        <w:jc w:val="both"/>
        <w:rPr>
          <w:iCs/>
        </w:rPr>
      </w:pPr>
      <w:r w:rsidRPr="00611320">
        <w:rPr>
          <w:iCs/>
        </w:rPr>
        <w:tab/>
      </w:r>
      <w:r w:rsidR="00B8480F">
        <w:rPr>
          <w:b/>
          <w:iCs/>
        </w:rPr>
        <w:t>Art. </w:t>
      </w:r>
      <w:r w:rsidRPr="00611320">
        <w:rPr>
          <w:b/>
          <w:iCs/>
        </w:rPr>
        <w:t>27</w:t>
      </w:r>
      <w:r w:rsidRPr="00611320">
        <w:rPr>
          <w:iCs/>
        </w:rPr>
        <w:t xml:space="preserve"> </w:t>
      </w:r>
      <w:r w:rsidR="002E5E45">
        <w:rPr>
          <w:iCs/>
        </w:rPr>
        <w:t>- </w:t>
      </w:r>
      <w:r w:rsidRPr="00611320">
        <w:rPr>
          <w:iCs/>
        </w:rPr>
        <w:t>Wenn der Verpächter die Kosten für die mit der Zustimmung des Pächters verwirklichten Bauten und Arbeiten trägt, kann der Pachtpreis in dem zwischen den Parteien vereinbarten oder vom Richter festgelegten Maß erhöht werden.</w:t>
      </w:r>
    </w:p>
    <w:p w14:paraId="02D7E1B1" w14:textId="77777777" w:rsidR="00C34C6C" w:rsidRPr="00611320" w:rsidRDefault="00C34C6C" w:rsidP="00C34C6C">
      <w:pPr>
        <w:jc w:val="both"/>
        <w:rPr>
          <w:iCs/>
        </w:rPr>
      </w:pPr>
    </w:p>
    <w:p w14:paraId="2EF9EB3D" w14:textId="77777777" w:rsidR="00C34C6C" w:rsidRPr="00611320" w:rsidRDefault="00C34C6C" w:rsidP="00C34C6C">
      <w:pPr>
        <w:jc w:val="both"/>
        <w:rPr>
          <w:iCs/>
        </w:rPr>
      </w:pPr>
    </w:p>
    <w:p w14:paraId="44C255E2" w14:textId="36D4BBF4" w:rsidR="00C34C6C" w:rsidRPr="00611320" w:rsidRDefault="00C34C6C" w:rsidP="00C34C6C">
      <w:pPr>
        <w:jc w:val="both"/>
        <w:rPr>
          <w:iCs/>
        </w:rPr>
      </w:pPr>
      <w:r w:rsidRPr="00611320">
        <w:rPr>
          <w:iCs/>
        </w:rPr>
        <w:tab/>
      </w:r>
      <w:r w:rsidR="00B8480F">
        <w:rPr>
          <w:b/>
          <w:iCs/>
        </w:rPr>
        <w:t>Art. </w:t>
      </w:r>
      <w:r w:rsidRPr="00611320">
        <w:rPr>
          <w:b/>
          <w:iCs/>
        </w:rPr>
        <w:t>28</w:t>
      </w:r>
      <w:r w:rsidRPr="00611320">
        <w:rPr>
          <w:iCs/>
        </w:rPr>
        <w:t xml:space="preserve"> </w:t>
      </w:r>
      <w:r w:rsidR="002E5E45">
        <w:rPr>
          <w:iCs/>
        </w:rPr>
        <w:t>- </w:t>
      </w:r>
      <w:r w:rsidRPr="00611320">
        <w:rPr>
          <w:iCs/>
        </w:rPr>
        <w:t>Der Verpächter darf keine Bäume anpflanzen, es sei denn, er tut dies, um hoch</w:t>
      </w:r>
      <w:r w:rsidR="002E5E45">
        <w:rPr>
          <w:iCs/>
        </w:rPr>
        <w:t>- </w:t>
      </w:r>
      <w:r w:rsidRPr="00611320">
        <w:rPr>
          <w:iCs/>
        </w:rPr>
        <w:t>oder niederstämmige Obstbäume zu ersetzen, um Waldbäume auf den Wiesen zu ersetzen oder um zur Erhaltung des Guts notwendige Anpflanzungen vorzunehmen.</w:t>
      </w:r>
    </w:p>
    <w:p w14:paraId="6E659DF5" w14:textId="77777777" w:rsidR="00C34C6C" w:rsidRPr="00611320" w:rsidRDefault="00C34C6C" w:rsidP="00C34C6C">
      <w:pPr>
        <w:jc w:val="both"/>
        <w:rPr>
          <w:iCs/>
        </w:rPr>
      </w:pPr>
    </w:p>
    <w:p w14:paraId="4B69BE8F" w14:textId="77777777" w:rsidR="00C34C6C" w:rsidRPr="00611320" w:rsidRDefault="00C34C6C" w:rsidP="00C34C6C">
      <w:pPr>
        <w:jc w:val="both"/>
        <w:rPr>
          <w:iCs/>
        </w:rPr>
      </w:pPr>
      <w:r w:rsidRPr="00611320">
        <w:rPr>
          <w:iCs/>
        </w:rPr>
        <w:tab/>
        <w:t>Der Pächter darf nur mit der schriftlichen Zustimmung des Verpächters neue Anpflanzungen vornehmen. Dennoch sind Anpflanzungen, die zur Erhaltung des Guts notwendig sind und, außer im Fall einer gültigen Kündigung, Anpflanzungen zur Ersetzung toter oder gefällter Bäume sowie Anpflanzungen von niederstämmigen Obstbäumen ohne die Zustimmung des Verpächters erlaubt.</w:t>
      </w:r>
    </w:p>
    <w:p w14:paraId="32C045D9" w14:textId="77777777" w:rsidR="00C34C6C" w:rsidRPr="00611320" w:rsidRDefault="00C34C6C" w:rsidP="00C34C6C">
      <w:pPr>
        <w:jc w:val="both"/>
        <w:rPr>
          <w:iCs/>
        </w:rPr>
      </w:pPr>
    </w:p>
    <w:p w14:paraId="15445DC4" w14:textId="77777777" w:rsidR="00C34C6C" w:rsidRPr="00611320" w:rsidRDefault="00C34C6C" w:rsidP="00C34C6C">
      <w:pPr>
        <w:jc w:val="both"/>
        <w:rPr>
          <w:iCs/>
        </w:rPr>
      </w:pPr>
      <w:r w:rsidRPr="00611320">
        <w:rPr>
          <w:iCs/>
        </w:rPr>
        <w:tab/>
        <w:t>Die Anpflanzung von niederstämmigen Obstbäumen ist jedoch nur erlaubt, wenn diese Anpflanzung sich über mindestens 50 Ar erstreckt, wenn sie an eine bestehende Anpflanzung oder an einen ständigen Zufahrtsweg angrenzt und sofern sie in der Region üblich ist und den Anforderungen einer rationellen Bewirtschaftung genügt. In Bezug auf diesen letzten Punkt muss der Pächter vorab eine günstige Stellungnahme vom Gartenbauberater der Region erhalten.</w:t>
      </w:r>
    </w:p>
    <w:p w14:paraId="7ACDEA10" w14:textId="77777777" w:rsidR="00C34C6C" w:rsidRPr="00611320" w:rsidRDefault="00C34C6C" w:rsidP="00C34C6C">
      <w:pPr>
        <w:jc w:val="both"/>
        <w:rPr>
          <w:iCs/>
        </w:rPr>
      </w:pPr>
    </w:p>
    <w:p w14:paraId="48995B0D" w14:textId="77777777" w:rsidR="00C34C6C" w:rsidRPr="00611320" w:rsidRDefault="00C34C6C" w:rsidP="00C34C6C">
      <w:pPr>
        <w:jc w:val="both"/>
        <w:rPr>
          <w:iCs/>
        </w:rPr>
      </w:pPr>
      <w:r w:rsidRPr="00611320">
        <w:rPr>
          <w:iCs/>
        </w:rPr>
        <w:tab/>
        <w:t>Hat eine Anpflanzung, der der Verpächter schriftlich zugestimmt hat oder die gemäß den vorhergehenden Bestimmungen ordnungsgemäß durchgeführt worden ist, zu einer Wertsteigerung des Pachtguts geführt und endet der Pachtvertrag auf Initiative des Verpächters, bevor die Anpflanzung achtzehn Jahre alt ist, hat der Pächter Anrecht auf eine Entschädigung, die dieser Wertsteigerung entspricht; endet der Pachtvertrag auf Initiative des Pächters, darf diese Entschädigung den Betrag der Pachtpreise, die der Pächter während der letzten fünf Jahre für die Gesamtheit der Güter gezahlt hat, die er vom selben Eigentümer gepachtet hatte, nicht überschreiten.</w:t>
      </w:r>
    </w:p>
    <w:p w14:paraId="3E46E9A6" w14:textId="77777777" w:rsidR="00C34C6C" w:rsidRPr="00611320" w:rsidRDefault="00C34C6C" w:rsidP="00C34C6C">
      <w:pPr>
        <w:jc w:val="both"/>
        <w:rPr>
          <w:iCs/>
        </w:rPr>
      </w:pPr>
    </w:p>
    <w:p w14:paraId="417E5CAC" w14:textId="77777777" w:rsidR="00C34C6C" w:rsidRPr="00611320" w:rsidRDefault="00C34C6C" w:rsidP="00C34C6C">
      <w:pPr>
        <w:jc w:val="both"/>
        <w:rPr>
          <w:iCs/>
        </w:rPr>
      </w:pPr>
      <w:r w:rsidRPr="00611320">
        <w:rPr>
          <w:iCs/>
        </w:rPr>
        <w:tab/>
        <w:t>Hat eine solche Anpflanzung zu einer Wertminderung des Pachtguts geführt, hat der Verpächter Anrecht auf eine Entschädigung seitens des Pächters, die dieser Wertminderung entspricht.</w:t>
      </w:r>
    </w:p>
    <w:p w14:paraId="27B60462" w14:textId="77777777" w:rsidR="00C34C6C" w:rsidRPr="00611320" w:rsidRDefault="00C34C6C" w:rsidP="00C34C6C">
      <w:pPr>
        <w:jc w:val="both"/>
        <w:rPr>
          <w:iCs/>
        </w:rPr>
      </w:pPr>
    </w:p>
    <w:p w14:paraId="0CD2EB89" w14:textId="77777777" w:rsidR="00C34C6C" w:rsidRPr="00611320" w:rsidRDefault="00C34C6C" w:rsidP="00C34C6C">
      <w:pPr>
        <w:jc w:val="both"/>
        <w:rPr>
          <w:iCs/>
        </w:rPr>
      </w:pPr>
    </w:p>
    <w:p w14:paraId="12A2A8A2" w14:textId="6EC5794E" w:rsidR="00C34C6C" w:rsidRPr="00611320" w:rsidRDefault="00C34C6C" w:rsidP="00C34C6C">
      <w:pPr>
        <w:jc w:val="both"/>
        <w:rPr>
          <w:iCs/>
        </w:rPr>
      </w:pPr>
      <w:r w:rsidRPr="00611320">
        <w:rPr>
          <w:iCs/>
        </w:rPr>
        <w:tab/>
      </w:r>
      <w:r w:rsidR="00B8480F">
        <w:rPr>
          <w:b/>
          <w:iCs/>
        </w:rPr>
        <w:t>Art. </w:t>
      </w:r>
      <w:r w:rsidRPr="00611320">
        <w:rPr>
          <w:b/>
          <w:iCs/>
        </w:rPr>
        <w:t>29</w:t>
      </w:r>
      <w:r w:rsidRPr="00611320">
        <w:rPr>
          <w:iCs/>
        </w:rPr>
        <w:t xml:space="preserve"> </w:t>
      </w:r>
      <w:r w:rsidR="002E5E45">
        <w:rPr>
          <w:iCs/>
        </w:rPr>
        <w:t>- </w:t>
      </w:r>
      <w:r w:rsidRPr="00611320">
        <w:rPr>
          <w:iCs/>
        </w:rPr>
        <w:t>Wenn der Pächter von ländlichem Grundeigentum dieses Eigentum nicht mit dem Vieh und den Gerätschaften versieht, die für seine Bewirtschaftung notwendig sind, wenn er mit dem Anbau aufhört, wenn er nicht mit der Sorgfalt eines guten Familienvaters anbaut, wenn er die Pachtsache zu einem anderen Zweck verwendet als dem, zu dem sie bestimmt ist, oder, im Allgemeinen, wenn er die Bestimmungen des Pachtvertrags nicht einhält und daraus ein Schaden für den Verpächter entsteht, kann dieser je nach den Umständen den Pachtvertrag auflösen lassen.</w:t>
      </w:r>
    </w:p>
    <w:p w14:paraId="052C1BBB" w14:textId="77777777" w:rsidR="00C34C6C" w:rsidRPr="00611320" w:rsidRDefault="00C34C6C" w:rsidP="00C34C6C">
      <w:pPr>
        <w:jc w:val="both"/>
        <w:rPr>
          <w:iCs/>
        </w:rPr>
      </w:pPr>
    </w:p>
    <w:p w14:paraId="0830965A" w14:textId="77777777" w:rsidR="00C34C6C" w:rsidRPr="00611320" w:rsidRDefault="00C34C6C" w:rsidP="00C34C6C">
      <w:pPr>
        <w:jc w:val="both"/>
        <w:rPr>
          <w:iCs/>
        </w:rPr>
      </w:pPr>
      <w:r w:rsidRPr="00611320">
        <w:rPr>
          <w:iCs/>
        </w:rPr>
        <w:tab/>
        <w:t>Im Fall einer Vertragsauflösung durch Verschulden des Pächters ist dieser zu Schadenersatz verpflichtet.</w:t>
      </w:r>
    </w:p>
    <w:p w14:paraId="4B049DC3" w14:textId="77777777" w:rsidR="00C34C6C" w:rsidRPr="00611320" w:rsidRDefault="00C34C6C" w:rsidP="00C34C6C">
      <w:pPr>
        <w:jc w:val="both"/>
        <w:rPr>
          <w:iCs/>
        </w:rPr>
      </w:pPr>
    </w:p>
    <w:p w14:paraId="0B251BFB" w14:textId="77777777" w:rsidR="00C34C6C" w:rsidRPr="00611320" w:rsidRDefault="00C34C6C" w:rsidP="00C34C6C">
      <w:pPr>
        <w:jc w:val="both"/>
        <w:outlineLvl w:val="0"/>
        <w:rPr>
          <w:iCs/>
        </w:rPr>
      </w:pPr>
      <w:r w:rsidRPr="00611320">
        <w:rPr>
          <w:iCs/>
        </w:rPr>
        <w:tab/>
        <w:t>Vertragsstrafen und ausdrücklich auflösende Bedingungen sind unwirksam.</w:t>
      </w:r>
    </w:p>
    <w:p w14:paraId="29AF335E" w14:textId="77777777" w:rsidR="00C34C6C" w:rsidRPr="00611320" w:rsidRDefault="00C34C6C" w:rsidP="00C34C6C">
      <w:pPr>
        <w:jc w:val="both"/>
        <w:rPr>
          <w:iCs/>
        </w:rPr>
      </w:pPr>
    </w:p>
    <w:p w14:paraId="4152660E" w14:textId="77777777" w:rsidR="00C34C6C" w:rsidRPr="00611320" w:rsidRDefault="00C34C6C" w:rsidP="00C34C6C">
      <w:pPr>
        <w:jc w:val="both"/>
        <w:rPr>
          <w:iCs/>
        </w:rPr>
      </w:pPr>
    </w:p>
    <w:p w14:paraId="1121F6D0" w14:textId="26BFFAB6" w:rsidR="00C34C6C" w:rsidRPr="00611320" w:rsidRDefault="00C34C6C" w:rsidP="00C34C6C">
      <w:pPr>
        <w:jc w:val="both"/>
        <w:rPr>
          <w:iCs/>
        </w:rPr>
      </w:pPr>
      <w:r w:rsidRPr="00611320">
        <w:rPr>
          <w:iCs/>
        </w:rPr>
        <w:tab/>
        <w:t>[</w:t>
      </w:r>
      <w:r w:rsidR="00B8480F">
        <w:rPr>
          <w:b/>
          <w:iCs/>
        </w:rPr>
        <w:t>Art. </w:t>
      </w:r>
      <w:r w:rsidRPr="00611320">
        <w:rPr>
          <w:b/>
          <w:iCs/>
        </w:rPr>
        <w:t>29</w:t>
      </w:r>
      <w:r w:rsidRPr="00611320">
        <w:rPr>
          <w:b/>
          <w:i/>
          <w:iCs/>
        </w:rPr>
        <w:t>bis</w:t>
      </w:r>
      <w:r w:rsidRPr="00611320">
        <w:rPr>
          <w:iCs/>
        </w:rPr>
        <w:t xml:space="preserve"> </w:t>
      </w:r>
      <w:r w:rsidR="002E5E45">
        <w:rPr>
          <w:iCs/>
        </w:rPr>
        <w:t>- </w:t>
      </w:r>
      <w:r w:rsidRPr="00611320">
        <w:rPr>
          <w:iCs/>
        </w:rPr>
        <w:t>Während des Erntens ist der ausscheidende Pächter verpflichtet, seinem Nachfolger im Betrieb unter Einhaltung der örtlichen Gepflogenheiten jegliche Hilfe zu gewähren, die für die Arbeiten im darauffolgenden Jahr erforderlich ist.]</w:t>
      </w:r>
    </w:p>
    <w:p w14:paraId="5F06473A" w14:textId="77777777" w:rsidR="00C34C6C" w:rsidRPr="00611320" w:rsidRDefault="00C34C6C" w:rsidP="00C34C6C">
      <w:pPr>
        <w:jc w:val="both"/>
        <w:rPr>
          <w:iCs/>
        </w:rPr>
      </w:pPr>
    </w:p>
    <w:p w14:paraId="0EE768B8" w14:textId="09F882F2" w:rsidR="00C34C6C" w:rsidRPr="00611320" w:rsidRDefault="00C34C6C" w:rsidP="00C34C6C">
      <w:pPr>
        <w:jc w:val="both"/>
        <w:rPr>
          <w:iCs/>
        </w:rPr>
      </w:pPr>
      <w:r w:rsidRPr="00611320">
        <w:rPr>
          <w:i/>
          <w:iCs/>
        </w:rPr>
        <w:t>[</w:t>
      </w:r>
      <w:r w:rsidR="00B8480F">
        <w:rPr>
          <w:i/>
          <w:iCs/>
        </w:rPr>
        <w:t>Art. </w:t>
      </w:r>
      <w:r w:rsidRPr="00611320">
        <w:rPr>
          <w:i/>
          <w:iCs/>
        </w:rPr>
        <w:t xml:space="preserve">29bis eingefügt durch </w:t>
      </w:r>
      <w:r w:rsidR="00B8480F">
        <w:rPr>
          <w:i/>
          <w:iCs/>
        </w:rPr>
        <w:t>Art. </w:t>
      </w:r>
      <w:r w:rsidRPr="00611320">
        <w:rPr>
          <w:i/>
          <w:iCs/>
        </w:rPr>
        <w:t>17 des G. vom 7. November 1988 (B.S. vom 6. Dezember 1988)]</w:t>
      </w:r>
    </w:p>
    <w:p w14:paraId="5EA91CDB" w14:textId="77777777" w:rsidR="00C34C6C" w:rsidRPr="00611320" w:rsidRDefault="00C34C6C" w:rsidP="00C34C6C">
      <w:pPr>
        <w:jc w:val="center"/>
        <w:rPr>
          <w:iCs/>
        </w:rPr>
      </w:pPr>
    </w:p>
    <w:p w14:paraId="18C4D860" w14:textId="77777777" w:rsidR="00C34C6C" w:rsidRPr="00611320" w:rsidRDefault="00C34C6C" w:rsidP="00C34C6C">
      <w:pPr>
        <w:jc w:val="center"/>
        <w:rPr>
          <w:iCs/>
        </w:rPr>
      </w:pPr>
    </w:p>
    <w:p w14:paraId="52AD940B" w14:textId="17D7E1C7" w:rsidR="00C34C6C" w:rsidRPr="00611320" w:rsidRDefault="00B8480F" w:rsidP="00C34C6C">
      <w:pPr>
        <w:jc w:val="center"/>
        <w:rPr>
          <w:iCs/>
        </w:rPr>
      </w:pPr>
      <w:r>
        <w:rPr>
          <w:iCs/>
        </w:rPr>
        <w:t>§ </w:t>
      </w:r>
      <w:r w:rsidR="00C34C6C" w:rsidRPr="00611320">
        <w:rPr>
          <w:iCs/>
        </w:rPr>
        <w:t xml:space="preserve">8 </w:t>
      </w:r>
      <w:r w:rsidR="002E5E45">
        <w:rPr>
          <w:iCs/>
        </w:rPr>
        <w:t>- </w:t>
      </w:r>
      <w:r w:rsidR="00C34C6C" w:rsidRPr="00611320">
        <w:rPr>
          <w:iCs/>
        </w:rPr>
        <w:t>Unterverpachtung und Abtretung des Pachtvertrags</w:t>
      </w:r>
    </w:p>
    <w:p w14:paraId="68155A89" w14:textId="77777777" w:rsidR="00C34C6C" w:rsidRPr="00611320" w:rsidRDefault="00C34C6C" w:rsidP="00C34C6C">
      <w:pPr>
        <w:jc w:val="both"/>
        <w:rPr>
          <w:iCs/>
        </w:rPr>
      </w:pPr>
    </w:p>
    <w:p w14:paraId="163F333B" w14:textId="77777777" w:rsidR="00C34C6C" w:rsidRPr="00611320" w:rsidRDefault="00C34C6C" w:rsidP="00C34C6C">
      <w:pPr>
        <w:jc w:val="both"/>
        <w:rPr>
          <w:iCs/>
        </w:rPr>
      </w:pPr>
    </w:p>
    <w:p w14:paraId="119D22C5" w14:textId="4586883E" w:rsidR="00C34C6C" w:rsidRPr="00611320" w:rsidRDefault="00C34C6C" w:rsidP="00C34C6C">
      <w:pPr>
        <w:jc w:val="both"/>
        <w:rPr>
          <w:iCs/>
        </w:rPr>
      </w:pPr>
      <w:r w:rsidRPr="00611320">
        <w:rPr>
          <w:iCs/>
        </w:rPr>
        <w:tab/>
      </w:r>
      <w:r w:rsidR="00B8480F">
        <w:rPr>
          <w:b/>
          <w:iCs/>
        </w:rPr>
        <w:t>Art. </w:t>
      </w:r>
      <w:r w:rsidRPr="00611320">
        <w:rPr>
          <w:b/>
          <w:iCs/>
        </w:rPr>
        <w:t>30</w:t>
      </w:r>
      <w:r w:rsidRPr="00611320">
        <w:rPr>
          <w:iCs/>
        </w:rPr>
        <w:t xml:space="preserve"> </w:t>
      </w:r>
      <w:r w:rsidR="002E5E45">
        <w:rPr>
          <w:iCs/>
        </w:rPr>
        <w:t>- </w:t>
      </w:r>
      <w:r w:rsidRPr="00611320">
        <w:rPr>
          <w:iCs/>
        </w:rPr>
        <w:t>[In Abweichung von Artikel 1717 des Zivilgesetzbuches und vorbehaltlich der nachstehenden Bestimmungen darf der Pächter von ländlichem Grundeigentum ohne die Zustimmung des Verpächters weder das Pachtgut ganz oder teilweise unterverpachten noch seinen Pachtvertrag ganz oder teilweise an andere abtreten. Diese Zustimmung muss, zur Vermeidung der Nichtigkeit, vor der Unterverpachtung oder der Abtretung gegeben werden und schriftlich erfolgen.</w:t>
      </w:r>
    </w:p>
    <w:p w14:paraId="544BAC38" w14:textId="77777777" w:rsidR="00C34C6C" w:rsidRPr="00611320" w:rsidRDefault="00C34C6C" w:rsidP="00C34C6C">
      <w:pPr>
        <w:jc w:val="both"/>
        <w:rPr>
          <w:iCs/>
        </w:rPr>
      </w:pPr>
    </w:p>
    <w:p w14:paraId="761AB336" w14:textId="77777777" w:rsidR="00C34C6C" w:rsidRPr="00611320" w:rsidRDefault="00C34C6C" w:rsidP="00C34C6C">
      <w:pPr>
        <w:jc w:val="both"/>
        <w:rPr>
          <w:iCs/>
        </w:rPr>
      </w:pPr>
      <w:r w:rsidRPr="00611320">
        <w:rPr>
          <w:iCs/>
        </w:rPr>
        <w:tab/>
        <w:t xml:space="preserve">Die Zustimmung zur Abtretung des Pachtvertrags gilt nicht als Zustimmung zur Unterverpachtung. </w:t>
      </w:r>
    </w:p>
    <w:p w14:paraId="795A1AC5" w14:textId="77777777" w:rsidR="00C34C6C" w:rsidRPr="00611320" w:rsidRDefault="00C34C6C" w:rsidP="00C34C6C">
      <w:pPr>
        <w:jc w:val="both"/>
        <w:rPr>
          <w:iCs/>
        </w:rPr>
      </w:pPr>
    </w:p>
    <w:p w14:paraId="10C1F706" w14:textId="77777777" w:rsidR="00C34C6C" w:rsidRPr="00611320" w:rsidRDefault="00C34C6C" w:rsidP="00C34C6C">
      <w:pPr>
        <w:jc w:val="both"/>
        <w:rPr>
          <w:iCs/>
        </w:rPr>
      </w:pPr>
      <w:r w:rsidRPr="00611320">
        <w:rPr>
          <w:iCs/>
        </w:rPr>
        <w:tab/>
        <w:t>Der vom Pächter getätigte Tausch in Sachen Anbau auf den Pachtgütern wird nicht als Unterverpachtung angesehen. Ein solcher Tausch beeinträchtigt weder die Rechte und Pflichten des Pächters noch die des Verpächters. Das Gleiche gilt auch für die gemeinschaftliche Bewirtschaftung von ländlichem Grundeigentum, das einem der Mitbewirtschafter verpachtet wird, vorausgesetzt, dass Letzterer allein Inhaber des Pachtvertrags bleibt und hauptberuflich aktiv an der Bewirtschaftung teilnimmt.]</w:t>
      </w:r>
    </w:p>
    <w:p w14:paraId="7C2E539A" w14:textId="77777777" w:rsidR="00C34C6C" w:rsidRPr="00611320" w:rsidRDefault="00C34C6C" w:rsidP="00C34C6C">
      <w:pPr>
        <w:jc w:val="both"/>
        <w:rPr>
          <w:iCs/>
        </w:rPr>
      </w:pPr>
    </w:p>
    <w:p w14:paraId="184A4484" w14:textId="2B74D5FB" w:rsidR="00C34C6C" w:rsidRPr="00611320" w:rsidRDefault="00C34C6C" w:rsidP="00C34C6C">
      <w:pPr>
        <w:jc w:val="both"/>
        <w:rPr>
          <w:iCs/>
        </w:rPr>
      </w:pPr>
      <w:r w:rsidRPr="00611320">
        <w:rPr>
          <w:i/>
          <w:iCs/>
        </w:rPr>
        <w:t>[</w:t>
      </w:r>
      <w:r w:rsidR="00B8480F">
        <w:rPr>
          <w:i/>
          <w:iCs/>
        </w:rPr>
        <w:t>Art. </w:t>
      </w:r>
      <w:r w:rsidRPr="00611320">
        <w:rPr>
          <w:i/>
          <w:iCs/>
        </w:rPr>
        <w:t xml:space="preserve">30 ersetzt durch </w:t>
      </w:r>
      <w:r w:rsidR="00B8480F">
        <w:rPr>
          <w:i/>
          <w:iCs/>
        </w:rPr>
        <w:t>Art. </w:t>
      </w:r>
      <w:r w:rsidRPr="00611320">
        <w:rPr>
          <w:i/>
          <w:iCs/>
        </w:rPr>
        <w:t>18 des G. vom 7. November 1988 (B.S. vom 6. Dezember 1988)]</w:t>
      </w:r>
    </w:p>
    <w:p w14:paraId="7433424F" w14:textId="77777777" w:rsidR="00C34C6C" w:rsidRPr="00611320" w:rsidRDefault="00C34C6C" w:rsidP="00C34C6C">
      <w:pPr>
        <w:jc w:val="both"/>
        <w:rPr>
          <w:iCs/>
        </w:rPr>
      </w:pPr>
    </w:p>
    <w:p w14:paraId="6D83C00A" w14:textId="77777777" w:rsidR="00C34C6C" w:rsidRPr="00611320" w:rsidRDefault="00C34C6C" w:rsidP="00C34C6C">
      <w:pPr>
        <w:jc w:val="both"/>
        <w:rPr>
          <w:iCs/>
        </w:rPr>
      </w:pPr>
    </w:p>
    <w:p w14:paraId="726B3CD6" w14:textId="1C27C1BA" w:rsidR="00C34C6C" w:rsidRPr="00611320" w:rsidRDefault="00C34C6C" w:rsidP="00C34C6C">
      <w:pPr>
        <w:jc w:val="both"/>
        <w:rPr>
          <w:iCs/>
        </w:rPr>
      </w:pPr>
      <w:r w:rsidRPr="00611320">
        <w:rPr>
          <w:iCs/>
        </w:rPr>
        <w:tab/>
      </w:r>
      <w:r w:rsidR="00B8480F">
        <w:rPr>
          <w:b/>
          <w:iCs/>
        </w:rPr>
        <w:t>Art. </w:t>
      </w:r>
      <w:r w:rsidRPr="00611320">
        <w:rPr>
          <w:b/>
          <w:iCs/>
        </w:rPr>
        <w:t>31</w:t>
      </w:r>
      <w:r w:rsidRPr="00611320">
        <w:rPr>
          <w:iCs/>
        </w:rPr>
        <w:t xml:space="preserve"> </w:t>
      </w:r>
      <w:r w:rsidR="002E5E45">
        <w:rPr>
          <w:iCs/>
        </w:rPr>
        <w:t>- </w:t>
      </w:r>
      <w:r w:rsidRPr="00611320">
        <w:rPr>
          <w:iCs/>
        </w:rPr>
        <w:t>Der Pächter darf ohne die Zustimmung des Verpächters das gesamte Pachtgut an seine Verwandten in absteigender Linie oder Adoptivkinder oder an die seines Ehepartners [oder an die Ehepartner der besagten Verwandten in absteigender Linie oder Adoptivkinder] unterverpachten.</w:t>
      </w:r>
    </w:p>
    <w:p w14:paraId="1709CBAA" w14:textId="77777777" w:rsidR="00C34C6C" w:rsidRPr="00611320" w:rsidRDefault="00C34C6C" w:rsidP="00C34C6C">
      <w:pPr>
        <w:jc w:val="both"/>
        <w:rPr>
          <w:iCs/>
        </w:rPr>
      </w:pPr>
    </w:p>
    <w:p w14:paraId="6DD6FE37" w14:textId="3C4754C3" w:rsidR="00C34C6C" w:rsidRPr="00611320" w:rsidRDefault="00C34C6C" w:rsidP="00C34C6C">
      <w:pPr>
        <w:jc w:val="both"/>
        <w:rPr>
          <w:iCs/>
        </w:rPr>
      </w:pPr>
      <w:r w:rsidRPr="00611320">
        <w:rPr>
          <w:i/>
          <w:iCs/>
        </w:rPr>
        <w:t>[</w:t>
      </w:r>
      <w:r w:rsidR="00B8480F">
        <w:rPr>
          <w:i/>
          <w:iCs/>
        </w:rPr>
        <w:t>Art. </w:t>
      </w:r>
      <w:r w:rsidRPr="00611320">
        <w:rPr>
          <w:i/>
          <w:iCs/>
        </w:rPr>
        <w:t xml:space="preserve">31 abgeändert durch </w:t>
      </w:r>
      <w:r w:rsidR="00B8480F">
        <w:rPr>
          <w:i/>
          <w:iCs/>
        </w:rPr>
        <w:t>Art. </w:t>
      </w:r>
      <w:r w:rsidRPr="00611320">
        <w:rPr>
          <w:i/>
          <w:iCs/>
        </w:rPr>
        <w:t>19 des G. vom 7. November 1988 (B.S. vom 6. Dezember 1988)]</w:t>
      </w:r>
    </w:p>
    <w:p w14:paraId="6BE36C6E" w14:textId="77777777" w:rsidR="00C34C6C" w:rsidRPr="00611320" w:rsidRDefault="00C34C6C" w:rsidP="00C34C6C">
      <w:pPr>
        <w:jc w:val="both"/>
        <w:rPr>
          <w:iCs/>
        </w:rPr>
      </w:pPr>
    </w:p>
    <w:p w14:paraId="0EC399E5" w14:textId="77777777" w:rsidR="00C34C6C" w:rsidRPr="00611320" w:rsidRDefault="00C34C6C" w:rsidP="00C34C6C">
      <w:pPr>
        <w:jc w:val="both"/>
        <w:rPr>
          <w:iCs/>
        </w:rPr>
      </w:pPr>
    </w:p>
    <w:p w14:paraId="00F3A942" w14:textId="75624AB9" w:rsidR="00C34C6C" w:rsidRPr="00611320" w:rsidRDefault="00C34C6C" w:rsidP="00C34C6C">
      <w:pPr>
        <w:jc w:val="both"/>
        <w:rPr>
          <w:iCs/>
        </w:rPr>
      </w:pPr>
      <w:r w:rsidRPr="00611320">
        <w:rPr>
          <w:iCs/>
        </w:rPr>
        <w:tab/>
      </w:r>
      <w:r w:rsidR="00B8480F">
        <w:rPr>
          <w:b/>
          <w:iCs/>
        </w:rPr>
        <w:t>Art. </w:t>
      </w:r>
      <w:r w:rsidRPr="00611320">
        <w:rPr>
          <w:b/>
          <w:iCs/>
        </w:rPr>
        <w:t>32</w:t>
      </w:r>
      <w:r w:rsidRPr="00611320">
        <w:rPr>
          <w:iCs/>
        </w:rPr>
        <w:t xml:space="preserve"> </w:t>
      </w:r>
      <w:r w:rsidR="002E5E45">
        <w:rPr>
          <w:iCs/>
        </w:rPr>
        <w:t>- </w:t>
      </w:r>
      <w:r w:rsidRPr="00611320">
        <w:rPr>
          <w:iCs/>
        </w:rPr>
        <w:t>Die Rechte und Pflichten, die der Pächter und der Unterpächter einer dem anderen gegenüber haben, werden durch die Bestimmungen des vorliegenden Gesetzes geregelt, jedoch mit Ausnahme derjenigen, die sich auf die Mindestdauer des Pachtvertrags beziehen, in dem Sinne, dass die Unterverpachtung nicht länger als der Hauptpachtvertrag dauern darf, unabhängig davon, unter welchen Umständen dieser geendet hat.</w:t>
      </w:r>
    </w:p>
    <w:p w14:paraId="1EB0EBE5" w14:textId="77777777" w:rsidR="00C34C6C" w:rsidRPr="00611320" w:rsidRDefault="00C34C6C" w:rsidP="00C34C6C">
      <w:pPr>
        <w:jc w:val="both"/>
        <w:rPr>
          <w:iCs/>
        </w:rPr>
      </w:pPr>
    </w:p>
    <w:p w14:paraId="04567C66" w14:textId="77777777" w:rsidR="00C34C6C" w:rsidRPr="00611320" w:rsidRDefault="00C34C6C" w:rsidP="00C34C6C">
      <w:pPr>
        <w:jc w:val="both"/>
        <w:rPr>
          <w:iCs/>
        </w:rPr>
      </w:pPr>
    </w:p>
    <w:p w14:paraId="04EF099F" w14:textId="733A9356" w:rsidR="00C34C6C" w:rsidRPr="00611320" w:rsidRDefault="00C34C6C" w:rsidP="00C34C6C">
      <w:pPr>
        <w:jc w:val="both"/>
        <w:rPr>
          <w:iCs/>
        </w:rPr>
      </w:pPr>
      <w:r w:rsidRPr="00611320">
        <w:rPr>
          <w:iCs/>
        </w:rPr>
        <w:tab/>
      </w:r>
      <w:r w:rsidR="00B8480F">
        <w:rPr>
          <w:b/>
          <w:iCs/>
        </w:rPr>
        <w:t>Art. </w:t>
      </w:r>
      <w:r w:rsidRPr="00611320">
        <w:rPr>
          <w:b/>
          <w:iCs/>
        </w:rPr>
        <w:t>33</w:t>
      </w:r>
      <w:r w:rsidRPr="00611320">
        <w:rPr>
          <w:iCs/>
        </w:rPr>
        <w:t xml:space="preserve"> </w:t>
      </w:r>
      <w:r w:rsidR="002E5E45">
        <w:rPr>
          <w:iCs/>
        </w:rPr>
        <w:t>- </w:t>
      </w:r>
      <w:r w:rsidRPr="00611320">
        <w:rPr>
          <w:iCs/>
        </w:rPr>
        <w:t>[Ein Pächter, der in Bezug auf ein unterverpachtetes Gut ein Kündigungsschreiben erhält oder dessen Pachtvertrag infolge eines Urteils aufgelöst wird, muss, zur Vermeidung eines Schadenersatzes, dem Unterpächter innerhalb eines Monats nach der Zustellung eine Abschrift des Kündigungsschreibens oder des Urteils notifizieren und ihn über die Folge, die er dem Kündigungsschreiben beziehungsweise dem Urteil gegenüber geleistet hat, auf dem Laufenden halten.]</w:t>
      </w:r>
    </w:p>
    <w:p w14:paraId="6150C933" w14:textId="77777777" w:rsidR="00C34C6C" w:rsidRPr="00611320" w:rsidRDefault="00C34C6C" w:rsidP="00C34C6C">
      <w:pPr>
        <w:jc w:val="both"/>
        <w:rPr>
          <w:iCs/>
        </w:rPr>
      </w:pPr>
    </w:p>
    <w:p w14:paraId="7343A711" w14:textId="0C128E26" w:rsidR="00C34C6C" w:rsidRPr="00611320" w:rsidRDefault="00C34C6C" w:rsidP="00C34C6C">
      <w:pPr>
        <w:jc w:val="both"/>
        <w:rPr>
          <w:iCs/>
        </w:rPr>
      </w:pPr>
      <w:r w:rsidRPr="00611320">
        <w:rPr>
          <w:i/>
          <w:iCs/>
        </w:rPr>
        <w:t>[</w:t>
      </w:r>
      <w:r w:rsidR="00B8480F">
        <w:rPr>
          <w:i/>
          <w:iCs/>
        </w:rPr>
        <w:t>Art. </w:t>
      </w:r>
      <w:r w:rsidRPr="00611320">
        <w:rPr>
          <w:i/>
          <w:iCs/>
        </w:rPr>
        <w:t xml:space="preserve">33 ersetzt durch </w:t>
      </w:r>
      <w:r w:rsidR="00B8480F">
        <w:rPr>
          <w:i/>
          <w:iCs/>
        </w:rPr>
        <w:t>Art. </w:t>
      </w:r>
      <w:r w:rsidRPr="00611320">
        <w:rPr>
          <w:i/>
          <w:iCs/>
        </w:rPr>
        <w:t>20 des G. vom 7. November 1988 (B.S. vom 6. Dezember 1988)]</w:t>
      </w:r>
    </w:p>
    <w:p w14:paraId="056D312A" w14:textId="77777777" w:rsidR="00C34C6C" w:rsidRPr="00611320" w:rsidRDefault="00C34C6C" w:rsidP="00C34C6C">
      <w:pPr>
        <w:jc w:val="both"/>
        <w:rPr>
          <w:iCs/>
        </w:rPr>
      </w:pPr>
    </w:p>
    <w:p w14:paraId="4903C0A5" w14:textId="77777777" w:rsidR="00C34C6C" w:rsidRPr="00611320" w:rsidRDefault="00C34C6C" w:rsidP="00C34C6C">
      <w:pPr>
        <w:jc w:val="both"/>
        <w:rPr>
          <w:iCs/>
        </w:rPr>
      </w:pPr>
    </w:p>
    <w:p w14:paraId="3002501C" w14:textId="2F5CED81" w:rsidR="00C34C6C" w:rsidRPr="00611320" w:rsidRDefault="00C34C6C" w:rsidP="00C34C6C">
      <w:pPr>
        <w:jc w:val="both"/>
        <w:rPr>
          <w:iCs/>
        </w:rPr>
      </w:pPr>
      <w:r w:rsidRPr="00611320">
        <w:rPr>
          <w:iCs/>
        </w:rPr>
        <w:tab/>
      </w:r>
      <w:r w:rsidR="00B8480F">
        <w:rPr>
          <w:b/>
          <w:iCs/>
        </w:rPr>
        <w:t>Art. </w:t>
      </w:r>
      <w:r w:rsidRPr="00611320">
        <w:rPr>
          <w:b/>
          <w:iCs/>
        </w:rPr>
        <w:t>34</w:t>
      </w:r>
      <w:r w:rsidRPr="00611320">
        <w:rPr>
          <w:iCs/>
        </w:rPr>
        <w:t xml:space="preserve"> </w:t>
      </w:r>
      <w:r w:rsidR="002E5E45">
        <w:rPr>
          <w:iCs/>
        </w:rPr>
        <w:t>- </w:t>
      </w:r>
      <w:r w:rsidRPr="00611320">
        <w:rPr>
          <w:iCs/>
        </w:rPr>
        <w:t>[Der Pächter darf ohne die Zustimmung des Verpächters den gesamten Pachtvertrag an seine Verwandten in absteigender Linie oder Adoptivkinder oder an die seines Ehepartners oder an die Ehepartner der besagten Verwandten in absteigender Linie oder Adoptivkinder abtreten.</w:t>
      </w:r>
    </w:p>
    <w:p w14:paraId="63C817AA" w14:textId="77777777" w:rsidR="00C34C6C" w:rsidRPr="00611320" w:rsidRDefault="00C34C6C" w:rsidP="00C34C6C">
      <w:pPr>
        <w:jc w:val="both"/>
        <w:rPr>
          <w:iCs/>
        </w:rPr>
      </w:pPr>
    </w:p>
    <w:p w14:paraId="0E40B844" w14:textId="77777777" w:rsidR="00C34C6C" w:rsidRPr="00611320" w:rsidRDefault="00C34C6C" w:rsidP="00C34C6C">
      <w:pPr>
        <w:jc w:val="both"/>
        <w:rPr>
          <w:iCs/>
        </w:rPr>
      </w:pPr>
      <w:r w:rsidRPr="00611320">
        <w:rPr>
          <w:iCs/>
        </w:rPr>
        <w:tab/>
        <w:t>Der Zessionar tritt in alle Rechte und Pflichten, die sich aus dem Pachtvertrag ergeben, ein, wobei der Zedent jedoch weiterhin gesamtschuldnerisch für die sich aus dem Pachtvertrag ergebenden Verpflichtungen haftet.]</w:t>
      </w:r>
    </w:p>
    <w:p w14:paraId="63E9C492" w14:textId="77777777" w:rsidR="00C34C6C" w:rsidRPr="00611320" w:rsidRDefault="00C34C6C" w:rsidP="00C34C6C">
      <w:pPr>
        <w:jc w:val="both"/>
        <w:rPr>
          <w:iCs/>
        </w:rPr>
      </w:pPr>
    </w:p>
    <w:p w14:paraId="1A26F3E7" w14:textId="22ACD3AB" w:rsidR="00C34C6C" w:rsidRPr="00611320" w:rsidRDefault="00C34C6C" w:rsidP="00C34C6C">
      <w:pPr>
        <w:jc w:val="both"/>
        <w:rPr>
          <w:iCs/>
        </w:rPr>
      </w:pPr>
      <w:r w:rsidRPr="00611320">
        <w:rPr>
          <w:i/>
          <w:iCs/>
        </w:rPr>
        <w:t>[</w:t>
      </w:r>
      <w:r w:rsidR="00B8480F">
        <w:rPr>
          <w:i/>
          <w:iCs/>
        </w:rPr>
        <w:t>Art. </w:t>
      </w:r>
      <w:r w:rsidRPr="00611320">
        <w:rPr>
          <w:i/>
          <w:iCs/>
        </w:rPr>
        <w:t xml:space="preserve">34 ersetzt durch </w:t>
      </w:r>
      <w:r w:rsidR="00B8480F">
        <w:rPr>
          <w:i/>
          <w:iCs/>
        </w:rPr>
        <w:t>Art. </w:t>
      </w:r>
      <w:r w:rsidRPr="00611320">
        <w:rPr>
          <w:i/>
          <w:iCs/>
        </w:rPr>
        <w:t>21 des G. vom 7. November 1988 (B.S. vom 6.</w:t>
      </w:r>
      <w:r w:rsidRPr="00611320">
        <w:rPr>
          <w:i/>
        </w:rPr>
        <w:t> Dezember 1988)</w:t>
      </w:r>
      <w:r w:rsidRPr="00611320">
        <w:rPr>
          <w:i/>
          <w:iCs/>
        </w:rPr>
        <w:t>]</w:t>
      </w:r>
    </w:p>
    <w:p w14:paraId="636796BE" w14:textId="77777777" w:rsidR="00C34C6C" w:rsidRPr="00611320" w:rsidRDefault="00C34C6C" w:rsidP="00C34C6C">
      <w:pPr>
        <w:jc w:val="both"/>
        <w:rPr>
          <w:iCs/>
        </w:rPr>
      </w:pPr>
    </w:p>
    <w:p w14:paraId="180EEF36" w14:textId="77777777" w:rsidR="00C34C6C" w:rsidRPr="00611320" w:rsidRDefault="00C34C6C" w:rsidP="00C34C6C">
      <w:pPr>
        <w:jc w:val="both"/>
        <w:rPr>
          <w:iCs/>
        </w:rPr>
      </w:pPr>
    </w:p>
    <w:p w14:paraId="0FFBAB95" w14:textId="5A033CEA" w:rsidR="00C34C6C" w:rsidRPr="00611320" w:rsidRDefault="00C34C6C" w:rsidP="00C34C6C">
      <w:pPr>
        <w:jc w:val="both"/>
        <w:rPr>
          <w:iCs/>
        </w:rPr>
      </w:pPr>
      <w:r w:rsidRPr="00611320">
        <w:rPr>
          <w:iCs/>
        </w:rPr>
        <w:tab/>
        <w:t>[</w:t>
      </w:r>
      <w:r w:rsidR="00B8480F">
        <w:rPr>
          <w:b/>
          <w:iCs/>
        </w:rPr>
        <w:t>Art. </w:t>
      </w:r>
      <w:r w:rsidRPr="00611320">
        <w:rPr>
          <w:b/>
          <w:iCs/>
        </w:rPr>
        <w:t>34</w:t>
      </w:r>
      <w:r w:rsidRPr="00611320">
        <w:rPr>
          <w:b/>
          <w:i/>
          <w:iCs/>
        </w:rPr>
        <w:t>bis</w:t>
      </w:r>
      <w:r w:rsidRPr="00611320">
        <w:rPr>
          <w:iCs/>
        </w:rPr>
        <w:t xml:space="preserve"> </w:t>
      </w:r>
      <w:r w:rsidR="002E5E45">
        <w:rPr>
          <w:iCs/>
        </w:rPr>
        <w:t>- </w:t>
      </w:r>
      <w:r w:rsidRPr="00611320">
        <w:rPr>
          <w:iCs/>
        </w:rPr>
        <w:t>Wird ländliches Grundeigentum gemeinsam von mehreren Pächtern gepachtet und entscheidet einer dieser Pächter, sich zurückzuziehen, läuft der Pachtvertrag zu Gunsten der anderen Pächter weiter.</w:t>
      </w:r>
    </w:p>
    <w:p w14:paraId="44F2391D" w14:textId="77777777" w:rsidR="00C34C6C" w:rsidRPr="00611320" w:rsidRDefault="00C34C6C" w:rsidP="00C34C6C">
      <w:pPr>
        <w:jc w:val="both"/>
        <w:rPr>
          <w:iCs/>
        </w:rPr>
      </w:pPr>
    </w:p>
    <w:p w14:paraId="1B85DA0A" w14:textId="77777777" w:rsidR="00C34C6C" w:rsidRPr="00611320" w:rsidRDefault="00C34C6C" w:rsidP="00C34C6C">
      <w:pPr>
        <w:jc w:val="both"/>
        <w:rPr>
          <w:iCs/>
        </w:rPr>
      </w:pPr>
      <w:r w:rsidRPr="00611320">
        <w:rPr>
          <w:iCs/>
        </w:rPr>
        <w:tab/>
        <w:t>Der Verpächter kann jedoch verlangen, dass der ehemalige Bewirtschafter weiterhin gesamtschuldnerisch mit den anderen Pächtern für die sich aus dem Pachtvertrag ergebenden Verpflichtungen haftet.]</w:t>
      </w:r>
    </w:p>
    <w:p w14:paraId="790A7690" w14:textId="77777777" w:rsidR="00C34C6C" w:rsidRPr="00611320" w:rsidRDefault="00C34C6C" w:rsidP="00C34C6C">
      <w:pPr>
        <w:jc w:val="both"/>
        <w:rPr>
          <w:iCs/>
        </w:rPr>
      </w:pPr>
    </w:p>
    <w:p w14:paraId="217376B7" w14:textId="346B70AC" w:rsidR="00C34C6C" w:rsidRPr="00611320" w:rsidRDefault="00C34C6C" w:rsidP="00C34C6C">
      <w:pPr>
        <w:jc w:val="both"/>
        <w:rPr>
          <w:iCs/>
        </w:rPr>
      </w:pPr>
      <w:r w:rsidRPr="00611320">
        <w:rPr>
          <w:i/>
          <w:iCs/>
        </w:rPr>
        <w:t>[</w:t>
      </w:r>
      <w:r w:rsidR="00B8480F">
        <w:rPr>
          <w:i/>
          <w:iCs/>
        </w:rPr>
        <w:t>Art. </w:t>
      </w:r>
      <w:r w:rsidRPr="00611320">
        <w:rPr>
          <w:i/>
          <w:iCs/>
        </w:rPr>
        <w:t xml:space="preserve">34bis eingefügt durch </w:t>
      </w:r>
      <w:r w:rsidR="00B8480F">
        <w:rPr>
          <w:i/>
          <w:iCs/>
        </w:rPr>
        <w:t>Art. </w:t>
      </w:r>
      <w:r w:rsidRPr="00611320">
        <w:rPr>
          <w:i/>
          <w:iCs/>
        </w:rPr>
        <w:t>22 des G. vom 7. November 1988 (B.S. vom 6. Dezember 1988)]</w:t>
      </w:r>
    </w:p>
    <w:p w14:paraId="659DFC75" w14:textId="77777777" w:rsidR="00C34C6C" w:rsidRPr="00611320" w:rsidRDefault="00C34C6C" w:rsidP="00C34C6C">
      <w:pPr>
        <w:jc w:val="both"/>
        <w:rPr>
          <w:iCs/>
        </w:rPr>
      </w:pPr>
    </w:p>
    <w:p w14:paraId="78EAF442" w14:textId="77777777" w:rsidR="00C34C6C" w:rsidRPr="00611320" w:rsidRDefault="00C34C6C" w:rsidP="00C34C6C">
      <w:pPr>
        <w:jc w:val="both"/>
        <w:rPr>
          <w:iCs/>
        </w:rPr>
      </w:pPr>
    </w:p>
    <w:p w14:paraId="68A98D6C" w14:textId="18B4A208" w:rsidR="00C34C6C" w:rsidRPr="00611320" w:rsidRDefault="00C34C6C" w:rsidP="00C34C6C">
      <w:pPr>
        <w:jc w:val="both"/>
        <w:rPr>
          <w:iCs/>
        </w:rPr>
      </w:pPr>
      <w:r w:rsidRPr="00611320">
        <w:rPr>
          <w:iCs/>
        </w:rPr>
        <w:tab/>
      </w:r>
      <w:r w:rsidR="00B8480F">
        <w:rPr>
          <w:b/>
          <w:iCs/>
        </w:rPr>
        <w:t>Art. </w:t>
      </w:r>
      <w:r w:rsidRPr="00611320">
        <w:rPr>
          <w:b/>
          <w:iCs/>
        </w:rPr>
        <w:t>35</w:t>
      </w:r>
      <w:r w:rsidRPr="00611320">
        <w:rPr>
          <w:iCs/>
        </w:rPr>
        <w:t xml:space="preserve"> </w:t>
      </w:r>
      <w:r w:rsidR="002E5E45">
        <w:rPr>
          <w:iCs/>
        </w:rPr>
        <w:t>- </w:t>
      </w:r>
      <w:r w:rsidRPr="00611320">
        <w:rPr>
          <w:iCs/>
        </w:rPr>
        <w:t xml:space="preserve">Unter der Bedingung, dass der Pächter oder seine Rechtsnachfolger dem Verpächter innerhalb von drei Monaten nach Nutzungsbeginn durch den Zessionar notifizieren, dass der Pächter seinen Pachtvertrag an seine Verwandten in absteigender Linie oder Adoptivkinder [oder an die seines Ehepartners oder an die Ehepartner der besagten Verwandten in absteigender Linie oder Adoptivkinder] abgetreten hat, und ihm dabei Namen, Vornamen und Adresse des Zessionars beziehungsweise der Zessionare mitteilen, wird der Pachtvertrag </w:t>
      </w:r>
      <w:r w:rsidR="002E5E45">
        <w:rPr>
          <w:iCs/>
        </w:rPr>
        <w:t>- </w:t>
      </w:r>
      <w:r w:rsidRPr="00611320">
        <w:rPr>
          <w:iCs/>
        </w:rPr>
        <w:t xml:space="preserve">vorbehaltlich eines für gültig erklärten Einspruchs des Verpächters </w:t>
      </w:r>
      <w:r w:rsidR="002E5E45">
        <w:rPr>
          <w:iCs/>
        </w:rPr>
        <w:t>- </w:t>
      </w:r>
      <w:r w:rsidRPr="00611320">
        <w:rPr>
          <w:iCs/>
        </w:rPr>
        <w:t>von Rechts wegen zu Gunsten des Zessionars beziehungsweise der Zessionare erneuert.</w:t>
      </w:r>
    </w:p>
    <w:p w14:paraId="4BA35568" w14:textId="77777777" w:rsidR="00C34C6C" w:rsidRPr="00611320" w:rsidRDefault="00C34C6C" w:rsidP="00C34C6C">
      <w:pPr>
        <w:jc w:val="both"/>
        <w:rPr>
          <w:iCs/>
        </w:rPr>
      </w:pPr>
    </w:p>
    <w:p w14:paraId="54104335" w14:textId="691EB6DC" w:rsidR="00C34C6C" w:rsidRPr="00611320" w:rsidRDefault="00C34C6C" w:rsidP="00C34C6C">
      <w:pPr>
        <w:jc w:val="both"/>
        <w:rPr>
          <w:iCs/>
        </w:rPr>
      </w:pPr>
      <w:r w:rsidRPr="00611320">
        <w:rPr>
          <w:iCs/>
        </w:rPr>
        <w:tab/>
        <w:t xml:space="preserve">Diese Erneuerung des Pachtvertrags hat zur Folge, dass </w:t>
      </w:r>
      <w:r w:rsidR="002E5E45">
        <w:rPr>
          <w:iCs/>
        </w:rPr>
        <w:t>- </w:t>
      </w:r>
      <w:r w:rsidRPr="00611320">
        <w:rPr>
          <w:iCs/>
        </w:rPr>
        <w:t xml:space="preserve">unter Beibehaltung aller anderen Bedingungen </w:t>
      </w:r>
      <w:r w:rsidR="002E5E45">
        <w:rPr>
          <w:iCs/>
        </w:rPr>
        <w:t>- </w:t>
      </w:r>
      <w:r w:rsidRPr="00611320">
        <w:rPr>
          <w:iCs/>
        </w:rPr>
        <w:t>ab dem der Notifikation folgenden Jahrestag des Nutzungsbeginns durch den Zedenten eine neue erste Pachtperiode von neun Jahren zu Gunsten des Zessionars beziehungsweise der Zessionare beginnt; außerdem ist der Zedent von allen Verpflichtungen, die sich nach der Notifikation aus dem Pachtvertrag ergeben, befreit.</w:t>
      </w:r>
    </w:p>
    <w:p w14:paraId="0EEF2C96" w14:textId="77777777" w:rsidR="00C34C6C" w:rsidRPr="00611320" w:rsidRDefault="00C34C6C" w:rsidP="00C34C6C">
      <w:pPr>
        <w:jc w:val="both"/>
        <w:rPr>
          <w:iCs/>
        </w:rPr>
      </w:pPr>
    </w:p>
    <w:p w14:paraId="088E324A" w14:textId="2F352438" w:rsidR="00C34C6C" w:rsidRPr="00611320" w:rsidRDefault="00C34C6C" w:rsidP="00C34C6C">
      <w:pPr>
        <w:jc w:val="both"/>
        <w:rPr>
          <w:iCs/>
        </w:rPr>
      </w:pPr>
      <w:r w:rsidRPr="00611320">
        <w:rPr>
          <w:i/>
          <w:iCs/>
        </w:rPr>
        <w:t>[</w:t>
      </w:r>
      <w:r w:rsidR="00B8480F">
        <w:rPr>
          <w:i/>
          <w:iCs/>
        </w:rPr>
        <w:t>Art. </w:t>
      </w:r>
      <w:r w:rsidRPr="00611320">
        <w:rPr>
          <w:i/>
          <w:iCs/>
        </w:rPr>
        <w:t xml:space="preserve">35 </w:t>
      </w:r>
      <w:r w:rsidR="00B8480F">
        <w:rPr>
          <w:i/>
          <w:iCs/>
        </w:rPr>
        <w:t>Abs. </w:t>
      </w:r>
      <w:r w:rsidRPr="00611320">
        <w:rPr>
          <w:i/>
          <w:iCs/>
        </w:rPr>
        <w:t xml:space="preserve">1 abgeändert durch </w:t>
      </w:r>
      <w:r w:rsidR="00B8480F">
        <w:rPr>
          <w:i/>
          <w:iCs/>
        </w:rPr>
        <w:t>Art. </w:t>
      </w:r>
      <w:r w:rsidRPr="00611320">
        <w:rPr>
          <w:i/>
          <w:iCs/>
        </w:rPr>
        <w:t>23 des G. vom 7. November 1988 (B.S. vom 6. Dezember 1988)]</w:t>
      </w:r>
    </w:p>
    <w:p w14:paraId="522BF269" w14:textId="77777777" w:rsidR="00C34C6C" w:rsidRPr="00611320" w:rsidRDefault="00C34C6C" w:rsidP="00C34C6C">
      <w:pPr>
        <w:jc w:val="both"/>
        <w:rPr>
          <w:iCs/>
        </w:rPr>
      </w:pPr>
    </w:p>
    <w:p w14:paraId="7AFF8274" w14:textId="77777777" w:rsidR="00C34C6C" w:rsidRPr="00611320" w:rsidRDefault="00C34C6C" w:rsidP="00C34C6C">
      <w:pPr>
        <w:jc w:val="both"/>
        <w:rPr>
          <w:iCs/>
        </w:rPr>
      </w:pPr>
    </w:p>
    <w:p w14:paraId="373C93F4" w14:textId="4838B309" w:rsidR="00C34C6C" w:rsidRPr="00611320" w:rsidRDefault="00C34C6C" w:rsidP="00C34C6C">
      <w:pPr>
        <w:jc w:val="both"/>
        <w:rPr>
          <w:iCs/>
        </w:rPr>
      </w:pPr>
      <w:r w:rsidRPr="00611320">
        <w:rPr>
          <w:iCs/>
        </w:rPr>
        <w:tab/>
      </w:r>
      <w:r w:rsidR="00B8480F">
        <w:rPr>
          <w:b/>
          <w:iCs/>
        </w:rPr>
        <w:t>Art. </w:t>
      </w:r>
      <w:r w:rsidRPr="00611320">
        <w:rPr>
          <w:b/>
          <w:iCs/>
        </w:rPr>
        <w:t>36</w:t>
      </w:r>
      <w:r w:rsidRPr="00611320">
        <w:rPr>
          <w:iCs/>
        </w:rPr>
        <w:t xml:space="preserve"> </w:t>
      </w:r>
      <w:r w:rsidR="002E5E45">
        <w:rPr>
          <w:iCs/>
        </w:rPr>
        <w:t>- </w:t>
      </w:r>
      <w:r w:rsidRPr="00611320">
        <w:rPr>
          <w:iCs/>
        </w:rPr>
        <w:t>Der Verpächter, dem innerhalb der in Artikel 35 vorgesehenen Frist eine Abtretung notifiziert worden ist, kann gegen die Erneuerung des Pachtvertrags Einspruch erheben, indem er, zur Vermeidung des Verfalls, den alten und den neuen Pächter innerhalb von drei Monaten nach der Notifikation der Abtretung vor den Friedensrichter lädt, um seinen Einspruch für gültig erklären zu lassen.</w:t>
      </w:r>
    </w:p>
    <w:p w14:paraId="2A04BC34" w14:textId="77777777" w:rsidR="00C34C6C" w:rsidRPr="00611320" w:rsidRDefault="00C34C6C" w:rsidP="00C34C6C">
      <w:pPr>
        <w:jc w:val="both"/>
        <w:rPr>
          <w:iCs/>
        </w:rPr>
      </w:pPr>
    </w:p>
    <w:p w14:paraId="12B4D216" w14:textId="77777777" w:rsidR="00C34C6C" w:rsidRPr="00611320" w:rsidRDefault="00C34C6C" w:rsidP="00C34C6C">
      <w:pPr>
        <w:jc w:val="both"/>
        <w:rPr>
          <w:iCs/>
        </w:rPr>
      </w:pPr>
      <w:r w:rsidRPr="00611320">
        <w:rPr>
          <w:iCs/>
        </w:rPr>
        <w:tab/>
        <w:t>Der Richter beurteilt, ob die Gründe des Einspruchs ernsthaft und begründet sind und insbesondere ob aus den Umständen der Sache hervorgeht, dass der Verpächter die als Gründe für seinen Einspruch angeführten Vorhaben in die Tat umsetzen wird.</w:t>
      </w:r>
    </w:p>
    <w:p w14:paraId="3DEC5C80" w14:textId="77777777" w:rsidR="00C34C6C" w:rsidRPr="00611320" w:rsidRDefault="00C34C6C" w:rsidP="00C34C6C">
      <w:pPr>
        <w:jc w:val="both"/>
        <w:rPr>
          <w:iCs/>
        </w:rPr>
      </w:pPr>
    </w:p>
    <w:p w14:paraId="2FA5716B" w14:textId="77777777" w:rsidR="00C34C6C" w:rsidRPr="00611320" w:rsidRDefault="00C34C6C" w:rsidP="00C34C6C">
      <w:pPr>
        <w:jc w:val="both"/>
        <w:rPr>
          <w:iCs/>
        </w:rPr>
      </w:pPr>
      <w:r w:rsidRPr="00611320">
        <w:rPr>
          <w:iCs/>
        </w:rPr>
        <w:tab/>
        <w:t>Wird dem Einspruch stattgegeben, wird der Pachtvertrag nicht erneuert und wird allein die Abtretung des alten Pachtvertrags wirksam.</w:t>
      </w:r>
    </w:p>
    <w:p w14:paraId="78FCE451" w14:textId="77777777" w:rsidR="00C34C6C" w:rsidRPr="00611320" w:rsidRDefault="00C34C6C" w:rsidP="00C34C6C">
      <w:pPr>
        <w:jc w:val="both"/>
        <w:rPr>
          <w:iCs/>
        </w:rPr>
      </w:pPr>
    </w:p>
    <w:p w14:paraId="18CFFE73" w14:textId="77777777" w:rsidR="00C34C6C" w:rsidRPr="00611320" w:rsidRDefault="00C34C6C" w:rsidP="00C34C6C">
      <w:pPr>
        <w:jc w:val="both"/>
        <w:rPr>
          <w:iCs/>
        </w:rPr>
      </w:pPr>
    </w:p>
    <w:p w14:paraId="7E61418A" w14:textId="70974BF3" w:rsidR="00C34C6C" w:rsidRPr="00611320" w:rsidRDefault="00C34C6C" w:rsidP="00C34C6C">
      <w:pPr>
        <w:jc w:val="both"/>
        <w:rPr>
          <w:iCs/>
        </w:rPr>
      </w:pPr>
      <w:r w:rsidRPr="00611320">
        <w:rPr>
          <w:iCs/>
        </w:rPr>
        <w:tab/>
      </w:r>
      <w:r w:rsidR="00B8480F">
        <w:rPr>
          <w:b/>
          <w:iCs/>
        </w:rPr>
        <w:t>Art. </w:t>
      </w:r>
      <w:r w:rsidRPr="00611320">
        <w:rPr>
          <w:b/>
          <w:iCs/>
        </w:rPr>
        <w:t>37</w:t>
      </w:r>
      <w:r w:rsidRPr="00611320">
        <w:rPr>
          <w:iCs/>
        </w:rPr>
        <w:t xml:space="preserve"> </w:t>
      </w:r>
      <w:r w:rsidR="002E5E45">
        <w:rPr>
          <w:iCs/>
        </w:rPr>
        <w:t>- </w:t>
      </w:r>
      <w:r w:rsidR="00B8480F">
        <w:rPr>
          <w:iCs/>
        </w:rPr>
        <w:t>§ </w:t>
      </w:r>
      <w:r w:rsidRPr="00611320">
        <w:rPr>
          <w:iCs/>
        </w:rPr>
        <w:t xml:space="preserve">1 </w:t>
      </w:r>
      <w:r w:rsidR="002E5E45">
        <w:rPr>
          <w:iCs/>
        </w:rPr>
        <w:t>- </w:t>
      </w:r>
      <w:r w:rsidRPr="00611320">
        <w:rPr>
          <w:iCs/>
        </w:rPr>
        <w:t>Als ernsthafte Einspruchsgründe sind allein zulässig:</w:t>
      </w:r>
    </w:p>
    <w:p w14:paraId="741C3B13" w14:textId="77777777" w:rsidR="00C34C6C" w:rsidRPr="00611320" w:rsidRDefault="00C34C6C" w:rsidP="00C34C6C">
      <w:pPr>
        <w:jc w:val="both"/>
        <w:rPr>
          <w:iCs/>
        </w:rPr>
      </w:pPr>
    </w:p>
    <w:p w14:paraId="7A133020" w14:textId="77777777" w:rsidR="00C34C6C" w:rsidRPr="00611320" w:rsidRDefault="00C34C6C" w:rsidP="00C34C6C">
      <w:pPr>
        <w:jc w:val="both"/>
        <w:rPr>
          <w:iCs/>
        </w:rPr>
      </w:pPr>
      <w:r w:rsidRPr="00611320">
        <w:rPr>
          <w:iCs/>
        </w:rPr>
        <w:tab/>
        <w:t>1. die Tatsache, dass der Verpächter vor der Notifikation der Abtretung eine gültige Kündigung eingereicht hat,</w:t>
      </w:r>
    </w:p>
    <w:p w14:paraId="4D2A2EF0" w14:textId="77777777" w:rsidR="00C34C6C" w:rsidRPr="00611320" w:rsidRDefault="00C34C6C" w:rsidP="00C34C6C">
      <w:pPr>
        <w:jc w:val="both"/>
        <w:rPr>
          <w:iCs/>
        </w:rPr>
      </w:pPr>
    </w:p>
    <w:p w14:paraId="66579C01" w14:textId="77777777" w:rsidR="00C34C6C" w:rsidRPr="00611320" w:rsidRDefault="00C34C6C" w:rsidP="00C34C6C">
      <w:pPr>
        <w:jc w:val="both"/>
        <w:rPr>
          <w:iCs/>
        </w:rPr>
      </w:pPr>
      <w:r w:rsidRPr="00611320">
        <w:rPr>
          <w:iCs/>
        </w:rPr>
        <w:tab/>
        <w:t>2. [die Absicht des Verpächters, innerhalb einer Frist von weniger als fünf Jahren das Pachtgut selber zu bewirtschaften oder die Bewirtschaftung seinem Ehepartner, seinen Verwandten in absteigender Linie oder Adoptivkindern oder denen seines Ehepartners oder den Ehepartnern der besagten Verwandten in absteigender Linie oder Adoptivkinder abzutreten,]</w:t>
      </w:r>
    </w:p>
    <w:p w14:paraId="4A08C501" w14:textId="77777777" w:rsidR="00C34C6C" w:rsidRPr="00611320" w:rsidRDefault="00C34C6C" w:rsidP="00C34C6C">
      <w:pPr>
        <w:jc w:val="both"/>
        <w:rPr>
          <w:iCs/>
        </w:rPr>
      </w:pPr>
    </w:p>
    <w:p w14:paraId="4D7A8DC1" w14:textId="77777777" w:rsidR="00C34C6C" w:rsidRPr="00611320" w:rsidRDefault="00C34C6C" w:rsidP="00C34C6C">
      <w:pPr>
        <w:jc w:val="both"/>
        <w:rPr>
          <w:iCs/>
        </w:rPr>
      </w:pPr>
      <w:r w:rsidRPr="00611320">
        <w:rPr>
          <w:iCs/>
        </w:rPr>
        <w:tab/>
        <w:t>3. grobe Beleidigungen oder offensichtlich feindselige Handlungen seitens des Zessionars gegenüber dem Verpächter oder unter dessen Dach wohnenden Mitgliedern seiner Familie,</w:t>
      </w:r>
    </w:p>
    <w:p w14:paraId="719D0F82" w14:textId="77777777" w:rsidR="00C34C6C" w:rsidRPr="00611320" w:rsidRDefault="00C34C6C" w:rsidP="00C34C6C">
      <w:pPr>
        <w:jc w:val="both"/>
        <w:rPr>
          <w:iCs/>
        </w:rPr>
      </w:pPr>
    </w:p>
    <w:p w14:paraId="3168EBBC" w14:textId="77777777" w:rsidR="00C34C6C" w:rsidRPr="00611320" w:rsidRDefault="00C34C6C" w:rsidP="00C34C6C">
      <w:pPr>
        <w:jc w:val="both"/>
        <w:rPr>
          <w:iCs/>
        </w:rPr>
      </w:pPr>
      <w:r w:rsidRPr="00611320">
        <w:rPr>
          <w:iCs/>
        </w:rPr>
        <w:tab/>
        <w:t>4. die Verurteilung des Zessionars wegen Taten, die das Vertrauen des Verpächters erschüttern oder normale Beziehungen zwischen dem Verpächter und seinem neuen Pächter unmöglich machen können,</w:t>
      </w:r>
    </w:p>
    <w:p w14:paraId="2128485E" w14:textId="77777777" w:rsidR="00C34C6C" w:rsidRPr="00611320" w:rsidRDefault="00C34C6C" w:rsidP="00C34C6C">
      <w:pPr>
        <w:jc w:val="both"/>
        <w:rPr>
          <w:iCs/>
        </w:rPr>
      </w:pPr>
    </w:p>
    <w:p w14:paraId="216CF30D" w14:textId="77777777" w:rsidR="00C34C6C" w:rsidRPr="00611320" w:rsidRDefault="00C34C6C" w:rsidP="00C34C6C">
      <w:pPr>
        <w:jc w:val="both"/>
        <w:rPr>
          <w:iCs/>
        </w:rPr>
      </w:pPr>
      <w:r w:rsidRPr="00611320">
        <w:rPr>
          <w:iCs/>
        </w:rPr>
        <w:tab/>
        <w:t>5. die Tatsache, dass der Zessionar nicht die erforderliche berufliche Fähigkeit besitzt oder nicht über die für eine gute Bewirtschaftung des Pachtguts notwendigen Sachmittel verfügt,</w:t>
      </w:r>
    </w:p>
    <w:p w14:paraId="6BB4F656" w14:textId="77777777" w:rsidR="00C34C6C" w:rsidRPr="00611320" w:rsidRDefault="00C34C6C" w:rsidP="00C34C6C">
      <w:pPr>
        <w:jc w:val="both"/>
        <w:rPr>
          <w:iCs/>
        </w:rPr>
      </w:pPr>
    </w:p>
    <w:p w14:paraId="185B3F6D" w14:textId="77777777" w:rsidR="00C34C6C" w:rsidRPr="00611320" w:rsidRDefault="00C34C6C" w:rsidP="00C34C6C">
      <w:pPr>
        <w:jc w:val="both"/>
        <w:rPr>
          <w:iCs/>
        </w:rPr>
      </w:pPr>
      <w:r w:rsidRPr="00611320">
        <w:rPr>
          <w:iCs/>
        </w:rPr>
        <w:tab/>
        <w:t>6. die Absicht der öffentlichen Verwaltungen oder juristischen Personen des öffentlichen Rechts, die das Gut verpachtet haben, dieses Gut innerhalb einer Frist von weniger als fünf Jahren für Zwecke allgemeinen Interesses zu verwenden.</w:t>
      </w:r>
    </w:p>
    <w:p w14:paraId="7F9CE793" w14:textId="77777777" w:rsidR="00C34C6C" w:rsidRPr="00611320" w:rsidRDefault="00C34C6C" w:rsidP="00C34C6C">
      <w:pPr>
        <w:jc w:val="both"/>
        <w:rPr>
          <w:iCs/>
        </w:rPr>
      </w:pPr>
    </w:p>
    <w:p w14:paraId="416CEE56" w14:textId="60C3BC52" w:rsidR="00C34C6C" w:rsidRPr="00611320" w:rsidRDefault="00C34C6C" w:rsidP="00C34C6C">
      <w:pPr>
        <w:jc w:val="both"/>
        <w:rPr>
          <w:iCs/>
        </w:rPr>
      </w:pPr>
      <w:r w:rsidRPr="00611320">
        <w:rPr>
          <w:iCs/>
        </w:rPr>
        <w:tab/>
      </w:r>
      <w:r w:rsidR="00B8480F">
        <w:rPr>
          <w:iCs/>
        </w:rPr>
        <w:t>§ </w:t>
      </w:r>
      <w:r w:rsidRPr="00611320">
        <w:rPr>
          <w:iCs/>
        </w:rPr>
        <w:t xml:space="preserve">2 </w:t>
      </w:r>
      <w:r w:rsidR="002E5E45">
        <w:rPr>
          <w:iCs/>
        </w:rPr>
        <w:t>- </w:t>
      </w:r>
      <w:r w:rsidRPr="00611320">
        <w:rPr>
          <w:iCs/>
        </w:rPr>
        <w:t xml:space="preserve">Wurde dem Einspruch auf der Grundlage der in </w:t>
      </w:r>
      <w:r w:rsidR="00B8480F">
        <w:rPr>
          <w:iCs/>
        </w:rPr>
        <w:t>§ </w:t>
      </w:r>
      <w:r w:rsidRPr="00611320">
        <w:rPr>
          <w:iCs/>
        </w:rPr>
        <w:t xml:space="preserve">1 </w:t>
      </w:r>
      <w:r w:rsidR="00B8480F">
        <w:rPr>
          <w:iCs/>
        </w:rPr>
        <w:t>Nr. </w:t>
      </w:r>
      <w:r w:rsidRPr="00611320">
        <w:rPr>
          <w:iCs/>
        </w:rPr>
        <w:t>2 und 6 vorgesehenen Gründe stattgegeben, kann der Zessionar des Pachtvertrags die Erneuerung des Pachtvertrags verlangen, ohne dass ein erneuter Einspruch aus demselben Grund möglich wäre, wenn die persönliche Bewirtschaftung durch denjenigen, der im Einspruch des Verpächters angegeben ist, oder die Verwendung für Zwecke allgemeinen Interesses nicht innerhalb der in diesem Einspruch angegebenen Frist in die Tat umgesetzt worden sind.</w:t>
      </w:r>
    </w:p>
    <w:p w14:paraId="0B001D81" w14:textId="77777777" w:rsidR="00C34C6C" w:rsidRPr="00611320" w:rsidRDefault="00C34C6C" w:rsidP="00C34C6C">
      <w:pPr>
        <w:jc w:val="both"/>
        <w:rPr>
          <w:iCs/>
        </w:rPr>
      </w:pPr>
    </w:p>
    <w:p w14:paraId="1E78A38D" w14:textId="77777777" w:rsidR="00C34C6C" w:rsidRPr="00611320" w:rsidRDefault="00C34C6C" w:rsidP="00C34C6C">
      <w:pPr>
        <w:jc w:val="both"/>
        <w:rPr>
          <w:iCs/>
        </w:rPr>
      </w:pPr>
      <w:r w:rsidRPr="00611320">
        <w:rPr>
          <w:iCs/>
        </w:rPr>
        <w:tab/>
        <w:t>Dazu müssen der Zessionar des Pachtvertrags oder seine Rechtsnachfolger, zur Vermeidung des Verfalls, innerhalb von drei Monaten nach Ablauf dieser Frist eine neue Notifikation der Abtretung vornehmen. Kommt die Erneuerung des Pachtvertrags zustande, beginnt die neue Pachtperiode ab dem der besagten Notifikation folgenden Jahrestag des Nutzungsbeginns durch den Zessionar.</w:t>
      </w:r>
    </w:p>
    <w:p w14:paraId="152708DB" w14:textId="77777777" w:rsidR="00C34C6C" w:rsidRPr="00611320" w:rsidRDefault="00C34C6C" w:rsidP="00C34C6C">
      <w:pPr>
        <w:jc w:val="both"/>
        <w:rPr>
          <w:iCs/>
        </w:rPr>
      </w:pPr>
    </w:p>
    <w:p w14:paraId="158B689E" w14:textId="7F1D03A8" w:rsidR="00C34C6C" w:rsidRPr="00611320" w:rsidRDefault="00C34C6C" w:rsidP="00C34C6C">
      <w:pPr>
        <w:jc w:val="both"/>
        <w:rPr>
          <w:iCs/>
        </w:rPr>
      </w:pPr>
      <w:r w:rsidRPr="00611320">
        <w:rPr>
          <w:i/>
          <w:iCs/>
        </w:rPr>
        <w:t>[</w:t>
      </w:r>
      <w:r w:rsidR="00B8480F">
        <w:rPr>
          <w:i/>
          <w:iCs/>
        </w:rPr>
        <w:t>Art. </w:t>
      </w:r>
      <w:r w:rsidRPr="00611320">
        <w:rPr>
          <w:i/>
          <w:iCs/>
        </w:rPr>
        <w:t xml:space="preserve">37 </w:t>
      </w:r>
      <w:r w:rsidR="00B8480F">
        <w:rPr>
          <w:i/>
          <w:iCs/>
        </w:rPr>
        <w:t>§ </w:t>
      </w:r>
      <w:r w:rsidRPr="00611320">
        <w:rPr>
          <w:i/>
          <w:iCs/>
        </w:rPr>
        <w:t xml:space="preserve">1 einziger Absatz </w:t>
      </w:r>
      <w:r w:rsidR="00B8480F">
        <w:rPr>
          <w:i/>
          <w:iCs/>
        </w:rPr>
        <w:t>Nr. </w:t>
      </w:r>
      <w:r w:rsidRPr="00611320">
        <w:rPr>
          <w:i/>
          <w:iCs/>
        </w:rPr>
        <w:t xml:space="preserve">2 ersetzt durch </w:t>
      </w:r>
      <w:r w:rsidR="00B8480F">
        <w:rPr>
          <w:i/>
          <w:iCs/>
        </w:rPr>
        <w:t>Art. </w:t>
      </w:r>
      <w:r w:rsidRPr="00611320">
        <w:rPr>
          <w:i/>
          <w:iCs/>
        </w:rPr>
        <w:t>24 Buchstabe A des G. vom 7. November 1988 (B.S. vom 6. Dezember 1988)]</w:t>
      </w:r>
    </w:p>
    <w:p w14:paraId="20392B93" w14:textId="77777777" w:rsidR="00C34C6C" w:rsidRPr="00611320" w:rsidRDefault="00C34C6C" w:rsidP="00C34C6C">
      <w:pPr>
        <w:jc w:val="center"/>
        <w:rPr>
          <w:iCs/>
        </w:rPr>
      </w:pPr>
    </w:p>
    <w:p w14:paraId="4C496664" w14:textId="77777777" w:rsidR="00C34C6C" w:rsidRPr="00611320" w:rsidRDefault="00C34C6C" w:rsidP="00C34C6C">
      <w:pPr>
        <w:jc w:val="center"/>
        <w:rPr>
          <w:iCs/>
        </w:rPr>
      </w:pPr>
    </w:p>
    <w:p w14:paraId="36E9E8D0" w14:textId="7220950C" w:rsidR="00C34C6C" w:rsidRPr="00611320" w:rsidRDefault="00B8480F" w:rsidP="00C34C6C">
      <w:pPr>
        <w:jc w:val="center"/>
        <w:rPr>
          <w:iCs/>
        </w:rPr>
      </w:pPr>
      <w:r>
        <w:rPr>
          <w:iCs/>
        </w:rPr>
        <w:t>§ </w:t>
      </w:r>
      <w:r w:rsidR="00C34C6C" w:rsidRPr="00611320">
        <w:rPr>
          <w:iCs/>
        </w:rPr>
        <w:t xml:space="preserve">9 </w:t>
      </w:r>
      <w:r w:rsidR="002E5E45">
        <w:rPr>
          <w:iCs/>
        </w:rPr>
        <w:t>- </w:t>
      </w:r>
      <w:r w:rsidR="00C34C6C" w:rsidRPr="00611320">
        <w:rPr>
          <w:iCs/>
        </w:rPr>
        <w:t>Tod des Pächters</w:t>
      </w:r>
    </w:p>
    <w:p w14:paraId="46954F46" w14:textId="77777777" w:rsidR="00C34C6C" w:rsidRPr="00611320" w:rsidRDefault="00C34C6C" w:rsidP="00C34C6C">
      <w:pPr>
        <w:jc w:val="both"/>
        <w:rPr>
          <w:iCs/>
        </w:rPr>
      </w:pPr>
    </w:p>
    <w:p w14:paraId="690F16DB" w14:textId="77777777" w:rsidR="00C34C6C" w:rsidRPr="00611320" w:rsidRDefault="00C34C6C" w:rsidP="00C34C6C">
      <w:pPr>
        <w:jc w:val="both"/>
        <w:rPr>
          <w:iCs/>
        </w:rPr>
      </w:pPr>
    </w:p>
    <w:p w14:paraId="02ECB504" w14:textId="7688BD3F" w:rsidR="00C34C6C" w:rsidRPr="00611320" w:rsidRDefault="00C34C6C" w:rsidP="00C34C6C">
      <w:pPr>
        <w:jc w:val="both"/>
        <w:rPr>
          <w:iCs/>
        </w:rPr>
      </w:pPr>
      <w:r w:rsidRPr="00611320">
        <w:rPr>
          <w:iCs/>
        </w:rPr>
        <w:tab/>
      </w:r>
      <w:r w:rsidR="00B8480F">
        <w:rPr>
          <w:b/>
          <w:iCs/>
        </w:rPr>
        <w:t>Art. </w:t>
      </w:r>
      <w:r w:rsidRPr="00611320">
        <w:rPr>
          <w:b/>
          <w:iCs/>
        </w:rPr>
        <w:t>38</w:t>
      </w:r>
      <w:r w:rsidRPr="00611320">
        <w:rPr>
          <w:iCs/>
        </w:rPr>
        <w:t xml:space="preserve"> </w:t>
      </w:r>
      <w:r w:rsidR="002E5E45">
        <w:rPr>
          <w:iCs/>
        </w:rPr>
        <w:t>- </w:t>
      </w:r>
      <w:r w:rsidRPr="00611320">
        <w:rPr>
          <w:iCs/>
        </w:rPr>
        <w:t>Falls der Pächter von ländlichem Grundeigentum stirbt, läuft der Pachtvertrag zu Gunsten seiner Erben oder Rechtsnachfolger weiter, es sei denn, der Verpächter, seine Erben oder Rechtsnachfolger haben gemäß nachstehend festgelegten Bedingungen den Pachtvertrag gekündigt.</w:t>
      </w:r>
    </w:p>
    <w:p w14:paraId="4DE90BAE" w14:textId="77777777" w:rsidR="00C34C6C" w:rsidRPr="00611320" w:rsidRDefault="00C34C6C" w:rsidP="00C34C6C">
      <w:pPr>
        <w:jc w:val="both"/>
        <w:rPr>
          <w:iCs/>
        </w:rPr>
      </w:pPr>
    </w:p>
    <w:p w14:paraId="0071F905" w14:textId="77777777" w:rsidR="00C34C6C" w:rsidRPr="00611320" w:rsidRDefault="00C34C6C" w:rsidP="00C34C6C">
      <w:pPr>
        <w:jc w:val="both"/>
        <w:rPr>
          <w:iCs/>
        </w:rPr>
      </w:pPr>
    </w:p>
    <w:p w14:paraId="2F6AE107" w14:textId="4CF72C24" w:rsidR="00C34C6C" w:rsidRPr="00611320" w:rsidRDefault="00C34C6C" w:rsidP="00C34C6C">
      <w:pPr>
        <w:jc w:val="both"/>
        <w:rPr>
          <w:iCs/>
        </w:rPr>
      </w:pPr>
      <w:r w:rsidRPr="00611320">
        <w:rPr>
          <w:iCs/>
        </w:rPr>
        <w:tab/>
      </w:r>
      <w:r w:rsidR="00B8480F">
        <w:rPr>
          <w:b/>
          <w:iCs/>
        </w:rPr>
        <w:t>Art. </w:t>
      </w:r>
      <w:r w:rsidRPr="00611320">
        <w:rPr>
          <w:b/>
          <w:iCs/>
        </w:rPr>
        <w:t>39</w:t>
      </w:r>
      <w:r w:rsidRPr="00611320">
        <w:rPr>
          <w:iCs/>
        </w:rPr>
        <w:t xml:space="preserve"> </w:t>
      </w:r>
      <w:r w:rsidR="002E5E45">
        <w:rPr>
          <w:iCs/>
        </w:rPr>
        <w:t>- </w:t>
      </w:r>
      <w:r w:rsidRPr="00611320">
        <w:rPr>
          <w:iCs/>
        </w:rPr>
        <w:t>[Der Verpächter kann den Erben oder Rechtsnachfolgern des verstorbenen Pächters nur kündigen, wenn er sich dieses Recht im Pachtvertrag vorbehalten hat und wenn der verstorbene Pächter weder Ehepartner noch Verwandte in absteigender Linie oder Adoptivkinder noch Verwandte in absteigender Linie oder Adoptivkinder seines Ehepartners noch Ehepartner der besagten Verwandten in absteigender Linie oder Adoptivkinder hinterlässt.]</w:t>
      </w:r>
    </w:p>
    <w:p w14:paraId="32478377" w14:textId="77777777" w:rsidR="00C34C6C" w:rsidRPr="00611320" w:rsidRDefault="00C34C6C" w:rsidP="00C34C6C">
      <w:pPr>
        <w:jc w:val="both"/>
        <w:rPr>
          <w:iCs/>
        </w:rPr>
      </w:pPr>
    </w:p>
    <w:p w14:paraId="7C8B3ADD" w14:textId="77777777" w:rsidR="00C34C6C" w:rsidRPr="00611320" w:rsidRDefault="00C34C6C" w:rsidP="00C34C6C">
      <w:pPr>
        <w:jc w:val="both"/>
        <w:rPr>
          <w:iCs/>
        </w:rPr>
      </w:pPr>
      <w:r w:rsidRPr="00611320">
        <w:rPr>
          <w:iCs/>
        </w:rPr>
        <w:tab/>
        <w:t>Ist eine Kündigung so erlaubt, muss sie, zur Vermeidung des Verfalls, den Erben oder Rechtsnachfolgern des Pächters binnen Jahresfrist nach seinem Tod zugestellt werden und wird sie erst nach Ablauf von zwei Jahren nach der Notifikation wirksam.</w:t>
      </w:r>
    </w:p>
    <w:p w14:paraId="045E358D" w14:textId="77777777" w:rsidR="00C34C6C" w:rsidRPr="00611320" w:rsidRDefault="00C34C6C" w:rsidP="00C34C6C">
      <w:pPr>
        <w:jc w:val="both"/>
        <w:rPr>
          <w:iCs/>
        </w:rPr>
      </w:pPr>
    </w:p>
    <w:p w14:paraId="2D390477" w14:textId="3EA64544" w:rsidR="00C34C6C" w:rsidRPr="00611320" w:rsidRDefault="00C34C6C" w:rsidP="00C34C6C">
      <w:pPr>
        <w:jc w:val="both"/>
        <w:rPr>
          <w:iCs/>
        </w:rPr>
      </w:pPr>
      <w:r w:rsidRPr="00611320">
        <w:rPr>
          <w:i/>
          <w:iCs/>
        </w:rPr>
        <w:t>[</w:t>
      </w:r>
      <w:r w:rsidR="00B8480F">
        <w:rPr>
          <w:i/>
          <w:iCs/>
        </w:rPr>
        <w:t>Art. </w:t>
      </w:r>
      <w:r w:rsidRPr="00611320">
        <w:rPr>
          <w:i/>
          <w:iCs/>
        </w:rPr>
        <w:t xml:space="preserve">39 </w:t>
      </w:r>
      <w:r w:rsidR="00B8480F">
        <w:rPr>
          <w:i/>
          <w:iCs/>
        </w:rPr>
        <w:t>Abs. </w:t>
      </w:r>
      <w:r w:rsidRPr="00611320">
        <w:rPr>
          <w:i/>
          <w:iCs/>
        </w:rPr>
        <w:t xml:space="preserve">1 ersetzt durch </w:t>
      </w:r>
      <w:r w:rsidR="00B8480F">
        <w:rPr>
          <w:i/>
          <w:iCs/>
        </w:rPr>
        <w:t>Art. </w:t>
      </w:r>
      <w:r w:rsidRPr="00611320">
        <w:rPr>
          <w:i/>
          <w:iCs/>
        </w:rPr>
        <w:t>25 des G. vom 7. November 1988 (B.S. vom 6. Dezember 1988)]</w:t>
      </w:r>
    </w:p>
    <w:p w14:paraId="7F6D2371" w14:textId="77777777" w:rsidR="00C34C6C" w:rsidRPr="00611320" w:rsidRDefault="00C34C6C" w:rsidP="00C34C6C">
      <w:pPr>
        <w:jc w:val="both"/>
        <w:rPr>
          <w:iCs/>
        </w:rPr>
      </w:pPr>
    </w:p>
    <w:p w14:paraId="18F59A91" w14:textId="77777777" w:rsidR="00C34C6C" w:rsidRPr="00611320" w:rsidRDefault="00C34C6C" w:rsidP="00C34C6C">
      <w:pPr>
        <w:jc w:val="both"/>
        <w:rPr>
          <w:iCs/>
        </w:rPr>
      </w:pPr>
    </w:p>
    <w:p w14:paraId="21377189" w14:textId="65A3033F" w:rsidR="00C34C6C" w:rsidRPr="00611320" w:rsidRDefault="00C34C6C" w:rsidP="00C34C6C">
      <w:pPr>
        <w:jc w:val="both"/>
        <w:rPr>
          <w:iCs/>
        </w:rPr>
      </w:pPr>
      <w:r w:rsidRPr="00611320">
        <w:rPr>
          <w:iCs/>
        </w:rPr>
        <w:tab/>
      </w:r>
      <w:r w:rsidR="00B8480F">
        <w:rPr>
          <w:b/>
          <w:iCs/>
        </w:rPr>
        <w:t>Art. </w:t>
      </w:r>
      <w:r w:rsidRPr="00611320">
        <w:rPr>
          <w:b/>
          <w:iCs/>
        </w:rPr>
        <w:t>40</w:t>
      </w:r>
      <w:r w:rsidRPr="00611320">
        <w:rPr>
          <w:iCs/>
        </w:rPr>
        <w:t xml:space="preserve"> </w:t>
      </w:r>
      <w:r w:rsidR="002E5E45">
        <w:rPr>
          <w:iCs/>
        </w:rPr>
        <w:t>- </w:t>
      </w:r>
      <w:r w:rsidRPr="00611320">
        <w:rPr>
          <w:iCs/>
        </w:rPr>
        <w:t>Die Erben oder Rechtsnachfolger des verstorbenen Pächters können binnen Jahresfrist nach dem Todesfall den Pachtvertrag unter Einhaltung einer Kündigungsfrist von mindestens drei Monaten beenden.</w:t>
      </w:r>
    </w:p>
    <w:p w14:paraId="670B6BD6" w14:textId="77777777" w:rsidR="00C34C6C" w:rsidRPr="00611320" w:rsidRDefault="00C34C6C" w:rsidP="00C34C6C">
      <w:pPr>
        <w:jc w:val="both"/>
        <w:rPr>
          <w:iCs/>
        </w:rPr>
      </w:pPr>
    </w:p>
    <w:p w14:paraId="3C34CD21" w14:textId="77777777" w:rsidR="00C34C6C" w:rsidRPr="00611320" w:rsidRDefault="00C34C6C" w:rsidP="00C34C6C">
      <w:pPr>
        <w:jc w:val="both"/>
        <w:rPr>
          <w:iCs/>
        </w:rPr>
      </w:pPr>
    </w:p>
    <w:p w14:paraId="50AE4367" w14:textId="25B99F80" w:rsidR="00C34C6C" w:rsidRPr="00611320" w:rsidRDefault="00C34C6C" w:rsidP="00C34C6C">
      <w:pPr>
        <w:jc w:val="both"/>
        <w:rPr>
          <w:iCs/>
        </w:rPr>
      </w:pPr>
      <w:r w:rsidRPr="00611320">
        <w:rPr>
          <w:iCs/>
        </w:rPr>
        <w:tab/>
      </w:r>
      <w:r w:rsidR="00B8480F">
        <w:rPr>
          <w:b/>
          <w:iCs/>
        </w:rPr>
        <w:t>Art. </w:t>
      </w:r>
      <w:r w:rsidRPr="00611320">
        <w:rPr>
          <w:b/>
          <w:iCs/>
        </w:rPr>
        <w:t>41</w:t>
      </w:r>
      <w:r w:rsidRPr="00611320">
        <w:rPr>
          <w:iCs/>
        </w:rPr>
        <w:t xml:space="preserve"> </w:t>
      </w:r>
      <w:r w:rsidR="002E5E45">
        <w:rPr>
          <w:iCs/>
        </w:rPr>
        <w:t>- </w:t>
      </w:r>
      <w:r w:rsidRPr="00611320">
        <w:rPr>
          <w:iCs/>
        </w:rPr>
        <w:t>Die Erben oder Rechtsnachfolger des verstorbenen Pächters können vereinbaren, die Bewirtschaftung gemeinsam fortzusetzen, oder einen oder mehrere unter ihnen dazu bestimmen, dies zu tun.</w:t>
      </w:r>
    </w:p>
    <w:p w14:paraId="485CAD25" w14:textId="77777777" w:rsidR="00C34C6C" w:rsidRPr="00611320" w:rsidRDefault="00C34C6C" w:rsidP="00C34C6C">
      <w:pPr>
        <w:jc w:val="both"/>
        <w:rPr>
          <w:iCs/>
        </w:rPr>
      </w:pPr>
    </w:p>
    <w:p w14:paraId="266B3F68" w14:textId="77777777" w:rsidR="00C34C6C" w:rsidRPr="00611320" w:rsidRDefault="00C34C6C" w:rsidP="00C34C6C">
      <w:pPr>
        <w:jc w:val="both"/>
        <w:rPr>
          <w:iCs/>
        </w:rPr>
      </w:pPr>
      <w:r w:rsidRPr="00611320">
        <w:rPr>
          <w:iCs/>
        </w:rPr>
        <w:tab/>
        <w:t>In Ermangelung einer Einigung unter ihnen kann jeder der Erben oder Rechtsnachfolger den Friedensrichter darum ersuchen, ihn dazu zu bestimmen, die Bewirtschaftung des Pachtguts fortzusetzen, mit der Auflage, den anderen Erben oder Rechtsnachfolgern die im Urteil festgelegte Entschädigung zu zahlen.</w:t>
      </w:r>
    </w:p>
    <w:p w14:paraId="7B6C3FE3" w14:textId="77777777" w:rsidR="00C34C6C" w:rsidRPr="00611320" w:rsidRDefault="00C34C6C" w:rsidP="00C34C6C">
      <w:pPr>
        <w:jc w:val="both"/>
        <w:rPr>
          <w:iCs/>
        </w:rPr>
      </w:pPr>
    </w:p>
    <w:p w14:paraId="02DBCFC5" w14:textId="77777777" w:rsidR="00C34C6C" w:rsidRPr="00611320" w:rsidRDefault="00C34C6C" w:rsidP="00C34C6C">
      <w:pPr>
        <w:jc w:val="both"/>
        <w:rPr>
          <w:iCs/>
        </w:rPr>
      </w:pPr>
      <w:r w:rsidRPr="00611320">
        <w:rPr>
          <w:iCs/>
        </w:rPr>
        <w:tab/>
        <w:t>Wollen mehre Interessehabende von diesem Übernahmerecht Gebrauch machen, wird der Vorzug nach Vorrang in folgender Reihenfolge gegeben an:</w:t>
      </w:r>
    </w:p>
    <w:p w14:paraId="45BE660C" w14:textId="77777777" w:rsidR="00C34C6C" w:rsidRPr="00611320" w:rsidRDefault="00C34C6C" w:rsidP="00C34C6C">
      <w:pPr>
        <w:jc w:val="both"/>
        <w:rPr>
          <w:iCs/>
        </w:rPr>
      </w:pPr>
    </w:p>
    <w:p w14:paraId="345DBE04" w14:textId="77777777" w:rsidR="00C34C6C" w:rsidRPr="00611320" w:rsidRDefault="00C34C6C" w:rsidP="00C34C6C">
      <w:pPr>
        <w:jc w:val="both"/>
        <w:rPr>
          <w:iCs/>
        </w:rPr>
      </w:pPr>
      <w:r w:rsidRPr="00611320">
        <w:rPr>
          <w:iCs/>
        </w:rPr>
        <w:tab/>
      </w:r>
      <w:r w:rsidRPr="00611320">
        <w:rPr>
          <w:i/>
          <w:iCs/>
        </w:rPr>
        <w:t>a)</w:t>
      </w:r>
      <w:r w:rsidRPr="00611320">
        <w:rPr>
          <w:iCs/>
        </w:rPr>
        <w:t xml:space="preserve"> den hinterbliebenen Ehepartner,</w:t>
      </w:r>
    </w:p>
    <w:p w14:paraId="0B4F8044" w14:textId="77777777" w:rsidR="00C34C6C" w:rsidRPr="00611320" w:rsidRDefault="00C34C6C" w:rsidP="00C34C6C">
      <w:pPr>
        <w:jc w:val="both"/>
        <w:rPr>
          <w:iCs/>
        </w:rPr>
      </w:pPr>
    </w:p>
    <w:p w14:paraId="03F857E5" w14:textId="77777777" w:rsidR="00C34C6C" w:rsidRPr="00611320" w:rsidRDefault="00C34C6C" w:rsidP="00C34C6C">
      <w:pPr>
        <w:jc w:val="both"/>
        <w:rPr>
          <w:iCs/>
        </w:rPr>
      </w:pPr>
      <w:r w:rsidRPr="00611320">
        <w:rPr>
          <w:iCs/>
        </w:rPr>
        <w:tab/>
      </w:r>
      <w:r w:rsidRPr="00611320">
        <w:rPr>
          <w:i/>
          <w:iCs/>
        </w:rPr>
        <w:t>b)</w:t>
      </w:r>
      <w:r w:rsidRPr="00611320">
        <w:rPr>
          <w:iCs/>
        </w:rPr>
        <w:t xml:space="preserve"> denjenigen, den der verstorbene Pächter bestimmt hat,</w:t>
      </w:r>
    </w:p>
    <w:p w14:paraId="69509F97" w14:textId="77777777" w:rsidR="00C34C6C" w:rsidRPr="00611320" w:rsidRDefault="00C34C6C" w:rsidP="00C34C6C">
      <w:pPr>
        <w:jc w:val="both"/>
        <w:rPr>
          <w:iCs/>
        </w:rPr>
      </w:pPr>
    </w:p>
    <w:p w14:paraId="550754EC" w14:textId="77777777" w:rsidR="00C34C6C" w:rsidRPr="00611320" w:rsidRDefault="00C34C6C" w:rsidP="00C34C6C">
      <w:pPr>
        <w:jc w:val="both"/>
        <w:rPr>
          <w:iCs/>
        </w:rPr>
      </w:pPr>
      <w:r w:rsidRPr="00611320">
        <w:rPr>
          <w:iCs/>
        </w:rPr>
        <w:tab/>
      </w:r>
      <w:r w:rsidRPr="00611320">
        <w:rPr>
          <w:i/>
          <w:iCs/>
        </w:rPr>
        <w:t>c)</w:t>
      </w:r>
      <w:r w:rsidRPr="00611320">
        <w:rPr>
          <w:iCs/>
        </w:rPr>
        <w:t xml:space="preserve"> denjenigen, der zum Zeitpunkt des Todes, auch ohne den Pachthof zu bewohnen, regelmäßig im Betrieb mitgearbeitet hat,</w:t>
      </w:r>
    </w:p>
    <w:p w14:paraId="1551BF3F" w14:textId="77777777" w:rsidR="00C34C6C" w:rsidRPr="00611320" w:rsidRDefault="00C34C6C" w:rsidP="00C34C6C">
      <w:pPr>
        <w:jc w:val="both"/>
        <w:rPr>
          <w:iCs/>
        </w:rPr>
      </w:pPr>
    </w:p>
    <w:p w14:paraId="7C22A1BC" w14:textId="77777777" w:rsidR="00C34C6C" w:rsidRPr="00611320" w:rsidRDefault="00C34C6C" w:rsidP="00C34C6C">
      <w:pPr>
        <w:jc w:val="both"/>
        <w:rPr>
          <w:iCs/>
        </w:rPr>
      </w:pPr>
      <w:r w:rsidRPr="00611320">
        <w:rPr>
          <w:iCs/>
        </w:rPr>
        <w:tab/>
      </w:r>
      <w:r w:rsidRPr="00611320">
        <w:rPr>
          <w:i/>
          <w:iCs/>
        </w:rPr>
        <w:t>d)</w:t>
      </w:r>
      <w:r w:rsidRPr="00611320">
        <w:rPr>
          <w:iCs/>
        </w:rPr>
        <w:t xml:space="preserve"> denjenigen, der durch die Mehrheit der Interessen bestimmt wird, und, in Ermangelung einer solchen Mehrheit, denjenigen der durch Auslosung bestimmt wird.</w:t>
      </w:r>
    </w:p>
    <w:p w14:paraId="57A39EEF" w14:textId="77777777" w:rsidR="00C34C6C" w:rsidRPr="00611320" w:rsidRDefault="00C34C6C" w:rsidP="00C34C6C">
      <w:pPr>
        <w:jc w:val="both"/>
        <w:rPr>
          <w:iCs/>
        </w:rPr>
      </w:pPr>
    </w:p>
    <w:p w14:paraId="3B15178F" w14:textId="77777777" w:rsidR="00C34C6C" w:rsidRPr="00611320" w:rsidRDefault="00C34C6C" w:rsidP="00C34C6C">
      <w:pPr>
        <w:jc w:val="both"/>
        <w:rPr>
          <w:iCs/>
        </w:rPr>
      </w:pPr>
      <w:r w:rsidRPr="00611320">
        <w:rPr>
          <w:iCs/>
        </w:rPr>
        <w:tab/>
        <w:t xml:space="preserve">Erheben mehrere Erben oder Rechtsnachfolger Anspruch darauf, in den Genuss der Bestimmungen eines der Buchstaben </w:t>
      </w:r>
      <w:r w:rsidRPr="00611320">
        <w:rPr>
          <w:i/>
          <w:iCs/>
        </w:rPr>
        <w:t>b)</w:t>
      </w:r>
      <w:r w:rsidRPr="00611320">
        <w:rPr>
          <w:iCs/>
        </w:rPr>
        <w:t xml:space="preserve"> oder </w:t>
      </w:r>
      <w:r w:rsidRPr="00611320">
        <w:rPr>
          <w:i/>
          <w:iCs/>
        </w:rPr>
        <w:t>c)</w:t>
      </w:r>
      <w:r w:rsidRPr="00611320">
        <w:rPr>
          <w:iCs/>
        </w:rPr>
        <w:t xml:space="preserve"> zu kommen, können sie die Übernahme gemeinsam vornehmen.</w:t>
      </w:r>
    </w:p>
    <w:p w14:paraId="33358F88" w14:textId="77777777" w:rsidR="00C34C6C" w:rsidRPr="00611320" w:rsidRDefault="00C34C6C" w:rsidP="00C34C6C">
      <w:pPr>
        <w:jc w:val="both"/>
        <w:rPr>
          <w:iCs/>
        </w:rPr>
      </w:pPr>
    </w:p>
    <w:p w14:paraId="28D0324B" w14:textId="0030D19D" w:rsidR="00C34C6C" w:rsidRPr="00611320" w:rsidRDefault="00C34C6C" w:rsidP="00C34C6C">
      <w:pPr>
        <w:jc w:val="both"/>
        <w:rPr>
          <w:iCs/>
        </w:rPr>
      </w:pPr>
      <w:r w:rsidRPr="00611320">
        <w:rPr>
          <w:iCs/>
        </w:rPr>
        <w:tab/>
        <w:t xml:space="preserve">Der Übernehmer oder mindestens einer von ihnen, wenn es </w:t>
      </w:r>
      <w:r w:rsidR="00277F27" w:rsidRPr="00611320">
        <w:rPr>
          <w:iCs/>
        </w:rPr>
        <w:t>mehrere</w:t>
      </w:r>
      <w:r w:rsidRPr="00611320">
        <w:rPr>
          <w:iCs/>
        </w:rPr>
        <w:t xml:space="preserve"> Übernehmer gibt, ist verpflichtet </w:t>
      </w:r>
      <w:r w:rsidR="002E5E45">
        <w:rPr>
          <w:iCs/>
        </w:rPr>
        <w:t>- </w:t>
      </w:r>
      <w:r w:rsidRPr="00611320">
        <w:rPr>
          <w:iCs/>
        </w:rPr>
        <w:t xml:space="preserve">vorbehaltlich eines vom Richter zu beurteilenden schwerwiegenden Grunds </w:t>
      </w:r>
      <w:r w:rsidR="002E5E45">
        <w:rPr>
          <w:iCs/>
        </w:rPr>
        <w:t>- </w:t>
      </w:r>
      <w:r w:rsidRPr="00611320">
        <w:rPr>
          <w:iCs/>
        </w:rPr>
        <w:t>während mindestens neun Jahren ab dem Tag, wo das Urteil, mit dem die Entschädigung festgelegt wird, definitiv geworden ist, das übernommene Gut persönlich zu bewirtschaften; ansonsten muss er den anderen Erben oder Rechtsnachfolgern einen Betrag zahlen, der 20 % dieser Entschädigung entspricht.</w:t>
      </w:r>
    </w:p>
    <w:p w14:paraId="56263193" w14:textId="77777777" w:rsidR="00C34C6C" w:rsidRPr="00611320" w:rsidRDefault="00C34C6C" w:rsidP="00C34C6C">
      <w:pPr>
        <w:jc w:val="both"/>
        <w:rPr>
          <w:iCs/>
        </w:rPr>
      </w:pPr>
    </w:p>
    <w:p w14:paraId="1248B570" w14:textId="77777777" w:rsidR="00C34C6C" w:rsidRPr="00611320" w:rsidRDefault="00C34C6C" w:rsidP="00C34C6C">
      <w:pPr>
        <w:jc w:val="both"/>
        <w:rPr>
          <w:iCs/>
        </w:rPr>
      </w:pPr>
    </w:p>
    <w:p w14:paraId="0A6545C9" w14:textId="772202C9" w:rsidR="00C34C6C" w:rsidRPr="00611320" w:rsidRDefault="00C34C6C" w:rsidP="00C34C6C">
      <w:pPr>
        <w:jc w:val="both"/>
        <w:rPr>
          <w:iCs/>
        </w:rPr>
      </w:pPr>
      <w:r w:rsidRPr="00611320">
        <w:rPr>
          <w:iCs/>
        </w:rPr>
        <w:tab/>
      </w:r>
      <w:r w:rsidR="00B8480F">
        <w:rPr>
          <w:b/>
          <w:iCs/>
        </w:rPr>
        <w:t>Art. </w:t>
      </w:r>
      <w:r w:rsidRPr="00611320">
        <w:rPr>
          <w:b/>
          <w:iCs/>
        </w:rPr>
        <w:t>42</w:t>
      </w:r>
      <w:r w:rsidRPr="00611320">
        <w:rPr>
          <w:iCs/>
        </w:rPr>
        <w:t xml:space="preserve"> </w:t>
      </w:r>
      <w:r w:rsidR="002E5E45">
        <w:rPr>
          <w:iCs/>
        </w:rPr>
        <w:t>- </w:t>
      </w:r>
      <w:r w:rsidRPr="00611320">
        <w:rPr>
          <w:iCs/>
        </w:rPr>
        <w:t>Die Erben oder Rechtsnachfolger sind verpflichtet, dem Verpächter die unter ihnen erzielte Einigung zu notifizieren.</w:t>
      </w:r>
    </w:p>
    <w:p w14:paraId="6A32D70E" w14:textId="77777777" w:rsidR="00C34C6C" w:rsidRPr="00611320" w:rsidRDefault="00C34C6C" w:rsidP="00C34C6C">
      <w:pPr>
        <w:jc w:val="both"/>
        <w:rPr>
          <w:iCs/>
        </w:rPr>
      </w:pPr>
    </w:p>
    <w:p w14:paraId="3B712647" w14:textId="77777777" w:rsidR="00C34C6C" w:rsidRPr="00611320" w:rsidRDefault="00C34C6C" w:rsidP="00C34C6C">
      <w:pPr>
        <w:jc w:val="both"/>
        <w:rPr>
          <w:iCs/>
        </w:rPr>
      </w:pPr>
      <w:r w:rsidRPr="00611320">
        <w:rPr>
          <w:iCs/>
        </w:rPr>
        <w:tab/>
        <w:t>Derjenige unter ihnen, der vom Richter definitiv bestimmt worden ist, um die Bewirtschaftung fortzusetzen, ist verpflichtet, es dem Verpächter zu notifizieren. Jede betroffene Partei kann die besagte Notifikation vornehmen.</w:t>
      </w:r>
    </w:p>
    <w:p w14:paraId="7ED644BC" w14:textId="77777777" w:rsidR="00C34C6C" w:rsidRPr="00611320" w:rsidRDefault="00C34C6C" w:rsidP="00C34C6C">
      <w:pPr>
        <w:jc w:val="both"/>
        <w:rPr>
          <w:iCs/>
        </w:rPr>
      </w:pPr>
    </w:p>
    <w:p w14:paraId="7D17E36B" w14:textId="77777777" w:rsidR="00C34C6C" w:rsidRPr="00611320" w:rsidRDefault="00C34C6C" w:rsidP="00C34C6C">
      <w:pPr>
        <w:jc w:val="both"/>
        <w:rPr>
          <w:iCs/>
        </w:rPr>
      </w:pPr>
    </w:p>
    <w:p w14:paraId="187C7B48" w14:textId="5263CC5B" w:rsidR="00C34C6C" w:rsidRPr="00611320" w:rsidRDefault="00C34C6C" w:rsidP="00C34C6C">
      <w:pPr>
        <w:jc w:val="both"/>
        <w:rPr>
          <w:iCs/>
        </w:rPr>
      </w:pPr>
      <w:r w:rsidRPr="00611320">
        <w:rPr>
          <w:iCs/>
        </w:rPr>
        <w:tab/>
      </w:r>
      <w:r w:rsidR="00B8480F">
        <w:rPr>
          <w:b/>
          <w:iCs/>
        </w:rPr>
        <w:t>Art. </w:t>
      </w:r>
      <w:r w:rsidRPr="00611320">
        <w:rPr>
          <w:b/>
          <w:iCs/>
        </w:rPr>
        <w:t>43</w:t>
      </w:r>
      <w:r w:rsidRPr="00611320">
        <w:rPr>
          <w:iCs/>
        </w:rPr>
        <w:t xml:space="preserve"> </w:t>
      </w:r>
      <w:r w:rsidR="002E5E45">
        <w:rPr>
          <w:iCs/>
        </w:rPr>
        <w:t>- </w:t>
      </w:r>
      <w:r w:rsidRPr="00611320">
        <w:rPr>
          <w:iCs/>
        </w:rPr>
        <w:t xml:space="preserve">[Wenn derjenige oder diejenigen, die die Bewirtschaftung fortsetzen, Verwandte in absteigender Linie oder Adoptivkinder des Verstorbenen oder seines Ehepartners oder Ehepartner der besagten Verwandten in absteigender Linie oder Adoptivkinder sind, bringt die Notifikation </w:t>
      </w:r>
      <w:r w:rsidR="002E5E45">
        <w:rPr>
          <w:iCs/>
        </w:rPr>
        <w:t>- </w:t>
      </w:r>
      <w:r w:rsidRPr="00611320">
        <w:rPr>
          <w:iCs/>
        </w:rPr>
        <w:t>vorbehaltlich eines für gültig erklärten Einspruchs des Verpächters </w:t>
      </w:r>
      <w:r w:rsidR="002E5E45">
        <w:rPr>
          <w:iCs/>
        </w:rPr>
        <w:t>- </w:t>
      </w:r>
      <w:r w:rsidRPr="00611320">
        <w:rPr>
          <w:iCs/>
        </w:rPr>
        <w:t>von Rechts wegen die Erneuerung des Pachtvertrags mit sich.]</w:t>
      </w:r>
    </w:p>
    <w:p w14:paraId="7A9232EC" w14:textId="77777777" w:rsidR="00C34C6C" w:rsidRPr="00611320" w:rsidRDefault="00C34C6C" w:rsidP="00C34C6C">
      <w:pPr>
        <w:jc w:val="both"/>
        <w:rPr>
          <w:iCs/>
        </w:rPr>
      </w:pPr>
    </w:p>
    <w:p w14:paraId="55B889A9" w14:textId="77777777" w:rsidR="00C34C6C" w:rsidRPr="00611320" w:rsidRDefault="00C34C6C" w:rsidP="00C34C6C">
      <w:pPr>
        <w:jc w:val="both"/>
        <w:rPr>
          <w:iCs/>
        </w:rPr>
      </w:pPr>
      <w:r w:rsidRPr="00611320">
        <w:rPr>
          <w:iCs/>
        </w:rPr>
        <w:br w:type="page"/>
      </w:r>
      <w:r w:rsidRPr="00611320">
        <w:rPr>
          <w:iCs/>
        </w:rPr>
        <w:tab/>
        <w:t>Diese Erneuerung des Pachtvertrags hat dieselbe Wirksamkeit wie diejenige, die in Artikel 35 Absatz 2 vorgesehen ist; der Verpächter kann unter den in den Artikeln 36 und 37 festgelegten Bedingungen Einspruch dagegen erheben, indem er die Verfasser der Notifikation vor den Friedensrichter lädt.</w:t>
      </w:r>
    </w:p>
    <w:p w14:paraId="2385F109" w14:textId="77777777" w:rsidR="00C34C6C" w:rsidRPr="00611320" w:rsidRDefault="00C34C6C" w:rsidP="00C34C6C">
      <w:pPr>
        <w:jc w:val="both"/>
        <w:rPr>
          <w:iCs/>
        </w:rPr>
      </w:pPr>
    </w:p>
    <w:p w14:paraId="647CBB89" w14:textId="4C6D9EAA" w:rsidR="00C34C6C" w:rsidRPr="00611320" w:rsidRDefault="00C34C6C" w:rsidP="00C34C6C">
      <w:pPr>
        <w:jc w:val="both"/>
        <w:rPr>
          <w:iCs/>
        </w:rPr>
      </w:pPr>
      <w:r w:rsidRPr="00611320">
        <w:rPr>
          <w:i/>
          <w:iCs/>
        </w:rPr>
        <w:t>[</w:t>
      </w:r>
      <w:r w:rsidR="00B8480F">
        <w:rPr>
          <w:i/>
          <w:iCs/>
        </w:rPr>
        <w:t>Art. </w:t>
      </w:r>
      <w:r w:rsidRPr="00611320">
        <w:rPr>
          <w:i/>
          <w:iCs/>
        </w:rPr>
        <w:t xml:space="preserve">43 </w:t>
      </w:r>
      <w:r w:rsidR="00B8480F">
        <w:rPr>
          <w:i/>
          <w:iCs/>
        </w:rPr>
        <w:t>Abs. </w:t>
      </w:r>
      <w:r w:rsidRPr="00611320">
        <w:rPr>
          <w:i/>
          <w:iCs/>
        </w:rPr>
        <w:t xml:space="preserve">1 ersetzt durch </w:t>
      </w:r>
      <w:r w:rsidR="00B8480F">
        <w:rPr>
          <w:i/>
          <w:iCs/>
        </w:rPr>
        <w:t>Art. </w:t>
      </w:r>
      <w:r w:rsidRPr="00611320">
        <w:rPr>
          <w:i/>
          <w:iCs/>
        </w:rPr>
        <w:t>26 des G. vom 7. November 1988 (B.S. vom 6. Dezember 1988)]</w:t>
      </w:r>
    </w:p>
    <w:p w14:paraId="20336BBC" w14:textId="77777777" w:rsidR="00C34C6C" w:rsidRPr="00611320" w:rsidRDefault="00C34C6C" w:rsidP="00C34C6C">
      <w:pPr>
        <w:jc w:val="both"/>
        <w:rPr>
          <w:iCs/>
        </w:rPr>
      </w:pPr>
    </w:p>
    <w:p w14:paraId="6FB8D386" w14:textId="77777777" w:rsidR="00C34C6C" w:rsidRPr="00611320" w:rsidRDefault="00C34C6C" w:rsidP="00C34C6C">
      <w:pPr>
        <w:jc w:val="both"/>
        <w:rPr>
          <w:iCs/>
        </w:rPr>
      </w:pPr>
    </w:p>
    <w:p w14:paraId="2097BFC8" w14:textId="7815D438" w:rsidR="00C34C6C" w:rsidRPr="00611320" w:rsidRDefault="00C34C6C" w:rsidP="00C34C6C">
      <w:pPr>
        <w:jc w:val="both"/>
        <w:rPr>
          <w:iCs/>
        </w:rPr>
      </w:pPr>
      <w:r w:rsidRPr="00611320">
        <w:rPr>
          <w:iCs/>
        </w:rPr>
        <w:tab/>
      </w:r>
      <w:r w:rsidR="00B8480F">
        <w:rPr>
          <w:b/>
          <w:iCs/>
        </w:rPr>
        <w:t>Art. </w:t>
      </w:r>
      <w:r w:rsidRPr="00611320">
        <w:rPr>
          <w:b/>
          <w:iCs/>
        </w:rPr>
        <w:t>44</w:t>
      </w:r>
      <w:r w:rsidRPr="00611320">
        <w:rPr>
          <w:iCs/>
        </w:rPr>
        <w:t xml:space="preserve"> </w:t>
      </w:r>
      <w:r w:rsidR="002E5E45">
        <w:rPr>
          <w:iCs/>
        </w:rPr>
        <w:t>- </w:t>
      </w:r>
      <w:r w:rsidRPr="00611320">
        <w:rPr>
          <w:iCs/>
        </w:rPr>
        <w:t>Solange keine Notifikation erfolgt ist, haften die Erben und Rechtsnachfolger dem Verpächter gegenüber gesamtschuldnerisch.</w:t>
      </w:r>
    </w:p>
    <w:p w14:paraId="78A5181F" w14:textId="77777777" w:rsidR="00C34C6C" w:rsidRPr="00611320" w:rsidRDefault="00C34C6C" w:rsidP="00C34C6C">
      <w:pPr>
        <w:jc w:val="both"/>
        <w:rPr>
          <w:iCs/>
        </w:rPr>
      </w:pPr>
    </w:p>
    <w:p w14:paraId="709B4D80" w14:textId="77777777" w:rsidR="00C34C6C" w:rsidRPr="00611320" w:rsidRDefault="00C34C6C" w:rsidP="00C34C6C">
      <w:pPr>
        <w:jc w:val="both"/>
        <w:rPr>
          <w:iCs/>
        </w:rPr>
      </w:pPr>
      <w:r w:rsidRPr="00611320">
        <w:rPr>
          <w:iCs/>
        </w:rPr>
        <w:tab/>
        <w:t>Sobald die Notifikation erfolgt ist, haften nur diejenigen unter ihnen, die die Bewirtschaftung fortsetzen, dem Verpächter gegenüber gesamtschuldnerisch für die sich aus dem Pachtvertrag ergebenden Verpflichtungen, die nach der Notifizierung entstanden sind.</w:t>
      </w:r>
    </w:p>
    <w:p w14:paraId="10F92B9A" w14:textId="77777777" w:rsidR="00C34C6C" w:rsidRPr="00611320" w:rsidRDefault="00C34C6C" w:rsidP="00C34C6C">
      <w:pPr>
        <w:jc w:val="center"/>
        <w:rPr>
          <w:iCs/>
        </w:rPr>
      </w:pPr>
    </w:p>
    <w:p w14:paraId="420A6F6A" w14:textId="77777777" w:rsidR="00C34C6C" w:rsidRPr="00611320" w:rsidRDefault="00C34C6C" w:rsidP="00C34C6C">
      <w:pPr>
        <w:jc w:val="center"/>
        <w:rPr>
          <w:iCs/>
        </w:rPr>
      </w:pPr>
    </w:p>
    <w:p w14:paraId="2560FF64" w14:textId="2F21EEBB" w:rsidR="00C34C6C" w:rsidRPr="00611320" w:rsidRDefault="00B8480F" w:rsidP="00C34C6C">
      <w:pPr>
        <w:jc w:val="center"/>
        <w:rPr>
          <w:iCs/>
        </w:rPr>
      </w:pPr>
      <w:r>
        <w:rPr>
          <w:iCs/>
        </w:rPr>
        <w:t>§ </w:t>
      </w:r>
      <w:r w:rsidR="00C34C6C" w:rsidRPr="00611320">
        <w:rPr>
          <w:iCs/>
        </w:rPr>
        <w:t xml:space="preserve">10 </w:t>
      </w:r>
      <w:r w:rsidR="002E5E45">
        <w:rPr>
          <w:iCs/>
        </w:rPr>
        <w:t>- </w:t>
      </w:r>
      <w:r w:rsidR="00C34C6C" w:rsidRPr="00611320">
        <w:rPr>
          <w:iCs/>
        </w:rPr>
        <w:t>Dem ausscheidenden Pächter zukommende Entschädigungen</w:t>
      </w:r>
    </w:p>
    <w:p w14:paraId="1532568E" w14:textId="77777777" w:rsidR="00C34C6C" w:rsidRPr="00611320" w:rsidRDefault="00C34C6C" w:rsidP="00C34C6C">
      <w:pPr>
        <w:jc w:val="both"/>
        <w:rPr>
          <w:iCs/>
        </w:rPr>
      </w:pPr>
    </w:p>
    <w:p w14:paraId="472F340B" w14:textId="77777777" w:rsidR="00C34C6C" w:rsidRPr="00611320" w:rsidRDefault="00C34C6C" w:rsidP="00C34C6C">
      <w:pPr>
        <w:jc w:val="both"/>
        <w:rPr>
          <w:iCs/>
        </w:rPr>
      </w:pPr>
    </w:p>
    <w:p w14:paraId="78EC5525" w14:textId="0CC6EB17" w:rsidR="00C34C6C" w:rsidRPr="00611320" w:rsidRDefault="00C34C6C" w:rsidP="00C34C6C">
      <w:pPr>
        <w:jc w:val="both"/>
        <w:rPr>
          <w:iCs/>
        </w:rPr>
      </w:pPr>
      <w:r w:rsidRPr="00611320">
        <w:rPr>
          <w:iCs/>
        </w:rPr>
        <w:tab/>
      </w:r>
      <w:r w:rsidR="00B8480F">
        <w:rPr>
          <w:b/>
          <w:iCs/>
        </w:rPr>
        <w:t>Art. </w:t>
      </w:r>
      <w:r w:rsidRPr="00611320">
        <w:rPr>
          <w:b/>
          <w:iCs/>
        </w:rPr>
        <w:t>45</w:t>
      </w:r>
      <w:r w:rsidRPr="00611320">
        <w:rPr>
          <w:iCs/>
        </w:rPr>
        <w:t xml:space="preserve"> </w:t>
      </w:r>
      <w:r w:rsidR="002E5E45">
        <w:rPr>
          <w:iCs/>
        </w:rPr>
        <w:t>- </w:t>
      </w:r>
      <w:r w:rsidRPr="00611320">
        <w:rPr>
          <w:iCs/>
        </w:rPr>
        <w:t xml:space="preserve">1 </w:t>
      </w:r>
      <w:r w:rsidR="002E5E45">
        <w:rPr>
          <w:iCs/>
        </w:rPr>
        <w:t>- </w:t>
      </w:r>
      <w:r w:rsidRPr="00611320">
        <w:rPr>
          <w:iCs/>
        </w:rPr>
        <w:t>[Abgesehen von den Entschädigungen, die dem Pächter aufgrund der vorhergehenden Artikel für Bauten, Anpflanzungen und Arbeiten zukommen, muss der ausscheidende Pächter vom Verpächter eine Entschädigung erhalten für das Stroh, den Dünger und den Restdünger, die er bei seinem Weggang zurücklässt, für die bereits getätigten Anbauarbeiten sowie für die Verbesserungen der Ländereien, was ihren Sauberkeitszustand betrifft.]</w:t>
      </w:r>
    </w:p>
    <w:p w14:paraId="1D8B73C4" w14:textId="77777777" w:rsidR="00C34C6C" w:rsidRPr="00611320" w:rsidRDefault="00C34C6C" w:rsidP="00C34C6C">
      <w:pPr>
        <w:jc w:val="both"/>
        <w:rPr>
          <w:iCs/>
        </w:rPr>
      </w:pPr>
    </w:p>
    <w:p w14:paraId="09E4DB7B" w14:textId="7374BBB8" w:rsidR="00C34C6C" w:rsidRPr="00611320" w:rsidRDefault="00C34C6C" w:rsidP="00C34C6C">
      <w:pPr>
        <w:jc w:val="both"/>
        <w:rPr>
          <w:iCs/>
        </w:rPr>
      </w:pPr>
      <w:r w:rsidRPr="00611320">
        <w:rPr>
          <w:iCs/>
        </w:rPr>
        <w:tab/>
        <w:t xml:space="preserve">2 </w:t>
      </w:r>
      <w:r w:rsidR="002E5E45">
        <w:rPr>
          <w:iCs/>
        </w:rPr>
        <w:t>- </w:t>
      </w:r>
      <w:r w:rsidRPr="00611320">
        <w:rPr>
          <w:iCs/>
        </w:rPr>
        <w:t xml:space="preserve">Die Entschädigung für das Stroh, den Dünger, den Restdünger, die bereits getätigten Anbauarbeiten und die Landverbesserungen entspricht deren Wert bei Ablauf des Pachtvertrags </w:t>
      </w:r>
      <w:r w:rsidR="002E5E45">
        <w:rPr>
          <w:iCs/>
        </w:rPr>
        <w:t>- </w:t>
      </w:r>
      <w:r w:rsidRPr="00611320">
        <w:rPr>
          <w:iCs/>
        </w:rPr>
        <w:t>unter Berücksicht</w:t>
      </w:r>
      <w:r w:rsidR="007E7F74">
        <w:rPr>
          <w:iCs/>
        </w:rPr>
        <w:t>ig</w:t>
      </w:r>
      <w:r w:rsidRPr="00611320">
        <w:rPr>
          <w:iCs/>
        </w:rPr>
        <w:t>ung der Zweckbestimmung des Pachtguts -, darf aber den Betrag der vom Pächter getätigten Aufwendungen nicht überschreiten.</w:t>
      </w:r>
    </w:p>
    <w:p w14:paraId="2BC4B6C8" w14:textId="77777777" w:rsidR="00C34C6C" w:rsidRPr="00611320" w:rsidRDefault="00C34C6C" w:rsidP="00C34C6C">
      <w:pPr>
        <w:jc w:val="both"/>
        <w:rPr>
          <w:iCs/>
        </w:rPr>
      </w:pPr>
    </w:p>
    <w:p w14:paraId="34A4D9DE" w14:textId="77777777" w:rsidR="00C34C6C" w:rsidRPr="00611320" w:rsidRDefault="00C34C6C" w:rsidP="00C34C6C">
      <w:pPr>
        <w:jc w:val="both"/>
        <w:rPr>
          <w:iCs/>
        </w:rPr>
      </w:pPr>
      <w:r w:rsidRPr="00611320">
        <w:rPr>
          <w:iCs/>
        </w:rPr>
        <w:tab/>
        <w:t>Die Entschädigung kann pauschal festgelegt werden für die Nutzbarmachung von unbewirtschafteten und brach liegenden Ländereien oder von Ländereien in schlechtem Bebauungszustand, vorausgesetzt, dass diese Ländereien als solche im Pachtvertrag angegeben sind.</w:t>
      </w:r>
    </w:p>
    <w:p w14:paraId="3346F0DE" w14:textId="77777777" w:rsidR="00C34C6C" w:rsidRPr="00611320" w:rsidRDefault="00C34C6C" w:rsidP="00C34C6C">
      <w:pPr>
        <w:jc w:val="both"/>
        <w:rPr>
          <w:iCs/>
        </w:rPr>
      </w:pPr>
    </w:p>
    <w:p w14:paraId="4393389C" w14:textId="77777777" w:rsidR="00C34C6C" w:rsidRPr="00611320" w:rsidRDefault="00C34C6C" w:rsidP="00C34C6C">
      <w:pPr>
        <w:jc w:val="both"/>
        <w:rPr>
          <w:iCs/>
        </w:rPr>
      </w:pPr>
      <w:r w:rsidRPr="00611320">
        <w:rPr>
          <w:iCs/>
        </w:rPr>
        <w:tab/>
        <w:t>Wenn der Verpächter nachweist, dass der Pächter bei Nutzungsbeginn Stroh, Dünger, Restdünger oder sonstige Leistungen oder Vorteile kostenlos erhalten hat, wird am Ende des Pachtvertrags Abrechnung gemacht, wobei Verpächter und Pächter einer dem anderen den Wert schulden, der der Differenz zwischen den zum Zeitpunkt, wo der Pächter das Gut verlässt, berechneten Mengen entspricht.</w:t>
      </w:r>
    </w:p>
    <w:p w14:paraId="01EF88D9" w14:textId="77777777" w:rsidR="00C34C6C" w:rsidRPr="00611320" w:rsidRDefault="00C34C6C" w:rsidP="00C34C6C">
      <w:pPr>
        <w:jc w:val="both"/>
        <w:rPr>
          <w:iCs/>
        </w:rPr>
      </w:pPr>
    </w:p>
    <w:p w14:paraId="5D61ADF1" w14:textId="591D0F0D" w:rsidR="00C34C6C" w:rsidRPr="00611320" w:rsidRDefault="00C34C6C" w:rsidP="00C34C6C">
      <w:pPr>
        <w:jc w:val="both"/>
        <w:rPr>
          <w:iCs/>
        </w:rPr>
      </w:pPr>
      <w:r w:rsidRPr="00611320">
        <w:rPr>
          <w:iCs/>
        </w:rPr>
        <w:tab/>
        <w:t xml:space="preserve">3 </w:t>
      </w:r>
      <w:r w:rsidR="002E5E45">
        <w:rPr>
          <w:iCs/>
        </w:rPr>
        <w:t>- </w:t>
      </w:r>
      <w:r w:rsidRPr="00611320">
        <w:rPr>
          <w:iCs/>
        </w:rPr>
        <w:t>Die Entschädigung, die dem ausscheidenden Pächter zukommt, wird gegebenenfalls mit der Höhe seiner Schulden aufgerechnet, die er dem Verpächter gegenüber hat aufgrund der Verluste, die durch einen Mangel an Sauberkeit oder Unterhalt des Pachtguts oder durch sonstige Versäumnisse bei der Erfüllung seiner Verpflichtungen entstanden sind.</w:t>
      </w:r>
    </w:p>
    <w:p w14:paraId="075AF0D7" w14:textId="77777777" w:rsidR="00C34C6C" w:rsidRPr="00611320" w:rsidRDefault="00C34C6C" w:rsidP="00C34C6C">
      <w:pPr>
        <w:jc w:val="both"/>
        <w:rPr>
          <w:iCs/>
        </w:rPr>
      </w:pPr>
    </w:p>
    <w:p w14:paraId="46D61D01" w14:textId="426B7DEB" w:rsidR="00C34C6C" w:rsidRPr="00611320" w:rsidRDefault="00C34C6C" w:rsidP="00C34C6C">
      <w:pPr>
        <w:jc w:val="both"/>
        <w:rPr>
          <w:iCs/>
        </w:rPr>
      </w:pPr>
      <w:r w:rsidRPr="00611320">
        <w:rPr>
          <w:iCs/>
        </w:rPr>
        <w:tab/>
        <w:t xml:space="preserve">4 </w:t>
      </w:r>
      <w:r w:rsidR="002E5E45">
        <w:rPr>
          <w:iCs/>
        </w:rPr>
        <w:t>- </w:t>
      </w:r>
      <w:r w:rsidRPr="00611320">
        <w:rPr>
          <w:iCs/>
        </w:rPr>
        <w:t>Bei der Einschätzung der Entschädigungen, die dem ausscheidenden Pächter zukommen, wird den Vorteilen Rechnung getragen, die der Verpächter dem Pächter unter Berücksicht</w:t>
      </w:r>
      <w:r w:rsidR="007E7F74">
        <w:rPr>
          <w:iCs/>
        </w:rPr>
        <w:t>ig</w:t>
      </w:r>
      <w:r w:rsidRPr="00611320">
        <w:rPr>
          <w:iCs/>
        </w:rPr>
        <w:t>ung der Bauten und Arbeiten, die Letzterer durchgeführt hat, eingeräumt hat.</w:t>
      </w:r>
    </w:p>
    <w:p w14:paraId="1F239259" w14:textId="77777777" w:rsidR="00C34C6C" w:rsidRPr="00611320" w:rsidRDefault="00C34C6C" w:rsidP="00C34C6C">
      <w:pPr>
        <w:jc w:val="both"/>
        <w:rPr>
          <w:iCs/>
        </w:rPr>
      </w:pPr>
    </w:p>
    <w:p w14:paraId="32B211C9" w14:textId="63FE4CEF" w:rsidR="00C34C6C" w:rsidRPr="00611320" w:rsidRDefault="00C34C6C" w:rsidP="00C34C6C">
      <w:pPr>
        <w:jc w:val="both"/>
        <w:rPr>
          <w:iCs/>
        </w:rPr>
      </w:pPr>
      <w:r w:rsidRPr="00611320">
        <w:rPr>
          <w:iCs/>
        </w:rPr>
        <w:tab/>
        <w:t xml:space="preserve">5 </w:t>
      </w:r>
      <w:r w:rsidR="002E5E45">
        <w:rPr>
          <w:iCs/>
        </w:rPr>
        <w:t>- </w:t>
      </w:r>
      <w:r w:rsidRPr="00611320">
        <w:rPr>
          <w:iCs/>
        </w:rPr>
        <w:t>Der Verzicht auf die Betriebsaufgabeentschädigung kann erst nach der Kündigung erfolgen und muss aus einer authentischen Urkunde oder aus einer vor dem Friedensrichter auf dessen Aufforderung hin abgegebenen Erklärung hervorgehen.</w:t>
      </w:r>
    </w:p>
    <w:p w14:paraId="7461215C" w14:textId="77777777" w:rsidR="00C34C6C" w:rsidRPr="00611320" w:rsidRDefault="00C34C6C" w:rsidP="00C34C6C">
      <w:pPr>
        <w:jc w:val="both"/>
        <w:rPr>
          <w:iCs/>
        </w:rPr>
      </w:pPr>
    </w:p>
    <w:p w14:paraId="4D49C25A" w14:textId="230ED84D" w:rsidR="00C34C6C" w:rsidRPr="00611320" w:rsidRDefault="00C34C6C" w:rsidP="00C34C6C">
      <w:pPr>
        <w:jc w:val="both"/>
        <w:rPr>
          <w:iCs/>
        </w:rPr>
      </w:pPr>
      <w:r w:rsidRPr="00611320">
        <w:rPr>
          <w:iCs/>
        </w:rPr>
        <w:tab/>
        <w:t xml:space="preserve">6 </w:t>
      </w:r>
      <w:r w:rsidR="002E5E45">
        <w:rPr>
          <w:iCs/>
        </w:rPr>
        <w:t>- </w:t>
      </w:r>
      <w:r w:rsidRPr="00611320">
        <w:rPr>
          <w:iCs/>
        </w:rPr>
        <w:t xml:space="preserve">Während der ersten drei Monate eines jeden Landpachtvertrags kann eine der Parteien die andere dazu verpflichten, einen ausführlichen Ortsbefund erstellen zu lassen. Im Falle einer Weigerung kann der Friedensrichter durch ein Urteil, gegen das keine Berufung eingelegt werden kann, einen Sachverständigen dazu bestimmen, einen solchen Ortsbefund zu erstellen. In Ermangelung eines Ortsbefunds ist davon auszugehen, dass der Pächter </w:t>
      </w:r>
      <w:r w:rsidR="002E5E45">
        <w:rPr>
          <w:iCs/>
        </w:rPr>
        <w:t>- </w:t>
      </w:r>
      <w:r w:rsidRPr="00611320">
        <w:rPr>
          <w:iCs/>
        </w:rPr>
        <w:t xml:space="preserve">außer bei Beweis des Gegenteils </w:t>
      </w:r>
      <w:r w:rsidR="002E5E45">
        <w:rPr>
          <w:iCs/>
        </w:rPr>
        <w:t>- </w:t>
      </w:r>
      <w:r w:rsidRPr="00611320">
        <w:rPr>
          <w:iCs/>
        </w:rPr>
        <w:t>das Gut in dem Zustand erhalten hat, in dem es sich zu dem Zeitpunkt, an dem er es verlässt, befindet.</w:t>
      </w:r>
    </w:p>
    <w:p w14:paraId="21B1E152" w14:textId="77777777" w:rsidR="00C34C6C" w:rsidRPr="00611320" w:rsidRDefault="00C34C6C" w:rsidP="00C34C6C">
      <w:pPr>
        <w:jc w:val="both"/>
        <w:rPr>
          <w:iCs/>
        </w:rPr>
      </w:pPr>
    </w:p>
    <w:p w14:paraId="401DCC79" w14:textId="07544CFF" w:rsidR="00C34C6C" w:rsidRPr="00611320" w:rsidRDefault="00C34C6C" w:rsidP="00C34C6C">
      <w:pPr>
        <w:jc w:val="both"/>
        <w:rPr>
          <w:iCs/>
        </w:rPr>
      </w:pPr>
      <w:r w:rsidRPr="00611320">
        <w:rPr>
          <w:i/>
          <w:iCs/>
        </w:rPr>
        <w:t>[</w:t>
      </w:r>
      <w:r w:rsidR="00B8480F">
        <w:rPr>
          <w:i/>
          <w:iCs/>
        </w:rPr>
        <w:t>Art. </w:t>
      </w:r>
      <w:r w:rsidRPr="00611320">
        <w:rPr>
          <w:i/>
          <w:iCs/>
        </w:rPr>
        <w:t xml:space="preserve">45 Punkt 1 ersetzt durch </w:t>
      </w:r>
      <w:r w:rsidR="00B8480F">
        <w:rPr>
          <w:i/>
          <w:iCs/>
        </w:rPr>
        <w:t>Art. </w:t>
      </w:r>
      <w:r w:rsidRPr="00611320">
        <w:rPr>
          <w:i/>
          <w:iCs/>
        </w:rPr>
        <w:t>27 des G. vom 7. November 1988 (B.S. vom 6. Dezember 1988)]</w:t>
      </w:r>
    </w:p>
    <w:p w14:paraId="523A14F3" w14:textId="77777777" w:rsidR="00C34C6C" w:rsidRPr="00611320" w:rsidRDefault="00C34C6C" w:rsidP="00C34C6C">
      <w:pPr>
        <w:jc w:val="both"/>
        <w:rPr>
          <w:iCs/>
        </w:rPr>
      </w:pPr>
    </w:p>
    <w:p w14:paraId="194283B3" w14:textId="77777777" w:rsidR="00C34C6C" w:rsidRPr="00611320" w:rsidRDefault="00C34C6C" w:rsidP="00C34C6C">
      <w:pPr>
        <w:jc w:val="both"/>
        <w:rPr>
          <w:iCs/>
        </w:rPr>
      </w:pPr>
    </w:p>
    <w:p w14:paraId="27C32034" w14:textId="34ABB9D1" w:rsidR="00C34C6C" w:rsidRPr="00611320" w:rsidRDefault="00C34C6C" w:rsidP="00C34C6C">
      <w:pPr>
        <w:jc w:val="both"/>
        <w:rPr>
          <w:iCs/>
        </w:rPr>
      </w:pPr>
      <w:r w:rsidRPr="00611320">
        <w:rPr>
          <w:iCs/>
        </w:rPr>
        <w:tab/>
      </w:r>
      <w:r w:rsidR="00B8480F">
        <w:rPr>
          <w:b/>
          <w:iCs/>
        </w:rPr>
        <w:t>Art. </w:t>
      </w:r>
      <w:r w:rsidRPr="00611320">
        <w:rPr>
          <w:b/>
          <w:iCs/>
        </w:rPr>
        <w:t>46</w:t>
      </w:r>
      <w:r w:rsidRPr="00611320">
        <w:rPr>
          <w:iCs/>
        </w:rPr>
        <w:t xml:space="preserve"> </w:t>
      </w:r>
      <w:r w:rsidR="002E5E45">
        <w:rPr>
          <w:iCs/>
        </w:rPr>
        <w:t>- </w:t>
      </w:r>
      <w:r w:rsidRPr="00611320">
        <w:rPr>
          <w:iCs/>
        </w:rPr>
        <w:t>Über die im vorhergehenden Artikel festgelegte Betriebsaufgabe</w:t>
      </w:r>
      <w:r w:rsidRPr="00611320">
        <w:rPr>
          <w:iCs/>
        </w:rPr>
        <w:softHyphen/>
        <w:t xml:space="preserve">entschädigung hinaus ist dem Pächter von ländlichem Grundeigentum, dessen Pachtvertrag infolge einer in Anwendung [von Artikel 6 </w:t>
      </w:r>
      <w:r w:rsidR="00B8480F">
        <w:rPr>
          <w:iCs/>
        </w:rPr>
        <w:t>§ </w:t>
      </w:r>
      <w:r w:rsidRPr="00611320">
        <w:rPr>
          <w:iCs/>
        </w:rPr>
        <w:t xml:space="preserve">1 </w:t>
      </w:r>
      <w:r w:rsidR="00B8480F">
        <w:rPr>
          <w:iCs/>
        </w:rPr>
        <w:t>Nr. </w:t>
      </w:r>
      <w:r w:rsidRPr="00611320">
        <w:rPr>
          <w:iCs/>
        </w:rPr>
        <w:t xml:space="preserve">2, 3 4 und 6 und </w:t>
      </w:r>
      <w:r w:rsidR="00B8480F">
        <w:rPr>
          <w:iCs/>
        </w:rPr>
        <w:t>§ </w:t>
      </w:r>
      <w:r w:rsidRPr="00611320">
        <w:rPr>
          <w:iCs/>
        </w:rPr>
        <w:t xml:space="preserve">2 und von Artikel 7 </w:t>
      </w:r>
      <w:r w:rsidR="00B8480F">
        <w:rPr>
          <w:iCs/>
        </w:rPr>
        <w:t>Nr. </w:t>
      </w:r>
      <w:r w:rsidRPr="00611320">
        <w:rPr>
          <w:iCs/>
        </w:rPr>
        <w:t>9 und 10] eingereichten Kündigung geendet hat, eine zusätzliche Entschädigung in Höhe des erlittenen Schadens zu zahlen.</w:t>
      </w:r>
    </w:p>
    <w:p w14:paraId="03B72AE2" w14:textId="77777777" w:rsidR="00C34C6C" w:rsidRPr="00611320" w:rsidRDefault="00C34C6C" w:rsidP="00C34C6C">
      <w:pPr>
        <w:jc w:val="both"/>
        <w:rPr>
          <w:iCs/>
        </w:rPr>
      </w:pPr>
    </w:p>
    <w:p w14:paraId="24F4D83A" w14:textId="77777777" w:rsidR="00C34C6C" w:rsidRPr="00611320" w:rsidRDefault="00C34C6C" w:rsidP="00C34C6C">
      <w:pPr>
        <w:jc w:val="both"/>
        <w:rPr>
          <w:iCs/>
        </w:rPr>
      </w:pPr>
      <w:r w:rsidRPr="00611320">
        <w:rPr>
          <w:iCs/>
        </w:rPr>
        <w:tab/>
        <w:t>Diese Entschädigung wird berechnet, indem insbesondere dem beruflichen Verlust an Vieh und an Material angesichts der Fläche der Ländereien, die der landwirtschaftlichen Zweckbestimmung entzogen worden sind, dem Verlust der Nutzung während der Jahre bis zum Ablauf der laufenden Pachtperiode, wobei mindestens zwei Jahre und höchstens vier Jahre berücksichtigt werden, und dem Verlust aufgrund der Wertminderung der verbleibenden Bauten und Ländereien Rechnung getragen wird.</w:t>
      </w:r>
    </w:p>
    <w:p w14:paraId="6017DE6B" w14:textId="77777777" w:rsidR="00C34C6C" w:rsidRPr="00611320" w:rsidRDefault="00C34C6C" w:rsidP="00C34C6C">
      <w:pPr>
        <w:jc w:val="both"/>
        <w:rPr>
          <w:iCs/>
        </w:rPr>
      </w:pPr>
    </w:p>
    <w:p w14:paraId="0EBC954D" w14:textId="77777777" w:rsidR="00C34C6C" w:rsidRPr="00611320" w:rsidRDefault="00C34C6C" w:rsidP="00C34C6C">
      <w:pPr>
        <w:jc w:val="both"/>
        <w:rPr>
          <w:iCs/>
        </w:rPr>
      </w:pPr>
      <w:r w:rsidRPr="00611320">
        <w:rPr>
          <w:iCs/>
        </w:rPr>
        <w:tab/>
        <w:t>In Ermangelung einer Einigung über den Betrag dieser Entschädigung und in Erwartung einer gerichtlichen Festlegung dieses Betrags muss der Pächter, bevor er das Gut verlässt, vom Verpächter einen Entschädigungsvorschuss erhalten, der dem Betrag der Anzahl Pachtjahre vor Ablauf des Pachtvertrags entspricht, wobei mindestens vier und höchstens acht Pachtjahre berücksichtigt werden.</w:t>
      </w:r>
    </w:p>
    <w:p w14:paraId="73B86A0F" w14:textId="77777777" w:rsidR="00C34C6C" w:rsidRPr="00611320" w:rsidRDefault="00C34C6C" w:rsidP="00C34C6C">
      <w:pPr>
        <w:jc w:val="both"/>
        <w:rPr>
          <w:iCs/>
        </w:rPr>
      </w:pPr>
    </w:p>
    <w:p w14:paraId="04C9BF68" w14:textId="7BCDE098" w:rsidR="00C34C6C" w:rsidRPr="00611320" w:rsidRDefault="00C34C6C" w:rsidP="00C34C6C">
      <w:pPr>
        <w:jc w:val="both"/>
      </w:pPr>
      <w:r w:rsidRPr="00611320">
        <w:rPr>
          <w:i/>
        </w:rPr>
        <w:t>[</w:t>
      </w:r>
      <w:r w:rsidR="00B8480F">
        <w:rPr>
          <w:i/>
        </w:rPr>
        <w:t>Art. </w:t>
      </w:r>
      <w:r w:rsidRPr="00611320">
        <w:rPr>
          <w:i/>
        </w:rPr>
        <w:t xml:space="preserve">46 </w:t>
      </w:r>
      <w:r w:rsidR="00B8480F">
        <w:rPr>
          <w:i/>
        </w:rPr>
        <w:t>Abs. </w:t>
      </w:r>
      <w:r w:rsidRPr="00611320">
        <w:rPr>
          <w:i/>
        </w:rPr>
        <w:t xml:space="preserve">1 abgeändert durch </w:t>
      </w:r>
      <w:r w:rsidR="00B8480F">
        <w:rPr>
          <w:i/>
        </w:rPr>
        <w:t>Art. </w:t>
      </w:r>
      <w:r w:rsidRPr="00611320">
        <w:rPr>
          <w:i/>
        </w:rPr>
        <w:t>28 des G. vom 7. November 1988 (B.S. vom 6. Dezember 1988]</w:t>
      </w:r>
    </w:p>
    <w:p w14:paraId="4AC0B94B" w14:textId="77777777" w:rsidR="00C34C6C" w:rsidRPr="00611320" w:rsidRDefault="00C34C6C" w:rsidP="00C34C6C">
      <w:pPr>
        <w:jc w:val="both"/>
      </w:pPr>
    </w:p>
    <w:p w14:paraId="5E915B25" w14:textId="77777777" w:rsidR="00C34C6C" w:rsidRPr="00611320" w:rsidRDefault="00C34C6C" w:rsidP="00C34C6C">
      <w:pPr>
        <w:jc w:val="both"/>
      </w:pPr>
    </w:p>
    <w:p w14:paraId="09627FAC" w14:textId="2DCB2160" w:rsidR="00C34C6C" w:rsidRPr="00611320" w:rsidRDefault="00B8480F" w:rsidP="00C34C6C">
      <w:pPr>
        <w:jc w:val="center"/>
      </w:pPr>
      <w:r>
        <w:t>§ </w:t>
      </w:r>
      <w:r w:rsidR="00C34C6C" w:rsidRPr="00611320">
        <w:t xml:space="preserve">11 </w:t>
      </w:r>
      <w:r w:rsidR="002E5E45">
        <w:t>- </w:t>
      </w:r>
      <w:r w:rsidR="00C34C6C" w:rsidRPr="00611320">
        <w:t>Veräußerung des Pachtguts und Vorkaufsrecht des Pächters</w:t>
      </w:r>
    </w:p>
    <w:p w14:paraId="22C8AC2C" w14:textId="77777777" w:rsidR="00C34C6C" w:rsidRPr="00611320" w:rsidRDefault="00C34C6C" w:rsidP="00C34C6C">
      <w:pPr>
        <w:jc w:val="both"/>
      </w:pPr>
    </w:p>
    <w:p w14:paraId="0781E0CA" w14:textId="77777777" w:rsidR="00C34C6C" w:rsidRPr="00611320" w:rsidRDefault="00C34C6C" w:rsidP="00C34C6C">
      <w:pPr>
        <w:jc w:val="both"/>
      </w:pPr>
    </w:p>
    <w:p w14:paraId="1C995FD4" w14:textId="059EC365" w:rsidR="00C34C6C" w:rsidRPr="00611320" w:rsidRDefault="00C34C6C" w:rsidP="00C34C6C">
      <w:pPr>
        <w:jc w:val="both"/>
      </w:pPr>
      <w:r w:rsidRPr="00611320">
        <w:tab/>
      </w:r>
      <w:r w:rsidR="00B8480F">
        <w:rPr>
          <w:b/>
        </w:rPr>
        <w:t>Art. </w:t>
      </w:r>
      <w:r w:rsidRPr="00611320">
        <w:rPr>
          <w:b/>
        </w:rPr>
        <w:t>47</w:t>
      </w:r>
      <w:r w:rsidRPr="00611320">
        <w:t xml:space="preserve"> </w:t>
      </w:r>
      <w:r w:rsidR="002E5E45">
        <w:t>- </w:t>
      </w:r>
      <w:r w:rsidRPr="00611320">
        <w:t>[Im Falle des Verkaufs von verpachtetem ländlichen Grundeigentum besitzt der Pächter gemäß den nachstehend bestimmten Regeln das Vorkaufsrecht für sich selber oder für seine Verwandten in absteigender Linie oder Adoptivkinder oder die seines Ehepartners oder für die Ehepartner der besagten Verwandten in absteigender Linie oder Adoptivkinder, die sich an der Bewirtschaftung des Guts tatsächlich beteiligen.]</w:t>
      </w:r>
    </w:p>
    <w:p w14:paraId="42FE1591" w14:textId="77777777" w:rsidR="00C34C6C" w:rsidRPr="00611320" w:rsidRDefault="00C34C6C" w:rsidP="00C34C6C">
      <w:pPr>
        <w:jc w:val="both"/>
      </w:pPr>
    </w:p>
    <w:p w14:paraId="288E3571" w14:textId="59F02FDA" w:rsidR="00C34C6C" w:rsidRPr="00611320" w:rsidRDefault="00C34C6C" w:rsidP="00C34C6C">
      <w:pPr>
        <w:jc w:val="both"/>
      </w:pPr>
      <w:r w:rsidRPr="00611320">
        <w:rPr>
          <w:i/>
        </w:rPr>
        <w:t>[</w:t>
      </w:r>
      <w:r w:rsidR="00B8480F">
        <w:rPr>
          <w:i/>
        </w:rPr>
        <w:t>Art. </w:t>
      </w:r>
      <w:r w:rsidRPr="00611320">
        <w:rPr>
          <w:i/>
        </w:rPr>
        <w:t xml:space="preserve">47 ersetzt durch </w:t>
      </w:r>
      <w:r w:rsidR="00B8480F">
        <w:rPr>
          <w:i/>
        </w:rPr>
        <w:t>Art. </w:t>
      </w:r>
      <w:r w:rsidRPr="00611320">
        <w:rPr>
          <w:i/>
        </w:rPr>
        <w:t>29 des G. vom 7. November 1988 (B.S. vom 6. Dezember 1988)]</w:t>
      </w:r>
    </w:p>
    <w:p w14:paraId="72A4FAC0" w14:textId="77777777" w:rsidR="00C34C6C" w:rsidRPr="00611320" w:rsidRDefault="00C34C6C" w:rsidP="00C34C6C">
      <w:pPr>
        <w:jc w:val="both"/>
      </w:pPr>
    </w:p>
    <w:p w14:paraId="3E349BA0" w14:textId="77777777" w:rsidR="00C34C6C" w:rsidRPr="00611320" w:rsidRDefault="00C34C6C" w:rsidP="00C34C6C">
      <w:pPr>
        <w:jc w:val="both"/>
      </w:pPr>
    </w:p>
    <w:p w14:paraId="034316FB" w14:textId="5D324B52" w:rsidR="00C34C6C" w:rsidRPr="00611320" w:rsidRDefault="00C34C6C" w:rsidP="00C34C6C">
      <w:pPr>
        <w:jc w:val="both"/>
      </w:pPr>
      <w:r w:rsidRPr="00611320">
        <w:tab/>
      </w:r>
      <w:r w:rsidR="00B8480F">
        <w:rPr>
          <w:b/>
        </w:rPr>
        <w:t>Art. </w:t>
      </w:r>
      <w:r w:rsidRPr="00611320">
        <w:rPr>
          <w:b/>
        </w:rPr>
        <w:t>48</w:t>
      </w:r>
      <w:r w:rsidRPr="00611320">
        <w:t xml:space="preserve"> </w:t>
      </w:r>
      <w:r w:rsidR="002E5E45">
        <w:t>- </w:t>
      </w:r>
      <w:r w:rsidRPr="00611320">
        <w:t xml:space="preserve">1 </w:t>
      </w:r>
      <w:r w:rsidR="002E5E45">
        <w:t>- </w:t>
      </w:r>
      <w:r w:rsidRPr="00611320">
        <w:t>[Der Eigentümer kann das Gut erst einer anderen Person als dem Pächter freihändig verkaufen, nachdem er Letzterem die Gelegenheit gegeben hat, sein Vorkaufsrecht auszuüben. Zu diesem Zweck notifiziert der Notar dem Pächter den Inhalt der Urkunde, die unter der aufschiebenden Bedingung der Nichtausübung des Vorkaufsrechts erstellt ist und in der nur die Identität des Käufers offen gelassen wird. Diese Notifikation gilt als Verkaufsangebot.]</w:t>
      </w:r>
    </w:p>
    <w:p w14:paraId="3FD54418" w14:textId="77777777" w:rsidR="00C34C6C" w:rsidRPr="00611320" w:rsidRDefault="00C34C6C" w:rsidP="00C34C6C">
      <w:pPr>
        <w:jc w:val="both"/>
      </w:pPr>
    </w:p>
    <w:p w14:paraId="73A22D4D" w14:textId="77777777" w:rsidR="00C34C6C" w:rsidRPr="00611320" w:rsidRDefault="00C34C6C" w:rsidP="00C34C6C">
      <w:pPr>
        <w:jc w:val="both"/>
      </w:pPr>
      <w:r w:rsidRPr="00611320">
        <w:tab/>
        <w:t>Wenn der Pächter das Angebot annimmt, muss er dem [Notar] seine Annahme innerhalb eines Monats nach der im ersten Absatz erwähnten Notifikation notifizieren, in welchem Fall der Verkauf gemäß Artikel 1583 zwischen den Parteien vollzogen ist, sobald der [Notar] von der Annahme des Pächters Kenntnis genommen hat.</w:t>
      </w:r>
    </w:p>
    <w:p w14:paraId="2FB0D8FC" w14:textId="77777777" w:rsidR="00C34C6C" w:rsidRPr="00611320" w:rsidRDefault="00C34C6C" w:rsidP="00C34C6C">
      <w:pPr>
        <w:jc w:val="both"/>
      </w:pPr>
    </w:p>
    <w:p w14:paraId="2E8118AF" w14:textId="77777777" w:rsidR="00C34C6C" w:rsidRPr="00611320" w:rsidRDefault="00C34C6C" w:rsidP="00C34C6C">
      <w:pPr>
        <w:jc w:val="both"/>
      </w:pPr>
      <w:r w:rsidRPr="00611320">
        <w:tab/>
        <w:t>Wenn das Angebot nicht innerhalb der oben genannten Frist angenommen wird, darf der Eigentümer das Gut nicht freihändig zu einem niedrigeren Preis oder unter günstigeren Bedingungen an einen Dritten verkaufen, ohne die Zustimmung des Pächters erhalten zu haben.</w:t>
      </w:r>
    </w:p>
    <w:p w14:paraId="299CC2F3" w14:textId="77777777" w:rsidR="00C34C6C" w:rsidRPr="00611320" w:rsidRDefault="00C34C6C" w:rsidP="00C34C6C">
      <w:pPr>
        <w:jc w:val="both"/>
      </w:pPr>
    </w:p>
    <w:p w14:paraId="7DEFA1CA" w14:textId="77777777" w:rsidR="00C34C6C" w:rsidRPr="00611320" w:rsidRDefault="00C34C6C" w:rsidP="00C34C6C">
      <w:pPr>
        <w:jc w:val="both"/>
      </w:pPr>
      <w:r w:rsidRPr="00611320">
        <w:tab/>
        <w:t>Nach Ablauf einer Frist von einem Jahr nach dem Angebot darf das Gut auch unter den im vorherigen Absatz bestimmten Bedingungen nicht freihändig verkauft werden, ohne dass dem Pächter ein neues Angebot unterbreitet wird.</w:t>
      </w:r>
    </w:p>
    <w:p w14:paraId="6D1EC774" w14:textId="77777777" w:rsidR="00C34C6C" w:rsidRPr="00611320" w:rsidRDefault="00C34C6C" w:rsidP="00C34C6C">
      <w:pPr>
        <w:jc w:val="both"/>
      </w:pPr>
    </w:p>
    <w:p w14:paraId="50D69DC2" w14:textId="77777777" w:rsidR="00C34C6C" w:rsidRPr="00611320" w:rsidRDefault="00C34C6C" w:rsidP="00C34C6C">
      <w:pPr>
        <w:jc w:val="both"/>
      </w:pPr>
      <w:r w:rsidRPr="00611320">
        <w:tab/>
        <w:t>Der beurkundende Beamte, der eine Urkunde über einen an eine andere Person als dem Pächter erfolgten freihändigen Verkauf erstellt hat, ist verpflichtet, dem Pächter innerhalb eines Monats nach der Registrierung den Preis und die Verkaufsbedingungen zu notifizieren.</w:t>
      </w:r>
    </w:p>
    <w:p w14:paraId="546EF59D" w14:textId="77777777" w:rsidR="00C34C6C" w:rsidRPr="00611320" w:rsidRDefault="00C34C6C" w:rsidP="00C34C6C">
      <w:pPr>
        <w:jc w:val="both"/>
      </w:pPr>
    </w:p>
    <w:p w14:paraId="3FD17595" w14:textId="77777777" w:rsidR="00C34C6C" w:rsidRPr="00611320" w:rsidRDefault="00C34C6C" w:rsidP="00C34C6C">
      <w:pPr>
        <w:jc w:val="both"/>
      </w:pPr>
      <w:r w:rsidRPr="00611320">
        <w:tab/>
        <w:t>Ungeachtet anderslautender Bestimmungen verfügt der Pächter über eine Frist von einem Monat ab der Notifikation seiner Annahme, um den Preis zu zahlen.</w:t>
      </w:r>
    </w:p>
    <w:p w14:paraId="61989E08" w14:textId="77777777" w:rsidR="00C34C6C" w:rsidRPr="00611320" w:rsidRDefault="00C34C6C" w:rsidP="00C34C6C">
      <w:pPr>
        <w:jc w:val="both"/>
      </w:pPr>
    </w:p>
    <w:p w14:paraId="36F38EFE" w14:textId="71296E19" w:rsidR="00C34C6C" w:rsidRPr="00611320" w:rsidRDefault="00C34C6C" w:rsidP="00C34C6C">
      <w:pPr>
        <w:jc w:val="both"/>
      </w:pPr>
      <w:r w:rsidRPr="00611320">
        <w:tab/>
        <w:t xml:space="preserve">2 </w:t>
      </w:r>
      <w:r w:rsidR="002E5E45">
        <w:t>- </w:t>
      </w:r>
      <w:r w:rsidRPr="00611320">
        <w:t>Im Falle eines öffentlichen Verkaufs ist der beurkundende Beamte verpflichtet, dem Pächter mindestens fünfzehn Tage im Voraus den Ort, das Datum und die Uhrzeit des Verkaufs zu notifizieren.</w:t>
      </w:r>
    </w:p>
    <w:p w14:paraId="38C18A4E" w14:textId="77777777" w:rsidR="00C34C6C" w:rsidRPr="00611320" w:rsidRDefault="00C34C6C" w:rsidP="00C34C6C">
      <w:pPr>
        <w:jc w:val="both"/>
      </w:pPr>
    </w:p>
    <w:p w14:paraId="73E3989E" w14:textId="77777777" w:rsidR="00C34C6C" w:rsidRPr="00611320" w:rsidRDefault="00C34C6C" w:rsidP="00C34C6C">
      <w:pPr>
        <w:jc w:val="both"/>
      </w:pPr>
      <w:r w:rsidRPr="00611320">
        <w:tab/>
        <w:t>[Wenn der Verkauf ohne Vorbehalt der eventuellen Ausübung des Übergebotsrechts erfolgt, ist der beurkundende Beamte verpflichtet, am Ende der Versteigerung und vor der Zuschlagserteilung öffentlich die Frage zu stellen, ob der Pächter oder sein Bevollmächtigter sein Vorkaufsrecht zum Preis des letzten Angebots ausüben möchte. Wenn der Pächter der Frage des beurkundenden Beamten zustimmt, wird der Verkauf definitiv. Wenn der Pächter ablehnt, schweigt oder abwesend ist, wird der Verkauf fortgesetzt. Wenn der Pächter seine Antwort auf die Frage des beurkundenden Beamten offen lässt, erfolgt die Zuschlagserteilung unter der aufschiebenden Bedingung der Nichtausübung des Vorkaufsrechts.]</w:t>
      </w:r>
    </w:p>
    <w:p w14:paraId="7D62CDC5" w14:textId="77777777" w:rsidR="00C34C6C" w:rsidRPr="00611320" w:rsidRDefault="00C34C6C" w:rsidP="00C34C6C">
      <w:pPr>
        <w:jc w:val="both"/>
      </w:pPr>
    </w:p>
    <w:p w14:paraId="527CFFD1" w14:textId="77777777" w:rsidR="00C34C6C" w:rsidRPr="00611320" w:rsidRDefault="00C34C6C" w:rsidP="00C34C6C">
      <w:pPr>
        <w:jc w:val="both"/>
      </w:pPr>
      <w:r w:rsidRPr="00611320">
        <w:tab/>
        <w:t>[Wenn der Pächter dem Notar nicht innerhalb einer Frist von zehn Tagen gemäß Artikel 57 seine Zustimmung notifiziert hat oder diese Zustimmung nicht in einer Urkunde des beurkundenden Beamten gegeben hat, ist die Zuschlagserteilung definitiv.</w:t>
      </w:r>
    </w:p>
    <w:p w14:paraId="206EDB81" w14:textId="77777777" w:rsidR="00C34C6C" w:rsidRPr="00611320" w:rsidRDefault="00C34C6C" w:rsidP="00C34C6C">
      <w:pPr>
        <w:jc w:val="both"/>
      </w:pPr>
    </w:p>
    <w:p w14:paraId="57E7B0E3" w14:textId="77777777" w:rsidR="00C34C6C" w:rsidRPr="00611320" w:rsidRDefault="00C34C6C" w:rsidP="00C34C6C">
      <w:pPr>
        <w:jc w:val="both"/>
      </w:pPr>
      <w:r w:rsidRPr="00611320">
        <w:tab/>
        <w:t>Wenn der Verkauf unter Vorbehalt der eventuellen Ausübung des Übergebotsrechts erfolgt, ist der beurkundende Beamte nicht verpflichtet, dem Pächter die Frage zu stellen, ob er sein Vorkaufsrecht ausübt:</w:t>
      </w:r>
    </w:p>
    <w:p w14:paraId="6E79EA2D" w14:textId="77777777" w:rsidR="00C34C6C" w:rsidRPr="00611320" w:rsidRDefault="00C34C6C" w:rsidP="00C34C6C">
      <w:pPr>
        <w:jc w:val="both"/>
      </w:pPr>
    </w:p>
    <w:p w14:paraId="5619A7E6" w14:textId="77777777" w:rsidR="00C34C6C" w:rsidRPr="00611320" w:rsidRDefault="00C34C6C" w:rsidP="00C34C6C">
      <w:pPr>
        <w:jc w:val="both"/>
      </w:pPr>
      <w:r w:rsidRPr="00611320">
        <w:tab/>
      </w:r>
      <w:r w:rsidRPr="00611320">
        <w:rPr>
          <w:i/>
        </w:rPr>
        <w:t>a)</w:t>
      </w:r>
      <w:r w:rsidRPr="00611320">
        <w:t xml:space="preserve"> Wenn es ein Übergebot gibt, wird dies sowohl dem Pächter als auch dem Käufer mitgeteilt;</w:t>
      </w:r>
    </w:p>
    <w:p w14:paraId="314AFD98" w14:textId="77777777" w:rsidR="00C34C6C" w:rsidRPr="00611320" w:rsidRDefault="00C34C6C" w:rsidP="00C34C6C">
      <w:pPr>
        <w:jc w:val="both"/>
      </w:pPr>
    </w:p>
    <w:p w14:paraId="24EF7E4C" w14:textId="77777777" w:rsidR="00C34C6C" w:rsidRPr="00611320" w:rsidRDefault="00C34C6C" w:rsidP="00C34C6C">
      <w:pPr>
        <w:jc w:val="both"/>
      </w:pPr>
      <w:r w:rsidRPr="00611320">
        <w:tab/>
      </w:r>
      <w:r w:rsidRPr="00611320">
        <w:rPr>
          <w:i/>
        </w:rPr>
        <w:t>b)</w:t>
      </w:r>
      <w:r w:rsidRPr="00611320">
        <w:t xml:space="preserve"> wenn es kein Übergebot gibt</w:t>
      </w:r>
      <w:r w:rsidRPr="00611320">
        <w:rPr>
          <w:i/>
        </w:rPr>
        <w:t xml:space="preserve"> </w:t>
      </w:r>
      <w:r w:rsidRPr="00611320">
        <w:t>oder der Notar das Übergebot nicht annimmt, notifiziert der Notar dem Pächter den Betrag des letzten Angebots und fragt ihn, ob er sein Vorkaufsrecht ausüben möchte. Wenn der Pächter dem Notar nicht innerhalb einer Frist von zehn Tagen gemäß Artikel 57 seine Zustimmung notifiziert hat oder diese Zustimmung nicht in einer Urkunde des beurkundenden Beamten gegeben hat, ist die Zuschlagserteilung definitiv.]</w:t>
      </w:r>
    </w:p>
    <w:p w14:paraId="12CCE76E" w14:textId="77777777" w:rsidR="00C34C6C" w:rsidRPr="00611320" w:rsidRDefault="00C34C6C" w:rsidP="00C34C6C">
      <w:pPr>
        <w:jc w:val="both"/>
      </w:pPr>
    </w:p>
    <w:p w14:paraId="59D714D1" w14:textId="77777777" w:rsidR="00C34C6C" w:rsidRPr="00611320" w:rsidRDefault="00C34C6C" w:rsidP="00C34C6C">
      <w:pPr>
        <w:jc w:val="both"/>
      </w:pPr>
      <w:r w:rsidRPr="00611320">
        <w:tab/>
        <w:t>Im Falle des Weiterverkaufs infolge der Ausübung des Übergebotsrechts muss dem Pächter die gleiche Notifikation acht Tage im Voraus gemacht werden und muss dem Pächter bei der Übergebotssitzung öffentlich die gleiche Frage gestellt werden.</w:t>
      </w:r>
    </w:p>
    <w:p w14:paraId="2B46760F" w14:textId="77777777" w:rsidR="00C34C6C" w:rsidRPr="00611320" w:rsidRDefault="00C34C6C" w:rsidP="00C34C6C">
      <w:pPr>
        <w:jc w:val="both"/>
      </w:pPr>
    </w:p>
    <w:p w14:paraId="492BF903" w14:textId="499121A3" w:rsidR="00C34C6C" w:rsidRPr="00611320" w:rsidRDefault="00C34C6C" w:rsidP="00C34C6C">
      <w:pPr>
        <w:jc w:val="both"/>
      </w:pPr>
      <w:r w:rsidRPr="00611320">
        <w:rPr>
          <w:i/>
        </w:rPr>
        <w:t>[</w:t>
      </w:r>
      <w:r w:rsidR="00B8480F">
        <w:rPr>
          <w:i/>
        </w:rPr>
        <w:t>Art. </w:t>
      </w:r>
      <w:r w:rsidRPr="00611320">
        <w:rPr>
          <w:i/>
        </w:rPr>
        <w:t xml:space="preserve">48 Punkt 1 </w:t>
      </w:r>
      <w:r w:rsidR="00B8480F">
        <w:rPr>
          <w:i/>
        </w:rPr>
        <w:t>Abs. </w:t>
      </w:r>
      <w:r w:rsidRPr="00611320">
        <w:rPr>
          <w:i/>
        </w:rPr>
        <w:t xml:space="preserve">1 ersetzt durch </w:t>
      </w:r>
      <w:r w:rsidR="00B8480F">
        <w:rPr>
          <w:i/>
        </w:rPr>
        <w:t>Art. </w:t>
      </w:r>
      <w:r w:rsidRPr="00611320">
        <w:rPr>
          <w:i/>
        </w:rPr>
        <w:t xml:space="preserve">30 </w:t>
      </w:r>
      <w:r w:rsidR="00B8480F">
        <w:rPr>
          <w:i/>
        </w:rPr>
        <w:t>Nr. </w:t>
      </w:r>
      <w:r w:rsidRPr="00611320">
        <w:rPr>
          <w:i/>
        </w:rPr>
        <w:t xml:space="preserve">1 des G. vom 7. November 1988 (B.S. vom 6. Dezember 1988); Punkt 1 </w:t>
      </w:r>
      <w:r w:rsidR="00B8480F">
        <w:rPr>
          <w:i/>
        </w:rPr>
        <w:t>Abs. </w:t>
      </w:r>
      <w:r w:rsidRPr="00611320">
        <w:rPr>
          <w:i/>
        </w:rPr>
        <w:t xml:space="preserve">2 abgeändert durch </w:t>
      </w:r>
      <w:r w:rsidR="00B8480F">
        <w:rPr>
          <w:i/>
        </w:rPr>
        <w:t>Art. </w:t>
      </w:r>
      <w:r w:rsidRPr="00611320">
        <w:rPr>
          <w:i/>
        </w:rPr>
        <w:t xml:space="preserve">30 </w:t>
      </w:r>
      <w:r w:rsidR="00B8480F">
        <w:rPr>
          <w:i/>
        </w:rPr>
        <w:t>Nr. </w:t>
      </w:r>
      <w:r w:rsidRPr="00611320">
        <w:rPr>
          <w:i/>
        </w:rPr>
        <w:t xml:space="preserve">2 des G. vom 7. November 1988 (B.S. vom 6. Dezember 1988); Punkt 2 </w:t>
      </w:r>
      <w:r w:rsidR="00B8480F">
        <w:rPr>
          <w:i/>
        </w:rPr>
        <w:t>Abs. </w:t>
      </w:r>
      <w:r w:rsidRPr="00611320">
        <w:rPr>
          <w:i/>
        </w:rPr>
        <w:t xml:space="preserve">2 ersetzt durch </w:t>
      </w:r>
      <w:r w:rsidR="00B8480F">
        <w:rPr>
          <w:i/>
        </w:rPr>
        <w:t>Art. </w:t>
      </w:r>
      <w:r w:rsidRPr="00611320">
        <w:rPr>
          <w:i/>
        </w:rPr>
        <w:t xml:space="preserve">30 </w:t>
      </w:r>
      <w:r w:rsidR="00B8480F">
        <w:rPr>
          <w:i/>
        </w:rPr>
        <w:t>Nr. </w:t>
      </w:r>
      <w:r w:rsidRPr="00611320">
        <w:rPr>
          <w:i/>
        </w:rPr>
        <w:t xml:space="preserve">3 des G. vom 7. November 1988 (B.S. vom 6. Dezember 1988); Punkt 2 neue Absätze 3 und 4 eingefügt durch </w:t>
      </w:r>
      <w:r w:rsidR="00B8480F">
        <w:rPr>
          <w:i/>
        </w:rPr>
        <w:t>Art. </w:t>
      </w:r>
      <w:r w:rsidRPr="00611320">
        <w:rPr>
          <w:i/>
        </w:rPr>
        <w:t xml:space="preserve">30 </w:t>
      </w:r>
      <w:r w:rsidR="00B8480F">
        <w:rPr>
          <w:i/>
        </w:rPr>
        <w:t>Nr. </w:t>
      </w:r>
      <w:r w:rsidRPr="00611320">
        <w:rPr>
          <w:i/>
        </w:rPr>
        <w:t>3 des G. vom 7. November 1988 (B.S. vom 6. Dezember 1988)]</w:t>
      </w:r>
    </w:p>
    <w:p w14:paraId="36FCC095" w14:textId="77777777" w:rsidR="00C34C6C" w:rsidRPr="00611320" w:rsidRDefault="00C34C6C" w:rsidP="00C34C6C">
      <w:pPr>
        <w:jc w:val="both"/>
      </w:pPr>
    </w:p>
    <w:p w14:paraId="1974DB77" w14:textId="77777777" w:rsidR="00C34C6C" w:rsidRPr="00611320" w:rsidRDefault="00C34C6C" w:rsidP="00C34C6C">
      <w:pPr>
        <w:jc w:val="both"/>
      </w:pPr>
    </w:p>
    <w:p w14:paraId="331414B6" w14:textId="6BFA1DA5" w:rsidR="00C34C6C" w:rsidRPr="00611320" w:rsidRDefault="00C34C6C" w:rsidP="00C34C6C">
      <w:pPr>
        <w:jc w:val="both"/>
      </w:pPr>
      <w:r w:rsidRPr="00611320">
        <w:tab/>
        <w:t>[</w:t>
      </w:r>
      <w:r w:rsidR="00B8480F">
        <w:rPr>
          <w:b/>
        </w:rPr>
        <w:t>Art. </w:t>
      </w:r>
      <w:r w:rsidRPr="00611320">
        <w:rPr>
          <w:b/>
        </w:rPr>
        <w:t>48</w:t>
      </w:r>
      <w:r w:rsidRPr="00611320">
        <w:rPr>
          <w:b/>
          <w:i/>
        </w:rPr>
        <w:t>bis</w:t>
      </w:r>
      <w:r w:rsidRPr="00611320">
        <w:t xml:space="preserve"> </w:t>
      </w:r>
      <w:r w:rsidR="002E5E45">
        <w:t>- </w:t>
      </w:r>
      <w:r w:rsidRPr="00611320">
        <w:t>[Der Pächter kann sein Vorkaufsrecht für das gesamte Gut oder für einen Teil davon, wenn er es für den übrigen Teil selbst ausübt, unter folgenden Bedingungen an einen oder mehrere Dritte abtreten.</w:t>
      </w:r>
    </w:p>
    <w:p w14:paraId="246B519A" w14:textId="77777777" w:rsidR="00C34C6C" w:rsidRPr="00611320" w:rsidRDefault="00C34C6C" w:rsidP="00C34C6C">
      <w:pPr>
        <w:jc w:val="both"/>
      </w:pPr>
    </w:p>
    <w:p w14:paraId="44263F5C" w14:textId="77777777" w:rsidR="00C34C6C" w:rsidRPr="00611320" w:rsidRDefault="00C34C6C" w:rsidP="00C34C6C">
      <w:pPr>
        <w:jc w:val="both"/>
      </w:pPr>
      <w:r w:rsidRPr="00611320">
        <w:tab/>
        <w:t>Im Falle eines freihändigen Verkaufs notifizieren der Pächter und der Dritte beziehungsweise die Dritten dem Notar gemäß Artikel 48 Punkt 1 Absatz 2 gemeinsam die Abtretung und die Annahme.</w:t>
      </w:r>
    </w:p>
    <w:p w14:paraId="0A599207" w14:textId="77777777" w:rsidR="00C34C6C" w:rsidRPr="00611320" w:rsidRDefault="00C34C6C" w:rsidP="00C34C6C">
      <w:pPr>
        <w:jc w:val="both"/>
      </w:pPr>
    </w:p>
    <w:p w14:paraId="2943D5B6" w14:textId="77777777" w:rsidR="00C34C6C" w:rsidRPr="00611320" w:rsidRDefault="00C34C6C" w:rsidP="00C34C6C">
      <w:pPr>
        <w:jc w:val="both"/>
      </w:pPr>
      <w:r w:rsidRPr="00611320">
        <w:tab/>
        <w:t>Im Falle eines öffentlichen Verkaufs erklärt der Pächter, dass er das Vorkaufsrecht abtritt und der Dritte erklärt, dass er dieses Recht ausübt, und zwar während der Sitzung der Zuschlagserteilung gemäß Artikel 48 Punkt 2 Absatz 2 oder anlässlich der Notifikation der Zustimmung innerhalb der Frist von zehn Tagen. Der Verkäufer kann verlangen, dass der Dritte Bürgschaft leistet.</w:t>
      </w:r>
    </w:p>
    <w:p w14:paraId="2A6A5F51" w14:textId="77777777" w:rsidR="00C34C6C" w:rsidRPr="00611320" w:rsidRDefault="00C34C6C" w:rsidP="00C34C6C">
      <w:pPr>
        <w:jc w:val="both"/>
      </w:pPr>
    </w:p>
    <w:p w14:paraId="4DD762BE" w14:textId="77777777" w:rsidR="00C34C6C" w:rsidRPr="00611320" w:rsidRDefault="00C34C6C" w:rsidP="00C34C6C">
      <w:pPr>
        <w:jc w:val="both"/>
      </w:pPr>
      <w:r w:rsidRPr="00611320">
        <w:tab/>
        <w:t>Bei Anwendung des vorliegenden Artikels wird der Pachtvertrag ab dem Jahrestag des Nutzungsbeginns durch den Pächter nach dem Datum, an dem der Dritte das Gut erworben hat, von Rechts wegen zu Gunsten des Pächters erneuert.</w:t>
      </w:r>
    </w:p>
    <w:p w14:paraId="5AF3F554" w14:textId="77777777" w:rsidR="00C34C6C" w:rsidRPr="00611320" w:rsidRDefault="00C34C6C" w:rsidP="00C34C6C">
      <w:pPr>
        <w:jc w:val="both"/>
      </w:pPr>
    </w:p>
    <w:p w14:paraId="5C177D57" w14:textId="77777777" w:rsidR="00C34C6C" w:rsidRPr="00611320" w:rsidRDefault="00C34C6C" w:rsidP="00C34C6C">
      <w:pPr>
        <w:jc w:val="both"/>
      </w:pPr>
      <w:r w:rsidRPr="00611320">
        <w:tab/>
        <w:t>Ein Pächter, der sein Vorkaufsrecht unter den in vorliegendem Artikel vorgesehenen Bedingungen abgetreten hat, darf während eines Zeitraums von neun Jahren ab dem Inkrafttreten des in Absatz 3 erwähnten neuen Pachtvertrags die Bewirtschaftung des Guts nicht an andere Personen abtreten als an seinen Ehepartner, seine Verwandten in absteigender Linie oder Adoptivkinder oder an die seines Ehepartners oder an die Ehepartner der besagten Verwandten in absteigender Linie oder Adoptivkinder.</w:t>
      </w:r>
    </w:p>
    <w:p w14:paraId="0C306D0B" w14:textId="77777777" w:rsidR="00C34C6C" w:rsidRPr="00611320" w:rsidRDefault="00C34C6C" w:rsidP="00C34C6C">
      <w:pPr>
        <w:jc w:val="both"/>
      </w:pPr>
    </w:p>
    <w:p w14:paraId="38D3EAD4" w14:textId="77777777" w:rsidR="00C34C6C" w:rsidRPr="00611320" w:rsidRDefault="00C34C6C" w:rsidP="00C34C6C">
      <w:pPr>
        <w:jc w:val="both"/>
      </w:pPr>
      <w:r w:rsidRPr="00611320">
        <w:tab/>
        <w:t>Im Falle der Nichteinhaltung dieser Bestimmung ist der Pächter verpflichtet, dem Verkäufer eine Entschädigung zu zahlen, die 50 % des Verkaufspreises der betreffenden Parzellen entspricht, es sei denn, er hat vorab aus ernsthaften Gründen die Genehmigung des Friedensrichters erhalten.]]</w:t>
      </w:r>
    </w:p>
    <w:p w14:paraId="34E4AAD2" w14:textId="77777777" w:rsidR="00C34C6C" w:rsidRPr="00611320" w:rsidRDefault="00C34C6C" w:rsidP="00C34C6C">
      <w:pPr>
        <w:jc w:val="both"/>
      </w:pPr>
    </w:p>
    <w:p w14:paraId="437A1208" w14:textId="2948F005" w:rsidR="00C34C6C" w:rsidRPr="00611320" w:rsidRDefault="00C34C6C" w:rsidP="00C34C6C">
      <w:pPr>
        <w:jc w:val="both"/>
        <w:rPr>
          <w:i/>
        </w:rPr>
      </w:pPr>
      <w:r w:rsidRPr="00611320">
        <w:rPr>
          <w:i/>
        </w:rPr>
        <w:t>[</w:t>
      </w:r>
      <w:r w:rsidR="00B8480F">
        <w:rPr>
          <w:i/>
        </w:rPr>
        <w:t>Art. </w:t>
      </w:r>
      <w:r w:rsidRPr="00611320">
        <w:rPr>
          <w:i/>
        </w:rPr>
        <w:t xml:space="preserve">48bis eingefügt durch einzigen Artikel des G. vom 12. Juni 1975 (B.S. vom 19. Juli 1975) und ersetzt durch </w:t>
      </w:r>
      <w:r w:rsidR="00B8480F">
        <w:rPr>
          <w:i/>
        </w:rPr>
        <w:t>Art. </w:t>
      </w:r>
      <w:r w:rsidRPr="00611320">
        <w:rPr>
          <w:i/>
        </w:rPr>
        <w:t>31 des G. vom 7. November 1988 (B.S. vom 6. Dezember 1988)]</w:t>
      </w:r>
    </w:p>
    <w:p w14:paraId="3D128B48" w14:textId="77777777" w:rsidR="00C34C6C" w:rsidRPr="00611320" w:rsidRDefault="00C34C6C" w:rsidP="00C34C6C">
      <w:pPr>
        <w:jc w:val="both"/>
      </w:pPr>
    </w:p>
    <w:p w14:paraId="0B7622D9" w14:textId="77777777" w:rsidR="00C34C6C" w:rsidRPr="00611320" w:rsidRDefault="00C34C6C" w:rsidP="00C34C6C">
      <w:pPr>
        <w:jc w:val="both"/>
      </w:pPr>
    </w:p>
    <w:p w14:paraId="4E23A291" w14:textId="53139FB1" w:rsidR="00C34C6C" w:rsidRPr="00611320" w:rsidRDefault="00C34C6C" w:rsidP="00C34C6C">
      <w:pPr>
        <w:jc w:val="both"/>
        <w:rPr>
          <w:i/>
        </w:rPr>
      </w:pPr>
      <w:r w:rsidRPr="00611320">
        <w:tab/>
      </w:r>
      <w:r w:rsidR="00B8480F">
        <w:rPr>
          <w:b/>
        </w:rPr>
        <w:t>Art. </w:t>
      </w:r>
      <w:r w:rsidRPr="00611320">
        <w:rPr>
          <w:b/>
        </w:rPr>
        <w:t>49</w:t>
      </w:r>
      <w:r w:rsidRPr="00611320">
        <w:t xml:space="preserve"> </w:t>
      </w:r>
      <w:r w:rsidR="002E5E45">
        <w:t>- </w:t>
      </w:r>
      <w:r w:rsidRPr="00611320">
        <w:t xml:space="preserve">1 </w:t>
      </w:r>
      <w:r w:rsidR="002E5E45">
        <w:t>- </w:t>
      </w:r>
      <w:r w:rsidRPr="00611320">
        <w:t>Wenn das Gut von mehreren Pächtern gemeinsam gepachtet wird, muss die unter den Punkten 1 und 2 von Artikel 48 erwähnte Notifikation an alle Bewirtschafter des Guts gerichtet werden. Das Vorkaufsrecht kann mit dem schriftlichen Einverständnis aller Mitpächter-Bewirtschafter von einem oder mehreren unter ihnen ausgeübt werden; ihre Uneinigkeit, Abwesenheit oder ihr Stillschweigen gelten als Ablehnung des Angebots.</w:t>
      </w:r>
    </w:p>
    <w:p w14:paraId="4820764F" w14:textId="77777777" w:rsidR="00C34C6C" w:rsidRPr="00611320" w:rsidRDefault="00C34C6C" w:rsidP="00C34C6C">
      <w:pPr>
        <w:jc w:val="both"/>
      </w:pPr>
    </w:p>
    <w:p w14:paraId="2067822D" w14:textId="17EFE95A" w:rsidR="00C34C6C" w:rsidRPr="00611320" w:rsidRDefault="00C34C6C" w:rsidP="00C34C6C">
      <w:pPr>
        <w:jc w:val="both"/>
      </w:pPr>
      <w:r w:rsidRPr="00611320">
        <w:tab/>
        <w:t xml:space="preserve">Wenn der Verpächter beim Tod des Pächters nicht weiß, welcher Erbe oder welche Erben die Bewirtschaftung des Pachtguts fortsetzen, kann er denjenigen oder diejenigen der Erben oder Rechtsnachfolger, die die letzte Pacht gezahlt haben, oder </w:t>
      </w:r>
      <w:r w:rsidR="002E5E45">
        <w:t>- </w:t>
      </w:r>
      <w:r w:rsidRPr="00611320">
        <w:t xml:space="preserve">in Ermangelung einer solchen Zahlung </w:t>
      </w:r>
      <w:r w:rsidR="002E5E45">
        <w:t>- </w:t>
      </w:r>
      <w:r w:rsidRPr="00611320">
        <w:t>die Erben oder Rechtsnachfolger, die am Betriebssitz des verstorbenen Pächters ihren Wohnsitz haben, als solche betrachten.</w:t>
      </w:r>
    </w:p>
    <w:p w14:paraId="3DF9CB25" w14:textId="77777777" w:rsidR="00C34C6C" w:rsidRPr="00611320" w:rsidRDefault="00C34C6C" w:rsidP="00C34C6C">
      <w:pPr>
        <w:jc w:val="both"/>
      </w:pPr>
    </w:p>
    <w:p w14:paraId="32F31944" w14:textId="1B3EA673" w:rsidR="00C34C6C" w:rsidRPr="00611320" w:rsidRDefault="00C34C6C" w:rsidP="00C34C6C">
      <w:pPr>
        <w:jc w:val="both"/>
      </w:pPr>
      <w:r w:rsidRPr="00611320">
        <w:tab/>
        <w:t xml:space="preserve">2 </w:t>
      </w:r>
      <w:r w:rsidR="002E5E45">
        <w:t>- </w:t>
      </w:r>
      <w:r w:rsidRPr="00611320">
        <w:t>Wenn das Pachtgut mehreren Personen als Miteigentum gehört, ist die in Artikel 48 Punkt 1 vorgesehene Notifikation nur gültig, wenn alle Miteigentümer daran beteiligt waren.</w:t>
      </w:r>
    </w:p>
    <w:p w14:paraId="331D22D7" w14:textId="77777777" w:rsidR="00C34C6C" w:rsidRPr="00611320" w:rsidRDefault="00C34C6C" w:rsidP="00C34C6C">
      <w:pPr>
        <w:jc w:val="both"/>
      </w:pPr>
    </w:p>
    <w:p w14:paraId="7FCE6379" w14:textId="77777777" w:rsidR="00C34C6C" w:rsidRPr="00611320" w:rsidRDefault="00C34C6C" w:rsidP="00C34C6C">
      <w:pPr>
        <w:jc w:val="both"/>
      </w:pPr>
    </w:p>
    <w:p w14:paraId="2BCB2334" w14:textId="64AA7E3B" w:rsidR="00C34C6C" w:rsidRPr="00611320" w:rsidRDefault="00C34C6C" w:rsidP="00C34C6C">
      <w:pPr>
        <w:jc w:val="both"/>
      </w:pPr>
      <w:r w:rsidRPr="00611320">
        <w:tab/>
      </w:r>
      <w:r w:rsidR="00B8480F">
        <w:rPr>
          <w:b/>
        </w:rPr>
        <w:t>Art. </w:t>
      </w:r>
      <w:r w:rsidRPr="00611320">
        <w:rPr>
          <w:b/>
        </w:rPr>
        <w:t>50</w:t>
      </w:r>
      <w:r w:rsidRPr="00611320">
        <w:t xml:space="preserve"> </w:t>
      </w:r>
      <w:r w:rsidR="002E5E45">
        <w:t>- </w:t>
      </w:r>
      <w:r w:rsidRPr="00611320">
        <w:t>Wenn das zum Kauf angebotene Eigentum nur einen Teil des Pachtguts ausmacht, ist das Vorkaufsrecht auf diesen Teil anwendbar.</w:t>
      </w:r>
    </w:p>
    <w:p w14:paraId="2B123A50" w14:textId="77777777" w:rsidR="00C34C6C" w:rsidRPr="00611320" w:rsidRDefault="00C34C6C" w:rsidP="00C34C6C">
      <w:pPr>
        <w:jc w:val="both"/>
      </w:pPr>
    </w:p>
    <w:p w14:paraId="7553E048" w14:textId="1A79CC8C" w:rsidR="00C34C6C" w:rsidRPr="00611320" w:rsidRDefault="00C34C6C" w:rsidP="00C34C6C">
      <w:pPr>
        <w:jc w:val="both"/>
      </w:pPr>
      <w:r w:rsidRPr="00611320">
        <w:tab/>
        <w:t>[Wenn ein Pachtgut oder eine Gruppe von Gütern, die Gegenstand ein und desselben Pachtvertrags sind, bei einem öffentlichen Verkauf in Losen angeboten werden, kann die Gesamt</w:t>
      </w:r>
      <w:r w:rsidR="002E5E45">
        <w:t>- </w:t>
      </w:r>
      <w:r w:rsidRPr="00611320">
        <w:t>oder Teilmasse nur dann zum Kauf angeboten werden, wenn ihre Zusammensetzung vom Pächter gebilligt worden ist; Abwesenheit oder Stillschweigen des Pächters gelten als Billigung.]</w:t>
      </w:r>
    </w:p>
    <w:p w14:paraId="2DD02677" w14:textId="77777777" w:rsidR="00C34C6C" w:rsidRPr="00611320" w:rsidRDefault="00C34C6C" w:rsidP="00C34C6C">
      <w:pPr>
        <w:jc w:val="both"/>
      </w:pPr>
    </w:p>
    <w:p w14:paraId="256063E5" w14:textId="77777777" w:rsidR="00C34C6C" w:rsidRPr="00611320" w:rsidRDefault="00C34C6C" w:rsidP="00C34C6C">
      <w:pPr>
        <w:jc w:val="both"/>
      </w:pPr>
      <w:r w:rsidRPr="00611320">
        <w:tab/>
        <w:t>Wenn das Pachtgut nur einen Teil des zum Kauf angebotenen Eigentums ausmacht, ist das Vorkaufsrecht auf das Pachtgut anwendbar und der Eigentümer ist verpflichtet, ein getrenntes Angebot für dieses Gut zu machen.</w:t>
      </w:r>
    </w:p>
    <w:p w14:paraId="7DE518A9" w14:textId="77777777" w:rsidR="00C34C6C" w:rsidRPr="00611320" w:rsidRDefault="00C34C6C" w:rsidP="00C34C6C">
      <w:pPr>
        <w:jc w:val="both"/>
      </w:pPr>
    </w:p>
    <w:p w14:paraId="58F00EBE" w14:textId="77777777" w:rsidR="00C34C6C" w:rsidRPr="00611320" w:rsidRDefault="00C34C6C" w:rsidP="00C34C6C">
      <w:pPr>
        <w:jc w:val="both"/>
      </w:pPr>
      <w:r w:rsidRPr="00611320">
        <w:tab/>
        <w:t>Im Falle eines öffentlichen Verkaufs muss dieser Teil des Eigentums getrennt versteigert und muss ihm eventuell auch getrennt der Zuschlag erteilt werden.</w:t>
      </w:r>
    </w:p>
    <w:p w14:paraId="0C7278E7" w14:textId="77777777" w:rsidR="00C34C6C" w:rsidRPr="00611320" w:rsidRDefault="00C34C6C" w:rsidP="00C34C6C">
      <w:pPr>
        <w:jc w:val="both"/>
      </w:pPr>
    </w:p>
    <w:p w14:paraId="1E94DC49" w14:textId="6F48A6F1" w:rsidR="00C34C6C" w:rsidRPr="00611320" w:rsidRDefault="00C34C6C" w:rsidP="00C34C6C">
      <w:pPr>
        <w:jc w:val="both"/>
      </w:pPr>
      <w:r w:rsidRPr="00611320">
        <w:br w:type="page"/>
      </w:r>
      <w:r w:rsidRPr="00611320">
        <w:tab/>
        <w:t xml:space="preserve">Diese Bestimmungen beeinträchtigen nicht das in Artikel 52 </w:t>
      </w:r>
      <w:r w:rsidR="00B8480F">
        <w:t>Nr. </w:t>
      </w:r>
      <w:r w:rsidRPr="00611320">
        <w:t>8 zu Gunsten des Eigentümers vorgesehene Recht.</w:t>
      </w:r>
    </w:p>
    <w:p w14:paraId="4FD38FFF" w14:textId="77777777" w:rsidR="00C34C6C" w:rsidRPr="00611320" w:rsidRDefault="00C34C6C" w:rsidP="00C34C6C">
      <w:pPr>
        <w:jc w:val="both"/>
      </w:pPr>
    </w:p>
    <w:p w14:paraId="0247FB50" w14:textId="47C02003" w:rsidR="00C34C6C" w:rsidRPr="00611320" w:rsidRDefault="00C34C6C" w:rsidP="00C34C6C">
      <w:pPr>
        <w:jc w:val="both"/>
      </w:pPr>
      <w:r w:rsidRPr="00611320">
        <w:rPr>
          <w:i/>
        </w:rPr>
        <w:t>[</w:t>
      </w:r>
      <w:r w:rsidR="00B8480F">
        <w:rPr>
          <w:i/>
        </w:rPr>
        <w:t>Art. </w:t>
      </w:r>
      <w:r w:rsidRPr="00611320">
        <w:rPr>
          <w:i/>
        </w:rPr>
        <w:t xml:space="preserve">50 neuer Absatz 2 eingefügt durch </w:t>
      </w:r>
      <w:r w:rsidR="00B8480F">
        <w:rPr>
          <w:i/>
        </w:rPr>
        <w:t>Art. </w:t>
      </w:r>
      <w:r w:rsidRPr="00611320">
        <w:rPr>
          <w:i/>
        </w:rPr>
        <w:t>32 des G. vom 7. November 1988 (B.S. vom 6. Dezember 1988)]</w:t>
      </w:r>
    </w:p>
    <w:p w14:paraId="1E80DF17" w14:textId="77777777" w:rsidR="00C34C6C" w:rsidRPr="00611320" w:rsidRDefault="00C34C6C" w:rsidP="00C34C6C">
      <w:pPr>
        <w:jc w:val="both"/>
      </w:pPr>
    </w:p>
    <w:p w14:paraId="50FB4395" w14:textId="77777777" w:rsidR="00C34C6C" w:rsidRPr="00611320" w:rsidRDefault="00C34C6C" w:rsidP="00C34C6C">
      <w:pPr>
        <w:jc w:val="both"/>
      </w:pPr>
    </w:p>
    <w:p w14:paraId="525C8DE2" w14:textId="5E982039" w:rsidR="00C34C6C" w:rsidRPr="00611320" w:rsidRDefault="00C34C6C" w:rsidP="00C34C6C">
      <w:pPr>
        <w:jc w:val="both"/>
      </w:pPr>
      <w:r w:rsidRPr="00611320">
        <w:tab/>
      </w:r>
      <w:r w:rsidR="00B8480F">
        <w:rPr>
          <w:b/>
        </w:rPr>
        <w:t>Art. </w:t>
      </w:r>
      <w:r w:rsidRPr="00611320">
        <w:rPr>
          <w:b/>
        </w:rPr>
        <w:t>51</w:t>
      </w:r>
      <w:r w:rsidRPr="00611320">
        <w:t xml:space="preserve"> </w:t>
      </w:r>
      <w:r w:rsidR="002E5E45">
        <w:t>- </w:t>
      </w:r>
      <w:r w:rsidRPr="00611320">
        <w:t>Im Falle eines Verkaufs unter Verkennung der Vorkaufsrechte des Pächters hat dieser das Recht, entweder an die Stelle des Käufers zu treten oder vom Verkäufer eine Entschädigung zu verlangen, die 20 % des Verkaufspreises entspricht.</w:t>
      </w:r>
    </w:p>
    <w:p w14:paraId="43BC0060" w14:textId="77777777" w:rsidR="00C34C6C" w:rsidRPr="00611320" w:rsidRDefault="00C34C6C" w:rsidP="00C34C6C">
      <w:pPr>
        <w:jc w:val="both"/>
      </w:pPr>
    </w:p>
    <w:p w14:paraId="1E674495" w14:textId="77777777" w:rsidR="00C34C6C" w:rsidRPr="00611320" w:rsidRDefault="00C34C6C" w:rsidP="00C34C6C">
      <w:pPr>
        <w:jc w:val="both"/>
      </w:pPr>
      <w:r w:rsidRPr="00611320">
        <w:tab/>
        <w:t>Im ersten Fall muss die Klage gleichzeitig gegen den Verkäufer und gegen den ersten Käufer eingereicht werden und ist die Klage erst zulässig, nachdem sie am Rand der Übertragung der angefochtenen Urkunde und gegebenenfalls am Rand der Übertragung des zuletzt übertragenen Rechtstitels eingetragen worden ist.</w:t>
      </w:r>
    </w:p>
    <w:p w14:paraId="7ABEDC92" w14:textId="77777777" w:rsidR="00C34C6C" w:rsidRPr="00611320" w:rsidRDefault="00C34C6C" w:rsidP="00C34C6C">
      <w:pPr>
        <w:jc w:val="both"/>
      </w:pPr>
    </w:p>
    <w:p w14:paraId="0720C215" w14:textId="77777777" w:rsidR="00C34C6C" w:rsidRPr="00611320" w:rsidRDefault="00C34C6C" w:rsidP="00C34C6C">
      <w:pPr>
        <w:jc w:val="both"/>
      </w:pPr>
      <w:r w:rsidRPr="00611320">
        <w:tab/>
        <w:t>Wer an die Stelle des Käufers getreten ist, zahlt dem Käufer den Preis, den dieser gezahlt hat, sowie die Beurkundungskosten zurück. Er ist nur an die Verpflichtungen, die sich für den Käufer aus dem authentischen Kaufvertrag ergeben, und an die Lasten, denen der Käufer zugestimmt hat, gebunden, sofern diese Lasten vor der Eintragung seiner Klage eingetragen oder übertragen worden sind.</w:t>
      </w:r>
    </w:p>
    <w:p w14:paraId="0EC2489E" w14:textId="77777777" w:rsidR="00C34C6C" w:rsidRPr="00611320" w:rsidRDefault="00C34C6C" w:rsidP="00C34C6C">
      <w:pPr>
        <w:jc w:val="both"/>
      </w:pPr>
    </w:p>
    <w:p w14:paraId="4E689696" w14:textId="540CAE70" w:rsidR="00C34C6C" w:rsidRPr="00611320" w:rsidRDefault="00C34C6C" w:rsidP="00C34C6C">
      <w:pPr>
        <w:jc w:val="both"/>
      </w:pPr>
      <w:r w:rsidRPr="00611320">
        <w:tab/>
        <w:t xml:space="preserve">Die Klage auf Rücknahme und Subrogation und die Schadenersatzklage verjähren </w:t>
      </w:r>
      <w:r w:rsidR="002E5E45">
        <w:t>- </w:t>
      </w:r>
      <w:r w:rsidRPr="00611320">
        <w:t xml:space="preserve">im Falle des öffentlichen Verkaufs </w:t>
      </w:r>
      <w:r w:rsidR="002E5E45">
        <w:t>- </w:t>
      </w:r>
      <w:r w:rsidRPr="00611320">
        <w:t xml:space="preserve">nach Ablauf von drei Monaten ab dem Datum der Zuschlagserteilung und </w:t>
      </w:r>
      <w:r w:rsidR="002E5E45">
        <w:t>- </w:t>
      </w:r>
      <w:r w:rsidRPr="00611320">
        <w:t xml:space="preserve">im Falle des freihändigen Verkaufs </w:t>
      </w:r>
      <w:r w:rsidR="002E5E45">
        <w:t>- </w:t>
      </w:r>
      <w:r w:rsidRPr="00611320">
        <w:t>nach Ablauf von drei Monaten ab der Notifikation dieses Verkaufs an den Pächter, wenn eine solche Notifikation erfolgt ist, und ansonsten nach Ablauf von zwei Jahren nach Übertragung des Kaufvertrags.</w:t>
      </w:r>
    </w:p>
    <w:p w14:paraId="1D65D362" w14:textId="77777777" w:rsidR="00C34C6C" w:rsidRPr="00611320" w:rsidRDefault="00C34C6C" w:rsidP="00C34C6C">
      <w:pPr>
        <w:jc w:val="both"/>
      </w:pPr>
    </w:p>
    <w:p w14:paraId="666B16BD" w14:textId="58BA26F9" w:rsidR="00C34C6C" w:rsidRPr="00611320" w:rsidRDefault="00C34C6C" w:rsidP="00C34C6C">
      <w:pPr>
        <w:jc w:val="both"/>
      </w:pPr>
      <w:r w:rsidRPr="00611320">
        <w:tab/>
        <w:t xml:space="preserve">Wenn der Richter der Subrogationsklage stattgibt, verweist er die Parteien für die Beurkundung an den Notar ihrer Wahl oder </w:t>
      </w:r>
      <w:r w:rsidR="002E5E45">
        <w:t>- </w:t>
      </w:r>
      <w:r w:rsidRPr="00611320">
        <w:t xml:space="preserve">wenn die Parteien sich nicht über die Wahl einigen können </w:t>
      </w:r>
      <w:r w:rsidR="002E5E45">
        <w:t>- </w:t>
      </w:r>
      <w:r w:rsidRPr="00611320">
        <w:t>an einen von Amts wegen bestellten Notar. Die Beurkundungskosten gehen zu Lasten desjenigen, der an die Stelle des Käufers getreten ist.</w:t>
      </w:r>
    </w:p>
    <w:p w14:paraId="35543D15" w14:textId="77777777" w:rsidR="00C34C6C" w:rsidRPr="00611320" w:rsidRDefault="00C34C6C" w:rsidP="00C34C6C">
      <w:pPr>
        <w:jc w:val="both"/>
      </w:pPr>
    </w:p>
    <w:p w14:paraId="7BB82219" w14:textId="77777777" w:rsidR="00C34C6C" w:rsidRPr="00611320" w:rsidRDefault="00C34C6C" w:rsidP="00C34C6C">
      <w:pPr>
        <w:jc w:val="both"/>
      </w:pPr>
      <w:r w:rsidRPr="00611320">
        <w:tab/>
        <w:t>Jede in Bezug auf eine Subrogationsklage ergangene Entscheidung wird infolge der in Absatz 2 vorgesehenen Eintragung registriert.</w:t>
      </w:r>
    </w:p>
    <w:p w14:paraId="62010042" w14:textId="77777777" w:rsidR="00C34C6C" w:rsidRPr="00611320" w:rsidRDefault="00C34C6C" w:rsidP="00C34C6C">
      <w:pPr>
        <w:jc w:val="both"/>
      </w:pPr>
    </w:p>
    <w:p w14:paraId="5B73C276" w14:textId="77777777" w:rsidR="00C34C6C" w:rsidRPr="00611320" w:rsidRDefault="00C34C6C" w:rsidP="00C34C6C">
      <w:pPr>
        <w:jc w:val="both"/>
      </w:pPr>
    </w:p>
    <w:p w14:paraId="02F80495" w14:textId="63417092" w:rsidR="00C34C6C" w:rsidRPr="00611320" w:rsidRDefault="00C34C6C" w:rsidP="00C34C6C">
      <w:pPr>
        <w:jc w:val="both"/>
      </w:pPr>
      <w:r w:rsidRPr="00611320">
        <w:tab/>
      </w:r>
      <w:r w:rsidR="00B8480F">
        <w:rPr>
          <w:b/>
        </w:rPr>
        <w:t>Art. </w:t>
      </w:r>
      <w:r w:rsidRPr="00611320">
        <w:rPr>
          <w:b/>
        </w:rPr>
        <w:t>52</w:t>
      </w:r>
      <w:r w:rsidRPr="00611320">
        <w:t xml:space="preserve"> </w:t>
      </w:r>
      <w:r w:rsidR="002E5E45">
        <w:t>- </w:t>
      </w:r>
      <w:r w:rsidRPr="00611320">
        <w:t>Der Pächter hat kein Vorkaufsrecht:</w:t>
      </w:r>
    </w:p>
    <w:p w14:paraId="7FD48830" w14:textId="77777777" w:rsidR="00C34C6C" w:rsidRPr="00611320" w:rsidRDefault="00C34C6C" w:rsidP="00C34C6C">
      <w:pPr>
        <w:jc w:val="both"/>
      </w:pPr>
    </w:p>
    <w:p w14:paraId="1779A542" w14:textId="77777777" w:rsidR="00C34C6C" w:rsidRPr="00611320" w:rsidRDefault="00C34C6C" w:rsidP="00C34C6C">
      <w:pPr>
        <w:jc w:val="both"/>
      </w:pPr>
      <w:r w:rsidRPr="00611320">
        <w:tab/>
        <w:t>1. [wenn das Gut nicht vom ihm persönlich oder von seinem Ehepartner, seinen Verwandten in absteigender Linie oder Adoptivkindern oder von denen seines Ehepartners oder von den Ehepartnern der besagten Verwandten in absteigender Linie oder Adoptivkinder bewirtschaftet wird.]</w:t>
      </w:r>
    </w:p>
    <w:p w14:paraId="30C59D49" w14:textId="77777777" w:rsidR="00C34C6C" w:rsidRPr="00611320" w:rsidRDefault="00C34C6C" w:rsidP="00C34C6C">
      <w:pPr>
        <w:jc w:val="both"/>
      </w:pPr>
    </w:p>
    <w:p w14:paraId="282FB7DD" w14:textId="77777777" w:rsidR="00C34C6C" w:rsidRPr="00611320" w:rsidRDefault="00C34C6C" w:rsidP="00C34C6C">
      <w:pPr>
        <w:jc w:val="both"/>
      </w:pPr>
      <w:r w:rsidRPr="00611320">
        <w:tab/>
        <w:t>Der Tausch in Sachen Anbau auf dem Pachtgut beeinträchtigt jedoch nicht das Vorkaufsrecht des Pächters,</w:t>
      </w:r>
    </w:p>
    <w:p w14:paraId="49AD518E" w14:textId="77777777" w:rsidR="00C34C6C" w:rsidRPr="00611320" w:rsidRDefault="00C34C6C" w:rsidP="00C34C6C">
      <w:pPr>
        <w:jc w:val="both"/>
      </w:pPr>
    </w:p>
    <w:p w14:paraId="191E9E3D" w14:textId="77777777" w:rsidR="00C34C6C" w:rsidRPr="00611320" w:rsidRDefault="00C34C6C" w:rsidP="00C34C6C">
      <w:pPr>
        <w:jc w:val="both"/>
      </w:pPr>
      <w:r w:rsidRPr="00611320">
        <w:tab/>
        <w:t>2. [im Falle des Verkaufs des Guts an den Ehepartner, an die Verwandten in absteigender Linie oder Adoptivkinder oder an die des Ehepartners des Eigentümers oder eines der Miteigentümer oder an die Ehepartner der besagten Verwandten in absteigender Linie oder Adoptivkinder, die für eigene Rechnung kaufen, und sofern das Gut nicht innerhalb einer Frist von zwei Jahren erneut verkauft wird.</w:t>
      </w:r>
    </w:p>
    <w:p w14:paraId="46A941FB" w14:textId="77777777" w:rsidR="00C34C6C" w:rsidRPr="00611320" w:rsidRDefault="00C34C6C" w:rsidP="00C34C6C">
      <w:pPr>
        <w:jc w:val="both"/>
      </w:pPr>
    </w:p>
    <w:p w14:paraId="66552062" w14:textId="77777777" w:rsidR="00C34C6C" w:rsidRPr="00611320" w:rsidRDefault="00C34C6C" w:rsidP="00C34C6C">
      <w:pPr>
        <w:jc w:val="both"/>
      </w:pPr>
      <w:r w:rsidRPr="00611320">
        <w:tab/>
        <w:t>Diese Ausnahme findet keine Anwendung, wenn der Pächter selber der Ehepartner, ein Verwandter in absteigender Linie oder Adoptivkind des Eigentümers oder eines der Miteigentümer oder des Ehepartners des Eigentümers oder eines der Miteigentümer oder der Ehepartner eines der besagten Verwandten in absteigender Linie oder Adoptivkinder ist,]</w:t>
      </w:r>
    </w:p>
    <w:p w14:paraId="6AC84683" w14:textId="77777777" w:rsidR="00C34C6C" w:rsidRPr="00611320" w:rsidRDefault="00C34C6C" w:rsidP="00C34C6C">
      <w:pPr>
        <w:jc w:val="both"/>
      </w:pPr>
    </w:p>
    <w:p w14:paraId="2045F38C" w14:textId="77777777" w:rsidR="00C34C6C" w:rsidRPr="00611320" w:rsidRDefault="00C34C6C" w:rsidP="00C34C6C">
      <w:pPr>
        <w:jc w:val="both"/>
      </w:pPr>
      <w:r w:rsidRPr="00611320">
        <w:tab/>
        <w:t>3. im Falle des Verkaufs des Guts an eine öffentliche Verwaltung oder an eine juristische Person des öffentlichen Rechts, wenn das Gut erworben wird, um zu Zwecken des allgemeinen Interesses verwendet zu werden,</w:t>
      </w:r>
    </w:p>
    <w:p w14:paraId="369D0153" w14:textId="77777777" w:rsidR="00C34C6C" w:rsidRPr="00611320" w:rsidRDefault="00C34C6C" w:rsidP="00C34C6C">
      <w:pPr>
        <w:jc w:val="both"/>
      </w:pPr>
    </w:p>
    <w:p w14:paraId="4048A139" w14:textId="77777777" w:rsidR="00C34C6C" w:rsidRPr="00611320" w:rsidRDefault="00C34C6C" w:rsidP="00C34C6C">
      <w:pPr>
        <w:jc w:val="both"/>
      </w:pPr>
      <w:r w:rsidRPr="00611320">
        <w:tab/>
        <w:t>4. im Falle des Verkaufs eines Anteils am Eigentum des Pachtguts an einen Miteigentümer.</w:t>
      </w:r>
    </w:p>
    <w:p w14:paraId="3D5DD9E7" w14:textId="77777777" w:rsidR="00C34C6C" w:rsidRPr="00611320" w:rsidRDefault="00C34C6C" w:rsidP="00C34C6C">
      <w:pPr>
        <w:jc w:val="both"/>
      </w:pPr>
    </w:p>
    <w:p w14:paraId="547D56B9" w14:textId="77777777" w:rsidR="00C34C6C" w:rsidRPr="00611320" w:rsidRDefault="00C34C6C" w:rsidP="00C34C6C">
      <w:pPr>
        <w:jc w:val="both"/>
      </w:pPr>
      <w:r w:rsidRPr="00611320">
        <w:tab/>
        <w:t>[Diese Ausnahme kann nur von Personen geltend gemacht werden, die durch Erbschaft oder Testament Miteigentümer geworden sind oder die bei Abschluss des Landpachtvertrags bereits Miteigentümer waren oder die das Gut während der Dauer des Landpachtvertrags in ungeteilter Rechtsgemeinschaft gekauft haben, ohne dass der Pächter von seinem Vorkaufsrecht Gebrauch gemacht hat,]</w:t>
      </w:r>
    </w:p>
    <w:p w14:paraId="6774CEF2" w14:textId="77777777" w:rsidR="00C34C6C" w:rsidRPr="00611320" w:rsidRDefault="00C34C6C" w:rsidP="00C34C6C">
      <w:pPr>
        <w:jc w:val="both"/>
      </w:pPr>
    </w:p>
    <w:p w14:paraId="07340EA8" w14:textId="77777777" w:rsidR="00C34C6C" w:rsidRPr="00611320" w:rsidRDefault="00C34C6C" w:rsidP="00C34C6C">
      <w:pPr>
        <w:jc w:val="both"/>
      </w:pPr>
      <w:r w:rsidRPr="00611320">
        <w:tab/>
        <w:t>5. wenn das Pachtgut Gegenstand eines Verkaufsversprechens ist, das von einem feststehenden Tag vor Abschluss des Pachtvertrags datiert, sofern dieses Versprechen von demjenigen, dem es gemacht worden ist, angenommen wird,</w:t>
      </w:r>
    </w:p>
    <w:p w14:paraId="7322F65B" w14:textId="77777777" w:rsidR="00C34C6C" w:rsidRPr="00611320" w:rsidRDefault="00C34C6C" w:rsidP="00C34C6C">
      <w:pPr>
        <w:jc w:val="both"/>
      </w:pPr>
    </w:p>
    <w:p w14:paraId="1F51EB29" w14:textId="77777777" w:rsidR="00C34C6C" w:rsidRPr="00611320" w:rsidRDefault="00C34C6C" w:rsidP="00C34C6C">
      <w:pPr>
        <w:jc w:val="both"/>
      </w:pPr>
      <w:r w:rsidRPr="00611320">
        <w:tab/>
        <w:t>6. wenn er gekündigt hat,</w:t>
      </w:r>
    </w:p>
    <w:p w14:paraId="24B73F2A" w14:textId="77777777" w:rsidR="00C34C6C" w:rsidRPr="00611320" w:rsidRDefault="00C34C6C" w:rsidP="00C34C6C">
      <w:pPr>
        <w:jc w:val="both"/>
      </w:pPr>
    </w:p>
    <w:p w14:paraId="24FEFBBC" w14:textId="189554E8" w:rsidR="00C34C6C" w:rsidRPr="00611320" w:rsidRDefault="00C34C6C" w:rsidP="00C34C6C">
      <w:pPr>
        <w:jc w:val="both"/>
      </w:pPr>
      <w:r w:rsidRPr="00611320">
        <w:tab/>
        <w:t xml:space="preserve">7. [in den Fällen, die in den Artikeln 6 </w:t>
      </w:r>
      <w:r w:rsidR="00B8480F">
        <w:t>§ </w:t>
      </w:r>
      <w:r w:rsidRPr="00611320">
        <w:t xml:space="preserve">1 </w:t>
      </w:r>
      <w:r w:rsidR="00B8480F">
        <w:t>Nr. </w:t>
      </w:r>
      <w:r w:rsidRPr="00611320">
        <w:t>1 bis 5 einschließlich und 14 Absatz 2 vorgesehen sind,]</w:t>
      </w:r>
    </w:p>
    <w:p w14:paraId="650C2E17" w14:textId="77777777" w:rsidR="00C34C6C" w:rsidRPr="00611320" w:rsidRDefault="00C34C6C" w:rsidP="00C34C6C">
      <w:pPr>
        <w:jc w:val="both"/>
      </w:pPr>
    </w:p>
    <w:p w14:paraId="1F511D8C" w14:textId="77777777" w:rsidR="00C34C6C" w:rsidRPr="00611320" w:rsidRDefault="00C34C6C" w:rsidP="00C34C6C">
      <w:pPr>
        <w:jc w:val="both"/>
      </w:pPr>
      <w:r w:rsidRPr="00611320">
        <w:tab/>
        <w:t>8. wenn der Eigentümer vom Friedensrichter die Genehmigung erhält, das Gut zu verkaufen, ohne dass das Vorkaufsrecht ausgeübt werden kann. Der Richter erteilt diese Genehmigung nur dann, wenn der Eigentümer ernsthafte Gründe hat, den Pächter abzuweisen. Er trifft die Entscheidung, nachdem er die Parteien angehört oder ordnungsgemäß vorgeladen hat. Um die Ernsthaftigkeit der geltend gemachten Gründe zu beurteilen, lässt der Richter sich insbesondere von den Bestimmungen von Artikel 7 bezüglich der Kündigungsgründe leiten.</w:t>
      </w:r>
    </w:p>
    <w:p w14:paraId="05E73AA3" w14:textId="77777777" w:rsidR="00C34C6C" w:rsidRPr="00611320" w:rsidRDefault="00C34C6C" w:rsidP="00C34C6C">
      <w:pPr>
        <w:jc w:val="both"/>
      </w:pPr>
    </w:p>
    <w:p w14:paraId="12C12A3A" w14:textId="2FC0E8C2" w:rsidR="00C34C6C" w:rsidRPr="00611320" w:rsidRDefault="00C34C6C" w:rsidP="00C34C6C">
      <w:pPr>
        <w:jc w:val="both"/>
      </w:pPr>
      <w:r w:rsidRPr="00611320">
        <w:rPr>
          <w:i/>
        </w:rPr>
        <w:t>[</w:t>
      </w:r>
      <w:r w:rsidR="00B8480F">
        <w:rPr>
          <w:i/>
        </w:rPr>
        <w:t>Art. </w:t>
      </w:r>
      <w:r w:rsidRPr="00611320">
        <w:rPr>
          <w:i/>
        </w:rPr>
        <w:t xml:space="preserve">52 einziger Absatz </w:t>
      </w:r>
      <w:r w:rsidR="00B8480F">
        <w:rPr>
          <w:i/>
        </w:rPr>
        <w:t>Nr. </w:t>
      </w:r>
      <w:r w:rsidRPr="00611320">
        <w:rPr>
          <w:i/>
        </w:rPr>
        <w:t xml:space="preserve">1 </w:t>
      </w:r>
      <w:r w:rsidR="00B8480F">
        <w:rPr>
          <w:i/>
        </w:rPr>
        <w:t>Abs. </w:t>
      </w:r>
      <w:r w:rsidRPr="00611320">
        <w:rPr>
          <w:i/>
        </w:rPr>
        <w:t xml:space="preserve">1 ersetzt durch </w:t>
      </w:r>
      <w:r w:rsidR="00B8480F">
        <w:rPr>
          <w:i/>
        </w:rPr>
        <w:t>Art. </w:t>
      </w:r>
      <w:r w:rsidRPr="00611320">
        <w:rPr>
          <w:i/>
        </w:rPr>
        <w:t xml:space="preserve">33 Buchstabe A des G. vom 7. November 1988 (B.S. vom 6. Dezember 1988); einziger Absatz </w:t>
      </w:r>
      <w:r w:rsidR="00B8480F">
        <w:rPr>
          <w:i/>
        </w:rPr>
        <w:t>Nr. </w:t>
      </w:r>
      <w:r w:rsidRPr="00611320">
        <w:rPr>
          <w:i/>
        </w:rPr>
        <w:t xml:space="preserve">2 ersetzt durch </w:t>
      </w:r>
      <w:r w:rsidR="00B8480F">
        <w:rPr>
          <w:i/>
        </w:rPr>
        <w:t>Art. </w:t>
      </w:r>
      <w:r w:rsidRPr="00611320">
        <w:rPr>
          <w:i/>
        </w:rPr>
        <w:t xml:space="preserve">33 Buchstabe B des G. vom 7. November 1988 (B.S. vom 6. Dezember 1988); einziger Absatz </w:t>
      </w:r>
      <w:r w:rsidR="00B8480F">
        <w:rPr>
          <w:i/>
        </w:rPr>
        <w:t>Nr. </w:t>
      </w:r>
      <w:r w:rsidRPr="00611320">
        <w:rPr>
          <w:i/>
        </w:rPr>
        <w:t xml:space="preserve">4 </w:t>
      </w:r>
      <w:r w:rsidR="00B8480F">
        <w:rPr>
          <w:i/>
        </w:rPr>
        <w:t>Abs. </w:t>
      </w:r>
      <w:r w:rsidRPr="00611320">
        <w:rPr>
          <w:i/>
        </w:rPr>
        <w:t xml:space="preserve">2 eingefügt durch </w:t>
      </w:r>
      <w:r w:rsidR="00B8480F">
        <w:rPr>
          <w:i/>
        </w:rPr>
        <w:t>Art. </w:t>
      </w:r>
      <w:r w:rsidRPr="00611320">
        <w:rPr>
          <w:i/>
        </w:rPr>
        <w:t xml:space="preserve">2 des G. vom 23. November 1978 (B.S. vom 13. Dezember 1978); einziger Absatz </w:t>
      </w:r>
      <w:r w:rsidR="00B8480F">
        <w:rPr>
          <w:i/>
        </w:rPr>
        <w:t>Nr. </w:t>
      </w:r>
      <w:r w:rsidRPr="00611320">
        <w:rPr>
          <w:i/>
        </w:rPr>
        <w:t xml:space="preserve">7 ersetzt durch </w:t>
      </w:r>
      <w:r w:rsidR="00B8480F">
        <w:rPr>
          <w:i/>
        </w:rPr>
        <w:t>Art. </w:t>
      </w:r>
      <w:r w:rsidRPr="00611320">
        <w:rPr>
          <w:i/>
        </w:rPr>
        <w:t>33 Buchstabe C des G. vom 7. November 1988 (B.S. vom 6. Dezember 1988)]</w:t>
      </w:r>
    </w:p>
    <w:p w14:paraId="177DB097" w14:textId="77777777" w:rsidR="00C34C6C" w:rsidRPr="00611320" w:rsidRDefault="00C34C6C" w:rsidP="00C34C6C">
      <w:pPr>
        <w:jc w:val="both"/>
      </w:pPr>
    </w:p>
    <w:p w14:paraId="4BEC4933" w14:textId="77777777" w:rsidR="00C34C6C" w:rsidRPr="00611320" w:rsidRDefault="00C34C6C" w:rsidP="00C34C6C">
      <w:pPr>
        <w:jc w:val="both"/>
      </w:pPr>
    </w:p>
    <w:p w14:paraId="42C11A25" w14:textId="6D480219" w:rsidR="00C34C6C" w:rsidRPr="00611320" w:rsidRDefault="00C34C6C" w:rsidP="00C34C6C">
      <w:pPr>
        <w:jc w:val="both"/>
      </w:pPr>
      <w:r w:rsidRPr="00611320">
        <w:tab/>
      </w:r>
      <w:r w:rsidR="00B8480F">
        <w:rPr>
          <w:b/>
        </w:rPr>
        <w:t>Art. </w:t>
      </w:r>
      <w:r w:rsidRPr="00611320">
        <w:rPr>
          <w:b/>
        </w:rPr>
        <w:t>53</w:t>
      </w:r>
      <w:r w:rsidRPr="00611320">
        <w:t xml:space="preserve"> </w:t>
      </w:r>
      <w:r w:rsidR="002E5E45">
        <w:t>- </w:t>
      </w:r>
      <w:r w:rsidRPr="00611320">
        <w:t>Jegliche Vereinbarung, durch die der Pächter im Voraus ganz oder teilweise auf das Vorkaufsrecht verzichtet, gilt als nicht vorhanden. Während des Pachtvertrags kann der Pächter jedoch auf die in Artikel 14 Absatz 2 vorgesehene Weise auf dieses Recht verzichten.</w:t>
      </w:r>
    </w:p>
    <w:p w14:paraId="0514D782" w14:textId="77777777" w:rsidR="00C34C6C" w:rsidRPr="00611320" w:rsidRDefault="00C34C6C" w:rsidP="00C34C6C">
      <w:pPr>
        <w:jc w:val="both"/>
      </w:pPr>
    </w:p>
    <w:p w14:paraId="0B9C5672" w14:textId="77777777" w:rsidR="00C34C6C" w:rsidRPr="00611320" w:rsidRDefault="00C34C6C" w:rsidP="00C34C6C">
      <w:pPr>
        <w:jc w:val="both"/>
      </w:pPr>
    </w:p>
    <w:p w14:paraId="07ACFA15" w14:textId="5D40A8AB" w:rsidR="00C34C6C" w:rsidRPr="00611320" w:rsidRDefault="00C34C6C" w:rsidP="00C34C6C">
      <w:pPr>
        <w:jc w:val="both"/>
      </w:pPr>
      <w:r w:rsidRPr="00611320">
        <w:tab/>
      </w:r>
      <w:r w:rsidR="00B8480F">
        <w:rPr>
          <w:b/>
        </w:rPr>
        <w:t>Art. </w:t>
      </w:r>
      <w:r w:rsidRPr="00611320">
        <w:rPr>
          <w:b/>
        </w:rPr>
        <w:t>54</w:t>
      </w:r>
      <w:r w:rsidRPr="00611320">
        <w:t xml:space="preserve"> </w:t>
      </w:r>
      <w:r w:rsidR="002E5E45">
        <w:t>- </w:t>
      </w:r>
      <w:r w:rsidRPr="00611320">
        <w:t>[Der Pächter, der von seinem Vorkaufsrecht Gebrauch gemacht hat, darf während eines Zeitraums von fünf Jahren ab dem Erwerb weder das Gut noch dessen Bewirtschaftung an andere Personen als seinen Ehepartner, seine Verwandten in absteigender Linie oder Adoptivkinder oder die seines Ehepartners oder die Ehepartner der besagten Verwandten in absteigender Linie oder Adoptivkinder abtreten.]</w:t>
      </w:r>
    </w:p>
    <w:p w14:paraId="1202A09E" w14:textId="77777777" w:rsidR="00C34C6C" w:rsidRPr="00611320" w:rsidRDefault="00C34C6C" w:rsidP="00C34C6C">
      <w:pPr>
        <w:jc w:val="both"/>
      </w:pPr>
    </w:p>
    <w:p w14:paraId="09D88E97" w14:textId="77777777" w:rsidR="00C34C6C" w:rsidRPr="00611320" w:rsidRDefault="00C34C6C" w:rsidP="00C34C6C">
      <w:pPr>
        <w:jc w:val="both"/>
      </w:pPr>
      <w:r w:rsidRPr="00611320">
        <w:tab/>
        <w:t>[Die in Absatz 1 vorgesehene Beschränkung in Sachen Abtretung gilt nicht für den Fall, wo der Pächter, der von seinem Vorkaufsrecht Gebrauch gemacht hat, das Gut an einen Käufer weiterverkaufen kann, der ihm im Kaufvertrag eine effektive Pachtdauer von neun Jahren garantiert.]</w:t>
      </w:r>
    </w:p>
    <w:p w14:paraId="53E2EB61" w14:textId="77777777" w:rsidR="00C34C6C" w:rsidRPr="00611320" w:rsidRDefault="00C34C6C" w:rsidP="00C34C6C">
      <w:pPr>
        <w:jc w:val="both"/>
      </w:pPr>
    </w:p>
    <w:p w14:paraId="436CCEBE" w14:textId="77777777" w:rsidR="00C34C6C" w:rsidRPr="00611320" w:rsidRDefault="00C34C6C" w:rsidP="00C34C6C">
      <w:pPr>
        <w:jc w:val="both"/>
      </w:pPr>
      <w:r w:rsidRPr="00611320">
        <w:tab/>
        <w:t>Im Falle des Verstoßes gegen diese Bestimmung ist der Pächter dazu verpflichtet, dem Verkäufer eine Entschädigung zu zahlen, die 20 % des Verkaufspreises der betreffenden Parzellen entspricht, es sei denn, er hat vorab aus ernsthaften Gründen die Genehmigung des Friedensrichters erhalten.</w:t>
      </w:r>
    </w:p>
    <w:p w14:paraId="40441515" w14:textId="77777777" w:rsidR="00C34C6C" w:rsidRPr="00611320" w:rsidRDefault="00C34C6C" w:rsidP="00C34C6C">
      <w:pPr>
        <w:jc w:val="both"/>
      </w:pPr>
    </w:p>
    <w:p w14:paraId="0EE99A1A" w14:textId="34701538" w:rsidR="00C34C6C" w:rsidRPr="00611320" w:rsidRDefault="00C34C6C" w:rsidP="00C34C6C">
      <w:pPr>
        <w:jc w:val="both"/>
      </w:pPr>
      <w:r w:rsidRPr="00611320">
        <w:rPr>
          <w:i/>
        </w:rPr>
        <w:t>[</w:t>
      </w:r>
      <w:r w:rsidR="00B8480F">
        <w:rPr>
          <w:i/>
        </w:rPr>
        <w:t>Art. </w:t>
      </w:r>
      <w:r w:rsidRPr="00611320">
        <w:rPr>
          <w:i/>
        </w:rPr>
        <w:t xml:space="preserve">54 </w:t>
      </w:r>
      <w:r w:rsidR="00B8480F">
        <w:rPr>
          <w:i/>
        </w:rPr>
        <w:t>Abs. </w:t>
      </w:r>
      <w:r w:rsidRPr="00611320">
        <w:rPr>
          <w:i/>
        </w:rPr>
        <w:t xml:space="preserve">1 ersetzt durch </w:t>
      </w:r>
      <w:r w:rsidR="00B8480F">
        <w:rPr>
          <w:i/>
        </w:rPr>
        <w:t>Art. </w:t>
      </w:r>
      <w:r w:rsidRPr="00611320">
        <w:rPr>
          <w:i/>
        </w:rPr>
        <w:t xml:space="preserve">34 Buchstabe A des G. vom 7. November 1988 (B.S. vom 6. Dezember 1988); neuer Absatz 2 eingefügt durch </w:t>
      </w:r>
      <w:r w:rsidR="00B8480F">
        <w:rPr>
          <w:i/>
        </w:rPr>
        <w:t>Art. </w:t>
      </w:r>
      <w:r w:rsidRPr="00611320">
        <w:rPr>
          <w:i/>
        </w:rPr>
        <w:t>34 Buchstabe B des G. vom 7. November 1988 (B.S. vom 6. Dezember 1988)]</w:t>
      </w:r>
    </w:p>
    <w:p w14:paraId="32C99842" w14:textId="77777777" w:rsidR="00C34C6C" w:rsidRPr="00611320" w:rsidRDefault="00C34C6C" w:rsidP="00C34C6C">
      <w:pPr>
        <w:jc w:val="both"/>
      </w:pPr>
    </w:p>
    <w:p w14:paraId="7AE2FA62" w14:textId="77777777" w:rsidR="00C34C6C" w:rsidRPr="00611320" w:rsidRDefault="00C34C6C" w:rsidP="00C34C6C">
      <w:pPr>
        <w:jc w:val="both"/>
      </w:pPr>
    </w:p>
    <w:p w14:paraId="70AC7CB5" w14:textId="7B1E3E54" w:rsidR="00C34C6C" w:rsidRPr="00611320" w:rsidRDefault="00C34C6C" w:rsidP="00C34C6C">
      <w:pPr>
        <w:jc w:val="both"/>
      </w:pPr>
      <w:r w:rsidRPr="00611320">
        <w:tab/>
      </w:r>
      <w:r w:rsidR="00B8480F">
        <w:rPr>
          <w:b/>
        </w:rPr>
        <w:t>Art. </w:t>
      </w:r>
      <w:r w:rsidRPr="00611320">
        <w:rPr>
          <w:b/>
        </w:rPr>
        <w:t>55</w:t>
      </w:r>
      <w:r w:rsidRPr="00611320">
        <w:t xml:space="preserve"> </w:t>
      </w:r>
      <w:r w:rsidR="002E5E45">
        <w:t>- </w:t>
      </w:r>
      <w:r w:rsidRPr="00611320">
        <w:t>Im Falle der Veräußerung des Pachtguts tritt der Erwerber in die Rechte und Pflichten des Verpächters ein.</w:t>
      </w:r>
    </w:p>
    <w:p w14:paraId="24391661" w14:textId="77777777" w:rsidR="00C34C6C" w:rsidRPr="00611320" w:rsidRDefault="00C34C6C" w:rsidP="00C34C6C">
      <w:pPr>
        <w:jc w:val="both"/>
      </w:pPr>
    </w:p>
    <w:p w14:paraId="3D1C4CFF" w14:textId="77777777" w:rsidR="00C34C6C" w:rsidRPr="00611320" w:rsidRDefault="00C34C6C" w:rsidP="00C34C6C">
      <w:pPr>
        <w:jc w:val="both"/>
      </w:pPr>
    </w:p>
    <w:p w14:paraId="01C2B09A" w14:textId="7DF22AF8" w:rsidR="00C34C6C" w:rsidRPr="00611320" w:rsidRDefault="00B8480F" w:rsidP="00C34C6C">
      <w:pPr>
        <w:jc w:val="center"/>
      </w:pPr>
      <w:r>
        <w:t>§ </w:t>
      </w:r>
      <w:r w:rsidR="00C34C6C" w:rsidRPr="00611320">
        <w:t xml:space="preserve">12 </w:t>
      </w:r>
      <w:r w:rsidR="002E5E45">
        <w:t>- </w:t>
      </w:r>
      <w:r w:rsidR="00C34C6C" w:rsidRPr="00611320">
        <w:t>Allgemeine Bestimmungen</w:t>
      </w:r>
    </w:p>
    <w:p w14:paraId="24FDAEE2" w14:textId="77777777" w:rsidR="00C34C6C" w:rsidRPr="00611320" w:rsidRDefault="00C34C6C" w:rsidP="00C34C6C">
      <w:pPr>
        <w:jc w:val="both"/>
      </w:pPr>
    </w:p>
    <w:p w14:paraId="332ACAA7" w14:textId="77777777" w:rsidR="00C34C6C" w:rsidRPr="00611320" w:rsidRDefault="00C34C6C" w:rsidP="00C34C6C">
      <w:pPr>
        <w:jc w:val="both"/>
      </w:pPr>
    </w:p>
    <w:p w14:paraId="0BAD3C24" w14:textId="712E0BDE" w:rsidR="00C34C6C" w:rsidRPr="00611320" w:rsidRDefault="00C34C6C" w:rsidP="00C34C6C">
      <w:pPr>
        <w:jc w:val="both"/>
      </w:pPr>
      <w:r w:rsidRPr="00611320">
        <w:tab/>
      </w:r>
      <w:r w:rsidR="00B8480F">
        <w:rPr>
          <w:b/>
        </w:rPr>
        <w:t>Art. </w:t>
      </w:r>
      <w:r w:rsidRPr="00611320">
        <w:rPr>
          <w:b/>
        </w:rPr>
        <w:t>56</w:t>
      </w:r>
      <w:r w:rsidRPr="00611320">
        <w:t xml:space="preserve"> </w:t>
      </w:r>
      <w:r w:rsidR="002E5E45">
        <w:t>- </w:t>
      </w:r>
      <w:r w:rsidRPr="00611320">
        <w:t>Alle Vereinbarungen, durch die der Pächter ausdrücklich oder stillschweigend ganz oder teilweise auf die Rechte verzichtet, die ihm durch die Artikel 1720 Absatz 2, 1721, 1722 und 1755 verliehen werden, sowie alle Gepflogenheiten, die gegen diese Bestimmungen verstoßen, gelten als nicht vorhanden.</w:t>
      </w:r>
    </w:p>
    <w:p w14:paraId="0FE8F1E5" w14:textId="77777777" w:rsidR="00C34C6C" w:rsidRPr="00611320" w:rsidRDefault="00C34C6C" w:rsidP="00C34C6C">
      <w:pPr>
        <w:jc w:val="both"/>
      </w:pPr>
    </w:p>
    <w:p w14:paraId="7694963C" w14:textId="77777777" w:rsidR="00C34C6C" w:rsidRPr="00611320" w:rsidRDefault="00C34C6C" w:rsidP="00C34C6C">
      <w:pPr>
        <w:jc w:val="both"/>
      </w:pPr>
      <w:r w:rsidRPr="00611320">
        <w:tab/>
        <w:t>Das Gleiche gilt für die Rechte, die ihm durch die Artikel 3 bis 15, 17, 19 bis 28, 31, 32, 34, 35, 38, 40, 41, 43, 45 bis 51 und 55 verliehen werden.</w:t>
      </w:r>
    </w:p>
    <w:p w14:paraId="3D5476E8" w14:textId="77777777" w:rsidR="00C34C6C" w:rsidRPr="00611320" w:rsidRDefault="00C34C6C" w:rsidP="00C34C6C">
      <w:pPr>
        <w:jc w:val="both"/>
      </w:pPr>
    </w:p>
    <w:p w14:paraId="6C62668A" w14:textId="77777777" w:rsidR="00C34C6C" w:rsidRPr="00611320" w:rsidRDefault="00C34C6C" w:rsidP="00C34C6C">
      <w:pPr>
        <w:jc w:val="both"/>
      </w:pPr>
      <w:r w:rsidRPr="00611320">
        <w:tab/>
        <w:t>Was Artikel 1722 und Artikel 21 des vorliegenden Abschnitts betrifft, gelten nur die Vereinbarungen, Bestimmungen und Klauseln als nicht vorhanden, bei denen es sich um außergewöhnliche Zufälle im Sinne von Artikel 22 des vorliegenden Abschnitts handelt.</w:t>
      </w:r>
    </w:p>
    <w:p w14:paraId="1604A82F" w14:textId="77777777" w:rsidR="00C34C6C" w:rsidRPr="00611320" w:rsidRDefault="00C34C6C" w:rsidP="00C34C6C">
      <w:pPr>
        <w:jc w:val="both"/>
      </w:pPr>
    </w:p>
    <w:p w14:paraId="4BB4C3DA" w14:textId="77777777" w:rsidR="00C34C6C" w:rsidRPr="00611320" w:rsidRDefault="00C34C6C" w:rsidP="00C34C6C">
      <w:pPr>
        <w:jc w:val="both"/>
      </w:pPr>
    </w:p>
    <w:p w14:paraId="70CA658C" w14:textId="67D005BC" w:rsidR="00C34C6C" w:rsidRPr="00611320" w:rsidRDefault="00C34C6C" w:rsidP="00C34C6C">
      <w:pPr>
        <w:jc w:val="both"/>
      </w:pPr>
      <w:r w:rsidRPr="00611320">
        <w:tab/>
      </w:r>
      <w:r w:rsidR="00B8480F">
        <w:rPr>
          <w:b/>
        </w:rPr>
        <w:t>Art. </w:t>
      </w:r>
      <w:r w:rsidRPr="00611320">
        <w:rPr>
          <w:b/>
        </w:rPr>
        <w:t>57</w:t>
      </w:r>
      <w:r w:rsidRPr="00611320">
        <w:t xml:space="preserve"> </w:t>
      </w:r>
      <w:r w:rsidR="002E5E45">
        <w:t>- </w:t>
      </w:r>
      <w:r w:rsidRPr="00611320">
        <w:t xml:space="preserve">[Die Kündigungen, Einsprüche oder Notifikationen, die in den Artikeln 6 </w:t>
      </w:r>
      <w:r w:rsidR="00B8480F">
        <w:t>§ </w:t>
      </w:r>
      <w:r w:rsidRPr="00611320">
        <w:t xml:space="preserve">1 </w:t>
      </w:r>
      <w:r w:rsidR="00B8480F">
        <w:t>Nr. </w:t>
      </w:r>
      <w:r w:rsidRPr="00611320">
        <w:t>3 und 4, 11, 12, 14 Absatz 1, 33, 35, 36, 37, 38, 39, 40, 42, 43, 44, 48 und 49 vorgesehen sind, müssen, um zu vermeiden, dass sie als nichtvorhanden angesehen werden, per Gerichtsvollzieherurkunde oder per Einschreibebrief zugestellt werden.]</w:t>
      </w:r>
    </w:p>
    <w:p w14:paraId="1FA6A685" w14:textId="77777777" w:rsidR="00C34C6C" w:rsidRPr="00611320" w:rsidRDefault="00C34C6C" w:rsidP="00C34C6C">
      <w:pPr>
        <w:jc w:val="both"/>
      </w:pPr>
    </w:p>
    <w:p w14:paraId="574EFD21" w14:textId="26C1F07F" w:rsidR="00C34C6C" w:rsidRPr="00611320" w:rsidRDefault="00C34C6C" w:rsidP="00C34C6C">
      <w:pPr>
        <w:jc w:val="both"/>
      </w:pPr>
      <w:r w:rsidRPr="00611320">
        <w:rPr>
          <w:i/>
        </w:rPr>
        <w:t>[</w:t>
      </w:r>
      <w:r w:rsidR="00B8480F">
        <w:rPr>
          <w:i/>
        </w:rPr>
        <w:t>Art. </w:t>
      </w:r>
      <w:r w:rsidRPr="00611320">
        <w:rPr>
          <w:i/>
        </w:rPr>
        <w:t xml:space="preserve">57 ersetzt durch </w:t>
      </w:r>
      <w:r w:rsidR="00B8480F">
        <w:rPr>
          <w:i/>
        </w:rPr>
        <w:t>Art. </w:t>
      </w:r>
      <w:r w:rsidRPr="00611320">
        <w:rPr>
          <w:i/>
        </w:rPr>
        <w:t>35 des G. vom 7. November 1988 (B.S. vom 6. Dezember 1988)]</w:t>
      </w:r>
    </w:p>
    <w:p w14:paraId="0C51B967" w14:textId="77777777" w:rsidR="00C34C6C" w:rsidRPr="00611320" w:rsidRDefault="00C34C6C" w:rsidP="00C34C6C">
      <w:pPr>
        <w:jc w:val="both"/>
      </w:pPr>
    </w:p>
    <w:p w14:paraId="364252CD" w14:textId="77777777" w:rsidR="00C34C6C" w:rsidRPr="00611320" w:rsidRDefault="00C34C6C" w:rsidP="00C34C6C">
      <w:pPr>
        <w:jc w:val="both"/>
      </w:pPr>
    </w:p>
    <w:p w14:paraId="296F46A9" w14:textId="6146C6DC" w:rsidR="00C34C6C" w:rsidRPr="00611320" w:rsidRDefault="00C34C6C" w:rsidP="00C34C6C">
      <w:pPr>
        <w:jc w:val="both"/>
      </w:pPr>
      <w:r w:rsidRPr="00611320">
        <w:tab/>
      </w:r>
      <w:r w:rsidR="00B8480F">
        <w:rPr>
          <w:b/>
        </w:rPr>
        <w:t>Art. </w:t>
      </w:r>
      <w:r w:rsidRPr="00611320">
        <w:rPr>
          <w:b/>
        </w:rPr>
        <w:t>58</w:t>
      </w:r>
      <w:r w:rsidRPr="00611320">
        <w:t xml:space="preserve"> </w:t>
      </w:r>
      <w:r w:rsidR="002E5E45">
        <w:t>- </w:t>
      </w:r>
      <w:r w:rsidRPr="00611320">
        <w:t>Das Datum, zu dem in Anwendung der Artikel 11 Punkte 2 und 3, 14 Absatz 1, 38, 39 oder 40 gekündigt wurde, wird gegebenenfalls verschoben, damit die Nutzung an den Daten endet, die durch den Pachtvertrag oder, in dessen Ermangelung, durch die örtlichen Gepflogenheiten für den Weggang festgelegt sind.]</w:t>
      </w:r>
    </w:p>
    <w:p w14:paraId="2CF6801C" w14:textId="77777777" w:rsidR="00C34C6C" w:rsidRPr="00611320" w:rsidRDefault="00C34C6C" w:rsidP="00C34C6C">
      <w:pPr>
        <w:jc w:val="both"/>
      </w:pPr>
    </w:p>
    <w:p w14:paraId="079D8D4A" w14:textId="77777777" w:rsidR="00C34C6C" w:rsidRPr="00611320" w:rsidRDefault="00C34C6C" w:rsidP="00C34C6C">
      <w:pPr>
        <w:jc w:val="both"/>
      </w:pPr>
    </w:p>
    <w:p w14:paraId="4241FE90" w14:textId="23E4BE62" w:rsidR="00C34C6C" w:rsidRPr="00611320" w:rsidRDefault="00C34C6C" w:rsidP="00C34C6C">
      <w:pPr>
        <w:jc w:val="center"/>
      </w:pPr>
      <w:r w:rsidRPr="00611320">
        <w:br w:type="page"/>
        <w:t>KAPITEL </w:t>
      </w:r>
      <w:r w:rsidR="00CF62A2">
        <w:t>3</w:t>
      </w:r>
      <w:r w:rsidRPr="00611320">
        <w:t xml:space="preserve"> </w:t>
      </w:r>
      <w:r w:rsidR="002E5E45">
        <w:t>- </w:t>
      </w:r>
      <w:r w:rsidRPr="00611320">
        <w:rPr>
          <w:i/>
        </w:rPr>
        <w:t>Die Vermietung von Arbeit und Diensten</w:t>
      </w:r>
    </w:p>
    <w:p w14:paraId="78CFBA5E" w14:textId="77777777" w:rsidR="00C34C6C" w:rsidRPr="00611320" w:rsidRDefault="00C34C6C" w:rsidP="00C34C6C">
      <w:pPr>
        <w:jc w:val="both"/>
      </w:pPr>
    </w:p>
    <w:p w14:paraId="542DA31B" w14:textId="77777777" w:rsidR="00C34C6C" w:rsidRPr="00611320" w:rsidRDefault="00C34C6C" w:rsidP="00C34C6C">
      <w:pPr>
        <w:jc w:val="both"/>
      </w:pPr>
    </w:p>
    <w:p w14:paraId="75D71F7E" w14:textId="5800DA00" w:rsidR="00C34C6C" w:rsidRPr="00611320" w:rsidRDefault="00C34C6C" w:rsidP="00C34C6C">
      <w:pPr>
        <w:jc w:val="both"/>
      </w:pPr>
      <w:r w:rsidRPr="00611320">
        <w:tab/>
      </w:r>
      <w:r w:rsidR="00B8480F">
        <w:rPr>
          <w:b/>
        </w:rPr>
        <w:t>Art. </w:t>
      </w:r>
      <w:r w:rsidRPr="00611320">
        <w:rPr>
          <w:b/>
        </w:rPr>
        <w:t>1779</w:t>
      </w:r>
      <w:r w:rsidRPr="00611320">
        <w:t xml:space="preserve"> </w:t>
      </w:r>
      <w:r w:rsidR="002E5E45">
        <w:t>- </w:t>
      </w:r>
      <w:r w:rsidRPr="00611320">
        <w:t>Es gibt drei Hauptsorten der Vermietung von Arbeit und Diensten:</w:t>
      </w:r>
    </w:p>
    <w:p w14:paraId="58E01910" w14:textId="77777777" w:rsidR="00C34C6C" w:rsidRPr="00611320" w:rsidRDefault="00C34C6C" w:rsidP="00C34C6C">
      <w:pPr>
        <w:jc w:val="both"/>
      </w:pPr>
    </w:p>
    <w:p w14:paraId="282E510F" w14:textId="77777777" w:rsidR="00C34C6C" w:rsidRPr="00611320" w:rsidRDefault="00C34C6C" w:rsidP="00C34C6C">
      <w:pPr>
        <w:jc w:val="both"/>
      </w:pPr>
      <w:r w:rsidRPr="00611320">
        <w:tab/>
        <w:t>1. den Werkvertrag mit Arbeitskräften, die in jemandes Dienst treten,</w:t>
      </w:r>
    </w:p>
    <w:p w14:paraId="13E8628D" w14:textId="77777777" w:rsidR="00C34C6C" w:rsidRPr="00611320" w:rsidRDefault="00C34C6C" w:rsidP="00C34C6C">
      <w:pPr>
        <w:jc w:val="both"/>
      </w:pPr>
    </w:p>
    <w:p w14:paraId="5519743E" w14:textId="77777777" w:rsidR="00C34C6C" w:rsidRPr="00611320" w:rsidRDefault="00C34C6C" w:rsidP="00C34C6C">
      <w:pPr>
        <w:jc w:val="both"/>
      </w:pPr>
      <w:r w:rsidRPr="00611320">
        <w:tab/>
        <w:t>2. den Werkvertrag mit Transporteuren zu Land und zu Wasser, die Personen oder Waren befördern,</w:t>
      </w:r>
    </w:p>
    <w:p w14:paraId="4C8D5121" w14:textId="77777777" w:rsidR="00C34C6C" w:rsidRPr="00611320" w:rsidRDefault="00C34C6C" w:rsidP="00C34C6C">
      <w:pPr>
        <w:jc w:val="both"/>
      </w:pPr>
    </w:p>
    <w:p w14:paraId="646E3A53" w14:textId="77777777" w:rsidR="00C34C6C" w:rsidRPr="00611320" w:rsidRDefault="00C34C6C" w:rsidP="00C34C6C">
      <w:pPr>
        <w:jc w:val="both"/>
      </w:pPr>
      <w:r w:rsidRPr="00611320">
        <w:tab/>
        <w:t>3. den Werkvertrag mit Werkunternehmern auf der Grundlage von Kostenvoranschlägen oder Aufträgen.</w:t>
      </w:r>
    </w:p>
    <w:p w14:paraId="73C06C19" w14:textId="77777777" w:rsidR="00C34C6C" w:rsidRPr="00611320" w:rsidRDefault="00C34C6C" w:rsidP="00C34C6C">
      <w:pPr>
        <w:jc w:val="both"/>
      </w:pPr>
    </w:p>
    <w:p w14:paraId="37FFF524" w14:textId="77777777" w:rsidR="00C34C6C" w:rsidRPr="00611320" w:rsidRDefault="00C34C6C" w:rsidP="00C34C6C">
      <w:pPr>
        <w:jc w:val="both"/>
      </w:pPr>
    </w:p>
    <w:p w14:paraId="716C3BDE" w14:textId="3B2E94CA" w:rsidR="00C34C6C" w:rsidRPr="00611320" w:rsidRDefault="00C34C6C" w:rsidP="00C34C6C">
      <w:pPr>
        <w:jc w:val="center"/>
        <w:outlineLvl w:val="0"/>
      </w:pPr>
      <w:r w:rsidRPr="00611320">
        <w:rPr>
          <w:i/>
        </w:rPr>
        <w:t>Abschnitt </w:t>
      </w:r>
      <w:r w:rsidR="00241F3D">
        <w:rPr>
          <w:i/>
        </w:rPr>
        <w:t>1</w:t>
      </w:r>
      <w:r w:rsidRPr="00611320">
        <w:t xml:space="preserve"> </w:t>
      </w:r>
      <w:r w:rsidR="002E5E45">
        <w:t>- </w:t>
      </w:r>
      <w:r w:rsidRPr="00611320">
        <w:t>Der Werkvertrag mit Hausangestellten und Arbeitern</w:t>
      </w:r>
    </w:p>
    <w:p w14:paraId="6041B306" w14:textId="77777777" w:rsidR="00C34C6C" w:rsidRPr="00611320" w:rsidRDefault="00C34C6C" w:rsidP="00C34C6C">
      <w:pPr>
        <w:jc w:val="both"/>
      </w:pPr>
    </w:p>
    <w:p w14:paraId="537DE54A" w14:textId="77777777" w:rsidR="00C34C6C" w:rsidRPr="00611320" w:rsidRDefault="00C34C6C" w:rsidP="00C34C6C">
      <w:pPr>
        <w:jc w:val="both"/>
      </w:pPr>
    </w:p>
    <w:p w14:paraId="1FD2283E" w14:textId="26106050" w:rsidR="00C34C6C" w:rsidRPr="00611320" w:rsidRDefault="00C34C6C" w:rsidP="00C34C6C">
      <w:pPr>
        <w:jc w:val="both"/>
      </w:pPr>
      <w:r w:rsidRPr="00611320">
        <w:tab/>
      </w:r>
      <w:r w:rsidR="00B8480F">
        <w:rPr>
          <w:b/>
        </w:rPr>
        <w:t>Art. </w:t>
      </w:r>
      <w:r w:rsidRPr="00611320">
        <w:rPr>
          <w:b/>
        </w:rPr>
        <w:t>1780</w:t>
      </w:r>
      <w:r w:rsidRPr="00611320">
        <w:t xml:space="preserve"> </w:t>
      </w:r>
      <w:r w:rsidR="002E5E45">
        <w:t>- </w:t>
      </w:r>
      <w:r w:rsidRPr="00611320">
        <w:t>Man kann seine Dienste nur für eine bestimmte Zeit oder für eine bestimmte Unternehmung einbringen.</w:t>
      </w:r>
    </w:p>
    <w:p w14:paraId="5C5E9CA0" w14:textId="77777777" w:rsidR="00C34C6C" w:rsidRPr="00611320" w:rsidRDefault="00C34C6C" w:rsidP="00C34C6C">
      <w:pPr>
        <w:jc w:val="both"/>
      </w:pPr>
    </w:p>
    <w:p w14:paraId="34AB989E" w14:textId="77777777" w:rsidR="00C34C6C" w:rsidRPr="00611320" w:rsidRDefault="00C34C6C" w:rsidP="00C34C6C">
      <w:pPr>
        <w:jc w:val="both"/>
      </w:pPr>
    </w:p>
    <w:p w14:paraId="360AADDB" w14:textId="3B27DF70" w:rsidR="00C34C6C" w:rsidRPr="00611320" w:rsidRDefault="00C34C6C" w:rsidP="00C34C6C">
      <w:pPr>
        <w:jc w:val="both"/>
        <w:outlineLvl w:val="0"/>
      </w:pPr>
      <w:r w:rsidRPr="00611320">
        <w:tab/>
      </w:r>
      <w:r w:rsidR="00B8480F">
        <w:rPr>
          <w:b/>
        </w:rPr>
        <w:t>Art. </w:t>
      </w:r>
      <w:r w:rsidRPr="00611320">
        <w:rPr>
          <w:b/>
        </w:rPr>
        <w:t>1781</w:t>
      </w:r>
      <w:r w:rsidRPr="00611320">
        <w:t xml:space="preserve"> </w:t>
      </w:r>
      <w:r w:rsidR="002E5E45">
        <w:t>- </w:t>
      </w:r>
      <w:r w:rsidRPr="00611320">
        <w:t>[</w:t>
      </w:r>
      <w:r w:rsidR="00C26845" w:rsidRPr="00A51AD3">
        <w:rPr>
          <w:rFonts w:eastAsia="Calibri"/>
        </w:rPr>
        <w:t>Vorliegender Abschnitt findet keine Anwendung auf Beförderungsverträge, die dem Belgischen Schifffahrtsgesetzbuch unterliegen.</w:t>
      </w:r>
      <w:r w:rsidRPr="00611320">
        <w:t>]</w:t>
      </w:r>
    </w:p>
    <w:p w14:paraId="52BC76D6" w14:textId="77777777" w:rsidR="00C34C6C" w:rsidRPr="00611320" w:rsidRDefault="00C34C6C" w:rsidP="00C34C6C">
      <w:pPr>
        <w:jc w:val="both"/>
      </w:pPr>
    </w:p>
    <w:p w14:paraId="2327C623" w14:textId="2A688414" w:rsidR="00C34C6C" w:rsidRPr="00611320" w:rsidRDefault="00C34C6C" w:rsidP="00C34C6C">
      <w:pPr>
        <w:jc w:val="both"/>
      </w:pPr>
      <w:r w:rsidRPr="00611320">
        <w:rPr>
          <w:i/>
        </w:rPr>
        <w:t>[</w:t>
      </w:r>
      <w:r w:rsidR="00B8480F">
        <w:rPr>
          <w:i/>
        </w:rPr>
        <w:t>Art. </w:t>
      </w:r>
      <w:r w:rsidRPr="00611320">
        <w:rPr>
          <w:i/>
        </w:rPr>
        <w:t xml:space="preserve">1781 aufgehoben durch </w:t>
      </w:r>
      <w:r w:rsidR="00B8480F">
        <w:rPr>
          <w:i/>
        </w:rPr>
        <w:t>Art. </w:t>
      </w:r>
      <w:r w:rsidRPr="00611320">
        <w:rPr>
          <w:i/>
        </w:rPr>
        <w:t>1 des G. vom 10. Juli 1883 (B.S. vom 11. Juli 1883)</w:t>
      </w:r>
      <w:r w:rsidR="00C26845">
        <w:rPr>
          <w:i/>
        </w:rPr>
        <w:t xml:space="preserve"> und wieder aufgenommen durch </w:t>
      </w:r>
      <w:r w:rsidR="00B8480F">
        <w:rPr>
          <w:i/>
        </w:rPr>
        <w:t>Art. </w:t>
      </w:r>
      <w:r w:rsidR="00C26845">
        <w:rPr>
          <w:i/>
        </w:rPr>
        <w:t>5 des G. vom 8. Mai 2019 (B.S. vom 1. August 2019)</w:t>
      </w:r>
      <w:r w:rsidRPr="00611320">
        <w:rPr>
          <w:i/>
        </w:rPr>
        <w:t>]</w:t>
      </w:r>
    </w:p>
    <w:p w14:paraId="47E8F0C0" w14:textId="77777777" w:rsidR="00C34C6C" w:rsidRPr="00611320" w:rsidRDefault="00C34C6C" w:rsidP="00C34C6C">
      <w:pPr>
        <w:jc w:val="both"/>
      </w:pPr>
    </w:p>
    <w:p w14:paraId="4E68CCE4" w14:textId="77777777" w:rsidR="00C34C6C" w:rsidRPr="00611320" w:rsidRDefault="00C34C6C" w:rsidP="00C34C6C">
      <w:pPr>
        <w:jc w:val="both"/>
      </w:pPr>
    </w:p>
    <w:p w14:paraId="25892A2F" w14:textId="1CCE0A22" w:rsidR="00C34C6C" w:rsidRPr="00611320" w:rsidRDefault="00C34C6C" w:rsidP="00C34C6C">
      <w:pPr>
        <w:jc w:val="center"/>
        <w:outlineLvl w:val="0"/>
      </w:pPr>
      <w:r w:rsidRPr="00611320">
        <w:rPr>
          <w:i/>
        </w:rPr>
        <w:t>Abschnitt </w:t>
      </w:r>
      <w:r w:rsidR="00241F3D">
        <w:rPr>
          <w:i/>
        </w:rPr>
        <w:t>2</w:t>
      </w:r>
      <w:r w:rsidRPr="00611320">
        <w:t xml:space="preserve"> </w:t>
      </w:r>
      <w:r w:rsidR="002E5E45">
        <w:t>- </w:t>
      </w:r>
      <w:r w:rsidRPr="00611320">
        <w:t>Transporteure zu Land und zu Wasser</w:t>
      </w:r>
    </w:p>
    <w:p w14:paraId="1A24215F" w14:textId="77777777" w:rsidR="00C34C6C" w:rsidRPr="00611320" w:rsidRDefault="00C34C6C" w:rsidP="00C34C6C">
      <w:pPr>
        <w:jc w:val="both"/>
      </w:pPr>
    </w:p>
    <w:p w14:paraId="7720FA3F" w14:textId="77777777" w:rsidR="00C34C6C" w:rsidRPr="00611320" w:rsidRDefault="00C34C6C" w:rsidP="00C34C6C">
      <w:pPr>
        <w:jc w:val="both"/>
      </w:pPr>
    </w:p>
    <w:p w14:paraId="472D40B1" w14:textId="47A7DBC5" w:rsidR="00C34C6C" w:rsidRPr="00611320" w:rsidRDefault="00C34C6C" w:rsidP="00C34C6C">
      <w:pPr>
        <w:jc w:val="both"/>
      </w:pPr>
      <w:r w:rsidRPr="00611320">
        <w:tab/>
      </w:r>
      <w:r w:rsidR="00B8480F">
        <w:rPr>
          <w:b/>
        </w:rPr>
        <w:t>Art. </w:t>
      </w:r>
      <w:r w:rsidRPr="00611320">
        <w:rPr>
          <w:b/>
        </w:rPr>
        <w:t>1782</w:t>
      </w:r>
      <w:r w:rsidRPr="00611320">
        <w:t xml:space="preserve"> </w:t>
      </w:r>
      <w:r w:rsidR="002E5E45">
        <w:t>- </w:t>
      </w:r>
      <w:r w:rsidRPr="00611320">
        <w:t>Transporteure zu Land und zu Wasser unterliegen, was die Verwahrung und Erhaltung der ihnen anvertrauten Sachen betrifft, denselben Verpflichtungen wie die Gastwirte, von denen im Titel "Verwahrung und Sequestration" die Rede ist.</w:t>
      </w:r>
    </w:p>
    <w:p w14:paraId="2E179F3E" w14:textId="77777777" w:rsidR="00C34C6C" w:rsidRPr="00611320" w:rsidRDefault="00C34C6C" w:rsidP="00C34C6C">
      <w:pPr>
        <w:jc w:val="both"/>
      </w:pPr>
    </w:p>
    <w:p w14:paraId="5B44D84D" w14:textId="77777777" w:rsidR="00C34C6C" w:rsidRPr="00611320" w:rsidRDefault="00C34C6C" w:rsidP="00C34C6C">
      <w:pPr>
        <w:jc w:val="both"/>
      </w:pPr>
    </w:p>
    <w:p w14:paraId="7B2AE673" w14:textId="5AA43FF7" w:rsidR="00C34C6C" w:rsidRPr="00611320" w:rsidRDefault="00C34C6C" w:rsidP="00C34C6C">
      <w:pPr>
        <w:jc w:val="both"/>
      </w:pPr>
      <w:r w:rsidRPr="00611320">
        <w:tab/>
      </w:r>
      <w:r w:rsidR="00B8480F">
        <w:rPr>
          <w:b/>
        </w:rPr>
        <w:t>Art. </w:t>
      </w:r>
      <w:r w:rsidRPr="00611320">
        <w:rPr>
          <w:b/>
        </w:rPr>
        <w:t>1783</w:t>
      </w:r>
      <w:r w:rsidRPr="00611320">
        <w:t xml:space="preserve"> </w:t>
      </w:r>
      <w:r w:rsidR="002E5E45">
        <w:t>- </w:t>
      </w:r>
      <w:r w:rsidRPr="00611320">
        <w:t>Sie haften nicht nur für das, was sie bereits in ihr Schiff oder Fahrzeug aufgenommen haben, sondern auch für das, was ihnen im Hafen oder im Depot zur Verladung in ihr Schiff oder Fahrzeug übergeben worden ist.</w:t>
      </w:r>
    </w:p>
    <w:p w14:paraId="37D7B9DF" w14:textId="77777777" w:rsidR="00C34C6C" w:rsidRPr="00611320" w:rsidRDefault="00C34C6C" w:rsidP="00C34C6C">
      <w:pPr>
        <w:jc w:val="both"/>
      </w:pPr>
    </w:p>
    <w:p w14:paraId="6A026FA9" w14:textId="77777777" w:rsidR="00C34C6C" w:rsidRPr="00611320" w:rsidRDefault="00C34C6C" w:rsidP="00C34C6C">
      <w:pPr>
        <w:jc w:val="both"/>
      </w:pPr>
    </w:p>
    <w:p w14:paraId="7A828374" w14:textId="546091DC" w:rsidR="00C34C6C" w:rsidRPr="00611320" w:rsidRDefault="00C34C6C" w:rsidP="00C34C6C">
      <w:pPr>
        <w:jc w:val="both"/>
      </w:pPr>
      <w:r w:rsidRPr="00611320">
        <w:tab/>
      </w:r>
      <w:r w:rsidR="00B8480F">
        <w:rPr>
          <w:b/>
        </w:rPr>
        <w:t>Art. </w:t>
      </w:r>
      <w:r w:rsidRPr="00611320">
        <w:rPr>
          <w:b/>
        </w:rPr>
        <w:t>1784</w:t>
      </w:r>
      <w:r w:rsidRPr="00611320">
        <w:t xml:space="preserve"> </w:t>
      </w:r>
      <w:r w:rsidR="002E5E45">
        <w:t>- </w:t>
      </w:r>
      <w:r w:rsidRPr="00611320">
        <w:t>Sie haften für den Verlust und die Beschädigung der ihnen anvertrauten Sachen, es sei denn, sie weisen nach, dass diese durch Zufall oder höhere Gewalt verloren gegangen oder beschädigt worden sind.</w:t>
      </w:r>
    </w:p>
    <w:p w14:paraId="7BF9E9E8" w14:textId="77777777" w:rsidR="00C34C6C" w:rsidRPr="00611320" w:rsidRDefault="00C34C6C" w:rsidP="00C34C6C">
      <w:pPr>
        <w:jc w:val="both"/>
      </w:pPr>
    </w:p>
    <w:p w14:paraId="3D8F515B" w14:textId="77777777" w:rsidR="00C34C6C" w:rsidRPr="00611320" w:rsidRDefault="00C34C6C" w:rsidP="00C34C6C">
      <w:pPr>
        <w:jc w:val="both"/>
      </w:pPr>
    </w:p>
    <w:p w14:paraId="3E30F570" w14:textId="05BEA1F5" w:rsidR="00C34C6C" w:rsidRPr="00611320" w:rsidRDefault="00C34C6C" w:rsidP="00C34C6C">
      <w:pPr>
        <w:jc w:val="both"/>
      </w:pPr>
      <w:r w:rsidRPr="00611320">
        <w:tab/>
      </w:r>
      <w:r w:rsidR="00B8480F">
        <w:rPr>
          <w:b/>
        </w:rPr>
        <w:t>Art. </w:t>
      </w:r>
      <w:r w:rsidRPr="00611320">
        <w:rPr>
          <w:b/>
        </w:rPr>
        <w:t>1785</w:t>
      </w:r>
      <w:r w:rsidRPr="00611320">
        <w:t xml:space="preserve"> </w:t>
      </w:r>
      <w:r w:rsidR="002E5E45">
        <w:t>- </w:t>
      </w:r>
      <w:r w:rsidRPr="00611320">
        <w:t>Unternehmer des öffentlichen Personenverkehrs zu Land und zu Wasser und Unternehmer des öffentlichen Güterverkehrs müssen über die Gelder, Sachen und Pakete, deren Transport sie übernehmen, ein Register führen.</w:t>
      </w:r>
    </w:p>
    <w:p w14:paraId="77449A4F" w14:textId="77777777" w:rsidR="00C34C6C" w:rsidRPr="00611320" w:rsidRDefault="00C34C6C" w:rsidP="00C34C6C">
      <w:pPr>
        <w:jc w:val="both"/>
      </w:pPr>
    </w:p>
    <w:p w14:paraId="1DE0B3A0" w14:textId="77777777" w:rsidR="00C34C6C" w:rsidRPr="00611320" w:rsidRDefault="00C34C6C" w:rsidP="00C34C6C">
      <w:pPr>
        <w:jc w:val="both"/>
      </w:pPr>
    </w:p>
    <w:p w14:paraId="5057BC65" w14:textId="1A6899DA" w:rsidR="00C34C6C" w:rsidRPr="00611320" w:rsidRDefault="00C34C6C" w:rsidP="00C34C6C">
      <w:pPr>
        <w:jc w:val="both"/>
      </w:pPr>
      <w:r w:rsidRPr="00611320">
        <w:tab/>
      </w:r>
      <w:r w:rsidR="00B8480F">
        <w:rPr>
          <w:b/>
        </w:rPr>
        <w:t>Art. </w:t>
      </w:r>
      <w:r w:rsidRPr="00611320">
        <w:rPr>
          <w:b/>
        </w:rPr>
        <w:t>1786</w:t>
      </w:r>
      <w:r w:rsidRPr="00611320">
        <w:t xml:space="preserve"> </w:t>
      </w:r>
      <w:r w:rsidR="002E5E45">
        <w:t>- </w:t>
      </w:r>
      <w:r w:rsidRPr="00611320">
        <w:t>Unternehmer und Leiter des öffentlichen Personen</w:t>
      </w:r>
      <w:r w:rsidR="002E5E45">
        <w:t>- </w:t>
      </w:r>
      <w:r w:rsidRPr="00611320">
        <w:t>und Güterverkehrs und Kapitäne von Kähnen und Schiffen unterliegen außerdem besonderen Regelungen, die zwischen ihnen und den anderen Bürgern als Gesetz gelten.</w:t>
      </w:r>
    </w:p>
    <w:p w14:paraId="50E33C2B" w14:textId="77777777" w:rsidR="00C34C6C" w:rsidRPr="00611320" w:rsidRDefault="00C34C6C" w:rsidP="00C34C6C">
      <w:pPr>
        <w:jc w:val="both"/>
      </w:pPr>
    </w:p>
    <w:p w14:paraId="3888106B" w14:textId="77777777" w:rsidR="00C34C6C" w:rsidRPr="00611320" w:rsidRDefault="00C34C6C" w:rsidP="00C34C6C">
      <w:pPr>
        <w:jc w:val="both"/>
      </w:pPr>
    </w:p>
    <w:p w14:paraId="56EAA7B2" w14:textId="570BECB8" w:rsidR="00C34C6C" w:rsidRPr="00611320" w:rsidRDefault="00C34C6C" w:rsidP="00C34C6C">
      <w:pPr>
        <w:jc w:val="center"/>
        <w:outlineLvl w:val="0"/>
      </w:pPr>
      <w:r w:rsidRPr="00611320">
        <w:rPr>
          <w:i/>
        </w:rPr>
        <w:t>Abschnitt </w:t>
      </w:r>
      <w:r w:rsidR="00241F3D">
        <w:rPr>
          <w:i/>
        </w:rPr>
        <w:t>3</w:t>
      </w:r>
      <w:r w:rsidRPr="00611320">
        <w:t xml:space="preserve"> </w:t>
      </w:r>
      <w:r w:rsidR="002E5E45">
        <w:t>- </w:t>
      </w:r>
      <w:r w:rsidRPr="00611320">
        <w:t>Kostenvoranschläge und Aufträge</w:t>
      </w:r>
    </w:p>
    <w:p w14:paraId="033034CE" w14:textId="77777777" w:rsidR="00C34C6C" w:rsidRPr="00611320" w:rsidRDefault="00C34C6C" w:rsidP="00C34C6C">
      <w:pPr>
        <w:jc w:val="both"/>
      </w:pPr>
    </w:p>
    <w:p w14:paraId="6B666DD8" w14:textId="77777777" w:rsidR="00C34C6C" w:rsidRPr="00611320" w:rsidRDefault="00C34C6C" w:rsidP="00C34C6C">
      <w:pPr>
        <w:jc w:val="both"/>
      </w:pPr>
    </w:p>
    <w:p w14:paraId="5390DB5A" w14:textId="33008D0A" w:rsidR="00C34C6C" w:rsidRPr="00611320" w:rsidRDefault="00C34C6C" w:rsidP="00C34C6C">
      <w:pPr>
        <w:jc w:val="both"/>
      </w:pPr>
      <w:r w:rsidRPr="00611320">
        <w:tab/>
      </w:r>
      <w:r w:rsidR="00B8480F">
        <w:rPr>
          <w:b/>
        </w:rPr>
        <w:t>Art. </w:t>
      </w:r>
      <w:r w:rsidRPr="00611320">
        <w:rPr>
          <w:b/>
        </w:rPr>
        <w:t>1787</w:t>
      </w:r>
      <w:r w:rsidRPr="00611320">
        <w:t xml:space="preserve"> </w:t>
      </w:r>
      <w:r w:rsidR="002E5E45">
        <w:t>- </w:t>
      </w:r>
      <w:r w:rsidRPr="00611320">
        <w:t>Wenn man jemanden mit der Durchführung eines Werks beauftragt, kann man vereinbaren, dass er entweder nur seine Arbeit oder seine Dienste einbringt, oder dass er auch das Material liefert.</w:t>
      </w:r>
    </w:p>
    <w:p w14:paraId="773BDB0B" w14:textId="77777777" w:rsidR="00C34C6C" w:rsidRPr="00611320" w:rsidRDefault="00C34C6C" w:rsidP="00C34C6C">
      <w:pPr>
        <w:jc w:val="both"/>
      </w:pPr>
    </w:p>
    <w:p w14:paraId="4E4F1C8C" w14:textId="77777777" w:rsidR="00C34C6C" w:rsidRPr="00611320" w:rsidRDefault="00C34C6C" w:rsidP="00C34C6C">
      <w:pPr>
        <w:jc w:val="both"/>
      </w:pPr>
    </w:p>
    <w:p w14:paraId="4C0701E6" w14:textId="3621887E" w:rsidR="00C34C6C" w:rsidRPr="00611320" w:rsidRDefault="00C34C6C" w:rsidP="00C34C6C">
      <w:pPr>
        <w:jc w:val="both"/>
      </w:pPr>
      <w:r w:rsidRPr="00611320">
        <w:tab/>
      </w:r>
      <w:r w:rsidR="00B8480F">
        <w:rPr>
          <w:b/>
        </w:rPr>
        <w:t>Art. </w:t>
      </w:r>
      <w:r w:rsidRPr="00611320">
        <w:rPr>
          <w:b/>
        </w:rPr>
        <w:t>1788</w:t>
      </w:r>
      <w:r w:rsidRPr="00611320">
        <w:t xml:space="preserve"> </w:t>
      </w:r>
      <w:r w:rsidR="002E5E45">
        <w:t>- </w:t>
      </w:r>
      <w:r w:rsidRPr="00611320">
        <w:t>Wenn in dem Fall, wo der Arbeiter das Material einbringt, die Sache, auf welche Weise auch immer, vor ihrer Ablieferung zugrunde geht, muss der Arbeiter für den Verlust aufkommen, es sei denn, der Auftraggeber war im Verzug, die Sache entgegenzunehmen.</w:t>
      </w:r>
    </w:p>
    <w:p w14:paraId="43E0A2A1" w14:textId="77777777" w:rsidR="00C34C6C" w:rsidRPr="00611320" w:rsidRDefault="00C34C6C" w:rsidP="00C34C6C">
      <w:pPr>
        <w:jc w:val="both"/>
      </w:pPr>
    </w:p>
    <w:p w14:paraId="1BCBDEAC" w14:textId="77777777" w:rsidR="00C34C6C" w:rsidRPr="00611320" w:rsidRDefault="00C34C6C" w:rsidP="00C34C6C">
      <w:pPr>
        <w:jc w:val="both"/>
      </w:pPr>
    </w:p>
    <w:p w14:paraId="772A1A56" w14:textId="653A4EEE" w:rsidR="00C34C6C" w:rsidRPr="00611320" w:rsidRDefault="00C34C6C" w:rsidP="00C34C6C">
      <w:pPr>
        <w:jc w:val="both"/>
      </w:pPr>
      <w:r w:rsidRPr="00611320">
        <w:tab/>
      </w:r>
      <w:r w:rsidR="00B8480F">
        <w:rPr>
          <w:b/>
        </w:rPr>
        <w:t>Art. </w:t>
      </w:r>
      <w:r w:rsidRPr="00611320">
        <w:rPr>
          <w:b/>
        </w:rPr>
        <w:t>1789</w:t>
      </w:r>
      <w:r w:rsidRPr="00611320">
        <w:t xml:space="preserve"> </w:t>
      </w:r>
      <w:r w:rsidR="002E5E45">
        <w:t>- </w:t>
      </w:r>
      <w:r w:rsidRPr="00611320">
        <w:t>In dem Fall, wo der Arbeiter nur seine Arbeit oder seine Dienste einbringt und die Sache zugrunde geht, haftet er nur für sein Verschulden.</w:t>
      </w:r>
    </w:p>
    <w:p w14:paraId="25415BBE" w14:textId="77777777" w:rsidR="00C34C6C" w:rsidRPr="00611320" w:rsidRDefault="00C34C6C" w:rsidP="00C34C6C">
      <w:pPr>
        <w:jc w:val="both"/>
      </w:pPr>
    </w:p>
    <w:p w14:paraId="57693D4C" w14:textId="77777777" w:rsidR="00C34C6C" w:rsidRPr="00611320" w:rsidRDefault="00C34C6C" w:rsidP="00C34C6C">
      <w:pPr>
        <w:jc w:val="both"/>
      </w:pPr>
    </w:p>
    <w:p w14:paraId="7B616C11" w14:textId="0B65CACB" w:rsidR="00C34C6C" w:rsidRPr="00611320" w:rsidRDefault="00C34C6C" w:rsidP="00C34C6C">
      <w:pPr>
        <w:jc w:val="both"/>
      </w:pPr>
      <w:r w:rsidRPr="00611320">
        <w:tab/>
      </w:r>
      <w:r w:rsidR="00B8480F">
        <w:rPr>
          <w:b/>
        </w:rPr>
        <w:t>Art. </w:t>
      </w:r>
      <w:r w:rsidRPr="00611320">
        <w:rPr>
          <w:b/>
        </w:rPr>
        <w:t>1790</w:t>
      </w:r>
      <w:r w:rsidRPr="00611320">
        <w:t xml:space="preserve"> </w:t>
      </w:r>
      <w:r w:rsidR="002E5E45">
        <w:t>- </w:t>
      </w:r>
      <w:r w:rsidRPr="00611320">
        <w:t xml:space="preserve">Wenn im Fall des vorhergehenden Artikels die Sache zugrunde geht </w:t>
      </w:r>
      <w:r w:rsidR="002E5E45">
        <w:t>- </w:t>
      </w:r>
      <w:r w:rsidRPr="00611320">
        <w:t>auch ohne jegliches Verschulden des Arbeiters -, bevor das Werk angenommen worden ist und ohne dass der Auftraggeber im Verzug war, es abzunehmen, hat der Arbeiter keinen Anspruch auf Arbeitslohn, es sei denn, die Sache ist aufgrund eines Materialmangels zugrunde gegangen.</w:t>
      </w:r>
    </w:p>
    <w:p w14:paraId="637BB1BF" w14:textId="77777777" w:rsidR="00C34C6C" w:rsidRPr="00611320" w:rsidRDefault="00C34C6C" w:rsidP="00C34C6C">
      <w:pPr>
        <w:jc w:val="both"/>
      </w:pPr>
    </w:p>
    <w:p w14:paraId="1B5EEA0B" w14:textId="77777777" w:rsidR="00C34C6C" w:rsidRPr="00611320" w:rsidRDefault="00C34C6C" w:rsidP="00C34C6C">
      <w:pPr>
        <w:jc w:val="both"/>
      </w:pPr>
    </w:p>
    <w:p w14:paraId="234572ED" w14:textId="322499D3" w:rsidR="00C34C6C" w:rsidRPr="00611320" w:rsidRDefault="00C34C6C" w:rsidP="00C34C6C">
      <w:pPr>
        <w:jc w:val="both"/>
      </w:pPr>
      <w:r w:rsidRPr="00611320">
        <w:tab/>
      </w:r>
      <w:r w:rsidR="00B8480F">
        <w:rPr>
          <w:b/>
        </w:rPr>
        <w:t>Art. </w:t>
      </w:r>
      <w:r w:rsidRPr="00611320">
        <w:rPr>
          <w:b/>
        </w:rPr>
        <w:t>1791</w:t>
      </w:r>
      <w:r w:rsidRPr="00611320">
        <w:t xml:space="preserve"> </w:t>
      </w:r>
      <w:r w:rsidR="002E5E45">
        <w:t>- </w:t>
      </w:r>
      <w:r w:rsidRPr="00611320">
        <w:t>Wenn es sich um ein Werk handelt, das aus mehreren Stücken besteht oder nach Maßeinheiten angefertigt wird, kann die Abnahme auch nach Teilen erfolgen und ist anzunehmen, dass sie für alle bezahlten Teile erfolgt ist, wenn der Auftraggeber den Arbeiter nach Verhältnis des bereits durchgeführten Werks bezahlt.</w:t>
      </w:r>
    </w:p>
    <w:p w14:paraId="3A56BA27" w14:textId="77777777" w:rsidR="00C34C6C" w:rsidRPr="00611320" w:rsidRDefault="00C34C6C" w:rsidP="00C34C6C">
      <w:pPr>
        <w:jc w:val="both"/>
      </w:pPr>
    </w:p>
    <w:p w14:paraId="2C302BA8" w14:textId="77777777" w:rsidR="00C34C6C" w:rsidRPr="00611320" w:rsidRDefault="00C34C6C" w:rsidP="00C34C6C">
      <w:pPr>
        <w:jc w:val="both"/>
      </w:pPr>
    </w:p>
    <w:p w14:paraId="4F079C6E" w14:textId="1D80BB31" w:rsidR="00C34C6C" w:rsidRPr="00611320" w:rsidRDefault="00C34C6C" w:rsidP="00C34C6C">
      <w:pPr>
        <w:jc w:val="both"/>
      </w:pPr>
      <w:r w:rsidRPr="00611320">
        <w:tab/>
      </w:r>
      <w:r w:rsidR="00B8480F">
        <w:rPr>
          <w:b/>
        </w:rPr>
        <w:t>Art. </w:t>
      </w:r>
      <w:r w:rsidRPr="00611320">
        <w:rPr>
          <w:b/>
        </w:rPr>
        <w:t>1792</w:t>
      </w:r>
      <w:r w:rsidRPr="00611320">
        <w:t xml:space="preserve"> </w:t>
      </w:r>
      <w:r w:rsidR="002E5E45">
        <w:t>- </w:t>
      </w:r>
      <w:r w:rsidRPr="00611320">
        <w:t>Wenn das zu einem Pauschalpreis errichtete Gebäude aufgrund eines Baumangels oder selbst aufgrund der fehlerhaften Beschaffenheit des Bodens ganz oder teilweise zugrunde geht, haften der Architekt und der Unternehmer während zehn Jahren dafür.</w:t>
      </w:r>
    </w:p>
    <w:p w14:paraId="7208FDFA" w14:textId="77777777" w:rsidR="00C34C6C" w:rsidRPr="00611320" w:rsidRDefault="00C34C6C" w:rsidP="00C34C6C">
      <w:pPr>
        <w:jc w:val="both"/>
      </w:pPr>
    </w:p>
    <w:p w14:paraId="5E044DBD" w14:textId="77777777" w:rsidR="00C34C6C" w:rsidRPr="00611320" w:rsidRDefault="00C34C6C" w:rsidP="00C34C6C">
      <w:pPr>
        <w:jc w:val="both"/>
      </w:pPr>
    </w:p>
    <w:p w14:paraId="6627377B" w14:textId="257C37F3" w:rsidR="00C34C6C" w:rsidRPr="00611320" w:rsidRDefault="00C34C6C" w:rsidP="00C34C6C">
      <w:pPr>
        <w:jc w:val="both"/>
      </w:pPr>
      <w:r w:rsidRPr="00611320">
        <w:tab/>
      </w:r>
      <w:r w:rsidR="00B8480F">
        <w:rPr>
          <w:b/>
        </w:rPr>
        <w:t>Art. </w:t>
      </w:r>
      <w:r w:rsidRPr="00611320">
        <w:rPr>
          <w:b/>
        </w:rPr>
        <w:t>1793</w:t>
      </w:r>
      <w:r w:rsidRPr="00611320">
        <w:t xml:space="preserve"> </w:t>
      </w:r>
      <w:r w:rsidR="002E5E45">
        <w:t>- </w:t>
      </w:r>
      <w:r w:rsidRPr="00611320">
        <w:t>Wenn ein Architekt oder ein Unternehmer die Errichtung eines Gebäudes zu einem Pauschalpreis und nach einem mit dem Grundeigentümer festgelegten und vereinbarten Plan übernommen hat, kann er weder unter dem Vorwand, dass der Arbeitslohn oder der Preis der Materialien gestiegen ist, noch unter dem, dass am Plan Veränderungen oder Zusätze gemacht worden sind, eine Preiserhöhung verlangen, wenn diese Veränderungen oder Zusätze nicht schriftlich genehmigt worden sind und der Preis nicht mit dem Eigentümer vereinbart worden ist.</w:t>
      </w:r>
    </w:p>
    <w:p w14:paraId="09885223" w14:textId="77777777" w:rsidR="00C34C6C" w:rsidRPr="00611320" w:rsidRDefault="00C34C6C" w:rsidP="00C34C6C">
      <w:pPr>
        <w:jc w:val="both"/>
      </w:pPr>
    </w:p>
    <w:p w14:paraId="4DC3C422" w14:textId="77777777" w:rsidR="00C34C6C" w:rsidRPr="00611320" w:rsidRDefault="00C34C6C" w:rsidP="00C34C6C">
      <w:pPr>
        <w:jc w:val="both"/>
      </w:pPr>
    </w:p>
    <w:p w14:paraId="6A4827C3" w14:textId="7306EF0F" w:rsidR="00C34C6C" w:rsidRPr="00611320" w:rsidRDefault="00C34C6C" w:rsidP="00C34C6C">
      <w:pPr>
        <w:jc w:val="both"/>
      </w:pPr>
      <w:r w:rsidRPr="00611320">
        <w:tab/>
      </w:r>
      <w:r w:rsidR="00B8480F">
        <w:rPr>
          <w:b/>
        </w:rPr>
        <w:t>Art. </w:t>
      </w:r>
      <w:r w:rsidRPr="00611320">
        <w:rPr>
          <w:b/>
        </w:rPr>
        <w:t>1794</w:t>
      </w:r>
      <w:r w:rsidRPr="00611320">
        <w:t xml:space="preserve"> </w:t>
      </w:r>
      <w:r w:rsidR="002E5E45">
        <w:t>- </w:t>
      </w:r>
      <w:r w:rsidRPr="00611320">
        <w:t>Der Auftraggeber kann den Auftrag zum Pauschalpreis durch seinen bloßen Willen beenden, auch wenn das Werk bereits begonnen wurde, indem er den Unternehmer für all seine Ausgaben, für all seine Arbeiten und für alles, was er bei diesem Unternehmen hätte verdienen können, entschädigt.</w:t>
      </w:r>
    </w:p>
    <w:p w14:paraId="6D2A54C1" w14:textId="77777777" w:rsidR="00C34C6C" w:rsidRPr="00611320" w:rsidRDefault="00C34C6C" w:rsidP="00C34C6C">
      <w:pPr>
        <w:jc w:val="both"/>
      </w:pPr>
    </w:p>
    <w:p w14:paraId="0C02660E" w14:textId="77777777" w:rsidR="00C34C6C" w:rsidRPr="00611320" w:rsidRDefault="00C34C6C" w:rsidP="00C34C6C">
      <w:pPr>
        <w:jc w:val="both"/>
      </w:pPr>
    </w:p>
    <w:p w14:paraId="5311D6F7" w14:textId="6F7EC9FC" w:rsidR="00C34C6C" w:rsidRPr="00611320" w:rsidRDefault="00C34C6C" w:rsidP="00C34C6C">
      <w:pPr>
        <w:jc w:val="both"/>
      </w:pPr>
      <w:r w:rsidRPr="00611320">
        <w:tab/>
      </w:r>
      <w:r w:rsidR="00B8480F">
        <w:rPr>
          <w:b/>
        </w:rPr>
        <w:t>Art. </w:t>
      </w:r>
      <w:r w:rsidRPr="00611320">
        <w:rPr>
          <w:b/>
        </w:rPr>
        <w:t>1795</w:t>
      </w:r>
      <w:r w:rsidRPr="00611320">
        <w:t xml:space="preserve"> </w:t>
      </w:r>
      <w:r w:rsidR="002E5E45">
        <w:t>- </w:t>
      </w:r>
      <w:r w:rsidRPr="00611320">
        <w:t>Ein Werkvertrag wird durch den Tod des Arbeiters, des Architekten oder des Unternehmers aufgelöst.</w:t>
      </w:r>
    </w:p>
    <w:p w14:paraId="6E709E31" w14:textId="77777777" w:rsidR="00C34C6C" w:rsidRPr="00611320" w:rsidRDefault="00C34C6C" w:rsidP="00C34C6C">
      <w:pPr>
        <w:jc w:val="both"/>
      </w:pPr>
    </w:p>
    <w:p w14:paraId="71719D2F" w14:textId="77777777" w:rsidR="00C34C6C" w:rsidRPr="00611320" w:rsidRDefault="00C34C6C" w:rsidP="00C34C6C">
      <w:pPr>
        <w:jc w:val="both"/>
      </w:pPr>
    </w:p>
    <w:p w14:paraId="2EA7F6C2" w14:textId="21BC7CA7" w:rsidR="00C34C6C" w:rsidRPr="00611320" w:rsidRDefault="00C34C6C" w:rsidP="00C34C6C">
      <w:pPr>
        <w:jc w:val="both"/>
      </w:pPr>
      <w:r w:rsidRPr="00611320">
        <w:tab/>
      </w:r>
      <w:r w:rsidR="00B8480F">
        <w:rPr>
          <w:b/>
        </w:rPr>
        <w:t>Art. </w:t>
      </w:r>
      <w:r w:rsidRPr="00611320">
        <w:rPr>
          <w:b/>
        </w:rPr>
        <w:t>1796</w:t>
      </w:r>
      <w:r w:rsidRPr="00611320">
        <w:t xml:space="preserve"> </w:t>
      </w:r>
      <w:r w:rsidR="002E5E45">
        <w:t>- </w:t>
      </w:r>
      <w:r w:rsidRPr="00611320">
        <w:t>Der Eigentümer ist jedoch verpflichtet, an deren Erben den Wert der verrichteten Arbeiten und den der vorbereiteten Materialien nach Verhältnis des im Vertrag bestimmten Preises zu bezahlen, sofern diese Arbeiten oder diese Materialien ihm von Nutzen sein können.</w:t>
      </w:r>
    </w:p>
    <w:p w14:paraId="7CB22C7E" w14:textId="77777777" w:rsidR="00C34C6C" w:rsidRPr="00611320" w:rsidRDefault="00C34C6C" w:rsidP="00C34C6C">
      <w:pPr>
        <w:jc w:val="both"/>
      </w:pPr>
    </w:p>
    <w:p w14:paraId="5A61CA91" w14:textId="77777777" w:rsidR="00C34C6C" w:rsidRPr="00611320" w:rsidRDefault="00C34C6C" w:rsidP="00C34C6C">
      <w:pPr>
        <w:jc w:val="both"/>
      </w:pPr>
    </w:p>
    <w:p w14:paraId="74A512FC" w14:textId="3E925593" w:rsidR="00C34C6C" w:rsidRPr="00611320" w:rsidRDefault="00C34C6C" w:rsidP="00C34C6C">
      <w:pPr>
        <w:jc w:val="both"/>
      </w:pPr>
      <w:r w:rsidRPr="00611320">
        <w:tab/>
      </w:r>
      <w:r w:rsidR="00B8480F">
        <w:rPr>
          <w:b/>
        </w:rPr>
        <w:t>Art. </w:t>
      </w:r>
      <w:r w:rsidRPr="00611320">
        <w:rPr>
          <w:b/>
        </w:rPr>
        <w:t>1797</w:t>
      </w:r>
      <w:r w:rsidRPr="00611320">
        <w:t xml:space="preserve"> </w:t>
      </w:r>
      <w:r w:rsidR="002E5E45">
        <w:t>- </w:t>
      </w:r>
      <w:r w:rsidRPr="00611320">
        <w:t>Der Unternehmer haftet für das Handeln der Personen, die er beschäftigt.</w:t>
      </w:r>
    </w:p>
    <w:p w14:paraId="7BD6467A" w14:textId="77777777" w:rsidR="00C34C6C" w:rsidRPr="00611320" w:rsidRDefault="00C34C6C" w:rsidP="00C34C6C">
      <w:pPr>
        <w:jc w:val="both"/>
      </w:pPr>
    </w:p>
    <w:p w14:paraId="665ABD1D" w14:textId="77777777" w:rsidR="00C34C6C" w:rsidRPr="00416EA0" w:rsidRDefault="00C34C6C" w:rsidP="00C34C6C">
      <w:pPr>
        <w:jc w:val="both"/>
      </w:pPr>
    </w:p>
    <w:p w14:paraId="4215F90C" w14:textId="3604B645" w:rsidR="00C34C6C" w:rsidRPr="00416EA0" w:rsidRDefault="00384D22" w:rsidP="00C34C6C">
      <w:pPr>
        <w:jc w:val="both"/>
      </w:pPr>
      <w:r w:rsidRPr="00416EA0">
        <w:tab/>
      </w:r>
      <w:r w:rsidR="00B8480F">
        <w:rPr>
          <w:b/>
        </w:rPr>
        <w:t>Art. </w:t>
      </w:r>
      <w:r w:rsidR="00C34C6C" w:rsidRPr="00416EA0">
        <w:rPr>
          <w:b/>
        </w:rPr>
        <w:t>1798</w:t>
      </w:r>
      <w:r w:rsidR="00C34C6C" w:rsidRPr="00416EA0">
        <w:t xml:space="preserve"> </w:t>
      </w:r>
      <w:r w:rsidR="002E5E45">
        <w:t>- </w:t>
      </w:r>
      <w:r w:rsidR="00C34C6C" w:rsidRPr="00416EA0">
        <w:t>[Maurer, Zimmerleute, Arbeiter, Handwerker und Subunternehmer, die für die Errichtung eines Gebäudes oder für andere im Rahmen eines Unternehmensauftrags durchgeführte Arbeiten beschäftigt worden sind, haben die Möglichkeit einer Direktklage gegen den Bauherrn bis zum Betrag dessen, was dieser dem Unternehmer zum Zeitpunkt der Klageerhebung schuldet.</w:t>
      </w:r>
    </w:p>
    <w:p w14:paraId="60001055" w14:textId="77777777" w:rsidR="00C34C6C" w:rsidRPr="00416EA0" w:rsidRDefault="00C34C6C" w:rsidP="00C34C6C">
      <w:pPr>
        <w:jc w:val="both"/>
      </w:pPr>
    </w:p>
    <w:p w14:paraId="7D7F77F3" w14:textId="77777777" w:rsidR="00C34C6C" w:rsidRPr="00416EA0" w:rsidRDefault="00416EA0" w:rsidP="00C34C6C">
      <w:pPr>
        <w:jc w:val="both"/>
      </w:pPr>
      <w:r>
        <w:tab/>
      </w:r>
      <w:r w:rsidR="00C34C6C" w:rsidRPr="00416EA0">
        <w:t>Der Subunternehmer wird als Unternehmer und der Unternehmer als Bauherr gegenüber den eigenen Subunternehmern des Erstgenannten angesehen.]</w:t>
      </w:r>
    </w:p>
    <w:p w14:paraId="1E2994C6" w14:textId="77777777" w:rsidR="001704DD" w:rsidRPr="00416EA0" w:rsidRDefault="001704DD" w:rsidP="00C34C6C">
      <w:pPr>
        <w:jc w:val="both"/>
      </w:pPr>
    </w:p>
    <w:p w14:paraId="3C3D2E32" w14:textId="0FAAC487" w:rsidR="001704DD" w:rsidRPr="00416EA0" w:rsidRDefault="00416EA0" w:rsidP="00C34C6C">
      <w:pPr>
        <w:jc w:val="both"/>
      </w:pPr>
      <w:r>
        <w:tab/>
      </w:r>
      <w:r w:rsidR="001704DD" w:rsidRPr="00416EA0">
        <w:t>[Bei Uneinigkeit zwischen dem Subunternehmer und dem Unternehmer kann der Bauherr den geschuldeten Betrag bei der Hinterlegungs</w:t>
      </w:r>
      <w:r w:rsidR="002E5E45">
        <w:t>- </w:t>
      </w:r>
      <w:r w:rsidR="001704DD" w:rsidRPr="00416EA0">
        <w:t>und Konsignationskasse oder auf ein gesperrtes Konto auf dem Namen des Unternehmers und des Subunternehmers bei einem Finanzinstitut einzahlen. Der Bauherr ist verpflichtet, das zu tun, wenn der Hauptunternehmer oder der Subunternehmer ihn schriftlich dazu auffordert.]</w:t>
      </w:r>
    </w:p>
    <w:p w14:paraId="12220BD5" w14:textId="77777777" w:rsidR="00C34C6C" w:rsidRPr="00416EA0" w:rsidRDefault="00C34C6C" w:rsidP="00C34C6C">
      <w:pPr>
        <w:jc w:val="both"/>
      </w:pPr>
    </w:p>
    <w:p w14:paraId="3F2CB1C9" w14:textId="2E27EF44" w:rsidR="00C34C6C" w:rsidRPr="00416EA0" w:rsidRDefault="00C34C6C" w:rsidP="00C34C6C">
      <w:pPr>
        <w:jc w:val="both"/>
      </w:pPr>
      <w:r w:rsidRPr="00416EA0">
        <w:rPr>
          <w:i/>
        </w:rPr>
        <w:t>[</w:t>
      </w:r>
      <w:r w:rsidR="00B8480F">
        <w:rPr>
          <w:i/>
        </w:rPr>
        <w:t>Art. </w:t>
      </w:r>
      <w:r w:rsidRPr="00416EA0">
        <w:rPr>
          <w:i/>
        </w:rPr>
        <w:t xml:space="preserve">1798 ersetzt durch </w:t>
      </w:r>
      <w:r w:rsidR="00B8480F">
        <w:rPr>
          <w:i/>
        </w:rPr>
        <w:t>Art. </w:t>
      </w:r>
      <w:r w:rsidRPr="00416EA0">
        <w:rPr>
          <w:i/>
        </w:rPr>
        <w:t xml:space="preserve">2 des G. vom 19. Februar 1990 </w:t>
      </w:r>
      <w:r w:rsidR="008D6626" w:rsidRPr="00416EA0">
        <w:rPr>
          <w:i/>
        </w:rPr>
        <w:t xml:space="preserve">(I) </w:t>
      </w:r>
      <w:r w:rsidRPr="00416EA0">
        <w:rPr>
          <w:i/>
        </w:rPr>
        <w:t>(B.S. vom 24. März 1990)</w:t>
      </w:r>
      <w:r w:rsidR="001704DD" w:rsidRPr="00416EA0">
        <w:rPr>
          <w:i/>
        </w:rPr>
        <w:t xml:space="preserve">; </w:t>
      </w:r>
      <w:r w:rsidR="00B8480F">
        <w:rPr>
          <w:i/>
        </w:rPr>
        <w:t>Abs. </w:t>
      </w:r>
      <w:r w:rsidR="001704DD" w:rsidRPr="00416EA0">
        <w:rPr>
          <w:i/>
        </w:rPr>
        <w:t xml:space="preserve">3 eingefügt durch </w:t>
      </w:r>
      <w:r w:rsidR="00B8480F">
        <w:rPr>
          <w:i/>
        </w:rPr>
        <w:t>Art. </w:t>
      </w:r>
      <w:r w:rsidR="001704DD" w:rsidRPr="00416EA0">
        <w:rPr>
          <w:i/>
        </w:rPr>
        <w:t>90 des G. vom 11. Juli 2013 (B.S. vom 2. August 2013)</w:t>
      </w:r>
      <w:r w:rsidRPr="00416EA0">
        <w:rPr>
          <w:i/>
        </w:rPr>
        <w:t>]</w:t>
      </w:r>
    </w:p>
    <w:p w14:paraId="30AD49D5" w14:textId="77777777" w:rsidR="00C34C6C" w:rsidRPr="00611320" w:rsidRDefault="00C34C6C" w:rsidP="00C34C6C">
      <w:pPr>
        <w:jc w:val="both"/>
      </w:pPr>
    </w:p>
    <w:p w14:paraId="02F633BE" w14:textId="77777777" w:rsidR="00C34C6C" w:rsidRPr="00611320" w:rsidRDefault="00C34C6C" w:rsidP="00C34C6C">
      <w:pPr>
        <w:jc w:val="both"/>
      </w:pPr>
    </w:p>
    <w:p w14:paraId="3A2BBED0" w14:textId="777D7F9A" w:rsidR="00C34C6C" w:rsidRPr="00611320" w:rsidRDefault="00C34C6C" w:rsidP="00C34C6C">
      <w:pPr>
        <w:jc w:val="both"/>
      </w:pPr>
      <w:r w:rsidRPr="00611320">
        <w:tab/>
      </w:r>
      <w:r w:rsidR="00B8480F">
        <w:rPr>
          <w:b/>
        </w:rPr>
        <w:t>Art. </w:t>
      </w:r>
      <w:r w:rsidRPr="00611320">
        <w:rPr>
          <w:b/>
        </w:rPr>
        <w:t>1799</w:t>
      </w:r>
      <w:r w:rsidRPr="00611320">
        <w:t xml:space="preserve"> </w:t>
      </w:r>
      <w:r w:rsidR="002E5E45">
        <w:t>- </w:t>
      </w:r>
      <w:r w:rsidRPr="00611320">
        <w:t>Maurer, Zimmerleute, Schlosser und andere Arbeiter, die unmittelbar Aufträge zum Pauschalpreis abschließen, sind an die im vorliegenden Abschnitt vorgeschriebenen Regeln gebunden; sie sind Unternehmer in Bezug auf die Arbeiten, deren Durchführung sie übernommen haben.</w:t>
      </w:r>
    </w:p>
    <w:p w14:paraId="3B4413A6" w14:textId="77777777" w:rsidR="00C34C6C" w:rsidRPr="00611320" w:rsidRDefault="00C34C6C" w:rsidP="00C34C6C"/>
    <w:p w14:paraId="3DB288DE" w14:textId="77777777" w:rsidR="00C34C6C" w:rsidRPr="00611320" w:rsidRDefault="00C34C6C" w:rsidP="00C34C6C"/>
    <w:p w14:paraId="05398405" w14:textId="0BDEB9A4" w:rsidR="00C34C6C" w:rsidRPr="00611320" w:rsidRDefault="009145B8" w:rsidP="00C34C6C">
      <w:pPr>
        <w:jc w:val="center"/>
      </w:pPr>
      <w:r>
        <w:br w:type="page"/>
      </w:r>
      <w:r w:rsidR="00C34C6C" w:rsidRPr="00611320">
        <w:t>KAPITEL </w:t>
      </w:r>
      <w:r w:rsidR="00CF62A2">
        <w:t>4</w:t>
      </w:r>
      <w:r w:rsidR="00C34C6C" w:rsidRPr="00611320">
        <w:t xml:space="preserve"> </w:t>
      </w:r>
      <w:r w:rsidR="002E5E45">
        <w:t>- </w:t>
      </w:r>
      <w:r w:rsidR="00C34C6C" w:rsidRPr="00611320">
        <w:rPr>
          <w:i/>
        </w:rPr>
        <w:t>Der Viehpachtvertrag</w:t>
      </w:r>
    </w:p>
    <w:p w14:paraId="0A8A5F5A" w14:textId="77777777" w:rsidR="00C34C6C" w:rsidRPr="00611320" w:rsidRDefault="00C34C6C" w:rsidP="00C34C6C">
      <w:pPr>
        <w:jc w:val="both"/>
      </w:pPr>
    </w:p>
    <w:p w14:paraId="7978C7A0" w14:textId="77777777" w:rsidR="00C34C6C" w:rsidRPr="00611320" w:rsidRDefault="00C34C6C" w:rsidP="00C34C6C">
      <w:pPr>
        <w:jc w:val="both"/>
      </w:pPr>
    </w:p>
    <w:p w14:paraId="298F2D5A" w14:textId="481950F0" w:rsidR="00C34C6C" w:rsidRPr="00611320" w:rsidRDefault="00C34C6C" w:rsidP="00C34C6C">
      <w:pPr>
        <w:jc w:val="center"/>
        <w:outlineLvl w:val="0"/>
      </w:pPr>
      <w:r w:rsidRPr="00611320">
        <w:rPr>
          <w:i/>
        </w:rPr>
        <w:t>Abschnitt </w:t>
      </w:r>
      <w:r w:rsidR="00CF62A2">
        <w:rPr>
          <w:i/>
        </w:rPr>
        <w:t>1</w:t>
      </w:r>
      <w:r w:rsidR="002E5E45">
        <w:t>- </w:t>
      </w:r>
      <w:r w:rsidRPr="00611320">
        <w:t>Allgemeine Bestimmungen</w:t>
      </w:r>
    </w:p>
    <w:p w14:paraId="74CBA2A5" w14:textId="77777777" w:rsidR="00C34C6C" w:rsidRPr="00611320" w:rsidRDefault="00C34C6C" w:rsidP="00C34C6C">
      <w:pPr>
        <w:jc w:val="both"/>
      </w:pPr>
    </w:p>
    <w:p w14:paraId="432B82B0" w14:textId="77777777" w:rsidR="00C34C6C" w:rsidRPr="00611320" w:rsidRDefault="00C34C6C" w:rsidP="00C34C6C">
      <w:pPr>
        <w:jc w:val="both"/>
      </w:pPr>
    </w:p>
    <w:p w14:paraId="77415F65" w14:textId="37A590DF" w:rsidR="00C34C6C" w:rsidRPr="00611320" w:rsidRDefault="00C34C6C" w:rsidP="00C34C6C">
      <w:pPr>
        <w:jc w:val="both"/>
      </w:pPr>
      <w:r w:rsidRPr="00611320">
        <w:tab/>
      </w:r>
      <w:r w:rsidR="00B8480F">
        <w:rPr>
          <w:b/>
        </w:rPr>
        <w:t>Art. </w:t>
      </w:r>
      <w:r w:rsidRPr="00611320">
        <w:rPr>
          <w:b/>
        </w:rPr>
        <w:t>1800</w:t>
      </w:r>
      <w:r w:rsidRPr="00611320">
        <w:t xml:space="preserve"> </w:t>
      </w:r>
      <w:r w:rsidR="002E5E45">
        <w:t>- </w:t>
      </w:r>
      <w:r w:rsidRPr="00611320">
        <w:t>Der Viehpachtvertrag ist ein Vertrag, durch den eine der Parteien der anderen zu den unter ihnen vereinbarten Bedingungen einen Viehbestand zur Hut, Fütterung und Pflege übergibt.</w:t>
      </w:r>
    </w:p>
    <w:p w14:paraId="21F58E25" w14:textId="77777777" w:rsidR="00C34C6C" w:rsidRPr="00611320" w:rsidRDefault="00C34C6C" w:rsidP="00C34C6C">
      <w:pPr>
        <w:jc w:val="both"/>
      </w:pPr>
    </w:p>
    <w:p w14:paraId="645ADD02" w14:textId="77777777" w:rsidR="00C34C6C" w:rsidRPr="00611320" w:rsidRDefault="00C34C6C" w:rsidP="00C34C6C">
      <w:pPr>
        <w:jc w:val="both"/>
      </w:pPr>
    </w:p>
    <w:p w14:paraId="0CDD7F14" w14:textId="31E728F6" w:rsidR="00C34C6C" w:rsidRPr="00611320" w:rsidRDefault="00C34C6C" w:rsidP="00C34C6C">
      <w:pPr>
        <w:jc w:val="both"/>
      </w:pPr>
      <w:r w:rsidRPr="00611320">
        <w:tab/>
      </w:r>
      <w:r w:rsidR="00B8480F">
        <w:rPr>
          <w:b/>
        </w:rPr>
        <w:t>Art. </w:t>
      </w:r>
      <w:r w:rsidRPr="00611320">
        <w:rPr>
          <w:b/>
        </w:rPr>
        <w:t>1801</w:t>
      </w:r>
      <w:r w:rsidRPr="00611320">
        <w:t xml:space="preserve"> </w:t>
      </w:r>
      <w:r w:rsidR="002E5E45">
        <w:t>- </w:t>
      </w:r>
      <w:r w:rsidRPr="00611320">
        <w:t>Es gibt verschiedene Sorten von Viehpachten:</w:t>
      </w:r>
    </w:p>
    <w:p w14:paraId="2860E494" w14:textId="77777777" w:rsidR="00C34C6C" w:rsidRPr="00611320" w:rsidRDefault="00C34C6C" w:rsidP="00C34C6C">
      <w:pPr>
        <w:jc w:val="both"/>
      </w:pPr>
    </w:p>
    <w:p w14:paraId="282DD217" w14:textId="77777777" w:rsidR="00C34C6C" w:rsidRPr="00611320" w:rsidRDefault="00C34C6C" w:rsidP="00C34C6C">
      <w:pPr>
        <w:jc w:val="both"/>
      </w:pPr>
      <w:r w:rsidRPr="00611320">
        <w:tab/>
        <w:t>den einfachen oder gewöhnlichen Viehpachtvertrag,</w:t>
      </w:r>
    </w:p>
    <w:p w14:paraId="00E18B69" w14:textId="77777777" w:rsidR="00C34C6C" w:rsidRPr="00611320" w:rsidRDefault="00C34C6C" w:rsidP="00C34C6C">
      <w:pPr>
        <w:jc w:val="both"/>
      </w:pPr>
    </w:p>
    <w:p w14:paraId="67ADE075" w14:textId="77777777" w:rsidR="00C34C6C" w:rsidRPr="00611320" w:rsidRDefault="00C34C6C" w:rsidP="00C34C6C">
      <w:pPr>
        <w:jc w:val="both"/>
      </w:pPr>
      <w:r w:rsidRPr="00611320">
        <w:tab/>
        <w:t>den Viehpachtvertrag zur Hälfte,</w:t>
      </w:r>
    </w:p>
    <w:p w14:paraId="1488D3E1" w14:textId="77777777" w:rsidR="00C34C6C" w:rsidRPr="00611320" w:rsidRDefault="00C34C6C" w:rsidP="00C34C6C">
      <w:pPr>
        <w:jc w:val="both"/>
      </w:pPr>
    </w:p>
    <w:p w14:paraId="603528D7" w14:textId="77777777" w:rsidR="00C34C6C" w:rsidRPr="00611320" w:rsidRDefault="00C34C6C" w:rsidP="00C34C6C">
      <w:pPr>
        <w:jc w:val="both"/>
      </w:pPr>
      <w:r w:rsidRPr="00611320">
        <w:tab/>
        <w:t>den mit dem Pächter oder Teilpächter geschlossenen Viehpachtvertrag.</w:t>
      </w:r>
    </w:p>
    <w:p w14:paraId="726CB298" w14:textId="77777777" w:rsidR="00C34C6C" w:rsidRPr="00611320" w:rsidRDefault="00C34C6C" w:rsidP="00C34C6C">
      <w:pPr>
        <w:jc w:val="both"/>
      </w:pPr>
    </w:p>
    <w:p w14:paraId="4F0C6009" w14:textId="77777777" w:rsidR="00C34C6C" w:rsidRPr="00611320" w:rsidRDefault="00C34C6C" w:rsidP="00C34C6C">
      <w:pPr>
        <w:jc w:val="both"/>
      </w:pPr>
      <w:r w:rsidRPr="00611320">
        <w:tab/>
        <w:t>Es gibt noch eine vierte Vertragsart, die fälschlicherweise "Viehpacht" genannt wird.</w:t>
      </w:r>
    </w:p>
    <w:p w14:paraId="28CD2BFD" w14:textId="77777777" w:rsidR="00C34C6C" w:rsidRPr="00611320" w:rsidRDefault="00C34C6C" w:rsidP="00C34C6C">
      <w:pPr>
        <w:jc w:val="both"/>
      </w:pPr>
    </w:p>
    <w:p w14:paraId="621D3FE8" w14:textId="77777777" w:rsidR="00C34C6C" w:rsidRPr="00611320" w:rsidRDefault="00C34C6C" w:rsidP="00C34C6C">
      <w:pPr>
        <w:jc w:val="both"/>
      </w:pPr>
    </w:p>
    <w:p w14:paraId="17298D90" w14:textId="083E5501" w:rsidR="00C34C6C" w:rsidRPr="00611320" w:rsidRDefault="00C34C6C" w:rsidP="00C34C6C">
      <w:pPr>
        <w:jc w:val="both"/>
      </w:pPr>
      <w:r w:rsidRPr="00611320">
        <w:tab/>
      </w:r>
      <w:r w:rsidR="00B8480F">
        <w:rPr>
          <w:b/>
        </w:rPr>
        <w:t>Art. </w:t>
      </w:r>
      <w:r w:rsidRPr="00611320">
        <w:rPr>
          <w:b/>
        </w:rPr>
        <w:t>1802</w:t>
      </w:r>
      <w:r w:rsidRPr="00611320">
        <w:t xml:space="preserve"> </w:t>
      </w:r>
      <w:r w:rsidR="002E5E45">
        <w:t>- </w:t>
      </w:r>
      <w:r w:rsidRPr="00611320">
        <w:t>Alle Arten von Tieren, die für die Zuzucht geeignet sind oder für die Landwirtschaft oder den Handel einen Vorteil bringen können, können in Viehpacht gegeben werden.</w:t>
      </w:r>
    </w:p>
    <w:p w14:paraId="30287E77" w14:textId="77777777" w:rsidR="00C34C6C" w:rsidRPr="00611320" w:rsidRDefault="00C34C6C" w:rsidP="00C34C6C">
      <w:pPr>
        <w:jc w:val="both"/>
      </w:pPr>
    </w:p>
    <w:p w14:paraId="1C887B11" w14:textId="77777777" w:rsidR="00C34C6C" w:rsidRPr="00611320" w:rsidRDefault="00C34C6C" w:rsidP="00C34C6C">
      <w:pPr>
        <w:jc w:val="both"/>
      </w:pPr>
    </w:p>
    <w:p w14:paraId="3AE5FADE" w14:textId="4043D5D4" w:rsidR="00C34C6C" w:rsidRPr="00611320" w:rsidRDefault="00C34C6C" w:rsidP="00C34C6C">
      <w:pPr>
        <w:jc w:val="both"/>
      </w:pPr>
      <w:r w:rsidRPr="00611320">
        <w:tab/>
      </w:r>
      <w:r w:rsidR="00B8480F">
        <w:rPr>
          <w:b/>
        </w:rPr>
        <w:t>Art. </w:t>
      </w:r>
      <w:r w:rsidRPr="00611320">
        <w:rPr>
          <w:b/>
        </w:rPr>
        <w:t>1803</w:t>
      </w:r>
      <w:r w:rsidRPr="00611320">
        <w:t xml:space="preserve"> </w:t>
      </w:r>
      <w:r w:rsidR="002E5E45">
        <w:t>- </w:t>
      </w:r>
      <w:r w:rsidRPr="00611320">
        <w:t>In Ermangelung besonderer Vereinbarungen richten sich diese Verträge nach folgenden Grundsätzen.</w:t>
      </w:r>
    </w:p>
    <w:p w14:paraId="23D5D943" w14:textId="77777777" w:rsidR="00C34C6C" w:rsidRPr="00611320" w:rsidRDefault="00C34C6C" w:rsidP="00C34C6C">
      <w:pPr>
        <w:jc w:val="both"/>
      </w:pPr>
    </w:p>
    <w:p w14:paraId="5DFCA52C" w14:textId="77777777" w:rsidR="00C34C6C" w:rsidRPr="00611320" w:rsidRDefault="00C34C6C" w:rsidP="00C34C6C">
      <w:pPr>
        <w:jc w:val="both"/>
      </w:pPr>
    </w:p>
    <w:p w14:paraId="40596DEA" w14:textId="0E9F4321" w:rsidR="00C34C6C" w:rsidRPr="00611320" w:rsidRDefault="00C34C6C" w:rsidP="00C34C6C">
      <w:pPr>
        <w:jc w:val="center"/>
      </w:pPr>
      <w:r w:rsidRPr="00611320">
        <w:rPr>
          <w:i/>
        </w:rPr>
        <w:t>Abschnitt </w:t>
      </w:r>
      <w:r w:rsidR="00241F3D">
        <w:rPr>
          <w:i/>
        </w:rPr>
        <w:t>2</w:t>
      </w:r>
      <w:r w:rsidRPr="00611320">
        <w:t xml:space="preserve"> </w:t>
      </w:r>
      <w:r w:rsidR="002E5E45">
        <w:t>- </w:t>
      </w:r>
      <w:r w:rsidRPr="00611320">
        <w:t>Der einfache Viehpachtvertrag</w:t>
      </w:r>
    </w:p>
    <w:p w14:paraId="41DA772F" w14:textId="77777777" w:rsidR="00C34C6C" w:rsidRPr="00611320" w:rsidRDefault="00C34C6C" w:rsidP="00C34C6C">
      <w:pPr>
        <w:jc w:val="both"/>
      </w:pPr>
    </w:p>
    <w:p w14:paraId="751B235B" w14:textId="77777777" w:rsidR="00C34C6C" w:rsidRPr="00611320" w:rsidRDefault="00C34C6C" w:rsidP="00C34C6C">
      <w:pPr>
        <w:jc w:val="both"/>
      </w:pPr>
    </w:p>
    <w:p w14:paraId="2D285FBB" w14:textId="1DE3D7BF" w:rsidR="00C34C6C" w:rsidRPr="00611320" w:rsidRDefault="00C34C6C" w:rsidP="00C34C6C">
      <w:pPr>
        <w:jc w:val="both"/>
      </w:pPr>
      <w:r w:rsidRPr="00611320">
        <w:tab/>
      </w:r>
      <w:r w:rsidR="00B8480F">
        <w:rPr>
          <w:b/>
        </w:rPr>
        <w:t>Art. </w:t>
      </w:r>
      <w:r w:rsidRPr="00611320">
        <w:rPr>
          <w:b/>
        </w:rPr>
        <w:t>1804</w:t>
      </w:r>
      <w:r w:rsidRPr="00611320">
        <w:t xml:space="preserve"> </w:t>
      </w:r>
      <w:r w:rsidR="002E5E45">
        <w:t>- </w:t>
      </w:r>
      <w:r w:rsidRPr="00611320">
        <w:t>Der einfache Viehpachtvertrag ist ein Vertrag, durch den die eine Partei der anderen Vieh zur Hut, Fütterung und Pflege übergibt, mit der Bedingung, dass der Pächter die Hälfte der Zuzucht erhält und auch die Hälfte des Verlustes trägt.</w:t>
      </w:r>
    </w:p>
    <w:p w14:paraId="00ED6493" w14:textId="77777777" w:rsidR="00C34C6C" w:rsidRPr="00611320" w:rsidRDefault="00C34C6C" w:rsidP="00C34C6C">
      <w:pPr>
        <w:jc w:val="both"/>
      </w:pPr>
    </w:p>
    <w:p w14:paraId="2E381480" w14:textId="77777777" w:rsidR="00C34C6C" w:rsidRPr="00611320" w:rsidRDefault="00C34C6C" w:rsidP="00C34C6C">
      <w:pPr>
        <w:jc w:val="both"/>
      </w:pPr>
    </w:p>
    <w:p w14:paraId="387735B6" w14:textId="3473EC82" w:rsidR="00C34C6C" w:rsidRPr="00611320" w:rsidRDefault="00C34C6C" w:rsidP="00C34C6C">
      <w:pPr>
        <w:jc w:val="both"/>
      </w:pPr>
      <w:r w:rsidRPr="00611320">
        <w:tab/>
      </w:r>
      <w:r w:rsidR="00B8480F">
        <w:rPr>
          <w:b/>
        </w:rPr>
        <w:t>Art. </w:t>
      </w:r>
      <w:r w:rsidRPr="00611320">
        <w:rPr>
          <w:b/>
        </w:rPr>
        <w:t>1805</w:t>
      </w:r>
      <w:r w:rsidRPr="00611320">
        <w:t xml:space="preserve"> </w:t>
      </w:r>
      <w:r w:rsidR="002E5E45">
        <w:t>- </w:t>
      </w:r>
      <w:r w:rsidRPr="00611320">
        <w:t>Die im Viehpachtvertrag enthaltene Schätzung des Viehs überträgt das Eigentum des Viehs nicht auf den Pächter; sie dient allein dazu, den Verlust oder den Gewinn zu ermitteln, der sich bei Ablauf des Pachtvertrags ergeben kann.</w:t>
      </w:r>
    </w:p>
    <w:p w14:paraId="505469D6" w14:textId="77777777" w:rsidR="00C34C6C" w:rsidRPr="00611320" w:rsidRDefault="00C34C6C" w:rsidP="00C34C6C">
      <w:pPr>
        <w:jc w:val="both"/>
      </w:pPr>
    </w:p>
    <w:p w14:paraId="516D0950" w14:textId="77777777" w:rsidR="00C34C6C" w:rsidRPr="00611320" w:rsidRDefault="00C34C6C" w:rsidP="00C34C6C">
      <w:pPr>
        <w:jc w:val="both"/>
      </w:pPr>
    </w:p>
    <w:p w14:paraId="5F0B2258" w14:textId="16F7F587" w:rsidR="00C34C6C" w:rsidRPr="00611320" w:rsidRDefault="00C34C6C" w:rsidP="00C34C6C">
      <w:pPr>
        <w:jc w:val="both"/>
      </w:pPr>
      <w:r w:rsidRPr="00611320">
        <w:tab/>
      </w:r>
      <w:r w:rsidR="00B8480F">
        <w:rPr>
          <w:b/>
        </w:rPr>
        <w:t>Art. </w:t>
      </w:r>
      <w:r w:rsidRPr="00611320">
        <w:rPr>
          <w:b/>
        </w:rPr>
        <w:t>1806</w:t>
      </w:r>
      <w:r w:rsidRPr="00611320">
        <w:t xml:space="preserve"> </w:t>
      </w:r>
      <w:r w:rsidR="002E5E45">
        <w:t>- </w:t>
      </w:r>
      <w:r w:rsidRPr="00611320">
        <w:t>Der Pächter ist verpflichtet, mit der Sorgfalt eines guten Familienvaters für die Erhaltung des Viehbestands zu sorgen.</w:t>
      </w:r>
    </w:p>
    <w:p w14:paraId="49317378" w14:textId="77777777" w:rsidR="00C34C6C" w:rsidRPr="00611320" w:rsidRDefault="00C34C6C" w:rsidP="00C34C6C">
      <w:pPr>
        <w:jc w:val="both"/>
      </w:pPr>
    </w:p>
    <w:p w14:paraId="092792D8" w14:textId="77777777" w:rsidR="00C34C6C" w:rsidRPr="00611320" w:rsidRDefault="00C34C6C" w:rsidP="00C34C6C">
      <w:pPr>
        <w:jc w:val="both"/>
      </w:pPr>
    </w:p>
    <w:p w14:paraId="4E39308D" w14:textId="3F7F7605" w:rsidR="00C34C6C" w:rsidRPr="00611320" w:rsidRDefault="00C34C6C" w:rsidP="00C34C6C">
      <w:pPr>
        <w:jc w:val="both"/>
      </w:pPr>
      <w:r w:rsidRPr="00611320">
        <w:tab/>
      </w:r>
      <w:r w:rsidR="00B8480F">
        <w:rPr>
          <w:b/>
        </w:rPr>
        <w:t>Art. </w:t>
      </w:r>
      <w:r w:rsidRPr="00611320">
        <w:rPr>
          <w:b/>
        </w:rPr>
        <w:t>1807</w:t>
      </w:r>
      <w:r w:rsidRPr="00611320">
        <w:t xml:space="preserve"> </w:t>
      </w:r>
      <w:r w:rsidR="002E5E45">
        <w:t>- </w:t>
      </w:r>
      <w:r w:rsidRPr="00611320">
        <w:t>Er haftet für den Zufall nur dann, wenn seinerseits ein Verschulden vorherging, ohne das der Verlust nicht erfolgt wäre.</w:t>
      </w:r>
    </w:p>
    <w:p w14:paraId="03086106" w14:textId="77777777" w:rsidR="00C34C6C" w:rsidRPr="00611320" w:rsidRDefault="00C34C6C" w:rsidP="00C34C6C">
      <w:pPr>
        <w:jc w:val="both"/>
      </w:pPr>
    </w:p>
    <w:p w14:paraId="737EE7D0" w14:textId="77777777" w:rsidR="00C34C6C" w:rsidRPr="00611320" w:rsidRDefault="00C34C6C" w:rsidP="00C34C6C">
      <w:pPr>
        <w:jc w:val="both"/>
      </w:pPr>
    </w:p>
    <w:p w14:paraId="668FFF16" w14:textId="7290FE9D" w:rsidR="00C34C6C" w:rsidRPr="00611320" w:rsidRDefault="00C34C6C" w:rsidP="00C34C6C">
      <w:pPr>
        <w:jc w:val="both"/>
      </w:pPr>
      <w:r w:rsidRPr="00611320">
        <w:tab/>
      </w:r>
      <w:r w:rsidR="00B8480F">
        <w:rPr>
          <w:b/>
        </w:rPr>
        <w:t>Art. </w:t>
      </w:r>
      <w:r w:rsidRPr="00611320">
        <w:rPr>
          <w:b/>
        </w:rPr>
        <w:t>1808</w:t>
      </w:r>
      <w:r w:rsidRPr="00611320">
        <w:t xml:space="preserve"> </w:t>
      </w:r>
      <w:r w:rsidR="002E5E45">
        <w:t>- </w:t>
      </w:r>
      <w:r w:rsidRPr="00611320">
        <w:t>Im Streitfall muss der Pächter den Zufall und der Verpächter das Verschulden nachweisen, das er dem Pächter zur Last legt.</w:t>
      </w:r>
    </w:p>
    <w:p w14:paraId="3D39EEBF" w14:textId="77777777" w:rsidR="00C34C6C" w:rsidRPr="00611320" w:rsidRDefault="00C34C6C" w:rsidP="00C34C6C">
      <w:pPr>
        <w:jc w:val="both"/>
      </w:pPr>
    </w:p>
    <w:p w14:paraId="7288E39C" w14:textId="77777777" w:rsidR="00C34C6C" w:rsidRPr="00611320" w:rsidRDefault="00C34C6C" w:rsidP="00C34C6C">
      <w:pPr>
        <w:jc w:val="both"/>
      </w:pPr>
    </w:p>
    <w:p w14:paraId="0890C9CB" w14:textId="6529EA40" w:rsidR="00C34C6C" w:rsidRPr="00611320" w:rsidRDefault="00C34C6C" w:rsidP="00C34C6C">
      <w:pPr>
        <w:jc w:val="both"/>
      </w:pPr>
      <w:r w:rsidRPr="00611320">
        <w:tab/>
      </w:r>
      <w:r w:rsidR="00B8480F">
        <w:rPr>
          <w:b/>
        </w:rPr>
        <w:t>Art. </w:t>
      </w:r>
      <w:r w:rsidRPr="00611320">
        <w:rPr>
          <w:b/>
        </w:rPr>
        <w:t>1809</w:t>
      </w:r>
      <w:r w:rsidRPr="00611320">
        <w:t xml:space="preserve"> </w:t>
      </w:r>
      <w:r w:rsidR="002E5E45">
        <w:t>- </w:t>
      </w:r>
      <w:r w:rsidRPr="00611320">
        <w:t>Der Pächter, der durch den Zufall entlastet wird, ist dennoch verpflichtet, die Häute der Tiere in Abrechnung zu stellen.</w:t>
      </w:r>
    </w:p>
    <w:p w14:paraId="359A1670" w14:textId="77777777" w:rsidR="00C34C6C" w:rsidRPr="00611320" w:rsidRDefault="00C34C6C" w:rsidP="00C34C6C">
      <w:pPr>
        <w:jc w:val="both"/>
      </w:pPr>
    </w:p>
    <w:p w14:paraId="735B882C" w14:textId="77777777" w:rsidR="00C34C6C" w:rsidRPr="00611320" w:rsidRDefault="00C34C6C" w:rsidP="00C34C6C">
      <w:pPr>
        <w:jc w:val="both"/>
      </w:pPr>
    </w:p>
    <w:p w14:paraId="1983F6C0" w14:textId="3E6596FB" w:rsidR="00C34C6C" w:rsidRPr="00611320" w:rsidRDefault="00C34C6C" w:rsidP="00C34C6C">
      <w:pPr>
        <w:jc w:val="both"/>
      </w:pPr>
      <w:r w:rsidRPr="00611320">
        <w:tab/>
      </w:r>
      <w:r w:rsidR="00B8480F">
        <w:rPr>
          <w:b/>
        </w:rPr>
        <w:t>Art. </w:t>
      </w:r>
      <w:r w:rsidRPr="00611320">
        <w:rPr>
          <w:b/>
        </w:rPr>
        <w:t>1810</w:t>
      </w:r>
      <w:r w:rsidRPr="00611320">
        <w:t xml:space="preserve"> </w:t>
      </w:r>
      <w:r w:rsidR="002E5E45">
        <w:t>- </w:t>
      </w:r>
      <w:r w:rsidRPr="00611320">
        <w:t>Wenn der Viehbestand ohne das Verschulden des Pächters vollständig zugrunde geht, muss der Verpächter für den Verlust aufkommen.</w:t>
      </w:r>
    </w:p>
    <w:p w14:paraId="769DD37A" w14:textId="77777777" w:rsidR="00C34C6C" w:rsidRPr="00611320" w:rsidRDefault="00C34C6C" w:rsidP="00C34C6C">
      <w:pPr>
        <w:jc w:val="both"/>
      </w:pPr>
    </w:p>
    <w:p w14:paraId="1FC6E436" w14:textId="77777777" w:rsidR="00C34C6C" w:rsidRPr="00611320" w:rsidRDefault="00C34C6C" w:rsidP="00C34C6C">
      <w:pPr>
        <w:jc w:val="both"/>
      </w:pPr>
      <w:r w:rsidRPr="00611320">
        <w:tab/>
        <w:t>Wenn nur ein Teil des Viehbestands zugrunde geht, wird der Verlust gemeinschaftlich getragen, und zwar auf der Grundlage des Vergleichs des ursprünglichen Schätzungswertes mit dem Schätzungswert bei Ablauf des Viehpachtvertrags.</w:t>
      </w:r>
    </w:p>
    <w:p w14:paraId="2C2DACE2" w14:textId="77777777" w:rsidR="00C34C6C" w:rsidRPr="00611320" w:rsidRDefault="00C34C6C" w:rsidP="00C34C6C">
      <w:pPr>
        <w:jc w:val="both"/>
      </w:pPr>
    </w:p>
    <w:p w14:paraId="6F4E1598" w14:textId="77777777" w:rsidR="00C34C6C" w:rsidRPr="00611320" w:rsidRDefault="00C34C6C" w:rsidP="00C34C6C">
      <w:pPr>
        <w:jc w:val="both"/>
      </w:pPr>
    </w:p>
    <w:p w14:paraId="219F4A9A" w14:textId="637F027A" w:rsidR="00C34C6C" w:rsidRPr="00611320" w:rsidRDefault="00C34C6C" w:rsidP="00C34C6C">
      <w:pPr>
        <w:jc w:val="both"/>
      </w:pPr>
      <w:r w:rsidRPr="00611320">
        <w:tab/>
      </w:r>
      <w:r w:rsidR="00B8480F">
        <w:rPr>
          <w:b/>
        </w:rPr>
        <w:t>Art. </w:t>
      </w:r>
      <w:r w:rsidRPr="00611320">
        <w:rPr>
          <w:b/>
        </w:rPr>
        <w:t>1811</w:t>
      </w:r>
      <w:r w:rsidRPr="00611320">
        <w:t xml:space="preserve"> </w:t>
      </w:r>
      <w:r w:rsidR="002E5E45">
        <w:t>- </w:t>
      </w:r>
      <w:r w:rsidRPr="00611320">
        <w:t>Es darf nicht vereinbart werden:</w:t>
      </w:r>
    </w:p>
    <w:p w14:paraId="76FDBC73" w14:textId="77777777" w:rsidR="00C34C6C" w:rsidRPr="00611320" w:rsidRDefault="00C34C6C" w:rsidP="00C34C6C">
      <w:pPr>
        <w:jc w:val="both"/>
      </w:pPr>
    </w:p>
    <w:p w14:paraId="7F33850E" w14:textId="77777777" w:rsidR="00C34C6C" w:rsidRPr="00611320" w:rsidRDefault="00C34C6C" w:rsidP="00C34C6C">
      <w:pPr>
        <w:jc w:val="both"/>
      </w:pPr>
      <w:r w:rsidRPr="00611320">
        <w:tab/>
        <w:t>dass der Pächter den gesamten Verlust des Viehbestands tragen soll, auch wenn der durch Zufall und ohne des Pächters Verschulden entstanden ist,</w:t>
      </w:r>
    </w:p>
    <w:p w14:paraId="76845EE5" w14:textId="77777777" w:rsidR="00C34C6C" w:rsidRPr="00611320" w:rsidRDefault="00C34C6C" w:rsidP="00C34C6C">
      <w:pPr>
        <w:jc w:val="both"/>
      </w:pPr>
    </w:p>
    <w:p w14:paraId="4F397E49" w14:textId="77777777" w:rsidR="00C34C6C" w:rsidRPr="00611320" w:rsidRDefault="00C34C6C" w:rsidP="00C34C6C">
      <w:pPr>
        <w:jc w:val="both"/>
      </w:pPr>
      <w:r w:rsidRPr="00611320">
        <w:tab/>
        <w:t>oder dass er einen größeren Anteil am Verlust tragen als am Gewinn haben soll</w:t>
      </w:r>
    </w:p>
    <w:p w14:paraId="6BAEA38A" w14:textId="77777777" w:rsidR="00C34C6C" w:rsidRPr="00611320" w:rsidRDefault="00C34C6C" w:rsidP="00C34C6C">
      <w:pPr>
        <w:jc w:val="both"/>
      </w:pPr>
    </w:p>
    <w:p w14:paraId="25C4C9FD" w14:textId="77777777" w:rsidR="00C34C6C" w:rsidRPr="00611320" w:rsidRDefault="00C34C6C" w:rsidP="00C34C6C">
      <w:pPr>
        <w:jc w:val="both"/>
      </w:pPr>
      <w:r w:rsidRPr="00611320">
        <w:tab/>
        <w:t>oder dass der Verpächter am Ende des Pachtvertrags etwas mehr als das von ihm eingebrachte Vieh herausbekommen soll.</w:t>
      </w:r>
    </w:p>
    <w:p w14:paraId="0985B545" w14:textId="77777777" w:rsidR="00C34C6C" w:rsidRPr="00611320" w:rsidRDefault="00C34C6C" w:rsidP="00C34C6C">
      <w:pPr>
        <w:jc w:val="both"/>
      </w:pPr>
    </w:p>
    <w:p w14:paraId="6987E10B" w14:textId="77777777" w:rsidR="00C34C6C" w:rsidRPr="00611320" w:rsidRDefault="00C34C6C" w:rsidP="00C34C6C">
      <w:pPr>
        <w:jc w:val="both"/>
        <w:outlineLvl w:val="0"/>
      </w:pPr>
      <w:r w:rsidRPr="00611320">
        <w:tab/>
        <w:t>Jede derartige Vereinbarung ist nichtig.</w:t>
      </w:r>
    </w:p>
    <w:p w14:paraId="1CD1600E" w14:textId="77777777" w:rsidR="00C34C6C" w:rsidRPr="00611320" w:rsidRDefault="00C34C6C" w:rsidP="00C34C6C">
      <w:pPr>
        <w:jc w:val="both"/>
      </w:pPr>
    </w:p>
    <w:p w14:paraId="275EB2A2" w14:textId="77777777" w:rsidR="00C34C6C" w:rsidRPr="00611320" w:rsidRDefault="00C34C6C" w:rsidP="00C34C6C">
      <w:pPr>
        <w:jc w:val="both"/>
      </w:pPr>
      <w:r w:rsidRPr="00611320">
        <w:tab/>
        <w:t>Aus den Milchprodukten, dem Stallmist und der Arbeit des ihm in Pacht gegebenen Viehs zieht allein der Pächter Vorteil.</w:t>
      </w:r>
    </w:p>
    <w:p w14:paraId="76F7B782" w14:textId="77777777" w:rsidR="00C34C6C" w:rsidRPr="00611320" w:rsidRDefault="00C34C6C" w:rsidP="00C34C6C">
      <w:pPr>
        <w:jc w:val="both"/>
      </w:pPr>
    </w:p>
    <w:p w14:paraId="1847DB15" w14:textId="77777777" w:rsidR="00C34C6C" w:rsidRPr="00611320" w:rsidRDefault="00C34C6C" w:rsidP="00C34C6C">
      <w:pPr>
        <w:jc w:val="both"/>
        <w:outlineLvl w:val="0"/>
      </w:pPr>
      <w:r w:rsidRPr="00611320">
        <w:tab/>
        <w:t>Wolle und Zuzucht werden aufgeteilt.</w:t>
      </w:r>
    </w:p>
    <w:p w14:paraId="17AC7AFD" w14:textId="77777777" w:rsidR="00C34C6C" w:rsidRPr="00611320" w:rsidRDefault="00C34C6C" w:rsidP="00C34C6C">
      <w:pPr>
        <w:jc w:val="both"/>
      </w:pPr>
    </w:p>
    <w:p w14:paraId="4EF704E4" w14:textId="77777777" w:rsidR="00C34C6C" w:rsidRPr="00611320" w:rsidRDefault="00C34C6C" w:rsidP="00C34C6C">
      <w:pPr>
        <w:jc w:val="both"/>
      </w:pPr>
    </w:p>
    <w:p w14:paraId="75837584" w14:textId="77F3E7CB" w:rsidR="00C34C6C" w:rsidRPr="00611320" w:rsidRDefault="00C34C6C" w:rsidP="00C34C6C">
      <w:pPr>
        <w:jc w:val="both"/>
      </w:pPr>
      <w:r w:rsidRPr="00611320">
        <w:tab/>
      </w:r>
      <w:r w:rsidR="00B8480F">
        <w:rPr>
          <w:b/>
        </w:rPr>
        <w:t>Art. </w:t>
      </w:r>
      <w:r w:rsidRPr="00611320">
        <w:rPr>
          <w:b/>
        </w:rPr>
        <w:t>1812</w:t>
      </w:r>
      <w:r w:rsidRPr="00611320">
        <w:t xml:space="preserve"> </w:t>
      </w:r>
      <w:r w:rsidR="002E5E45">
        <w:t>- </w:t>
      </w:r>
      <w:r w:rsidRPr="00611320">
        <w:t>Der Pächter darf über kein einziges Tier, ob aus der ursprünglichen Herde oder aus der Zuzucht, ohne die Zustimmung des Verpächters verfügen, der seinerseits auch nicht ohne die Zustimmung des Pächters darüber verfügen darf.</w:t>
      </w:r>
    </w:p>
    <w:p w14:paraId="4F404F39" w14:textId="77777777" w:rsidR="00C34C6C" w:rsidRPr="00611320" w:rsidRDefault="00C34C6C" w:rsidP="00C34C6C">
      <w:pPr>
        <w:jc w:val="both"/>
      </w:pPr>
    </w:p>
    <w:p w14:paraId="712C2ABA" w14:textId="77777777" w:rsidR="00C34C6C" w:rsidRPr="00611320" w:rsidRDefault="00C34C6C" w:rsidP="00C34C6C">
      <w:pPr>
        <w:jc w:val="both"/>
      </w:pPr>
    </w:p>
    <w:p w14:paraId="4670066C" w14:textId="03776A61" w:rsidR="00C34C6C" w:rsidRPr="00611320" w:rsidRDefault="00C34C6C" w:rsidP="00C34C6C">
      <w:pPr>
        <w:jc w:val="both"/>
      </w:pPr>
      <w:r w:rsidRPr="00611320">
        <w:tab/>
      </w:r>
      <w:r w:rsidR="00B8480F">
        <w:rPr>
          <w:b/>
        </w:rPr>
        <w:t>Art. </w:t>
      </w:r>
      <w:r w:rsidRPr="00611320">
        <w:rPr>
          <w:b/>
        </w:rPr>
        <w:t>1813</w:t>
      </w:r>
      <w:r w:rsidRPr="00611320">
        <w:t xml:space="preserve"> </w:t>
      </w:r>
      <w:r w:rsidR="002E5E45">
        <w:t>- </w:t>
      </w:r>
      <w:r w:rsidRPr="00611320">
        <w:t>Wird das Vieh dem Pächter eines anderen Eigentümers in Pacht gegeben, muss Letzterer davon in Kenntnis gesetzt werden; geschieht dies nicht, kann er das Vieh für das, was sein Pächter ihm schuldet, pfänden und verkaufen lassen.</w:t>
      </w:r>
    </w:p>
    <w:p w14:paraId="52B349F4" w14:textId="77777777" w:rsidR="00C34C6C" w:rsidRPr="00611320" w:rsidRDefault="00C34C6C" w:rsidP="00C34C6C">
      <w:pPr>
        <w:jc w:val="both"/>
      </w:pPr>
    </w:p>
    <w:p w14:paraId="432904FC" w14:textId="77777777" w:rsidR="00C34C6C" w:rsidRPr="00611320" w:rsidRDefault="00C34C6C" w:rsidP="00C34C6C">
      <w:pPr>
        <w:jc w:val="both"/>
      </w:pPr>
    </w:p>
    <w:p w14:paraId="17B10E3E" w14:textId="74D9FC98" w:rsidR="00C34C6C" w:rsidRPr="00611320" w:rsidRDefault="00C34C6C" w:rsidP="00C34C6C">
      <w:pPr>
        <w:jc w:val="both"/>
      </w:pPr>
      <w:r w:rsidRPr="00611320">
        <w:tab/>
      </w:r>
      <w:r w:rsidR="00B8480F">
        <w:rPr>
          <w:b/>
        </w:rPr>
        <w:t>Art. </w:t>
      </w:r>
      <w:r w:rsidRPr="00611320">
        <w:rPr>
          <w:b/>
        </w:rPr>
        <w:t>1814</w:t>
      </w:r>
      <w:r w:rsidRPr="00611320">
        <w:t xml:space="preserve"> </w:t>
      </w:r>
      <w:r w:rsidR="002E5E45">
        <w:t>- </w:t>
      </w:r>
      <w:r w:rsidRPr="00611320">
        <w:t>Der Pächter darf eine Schur nicht vornehmen, ohne vorher den Verpächter davon zu benachrichtigen.</w:t>
      </w:r>
    </w:p>
    <w:p w14:paraId="7E7C1A11" w14:textId="77777777" w:rsidR="00C34C6C" w:rsidRPr="00611320" w:rsidRDefault="00C34C6C" w:rsidP="00C34C6C">
      <w:pPr>
        <w:jc w:val="both"/>
      </w:pPr>
    </w:p>
    <w:p w14:paraId="7A00EB31" w14:textId="77777777" w:rsidR="00C34C6C" w:rsidRPr="00611320" w:rsidRDefault="00C34C6C" w:rsidP="00C34C6C">
      <w:pPr>
        <w:jc w:val="both"/>
      </w:pPr>
    </w:p>
    <w:p w14:paraId="104BC219" w14:textId="74C5B6D9" w:rsidR="00C34C6C" w:rsidRPr="00611320" w:rsidRDefault="00C34C6C" w:rsidP="00C34C6C">
      <w:pPr>
        <w:jc w:val="both"/>
      </w:pPr>
      <w:r w:rsidRPr="00611320">
        <w:tab/>
      </w:r>
      <w:r w:rsidR="00B8480F">
        <w:rPr>
          <w:b/>
        </w:rPr>
        <w:t>Art. </w:t>
      </w:r>
      <w:r w:rsidRPr="00611320">
        <w:rPr>
          <w:b/>
        </w:rPr>
        <w:t>1815</w:t>
      </w:r>
      <w:r w:rsidRPr="00611320">
        <w:t xml:space="preserve"> </w:t>
      </w:r>
      <w:r w:rsidR="002E5E45">
        <w:t>- </w:t>
      </w:r>
      <w:r w:rsidRPr="00611320">
        <w:t>Ist die Dauer der Viehpacht im Vertrag</w:t>
      </w:r>
      <w:r w:rsidR="0085485E">
        <w:t xml:space="preserve"> </w:t>
      </w:r>
      <w:r w:rsidRPr="00611320">
        <w:t>nicht festgelegt worden, ist davon auszugehen, dass der Vertrag für drei Jahre geschlossen wurde.</w:t>
      </w:r>
    </w:p>
    <w:p w14:paraId="4561DFF8" w14:textId="77777777" w:rsidR="00C34C6C" w:rsidRPr="00611320" w:rsidRDefault="00C34C6C" w:rsidP="00C34C6C">
      <w:pPr>
        <w:jc w:val="both"/>
      </w:pPr>
    </w:p>
    <w:p w14:paraId="56DA1159" w14:textId="77777777" w:rsidR="00C34C6C" w:rsidRPr="00611320" w:rsidRDefault="00C34C6C" w:rsidP="00C34C6C">
      <w:pPr>
        <w:jc w:val="both"/>
      </w:pPr>
    </w:p>
    <w:p w14:paraId="06D85E86" w14:textId="2CD58342" w:rsidR="00C34C6C" w:rsidRPr="00611320" w:rsidRDefault="00C34C6C" w:rsidP="00C34C6C">
      <w:pPr>
        <w:jc w:val="both"/>
      </w:pPr>
      <w:r w:rsidRPr="00611320">
        <w:tab/>
      </w:r>
      <w:r w:rsidR="00B8480F">
        <w:rPr>
          <w:b/>
        </w:rPr>
        <w:t>Art. </w:t>
      </w:r>
      <w:r w:rsidRPr="00611320">
        <w:rPr>
          <w:b/>
        </w:rPr>
        <w:t>1816</w:t>
      </w:r>
      <w:r w:rsidRPr="00611320">
        <w:t xml:space="preserve"> </w:t>
      </w:r>
      <w:r w:rsidR="002E5E45">
        <w:t>- </w:t>
      </w:r>
      <w:r w:rsidRPr="00611320">
        <w:t>Der Verpächter kann bereits früher verlangen, dass der Pachtvertrag aufgelöst wird, wenn der Pächter seinen Verpflichtungen nicht nachkommt.</w:t>
      </w:r>
    </w:p>
    <w:p w14:paraId="35AEF054" w14:textId="77777777" w:rsidR="00C34C6C" w:rsidRPr="00611320" w:rsidRDefault="00C34C6C" w:rsidP="00C34C6C">
      <w:pPr>
        <w:jc w:val="both"/>
      </w:pPr>
    </w:p>
    <w:p w14:paraId="1346A275" w14:textId="77777777" w:rsidR="00C34C6C" w:rsidRPr="00611320" w:rsidRDefault="00C34C6C" w:rsidP="00C34C6C">
      <w:pPr>
        <w:jc w:val="both"/>
      </w:pPr>
    </w:p>
    <w:p w14:paraId="17D3111D" w14:textId="60EC74BB" w:rsidR="00C34C6C" w:rsidRPr="00611320" w:rsidRDefault="00C34C6C" w:rsidP="00C34C6C">
      <w:pPr>
        <w:jc w:val="both"/>
      </w:pPr>
      <w:r w:rsidRPr="00611320">
        <w:tab/>
      </w:r>
      <w:r w:rsidR="00B8480F">
        <w:rPr>
          <w:b/>
        </w:rPr>
        <w:t>Art. </w:t>
      </w:r>
      <w:r w:rsidRPr="00611320">
        <w:rPr>
          <w:b/>
        </w:rPr>
        <w:t>1817</w:t>
      </w:r>
      <w:r w:rsidRPr="00611320">
        <w:t xml:space="preserve"> </w:t>
      </w:r>
      <w:r w:rsidR="002E5E45">
        <w:t>- </w:t>
      </w:r>
      <w:r w:rsidRPr="00611320">
        <w:t>Am Ende des Pachtvertrags oder bei seiner Auflösung wird der Viehbestand neu geschätzt.</w:t>
      </w:r>
    </w:p>
    <w:p w14:paraId="17443844" w14:textId="77777777" w:rsidR="00C34C6C" w:rsidRPr="00611320" w:rsidRDefault="00C34C6C" w:rsidP="00C34C6C">
      <w:pPr>
        <w:jc w:val="both"/>
      </w:pPr>
    </w:p>
    <w:p w14:paraId="2F2F3B0E" w14:textId="77777777" w:rsidR="00C34C6C" w:rsidRPr="00611320" w:rsidRDefault="00C34C6C" w:rsidP="00C34C6C">
      <w:pPr>
        <w:jc w:val="both"/>
      </w:pPr>
      <w:r w:rsidRPr="00611320">
        <w:tab/>
        <w:t>Der Verpächter kann Tiere jeder Art herausnehmen bis in Höhe der ursprünglichen Schätzung; die Übrigen werden aufgeteilt.</w:t>
      </w:r>
    </w:p>
    <w:p w14:paraId="41F96453" w14:textId="77777777" w:rsidR="00C34C6C" w:rsidRPr="00611320" w:rsidRDefault="00C34C6C" w:rsidP="00C34C6C">
      <w:pPr>
        <w:jc w:val="both"/>
      </w:pPr>
    </w:p>
    <w:p w14:paraId="178A8EA2" w14:textId="77777777" w:rsidR="00C34C6C" w:rsidRPr="00611320" w:rsidRDefault="00C34C6C" w:rsidP="00C34C6C">
      <w:pPr>
        <w:jc w:val="both"/>
      </w:pPr>
      <w:r w:rsidRPr="00611320">
        <w:tab/>
        <w:t>Sind nicht genügend Tiere vorhanden, um den Betrag der ersten Schätzung zu erreichen, nimmt der Verpächter was bleibt, und die Parteien vergüten einander den Verlust.</w:t>
      </w:r>
    </w:p>
    <w:p w14:paraId="398EA575" w14:textId="77777777" w:rsidR="00C34C6C" w:rsidRPr="00611320" w:rsidRDefault="00C34C6C" w:rsidP="00C34C6C">
      <w:pPr>
        <w:jc w:val="center"/>
        <w:outlineLvl w:val="0"/>
        <w:rPr>
          <w:i/>
        </w:rPr>
      </w:pPr>
    </w:p>
    <w:p w14:paraId="306E53B8" w14:textId="77777777" w:rsidR="00C34C6C" w:rsidRPr="00611320" w:rsidRDefault="00C34C6C" w:rsidP="00C34C6C">
      <w:pPr>
        <w:jc w:val="center"/>
        <w:outlineLvl w:val="0"/>
        <w:rPr>
          <w:i/>
        </w:rPr>
      </w:pPr>
    </w:p>
    <w:p w14:paraId="138E87FF" w14:textId="4428D4EB" w:rsidR="00C34C6C" w:rsidRPr="00611320" w:rsidRDefault="00C34C6C" w:rsidP="00C34C6C">
      <w:pPr>
        <w:jc w:val="center"/>
        <w:outlineLvl w:val="0"/>
      </w:pPr>
      <w:r w:rsidRPr="00611320">
        <w:rPr>
          <w:i/>
        </w:rPr>
        <w:t>Abschnitt </w:t>
      </w:r>
      <w:r w:rsidR="00241F3D">
        <w:rPr>
          <w:i/>
        </w:rPr>
        <w:t>3</w:t>
      </w:r>
      <w:r w:rsidRPr="00611320">
        <w:t xml:space="preserve"> </w:t>
      </w:r>
      <w:r w:rsidR="002E5E45">
        <w:t>- </w:t>
      </w:r>
      <w:r w:rsidRPr="00611320">
        <w:t>Der Viehpachtvertrag zur Hälfte</w:t>
      </w:r>
    </w:p>
    <w:p w14:paraId="5E04066B" w14:textId="77777777" w:rsidR="00C34C6C" w:rsidRPr="00611320" w:rsidRDefault="00C34C6C" w:rsidP="00C34C6C">
      <w:pPr>
        <w:jc w:val="both"/>
      </w:pPr>
    </w:p>
    <w:p w14:paraId="5B772D55" w14:textId="77777777" w:rsidR="00C34C6C" w:rsidRPr="00611320" w:rsidRDefault="00C34C6C" w:rsidP="00C34C6C">
      <w:pPr>
        <w:jc w:val="both"/>
      </w:pPr>
    </w:p>
    <w:p w14:paraId="0612F664" w14:textId="70BDC024" w:rsidR="00C34C6C" w:rsidRPr="00611320" w:rsidRDefault="00C34C6C" w:rsidP="00C34C6C">
      <w:pPr>
        <w:jc w:val="both"/>
      </w:pPr>
      <w:r w:rsidRPr="00611320">
        <w:tab/>
      </w:r>
      <w:r w:rsidR="00B8480F">
        <w:rPr>
          <w:b/>
        </w:rPr>
        <w:t>Art. </w:t>
      </w:r>
      <w:r w:rsidRPr="00611320">
        <w:rPr>
          <w:b/>
        </w:rPr>
        <w:t>1818</w:t>
      </w:r>
      <w:r w:rsidRPr="00611320">
        <w:t xml:space="preserve"> </w:t>
      </w:r>
      <w:r w:rsidR="002E5E45">
        <w:t>- </w:t>
      </w:r>
      <w:r w:rsidRPr="00611320">
        <w:t>Der Viehpachtvertrag zur Hälfte ist ein Gesellschaftsvertrag, bei dem jeder der Vertragspartner die Hälfte des Viehs einbringt, das auf Gewinn und Verlust Gemeinschaftsgut bleibt.</w:t>
      </w:r>
    </w:p>
    <w:p w14:paraId="20830C02" w14:textId="77777777" w:rsidR="00C34C6C" w:rsidRPr="00611320" w:rsidRDefault="00C34C6C" w:rsidP="00C34C6C">
      <w:pPr>
        <w:jc w:val="both"/>
      </w:pPr>
    </w:p>
    <w:p w14:paraId="5E706C9C" w14:textId="77777777" w:rsidR="00C34C6C" w:rsidRPr="00611320" w:rsidRDefault="00C34C6C" w:rsidP="00C34C6C">
      <w:pPr>
        <w:jc w:val="both"/>
      </w:pPr>
    </w:p>
    <w:p w14:paraId="1A038C3E" w14:textId="716C871B" w:rsidR="00C34C6C" w:rsidRPr="00611320" w:rsidRDefault="00C34C6C" w:rsidP="00C34C6C">
      <w:pPr>
        <w:jc w:val="both"/>
      </w:pPr>
      <w:r w:rsidRPr="00611320">
        <w:tab/>
      </w:r>
      <w:r w:rsidR="00B8480F">
        <w:rPr>
          <w:b/>
        </w:rPr>
        <w:t>Art. </w:t>
      </w:r>
      <w:r w:rsidRPr="00611320">
        <w:rPr>
          <w:b/>
        </w:rPr>
        <w:t>1819</w:t>
      </w:r>
      <w:r w:rsidRPr="00611320">
        <w:t xml:space="preserve"> </w:t>
      </w:r>
      <w:r w:rsidR="002E5E45">
        <w:t>- </w:t>
      </w:r>
      <w:r w:rsidRPr="00611320">
        <w:t xml:space="preserve">Der Pächter allein zieht </w:t>
      </w:r>
      <w:r w:rsidR="002E5E45">
        <w:t>- </w:t>
      </w:r>
      <w:r w:rsidRPr="00611320">
        <w:t xml:space="preserve">wie beim einfachen Viehpachtvertrag </w:t>
      </w:r>
      <w:r w:rsidR="002E5E45">
        <w:t>- </w:t>
      </w:r>
      <w:r w:rsidRPr="00611320">
        <w:t>Vorteil aus den Milchprodukten, dem Stallmist und der Arbeit der Tiere.</w:t>
      </w:r>
    </w:p>
    <w:p w14:paraId="1527EBC3" w14:textId="77777777" w:rsidR="00C34C6C" w:rsidRPr="00611320" w:rsidRDefault="00C34C6C" w:rsidP="00C34C6C">
      <w:pPr>
        <w:jc w:val="both"/>
      </w:pPr>
    </w:p>
    <w:p w14:paraId="378C4506" w14:textId="77777777" w:rsidR="00C34C6C" w:rsidRPr="00611320" w:rsidRDefault="00C34C6C" w:rsidP="00C34C6C">
      <w:pPr>
        <w:jc w:val="both"/>
        <w:outlineLvl w:val="0"/>
      </w:pPr>
      <w:r w:rsidRPr="00611320">
        <w:tab/>
        <w:t>Der Verpächter hat nur Anrecht auf die Hälfte von Wolle und Zuzucht.</w:t>
      </w:r>
    </w:p>
    <w:p w14:paraId="1B40BEF7" w14:textId="77777777" w:rsidR="00C34C6C" w:rsidRPr="00611320" w:rsidRDefault="00C34C6C" w:rsidP="00C34C6C">
      <w:pPr>
        <w:jc w:val="both"/>
      </w:pPr>
    </w:p>
    <w:p w14:paraId="1DEABDA8" w14:textId="77777777" w:rsidR="00C34C6C" w:rsidRPr="00611320" w:rsidRDefault="00C34C6C" w:rsidP="00C34C6C">
      <w:pPr>
        <w:jc w:val="both"/>
      </w:pPr>
      <w:r w:rsidRPr="00611320">
        <w:tab/>
        <w:t>Jede anderslautende Vereinbarung ist nichtig, es sei denn, der Verpächter ist Eigentümer des Pachthofes, von dem der Pächter Pächter oder Teilpächter ist.</w:t>
      </w:r>
    </w:p>
    <w:p w14:paraId="517AAB26" w14:textId="77777777" w:rsidR="00C34C6C" w:rsidRPr="00611320" w:rsidRDefault="00C34C6C" w:rsidP="00C34C6C">
      <w:pPr>
        <w:jc w:val="both"/>
      </w:pPr>
    </w:p>
    <w:p w14:paraId="6A04B7D4" w14:textId="77777777" w:rsidR="00C34C6C" w:rsidRPr="00611320" w:rsidRDefault="00C34C6C" w:rsidP="00C34C6C">
      <w:pPr>
        <w:jc w:val="both"/>
      </w:pPr>
    </w:p>
    <w:p w14:paraId="520D36DA" w14:textId="5AA630C6" w:rsidR="00C34C6C" w:rsidRPr="00611320" w:rsidRDefault="00C34C6C" w:rsidP="00C34C6C">
      <w:pPr>
        <w:jc w:val="both"/>
      </w:pPr>
      <w:r w:rsidRPr="00611320">
        <w:tab/>
      </w:r>
      <w:r w:rsidR="00B8480F">
        <w:rPr>
          <w:b/>
        </w:rPr>
        <w:t>Art. </w:t>
      </w:r>
      <w:r w:rsidRPr="00611320">
        <w:rPr>
          <w:b/>
        </w:rPr>
        <w:t>1820</w:t>
      </w:r>
      <w:r w:rsidRPr="00611320">
        <w:t xml:space="preserve"> </w:t>
      </w:r>
      <w:r w:rsidR="002E5E45">
        <w:t>- </w:t>
      </w:r>
      <w:r w:rsidRPr="00611320">
        <w:t>Alle anderen Regeln des einfachen Viehpachtvertrags sind anwendbar auf den Viehpachtvertrag zur Hälfte.</w:t>
      </w:r>
    </w:p>
    <w:p w14:paraId="5FFE262E" w14:textId="77777777" w:rsidR="00C34C6C" w:rsidRPr="00611320" w:rsidRDefault="00C34C6C" w:rsidP="00C34C6C">
      <w:pPr>
        <w:jc w:val="both"/>
      </w:pPr>
    </w:p>
    <w:p w14:paraId="340B9C83" w14:textId="77777777" w:rsidR="00C34C6C" w:rsidRPr="00611320" w:rsidRDefault="00C34C6C" w:rsidP="00C34C6C">
      <w:pPr>
        <w:jc w:val="both"/>
      </w:pPr>
    </w:p>
    <w:p w14:paraId="3C801359" w14:textId="7B5129AD" w:rsidR="00C34C6C" w:rsidRPr="00611320" w:rsidRDefault="00C34C6C" w:rsidP="00C34C6C">
      <w:pPr>
        <w:jc w:val="center"/>
      </w:pPr>
      <w:r w:rsidRPr="00611320">
        <w:rPr>
          <w:i/>
        </w:rPr>
        <w:t>Abschnitt </w:t>
      </w:r>
      <w:r w:rsidR="00241F3D">
        <w:rPr>
          <w:i/>
        </w:rPr>
        <w:t>4</w:t>
      </w:r>
      <w:r w:rsidRPr="00611320">
        <w:t xml:space="preserve"> </w:t>
      </w:r>
      <w:r w:rsidR="002E5E45">
        <w:t>- </w:t>
      </w:r>
      <w:r w:rsidRPr="00611320">
        <w:t>Der vom Eigentümer mit seinem Pächter oder Teilpächter geschlossene Viehpachtvertrag</w:t>
      </w:r>
    </w:p>
    <w:p w14:paraId="18731B4B" w14:textId="77777777" w:rsidR="00C34C6C" w:rsidRPr="00611320" w:rsidRDefault="00C34C6C" w:rsidP="00C34C6C">
      <w:pPr>
        <w:jc w:val="both"/>
      </w:pPr>
    </w:p>
    <w:p w14:paraId="12EADD8C" w14:textId="77777777" w:rsidR="00C34C6C" w:rsidRPr="00611320" w:rsidRDefault="00C34C6C" w:rsidP="00C34C6C">
      <w:pPr>
        <w:jc w:val="both"/>
      </w:pPr>
    </w:p>
    <w:p w14:paraId="5741FA68" w14:textId="1630B986" w:rsidR="00C34C6C" w:rsidRPr="00611320" w:rsidRDefault="00B8480F" w:rsidP="00C34C6C">
      <w:pPr>
        <w:jc w:val="center"/>
      </w:pPr>
      <w:r>
        <w:t>§ </w:t>
      </w:r>
      <w:r w:rsidR="00C34C6C" w:rsidRPr="00611320">
        <w:t xml:space="preserve">1 </w:t>
      </w:r>
      <w:r w:rsidR="002E5E45">
        <w:t>- </w:t>
      </w:r>
      <w:r w:rsidR="00C34C6C" w:rsidRPr="00611320">
        <w:t>Der mit dem Pächter geschlossene Viehpachtvertrag</w:t>
      </w:r>
    </w:p>
    <w:p w14:paraId="19304A9D" w14:textId="77777777" w:rsidR="00C34C6C" w:rsidRPr="00611320" w:rsidRDefault="00C34C6C" w:rsidP="00C34C6C">
      <w:pPr>
        <w:jc w:val="both"/>
      </w:pPr>
    </w:p>
    <w:p w14:paraId="6CAB32E9" w14:textId="77777777" w:rsidR="00C34C6C" w:rsidRPr="00611320" w:rsidRDefault="00C34C6C" w:rsidP="00C34C6C">
      <w:pPr>
        <w:jc w:val="both"/>
      </w:pPr>
    </w:p>
    <w:p w14:paraId="7ECD1897" w14:textId="3E2E8877" w:rsidR="00C34C6C" w:rsidRPr="00611320" w:rsidRDefault="00C34C6C" w:rsidP="00C34C6C">
      <w:pPr>
        <w:jc w:val="both"/>
      </w:pPr>
      <w:r w:rsidRPr="00611320">
        <w:tab/>
      </w:r>
      <w:r w:rsidR="00B8480F">
        <w:rPr>
          <w:b/>
        </w:rPr>
        <w:t>Art. </w:t>
      </w:r>
      <w:r w:rsidRPr="00611320">
        <w:rPr>
          <w:b/>
        </w:rPr>
        <w:t>1821</w:t>
      </w:r>
      <w:r w:rsidRPr="00611320">
        <w:t xml:space="preserve"> </w:t>
      </w:r>
      <w:r w:rsidR="002E5E45">
        <w:t>- </w:t>
      </w:r>
      <w:r w:rsidRPr="00611320">
        <w:t>Dieser Pachtvertrag (auch "eiserner Viehpachtvertrag" genannt) ist derjenige, durch den der Eigentümer eines Pachthofes diesen in Pacht gibt mit der Auflage für den Pächter, bei Ablauf des Pachtvertrags Vieh mit einem Wert zurückzulassen, der dem geschätzten Wert des Viehs, das er erhalten hat, entspricht.</w:t>
      </w:r>
    </w:p>
    <w:p w14:paraId="1D35541D" w14:textId="77777777" w:rsidR="00C34C6C" w:rsidRPr="00611320" w:rsidRDefault="00C34C6C" w:rsidP="00C34C6C">
      <w:pPr>
        <w:jc w:val="both"/>
      </w:pPr>
    </w:p>
    <w:p w14:paraId="21E8AEBC" w14:textId="77777777" w:rsidR="00C34C6C" w:rsidRPr="00611320" w:rsidRDefault="00C34C6C" w:rsidP="00C34C6C">
      <w:pPr>
        <w:jc w:val="both"/>
      </w:pPr>
    </w:p>
    <w:p w14:paraId="76841FBC" w14:textId="26317575" w:rsidR="00C34C6C" w:rsidRPr="00611320" w:rsidRDefault="00C34C6C" w:rsidP="00C34C6C">
      <w:pPr>
        <w:jc w:val="both"/>
      </w:pPr>
      <w:r w:rsidRPr="00611320">
        <w:tab/>
      </w:r>
      <w:r w:rsidR="00B8480F">
        <w:rPr>
          <w:b/>
        </w:rPr>
        <w:t>Art. </w:t>
      </w:r>
      <w:r w:rsidRPr="00611320">
        <w:rPr>
          <w:b/>
        </w:rPr>
        <w:t>1822</w:t>
      </w:r>
      <w:r w:rsidRPr="00611320">
        <w:t xml:space="preserve"> </w:t>
      </w:r>
      <w:r w:rsidR="002E5E45">
        <w:t>- </w:t>
      </w:r>
      <w:r w:rsidRPr="00611320">
        <w:t>Die Schätzung des dem Pächter in Pacht gegebenen Viehs macht den Pächter nicht zum Eigentümer dieses Viehs, überträgt auf ihn jedoch die Gefahr des Verlustes.</w:t>
      </w:r>
    </w:p>
    <w:p w14:paraId="45C26D67" w14:textId="77777777" w:rsidR="00C34C6C" w:rsidRPr="00611320" w:rsidRDefault="00C34C6C" w:rsidP="00C34C6C">
      <w:pPr>
        <w:jc w:val="both"/>
      </w:pPr>
    </w:p>
    <w:p w14:paraId="4EEBD6DE" w14:textId="77777777" w:rsidR="00C34C6C" w:rsidRPr="00611320" w:rsidRDefault="00C34C6C" w:rsidP="00C34C6C">
      <w:pPr>
        <w:jc w:val="both"/>
      </w:pPr>
    </w:p>
    <w:p w14:paraId="489EE34E" w14:textId="3FD1DC14" w:rsidR="00C34C6C" w:rsidRPr="00611320" w:rsidRDefault="00C34C6C" w:rsidP="00C34C6C">
      <w:pPr>
        <w:jc w:val="both"/>
      </w:pPr>
      <w:r w:rsidRPr="00611320">
        <w:tab/>
      </w:r>
      <w:r w:rsidR="00B8480F">
        <w:rPr>
          <w:b/>
        </w:rPr>
        <w:t>Art. </w:t>
      </w:r>
      <w:r w:rsidRPr="00611320">
        <w:rPr>
          <w:b/>
        </w:rPr>
        <w:t>1823</w:t>
      </w:r>
      <w:r w:rsidRPr="00611320">
        <w:t xml:space="preserve"> </w:t>
      </w:r>
      <w:r w:rsidR="002E5E45">
        <w:t>- </w:t>
      </w:r>
      <w:r w:rsidRPr="00611320">
        <w:t>Dem Pächter kommen während der Dauer seines Pachtvertrags alle Vorteile zu, es sei denn, Gegenteiliges ist vereinbart worden.</w:t>
      </w:r>
    </w:p>
    <w:p w14:paraId="12830D51" w14:textId="77777777" w:rsidR="00C34C6C" w:rsidRPr="00611320" w:rsidRDefault="00C34C6C" w:rsidP="00C34C6C">
      <w:pPr>
        <w:jc w:val="both"/>
      </w:pPr>
    </w:p>
    <w:p w14:paraId="48A29812" w14:textId="77777777" w:rsidR="00C34C6C" w:rsidRPr="00611320" w:rsidRDefault="00C34C6C" w:rsidP="00C34C6C">
      <w:pPr>
        <w:jc w:val="both"/>
      </w:pPr>
    </w:p>
    <w:p w14:paraId="20B0B47F" w14:textId="75E794C2" w:rsidR="00C34C6C" w:rsidRPr="00611320" w:rsidRDefault="00C34C6C" w:rsidP="00C34C6C">
      <w:pPr>
        <w:jc w:val="both"/>
      </w:pPr>
      <w:r w:rsidRPr="00611320">
        <w:tab/>
      </w:r>
      <w:r w:rsidR="00B8480F">
        <w:rPr>
          <w:b/>
        </w:rPr>
        <w:t>Art. </w:t>
      </w:r>
      <w:r w:rsidRPr="00611320">
        <w:rPr>
          <w:b/>
        </w:rPr>
        <w:t>1824</w:t>
      </w:r>
      <w:r w:rsidRPr="00611320">
        <w:t xml:space="preserve"> </w:t>
      </w:r>
      <w:r w:rsidR="002E5E45">
        <w:t>- </w:t>
      </w:r>
      <w:r w:rsidRPr="00611320">
        <w:t>Bei dem mit einem Pächter geschlossenen Viehpachtvertrag zählt der Stallmist nicht zu den persönlichen Vorteilen des Pächters; er gehört dem Pachthof und muss ausschließlich für dessen Bewirtschaftung benutzt werden.</w:t>
      </w:r>
    </w:p>
    <w:p w14:paraId="36092A54" w14:textId="77777777" w:rsidR="00C34C6C" w:rsidRPr="00611320" w:rsidRDefault="00C34C6C" w:rsidP="00C34C6C">
      <w:pPr>
        <w:jc w:val="both"/>
      </w:pPr>
    </w:p>
    <w:p w14:paraId="18A9A937" w14:textId="77777777" w:rsidR="00C34C6C" w:rsidRPr="00611320" w:rsidRDefault="00C34C6C" w:rsidP="00C34C6C">
      <w:pPr>
        <w:jc w:val="both"/>
      </w:pPr>
    </w:p>
    <w:p w14:paraId="3FCD6E82" w14:textId="2DFC30ED" w:rsidR="00C34C6C" w:rsidRPr="00611320" w:rsidRDefault="00C34C6C" w:rsidP="00C34C6C">
      <w:pPr>
        <w:jc w:val="both"/>
      </w:pPr>
      <w:r w:rsidRPr="00611320">
        <w:tab/>
      </w:r>
      <w:r w:rsidR="00B8480F">
        <w:rPr>
          <w:b/>
        </w:rPr>
        <w:t>Art. </w:t>
      </w:r>
      <w:r w:rsidRPr="00611320">
        <w:rPr>
          <w:b/>
        </w:rPr>
        <w:t>1825</w:t>
      </w:r>
      <w:r w:rsidRPr="00611320">
        <w:t xml:space="preserve"> </w:t>
      </w:r>
      <w:r w:rsidR="002E5E45">
        <w:t>- </w:t>
      </w:r>
      <w:r w:rsidRPr="00611320">
        <w:t>Für den Verlust, auch wenn der sich auf den gesamten Viehbestand erstreckt und auf den Zufall zurückzuführen ist, muss allein der Pächter aufkommen, es sei denn, Gegenteiliges ist vereinbart worden.</w:t>
      </w:r>
    </w:p>
    <w:p w14:paraId="47154EA9" w14:textId="77777777" w:rsidR="00C34C6C" w:rsidRPr="00611320" w:rsidRDefault="00C34C6C" w:rsidP="00C34C6C">
      <w:pPr>
        <w:jc w:val="both"/>
      </w:pPr>
    </w:p>
    <w:p w14:paraId="177796A5" w14:textId="77777777" w:rsidR="00C34C6C" w:rsidRPr="00611320" w:rsidRDefault="00C34C6C" w:rsidP="00C34C6C">
      <w:pPr>
        <w:jc w:val="both"/>
      </w:pPr>
    </w:p>
    <w:p w14:paraId="61DAE4F9" w14:textId="42B1F0FE" w:rsidR="00C34C6C" w:rsidRPr="00611320" w:rsidRDefault="00C34C6C" w:rsidP="00C34C6C">
      <w:pPr>
        <w:jc w:val="both"/>
      </w:pPr>
      <w:r w:rsidRPr="00611320">
        <w:tab/>
      </w:r>
      <w:r w:rsidR="00B8480F">
        <w:rPr>
          <w:b/>
        </w:rPr>
        <w:t>Art. </w:t>
      </w:r>
      <w:r w:rsidRPr="00611320">
        <w:rPr>
          <w:b/>
        </w:rPr>
        <w:t>1826</w:t>
      </w:r>
      <w:r w:rsidRPr="00611320">
        <w:t xml:space="preserve"> </w:t>
      </w:r>
      <w:r w:rsidR="002E5E45">
        <w:t>- </w:t>
      </w:r>
      <w:r w:rsidRPr="00611320">
        <w:t>Am Ende des Pachtvertrags darf der Pächter das Vieh nicht gegen Zahlung des ursprünglichen Schätzungspreises behalten; er muss einen Viehbestand zurücklassen, der den gleichen Wert hat wie das Vieh, das er erhalten hat.</w:t>
      </w:r>
    </w:p>
    <w:p w14:paraId="258F04AB" w14:textId="77777777" w:rsidR="00C34C6C" w:rsidRPr="00611320" w:rsidRDefault="00C34C6C" w:rsidP="00C34C6C">
      <w:pPr>
        <w:jc w:val="both"/>
      </w:pPr>
    </w:p>
    <w:p w14:paraId="7AB2D049" w14:textId="77777777" w:rsidR="00C34C6C" w:rsidRPr="00611320" w:rsidRDefault="00C34C6C" w:rsidP="00C34C6C">
      <w:pPr>
        <w:jc w:val="both"/>
        <w:outlineLvl w:val="0"/>
      </w:pPr>
      <w:r w:rsidRPr="00611320">
        <w:tab/>
        <w:t>Gibt es ein Defizit, muss er es bezahlen; nur der Überschuss gehört ihm.</w:t>
      </w:r>
    </w:p>
    <w:p w14:paraId="38ED7B41" w14:textId="77777777" w:rsidR="00C34C6C" w:rsidRPr="00611320" w:rsidRDefault="00C34C6C" w:rsidP="00C34C6C">
      <w:pPr>
        <w:jc w:val="both"/>
      </w:pPr>
    </w:p>
    <w:p w14:paraId="099E3479" w14:textId="77777777" w:rsidR="00C34C6C" w:rsidRPr="00611320" w:rsidRDefault="00C34C6C" w:rsidP="00C34C6C">
      <w:pPr>
        <w:jc w:val="both"/>
      </w:pPr>
    </w:p>
    <w:p w14:paraId="154FC0DB" w14:textId="54A51990" w:rsidR="00C34C6C" w:rsidRPr="00611320" w:rsidRDefault="00B8480F" w:rsidP="00C34C6C">
      <w:pPr>
        <w:jc w:val="center"/>
      </w:pPr>
      <w:r>
        <w:t>§ </w:t>
      </w:r>
      <w:r w:rsidR="00C34C6C" w:rsidRPr="00611320">
        <w:t xml:space="preserve">2 </w:t>
      </w:r>
      <w:r w:rsidR="002E5E45">
        <w:t>- </w:t>
      </w:r>
      <w:r w:rsidR="00C34C6C" w:rsidRPr="00611320">
        <w:t>Der mit dem Teilpächter geschlossene Viehpachtvertrag</w:t>
      </w:r>
    </w:p>
    <w:p w14:paraId="2FA63C32" w14:textId="77777777" w:rsidR="00C34C6C" w:rsidRPr="00611320" w:rsidRDefault="00C34C6C" w:rsidP="00C34C6C">
      <w:pPr>
        <w:jc w:val="both"/>
      </w:pPr>
    </w:p>
    <w:p w14:paraId="17600B34" w14:textId="77777777" w:rsidR="00C34C6C" w:rsidRPr="00611320" w:rsidRDefault="00C34C6C" w:rsidP="00C34C6C">
      <w:pPr>
        <w:jc w:val="both"/>
      </w:pPr>
    </w:p>
    <w:p w14:paraId="5A9A96D7" w14:textId="15234824" w:rsidR="00C34C6C" w:rsidRPr="00611320" w:rsidRDefault="00C34C6C" w:rsidP="00C34C6C">
      <w:pPr>
        <w:jc w:val="both"/>
      </w:pPr>
      <w:r w:rsidRPr="00611320">
        <w:tab/>
      </w:r>
      <w:r w:rsidR="00B8480F">
        <w:rPr>
          <w:b/>
        </w:rPr>
        <w:t>Art. </w:t>
      </w:r>
      <w:r w:rsidRPr="00611320">
        <w:rPr>
          <w:b/>
        </w:rPr>
        <w:t>1827</w:t>
      </w:r>
      <w:r w:rsidRPr="00611320">
        <w:t xml:space="preserve"> </w:t>
      </w:r>
      <w:r w:rsidR="002E5E45">
        <w:t>- </w:t>
      </w:r>
      <w:r w:rsidRPr="00611320">
        <w:t>Wenn der Viehbestand ohne Verschulden des Teilpächters vollständig zugrunde geht, muss der Verpächter für den Verlust aufkommen.</w:t>
      </w:r>
    </w:p>
    <w:p w14:paraId="7799A4D9" w14:textId="77777777" w:rsidR="00C34C6C" w:rsidRPr="00611320" w:rsidRDefault="00C34C6C" w:rsidP="00C34C6C">
      <w:pPr>
        <w:jc w:val="both"/>
      </w:pPr>
    </w:p>
    <w:p w14:paraId="5C560481" w14:textId="77777777" w:rsidR="00C34C6C" w:rsidRPr="00611320" w:rsidRDefault="00C34C6C" w:rsidP="00C34C6C">
      <w:pPr>
        <w:jc w:val="both"/>
      </w:pPr>
    </w:p>
    <w:p w14:paraId="6AF7A373" w14:textId="7FD51A16" w:rsidR="00C34C6C" w:rsidRPr="00611320" w:rsidRDefault="00C34C6C" w:rsidP="00C34C6C">
      <w:pPr>
        <w:jc w:val="both"/>
      </w:pPr>
      <w:r w:rsidRPr="00611320">
        <w:tab/>
      </w:r>
      <w:r w:rsidR="00B8480F">
        <w:rPr>
          <w:b/>
        </w:rPr>
        <w:t>Art. </w:t>
      </w:r>
      <w:r w:rsidRPr="00611320">
        <w:rPr>
          <w:b/>
        </w:rPr>
        <w:t>1828</w:t>
      </w:r>
      <w:r w:rsidRPr="00611320">
        <w:t xml:space="preserve"> </w:t>
      </w:r>
      <w:r w:rsidR="002E5E45">
        <w:t>- </w:t>
      </w:r>
      <w:r w:rsidRPr="00611320">
        <w:t>Es kann vereinbart werden, dass der Teilpächter dem Verpächter seinen Anteil an der Wolle zu einem geringeren Preis als dem gewöhnlichen Wert überlässt,</w:t>
      </w:r>
    </w:p>
    <w:p w14:paraId="394663C5" w14:textId="77777777" w:rsidR="00C34C6C" w:rsidRPr="00611320" w:rsidRDefault="00C34C6C" w:rsidP="00C34C6C">
      <w:pPr>
        <w:jc w:val="both"/>
      </w:pPr>
    </w:p>
    <w:p w14:paraId="5C6E531B" w14:textId="77777777" w:rsidR="00C34C6C" w:rsidRPr="00611320" w:rsidRDefault="00C34C6C" w:rsidP="00C34C6C">
      <w:pPr>
        <w:jc w:val="both"/>
      </w:pPr>
      <w:r w:rsidRPr="00611320">
        <w:tab/>
        <w:t>dass der Verpächter einen größeren Anteil am Gewinn haben soll,</w:t>
      </w:r>
    </w:p>
    <w:p w14:paraId="0F772B26" w14:textId="77777777" w:rsidR="00C34C6C" w:rsidRPr="00611320" w:rsidRDefault="00C34C6C" w:rsidP="00C34C6C">
      <w:pPr>
        <w:jc w:val="both"/>
      </w:pPr>
    </w:p>
    <w:p w14:paraId="69BEF957" w14:textId="77777777" w:rsidR="00C34C6C" w:rsidRPr="00611320" w:rsidRDefault="00C34C6C" w:rsidP="00C34C6C">
      <w:pPr>
        <w:jc w:val="both"/>
      </w:pPr>
      <w:r w:rsidRPr="00611320">
        <w:tab/>
        <w:t>dass er die Hälfte der Milchprodukte haben soll,</w:t>
      </w:r>
    </w:p>
    <w:p w14:paraId="5E7062B5" w14:textId="77777777" w:rsidR="00C34C6C" w:rsidRPr="00611320" w:rsidRDefault="00C34C6C" w:rsidP="00C34C6C">
      <w:pPr>
        <w:jc w:val="both"/>
      </w:pPr>
    </w:p>
    <w:p w14:paraId="1887AD5F" w14:textId="77777777" w:rsidR="00C34C6C" w:rsidRPr="00611320" w:rsidRDefault="00C34C6C" w:rsidP="00C34C6C">
      <w:pPr>
        <w:jc w:val="both"/>
      </w:pPr>
      <w:r w:rsidRPr="00611320">
        <w:tab/>
        <w:t>aber es darf nicht vereinbart werden, dass der Teilpächter für den gesamten Verlust aufkommen muss.</w:t>
      </w:r>
    </w:p>
    <w:p w14:paraId="2812D367" w14:textId="77777777" w:rsidR="00C34C6C" w:rsidRPr="00611320" w:rsidRDefault="00C34C6C" w:rsidP="00C34C6C">
      <w:pPr>
        <w:jc w:val="both"/>
      </w:pPr>
    </w:p>
    <w:p w14:paraId="7544F19A" w14:textId="77777777" w:rsidR="00C34C6C" w:rsidRPr="00611320" w:rsidRDefault="00C34C6C" w:rsidP="00C34C6C">
      <w:pPr>
        <w:jc w:val="both"/>
      </w:pPr>
    </w:p>
    <w:p w14:paraId="70F5A351" w14:textId="745DEF63" w:rsidR="00C34C6C" w:rsidRPr="00611320" w:rsidRDefault="00C34C6C" w:rsidP="00C34C6C">
      <w:pPr>
        <w:jc w:val="both"/>
        <w:outlineLvl w:val="0"/>
      </w:pPr>
      <w:r w:rsidRPr="00611320">
        <w:tab/>
      </w:r>
      <w:r w:rsidR="00B8480F">
        <w:rPr>
          <w:b/>
        </w:rPr>
        <w:t>Art. </w:t>
      </w:r>
      <w:r w:rsidRPr="00611320">
        <w:rPr>
          <w:b/>
        </w:rPr>
        <w:t>1829</w:t>
      </w:r>
      <w:r w:rsidRPr="00611320">
        <w:t xml:space="preserve"> </w:t>
      </w:r>
      <w:r w:rsidR="002E5E45">
        <w:t>- </w:t>
      </w:r>
      <w:r w:rsidRPr="00611320">
        <w:t>Diese Viehpacht endet zeitgleich mit dem Teilpachtvertrag.</w:t>
      </w:r>
    </w:p>
    <w:p w14:paraId="1A875CBB" w14:textId="77777777" w:rsidR="00C34C6C" w:rsidRPr="00611320" w:rsidRDefault="00C34C6C" w:rsidP="00C34C6C">
      <w:pPr>
        <w:jc w:val="both"/>
      </w:pPr>
    </w:p>
    <w:p w14:paraId="55FD209D" w14:textId="77777777" w:rsidR="00C34C6C" w:rsidRPr="00611320" w:rsidRDefault="00C34C6C" w:rsidP="00C34C6C">
      <w:pPr>
        <w:jc w:val="both"/>
      </w:pPr>
    </w:p>
    <w:p w14:paraId="6AD90717" w14:textId="1D6CD0DA" w:rsidR="00C34C6C" w:rsidRPr="00611320" w:rsidRDefault="00C34C6C" w:rsidP="00C34C6C">
      <w:pPr>
        <w:jc w:val="both"/>
        <w:outlineLvl w:val="0"/>
      </w:pPr>
      <w:r w:rsidRPr="00611320">
        <w:tab/>
      </w:r>
      <w:r w:rsidR="00B8480F">
        <w:rPr>
          <w:b/>
        </w:rPr>
        <w:t>Art. </w:t>
      </w:r>
      <w:r w:rsidRPr="00611320">
        <w:rPr>
          <w:b/>
        </w:rPr>
        <w:t>1830</w:t>
      </w:r>
      <w:r w:rsidRPr="00611320">
        <w:t xml:space="preserve"> </w:t>
      </w:r>
      <w:r w:rsidR="002E5E45">
        <w:t>- </w:t>
      </w:r>
      <w:r w:rsidRPr="00611320">
        <w:t>Er unterliegt außerdem allen Regeln des einfachen Viehpachtvertrags.</w:t>
      </w:r>
    </w:p>
    <w:p w14:paraId="22F1F851" w14:textId="77777777" w:rsidR="00C34C6C" w:rsidRPr="00611320" w:rsidRDefault="00C34C6C" w:rsidP="00C34C6C">
      <w:pPr>
        <w:jc w:val="both"/>
      </w:pPr>
    </w:p>
    <w:p w14:paraId="37CFF1C0" w14:textId="77777777" w:rsidR="00C34C6C" w:rsidRPr="00611320" w:rsidRDefault="00C34C6C" w:rsidP="00C34C6C">
      <w:pPr>
        <w:jc w:val="both"/>
      </w:pPr>
    </w:p>
    <w:p w14:paraId="3F7A20AD" w14:textId="5880980A" w:rsidR="00C34C6C" w:rsidRPr="00611320" w:rsidRDefault="00C34C6C" w:rsidP="00C34C6C">
      <w:pPr>
        <w:jc w:val="center"/>
        <w:outlineLvl w:val="0"/>
      </w:pPr>
      <w:r w:rsidRPr="00611320">
        <w:rPr>
          <w:i/>
        </w:rPr>
        <w:t>Abschnitt </w:t>
      </w:r>
      <w:r w:rsidR="00241F3D">
        <w:rPr>
          <w:i/>
        </w:rPr>
        <w:t>5</w:t>
      </w:r>
      <w:r w:rsidRPr="00611320">
        <w:t xml:space="preserve"> </w:t>
      </w:r>
      <w:r w:rsidR="002E5E45">
        <w:t>- </w:t>
      </w:r>
      <w:r w:rsidRPr="00611320">
        <w:t>Der fälschlicherweise als Viehpacht bezeichnete Vertrag</w:t>
      </w:r>
    </w:p>
    <w:p w14:paraId="4B446317" w14:textId="77777777" w:rsidR="00C34C6C" w:rsidRPr="00611320" w:rsidRDefault="00C34C6C" w:rsidP="00C34C6C">
      <w:pPr>
        <w:jc w:val="both"/>
      </w:pPr>
    </w:p>
    <w:p w14:paraId="199A45D2" w14:textId="77777777" w:rsidR="00C34C6C" w:rsidRPr="00611320" w:rsidRDefault="00C34C6C" w:rsidP="00C34C6C">
      <w:pPr>
        <w:jc w:val="both"/>
      </w:pPr>
    </w:p>
    <w:p w14:paraId="4E75424F" w14:textId="694CB780" w:rsidR="00C34C6C" w:rsidRPr="00611320" w:rsidRDefault="00C34C6C" w:rsidP="00C34C6C">
      <w:pPr>
        <w:jc w:val="both"/>
      </w:pPr>
      <w:r w:rsidRPr="00611320">
        <w:tab/>
      </w:r>
      <w:r w:rsidR="00B8480F">
        <w:rPr>
          <w:b/>
        </w:rPr>
        <w:t>Art. </w:t>
      </w:r>
      <w:r w:rsidRPr="00611320">
        <w:rPr>
          <w:b/>
        </w:rPr>
        <w:t>1831</w:t>
      </w:r>
      <w:r w:rsidRPr="00611320">
        <w:t xml:space="preserve"> </w:t>
      </w:r>
      <w:r w:rsidR="002E5E45">
        <w:t>- </w:t>
      </w:r>
      <w:r w:rsidRPr="00611320">
        <w:t>Wenn eine oder mehrere Kühe abgegeben werden, um in einem Stall untergebracht und gefüttert zu werden, behält der Verpächter das Eigentum daran und beschränkt sich sein Vorteil auf die Kälber, die von den Kühen geboren werden.</w:t>
      </w:r>
    </w:p>
    <w:p w14:paraId="037DB34F" w14:textId="77777777" w:rsidR="00C34C6C" w:rsidRPr="00611320" w:rsidRDefault="00C34C6C" w:rsidP="00C34C6C">
      <w:pPr>
        <w:jc w:val="both"/>
      </w:pPr>
    </w:p>
    <w:p w14:paraId="085492AD" w14:textId="77777777" w:rsidR="00C34C6C" w:rsidRPr="00611320" w:rsidRDefault="00C34C6C" w:rsidP="00C34C6C">
      <w:pPr>
        <w:jc w:val="both"/>
      </w:pPr>
    </w:p>
    <w:p w14:paraId="2F8BBA6F" w14:textId="15063B72" w:rsidR="00C34C6C" w:rsidRPr="00611320" w:rsidRDefault="00C34C6C" w:rsidP="00C34C6C">
      <w:pPr>
        <w:jc w:val="center"/>
      </w:pPr>
      <w:r w:rsidRPr="00611320">
        <w:rPr>
          <w:b/>
        </w:rPr>
        <w:br w:type="page"/>
        <w:t>TITEL </w:t>
      </w:r>
      <w:r w:rsidR="00492CDC">
        <w:rPr>
          <w:b/>
        </w:rPr>
        <w:t>9</w:t>
      </w:r>
      <w:r w:rsidRPr="00611320">
        <w:t xml:space="preserve"> </w:t>
      </w:r>
      <w:r w:rsidR="002E5E45">
        <w:t>- </w:t>
      </w:r>
      <w:r w:rsidRPr="00611320">
        <w:t>[[…]</w:t>
      </w:r>
    </w:p>
    <w:p w14:paraId="1E7C0806" w14:textId="77777777" w:rsidR="00C34C6C" w:rsidRPr="00611320" w:rsidRDefault="00C34C6C" w:rsidP="00C34C6C">
      <w:pPr>
        <w:jc w:val="both"/>
      </w:pPr>
    </w:p>
    <w:p w14:paraId="174C7D8A" w14:textId="0AD030C9" w:rsidR="00C34C6C" w:rsidRPr="00611320" w:rsidRDefault="00C34C6C" w:rsidP="00C34C6C">
      <w:pPr>
        <w:jc w:val="both"/>
      </w:pPr>
      <w:r w:rsidRPr="00611320">
        <w:rPr>
          <w:i/>
        </w:rPr>
        <w:t>[Titel </w:t>
      </w:r>
      <w:r w:rsidR="00492CDC">
        <w:rPr>
          <w:i/>
        </w:rPr>
        <w:t>9</w:t>
      </w:r>
      <w:r w:rsidRPr="00611320">
        <w:rPr>
          <w:i/>
        </w:rPr>
        <w:t xml:space="preserve"> mit den Artikeln 1832 bis 1873 </w:t>
      </w:r>
      <w:r w:rsidRPr="00611320">
        <w:rPr>
          <w:i/>
          <w:iCs/>
        </w:rPr>
        <w:t xml:space="preserve">aufgehoben durch </w:t>
      </w:r>
      <w:r w:rsidR="00B8480F">
        <w:rPr>
          <w:i/>
          <w:iCs/>
        </w:rPr>
        <w:t>Art. </w:t>
      </w:r>
      <w:r w:rsidRPr="00611320">
        <w:rPr>
          <w:i/>
          <w:iCs/>
        </w:rPr>
        <w:t>16 des G. vom 7. Mai 1999 (III) (B.S. vom 6. August 1999)</w:t>
      </w:r>
      <w:r w:rsidRPr="00611320">
        <w:rPr>
          <w:i/>
        </w:rPr>
        <w:t>]</w:t>
      </w:r>
    </w:p>
    <w:p w14:paraId="6C78C2D0" w14:textId="77777777" w:rsidR="00C34C6C" w:rsidRPr="00611320" w:rsidRDefault="00C34C6C" w:rsidP="00C34C6C">
      <w:pPr>
        <w:jc w:val="both"/>
      </w:pPr>
    </w:p>
    <w:p w14:paraId="6FD6A1CB" w14:textId="77777777" w:rsidR="00C34C6C" w:rsidRPr="00611320" w:rsidRDefault="00C34C6C" w:rsidP="00C34C6C">
      <w:pPr>
        <w:jc w:val="both"/>
      </w:pPr>
    </w:p>
    <w:p w14:paraId="1809C8E2" w14:textId="5BD240E1" w:rsidR="00C34C6C" w:rsidRPr="00611320" w:rsidRDefault="00C34C6C" w:rsidP="00C34C6C">
      <w:pPr>
        <w:jc w:val="both"/>
      </w:pPr>
      <w:r w:rsidRPr="00611320">
        <w:tab/>
      </w:r>
      <w:r w:rsidR="00B8480F">
        <w:rPr>
          <w:b/>
        </w:rPr>
        <w:t>Art. </w:t>
      </w:r>
      <w:r w:rsidRPr="00611320">
        <w:rPr>
          <w:b/>
        </w:rPr>
        <w:t xml:space="preserve">1832 </w:t>
      </w:r>
      <w:r w:rsidR="002E5E45">
        <w:rPr>
          <w:b/>
        </w:rPr>
        <w:t>- </w:t>
      </w:r>
      <w:r w:rsidRPr="00611320">
        <w:rPr>
          <w:b/>
        </w:rPr>
        <w:t>1873</w:t>
      </w:r>
      <w:r w:rsidRPr="00611320">
        <w:t xml:space="preserve"> </w:t>
      </w:r>
      <w:r w:rsidR="002E5E45">
        <w:t>- </w:t>
      </w:r>
      <w:r w:rsidRPr="00611320">
        <w:t>[…]]</w:t>
      </w:r>
    </w:p>
    <w:p w14:paraId="4A6C3B60" w14:textId="754133EF" w:rsidR="00C25934" w:rsidRPr="00611320" w:rsidRDefault="00C25934" w:rsidP="00C25934">
      <w:pPr>
        <w:jc w:val="center"/>
        <w:rPr>
          <w:b/>
        </w:rPr>
      </w:pPr>
      <w:r w:rsidRPr="00611320">
        <w:rPr>
          <w:b/>
          <w:bCs/>
          <w:color w:val="000000"/>
        </w:rPr>
        <w:br w:type="page"/>
      </w:r>
      <w:r w:rsidRPr="00611320">
        <w:rPr>
          <w:b/>
        </w:rPr>
        <w:t xml:space="preserve">TITEL </w:t>
      </w:r>
      <w:r w:rsidR="00492CDC">
        <w:rPr>
          <w:b/>
        </w:rPr>
        <w:t>10</w:t>
      </w:r>
      <w:r w:rsidRPr="00611320">
        <w:rPr>
          <w:b/>
        </w:rPr>
        <w:t xml:space="preserve"> </w:t>
      </w:r>
      <w:r w:rsidR="002E5E45">
        <w:rPr>
          <w:b/>
        </w:rPr>
        <w:t>- </w:t>
      </w:r>
      <w:r w:rsidRPr="00611320">
        <w:rPr>
          <w:b/>
        </w:rPr>
        <w:t>Das Verleihen</w:t>
      </w:r>
    </w:p>
    <w:p w14:paraId="352EB156" w14:textId="77777777" w:rsidR="00C25934" w:rsidRPr="00611320" w:rsidRDefault="00C25934" w:rsidP="00C25934">
      <w:pPr>
        <w:jc w:val="both"/>
        <w:rPr>
          <w:b/>
        </w:rPr>
      </w:pPr>
    </w:p>
    <w:p w14:paraId="5B55F374" w14:textId="77777777" w:rsidR="00C25934" w:rsidRPr="00611320" w:rsidRDefault="00C25934" w:rsidP="00C25934">
      <w:pPr>
        <w:jc w:val="both"/>
        <w:rPr>
          <w:b/>
        </w:rPr>
      </w:pPr>
    </w:p>
    <w:p w14:paraId="0B69805C" w14:textId="7BE9C7CD" w:rsidR="00C25934" w:rsidRPr="00611320" w:rsidRDefault="00C25934" w:rsidP="00C25934">
      <w:pPr>
        <w:jc w:val="both"/>
      </w:pPr>
      <w:r w:rsidRPr="00611320">
        <w:rPr>
          <w:b/>
        </w:rPr>
        <w:tab/>
      </w:r>
      <w:r w:rsidR="00B8480F">
        <w:rPr>
          <w:b/>
        </w:rPr>
        <w:t>Art. </w:t>
      </w:r>
      <w:r w:rsidRPr="00611320">
        <w:rPr>
          <w:b/>
        </w:rPr>
        <w:t>1874</w:t>
      </w:r>
      <w:r w:rsidRPr="00611320">
        <w:t xml:space="preserve"> </w:t>
      </w:r>
      <w:r w:rsidR="002E5E45">
        <w:t>- </w:t>
      </w:r>
      <w:r w:rsidRPr="00611320">
        <w:t>Es gibt zwei Arten des Verleihens:</w:t>
      </w:r>
    </w:p>
    <w:p w14:paraId="696E0D61" w14:textId="77777777" w:rsidR="00C25934" w:rsidRPr="00611320" w:rsidRDefault="00C25934" w:rsidP="00C25934">
      <w:pPr>
        <w:jc w:val="both"/>
      </w:pPr>
    </w:p>
    <w:p w14:paraId="3E0438C6" w14:textId="77777777" w:rsidR="00C25934" w:rsidRPr="00611320" w:rsidRDefault="00C25934" w:rsidP="00C25934">
      <w:pPr>
        <w:jc w:val="both"/>
      </w:pPr>
      <w:r w:rsidRPr="00611320">
        <w:tab/>
        <w:t>das Verleihen von Sachen, die man gebrauchen kann, ohne sie zu zerstören,</w:t>
      </w:r>
    </w:p>
    <w:p w14:paraId="4302EB68" w14:textId="77777777" w:rsidR="00C25934" w:rsidRPr="00611320" w:rsidRDefault="00C25934" w:rsidP="00C25934">
      <w:pPr>
        <w:jc w:val="both"/>
      </w:pPr>
    </w:p>
    <w:p w14:paraId="620DC8B3" w14:textId="77777777" w:rsidR="00C25934" w:rsidRPr="00611320" w:rsidRDefault="00C25934" w:rsidP="00C25934">
      <w:pPr>
        <w:jc w:val="both"/>
      </w:pPr>
      <w:r w:rsidRPr="00611320">
        <w:tab/>
        <w:t>und das Verleihen von Sachen, die durch den Gebrauch, den man davon macht, verbraucht werden.</w:t>
      </w:r>
    </w:p>
    <w:p w14:paraId="45D965A6" w14:textId="77777777" w:rsidR="00C25934" w:rsidRPr="00611320" w:rsidRDefault="00C25934" w:rsidP="00C25934">
      <w:pPr>
        <w:jc w:val="both"/>
      </w:pPr>
    </w:p>
    <w:p w14:paraId="401D7D5A" w14:textId="77777777" w:rsidR="00C25934" w:rsidRPr="00611320" w:rsidRDefault="00C25934" w:rsidP="00C25934">
      <w:pPr>
        <w:jc w:val="both"/>
      </w:pPr>
      <w:r w:rsidRPr="00611320">
        <w:tab/>
        <w:t>Die erste Art wird Gebrauchsleihe oder Kommodat genannt.</w:t>
      </w:r>
    </w:p>
    <w:p w14:paraId="465EBCB0" w14:textId="77777777" w:rsidR="00C25934" w:rsidRPr="00611320" w:rsidRDefault="00C25934" w:rsidP="00C25934">
      <w:pPr>
        <w:jc w:val="both"/>
      </w:pPr>
    </w:p>
    <w:p w14:paraId="3B79815B" w14:textId="77777777" w:rsidR="00C25934" w:rsidRPr="00611320" w:rsidRDefault="00C25934" w:rsidP="00C25934">
      <w:pPr>
        <w:jc w:val="both"/>
      </w:pPr>
      <w:r w:rsidRPr="00611320">
        <w:tab/>
        <w:t>Die zweite Art wird Verbrauchsdarlehen oder einfach nur Darlehen genannt.</w:t>
      </w:r>
    </w:p>
    <w:p w14:paraId="3F645C98" w14:textId="77777777" w:rsidR="00C25934" w:rsidRPr="00611320" w:rsidRDefault="00C25934" w:rsidP="00C25934">
      <w:pPr>
        <w:jc w:val="both"/>
      </w:pPr>
    </w:p>
    <w:p w14:paraId="08411993" w14:textId="77777777" w:rsidR="00C25934" w:rsidRPr="00611320" w:rsidRDefault="00C25934" w:rsidP="00C25934">
      <w:pPr>
        <w:jc w:val="both"/>
      </w:pPr>
    </w:p>
    <w:p w14:paraId="447ED486" w14:textId="539CEC7D" w:rsidR="00C25934" w:rsidRPr="00611320" w:rsidRDefault="00C25934" w:rsidP="00C25934">
      <w:pPr>
        <w:jc w:val="center"/>
      </w:pPr>
      <w:r w:rsidRPr="00611320">
        <w:t xml:space="preserve">KAPITEL </w:t>
      </w:r>
      <w:r w:rsidR="00CF62A2">
        <w:t>1</w:t>
      </w:r>
      <w:r w:rsidRPr="00611320">
        <w:t xml:space="preserve"> </w:t>
      </w:r>
      <w:r w:rsidR="002E5E45">
        <w:t>- </w:t>
      </w:r>
      <w:r w:rsidRPr="00611320">
        <w:rPr>
          <w:i/>
        </w:rPr>
        <w:t>Gebrauchsleihe oder Kommodat</w:t>
      </w:r>
    </w:p>
    <w:p w14:paraId="50ABF464" w14:textId="77777777" w:rsidR="00C25934" w:rsidRPr="00611320" w:rsidRDefault="00C25934" w:rsidP="00C25934">
      <w:pPr>
        <w:jc w:val="center"/>
      </w:pPr>
    </w:p>
    <w:p w14:paraId="6FCB86C1" w14:textId="77777777" w:rsidR="00C25934" w:rsidRPr="00611320" w:rsidRDefault="00C25934" w:rsidP="00C25934">
      <w:pPr>
        <w:jc w:val="center"/>
      </w:pPr>
    </w:p>
    <w:p w14:paraId="6DFD7F90" w14:textId="38898828" w:rsidR="00C25934" w:rsidRPr="00611320" w:rsidRDefault="00C25934" w:rsidP="00C25934">
      <w:pPr>
        <w:jc w:val="center"/>
      </w:pPr>
      <w:r w:rsidRPr="00611320">
        <w:rPr>
          <w:i/>
        </w:rPr>
        <w:t xml:space="preserve">Abschnitt </w:t>
      </w:r>
      <w:r w:rsidR="00CF62A2">
        <w:rPr>
          <w:i/>
        </w:rPr>
        <w:t xml:space="preserve">1 </w:t>
      </w:r>
      <w:r w:rsidR="002E5E45">
        <w:rPr>
          <w:i/>
        </w:rPr>
        <w:t>- </w:t>
      </w:r>
      <w:r w:rsidRPr="00611320">
        <w:t>Natur der Gebrauchsleihe</w:t>
      </w:r>
    </w:p>
    <w:p w14:paraId="3113B56B" w14:textId="77777777" w:rsidR="00C25934" w:rsidRPr="00611320" w:rsidRDefault="00C25934" w:rsidP="00C25934">
      <w:pPr>
        <w:jc w:val="both"/>
      </w:pPr>
    </w:p>
    <w:p w14:paraId="5C239852" w14:textId="77777777" w:rsidR="00C25934" w:rsidRPr="00611320" w:rsidRDefault="00C25934" w:rsidP="00C25934">
      <w:pPr>
        <w:jc w:val="both"/>
      </w:pPr>
    </w:p>
    <w:p w14:paraId="5C976272" w14:textId="232DA543" w:rsidR="00C25934" w:rsidRPr="00611320" w:rsidRDefault="00C25934" w:rsidP="00C25934">
      <w:pPr>
        <w:jc w:val="both"/>
      </w:pPr>
      <w:r w:rsidRPr="00611320">
        <w:tab/>
      </w:r>
      <w:r w:rsidR="00B8480F">
        <w:rPr>
          <w:b/>
        </w:rPr>
        <w:t>Art. </w:t>
      </w:r>
      <w:r w:rsidRPr="00611320">
        <w:rPr>
          <w:b/>
        </w:rPr>
        <w:t>1875</w:t>
      </w:r>
      <w:r w:rsidRPr="00611320">
        <w:t xml:space="preserve"> </w:t>
      </w:r>
      <w:r w:rsidR="002E5E45">
        <w:t>- </w:t>
      </w:r>
      <w:r w:rsidRPr="00611320">
        <w:t>Die Gebrauchsleihe oder das Kommodat ist ein Vertrag, durch den die eine Partei der anderen eine Sache zum Gebrauch abliefert unter der Bedingung, dass der Empfänger sie nach gemachtem Gebrauch wieder zurückgibt.</w:t>
      </w:r>
    </w:p>
    <w:p w14:paraId="36A89564" w14:textId="77777777" w:rsidR="00C25934" w:rsidRPr="00611320" w:rsidRDefault="00C25934" w:rsidP="00C25934">
      <w:pPr>
        <w:jc w:val="both"/>
      </w:pPr>
    </w:p>
    <w:p w14:paraId="7C77FF55" w14:textId="77777777" w:rsidR="00C25934" w:rsidRPr="00611320" w:rsidRDefault="00C25934" w:rsidP="00C25934">
      <w:pPr>
        <w:jc w:val="both"/>
      </w:pPr>
    </w:p>
    <w:p w14:paraId="228B5033" w14:textId="42745372" w:rsidR="00C25934" w:rsidRPr="00611320" w:rsidRDefault="00C25934" w:rsidP="00C25934">
      <w:pPr>
        <w:jc w:val="both"/>
      </w:pPr>
      <w:r w:rsidRPr="00611320">
        <w:tab/>
      </w:r>
      <w:r w:rsidR="00B8480F">
        <w:rPr>
          <w:b/>
        </w:rPr>
        <w:t>Art. </w:t>
      </w:r>
      <w:r w:rsidRPr="00611320">
        <w:rPr>
          <w:b/>
        </w:rPr>
        <w:t>1876</w:t>
      </w:r>
      <w:r w:rsidRPr="00611320">
        <w:t xml:space="preserve"> </w:t>
      </w:r>
      <w:r w:rsidR="002E5E45">
        <w:t>- </w:t>
      </w:r>
      <w:r w:rsidRPr="00611320">
        <w:t>Dieser Verleih ist seinem Wesen nach unentgeltlich.</w:t>
      </w:r>
    </w:p>
    <w:p w14:paraId="559072CB" w14:textId="77777777" w:rsidR="00C25934" w:rsidRPr="00611320" w:rsidRDefault="00C25934" w:rsidP="00C25934">
      <w:pPr>
        <w:jc w:val="both"/>
      </w:pPr>
    </w:p>
    <w:p w14:paraId="2190AD6A" w14:textId="77777777" w:rsidR="00C25934" w:rsidRPr="00611320" w:rsidRDefault="00C25934" w:rsidP="00C25934">
      <w:pPr>
        <w:jc w:val="both"/>
      </w:pPr>
    </w:p>
    <w:p w14:paraId="465982EA" w14:textId="63C4597F" w:rsidR="00C25934" w:rsidRPr="00611320" w:rsidRDefault="00C25934" w:rsidP="00C25934">
      <w:pPr>
        <w:jc w:val="both"/>
      </w:pPr>
      <w:r w:rsidRPr="00611320">
        <w:tab/>
      </w:r>
      <w:r w:rsidR="00B8480F">
        <w:rPr>
          <w:b/>
        </w:rPr>
        <w:t>Art. </w:t>
      </w:r>
      <w:r w:rsidRPr="00611320">
        <w:rPr>
          <w:b/>
        </w:rPr>
        <w:t>1877</w:t>
      </w:r>
      <w:r w:rsidRPr="00611320">
        <w:t xml:space="preserve"> </w:t>
      </w:r>
      <w:r w:rsidR="002E5E45">
        <w:t>- </w:t>
      </w:r>
      <w:r w:rsidRPr="00611320">
        <w:t>Der Verleiher bleibt Eigentümer der verliehenen Sache.</w:t>
      </w:r>
    </w:p>
    <w:p w14:paraId="730028D1" w14:textId="77777777" w:rsidR="00C25934" w:rsidRPr="00611320" w:rsidRDefault="00C25934" w:rsidP="00C25934">
      <w:pPr>
        <w:jc w:val="both"/>
      </w:pPr>
    </w:p>
    <w:p w14:paraId="682AC3A6" w14:textId="77777777" w:rsidR="00C25934" w:rsidRPr="00611320" w:rsidRDefault="00C25934" w:rsidP="00C25934">
      <w:pPr>
        <w:jc w:val="both"/>
      </w:pPr>
    </w:p>
    <w:p w14:paraId="4BA09C88" w14:textId="663961E4" w:rsidR="00C25934" w:rsidRPr="00611320" w:rsidRDefault="00C25934" w:rsidP="00C25934">
      <w:pPr>
        <w:jc w:val="both"/>
      </w:pPr>
      <w:r w:rsidRPr="00611320">
        <w:tab/>
      </w:r>
      <w:r w:rsidR="00B8480F">
        <w:rPr>
          <w:b/>
        </w:rPr>
        <w:t>Art. </w:t>
      </w:r>
      <w:r w:rsidRPr="00611320">
        <w:rPr>
          <w:b/>
        </w:rPr>
        <w:t>1878</w:t>
      </w:r>
      <w:r w:rsidRPr="00611320">
        <w:t xml:space="preserve"> </w:t>
      </w:r>
      <w:r w:rsidR="002E5E45">
        <w:t>- </w:t>
      </w:r>
      <w:r w:rsidRPr="00611320">
        <w:t>Alles, was im Handel ist und durch den Gebrauch nicht verbraucht wird, kann Gegenstand dieser Vereinbarung sein.</w:t>
      </w:r>
    </w:p>
    <w:p w14:paraId="6BA1F674" w14:textId="77777777" w:rsidR="00C25934" w:rsidRPr="00611320" w:rsidRDefault="00C25934" w:rsidP="00C25934">
      <w:pPr>
        <w:jc w:val="both"/>
      </w:pPr>
    </w:p>
    <w:p w14:paraId="3F78B34E" w14:textId="77777777" w:rsidR="00C25934" w:rsidRPr="00611320" w:rsidRDefault="00C25934" w:rsidP="00C25934">
      <w:pPr>
        <w:jc w:val="both"/>
      </w:pPr>
    </w:p>
    <w:p w14:paraId="14839839" w14:textId="77E127BC" w:rsidR="00C25934" w:rsidRPr="00611320" w:rsidRDefault="00C25934" w:rsidP="00C25934">
      <w:pPr>
        <w:jc w:val="both"/>
      </w:pPr>
      <w:r w:rsidRPr="00611320">
        <w:tab/>
      </w:r>
      <w:r w:rsidR="00B8480F">
        <w:rPr>
          <w:b/>
        </w:rPr>
        <w:t>Art. </w:t>
      </w:r>
      <w:r w:rsidRPr="00611320">
        <w:rPr>
          <w:b/>
        </w:rPr>
        <w:t>1879</w:t>
      </w:r>
      <w:r w:rsidRPr="00611320">
        <w:t xml:space="preserve"> </w:t>
      </w:r>
      <w:r w:rsidR="002E5E45">
        <w:t>- </w:t>
      </w:r>
      <w:r w:rsidRPr="00611320">
        <w:t>Die Verbindlichkeiten, die durch das Kommodat entstehen, gehen auf die Erben des Verleihers und auf die Erben des Entleihers über.</w:t>
      </w:r>
    </w:p>
    <w:p w14:paraId="177370DE" w14:textId="77777777" w:rsidR="00C25934" w:rsidRPr="00611320" w:rsidRDefault="00C25934" w:rsidP="00C25934">
      <w:pPr>
        <w:jc w:val="both"/>
      </w:pPr>
    </w:p>
    <w:p w14:paraId="42BDA3EE" w14:textId="77777777" w:rsidR="00C25934" w:rsidRPr="00611320" w:rsidRDefault="00C25934" w:rsidP="00C25934">
      <w:pPr>
        <w:jc w:val="both"/>
      </w:pPr>
      <w:r w:rsidRPr="00611320">
        <w:tab/>
        <w:t>Ist die Sache jedoch nur unter Berücksichtigung des Entleihers und nur ihm persönlich geliehen worden, dürfen seine Erben die geliehene Sache nicht weiter benutzen.</w:t>
      </w:r>
    </w:p>
    <w:p w14:paraId="0046AC8B" w14:textId="77777777" w:rsidR="00C25934" w:rsidRPr="00611320" w:rsidRDefault="00C25934" w:rsidP="00C25934">
      <w:pPr>
        <w:jc w:val="both"/>
      </w:pPr>
    </w:p>
    <w:p w14:paraId="3256041F" w14:textId="77777777" w:rsidR="00C25934" w:rsidRPr="00611320" w:rsidRDefault="00C25934" w:rsidP="00C25934">
      <w:pPr>
        <w:jc w:val="both"/>
      </w:pPr>
    </w:p>
    <w:p w14:paraId="28E8F8E0" w14:textId="0594B941" w:rsidR="00C25934" w:rsidRPr="00611320" w:rsidRDefault="00C25934" w:rsidP="00C25934">
      <w:pPr>
        <w:jc w:val="center"/>
      </w:pPr>
      <w:r w:rsidRPr="00611320">
        <w:rPr>
          <w:i/>
        </w:rPr>
        <w:t xml:space="preserve">Abschnitt </w:t>
      </w:r>
      <w:r w:rsidR="00CF62A2">
        <w:rPr>
          <w:i/>
        </w:rPr>
        <w:t>2</w:t>
      </w:r>
      <w:r w:rsidRPr="00611320">
        <w:t xml:space="preserve"> </w:t>
      </w:r>
      <w:r w:rsidR="002E5E45">
        <w:t>- </w:t>
      </w:r>
      <w:r w:rsidRPr="00611320">
        <w:t>Verpflichtungen des Entleihers</w:t>
      </w:r>
    </w:p>
    <w:p w14:paraId="0CA0628C" w14:textId="77777777" w:rsidR="00C25934" w:rsidRPr="00611320" w:rsidRDefault="00C25934" w:rsidP="00C25934">
      <w:pPr>
        <w:jc w:val="both"/>
      </w:pPr>
    </w:p>
    <w:p w14:paraId="7FF15F09" w14:textId="77777777" w:rsidR="00C25934" w:rsidRPr="00611320" w:rsidRDefault="00C25934" w:rsidP="00C25934">
      <w:pPr>
        <w:jc w:val="both"/>
      </w:pPr>
    </w:p>
    <w:p w14:paraId="69D7D5BA" w14:textId="7CDEABF2" w:rsidR="00C25934" w:rsidRPr="00611320" w:rsidRDefault="00C25934" w:rsidP="00C25934">
      <w:pPr>
        <w:jc w:val="both"/>
      </w:pPr>
      <w:r w:rsidRPr="00611320">
        <w:tab/>
      </w:r>
      <w:r w:rsidR="00B8480F">
        <w:rPr>
          <w:b/>
        </w:rPr>
        <w:t>Art. </w:t>
      </w:r>
      <w:r w:rsidRPr="00611320">
        <w:rPr>
          <w:b/>
        </w:rPr>
        <w:t>1880</w:t>
      </w:r>
      <w:r w:rsidRPr="00611320">
        <w:t xml:space="preserve"> </w:t>
      </w:r>
      <w:r w:rsidR="002E5E45">
        <w:t>- </w:t>
      </w:r>
      <w:r w:rsidRPr="00611320">
        <w:t>Der Entleiher ist verpflichtet, mit der Sorgfalt eines guten Familienvaters für die Verwahrung und Erhaltung der geliehenen Sache zu sorgen. Er darf sich ihrer nur zu dem Zweck bedienen, zu dem sie von Natur aus oder durch die Vereinbarung bestimmt ist; anderenfalls droht Schadenersatz, wenn dazu Grund besteht.</w:t>
      </w:r>
    </w:p>
    <w:p w14:paraId="182F2B59" w14:textId="77777777" w:rsidR="00C25934" w:rsidRPr="00611320" w:rsidRDefault="00C25934" w:rsidP="00C25934">
      <w:pPr>
        <w:jc w:val="both"/>
      </w:pPr>
    </w:p>
    <w:p w14:paraId="649EA296" w14:textId="77777777" w:rsidR="00C25934" w:rsidRPr="00611320" w:rsidRDefault="00C25934" w:rsidP="00C25934">
      <w:pPr>
        <w:jc w:val="both"/>
      </w:pPr>
    </w:p>
    <w:p w14:paraId="34D0499B" w14:textId="4FC92B94" w:rsidR="00C25934" w:rsidRPr="00611320" w:rsidRDefault="00C25934" w:rsidP="00C25934">
      <w:pPr>
        <w:jc w:val="both"/>
      </w:pPr>
      <w:r w:rsidRPr="00611320">
        <w:tab/>
      </w:r>
      <w:r w:rsidR="00B8480F">
        <w:rPr>
          <w:b/>
        </w:rPr>
        <w:t>Art. </w:t>
      </w:r>
      <w:r w:rsidRPr="00611320">
        <w:rPr>
          <w:b/>
        </w:rPr>
        <w:t>1881</w:t>
      </w:r>
      <w:r w:rsidRPr="00611320">
        <w:t xml:space="preserve"> </w:t>
      </w:r>
      <w:r w:rsidR="002E5E45">
        <w:t>- </w:t>
      </w:r>
      <w:r w:rsidRPr="00611320">
        <w:t>Gebraucht der Entleiher die Sache zu einem anderen Zweck oder für eine längere Zeit als die, zu der er berechtigt war, haftet er für den Verlust, selbst wenn dieser nur durch Zufall entstanden ist.</w:t>
      </w:r>
    </w:p>
    <w:p w14:paraId="35A4957A" w14:textId="77777777" w:rsidR="00C25934" w:rsidRPr="00611320" w:rsidRDefault="00C25934" w:rsidP="00C25934">
      <w:pPr>
        <w:jc w:val="both"/>
      </w:pPr>
    </w:p>
    <w:p w14:paraId="06073ED1" w14:textId="77777777" w:rsidR="00C25934" w:rsidRPr="00611320" w:rsidRDefault="00C25934" w:rsidP="00C25934">
      <w:pPr>
        <w:jc w:val="both"/>
      </w:pPr>
    </w:p>
    <w:p w14:paraId="5F019511" w14:textId="6A6DE4E6" w:rsidR="00C25934" w:rsidRPr="00611320" w:rsidRDefault="00C25934" w:rsidP="00C25934">
      <w:pPr>
        <w:jc w:val="both"/>
      </w:pPr>
      <w:r w:rsidRPr="00611320">
        <w:tab/>
      </w:r>
      <w:r w:rsidR="00B8480F">
        <w:rPr>
          <w:b/>
        </w:rPr>
        <w:t>Art. </w:t>
      </w:r>
      <w:r w:rsidRPr="00611320">
        <w:rPr>
          <w:b/>
        </w:rPr>
        <w:t>1882</w:t>
      </w:r>
      <w:r w:rsidRPr="00611320">
        <w:t xml:space="preserve"> </w:t>
      </w:r>
      <w:r w:rsidR="002E5E45">
        <w:t>- </w:t>
      </w:r>
      <w:r w:rsidRPr="00611320">
        <w:t>Geht die geliehene Sache durch einen Zufall zugrunde, vor dem der Entleiher sie hätte bewahren können, wenn er seine eigene Sache gebraucht hätte, oder hat er, da er nur eine von beiden erhalten konnte, die seinige vorgezogen, haftet er für den Verlust der anderen.</w:t>
      </w:r>
    </w:p>
    <w:p w14:paraId="5AC08F68" w14:textId="77777777" w:rsidR="00C25934" w:rsidRPr="00611320" w:rsidRDefault="00C25934" w:rsidP="00C25934">
      <w:pPr>
        <w:jc w:val="both"/>
      </w:pPr>
    </w:p>
    <w:p w14:paraId="284A67A4" w14:textId="77777777" w:rsidR="00C25934" w:rsidRPr="00611320" w:rsidRDefault="00C25934" w:rsidP="00C25934">
      <w:pPr>
        <w:jc w:val="both"/>
      </w:pPr>
    </w:p>
    <w:p w14:paraId="4976D6C5" w14:textId="51B1858C" w:rsidR="00C25934" w:rsidRPr="00611320" w:rsidRDefault="00C25934" w:rsidP="00C25934">
      <w:pPr>
        <w:jc w:val="both"/>
      </w:pPr>
      <w:r w:rsidRPr="00611320">
        <w:tab/>
      </w:r>
      <w:r w:rsidR="00B8480F">
        <w:rPr>
          <w:b/>
        </w:rPr>
        <w:t>Art. </w:t>
      </w:r>
      <w:r w:rsidRPr="00611320">
        <w:rPr>
          <w:b/>
        </w:rPr>
        <w:t>1883</w:t>
      </w:r>
      <w:r w:rsidRPr="00611320">
        <w:t xml:space="preserve"> </w:t>
      </w:r>
      <w:r w:rsidR="002E5E45">
        <w:t>- </w:t>
      </w:r>
      <w:r w:rsidRPr="00611320">
        <w:t>Ist die Sache, als sie geliehen wurde, auf ihren Wert geschätzt worden, muss der Entleiher für den Verlust, selbst wenn er nur durch Zufall entstanden ist, aufkommen, es sei denn, Gegenteiliges ist vereinbart worden.</w:t>
      </w:r>
    </w:p>
    <w:p w14:paraId="6F1A1563" w14:textId="77777777" w:rsidR="00C25934" w:rsidRPr="00611320" w:rsidRDefault="00C25934" w:rsidP="00C25934">
      <w:pPr>
        <w:jc w:val="both"/>
      </w:pPr>
    </w:p>
    <w:p w14:paraId="56B35E4A" w14:textId="77777777" w:rsidR="00C25934" w:rsidRPr="00611320" w:rsidRDefault="00C25934" w:rsidP="00C25934">
      <w:pPr>
        <w:jc w:val="both"/>
      </w:pPr>
    </w:p>
    <w:p w14:paraId="3A35294E" w14:textId="6DB7F073" w:rsidR="00C25934" w:rsidRPr="00611320" w:rsidRDefault="00C25934" w:rsidP="00C25934">
      <w:pPr>
        <w:jc w:val="both"/>
      </w:pPr>
      <w:r w:rsidRPr="00611320">
        <w:tab/>
      </w:r>
      <w:r w:rsidR="00B8480F">
        <w:rPr>
          <w:b/>
        </w:rPr>
        <w:t>Art. </w:t>
      </w:r>
      <w:r w:rsidRPr="00611320">
        <w:rPr>
          <w:b/>
        </w:rPr>
        <w:t>1884</w:t>
      </w:r>
      <w:r w:rsidRPr="00611320">
        <w:t xml:space="preserve"> </w:t>
      </w:r>
      <w:r w:rsidR="002E5E45">
        <w:t>- </w:t>
      </w:r>
      <w:r w:rsidRPr="00611320">
        <w:t>Verliert die Sache an Wert durch den bloßen Gebrauch, zu dem sie geliehen worden ist, und ohne jegliches Verschulden des Entleihers, haftet dieser nicht für die Wertminderung.</w:t>
      </w:r>
    </w:p>
    <w:p w14:paraId="247E68CF" w14:textId="77777777" w:rsidR="00C25934" w:rsidRPr="00611320" w:rsidRDefault="00C25934" w:rsidP="00C25934">
      <w:pPr>
        <w:jc w:val="both"/>
      </w:pPr>
    </w:p>
    <w:p w14:paraId="20878E04" w14:textId="77777777" w:rsidR="00C25934" w:rsidRPr="00611320" w:rsidRDefault="00C25934" w:rsidP="00C25934">
      <w:pPr>
        <w:jc w:val="both"/>
      </w:pPr>
    </w:p>
    <w:p w14:paraId="0B5FE781" w14:textId="73D60A91" w:rsidR="00C25934" w:rsidRPr="00611320" w:rsidRDefault="00C25934" w:rsidP="00C25934">
      <w:pPr>
        <w:jc w:val="both"/>
      </w:pPr>
      <w:r w:rsidRPr="00611320">
        <w:tab/>
      </w:r>
      <w:r w:rsidR="00B8480F">
        <w:rPr>
          <w:b/>
        </w:rPr>
        <w:t>Art. </w:t>
      </w:r>
      <w:r w:rsidRPr="00611320">
        <w:rPr>
          <w:b/>
        </w:rPr>
        <w:t>1885</w:t>
      </w:r>
      <w:r w:rsidRPr="00611320">
        <w:t xml:space="preserve"> </w:t>
      </w:r>
      <w:r w:rsidR="002E5E45">
        <w:t>- </w:t>
      </w:r>
      <w:r w:rsidRPr="00611320">
        <w:t>Der Entleiher darf die Sache nicht zurückbehalten, um sie gegen das aufzurechnen, was ihm der Verleiher schuldig ist.</w:t>
      </w:r>
    </w:p>
    <w:p w14:paraId="7940EE3E" w14:textId="77777777" w:rsidR="00C25934" w:rsidRPr="00611320" w:rsidRDefault="00C25934" w:rsidP="00C25934">
      <w:pPr>
        <w:jc w:val="both"/>
      </w:pPr>
    </w:p>
    <w:p w14:paraId="4B00AB12" w14:textId="77777777" w:rsidR="00C25934" w:rsidRPr="00611320" w:rsidRDefault="00C25934" w:rsidP="00C25934">
      <w:pPr>
        <w:jc w:val="both"/>
      </w:pPr>
    </w:p>
    <w:p w14:paraId="73AFB6C4" w14:textId="0942FEAB" w:rsidR="00C25934" w:rsidRPr="00611320" w:rsidRDefault="00C25934" w:rsidP="00C25934">
      <w:pPr>
        <w:jc w:val="both"/>
      </w:pPr>
      <w:r w:rsidRPr="00611320">
        <w:tab/>
      </w:r>
      <w:r w:rsidR="00B8480F">
        <w:rPr>
          <w:b/>
        </w:rPr>
        <w:t>Art. </w:t>
      </w:r>
      <w:r w:rsidRPr="00611320">
        <w:rPr>
          <w:b/>
        </w:rPr>
        <w:t>1886</w:t>
      </w:r>
      <w:r w:rsidRPr="00611320">
        <w:t xml:space="preserve"> </w:t>
      </w:r>
      <w:r w:rsidR="002E5E45">
        <w:t>- </w:t>
      </w:r>
      <w:r w:rsidRPr="00611320">
        <w:t>Hat der Entleiher, um die Sache zu gebrauchen, Kosten aufgewendet, kann er diese nicht zurückfordern.</w:t>
      </w:r>
    </w:p>
    <w:p w14:paraId="37036641" w14:textId="77777777" w:rsidR="00C25934" w:rsidRPr="00611320" w:rsidRDefault="00C25934" w:rsidP="00C25934">
      <w:pPr>
        <w:jc w:val="both"/>
      </w:pPr>
    </w:p>
    <w:p w14:paraId="18769891" w14:textId="77777777" w:rsidR="00C25934" w:rsidRPr="00611320" w:rsidRDefault="00C25934" w:rsidP="00C25934">
      <w:pPr>
        <w:jc w:val="both"/>
      </w:pPr>
    </w:p>
    <w:p w14:paraId="18C7BB0F" w14:textId="66FCC32E" w:rsidR="00C25934" w:rsidRPr="00611320" w:rsidRDefault="00C25934" w:rsidP="00C25934">
      <w:pPr>
        <w:jc w:val="both"/>
      </w:pPr>
      <w:r w:rsidRPr="00611320">
        <w:tab/>
      </w:r>
      <w:r w:rsidR="00B8480F">
        <w:rPr>
          <w:b/>
        </w:rPr>
        <w:t>Art. </w:t>
      </w:r>
      <w:r w:rsidRPr="00611320">
        <w:rPr>
          <w:b/>
        </w:rPr>
        <w:t>1887</w:t>
      </w:r>
      <w:r w:rsidRPr="00611320">
        <w:t xml:space="preserve"> </w:t>
      </w:r>
      <w:r w:rsidR="002E5E45">
        <w:t>- </w:t>
      </w:r>
      <w:r w:rsidRPr="00611320">
        <w:t>Haben mehrere Personen dieselbe Sache gemeinsam geliehen, sind sie dem Verleiher gegenüber dafür gesamtschuldnerisch haftbar.</w:t>
      </w:r>
    </w:p>
    <w:p w14:paraId="415FF3C2" w14:textId="77777777" w:rsidR="00C25934" w:rsidRPr="00611320" w:rsidRDefault="00C25934" w:rsidP="00C25934">
      <w:pPr>
        <w:jc w:val="center"/>
        <w:rPr>
          <w:i/>
        </w:rPr>
      </w:pPr>
    </w:p>
    <w:p w14:paraId="191733FE" w14:textId="77777777" w:rsidR="00C25934" w:rsidRPr="00611320" w:rsidRDefault="00C25934" w:rsidP="00C25934">
      <w:pPr>
        <w:jc w:val="center"/>
        <w:rPr>
          <w:i/>
        </w:rPr>
      </w:pPr>
    </w:p>
    <w:p w14:paraId="2A325AEF" w14:textId="59941E5A" w:rsidR="00C25934" w:rsidRPr="00611320" w:rsidRDefault="00C25934" w:rsidP="00C25934">
      <w:pPr>
        <w:jc w:val="center"/>
      </w:pPr>
      <w:r w:rsidRPr="00611320">
        <w:rPr>
          <w:i/>
        </w:rPr>
        <w:t xml:space="preserve">Abschnitt </w:t>
      </w:r>
      <w:r w:rsidR="00241F3D">
        <w:rPr>
          <w:i/>
        </w:rPr>
        <w:t>3</w:t>
      </w:r>
      <w:r w:rsidRPr="00611320">
        <w:t xml:space="preserve"> </w:t>
      </w:r>
      <w:r w:rsidR="002E5E45">
        <w:t>- </w:t>
      </w:r>
      <w:r w:rsidRPr="00611320">
        <w:t>Verpflichtungen des Verleihers</w:t>
      </w:r>
    </w:p>
    <w:p w14:paraId="68D75D7C" w14:textId="77777777" w:rsidR="00C25934" w:rsidRPr="00611320" w:rsidRDefault="00C25934" w:rsidP="00C25934">
      <w:pPr>
        <w:jc w:val="both"/>
      </w:pPr>
    </w:p>
    <w:p w14:paraId="292A5602" w14:textId="77777777" w:rsidR="00C25934" w:rsidRPr="00611320" w:rsidRDefault="00C25934" w:rsidP="00C25934">
      <w:pPr>
        <w:jc w:val="both"/>
      </w:pPr>
    </w:p>
    <w:p w14:paraId="58325D26" w14:textId="70DF034C" w:rsidR="00C25934" w:rsidRPr="00611320" w:rsidRDefault="00C25934" w:rsidP="00C25934">
      <w:pPr>
        <w:jc w:val="both"/>
      </w:pPr>
      <w:r w:rsidRPr="00611320">
        <w:tab/>
      </w:r>
      <w:r w:rsidR="00B8480F">
        <w:rPr>
          <w:b/>
        </w:rPr>
        <w:t>Art. </w:t>
      </w:r>
      <w:r w:rsidRPr="00611320">
        <w:rPr>
          <w:b/>
        </w:rPr>
        <w:t>1888</w:t>
      </w:r>
      <w:r w:rsidRPr="00611320">
        <w:t xml:space="preserve"> </w:t>
      </w:r>
      <w:r w:rsidR="002E5E45">
        <w:t>- </w:t>
      </w:r>
      <w:r w:rsidRPr="00611320">
        <w:t>Der Verleiher darf die geliehene Sache erst nach Ablauf der vereinbarten Frist oder, in Ermangelung einer Vereinbarung, erst dann zurücknehmen, wenn sie dem Zweck gedient hat, zu dem sie geliehen worden ist.</w:t>
      </w:r>
    </w:p>
    <w:p w14:paraId="1F2C4D27" w14:textId="77777777" w:rsidR="00C25934" w:rsidRPr="00611320" w:rsidRDefault="00C25934" w:rsidP="00C25934">
      <w:pPr>
        <w:jc w:val="both"/>
      </w:pPr>
    </w:p>
    <w:p w14:paraId="01989C8D" w14:textId="77777777" w:rsidR="00C25934" w:rsidRPr="00611320" w:rsidRDefault="00C25934" w:rsidP="00C25934">
      <w:pPr>
        <w:jc w:val="both"/>
      </w:pPr>
    </w:p>
    <w:p w14:paraId="56BA765B" w14:textId="10E827E2" w:rsidR="00C25934" w:rsidRPr="00611320" w:rsidRDefault="00C25934" w:rsidP="00C25934">
      <w:pPr>
        <w:jc w:val="both"/>
      </w:pPr>
      <w:r w:rsidRPr="00611320">
        <w:tab/>
      </w:r>
      <w:r w:rsidR="00B8480F">
        <w:rPr>
          <w:b/>
        </w:rPr>
        <w:t>Art. </w:t>
      </w:r>
      <w:r w:rsidRPr="00611320">
        <w:rPr>
          <w:b/>
        </w:rPr>
        <w:t>1889</w:t>
      </w:r>
      <w:r w:rsidRPr="00611320">
        <w:t xml:space="preserve"> </w:t>
      </w:r>
      <w:r w:rsidR="002E5E45">
        <w:t>- </w:t>
      </w:r>
      <w:r w:rsidRPr="00611320">
        <w:t>Wenn der Verleiher seine Sache während dieser Frist oder bevor das Bedürfnis des Entleihers aufhört, jedoch dringend und unversehens nötig hat, kann der Richter den Entleiher je nach den Umständen dazu verpflichten, die Sache zurückzugeben.</w:t>
      </w:r>
    </w:p>
    <w:p w14:paraId="4A5B768C" w14:textId="77777777" w:rsidR="00C25934" w:rsidRPr="00611320" w:rsidRDefault="00C25934" w:rsidP="00C25934">
      <w:pPr>
        <w:jc w:val="both"/>
      </w:pPr>
    </w:p>
    <w:p w14:paraId="31DFB6F8" w14:textId="77777777" w:rsidR="00C25934" w:rsidRPr="00611320" w:rsidRDefault="00C25934" w:rsidP="00C25934">
      <w:pPr>
        <w:jc w:val="both"/>
      </w:pPr>
    </w:p>
    <w:p w14:paraId="6E7B2753" w14:textId="2BFB0507" w:rsidR="00C25934" w:rsidRPr="00611320" w:rsidRDefault="00C25934" w:rsidP="00C25934">
      <w:pPr>
        <w:jc w:val="both"/>
      </w:pPr>
      <w:r w:rsidRPr="00611320">
        <w:tab/>
      </w:r>
      <w:r w:rsidR="00B8480F">
        <w:rPr>
          <w:b/>
        </w:rPr>
        <w:t>Art. </w:t>
      </w:r>
      <w:r w:rsidRPr="00611320">
        <w:rPr>
          <w:b/>
        </w:rPr>
        <w:t>1890</w:t>
      </w:r>
      <w:r w:rsidRPr="00611320">
        <w:t xml:space="preserve"> </w:t>
      </w:r>
      <w:r w:rsidR="002E5E45">
        <w:t>- </w:t>
      </w:r>
      <w:r w:rsidRPr="00611320">
        <w:t>War der Entleiher während der Dauer der Leihe für die Erhaltung der Sache zu einer außerordentlichen Ausgabe gezwungen, die notwendig und so dringend war, dass er den Verleiher nicht vorher davon benachrichtigen konnte, ist dieser verpflichtet, sie ihm zu erstatten.</w:t>
      </w:r>
    </w:p>
    <w:p w14:paraId="05A09630" w14:textId="77777777" w:rsidR="00C25934" w:rsidRPr="00611320" w:rsidRDefault="00C25934" w:rsidP="00C25934">
      <w:pPr>
        <w:jc w:val="both"/>
      </w:pPr>
    </w:p>
    <w:p w14:paraId="7CAE6CCD" w14:textId="77777777" w:rsidR="00C25934" w:rsidRPr="00611320" w:rsidRDefault="00C25934" w:rsidP="00C25934">
      <w:pPr>
        <w:jc w:val="both"/>
      </w:pPr>
    </w:p>
    <w:p w14:paraId="4A90EB9C" w14:textId="158F96B7" w:rsidR="00C25934" w:rsidRPr="00611320" w:rsidRDefault="00C25934" w:rsidP="00C25934">
      <w:pPr>
        <w:jc w:val="both"/>
      </w:pPr>
      <w:r w:rsidRPr="00611320">
        <w:tab/>
      </w:r>
      <w:r w:rsidR="00B8480F">
        <w:rPr>
          <w:b/>
        </w:rPr>
        <w:t>Art. </w:t>
      </w:r>
      <w:r w:rsidRPr="00611320">
        <w:rPr>
          <w:b/>
        </w:rPr>
        <w:t>1891</w:t>
      </w:r>
      <w:r w:rsidRPr="00611320">
        <w:t xml:space="preserve"> </w:t>
      </w:r>
      <w:r w:rsidR="002E5E45">
        <w:t>- </w:t>
      </w:r>
      <w:r w:rsidRPr="00611320">
        <w:t>Weist die geliehene Sache derartige Mängel auf, dass sie dem, der sich ihrer bedient, Schaden zufügen könnte, ist der Verleiher haftbar, wenn er die Mängel kannte und den Entleiher nicht davon in Kenntnis gesetzt hat.</w:t>
      </w:r>
    </w:p>
    <w:p w14:paraId="34AB9252" w14:textId="77777777" w:rsidR="00C25934" w:rsidRPr="00611320" w:rsidRDefault="00C25934" w:rsidP="00C25934">
      <w:pPr>
        <w:jc w:val="both"/>
      </w:pPr>
    </w:p>
    <w:p w14:paraId="351914AE" w14:textId="77777777" w:rsidR="00C25934" w:rsidRPr="00611320" w:rsidRDefault="00C25934" w:rsidP="00C25934">
      <w:pPr>
        <w:jc w:val="both"/>
      </w:pPr>
    </w:p>
    <w:p w14:paraId="1E3B163A" w14:textId="48F8D93C" w:rsidR="00C25934" w:rsidRPr="00611320" w:rsidRDefault="007B14FB" w:rsidP="00C25934">
      <w:pPr>
        <w:jc w:val="center"/>
        <w:rPr>
          <w:i/>
        </w:rPr>
      </w:pPr>
      <w:r w:rsidRPr="00611320">
        <w:br w:type="page"/>
      </w:r>
      <w:r w:rsidR="00C25934" w:rsidRPr="00611320">
        <w:t xml:space="preserve">KAPITEL </w:t>
      </w:r>
      <w:r w:rsidR="00CF62A2">
        <w:t>2</w:t>
      </w:r>
      <w:r w:rsidR="00C25934" w:rsidRPr="00611320">
        <w:t xml:space="preserve"> </w:t>
      </w:r>
      <w:r w:rsidR="002E5E45">
        <w:t>- </w:t>
      </w:r>
      <w:r w:rsidR="00C25934" w:rsidRPr="00611320">
        <w:rPr>
          <w:i/>
        </w:rPr>
        <w:t>Verbrauchsdarlehen oder einfaches Darlehen</w:t>
      </w:r>
    </w:p>
    <w:p w14:paraId="5BD07FB1" w14:textId="77777777" w:rsidR="00C25934" w:rsidRPr="00611320" w:rsidRDefault="00C25934" w:rsidP="00C25934">
      <w:pPr>
        <w:jc w:val="center"/>
        <w:rPr>
          <w:i/>
        </w:rPr>
      </w:pPr>
    </w:p>
    <w:p w14:paraId="68BF9439" w14:textId="77777777" w:rsidR="00C25934" w:rsidRPr="00611320" w:rsidRDefault="00C25934" w:rsidP="00C25934">
      <w:pPr>
        <w:jc w:val="center"/>
        <w:rPr>
          <w:i/>
        </w:rPr>
      </w:pPr>
    </w:p>
    <w:p w14:paraId="18A63044" w14:textId="18C6EFB6" w:rsidR="00C25934" w:rsidRPr="00611320" w:rsidRDefault="00C25934" w:rsidP="00C25934">
      <w:pPr>
        <w:jc w:val="center"/>
      </w:pPr>
      <w:r w:rsidRPr="00611320">
        <w:rPr>
          <w:i/>
        </w:rPr>
        <w:t xml:space="preserve">Abschnitt </w:t>
      </w:r>
      <w:r w:rsidR="00CF62A2">
        <w:rPr>
          <w:i/>
        </w:rPr>
        <w:t>1</w:t>
      </w:r>
      <w:r w:rsidRPr="00611320">
        <w:t xml:space="preserve"> </w:t>
      </w:r>
      <w:r w:rsidR="002E5E45">
        <w:t>- </w:t>
      </w:r>
      <w:r w:rsidRPr="00611320">
        <w:t>Natur des Verbrauchsdarlehens</w:t>
      </w:r>
    </w:p>
    <w:p w14:paraId="3A966736" w14:textId="77777777" w:rsidR="00C25934" w:rsidRPr="00611320" w:rsidRDefault="00C25934" w:rsidP="00C25934">
      <w:pPr>
        <w:jc w:val="both"/>
      </w:pPr>
    </w:p>
    <w:p w14:paraId="37025989" w14:textId="77777777" w:rsidR="00C25934" w:rsidRPr="00611320" w:rsidRDefault="00C25934" w:rsidP="00C25934">
      <w:pPr>
        <w:jc w:val="both"/>
      </w:pPr>
    </w:p>
    <w:p w14:paraId="7031AB38" w14:textId="0CE48224" w:rsidR="00C25934" w:rsidRPr="00611320" w:rsidRDefault="00C25934" w:rsidP="00C25934">
      <w:pPr>
        <w:jc w:val="both"/>
      </w:pPr>
      <w:r w:rsidRPr="00611320">
        <w:tab/>
      </w:r>
      <w:r w:rsidR="00B8480F">
        <w:rPr>
          <w:b/>
        </w:rPr>
        <w:t>Art. </w:t>
      </w:r>
      <w:r w:rsidRPr="00611320">
        <w:rPr>
          <w:b/>
        </w:rPr>
        <w:t>1892</w:t>
      </w:r>
      <w:r w:rsidRPr="00611320">
        <w:t xml:space="preserve"> </w:t>
      </w:r>
      <w:r w:rsidR="002E5E45">
        <w:t>- </w:t>
      </w:r>
      <w:r w:rsidRPr="00611320">
        <w:t>Das Verbrauchsdarlehen ist ein Vertrag, durch den die eine Partei der anderen eine bestimmte Menge Sachen, die durch den Gebrauch verbraucht werden, mit der Verpflichtung abliefert, ihr die gleiche Menge derselben Art und Qualität zurückzugeben.</w:t>
      </w:r>
    </w:p>
    <w:p w14:paraId="3C826400" w14:textId="77777777" w:rsidR="00C25934" w:rsidRPr="00611320" w:rsidRDefault="00C25934" w:rsidP="00C25934">
      <w:pPr>
        <w:jc w:val="both"/>
      </w:pPr>
    </w:p>
    <w:p w14:paraId="71433A20" w14:textId="77777777" w:rsidR="00C25934" w:rsidRPr="00611320" w:rsidRDefault="00C25934" w:rsidP="00C25934">
      <w:pPr>
        <w:jc w:val="both"/>
      </w:pPr>
    </w:p>
    <w:p w14:paraId="3B19CD92" w14:textId="740767F8" w:rsidR="00C25934" w:rsidRPr="00611320" w:rsidRDefault="00C25934" w:rsidP="00C25934">
      <w:pPr>
        <w:jc w:val="both"/>
      </w:pPr>
      <w:r w:rsidRPr="00611320">
        <w:tab/>
      </w:r>
      <w:r w:rsidR="00B8480F">
        <w:rPr>
          <w:b/>
        </w:rPr>
        <w:t>Art. </w:t>
      </w:r>
      <w:r w:rsidRPr="00611320">
        <w:rPr>
          <w:b/>
        </w:rPr>
        <w:t>1893</w:t>
      </w:r>
      <w:r w:rsidRPr="00611320">
        <w:t xml:space="preserve"> </w:t>
      </w:r>
      <w:r w:rsidR="002E5E45">
        <w:t>- </w:t>
      </w:r>
      <w:r w:rsidRPr="00611320">
        <w:t>Durch dieses Darlehen wird der Darlehensnehmer Eigentümer der dargeliehenen Sache; er muss, wenn die Sache, auf welche Weise auch immer, zugrunde geht, für den Verlust aufkommen.</w:t>
      </w:r>
    </w:p>
    <w:p w14:paraId="67F01BE6" w14:textId="77777777" w:rsidR="00C25934" w:rsidRPr="00611320" w:rsidRDefault="00C25934" w:rsidP="00C25934">
      <w:pPr>
        <w:jc w:val="both"/>
      </w:pPr>
    </w:p>
    <w:p w14:paraId="016B39CC" w14:textId="77777777" w:rsidR="00C25934" w:rsidRPr="00611320" w:rsidRDefault="00C25934" w:rsidP="00C25934">
      <w:pPr>
        <w:jc w:val="both"/>
      </w:pPr>
    </w:p>
    <w:p w14:paraId="09950887" w14:textId="5482E328" w:rsidR="00C25934" w:rsidRPr="00611320" w:rsidRDefault="00C25934" w:rsidP="00C25934">
      <w:pPr>
        <w:jc w:val="both"/>
      </w:pPr>
      <w:r w:rsidRPr="00611320">
        <w:tab/>
      </w:r>
      <w:r w:rsidR="00B8480F">
        <w:rPr>
          <w:b/>
        </w:rPr>
        <w:t>Art. </w:t>
      </w:r>
      <w:r w:rsidRPr="00611320">
        <w:rPr>
          <w:b/>
        </w:rPr>
        <w:t>1894</w:t>
      </w:r>
      <w:r w:rsidRPr="00611320">
        <w:t xml:space="preserve"> </w:t>
      </w:r>
      <w:r w:rsidR="002E5E45">
        <w:t>- </w:t>
      </w:r>
      <w:r w:rsidRPr="00611320">
        <w:t>Sachen, die, wenngleich derselben Art, individuell verschieden sind, wie zum Beispiel Tiere, können nicht Gegenstand eines Verbrauchsdarlehens sein: Es handelt sich dann um eine Gebrauchsleihe.</w:t>
      </w:r>
    </w:p>
    <w:p w14:paraId="3574C61D" w14:textId="77777777" w:rsidR="00C25934" w:rsidRPr="00611320" w:rsidRDefault="00C25934" w:rsidP="00C25934">
      <w:pPr>
        <w:jc w:val="both"/>
      </w:pPr>
    </w:p>
    <w:p w14:paraId="5BE105D0" w14:textId="77777777" w:rsidR="00C25934" w:rsidRPr="00611320" w:rsidRDefault="00C25934" w:rsidP="00C25934">
      <w:pPr>
        <w:jc w:val="both"/>
      </w:pPr>
    </w:p>
    <w:p w14:paraId="62A8D26E" w14:textId="17E2CFBA" w:rsidR="00C25934" w:rsidRPr="00611320" w:rsidRDefault="00C25934" w:rsidP="00C25934">
      <w:pPr>
        <w:jc w:val="both"/>
      </w:pPr>
      <w:r w:rsidRPr="00611320">
        <w:tab/>
      </w:r>
      <w:r w:rsidR="00B8480F">
        <w:rPr>
          <w:b/>
        </w:rPr>
        <w:t>Art. </w:t>
      </w:r>
      <w:r w:rsidRPr="00611320">
        <w:rPr>
          <w:b/>
        </w:rPr>
        <w:t>1895</w:t>
      </w:r>
      <w:r w:rsidRPr="00611320">
        <w:t xml:space="preserve"> </w:t>
      </w:r>
      <w:r w:rsidR="002E5E45">
        <w:t>- </w:t>
      </w:r>
      <w:r w:rsidRPr="00611320">
        <w:t>Die Verbindlichkeit, die aus einem Gelddarlehen entsteht, beschränkt sich stets auf den im Vertrag angeführten numerischen Betrag.</w:t>
      </w:r>
    </w:p>
    <w:p w14:paraId="019DA5F3" w14:textId="77777777" w:rsidR="00C25934" w:rsidRPr="00611320" w:rsidRDefault="00C25934" w:rsidP="00C25934">
      <w:pPr>
        <w:jc w:val="both"/>
      </w:pPr>
    </w:p>
    <w:p w14:paraId="17F4028B" w14:textId="77777777" w:rsidR="00C25934" w:rsidRPr="00611320" w:rsidRDefault="00C25934" w:rsidP="00C25934">
      <w:pPr>
        <w:jc w:val="both"/>
      </w:pPr>
      <w:r w:rsidRPr="00611320">
        <w:tab/>
        <w:t>Ist der Wert der betreffenden Währung vor dem Zeitpunkt der Zahlung gestiegen oder gefallen, muss der Schuldner den ihm dargeliehenen numerischen Betrag und nur diesen Betrag zurückgeben, und zwar in der zum Zeitpunkt der Zahlung geltenden Währung.</w:t>
      </w:r>
    </w:p>
    <w:p w14:paraId="071248DF" w14:textId="77777777" w:rsidR="00C25934" w:rsidRPr="00611320" w:rsidRDefault="00C25934" w:rsidP="00C25934">
      <w:pPr>
        <w:jc w:val="both"/>
      </w:pPr>
    </w:p>
    <w:p w14:paraId="63823EBB" w14:textId="77777777" w:rsidR="00C25934" w:rsidRPr="00611320" w:rsidRDefault="00C25934" w:rsidP="00C25934">
      <w:pPr>
        <w:jc w:val="both"/>
      </w:pPr>
    </w:p>
    <w:p w14:paraId="16AD7878" w14:textId="26514BD5" w:rsidR="00C25934" w:rsidRPr="00611320" w:rsidRDefault="00C25934" w:rsidP="00C25934">
      <w:pPr>
        <w:jc w:val="both"/>
      </w:pPr>
      <w:r w:rsidRPr="00611320">
        <w:tab/>
      </w:r>
      <w:r w:rsidR="00B8480F">
        <w:rPr>
          <w:b/>
        </w:rPr>
        <w:t>Art. </w:t>
      </w:r>
      <w:r w:rsidRPr="00611320">
        <w:rPr>
          <w:b/>
        </w:rPr>
        <w:t>1896</w:t>
      </w:r>
      <w:r w:rsidRPr="00611320">
        <w:t xml:space="preserve"> </w:t>
      </w:r>
      <w:r w:rsidR="002E5E45">
        <w:t>- </w:t>
      </w:r>
      <w:r w:rsidRPr="00611320">
        <w:t>Die im vorhergehenden Artikel angeführte Regel gilt nicht, wenn das Darlehen in Barren erfolgt ist.</w:t>
      </w:r>
    </w:p>
    <w:p w14:paraId="17F35E60" w14:textId="77777777" w:rsidR="00C25934" w:rsidRPr="00611320" w:rsidRDefault="00C25934" w:rsidP="00C25934">
      <w:pPr>
        <w:jc w:val="both"/>
      </w:pPr>
    </w:p>
    <w:p w14:paraId="6E7846FD" w14:textId="77777777" w:rsidR="00C25934" w:rsidRPr="00611320" w:rsidRDefault="00C25934" w:rsidP="00C25934">
      <w:pPr>
        <w:jc w:val="both"/>
      </w:pPr>
    </w:p>
    <w:p w14:paraId="17484801" w14:textId="2A6E5C32" w:rsidR="00C25934" w:rsidRPr="00611320" w:rsidRDefault="00C25934" w:rsidP="00C25934">
      <w:pPr>
        <w:jc w:val="both"/>
      </w:pPr>
      <w:r w:rsidRPr="00611320">
        <w:tab/>
      </w:r>
      <w:r w:rsidR="00B8480F">
        <w:rPr>
          <w:b/>
        </w:rPr>
        <w:t>Art. </w:t>
      </w:r>
      <w:r w:rsidRPr="00611320">
        <w:rPr>
          <w:b/>
        </w:rPr>
        <w:t>1897</w:t>
      </w:r>
      <w:r w:rsidRPr="00611320">
        <w:t xml:space="preserve"> </w:t>
      </w:r>
      <w:r w:rsidR="002E5E45">
        <w:t>- </w:t>
      </w:r>
      <w:r w:rsidRPr="00611320">
        <w:t>Sind Barren oder Waren dargeliehen worden, muss der Schuldner stets die gleiche Menge und Qualität und nichts anderes zurückgeben, wie viel auch immer ihr Wert gestiegen oder gefallen sein mag.</w:t>
      </w:r>
    </w:p>
    <w:p w14:paraId="4AFF1E03" w14:textId="77777777" w:rsidR="00C25934" w:rsidRPr="00611320" w:rsidRDefault="00C25934" w:rsidP="00C25934">
      <w:pPr>
        <w:jc w:val="both"/>
      </w:pPr>
    </w:p>
    <w:p w14:paraId="382F3627" w14:textId="77777777" w:rsidR="00C25934" w:rsidRPr="00611320" w:rsidRDefault="00C25934" w:rsidP="00C25934">
      <w:pPr>
        <w:jc w:val="both"/>
      </w:pPr>
    </w:p>
    <w:p w14:paraId="063D4093" w14:textId="632A8205" w:rsidR="00C25934" w:rsidRPr="00611320" w:rsidRDefault="00C25934" w:rsidP="00C25934">
      <w:pPr>
        <w:jc w:val="center"/>
      </w:pPr>
      <w:r w:rsidRPr="00611320">
        <w:rPr>
          <w:i/>
        </w:rPr>
        <w:t xml:space="preserve">Abschnitt </w:t>
      </w:r>
      <w:r w:rsidR="00241F3D">
        <w:rPr>
          <w:i/>
        </w:rPr>
        <w:t>2</w:t>
      </w:r>
      <w:r w:rsidRPr="00611320">
        <w:t xml:space="preserve"> </w:t>
      </w:r>
      <w:r w:rsidR="002E5E45">
        <w:t>- </w:t>
      </w:r>
      <w:r w:rsidRPr="00611320">
        <w:t>Verpflichtungen des Darlehensgebers</w:t>
      </w:r>
    </w:p>
    <w:p w14:paraId="76E30909" w14:textId="77777777" w:rsidR="00C25934" w:rsidRPr="00611320" w:rsidRDefault="00C25934" w:rsidP="00C25934">
      <w:pPr>
        <w:jc w:val="both"/>
      </w:pPr>
    </w:p>
    <w:p w14:paraId="7EDEA2F7" w14:textId="77777777" w:rsidR="00C25934" w:rsidRPr="00611320" w:rsidRDefault="00C25934" w:rsidP="00C25934">
      <w:pPr>
        <w:jc w:val="both"/>
      </w:pPr>
    </w:p>
    <w:p w14:paraId="3E1ED1F2" w14:textId="31969527" w:rsidR="00C25934" w:rsidRPr="00611320" w:rsidRDefault="00C25934" w:rsidP="00C25934">
      <w:pPr>
        <w:jc w:val="both"/>
      </w:pPr>
      <w:r w:rsidRPr="00611320">
        <w:tab/>
      </w:r>
      <w:r w:rsidR="00B8480F">
        <w:rPr>
          <w:b/>
        </w:rPr>
        <w:t>Art. </w:t>
      </w:r>
      <w:r w:rsidRPr="00611320">
        <w:rPr>
          <w:b/>
        </w:rPr>
        <w:t>1898</w:t>
      </w:r>
      <w:r w:rsidRPr="00611320">
        <w:t xml:space="preserve"> </w:t>
      </w:r>
      <w:r w:rsidR="002E5E45">
        <w:t>- </w:t>
      </w:r>
      <w:r w:rsidRPr="00611320">
        <w:t>Beim Verbrauchsdarlehen ist der Darlehensgeber zu der in Artikel 1891 für die Gebrauchsleihe festgelegten Haftung verpflichtet.</w:t>
      </w:r>
    </w:p>
    <w:p w14:paraId="3F690043" w14:textId="77777777" w:rsidR="00C25934" w:rsidRPr="00611320" w:rsidRDefault="00C25934" w:rsidP="00C25934">
      <w:pPr>
        <w:jc w:val="both"/>
      </w:pPr>
    </w:p>
    <w:p w14:paraId="3A3BF1E4" w14:textId="77777777" w:rsidR="00C25934" w:rsidRPr="00611320" w:rsidRDefault="00C25934" w:rsidP="00C25934">
      <w:pPr>
        <w:jc w:val="both"/>
      </w:pPr>
    </w:p>
    <w:p w14:paraId="28BB92B8" w14:textId="79247793" w:rsidR="00C25934" w:rsidRPr="00611320" w:rsidRDefault="00C25934" w:rsidP="00C25934">
      <w:pPr>
        <w:jc w:val="both"/>
      </w:pPr>
      <w:r w:rsidRPr="00611320">
        <w:tab/>
      </w:r>
      <w:r w:rsidR="00B8480F">
        <w:rPr>
          <w:b/>
        </w:rPr>
        <w:t>Art. </w:t>
      </w:r>
      <w:r w:rsidRPr="00611320">
        <w:rPr>
          <w:b/>
        </w:rPr>
        <w:t>1899</w:t>
      </w:r>
      <w:r w:rsidRPr="00611320">
        <w:t xml:space="preserve"> </w:t>
      </w:r>
      <w:r w:rsidR="002E5E45">
        <w:t>- </w:t>
      </w:r>
      <w:r w:rsidRPr="00611320">
        <w:t>Der Darlehensgeber kann die dargeliehenen Sachen nicht vor Ablauf der vereinbarten Frist zurückfordern.</w:t>
      </w:r>
    </w:p>
    <w:p w14:paraId="3EF85CFC" w14:textId="77777777" w:rsidR="00C25934" w:rsidRPr="00611320" w:rsidRDefault="00C25934" w:rsidP="00C25934">
      <w:pPr>
        <w:jc w:val="both"/>
      </w:pPr>
    </w:p>
    <w:p w14:paraId="5913F59B" w14:textId="77777777" w:rsidR="00C25934" w:rsidRPr="00611320" w:rsidRDefault="00C25934" w:rsidP="00C25934">
      <w:pPr>
        <w:jc w:val="both"/>
      </w:pPr>
    </w:p>
    <w:p w14:paraId="6DC20EC7" w14:textId="7A811BC7" w:rsidR="00C25934" w:rsidRPr="00611320" w:rsidRDefault="00C25934" w:rsidP="00C25934">
      <w:pPr>
        <w:jc w:val="both"/>
      </w:pPr>
      <w:r w:rsidRPr="00611320">
        <w:tab/>
      </w:r>
      <w:r w:rsidR="00B8480F">
        <w:rPr>
          <w:b/>
        </w:rPr>
        <w:t>Art. </w:t>
      </w:r>
      <w:r w:rsidRPr="00611320">
        <w:rPr>
          <w:b/>
        </w:rPr>
        <w:t>1900</w:t>
      </w:r>
      <w:r w:rsidRPr="00611320">
        <w:t xml:space="preserve"> </w:t>
      </w:r>
      <w:r w:rsidR="002E5E45">
        <w:t>- </w:t>
      </w:r>
      <w:r w:rsidRPr="00611320">
        <w:t>Ist für die Rückgabe keine Frist festgelegt worden, kann der Richter dem Darlehensnehmer je nach den Umständen eine Frist einräumen.</w:t>
      </w:r>
    </w:p>
    <w:p w14:paraId="48BDCF78" w14:textId="77777777" w:rsidR="00C25934" w:rsidRPr="00611320" w:rsidRDefault="00C25934" w:rsidP="00C25934">
      <w:pPr>
        <w:jc w:val="both"/>
      </w:pPr>
    </w:p>
    <w:p w14:paraId="34CD0D14" w14:textId="77777777" w:rsidR="00C25934" w:rsidRPr="00611320" w:rsidRDefault="00C25934" w:rsidP="00C25934">
      <w:pPr>
        <w:jc w:val="both"/>
      </w:pPr>
    </w:p>
    <w:p w14:paraId="397B93FB" w14:textId="7B66689A" w:rsidR="00C25934" w:rsidRPr="00611320" w:rsidRDefault="00C25934" w:rsidP="00C25934">
      <w:pPr>
        <w:jc w:val="both"/>
      </w:pPr>
      <w:r w:rsidRPr="00611320">
        <w:tab/>
      </w:r>
      <w:r w:rsidR="00B8480F">
        <w:rPr>
          <w:b/>
        </w:rPr>
        <w:t>Art. </w:t>
      </w:r>
      <w:r w:rsidRPr="00611320">
        <w:rPr>
          <w:b/>
        </w:rPr>
        <w:t>1901</w:t>
      </w:r>
      <w:r w:rsidRPr="00611320">
        <w:t xml:space="preserve"> </w:t>
      </w:r>
      <w:r w:rsidR="002E5E45">
        <w:t>- </w:t>
      </w:r>
      <w:r w:rsidRPr="00611320">
        <w:t>Ist nur vereinbart worden, dass der Darlehensnehmer zahlen soll, wann er dazu imstande ist oder wann er dazu die Mittel hat, legt ihm der Richter je nach den Umständen einen Zahlungstermin fest.</w:t>
      </w:r>
    </w:p>
    <w:p w14:paraId="54E8C43F" w14:textId="77777777" w:rsidR="00C25934" w:rsidRPr="00611320" w:rsidRDefault="00C25934" w:rsidP="00C25934">
      <w:pPr>
        <w:jc w:val="both"/>
      </w:pPr>
    </w:p>
    <w:p w14:paraId="00BD8A58" w14:textId="77777777" w:rsidR="00C25934" w:rsidRPr="00611320" w:rsidRDefault="00C25934" w:rsidP="00C25934">
      <w:pPr>
        <w:jc w:val="both"/>
      </w:pPr>
    </w:p>
    <w:p w14:paraId="02710333" w14:textId="650B3584" w:rsidR="00C25934" w:rsidRPr="00611320" w:rsidRDefault="00C25934" w:rsidP="00C25934">
      <w:pPr>
        <w:jc w:val="center"/>
      </w:pPr>
      <w:r w:rsidRPr="00611320">
        <w:rPr>
          <w:i/>
        </w:rPr>
        <w:t xml:space="preserve">Abschnitt </w:t>
      </w:r>
      <w:r w:rsidR="00241F3D">
        <w:rPr>
          <w:i/>
        </w:rPr>
        <w:t>3</w:t>
      </w:r>
      <w:r w:rsidRPr="00611320">
        <w:t xml:space="preserve"> </w:t>
      </w:r>
      <w:r w:rsidR="002E5E45">
        <w:t>- </w:t>
      </w:r>
      <w:r w:rsidRPr="00611320">
        <w:t>Verpflichtungen des Darlehensnehmers</w:t>
      </w:r>
    </w:p>
    <w:p w14:paraId="44947BF8" w14:textId="77777777" w:rsidR="00C25934" w:rsidRPr="00611320" w:rsidRDefault="00C25934" w:rsidP="00C25934">
      <w:pPr>
        <w:jc w:val="both"/>
      </w:pPr>
    </w:p>
    <w:p w14:paraId="0F64A02A" w14:textId="77777777" w:rsidR="00C25934" w:rsidRPr="00611320" w:rsidRDefault="00C25934" w:rsidP="00C25934">
      <w:pPr>
        <w:jc w:val="both"/>
      </w:pPr>
    </w:p>
    <w:p w14:paraId="226125EE" w14:textId="799940B6" w:rsidR="00C25934" w:rsidRPr="00611320" w:rsidRDefault="00C25934" w:rsidP="00C25934">
      <w:pPr>
        <w:jc w:val="both"/>
      </w:pPr>
      <w:r w:rsidRPr="00611320">
        <w:tab/>
      </w:r>
      <w:r w:rsidR="00B8480F">
        <w:rPr>
          <w:b/>
        </w:rPr>
        <w:t>Art. </w:t>
      </w:r>
      <w:r w:rsidRPr="00611320">
        <w:rPr>
          <w:b/>
        </w:rPr>
        <w:t>1902</w:t>
      </w:r>
      <w:r w:rsidRPr="00611320">
        <w:t xml:space="preserve"> </w:t>
      </w:r>
      <w:r w:rsidR="002E5E45">
        <w:t>- </w:t>
      </w:r>
      <w:r w:rsidRPr="00611320">
        <w:t>Der Darlehensnehmer ist verpflichtet, die ihm dargeliehenen Sachen in der gleichen Menge und Qualität und zur vereinbarten Zeit zurückzugeben.</w:t>
      </w:r>
    </w:p>
    <w:p w14:paraId="03F8D78F" w14:textId="77777777" w:rsidR="00C25934" w:rsidRPr="00611320" w:rsidRDefault="00C25934" w:rsidP="00C25934">
      <w:pPr>
        <w:jc w:val="both"/>
      </w:pPr>
    </w:p>
    <w:p w14:paraId="7C722FFC" w14:textId="77777777" w:rsidR="00C25934" w:rsidRPr="00611320" w:rsidRDefault="00C25934" w:rsidP="00C25934">
      <w:pPr>
        <w:jc w:val="both"/>
      </w:pPr>
    </w:p>
    <w:p w14:paraId="43A7C8BD" w14:textId="4E1CA748" w:rsidR="00C25934" w:rsidRPr="00611320" w:rsidRDefault="00C25934" w:rsidP="00C25934">
      <w:pPr>
        <w:jc w:val="both"/>
      </w:pPr>
      <w:r w:rsidRPr="00611320">
        <w:tab/>
      </w:r>
      <w:r w:rsidR="00B8480F">
        <w:rPr>
          <w:b/>
        </w:rPr>
        <w:t>Art. </w:t>
      </w:r>
      <w:r w:rsidRPr="00611320">
        <w:rPr>
          <w:b/>
        </w:rPr>
        <w:t>1903</w:t>
      </w:r>
      <w:r w:rsidRPr="00611320">
        <w:t xml:space="preserve"> </w:t>
      </w:r>
      <w:r w:rsidR="002E5E45">
        <w:t>- </w:t>
      </w:r>
      <w:r w:rsidRPr="00611320">
        <w:t>Ist er außer Stande, dieser Verpflichtung nachzukommen, ist er verpflichtet, den Wert der Sache unter Berücksichtigung der Zeit und des Orts, wo die Sache der Vereinbarung zufolge zurückgegeben werden sollte, zu bezahlen.</w:t>
      </w:r>
    </w:p>
    <w:p w14:paraId="16CCCD9C" w14:textId="77777777" w:rsidR="00C25934" w:rsidRPr="00611320" w:rsidRDefault="00C25934" w:rsidP="00C25934">
      <w:pPr>
        <w:jc w:val="both"/>
      </w:pPr>
    </w:p>
    <w:p w14:paraId="49F89012" w14:textId="77777777" w:rsidR="00C25934" w:rsidRPr="00611320" w:rsidRDefault="00C25934" w:rsidP="00C25934">
      <w:pPr>
        <w:jc w:val="both"/>
      </w:pPr>
      <w:r w:rsidRPr="00611320">
        <w:tab/>
        <w:t>Sind Zeit und Ort nicht bestimmt worden, erfolgt die Zahlung nach dem Preis der Zeit und des Orts, wo die Anleihe erfolgt ist.</w:t>
      </w:r>
    </w:p>
    <w:p w14:paraId="5FBBD76E" w14:textId="77777777" w:rsidR="00C25934" w:rsidRPr="00611320" w:rsidRDefault="00C25934" w:rsidP="00C25934">
      <w:pPr>
        <w:jc w:val="both"/>
      </w:pPr>
    </w:p>
    <w:p w14:paraId="44448F72" w14:textId="77777777" w:rsidR="00C25934" w:rsidRPr="00611320" w:rsidRDefault="00C25934" w:rsidP="00C25934">
      <w:pPr>
        <w:jc w:val="both"/>
      </w:pPr>
    </w:p>
    <w:p w14:paraId="153FE541" w14:textId="09104676" w:rsidR="00C25934" w:rsidRPr="00611320" w:rsidRDefault="00C25934" w:rsidP="00C25934">
      <w:pPr>
        <w:jc w:val="both"/>
      </w:pPr>
      <w:r w:rsidRPr="00611320">
        <w:tab/>
      </w:r>
      <w:r w:rsidR="00B8480F">
        <w:rPr>
          <w:b/>
        </w:rPr>
        <w:t>Art. </w:t>
      </w:r>
      <w:r w:rsidRPr="00611320">
        <w:rPr>
          <w:b/>
        </w:rPr>
        <w:t>1904</w:t>
      </w:r>
      <w:r w:rsidRPr="00611320">
        <w:t xml:space="preserve"> </w:t>
      </w:r>
      <w:r w:rsidR="002E5E45">
        <w:t>- </w:t>
      </w:r>
      <w:r w:rsidRPr="00611320">
        <w:t>Gibt der Darlehensnehmer die ihm dargeliehenen Sachen oder ihren Wert zu der vereinbarten Zeit nicht zurück, muss er vom Tag der [Mahnung] an Zinsen davon zahlen.</w:t>
      </w:r>
    </w:p>
    <w:p w14:paraId="4F4AA41D" w14:textId="77777777" w:rsidR="00C25934" w:rsidRPr="00611320" w:rsidRDefault="00C25934" w:rsidP="00C25934">
      <w:pPr>
        <w:jc w:val="both"/>
      </w:pPr>
    </w:p>
    <w:p w14:paraId="7D86BA88" w14:textId="0BD8EC4E" w:rsidR="00C25934" w:rsidRPr="00611320" w:rsidRDefault="00C25934" w:rsidP="00C25934">
      <w:pPr>
        <w:jc w:val="both"/>
      </w:pPr>
      <w:r w:rsidRPr="00611320">
        <w:rPr>
          <w:i/>
        </w:rPr>
        <w:t>[</w:t>
      </w:r>
      <w:r w:rsidR="00B8480F">
        <w:rPr>
          <w:i/>
        </w:rPr>
        <w:t>Art. </w:t>
      </w:r>
      <w:r w:rsidRPr="00611320">
        <w:rPr>
          <w:i/>
        </w:rPr>
        <w:t xml:space="preserve">1904 abgeändert durch </w:t>
      </w:r>
      <w:r w:rsidR="00B8480F">
        <w:rPr>
          <w:i/>
        </w:rPr>
        <w:t>Art. </w:t>
      </w:r>
      <w:r w:rsidRPr="00611320">
        <w:rPr>
          <w:i/>
        </w:rPr>
        <w:t>7 des G. vom 1. Mai 1913 (B.S. vom 2.-3. Mai 1913)]</w:t>
      </w:r>
    </w:p>
    <w:p w14:paraId="34AEF6FB" w14:textId="77777777" w:rsidR="00C25934" w:rsidRPr="00611320" w:rsidRDefault="00C25934" w:rsidP="00C25934">
      <w:pPr>
        <w:jc w:val="both"/>
      </w:pPr>
    </w:p>
    <w:p w14:paraId="3745D386" w14:textId="77777777" w:rsidR="00C25934" w:rsidRPr="00611320" w:rsidRDefault="00C25934" w:rsidP="00C25934">
      <w:pPr>
        <w:jc w:val="both"/>
      </w:pPr>
    </w:p>
    <w:p w14:paraId="0CD09B71" w14:textId="51BD41CE" w:rsidR="00C25934" w:rsidRPr="00611320" w:rsidRDefault="007B14FB" w:rsidP="00C25934">
      <w:pPr>
        <w:jc w:val="center"/>
      </w:pPr>
      <w:r w:rsidRPr="00611320">
        <w:br w:type="page"/>
      </w:r>
      <w:r w:rsidR="00C25934" w:rsidRPr="00611320">
        <w:t xml:space="preserve">KAPITEL </w:t>
      </w:r>
      <w:r w:rsidR="00CF62A2">
        <w:t>3</w:t>
      </w:r>
      <w:r w:rsidR="00C25934" w:rsidRPr="00611320">
        <w:t xml:space="preserve"> </w:t>
      </w:r>
      <w:r w:rsidR="002E5E45">
        <w:t>- </w:t>
      </w:r>
      <w:r w:rsidR="00C25934" w:rsidRPr="00611320">
        <w:rPr>
          <w:i/>
        </w:rPr>
        <w:t>Verzinsliches Darlehen</w:t>
      </w:r>
    </w:p>
    <w:p w14:paraId="39E7F6C6" w14:textId="77777777" w:rsidR="00C25934" w:rsidRPr="00611320" w:rsidRDefault="00C25934" w:rsidP="00C25934">
      <w:pPr>
        <w:jc w:val="both"/>
      </w:pPr>
    </w:p>
    <w:p w14:paraId="12F2D0AA" w14:textId="77777777" w:rsidR="00C25934" w:rsidRPr="00611320" w:rsidRDefault="00C25934" w:rsidP="00C25934">
      <w:pPr>
        <w:jc w:val="both"/>
      </w:pPr>
    </w:p>
    <w:p w14:paraId="083BCF38" w14:textId="5F51E3F9" w:rsidR="00C25934" w:rsidRPr="00611320" w:rsidRDefault="00C25934" w:rsidP="00C25934">
      <w:pPr>
        <w:jc w:val="both"/>
      </w:pPr>
      <w:r w:rsidRPr="00611320">
        <w:tab/>
      </w:r>
      <w:r w:rsidR="00B8480F">
        <w:rPr>
          <w:b/>
        </w:rPr>
        <w:t>Art. </w:t>
      </w:r>
      <w:r w:rsidRPr="00611320">
        <w:rPr>
          <w:b/>
        </w:rPr>
        <w:t>1905</w:t>
      </w:r>
      <w:r w:rsidRPr="00611320">
        <w:t xml:space="preserve"> </w:t>
      </w:r>
      <w:r w:rsidR="002E5E45">
        <w:t>- </w:t>
      </w:r>
      <w:r w:rsidRPr="00611320">
        <w:t>Es ist erlaubt, Zinsen auszubedingen für einfache Darlehen von Geld, Waren oder anderen beweglichen Sachen.</w:t>
      </w:r>
    </w:p>
    <w:p w14:paraId="7989596D" w14:textId="77777777" w:rsidR="00C25934" w:rsidRPr="00611320" w:rsidRDefault="00C25934" w:rsidP="00C25934">
      <w:pPr>
        <w:jc w:val="both"/>
      </w:pPr>
    </w:p>
    <w:p w14:paraId="2538B2BF" w14:textId="77777777" w:rsidR="00C25934" w:rsidRPr="00611320" w:rsidRDefault="00C25934" w:rsidP="00C25934">
      <w:pPr>
        <w:jc w:val="both"/>
      </w:pPr>
    </w:p>
    <w:p w14:paraId="0B2DFE84" w14:textId="180DCB2C" w:rsidR="00C25934" w:rsidRPr="00611320" w:rsidRDefault="00C25934" w:rsidP="00C25934">
      <w:pPr>
        <w:jc w:val="both"/>
      </w:pPr>
      <w:r w:rsidRPr="00611320">
        <w:tab/>
      </w:r>
      <w:r w:rsidR="00B8480F">
        <w:rPr>
          <w:b/>
        </w:rPr>
        <w:t>Art. </w:t>
      </w:r>
      <w:r w:rsidRPr="00611320">
        <w:rPr>
          <w:b/>
        </w:rPr>
        <w:t>1906</w:t>
      </w:r>
      <w:r w:rsidRPr="00611320">
        <w:t xml:space="preserve"> </w:t>
      </w:r>
      <w:r w:rsidR="002E5E45">
        <w:t>- </w:t>
      </w:r>
      <w:r w:rsidRPr="00611320">
        <w:t>Ein Darlehensnehmer, der Zinsen gezahlt hat, die nicht ausbedungen waren, kann sie weder zurückfordern noch auf das Kapital anrechnen.</w:t>
      </w:r>
    </w:p>
    <w:p w14:paraId="7E89B91C" w14:textId="77777777" w:rsidR="00C25934" w:rsidRPr="00611320" w:rsidRDefault="00C25934" w:rsidP="00C25934">
      <w:pPr>
        <w:jc w:val="both"/>
      </w:pPr>
    </w:p>
    <w:p w14:paraId="048F58FE" w14:textId="77777777" w:rsidR="00C25934" w:rsidRPr="00611320" w:rsidRDefault="00C25934" w:rsidP="00C25934">
      <w:pPr>
        <w:jc w:val="both"/>
      </w:pPr>
    </w:p>
    <w:p w14:paraId="0A55B875" w14:textId="556BFD3C" w:rsidR="00C25934" w:rsidRPr="00611320" w:rsidRDefault="00C25934" w:rsidP="00C25934">
      <w:pPr>
        <w:jc w:val="both"/>
      </w:pPr>
      <w:r w:rsidRPr="00611320">
        <w:tab/>
      </w:r>
      <w:r w:rsidR="00B8480F">
        <w:rPr>
          <w:b/>
        </w:rPr>
        <w:t>Art. </w:t>
      </w:r>
      <w:r w:rsidRPr="00611320">
        <w:rPr>
          <w:b/>
        </w:rPr>
        <w:t>1907</w:t>
      </w:r>
      <w:r w:rsidRPr="00611320">
        <w:t xml:space="preserve"> </w:t>
      </w:r>
      <w:r w:rsidR="002E5E45">
        <w:t>- </w:t>
      </w:r>
      <w:r w:rsidRPr="00611320">
        <w:t>[Die Zinsen sind entweder gesetzliche oder vertragliche Zinsen. Die gesetzlichen Zinsen werden durch das Gesetz festgelegt. Die vertraglichen Zinsen können die gesetzlichen in allen Fällen, in denen das Gesetz es nicht verbietet, übersteigen.</w:t>
      </w:r>
    </w:p>
    <w:p w14:paraId="15920C1D" w14:textId="77777777" w:rsidR="00C25934" w:rsidRPr="00611320" w:rsidRDefault="00C25934" w:rsidP="00C25934">
      <w:pPr>
        <w:jc w:val="both"/>
      </w:pPr>
    </w:p>
    <w:p w14:paraId="1EE78370" w14:textId="77777777" w:rsidR="00C25934" w:rsidRPr="00611320" w:rsidRDefault="00C25934" w:rsidP="00C25934">
      <w:pPr>
        <w:jc w:val="both"/>
      </w:pPr>
      <w:r w:rsidRPr="00611320">
        <w:tab/>
        <w:t>In den Vereinbarungen über Darlehen, die in Jahresraten zurückzuzahlen sind, müssen der Zinssatz des Darlehens und der für die Wiederherstellung des Kapitals ausbedungene Zinssatz durch unterschiedliche Klauseln der Urkunde festgelegt werden.</w:t>
      </w:r>
    </w:p>
    <w:p w14:paraId="32AA1D6E" w14:textId="77777777" w:rsidR="00C25934" w:rsidRPr="00611320" w:rsidRDefault="00C25934" w:rsidP="00C25934">
      <w:pPr>
        <w:jc w:val="both"/>
      </w:pPr>
    </w:p>
    <w:p w14:paraId="4337D236" w14:textId="77777777" w:rsidR="00C25934" w:rsidRPr="00611320" w:rsidRDefault="00C25934" w:rsidP="00C25934">
      <w:pPr>
        <w:jc w:val="both"/>
      </w:pPr>
      <w:r w:rsidRPr="00611320">
        <w:tab/>
        <w:t>Die Erhöhung des Zinssatzes wegen Zahlungsverzugs darf auf keinen Fall ein halbes Prozent pro Jahr auf das noch geschuldete Kapital übersteigen.</w:t>
      </w:r>
    </w:p>
    <w:p w14:paraId="4F8845DF" w14:textId="77777777" w:rsidR="00C25934" w:rsidRPr="00611320" w:rsidRDefault="00C25934" w:rsidP="00C25934">
      <w:pPr>
        <w:jc w:val="both"/>
      </w:pPr>
    </w:p>
    <w:p w14:paraId="39ED5733" w14:textId="77777777" w:rsidR="00C25934" w:rsidRPr="00611320" w:rsidRDefault="00C25934" w:rsidP="00C25934">
      <w:pPr>
        <w:jc w:val="both"/>
      </w:pPr>
      <w:r w:rsidRPr="00611320">
        <w:tab/>
        <w:t>Ist der Zinssatz nicht durch eine besondere Klausel der Darlehensvereinbarung bestimmt worden, wird der gesetzliche Zinssatz angewandt und muss der Darlehensnehmer weder Kommissionsgebühren noch Nebenvergütungen zahlen.]</w:t>
      </w:r>
    </w:p>
    <w:p w14:paraId="61371B8A" w14:textId="77777777" w:rsidR="00C25934" w:rsidRPr="00611320" w:rsidRDefault="00C25934" w:rsidP="00C25934">
      <w:pPr>
        <w:jc w:val="both"/>
      </w:pPr>
    </w:p>
    <w:p w14:paraId="1A285913" w14:textId="1AD288A7" w:rsidR="00C25934" w:rsidRPr="00611320" w:rsidRDefault="00C25934" w:rsidP="00C25934">
      <w:pPr>
        <w:jc w:val="both"/>
      </w:pPr>
      <w:r w:rsidRPr="00611320">
        <w:rPr>
          <w:i/>
        </w:rPr>
        <w:t>[</w:t>
      </w:r>
      <w:r w:rsidR="00B8480F">
        <w:rPr>
          <w:i/>
        </w:rPr>
        <w:t>Art. </w:t>
      </w:r>
      <w:r w:rsidRPr="00611320">
        <w:rPr>
          <w:i/>
        </w:rPr>
        <w:t xml:space="preserve">1907 ersetzt durch </w:t>
      </w:r>
      <w:r w:rsidR="00B8480F">
        <w:rPr>
          <w:i/>
        </w:rPr>
        <w:t>Art. </w:t>
      </w:r>
      <w:r w:rsidRPr="00611320">
        <w:rPr>
          <w:i/>
        </w:rPr>
        <w:t>1 des G. vom 27. Juli 1934 (B.S. vom 29. Juli 1934)]</w:t>
      </w:r>
    </w:p>
    <w:p w14:paraId="18EDDC83" w14:textId="77777777" w:rsidR="00C25934" w:rsidRPr="00611320" w:rsidRDefault="00C25934" w:rsidP="00C25934">
      <w:pPr>
        <w:jc w:val="both"/>
      </w:pPr>
    </w:p>
    <w:p w14:paraId="78314050" w14:textId="77777777" w:rsidR="00C25934" w:rsidRPr="00611320" w:rsidRDefault="00C25934" w:rsidP="00C25934">
      <w:pPr>
        <w:jc w:val="both"/>
      </w:pPr>
    </w:p>
    <w:p w14:paraId="147D3C25" w14:textId="41EC7838" w:rsidR="00C25934" w:rsidRPr="00611320" w:rsidRDefault="00C25934" w:rsidP="00C25934">
      <w:pPr>
        <w:jc w:val="both"/>
      </w:pPr>
      <w:r w:rsidRPr="00611320">
        <w:tab/>
        <w:t>[</w:t>
      </w:r>
      <w:r w:rsidR="00B8480F">
        <w:rPr>
          <w:b/>
        </w:rPr>
        <w:t>Art. </w:t>
      </w:r>
      <w:r w:rsidRPr="00611320">
        <w:rPr>
          <w:b/>
        </w:rPr>
        <w:t>1907</w:t>
      </w:r>
      <w:r w:rsidRPr="00611320">
        <w:rPr>
          <w:b/>
          <w:i/>
        </w:rPr>
        <w:t>bis</w:t>
      </w:r>
      <w:r w:rsidRPr="00611320">
        <w:t xml:space="preserve"> </w:t>
      </w:r>
      <w:r w:rsidR="002E5E45">
        <w:t>- </w:t>
      </w:r>
      <w:r w:rsidRPr="00611320">
        <w:t>Bei der vollständigen oder teilweisen Rückzahlung eines verzinslichen Darlehens kann vom Schuldner über das zurückgezahlte Kapital und die fälligen Zinsen hinaus auf keinen Fall eine Vorfälligkeitsentschädigung gefordert werden, die mehr als sechs Monate Zinsen, berechnet auf die zu dem in der Vereinbarung festgelegten Zinssatz zurückgezahlte Summe, beträgt.]</w:t>
      </w:r>
    </w:p>
    <w:p w14:paraId="23790D51" w14:textId="77777777" w:rsidR="00C25934" w:rsidRPr="00611320" w:rsidRDefault="00C25934" w:rsidP="00C25934">
      <w:pPr>
        <w:jc w:val="both"/>
      </w:pPr>
    </w:p>
    <w:p w14:paraId="7600A6E7" w14:textId="44D054A0" w:rsidR="00C25934" w:rsidRPr="00611320" w:rsidRDefault="00C25934" w:rsidP="00C25934">
      <w:pPr>
        <w:jc w:val="both"/>
      </w:pPr>
      <w:r w:rsidRPr="00611320">
        <w:rPr>
          <w:i/>
        </w:rPr>
        <w:t>[</w:t>
      </w:r>
      <w:r w:rsidR="00B8480F">
        <w:rPr>
          <w:i/>
        </w:rPr>
        <w:t>Art. </w:t>
      </w:r>
      <w:r w:rsidRPr="00611320">
        <w:rPr>
          <w:i/>
        </w:rPr>
        <w:t xml:space="preserve">1907bis eingefügt durch </w:t>
      </w:r>
      <w:r w:rsidR="00B8480F">
        <w:rPr>
          <w:i/>
        </w:rPr>
        <w:t>Art. </w:t>
      </w:r>
      <w:r w:rsidRPr="00611320">
        <w:rPr>
          <w:i/>
        </w:rPr>
        <w:t>2 des G. vom 27. Juli 1934 (B.S. vom 29. Juli 1934)]</w:t>
      </w:r>
    </w:p>
    <w:p w14:paraId="120FDAE4" w14:textId="77777777" w:rsidR="00C25934" w:rsidRPr="00611320" w:rsidRDefault="00C25934" w:rsidP="00C25934">
      <w:pPr>
        <w:jc w:val="both"/>
      </w:pPr>
    </w:p>
    <w:p w14:paraId="054D10C2" w14:textId="77777777" w:rsidR="00C25934" w:rsidRPr="00611320" w:rsidRDefault="00C25934" w:rsidP="00C25934">
      <w:pPr>
        <w:jc w:val="both"/>
      </w:pPr>
    </w:p>
    <w:p w14:paraId="7888913B" w14:textId="1E36CE15" w:rsidR="00C25934" w:rsidRPr="00611320" w:rsidRDefault="00C25934" w:rsidP="00C25934">
      <w:pPr>
        <w:jc w:val="both"/>
      </w:pPr>
      <w:r w:rsidRPr="00611320">
        <w:tab/>
        <w:t>[</w:t>
      </w:r>
      <w:r w:rsidR="00B8480F">
        <w:rPr>
          <w:b/>
        </w:rPr>
        <w:t>Art. </w:t>
      </w:r>
      <w:r w:rsidRPr="00611320">
        <w:rPr>
          <w:b/>
        </w:rPr>
        <w:t>1907</w:t>
      </w:r>
      <w:r w:rsidRPr="00611320">
        <w:rPr>
          <w:b/>
          <w:i/>
        </w:rPr>
        <w:t>ter</w:t>
      </w:r>
      <w:r w:rsidRPr="00611320">
        <w:t xml:space="preserve"> </w:t>
      </w:r>
      <w:r w:rsidR="002E5E45">
        <w:t>- </w:t>
      </w:r>
      <w:r w:rsidRPr="00611320">
        <w:t xml:space="preserve">Wenn der Darlehensgeber </w:t>
      </w:r>
      <w:r w:rsidR="002E5E45">
        <w:t>- </w:t>
      </w:r>
      <w:r w:rsidRPr="00611320">
        <w:t xml:space="preserve">unbeschadet der Anwendung der Bestimmungen zum Schutz der Handlungsunfähigen oder in Bezug auf die Gültigkeit der Vereinbarungen </w:t>
      </w:r>
      <w:r w:rsidR="002E5E45">
        <w:t>- </w:t>
      </w:r>
      <w:r w:rsidRPr="00611320">
        <w:t xml:space="preserve">unter Missbrauch der Bedürfnisse, Schwächen, Leidenschaften oder der Unwissenheit des Darlehensnehmers sich </w:t>
      </w:r>
      <w:r w:rsidR="002E5E45">
        <w:t>- </w:t>
      </w:r>
      <w:r w:rsidRPr="00611320">
        <w:t xml:space="preserve">für sich oder andere </w:t>
      </w:r>
      <w:r w:rsidR="002E5E45">
        <w:t>- </w:t>
      </w:r>
      <w:r w:rsidRPr="00611320">
        <w:t>Zinsen oder andere Vorteile hat versprechen lassen, die die normalen Zinsen und die Deckung der Darlehensrisiken offensichtlich übersteigen, beschränkt der Richter auf Antrag des Darlehensnehmers dessen Verpflichtungen auf die Rückzahlung des ihm dargeliehenen Kapitals und die Zahlung der gesetzlichen Zinsen.</w:t>
      </w:r>
    </w:p>
    <w:p w14:paraId="2A386B76" w14:textId="77777777" w:rsidR="00C25934" w:rsidRPr="00611320" w:rsidRDefault="00C25934" w:rsidP="00C25934">
      <w:pPr>
        <w:jc w:val="both"/>
      </w:pPr>
    </w:p>
    <w:p w14:paraId="517F5E6A" w14:textId="77777777" w:rsidR="00C25934" w:rsidRPr="00611320" w:rsidRDefault="007B14FB" w:rsidP="00C25934">
      <w:pPr>
        <w:jc w:val="both"/>
      </w:pPr>
      <w:r w:rsidRPr="00611320">
        <w:br w:type="page"/>
      </w:r>
      <w:r w:rsidR="00C25934" w:rsidRPr="00611320">
        <w:tab/>
        <w:t>Die Beschränkung ist auf die vom Darlehensnehmer getätigten Zahlungen anwendbar, unter der Bedingung, dass die Klage innerhalb von drei Jahren ab dem Tag der Zahlung eingereicht wird.]</w:t>
      </w:r>
    </w:p>
    <w:p w14:paraId="1E55EC77" w14:textId="77777777" w:rsidR="00C25934" w:rsidRPr="00611320" w:rsidRDefault="00C25934" w:rsidP="00C25934">
      <w:pPr>
        <w:jc w:val="both"/>
      </w:pPr>
    </w:p>
    <w:p w14:paraId="615D508B" w14:textId="35E32593" w:rsidR="00C25934" w:rsidRPr="00611320" w:rsidRDefault="00C25934" w:rsidP="00C25934">
      <w:pPr>
        <w:jc w:val="both"/>
      </w:pPr>
      <w:r w:rsidRPr="00611320">
        <w:rPr>
          <w:i/>
        </w:rPr>
        <w:t>[</w:t>
      </w:r>
      <w:r w:rsidR="00B8480F">
        <w:rPr>
          <w:i/>
        </w:rPr>
        <w:t>Art. </w:t>
      </w:r>
      <w:r w:rsidRPr="00611320">
        <w:rPr>
          <w:i/>
        </w:rPr>
        <w:t xml:space="preserve">1907ter eingefügt durch </w:t>
      </w:r>
      <w:r w:rsidR="00B8480F">
        <w:rPr>
          <w:i/>
        </w:rPr>
        <w:t>Art. </w:t>
      </w:r>
      <w:r w:rsidRPr="00611320">
        <w:rPr>
          <w:i/>
        </w:rPr>
        <w:t xml:space="preserve">3 des K.E. </w:t>
      </w:r>
      <w:r w:rsidR="00B8480F">
        <w:rPr>
          <w:i/>
        </w:rPr>
        <w:t>Nr. </w:t>
      </w:r>
      <w:r w:rsidRPr="00611320">
        <w:rPr>
          <w:i/>
        </w:rPr>
        <w:t>148 vom 18. März 1935 (B.S. vom 20. März 1935)]</w:t>
      </w:r>
    </w:p>
    <w:p w14:paraId="53E7D0FE" w14:textId="77777777" w:rsidR="00C25934" w:rsidRPr="00611320" w:rsidRDefault="00C25934" w:rsidP="00C25934">
      <w:pPr>
        <w:jc w:val="both"/>
      </w:pPr>
    </w:p>
    <w:p w14:paraId="7F497AB5" w14:textId="77777777" w:rsidR="00C25934" w:rsidRPr="00611320" w:rsidRDefault="00C25934" w:rsidP="00C25934">
      <w:pPr>
        <w:jc w:val="both"/>
      </w:pPr>
    </w:p>
    <w:p w14:paraId="40F57B2C" w14:textId="3003187C" w:rsidR="00C25934" w:rsidRPr="00611320" w:rsidRDefault="00C25934" w:rsidP="00C25934">
      <w:pPr>
        <w:jc w:val="both"/>
      </w:pPr>
      <w:r w:rsidRPr="00611320">
        <w:tab/>
      </w:r>
      <w:r w:rsidR="00B8480F">
        <w:rPr>
          <w:b/>
        </w:rPr>
        <w:t>Art. </w:t>
      </w:r>
      <w:r w:rsidRPr="00611320">
        <w:rPr>
          <w:b/>
        </w:rPr>
        <w:t>1908</w:t>
      </w:r>
      <w:r w:rsidRPr="00611320">
        <w:t xml:space="preserve"> </w:t>
      </w:r>
      <w:r w:rsidR="002E5E45">
        <w:t>- </w:t>
      </w:r>
      <w:r w:rsidRPr="00611320">
        <w:t>Eine Quittung, ausgestellt über das Kapital ohne Vorbehalt der Zinsen, begründet die Vermutung, dass diese gezahlt sind, und bewirkt die Befreiung von denselben.</w:t>
      </w:r>
    </w:p>
    <w:p w14:paraId="248325EC" w14:textId="77777777" w:rsidR="00C25934" w:rsidRPr="00611320" w:rsidRDefault="00C25934" w:rsidP="00C25934">
      <w:pPr>
        <w:jc w:val="both"/>
      </w:pPr>
    </w:p>
    <w:p w14:paraId="56528787" w14:textId="77777777" w:rsidR="00C25934" w:rsidRPr="00611320" w:rsidRDefault="00C25934" w:rsidP="00C25934">
      <w:pPr>
        <w:jc w:val="both"/>
      </w:pPr>
    </w:p>
    <w:p w14:paraId="37263A1C" w14:textId="000E66EE" w:rsidR="00C25934" w:rsidRPr="00611320" w:rsidRDefault="00C25934" w:rsidP="00C25934">
      <w:pPr>
        <w:jc w:val="both"/>
      </w:pPr>
      <w:r w:rsidRPr="00611320">
        <w:tab/>
      </w:r>
      <w:r w:rsidR="00B8480F">
        <w:rPr>
          <w:b/>
        </w:rPr>
        <w:t>Art. </w:t>
      </w:r>
      <w:r w:rsidRPr="00611320">
        <w:rPr>
          <w:b/>
        </w:rPr>
        <w:t>1909</w:t>
      </w:r>
      <w:r w:rsidRPr="00611320">
        <w:t xml:space="preserve"> </w:t>
      </w:r>
      <w:r w:rsidR="002E5E45">
        <w:t>- </w:t>
      </w:r>
      <w:r w:rsidRPr="00611320">
        <w:t>Der Darlehensgeber kann sich Zinsen ausbedingen von einem Kapital, auf dessen Rückforderung er verzichtet.</w:t>
      </w:r>
    </w:p>
    <w:p w14:paraId="50900582" w14:textId="77777777" w:rsidR="00C25934" w:rsidRPr="00611320" w:rsidRDefault="00C25934" w:rsidP="00C25934">
      <w:pPr>
        <w:jc w:val="both"/>
      </w:pPr>
    </w:p>
    <w:p w14:paraId="4030350D" w14:textId="77777777" w:rsidR="00C25934" w:rsidRPr="00611320" w:rsidRDefault="00C25934" w:rsidP="00C25934">
      <w:pPr>
        <w:jc w:val="both"/>
      </w:pPr>
      <w:r w:rsidRPr="00611320">
        <w:tab/>
        <w:t>In diesem Fall wird das Darlehen 'Bestellung einer Rente' genannt.</w:t>
      </w:r>
    </w:p>
    <w:p w14:paraId="147011FC" w14:textId="77777777" w:rsidR="00C25934" w:rsidRPr="00611320" w:rsidRDefault="00C25934" w:rsidP="00C25934">
      <w:pPr>
        <w:jc w:val="both"/>
      </w:pPr>
    </w:p>
    <w:p w14:paraId="2A6EB75B" w14:textId="77777777" w:rsidR="00C25934" w:rsidRPr="00611320" w:rsidRDefault="00C25934" w:rsidP="00C25934">
      <w:pPr>
        <w:jc w:val="both"/>
      </w:pPr>
    </w:p>
    <w:p w14:paraId="747CEA7C" w14:textId="6F83267C" w:rsidR="00C25934" w:rsidRPr="00611320" w:rsidRDefault="00C25934" w:rsidP="00C25934">
      <w:pPr>
        <w:jc w:val="both"/>
      </w:pPr>
      <w:r w:rsidRPr="00611320">
        <w:tab/>
      </w:r>
      <w:r w:rsidR="00B8480F">
        <w:rPr>
          <w:b/>
        </w:rPr>
        <w:t>Art. </w:t>
      </w:r>
      <w:r w:rsidRPr="00611320">
        <w:rPr>
          <w:b/>
        </w:rPr>
        <w:t>1910</w:t>
      </w:r>
      <w:r w:rsidRPr="00611320">
        <w:t xml:space="preserve"> </w:t>
      </w:r>
      <w:r w:rsidR="002E5E45">
        <w:t>- </w:t>
      </w:r>
      <w:r w:rsidRPr="00611320">
        <w:t>Diese Rente kann auf zweierlei Weise bestellt werden: als ewige Rente oder als Leibrente.</w:t>
      </w:r>
    </w:p>
    <w:p w14:paraId="773C7B5F" w14:textId="77777777" w:rsidR="00C25934" w:rsidRPr="00611320" w:rsidRDefault="00C25934" w:rsidP="00C25934">
      <w:pPr>
        <w:jc w:val="both"/>
      </w:pPr>
    </w:p>
    <w:p w14:paraId="6655F41B" w14:textId="77777777" w:rsidR="00C25934" w:rsidRPr="00611320" w:rsidRDefault="00C25934" w:rsidP="00C25934">
      <w:pPr>
        <w:jc w:val="both"/>
      </w:pPr>
    </w:p>
    <w:p w14:paraId="0A828EBF" w14:textId="5EAEF746" w:rsidR="00C25934" w:rsidRPr="00611320" w:rsidRDefault="00C25934" w:rsidP="00C25934">
      <w:pPr>
        <w:jc w:val="both"/>
      </w:pPr>
      <w:r w:rsidRPr="00611320">
        <w:tab/>
      </w:r>
      <w:r w:rsidR="00B8480F">
        <w:rPr>
          <w:b/>
        </w:rPr>
        <w:t>Art. </w:t>
      </w:r>
      <w:r w:rsidRPr="00611320">
        <w:rPr>
          <w:b/>
        </w:rPr>
        <w:t>1911</w:t>
      </w:r>
      <w:r w:rsidRPr="00611320">
        <w:t xml:space="preserve"> </w:t>
      </w:r>
      <w:r w:rsidR="002E5E45">
        <w:t>- </w:t>
      </w:r>
      <w:r w:rsidRPr="00611320">
        <w:t>Die ewige Rente ist ihrem Wesen nach ablösbar.</w:t>
      </w:r>
    </w:p>
    <w:p w14:paraId="4DAAEE2F" w14:textId="77777777" w:rsidR="00C25934" w:rsidRPr="00611320" w:rsidRDefault="00C25934" w:rsidP="00C25934">
      <w:pPr>
        <w:jc w:val="both"/>
      </w:pPr>
    </w:p>
    <w:p w14:paraId="31804EC7" w14:textId="77777777" w:rsidR="00C25934" w:rsidRPr="00611320" w:rsidRDefault="00C25934" w:rsidP="00C25934">
      <w:pPr>
        <w:jc w:val="both"/>
      </w:pPr>
      <w:r w:rsidRPr="00611320">
        <w:tab/>
        <w:t>Die Parteien können nur vereinbaren, dass die Ablösung nicht erfolgen soll vor Ablauf einer bestimmten Frist, die jedoch nicht über zehn Jahre hinausgehen darf, oder ohne dass der Gläubiger unter Berücksichtigung der von ihnen bestimmten Frist vorab benachrichtigt worden ist.</w:t>
      </w:r>
    </w:p>
    <w:p w14:paraId="225AE9A2" w14:textId="77777777" w:rsidR="00C25934" w:rsidRPr="00611320" w:rsidRDefault="00C25934" w:rsidP="00C25934">
      <w:pPr>
        <w:jc w:val="both"/>
      </w:pPr>
    </w:p>
    <w:p w14:paraId="14C1AE51" w14:textId="77777777" w:rsidR="00C25934" w:rsidRPr="00611320" w:rsidRDefault="00C25934" w:rsidP="00C25934">
      <w:pPr>
        <w:jc w:val="both"/>
      </w:pPr>
    </w:p>
    <w:p w14:paraId="65491152" w14:textId="391F313E" w:rsidR="00C25934" w:rsidRPr="00611320" w:rsidRDefault="00C25934" w:rsidP="00C25934">
      <w:pPr>
        <w:jc w:val="both"/>
      </w:pPr>
      <w:r w:rsidRPr="00611320">
        <w:tab/>
      </w:r>
      <w:r w:rsidR="00B8480F">
        <w:rPr>
          <w:b/>
        </w:rPr>
        <w:t>Art. </w:t>
      </w:r>
      <w:r w:rsidRPr="00611320">
        <w:rPr>
          <w:b/>
        </w:rPr>
        <w:t>1912</w:t>
      </w:r>
      <w:r w:rsidRPr="00611320">
        <w:t xml:space="preserve"> </w:t>
      </w:r>
      <w:r w:rsidR="002E5E45">
        <w:t>- </w:t>
      </w:r>
      <w:r w:rsidRPr="00611320">
        <w:t>Der Schuldner einer ewigen Rente kann zur Ablösung gezwungen werden:</w:t>
      </w:r>
    </w:p>
    <w:p w14:paraId="3F2A63F6" w14:textId="77777777" w:rsidR="00C25934" w:rsidRPr="00611320" w:rsidRDefault="00C25934" w:rsidP="00C25934">
      <w:pPr>
        <w:jc w:val="both"/>
      </w:pPr>
    </w:p>
    <w:p w14:paraId="5849A0CB" w14:textId="77777777" w:rsidR="00C25934" w:rsidRPr="00611320" w:rsidRDefault="00C25934" w:rsidP="00C25934">
      <w:pPr>
        <w:jc w:val="both"/>
      </w:pPr>
      <w:r w:rsidRPr="00611320">
        <w:tab/>
        <w:t>1. wenn er während zwei Jahren seinen Verpflichtungen nicht nachkommt,</w:t>
      </w:r>
    </w:p>
    <w:p w14:paraId="1BAA7014" w14:textId="77777777" w:rsidR="00C25934" w:rsidRPr="00611320" w:rsidRDefault="00C25934" w:rsidP="00C25934">
      <w:pPr>
        <w:jc w:val="both"/>
      </w:pPr>
    </w:p>
    <w:p w14:paraId="749A6B0E" w14:textId="77777777" w:rsidR="00C25934" w:rsidRPr="00611320" w:rsidRDefault="00C25934" w:rsidP="00C25934">
      <w:pPr>
        <w:jc w:val="both"/>
      </w:pPr>
      <w:r w:rsidRPr="00611320">
        <w:tab/>
        <w:t>2. wenn er versäumt, dem Darlehensgeber gegenüber die im Vertrag versprochene Sicherheit zu leisten.</w:t>
      </w:r>
    </w:p>
    <w:p w14:paraId="6309F657" w14:textId="77777777" w:rsidR="00C25934" w:rsidRPr="00611320" w:rsidRDefault="00C25934" w:rsidP="00C25934">
      <w:pPr>
        <w:jc w:val="both"/>
      </w:pPr>
    </w:p>
    <w:p w14:paraId="103C43FF" w14:textId="77777777" w:rsidR="00C25934" w:rsidRPr="00611320" w:rsidRDefault="00C25934" w:rsidP="00C25934">
      <w:pPr>
        <w:jc w:val="both"/>
      </w:pPr>
    </w:p>
    <w:p w14:paraId="73093FB0" w14:textId="2C1F8356" w:rsidR="00C25934" w:rsidRPr="00611320" w:rsidRDefault="00C25934" w:rsidP="00C25934">
      <w:pPr>
        <w:jc w:val="both"/>
      </w:pPr>
      <w:r w:rsidRPr="00611320">
        <w:tab/>
      </w:r>
      <w:r w:rsidR="00B8480F">
        <w:rPr>
          <w:b/>
        </w:rPr>
        <w:t>Art. </w:t>
      </w:r>
      <w:r w:rsidRPr="00611320">
        <w:rPr>
          <w:b/>
        </w:rPr>
        <w:t>1913</w:t>
      </w:r>
      <w:r w:rsidRPr="00611320">
        <w:t xml:space="preserve"> </w:t>
      </w:r>
      <w:r w:rsidR="002E5E45">
        <w:t>- </w:t>
      </w:r>
      <w:r w:rsidRPr="00611320">
        <w:t>Das Kapital einer ewigen Rente wird auch einforderbar, wenn der Schuldner in Konkurs geraten oder notorisch zahlungsunfähig geworden ist.</w:t>
      </w:r>
    </w:p>
    <w:p w14:paraId="44DD29AA" w14:textId="77777777" w:rsidR="00C25934" w:rsidRPr="00611320" w:rsidRDefault="00C25934" w:rsidP="00C25934">
      <w:pPr>
        <w:jc w:val="both"/>
      </w:pPr>
    </w:p>
    <w:p w14:paraId="739439CB" w14:textId="77777777" w:rsidR="00C25934" w:rsidRPr="00611320" w:rsidRDefault="00C25934" w:rsidP="00C25934">
      <w:pPr>
        <w:jc w:val="both"/>
      </w:pPr>
    </w:p>
    <w:p w14:paraId="187A1530" w14:textId="697C8BDA" w:rsidR="00C25934" w:rsidRPr="00611320" w:rsidRDefault="00C25934" w:rsidP="00C25934">
      <w:pPr>
        <w:jc w:val="both"/>
      </w:pPr>
      <w:r w:rsidRPr="00611320">
        <w:tab/>
      </w:r>
      <w:r w:rsidR="00B8480F">
        <w:rPr>
          <w:b/>
        </w:rPr>
        <w:t>Art. </w:t>
      </w:r>
      <w:r w:rsidRPr="00611320">
        <w:rPr>
          <w:b/>
        </w:rPr>
        <w:t>1914</w:t>
      </w:r>
      <w:r w:rsidRPr="00611320">
        <w:t xml:space="preserve"> </w:t>
      </w:r>
      <w:r w:rsidR="002E5E45">
        <w:t>- </w:t>
      </w:r>
      <w:r w:rsidRPr="00611320">
        <w:t>Die Regeln über die Leibrenten sind im Titel "Die aleatorischen Verträge" festgelegt.</w:t>
      </w:r>
    </w:p>
    <w:p w14:paraId="1E8B9068" w14:textId="77777777" w:rsidR="00C25934" w:rsidRPr="00611320" w:rsidRDefault="00C25934" w:rsidP="00C25934">
      <w:pPr>
        <w:jc w:val="both"/>
      </w:pPr>
    </w:p>
    <w:p w14:paraId="6B2FA192" w14:textId="77777777" w:rsidR="00C25934" w:rsidRPr="00611320" w:rsidRDefault="00C25934" w:rsidP="00C25934">
      <w:pPr>
        <w:jc w:val="both"/>
      </w:pPr>
    </w:p>
    <w:p w14:paraId="1D565C4C" w14:textId="3AFC2E0F" w:rsidR="00C25934" w:rsidRPr="00611320" w:rsidRDefault="007B14FB" w:rsidP="00C25934">
      <w:pPr>
        <w:jc w:val="center"/>
        <w:rPr>
          <w:b/>
        </w:rPr>
      </w:pPr>
      <w:r w:rsidRPr="00611320">
        <w:rPr>
          <w:b/>
        </w:rPr>
        <w:br w:type="page"/>
      </w:r>
      <w:r w:rsidR="00C25934" w:rsidRPr="00611320">
        <w:rPr>
          <w:b/>
        </w:rPr>
        <w:t xml:space="preserve">TITEL </w:t>
      </w:r>
      <w:r w:rsidR="00492CDC">
        <w:rPr>
          <w:b/>
        </w:rPr>
        <w:t>11</w:t>
      </w:r>
      <w:r w:rsidR="00C25934" w:rsidRPr="00611320">
        <w:rPr>
          <w:b/>
        </w:rPr>
        <w:t xml:space="preserve"> </w:t>
      </w:r>
      <w:r w:rsidR="002E5E45">
        <w:rPr>
          <w:b/>
        </w:rPr>
        <w:t>- </w:t>
      </w:r>
      <w:r w:rsidR="00C25934" w:rsidRPr="00611320">
        <w:rPr>
          <w:b/>
        </w:rPr>
        <w:t>Verwahrung und Sequestration</w:t>
      </w:r>
    </w:p>
    <w:p w14:paraId="151F85A3" w14:textId="77777777" w:rsidR="00C25934" w:rsidRPr="00611320" w:rsidRDefault="00C25934" w:rsidP="00C25934">
      <w:pPr>
        <w:jc w:val="center"/>
      </w:pPr>
    </w:p>
    <w:p w14:paraId="75567044" w14:textId="77777777" w:rsidR="00C25934" w:rsidRPr="00611320" w:rsidRDefault="00C25934" w:rsidP="00C25934">
      <w:pPr>
        <w:jc w:val="center"/>
      </w:pPr>
    </w:p>
    <w:p w14:paraId="101DC76F" w14:textId="77777777" w:rsidR="00C25934" w:rsidRPr="00611320" w:rsidRDefault="00C25934" w:rsidP="00C25934">
      <w:pPr>
        <w:jc w:val="center"/>
      </w:pPr>
      <w:r w:rsidRPr="00611320">
        <w:t xml:space="preserve">KAPITEL </w:t>
      </w:r>
      <w:r w:rsidR="00CF62A2">
        <w:t>1</w:t>
      </w:r>
      <w:r w:rsidRPr="00611320">
        <w:t xml:space="preserve"> – </w:t>
      </w:r>
      <w:r w:rsidRPr="00611320">
        <w:rPr>
          <w:i/>
        </w:rPr>
        <w:t>Die</w:t>
      </w:r>
      <w:r w:rsidRPr="00611320">
        <w:t xml:space="preserve"> </w:t>
      </w:r>
      <w:r w:rsidRPr="00611320">
        <w:rPr>
          <w:i/>
        </w:rPr>
        <w:t>Verwahrung im Allgemeinen und die verschiedenen Verwahrungsarten</w:t>
      </w:r>
    </w:p>
    <w:p w14:paraId="6178A1FF" w14:textId="77777777" w:rsidR="00C25934" w:rsidRPr="00611320" w:rsidRDefault="00C25934" w:rsidP="00C25934">
      <w:pPr>
        <w:jc w:val="both"/>
      </w:pPr>
    </w:p>
    <w:p w14:paraId="6BEBA813" w14:textId="77777777" w:rsidR="00C25934" w:rsidRPr="00611320" w:rsidRDefault="00C25934" w:rsidP="00C25934">
      <w:pPr>
        <w:jc w:val="both"/>
      </w:pPr>
    </w:p>
    <w:p w14:paraId="4A9BC515" w14:textId="79B3C46B" w:rsidR="00C25934" w:rsidRPr="00611320" w:rsidRDefault="00C25934" w:rsidP="00C25934">
      <w:pPr>
        <w:jc w:val="both"/>
      </w:pPr>
      <w:r w:rsidRPr="00611320">
        <w:tab/>
      </w:r>
      <w:r w:rsidR="00B8480F">
        <w:rPr>
          <w:b/>
        </w:rPr>
        <w:t>Art. </w:t>
      </w:r>
      <w:r w:rsidRPr="00611320">
        <w:rPr>
          <w:b/>
        </w:rPr>
        <w:t>1915</w:t>
      </w:r>
      <w:r w:rsidRPr="00611320">
        <w:t xml:space="preserve"> </w:t>
      </w:r>
      <w:r w:rsidR="002E5E45">
        <w:t>- </w:t>
      </w:r>
      <w:r w:rsidRPr="00611320">
        <w:t>Die Verwahrung im Allgemeinen ist eine Handlung, durch die jemand die Sache eines anderen unter der Verpflichtung entgegennimmt, sie zu verwahren und sie in Natur zurückzugeben.</w:t>
      </w:r>
    </w:p>
    <w:p w14:paraId="54E48AEC" w14:textId="77777777" w:rsidR="00C25934" w:rsidRPr="00611320" w:rsidRDefault="00C25934" w:rsidP="00C25934">
      <w:pPr>
        <w:jc w:val="both"/>
      </w:pPr>
    </w:p>
    <w:p w14:paraId="5EB266D6" w14:textId="77777777" w:rsidR="00C25934" w:rsidRPr="00611320" w:rsidRDefault="00C25934" w:rsidP="00C25934">
      <w:pPr>
        <w:jc w:val="both"/>
      </w:pPr>
    </w:p>
    <w:p w14:paraId="7D1FF72E" w14:textId="456ED7CA" w:rsidR="00C25934" w:rsidRPr="00611320" w:rsidRDefault="00C25934" w:rsidP="00C25934">
      <w:pPr>
        <w:jc w:val="both"/>
      </w:pPr>
      <w:r w:rsidRPr="00611320">
        <w:tab/>
      </w:r>
      <w:r w:rsidR="00B8480F">
        <w:rPr>
          <w:b/>
        </w:rPr>
        <w:t>Art. </w:t>
      </w:r>
      <w:r w:rsidRPr="00611320">
        <w:rPr>
          <w:b/>
        </w:rPr>
        <w:t>1916</w:t>
      </w:r>
      <w:r w:rsidRPr="00611320">
        <w:t xml:space="preserve"> </w:t>
      </w:r>
      <w:r w:rsidR="002E5E45">
        <w:t>- </w:t>
      </w:r>
      <w:r w:rsidRPr="00611320">
        <w:t>Es gibt zwei Arten der Verwahrung: die Verwahrung im eigentlichen Sinne und die Sequestration.</w:t>
      </w:r>
    </w:p>
    <w:p w14:paraId="4E5A9EF0" w14:textId="77777777" w:rsidR="00C25934" w:rsidRPr="00611320" w:rsidRDefault="00C25934" w:rsidP="00C25934">
      <w:pPr>
        <w:jc w:val="both"/>
      </w:pPr>
    </w:p>
    <w:p w14:paraId="05904784" w14:textId="77777777" w:rsidR="00C25934" w:rsidRPr="00611320" w:rsidRDefault="00C25934" w:rsidP="00C25934">
      <w:pPr>
        <w:jc w:val="both"/>
      </w:pPr>
    </w:p>
    <w:p w14:paraId="0B143CC4" w14:textId="1FD9B3D7" w:rsidR="00C25934" w:rsidRPr="00611320" w:rsidRDefault="00C25934" w:rsidP="00C25934">
      <w:pPr>
        <w:jc w:val="center"/>
      </w:pPr>
      <w:r w:rsidRPr="00611320">
        <w:t xml:space="preserve">KAPITEL </w:t>
      </w:r>
      <w:r w:rsidR="00CF62A2">
        <w:t>2</w:t>
      </w:r>
      <w:r w:rsidRPr="00611320">
        <w:t xml:space="preserve"> </w:t>
      </w:r>
      <w:r w:rsidR="002E5E45">
        <w:t>- </w:t>
      </w:r>
      <w:r w:rsidRPr="00611320">
        <w:rPr>
          <w:i/>
        </w:rPr>
        <w:t>Die Verwahrung im eigentlichen Sinne</w:t>
      </w:r>
    </w:p>
    <w:p w14:paraId="226BEC51" w14:textId="77777777" w:rsidR="00C25934" w:rsidRPr="00611320" w:rsidRDefault="00C25934" w:rsidP="00C25934">
      <w:pPr>
        <w:jc w:val="center"/>
      </w:pPr>
    </w:p>
    <w:p w14:paraId="2155B359" w14:textId="77777777" w:rsidR="00C25934" w:rsidRPr="00611320" w:rsidRDefault="00C25934" w:rsidP="00C25934">
      <w:pPr>
        <w:jc w:val="center"/>
      </w:pPr>
    </w:p>
    <w:p w14:paraId="6FCE2197" w14:textId="6F8D373A" w:rsidR="00C25934" w:rsidRPr="00611320" w:rsidRDefault="00C25934" w:rsidP="00C25934">
      <w:pPr>
        <w:jc w:val="center"/>
      </w:pPr>
      <w:r w:rsidRPr="00611320">
        <w:rPr>
          <w:i/>
        </w:rPr>
        <w:t xml:space="preserve">Abschnitt </w:t>
      </w:r>
      <w:r w:rsidR="00CF62A2">
        <w:rPr>
          <w:i/>
        </w:rPr>
        <w:t>1</w:t>
      </w:r>
      <w:r w:rsidRPr="00611320">
        <w:rPr>
          <w:i/>
        </w:rPr>
        <w:t xml:space="preserve"> </w:t>
      </w:r>
      <w:r w:rsidR="002E5E45">
        <w:rPr>
          <w:i/>
        </w:rPr>
        <w:t>- </w:t>
      </w:r>
      <w:r w:rsidRPr="00611320">
        <w:t>Natur und Wesen des Verwahrungsvertrags</w:t>
      </w:r>
    </w:p>
    <w:p w14:paraId="51EB89E7" w14:textId="77777777" w:rsidR="00C25934" w:rsidRPr="00611320" w:rsidRDefault="00C25934" w:rsidP="00C25934">
      <w:pPr>
        <w:jc w:val="both"/>
      </w:pPr>
    </w:p>
    <w:p w14:paraId="54163A0F" w14:textId="77777777" w:rsidR="00C25934" w:rsidRPr="00611320" w:rsidRDefault="00C25934" w:rsidP="00C25934">
      <w:pPr>
        <w:jc w:val="both"/>
      </w:pPr>
    </w:p>
    <w:p w14:paraId="73BE34CD" w14:textId="084CE71D" w:rsidR="00C25934" w:rsidRPr="00611320" w:rsidRDefault="00C25934" w:rsidP="00C25934">
      <w:pPr>
        <w:jc w:val="both"/>
      </w:pPr>
      <w:r w:rsidRPr="00611320">
        <w:tab/>
      </w:r>
      <w:r w:rsidR="00B8480F">
        <w:rPr>
          <w:b/>
        </w:rPr>
        <w:t>Art. </w:t>
      </w:r>
      <w:r w:rsidRPr="00611320">
        <w:rPr>
          <w:b/>
        </w:rPr>
        <w:t>1917</w:t>
      </w:r>
      <w:r w:rsidRPr="00611320">
        <w:t xml:space="preserve"> </w:t>
      </w:r>
      <w:r w:rsidR="002E5E45">
        <w:t>- </w:t>
      </w:r>
      <w:r w:rsidRPr="00611320">
        <w:t>Die Verwahrung im eigentlichen Sinne ist ein seinem Wesen nach unentgeltlicher Vertrag.</w:t>
      </w:r>
    </w:p>
    <w:p w14:paraId="62FC9721" w14:textId="77777777" w:rsidR="00C25934" w:rsidRPr="00611320" w:rsidRDefault="00C25934" w:rsidP="00C25934">
      <w:pPr>
        <w:jc w:val="both"/>
      </w:pPr>
    </w:p>
    <w:p w14:paraId="0F3EB42B" w14:textId="77777777" w:rsidR="00C25934" w:rsidRPr="00611320" w:rsidRDefault="00C25934" w:rsidP="00C25934">
      <w:pPr>
        <w:jc w:val="both"/>
      </w:pPr>
    </w:p>
    <w:p w14:paraId="73928DAA" w14:textId="1E180710" w:rsidR="00C25934" w:rsidRPr="00611320" w:rsidRDefault="00C25934" w:rsidP="00C25934">
      <w:pPr>
        <w:jc w:val="both"/>
      </w:pPr>
      <w:r w:rsidRPr="00611320">
        <w:tab/>
      </w:r>
      <w:r w:rsidR="00B8480F">
        <w:rPr>
          <w:b/>
        </w:rPr>
        <w:t>Art. </w:t>
      </w:r>
      <w:r w:rsidRPr="00611320">
        <w:rPr>
          <w:b/>
        </w:rPr>
        <w:t>1918</w:t>
      </w:r>
      <w:r w:rsidRPr="00611320">
        <w:t xml:space="preserve"> </w:t>
      </w:r>
      <w:r w:rsidR="002E5E45">
        <w:t>- </w:t>
      </w:r>
      <w:r w:rsidRPr="00611320">
        <w:t>Sie kann nur bewegliche Güter zum Gegenstand haben.</w:t>
      </w:r>
    </w:p>
    <w:p w14:paraId="5851ADDD" w14:textId="77777777" w:rsidR="00C25934" w:rsidRPr="00611320" w:rsidRDefault="00C25934" w:rsidP="00C25934">
      <w:pPr>
        <w:jc w:val="both"/>
      </w:pPr>
    </w:p>
    <w:p w14:paraId="5087E1E8" w14:textId="77777777" w:rsidR="00C25934" w:rsidRPr="00611320" w:rsidRDefault="00C25934" w:rsidP="00C25934">
      <w:pPr>
        <w:jc w:val="both"/>
      </w:pPr>
    </w:p>
    <w:p w14:paraId="07F26D55" w14:textId="47073D63" w:rsidR="00C25934" w:rsidRPr="00611320" w:rsidRDefault="00C25934" w:rsidP="00C25934">
      <w:pPr>
        <w:jc w:val="both"/>
      </w:pPr>
      <w:r w:rsidRPr="00611320">
        <w:tab/>
      </w:r>
      <w:r w:rsidR="00B8480F">
        <w:rPr>
          <w:b/>
        </w:rPr>
        <w:t>Art. </w:t>
      </w:r>
      <w:r w:rsidRPr="00611320">
        <w:rPr>
          <w:b/>
        </w:rPr>
        <w:t>1919</w:t>
      </w:r>
      <w:r w:rsidRPr="00611320">
        <w:t xml:space="preserve"> </w:t>
      </w:r>
      <w:r w:rsidR="002E5E45">
        <w:t>- </w:t>
      </w:r>
      <w:r w:rsidRPr="00611320">
        <w:t>Sie ist erst durch die wirkliche oder fiktive Übergabe der in Verwahrung gegebenen Sache vollzogen.</w:t>
      </w:r>
    </w:p>
    <w:p w14:paraId="7A590681" w14:textId="77777777" w:rsidR="00C25934" w:rsidRPr="00611320" w:rsidRDefault="00C25934" w:rsidP="00C25934">
      <w:pPr>
        <w:jc w:val="both"/>
      </w:pPr>
    </w:p>
    <w:p w14:paraId="445B7EA5" w14:textId="77777777" w:rsidR="00C25934" w:rsidRPr="00611320" w:rsidRDefault="00C25934" w:rsidP="00C25934">
      <w:pPr>
        <w:jc w:val="both"/>
      </w:pPr>
      <w:r w:rsidRPr="00611320">
        <w:tab/>
        <w:t>Die fiktive Übergabe reicht aus, wenn der Verwahrer bereits aus einem anderen Grund im Besitz der Sache ist, die man ihm zur Verwahrung lassen will.</w:t>
      </w:r>
    </w:p>
    <w:p w14:paraId="05165C7B" w14:textId="77777777" w:rsidR="00C25934" w:rsidRPr="00611320" w:rsidRDefault="00C25934" w:rsidP="00C25934">
      <w:pPr>
        <w:jc w:val="both"/>
      </w:pPr>
    </w:p>
    <w:p w14:paraId="45E69AAC" w14:textId="77777777" w:rsidR="00C25934" w:rsidRPr="00611320" w:rsidRDefault="00C25934" w:rsidP="00C25934">
      <w:pPr>
        <w:jc w:val="both"/>
      </w:pPr>
    </w:p>
    <w:p w14:paraId="3AC896F8" w14:textId="307EC1EA" w:rsidR="00C25934" w:rsidRPr="00611320" w:rsidRDefault="00C25934" w:rsidP="00C25934">
      <w:pPr>
        <w:jc w:val="both"/>
      </w:pPr>
      <w:r w:rsidRPr="00611320">
        <w:tab/>
      </w:r>
      <w:r w:rsidR="00B8480F">
        <w:rPr>
          <w:b/>
        </w:rPr>
        <w:t>Art. </w:t>
      </w:r>
      <w:r w:rsidRPr="00611320">
        <w:rPr>
          <w:b/>
        </w:rPr>
        <w:t>1920</w:t>
      </w:r>
      <w:r w:rsidRPr="00611320">
        <w:t xml:space="preserve"> </w:t>
      </w:r>
      <w:r w:rsidR="002E5E45">
        <w:t>- </w:t>
      </w:r>
      <w:r w:rsidRPr="00611320">
        <w:t>Die Verwahrung erfolgt entweder freiwillig oder im Notfall.</w:t>
      </w:r>
    </w:p>
    <w:p w14:paraId="3C5483CE" w14:textId="77777777" w:rsidR="00C25934" w:rsidRPr="00611320" w:rsidRDefault="00C25934" w:rsidP="00C25934">
      <w:pPr>
        <w:jc w:val="both"/>
      </w:pPr>
    </w:p>
    <w:p w14:paraId="11515C44" w14:textId="77777777" w:rsidR="00C25934" w:rsidRPr="00611320" w:rsidRDefault="00C25934" w:rsidP="00C25934">
      <w:pPr>
        <w:jc w:val="both"/>
      </w:pPr>
    </w:p>
    <w:p w14:paraId="794D5BCA" w14:textId="3C8541D6" w:rsidR="00C25934" w:rsidRPr="00611320" w:rsidRDefault="00C25934" w:rsidP="00C25934">
      <w:pPr>
        <w:jc w:val="center"/>
      </w:pPr>
      <w:r w:rsidRPr="00611320">
        <w:rPr>
          <w:i/>
        </w:rPr>
        <w:t xml:space="preserve">Abschnitt </w:t>
      </w:r>
      <w:r w:rsidR="00241F3D">
        <w:rPr>
          <w:i/>
        </w:rPr>
        <w:t>2</w:t>
      </w:r>
      <w:r w:rsidRPr="00611320">
        <w:rPr>
          <w:i/>
        </w:rPr>
        <w:t xml:space="preserve"> </w:t>
      </w:r>
      <w:r w:rsidR="002E5E45">
        <w:rPr>
          <w:i/>
        </w:rPr>
        <w:t>- </w:t>
      </w:r>
      <w:r w:rsidRPr="00611320">
        <w:t>Die freiwillige Verwahrung</w:t>
      </w:r>
    </w:p>
    <w:p w14:paraId="27C75257" w14:textId="77777777" w:rsidR="00C25934" w:rsidRPr="00611320" w:rsidRDefault="00C25934" w:rsidP="00C25934">
      <w:pPr>
        <w:jc w:val="both"/>
      </w:pPr>
    </w:p>
    <w:p w14:paraId="24AE941F" w14:textId="77777777" w:rsidR="00C25934" w:rsidRPr="00611320" w:rsidRDefault="00C25934" w:rsidP="00C25934">
      <w:pPr>
        <w:jc w:val="both"/>
      </w:pPr>
    </w:p>
    <w:p w14:paraId="58752BCC" w14:textId="090D9827" w:rsidR="00C25934" w:rsidRPr="00611320" w:rsidRDefault="00C25934" w:rsidP="00C25934">
      <w:pPr>
        <w:jc w:val="both"/>
      </w:pPr>
      <w:r w:rsidRPr="00611320">
        <w:tab/>
      </w:r>
      <w:r w:rsidR="00B8480F">
        <w:rPr>
          <w:b/>
        </w:rPr>
        <w:t>Art. </w:t>
      </w:r>
      <w:r w:rsidRPr="00611320">
        <w:rPr>
          <w:b/>
        </w:rPr>
        <w:t>1921</w:t>
      </w:r>
      <w:r w:rsidRPr="00611320">
        <w:t xml:space="preserve"> </w:t>
      </w:r>
      <w:r w:rsidR="002E5E45">
        <w:t>- </w:t>
      </w:r>
      <w:r w:rsidRPr="00611320">
        <w:t>Die freiwillige Verwahrung entsteht aus dem gegenseitigen Einverständnis von Verwahrgeber und Verwahrer.</w:t>
      </w:r>
    </w:p>
    <w:p w14:paraId="221E1657" w14:textId="77777777" w:rsidR="00C25934" w:rsidRPr="00611320" w:rsidRDefault="00C25934" w:rsidP="00C25934">
      <w:pPr>
        <w:jc w:val="both"/>
      </w:pPr>
    </w:p>
    <w:p w14:paraId="774BCA4A" w14:textId="77777777" w:rsidR="00C25934" w:rsidRPr="00611320" w:rsidRDefault="00C25934" w:rsidP="00C25934">
      <w:pPr>
        <w:jc w:val="both"/>
      </w:pPr>
    </w:p>
    <w:p w14:paraId="319C6C0C" w14:textId="3C013E4A" w:rsidR="00C25934" w:rsidRPr="00611320" w:rsidRDefault="00C25934" w:rsidP="00C25934">
      <w:pPr>
        <w:jc w:val="both"/>
      </w:pPr>
      <w:r w:rsidRPr="00611320">
        <w:tab/>
      </w:r>
      <w:r w:rsidR="00B8480F">
        <w:rPr>
          <w:b/>
        </w:rPr>
        <w:t>Art. </w:t>
      </w:r>
      <w:r w:rsidRPr="00611320">
        <w:rPr>
          <w:b/>
        </w:rPr>
        <w:t xml:space="preserve">1922 </w:t>
      </w:r>
      <w:r w:rsidR="002E5E45">
        <w:t>- </w:t>
      </w:r>
      <w:r w:rsidRPr="00611320">
        <w:t>Die freiwillige Verwahrung kann regulär nur durch den Eigentümer der in Verwahrung gegebenen Sache oder mit dessen ausdrücklicher oder stillschweigender Zustimmung erfolgen.</w:t>
      </w:r>
    </w:p>
    <w:p w14:paraId="58E9E93E" w14:textId="77777777" w:rsidR="00C25934" w:rsidRPr="00611320" w:rsidRDefault="00C25934" w:rsidP="00C25934">
      <w:pPr>
        <w:jc w:val="both"/>
      </w:pPr>
    </w:p>
    <w:p w14:paraId="20A5C40B" w14:textId="77777777" w:rsidR="00C25934" w:rsidRPr="00611320" w:rsidRDefault="00C25934" w:rsidP="00C25934">
      <w:pPr>
        <w:jc w:val="both"/>
      </w:pPr>
    </w:p>
    <w:p w14:paraId="125EAFA4" w14:textId="4A17EA6E" w:rsidR="00C25934" w:rsidRPr="00611320" w:rsidRDefault="00C25934" w:rsidP="00C25934">
      <w:pPr>
        <w:jc w:val="both"/>
      </w:pPr>
      <w:r w:rsidRPr="00611320">
        <w:tab/>
      </w:r>
      <w:r w:rsidR="00B8480F">
        <w:rPr>
          <w:b/>
        </w:rPr>
        <w:t>Art. </w:t>
      </w:r>
      <w:r w:rsidRPr="00611320">
        <w:rPr>
          <w:b/>
        </w:rPr>
        <w:t>1923</w:t>
      </w:r>
      <w:r w:rsidRPr="00611320">
        <w:t xml:space="preserve"> </w:t>
      </w:r>
      <w:r w:rsidR="002E5E45">
        <w:t>- </w:t>
      </w:r>
      <w:r w:rsidRPr="00611320">
        <w:t>Freiwillige Verwahrung muss schriftlich bewiesen werden. Der Zeugenbeweis ist für einen Wert, der [375 EUR] übersteigt, nicht zulässig.</w:t>
      </w:r>
    </w:p>
    <w:p w14:paraId="5584F1A8" w14:textId="77777777" w:rsidR="00C25934" w:rsidRPr="00611320" w:rsidRDefault="00C25934" w:rsidP="00C25934">
      <w:pPr>
        <w:jc w:val="both"/>
      </w:pPr>
    </w:p>
    <w:p w14:paraId="68379405" w14:textId="2B222E4D" w:rsidR="00C25934" w:rsidRPr="00611320" w:rsidRDefault="00C25934" w:rsidP="00C25934">
      <w:pPr>
        <w:jc w:val="both"/>
      </w:pPr>
      <w:r w:rsidRPr="00611320">
        <w:rPr>
          <w:i/>
        </w:rPr>
        <w:t>[</w:t>
      </w:r>
      <w:r w:rsidR="00B8480F">
        <w:rPr>
          <w:i/>
        </w:rPr>
        <w:t>Art. </w:t>
      </w:r>
      <w:r w:rsidRPr="00611320">
        <w:rPr>
          <w:i/>
        </w:rPr>
        <w:t xml:space="preserve">1923 abgeändert durch </w:t>
      </w:r>
      <w:r w:rsidR="00B8480F">
        <w:rPr>
          <w:i/>
        </w:rPr>
        <w:t>Art. </w:t>
      </w:r>
      <w:r w:rsidRPr="00611320">
        <w:rPr>
          <w:i/>
        </w:rPr>
        <w:t xml:space="preserve">1 des G. vom 20. März 1948 (B.S. vom 26. März 1948), </w:t>
      </w:r>
      <w:r w:rsidR="00B8480F">
        <w:rPr>
          <w:i/>
        </w:rPr>
        <w:t>Art. </w:t>
      </w:r>
      <w:r w:rsidRPr="00611320">
        <w:rPr>
          <w:i/>
        </w:rPr>
        <w:t xml:space="preserve">2 des G. vom 10. Dezember 1990 (B.S. vom 22. Dezember 1990) und </w:t>
      </w:r>
      <w:r w:rsidR="00B8480F">
        <w:rPr>
          <w:i/>
        </w:rPr>
        <w:t>Art. </w:t>
      </w:r>
      <w:r w:rsidRPr="00611320">
        <w:rPr>
          <w:i/>
        </w:rPr>
        <w:t>1 des K.E. vom 20. Juli 2000 (B.S. vom 30. August 2000)]</w:t>
      </w:r>
    </w:p>
    <w:p w14:paraId="3736636D" w14:textId="77777777" w:rsidR="00C25934" w:rsidRPr="00611320" w:rsidRDefault="00C25934" w:rsidP="00C25934">
      <w:pPr>
        <w:jc w:val="both"/>
      </w:pPr>
    </w:p>
    <w:p w14:paraId="3C911DBF" w14:textId="77777777" w:rsidR="00C25934" w:rsidRPr="00611320" w:rsidRDefault="00C25934" w:rsidP="00C25934">
      <w:pPr>
        <w:jc w:val="both"/>
      </w:pPr>
    </w:p>
    <w:p w14:paraId="262EF75D" w14:textId="3B9252C8" w:rsidR="00C25934" w:rsidRPr="00611320" w:rsidRDefault="00C25934" w:rsidP="00C25934">
      <w:pPr>
        <w:jc w:val="both"/>
      </w:pPr>
      <w:r w:rsidRPr="00611320">
        <w:tab/>
      </w:r>
      <w:r w:rsidR="00B8480F">
        <w:rPr>
          <w:b/>
        </w:rPr>
        <w:t>Art. </w:t>
      </w:r>
      <w:r w:rsidRPr="00611320">
        <w:rPr>
          <w:b/>
        </w:rPr>
        <w:t>1924</w:t>
      </w:r>
      <w:r w:rsidRPr="00611320">
        <w:t xml:space="preserve"> </w:t>
      </w:r>
      <w:r w:rsidR="002E5E45">
        <w:t>- </w:t>
      </w:r>
      <w:r w:rsidRPr="00611320">
        <w:t>Ist eine Verwahrung, deren Wert [375 EUR] übersteigt, nicht schriftlich bewiesen, wird dem auf sein Wort hin Glauben geschenkt, der als Verwahrer zur Verantwortung gezogen wird, entweder aufgrund der Tatsache der Inverwahrgebung selbst oder in Anbetracht der Sache, die in Verwahrung gegeben wurde, oder angesichts der erfolgten Rückgabe.</w:t>
      </w:r>
    </w:p>
    <w:p w14:paraId="72D46F7E" w14:textId="77777777" w:rsidR="00C25934" w:rsidRPr="00611320" w:rsidRDefault="00C25934" w:rsidP="00C25934">
      <w:pPr>
        <w:jc w:val="both"/>
      </w:pPr>
    </w:p>
    <w:p w14:paraId="5AC62444" w14:textId="3AFFD3CB" w:rsidR="00C25934" w:rsidRPr="00611320" w:rsidRDefault="00C25934" w:rsidP="00C25934">
      <w:pPr>
        <w:jc w:val="both"/>
        <w:rPr>
          <w:i/>
        </w:rPr>
      </w:pPr>
      <w:r w:rsidRPr="00611320">
        <w:rPr>
          <w:i/>
        </w:rPr>
        <w:t>[</w:t>
      </w:r>
      <w:r w:rsidR="00B8480F">
        <w:rPr>
          <w:i/>
        </w:rPr>
        <w:t>Art. </w:t>
      </w:r>
      <w:r w:rsidRPr="00611320">
        <w:rPr>
          <w:i/>
        </w:rPr>
        <w:t xml:space="preserve">1924 abgeändert durch </w:t>
      </w:r>
      <w:r w:rsidR="00B8480F">
        <w:rPr>
          <w:i/>
        </w:rPr>
        <w:t>Art. </w:t>
      </w:r>
      <w:r w:rsidRPr="00611320">
        <w:rPr>
          <w:i/>
        </w:rPr>
        <w:t xml:space="preserve">1 des G. vom 20. März 1948 (B.S. vom 26. März 1948), </w:t>
      </w:r>
      <w:r w:rsidR="00B8480F">
        <w:rPr>
          <w:i/>
        </w:rPr>
        <w:t>Art. </w:t>
      </w:r>
      <w:r w:rsidRPr="00611320">
        <w:rPr>
          <w:i/>
        </w:rPr>
        <w:t xml:space="preserve">2 des G. vom 10. Dezember 1990 (B.S. vom 22. Dezember 1990) und </w:t>
      </w:r>
      <w:r w:rsidR="00B8480F">
        <w:rPr>
          <w:i/>
        </w:rPr>
        <w:t>Art. </w:t>
      </w:r>
      <w:r w:rsidRPr="00611320">
        <w:rPr>
          <w:i/>
        </w:rPr>
        <w:t>1 des K.E. vom 20. Juli 2000 (B.S. vom 30. August 2000)]</w:t>
      </w:r>
    </w:p>
    <w:p w14:paraId="7E6A2954" w14:textId="77777777" w:rsidR="00C25934" w:rsidRPr="00611320" w:rsidRDefault="00C25934" w:rsidP="00C25934">
      <w:pPr>
        <w:jc w:val="both"/>
      </w:pPr>
    </w:p>
    <w:p w14:paraId="49C0798B" w14:textId="77777777" w:rsidR="00C25934" w:rsidRPr="00611320" w:rsidRDefault="00C25934" w:rsidP="00C25934">
      <w:pPr>
        <w:jc w:val="both"/>
      </w:pPr>
    </w:p>
    <w:p w14:paraId="7803B76A" w14:textId="4DBF9765" w:rsidR="00C25934" w:rsidRPr="00611320" w:rsidRDefault="00C25934" w:rsidP="00C25934">
      <w:pPr>
        <w:jc w:val="both"/>
      </w:pPr>
      <w:r w:rsidRPr="00611320">
        <w:tab/>
      </w:r>
      <w:r w:rsidR="00B8480F">
        <w:rPr>
          <w:b/>
        </w:rPr>
        <w:t>Art. </w:t>
      </w:r>
      <w:r w:rsidRPr="00611320">
        <w:rPr>
          <w:b/>
        </w:rPr>
        <w:t>1925</w:t>
      </w:r>
      <w:r w:rsidRPr="00611320">
        <w:t xml:space="preserve"> </w:t>
      </w:r>
      <w:r w:rsidR="002E5E45">
        <w:t>- </w:t>
      </w:r>
      <w:r w:rsidRPr="00611320">
        <w:t>Eine freiwillige Verwahrung kann nur unter vertragsfähigen Personen erfolgen.</w:t>
      </w:r>
    </w:p>
    <w:p w14:paraId="41A04941" w14:textId="77777777" w:rsidR="00C25934" w:rsidRPr="00611320" w:rsidRDefault="00C25934" w:rsidP="00C25934">
      <w:pPr>
        <w:jc w:val="both"/>
      </w:pPr>
    </w:p>
    <w:p w14:paraId="3D27243F" w14:textId="77777777" w:rsidR="00C25934" w:rsidRPr="00611320" w:rsidRDefault="00C25934" w:rsidP="00C25934">
      <w:pPr>
        <w:jc w:val="both"/>
      </w:pPr>
      <w:r w:rsidRPr="00611320">
        <w:tab/>
        <w:t>Wenn jedoch eine vertragsfähige Person eine von einer vertragsunfähigen Person vorgenommene Inverwahrgebung annimmt, hat sie alle Verpflichtungen eines wahren Verwahrers zu erfüllen; sie kann vom Vormund oder Verwalter der Person, die die Inverwahrgebung vorgenommen hat, verfolgt werden.</w:t>
      </w:r>
    </w:p>
    <w:p w14:paraId="21A6525D" w14:textId="77777777" w:rsidR="00C25934" w:rsidRPr="00611320" w:rsidRDefault="00C25934" w:rsidP="00C25934">
      <w:pPr>
        <w:jc w:val="both"/>
      </w:pPr>
    </w:p>
    <w:p w14:paraId="04B28C96" w14:textId="77777777" w:rsidR="00C25934" w:rsidRPr="00611320" w:rsidRDefault="00C25934" w:rsidP="00C25934">
      <w:pPr>
        <w:jc w:val="both"/>
      </w:pPr>
    </w:p>
    <w:p w14:paraId="50C7FEF4" w14:textId="4611A63F" w:rsidR="00C25934" w:rsidRPr="00611320" w:rsidRDefault="00C25934" w:rsidP="00C25934">
      <w:pPr>
        <w:jc w:val="both"/>
      </w:pPr>
      <w:r w:rsidRPr="00611320">
        <w:tab/>
      </w:r>
      <w:r w:rsidR="00B8480F">
        <w:rPr>
          <w:b/>
        </w:rPr>
        <w:t>Art. </w:t>
      </w:r>
      <w:r w:rsidRPr="00611320">
        <w:rPr>
          <w:b/>
        </w:rPr>
        <w:t>1926</w:t>
      </w:r>
      <w:r w:rsidRPr="00611320">
        <w:t xml:space="preserve"> </w:t>
      </w:r>
      <w:r w:rsidR="002E5E45">
        <w:t>- </w:t>
      </w:r>
      <w:r w:rsidRPr="00611320">
        <w:t>Hat eine vertragsfähige Person bei einer vertragsunfähigen etwas in Verwahrung gegeben, hat die Person, die die Inverwahrgebung vorgenommen hat, lediglich ein Klagerecht auf Herausgabe der in Verwahrung gegebenen Sache, solange diese sich in den Händen des Verwahrers befindet, oder ein Klagerecht auf Erstattung in Höhe des Vorteils, den der Verwahrer aus der Sache gezogen hat.</w:t>
      </w:r>
    </w:p>
    <w:p w14:paraId="238CB3C7" w14:textId="77777777" w:rsidR="00C25934" w:rsidRPr="00611320" w:rsidRDefault="00C25934" w:rsidP="00C25934">
      <w:pPr>
        <w:jc w:val="both"/>
      </w:pPr>
    </w:p>
    <w:p w14:paraId="67D9AAAA" w14:textId="77777777" w:rsidR="00C25934" w:rsidRPr="00611320" w:rsidRDefault="00C25934" w:rsidP="00C25934">
      <w:pPr>
        <w:jc w:val="both"/>
      </w:pPr>
    </w:p>
    <w:p w14:paraId="24751FA4" w14:textId="26172FB6" w:rsidR="00C25934" w:rsidRPr="00611320" w:rsidRDefault="00C25934" w:rsidP="00C25934">
      <w:pPr>
        <w:jc w:val="center"/>
      </w:pPr>
      <w:r w:rsidRPr="00611320">
        <w:rPr>
          <w:i/>
        </w:rPr>
        <w:t xml:space="preserve">Abschnitt </w:t>
      </w:r>
      <w:r w:rsidR="00241F3D">
        <w:rPr>
          <w:i/>
        </w:rPr>
        <w:t>3</w:t>
      </w:r>
      <w:r w:rsidRPr="00611320">
        <w:t xml:space="preserve"> </w:t>
      </w:r>
      <w:r w:rsidR="002E5E45">
        <w:t>- </w:t>
      </w:r>
      <w:r w:rsidRPr="00611320">
        <w:t>Verpflichtungen des Verwahrers</w:t>
      </w:r>
    </w:p>
    <w:p w14:paraId="3C4B8EED" w14:textId="77777777" w:rsidR="00C25934" w:rsidRPr="00611320" w:rsidRDefault="00C25934" w:rsidP="00C25934">
      <w:pPr>
        <w:jc w:val="both"/>
      </w:pPr>
    </w:p>
    <w:p w14:paraId="39B6E45A" w14:textId="77777777" w:rsidR="00C25934" w:rsidRPr="00611320" w:rsidRDefault="00C25934" w:rsidP="00C25934">
      <w:pPr>
        <w:jc w:val="both"/>
      </w:pPr>
    </w:p>
    <w:p w14:paraId="38632AC3" w14:textId="0096DD19" w:rsidR="00C25934" w:rsidRPr="00611320" w:rsidRDefault="00C25934" w:rsidP="00C25934">
      <w:pPr>
        <w:jc w:val="both"/>
      </w:pPr>
      <w:r w:rsidRPr="00611320">
        <w:tab/>
      </w:r>
      <w:r w:rsidR="00B8480F">
        <w:rPr>
          <w:b/>
        </w:rPr>
        <w:t>Art. </w:t>
      </w:r>
      <w:r w:rsidRPr="00611320">
        <w:rPr>
          <w:b/>
        </w:rPr>
        <w:t>1927</w:t>
      </w:r>
      <w:r w:rsidRPr="00611320">
        <w:t xml:space="preserve"> </w:t>
      </w:r>
      <w:r w:rsidR="002E5E45">
        <w:t>- </w:t>
      </w:r>
      <w:r w:rsidRPr="00611320">
        <w:t>Der Verwahrer muss auf die Verwahrung der ihm in Verwahrung gegebenen Sache die gleiche Sorgfalt anwenden wie auf die Verwahrung der Sachen, die ihm gehören.</w:t>
      </w:r>
    </w:p>
    <w:p w14:paraId="4F6C3B0E" w14:textId="77777777" w:rsidR="00C25934" w:rsidRPr="00611320" w:rsidRDefault="00C25934" w:rsidP="00C25934">
      <w:pPr>
        <w:jc w:val="both"/>
      </w:pPr>
    </w:p>
    <w:p w14:paraId="0622551E" w14:textId="77777777" w:rsidR="00C25934" w:rsidRPr="00611320" w:rsidRDefault="00C25934" w:rsidP="00C25934">
      <w:pPr>
        <w:jc w:val="both"/>
      </w:pPr>
    </w:p>
    <w:p w14:paraId="6E2808E2" w14:textId="1CEBDFE2" w:rsidR="00C25934" w:rsidRPr="00611320" w:rsidRDefault="00C25934" w:rsidP="00C25934">
      <w:pPr>
        <w:jc w:val="both"/>
      </w:pPr>
      <w:r w:rsidRPr="00611320">
        <w:tab/>
      </w:r>
      <w:r w:rsidR="00B8480F">
        <w:rPr>
          <w:b/>
        </w:rPr>
        <w:t>Art. </w:t>
      </w:r>
      <w:r w:rsidRPr="00611320">
        <w:rPr>
          <w:b/>
        </w:rPr>
        <w:t>1928</w:t>
      </w:r>
      <w:r w:rsidRPr="00611320">
        <w:t xml:space="preserve"> </w:t>
      </w:r>
      <w:r w:rsidR="002E5E45">
        <w:t>- </w:t>
      </w:r>
      <w:r w:rsidRPr="00611320">
        <w:t>Die Bestimmung des vorhergehenden Artikels muss strenger angewandt werden:</w:t>
      </w:r>
    </w:p>
    <w:p w14:paraId="10E9ADA8" w14:textId="77777777" w:rsidR="00C25934" w:rsidRPr="00611320" w:rsidRDefault="00C25934" w:rsidP="00C25934">
      <w:pPr>
        <w:jc w:val="both"/>
      </w:pPr>
    </w:p>
    <w:p w14:paraId="6FB7BAB4" w14:textId="77777777" w:rsidR="00C25934" w:rsidRPr="00611320" w:rsidRDefault="00C25934" w:rsidP="00C25934">
      <w:pPr>
        <w:jc w:val="both"/>
      </w:pPr>
      <w:r w:rsidRPr="00611320">
        <w:tab/>
        <w:t>1. wenn der Verwahrer sich selbst angeboten hat, um die Sache in Verwahrung zu nehmen,</w:t>
      </w:r>
    </w:p>
    <w:p w14:paraId="76827FD4" w14:textId="77777777" w:rsidR="00C25934" w:rsidRPr="00611320" w:rsidRDefault="00C25934" w:rsidP="00C25934">
      <w:pPr>
        <w:jc w:val="both"/>
      </w:pPr>
    </w:p>
    <w:p w14:paraId="076ECC59" w14:textId="77777777" w:rsidR="00C25934" w:rsidRPr="00611320" w:rsidRDefault="00C25934" w:rsidP="00C25934">
      <w:pPr>
        <w:jc w:val="both"/>
      </w:pPr>
      <w:r w:rsidRPr="00611320">
        <w:tab/>
        <w:t>2. wenn er sich für die Verwahrung der in Verwahrung gegebenen Sache eine Vergütung ausbedungen hat,</w:t>
      </w:r>
    </w:p>
    <w:p w14:paraId="40A22E33" w14:textId="77777777" w:rsidR="00C25934" w:rsidRPr="00611320" w:rsidRDefault="00C25934" w:rsidP="00C25934">
      <w:pPr>
        <w:jc w:val="both"/>
      </w:pPr>
    </w:p>
    <w:p w14:paraId="28D33963" w14:textId="77777777" w:rsidR="00C25934" w:rsidRPr="00611320" w:rsidRDefault="00C25934" w:rsidP="00C25934">
      <w:pPr>
        <w:jc w:val="both"/>
      </w:pPr>
      <w:r w:rsidRPr="00611320">
        <w:tab/>
        <w:t>3. wenn die Inverwahrgebung ausschließlich im Interesse des Verwahrers erfolgt ist,</w:t>
      </w:r>
    </w:p>
    <w:p w14:paraId="4A4D6328" w14:textId="77777777" w:rsidR="00C25934" w:rsidRPr="00611320" w:rsidRDefault="00C25934" w:rsidP="00C25934">
      <w:pPr>
        <w:jc w:val="both"/>
      </w:pPr>
    </w:p>
    <w:p w14:paraId="15E1C75B" w14:textId="77777777" w:rsidR="00C25934" w:rsidRPr="00611320" w:rsidRDefault="00C25934" w:rsidP="00C25934">
      <w:pPr>
        <w:jc w:val="both"/>
      </w:pPr>
      <w:r w:rsidRPr="00611320">
        <w:tab/>
        <w:t>4. wenn ausdrücklich vereinbart worden ist, dass der Verwahrer für jegliche Art des Verschuldens haftbar sein soll.</w:t>
      </w:r>
    </w:p>
    <w:p w14:paraId="11A9AF06" w14:textId="77777777" w:rsidR="00C25934" w:rsidRPr="00611320" w:rsidRDefault="00C25934" w:rsidP="00C25934">
      <w:pPr>
        <w:jc w:val="both"/>
      </w:pPr>
    </w:p>
    <w:p w14:paraId="35AC3F2A" w14:textId="77777777" w:rsidR="00C25934" w:rsidRPr="00611320" w:rsidRDefault="00C25934" w:rsidP="00C25934">
      <w:pPr>
        <w:jc w:val="both"/>
      </w:pPr>
    </w:p>
    <w:p w14:paraId="2BFFFAC3" w14:textId="1EA520B9" w:rsidR="00C25934" w:rsidRPr="00611320" w:rsidRDefault="00C25934" w:rsidP="00C25934">
      <w:pPr>
        <w:jc w:val="both"/>
      </w:pPr>
      <w:r w:rsidRPr="00611320">
        <w:tab/>
      </w:r>
      <w:r w:rsidR="00B8480F">
        <w:rPr>
          <w:b/>
        </w:rPr>
        <w:t>Art. </w:t>
      </w:r>
      <w:r w:rsidRPr="00611320">
        <w:rPr>
          <w:b/>
        </w:rPr>
        <w:t>1929</w:t>
      </w:r>
      <w:r w:rsidRPr="00611320">
        <w:t xml:space="preserve"> </w:t>
      </w:r>
      <w:r w:rsidR="002E5E45">
        <w:t>- </w:t>
      </w:r>
      <w:r w:rsidRPr="00611320">
        <w:t>Der Verwahrer ist auf keinen Fall haftbar für Fälle höherer Gewalt, es sei denn, er ist in Verzug gesetzt worden, die in Verwahrung gegebene Sache zurückzugeben.</w:t>
      </w:r>
    </w:p>
    <w:p w14:paraId="1643CFC7" w14:textId="77777777" w:rsidR="00C25934" w:rsidRPr="00611320" w:rsidRDefault="00C25934" w:rsidP="00C25934">
      <w:pPr>
        <w:jc w:val="both"/>
      </w:pPr>
    </w:p>
    <w:p w14:paraId="4286BCF7" w14:textId="77777777" w:rsidR="00C25934" w:rsidRPr="00611320" w:rsidRDefault="00C25934" w:rsidP="00C25934">
      <w:pPr>
        <w:jc w:val="both"/>
      </w:pPr>
    </w:p>
    <w:p w14:paraId="460C27FF" w14:textId="555A56BF" w:rsidR="00C25934" w:rsidRPr="00611320" w:rsidRDefault="00C25934" w:rsidP="00C25934">
      <w:pPr>
        <w:jc w:val="both"/>
      </w:pPr>
      <w:r w:rsidRPr="00611320">
        <w:tab/>
      </w:r>
      <w:r w:rsidR="00B8480F">
        <w:rPr>
          <w:b/>
        </w:rPr>
        <w:t>Art. </w:t>
      </w:r>
      <w:r w:rsidRPr="00611320">
        <w:rPr>
          <w:b/>
        </w:rPr>
        <w:t>1930</w:t>
      </w:r>
      <w:r w:rsidRPr="00611320">
        <w:t xml:space="preserve"> </w:t>
      </w:r>
      <w:r w:rsidR="002E5E45">
        <w:t>- </w:t>
      </w:r>
      <w:r w:rsidRPr="00611320">
        <w:t>Er darf die in Verwahrung gegebene Sache ohne die ausdrückliche oder vermutliche Erlaubnis des Verwahrgebers nicht gebrauchen.</w:t>
      </w:r>
    </w:p>
    <w:p w14:paraId="5B673A6D" w14:textId="77777777" w:rsidR="00C25934" w:rsidRPr="00611320" w:rsidRDefault="00C25934" w:rsidP="00C25934">
      <w:pPr>
        <w:jc w:val="both"/>
      </w:pPr>
    </w:p>
    <w:p w14:paraId="22394ACE" w14:textId="77777777" w:rsidR="00C25934" w:rsidRPr="00611320" w:rsidRDefault="00C25934" w:rsidP="00C25934">
      <w:pPr>
        <w:jc w:val="both"/>
      </w:pPr>
    </w:p>
    <w:p w14:paraId="0AF78732" w14:textId="0495AF0F" w:rsidR="00C25934" w:rsidRPr="00611320" w:rsidRDefault="00C25934" w:rsidP="00C25934">
      <w:pPr>
        <w:jc w:val="both"/>
      </w:pPr>
      <w:r w:rsidRPr="00611320">
        <w:tab/>
      </w:r>
      <w:r w:rsidR="00B8480F">
        <w:rPr>
          <w:b/>
        </w:rPr>
        <w:t>Art. </w:t>
      </w:r>
      <w:r w:rsidRPr="00611320">
        <w:rPr>
          <w:b/>
        </w:rPr>
        <w:t>1931</w:t>
      </w:r>
      <w:r w:rsidRPr="00611320">
        <w:t xml:space="preserve"> </w:t>
      </w:r>
      <w:r w:rsidR="002E5E45">
        <w:t>- </w:t>
      </w:r>
      <w:r w:rsidRPr="00611320">
        <w:t>Er darf nicht versuchen, herauszufinden, was es für Sachen sind, die bei ihm in Verwahrung gegeben wurden, wenn sie ihm in einer verschlossenen Kiste oder in einem versiegelten Umschlag anvertraut worden sind.</w:t>
      </w:r>
    </w:p>
    <w:p w14:paraId="550A5225" w14:textId="77777777" w:rsidR="00C25934" w:rsidRPr="00611320" w:rsidRDefault="00C25934" w:rsidP="00C25934">
      <w:pPr>
        <w:jc w:val="both"/>
      </w:pPr>
    </w:p>
    <w:p w14:paraId="07FE2C23" w14:textId="77777777" w:rsidR="00C25934" w:rsidRPr="00611320" w:rsidRDefault="00C25934" w:rsidP="00C25934">
      <w:pPr>
        <w:jc w:val="both"/>
      </w:pPr>
    </w:p>
    <w:p w14:paraId="3CEFF443" w14:textId="557738EE" w:rsidR="00C25934" w:rsidRPr="00611320" w:rsidRDefault="00C25934" w:rsidP="00C25934">
      <w:pPr>
        <w:jc w:val="both"/>
      </w:pPr>
      <w:r w:rsidRPr="00611320">
        <w:tab/>
      </w:r>
      <w:r w:rsidR="00B8480F">
        <w:rPr>
          <w:b/>
        </w:rPr>
        <w:t>Art. </w:t>
      </w:r>
      <w:r w:rsidRPr="00611320">
        <w:rPr>
          <w:b/>
        </w:rPr>
        <w:t>1932</w:t>
      </w:r>
      <w:r w:rsidRPr="00611320">
        <w:t xml:space="preserve"> </w:t>
      </w:r>
      <w:r w:rsidR="002E5E45">
        <w:t>- </w:t>
      </w:r>
      <w:r w:rsidRPr="00611320">
        <w:t>Der Verwahrer muss genau dieselbe Sache zurückgeben, die er erhalten hat.</w:t>
      </w:r>
    </w:p>
    <w:p w14:paraId="5C7A74FF" w14:textId="77777777" w:rsidR="00C25934" w:rsidRPr="00611320" w:rsidRDefault="00C25934" w:rsidP="00C25934">
      <w:pPr>
        <w:jc w:val="both"/>
      </w:pPr>
    </w:p>
    <w:p w14:paraId="60E73F7D" w14:textId="77777777" w:rsidR="00C25934" w:rsidRPr="00611320" w:rsidRDefault="00C25934" w:rsidP="00C25934">
      <w:pPr>
        <w:jc w:val="both"/>
      </w:pPr>
      <w:r w:rsidRPr="00611320">
        <w:tab/>
        <w:t>So muss Geld in Münzform, das in Verwahrung gegeben wird, in denselben Münzen zurückgegeben werden, in denen die Inverwahrgebung erfolgt ist, auch wenn der Wert derselben gestiegen oder gefallen sein sollte.</w:t>
      </w:r>
    </w:p>
    <w:p w14:paraId="227B8AFC" w14:textId="77777777" w:rsidR="00C25934" w:rsidRPr="00611320" w:rsidRDefault="00C25934" w:rsidP="00C25934">
      <w:pPr>
        <w:jc w:val="both"/>
      </w:pPr>
    </w:p>
    <w:p w14:paraId="788FA096" w14:textId="77777777" w:rsidR="00C25934" w:rsidRPr="00611320" w:rsidRDefault="00C25934" w:rsidP="00C25934">
      <w:pPr>
        <w:jc w:val="both"/>
      </w:pPr>
    </w:p>
    <w:p w14:paraId="39109FCA" w14:textId="191D66CC" w:rsidR="00C25934" w:rsidRPr="00611320" w:rsidRDefault="00C25934" w:rsidP="00C25934">
      <w:pPr>
        <w:jc w:val="both"/>
      </w:pPr>
      <w:r w:rsidRPr="00611320">
        <w:tab/>
      </w:r>
      <w:r w:rsidR="00B8480F">
        <w:rPr>
          <w:b/>
        </w:rPr>
        <w:t>Art. </w:t>
      </w:r>
      <w:r w:rsidRPr="00611320">
        <w:rPr>
          <w:b/>
        </w:rPr>
        <w:t>1933</w:t>
      </w:r>
      <w:r w:rsidRPr="00611320">
        <w:t xml:space="preserve"> </w:t>
      </w:r>
      <w:r w:rsidR="002E5E45">
        <w:t>- </w:t>
      </w:r>
      <w:r w:rsidRPr="00611320">
        <w:t>Der Verwahrer muss die ihm in Verwahrung gegebene Sache lediglich in dem Zustand zurückgeben, in dem sie sich zum Zeitpunkt der Rückgabe befindet. Beschädigungen, die nicht durch sein Verschulden eingetreten sind, gehen zu Lasten des Verwahrgebers.</w:t>
      </w:r>
    </w:p>
    <w:p w14:paraId="4DCEE79E" w14:textId="77777777" w:rsidR="00C25934" w:rsidRPr="00611320" w:rsidRDefault="00C25934" w:rsidP="00C25934">
      <w:pPr>
        <w:jc w:val="both"/>
      </w:pPr>
    </w:p>
    <w:p w14:paraId="15986D12" w14:textId="77777777" w:rsidR="00C25934" w:rsidRPr="00611320" w:rsidRDefault="00C25934" w:rsidP="00C25934">
      <w:pPr>
        <w:jc w:val="both"/>
      </w:pPr>
    </w:p>
    <w:p w14:paraId="139D08C2" w14:textId="7087449B" w:rsidR="00C25934" w:rsidRPr="00611320" w:rsidRDefault="00C25934" w:rsidP="00C25934">
      <w:pPr>
        <w:jc w:val="both"/>
      </w:pPr>
      <w:r w:rsidRPr="00611320">
        <w:tab/>
      </w:r>
      <w:r w:rsidR="00B8480F">
        <w:rPr>
          <w:b/>
        </w:rPr>
        <w:t>Art. </w:t>
      </w:r>
      <w:r w:rsidRPr="00611320">
        <w:rPr>
          <w:b/>
        </w:rPr>
        <w:t>1934</w:t>
      </w:r>
      <w:r w:rsidRPr="00611320">
        <w:t xml:space="preserve"> </w:t>
      </w:r>
      <w:r w:rsidR="002E5E45">
        <w:t>- </w:t>
      </w:r>
      <w:r w:rsidRPr="00611320">
        <w:t>Der Verwahrer, dem die Sache durch höhere Gewalt abhanden gekommen ist und der einen Preis oder etwas anderes dafür erhalten hat, muss das so Erhaltene zurückgeben.</w:t>
      </w:r>
    </w:p>
    <w:p w14:paraId="0A65BD51" w14:textId="77777777" w:rsidR="00C25934" w:rsidRPr="00611320" w:rsidRDefault="00C25934" w:rsidP="00C25934">
      <w:pPr>
        <w:jc w:val="both"/>
      </w:pPr>
    </w:p>
    <w:p w14:paraId="7C1C80CC" w14:textId="77777777" w:rsidR="00C25934" w:rsidRPr="00611320" w:rsidRDefault="00C25934" w:rsidP="00C25934">
      <w:pPr>
        <w:jc w:val="both"/>
      </w:pPr>
    </w:p>
    <w:p w14:paraId="6C861109" w14:textId="475FD69A" w:rsidR="00C25934" w:rsidRPr="00611320" w:rsidRDefault="00C25934" w:rsidP="00C25934">
      <w:pPr>
        <w:jc w:val="both"/>
      </w:pPr>
      <w:r w:rsidRPr="00611320">
        <w:tab/>
      </w:r>
      <w:r w:rsidR="00B8480F">
        <w:rPr>
          <w:b/>
        </w:rPr>
        <w:t>Art. </w:t>
      </w:r>
      <w:r w:rsidRPr="00611320">
        <w:rPr>
          <w:b/>
        </w:rPr>
        <w:t>1935</w:t>
      </w:r>
      <w:r w:rsidRPr="00611320">
        <w:t xml:space="preserve"> </w:t>
      </w:r>
      <w:r w:rsidR="002E5E45">
        <w:t>- </w:t>
      </w:r>
      <w:r w:rsidRPr="00611320">
        <w:t>Der Erbe des Verwahrers, der die Sache, von der er nicht wusste, dass sie in Verwahrung gegeben war, gutgläubig verkauft hat, ist nur verpflichtet, den Preis, den er erhalten hat, zurückzugeben, oder, wenn er den Preis noch nicht erhalten hat, seine Klage gegen den Käufer abzutreten.</w:t>
      </w:r>
    </w:p>
    <w:p w14:paraId="6E487B15" w14:textId="404CFF15" w:rsidR="00C25934" w:rsidRPr="00611320" w:rsidRDefault="00C25934" w:rsidP="00C25934">
      <w:pPr>
        <w:jc w:val="both"/>
      </w:pPr>
      <w:r w:rsidRPr="00611320">
        <w:br w:type="page"/>
      </w:r>
      <w:r w:rsidRPr="00611320">
        <w:tab/>
      </w:r>
      <w:r w:rsidR="00B8480F">
        <w:rPr>
          <w:b/>
        </w:rPr>
        <w:t>Art. </w:t>
      </w:r>
      <w:r w:rsidRPr="00611320">
        <w:rPr>
          <w:b/>
        </w:rPr>
        <w:t>1936</w:t>
      </w:r>
      <w:r w:rsidRPr="00611320">
        <w:t xml:space="preserve"> </w:t>
      </w:r>
      <w:r w:rsidR="002E5E45">
        <w:t>- </w:t>
      </w:r>
      <w:r w:rsidRPr="00611320">
        <w:t>Hat die in Verwahrung gegebene Sache Früchte gebracht, die der Verwahrer bezogen hat, ist dieser verpflichtet, diese zu erstatten. Er hat von dem ihm in Verwahrung gegebenen Geld keine Zinsen zu zahlen, außer von dem Tag an, wo er in Verzug gesetzt worden ist, es zu erstatten.</w:t>
      </w:r>
    </w:p>
    <w:p w14:paraId="6DA6B55C" w14:textId="77777777" w:rsidR="00C25934" w:rsidRPr="00611320" w:rsidRDefault="00C25934" w:rsidP="00C25934">
      <w:pPr>
        <w:jc w:val="both"/>
      </w:pPr>
    </w:p>
    <w:p w14:paraId="2F887772" w14:textId="77777777" w:rsidR="00C25934" w:rsidRPr="00611320" w:rsidRDefault="00C25934" w:rsidP="00C25934">
      <w:pPr>
        <w:jc w:val="both"/>
      </w:pPr>
    </w:p>
    <w:p w14:paraId="215B0EFB" w14:textId="642F5665" w:rsidR="00C25934" w:rsidRPr="00611320" w:rsidRDefault="00C25934" w:rsidP="00C25934">
      <w:pPr>
        <w:jc w:val="both"/>
      </w:pPr>
      <w:r w:rsidRPr="00611320">
        <w:tab/>
      </w:r>
      <w:r w:rsidR="00B8480F">
        <w:rPr>
          <w:b/>
        </w:rPr>
        <w:t>Art. </w:t>
      </w:r>
      <w:r w:rsidRPr="00611320">
        <w:rPr>
          <w:b/>
        </w:rPr>
        <w:t>1937</w:t>
      </w:r>
      <w:r w:rsidRPr="00611320">
        <w:t xml:space="preserve"> </w:t>
      </w:r>
      <w:r w:rsidR="002E5E45">
        <w:t>- </w:t>
      </w:r>
      <w:r w:rsidRPr="00611320">
        <w:t>Der Verwahrer darf die ihm in Verwahrung gegebene Sache nur demjenigen zurückgeben, der sie ihm anvertraut hat, oder demjenigen, in dessen Namen die Inverwahrgebung erfolgt ist, oder demjenigen, der angewiesen worden ist, sie zurückzuerhalten.</w:t>
      </w:r>
    </w:p>
    <w:p w14:paraId="3D5A805C" w14:textId="77777777" w:rsidR="00C25934" w:rsidRPr="00611320" w:rsidRDefault="00C25934" w:rsidP="00C25934">
      <w:pPr>
        <w:jc w:val="both"/>
      </w:pPr>
    </w:p>
    <w:p w14:paraId="53FB26B5" w14:textId="77777777" w:rsidR="00C25934" w:rsidRPr="00611320" w:rsidRDefault="00C25934" w:rsidP="00C25934">
      <w:pPr>
        <w:jc w:val="both"/>
      </w:pPr>
    </w:p>
    <w:p w14:paraId="6508CD10" w14:textId="648F8038" w:rsidR="00C25934" w:rsidRPr="00611320" w:rsidRDefault="00C25934" w:rsidP="00C25934">
      <w:pPr>
        <w:jc w:val="both"/>
      </w:pPr>
      <w:r w:rsidRPr="00611320">
        <w:tab/>
      </w:r>
      <w:r w:rsidR="00B8480F">
        <w:rPr>
          <w:b/>
        </w:rPr>
        <w:t>Art. </w:t>
      </w:r>
      <w:r w:rsidRPr="00611320">
        <w:rPr>
          <w:b/>
        </w:rPr>
        <w:t>1938</w:t>
      </w:r>
      <w:r w:rsidRPr="00611320">
        <w:t xml:space="preserve"> </w:t>
      </w:r>
      <w:r w:rsidR="002E5E45">
        <w:t>- </w:t>
      </w:r>
      <w:r w:rsidRPr="00611320">
        <w:t>Der Verwahrer kann von demjenigen, der ihm die Sache in Verwahrung gegeben hat, nicht den Beweis fordern, dass er Eigentümer dieser Sache ist.</w:t>
      </w:r>
    </w:p>
    <w:p w14:paraId="1DAFBA74" w14:textId="77777777" w:rsidR="00C25934" w:rsidRPr="00611320" w:rsidRDefault="00C25934" w:rsidP="00C25934">
      <w:pPr>
        <w:jc w:val="both"/>
      </w:pPr>
    </w:p>
    <w:p w14:paraId="7990AD3C" w14:textId="77777777" w:rsidR="00C25934" w:rsidRPr="00611320" w:rsidRDefault="00C25934" w:rsidP="00C25934">
      <w:pPr>
        <w:jc w:val="both"/>
      </w:pPr>
      <w:r w:rsidRPr="00611320">
        <w:tab/>
        <w:t>Wenn er jedoch herausfindet, dass die Sache gestohlen worden ist und wer der wahre Eigentümer ist, muss er diesem melden, dass die Sache bei ihm in Verwahrung gegeben worden ist, und ihn auffordern, sie innerhalb einer bestimmten und ausreichenden Frist zurückzufordern. Wenn derjenige, dem die Meldung gemacht wurde, es versäumt, die in Verwahrung gegebene Sache zurückzufordern, wird der Verwahrer durch die Übergabe der Sache an den, von dem er sie erhalten hat, rechtsgültig entlastet.</w:t>
      </w:r>
    </w:p>
    <w:p w14:paraId="3E52C05F" w14:textId="77777777" w:rsidR="00C25934" w:rsidRPr="00611320" w:rsidRDefault="00C25934" w:rsidP="00C25934">
      <w:pPr>
        <w:jc w:val="both"/>
      </w:pPr>
    </w:p>
    <w:p w14:paraId="07AAD3CF" w14:textId="77777777" w:rsidR="00C25934" w:rsidRPr="00611320" w:rsidRDefault="00C25934" w:rsidP="00C25934">
      <w:pPr>
        <w:jc w:val="both"/>
      </w:pPr>
    </w:p>
    <w:p w14:paraId="3F8C50C4" w14:textId="014FEA0D" w:rsidR="00C25934" w:rsidRPr="00611320" w:rsidRDefault="00C25934" w:rsidP="00C25934">
      <w:pPr>
        <w:jc w:val="both"/>
      </w:pPr>
      <w:r w:rsidRPr="00611320">
        <w:tab/>
      </w:r>
      <w:r w:rsidR="00B8480F">
        <w:rPr>
          <w:b/>
        </w:rPr>
        <w:t>Art. </w:t>
      </w:r>
      <w:r w:rsidRPr="00611320">
        <w:rPr>
          <w:b/>
        </w:rPr>
        <w:t>1939</w:t>
      </w:r>
      <w:r w:rsidRPr="00611320">
        <w:t xml:space="preserve"> </w:t>
      </w:r>
      <w:r w:rsidR="002E5E45">
        <w:t>- </w:t>
      </w:r>
      <w:r w:rsidRPr="00611320">
        <w:t>Im Falle des […] Todes des Verwahrgebers kann die in Verwahrung gegebene Sache nur an seinen Erben zurückgegeben werden.</w:t>
      </w:r>
    </w:p>
    <w:p w14:paraId="05033B42" w14:textId="77777777" w:rsidR="00C25934" w:rsidRPr="00611320" w:rsidRDefault="00C25934" w:rsidP="00C25934">
      <w:pPr>
        <w:jc w:val="both"/>
      </w:pPr>
    </w:p>
    <w:p w14:paraId="68051476" w14:textId="77777777" w:rsidR="00C25934" w:rsidRPr="00611320" w:rsidRDefault="00C25934" w:rsidP="00C25934">
      <w:pPr>
        <w:jc w:val="both"/>
      </w:pPr>
      <w:r w:rsidRPr="00611320">
        <w:tab/>
        <w:t>Gibt es mehrere Erben, muss sie einem jeden anteilmäßig zurückgegeben werden.</w:t>
      </w:r>
    </w:p>
    <w:p w14:paraId="25EEE9A1" w14:textId="77777777" w:rsidR="00C25934" w:rsidRPr="00611320" w:rsidRDefault="00C25934" w:rsidP="00C25934">
      <w:pPr>
        <w:jc w:val="both"/>
      </w:pPr>
    </w:p>
    <w:p w14:paraId="59859B81" w14:textId="77777777" w:rsidR="00C25934" w:rsidRPr="00611320" w:rsidRDefault="00C25934" w:rsidP="00C25934">
      <w:pPr>
        <w:jc w:val="both"/>
      </w:pPr>
      <w:r w:rsidRPr="00611320">
        <w:tab/>
        <w:t>Ist die in Verwahrung gegebene Sache unteilbar, müssen die Erben sich untereinander über die Entgegennahme einigen.</w:t>
      </w:r>
    </w:p>
    <w:p w14:paraId="75AB91C8" w14:textId="77777777" w:rsidR="00C25934" w:rsidRPr="00611320" w:rsidRDefault="00C25934" w:rsidP="00C25934">
      <w:pPr>
        <w:jc w:val="both"/>
      </w:pPr>
    </w:p>
    <w:p w14:paraId="52049167" w14:textId="6717B72F" w:rsidR="00C25934" w:rsidRPr="00611320" w:rsidRDefault="00C25934" w:rsidP="00C25934">
      <w:pPr>
        <w:jc w:val="both"/>
      </w:pPr>
      <w:r w:rsidRPr="00611320">
        <w:rPr>
          <w:i/>
        </w:rPr>
        <w:t>[</w:t>
      </w:r>
      <w:r w:rsidR="00B8480F">
        <w:rPr>
          <w:i/>
        </w:rPr>
        <w:t>Art. </w:t>
      </w:r>
      <w:r w:rsidRPr="00611320">
        <w:rPr>
          <w:i/>
        </w:rPr>
        <w:t xml:space="preserve">1939 </w:t>
      </w:r>
      <w:r w:rsidR="00B8480F">
        <w:rPr>
          <w:i/>
        </w:rPr>
        <w:t>Abs. </w:t>
      </w:r>
      <w:r w:rsidRPr="00611320">
        <w:rPr>
          <w:i/>
        </w:rPr>
        <w:t xml:space="preserve">1 abgeändert durch </w:t>
      </w:r>
      <w:r w:rsidR="00B8480F">
        <w:rPr>
          <w:i/>
        </w:rPr>
        <w:t>Art. </w:t>
      </w:r>
      <w:r w:rsidRPr="00611320">
        <w:rPr>
          <w:i/>
        </w:rPr>
        <w:t xml:space="preserve">28 </w:t>
      </w:r>
      <w:r w:rsidR="00B8480F">
        <w:rPr>
          <w:i/>
        </w:rPr>
        <w:t>Nr. </w:t>
      </w:r>
      <w:r w:rsidRPr="00611320">
        <w:rPr>
          <w:i/>
        </w:rPr>
        <w:t>25 des G. vom 15. Dezember 1949 (B.S. vom 1.-3. Januar 1950)]</w:t>
      </w:r>
    </w:p>
    <w:p w14:paraId="144AFE0D" w14:textId="77777777" w:rsidR="00C25934" w:rsidRPr="00611320" w:rsidRDefault="00C25934" w:rsidP="00C25934">
      <w:pPr>
        <w:jc w:val="both"/>
      </w:pPr>
    </w:p>
    <w:p w14:paraId="1C010633" w14:textId="77777777" w:rsidR="00C25934" w:rsidRPr="00611320" w:rsidRDefault="00C25934" w:rsidP="00C25934">
      <w:pPr>
        <w:jc w:val="both"/>
      </w:pPr>
    </w:p>
    <w:p w14:paraId="6E57A552" w14:textId="3683611F" w:rsidR="00C25934" w:rsidRPr="00611320" w:rsidRDefault="00C25934" w:rsidP="00C25934">
      <w:pPr>
        <w:jc w:val="both"/>
      </w:pPr>
      <w:r w:rsidRPr="00611320">
        <w:tab/>
      </w:r>
      <w:r w:rsidR="00B8480F">
        <w:rPr>
          <w:b/>
        </w:rPr>
        <w:t>Art. </w:t>
      </w:r>
      <w:r w:rsidRPr="00611320">
        <w:rPr>
          <w:b/>
        </w:rPr>
        <w:t>1940</w:t>
      </w:r>
      <w:r w:rsidRPr="00611320">
        <w:t xml:space="preserve"> </w:t>
      </w:r>
      <w:r w:rsidR="002E5E45">
        <w:t>- </w:t>
      </w:r>
      <w:r w:rsidRPr="00611320">
        <w:t>[Hat der Verwahrgeber seinen Stand geändert, zum Beispiel wenn gegen den volljährigen Verwahrgeber eine Entmündigung ausgesprochen worden ist, kann in diesem und in jedem anderen gleichartigen Fall die in Verwahrung gegebene Sache nur demjenigen zurückgegeben werden, der die Rechte und Güter des Verwahrgebers verwaltet.]</w:t>
      </w:r>
    </w:p>
    <w:p w14:paraId="336E2FFA" w14:textId="77777777" w:rsidR="00C25934" w:rsidRPr="00611320" w:rsidRDefault="00C25934" w:rsidP="00C25934">
      <w:pPr>
        <w:jc w:val="both"/>
      </w:pPr>
    </w:p>
    <w:p w14:paraId="253366F5" w14:textId="232A66E0" w:rsidR="00C25934" w:rsidRPr="00611320" w:rsidRDefault="00C25934" w:rsidP="00C25934">
      <w:pPr>
        <w:jc w:val="both"/>
      </w:pPr>
      <w:r w:rsidRPr="00611320">
        <w:rPr>
          <w:i/>
        </w:rPr>
        <w:t>[</w:t>
      </w:r>
      <w:r w:rsidR="00B8480F">
        <w:rPr>
          <w:i/>
        </w:rPr>
        <w:t>Art. </w:t>
      </w:r>
      <w:r w:rsidRPr="00611320">
        <w:rPr>
          <w:i/>
        </w:rPr>
        <w:t xml:space="preserve">1940 ersetzt durch </w:t>
      </w:r>
      <w:r w:rsidR="00B8480F">
        <w:rPr>
          <w:i/>
        </w:rPr>
        <w:t>Art. </w:t>
      </w:r>
      <w:r w:rsidRPr="00611320">
        <w:rPr>
          <w:i/>
        </w:rPr>
        <w:t xml:space="preserve">19 des G. vom 13. Februar 2003 </w:t>
      </w:r>
      <w:r w:rsidR="00126345" w:rsidRPr="00611320">
        <w:rPr>
          <w:i/>
        </w:rPr>
        <w:t xml:space="preserve">(II) </w:t>
      </w:r>
      <w:r w:rsidRPr="00611320">
        <w:rPr>
          <w:i/>
        </w:rPr>
        <w:t>(B.S. vom 28. Februar 2003)]</w:t>
      </w:r>
    </w:p>
    <w:p w14:paraId="40019660" w14:textId="77777777" w:rsidR="007B14FB" w:rsidRPr="00611320" w:rsidRDefault="007B14FB" w:rsidP="00C25934">
      <w:pPr>
        <w:jc w:val="both"/>
      </w:pPr>
    </w:p>
    <w:p w14:paraId="17F2C4C2" w14:textId="77777777" w:rsidR="007B14FB" w:rsidRPr="00611320" w:rsidRDefault="007B14FB" w:rsidP="00C25934">
      <w:pPr>
        <w:jc w:val="both"/>
      </w:pPr>
    </w:p>
    <w:p w14:paraId="5772FED2" w14:textId="2FF971EF" w:rsidR="00C25934" w:rsidRPr="00611320" w:rsidRDefault="00C25934" w:rsidP="00C25934">
      <w:pPr>
        <w:jc w:val="both"/>
      </w:pPr>
      <w:r w:rsidRPr="00611320">
        <w:tab/>
      </w:r>
      <w:r w:rsidR="00B8480F">
        <w:rPr>
          <w:b/>
        </w:rPr>
        <w:t>Art. </w:t>
      </w:r>
      <w:r w:rsidRPr="00611320">
        <w:rPr>
          <w:b/>
        </w:rPr>
        <w:t>1941</w:t>
      </w:r>
      <w:r w:rsidRPr="00611320">
        <w:t xml:space="preserve"> </w:t>
      </w:r>
      <w:r w:rsidR="002E5E45">
        <w:t>- </w:t>
      </w:r>
      <w:r w:rsidRPr="00611320">
        <w:t>Ist die Sache von einem Vormund […] oder Verwalter in einer dieser Eigenschaften in Verwahrung gegeben worden und die Verwaltung derselben beendet, kann sie nur der Person, die dieser Vormund […] oder Verwalter vertrat, zurückgegeben werden.</w:t>
      </w:r>
    </w:p>
    <w:p w14:paraId="71A6AEE7" w14:textId="77777777" w:rsidR="00C25934" w:rsidRPr="00611320" w:rsidRDefault="00C25934" w:rsidP="00C25934">
      <w:pPr>
        <w:jc w:val="both"/>
      </w:pPr>
    </w:p>
    <w:p w14:paraId="2290D459" w14:textId="454F2E38" w:rsidR="00C25934" w:rsidRPr="00611320" w:rsidRDefault="00C25934" w:rsidP="00C25934">
      <w:pPr>
        <w:jc w:val="both"/>
      </w:pPr>
      <w:r w:rsidRPr="00611320">
        <w:rPr>
          <w:i/>
        </w:rPr>
        <w:t>[</w:t>
      </w:r>
      <w:r w:rsidR="00B8480F">
        <w:rPr>
          <w:i/>
        </w:rPr>
        <w:t>Art. </w:t>
      </w:r>
      <w:r w:rsidRPr="00611320">
        <w:rPr>
          <w:i/>
        </w:rPr>
        <w:t xml:space="preserve">1941 abgeändert durch </w:t>
      </w:r>
      <w:r w:rsidR="00B8480F">
        <w:rPr>
          <w:i/>
        </w:rPr>
        <w:t>Art. </w:t>
      </w:r>
      <w:r w:rsidRPr="00611320">
        <w:rPr>
          <w:i/>
        </w:rPr>
        <w:t>20 des G. vom 13. Februar 2003</w:t>
      </w:r>
      <w:r w:rsidR="00126345" w:rsidRPr="00611320">
        <w:rPr>
          <w:i/>
        </w:rPr>
        <w:t xml:space="preserve"> (II)</w:t>
      </w:r>
      <w:r w:rsidRPr="00611320">
        <w:rPr>
          <w:i/>
        </w:rPr>
        <w:t xml:space="preserve"> (B.S. vom 28. Februar 2003)]</w:t>
      </w:r>
    </w:p>
    <w:p w14:paraId="292F1AB2" w14:textId="77777777" w:rsidR="00C25934" w:rsidRPr="00611320" w:rsidRDefault="00C25934" w:rsidP="00C25934">
      <w:pPr>
        <w:jc w:val="both"/>
      </w:pPr>
    </w:p>
    <w:p w14:paraId="0F1FF9A1" w14:textId="77777777" w:rsidR="00C25934" w:rsidRPr="00611320" w:rsidRDefault="00C25934" w:rsidP="00C25934">
      <w:pPr>
        <w:jc w:val="both"/>
      </w:pPr>
    </w:p>
    <w:p w14:paraId="58B85C98" w14:textId="569ECEB5" w:rsidR="00C25934" w:rsidRPr="00611320" w:rsidRDefault="00C25934" w:rsidP="00C25934">
      <w:pPr>
        <w:jc w:val="both"/>
      </w:pPr>
      <w:r w:rsidRPr="00611320">
        <w:tab/>
      </w:r>
      <w:r w:rsidR="00B8480F">
        <w:rPr>
          <w:b/>
        </w:rPr>
        <w:t>Art. </w:t>
      </w:r>
      <w:r w:rsidRPr="00611320">
        <w:rPr>
          <w:b/>
        </w:rPr>
        <w:t>1942</w:t>
      </w:r>
      <w:r w:rsidRPr="00611320">
        <w:t xml:space="preserve"> </w:t>
      </w:r>
      <w:r w:rsidR="002E5E45">
        <w:t>- </w:t>
      </w:r>
      <w:r w:rsidRPr="00611320">
        <w:t>Ist im Verwahrungsvertrag der Ort bestimmt, an dem die Rückgabe erfolgen soll, ist der Verwahrer verpflichtet, die in Verwahrung gegebene Sache dorthin zu bringen. Gibt es Transportkosten, gehen sie zu Lasten des Verwahrgebers.</w:t>
      </w:r>
    </w:p>
    <w:p w14:paraId="33C51B85" w14:textId="77777777" w:rsidR="00C25934" w:rsidRPr="00611320" w:rsidRDefault="00C25934" w:rsidP="00C25934">
      <w:pPr>
        <w:jc w:val="both"/>
      </w:pPr>
    </w:p>
    <w:p w14:paraId="2BBD912A" w14:textId="77777777" w:rsidR="00C25934" w:rsidRPr="00611320" w:rsidRDefault="00C25934" w:rsidP="00C25934">
      <w:pPr>
        <w:jc w:val="both"/>
      </w:pPr>
    </w:p>
    <w:p w14:paraId="2276B58D" w14:textId="599B94F1" w:rsidR="00C25934" w:rsidRPr="00611320" w:rsidRDefault="00C25934" w:rsidP="00C25934">
      <w:pPr>
        <w:jc w:val="both"/>
      </w:pPr>
      <w:r w:rsidRPr="00611320">
        <w:tab/>
      </w:r>
      <w:r w:rsidR="00B8480F">
        <w:rPr>
          <w:b/>
        </w:rPr>
        <w:t>Art. </w:t>
      </w:r>
      <w:r w:rsidRPr="00611320">
        <w:rPr>
          <w:b/>
        </w:rPr>
        <w:t>1943</w:t>
      </w:r>
      <w:r w:rsidRPr="00611320">
        <w:t xml:space="preserve"> </w:t>
      </w:r>
      <w:r w:rsidR="002E5E45">
        <w:t>- </w:t>
      </w:r>
      <w:r w:rsidRPr="00611320">
        <w:t>Ist im Verwahrungsvertrag der Ort der Rückgabe nicht bestimmt, muss diese am selben Ort erfolgen, an dem die Inverwahrgebung stattgefunden hat.</w:t>
      </w:r>
    </w:p>
    <w:p w14:paraId="3F1FAC07" w14:textId="77777777" w:rsidR="00C25934" w:rsidRPr="00611320" w:rsidRDefault="00C25934" w:rsidP="00C25934">
      <w:pPr>
        <w:jc w:val="both"/>
      </w:pPr>
    </w:p>
    <w:p w14:paraId="3D175F29" w14:textId="77777777" w:rsidR="00C25934" w:rsidRPr="00611320" w:rsidRDefault="00C25934" w:rsidP="00C25934">
      <w:pPr>
        <w:jc w:val="both"/>
      </w:pPr>
    </w:p>
    <w:p w14:paraId="44AA80D6" w14:textId="66E61B60" w:rsidR="00C25934" w:rsidRPr="00611320" w:rsidRDefault="00C25934" w:rsidP="00C25934">
      <w:pPr>
        <w:jc w:val="both"/>
      </w:pPr>
      <w:r w:rsidRPr="00611320">
        <w:tab/>
      </w:r>
      <w:r w:rsidR="00B8480F">
        <w:rPr>
          <w:b/>
        </w:rPr>
        <w:t>Art. </w:t>
      </w:r>
      <w:r w:rsidRPr="00611320">
        <w:rPr>
          <w:b/>
        </w:rPr>
        <w:t>1944</w:t>
      </w:r>
      <w:r w:rsidRPr="00611320">
        <w:t xml:space="preserve"> </w:t>
      </w:r>
      <w:r w:rsidR="002E5E45">
        <w:t>- </w:t>
      </w:r>
      <w:r w:rsidRPr="00611320">
        <w:t>Die in Verwahrung gegebene Sache muss dem Verwahrgeber zurückgegeben werden, sobald er sie zurückfordert, auch wenn im Vertrag eine bestimmte Frist für die Rückgabe festgelegt worden ist; es sei denn, dass beim Verwahrer eine Drittpfändung oder ein Einspruch gegen die Rückgabe und gegen die Wegschaffung der in Verwahrung gegebenen Sache an einen anderen Ort vorliegt.</w:t>
      </w:r>
    </w:p>
    <w:p w14:paraId="5C1D5C85" w14:textId="77777777" w:rsidR="00C25934" w:rsidRPr="00611320" w:rsidRDefault="00C25934" w:rsidP="00C25934">
      <w:pPr>
        <w:jc w:val="both"/>
      </w:pPr>
    </w:p>
    <w:p w14:paraId="6D733ECB" w14:textId="77777777" w:rsidR="00C25934" w:rsidRPr="00611320" w:rsidRDefault="00C25934" w:rsidP="00C25934">
      <w:pPr>
        <w:jc w:val="both"/>
      </w:pPr>
    </w:p>
    <w:p w14:paraId="793CE1D6" w14:textId="50E57946" w:rsidR="00C25934" w:rsidRPr="00611320" w:rsidRDefault="00C25934" w:rsidP="00C25934">
      <w:pPr>
        <w:jc w:val="both"/>
      </w:pPr>
      <w:r w:rsidRPr="00611320">
        <w:tab/>
      </w:r>
      <w:r w:rsidR="00B8480F">
        <w:rPr>
          <w:b/>
        </w:rPr>
        <w:t>Art. </w:t>
      </w:r>
      <w:r w:rsidRPr="00611320">
        <w:rPr>
          <w:b/>
        </w:rPr>
        <w:t>1945</w:t>
      </w:r>
      <w:r w:rsidRPr="00611320">
        <w:t xml:space="preserve"> </w:t>
      </w:r>
      <w:r w:rsidR="002E5E45">
        <w:t>- </w:t>
      </w:r>
      <w:r w:rsidRPr="00611320">
        <w:t>Dem untreuen Verwahrer steht die Rechtswohltat der Vermögensabtretung nicht zu.</w:t>
      </w:r>
    </w:p>
    <w:p w14:paraId="2FB0C4C1" w14:textId="77777777" w:rsidR="00C25934" w:rsidRPr="00611320" w:rsidRDefault="00C25934" w:rsidP="00C25934">
      <w:pPr>
        <w:jc w:val="both"/>
      </w:pPr>
    </w:p>
    <w:p w14:paraId="2B78FD40" w14:textId="77777777" w:rsidR="00C25934" w:rsidRPr="00611320" w:rsidRDefault="00C25934" w:rsidP="00C25934">
      <w:pPr>
        <w:jc w:val="both"/>
      </w:pPr>
    </w:p>
    <w:p w14:paraId="5B98519F" w14:textId="1DA3D443" w:rsidR="00C25934" w:rsidRPr="00611320" w:rsidRDefault="00C25934" w:rsidP="00C25934">
      <w:pPr>
        <w:jc w:val="both"/>
      </w:pPr>
      <w:r w:rsidRPr="00611320">
        <w:tab/>
      </w:r>
      <w:r w:rsidR="00B8480F">
        <w:rPr>
          <w:b/>
        </w:rPr>
        <w:t>Art. </w:t>
      </w:r>
      <w:r w:rsidRPr="00611320">
        <w:rPr>
          <w:b/>
        </w:rPr>
        <w:t>1946</w:t>
      </w:r>
      <w:r w:rsidRPr="00611320">
        <w:t xml:space="preserve"> </w:t>
      </w:r>
      <w:r w:rsidR="002E5E45">
        <w:t>- </w:t>
      </w:r>
      <w:r w:rsidRPr="00611320">
        <w:t>Alle Verpflichtungen des Verwahrers enden, wenn er herausfindet und beweist, dass er selbst Eigentümer der in Verwahrung gegebenen Sache ist.</w:t>
      </w:r>
    </w:p>
    <w:p w14:paraId="7D8024A3" w14:textId="77777777" w:rsidR="00C25934" w:rsidRPr="00611320" w:rsidRDefault="00C25934" w:rsidP="00C25934">
      <w:pPr>
        <w:jc w:val="both"/>
      </w:pPr>
    </w:p>
    <w:p w14:paraId="380A864A" w14:textId="77777777" w:rsidR="00C25934" w:rsidRPr="00611320" w:rsidRDefault="00C25934" w:rsidP="00C25934">
      <w:pPr>
        <w:jc w:val="both"/>
      </w:pPr>
    </w:p>
    <w:p w14:paraId="06CE8F24" w14:textId="36F0089E" w:rsidR="00C25934" w:rsidRPr="00611320" w:rsidRDefault="00C25934" w:rsidP="00C25934">
      <w:pPr>
        <w:jc w:val="center"/>
      </w:pPr>
      <w:r w:rsidRPr="00611320">
        <w:rPr>
          <w:i/>
        </w:rPr>
        <w:t xml:space="preserve">Abschnitt </w:t>
      </w:r>
      <w:r w:rsidR="00241F3D">
        <w:rPr>
          <w:i/>
        </w:rPr>
        <w:t>4</w:t>
      </w:r>
      <w:r w:rsidRPr="00611320">
        <w:t xml:space="preserve"> </w:t>
      </w:r>
      <w:r w:rsidR="002E5E45">
        <w:t>- </w:t>
      </w:r>
      <w:r w:rsidRPr="00611320">
        <w:t>Verpflichtungen des Verwahrgebers</w:t>
      </w:r>
    </w:p>
    <w:p w14:paraId="3D560BC7" w14:textId="77777777" w:rsidR="00C25934" w:rsidRPr="00611320" w:rsidRDefault="00C25934" w:rsidP="00C25934">
      <w:pPr>
        <w:jc w:val="both"/>
      </w:pPr>
    </w:p>
    <w:p w14:paraId="290EB7DF" w14:textId="77777777" w:rsidR="00C25934" w:rsidRPr="00611320" w:rsidRDefault="00C25934" w:rsidP="00C25934">
      <w:pPr>
        <w:jc w:val="both"/>
      </w:pPr>
    </w:p>
    <w:p w14:paraId="34B0B30A" w14:textId="31BDE01D" w:rsidR="00C25934" w:rsidRPr="00611320" w:rsidRDefault="00C25934" w:rsidP="00C25934">
      <w:pPr>
        <w:jc w:val="both"/>
      </w:pPr>
      <w:r w:rsidRPr="00611320">
        <w:tab/>
      </w:r>
      <w:r w:rsidR="00B8480F">
        <w:rPr>
          <w:b/>
        </w:rPr>
        <w:t>Art. </w:t>
      </w:r>
      <w:r w:rsidRPr="00611320">
        <w:rPr>
          <w:b/>
        </w:rPr>
        <w:t>1947</w:t>
      </w:r>
      <w:r w:rsidRPr="00611320">
        <w:t xml:space="preserve"> </w:t>
      </w:r>
      <w:r w:rsidR="002E5E45">
        <w:t>- </w:t>
      </w:r>
      <w:r w:rsidRPr="00611320">
        <w:t>Der Verwahrgeber ist verpflichtet, dem Verwahrer die zur Erhaltung der ihm in Verwahrung gegebenen Sache aufgewendeten Kosten zu erstatten und ihn für jeglichen Verlust, der ihm durch die Verwahrung eventuell zugefügt wurde, zu entschädigen.</w:t>
      </w:r>
    </w:p>
    <w:p w14:paraId="79D155FB" w14:textId="77777777" w:rsidR="00C25934" w:rsidRPr="00611320" w:rsidRDefault="00C25934" w:rsidP="00C25934">
      <w:pPr>
        <w:jc w:val="both"/>
      </w:pPr>
    </w:p>
    <w:p w14:paraId="6EDC65BB" w14:textId="77777777" w:rsidR="00C25934" w:rsidRPr="00611320" w:rsidRDefault="00C25934" w:rsidP="00C25934">
      <w:pPr>
        <w:jc w:val="both"/>
      </w:pPr>
    </w:p>
    <w:p w14:paraId="1837B856" w14:textId="5658AB4B" w:rsidR="00C25934" w:rsidRPr="00611320" w:rsidRDefault="00C25934" w:rsidP="00C25934">
      <w:pPr>
        <w:jc w:val="both"/>
      </w:pPr>
      <w:r w:rsidRPr="00611320">
        <w:tab/>
      </w:r>
      <w:r w:rsidR="00B8480F">
        <w:rPr>
          <w:b/>
        </w:rPr>
        <w:t>Art. </w:t>
      </w:r>
      <w:r w:rsidRPr="00611320">
        <w:rPr>
          <w:b/>
        </w:rPr>
        <w:t>1948</w:t>
      </w:r>
      <w:r w:rsidRPr="00611320">
        <w:t xml:space="preserve"> </w:t>
      </w:r>
      <w:r w:rsidR="002E5E45">
        <w:t>- </w:t>
      </w:r>
      <w:r w:rsidRPr="00611320">
        <w:t>Der Verwahrer kann bis zur vollständigen Zahlung dessen, was ihm aufgrund der Verwahrung geschuldet wird, die in Verwahrung gegebene Sache zurückbehalten.</w:t>
      </w:r>
    </w:p>
    <w:p w14:paraId="2CA78965" w14:textId="77777777" w:rsidR="007B14FB" w:rsidRPr="00611320" w:rsidRDefault="007B14FB" w:rsidP="00C25934">
      <w:pPr>
        <w:jc w:val="center"/>
        <w:rPr>
          <w:i/>
        </w:rPr>
      </w:pPr>
    </w:p>
    <w:p w14:paraId="324EAC7A" w14:textId="77777777" w:rsidR="007B14FB" w:rsidRPr="00611320" w:rsidRDefault="007B14FB" w:rsidP="00C25934">
      <w:pPr>
        <w:jc w:val="center"/>
        <w:rPr>
          <w:i/>
        </w:rPr>
      </w:pPr>
    </w:p>
    <w:p w14:paraId="0F3B946C" w14:textId="5DFDB151" w:rsidR="00C25934" w:rsidRPr="00611320" w:rsidRDefault="00C25934" w:rsidP="00C25934">
      <w:pPr>
        <w:jc w:val="center"/>
      </w:pPr>
      <w:r w:rsidRPr="00611320">
        <w:rPr>
          <w:i/>
        </w:rPr>
        <w:t xml:space="preserve">Abschnitt </w:t>
      </w:r>
      <w:r w:rsidR="00241F3D">
        <w:rPr>
          <w:i/>
        </w:rPr>
        <w:t>5</w:t>
      </w:r>
      <w:r w:rsidRPr="00611320">
        <w:t xml:space="preserve"> </w:t>
      </w:r>
      <w:r w:rsidR="002E5E45">
        <w:t>- </w:t>
      </w:r>
      <w:r w:rsidRPr="00611320">
        <w:t>Die Verwahrung im Notfall</w:t>
      </w:r>
    </w:p>
    <w:p w14:paraId="7BB9AD60" w14:textId="77777777" w:rsidR="00C25934" w:rsidRPr="00611320" w:rsidRDefault="00C25934" w:rsidP="00C25934">
      <w:pPr>
        <w:jc w:val="both"/>
      </w:pPr>
    </w:p>
    <w:p w14:paraId="1D3D3A48" w14:textId="77777777" w:rsidR="00C25934" w:rsidRPr="00611320" w:rsidRDefault="00C25934" w:rsidP="00C25934">
      <w:pPr>
        <w:jc w:val="both"/>
      </w:pPr>
    </w:p>
    <w:p w14:paraId="50F1A01E" w14:textId="51DA8A40" w:rsidR="00C25934" w:rsidRPr="00611320" w:rsidRDefault="00C25934" w:rsidP="00C25934">
      <w:pPr>
        <w:jc w:val="both"/>
      </w:pPr>
      <w:r w:rsidRPr="00611320">
        <w:tab/>
      </w:r>
      <w:r w:rsidR="00B8480F">
        <w:rPr>
          <w:b/>
        </w:rPr>
        <w:t>Art. </w:t>
      </w:r>
      <w:r w:rsidRPr="00611320">
        <w:rPr>
          <w:b/>
        </w:rPr>
        <w:t>1949</w:t>
      </w:r>
      <w:r w:rsidRPr="00611320">
        <w:t xml:space="preserve"> </w:t>
      </w:r>
      <w:r w:rsidR="002E5E45">
        <w:t>- </w:t>
      </w:r>
      <w:r w:rsidRPr="00611320">
        <w:t>Die Verwahrung im Notfall ist diejenige, zu der man durch irgendeinen Unfall wie beispielsweise einen Brand, einen Einsturz, eine Plünderung, einen Schiffbruch oder ein anderes unvorhergesehenes Ereignis gezwungen worden ist.</w:t>
      </w:r>
    </w:p>
    <w:p w14:paraId="60986F12" w14:textId="77777777" w:rsidR="00C25934" w:rsidRPr="00611320" w:rsidRDefault="00C25934" w:rsidP="00C25934">
      <w:pPr>
        <w:jc w:val="both"/>
      </w:pPr>
    </w:p>
    <w:p w14:paraId="52E9ED04" w14:textId="77777777" w:rsidR="00C25934" w:rsidRPr="00611320" w:rsidRDefault="00C25934" w:rsidP="00C25934">
      <w:pPr>
        <w:jc w:val="both"/>
      </w:pPr>
    </w:p>
    <w:p w14:paraId="7336865F" w14:textId="5B1F17E3" w:rsidR="00C25934" w:rsidRPr="00611320" w:rsidRDefault="007B14FB" w:rsidP="00C25934">
      <w:pPr>
        <w:jc w:val="both"/>
      </w:pPr>
      <w:r w:rsidRPr="00611320">
        <w:br w:type="page"/>
      </w:r>
      <w:r w:rsidR="00C25934" w:rsidRPr="00611320">
        <w:tab/>
      </w:r>
      <w:r w:rsidR="00B8480F">
        <w:rPr>
          <w:b/>
        </w:rPr>
        <w:t>Art. </w:t>
      </w:r>
      <w:r w:rsidR="00C25934" w:rsidRPr="00611320">
        <w:rPr>
          <w:b/>
        </w:rPr>
        <w:t>1950</w:t>
      </w:r>
      <w:r w:rsidR="00C25934" w:rsidRPr="00611320">
        <w:t xml:space="preserve"> </w:t>
      </w:r>
      <w:r w:rsidR="002E5E45">
        <w:t>- </w:t>
      </w:r>
      <w:r w:rsidR="00C25934" w:rsidRPr="00611320">
        <w:t>Der Zeugenbeweis kann für eine Verwahrung im Notfall zugelassen werden, selbst wenn es sich um einen Wert von mehr als [375 EUR] handelt.</w:t>
      </w:r>
    </w:p>
    <w:p w14:paraId="0DCDD523" w14:textId="77777777" w:rsidR="00C25934" w:rsidRPr="00611320" w:rsidRDefault="00C25934" w:rsidP="00C25934">
      <w:pPr>
        <w:jc w:val="both"/>
      </w:pPr>
    </w:p>
    <w:p w14:paraId="2C766579" w14:textId="6B5B7A61" w:rsidR="00C25934" w:rsidRPr="00611320" w:rsidRDefault="00C25934" w:rsidP="00C25934">
      <w:pPr>
        <w:jc w:val="both"/>
      </w:pPr>
      <w:r w:rsidRPr="00611320">
        <w:rPr>
          <w:i/>
        </w:rPr>
        <w:t>[</w:t>
      </w:r>
      <w:r w:rsidR="00B8480F">
        <w:rPr>
          <w:i/>
        </w:rPr>
        <w:t>Art. </w:t>
      </w:r>
      <w:r w:rsidRPr="00611320">
        <w:rPr>
          <w:i/>
        </w:rPr>
        <w:t xml:space="preserve">1950 abgeändert durch </w:t>
      </w:r>
      <w:r w:rsidR="00B8480F">
        <w:rPr>
          <w:i/>
        </w:rPr>
        <w:t>Art. </w:t>
      </w:r>
      <w:r w:rsidRPr="00611320">
        <w:rPr>
          <w:i/>
        </w:rPr>
        <w:t xml:space="preserve">1 des G. vom 20. März 1948 (B.S. vom 26. März 1948), </w:t>
      </w:r>
      <w:r w:rsidR="00B8480F">
        <w:rPr>
          <w:i/>
        </w:rPr>
        <w:t>Art. </w:t>
      </w:r>
      <w:r w:rsidRPr="00611320">
        <w:rPr>
          <w:i/>
        </w:rPr>
        <w:t xml:space="preserve">2 des G. vom 10. Dezember 1990 (B.S. vom 22. Dezember 1990) und </w:t>
      </w:r>
      <w:r w:rsidR="00B8480F">
        <w:rPr>
          <w:i/>
        </w:rPr>
        <w:t>Art. </w:t>
      </w:r>
      <w:r w:rsidRPr="00611320">
        <w:rPr>
          <w:i/>
        </w:rPr>
        <w:t>1 des K.E. vom 20. Juli 2000 (B.S. vom 30. August 2000)]</w:t>
      </w:r>
    </w:p>
    <w:p w14:paraId="551FB0EB" w14:textId="77777777" w:rsidR="00C25934" w:rsidRPr="00611320" w:rsidRDefault="00C25934" w:rsidP="00C25934">
      <w:pPr>
        <w:jc w:val="both"/>
      </w:pPr>
    </w:p>
    <w:p w14:paraId="3BD2F8AB" w14:textId="77777777" w:rsidR="00C25934" w:rsidRPr="00611320" w:rsidRDefault="00C25934" w:rsidP="00C25934">
      <w:pPr>
        <w:jc w:val="both"/>
      </w:pPr>
    </w:p>
    <w:p w14:paraId="279A9509" w14:textId="18FB7110" w:rsidR="00C25934" w:rsidRPr="00611320" w:rsidRDefault="00C25934" w:rsidP="00C25934">
      <w:pPr>
        <w:jc w:val="both"/>
      </w:pPr>
      <w:r w:rsidRPr="00611320">
        <w:tab/>
      </w:r>
      <w:r w:rsidR="00B8480F">
        <w:rPr>
          <w:b/>
        </w:rPr>
        <w:t>Art. </w:t>
      </w:r>
      <w:r w:rsidRPr="00611320">
        <w:rPr>
          <w:b/>
        </w:rPr>
        <w:t>1951</w:t>
      </w:r>
      <w:r w:rsidRPr="00611320">
        <w:t xml:space="preserve"> </w:t>
      </w:r>
      <w:r w:rsidR="002E5E45">
        <w:t>- </w:t>
      </w:r>
      <w:r w:rsidRPr="00611320">
        <w:t>Die Verwahrung im Notfall unterliegt im Übrigen allen vorstehend aufgeführten Regeln.</w:t>
      </w:r>
    </w:p>
    <w:p w14:paraId="705436BC" w14:textId="77777777" w:rsidR="00C25934" w:rsidRPr="00611320" w:rsidRDefault="00C25934" w:rsidP="00C25934">
      <w:pPr>
        <w:jc w:val="both"/>
      </w:pPr>
    </w:p>
    <w:p w14:paraId="69C4BA8A" w14:textId="77777777" w:rsidR="00C25934" w:rsidRPr="00611320" w:rsidRDefault="00C25934" w:rsidP="00C25934">
      <w:pPr>
        <w:jc w:val="both"/>
      </w:pPr>
    </w:p>
    <w:p w14:paraId="3B351DDE" w14:textId="3C67B374" w:rsidR="00C25934" w:rsidRPr="00611320" w:rsidRDefault="00C25934" w:rsidP="00C25934">
      <w:pPr>
        <w:jc w:val="both"/>
      </w:pPr>
      <w:r w:rsidRPr="00611320">
        <w:tab/>
      </w:r>
      <w:r w:rsidR="00B8480F">
        <w:rPr>
          <w:b/>
        </w:rPr>
        <w:t>Art. </w:t>
      </w:r>
      <w:r w:rsidRPr="00611320">
        <w:rPr>
          <w:b/>
        </w:rPr>
        <w:t>1952</w:t>
      </w:r>
      <w:r w:rsidRPr="00611320">
        <w:t xml:space="preserve"> </w:t>
      </w:r>
      <w:r w:rsidR="002E5E45">
        <w:t>- </w:t>
      </w:r>
      <w:r w:rsidRPr="00611320">
        <w:t>[Hoteliers sind als Verwahrer haftbar für jegliche Beschädigung, Zerstörung oder Entwendung von Sachen, die ein Gast, der ins Hotel abgestiegen ist und dort wohnt, ins Hotel mitgebracht hat; die Verwahrung dieser Sachen ist als Verwahrung im Notfall anzusehen.</w:t>
      </w:r>
    </w:p>
    <w:p w14:paraId="7FC7B066" w14:textId="77777777" w:rsidR="00C25934" w:rsidRPr="00611320" w:rsidRDefault="00C25934" w:rsidP="00C25934">
      <w:pPr>
        <w:jc w:val="both"/>
      </w:pPr>
    </w:p>
    <w:p w14:paraId="2AC748B2" w14:textId="77777777" w:rsidR="00C25934" w:rsidRPr="00611320" w:rsidRDefault="00C25934" w:rsidP="00C25934">
      <w:pPr>
        <w:jc w:val="both"/>
      </w:pPr>
      <w:r w:rsidRPr="00611320">
        <w:tab/>
        <w:t>Folgende Sachen werden als ins Hotel mitgebrachte Sachen angesehen:</w:t>
      </w:r>
    </w:p>
    <w:p w14:paraId="3A3C9015" w14:textId="77777777" w:rsidR="00C25934" w:rsidRPr="00611320" w:rsidRDefault="00C25934" w:rsidP="00C25934">
      <w:pPr>
        <w:jc w:val="both"/>
      </w:pPr>
    </w:p>
    <w:p w14:paraId="4070510B" w14:textId="77777777" w:rsidR="00C25934" w:rsidRPr="00611320" w:rsidRDefault="00C25934" w:rsidP="00C25934">
      <w:pPr>
        <w:jc w:val="both"/>
      </w:pPr>
      <w:r w:rsidRPr="00611320">
        <w:tab/>
      </w:r>
      <w:r w:rsidRPr="00611320">
        <w:rPr>
          <w:i/>
        </w:rPr>
        <w:t>a)</w:t>
      </w:r>
      <w:r w:rsidRPr="00611320">
        <w:t xml:space="preserve"> die Sachen, die sich im Hotel befinden in der Zeit, in der der Gast dort über eine Unterkunft verfügt,</w:t>
      </w:r>
    </w:p>
    <w:p w14:paraId="2FE1DD8D" w14:textId="77777777" w:rsidR="00C25934" w:rsidRPr="00611320" w:rsidRDefault="00C25934" w:rsidP="00C25934">
      <w:pPr>
        <w:jc w:val="both"/>
      </w:pPr>
    </w:p>
    <w:p w14:paraId="06FD39CD" w14:textId="77777777" w:rsidR="00C25934" w:rsidRPr="00611320" w:rsidRDefault="00C25934" w:rsidP="00C25934">
      <w:pPr>
        <w:jc w:val="both"/>
      </w:pPr>
      <w:r w:rsidRPr="00611320">
        <w:tab/>
      </w:r>
      <w:r w:rsidRPr="00611320">
        <w:rPr>
          <w:i/>
        </w:rPr>
        <w:t>b)</w:t>
      </w:r>
      <w:r w:rsidRPr="00611320">
        <w:t xml:space="preserve"> die Sachen, die der Hotelier oder eine Person, die ihm ihre Dienste zur Verfügung stellt, außerhalb des Hotels überwacht in der Zeit, in der der Gast im Hotel über eine Unterkunft verfügt,</w:t>
      </w:r>
    </w:p>
    <w:p w14:paraId="3B9F1D34" w14:textId="77777777" w:rsidR="00C25934" w:rsidRPr="00611320" w:rsidRDefault="00C25934" w:rsidP="00C25934">
      <w:pPr>
        <w:jc w:val="both"/>
      </w:pPr>
    </w:p>
    <w:p w14:paraId="6230226A" w14:textId="77777777" w:rsidR="00C25934" w:rsidRPr="00611320" w:rsidRDefault="00C25934" w:rsidP="00C25934">
      <w:pPr>
        <w:jc w:val="both"/>
      </w:pPr>
      <w:r w:rsidRPr="00611320">
        <w:tab/>
      </w:r>
      <w:r w:rsidRPr="00611320">
        <w:rPr>
          <w:i/>
        </w:rPr>
        <w:t>c)</w:t>
      </w:r>
      <w:r w:rsidRPr="00611320">
        <w:t xml:space="preserve"> die Sachen, die der Hotelier oder eine Person, die ihm ihre Dienste zur Verfügung stellt, entweder im Hotel oder außerhalb des Hotels während eines angemessenen Zeitraums vor oder nach der Zeit, in der der Gast im Hotel über eine Unterkunft verfügt, überwacht.</w:t>
      </w:r>
    </w:p>
    <w:p w14:paraId="6BA52422" w14:textId="77777777" w:rsidR="00C25934" w:rsidRPr="00611320" w:rsidRDefault="00C25934" w:rsidP="00C25934">
      <w:pPr>
        <w:jc w:val="both"/>
      </w:pPr>
    </w:p>
    <w:p w14:paraId="39680E35" w14:textId="77777777" w:rsidR="00C25934" w:rsidRPr="00611320" w:rsidRDefault="00C25934" w:rsidP="00C25934">
      <w:pPr>
        <w:jc w:val="both"/>
      </w:pPr>
      <w:r w:rsidRPr="00611320">
        <w:tab/>
        <w:t>Die im vorliegenden Artikel erwähnte Haftbarkeit beschränkt sich pro Schadensfall auf 100 Mal den Mietpreis der Unterkunft pro Tag. Der König kann gegebenenfalls die Angaben zur Festlegung dieses Preises bestimmen.]</w:t>
      </w:r>
    </w:p>
    <w:p w14:paraId="67F5E9C8" w14:textId="77777777" w:rsidR="00C25934" w:rsidRPr="00611320" w:rsidRDefault="00C25934" w:rsidP="00C25934">
      <w:pPr>
        <w:jc w:val="both"/>
      </w:pPr>
    </w:p>
    <w:p w14:paraId="60169863" w14:textId="765F8436" w:rsidR="00C25934" w:rsidRPr="00611320" w:rsidRDefault="00C25934" w:rsidP="00C25934">
      <w:pPr>
        <w:jc w:val="both"/>
      </w:pPr>
      <w:r w:rsidRPr="00611320">
        <w:rPr>
          <w:i/>
        </w:rPr>
        <w:t>[</w:t>
      </w:r>
      <w:r w:rsidR="00B8480F">
        <w:rPr>
          <w:i/>
        </w:rPr>
        <w:t>Art. </w:t>
      </w:r>
      <w:r w:rsidRPr="00611320">
        <w:rPr>
          <w:i/>
        </w:rPr>
        <w:t xml:space="preserve">1952 ersetzt durch </w:t>
      </w:r>
      <w:r w:rsidR="00B8480F">
        <w:rPr>
          <w:i/>
        </w:rPr>
        <w:t>Art. </w:t>
      </w:r>
      <w:r w:rsidRPr="00611320">
        <w:rPr>
          <w:i/>
        </w:rPr>
        <w:t>1 des G. vom 4. Juli 1972 (B.S. vom 19. August 1972)]</w:t>
      </w:r>
    </w:p>
    <w:p w14:paraId="5DE0FC08" w14:textId="77777777" w:rsidR="00C25934" w:rsidRPr="00611320" w:rsidRDefault="00C25934" w:rsidP="00C25934">
      <w:pPr>
        <w:jc w:val="both"/>
      </w:pPr>
    </w:p>
    <w:p w14:paraId="1B31B898" w14:textId="77777777" w:rsidR="00C25934" w:rsidRPr="00611320" w:rsidRDefault="00C25934" w:rsidP="00C25934">
      <w:pPr>
        <w:jc w:val="both"/>
      </w:pPr>
    </w:p>
    <w:p w14:paraId="5D835218" w14:textId="781E5B5F" w:rsidR="00C25934" w:rsidRPr="00611320" w:rsidRDefault="00C25934" w:rsidP="00C25934">
      <w:pPr>
        <w:jc w:val="both"/>
      </w:pPr>
      <w:r w:rsidRPr="00611320">
        <w:tab/>
      </w:r>
      <w:r w:rsidR="00B8480F">
        <w:rPr>
          <w:b/>
        </w:rPr>
        <w:t>Art. </w:t>
      </w:r>
      <w:r w:rsidRPr="00611320">
        <w:rPr>
          <w:b/>
        </w:rPr>
        <w:t>1953</w:t>
      </w:r>
      <w:r w:rsidRPr="00611320">
        <w:t xml:space="preserve"> </w:t>
      </w:r>
      <w:r w:rsidR="002E5E45">
        <w:t>- </w:t>
      </w:r>
      <w:r w:rsidRPr="00611320">
        <w:t>[Die Haftbarkeit des Hoteliers ist unbeschränkt:</w:t>
      </w:r>
    </w:p>
    <w:p w14:paraId="11F14960" w14:textId="77777777" w:rsidR="00C25934" w:rsidRPr="00611320" w:rsidRDefault="00C25934" w:rsidP="00C25934">
      <w:pPr>
        <w:jc w:val="both"/>
      </w:pPr>
    </w:p>
    <w:p w14:paraId="70989581" w14:textId="77777777" w:rsidR="00C25934" w:rsidRPr="00611320" w:rsidRDefault="00C25934" w:rsidP="00C25934">
      <w:pPr>
        <w:jc w:val="both"/>
      </w:pPr>
      <w:r w:rsidRPr="00611320">
        <w:tab/>
      </w:r>
      <w:r w:rsidRPr="00611320">
        <w:rPr>
          <w:i/>
        </w:rPr>
        <w:t>a)</w:t>
      </w:r>
      <w:r w:rsidRPr="00611320">
        <w:t xml:space="preserve"> wenn die Sachen in die Hände des Hoteliers oder in die von Personen, die ihm ihre Dienste zur Verfügung stellen, in Verwahrung gegeben worden sind,</w:t>
      </w:r>
    </w:p>
    <w:p w14:paraId="28AC6775" w14:textId="77777777" w:rsidR="00C25934" w:rsidRPr="00611320" w:rsidRDefault="00C25934" w:rsidP="00C25934">
      <w:pPr>
        <w:jc w:val="both"/>
      </w:pPr>
    </w:p>
    <w:p w14:paraId="7909B510" w14:textId="77777777" w:rsidR="00C25934" w:rsidRPr="00611320" w:rsidRDefault="00C25934" w:rsidP="00C25934">
      <w:pPr>
        <w:jc w:val="both"/>
      </w:pPr>
      <w:r w:rsidRPr="00611320">
        <w:tab/>
      </w:r>
      <w:r w:rsidRPr="00611320">
        <w:rPr>
          <w:i/>
        </w:rPr>
        <w:t>b)</w:t>
      </w:r>
      <w:r w:rsidRPr="00611320">
        <w:t xml:space="preserve"> wenn er sich geweigert hat, Sachen in Verwahrung zu nehmen, die er anzunehmen verpflichtet ist,</w:t>
      </w:r>
    </w:p>
    <w:p w14:paraId="0474248C" w14:textId="77777777" w:rsidR="00C25934" w:rsidRPr="00611320" w:rsidRDefault="00C25934" w:rsidP="00C25934">
      <w:pPr>
        <w:jc w:val="both"/>
      </w:pPr>
    </w:p>
    <w:p w14:paraId="76AABA8A" w14:textId="77777777" w:rsidR="00C25934" w:rsidRPr="00611320" w:rsidRDefault="00C25934" w:rsidP="00C25934">
      <w:pPr>
        <w:jc w:val="both"/>
      </w:pPr>
      <w:r w:rsidRPr="00611320">
        <w:tab/>
      </w:r>
      <w:r w:rsidRPr="00611320">
        <w:rPr>
          <w:i/>
        </w:rPr>
        <w:t xml:space="preserve"> c)</w:t>
      </w:r>
      <w:r w:rsidRPr="00611320">
        <w:t xml:space="preserve"> wenn die Beschädigung, Zerstörung oder Entwendung der in Artikel 1952 erwähnten Sachen auf sein Verschulden oder das der Personen, die ihm ihre Dienste zur Verfügung stellen, zurückzuführen ist.</w:t>
      </w:r>
    </w:p>
    <w:p w14:paraId="0EC33C5E" w14:textId="77777777" w:rsidR="00C25934" w:rsidRPr="00611320" w:rsidRDefault="00C25934" w:rsidP="00C25934">
      <w:pPr>
        <w:jc w:val="both"/>
      </w:pPr>
    </w:p>
    <w:p w14:paraId="72EF9BEA" w14:textId="77777777" w:rsidR="00C25934" w:rsidRPr="00611320" w:rsidRDefault="00C25934" w:rsidP="00C25934">
      <w:pPr>
        <w:jc w:val="both"/>
      </w:pPr>
      <w:r w:rsidRPr="00611320">
        <w:tab/>
        <w:t>Der Hotelier ist verpflichtet, Wertpapiere, Geld und Wertgegenstände in Verwahrung zu nehmen; er darf sie nur verweigern, wenn sie gefährlich sind oder wenn sie angesichts der Bedeutung und der Betriebsbedingungen des Hotels einen übermäßigen Handelswert haben oder sperrig sind.</w:t>
      </w:r>
    </w:p>
    <w:p w14:paraId="6D3D61EE" w14:textId="77777777" w:rsidR="00C25934" w:rsidRPr="00611320" w:rsidRDefault="00C25934" w:rsidP="00C25934">
      <w:pPr>
        <w:jc w:val="both"/>
      </w:pPr>
    </w:p>
    <w:p w14:paraId="66E2E676" w14:textId="77777777" w:rsidR="00C25934" w:rsidRPr="00611320" w:rsidRDefault="00C25934" w:rsidP="00C25934">
      <w:pPr>
        <w:jc w:val="both"/>
      </w:pPr>
      <w:r w:rsidRPr="00611320">
        <w:tab/>
        <w:t>Er kann verlangen, dass der ihm anvertraute Gegenstand in einer geschlossenen oder versiegelten Verpackung enthalten sein muss.]</w:t>
      </w:r>
    </w:p>
    <w:p w14:paraId="29B03893" w14:textId="77777777" w:rsidR="00C25934" w:rsidRPr="00611320" w:rsidRDefault="00C25934" w:rsidP="00C25934">
      <w:pPr>
        <w:jc w:val="both"/>
      </w:pPr>
    </w:p>
    <w:p w14:paraId="687734F8" w14:textId="3F06FA3B" w:rsidR="00C25934" w:rsidRPr="00611320" w:rsidRDefault="00C25934" w:rsidP="00C25934">
      <w:pPr>
        <w:jc w:val="both"/>
      </w:pPr>
      <w:r w:rsidRPr="00611320">
        <w:rPr>
          <w:i/>
        </w:rPr>
        <w:t>[</w:t>
      </w:r>
      <w:r w:rsidR="00B8480F">
        <w:rPr>
          <w:i/>
        </w:rPr>
        <w:t>Art. </w:t>
      </w:r>
      <w:r w:rsidRPr="00611320">
        <w:rPr>
          <w:i/>
        </w:rPr>
        <w:t xml:space="preserve">1953 ersetzt durch </w:t>
      </w:r>
      <w:r w:rsidR="00B8480F">
        <w:rPr>
          <w:i/>
        </w:rPr>
        <w:t>Art. </w:t>
      </w:r>
      <w:r w:rsidRPr="00611320">
        <w:rPr>
          <w:i/>
        </w:rPr>
        <w:t>2 des G. vom 4. Juli 1972 (B.S. vom 19. August 1972)]</w:t>
      </w:r>
    </w:p>
    <w:p w14:paraId="4037F891" w14:textId="77777777" w:rsidR="00C25934" w:rsidRPr="00611320" w:rsidRDefault="00C25934" w:rsidP="00C25934">
      <w:pPr>
        <w:jc w:val="both"/>
      </w:pPr>
    </w:p>
    <w:p w14:paraId="3E47B0C9" w14:textId="77777777" w:rsidR="00C25934" w:rsidRPr="00611320" w:rsidRDefault="00C25934" w:rsidP="00C25934">
      <w:pPr>
        <w:jc w:val="both"/>
      </w:pPr>
    </w:p>
    <w:p w14:paraId="5F55EE40" w14:textId="1E412E7D" w:rsidR="00C25934" w:rsidRPr="00611320" w:rsidRDefault="00C25934" w:rsidP="00C25934">
      <w:pPr>
        <w:jc w:val="both"/>
      </w:pPr>
      <w:r w:rsidRPr="00611320">
        <w:tab/>
      </w:r>
      <w:r w:rsidR="00B8480F">
        <w:rPr>
          <w:b/>
        </w:rPr>
        <w:t>Art. </w:t>
      </w:r>
      <w:r w:rsidRPr="00611320">
        <w:rPr>
          <w:b/>
        </w:rPr>
        <w:t>1954</w:t>
      </w:r>
      <w:r w:rsidRPr="00611320">
        <w:t xml:space="preserve"> </w:t>
      </w:r>
      <w:r w:rsidR="002E5E45">
        <w:t>- </w:t>
      </w:r>
      <w:r w:rsidRPr="00611320">
        <w:t>[Der Hotelier ist nicht haftbar, sofern die Beschädigung, Zerstörung oder Entwendung zurückzuführen ist auf:</w:t>
      </w:r>
    </w:p>
    <w:p w14:paraId="7EA20847" w14:textId="77777777" w:rsidR="00C25934" w:rsidRPr="00611320" w:rsidRDefault="00C25934" w:rsidP="00C25934">
      <w:pPr>
        <w:jc w:val="both"/>
      </w:pPr>
    </w:p>
    <w:p w14:paraId="292495BD" w14:textId="77777777" w:rsidR="00C25934" w:rsidRPr="00611320" w:rsidRDefault="00C25934" w:rsidP="00C25934">
      <w:pPr>
        <w:jc w:val="both"/>
      </w:pPr>
      <w:r w:rsidRPr="00611320">
        <w:tab/>
      </w:r>
      <w:r w:rsidRPr="00611320">
        <w:rPr>
          <w:i/>
        </w:rPr>
        <w:t>a)</w:t>
      </w:r>
      <w:r w:rsidRPr="00611320">
        <w:t xml:space="preserve"> den Gast selbst oder eine Person, die ihn begleitet, in seinen Diensten steht oder ihn besucht,</w:t>
      </w:r>
    </w:p>
    <w:p w14:paraId="7B913691" w14:textId="77777777" w:rsidR="00C25934" w:rsidRPr="00611320" w:rsidRDefault="00C25934" w:rsidP="00C25934">
      <w:pPr>
        <w:jc w:val="both"/>
      </w:pPr>
    </w:p>
    <w:p w14:paraId="0CE760C0" w14:textId="77777777" w:rsidR="00C25934" w:rsidRPr="00611320" w:rsidRDefault="00C25934" w:rsidP="00C25934">
      <w:pPr>
        <w:jc w:val="both"/>
      </w:pPr>
      <w:r w:rsidRPr="00611320">
        <w:tab/>
      </w:r>
      <w:r w:rsidRPr="00611320">
        <w:rPr>
          <w:i/>
        </w:rPr>
        <w:t>b)</w:t>
      </w:r>
      <w:r w:rsidRPr="00611320">
        <w:t xml:space="preserve"> höhere Gewalt,</w:t>
      </w:r>
    </w:p>
    <w:p w14:paraId="237753D5" w14:textId="77777777" w:rsidR="00C25934" w:rsidRPr="00611320" w:rsidRDefault="00C25934" w:rsidP="00C25934">
      <w:pPr>
        <w:jc w:val="both"/>
      </w:pPr>
    </w:p>
    <w:p w14:paraId="33D7E10E" w14:textId="77777777" w:rsidR="00C25934" w:rsidRPr="00611320" w:rsidRDefault="00C25934" w:rsidP="00C25934">
      <w:pPr>
        <w:jc w:val="both"/>
      </w:pPr>
      <w:r w:rsidRPr="00611320">
        <w:tab/>
      </w:r>
      <w:r w:rsidRPr="00611320">
        <w:rPr>
          <w:i/>
        </w:rPr>
        <w:t>c)</w:t>
      </w:r>
      <w:r w:rsidRPr="00611320">
        <w:t xml:space="preserve"> bewaffneten Diebstahl,</w:t>
      </w:r>
    </w:p>
    <w:p w14:paraId="7BE1A548" w14:textId="77777777" w:rsidR="00C25934" w:rsidRPr="00611320" w:rsidRDefault="00C25934" w:rsidP="00C25934">
      <w:pPr>
        <w:jc w:val="both"/>
      </w:pPr>
    </w:p>
    <w:p w14:paraId="1A8EBB23" w14:textId="77777777" w:rsidR="00C25934" w:rsidRPr="00611320" w:rsidRDefault="00C25934" w:rsidP="00C25934">
      <w:pPr>
        <w:jc w:val="both"/>
      </w:pPr>
      <w:r w:rsidRPr="00611320">
        <w:tab/>
      </w:r>
      <w:r w:rsidRPr="00611320">
        <w:rPr>
          <w:i/>
        </w:rPr>
        <w:t>d)</w:t>
      </w:r>
      <w:r w:rsidRPr="00611320">
        <w:t xml:space="preserve"> die Natur oder den Mangel der Sache.]</w:t>
      </w:r>
    </w:p>
    <w:p w14:paraId="70ADEA7B" w14:textId="77777777" w:rsidR="00C25934" w:rsidRPr="00611320" w:rsidRDefault="00C25934" w:rsidP="00C25934">
      <w:pPr>
        <w:jc w:val="both"/>
      </w:pPr>
    </w:p>
    <w:p w14:paraId="5B09566F" w14:textId="075312C0" w:rsidR="00C25934" w:rsidRPr="00611320" w:rsidRDefault="00C25934" w:rsidP="00C25934">
      <w:pPr>
        <w:jc w:val="both"/>
      </w:pPr>
      <w:r w:rsidRPr="00611320">
        <w:rPr>
          <w:i/>
        </w:rPr>
        <w:t>[</w:t>
      </w:r>
      <w:r w:rsidR="00B8480F">
        <w:rPr>
          <w:i/>
        </w:rPr>
        <w:t>Art. </w:t>
      </w:r>
      <w:r w:rsidRPr="00611320">
        <w:rPr>
          <w:i/>
        </w:rPr>
        <w:t xml:space="preserve">1954 ersetzt durch </w:t>
      </w:r>
      <w:r w:rsidR="00B8480F">
        <w:rPr>
          <w:i/>
        </w:rPr>
        <w:t>Art. </w:t>
      </w:r>
      <w:r w:rsidRPr="00611320">
        <w:rPr>
          <w:i/>
        </w:rPr>
        <w:t>3 des G. vom 4. Juli 1972 (B.S. vom 19. August 1972)]</w:t>
      </w:r>
    </w:p>
    <w:p w14:paraId="1045D3F1" w14:textId="77777777" w:rsidR="00C25934" w:rsidRPr="00611320" w:rsidRDefault="00C25934" w:rsidP="00C25934">
      <w:pPr>
        <w:jc w:val="both"/>
      </w:pPr>
    </w:p>
    <w:p w14:paraId="61E08271" w14:textId="77777777" w:rsidR="00C25934" w:rsidRPr="00611320" w:rsidRDefault="00C25934" w:rsidP="00C25934">
      <w:pPr>
        <w:jc w:val="both"/>
      </w:pPr>
    </w:p>
    <w:p w14:paraId="7CF9043C" w14:textId="51A0CF2E" w:rsidR="00C25934" w:rsidRPr="00611320" w:rsidRDefault="00C25934" w:rsidP="00C25934">
      <w:pPr>
        <w:jc w:val="both"/>
      </w:pPr>
      <w:r w:rsidRPr="00611320">
        <w:tab/>
        <w:t>[</w:t>
      </w:r>
      <w:r w:rsidR="00B8480F">
        <w:rPr>
          <w:b/>
        </w:rPr>
        <w:t>Art. </w:t>
      </w:r>
      <w:r w:rsidRPr="00611320">
        <w:rPr>
          <w:b/>
        </w:rPr>
        <w:t>1954</w:t>
      </w:r>
      <w:r w:rsidRPr="00611320">
        <w:rPr>
          <w:b/>
          <w:i/>
        </w:rPr>
        <w:t>bis</w:t>
      </w:r>
      <w:r w:rsidRPr="00611320">
        <w:t xml:space="preserve"> </w:t>
      </w:r>
      <w:r w:rsidR="002E5E45">
        <w:t>- </w:t>
      </w:r>
      <w:r w:rsidRPr="00611320">
        <w:t>Die Rechte des Gastes erlöschen, wenn er den erlittenen Schaden nicht unmittelbar nach dessen Feststellung meldet, außer wenn der Schaden durch das Verschulden des Hoteliers oder von Personen, die ihm ihre Dienste zur Verfügung stellen, verursacht worden ist.]</w:t>
      </w:r>
    </w:p>
    <w:p w14:paraId="7824742B" w14:textId="77777777" w:rsidR="00C25934" w:rsidRPr="00611320" w:rsidRDefault="00C25934" w:rsidP="00C25934">
      <w:pPr>
        <w:jc w:val="both"/>
      </w:pPr>
    </w:p>
    <w:p w14:paraId="298997EC" w14:textId="355D09E4" w:rsidR="00C25934" w:rsidRPr="00611320" w:rsidRDefault="00C25934" w:rsidP="00C25934">
      <w:pPr>
        <w:jc w:val="both"/>
      </w:pPr>
      <w:r w:rsidRPr="00611320">
        <w:rPr>
          <w:i/>
        </w:rPr>
        <w:t>[</w:t>
      </w:r>
      <w:r w:rsidR="00B8480F">
        <w:rPr>
          <w:i/>
        </w:rPr>
        <w:t>Art. </w:t>
      </w:r>
      <w:r w:rsidRPr="00611320">
        <w:rPr>
          <w:i/>
        </w:rPr>
        <w:t xml:space="preserve">1954bis eingefügt durch </w:t>
      </w:r>
      <w:r w:rsidR="00B8480F">
        <w:rPr>
          <w:i/>
        </w:rPr>
        <w:t>Art. </w:t>
      </w:r>
      <w:r w:rsidRPr="00611320">
        <w:rPr>
          <w:i/>
        </w:rPr>
        <w:t>4 des G. vom 4. Juli 1972 (B.S. vom 19. August 1972)]</w:t>
      </w:r>
    </w:p>
    <w:p w14:paraId="1E960DC8" w14:textId="77777777" w:rsidR="00C25934" w:rsidRPr="00611320" w:rsidRDefault="00C25934" w:rsidP="00C25934">
      <w:pPr>
        <w:jc w:val="both"/>
      </w:pPr>
    </w:p>
    <w:p w14:paraId="7D9B6B59" w14:textId="77777777" w:rsidR="00C25934" w:rsidRPr="00611320" w:rsidRDefault="00C25934" w:rsidP="00C25934">
      <w:pPr>
        <w:jc w:val="both"/>
      </w:pPr>
    </w:p>
    <w:p w14:paraId="4E72304A" w14:textId="219D1421" w:rsidR="00C25934" w:rsidRPr="00611320" w:rsidRDefault="00C25934" w:rsidP="00C25934">
      <w:pPr>
        <w:jc w:val="both"/>
      </w:pPr>
      <w:r w:rsidRPr="00611320">
        <w:tab/>
        <w:t>[</w:t>
      </w:r>
      <w:r w:rsidR="00B8480F">
        <w:rPr>
          <w:b/>
        </w:rPr>
        <w:t>Art. </w:t>
      </w:r>
      <w:r w:rsidRPr="00611320">
        <w:rPr>
          <w:b/>
        </w:rPr>
        <w:t>1954</w:t>
      </w:r>
      <w:r w:rsidRPr="00611320">
        <w:rPr>
          <w:b/>
          <w:i/>
        </w:rPr>
        <w:t>ter</w:t>
      </w:r>
      <w:r w:rsidRPr="00611320">
        <w:t xml:space="preserve"> </w:t>
      </w:r>
      <w:r w:rsidR="002E5E45">
        <w:t>- </w:t>
      </w:r>
      <w:r w:rsidRPr="00611320">
        <w:t>Jegliche Erklärung oder Vereinbarung, durch die die Haftbarkeit des Hoteliers vor Eintritt des schädigenden Ereignisses ausgeschlossen oder beschränkt wird, ist nichtig.]</w:t>
      </w:r>
    </w:p>
    <w:p w14:paraId="0DB36393" w14:textId="77777777" w:rsidR="00C25934" w:rsidRPr="00611320" w:rsidRDefault="00C25934" w:rsidP="00C25934">
      <w:pPr>
        <w:jc w:val="both"/>
      </w:pPr>
    </w:p>
    <w:p w14:paraId="35FFA5F7" w14:textId="0547BEEF" w:rsidR="00C25934" w:rsidRPr="00611320" w:rsidRDefault="00C25934" w:rsidP="00C25934">
      <w:pPr>
        <w:jc w:val="both"/>
      </w:pPr>
      <w:r w:rsidRPr="00611320">
        <w:rPr>
          <w:i/>
        </w:rPr>
        <w:t>[</w:t>
      </w:r>
      <w:r w:rsidR="00B8480F">
        <w:rPr>
          <w:i/>
        </w:rPr>
        <w:t>Art. </w:t>
      </w:r>
      <w:r w:rsidRPr="00611320">
        <w:rPr>
          <w:i/>
        </w:rPr>
        <w:t xml:space="preserve">1954ter eingefügt durch </w:t>
      </w:r>
      <w:r w:rsidR="00B8480F">
        <w:rPr>
          <w:i/>
        </w:rPr>
        <w:t>Art. </w:t>
      </w:r>
      <w:r w:rsidRPr="00611320">
        <w:rPr>
          <w:i/>
        </w:rPr>
        <w:t>5 des G. vom 4. Juli 1972 (B.S. vom 19. August 1972)]</w:t>
      </w:r>
    </w:p>
    <w:p w14:paraId="2B8ECAF9" w14:textId="77777777" w:rsidR="00C25934" w:rsidRPr="00611320" w:rsidRDefault="00C25934" w:rsidP="00C25934">
      <w:pPr>
        <w:jc w:val="both"/>
      </w:pPr>
    </w:p>
    <w:p w14:paraId="200D8EEC" w14:textId="77777777" w:rsidR="00C25934" w:rsidRPr="00611320" w:rsidRDefault="00C25934" w:rsidP="00C25934">
      <w:pPr>
        <w:jc w:val="both"/>
      </w:pPr>
    </w:p>
    <w:p w14:paraId="4330ACC1" w14:textId="58579DCE" w:rsidR="00C25934" w:rsidRPr="00611320" w:rsidRDefault="00C25934" w:rsidP="00C25934">
      <w:pPr>
        <w:jc w:val="both"/>
      </w:pPr>
      <w:r w:rsidRPr="00611320">
        <w:tab/>
        <w:t>[</w:t>
      </w:r>
      <w:r w:rsidR="00B8480F">
        <w:rPr>
          <w:b/>
        </w:rPr>
        <w:t>Art. </w:t>
      </w:r>
      <w:r w:rsidRPr="00611320">
        <w:rPr>
          <w:b/>
        </w:rPr>
        <w:t>1954</w:t>
      </w:r>
      <w:r w:rsidRPr="00611320">
        <w:rPr>
          <w:b/>
          <w:i/>
        </w:rPr>
        <w:t>quater</w:t>
      </w:r>
      <w:r w:rsidRPr="00611320">
        <w:t xml:space="preserve"> </w:t>
      </w:r>
      <w:r w:rsidR="002E5E45">
        <w:t>- </w:t>
      </w:r>
      <w:r w:rsidRPr="00611320">
        <w:t>Die Artikel 1952, 1953 und 1954</w:t>
      </w:r>
      <w:r w:rsidRPr="00611320">
        <w:rPr>
          <w:i/>
        </w:rPr>
        <w:t>bis</w:t>
      </w:r>
      <w:r w:rsidRPr="00611320">
        <w:t xml:space="preserve"> sind weder auf Fahrzeuge noch auf Sachen, die zu ihrer Ladung gehören und vor Ort zurückgelassen wurden, noch auf lebende Tiere anwendbar.]</w:t>
      </w:r>
    </w:p>
    <w:p w14:paraId="3D604AB8" w14:textId="77777777" w:rsidR="00C25934" w:rsidRPr="00611320" w:rsidRDefault="00C25934" w:rsidP="00C25934">
      <w:pPr>
        <w:jc w:val="both"/>
      </w:pPr>
    </w:p>
    <w:p w14:paraId="321F502F" w14:textId="3F0F7C48" w:rsidR="00C25934" w:rsidRPr="00611320" w:rsidRDefault="00C25934" w:rsidP="00C25934">
      <w:pPr>
        <w:jc w:val="both"/>
      </w:pPr>
      <w:r w:rsidRPr="00611320">
        <w:rPr>
          <w:i/>
        </w:rPr>
        <w:t>[</w:t>
      </w:r>
      <w:r w:rsidR="00B8480F">
        <w:rPr>
          <w:i/>
        </w:rPr>
        <w:t>Art. </w:t>
      </w:r>
      <w:r w:rsidRPr="00611320">
        <w:rPr>
          <w:i/>
        </w:rPr>
        <w:t xml:space="preserve">1954quater eingefügt durch </w:t>
      </w:r>
      <w:r w:rsidR="00B8480F">
        <w:rPr>
          <w:i/>
        </w:rPr>
        <w:t>Art. </w:t>
      </w:r>
      <w:r w:rsidRPr="00611320">
        <w:rPr>
          <w:i/>
        </w:rPr>
        <w:t>6 des G. vom 4. Juli 1972 (B.S. vom 19. August 1972)]</w:t>
      </w:r>
    </w:p>
    <w:p w14:paraId="7653DEA8" w14:textId="77777777" w:rsidR="00C25934" w:rsidRPr="00611320" w:rsidRDefault="00C25934" w:rsidP="00C25934">
      <w:pPr>
        <w:jc w:val="both"/>
      </w:pPr>
    </w:p>
    <w:p w14:paraId="0A91CD18" w14:textId="77777777" w:rsidR="00C25934" w:rsidRPr="00611320" w:rsidRDefault="00C25934" w:rsidP="00C25934">
      <w:pPr>
        <w:jc w:val="both"/>
      </w:pPr>
    </w:p>
    <w:p w14:paraId="1675C127" w14:textId="27A6E907" w:rsidR="00C25934" w:rsidRPr="00611320" w:rsidRDefault="007B14FB" w:rsidP="00C25934">
      <w:pPr>
        <w:jc w:val="center"/>
      </w:pPr>
      <w:r w:rsidRPr="00611320">
        <w:br w:type="page"/>
      </w:r>
      <w:r w:rsidR="00C25934" w:rsidRPr="00611320">
        <w:t xml:space="preserve">KAPITEL </w:t>
      </w:r>
      <w:r w:rsidR="00CF62A2">
        <w:t>3</w:t>
      </w:r>
      <w:r w:rsidR="00C25934" w:rsidRPr="00611320">
        <w:t xml:space="preserve"> </w:t>
      </w:r>
      <w:r w:rsidR="002E5E45">
        <w:t>- </w:t>
      </w:r>
      <w:r w:rsidR="00C25934" w:rsidRPr="00611320">
        <w:rPr>
          <w:i/>
        </w:rPr>
        <w:t>Die Sequestration</w:t>
      </w:r>
    </w:p>
    <w:p w14:paraId="3E7FA7D2" w14:textId="77777777" w:rsidR="00C25934" w:rsidRPr="00611320" w:rsidRDefault="00C25934" w:rsidP="00C25934">
      <w:pPr>
        <w:jc w:val="center"/>
      </w:pPr>
    </w:p>
    <w:p w14:paraId="4255F509" w14:textId="77777777" w:rsidR="00C25934" w:rsidRPr="00611320" w:rsidRDefault="00C25934" w:rsidP="00C25934">
      <w:pPr>
        <w:jc w:val="center"/>
      </w:pPr>
    </w:p>
    <w:p w14:paraId="76A63AA0" w14:textId="3038F8FA" w:rsidR="00C25934" w:rsidRPr="00611320" w:rsidRDefault="00C25934" w:rsidP="00C25934">
      <w:pPr>
        <w:jc w:val="center"/>
      </w:pPr>
      <w:r w:rsidRPr="00611320">
        <w:rPr>
          <w:i/>
        </w:rPr>
        <w:t xml:space="preserve">Abschnitt </w:t>
      </w:r>
      <w:r w:rsidR="00CF62A2">
        <w:rPr>
          <w:i/>
        </w:rPr>
        <w:t>1</w:t>
      </w:r>
      <w:r w:rsidRPr="00611320">
        <w:t xml:space="preserve"> </w:t>
      </w:r>
      <w:r w:rsidR="002E5E45">
        <w:t>- </w:t>
      </w:r>
      <w:r w:rsidRPr="00611320">
        <w:t>Die verschiedenen Arten der Sequestration</w:t>
      </w:r>
    </w:p>
    <w:p w14:paraId="6223FC97" w14:textId="77777777" w:rsidR="00C25934" w:rsidRPr="00611320" w:rsidRDefault="00C25934" w:rsidP="00C25934">
      <w:pPr>
        <w:jc w:val="both"/>
      </w:pPr>
    </w:p>
    <w:p w14:paraId="199E1F6C" w14:textId="77777777" w:rsidR="00C25934" w:rsidRPr="00611320" w:rsidRDefault="00C25934" w:rsidP="00C25934">
      <w:pPr>
        <w:jc w:val="both"/>
      </w:pPr>
    </w:p>
    <w:p w14:paraId="622841A8" w14:textId="6548ADC9" w:rsidR="00C25934" w:rsidRPr="00611320" w:rsidRDefault="00C25934" w:rsidP="00C25934">
      <w:pPr>
        <w:jc w:val="both"/>
      </w:pPr>
      <w:r w:rsidRPr="00611320">
        <w:tab/>
      </w:r>
      <w:r w:rsidR="00B8480F">
        <w:rPr>
          <w:b/>
        </w:rPr>
        <w:t>Art. </w:t>
      </w:r>
      <w:r w:rsidRPr="00611320">
        <w:rPr>
          <w:b/>
        </w:rPr>
        <w:t>1955</w:t>
      </w:r>
      <w:r w:rsidRPr="00611320">
        <w:t xml:space="preserve"> </w:t>
      </w:r>
      <w:r w:rsidR="002E5E45">
        <w:t>- </w:t>
      </w:r>
      <w:r w:rsidRPr="00611320">
        <w:t>Man unterscheidet die vertragliche Sequestration und die gerichtliche Sequestration.</w:t>
      </w:r>
    </w:p>
    <w:p w14:paraId="3D6BB88D" w14:textId="77777777" w:rsidR="00C25934" w:rsidRPr="00611320" w:rsidRDefault="00C25934" w:rsidP="00C25934">
      <w:pPr>
        <w:jc w:val="both"/>
      </w:pPr>
    </w:p>
    <w:p w14:paraId="6893CFFD" w14:textId="77777777" w:rsidR="00C25934" w:rsidRPr="00611320" w:rsidRDefault="00C25934" w:rsidP="00C25934">
      <w:pPr>
        <w:jc w:val="both"/>
      </w:pPr>
    </w:p>
    <w:p w14:paraId="099F03CA" w14:textId="1C570B9B" w:rsidR="00C25934" w:rsidRPr="00611320" w:rsidRDefault="00C25934" w:rsidP="00C25934">
      <w:pPr>
        <w:jc w:val="center"/>
      </w:pPr>
      <w:r w:rsidRPr="00611320">
        <w:rPr>
          <w:i/>
        </w:rPr>
        <w:t xml:space="preserve">Abschnitt </w:t>
      </w:r>
      <w:r w:rsidR="00CF62A2">
        <w:rPr>
          <w:i/>
        </w:rPr>
        <w:t>2</w:t>
      </w:r>
      <w:r w:rsidRPr="00611320">
        <w:rPr>
          <w:i/>
        </w:rPr>
        <w:t xml:space="preserve"> </w:t>
      </w:r>
      <w:r w:rsidR="002E5E45">
        <w:rPr>
          <w:i/>
        </w:rPr>
        <w:t>- </w:t>
      </w:r>
      <w:r w:rsidRPr="00611320">
        <w:t>Die vertragliche Sequestration</w:t>
      </w:r>
    </w:p>
    <w:p w14:paraId="34611EEC" w14:textId="77777777" w:rsidR="00C25934" w:rsidRPr="00611320" w:rsidRDefault="00C25934" w:rsidP="00C25934">
      <w:pPr>
        <w:jc w:val="both"/>
      </w:pPr>
    </w:p>
    <w:p w14:paraId="0CEC029A" w14:textId="77777777" w:rsidR="00C25934" w:rsidRPr="00611320" w:rsidRDefault="00C25934" w:rsidP="00C25934">
      <w:pPr>
        <w:jc w:val="both"/>
      </w:pPr>
    </w:p>
    <w:p w14:paraId="552C90A1" w14:textId="040AD623" w:rsidR="00C25934" w:rsidRPr="00611320" w:rsidRDefault="00C25934" w:rsidP="00C25934">
      <w:pPr>
        <w:jc w:val="both"/>
      </w:pPr>
      <w:r w:rsidRPr="00611320">
        <w:tab/>
      </w:r>
      <w:r w:rsidR="00B8480F">
        <w:rPr>
          <w:b/>
        </w:rPr>
        <w:t>Art. </w:t>
      </w:r>
      <w:r w:rsidRPr="00611320">
        <w:rPr>
          <w:b/>
        </w:rPr>
        <w:t>1956</w:t>
      </w:r>
      <w:r w:rsidRPr="00611320">
        <w:t xml:space="preserve"> </w:t>
      </w:r>
      <w:r w:rsidR="002E5E45">
        <w:t>- </w:t>
      </w:r>
      <w:r w:rsidRPr="00611320">
        <w:t>Die vertragliche Sequestration ist die von einer oder mehreren Personen vorgenommene Inverwahrgebung einer strittigen Sache in die Hände eines Dritten, der sich verpflichtet, die Sache nach Beendigung der Streitigkeit an den zurückzugeben, dem sie entscheidungsgemäß zuerkannt wird.</w:t>
      </w:r>
    </w:p>
    <w:p w14:paraId="29B563A8" w14:textId="77777777" w:rsidR="00C25934" w:rsidRPr="00611320" w:rsidRDefault="00C25934" w:rsidP="00C25934">
      <w:pPr>
        <w:jc w:val="both"/>
      </w:pPr>
    </w:p>
    <w:p w14:paraId="2EBCDE7A" w14:textId="77777777" w:rsidR="00C25934" w:rsidRPr="00611320" w:rsidRDefault="00C25934" w:rsidP="00C25934">
      <w:pPr>
        <w:jc w:val="both"/>
      </w:pPr>
    </w:p>
    <w:p w14:paraId="1EAFBBE0" w14:textId="700B04B9" w:rsidR="00C25934" w:rsidRPr="00611320" w:rsidRDefault="00C25934" w:rsidP="00C25934">
      <w:pPr>
        <w:jc w:val="both"/>
      </w:pPr>
      <w:r w:rsidRPr="00611320">
        <w:tab/>
      </w:r>
      <w:r w:rsidR="00B8480F">
        <w:rPr>
          <w:b/>
        </w:rPr>
        <w:t>Art. </w:t>
      </w:r>
      <w:r w:rsidRPr="00611320">
        <w:rPr>
          <w:b/>
        </w:rPr>
        <w:t>1957</w:t>
      </w:r>
      <w:r w:rsidRPr="00611320">
        <w:t xml:space="preserve"> </w:t>
      </w:r>
      <w:r w:rsidR="002E5E45">
        <w:t>- </w:t>
      </w:r>
      <w:r w:rsidRPr="00611320">
        <w:t>Die Sequestration erfolgt nicht notwendigerweise unentgeltlich.</w:t>
      </w:r>
    </w:p>
    <w:p w14:paraId="56C733C6" w14:textId="77777777" w:rsidR="00C25934" w:rsidRPr="00611320" w:rsidRDefault="00C25934" w:rsidP="00C25934">
      <w:pPr>
        <w:jc w:val="both"/>
      </w:pPr>
    </w:p>
    <w:p w14:paraId="331A23FF" w14:textId="77777777" w:rsidR="00C25934" w:rsidRPr="00611320" w:rsidRDefault="00C25934" w:rsidP="00C25934">
      <w:pPr>
        <w:jc w:val="both"/>
      </w:pPr>
    </w:p>
    <w:p w14:paraId="0CE3CB27" w14:textId="1723B312" w:rsidR="00C25934" w:rsidRPr="00611320" w:rsidRDefault="00C25934" w:rsidP="00C25934">
      <w:pPr>
        <w:jc w:val="both"/>
      </w:pPr>
      <w:r w:rsidRPr="00611320">
        <w:tab/>
      </w:r>
      <w:r w:rsidR="00B8480F">
        <w:rPr>
          <w:b/>
        </w:rPr>
        <w:t>Art. </w:t>
      </w:r>
      <w:r w:rsidRPr="00611320">
        <w:rPr>
          <w:b/>
        </w:rPr>
        <w:t>1958</w:t>
      </w:r>
      <w:r w:rsidRPr="00611320">
        <w:t xml:space="preserve"> </w:t>
      </w:r>
      <w:r w:rsidR="002E5E45">
        <w:t>- </w:t>
      </w:r>
      <w:r w:rsidRPr="00611320">
        <w:t>Erfolgt sie unentgeltlich, unterliegt sie den Regeln der Verwahrung im eigentlichen Sinne, außer was die nachstehend aufgeführten Unterschiede betrifft.</w:t>
      </w:r>
    </w:p>
    <w:p w14:paraId="19F53EA8" w14:textId="77777777" w:rsidR="00C25934" w:rsidRPr="00611320" w:rsidRDefault="00C25934" w:rsidP="00C25934">
      <w:pPr>
        <w:jc w:val="both"/>
      </w:pPr>
    </w:p>
    <w:p w14:paraId="7071824E" w14:textId="77777777" w:rsidR="00C25934" w:rsidRPr="00611320" w:rsidRDefault="00C25934" w:rsidP="00C25934">
      <w:pPr>
        <w:jc w:val="both"/>
      </w:pPr>
    </w:p>
    <w:p w14:paraId="4DA0CAEB" w14:textId="4BE10529" w:rsidR="00C25934" w:rsidRPr="00611320" w:rsidRDefault="00C25934" w:rsidP="00C25934">
      <w:pPr>
        <w:jc w:val="both"/>
      </w:pPr>
      <w:r w:rsidRPr="00611320">
        <w:tab/>
      </w:r>
      <w:r w:rsidR="00B8480F">
        <w:rPr>
          <w:b/>
        </w:rPr>
        <w:t>Art. </w:t>
      </w:r>
      <w:r w:rsidRPr="00611320">
        <w:rPr>
          <w:b/>
        </w:rPr>
        <w:t>1959</w:t>
      </w:r>
      <w:r w:rsidRPr="00611320">
        <w:t xml:space="preserve"> </w:t>
      </w:r>
      <w:r w:rsidR="002E5E45">
        <w:t>- </w:t>
      </w:r>
      <w:r w:rsidRPr="00611320">
        <w:t>Die Sequestration kann nicht nur bewegliche Güter, sondern auch unbewegliche Güter zum Gegenstand haben.</w:t>
      </w:r>
    </w:p>
    <w:p w14:paraId="2C957875" w14:textId="77777777" w:rsidR="00C25934" w:rsidRPr="00611320" w:rsidRDefault="00C25934" w:rsidP="00C25934">
      <w:pPr>
        <w:jc w:val="both"/>
      </w:pPr>
    </w:p>
    <w:p w14:paraId="7D3AE73C" w14:textId="77777777" w:rsidR="00C25934" w:rsidRPr="00611320" w:rsidRDefault="00C25934" w:rsidP="00C25934">
      <w:pPr>
        <w:jc w:val="both"/>
      </w:pPr>
    </w:p>
    <w:p w14:paraId="57C5D49E" w14:textId="3140FB0F" w:rsidR="00C25934" w:rsidRPr="00611320" w:rsidRDefault="00C25934" w:rsidP="00C25934">
      <w:pPr>
        <w:jc w:val="both"/>
      </w:pPr>
      <w:r w:rsidRPr="00611320">
        <w:tab/>
      </w:r>
      <w:r w:rsidR="00B8480F">
        <w:rPr>
          <w:b/>
        </w:rPr>
        <w:t>Art. </w:t>
      </w:r>
      <w:r w:rsidRPr="00611320">
        <w:rPr>
          <w:b/>
        </w:rPr>
        <w:t xml:space="preserve">1960 </w:t>
      </w:r>
      <w:r w:rsidR="002E5E45">
        <w:rPr>
          <w:b/>
        </w:rPr>
        <w:t>- </w:t>
      </w:r>
      <w:r w:rsidRPr="00611320">
        <w:t>Der mit der Sequestration beauftragte Verwahrer kann vor Beendigung der Streitigkeit nur mit der Zustimmung aller Interesse habenden Parteien oder aus einem als rechtmäßig angesehenen Grund von seiner Verpflichtung entbunden werden.</w:t>
      </w:r>
    </w:p>
    <w:p w14:paraId="5B7A99EC" w14:textId="77777777" w:rsidR="00C25934" w:rsidRPr="00611320" w:rsidRDefault="00C25934" w:rsidP="00C25934">
      <w:pPr>
        <w:jc w:val="both"/>
      </w:pPr>
    </w:p>
    <w:p w14:paraId="096FDB7D" w14:textId="77777777" w:rsidR="00C25934" w:rsidRPr="00611320" w:rsidRDefault="00C25934" w:rsidP="00C25934">
      <w:pPr>
        <w:jc w:val="both"/>
      </w:pPr>
    </w:p>
    <w:p w14:paraId="2343FB57" w14:textId="13FABA76" w:rsidR="00C25934" w:rsidRPr="00611320" w:rsidRDefault="00C25934" w:rsidP="00C25934">
      <w:pPr>
        <w:jc w:val="center"/>
      </w:pPr>
      <w:r w:rsidRPr="00611320">
        <w:rPr>
          <w:i/>
        </w:rPr>
        <w:t xml:space="preserve">Abschnitt </w:t>
      </w:r>
      <w:r w:rsidR="00241F3D">
        <w:rPr>
          <w:i/>
        </w:rPr>
        <w:t>3</w:t>
      </w:r>
      <w:r w:rsidRPr="00611320">
        <w:t xml:space="preserve"> </w:t>
      </w:r>
      <w:r w:rsidR="002E5E45">
        <w:t>- </w:t>
      </w:r>
      <w:r w:rsidRPr="00611320">
        <w:t>Die gerichtliche Sequestration oder Verwahrung</w:t>
      </w:r>
    </w:p>
    <w:p w14:paraId="020E038A" w14:textId="77777777" w:rsidR="00C25934" w:rsidRPr="00611320" w:rsidRDefault="00C25934" w:rsidP="00C25934">
      <w:pPr>
        <w:jc w:val="both"/>
      </w:pPr>
    </w:p>
    <w:p w14:paraId="6EAA6AD2" w14:textId="77777777" w:rsidR="00C25934" w:rsidRPr="00611320" w:rsidRDefault="00C25934" w:rsidP="00C25934">
      <w:pPr>
        <w:jc w:val="both"/>
      </w:pPr>
    </w:p>
    <w:p w14:paraId="1AD0E225" w14:textId="07ACF35A" w:rsidR="00C25934" w:rsidRPr="00611320" w:rsidRDefault="00C25934" w:rsidP="00C25934">
      <w:pPr>
        <w:jc w:val="both"/>
      </w:pPr>
      <w:r w:rsidRPr="00611320">
        <w:tab/>
      </w:r>
      <w:r w:rsidR="00B8480F">
        <w:rPr>
          <w:b/>
        </w:rPr>
        <w:t>Art. </w:t>
      </w:r>
      <w:r w:rsidRPr="00611320">
        <w:rPr>
          <w:b/>
        </w:rPr>
        <w:t>1961</w:t>
      </w:r>
      <w:r w:rsidRPr="00611320">
        <w:t xml:space="preserve"> </w:t>
      </w:r>
      <w:r w:rsidR="002E5E45">
        <w:t>- </w:t>
      </w:r>
      <w:r w:rsidRPr="00611320">
        <w:t>Das Gericht kann die Sequestration folgender Sachen anordnen:</w:t>
      </w:r>
    </w:p>
    <w:p w14:paraId="5A80668E" w14:textId="77777777" w:rsidR="00C25934" w:rsidRPr="00611320" w:rsidRDefault="00C25934" w:rsidP="00C25934">
      <w:pPr>
        <w:jc w:val="both"/>
      </w:pPr>
    </w:p>
    <w:p w14:paraId="0AEB2982" w14:textId="77777777" w:rsidR="00C25934" w:rsidRPr="00611320" w:rsidRDefault="00C25934" w:rsidP="00C25934">
      <w:pPr>
        <w:jc w:val="both"/>
      </w:pPr>
      <w:r w:rsidRPr="00611320">
        <w:tab/>
        <w:t>1. der bei einem Schuldner gepfändeten beweglichen Sachen,</w:t>
      </w:r>
    </w:p>
    <w:p w14:paraId="7AA4247C" w14:textId="77777777" w:rsidR="00C25934" w:rsidRPr="00611320" w:rsidRDefault="00C25934" w:rsidP="00C25934">
      <w:pPr>
        <w:jc w:val="both"/>
      </w:pPr>
    </w:p>
    <w:p w14:paraId="06189519" w14:textId="77777777" w:rsidR="00C25934" w:rsidRPr="00611320" w:rsidRDefault="00C25934" w:rsidP="00C25934">
      <w:pPr>
        <w:jc w:val="both"/>
      </w:pPr>
      <w:r w:rsidRPr="00611320">
        <w:tab/>
        <w:t>2. einer unbeweglichen oder einer beweglichen Sache, deren Eigentum oder Besitz in Bezug auf zwei oder mehrere Personen streitig ist,</w:t>
      </w:r>
    </w:p>
    <w:p w14:paraId="781C90DB" w14:textId="77777777" w:rsidR="00C25934" w:rsidRPr="00611320" w:rsidRDefault="00C25934" w:rsidP="00C25934">
      <w:pPr>
        <w:jc w:val="both"/>
      </w:pPr>
    </w:p>
    <w:p w14:paraId="7AEE2B46" w14:textId="77777777" w:rsidR="00C25934" w:rsidRPr="00611320" w:rsidRDefault="00C25934" w:rsidP="00C25934">
      <w:pPr>
        <w:jc w:val="both"/>
      </w:pPr>
      <w:r w:rsidRPr="00611320">
        <w:tab/>
        <w:t>3. der Sachen, die ein Schuldner zur Tilgung seiner Schuld anbietet.</w:t>
      </w:r>
    </w:p>
    <w:p w14:paraId="1DFF173D" w14:textId="77777777" w:rsidR="00C25934" w:rsidRPr="00611320" w:rsidRDefault="00C25934" w:rsidP="00C25934">
      <w:pPr>
        <w:jc w:val="both"/>
      </w:pPr>
    </w:p>
    <w:p w14:paraId="5E2B4DE9" w14:textId="77777777" w:rsidR="00C25934" w:rsidRPr="00611320" w:rsidRDefault="00C25934" w:rsidP="00C25934">
      <w:pPr>
        <w:jc w:val="both"/>
      </w:pPr>
    </w:p>
    <w:p w14:paraId="3E58B9D0" w14:textId="5C108BD3" w:rsidR="00C25934" w:rsidRPr="00611320" w:rsidRDefault="00C25934" w:rsidP="00C25934">
      <w:pPr>
        <w:jc w:val="both"/>
      </w:pPr>
      <w:r w:rsidRPr="00611320">
        <w:tab/>
      </w:r>
      <w:r w:rsidR="00B8480F">
        <w:rPr>
          <w:b/>
        </w:rPr>
        <w:t>Art. </w:t>
      </w:r>
      <w:r w:rsidRPr="00611320">
        <w:rPr>
          <w:b/>
        </w:rPr>
        <w:t>1962</w:t>
      </w:r>
      <w:r w:rsidRPr="00611320">
        <w:t xml:space="preserve"> </w:t>
      </w:r>
      <w:r w:rsidR="002E5E45">
        <w:t>- </w:t>
      </w:r>
      <w:r w:rsidRPr="00611320">
        <w:t>Die Einsetzung eines gerichtlichen Verwahrers lässt zwischen dem Pfändenden und dem Verwahrer gegenseitige Verpflichtungen entstehen. Der Verwahrer muss mit der Sorgfalt eines guten Familienvaters für die Erhaltung der gepfändeten Sachen sorgen.</w:t>
      </w:r>
    </w:p>
    <w:p w14:paraId="6CDD360E" w14:textId="77777777" w:rsidR="00C25934" w:rsidRPr="00611320" w:rsidRDefault="00C25934" w:rsidP="00C25934">
      <w:pPr>
        <w:jc w:val="both"/>
      </w:pPr>
    </w:p>
    <w:p w14:paraId="7D6F9A96" w14:textId="77777777" w:rsidR="00C25934" w:rsidRPr="00611320" w:rsidRDefault="00C25934" w:rsidP="00C25934">
      <w:pPr>
        <w:jc w:val="both"/>
      </w:pPr>
      <w:r w:rsidRPr="00611320">
        <w:tab/>
        <w:t>Er muss sie wieder abliefern, entweder zur Entlastung des Pfändenden im Falle des Verkaufs oder an die Partei, gegen die die Vollstreckung erfolgt ist, im Falle der Aufhebung der Pfändung.</w:t>
      </w:r>
    </w:p>
    <w:p w14:paraId="3D8A7516" w14:textId="77777777" w:rsidR="00C25934" w:rsidRPr="00611320" w:rsidRDefault="00C25934" w:rsidP="00C25934">
      <w:pPr>
        <w:jc w:val="both"/>
      </w:pPr>
    </w:p>
    <w:p w14:paraId="03BAABEE" w14:textId="77777777" w:rsidR="00C25934" w:rsidRPr="00611320" w:rsidRDefault="00C25934" w:rsidP="00C25934">
      <w:pPr>
        <w:jc w:val="both"/>
      </w:pPr>
      <w:r w:rsidRPr="00611320">
        <w:tab/>
        <w:t>Die Verpflichtung des Pfändenden besteht darin, dem Verwahrer den durch das Gesetz festgelegten Lohn zu zahlen.</w:t>
      </w:r>
    </w:p>
    <w:p w14:paraId="2B628242" w14:textId="77777777" w:rsidR="00C25934" w:rsidRPr="00611320" w:rsidRDefault="00C25934" w:rsidP="00C25934">
      <w:pPr>
        <w:jc w:val="both"/>
      </w:pPr>
    </w:p>
    <w:p w14:paraId="7D2BEBAC" w14:textId="77777777" w:rsidR="00C25934" w:rsidRPr="00611320" w:rsidRDefault="00C25934" w:rsidP="00C25934">
      <w:pPr>
        <w:jc w:val="both"/>
      </w:pPr>
    </w:p>
    <w:p w14:paraId="18FD338D" w14:textId="4ACA1664" w:rsidR="00C25934" w:rsidRPr="00611320" w:rsidRDefault="00C25934" w:rsidP="00C25934">
      <w:pPr>
        <w:jc w:val="both"/>
      </w:pPr>
      <w:r w:rsidRPr="00611320">
        <w:tab/>
      </w:r>
      <w:r w:rsidR="00B8480F">
        <w:rPr>
          <w:b/>
        </w:rPr>
        <w:t>Art. </w:t>
      </w:r>
      <w:r w:rsidRPr="00611320">
        <w:rPr>
          <w:b/>
        </w:rPr>
        <w:t>1963</w:t>
      </w:r>
      <w:r w:rsidRPr="00611320">
        <w:t xml:space="preserve"> </w:t>
      </w:r>
      <w:r w:rsidR="002E5E45">
        <w:t>- </w:t>
      </w:r>
      <w:r w:rsidRPr="00611320">
        <w:t>Die gerichtliche Sequestration wird entweder einer Person übertragen, über die die Interesse habenden Parteien sich untereinander geeinigt haben, oder einer Person, die der Richter von Amts wegen ernannt hat.</w:t>
      </w:r>
    </w:p>
    <w:p w14:paraId="44AF6AAF" w14:textId="77777777" w:rsidR="00C25934" w:rsidRPr="00611320" w:rsidRDefault="00C25934" w:rsidP="00C25934">
      <w:pPr>
        <w:jc w:val="both"/>
      </w:pPr>
    </w:p>
    <w:p w14:paraId="189C99D6" w14:textId="77777777" w:rsidR="00C25934" w:rsidRPr="00611320" w:rsidRDefault="00C25934" w:rsidP="00C25934">
      <w:pPr>
        <w:jc w:val="both"/>
      </w:pPr>
      <w:r w:rsidRPr="00611320">
        <w:tab/>
        <w:t>In dem einen wie in dem anderen Fall unterliegt derjenige, dem die Sache anvertraut worden ist, allen Verpflichtungen, die die vertragliche Sequestration mit sich bringt.</w:t>
      </w:r>
    </w:p>
    <w:p w14:paraId="4AC66D8D" w14:textId="77777777" w:rsidR="00C25934" w:rsidRPr="00611320" w:rsidRDefault="00C25934" w:rsidP="00C25934">
      <w:pPr>
        <w:jc w:val="both"/>
      </w:pPr>
    </w:p>
    <w:p w14:paraId="396586A6" w14:textId="77777777" w:rsidR="00C25934" w:rsidRPr="00611320" w:rsidRDefault="00C25934" w:rsidP="00C25934">
      <w:pPr>
        <w:jc w:val="both"/>
      </w:pPr>
    </w:p>
    <w:p w14:paraId="06EB72A3" w14:textId="6AE8DDC7" w:rsidR="00C25934" w:rsidRPr="00611320" w:rsidRDefault="007B14FB" w:rsidP="00C25934">
      <w:pPr>
        <w:jc w:val="center"/>
        <w:rPr>
          <w:b/>
        </w:rPr>
      </w:pPr>
      <w:r w:rsidRPr="00611320">
        <w:rPr>
          <w:b/>
        </w:rPr>
        <w:br w:type="page"/>
      </w:r>
      <w:r w:rsidR="00C25934" w:rsidRPr="00611320">
        <w:rPr>
          <w:b/>
        </w:rPr>
        <w:t xml:space="preserve">TITEL </w:t>
      </w:r>
      <w:r w:rsidR="00492CDC">
        <w:rPr>
          <w:b/>
        </w:rPr>
        <w:t>12</w:t>
      </w:r>
      <w:r w:rsidR="00C25934" w:rsidRPr="00611320">
        <w:rPr>
          <w:b/>
        </w:rPr>
        <w:t xml:space="preserve"> </w:t>
      </w:r>
      <w:r w:rsidR="002E5E45">
        <w:rPr>
          <w:b/>
        </w:rPr>
        <w:t>- </w:t>
      </w:r>
      <w:r w:rsidR="00C25934" w:rsidRPr="00611320">
        <w:rPr>
          <w:b/>
        </w:rPr>
        <w:t>Die aleatorischen Verträge</w:t>
      </w:r>
    </w:p>
    <w:p w14:paraId="11999303" w14:textId="77777777" w:rsidR="00C25934" w:rsidRPr="00611320" w:rsidRDefault="00C25934" w:rsidP="00C25934">
      <w:pPr>
        <w:rPr>
          <w:b/>
        </w:rPr>
      </w:pPr>
    </w:p>
    <w:p w14:paraId="4BA98B9E" w14:textId="77777777" w:rsidR="00C25934" w:rsidRPr="00611320" w:rsidRDefault="00C25934" w:rsidP="00C25934">
      <w:pPr>
        <w:rPr>
          <w:b/>
        </w:rPr>
      </w:pPr>
    </w:p>
    <w:p w14:paraId="425E08B6" w14:textId="0FF335B0" w:rsidR="00C25934" w:rsidRPr="00611320" w:rsidRDefault="00C25934" w:rsidP="00C25934">
      <w:pPr>
        <w:jc w:val="both"/>
      </w:pPr>
      <w:r w:rsidRPr="00611320">
        <w:rPr>
          <w:b/>
        </w:rPr>
        <w:tab/>
      </w:r>
      <w:r w:rsidR="00B8480F">
        <w:rPr>
          <w:b/>
        </w:rPr>
        <w:t>Art. </w:t>
      </w:r>
      <w:r w:rsidRPr="00611320">
        <w:rPr>
          <w:b/>
        </w:rPr>
        <w:t>1964</w:t>
      </w:r>
      <w:r w:rsidRPr="00611320">
        <w:t xml:space="preserve"> </w:t>
      </w:r>
      <w:r w:rsidR="002E5E45">
        <w:t>- </w:t>
      </w:r>
      <w:r w:rsidRPr="00611320">
        <w:t>Ein aleatorischer Vertrag ist eine gegenseitige Vereinbarung, deren Wirkungen, was den Gewinn oder Verlust betrifft, entweder für alle Parteien oder für eine oder mehrere unter ihnen von einem ungewissen Ereignis abhängen.</w:t>
      </w:r>
    </w:p>
    <w:p w14:paraId="2C80FF91" w14:textId="77777777" w:rsidR="00C25934" w:rsidRPr="00611320" w:rsidRDefault="00C25934" w:rsidP="00C25934">
      <w:pPr>
        <w:jc w:val="both"/>
      </w:pPr>
    </w:p>
    <w:p w14:paraId="6BD92228" w14:textId="77777777" w:rsidR="00C25934" w:rsidRPr="00611320" w:rsidRDefault="00C25934" w:rsidP="00C25934">
      <w:pPr>
        <w:jc w:val="both"/>
      </w:pPr>
      <w:r w:rsidRPr="00611320">
        <w:tab/>
        <w:t>Aleatorische Verträge sind:</w:t>
      </w:r>
    </w:p>
    <w:p w14:paraId="0400597D" w14:textId="77777777" w:rsidR="00C25934" w:rsidRPr="00611320" w:rsidRDefault="00C25934" w:rsidP="00C25934">
      <w:pPr>
        <w:jc w:val="both"/>
      </w:pPr>
    </w:p>
    <w:p w14:paraId="1C75B4C1" w14:textId="77777777" w:rsidR="00C25934" w:rsidRPr="00611320" w:rsidRDefault="00C25934" w:rsidP="00C25934">
      <w:pPr>
        <w:jc w:val="both"/>
      </w:pPr>
      <w:r w:rsidRPr="00611320">
        <w:tab/>
        <w:t>der Versicherungsvertrag,</w:t>
      </w:r>
    </w:p>
    <w:p w14:paraId="6AA40742" w14:textId="77777777" w:rsidR="00C25934" w:rsidRPr="00611320" w:rsidRDefault="00C25934" w:rsidP="00C25934">
      <w:pPr>
        <w:jc w:val="both"/>
      </w:pPr>
    </w:p>
    <w:p w14:paraId="31B76331" w14:textId="77777777" w:rsidR="00C25934" w:rsidRPr="00611320" w:rsidRDefault="00C25934" w:rsidP="00C25934">
      <w:pPr>
        <w:jc w:val="both"/>
      </w:pPr>
      <w:r w:rsidRPr="00611320">
        <w:tab/>
      </w:r>
      <w:r w:rsidR="00C26845">
        <w:t>[...]</w:t>
      </w:r>
    </w:p>
    <w:p w14:paraId="63651E13" w14:textId="77777777" w:rsidR="00C25934" w:rsidRPr="00611320" w:rsidRDefault="00C25934" w:rsidP="00C25934">
      <w:pPr>
        <w:jc w:val="both"/>
      </w:pPr>
    </w:p>
    <w:p w14:paraId="393F9F7C" w14:textId="77777777" w:rsidR="00C25934" w:rsidRPr="00611320" w:rsidRDefault="00C25934" w:rsidP="00C25934">
      <w:pPr>
        <w:jc w:val="both"/>
      </w:pPr>
      <w:r w:rsidRPr="00611320">
        <w:tab/>
        <w:t>das Spiel und die Wette,</w:t>
      </w:r>
    </w:p>
    <w:p w14:paraId="58D6370E" w14:textId="77777777" w:rsidR="00C25934" w:rsidRPr="00611320" w:rsidRDefault="00C25934" w:rsidP="00C25934">
      <w:pPr>
        <w:jc w:val="both"/>
      </w:pPr>
    </w:p>
    <w:p w14:paraId="2D0AFA37" w14:textId="77777777" w:rsidR="00C25934" w:rsidRPr="00611320" w:rsidRDefault="00C25934" w:rsidP="00C25934">
      <w:pPr>
        <w:jc w:val="both"/>
      </w:pPr>
      <w:r w:rsidRPr="00611320">
        <w:tab/>
        <w:t>der Leibrentenvertrag.</w:t>
      </w:r>
    </w:p>
    <w:p w14:paraId="192DD990" w14:textId="77777777" w:rsidR="00C25934" w:rsidRPr="00611320" w:rsidRDefault="00C25934" w:rsidP="00C25934">
      <w:pPr>
        <w:jc w:val="both"/>
      </w:pPr>
    </w:p>
    <w:p w14:paraId="0F002B07" w14:textId="77777777" w:rsidR="00C25934" w:rsidRDefault="00C25934" w:rsidP="00C25934">
      <w:pPr>
        <w:jc w:val="both"/>
      </w:pPr>
      <w:r w:rsidRPr="00611320">
        <w:tab/>
      </w:r>
      <w:r w:rsidR="00C26845">
        <w:t>[...]</w:t>
      </w:r>
    </w:p>
    <w:p w14:paraId="147F6A7C" w14:textId="77777777" w:rsidR="00C26845" w:rsidRDefault="00C26845" w:rsidP="00C25934">
      <w:pPr>
        <w:jc w:val="both"/>
      </w:pPr>
    </w:p>
    <w:p w14:paraId="7724E0B3" w14:textId="693AEE7D" w:rsidR="00C26845" w:rsidRPr="00C26845" w:rsidRDefault="00C26845" w:rsidP="00C25934">
      <w:pPr>
        <w:jc w:val="both"/>
        <w:rPr>
          <w:i/>
          <w:iCs/>
        </w:rPr>
      </w:pPr>
      <w:r>
        <w:rPr>
          <w:i/>
          <w:iCs/>
        </w:rPr>
        <w:t>[</w:t>
      </w:r>
      <w:r w:rsidR="00B8480F">
        <w:rPr>
          <w:i/>
          <w:iCs/>
        </w:rPr>
        <w:t>Art. </w:t>
      </w:r>
      <w:r>
        <w:rPr>
          <w:i/>
          <w:iCs/>
        </w:rPr>
        <w:t xml:space="preserve">1964 </w:t>
      </w:r>
      <w:r w:rsidR="00B8480F">
        <w:rPr>
          <w:i/>
          <w:iCs/>
        </w:rPr>
        <w:t>Abs. </w:t>
      </w:r>
      <w:r>
        <w:rPr>
          <w:i/>
          <w:iCs/>
        </w:rPr>
        <w:t xml:space="preserve">2 abgeändert durch </w:t>
      </w:r>
      <w:r w:rsidR="00B8480F">
        <w:rPr>
          <w:i/>
          <w:iCs/>
        </w:rPr>
        <w:t>Art. </w:t>
      </w:r>
      <w:r>
        <w:rPr>
          <w:i/>
          <w:iCs/>
        </w:rPr>
        <w:t xml:space="preserve">6 </w:t>
      </w:r>
      <w:r w:rsidR="00B8480F">
        <w:rPr>
          <w:i/>
          <w:iCs/>
        </w:rPr>
        <w:t>Nr. </w:t>
      </w:r>
      <w:r>
        <w:rPr>
          <w:i/>
          <w:iCs/>
        </w:rPr>
        <w:t>1</w:t>
      </w:r>
      <w:r>
        <w:rPr>
          <w:i/>
        </w:rPr>
        <w:t xml:space="preserve"> des G. vom 8. Mai 2019 (B.S. vom 1. August 2019); </w:t>
      </w:r>
      <w:r w:rsidR="00B8480F">
        <w:rPr>
          <w:i/>
        </w:rPr>
        <w:t>Abs. </w:t>
      </w:r>
      <w:r>
        <w:rPr>
          <w:i/>
        </w:rPr>
        <w:t xml:space="preserve">3 aufgehoben durch </w:t>
      </w:r>
      <w:r w:rsidR="00B8480F">
        <w:rPr>
          <w:i/>
        </w:rPr>
        <w:t>Art. </w:t>
      </w:r>
      <w:r>
        <w:rPr>
          <w:i/>
        </w:rPr>
        <w:t xml:space="preserve">6 </w:t>
      </w:r>
      <w:r w:rsidR="00B8480F">
        <w:rPr>
          <w:i/>
        </w:rPr>
        <w:t>Nr. </w:t>
      </w:r>
      <w:r>
        <w:rPr>
          <w:i/>
        </w:rPr>
        <w:t>2 des G. vom 8. Mai 2019 (B.S. vom 1. August 2019)]</w:t>
      </w:r>
    </w:p>
    <w:p w14:paraId="5CCD2212" w14:textId="77777777" w:rsidR="007B14FB" w:rsidRPr="00611320" w:rsidRDefault="007B14FB" w:rsidP="00C25934">
      <w:pPr>
        <w:jc w:val="center"/>
      </w:pPr>
    </w:p>
    <w:p w14:paraId="44A0EDDF" w14:textId="77777777" w:rsidR="007B14FB" w:rsidRPr="00611320" w:rsidRDefault="007B14FB" w:rsidP="00C25934">
      <w:pPr>
        <w:jc w:val="center"/>
      </w:pPr>
    </w:p>
    <w:p w14:paraId="6CD25BFA" w14:textId="65BA5DB9" w:rsidR="00C25934" w:rsidRPr="00611320" w:rsidRDefault="00C25934" w:rsidP="00C25934">
      <w:pPr>
        <w:jc w:val="center"/>
      </w:pPr>
      <w:r w:rsidRPr="00611320">
        <w:t xml:space="preserve">KAPITEL </w:t>
      </w:r>
      <w:r w:rsidR="00CF62A2">
        <w:t>1</w:t>
      </w:r>
      <w:r w:rsidRPr="00611320">
        <w:t xml:space="preserve"> </w:t>
      </w:r>
      <w:r w:rsidR="002E5E45">
        <w:t>- </w:t>
      </w:r>
      <w:r w:rsidRPr="00611320">
        <w:rPr>
          <w:i/>
        </w:rPr>
        <w:t>Das Spiel und die Wette</w:t>
      </w:r>
    </w:p>
    <w:p w14:paraId="5D1F6919" w14:textId="77777777" w:rsidR="00C25934" w:rsidRPr="00611320" w:rsidRDefault="00C25934" w:rsidP="00C25934">
      <w:pPr>
        <w:jc w:val="both"/>
      </w:pPr>
    </w:p>
    <w:p w14:paraId="190FD7D9" w14:textId="77777777" w:rsidR="00C25934" w:rsidRPr="00611320" w:rsidRDefault="00C25934" w:rsidP="00C25934">
      <w:pPr>
        <w:jc w:val="both"/>
      </w:pPr>
    </w:p>
    <w:p w14:paraId="0FD86BAA" w14:textId="590A07DD" w:rsidR="00C25934" w:rsidRPr="00611320" w:rsidRDefault="00C25934" w:rsidP="00C25934">
      <w:pPr>
        <w:jc w:val="both"/>
      </w:pPr>
      <w:r w:rsidRPr="00611320">
        <w:tab/>
      </w:r>
      <w:r w:rsidR="00B8480F">
        <w:rPr>
          <w:b/>
        </w:rPr>
        <w:t>Art. </w:t>
      </w:r>
      <w:r w:rsidRPr="00611320">
        <w:rPr>
          <w:b/>
        </w:rPr>
        <w:t>1965</w:t>
      </w:r>
      <w:r w:rsidRPr="00611320">
        <w:t xml:space="preserve"> </w:t>
      </w:r>
      <w:r w:rsidR="002E5E45">
        <w:t>- </w:t>
      </w:r>
      <w:r w:rsidRPr="00611320">
        <w:t>Das Gesetz räumt keine Klagemöglichkeit für Spielschulden oder für die Bezahlung einer Wette ein.</w:t>
      </w:r>
    </w:p>
    <w:p w14:paraId="7CA70556" w14:textId="77777777" w:rsidR="00C25934" w:rsidRPr="00611320" w:rsidRDefault="00C25934" w:rsidP="00C25934">
      <w:pPr>
        <w:jc w:val="both"/>
      </w:pPr>
    </w:p>
    <w:p w14:paraId="2E84B75E" w14:textId="77777777" w:rsidR="00C25934" w:rsidRPr="00611320" w:rsidRDefault="00C25934" w:rsidP="00C25934">
      <w:pPr>
        <w:jc w:val="both"/>
      </w:pPr>
    </w:p>
    <w:p w14:paraId="347B6631" w14:textId="5745ECCB" w:rsidR="00C25934" w:rsidRPr="00611320" w:rsidRDefault="00C25934" w:rsidP="00C25934">
      <w:pPr>
        <w:jc w:val="both"/>
      </w:pPr>
      <w:r w:rsidRPr="00611320">
        <w:tab/>
      </w:r>
      <w:r w:rsidR="00B8480F">
        <w:rPr>
          <w:b/>
        </w:rPr>
        <w:t>Art. </w:t>
      </w:r>
      <w:r w:rsidRPr="00611320">
        <w:rPr>
          <w:b/>
        </w:rPr>
        <w:t>1966</w:t>
      </w:r>
      <w:r w:rsidRPr="00611320">
        <w:t xml:space="preserve"> </w:t>
      </w:r>
      <w:r w:rsidR="002E5E45">
        <w:t>- </w:t>
      </w:r>
      <w:r w:rsidRPr="00611320">
        <w:t>Spiele, die geeignet sind, sich im Umgang mit Waffen zu üben, Wettläufe oder Pferderennen, Wagenrennen, das Paumespiel und andere gleichartige Spiele, bei denen es auf Geschicklichkeit und Übung des Körpers ankommt, [sowie Glücksspiele, die durch das Gesetz vom 7. Mai 1999 über die Glücksspiele, die Wetten, die Glücksspieleinrichtungen und den Schutz der Spieler erlaubt sind,] sind von der vorhergehenden Bestimmung ausgenommen.</w:t>
      </w:r>
    </w:p>
    <w:p w14:paraId="7D0C45DB" w14:textId="77777777" w:rsidR="00C25934" w:rsidRPr="00611320" w:rsidRDefault="00C25934" w:rsidP="00C25934">
      <w:pPr>
        <w:jc w:val="both"/>
      </w:pPr>
    </w:p>
    <w:p w14:paraId="5AE0DD84" w14:textId="77777777" w:rsidR="00C25934" w:rsidRPr="00611320" w:rsidRDefault="00C25934" w:rsidP="00C25934">
      <w:pPr>
        <w:jc w:val="both"/>
      </w:pPr>
      <w:r w:rsidRPr="00611320">
        <w:tab/>
        <w:t>Das Gericht kann die Klage jedoch abweisen, wenn der Betrag ihm als übermäßig erscheint.</w:t>
      </w:r>
    </w:p>
    <w:p w14:paraId="7F9EEDA3" w14:textId="77777777" w:rsidR="00C25934" w:rsidRPr="00611320" w:rsidRDefault="00C25934" w:rsidP="00C25934">
      <w:pPr>
        <w:jc w:val="both"/>
      </w:pPr>
    </w:p>
    <w:p w14:paraId="0F0F7A82" w14:textId="598E5D93" w:rsidR="00C25934" w:rsidRPr="00611320" w:rsidRDefault="00C25934" w:rsidP="00C25934">
      <w:pPr>
        <w:jc w:val="both"/>
      </w:pPr>
      <w:r w:rsidRPr="00611320">
        <w:rPr>
          <w:i/>
        </w:rPr>
        <w:t>[</w:t>
      </w:r>
      <w:r w:rsidR="00B8480F">
        <w:rPr>
          <w:i/>
        </w:rPr>
        <w:t>Art. </w:t>
      </w:r>
      <w:r w:rsidRPr="00611320">
        <w:rPr>
          <w:i/>
        </w:rPr>
        <w:t xml:space="preserve">1966 </w:t>
      </w:r>
      <w:r w:rsidR="00B8480F">
        <w:rPr>
          <w:i/>
        </w:rPr>
        <w:t>Abs. </w:t>
      </w:r>
      <w:r w:rsidRPr="00611320">
        <w:rPr>
          <w:i/>
        </w:rPr>
        <w:t xml:space="preserve">1 abgeändert durch </w:t>
      </w:r>
      <w:r w:rsidR="00B8480F">
        <w:rPr>
          <w:i/>
        </w:rPr>
        <w:t>Art. </w:t>
      </w:r>
      <w:r w:rsidRPr="00611320">
        <w:rPr>
          <w:i/>
        </w:rPr>
        <w:t>46 des G. vom 10. Januar 2010 (B.S. vom 1. Februar 2010)]</w:t>
      </w:r>
    </w:p>
    <w:p w14:paraId="5FDB7D1B" w14:textId="77777777" w:rsidR="00C25934" w:rsidRPr="00611320" w:rsidRDefault="00C25934" w:rsidP="00C25934">
      <w:pPr>
        <w:jc w:val="both"/>
      </w:pPr>
    </w:p>
    <w:p w14:paraId="025B5146" w14:textId="77777777" w:rsidR="00C25934" w:rsidRPr="00611320" w:rsidRDefault="00C25934" w:rsidP="00C25934">
      <w:pPr>
        <w:jc w:val="both"/>
      </w:pPr>
    </w:p>
    <w:p w14:paraId="0449A374" w14:textId="2396F6FD" w:rsidR="00C25934" w:rsidRPr="00611320" w:rsidRDefault="00C25934" w:rsidP="00C25934">
      <w:pPr>
        <w:jc w:val="both"/>
      </w:pPr>
      <w:r w:rsidRPr="00611320">
        <w:tab/>
      </w:r>
      <w:r w:rsidR="00B8480F">
        <w:rPr>
          <w:b/>
        </w:rPr>
        <w:t>Art. </w:t>
      </w:r>
      <w:r w:rsidRPr="00611320">
        <w:rPr>
          <w:b/>
        </w:rPr>
        <w:t>1967</w:t>
      </w:r>
      <w:r w:rsidRPr="00611320">
        <w:t xml:space="preserve"> </w:t>
      </w:r>
      <w:r w:rsidR="002E5E45">
        <w:t>- </w:t>
      </w:r>
      <w:r w:rsidRPr="00611320">
        <w:t>Auf keinen Fall kann der Verlierer zurückfordern, was er freiwillig gezahlt hat, es sei denn, dass von Seiten des Gewinners Arglist, Schwindel oder Betrug ausgegangen sind.</w:t>
      </w:r>
    </w:p>
    <w:p w14:paraId="18105563" w14:textId="77777777" w:rsidR="00C25934" w:rsidRPr="00611320" w:rsidRDefault="00C25934" w:rsidP="00C25934">
      <w:pPr>
        <w:jc w:val="both"/>
      </w:pPr>
    </w:p>
    <w:p w14:paraId="45A882EF" w14:textId="77777777" w:rsidR="00C25934" w:rsidRPr="00611320" w:rsidRDefault="00C25934" w:rsidP="00C25934">
      <w:pPr>
        <w:jc w:val="both"/>
      </w:pPr>
    </w:p>
    <w:p w14:paraId="6CB3DC75" w14:textId="70B80233" w:rsidR="00C25934" w:rsidRPr="00611320" w:rsidRDefault="007B14FB" w:rsidP="00C25934">
      <w:pPr>
        <w:jc w:val="center"/>
      </w:pPr>
      <w:r w:rsidRPr="00611320">
        <w:br w:type="page"/>
      </w:r>
      <w:r w:rsidR="00C25934" w:rsidRPr="00611320">
        <w:t xml:space="preserve">KAPITEL </w:t>
      </w:r>
      <w:r w:rsidR="00CF62A2">
        <w:t>2</w:t>
      </w:r>
      <w:r w:rsidR="00C25934" w:rsidRPr="00611320">
        <w:t xml:space="preserve"> </w:t>
      </w:r>
      <w:r w:rsidR="002E5E45">
        <w:t>- </w:t>
      </w:r>
      <w:r w:rsidR="00C25934" w:rsidRPr="00611320">
        <w:rPr>
          <w:i/>
        </w:rPr>
        <w:t>Der Leibrentenvertrag</w:t>
      </w:r>
    </w:p>
    <w:p w14:paraId="4B1D5D8E" w14:textId="77777777" w:rsidR="00C25934" w:rsidRPr="00611320" w:rsidRDefault="00C25934" w:rsidP="00C25934">
      <w:pPr>
        <w:jc w:val="both"/>
      </w:pPr>
    </w:p>
    <w:p w14:paraId="409ADD8A" w14:textId="77777777" w:rsidR="00C25934" w:rsidRPr="00611320" w:rsidRDefault="00C25934" w:rsidP="00C25934">
      <w:pPr>
        <w:jc w:val="both"/>
      </w:pPr>
    </w:p>
    <w:p w14:paraId="1031BF84" w14:textId="5A0AFCA5" w:rsidR="00C25934" w:rsidRPr="00611320" w:rsidRDefault="00C25934" w:rsidP="00C25934">
      <w:pPr>
        <w:jc w:val="center"/>
      </w:pPr>
      <w:r w:rsidRPr="00611320">
        <w:rPr>
          <w:i/>
        </w:rPr>
        <w:t xml:space="preserve">Abschnitt </w:t>
      </w:r>
      <w:r w:rsidR="00CF62A2">
        <w:rPr>
          <w:i/>
        </w:rPr>
        <w:t>1</w:t>
      </w:r>
      <w:r w:rsidRPr="00611320">
        <w:rPr>
          <w:i/>
        </w:rPr>
        <w:t xml:space="preserve"> </w:t>
      </w:r>
      <w:r w:rsidR="002E5E45">
        <w:t>- </w:t>
      </w:r>
      <w:r w:rsidRPr="00611320">
        <w:t>Für die Gültigkeit des Vertrags zu erfüllende Bedingungen</w:t>
      </w:r>
    </w:p>
    <w:p w14:paraId="5F8CF043" w14:textId="77777777" w:rsidR="00C25934" w:rsidRPr="00611320" w:rsidRDefault="00C25934" w:rsidP="00C25934">
      <w:pPr>
        <w:jc w:val="both"/>
      </w:pPr>
    </w:p>
    <w:p w14:paraId="3CEA14DB" w14:textId="77777777" w:rsidR="00C25934" w:rsidRPr="00611320" w:rsidRDefault="00C25934" w:rsidP="00C25934">
      <w:pPr>
        <w:jc w:val="both"/>
      </w:pPr>
    </w:p>
    <w:p w14:paraId="7B2ED937" w14:textId="601818C3" w:rsidR="00C25934" w:rsidRPr="00611320" w:rsidRDefault="00C25934" w:rsidP="00C25934">
      <w:pPr>
        <w:jc w:val="both"/>
      </w:pPr>
      <w:r w:rsidRPr="00611320">
        <w:tab/>
      </w:r>
      <w:r w:rsidR="00B8480F">
        <w:rPr>
          <w:b/>
        </w:rPr>
        <w:t>Art. </w:t>
      </w:r>
      <w:r w:rsidRPr="00611320">
        <w:rPr>
          <w:b/>
        </w:rPr>
        <w:t>1968</w:t>
      </w:r>
      <w:r w:rsidRPr="00611320">
        <w:t xml:space="preserve"> </w:t>
      </w:r>
      <w:r w:rsidR="002E5E45">
        <w:t>- </w:t>
      </w:r>
      <w:r w:rsidRPr="00611320">
        <w:t>Eine Leibrente kann entgeltlich bestellt werden gegen Zahlung einer Geldsumme oder gegen Abgabe einer geldwerten beweglichen Sache oder gegen ein unbewegliches Gut.</w:t>
      </w:r>
    </w:p>
    <w:p w14:paraId="4F501402" w14:textId="77777777" w:rsidR="00C25934" w:rsidRPr="00611320" w:rsidRDefault="00C25934" w:rsidP="00C25934">
      <w:pPr>
        <w:jc w:val="both"/>
      </w:pPr>
    </w:p>
    <w:p w14:paraId="4E1C6279" w14:textId="77777777" w:rsidR="00C25934" w:rsidRPr="00611320" w:rsidRDefault="00C25934" w:rsidP="00C25934">
      <w:pPr>
        <w:jc w:val="both"/>
      </w:pPr>
    </w:p>
    <w:p w14:paraId="31FA9C51" w14:textId="61F9CA9D" w:rsidR="00C25934" w:rsidRPr="00611320" w:rsidRDefault="00C25934" w:rsidP="00C25934">
      <w:pPr>
        <w:jc w:val="both"/>
      </w:pPr>
      <w:r w:rsidRPr="00611320">
        <w:tab/>
      </w:r>
      <w:r w:rsidR="00B8480F">
        <w:rPr>
          <w:b/>
        </w:rPr>
        <w:t>Art. </w:t>
      </w:r>
      <w:r w:rsidRPr="00611320">
        <w:rPr>
          <w:b/>
        </w:rPr>
        <w:t>1969</w:t>
      </w:r>
      <w:r w:rsidRPr="00611320">
        <w:t xml:space="preserve"> </w:t>
      </w:r>
      <w:r w:rsidR="002E5E45">
        <w:t>- </w:t>
      </w:r>
      <w:r w:rsidRPr="00611320">
        <w:t>Sie kann auch vollkommen unentgeltlich bestellt werden durch eine Schenkung unter Lebenden oder durch Testament. Alsdann müssen die durch das Gesetz vorgeschriebenen Formen eingehalten werden.</w:t>
      </w:r>
    </w:p>
    <w:p w14:paraId="764B9987" w14:textId="77777777" w:rsidR="00C25934" w:rsidRPr="00611320" w:rsidRDefault="00C25934" w:rsidP="00C25934">
      <w:pPr>
        <w:jc w:val="both"/>
      </w:pPr>
    </w:p>
    <w:p w14:paraId="4D4DC288" w14:textId="77777777" w:rsidR="00C25934" w:rsidRPr="00611320" w:rsidRDefault="00C25934" w:rsidP="00C25934">
      <w:pPr>
        <w:jc w:val="both"/>
      </w:pPr>
    </w:p>
    <w:p w14:paraId="3B2CCA3A" w14:textId="703F1F7C" w:rsidR="00C25934" w:rsidRPr="00611320" w:rsidRDefault="00C25934" w:rsidP="00C25934">
      <w:pPr>
        <w:jc w:val="both"/>
      </w:pPr>
      <w:r w:rsidRPr="00611320">
        <w:tab/>
      </w:r>
      <w:r w:rsidR="00B8480F">
        <w:rPr>
          <w:b/>
        </w:rPr>
        <w:t>Art. </w:t>
      </w:r>
      <w:r w:rsidRPr="00611320">
        <w:rPr>
          <w:b/>
        </w:rPr>
        <w:t>1970</w:t>
      </w:r>
      <w:r w:rsidRPr="00611320">
        <w:t xml:space="preserve"> </w:t>
      </w:r>
      <w:r w:rsidR="002E5E45">
        <w:t>- </w:t>
      </w:r>
      <w:r w:rsidRPr="00611320">
        <w:t>Im Falle des vorhergehenden Artikels kann die Leibrente herabgesetzt werden, wenn sie den frei verfügbaren Teil übersteigt; sie ist nichtig, wenn sie zu Gunsten einer Person bestellt wird, die wegen Unfähigkeit nicht in der Lage ist, etwas durch Schenkung oder Testament entgegenzunehmen.</w:t>
      </w:r>
    </w:p>
    <w:p w14:paraId="4056DF59" w14:textId="77777777" w:rsidR="00C25934" w:rsidRPr="00611320" w:rsidRDefault="00C25934" w:rsidP="00C25934">
      <w:pPr>
        <w:jc w:val="both"/>
      </w:pPr>
    </w:p>
    <w:p w14:paraId="5FC32FB9" w14:textId="77777777" w:rsidR="00C25934" w:rsidRPr="00611320" w:rsidRDefault="00C25934" w:rsidP="00C25934">
      <w:pPr>
        <w:jc w:val="both"/>
      </w:pPr>
    </w:p>
    <w:p w14:paraId="5E0AB69B" w14:textId="014B2A92" w:rsidR="00C25934" w:rsidRPr="00611320" w:rsidRDefault="00C25934" w:rsidP="00C25934">
      <w:pPr>
        <w:jc w:val="both"/>
      </w:pPr>
      <w:r w:rsidRPr="00611320">
        <w:tab/>
      </w:r>
      <w:r w:rsidR="00B8480F">
        <w:rPr>
          <w:b/>
        </w:rPr>
        <w:t>Art. </w:t>
      </w:r>
      <w:r w:rsidRPr="00611320">
        <w:rPr>
          <w:b/>
        </w:rPr>
        <w:t>1971</w:t>
      </w:r>
      <w:r w:rsidRPr="00611320">
        <w:t xml:space="preserve"> </w:t>
      </w:r>
      <w:r w:rsidR="002E5E45">
        <w:t>- </w:t>
      </w:r>
      <w:r w:rsidRPr="00611320">
        <w:t>Eine Leibrente kann entweder auf die Lebensdauer desjenigen bestellt werden, der den Preis dafür hergibt, oder auf die Lebensdauer eines Dritten, der kein Anrecht auf den Genuss der Leibrente hat.</w:t>
      </w:r>
    </w:p>
    <w:p w14:paraId="5C0C2F73" w14:textId="77777777" w:rsidR="00C25934" w:rsidRPr="00611320" w:rsidRDefault="00C25934" w:rsidP="00C25934">
      <w:pPr>
        <w:jc w:val="both"/>
      </w:pPr>
    </w:p>
    <w:p w14:paraId="5A853222" w14:textId="77777777" w:rsidR="00C25934" w:rsidRPr="00611320" w:rsidRDefault="00C25934" w:rsidP="00C25934">
      <w:pPr>
        <w:jc w:val="both"/>
      </w:pPr>
    </w:p>
    <w:p w14:paraId="42E116A5" w14:textId="715DAFBC" w:rsidR="00C25934" w:rsidRPr="00611320" w:rsidRDefault="00C25934" w:rsidP="00C25934">
      <w:pPr>
        <w:jc w:val="both"/>
      </w:pPr>
      <w:r w:rsidRPr="00611320">
        <w:tab/>
      </w:r>
      <w:r w:rsidR="00B8480F">
        <w:rPr>
          <w:b/>
        </w:rPr>
        <w:t>Art. </w:t>
      </w:r>
      <w:r w:rsidRPr="00611320">
        <w:rPr>
          <w:b/>
        </w:rPr>
        <w:t>1972</w:t>
      </w:r>
      <w:r w:rsidRPr="00611320">
        <w:t xml:space="preserve"> </w:t>
      </w:r>
      <w:r w:rsidR="002E5E45">
        <w:t>- </w:t>
      </w:r>
      <w:r w:rsidRPr="00611320">
        <w:t>Sie kann auf die Lebensdauer einer oder mehrerer Personen bestellt werden.</w:t>
      </w:r>
    </w:p>
    <w:p w14:paraId="502E9F0B" w14:textId="77777777" w:rsidR="00C25934" w:rsidRPr="00611320" w:rsidRDefault="00C25934" w:rsidP="00C25934">
      <w:pPr>
        <w:jc w:val="both"/>
      </w:pPr>
    </w:p>
    <w:p w14:paraId="27984070" w14:textId="77777777" w:rsidR="00C25934" w:rsidRPr="00611320" w:rsidRDefault="00C25934" w:rsidP="00C25934">
      <w:pPr>
        <w:jc w:val="both"/>
      </w:pPr>
    </w:p>
    <w:p w14:paraId="16ECE18E" w14:textId="51D774D6" w:rsidR="00C25934" w:rsidRPr="00611320" w:rsidRDefault="00C25934" w:rsidP="00C25934">
      <w:pPr>
        <w:jc w:val="both"/>
      </w:pPr>
      <w:r w:rsidRPr="00611320">
        <w:tab/>
      </w:r>
      <w:r w:rsidR="00B8480F">
        <w:rPr>
          <w:b/>
        </w:rPr>
        <w:t>Art. </w:t>
      </w:r>
      <w:r w:rsidRPr="00611320">
        <w:rPr>
          <w:b/>
        </w:rPr>
        <w:t>1973</w:t>
      </w:r>
      <w:r w:rsidRPr="00611320">
        <w:t xml:space="preserve"> </w:t>
      </w:r>
      <w:r w:rsidR="002E5E45">
        <w:t>- </w:t>
      </w:r>
      <w:r w:rsidRPr="00611320">
        <w:t>Sie kann zu Gunsten eines Dritten bestellt werden, obschon eine andere Person den Preis dafür hergibt.</w:t>
      </w:r>
    </w:p>
    <w:p w14:paraId="1895C866" w14:textId="77777777" w:rsidR="00C25934" w:rsidRPr="00611320" w:rsidRDefault="00C25934" w:rsidP="00C25934">
      <w:pPr>
        <w:jc w:val="both"/>
      </w:pPr>
    </w:p>
    <w:p w14:paraId="4535B34B" w14:textId="77777777" w:rsidR="00C25934" w:rsidRPr="00611320" w:rsidRDefault="00C25934" w:rsidP="00C25934">
      <w:pPr>
        <w:jc w:val="both"/>
      </w:pPr>
      <w:r w:rsidRPr="00611320">
        <w:tab/>
        <w:t>In letzterem Falle unterliegt die Leibrente, auch wenn sie die Merkmale einer unentgeltlichen Zuwendung hat, nicht den für Schenkungen einzuhaltenden Formen, vorbehaltlich der Fälle der Herabsetzung und Nichtigkeit, die in Artikel 1970 bestimmt sind.</w:t>
      </w:r>
    </w:p>
    <w:p w14:paraId="382C0D9A" w14:textId="77777777" w:rsidR="00C25934" w:rsidRPr="00611320" w:rsidRDefault="00C25934" w:rsidP="00C25934">
      <w:pPr>
        <w:jc w:val="both"/>
      </w:pPr>
    </w:p>
    <w:p w14:paraId="0D12A01F" w14:textId="77777777" w:rsidR="00C25934" w:rsidRPr="00611320" w:rsidRDefault="00C25934" w:rsidP="00C25934">
      <w:pPr>
        <w:jc w:val="both"/>
      </w:pPr>
    </w:p>
    <w:p w14:paraId="1E956A34" w14:textId="02DFC76B" w:rsidR="00C25934" w:rsidRPr="00611320" w:rsidRDefault="00C25934" w:rsidP="00C25934">
      <w:pPr>
        <w:jc w:val="both"/>
      </w:pPr>
      <w:r w:rsidRPr="00611320">
        <w:tab/>
      </w:r>
      <w:r w:rsidR="00B8480F">
        <w:rPr>
          <w:b/>
        </w:rPr>
        <w:t>Art. </w:t>
      </w:r>
      <w:r w:rsidRPr="00611320">
        <w:rPr>
          <w:b/>
        </w:rPr>
        <w:t>1974</w:t>
      </w:r>
      <w:r w:rsidRPr="00611320">
        <w:t xml:space="preserve"> </w:t>
      </w:r>
      <w:r w:rsidR="002E5E45">
        <w:t>- </w:t>
      </w:r>
      <w:r w:rsidRPr="00611320">
        <w:t>Jeglicher Vertrag über eine Leibrente, die auf die Lebensdauer einer Person bestellt worden ist, die am Tag des Vertragsabschlusses tot war, ist unwirksam.</w:t>
      </w:r>
    </w:p>
    <w:p w14:paraId="6518156B" w14:textId="77777777" w:rsidR="00C25934" w:rsidRPr="00611320" w:rsidRDefault="00C25934" w:rsidP="00C25934">
      <w:pPr>
        <w:jc w:val="both"/>
      </w:pPr>
    </w:p>
    <w:p w14:paraId="67FAA37A" w14:textId="77777777" w:rsidR="00C25934" w:rsidRPr="00611320" w:rsidRDefault="00C25934" w:rsidP="00C25934">
      <w:pPr>
        <w:jc w:val="both"/>
      </w:pPr>
    </w:p>
    <w:p w14:paraId="155E77F5" w14:textId="29CB8A9A" w:rsidR="00C25934" w:rsidRPr="00611320" w:rsidRDefault="00C25934" w:rsidP="00C25934">
      <w:pPr>
        <w:jc w:val="both"/>
      </w:pPr>
      <w:r w:rsidRPr="00611320">
        <w:tab/>
      </w:r>
      <w:r w:rsidR="00B8480F">
        <w:rPr>
          <w:b/>
        </w:rPr>
        <w:t>Art. </w:t>
      </w:r>
      <w:r w:rsidRPr="00611320">
        <w:rPr>
          <w:b/>
        </w:rPr>
        <w:t>1975</w:t>
      </w:r>
      <w:r w:rsidRPr="00611320">
        <w:t xml:space="preserve"> </w:t>
      </w:r>
      <w:r w:rsidR="002E5E45">
        <w:t>- </w:t>
      </w:r>
      <w:r w:rsidRPr="00611320">
        <w:t>Das Gleiche gilt für einen Vertrag, durch den die Rente auf die Lebensdauer einer Person bestellt worden ist, die von der Krankheit, an der sie innerhalb von zwanzig Tagen nach Vertragsabschluss gestorben ist, bereits befallen war.</w:t>
      </w:r>
    </w:p>
    <w:p w14:paraId="642CB669" w14:textId="77777777" w:rsidR="00C25934" w:rsidRPr="00611320" w:rsidRDefault="00C25934" w:rsidP="00C25934">
      <w:pPr>
        <w:jc w:val="both"/>
      </w:pPr>
    </w:p>
    <w:p w14:paraId="225ED421" w14:textId="77777777" w:rsidR="00C25934" w:rsidRPr="00611320" w:rsidRDefault="00C25934" w:rsidP="00C25934">
      <w:pPr>
        <w:jc w:val="both"/>
      </w:pPr>
    </w:p>
    <w:p w14:paraId="2AFCC4BD" w14:textId="55D2BDD0" w:rsidR="00C25934" w:rsidRPr="00611320" w:rsidRDefault="00C25934" w:rsidP="00C25934">
      <w:pPr>
        <w:jc w:val="both"/>
      </w:pPr>
      <w:r w:rsidRPr="00611320">
        <w:tab/>
      </w:r>
      <w:r w:rsidR="00B8480F">
        <w:rPr>
          <w:b/>
        </w:rPr>
        <w:t>Art. </w:t>
      </w:r>
      <w:r w:rsidRPr="00611320">
        <w:rPr>
          <w:b/>
        </w:rPr>
        <w:t>1976</w:t>
      </w:r>
      <w:r w:rsidRPr="00611320">
        <w:t xml:space="preserve"> </w:t>
      </w:r>
      <w:r w:rsidR="002E5E45">
        <w:t>- </w:t>
      </w:r>
      <w:r w:rsidRPr="00611320">
        <w:t>Die Leibrente kann zu einem Zinssatz bestellt werden, den festzulegen die vertragschließenden Parteien für gut befinden.</w:t>
      </w:r>
    </w:p>
    <w:p w14:paraId="3E145CD4" w14:textId="77777777" w:rsidR="00C25934" w:rsidRPr="00611320" w:rsidRDefault="00C25934" w:rsidP="00C25934">
      <w:pPr>
        <w:jc w:val="both"/>
      </w:pPr>
    </w:p>
    <w:p w14:paraId="2E3A0683" w14:textId="77777777" w:rsidR="00C25934" w:rsidRPr="00611320" w:rsidRDefault="00C25934" w:rsidP="00C25934">
      <w:pPr>
        <w:jc w:val="both"/>
      </w:pPr>
    </w:p>
    <w:p w14:paraId="03188CBC" w14:textId="01CB5509" w:rsidR="00C25934" w:rsidRPr="00611320" w:rsidRDefault="00C25934" w:rsidP="00C25934">
      <w:pPr>
        <w:jc w:val="center"/>
      </w:pPr>
      <w:r w:rsidRPr="00611320">
        <w:rPr>
          <w:i/>
        </w:rPr>
        <w:t xml:space="preserve">Abschnitt </w:t>
      </w:r>
      <w:r w:rsidR="00241F3D">
        <w:rPr>
          <w:i/>
        </w:rPr>
        <w:t>2</w:t>
      </w:r>
      <w:r w:rsidRPr="00611320">
        <w:rPr>
          <w:i/>
        </w:rPr>
        <w:t xml:space="preserve"> </w:t>
      </w:r>
      <w:r w:rsidR="002E5E45">
        <w:rPr>
          <w:i/>
        </w:rPr>
        <w:t>- </w:t>
      </w:r>
      <w:r w:rsidRPr="00611320">
        <w:t>Wirkungen des Vertrags zwischen den vertragschließenden Parteien</w:t>
      </w:r>
    </w:p>
    <w:p w14:paraId="5FDBC42A" w14:textId="77777777" w:rsidR="00C25934" w:rsidRPr="00611320" w:rsidRDefault="00C25934" w:rsidP="00C25934">
      <w:pPr>
        <w:jc w:val="both"/>
      </w:pPr>
    </w:p>
    <w:p w14:paraId="0D015E1F" w14:textId="77777777" w:rsidR="00C25934" w:rsidRPr="00611320" w:rsidRDefault="00C25934" w:rsidP="00C25934">
      <w:pPr>
        <w:jc w:val="both"/>
      </w:pPr>
    </w:p>
    <w:p w14:paraId="08849419" w14:textId="7641AC42" w:rsidR="00C25934" w:rsidRPr="00611320" w:rsidRDefault="00C25934" w:rsidP="00C25934">
      <w:pPr>
        <w:jc w:val="both"/>
      </w:pPr>
      <w:r w:rsidRPr="00611320">
        <w:tab/>
      </w:r>
      <w:r w:rsidR="00B8480F">
        <w:rPr>
          <w:b/>
        </w:rPr>
        <w:t>Art. </w:t>
      </w:r>
      <w:r w:rsidRPr="00611320">
        <w:rPr>
          <w:b/>
        </w:rPr>
        <w:t>1977</w:t>
      </w:r>
      <w:r w:rsidRPr="00611320">
        <w:t xml:space="preserve"> </w:t>
      </w:r>
      <w:r w:rsidR="002E5E45">
        <w:t>- </w:t>
      </w:r>
      <w:r w:rsidRPr="00611320">
        <w:t>Derjenige, zu dessen Gunsten die Leibrente zu einem bestimmten Preis bestellt worden ist, kann die Auflösung des Vertrags einklagen, wenn der Besteller ihm die zur Erfüllung des Vertrags ausbedungene Sicherheit nicht verschafft.</w:t>
      </w:r>
    </w:p>
    <w:p w14:paraId="61322579" w14:textId="77777777" w:rsidR="00C25934" w:rsidRPr="00611320" w:rsidRDefault="00C25934" w:rsidP="00C25934">
      <w:pPr>
        <w:jc w:val="both"/>
      </w:pPr>
    </w:p>
    <w:p w14:paraId="5BD47B1B" w14:textId="77777777" w:rsidR="00C25934" w:rsidRPr="00611320" w:rsidRDefault="00C25934" w:rsidP="00C25934">
      <w:pPr>
        <w:jc w:val="both"/>
      </w:pPr>
    </w:p>
    <w:p w14:paraId="0183A716" w14:textId="7E6A3D41" w:rsidR="00C25934" w:rsidRPr="00611320" w:rsidRDefault="00C25934" w:rsidP="00C25934">
      <w:pPr>
        <w:jc w:val="both"/>
      </w:pPr>
      <w:r w:rsidRPr="00611320">
        <w:tab/>
      </w:r>
      <w:r w:rsidR="00B8480F">
        <w:rPr>
          <w:b/>
        </w:rPr>
        <w:t>Art. </w:t>
      </w:r>
      <w:r w:rsidRPr="00611320">
        <w:rPr>
          <w:b/>
        </w:rPr>
        <w:t>1978</w:t>
      </w:r>
      <w:r w:rsidRPr="00611320">
        <w:t xml:space="preserve"> </w:t>
      </w:r>
      <w:r w:rsidR="002E5E45">
        <w:t>- </w:t>
      </w:r>
      <w:r w:rsidRPr="00611320">
        <w:t>Die bloße Nichtzahlung der rückständigen Rentenbeträge berechtigt denjenigen, zu dessen Gunsten die Rente bestellt worden ist, nicht, die Rückzahlung des Kapitals einzuklagen oder wieder in den Besitz des von ihm veräußerten Grundstücks einzutreten; er hat nur das Recht, das Vermögen seines Schuldners zu pfänden und verkaufen zu lassen und zu bewirken, dass verordnet oder darin eingewilligt wird, dass vom Ertrag des Verkaufs eine Summe angelegt wird, die ausreicht, die rückständigen Beträge zu entrichten.</w:t>
      </w:r>
    </w:p>
    <w:p w14:paraId="32AD962A" w14:textId="77777777" w:rsidR="007B14FB" w:rsidRPr="00611320" w:rsidRDefault="007B14FB" w:rsidP="00C25934">
      <w:pPr>
        <w:jc w:val="both"/>
      </w:pPr>
    </w:p>
    <w:p w14:paraId="48669250" w14:textId="77777777" w:rsidR="007B14FB" w:rsidRPr="00611320" w:rsidRDefault="007B14FB" w:rsidP="00C25934">
      <w:pPr>
        <w:jc w:val="both"/>
      </w:pPr>
    </w:p>
    <w:p w14:paraId="2207F03A" w14:textId="027779B7" w:rsidR="00C25934" w:rsidRPr="00611320" w:rsidRDefault="00C25934" w:rsidP="00C25934">
      <w:pPr>
        <w:jc w:val="both"/>
      </w:pPr>
      <w:r w:rsidRPr="00611320">
        <w:tab/>
      </w:r>
      <w:r w:rsidR="00B8480F">
        <w:rPr>
          <w:b/>
        </w:rPr>
        <w:t>Art. </w:t>
      </w:r>
      <w:r w:rsidRPr="00611320">
        <w:rPr>
          <w:b/>
        </w:rPr>
        <w:t>1979</w:t>
      </w:r>
      <w:r w:rsidRPr="00611320">
        <w:t xml:space="preserve"> </w:t>
      </w:r>
      <w:r w:rsidR="002E5E45">
        <w:t>- </w:t>
      </w:r>
      <w:r w:rsidRPr="00611320">
        <w:t>Der Besteller kann sich von der Zahlung der Rente nicht dadurch befreien, dass er die Rückzahlung des Kapitals anbietet und auf die Rückforderung der bezahlten rückständigen Beträge verzichtet; er ist dazu verpflichtet, während des gesamten Lebens der Person oder der Personen, auf deren Lebensdauer die Rente bestellt worden ist, diese zu entrichten, wie lange auch immer diese Personen leben mögen und egal wie teuer die Entrichtung der Rente geworden sein mag.</w:t>
      </w:r>
    </w:p>
    <w:p w14:paraId="2597A51B" w14:textId="77777777" w:rsidR="00C25934" w:rsidRPr="00611320" w:rsidRDefault="00C25934" w:rsidP="00C25934">
      <w:pPr>
        <w:jc w:val="both"/>
      </w:pPr>
    </w:p>
    <w:p w14:paraId="45A5D3F3" w14:textId="77777777" w:rsidR="00C25934" w:rsidRPr="00611320" w:rsidRDefault="00C25934" w:rsidP="00C25934">
      <w:pPr>
        <w:jc w:val="both"/>
      </w:pPr>
    </w:p>
    <w:p w14:paraId="05C0F4A3" w14:textId="55E40ACF" w:rsidR="00C25934" w:rsidRPr="00611320" w:rsidRDefault="00C25934" w:rsidP="00C25934">
      <w:pPr>
        <w:jc w:val="both"/>
      </w:pPr>
      <w:r w:rsidRPr="00611320">
        <w:tab/>
      </w:r>
      <w:r w:rsidR="00B8480F">
        <w:rPr>
          <w:b/>
        </w:rPr>
        <w:t>Art. </w:t>
      </w:r>
      <w:r w:rsidRPr="00611320">
        <w:rPr>
          <w:b/>
        </w:rPr>
        <w:t>1980</w:t>
      </w:r>
      <w:r w:rsidRPr="00611320">
        <w:t xml:space="preserve"> </w:t>
      </w:r>
      <w:r w:rsidR="002E5E45">
        <w:t>- </w:t>
      </w:r>
      <w:r w:rsidRPr="00611320">
        <w:t>Der Eigentümer einer Leibrente hat ein Anrecht auf die Leibrente nur nach Verhältnis der Anzahl Tage, die er gelebt hat.</w:t>
      </w:r>
    </w:p>
    <w:p w14:paraId="5675BF25" w14:textId="77777777" w:rsidR="00C25934" w:rsidRPr="00611320" w:rsidRDefault="00C25934" w:rsidP="00C25934">
      <w:pPr>
        <w:jc w:val="both"/>
      </w:pPr>
    </w:p>
    <w:p w14:paraId="7E32D58A" w14:textId="77777777" w:rsidR="00C25934" w:rsidRPr="00611320" w:rsidRDefault="00C25934" w:rsidP="00C25934">
      <w:pPr>
        <w:jc w:val="both"/>
      </w:pPr>
      <w:r w:rsidRPr="00611320">
        <w:tab/>
        <w:t>Ist aber vereinbart worden, dass die Rente im Voraus gezahlt werden muss, hat der Eigentümer auf die rückständige Rente, die gezahlt werden musste, Anrecht von dem Tag an, wo die Zahlung hätte erfolgen müssen.</w:t>
      </w:r>
    </w:p>
    <w:p w14:paraId="7F370CEF" w14:textId="77777777" w:rsidR="00C25934" w:rsidRPr="00611320" w:rsidRDefault="00C25934" w:rsidP="00C25934">
      <w:pPr>
        <w:jc w:val="both"/>
      </w:pPr>
    </w:p>
    <w:p w14:paraId="7DF82C20" w14:textId="77777777" w:rsidR="00C25934" w:rsidRPr="00611320" w:rsidRDefault="00C25934" w:rsidP="00C25934">
      <w:pPr>
        <w:jc w:val="both"/>
      </w:pPr>
    </w:p>
    <w:p w14:paraId="34C1B8D8" w14:textId="42128570" w:rsidR="00C25934" w:rsidRPr="00611320" w:rsidRDefault="00C25934" w:rsidP="00C25934">
      <w:pPr>
        <w:jc w:val="both"/>
      </w:pPr>
      <w:r w:rsidRPr="00611320">
        <w:tab/>
      </w:r>
      <w:r w:rsidR="00B8480F">
        <w:rPr>
          <w:b/>
        </w:rPr>
        <w:t>Art. </w:t>
      </w:r>
      <w:r w:rsidRPr="00611320">
        <w:rPr>
          <w:b/>
        </w:rPr>
        <w:t>1981</w:t>
      </w:r>
      <w:r w:rsidRPr="00611320">
        <w:t xml:space="preserve"> </w:t>
      </w:r>
      <w:r w:rsidR="002E5E45">
        <w:t>- </w:t>
      </w:r>
      <w:r w:rsidRPr="00611320">
        <w:t>Die Vereinbarung, dass eine Leibrente unpfändbar ist, kann nur dann zugelassen werden, wenn sie unentgeltlich bestellt worden ist.</w:t>
      </w:r>
    </w:p>
    <w:p w14:paraId="06DCFBA2" w14:textId="77777777" w:rsidR="00C25934" w:rsidRPr="00611320" w:rsidRDefault="00C25934" w:rsidP="00C25934">
      <w:pPr>
        <w:jc w:val="both"/>
      </w:pPr>
    </w:p>
    <w:p w14:paraId="66AE1C10" w14:textId="77777777" w:rsidR="00C25934" w:rsidRPr="00611320" w:rsidRDefault="00C25934" w:rsidP="00C25934">
      <w:pPr>
        <w:jc w:val="both"/>
      </w:pPr>
    </w:p>
    <w:p w14:paraId="40778414" w14:textId="22EB90DF" w:rsidR="00C25934" w:rsidRPr="00611320" w:rsidRDefault="00C25934" w:rsidP="00C25934">
      <w:pPr>
        <w:jc w:val="both"/>
      </w:pPr>
      <w:r w:rsidRPr="00611320">
        <w:tab/>
      </w:r>
      <w:r w:rsidR="00B8480F">
        <w:rPr>
          <w:b/>
        </w:rPr>
        <w:t>Art. </w:t>
      </w:r>
      <w:r w:rsidRPr="00611320">
        <w:rPr>
          <w:b/>
        </w:rPr>
        <w:t>1982</w:t>
      </w:r>
      <w:r w:rsidRPr="00611320">
        <w:t xml:space="preserve"> </w:t>
      </w:r>
      <w:r w:rsidR="002E5E45">
        <w:t>- </w:t>
      </w:r>
      <w:r w:rsidRPr="00611320">
        <w:t>[…]</w:t>
      </w:r>
    </w:p>
    <w:p w14:paraId="4412CD2E" w14:textId="77777777" w:rsidR="00C25934" w:rsidRPr="00611320" w:rsidRDefault="00C25934" w:rsidP="00C25934">
      <w:pPr>
        <w:jc w:val="both"/>
      </w:pPr>
    </w:p>
    <w:p w14:paraId="2056365A" w14:textId="720CE9F1" w:rsidR="00C25934" w:rsidRPr="00611320" w:rsidRDefault="00C25934" w:rsidP="00C25934">
      <w:pPr>
        <w:jc w:val="both"/>
      </w:pPr>
      <w:r w:rsidRPr="00611320">
        <w:rPr>
          <w:i/>
        </w:rPr>
        <w:t>[</w:t>
      </w:r>
      <w:r w:rsidR="00B8480F">
        <w:rPr>
          <w:i/>
        </w:rPr>
        <w:t>Art. </w:t>
      </w:r>
      <w:r w:rsidRPr="00611320">
        <w:rPr>
          <w:i/>
        </w:rPr>
        <w:t xml:space="preserve">1982 aufgehoben durch </w:t>
      </w:r>
      <w:r w:rsidR="00B8480F">
        <w:rPr>
          <w:i/>
        </w:rPr>
        <w:t>Art. </w:t>
      </w:r>
      <w:r w:rsidRPr="00611320">
        <w:rPr>
          <w:i/>
        </w:rPr>
        <w:t>29 des G. vom 15. Dezember 1949 (B.S. vom 1.</w:t>
      </w:r>
      <w:r w:rsidRPr="00611320">
        <w:rPr>
          <w:i/>
        </w:rPr>
        <w:noBreakHyphen/>
        <w:t>3. Januar 1950)]</w:t>
      </w:r>
    </w:p>
    <w:p w14:paraId="266FEFF7" w14:textId="77777777" w:rsidR="00C25934" w:rsidRPr="00611320" w:rsidRDefault="00C25934" w:rsidP="00C25934">
      <w:pPr>
        <w:jc w:val="both"/>
      </w:pPr>
    </w:p>
    <w:p w14:paraId="2F55A555" w14:textId="77777777" w:rsidR="00C25934" w:rsidRPr="00611320" w:rsidRDefault="00C25934" w:rsidP="00C25934">
      <w:pPr>
        <w:jc w:val="both"/>
      </w:pPr>
    </w:p>
    <w:p w14:paraId="03B4761D" w14:textId="1B3059B3" w:rsidR="00C25934" w:rsidRPr="00611320" w:rsidRDefault="00C25934" w:rsidP="00C25934">
      <w:pPr>
        <w:jc w:val="both"/>
      </w:pPr>
      <w:r w:rsidRPr="00611320">
        <w:tab/>
      </w:r>
      <w:r w:rsidR="00B8480F">
        <w:rPr>
          <w:b/>
        </w:rPr>
        <w:t>Art. </w:t>
      </w:r>
      <w:r w:rsidRPr="00611320">
        <w:rPr>
          <w:b/>
        </w:rPr>
        <w:t>1983</w:t>
      </w:r>
      <w:r w:rsidRPr="00611320">
        <w:t xml:space="preserve"> </w:t>
      </w:r>
      <w:r w:rsidR="002E5E45">
        <w:t>- </w:t>
      </w:r>
      <w:r w:rsidRPr="00611320">
        <w:t>Der Eigentümer einer Leibrente kann die rückständigen Rentenbeträge nur dann einklagen, wenn er beweist, dass er oder die Person, auf deren Lebensdauer die Rente bestellt worden ist, noch am Leben ist.</w:t>
      </w:r>
    </w:p>
    <w:p w14:paraId="3D23EDE8" w14:textId="77777777" w:rsidR="00C25934" w:rsidRPr="00611320" w:rsidRDefault="00C25934" w:rsidP="00C25934">
      <w:pPr>
        <w:jc w:val="both"/>
      </w:pPr>
    </w:p>
    <w:p w14:paraId="266AC00A" w14:textId="77777777" w:rsidR="00C25934" w:rsidRPr="00611320" w:rsidRDefault="00C25934" w:rsidP="00C25934">
      <w:pPr>
        <w:jc w:val="both"/>
      </w:pPr>
    </w:p>
    <w:p w14:paraId="6856028B" w14:textId="4B914CED" w:rsidR="00C25934" w:rsidRPr="00611320" w:rsidRDefault="007B14FB" w:rsidP="00C25934">
      <w:pPr>
        <w:jc w:val="center"/>
        <w:rPr>
          <w:b/>
        </w:rPr>
      </w:pPr>
      <w:r w:rsidRPr="00611320">
        <w:rPr>
          <w:b/>
        </w:rPr>
        <w:br w:type="page"/>
      </w:r>
      <w:r w:rsidR="00C25934" w:rsidRPr="00611320">
        <w:rPr>
          <w:b/>
        </w:rPr>
        <w:t xml:space="preserve">TITEL </w:t>
      </w:r>
      <w:r w:rsidR="00492CDC">
        <w:rPr>
          <w:b/>
        </w:rPr>
        <w:t>13</w:t>
      </w:r>
      <w:r w:rsidR="00C25934" w:rsidRPr="00611320">
        <w:rPr>
          <w:b/>
        </w:rPr>
        <w:t xml:space="preserve"> </w:t>
      </w:r>
      <w:r w:rsidR="002E5E45">
        <w:rPr>
          <w:b/>
        </w:rPr>
        <w:t>- </w:t>
      </w:r>
      <w:r w:rsidR="00C25934" w:rsidRPr="00611320">
        <w:rPr>
          <w:b/>
        </w:rPr>
        <w:t>Der Auftrag</w:t>
      </w:r>
    </w:p>
    <w:p w14:paraId="46AC7034" w14:textId="77777777" w:rsidR="00C25934" w:rsidRPr="00611320" w:rsidRDefault="00C25934" w:rsidP="00C25934">
      <w:pPr>
        <w:jc w:val="center"/>
      </w:pPr>
    </w:p>
    <w:p w14:paraId="60594F55" w14:textId="77777777" w:rsidR="00C25934" w:rsidRPr="00611320" w:rsidRDefault="00C25934" w:rsidP="00C25934">
      <w:pPr>
        <w:jc w:val="center"/>
      </w:pPr>
    </w:p>
    <w:p w14:paraId="5D4564EA" w14:textId="793CACC9" w:rsidR="00C25934" w:rsidRPr="00611320" w:rsidRDefault="00C25934" w:rsidP="00C25934">
      <w:pPr>
        <w:jc w:val="center"/>
      </w:pPr>
      <w:r w:rsidRPr="00611320">
        <w:t xml:space="preserve">KAPITEL </w:t>
      </w:r>
      <w:r w:rsidR="00CF62A2">
        <w:t>1</w:t>
      </w:r>
      <w:r w:rsidRPr="00611320">
        <w:t xml:space="preserve"> </w:t>
      </w:r>
      <w:r w:rsidR="002E5E45">
        <w:t>- </w:t>
      </w:r>
      <w:r w:rsidRPr="00611320">
        <w:rPr>
          <w:i/>
        </w:rPr>
        <w:t>Art und Form des Auftrags</w:t>
      </w:r>
    </w:p>
    <w:p w14:paraId="4A3D5A92" w14:textId="77777777" w:rsidR="00C25934" w:rsidRPr="00611320" w:rsidRDefault="00C25934" w:rsidP="00C25934">
      <w:pPr>
        <w:jc w:val="both"/>
      </w:pPr>
    </w:p>
    <w:p w14:paraId="2EC86CA8" w14:textId="77777777" w:rsidR="00C25934" w:rsidRPr="00611320" w:rsidRDefault="00C25934" w:rsidP="00C25934">
      <w:pPr>
        <w:jc w:val="both"/>
      </w:pPr>
    </w:p>
    <w:p w14:paraId="59FD25CC" w14:textId="2EDEF821" w:rsidR="00C25934" w:rsidRPr="00611320" w:rsidRDefault="00C25934" w:rsidP="00C25934">
      <w:pPr>
        <w:jc w:val="both"/>
      </w:pPr>
      <w:r w:rsidRPr="00611320">
        <w:tab/>
      </w:r>
      <w:r w:rsidR="00B8480F">
        <w:rPr>
          <w:b/>
        </w:rPr>
        <w:t>Art. </w:t>
      </w:r>
      <w:r w:rsidRPr="00611320">
        <w:rPr>
          <w:b/>
        </w:rPr>
        <w:t>1984</w:t>
      </w:r>
      <w:r w:rsidRPr="00611320">
        <w:t xml:space="preserve"> </w:t>
      </w:r>
      <w:r w:rsidR="002E5E45">
        <w:t>- </w:t>
      </w:r>
      <w:r w:rsidRPr="00611320">
        <w:t>Unter Auftrag oder Vollmacht ist eine Handlung zu verstehen, durch die eine Person eine andere dazu ermächtigt, etwas für sie, den Auftraggeber, und in ihrem Namen zu tun.</w:t>
      </w:r>
    </w:p>
    <w:p w14:paraId="5F9FE8DC" w14:textId="77777777" w:rsidR="00C25934" w:rsidRPr="00611320" w:rsidRDefault="00C25934" w:rsidP="00C25934">
      <w:pPr>
        <w:jc w:val="both"/>
      </w:pPr>
    </w:p>
    <w:p w14:paraId="14B53364" w14:textId="77777777" w:rsidR="00C25934" w:rsidRPr="00611320" w:rsidRDefault="00C25934" w:rsidP="00C25934">
      <w:pPr>
        <w:jc w:val="both"/>
      </w:pPr>
      <w:r w:rsidRPr="00611320">
        <w:tab/>
        <w:t>Der Vertrag kommt erst durch die Annahme durch den Auftragnehmer zustande.</w:t>
      </w:r>
    </w:p>
    <w:p w14:paraId="06813349" w14:textId="77777777" w:rsidR="00C25934" w:rsidRPr="00611320" w:rsidRDefault="00C25934" w:rsidP="00C25934">
      <w:pPr>
        <w:jc w:val="both"/>
      </w:pPr>
    </w:p>
    <w:p w14:paraId="25993497" w14:textId="77777777" w:rsidR="00C25934" w:rsidRPr="00611320" w:rsidRDefault="00C25934" w:rsidP="00C25934">
      <w:pPr>
        <w:jc w:val="both"/>
      </w:pPr>
    </w:p>
    <w:p w14:paraId="018339C2" w14:textId="053081BD" w:rsidR="00C25934" w:rsidRPr="00611320" w:rsidRDefault="00C25934" w:rsidP="00C25934">
      <w:pPr>
        <w:jc w:val="both"/>
      </w:pPr>
      <w:r w:rsidRPr="00611320">
        <w:tab/>
      </w:r>
      <w:r w:rsidR="00B8480F">
        <w:rPr>
          <w:b/>
        </w:rPr>
        <w:t>Art. </w:t>
      </w:r>
      <w:r w:rsidRPr="00611320">
        <w:rPr>
          <w:b/>
        </w:rPr>
        <w:t>1985</w:t>
      </w:r>
      <w:r w:rsidRPr="00611320">
        <w:t xml:space="preserve"> </w:t>
      </w:r>
      <w:r w:rsidR="002E5E45">
        <w:t>- </w:t>
      </w:r>
      <w:r w:rsidRPr="00611320">
        <w:t xml:space="preserve">Ein Auftrag kann entweder durch eine öffentliche Urkunde oder durch eine </w:t>
      </w:r>
      <w:r w:rsidR="00A16B7F">
        <w:t xml:space="preserve">[Privaturkunde] </w:t>
      </w:r>
      <w:r w:rsidRPr="00611320">
        <w:t>und selbst durch einen Brief erteilt werden. Er kann auch mündlich erteilt werden; aber der Zeugenbeweis darüber ist nur gemäß den Bestimmungen unter dem Titel "Verträge oder vertragliche Schuldverhältnisse im Allgemeinen" zulässig.</w:t>
      </w:r>
    </w:p>
    <w:p w14:paraId="224B8418" w14:textId="77777777" w:rsidR="00C25934" w:rsidRPr="00611320" w:rsidRDefault="00C25934" w:rsidP="00C25934">
      <w:pPr>
        <w:jc w:val="both"/>
      </w:pPr>
    </w:p>
    <w:p w14:paraId="46176489" w14:textId="77777777" w:rsidR="00C25934" w:rsidRDefault="00C25934" w:rsidP="00C25934">
      <w:pPr>
        <w:jc w:val="both"/>
      </w:pPr>
      <w:r w:rsidRPr="00611320">
        <w:tab/>
        <w:t>Die Annahme des Auftrags kann auch stillschweigend erfolgen und aus der vom Auftragnehmer getätigten Ausführung des Auftrags hervorgehen.</w:t>
      </w:r>
    </w:p>
    <w:p w14:paraId="0A78BC9E" w14:textId="77777777" w:rsidR="00A16B7F" w:rsidRDefault="00A16B7F" w:rsidP="00C25934">
      <w:pPr>
        <w:jc w:val="both"/>
      </w:pPr>
    </w:p>
    <w:p w14:paraId="54E8B74A" w14:textId="74DC8412" w:rsidR="00A16B7F" w:rsidRPr="00A16B7F" w:rsidRDefault="00A16B7F" w:rsidP="00C25934">
      <w:pPr>
        <w:jc w:val="both"/>
        <w:rPr>
          <w:i/>
        </w:rPr>
      </w:pPr>
      <w:r>
        <w:rPr>
          <w:i/>
        </w:rPr>
        <w:t>[</w:t>
      </w:r>
      <w:r w:rsidR="00B8480F">
        <w:rPr>
          <w:i/>
        </w:rPr>
        <w:t>Art. </w:t>
      </w:r>
      <w:r>
        <w:rPr>
          <w:i/>
        </w:rPr>
        <w:t xml:space="preserve">1985 </w:t>
      </w:r>
      <w:r w:rsidR="00B8480F">
        <w:rPr>
          <w:i/>
        </w:rPr>
        <w:t>Abs. </w:t>
      </w:r>
      <w:r>
        <w:rPr>
          <w:i/>
        </w:rPr>
        <w:t xml:space="preserve">1 abgeändert durch </w:t>
      </w:r>
      <w:r w:rsidR="00B8480F">
        <w:rPr>
          <w:i/>
        </w:rPr>
        <w:t>Art. </w:t>
      </w:r>
      <w:r>
        <w:rPr>
          <w:i/>
        </w:rPr>
        <w:t>8 des G. vom 13. April 2019 (B.S. vom 14. Mai 2019)]</w:t>
      </w:r>
    </w:p>
    <w:p w14:paraId="7ECC6D11" w14:textId="77777777" w:rsidR="00C25934" w:rsidRPr="00611320" w:rsidRDefault="00C25934" w:rsidP="00C25934">
      <w:pPr>
        <w:jc w:val="both"/>
      </w:pPr>
    </w:p>
    <w:p w14:paraId="0381278E" w14:textId="77777777" w:rsidR="00C25934" w:rsidRPr="00611320" w:rsidRDefault="00C25934" w:rsidP="00C25934">
      <w:pPr>
        <w:jc w:val="both"/>
      </w:pPr>
    </w:p>
    <w:p w14:paraId="0CD7282A" w14:textId="2F1BBF50" w:rsidR="00C25934" w:rsidRPr="00611320" w:rsidRDefault="00C25934" w:rsidP="00C25934">
      <w:pPr>
        <w:jc w:val="both"/>
      </w:pPr>
      <w:r w:rsidRPr="00611320">
        <w:tab/>
      </w:r>
      <w:r w:rsidR="00B8480F">
        <w:rPr>
          <w:b/>
        </w:rPr>
        <w:t>Art. </w:t>
      </w:r>
      <w:r w:rsidRPr="00611320">
        <w:rPr>
          <w:b/>
        </w:rPr>
        <w:t>1986</w:t>
      </w:r>
      <w:r w:rsidRPr="00611320">
        <w:t xml:space="preserve"> </w:t>
      </w:r>
      <w:r w:rsidR="002E5E45">
        <w:t>- </w:t>
      </w:r>
      <w:r w:rsidRPr="00611320">
        <w:t>Der Auftrag ist unentgeltlich, es sei denn, Gegenteiliges ist vereinbart.</w:t>
      </w:r>
    </w:p>
    <w:p w14:paraId="352C81DD" w14:textId="77777777" w:rsidR="00C25934" w:rsidRPr="00611320" w:rsidRDefault="00C25934" w:rsidP="00C25934">
      <w:pPr>
        <w:jc w:val="both"/>
      </w:pPr>
    </w:p>
    <w:p w14:paraId="077ED461" w14:textId="77777777" w:rsidR="00C25934" w:rsidRPr="00611320" w:rsidRDefault="00C25934" w:rsidP="00C25934">
      <w:pPr>
        <w:jc w:val="both"/>
      </w:pPr>
    </w:p>
    <w:p w14:paraId="27A63F98" w14:textId="1BF90DC6" w:rsidR="00C25934" w:rsidRPr="00611320" w:rsidRDefault="00C25934" w:rsidP="00C25934">
      <w:pPr>
        <w:jc w:val="both"/>
      </w:pPr>
      <w:r w:rsidRPr="00611320">
        <w:tab/>
      </w:r>
      <w:r w:rsidR="00B8480F">
        <w:rPr>
          <w:b/>
        </w:rPr>
        <w:t>Art. </w:t>
      </w:r>
      <w:r w:rsidRPr="00611320">
        <w:rPr>
          <w:b/>
        </w:rPr>
        <w:t>1987</w:t>
      </w:r>
      <w:r w:rsidRPr="00611320">
        <w:t xml:space="preserve"> </w:t>
      </w:r>
      <w:r w:rsidR="002E5E45">
        <w:t>- </w:t>
      </w:r>
      <w:r w:rsidRPr="00611320">
        <w:t>Der Auftrag ist entweder ein Sonderauftrag für nur ein Geschäft oder bestimmte Geschäfte oder ein Allgemeinauftrag für alle Geschäfte des Auftraggebers.</w:t>
      </w:r>
    </w:p>
    <w:p w14:paraId="2FE26018" w14:textId="77777777" w:rsidR="00C25934" w:rsidRPr="00611320" w:rsidRDefault="00C25934" w:rsidP="00C25934">
      <w:pPr>
        <w:jc w:val="both"/>
      </w:pPr>
    </w:p>
    <w:p w14:paraId="1A8D4333" w14:textId="77777777" w:rsidR="00C25934" w:rsidRPr="00611320" w:rsidRDefault="00C25934" w:rsidP="00C25934">
      <w:pPr>
        <w:jc w:val="both"/>
      </w:pPr>
    </w:p>
    <w:p w14:paraId="3857C422" w14:textId="4F4896B7" w:rsidR="00C25934" w:rsidRPr="00611320" w:rsidRDefault="00C25934" w:rsidP="00C25934">
      <w:pPr>
        <w:jc w:val="both"/>
      </w:pPr>
      <w:r w:rsidRPr="00611320">
        <w:tab/>
      </w:r>
      <w:r w:rsidR="00B8480F">
        <w:rPr>
          <w:b/>
        </w:rPr>
        <w:t>Art. </w:t>
      </w:r>
      <w:r w:rsidRPr="00611320">
        <w:rPr>
          <w:b/>
        </w:rPr>
        <w:t>1988</w:t>
      </w:r>
      <w:r w:rsidRPr="00611320">
        <w:t xml:space="preserve"> </w:t>
      </w:r>
      <w:r w:rsidR="002E5E45">
        <w:t>- </w:t>
      </w:r>
      <w:r w:rsidRPr="00611320">
        <w:t>Ein Auftrag, der allgemein formuliert ist, umfasst nur die Verwaltungshandlungen.</w:t>
      </w:r>
    </w:p>
    <w:p w14:paraId="1A0C2691" w14:textId="77777777" w:rsidR="00C25934" w:rsidRPr="00611320" w:rsidRDefault="00C25934" w:rsidP="00C25934">
      <w:pPr>
        <w:jc w:val="both"/>
      </w:pPr>
    </w:p>
    <w:p w14:paraId="5F3056D3" w14:textId="77777777" w:rsidR="00C25934" w:rsidRPr="00611320" w:rsidRDefault="00C25934" w:rsidP="00C25934">
      <w:pPr>
        <w:jc w:val="both"/>
      </w:pPr>
      <w:r w:rsidRPr="00611320">
        <w:tab/>
        <w:t>Um Güter zu veräußern oder hypothekarisch zu belasten oder um irgendeine andere Eigentumshandlung zu verrichten, ist ein ausdrücklicher Auftrag erforderlich.</w:t>
      </w:r>
    </w:p>
    <w:p w14:paraId="5C7FC7CC" w14:textId="77777777" w:rsidR="00C25934" w:rsidRPr="00611320" w:rsidRDefault="00C25934" w:rsidP="00C25934">
      <w:pPr>
        <w:jc w:val="both"/>
      </w:pPr>
    </w:p>
    <w:p w14:paraId="2D20D393" w14:textId="77777777" w:rsidR="00C25934" w:rsidRPr="00611320" w:rsidRDefault="00C25934" w:rsidP="00C25934">
      <w:pPr>
        <w:jc w:val="both"/>
      </w:pPr>
    </w:p>
    <w:p w14:paraId="5F61688C" w14:textId="34B7A581" w:rsidR="00C25934" w:rsidRPr="00611320" w:rsidRDefault="00C25934" w:rsidP="00C25934">
      <w:pPr>
        <w:jc w:val="both"/>
      </w:pPr>
      <w:r w:rsidRPr="00611320">
        <w:tab/>
      </w:r>
      <w:r w:rsidR="00B8480F">
        <w:rPr>
          <w:b/>
        </w:rPr>
        <w:t>Art. </w:t>
      </w:r>
      <w:r w:rsidRPr="00611320">
        <w:rPr>
          <w:b/>
        </w:rPr>
        <w:t>1989</w:t>
      </w:r>
      <w:r w:rsidRPr="00611320">
        <w:t xml:space="preserve"> </w:t>
      </w:r>
      <w:r w:rsidR="002E5E45">
        <w:t>- </w:t>
      </w:r>
      <w:r w:rsidRPr="00611320">
        <w:t>Der Beauftragte darf nichts unternehmen, was über das, was in seinem Auftrag enthalten ist, hinausgeht. Die Vollmacht, einen Vergleich zu schließen, umfasst nicht die Vollmacht, einen Schiedsvertrag zu schließen.</w:t>
      </w:r>
    </w:p>
    <w:p w14:paraId="36F49AE7" w14:textId="77777777" w:rsidR="00C25934" w:rsidRPr="00611320" w:rsidRDefault="00C25934" w:rsidP="00C25934">
      <w:pPr>
        <w:jc w:val="both"/>
      </w:pPr>
    </w:p>
    <w:p w14:paraId="60E753CD" w14:textId="77777777" w:rsidR="00C25934" w:rsidRPr="00611320" w:rsidRDefault="00C25934" w:rsidP="00C25934">
      <w:pPr>
        <w:jc w:val="both"/>
      </w:pPr>
    </w:p>
    <w:p w14:paraId="2586CF0B" w14:textId="4F0D40D0" w:rsidR="00C25934" w:rsidRPr="00611320" w:rsidRDefault="00C25934" w:rsidP="00C25934">
      <w:pPr>
        <w:jc w:val="both"/>
      </w:pPr>
      <w:r w:rsidRPr="00611320">
        <w:tab/>
      </w:r>
      <w:r w:rsidR="00B8480F">
        <w:rPr>
          <w:b/>
        </w:rPr>
        <w:t>Art. </w:t>
      </w:r>
      <w:r w:rsidRPr="00611320">
        <w:rPr>
          <w:b/>
        </w:rPr>
        <w:t xml:space="preserve">1990 </w:t>
      </w:r>
      <w:r w:rsidR="002E5E45">
        <w:rPr>
          <w:b/>
        </w:rPr>
        <w:t>- </w:t>
      </w:r>
      <w:r w:rsidRPr="00611320">
        <w:t>[Für mündig erklärte Minderjährige können zu Beauftragten gewählt werden, aber der Auftraggeber kann gegen den Beauftragten nur nach den allgemeinen Regeln in Sachen Verbindlichkeiten von Minderjährigen Klage erheben.]</w:t>
      </w:r>
    </w:p>
    <w:p w14:paraId="3FC19E3B" w14:textId="77777777" w:rsidR="00C25934" w:rsidRPr="00611320" w:rsidRDefault="00C25934" w:rsidP="00C25934">
      <w:pPr>
        <w:jc w:val="both"/>
      </w:pPr>
    </w:p>
    <w:p w14:paraId="01E010FC" w14:textId="2EA5AE71" w:rsidR="00C25934" w:rsidRDefault="00C25934" w:rsidP="00C25934">
      <w:pPr>
        <w:jc w:val="both"/>
        <w:rPr>
          <w:i/>
        </w:rPr>
      </w:pPr>
      <w:r w:rsidRPr="00611320">
        <w:rPr>
          <w:i/>
        </w:rPr>
        <w:t>[</w:t>
      </w:r>
      <w:r w:rsidR="00B8480F">
        <w:rPr>
          <w:i/>
        </w:rPr>
        <w:t>Art. </w:t>
      </w:r>
      <w:r w:rsidRPr="00611320">
        <w:rPr>
          <w:i/>
        </w:rPr>
        <w:t xml:space="preserve">1990 ersetzt durch </w:t>
      </w:r>
      <w:r w:rsidR="00B8480F">
        <w:rPr>
          <w:i/>
        </w:rPr>
        <w:t>Art. </w:t>
      </w:r>
      <w:r w:rsidRPr="00611320">
        <w:rPr>
          <w:i/>
        </w:rPr>
        <w:t>4 (</w:t>
      </w:r>
      <w:r w:rsidR="00B8480F">
        <w:rPr>
          <w:i/>
        </w:rPr>
        <w:t>Art. </w:t>
      </w:r>
      <w:r w:rsidRPr="00611320">
        <w:rPr>
          <w:i/>
        </w:rPr>
        <w:t>15) des G. vom 14. Juli 1976 (B.S. vom 18. September 1976)]</w:t>
      </w:r>
    </w:p>
    <w:p w14:paraId="0BF834F8" w14:textId="1FBE0CB8" w:rsidR="00C25934" w:rsidRPr="00611320" w:rsidRDefault="00C25934" w:rsidP="00A16B7F">
      <w:pPr>
        <w:jc w:val="center"/>
      </w:pPr>
      <w:r w:rsidRPr="00611320">
        <w:t xml:space="preserve">KAPITEL </w:t>
      </w:r>
      <w:r w:rsidR="00CF62A2">
        <w:t>2</w:t>
      </w:r>
      <w:r w:rsidRPr="00611320">
        <w:t xml:space="preserve"> </w:t>
      </w:r>
      <w:r w:rsidR="002E5E45">
        <w:t>- </w:t>
      </w:r>
      <w:r w:rsidRPr="00611320">
        <w:rPr>
          <w:i/>
        </w:rPr>
        <w:t>Verpflichtungen des Beauftragten</w:t>
      </w:r>
    </w:p>
    <w:p w14:paraId="4C14C205" w14:textId="77777777" w:rsidR="00C25934" w:rsidRPr="00611320" w:rsidRDefault="00C25934" w:rsidP="00C25934">
      <w:pPr>
        <w:jc w:val="both"/>
      </w:pPr>
    </w:p>
    <w:p w14:paraId="536425ED" w14:textId="77777777" w:rsidR="00C25934" w:rsidRPr="00611320" w:rsidRDefault="00C25934" w:rsidP="00C25934">
      <w:pPr>
        <w:jc w:val="both"/>
      </w:pPr>
    </w:p>
    <w:p w14:paraId="440FEA23" w14:textId="21DE9937" w:rsidR="00C25934" w:rsidRPr="00611320" w:rsidRDefault="00C25934" w:rsidP="00C25934">
      <w:pPr>
        <w:jc w:val="both"/>
      </w:pPr>
      <w:r w:rsidRPr="00611320">
        <w:tab/>
      </w:r>
      <w:r w:rsidR="00B8480F">
        <w:rPr>
          <w:b/>
        </w:rPr>
        <w:t>Art. </w:t>
      </w:r>
      <w:r w:rsidRPr="00611320">
        <w:rPr>
          <w:b/>
        </w:rPr>
        <w:t xml:space="preserve">1991 </w:t>
      </w:r>
      <w:r w:rsidR="002E5E45">
        <w:rPr>
          <w:b/>
        </w:rPr>
        <w:t>- </w:t>
      </w:r>
      <w:r w:rsidRPr="00611320">
        <w:t>Der Beauftragte ist verpflichtet, den Auftrag zu erfüllen, solange dieser für ihn besteht, und er haftet für den Schaden, der sich eventuell aus der Nichtausführung des Auftrags ergibt.</w:t>
      </w:r>
    </w:p>
    <w:p w14:paraId="31960FEA" w14:textId="77777777" w:rsidR="00C25934" w:rsidRPr="00611320" w:rsidRDefault="00C25934" w:rsidP="00C25934">
      <w:pPr>
        <w:jc w:val="both"/>
      </w:pPr>
    </w:p>
    <w:p w14:paraId="64ED5D9F" w14:textId="77777777" w:rsidR="00C25934" w:rsidRPr="00611320" w:rsidRDefault="00C25934" w:rsidP="00C25934">
      <w:pPr>
        <w:jc w:val="both"/>
      </w:pPr>
      <w:r w:rsidRPr="00611320">
        <w:tab/>
        <w:t>Er ist auch verpflichtet, ein Geschäft, das zum Zeitpunkt des Todes des Auftraggebers begonnen war, zu Ende zu bringen, wenn die Angelegenheit keinen Aufschub duldet.</w:t>
      </w:r>
    </w:p>
    <w:p w14:paraId="012D7FE5" w14:textId="77777777" w:rsidR="00C25934" w:rsidRPr="00611320" w:rsidRDefault="00C25934" w:rsidP="00C25934">
      <w:pPr>
        <w:jc w:val="both"/>
      </w:pPr>
    </w:p>
    <w:p w14:paraId="49903395" w14:textId="77777777" w:rsidR="00C25934" w:rsidRPr="00611320" w:rsidRDefault="00C25934" w:rsidP="00C25934">
      <w:pPr>
        <w:jc w:val="both"/>
      </w:pPr>
    </w:p>
    <w:p w14:paraId="3C17A83B" w14:textId="23D36153" w:rsidR="00C25934" w:rsidRPr="00611320" w:rsidRDefault="00C25934" w:rsidP="00C25934">
      <w:pPr>
        <w:jc w:val="both"/>
      </w:pPr>
      <w:r w:rsidRPr="00611320">
        <w:tab/>
      </w:r>
      <w:r w:rsidR="00B8480F">
        <w:rPr>
          <w:b/>
        </w:rPr>
        <w:t>Art. </w:t>
      </w:r>
      <w:r w:rsidRPr="00611320">
        <w:rPr>
          <w:b/>
        </w:rPr>
        <w:t xml:space="preserve">1992 </w:t>
      </w:r>
      <w:r w:rsidR="002E5E45">
        <w:rPr>
          <w:b/>
        </w:rPr>
        <w:t>- </w:t>
      </w:r>
      <w:r w:rsidRPr="00611320">
        <w:t>Der Beauftragte haftet nicht nur für seine Arglist, sondern auch für die Fehler, die er in seiner Geschäftsführung begeht.</w:t>
      </w:r>
    </w:p>
    <w:p w14:paraId="729DC136" w14:textId="77777777" w:rsidR="00C25934" w:rsidRPr="00611320" w:rsidRDefault="00C25934" w:rsidP="00C25934">
      <w:pPr>
        <w:jc w:val="both"/>
      </w:pPr>
    </w:p>
    <w:p w14:paraId="290A3665" w14:textId="77777777" w:rsidR="00C25934" w:rsidRPr="00611320" w:rsidRDefault="00C25934" w:rsidP="00C25934">
      <w:pPr>
        <w:jc w:val="both"/>
      </w:pPr>
      <w:r w:rsidRPr="00611320">
        <w:tab/>
        <w:t>Jedoch trifft die Haftbarkeit für Fehler denjenigen, dessen Auftrag unentgeltlich ist, weniger streng als denjenigen, der einen Lohn erhält.</w:t>
      </w:r>
    </w:p>
    <w:p w14:paraId="07D58B40" w14:textId="77777777" w:rsidR="00C25934" w:rsidRPr="00611320" w:rsidRDefault="00C25934" w:rsidP="00C25934">
      <w:pPr>
        <w:jc w:val="both"/>
      </w:pPr>
    </w:p>
    <w:p w14:paraId="264BBF76" w14:textId="77777777" w:rsidR="00C25934" w:rsidRPr="00611320" w:rsidRDefault="00C25934" w:rsidP="00C25934">
      <w:pPr>
        <w:jc w:val="both"/>
      </w:pPr>
    </w:p>
    <w:p w14:paraId="42FCE7F6" w14:textId="3EC1BE81" w:rsidR="00C25934" w:rsidRPr="00611320" w:rsidRDefault="00C25934" w:rsidP="00C25934">
      <w:pPr>
        <w:jc w:val="both"/>
      </w:pPr>
      <w:r w:rsidRPr="00611320">
        <w:tab/>
      </w:r>
      <w:r w:rsidR="00B8480F">
        <w:rPr>
          <w:b/>
        </w:rPr>
        <w:t>Art. </w:t>
      </w:r>
      <w:r w:rsidRPr="00611320">
        <w:rPr>
          <w:b/>
        </w:rPr>
        <w:t>1993</w:t>
      </w:r>
      <w:r w:rsidRPr="00611320">
        <w:t xml:space="preserve"> </w:t>
      </w:r>
      <w:r w:rsidR="002E5E45">
        <w:t>- </w:t>
      </w:r>
      <w:r w:rsidRPr="00611320">
        <w:t>Jeder Beauftragte ist verpflichtet, über seine Geschäftsführung Rechenschaft abzulegen und dem Auftraggeber alles offenzulegen, was er aufgrund seiner Vollmacht erhalten hat, auch wenn das, was er erhalten hat, dem Auftraggeber nicht gebührte.</w:t>
      </w:r>
    </w:p>
    <w:p w14:paraId="7B5B96E4" w14:textId="77777777" w:rsidR="00C25934" w:rsidRPr="00611320" w:rsidRDefault="00C25934" w:rsidP="00C25934">
      <w:pPr>
        <w:jc w:val="both"/>
      </w:pPr>
    </w:p>
    <w:p w14:paraId="03B89075" w14:textId="77777777" w:rsidR="00C25934" w:rsidRPr="00611320" w:rsidRDefault="00C25934" w:rsidP="00C25934">
      <w:pPr>
        <w:jc w:val="both"/>
      </w:pPr>
    </w:p>
    <w:p w14:paraId="5A8A9412" w14:textId="4C22454E" w:rsidR="00C25934" w:rsidRPr="00611320" w:rsidRDefault="00C25934" w:rsidP="00C25934">
      <w:pPr>
        <w:jc w:val="both"/>
      </w:pPr>
      <w:r w:rsidRPr="00611320">
        <w:tab/>
      </w:r>
      <w:r w:rsidR="00B8480F">
        <w:rPr>
          <w:b/>
        </w:rPr>
        <w:t>Art. </w:t>
      </w:r>
      <w:r w:rsidRPr="00611320">
        <w:rPr>
          <w:b/>
        </w:rPr>
        <w:t>1994</w:t>
      </w:r>
      <w:r w:rsidRPr="00611320">
        <w:t xml:space="preserve"> </w:t>
      </w:r>
      <w:r w:rsidR="002E5E45">
        <w:t>- </w:t>
      </w:r>
      <w:r w:rsidRPr="00611320">
        <w:t>Der Beauftragte haftet für denjenigen, den er bei der Ausführung seines Auftrags an seine Stelle gesetzt hat:</w:t>
      </w:r>
    </w:p>
    <w:p w14:paraId="115F5FE4" w14:textId="77777777" w:rsidR="00C25934" w:rsidRPr="00611320" w:rsidRDefault="00C25934" w:rsidP="00C25934">
      <w:pPr>
        <w:jc w:val="both"/>
      </w:pPr>
    </w:p>
    <w:p w14:paraId="12EE7025" w14:textId="77777777" w:rsidR="00C25934" w:rsidRPr="00611320" w:rsidRDefault="00C25934" w:rsidP="00C25934">
      <w:pPr>
        <w:jc w:val="both"/>
      </w:pPr>
      <w:r w:rsidRPr="00611320">
        <w:tab/>
        <w:t>1. wenn er nicht die Befugnis erhalten hat, jemanden an seine Stelle zu setzen,</w:t>
      </w:r>
    </w:p>
    <w:p w14:paraId="6050E566" w14:textId="77777777" w:rsidR="00C25934" w:rsidRPr="00611320" w:rsidRDefault="00C25934" w:rsidP="00C25934">
      <w:pPr>
        <w:jc w:val="both"/>
      </w:pPr>
    </w:p>
    <w:p w14:paraId="1A7D6F78" w14:textId="77777777" w:rsidR="00C25934" w:rsidRPr="00611320" w:rsidRDefault="00C25934" w:rsidP="00C25934">
      <w:pPr>
        <w:jc w:val="both"/>
      </w:pPr>
      <w:r w:rsidRPr="00611320">
        <w:tab/>
        <w:t>2. wenn diese Befugnis ihm zwar erteilt worden ist, aber ohne Bestimmung einer Person, und wenn diejenige, die er gewählt hat, notorisch unfähig oder zahlungsunfähig war.</w:t>
      </w:r>
    </w:p>
    <w:p w14:paraId="592A1A45" w14:textId="77777777" w:rsidR="00C25934" w:rsidRPr="00611320" w:rsidRDefault="00C25934" w:rsidP="00C25934">
      <w:pPr>
        <w:jc w:val="both"/>
      </w:pPr>
    </w:p>
    <w:p w14:paraId="3F3EB470" w14:textId="77777777" w:rsidR="00C25934" w:rsidRPr="00611320" w:rsidRDefault="00C25934" w:rsidP="00C25934">
      <w:pPr>
        <w:jc w:val="both"/>
      </w:pPr>
      <w:r w:rsidRPr="00611320">
        <w:tab/>
        <w:t>In allen Fällen kann der Auftraggeber unmittelbar gegen die Person klagen, die der Beauftragte an seine Stelle gesetzt hat.</w:t>
      </w:r>
    </w:p>
    <w:p w14:paraId="639D11B0" w14:textId="77777777" w:rsidR="00C25934" w:rsidRPr="00611320" w:rsidRDefault="00C25934" w:rsidP="00C25934">
      <w:pPr>
        <w:jc w:val="both"/>
      </w:pPr>
    </w:p>
    <w:p w14:paraId="1BBC8773" w14:textId="77777777" w:rsidR="00C25934" w:rsidRPr="00611320" w:rsidRDefault="00C25934" w:rsidP="00C25934">
      <w:pPr>
        <w:jc w:val="both"/>
      </w:pPr>
    </w:p>
    <w:p w14:paraId="2AA4F995" w14:textId="28FF003E" w:rsidR="00C25934" w:rsidRPr="00611320" w:rsidRDefault="00C25934" w:rsidP="00C25934">
      <w:pPr>
        <w:jc w:val="both"/>
      </w:pPr>
      <w:r w:rsidRPr="00611320">
        <w:tab/>
      </w:r>
      <w:r w:rsidR="00B8480F">
        <w:rPr>
          <w:b/>
        </w:rPr>
        <w:t>Art. </w:t>
      </w:r>
      <w:r w:rsidRPr="00611320">
        <w:rPr>
          <w:b/>
        </w:rPr>
        <w:t>1995</w:t>
      </w:r>
      <w:r w:rsidRPr="00611320">
        <w:t xml:space="preserve"> </w:t>
      </w:r>
      <w:r w:rsidR="002E5E45">
        <w:t>- </w:t>
      </w:r>
      <w:r w:rsidRPr="00611320">
        <w:t>Sind in derselben Urkunde mehrere Bevollmächtigte oder Beauftragte ernannt worden, besteht unter ihnen nur dann ein Gesamtschuldverhältnis, wenn dies ausdrücklich bestimmt worden ist.</w:t>
      </w:r>
    </w:p>
    <w:p w14:paraId="16078274" w14:textId="77777777" w:rsidR="00C25934" w:rsidRPr="00611320" w:rsidRDefault="00C25934" w:rsidP="00C25934">
      <w:pPr>
        <w:jc w:val="both"/>
      </w:pPr>
    </w:p>
    <w:p w14:paraId="39244DE5" w14:textId="77777777" w:rsidR="00C25934" w:rsidRPr="00611320" w:rsidRDefault="00C25934" w:rsidP="00C25934">
      <w:pPr>
        <w:jc w:val="both"/>
      </w:pPr>
    </w:p>
    <w:p w14:paraId="40CD150C" w14:textId="2B61FBBD" w:rsidR="00C25934" w:rsidRPr="00611320" w:rsidRDefault="00C25934" w:rsidP="00C25934">
      <w:pPr>
        <w:jc w:val="both"/>
      </w:pPr>
      <w:r w:rsidRPr="00611320">
        <w:tab/>
      </w:r>
      <w:r w:rsidR="00B8480F">
        <w:rPr>
          <w:b/>
        </w:rPr>
        <w:t>Art. </w:t>
      </w:r>
      <w:r w:rsidRPr="00611320">
        <w:rPr>
          <w:b/>
        </w:rPr>
        <w:t>1996</w:t>
      </w:r>
      <w:r w:rsidRPr="00611320">
        <w:t xml:space="preserve"> </w:t>
      </w:r>
      <w:r w:rsidR="002E5E45">
        <w:t>- </w:t>
      </w:r>
      <w:r w:rsidRPr="00611320">
        <w:t>Der Beauftragte muss für die Summen, die er zu seinem eigenen Gebrauch verwendet hat, vom Tag dieser Verwendung an Zinsen entrichten und für diejenigen Beträge, die er als Restbetrag schuldig bleibt, von dem Tag an, wo er in Verzug gesetzt worden ist.</w:t>
      </w:r>
    </w:p>
    <w:p w14:paraId="16AD3272" w14:textId="77777777" w:rsidR="00C25934" w:rsidRPr="00611320" w:rsidRDefault="00C25934" w:rsidP="00C25934">
      <w:pPr>
        <w:jc w:val="both"/>
      </w:pPr>
    </w:p>
    <w:p w14:paraId="0D750507" w14:textId="77777777" w:rsidR="00C25934" w:rsidRPr="00611320" w:rsidRDefault="00C25934" w:rsidP="00C25934">
      <w:pPr>
        <w:jc w:val="both"/>
      </w:pPr>
    </w:p>
    <w:p w14:paraId="5D4E8734" w14:textId="3F9DDD66" w:rsidR="00C25934" w:rsidRPr="00611320" w:rsidRDefault="00C25934" w:rsidP="00C25934">
      <w:pPr>
        <w:jc w:val="both"/>
      </w:pPr>
      <w:r w:rsidRPr="00611320">
        <w:tab/>
      </w:r>
      <w:r w:rsidR="00B8480F">
        <w:rPr>
          <w:b/>
        </w:rPr>
        <w:t>Art. </w:t>
      </w:r>
      <w:r w:rsidRPr="00611320">
        <w:rPr>
          <w:b/>
        </w:rPr>
        <w:t>1997</w:t>
      </w:r>
      <w:r w:rsidRPr="00611320">
        <w:t xml:space="preserve"> </w:t>
      </w:r>
      <w:r w:rsidR="002E5E45">
        <w:t>- </w:t>
      </w:r>
      <w:r w:rsidRPr="00611320">
        <w:t>Der Beauftragte, der die Partei, mit der er in dieser Eigenschaft einen Vertrag schließt, hinreichend von seiner Vollmacht in Kenntnis gesetzt hat, ist für das, was über die Vollmacht hinaus geschehen ist, zu keinerlei Gewährleistung verpflichtet, außer wenn er sich persönlich dazu verpflichtet hat.</w:t>
      </w:r>
    </w:p>
    <w:p w14:paraId="28A5AF6F" w14:textId="026F8ECD" w:rsidR="00C25934" w:rsidRPr="00611320" w:rsidRDefault="007B14FB" w:rsidP="00C25934">
      <w:pPr>
        <w:jc w:val="center"/>
      </w:pPr>
      <w:r w:rsidRPr="00611320">
        <w:br w:type="page"/>
      </w:r>
      <w:r w:rsidR="00C25934" w:rsidRPr="00611320">
        <w:t xml:space="preserve">KAPITEL </w:t>
      </w:r>
      <w:r w:rsidR="00CF62A2">
        <w:t>3</w:t>
      </w:r>
      <w:r w:rsidR="00C25934" w:rsidRPr="00611320">
        <w:t xml:space="preserve"> </w:t>
      </w:r>
      <w:r w:rsidR="002E5E45">
        <w:t>- </w:t>
      </w:r>
      <w:r w:rsidR="00C25934" w:rsidRPr="00611320">
        <w:rPr>
          <w:i/>
        </w:rPr>
        <w:t>Verpflichtungen des Auftraggebers</w:t>
      </w:r>
    </w:p>
    <w:p w14:paraId="7747EB1F" w14:textId="77777777" w:rsidR="00C25934" w:rsidRPr="00611320" w:rsidRDefault="00C25934" w:rsidP="00C25934">
      <w:pPr>
        <w:jc w:val="both"/>
      </w:pPr>
    </w:p>
    <w:p w14:paraId="1D13EE23" w14:textId="77777777" w:rsidR="00C25934" w:rsidRPr="00611320" w:rsidRDefault="00C25934" w:rsidP="00C25934">
      <w:pPr>
        <w:jc w:val="both"/>
      </w:pPr>
    </w:p>
    <w:p w14:paraId="20A38185" w14:textId="21B8EACD" w:rsidR="00C25934" w:rsidRPr="00611320" w:rsidRDefault="00C25934" w:rsidP="00C25934">
      <w:pPr>
        <w:jc w:val="both"/>
      </w:pPr>
      <w:r w:rsidRPr="00611320">
        <w:tab/>
      </w:r>
      <w:r w:rsidR="00B8480F">
        <w:rPr>
          <w:b/>
        </w:rPr>
        <w:t>Art. </w:t>
      </w:r>
      <w:r w:rsidRPr="00611320">
        <w:rPr>
          <w:b/>
        </w:rPr>
        <w:t>1998</w:t>
      </w:r>
      <w:r w:rsidRPr="00611320">
        <w:t xml:space="preserve"> </w:t>
      </w:r>
      <w:r w:rsidR="002E5E45">
        <w:t>- </w:t>
      </w:r>
      <w:r w:rsidRPr="00611320">
        <w:t>Der Auftraggeber ist verpflichtet, die Verbindlichkeiten zu erfüllen, die der Beauftragte gemäß der ihm erteilten Vollmacht eingegangen ist.</w:t>
      </w:r>
    </w:p>
    <w:p w14:paraId="3BAC85C3" w14:textId="77777777" w:rsidR="00C25934" w:rsidRPr="00611320" w:rsidRDefault="00C25934" w:rsidP="00C25934">
      <w:pPr>
        <w:jc w:val="both"/>
      </w:pPr>
    </w:p>
    <w:p w14:paraId="64945764" w14:textId="77777777" w:rsidR="00C25934" w:rsidRPr="00611320" w:rsidRDefault="00C25934" w:rsidP="00C25934">
      <w:pPr>
        <w:jc w:val="both"/>
      </w:pPr>
      <w:r w:rsidRPr="00611320">
        <w:tab/>
        <w:t>Er haftet für das, was über die Vollmacht hinaus geschehen ist, nur dann, wenn er es ausdrücklich oder stillschweigend bestätigt hat.</w:t>
      </w:r>
    </w:p>
    <w:p w14:paraId="29E97118" w14:textId="77777777" w:rsidR="00C25934" w:rsidRPr="00611320" w:rsidRDefault="00C25934" w:rsidP="00C25934">
      <w:pPr>
        <w:jc w:val="both"/>
      </w:pPr>
    </w:p>
    <w:p w14:paraId="7BA4706B" w14:textId="77777777" w:rsidR="00C25934" w:rsidRPr="00611320" w:rsidRDefault="00C25934" w:rsidP="00C25934">
      <w:pPr>
        <w:jc w:val="both"/>
      </w:pPr>
    </w:p>
    <w:p w14:paraId="6E79BCBE" w14:textId="0328FDB1" w:rsidR="00C25934" w:rsidRPr="00611320" w:rsidRDefault="00C25934" w:rsidP="00C25934">
      <w:pPr>
        <w:jc w:val="both"/>
      </w:pPr>
      <w:r w:rsidRPr="00611320">
        <w:tab/>
      </w:r>
      <w:r w:rsidR="00B8480F">
        <w:rPr>
          <w:b/>
        </w:rPr>
        <w:t>Art. </w:t>
      </w:r>
      <w:r w:rsidRPr="00611320">
        <w:rPr>
          <w:b/>
        </w:rPr>
        <w:t>1999</w:t>
      </w:r>
      <w:r w:rsidRPr="00611320">
        <w:t xml:space="preserve"> </w:t>
      </w:r>
      <w:r w:rsidR="002E5E45">
        <w:t>- </w:t>
      </w:r>
      <w:r w:rsidRPr="00611320">
        <w:t>Der Auftraggeber muss dem Beauftragten die Vorschüsse und Kosten erstatten, die dieser zur Ausführung des Auftrags gemacht beziehungsweise aufgewendet hat, und ihm seinen Lohn zahlen, wenn ein solcher versprochen worden ist.</w:t>
      </w:r>
    </w:p>
    <w:p w14:paraId="4F4AB93D" w14:textId="77777777" w:rsidR="007B14FB" w:rsidRPr="00611320" w:rsidRDefault="007B14FB" w:rsidP="00C25934">
      <w:pPr>
        <w:jc w:val="both"/>
      </w:pPr>
    </w:p>
    <w:p w14:paraId="00B12883" w14:textId="77777777" w:rsidR="00C25934" w:rsidRPr="00611320" w:rsidRDefault="00C25934" w:rsidP="00C25934">
      <w:pPr>
        <w:jc w:val="both"/>
      </w:pPr>
      <w:r w:rsidRPr="00611320">
        <w:tab/>
        <w:t>Gibt es kein Verschulden, das dem Beauftragten zuzurechnen ist, kann der Auftraggeber sich dieser Erstattung und Zahlung nicht entziehen, auch wenn das Geschäft missglückt ist; ebenso wenig kann er die Kosten und Vorschüsse unter dem Vorwand, dass diese geringer hätten sein können, herabsetzen lassen.</w:t>
      </w:r>
    </w:p>
    <w:p w14:paraId="276BEAC7" w14:textId="77777777" w:rsidR="00C25934" w:rsidRPr="00611320" w:rsidRDefault="00C25934" w:rsidP="00C25934">
      <w:pPr>
        <w:jc w:val="both"/>
      </w:pPr>
    </w:p>
    <w:p w14:paraId="721AAF2E" w14:textId="77777777" w:rsidR="00C25934" w:rsidRPr="00611320" w:rsidRDefault="00C25934" w:rsidP="00C25934">
      <w:pPr>
        <w:jc w:val="both"/>
      </w:pPr>
    </w:p>
    <w:p w14:paraId="04BF69B8" w14:textId="4B062768" w:rsidR="00C25934" w:rsidRPr="00611320" w:rsidRDefault="00C25934" w:rsidP="00C25934">
      <w:pPr>
        <w:jc w:val="both"/>
      </w:pPr>
      <w:r w:rsidRPr="00611320">
        <w:tab/>
      </w:r>
      <w:r w:rsidR="00B8480F">
        <w:rPr>
          <w:b/>
        </w:rPr>
        <w:t>Art. </w:t>
      </w:r>
      <w:r w:rsidRPr="00611320">
        <w:rPr>
          <w:b/>
        </w:rPr>
        <w:t>2000</w:t>
      </w:r>
      <w:r w:rsidRPr="00611320">
        <w:t xml:space="preserve"> </w:t>
      </w:r>
      <w:r w:rsidR="002E5E45">
        <w:t>- </w:t>
      </w:r>
      <w:r w:rsidRPr="00611320">
        <w:t>Der Auftraggeber muss den Beauftragten auch für die Verluste entschädigen, die dieser in seiner Geschäftsführung erlitten hat, vorausgesetzt ihm ist keine Unvorsichtigkeit zuzurechnen.</w:t>
      </w:r>
    </w:p>
    <w:p w14:paraId="3E47663A" w14:textId="77777777" w:rsidR="00C25934" w:rsidRPr="00611320" w:rsidRDefault="00C25934" w:rsidP="00C25934">
      <w:pPr>
        <w:jc w:val="both"/>
      </w:pPr>
    </w:p>
    <w:p w14:paraId="54298341" w14:textId="77777777" w:rsidR="00C25934" w:rsidRPr="00611320" w:rsidRDefault="00C25934" w:rsidP="00C25934">
      <w:pPr>
        <w:jc w:val="both"/>
      </w:pPr>
    </w:p>
    <w:p w14:paraId="579D39B1" w14:textId="3B0AFAFC" w:rsidR="00C25934" w:rsidRPr="00611320" w:rsidRDefault="00C25934" w:rsidP="00C25934">
      <w:pPr>
        <w:jc w:val="both"/>
      </w:pPr>
      <w:r w:rsidRPr="00611320">
        <w:tab/>
      </w:r>
      <w:r w:rsidR="00B8480F">
        <w:rPr>
          <w:b/>
        </w:rPr>
        <w:t>Art. </w:t>
      </w:r>
      <w:r w:rsidRPr="00611320">
        <w:rPr>
          <w:b/>
        </w:rPr>
        <w:t>2001</w:t>
      </w:r>
      <w:r w:rsidRPr="00611320">
        <w:t xml:space="preserve"> </w:t>
      </w:r>
      <w:r w:rsidR="002E5E45">
        <w:t>- </w:t>
      </w:r>
      <w:r w:rsidRPr="00611320">
        <w:t>Für Vorschüsse, die der Beauftragte gemacht hat, muss ihm der Auftraggeber von dem Tag an, wo diese Vorschüsse erwiesenermaßen erfolgt sind, Zinsen entrichten.</w:t>
      </w:r>
    </w:p>
    <w:p w14:paraId="45BB166A" w14:textId="77777777" w:rsidR="00C25934" w:rsidRPr="00611320" w:rsidRDefault="00C25934" w:rsidP="00C25934">
      <w:pPr>
        <w:jc w:val="both"/>
      </w:pPr>
    </w:p>
    <w:p w14:paraId="3557B58D" w14:textId="77777777" w:rsidR="00C25934" w:rsidRPr="00611320" w:rsidRDefault="00C25934" w:rsidP="00C25934">
      <w:pPr>
        <w:jc w:val="both"/>
      </w:pPr>
    </w:p>
    <w:p w14:paraId="00DCC249" w14:textId="78486550" w:rsidR="00C25934" w:rsidRPr="00611320" w:rsidRDefault="00C25934" w:rsidP="00C25934">
      <w:pPr>
        <w:jc w:val="both"/>
      </w:pPr>
      <w:r w:rsidRPr="00611320">
        <w:tab/>
      </w:r>
      <w:r w:rsidR="00B8480F">
        <w:rPr>
          <w:b/>
        </w:rPr>
        <w:t>Art. </w:t>
      </w:r>
      <w:r w:rsidRPr="00611320">
        <w:rPr>
          <w:b/>
        </w:rPr>
        <w:t>2002</w:t>
      </w:r>
      <w:r w:rsidRPr="00611320">
        <w:t xml:space="preserve"> </w:t>
      </w:r>
      <w:r w:rsidR="002E5E45">
        <w:t>- </w:t>
      </w:r>
      <w:r w:rsidRPr="00611320">
        <w:t>Ist der Beauftragte von mehreren Personen für ein gemeinsames Geschäft bestellt worden, haftet jede dieser Personen ihm gegenüber gesamtschuldnerisch für alle Auswirkungen des Auftrags.</w:t>
      </w:r>
    </w:p>
    <w:p w14:paraId="301618C0" w14:textId="77777777" w:rsidR="00C25934" w:rsidRPr="00611320" w:rsidRDefault="00C25934" w:rsidP="00C25934">
      <w:pPr>
        <w:jc w:val="both"/>
      </w:pPr>
    </w:p>
    <w:p w14:paraId="5AC05A5C" w14:textId="77777777" w:rsidR="00C25934" w:rsidRPr="00611320" w:rsidRDefault="00C25934" w:rsidP="00C25934">
      <w:pPr>
        <w:jc w:val="both"/>
      </w:pPr>
    </w:p>
    <w:p w14:paraId="2057743F" w14:textId="63E55DB2" w:rsidR="00C25934" w:rsidRPr="00611320" w:rsidRDefault="007B14FB" w:rsidP="00C25934">
      <w:pPr>
        <w:jc w:val="center"/>
      </w:pPr>
      <w:r w:rsidRPr="00611320">
        <w:br w:type="page"/>
      </w:r>
      <w:r w:rsidR="00C25934" w:rsidRPr="00611320">
        <w:t xml:space="preserve">KAPITEL </w:t>
      </w:r>
      <w:r w:rsidR="00CF62A2">
        <w:t>4</w:t>
      </w:r>
      <w:r w:rsidR="00C25934" w:rsidRPr="00611320">
        <w:t xml:space="preserve"> </w:t>
      </w:r>
      <w:r w:rsidR="002E5E45">
        <w:t>- </w:t>
      </w:r>
      <w:r w:rsidR="00C25934" w:rsidRPr="00611320">
        <w:rPr>
          <w:i/>
        </w:rPr>
        <w:t>Die verschiedenen Arten, auf die der Auftrag endet</w:t>
      </w:r>
    </w:p>
    <w:p w14:paraId="56135792" w14:textId="77777777" w:rsidR="00C25934" w:rsidRPr="00611320" w:rsidRDefault="00C25934" w:rsidP="00C25934">
      <w:pPr>
        <w:jc w:val="both"/>
      </w:pPr>
    </w:p>
    <w:p w14:paraId="3F136F34" w14:textId="77777777" w:rsidR="00C25934" w:rsidRPr="00611320" w:rsidRDefault="00C25934" w:rsidP="00C25934">
      <w:pPr>
        <w:jc w:val="both"/>
      </w:pPr>
    </w:p>
    <w:p w14:paraId="679DFEB2" w14:textId="7EBCF26B" w:rsidR="00C25934" w:rsidRPr="00611320" w:rsidRDefault="00C25934" w:rsidP="00C25934">
      <w:pPr>
        <w:jc w:val="both"/>
      </w:pPr>
      <w:r w:rsidRPr="00611320">
        <w:tab/>
      </w:r>
      <w:r w:rsidR="00B8480F">
        <w:rPr>
          <w:b/>
        </w:rPr>
        <w:t>Art. </w:t>
      </w:r>
      <w:r w:rsidRPr="00611320">
        <w:rPr>
          <w:b/>
        </w:rPr>
        <w:t>2003</w:t>
      </w:r>
      <w:r w:rsidRPr="00611320">
        <w:t xml:space="preserve"> </w:t>
      </w:r>
      <w:r w:rsidR="002E5E45">
        <w:t>- </w:t>
      </w:r>
      <w:r w:rsidRPr="00611320">
        <w:t>Der Auftrag endet:</w:t>
      </w:r>
    </w:p>
    <w:p w14:paraId="3340E694" w14:textId="77777777" w:rsidR="00C25934" w:rsidRPr="00611320" w:rsidRDefault="00C25934" w:rsidP="00C25934">
      <w:pPr>
        <w:jc w:val="both"/>
      </w:pPr>
    </w:p>
    <w:p w14:paraId="5BDA9587" w14:textId="77777777" w:rsidR="00C25934" w:rsidRPr="00611320" w:rsidRDefault="00C25934" w:rsidP="00C25934">
      <w:pPr>
        <w:jc w:val="both"/>
      </w:pPr>
      <w:r w:rsidRPr="00611320">
        <w:tab/>
        <w:t>durch Widerruf des Auftrags des Beauftragten,</w:t>
      </w:r>
    </w:p>
    <w:p w14:paraId="6BA74D1B" w14:textId="77777777" w:rsidR="00C25934" w:rsidRPr="00611320" w:rsidRDefault="00C25934" w:rsidP="00C25934">
      <w:pPr>
        <w:jc w:val="both"/>
      </w:pPr>
    </w:p>
    <w:p w14:paraId="0C4608B0" w14:textId="77777777" w:rsidR="00C25934" w:rsidRPr="00611320" w:rsidRDefault="00C25934" w:rsidP="00C25934">
      <w:pPr>
        <w:jc w:val="both"/>
      </w:pPr>
      <w:r w:rsidRPr="00611320">
        <w:tab/>
        <w:t>durch Kündigung des Auftrags durch den Beauftragten,</w:t>
      </w:r>
    </w:p>
    <w:p w14:paraId="75C7EF6C" w14:textId="77777777" w:rsidR="00C25934" w:rsidRPr="00611320" w:rsidRDefault="00C25934" w:rsidP="00C25934">
      <w:pPr>
        <w:jc w:val="both"/>
      </w:pPr>
    </w:p>
    <w:p w14:paraId="1238F7E0" w14:textId="77777777" w:rsidR="000B6D17" w:rsidRDefault="00C25934" w:rsidP="00C25934">
      <w:pPr>
        <w:jc w:val="both"/>
      </w:pPr>
      <w:r w:rsidRPr="00611320">
        <w:tab/>
        <w:t>durch den […] Tod</w:t>
      </w:r>
      <w:r w:rsidR="00EB05D2">
        <w:t xml:space="preserve"> […]</w:t>
      </w:r>
      <w:r w:rsidRPr="00611320">
        <w:t xml:space="preserve"> oder die notorische Zahlungsunfähigkeit des Auftraggebers oder des Beauftragten</w:t>
      </w:r>
      <w:r w:rsidR="000B6D17" w:rsidRPr="00EA1DAB">
        <w:t xml:space="preserve">, </w:t>
      </w:r>
    </w:p>
    <w:p w14:paraId="2E8A06BF" w14:textId="77777777" w:rsidR="000B6D17" w:rsidRDefault="000B6D17" w:rsidP="00C25934">
      <w:pPr>
        <w:jc w:val="both"/>
      </w:pPr>
    </w:p>
    <w:p w14:paraId="003193F9" w14:textId="648482E3" w:rsidR="00C25934" w:rsidRPr="00611320" w:rsidRDefault="009E4D55" w:rsidP="00C25934">
      <w:pPr>
        <w:jc w:val="both"/>
      </w:pPr>
      <w:r>
        <w:tab/>
      </w:r>
      <w:r w:rsidR="00C23F73">
        <w:t>[</w:t>
      </w:r>
      <w:r w:rsidR="001F27A0" w:rsidRPr="001F1F6A">
        <w:t>was die in Artikel 1987 erwähnten Allgemeinaufträge oder die in Artikel 489 erwähnten Aufträge betrifft</w:t>
      </w:r>
      <w:r w:rsidR="00C23F73">
        <w:t>]</w:t>
      </w:r>
      <w:r w:rsidR="0085485E">
        <w:t>,</w:t>
      </w:r>
      <w:r w:rsidR="00C23F73" w:rsidRPr="00EA1DAB">
        <w:t xml:space="preserve"> </w:t>
      </w:r>
      <w:r w:rsidR="000B6D17" w:rsidRPr="00EA1DAB">
        <w:t xml:space="preserve">wenn der Auftraggeber sich in dem in Artikel 488/1 oder 488/2 erwähnten Zustand befindet und der Auftrag nicht den in den Artikeln 490 und 490/1 </w:t>
      </w:r>
      <w:r w:rsidR="00B8480F">
        <w:t>§ </w:t>
      </w:r>
      <w:r w:rsidR="000B6D17" w:rsidRPr="00EA1DAB">
        <w:t>1 vorgesehenen Anforderungen entspricht</w:t>
      </w:r>
      <w:r w:rsidR="000B6D17">
        <w:t>]</w:t>
      </w:r>
      <w:r w:rsidR="00C25934" w:rsidRPr="00611320">
        <w:t>.</w:t>
      </w:r>
      <w:r w:rsidR="001F27A0">
        <w:t xml:space="preserve"> [</w:t>
      </w:r>
      <w:r w:rsidR="001F27A0" w:rsidRPr="001F1F6A">
        <w:t>Vom Vorhergehenden kann abgewichen werden, wenn dies ausdrücklich in einem Vertrag zur diskretionären Vermögensverwaltung, einer Hypothekenvollmacht oder einer zivilrechtlichen Gesellschaft festgelegt wurde.</w:t>
      </w:r>
      <w:r w:rsidR="001F27A0">
        <w:t>]</w:t>
      </w:r>
    </w:p>
    <w:p w14:paraId="09066EFC" w14:textId="77777777" w:rsidR="00C25934" w:rsidRDefault="00C25934" w:rsidP="00C25934">
      <w:pPr>
        <w:jc w:val="both"/>
      </w:pPr>
    </w:p>
    <w:p w14:paraId="56DC5D83" w14:textId="77777777" w:rsidR="001F27A0" w:rsidRPr="001F1F6A" w:rsidRDefault="001F27A0" w:rsidP="001F27A0">
      <w:pPr>
        <w:ind w:firstLine="708"/>
        <w:jc w:val="both"/>
      </w:pPr>
      <w:r>
        <w:t>[</w:t>
      </w:r>
      <w:r w:rsidRPr="001F1F6A">
        <w:t>Der König kann die Liste der in Absatz 2 erwähnten Ausnahmen erweitern.</w:t>
      </w:r>
    </w:p>
    <w:p w14:paraId="5EFC59FF" w14:textId="77777777" w:rsidR="001F27A0" w:rsidRPr="001F1F6A" w:rsidRDefault="001F27A0" w:rsidP="001F27A0">
      <w:pPr>
        <w:jc w:val="both"/>
      </w:pPr>
    </w:p>
    <w:p w14:paraId="12158061" w14:textId="77777777" w:rsidR="001F27A0" w:rsidRDefault="001F27A0" w:rsidP="001F27A0">
      <w:pPr>
        <w:ind w:firstLine="708"/>
        <w:jc w:val="both"/>
      </w:pPr>
      <w:r w:rsidRPr="001F1F6A">
        <w:t>In jedem Fall endet der Auftrag, wenn der Beauftragte sich in dem in Artikel 488/1 oder 488/2 erwähnten Zustand befindet.</w:t>
      </w:r>
      <w:r>
        <w:t>]</w:t>
      </w:r>
    </w:p>
    <w:p w14:paraId="5DEABC90" w14:textId="77777777" w:rsidR="001F27A0" w:rsidRPr="00611320" w:rsidRDefault="001F27A0" w:rsidP="00C25934">
      <w:pPr>
        <w:jc w:val="both"/>
      </w:pPr>
    </w:p>
    <w:p w14:paraId="1150CA6A" w14:textId="3AA24D65" w:rsidR="00C25934" w:rsidRPr="00611320" w:rsidRDefault="00C25934" w:rsidP="00C25934">
      <w:pPr>
        <w:jc w:val="both"/>
      </w:pPr>
      <w:r w:rsidRPr="00611320">
        <w:rPr>
          <w:i/>
        </w:rPr>
        <w:t>[</w:t>
      </w:r>
      <w:r w:rsidR="00B8480F">
        <w:rPr>
          <w:i/>
        </w:rPr>
        <w:t>Art. </w:t>
      </w:r>
      <w:r w:rsidRPr="00611320">
        <w:rPr>
          <w:i/>
        </w:rPr>
        <w:t>2003</w:t>
      </w:r>
      <w:r w:rsidR="004D22EC">
        <w:rPr>
          <w:i/>
        </w:rPr>
        <w:t xml:space="preserve"> </w:t>
      </w:r>
      <w:r w:rsidR="00B8480F">
        <w:rPr>
          <w:i/>
        </w:rPr>
        <w:t>Abs. </w:t>
      </w:r>
      <w:r w:rsidR="004D22EC">
        <w:rPr>
          <w:i/>
        </w:rPr>
        <w:t>1</w:t>
      </w:r>
      <w:r w:rsidRPr="00611320">
        <w:rPr>
          <w:i/>
        </w:rPr>
        <w:t xml:space="preserve"> abgeändert durch </w:t>
      </w:r>
      <w:r w:rsidR="00B8480F">
        <w:rPr>
          <w:i/>
        </w:rPr>
        <w:t>Art. </w:t>
      </w:r>
      <w:r w:rsidRPr="00611320">
        <w:rPr>
          <w:i/>
        </w:rPr>
        <w:t xml:space="preserve">28 </w:t>
      </w:r>
      <w:r w:rsidR="00B8480F">
        <w:rPr>
          <w:i/>
        </w:rPr>
        <w:t>Nr. </w:t>
      </w:r>
      <w:r w:rsidRPr="00611320">
        <w:rPr>
          <w:i/>
        </w:rPr>
        <w:t>26 des G. vom 15. Dezember 1949 (B.S. vom 1.</w:t>
      </w:r>
      <w:r w:rsidRPr="00611320">
        <w:rPr>
          <w:i/>
        </w:rPr>
        <w:noBreakHyphen/>
        <w:t>3. Januar 1950)</w:t>
      </w:r>
      <w:r w:rsidR="00C23F73">
        <w:rPr>
          <w:i/>
        </w:rPr>
        <w:t>,</w:t>
      </w:r>
      <w:r w:rsidR="00EB05D2">
        <w:rPr>
          <w:i/>
        </w:rPr>
        <w:t xml:space="preserve"> </w:t>
      </w:r>
      <w:r w:rsidR="00B8480F">
        <w:rPr>
          <w:i/>
        </w:rPr>
        <w:t>Art. </w:t>
      </w:r>
      <w:r w:rsidR="00EB05D2">
        <w:rPr>
          <w:i/>
        </w:rPr>
        <w:t xml:space="preserve">143 </w:t>
      </w:r>
      <w:r w:rsidR="00B8480F">
        <w:rPr>
          <w:i/>
        </w:rPr>
        <w:t>Nr. </w:t>
      </w:r>
      <w:r w:rsidR="00EB05D2">
        <w:rPr>
          <w:i/>
        </w:rPr>
        <w:t>1</w:t>
      </w:r>
      <w:r w:rsidR="000B6D17">
        <w:rPr>
          <w:i/>
        </w:rPr>
        <w:t xml:space="preserve"> und 2</w:t>
      </w:r>
      <w:r w:rsidR="000B6D17">
        <w:rPr>
          <w:i/>
          <w:iCs/>
        </w:rPr>
        <w:t xml:space="preserve"> des G. vom 17. März 2013 (B.S. vom 14. Juni 2013)</w:t>
      </w:r>
      <w:r w:rsidR="004D22EC">
        <w:rPr>
          <w:i/>
          <w:iCs/>
        </w:rPr>
        <w:t xml:space="preserve">, </w:t>
      </w:r>
      <w:r w:rsidR="00B8480F">
        <w:rPr>
          <w:i/>
          <w:iCs/>
        </w:rPr>
        <w:t>Art. </w:t>
      </w:r>
      <w:r w:rsidR="00C23F73">
        <w:rPr>
          <w:i/>
          <w:iCs/>
        </w:rPr>
        <w:t>201 des G. vom 25. April 2014</w:t>
      </w:r>
      <w:r w:rsidR="006F64E1">
        <w:rPr>
          <w:i/>
          <w:iCs/>
        </w:rPr>
        <w:t> (I)</w:t>
      </w:r>
      <w:r w:rsidR="00C23F73">
        <w:rPr>
          <w:i/>
          <w:iCs/>
        </w:rPr>
        <w:t xml:space="preserve"> (B.S. vom 14. Mai 2014)</w:t>
      </w:r>
      <w:r w:rsidR="004D22EC">
        <w:rPr>
          <w:i/>
          <w:iCs/>
        </w:rPr>
        <w:t xml:space="preserve"> und </w:t>
      </w:r>
      <w:r w:rsidR="00B8480F">
        <w:rPr>
          <w:i/>
          <w:iCs/>
        </w:rPr>
        <w:t>Art. </w:t>
      </w:r>
      <w:r w:rsidR="004D22EC">
        <w:rPr>
          <w:i/>
          <w:iCs/>
        </w:rPr>
        <w:t xml:space="preserve">47 </w:t>
      </w:r>
      <w:r w:rsidR="00B8480F">
        <w:rPr>
          <w:i/>
          <w:iCs/>
        </w:rPr>
        <w:t>Nr. </w:t>
      </w:r>
      <w:r w:rsidR="004D22EC">
        <w:rPr>
          <w:i/>
          <w:iCs/>
        </w:rPr>
        <w:t xml:space="preserve">1 und 2 des G. vom 21. Dezember 2018 (B.S. vom 31. Dezember 2018); </w:t>
      </w:r>
      <w:r w:rsidR="00B8480F">
        <w:rPr>
          <w:i/>
          <w:iCs/>
        </w:rPr>
        <w:t>Abs. </w:t>
      </w:r>
      <w:r w:rsidR="004D22EC">
        <w:rPr>
          <w:i/>
          <w:iCs/>
        </w:rPr>
        <w:t xml:space="preserve">2 und 3 eingefügt durch </w:t>
      </w:r>
      <w:r w:rsidR="00B8480F">
        <w:rPr>
          <w:i/>
          <w:iCs/>
        </w:rPr>
        <w:t>Art. </w:t>
      </w:r>
      <w:r w:rsidR="004D22EC">
        <w:rPr>
          <w:i/>
          <w:iCs/>
        </w:rPr>
        <w:t xml:space="preserve">47 </w:t>
      </w:r>
      <w:r w:rsidR="00B8480F">
        <w:rPr>
          <w:i/>
          <w:iCs/>
        </w:rPr>
        <w:t>Nr. </w:t>
      </w:r>
      <w:r w:rsidR="004D22EC">
        <w:rPr>
          <w:i/>
          <w:iCs/>
        </w:rPr>
        <w:t>2 des G. vom 21. Dezember 2018 (B.S. vom 31. Dezember 2018)</w:t>
      </w:r>
      <w:r w:rsidRPr="00611320">
        <w:rPr>
          <w:i/>
        </w:rPr>
        <w:t>]</w:t>
      </w:r>
    </w:p>
    <w:p w14:paraId="6371FFC6" w14:textId="77777777" w:rsidR="00C25934" w:rsidRPr="00611320" w:rsidRDefault="00C25934" w:rsidP="00C25934">
      <w:pPr>
        <w:jc w:val="both"/>
      </w:pPr>
    </w:p>
    <w:p w14:paraId="276E42C5" w14:textId="77777777" w:rsidR="00C25934" w:rsidRPr="00611320" w:rsidRDefault="00C25934" w:rsidP="00C25934">
      <w:pPr>
        <w:jc w:val="both"/>
      </w:pPr>
    </w:p>
    <w:p w14:paraId="4C04525D" w14:textId="536EAC37" w:rsidR="00C25934" w:rsidRDefault="00C25934" w:rsidP="00C25934">
      <w:pPr>
        <w:jc w:val="both"/>
      </w:pPr>
      <w:r w:rsidRPr="00611320">
        <w:tab/>
      </w:r>
      <w:r w:rsidR="00B8480F">
        <w:rPr>
          <w:b/>
        </w:rPr>
        <w:t>Art. </w:t>
      </w:r>
      <w:r w:rsidRPr="00611320">
        <w:rPr>
          <w:b/>
        </w:rPr>
        <w:t>2004</w:t>
      </w:r>
      <w:r w:rsidRPr="00611320">
        <w:t xml:space="preserve"> </w:t>
      </w:r>
      <w:r w:rsidR="002E5E45">
        <w:t>- </w:t>
      </w:r>
      <w:r w:rsidRPr="00611320">
        <w:t xml:space="preserve">Der Auftraggeber kann seine Vollmacht nach Gutdünken widerrufen und den Beauftragten gegebenenfalls dazu zwingen, ihm entweder die </w:t>
      </w:r>
      <w:r w:rsidR="00A16B7F">
        <w:t>[Privaturkunde]</w:t>
      </w:r>
      <w:r w:rsidRPr="00611320">
        <w:t>, die die Vollmacht enthält, oder das Original der Vollmacht, wenn diese als Brevet ausgehändigt wurde, oder die Ausfertigung, wenn eine Urschrift davon behalten worden ist, zurückzugeben.</w:t>
      </w:r>
    </w:p>
    <w:p w14:paraId="5CD8889C" w14:textId="77777777" w:rsidR="00A16B7F" w:rsidRDefault="00A16B7F" w:rsidP="00C25934">
      <w:pPr>
        <w:jc w:val="both"/>
      </w:pPr>
    </w:p>
    <w:p w14:paraId="79FDA5CE" w14:textId="4FE9646B" w:rsidR="00A16B7F" w:rsidRPr="00A16B7F" w:rsidRDefault="00A16B7F" w:rsidP="00C25934">
      <w:pPr>
        <w:jc w:val="both"/>
        <w:rPr>
          <w:i/>
        </w:rPr>
      </w:pPr>
      <w:r>
        <w:rPr>
          <w:i/>
        </w:rPr>
        <w:t>[</w:t>
      </w:r>
      <w:r w:rsidR="00B8480F">
        <w:rPr>
          <w:i/>
        </w:rPr>
        <w:t>Art. </w:t>
      </w:r>
      <w:r>
        <w:rPr>
          <w:i/>
        </w:rPr>
        <w:t xml:space="preserve">2004 abgeändert durch </w:t>
      </w:r>
      <w:r w:rsidR="00B8480F">
        <w:rPr>
          <w:i/>
        </w:rPr>
        <w:t>Art. </w:t>
      </w:r>
      <w:r>
        <w:rPr>
          <w:i/>
        </w:rPr>
        <w:t>9 des G. vom 13. April 2019 (B.S. vom 14. Mai 2019)]</w:t>
      </w:r>
    </w:p>
    <w:p w14:paraId="12CEC793" w14:textId="77777777" w:rsidR="00C25934" w:rsidRPr="00611320" w:rsidRDefault="00C25934" w:rsidP="00C25934">
      <w:pPr>
        <w:jc w:val="both"/>
      </w:pPr>
    </w:p>
    <w:p w14:paraId="21CB1012" w14:textId="77777777" w:rsidR="00C25934" w:rsidRPr="00611320" w:rsidRDefault="00C25934" w:rsidP="00C25934">
      <w:pPr>
        <w:jc w:val="both"/>
      </w:pPr>
    </w:p>
    <w:p w14:paraId="063448D3" w14:textId="21E96561" w:rsidR="00C25934" w:rsidRDefault="00C25934" w:rsidP="00C25934">
      <w:pPr>
        <w:jc w:val="both"/>
      </w:pPr>
      <w:r w:rsidRPr="00611320">
        <w:tab/>
      </w:r>
      <w:r w:rsidR="00B8480F">
        <w:rPr>
          <w:b/>
        </w:rPr>
        <w:t>Art. </w:t>
      </w:r>
      <w:r w:rsidRPr="00611320">
        <w:rPr>
          <w:b/>
        </w:rPr>
        <w:t>2005</w:t>
      </w:r>
      <w:r w:rsidRPr="00611320">
        <w:t xml:space="preserve"> </w:t>
      </w:r>
      <w:r w:rsidR="002E5E45">
        <w:t>- </w:t>
      </w:r>
      <w:r w:rsidRPr="00611320">
        <w:t>Der Widerruf, der allein dem Beauftragten notifiziert worden ist, kann Dritten gegenüber nicht geltend gemacht werden, die, ohne von diesem Widerruf Kenntnis zu haben, mit ihm gehandelt haben, vorbehaltlich des Regresses des Auftraggebers gegen den Beauftragten.</w:t>
      </w:r>
    </w:p>
    <w:p w14:paraId="1EDA88AB" w14:textId="77777777" w:rsidR="00C23F73" w:rsidRDefault="00C23F73" w:rsidP="00C25934">
      <w:pPr>
        <w:jc w:val="both"/>
      </w:pPr>
    </w:p>
    <w:p w14:paraId="40B9BC92" w14:textId="77777777" w:rsidR="00C23F73" w:rsidRDefault="00A16B7F" w:rsidP="00C25934">
      <w:pPr>
        <w:jc w:val="both"/>
      </w:pPr>
      <w:r>
        <w:br w:type="page"/>
      </w:r>
      <w:r w:rsidR="00C23F73">
        <w:tab/>
        <w:t>[</w:t>
      </w:r>
      <w:r w:rsidR="00C23F73" w:rsidRPr="003727D5">
        <w:t>Der in Artikel 488/1 oder 488/2 erwähnte Zustand des Auftraggebers kann Dritten gegenüber nicht geltend gemacht werden, die, ohne von diesem Widerruf Kenntnis zu haben, mit ihm gehandelt haben, vorbehaltlich des Regresses des Auftraggebers gegen den Beauftragten.</w:t>
      </w:r>
      <w:r w:rsidR="00C23F73">
        <w:t>]</w:t>
      </w:r>
    </w:p>
    <w:p w14:paraId="30840C93" w14:textId="77777777" w:rsidR="00C23F73" w:rsidRDefault="00C23F73" w:rsidP="00C25934">
      <w:pPr>
        <w:jc w:val="both"/>
      </w:pPr>
    </w:p>
    <w:p w14:paraId="54E32D95" w14:textId="6B4E9053" w:rsidR="00C23F73" w:rsidRPr="00C23F73" w:rsidRDefault="00C23F73" w:rsidP="00C25934">
      <w:pPr>
        <w:jc w:val="both"/>
        <w:rPr>
          <w:i/>
        </w:rPr>
      </w:pPr>
      <w:r>
        <w:rPr>
          <w:i/>
        </w:rPr>
        <w:t>[</w:t>
      </w:r>
      <w:r w:rsidR="00B8480F">
        <w:rPr>
          <w:i/>
        </w:rPr>
        <w:t>Art. </w:t>
      </w:r>
      <w:r>
        <w:rPr>
          <w:i/>
        </w:rPr>
        <w:t xml:space="preserve">2005 </w:t>
      </w:r>
      <w:r w:rsidR="00B8480F">
        <w:rPr>
          <w:i/>
        </w:rPr>
        <w:t>Abs. </w:t>
      </w:r>
      <w:r>
        <w:rPr>
          <w:i/>
        </w:rPr>
        <w:t xml:space="preserve">2 eingefügt durch </w:t>
      </w:r>
      <w:r w:rsidR="00B8480F">
        <w:rPr>
          <w:i/>
        </w:rPr>
        <w:t>Art. </w:t>
      </w:r>
      <w:r>
        <w:rPr>
          <w:i/>
        </w:rPr>
        <w:t>202</w:t>
      </w:r>
      <w:r>
        <w:rPr>
          <w:i/>
          <w:iCs/>
        </w:rPr>
        <w:t xml:space="preserve"> des G. vom 25. April 2014</w:t>
      </w:r>
      <w:r w:rsidR="006F64E1">
        <w:rPr>
          <w:i/>
          <w:iCs/>
        </w:rPr>
        <w:t> (I)</w:t>
      </w:r>
      <w:r>
        <w:rPr>
          <w:i/>
          <w:iCs/>
        </w:rPr>
        <w:t xml:space="preserve"> (B.S. vom 14. Mai 2014)]</w:t>
      </w:r>
    </w:p>
    <w:p w14:paraId="2A58803A" w14:textId="77777777" w:rsidR="00C25934" w:rsidRPr="00611320" w:rsidRDefault="00C25934" w:rsidP="00C25934">
      <w:pPr>
        <w:jc w:val="both"/>
      </w:pPr>
    </w:p>
    <w:p w14:paraId="203BF568" w14:textId="77777777" w:rsidR="00C25934" w:rsidRPr="00611320" w:rsidRDefault="00C25934" w:rsidP="00C25934">
      <w:pPr>
        <w:jc w:val="both"/>
      </w:pPr>
    </w:p>
    <w:p w14:paraId="3742636F" w14:textId="4E4CC309" w:rsidR="00C25934" w:rsidRPr="00611320" w:rsidRDefault="00C25934" w:rsidP="00C25934">
      <w:pPr>
        <w:jc w:val="both"/>
      </w:pPr>
      <w:r w:rsidRPr="00611320">
        <w:tab/>
      </w:r>
      <w:r w:rsidR="00B8480F">
        <w:rPr>
          <w:b/>
        </w:rPr>
        <w:t>Art. </w:t>
      </w:r>
      <w:r w:rsidRPr="00611320">
        <w:rPr>
          <w:b/>
        </w:rPr>
        <w:t>2006</w:t>
      </w:r>
      <w:r w:rsidRPr="00611320">
        <w:t xml:space="preserve"> </w:t>
      </w:r>
      <w:r w:rsidR="002E5E45">
        <w:t>- </w:t>
      </w:r>
      <w:r w:rsidRPr="00611320">
        <w:t>Die Bestellung eines neuen Beauftragten für dasselbe Geschäft gilt als Widerruf der Vollmacht des ersten Beauftragten von dem Tag an, wo sie diesem notifiziert worden ist.</w:t>
      </w:r>
    </w:p>
    <w:p w14:paraId="08ED6C33" w14:textId="77777777" w:rsidR="00C25934" w:rsidRPr="00611320" w:rsidRDefault="00C25934" w:rsidP="00C25934">
      <w:pPr>
        <w:jc w:val="both"/>
      </w:pPr>
    </w:p>
    <w:p w14:paraId="175C8FF6" w14:textId="77777777" w:rsidR="00C25934" w:rsidRPr="00611320" w:rsidRDefault="00C25934" w:rsidP="00C25934">
      <w:pPr>
        <w:jc w:val="both"/>
      </w:pPr>
    </w:p>
    <w:p w14:paraId="550B8305" w14:textId="2C4A19E4" w:rsidR="00C25934" w:rsidRPr="00611320" w:rsidRDefault="00C25934" w:rsidP="00C25934">
      <w:pPr>
        <w:jc w:val="both"/>
      </w:pPr>
      <w:r w:rsidRPr="00611320">
        <w:tab/>
      </w:r>
      <w:r w:rsidR="00B8480F">
        <w:rPr>
          <w:b/>
        </w:rPr>
        <w:t>Art. </w:t>
      </w:r>
      <w:r w:rsidRPr="00611320">
        <w:rPr>
          <w:b/>
        </w:rPr>
        <w:t>2007</w:t>
      </w:r>
      <w:r w:rsidRPr="00611320">
        <w:t xml:space="preserve"> </w:t>
      </w:r>
      <w:r w:rsidR="002E5E45">
        <w:t>- </w:t>
      </w:r>
      <w:r w:rsidRPr="00611320">
        <w:t>Der Beauftragte kann den Auftrag kündigen, indem er dem Auftraggeber seine Kündigung notifiziert.</w:t>
      </w:r>
    </w:p>
    <w:p w14:paraId="35AE2890" w14:textId="77777777" w:rsidR="00C25934" w:rsidRPr="00611320" w:rsidRDefault="00C25934" w:rsidP="00C25934">
      <w:pPr>
        <w:jc w:val="both"/>
      </w:pPr>
    </w:p>
    <w:p w14:paraId="7556FCAB" w14:textId="77777777" w:rsidR="00C25934" w:rsidRPr="00611320" w:rsidRDefault="00C25934" w:rsidP="00C25934">
      <w:pPr>
        <w:jc w:val="both"/>
      </w:pPr>
      <w:r w:rsidRPr="00611320">
        <w:tab/>
        <w:t>Wenn diese Kündigung den Auftraggeber jedoch benachteiligt, muss der Beauftragte ihn dafür entschädigen, es sei denn, dass es ihm, dem Beauftragten, unmöglich ist, den Auftrag weiter auszuführen, ohne dadurch selbst einen beträchtlichen Nachteil zu erleiden.</w:t>
      </w:r>
    </w:p>
    <w:p w14:paraId="25281C97" w14:textId="77777777" w:rsidR="00C25934" w:rsidRPr="00611320" w:rsidRDefault="00C25934" w:rsidP="00C25934">
      <w:pPr>
        <w:jc w:val="both"/>
      </w:pPr>
    </w:p>
    <w:p w14:paraId="0EDD9910" w14:textId="77777777" w:rsidR="00C25934" w:rsidRPr="00611320" w:rsidRDefault="00C25934" w:rsidP="00C25934">
      <w:pPr>
        <w:jc w:val="both"/>
      </w:pPr>
    </w:p>
    <w:p w14:paraId="6645A3DF" w14:textId="15649E98" w:rsidR="00C25934" w:rsidRPr="00611320" w:rsidRDefault="00C25934" w:rsidP="00C25934">
      <w:pPr>
        <w:jc w:val="both"/>
      </w:pPr>
      <w:r w:rsidRPr="00611320">
        <w:tab/>
      </w:r>
      <w:r w:rsidR="00B8480F">
        <w:rPr>
          <w:b/>
        </w:rPr>
        <w:t>Art. </w:t>
      </w:r>
      <w:r w:rsidRPr="00611320">
        <w:rPr>
          <w:b/>
        </w:rPr>
        <w:t>2008</w:t>
      </w:r>
      <w:r w:rsidRPr="00611320">
        <w:t xml:space="preserve"> </w:t>
      </w:r>
      <w:r w:rsidR="002E5E45">
        <w:t>- </w:t>
      </w:r>
      <w:r w:rsidRPr="00611320">
        <w:t>Ist der Beauftragte vom Tod des Auftraggebers oder von einer der anderen Ursachen, durch die der Auftrag erlischt, nicht unterrichtet, ist alles gültig, was er in dieser Unwissenheit vorgenommen hat.</w:t>
      </w:r>
    </w:p>
    <w:p w14:paraId="18AC9089" w14:textId="77777777" w:rsidR="00C25934" w:rsidRPr="00611320" w:rsidRDefault="00C25934" w:rsidP="00C25934">
      <w:pPr>
        <w:jc w:val="both"/>
      </w:pPr>
    </w:p>
    <w:p w14:paraId="2F31882D" w14:textId="77777777" w:rsidR="00C25934" w:rsidRPr="00611320" w:rsidRDefault="00C25934" w:rsidP="00C25934">
      <w:pPr>
        <w:jc w:val="both"/>
      </w:pPr>
    </w:p>
    <w:p w14:paraId="1A41E6DD" w14:textId="3062AEA2" w:rsidR="00C25934" w:rsidRPr="00611320" w:rsidRDefault="00C25934" w:rsidP="00C25934">
      <w:pPr>
        <w:jc w:val="both"/>
      </w:pPr>
      <w:r w:rsidRPr="00611320">
        <w:tab/>
      </w:r>
      <w:r w:rsidR="00B8480F">
        <w:rPr>
          <w:b/>
        </w:rPr>
        <w:t>Art. </w:t>
      </w:r>
      <w:r w:rsidRPr="00611320">
        <w:rPr>
          <w:b/>
        </w:rPr>
        <w:t>2009</w:t>
      </w:r>
      <w:r w:rsidRPr="00611320">
        <w:t xml:space="preserve"> </w:t>
      </w:r>
      <w:r w:rsidR="002E5E45">
        <w:t>- </w:t>
      </w:r>
      <w:r w:rsidRPr="00611320">
        <w:t>In den oben erwähnten Fällen müssen die vom Beauftragten eingegangenen Verbindlichkeiten Dritten gegenüber, die gutgläubig sind, erfüllt werden.</w:t>
      </w:r>
    </w:p>
    <w:p w14:paraId="6D426ED2" w14:textId="77777777" w:rsidR="00C25934" w:rsidRPr="00611320" w:rsidRDefault="00C25934" w:rsidP="00C25934">
      <w:pPr>
        <w:jc w:val="both"/>
      </w:pPr>
    </w:p>
    <w:p w14:paraId="28A25385" w14:textId="77777777" w:rsidR="00C25934" w:rsidRPr="00611320" w:rsidRDefault="00C25934" w:rsidP="00C25934">
      <w:pPr>
        <w:jc w:val="both"/>
      </w:pPr>
    </w:p>
    <w:p w14:paraId="766AD813" w14:textId="21973588" w:rsidR="00C25934" w:rsidRPr="00611320" w:rsidRDefault="00C25934" w:rsidP="00C25934">
      <w:pPr>
        <w:jc w:val="both"/>
      </w:pPr>
      <w:r w:rsidRPr="00611320">
        <w:tab/>
      </w:r>
      <w:r w:rsidR="00B8480F">
        <w:rPr>
          <w:b/>
        </w:rPr>
        <w:t>Art. </w:t>
      </w:r>
      <w:r w:rsidRPr="00611320">
        <w:rPr>
          <w:b/>
        </w:rPr>
        <w:t>2010</w:t>
      </w:r>
      <w:r w:rsidRPr="00611320">
        <w:t xml:space="preserve"> </w:t>
      </w:r>
      <w:r w:rsidR="002E5E45">
        <w:t>- </w:t>
      </w:r>
      <w:r w:rsidRPr="00611320">
        <w:t>Falls der Beauftragte stirbt, müssen seine Erben den Auftraggeber davon benachrichtigen und in der Zwischenzeit alles tun, was die Umstände im Interesse des Auftraggebers erfordern.</w:t>
      </w:r>
    </w:p>
    <w:p w14:paraId="7BF04B08" w14:textId="77777777" w:rsidR="00C25934" w:rsidRPr="00611320" w:rsidRDefault="00C25934" w:rsidP="00C25934">
      <w:pPr>
        <w:jc w:val="both"/>
      </w:pPr>
    </w:p>
    <w:p w14:paraId="4C7B751B" w14:textId="77777777" w:rsidR="00C25934" w:rsidRPr="00611320" w:rsidRDefault="00C25934" w:rsidP="00C25934">
      <w:pPr>
        <w:jc w:val="both"/>
      </w:pPr>
    </w:p>
    <w:p w14:paraId="374868BF" w14:textId="6D29C394" w:rsidR="00C25934" w:rsidRPr="00611320" w:rsidRDefault="007B14FB" w:rsidP="00C25934">
      <w:pPr>
        <w:jc w:val="center"/>
      </w:pPr>
      <w:r w:rsidRPr="00611320">
        <w:rPr>
          <w:b/>
        </w:rPr>
        <w:br w:type="page"/>
      </w:r>
      <w:r w:rsidR="00C25934" w:rsidRPr="00611320">
        <w:rPr>
          <w:b/>
        </w:rPr>
        <w:t xml:space="preserve">TITEL </w:t>
      </w:r>
      <w:r w:rsidR="00492CDC">
        <w:rPr>
          <w:b/>
        </w:rPr>
        <w:t>14</w:t>
      </w:r>
      <w:r w:rsidR="00C25934" w:rsidRPr="00611320">
        <w:rPr>
          <w:b/>
        </w:rPr>
        <w:t xml:space="preserve"> </w:t>
      </w:r>
      <w:r w:rsidR="002E5E45">
        <w:rPr>
          <w:b/>
        </w:rPr>
        <w:t>- </w:t>
      </w:r>
      <w:r w:rsidR="00C25934" w:rsidRPr="00611320">
        <w:rPr>
          <w:b/>
        </w:rPr>
        <w:t>Die Bürgschaft</w:t>
      </w:r>
    </w:p>
    <w:p w14:paraId="6FE73C5A" w14:textId="77777777" w:rsidR="00C25934" w:rsidRPr="00611320" w:rsidRDefault="00C25934" w:rsidP="00C25934">
      <w:pPr>
        <w:jc w:val="both"/>
      </w:pPr>
    </w:p>
    <w:p w14:paraId="15034827" w14:textId="77777777" w:rsidR="00C25934" w:rsidRPr="00611320" w:rsidRDefault="00C25934" w:rsidP="00C25934">
      <w:pPr>
        <w:jc w:val="both"/>
      </w:pPr>
    </w:p>
    <w:p w14:paraId="39F3B298" w14:textId="37966DC6" w:rsidR="00C25934" w:rsidRPr="00611320" w:rsidRDefault="00C25934" w:rsidP="00C25934">
      <w:pPr>
        <w:jc w:val="center"/>
      </w:pPr>
      <w:r w:rsidRPr="00611320">
        <w:t xml:space="preserve">KAPITEL </w:t>
      </w:r>
      <w:r w:rsidR="00CF62A2">
        <w:t>1</w:t>
      </w:r>
      <w:r w:rsidRPr="00611320">
        <w:t xml:space="preserve"> </w:t>
      </w:r>
      <w:r w:rsidR="002E5E45">
        <w:t>- </w:t>
      </w:r>
      <w:r w:rsidRPr="00611320">
        <w:rPr>
          <w:i/>
        </w:rPr>
        <w:t>Art und Umfang der Bürgschaft</w:t>
      </w:r>
    </w:p>
    <w:p w14:paraId="5517546C" w14:textId="77777777" w:rsidR="00C25934" w:rsidRPr="00611320" w:rsidRDefault="00C25934" w:rsidP="00C25934">
      <w:pPr>
        <w:jc w:val="both"/>
      </w:pPr>
    </w:p>
    <w:p w14:paraId="7B0E9FF4" w14:textId="77777777" w:rsidR="00C25934" w:rsidRPr="00611320" w:rsidRDefault="00C25934" w:rsidP="00C25934">
      <w:pPr>
        <w:jc w:val="both"/>
      </w:pPr>
    </w:p>
    <w:p w14:paraId="7B1B42FB" w14:textId="4CCA6173" w:rsidR="00C25934" w:rsidRPr="00611320" w:rsidRDefault="00C25934" w:rsidP="00C25934">
      <w:pPr>
        <w:jc w:val="both"/>
      </w:pPr>
      <w:r w:rsidRPr="00611320">
        <w:tab/>
      </w:r>
      <w:r w:rsidR="00B8480F">
        <w:rPr>
          <w:b/>
        </w:rPr>
        <w:t>Art. </w:t>
      </w:r>
      <w:r w:rsidRPr="00611320">
        <w:rPr>
          <w:b/>
        </w:rPr>
        <w:t>2011</w:t>
      </w:r>
      <w:r w:rsidRPr="00611320">
        <w:t xml:space="preserve"> </w:t>
      </w:r>
      <w:r w:rsidR="002E5E45">
        <w:t>- </w:t>
      </w:r>
      <w:r w:rsidRPr="00611320">
        <w:t>Wer sich für eine Verbindlichkeit verbürgt, verpflichtet sich dem Gläubiger gegenüber, die Verbindlichkeit zu erfüllen, wenn der Schuldner sie nicht selbst erfüllt.</w:t>
      </w:r>
    </w:p>
    <w:p w14:paraId="5FE59463" w14:textId="77777777" w:rsidR="00C25934" w:rsidRPr="00611320" w:rsidRDefault="00C25934" w:rsidP="00C25934">
      <w:pPr>
        <w:jc w:val="both"/>
      </w:pPr>
    </w:p>
    <w:p w14:paraId="057A87E3" w14:textId="77777777" w:rsidR="00C25934" w:rsidRPr="00611320" w:rsidRDefault="00C25934" w:rsidP="00C25934">
      <w:pPr>
        <w:jc w:val="both"/>
      </w:pPr>
    </w:p>
    <w:p w14:paraId="48BBD4D9" w14:textId="001504AD" w:rsidR="00C25934" w:rsidRPr="00611320" w:rsidRDefault="00C25934" w:rsidP="00C25934">
      <w:pPr>
        <w:jc w:val="both"/>
      </w:pPr>
      <w:r w:rsidRPr="00611320">
        <w:tab/>
      </w:r>
      <w:r w:rsidR="00B8480F">
        <w:rPr>
          <w:b/>
        </w:rPr>
        <w:t>Art. </w:t>
      </w:r>
      <w:r w:rsidRPr="00611320">
        <w:rPr>
          <w:b/>
        </w:rPr>
        <w:t>2012</w:t>
      </w:r>
      <w:r w:rsidRPr="00611320">
        <w:t xml:space="preserve"> </w:t>
      </w:r>
      <w:r w:rsidR="002E5E45">
        <w:t>- </w:t>
      </w:r>
      <w:r w:rsidRPr="00611320">
        <w:t>Bürgschaft kann nur für eine gültige Verbindlichkeit bestehen.</w:t>
      </w:r>
    </w:p>
    <w:p w14:paraId="68E16A50" w14:textId="77777777" w:rsidR="00C25934" w:rsidRPr="00611320" w:rsidRDefault="00C25934" w:rsidP="00C25934">
      <w:pPr>
        <w:jc w:val="both"/>
      </w:pPr>
    </w:p>
    <w:p w14:paraId="2AB864F7" w14:textId="77777777" w:rsidR="00C25934" w:rsidRPr="00611320" w:rsidRDefault="00C25934" w:rsidP="00C25934">
      <w:pPr>
        <w:jc w:val="both"/>
      </w:pPr>
      <w:r w:rsidRPr="00611320">
        <w:tab/>
        <w:t>Man kann sich für eine Verbindlichkeit dennoch verbürgen, wenn diese durch eine Einrede, die dem Verpflichteten nur für seine Person zusteht, für nichtig erklärt werden könnte, zum Beispiel im Falle der Minderjährigkeit.</w:t>
      </w:r>
    </w:p>
    <w:p w14:paraId="7F0632C4" w14:textId="77777777" w:rsidR="00C25934" w:rsidRPr="00611320" w:rsidRDefault="00C25934" w:rsidP="00C25934">
      <w:pPr>
        <w:jc w:val="both"/>
      </w:pPr>
    </w:p>
    <w:p w14:paraId="2BD67DA5" w14:textId="77777777" w:rsidR="00C25934" w:rsidRPr="00611320" w:rsidRDefault="00C25934" w:rsidP="00C25934">
      <w:pPr>
        <w:jc w:val="both"/>
      </w:pPr>
    </w:p>
    <w:p w14:paraId="5E9EE0E8" w14:textId="4643EF95" w:rsidR="00C25934" w:rsidRPr="00611320" w:rsidRDefault="00C25934" w:rsidP="00C25934">
      <w:pPr>
        <w:jc w:val="both"/>
      </w:pPr>
      <w:r w:rsidRPr="00611320">
        <w:tab/>
      </w:r>
      <w:r w:rsidR="00B8480F">
        <w:rPr>
          <w:b/>
        </w:rPr>
        <w:t>Art. </w:t>
      </w:r>
      <w:r w:rsidRPr="00611320">
        <w:rPr>
          <w:b/>
        </w:rPr>
        <w:t>2013</w:t>
      </w:r>
      <w:r w:rsidRPr="00611320">
        <w:t xml:space="preserve"> </w:t>
      </w:r>
      <w:r w:rsidR="002E5E45">
        <w:t>- </w:t>
      </w:r>
      <w:r w:rsidRPr="00611320">
        <w:t>Die Bürgschaft kann nicht über das hinausgehen, wozu der Schuldner verpflichtet ist, und auch nicht unter ungünstigeren Bedingungen übernommen werden.</w:t>
      </w:r>
    </w:p>
    <w:p w14:paraId="10270671" w14:textId="77777777" w:rsidR="00C25934" w:rsidRPr="00611320" w:rsidRDefault="00C25934" w:rsidP="00C25934">
      <w:pPr>
        <w:jc w:val="both"/>
      </w:pPr>
    </w:p>
    <w:p w14:paraId="442ECE94" w14:textId="77777777" w:rsidR="00C25934" w:rsidRPr="00611320" w:rsidRDefault="00C25934" w:rsidP="00C25934">
      <w:pPr>
        <w:jc w:val="both"/>
      </w:pPr>
      <w:r w:rsidRPr="00611320">
        <w:tab/>
        <w:t>Sie kann für nur einen Teil der Schuld und unter günstigeren Bedingungen übernommen werden.</w:t>
      </w:r>
    </w:p>
    <w:p w14:paraId="52B7E014" w14:textId="77777777" w:rsidR="00C25934" w:rsidRPr="00611320" w:rsidRDefault="00C25934" w:rsidP="00C25934">
      <w:pPr>
        <w:jc w:val="both"/>
      </w:pPr>
    </w:p>
    <w:p w14:paraId="731C30B6" w14:textId="77777777" w:rsidR="00C25934" w:rsidRPr="00611320" w:rsidRDefault="00C25934" w:rsidP="00C25934">
      <w:pPr>
        <w:jc w:val="both"/>
      </w:pPr>
      <w:r w:rsidRPr="00611320">
        <w:tab/>
        <w:t>Eine Bürgschaft, die über die Schuld hinausgeht oder unter ungünstigeren Bedingungen übernommen wird, ist nicht nichtig: Sie kann nur auf das herabgesetzt werden, was in der Hauptverbindlichkeit enthalten ist.</w:t>
      </w:r>
    </w:p>
    <w:p w14:paraId="1B85A0F8" w14:textId="77777777" w:rsidR="00C25934" w:rsidRPr="00611320" w:rsidRDefault="00C25934" w:rsidP="00C25934">
      <w:pPr>
        <w:jc w:val="both"/>
      </w:pPr>
    </w:p>
    <w:p w14:paraId="707CFE77" w14:textId="77777777" w:rsidR="00C25934" w:rsidRPr="00611320" w:rsidRDefault="00C25934" w:rsidP="00C25934">
      <w:pPr>
        <w:jc w:val="both"/>
      </w:pPr>
    </w:p>
    <w:p w14:paraId="063B1A2A" w14:textId="52AD848F" w:rsidR="00C25934" w:rsidRPr="00611320" w:rsidRDefault="00C25934" w:rsidP="00C25934">
      <w:pPr>
        <w:jc w:val="both"/>
      </w:pPr>
      <w:r w:rsidRPr="00611320">
        <w:tab/>
      </w:r>
      <w:r w:rsidR="00B8480F">
        <w:rPr>
          <w:b/>
        </w:rPr>
        <w:t>Art. </w:t>
      </w:r>
      <w:r w:rsidRPr="00611320">
        <w:rPr>
          <w:b/>
        </w:rPr>
        <w:t>2014</w:t>
      </w:r>
      <w:r w:rsidRPr="00611320">
        <w:t xml:space="preserve"> </w:t>
      </w:r>
      <w:r w:rsidR="002E5E45">
        <w:t>- </w:t>
      </w:r>
      <w:r w:rsidRPr="00611320">
        <w:t>Man kann sich ohne Auftrag desjenigen, für den man sich verpflichtet, und selbst ohne dessen Wissen verbürgen.</w:t>
      </w:r>
    </w:p>
    <w:p w14:paraId="24676559" w14:textId="77777777" w:rsidR="00C25934" w:rsidRPr="00611320" w:rsidRDefault="00C25934" w:rsidP="00C25934">
      <w:pPr>
        <w:jc w:val="both"/>
      </w:pPr>
    </w:p>
    <w:p w14:paraId="2DA7C1A1" w14:textId="77777777" w:rsidR="00C25934" w:rsidRPr="00611320" w:rsidRDefault="00C25934" w:rsidP="00C25934">
      <w:pPr>
        <w:jc w:val="both"/>
      </w:pPr>
      <w:r w:rsidRPr="00611320">
        <w:tab/>
        <w:t>Man kann sich nicht nur für den Hauptschuldner verbürgen, sondern auch für denjenigen, der sich für diesen verbürgt hat.</w:t>
      </w:r>
    </w:p>
    <w:p w14:paraId="17BBFD1B" w14:textId="77777777" w:rsidR="00C25934" w:rsidRPr="00611320" w:rsidRDefault="00C25934" w:rsidP="00C25934">
      <w:pPr>
        <w:jc w:val="both"/>
      </w:pPr>
    </w:p>
    <w:p w14:paraId="21E9B074" w14:textId="77777777" w:rsidR="00C25934" w:rsidRPr="00611320" w:rsidRDefault="00C25934" w:rsidP="00C25934">
      <w:pPr>
        <w:jc w:val="both"/>
      </w:pPr>
    </w:p>
    <w:p w14:paraId="1D231C19" w14:textId="0F88B2A9" w:rsidR="00C25934" w:rsidRPr="00611320" w:rsidRDefault="00C25934" w:rsidP="00C25934">
      <w:pPr>
        <w:jc w:val="both"/>
      </w:pPr>
      <w:r w:rsidRPr="00611320">
        <w:tab/>
      </w:r>
      <w:r w:rsidR="00B8480F">
        <w:rPr>
          <w:b/>
        </w:rPr>
        <w:t>Art. </w:t>
      </w:r>
      <w:r w:rsidRPr="00611320">
        <w:rPr>
          <w:b/>
        </w:rPr>
        <w:t>2015</w:t>
      </w:r>
      <w:r w:rsidRPr="00611320">
        <w:t xml:space="preserve"> </w:t>
      </w:r>
      <w:r w:rsidR="002E5E45">
        <w:t>- </w:t>
      </w:r>
      <w:r w:rsidRPr="00611320">
        <w:t>Eine Bürgschaft kann nicht vermutet werden; sie muss ausdrücklich erfolgen und darf nicht über die Grenzen hinaus ausgedehnt werden, innerhalb deren sie übernommen worden ist.</w:t>
      </w:r>
    </w:p>
    <w:p w14:paraId="66F9A945" w14:textId="77777777" w:rsidR="00C25934" w:rsidRPr="00611320" w:rsidRDefault="00C25934" w:rsidP="00C25934">
      <w:pPr>
        <w:jc w:val="both"/>
      </w:pPr>
    </w:p>
    <w:p w14:paraId="12DFB321" w14:textId="77777777" w:rsidR="00C25934" w:rsidRPr="00611320" w:rsidRDefault="00C25934" w:rsidP="00C25934">
      <w:pPr>
        <w:jc w:val="both"/>
      </w:pPr>
    </w:p>
    <w:p w14:paraId="2AE7C485" w14:textId="07E834F7" w:rsidR="00C25934" w:rsidRPr="00611320" w:rsidRDefault="00C25934" w:rsidP="00C25934">
      <w:pPr>
        <w:jc w:val="both"/>
      </w:pPr>
      <w:r w:rsidRPr="00611320">
        <w:tab/>
      </w:r>
      <w:r w:rsidR="00B8480F">
        <w:rPr>
          <w:b/>
        </w:rPr>
        <w:t>Art. </w:t>
      </w:r>
      <w:r w:rsidRPr="00611320">
        <w:rPr>
          <w:b/>
        </w:rPr>
        <w:t>2016</w:t>
      </w:r>
      <w:r w:rsidRPr="00611320">
        <w:t xml:space="preserve"> </w:t>
      </w:r>
      <w:r w:rsidR="002E5E45">
        <w:t>- </w:t>
      </w:r>
      <w:r w:rsidRPr="00611320">
        <w:t>Die nicht beschränkte Bürgschaft für eine Hauptverbindlichkeit erstreckt sich auf alles Zugehörige der Schuld, selbst auf die Kosten der ersten Klage, und auf alle Kosten, die entstanden sind, nachdem der Bürge von dieser Klage in Kenntnis gesetzt worden ist.</w:t>
      </w:r>
    </w:p>
    <w:p w14:paraId="186AD964" w14:textId="77777777" w:rsidR="00C25934" w:rsidRPr="00611320" w:rsidRDefault="00C25934" w:rsidP="00C25934">
      <w:pPr>
        <w:jc w:val="both"/>
      </w:pPr>
    </w:p>
    <w:p w14:paraId="56229836" w14:textId="77777777" w:rsidR="00C25934" w:rsidRPr="00611320" w:rsidRDefault="00C25934" w:rsidP="00C25934">
      <w:pPr>
        <w:jc w:val="both"/>
      </w:pPr>
    </w:p>
    <w:p w14:paraId="08362304" w14:textId="4C39DAFA" w:rsidR="00C25934" w:rsidRPr="00611320" w:rsidRDefault="007B14FB" w:rsidP="00C25934">
      <w:pPr>
        <w:jc w:val="both"/>
      </w:pPr>
      <w:r w:rsidRPr="00611320">
        <w:br w:type="page"/>
      </w:r>
      <w:r w:rsidR="00C25934" w:rsidRPr="00611320">
        <w:tab/>
      </w:r>
      <w:r w:rsidR="00B8480F">
        <w:rPr>
          <w:b/>
        </w:rPr>
        <w:t>Art. </w:t>
      </w:r>
      <w:r w:rsidR="00C25934" w:rsidRPr="00611320">
        <w:rPr>
          <w:b/>
        </w:rPr>
        <w:t>2017</w:t>
      </w:r>
      <w:r w:rsidR="00C25934" w:rsidRPr="00611320">
        <w:t xml:space="preserve"> </w:t>
      </w:r>
      <w:r w:rsidR="002E5E45">
        <w:t>- </w:t>
      </w:r>
      <w:r w:rsidR="00C25934" w:rsidRPr="00611320">
        <w:t>Die Verbindlichkeiten der Bürgen gehen auf deren Erben über […].</w:t>
      </w:r>
    </w:p>
    <w:p w14:paraId="1FEA0A4D" w14:textId="77777777" w:rsidR="00C25934" w:rsidRPr="00611320" w:rsidRDefault="00C25934" w:rsidP="00C25934">
      <w:pPr>
        <w:jc w:val="both"/>
      </w:pPr>
    </w:p>
    <w:p w14:paraId="7099E823" w14:textId="66B01FEB" w:rsidR="00C25934" w:rsidRPr="00611320" w:rsidRDefault="00C25934" w:rsidP="00C25934">
      <w:pPr>
        <w:jc w:val="both"/>
      </w:pPr>
      <w:r w:rsidRPr="00611320">
        <w:rPr>
          <w:i/>
        </w:rPr>
        <w:t>[</w:t>
      </w:r>
      <w:r w:rsidR="00B8480F">
        <w:rPr>
          <w:i/>
        </w:rPr>
        <w:t>Art. </w:t>
      </w:r>
      <w:r w:rsidRPr="00611320">
        <w:rPr>
          <w:i/>
        </w:rPr>
        <w:t xml:space="preserve">2017 abgeändert durch </w:t>
      </w:r>
      <w:r w:rsidR="00B8480F">
        <w:rPr>
          <w:i/>
        </w:rPr>
        <w:t>Art. </w:t>
      </w:r>
      <w:r w:rsidRPr="00611320">
        <w:rPr>
          <w:i/>
        </w:rPr>
        <w:t xml:space="preserve">28 </w:t>
      </w:r>
      <w:r w:rsidR="00B8480F">
        <w:rPr>
          <w:i/>
        </w:rPr>
        <w:t>Nr. </w:t>
      </w:r>
      <w:r w:rsidRPr="00611320">
        <w:rPr>
          <w:i/>
        </w:rPr>
        <w:t>27 des G. vom 15. Dezember 1949 (B.S. vom 1.</w:t>
      </w:r>
      <w:r w:rsidRPr="00611320">
        <w:rPr>
          <w:i/>
        </w:rPr>
        <w:noBreakHyphen/>
        <w:t>3. Januar 1950)]</w:t>
      </w:r>
    </w:p>
    <w:p w14:paraId="5B6B8172" w14:textId="77777777" w:rsidR="00C25934" w:rsidRPr="00611320" w:rsidRDefault="00C25934" w:rsidP="00C25934">
      <w:pPr>
        <w:jc w:val="both"/>
      </w:pPr>
    </w:p>
    <w:p w14:paraId="4651E0A2" w14:textId="77777777" w:rsidR="00C25934" w:rsidRPr="00611320" w:rsidRDefault="00C25934" w:rsidP="00C25934">
      <w:pPr>
        <w:jc w:val="both"/>
      </w:pPr>
    </w:p>
    <w:p w14:paraId="4E23881C" w14:textId="2C96BD71" w:rsidR="00C25934" w:rsidRPr="00611320" w:rsidRDefault="00C25934" w:rsidP="00C25934">
      <w:pPr>
        <w:jc w:val="both"/>
      </w:pPr>
      <w:r w:rsidRPr="00611320">
        <w:tab/>
      </w:r>
      <w:r w:rsidR="00B8480F">
        <w:rPr>
          <w:b/>
        </w:rPr>
        <w:t>Art. </w:t>
      </w:r>
      <w:r w:rsidRPr="00611320">
        <w:rPr>
          <w:b/>
        </w:rPr>
        <w:t>2018</w:t>
      </w:r>
      <w:r w:rsidRPr="00611320">
        <w:t xml:space="preserve"> </w:t>
      </w:r>
      <w:r w:rsidR="002E5E45">
        <w:t>- </w:t>
      </w:r>
      <w:r w:rsidRPr="00611320">
        <w:t>Ein Schuldner, der verpflichtet ist, einen Bürgen zu stellen, muss einen solchen vorschlagen, der vertragsfähig ist, der ein Vermögen besitzt, das ausreicht, um für den Gegenstand der Verbindlichkeit die Sicherheit zu leisten, und dessen Wohnsitz sich in dem Appellationshofbereich befindet, wo der Bürge gestellt werden soll.</w:t>
      </w:r>
    </w:p>
    <w:p w14:paraId="44296B2B" w14:textId="77777777" w:rsidR="00C25934" w:rsidRPr="00611320" w:rsidRDefault="00C25934" w:rsidP="00C25934">
      <w:pPr>
        <w:jc w:val="both"/>
      </w:pPr>
    </w:p>
    <w:p w14:paraId="04013807" w14:textId="77777777" w:rsidR="00C25934" w:rsidRPr="00611320" w:rsidRDefault="00C25934" w:rsidP="00C25934">
      <w:pPr>
        <w:jc w:val="both"/>
      </w:pPr>
    </w:p>
    <w:p w14:paraId="3DCF0B22" w14:textId="2FEA459F" w:rsidR="00C25934" w:rsidRPr="00611320" w:rsidRDefault="00C25934" w:rsidP="00C25934">
      <w:pPr>
        <w:jc w:val="both"/>
      </w:pPr>
      <w:r w:rsidRPr="00611320">
        <w:tab/>
      </w:r>
      <w:r w:rsidR="00B8480F">
        <w:rPr>
          <w:b/>
        </w:rPr>
        <w:t>Art. </w:t>
      </w:r>
      <w:r w:rsidRPr="00611320">
        <w:rPr>
          <w:b/>
        </w:rPr>
        <w:t>2019</w:t>
      </w:r>
      <w:r w:rsidRPr="00611320">
        <w:t xml:space="preserve"> </w:t>
      </w:r>
      <w:r w:rsidR="002E5E45">
        <w:t>- </w:t>
      </w:r>
      <w:r w:rsidRPr="00611320">
        <w:t>Die Zahlungsfähigkeit eines Bürgen wird nur unter Berücksichtigung seines Grundeigentums beurteilt, ausgenommen in Handelssachen oder wenn die Schuld gering ist.</w:t>
      </w:r>
    </w:p>
    <w:p w14:paraId="4AEADFBB" w14:textId="77777777" w:rsidR="00C25934" w:rsidRPr="00611320" w:rsidRDefault="00C25934" w:rsidP="00C25934">
      <w:pPr>
        <w:jc w:val="both"/>
      </w:pPr>
    </w:p>
    <w:p w14:paraId="2F95F49B" w14:textId="77777777" w:rsidR="00C25934" w:rsidRPr="00611320" w:rsidRDefault="00C25934" w:rsidP="00C25934">
      <w:pPr>
        <w:jc w:val="both"/>
      </w:pPr>
      <w:r w:rsidRPr="00611320">
        <w:tab/>
        <w:t>Immobilien, die streitig sind oder in die eine Vollstreckung aufgrund ihrer entfernten Lage zu schwierig sein würde, werden nicht berücksichtigt.</w:t>
      </w:r>
    </w:p>
    <w:p w14:paraId="26D5B8D3" w14:textId="77777777" w:rsidR="00C25934" w:rsidRPr="00611320" w:rsidRDefault="00C25934" w:rsidP="00C25934">
      <w:pPr>
        <w:jc w:val="both"/>
      </w:pPr>
    </w:p>
    <w:p w14:paraId="70203A4F" w14:textId="77777777" w:rsidR="00C25934" w:rsidRPr="00611320" w:rsidRDefault="00C25934" w:rsidP="00C25934">
      <w:pPr>
        <w:jc w:val="both"/>
      </w:pPr>
    </w:p>
    <w:p w14:paraId="1F69E9BA" w14:textId="76ACFB22" w:rsidR="00C25934" w:rsidRPr="00611320" w:rsidRDefault="00C25934" w:rsidP="00C25934">
      <w:pPr>
        <w:jc w:val="both"/>
      </w:pPr>
      <w:r w:rsidRPr="00611320">
        <w:tab/>
      </w:r>
      <w:r w:rsidR="00B8480F">
        <w:rPr>
          <w:b/>
        </w:rPr>
        <w:t>Art. </w:t>
      </w:r>
      <w:r w:rsidRPr="00611320">
        <w:rPr>
          <w:b/>
        </w:rPr>
        <w:t>2020</w:t>
      </w:r>
      <w:r w:rsidRPr="00611320">
        <w:t xml:space="preserve"> </w:t>
      </w:r>
      <w:r w:rsidR="002E5E45">
        <w:t>- </w:t>
      </w:r>
      <w:r w:rsidRPr="00611320">
        <w:t>Ist der Bürge, den der Gläubiger freiwillig angenommen hat oder der ihm vom Gericht zugewiesen worden ist, anschließend zahlungsunfähig geworden, muss ein anderer gestellt werden.</w:t>
      </w:r>
    </w:p>
    <w:p w14:paraId="3D385651" w14:textId="77777777" w:rsidR="00C25934" w:rsidRPr="00611320" w:rsidRDefault="00C25934" w:rsidP="00C25934">
      <w:pPr>
        <w:jc w:val="both"/>
      </w:pPr>
    </w:p>
    <w:p w14:paraId="355441C9" w14:textId="77777777" w:rsidR="00C25934" w:rsidRPr="00611320" w:rsidRDefault="00C25934" w:rsidP="00C25934">
      <w:pPr>
        <w:jc w:val="both"/>
      </w:pPr>
      <w:r w:rsidRPr="00611320">
        <w:tab/>
        <w:t>Von dieser Regel wird nur in dem Fall abgewichen, wo der Bürge lediglich aufgrund einer Vereinbarung gestellt worden ist, durch die der Gläubiger eben diese Person als Bürgen verlangt hat.</w:t>
      </w:r>
    </w:p>
    <w:p w14:paraId="7C6C861F" w14:textId="77777777" w:rsidR="00C25934" w:rsidRPr="00611320" w:rsidRDefault="00C25934" w:rsidP="00C25934">
      <w:pPr>
        <w:jc w:val="both"/>
      </w:pPr>
    </w:p>
    <w:p w14:paraId="6A6245C0" w14:textId="77777777" w:rsidR="00C25934" w:rsidRPr="00611320" w:rsidRDefault="00C25934" w:rsidP="00C25934">
      <w:pPr>
        <w:jc w:val="both"/>
      </w:pPr>
    </w:p>
    <w:p w14:paraId="571AC591" w14:textId="47B2AC5A" w:rsidR="00C25934" w:rsidRPr="00611320" w:rsidRDefault="007B14FB" w:rsidP="00C25934">
      <w:pPr>
        <w:jc w:val="center"/>
      </w:pPr>
      <w:r w:rsidRPr="00611320">
        <w:br w:type="page"/>
      </w:r>
      <w:r w:rsidR="00C25934" w:rsidRPr="00611320">
        <w:t xml:space="preserve">KAPITEL </w:t>
      </w:r>
      <w:r w:rsidR="00CF62A2">
        <w:t>2</w:t>
      </w:r>
      <w:r w:rsidR="00C25934" w:rsidRPr="00611320">
        <w:t xml:space="preserve"> </w:t>
      </w:r>
      <w:r w:rsidR="002E5E45">
        <w:t>- </w:t>
      </w:r>
      <w:r w:rsidR="00C25934" w:rsidRPr="00611320">
        <w:rPr>
          <w:i/>
        </w:rPr>
        <w:t>Wirkungen der Bürgschaft</w:t>
      </w:r>
    </w:p>
    <w:p w14:paraId="391A3E51" w14:textId="77777777" w:rsidR="00C25934" w:rsidRPr="00611320" w:rsidRDefault="00C25934" w:rsidP="00C25934">
      <w:pPr>
        <w:jc w:val="center"/>
      </w:pPr>
    </w:p>
    <w:p w14:paraId="3ED57FD2" w14:textId="77777777" w:rsidR="00C25934" w:rsidRPr="00611320" w:rsidRDefault="00C25934" w:rsidP="00C25934">
      <w:pPr>
        <w:jc w:val="center"/>
      </w:pPr>
    </w:p>
    <w:p w14:paraId="1F955F54" w14:textId="63C18EB1" w:rsidR="00C25934" w:rsidRPr="00611320" w:rsidRDefault="00C25934" w:rsidP="00C25934">
      <w:pPr>
        <w:jc w:val="center"/>
      </w:pPr>
      <w:r w:rsidRPr="00611320">
        <w:rPr>
          <w:i/>
        </w:rPr>
        <w:t xml:space="preserve">Abschnitt </w:t>
      </w:r>
      <w:r w:rsidR="00CF62A2">
        <w:rPr>
          <w:i/>
        </w:rPr>
        <w:t>1</w:t>
      </w:r>
      <w:r w:rsidRPr="00611320">
        <w:rPr>
          <w:i/>
        </w:rPr>
        <w:t xml:space="preserve"> </w:t>
      </w:r>
      <w:r w:rsidR="002E5E45">
        <w:rPr>
          <w:i/>
        </w:rPr>
        <w:t>- </w:t>
      </w:r>
      <w:r w:rsidRPr="00611320">
        <w:t>Wirkungen der Bürgschaft zwischen dem Gläubiger und dem Bürgen</w:t>
      </w:r>
    </w:p>
    <w:p w14:paraId="4076CA4B" w14:textId="77777777" w:rsidR="00C25934" w:rsidRPr="00611320" w:rsidRDefault="00C25934" w:rsidP="00C25934">
      <w:pPr>
        <w:jc w:val="both"/>
      </w:pPr>
    </w:p>
    <w:p w14:paraId="283B829A" w14:textId="77777777" w:rsidR="00C25934" w:rsidRPr="00611320" w:rsidRDefault="00C25934" w:rsidP="00C25934">
      <w:pPr>
        <w:jc w:val="both"/>
      </w:pPr>
    </w:p>
    <w:p w14:paraId="0E0E223E" w14:textId="7D5A1EA2" w:rsidR="00C25934" w:rsidRPr="00611320" w:rsidRDefault="00C25934" w:rsidP="00C25934">
      <w:pPr>
        <w:jc w:val="both"/>
      </w:pPr>
      <w:r w:rsidRPr="00611320">
        <w:tab/>
      </w:r>
      <w:r w:rsidR="00B8480F">
        <w:rPr>
          <w:b/>
        </w:rPr>
        <w:t>Art. </w:t>
      </w:r>
      <w:r w:rsidRPr="00611320">
        <w:rPr>
          <w:b/>
        </w:rPr>
        <w:t>2021</w:t>
      </w:r>
      <w:r w:rsidRPr="00611320">
        <w:t xml:space="preserve"> </w:t>
      </w:r>
      <w:r w:rsidR="002E5E45">
        <w:t>- </w:t>
      </w:r>
      <w:r w:rsidRPr="00611320">
        <w:t>Der Bürge ist nur dann dem Gläubiger gegenüber zur Zahlung verpflichtet, wenn der Schuldner, in dessen Vermögen vorher bereits vollstreckt worden ist, diese Zahlung nicht vornimmt; es sei denn, dass der Bürge auf den Anspruch der Vollstreckung in das Vermögen des Schuldners (Anspruch auf Vorausklage) verzichtet oder sich mit dem Schuldner gesamtschuldnerisch verpflichtet hat; in diesem Fall richten sich die Wirkungen seiner Verbindlichkeit nach den Grundsätzen, die für Gesamtschulden festgelegt sind.</w:t>
      </w:r>
    </w:p>
    <w:p w14:paraId="4F446543" w14:textId="77777777" w:rsidR="00C25934" w:rsidRPr="00611320" w:rsidRDefault="00C25934" w:rsidP="00C25934">
      <w:pPr>
        <w:jc w:val="both"/>
      </w:pPr>
    </w:p>
    <w:p w14:paraId="0DED92C9" w14:textId="77777777" w:rsidR="00C25934" w:rsidRPr="00611320" w:rsidRDefault="00C25934" w:rsidP="00C25934">
      <w:pPr>
        <w:jc w:val="both"/>
      </w:pPr>
    </w:p>
    <w:p w14:paraId="6E24DB85" w14:textId="53DABCFA" w:rsidR="00C25934" w:rsidRPr="00611320" w:rsidRDefault="00C25934" w:rsidP="00C25934">
      <w:pPr>
        <w:jc w:val="both"/>
      </w:pPr>
      <w:r w:rsidRPr="00611320">
        <w:tab/>
      </w:r>
      <w:r w:rsidR="00B8480F">
        <w:rPr>
          <w:b/>
        </w:rPr>
        <w:t>Art. </w:t>
      </w:r>
      <w:r w:rsidRPr="00611320">
        <w:rPr>
          <w:b/>
        </w:rPr>
        <w:t>2022</w:t>
      </w:r>
      <w:r w:rsidRPr="00611320">
        <w:t xml:space="preserve"> </w:t>
      </w:r>
      <w:r w:rsidR="002E5E45">
        <w:t>- </w:t>
      </w:r>
      <w:r w:rsidRPr="00611320">
        <w:t>Der Gläubiger ist nur dann verpflichtet, in das Vermögen des Hauptschuldners zu vollstrecken, wenn der Bürge es auf die ersten gegen ihn gerichteten Verfolgungen hin verlangt.</w:t>
      </w:r>
    </w:p>
    <w:p w14:paraId="1706677E" w14:textId="77777777" w:rsidR="00C25934" w:rsidRPr="00611320" w:rsidRDefault="00C25934" w:rsidP="00C25934">
      <w:pPr>
        <w:jc w:val="both"/>
      </w:pPr>
    </w:p>
    <w:p w14:paraId="6BBD0F15" w14:textId="77777777" w:rsidR="00C25934" w:rsidRPr="00611320" w:rsidRDefault="00C25934" w:rsidP="00C25934">
      <w:pPr>
        <w:jc w:val="both"/>
      </w:pPr>
    </w:p>
    <w:p w14:paraId="4EF88F51" w14:textId="0B77F556" w:rsidR="00C25934" w:rsidRPr="00611320" w:rsidRDefault="00C25934" w:rsidP="00C25934">
      <w:pPr>
        <w:jc w:val="both"/>
      </w:pPr>
      <w:r w:rsidRPr="00611320">
        <w:tab/>
      </w:r>
      <w:r w:rsidR="00B8480F">
        <w:rPr>
          <w:b/>
        </w:rPr>
        <w:t>Art. </w:t>
      </w:r>
      <w:r w:rsidRPr="00611320">
        <w:rPr>
          <w:b/>
        </w:rPr>
        <w:t>2023</w:t>
      </w:r>
      <w:r w:rsidRPr="00611320">
        <w:t xml:space="preserve"> </w:t>
      </w:r>
      <w:r w:rsidR="002E5E45">
        <w:t>- </w:t>
      </w:r>
      <w:r w:rsidRPr="00611320">
        <w:t>Der Bürge, der die Vollstreckung in das Vermögen verlangt, muss dem Gläubiger das Vermögen des Hauptschuldners anzeigen und die nötigen Gelder vorschießen, um die Vorausklage zu bewirken.</w:t>
      </w:r>
    </w:p>
    <w:p w14:paraId="309EE57A" w14:textId="77777777" w:rsidR="00C25934" w:rsidRPr="00611320" w:rsidRDefault="00C25934" w:rsidP="00C25934">
      <w:pPr>
        <w:jc w:val="both"/>
      </w:pPr>
    </w:p>
    <w:p w14:paraId="5AD644FF" w14:textId="77777777" w:rsidR="00C25934" w:rsidRPr="00611320" w:rsidRDefault="00C25934" w:rsidP="00C25934">
      <w:pPr>
        <w:jc w:val="both"/>
      </w:pPr>
      <w:r w:rsidRPr="00611320">
        <w:tab/>
        <w:t>Er darf ihm weder Vermögensstücke des Hauptschuldners anzeigen, die außerhalb [Belgiens] gelegen sind, noch Vermögensstücke, die streitig sind, noch solche, die der Schuld wegen hypothekarisch belastet sind und sich nicht mehr im Besitz des Schuldners befinden.</w:t>
      </w:r>
    </w:p>
    <w:p w14:paraId="6921D602" w14:textId="77777777" w:rsidR="00C25934" w:rsidRPr="00611320" w:rsidRDefault="00C25934" w:rsidP="00C25934">
      <w:pPr>
        <w:jc w:val="both"/>
      </w:pPr>
    </w:p>
    <w:p w14:paraId="521BEFBB" w14:textId="6A3F3D14" w:rsidR="00C25934" w:rsidRPr="00811487" w:rsidRDefault="00C25934" w:rsidP="00C25934">
      <w:pPr>
        <w:jc w:val="both"/>
      </w:pPr>
      <w:r w:rsidRPr="00611320">
        <w:rPr>
          <w:i/>
        </w:rPr>
        <w:t>[</w:t>
      </w:r>
      <w:r w:rsidR="00B8480F">
        <w:rPr>
          <w:i/>
        </w:rPr>
        <w:t>Art. </w:t>
      </w:r>
      <w:r w:rsidRPr="00611320">
        <w:rPr>
          <w:i/>
        </w:rPr>
        <w:t xml:space="preserve">2023 </w:t>
      </w:r>
      <w:r w:rsidR="00B8480F">
        <w:rPr>
          <w:i/>
        </w:rPr>
        <w:t>Abs. </w:t>
      </w:r>
      <w:r w:rsidRPr="00611320">
        <w:rPr>
          <w:i/>
        </w:rPr>
        <w:t xml:space="preserve">2 abgeändert durch </w:t>
      </w:r>
      <w:r w:rsidR="00B8480F">
        <w:rPr>
          <w:i/>
        </w:rPr>
        <w:t>Art. </w:t>
      </w:r>
      <w:r w:rsidRPr="00611320">
        <w:rPr>
          <w:i/>
        </w:rPr>
        <w:t>2 des G. vom 3. </w:t>
      </w:r>
      <w:r w:rsidRPr="00811487">
        <w:rPr>
          <w:i/>
        </w:rPr>
        <w:t>Juni 2007 (B.S. vom 27. Juni 2007)]</w:t>
      </w:r>
    </w:p>
    <w:p w14:paraId="14C8AD15" w14:textId="77777777" w:rsidR="00C25934" w:rsidRPr="00811487" w:rsidRDefault="00C25934" w:rsidP="00C25934">
      <w:pPr>
        <w:jc w:val="both"/>
      </w:pPr>
    </w:p>
    <w:p w14:paraId="71A4B16D" w14:textId="77777777" w:rsidR="00C25934" w:rsidRPr="00811487" w:rsidRDefault="00C25934" w:rsidP="00C25934">
      <w:pPr>
        <w:jc w:val="both"/>
      </w:pPr>
    </w:p>
    <w:p w14:paraId="5637A8A5" w14:textId="1ED8FC36" w:rsidR="00C25934" w:rsidRPr="00611320" w:rsidRDefault="00C25934" w:rsidP="00C25934">
      <w:pPr>
        <w:jc w:val="both"/>
      </w:pPr>
      <w:r w:rsidRPr="00811487">
        <w:tab/>
      </w:r>
      <w:r w:rsidR="00B8480F">
        <w:rPr>
          <w:b/>
        </w:rPr>
        <w:t>Art. </w:t>
      </w:r>
      <w:r w:rsidRPr="00611320">
        <w:rPr>
          <w:b/>
        </w:rPr>
        <w:t>2024</w:t>
      </w:r>
      <w:r w:rsidRPr="00611320">
        <w:t xml:space="preserve"> </w:t>
      </w:r>
      <w:r w:rsidR="002E5E45">
        <w:t>- </w:t>
      </w:r>
      <w:r w:rsidRPr="00611320">
        <w:t>Wenn der Bürge die durch den vorhergehenden Artikel zugelassene Anzeige des Vermögens gemacht und die für die Vorausklage nötigen Gelder vorgeschossen hat, ist der Gläubiger bis zum Betrag des angezeigten Vermögens dem Bürgen gegenüber für die Zahlungsunfähigkeit haftbar, in die der Hauptschuldner aufgrund unterbliebener Verfolgung nachher geraten ist.</w:t>
      </w:r>
    </w:p>
    <w:p w14:paraId="304D9A22" w14:textId="77777777" w:rsidR="00C25934" w:rsidRPr="00611320" w:rsidRDefault="00C25934" w:rsidP="00C25934">
      <w:pPr>
        <w:jc w:val="both"/>
      </w:pPr>
    </w:p>
    <w:p w14:paraId="2C1EDC2D" w14:textId="77777777" w:rsidR="00C25934" w:rsidRPr="00611320" w:rsidRDefault="00C25934" w:rsidP="00C25934">
      <w:pPr>
        <w:jc w:val="both"/>
      </w:pPr>
    </w:p>
    <w:p w14:paraId="36F16B50" w14:textId="79F8798C" w:rsidR="00C25934" w:rsidRPr="00611320" w:rsidRDefault="00C25934" w:rsidP="00C25934">
      <w:pPr>
        <w:jc w:val="both"/>
      </w:pPr>
      <w:r w:rsidRPr="00611320">
        <w:tab/>
      </w:r>
      <w:r w:rsidR="00B8480F">
        <w:rPr>
          <w:b/>
        </w:rPr>
        <w:t>Art. </w:t>
      </w:r>
      <w:r w:rsidRPr="00611320">
        <w:rPr>
          <w:b/>
        </w:rPr>
        <w:t>2025</w:t>
      </w:r>
      <w:r w:rsidRPr="00611320">
        <w:t xml:space="preserve"> </w:t>
      </w:r>
      <w:r w:rsidR="002E5E45">
        <w:t>- </w:t>
      </w:r>
      <w:r w:rsidRPr="00611320">
        <w:t>Haben sich mehrere Personen demselben Schuldner gegenüber für ein und dieselbe Schuld verbürgt, ist jede von ihnen für die gesamte Schuld verpflichtet.</w:t>
      </w:r>
    </w:p>
    <w:p w14:paraId="66AEA20B" w14:textId="77777777" w:rsidR="00C25934" w:rsidRPr="00611320" w:rsidRDefault="00C25934" w:rsidP="00C25934">
      <w:pPr>
        <w:jc w:val="both"/>
      </w:pPr>
    </w:p>
    <w:p w14:paraId="548B72DC" w14:textId="77777777" w:rsidR="00C25934" w:rsidRPr="00611320" w:rsidRDefault="00C25934" w:rsidP="00C25934">
      <w:pPr>
        <w:jc w:val="both"/>
      </w:pPr>
    </w:p>
    <w:p w14:paraId="04C24D39" w14:textId="7B9FE3CE" w:rsidR="00C25934" w:rsidRPr="00611320" w:rsidRDefault="00C25934" w:rsidP="00C25934">
      <w:pPr>
        <w:jc w:val="both"/>
      </w:pPr>
      <w:r w:rsidRPr="00611320">
        <w:tab/>
      </w:r>
      <w:r w:rsidR="00B8480F">
        <w:rPr>
          <w:b/>
        </w:rPr>
        <w:t>Art. </w:t>
      </w:r>
      <w:r w:rsidRPr="00611320">
        <w:rPr>
          <w:b/>
        </w:rPr>
        <w:t>2026</w:t>
      </w:r>
      <w:r w:rsidRPr="00611320">
        <w:t xml:space="preserve"> </w:t>
      </w:r>
      <w:r w:rsidR="002E5E45">
        <w:t>- </w:t>
      </w:r>
      <w:r w:rsidRPr="00611320">
        <w:t>Dennoch kann jede von ihnen, wenn sie auf den Anspruch auf anteilmäßige Leistung nicht verzichtet hat, verlangen, dass der Gläubiger seine Klage vorher teilt und sie auf den Anteil eines jeden Bürgen beschränkt.</w:t>
      </w:r>
    </w:p>
    <w:p w14:paraId="2D193B61" w14:textId="77777777" w:rsidR="00C25934" w:rsidRPr="00611320" w:rsidRDefault="00C25934" w:rsidP="00C25934">
      <w:pPr>
        <w:jc w:val="both"/>
      </w:pPr>
    </w:p>
    <w:p w14:paraId="3C07D081" w14:textId="77777777" w:rsidR="00C25934" w:rsidRPr="00611320" w:rsidRDefault="00C25934" w:rsidP="00C25934">
      <w:pPr>
        <w:jc w:val="both"/>
      </w:pPr>
      <w:r w:rsidRPr="00611320">
        <w:tab/>
        <w:t>Wenn zum Zeitpunkt, wo auf Antrag eines der Bürgen hin die Teilung ausgesprochen wurde, sich unter ihnen Zahlungsunfähige befanden, ist jener Bürge für diese Zahlungsunfähigen nach Verhältnis seines Anteils haftbar; er kann jedoch nicht für eine Zahlungsunfähigkeit haftbar gemacht werden, die nach der Teilung eingetreten ist.</w:t>
      </w:r>
    </w:p>
    <w:p w14:paraId="12D6BDA8" w14:textId="77777777" w:rsidR="00C25934" w:rsidRPr="00611320" w:rsidRDefault="00C25934" w:rsidP="00C25934">
      <w:pPr>
        <w:jc w:val="both"/>
      </w:pPr>
    </w:p>
    <w:p w14:paraId="533692DF" w14:textId="77777777" w:rsidR="00C25934" w:rsidRPr="00611320" w:rsidRDefault="00C25934" w:rsidP="00C25934">
      <w:pPr>
        <w:jc w:val="both"/>
      </w:pPr>
    </w:p>
    <w:p w14:paraId="6FAD61BB" w14:textId="726CCFA7" w:rsidR="00C25934" w:rsidRPr="00611320" w:rsidRDefault="00C25934" w:rsidP="00C25934">
      <w:pPr>
        <w:jc w:val="both"/>
      </w:pPr>
      <w:r w:rsidRPr="00611320">
        <w:tab/>
      </w:r>
      <w:r w:rsidR="00B8480F">
        <w:rPr>
          <w:b/>
        </w:rPr>
        <w:t>Art. </w:t>
      </w:r>
      <w:r w:rsidRPr="00611320">
        <w:rPr>
          <w:b/>
        </w:rPr>
        <w:t>2027</w:t>
      </w:r>
      <w:r w:rsidRPr="00611320">
        <w:t xml:space="preserve"> </w:t>
      </w:r>
      <w:r w:rsidR="002E5E45">
        <w:t>- </w:t>
      </w:r>
      <w:r w:rsidRPr="00611320">
        <w:t>Hat der Gläubiger seine Klage selbst und freiwillig geteilt, kommt er von dieser Teilung nicht mehr weg, auch wenn bereits vor der Zeit, wo er diese Teilung so bewilligte, Zahlungsunfähige unter den Bürgen gewesen sein mögen.</w:t>
      </w:r>
    </w:p>
    <w:p w14:paraId="698B3246" w14:textId="77777777" w:rsidR="00C25934" w:rsidRPr="00611320" w:rsidRDefault="00C25934" w:rsidP="00C25934">
      <w:pPr>
        <w:jc w:val="both"/>
      </w:pPr>
    </w:p>
    <w:p w14:paraId="1C14A4A3" w14:textId="77777777" w:rsidR="00C25934" w:rsidRPr="00611320" w:rsidRDefault="00C25934" w:rsidP="00C25934">
      <w:pPr>
        <w:jc w:val="both"/>
      </w:pPr>
    </w:p>
    <w:p w14:paraId="5EFCC8B2" w14:textId="3AB68B3D" w:rsidR="00C25934" w:rsidRPr="00611320" w:rsidRDefault="00C25934" w:rsidP="00C25934">
      <w:pPr>
        <w:jc w:val="center"/>
      </w:pPr>
      <w:r w:rsidRPr="00611320">
        <w:rPr>
          <w:i/>
        </w:rPr>
        <w:t xml:space="preserve">Abschnitt </w:t>
      </w:r>
      <w:r w:rsidR="00241F3D">
        <w:rPr>
          <w:i/>
        </w:rPr>
        <w:t>2</w:t>
      </w:r>
      <w:r w:rsidRPr="00611320">
        <w:rPr>
          <w:i/>
        </w:rPr>
        <w:t xml:space="preserve"> </w:t>
      </w:r>
      <w:r w:rsidR="002E5E45">
        <w:rPr>
          <w:i/>
        </w:rPr>
        <w:t>- </w:t>
      </w:r>
      <w:r w:rsidRPr="00611320">
        <w:t>Wirkungen der Bürgschaft zwischen dem Schuldner und dem Bürgen</w:t>
      </w:r>
    </w:p>
    <w:p w14:paraId="22AC3972" w14:textId="77777777" w:rsidR="00C25934" w:rsidRPr="00611320" w:rsidRDefault="00C25934" w:rsidP="00C25934">
      <w:pPr>
        <w:jc w:val="both"/>
      </w:pPr>
    </w:p>
    <w:p w14:paraId="442489A7" w14:textId="77777777" w:rsidR="00C25934" w:rsidRPr="00611320" w:rsidRDefault="00C25934" w:rsidP="00C25934">
      <w:pPr>
        <w:jc w:val="both"/>
      </w:pPr>
    </w:p>
    <w:p w14:paraId="48C1B132" w14:textId="47F56314" w:rsidR="00C25934" w:rsidRPr="00611320" w:rsidRDefault="00C25934" w:rsidP="00C25934">
      <w:pPr>
        <w:jc w:val="both"/>
      </w:pPr>
      <w:r w:rsidRPr="00611320">
        <w:tab/>
      </w:r>
      <w:r w:rsidR="00B8480F">
        <w:rPr>
          <w:b/>
        </w:rPr>
        <w:t>Art. </w:t>
      </w:r>
      <w:r w:rsidRPr="00611320">
        <w:rPr>
          <w:b/>
        </w:rPr>
        <w:t>2028</w:t>
      </w:r>
      <w:r w:rsidRPr="00611320">
        <w:t xml:space="preserve"> </w:t>
      </w:r>
      <w:r w:rsidR="002E5E45">
        <w:t>- </w:t>
      </w:r>
      <w:r w:rsidRPr="00611320">
        <w:t>Der Bürge, der gezahlt hat, kann Regress gegen den Hauptschuldner nehmen, unabhängig davon, ob die Bürgschaft mit oder ohne Wissen des Schuldners übernommen worden ist.</w:t>
      </w:r>
    </w:p>
    <w:p w14:paraId="49B7A9B9" w14:textId="77777777" w:rsidR="00C25934" w:rsidRPr="00611320" w:rsidRDefault="00C25934" w:rsidP="00C25934">
      <w:pPr>
        <w:jc w:val="both"/>
      </w:pPr>
    </w:p>
    <w:p w14:paraId="25F700E4" w14:textId="77777777" w:rsidR="00C25934" w:rsidRPr="00611320" w:rsidRDefault="00C25934" w:rsidP="00C25934">
      <w:pPr>
        <w:jc w:val="both"/>
      </w:pPr>
      <w:r w:rsidRPr="00611320">
        <w:tab/>
        <w:t>Dieser Regress erfolgt sowohl in Bezug auf die Hauptsumme als auch in Bezug auf die Zinsen und die Kosten; jedoch kann der Bürge nur in Bezug auf die Kosten Regress nehmen, die er aufgewendet hat, nachdem er den Hauptschuldner von den gegen ihn, den Bürgen, gerichteten Verfolgungen unterrichtet hatte.</w:t>
      </w:r>
    </w:p>
    <w:p w14:paraId="0FE9E6C6" w14:textId="77777777" w:rsidR="00C25934" w:rsidRPr="00611320" w:rsidRDefault="00C25934" w:rsidP="00C25934">
      <w:pPr>
        <w:jc w:val="both"/>
      </w:pPr>
    </w:p>
    <w:p w14:paraId="1B46F966" w14:textId="77777777" w:rsidR="00C25934" w:rsidRPr="00611320" w:rsidRDefault="00C25934" w:rsidP="00C25934">
      <w:pPr>
        <w:jc w:val="both"/>
      </w:pPr>
      <w:r w:rsidRPr="00611320">
        <w:tab/>
        <w:t>Er kann auch in Bezug auf den Schadenersatz Regress nehmen, wenn dazu Grund besteht.</w:t>
      </w:r>
    </w:p>
    <w:p w14:paraId="0CDA6BC4" w14:textId="77777777" w:rsidR="00C25934" w:rsidRPr="00611320" w:rsidRDefault="00C25934" w:rsidP="00C25934">
      <w:pPr>
        <w:jc w:val="both"/>
      </w:pPr>
    </w:p>
    <w:p w14:paraId="3264EA0A" w14:textId="77777777" w:rsidR="00C25934" w:rsidRPr="00611320" w:rsidRDefault="00C25934" w:rsidP="00C25934">
      <w:pPr>
        <w:jc w:val="both"/>
      </w:pPr>
    </w:p>
    <w:p w14:paraId="64733F12" w14:textId="509F4F6B" w:rsidR="00C25934" w:rsidRPr="00611320" w:rsidRDefault="00C25934" w:rsidP="00C25934">
      <w:pPr>
        <w:jc w:val="both"/>
      </w:pPr>
      <w:r w:rsidRPr="00611320">
        <w:tab/>
      </w:r>
      <w:r w:rsidR="00B8480F">
        <w:rPr>
          <w:b/>
        </w:rPr>
        <w:t>Art. </w:t>
      </w:r>
      <w:r w:rsidRPr="00611320">
        <w:rPr>
          <w:b/>
        </w:rPr>
        <w:t>2029</w:t>
      </w:r>
      <w:r w:rsidRPr="00611320">
        <w:t xml:space="preserve"> </w:t>
      </w:r>
      <w:r w:rsidR="002E5E45">
        <w:t>- </w:t>
      </w:r>
      <w:r w:rsidRPr="00611320">
        <w:t>Der Bürge, der die Schuld bezahlt hat, tritt in alle Rechte ein, die der Gläubiger dem Schuldner gegenüber hatte.</w:t>
      </w:r>
    </w:p>
    <w:p w14:paraId="344793A5" w14:textId="77777777" w:rsidR="00C25934" w:rsidRPr="00611320" w:rsidRDefault="00C25934" w:rsidP="00C25934">
      <w:pPr>
        <w:jc w:val="both"/>
      </w:pPr>
    </w:p>
    <w:p w14:paraId="38F7EF51" w14:textId="77777777" w:rsidR="00C25934" w:rsidRPr="00611320" w:rsidRDefault="00C25934" w:rsidP="00C25934">
      <w:pPr>
        <w:jc w:val="both"/>
      </w:pPr>
    </w:p>
    <w:p w14:paraId="1AA4D01E" w14:textId="1D0CB117" w:rsidR="00C25934" w:rsidRPr="00611320" w:rsidRDefault="00C25934" w:rsidP="00C25934">
      <w:pPr>
        <w:jc w:val="both"/>
      </w:pPr>
      <w:r w:rsidRPr="00611320">
        <w:tab/>
      </w:r>
      <w:r w:rsidR="00B8480F">
        <w:rPr>
          <w:b/>
        </w:rPr>
        <w:t>Art. </w:t>
      </w:r>
      <w:r w:rsidRPr="00611320">
        <w:rPr>
          <w:b/>
        </w:rPr>
        <w:t>2030</w:t>
      </w:r>
      <w:r w:rsidRPr="00611320">
        <w:t xml:space="preserve"> </w:t>
      </w:r>
      <w:r w:rsidR="002E5E45">
        <w:t>- </w:t>
      </w:r>
      <w:r w:rsidRPr="00611320">
        <w:t>Gab es mehrere Hauptschuldner, die in Bezug auf ein und dieselbe Schuld gesamtschuldnerisch verpflichtet waren, kann der Bürge, der sich für sie alle verbürgt hat, gegen jeden von ihnen Regress nehmen zur Rückforderung von allem, was er gezahlt hat.</w:t>
      </w:r>
    </w:p>
    <w:p w14:paraId="3FD0D2A2" w14:textId="77777777" w:rsidR="00C25934" w:rsidRPr="00611320" w:rsidRDefault="00C25934" w:rsidP="00C25934">
      <w:pPr>
        <w:jc w:val="both"/>
      </w:pPr>
    </w:p>
    <w:p w14:paraId="492D727C" w14:textId="77777777" w:rsidR="00C25934" w:rsidRPr="00611320" w:rsidRDefault="00C25934" w:rsidP="00C25934">
      <w:pPr>
        <w:jc w:val="both"/>
      </w:pPr>
    </w:p>
    <w:p w14:paraId="6F8DCC85" w14:textId="123A8668" w:rsidR="00C25934" w:rsidRPr="00611320" w:rsidRDefault="00C25934" w:rsidP="00C25934">
      <w:pPr>
        <w:jc w:val="both"/>
      </w:pPr>
      <w:r w:rsidRPr="00611320">
        <w:tab/>
      </w:r>
      <w:r w:rsidR="00B8480F">
        <w:rPr>
          <w:b/>
        </w:rPr>
        <w:t>Art. </w:t>
      </w:r>
      <w:r w:rsidRPr="00611320">
        <w:rPr>
          <w:b/>
        </w:rPr>
        <w:t>2031</w:t>
      </w:r>
      <w:r w:rsidRPr="00611320">
        <w:t xml:space="preserve"> </w:t>
      </w:r>
      <w:r w:rsidR="002E5E45">
        <w:t>- </w:t>
      </w:r>
      <w:r w:rsidRPr="00611320">
        <w:t>Der Bürge, der die Schuld zuerst bezahlt hat, kann keinen Regress nehmen gegen den Hauptschuldner, der sie nochmals bezahlt hat, wenn er diesen von der durch ihn, den Bürgen, erfolgten Zahlung nicht benachrichtigt hat; vorbehaltlich seiner Klage auf Rückzahlung gegen den Gläubiger.</w:t>
      </w:r>
    </w:p>
    <w:p w14:paraId="2DEC037A" w14:textId="77777777" w:rsidR="00C25934" w:rsidRPr="00611320" w:rsidRDefault="00C25934" w:rsidP="00C25934">
      <w:pPr>
        <w:jc w:val="both"/>
      </w:pPr>
    </w:p>
    <w:p w14:paraId="524E2E38" w14:textId="77777777" w:rsidR="00C25934" w:rsidRPr="00611320" w:rsidRDefault="00C25934" w:rsidP="00C25934">
      <w:pPr>
        <w:jc w:val="both"/>
      </w:pPr>
      <w:r w:rsidRPr="00611320">
        <w:tab/>
        <w:t>Hat der Bürge gezahlt, ohne verfolgt worden zu sein und ohne den Hauptschuldner benachrichtigt zu haben, kann er gegen diesen Schuldner keinen Regress nehmen, falls dieser zum Zeitpunkt der Zahlung Gründe gehabt hätte, die Schuld für erloschen erklären zu lassen; vorbehaltlich seiner Klage auf Rückzahlung gegen den Gläubiger.</w:t>
      </w:r>
    </w:p>
    <w:p w14:paraId="1C4FFE73" w14:textId="77777777" w:rsidR="00C25934" w:rsidRPr="00611320" w:rsidRDefault="00C25934" w:rsidP="00C25934">
      <w:pPr>
        <w:jc w:val="both"/>
      </w:pPr>
    </w:p>
    <w:p w14:paraId="43E14F07" w14:textId="77777777" w:rsidR="00C25934" w:rsidRPr="00611320" w:rsidRDefault="00C25934" w:rsidP="00C25934">
      <w:pPr>
        <w:jc w:val="both"/>
      </w:pPr>
    </w:p>
    <w:p w14:paraId="35A1A3CC" w14:textId="28AC72C7" w:rsidR="00C25934" w:rsidRPr="00611320" w:rsidRDefault="00C25934" w:rsidP="00C25934">
      <w:pPr>
        <w:jc w:val="both"/>
      </w:pPr>
      <w:r w:rsidRPr="00611320">
        <w:tab/>
      </w:r>
      <w:r w:rsidR="00B8480F">
        <w:rPr>
          <w:b/>
        </w:rPr>
        <w:t>Art. </w:t>
      </w:r>
      <w:r w:rsidRPr="00611320">
        <w:rPr>
          <w:b/>
        </w:rPr>
        <w:t>2032</w:t>
      </w:r>
      <w:r w:rsidRPr="00611320">
        <w:t xml:space="preserve"> </w:t>
      </w:r>
      <w:r w:rsidR="002E5E45">
        <w:t>- </w:t>
      </w:r>
      <w:r w:rsidRPr="00611320">
        <w:t>Der Bürge kann, selbst bevor er gezahlt hat, gegen den Schuldner auf Entschädigung klagen:</w:t>
      </w:r>
    </w:p>
    <w:p w14:paraId="1515A44D" w14:textId="77777777" w:rsidR="00C25934" w:rsidRPr="00611320" w:rsidRDefault="00C25934" w:rsidP="00C25934">
      <w:pPr>
        <w:jc w:val="both"/>
      </w:pPr>
    </w:p>
    <w:p w14:paraId="7A4CD39E" w14:textId="77777777" w:rsidR="00C25934" w:rsidRPr="00611320" w:rsidRDefault="00C25934" w:rsidP="00C25934">
      <w:pPr>
        <w:jc w:val="both"/>
      </w:pPr>
      <w:r w:rsidRPr="00611320">
        <w:tab/>
        <w:t>1. wenn er im Hinblick auf die Zahlung gerichtlich verfolgt wird,</w:t>
      </w:r>
    </w:p>
    <w:p w14:paraId="705F56B2" w14:textId="77777777" w:rsidR="00C25934" w:rsidRPr="00611320" w:rsidRDefault="00C25934" w:rsidP="00C25934">
      <w:pPr>
        <w:jc w:val="both"/>
      </w:pPr>
    </w:p>
    <w:p w14:paraId="148DE613" w14:textId="77777777" w:rsidR="00C25934" w:rsidRPr="00611320" w:rsidRDefault="00C25934" w:rsidP="00C25934">
      <w:pPr>
        <w:jc w:val="both"/>
      </w:pPr>
      <w:r w:rsidRPr="00611320">
        <w:tab/>
        <w:t>2. wenn der Schuldner in Konkurs geraten oder notorisch zahlungsunfähig geworden ist,</w:t>
      </w:r>
    </w:p>
    <w:p w14:paraId="22C020AD" w14:textId="77777777" w:rsidR="00C25934" w:rsidRPr="00611320" w:rsidRDefault="00C25934" w:rsidP="00C25934">
      <w:pPr>
        <w:jc w:val="both"/>
      </w:pPr>
    </w:p>
    <w:p w14:paraId="3FB2420C" w14:textId="77777777" w:rsidR="00C25934" w:rsidRPr="00611320" w:rsidRDefault="00C25934" w:rsidP="00C25934">
      <w:pPr>
        <w:jc w:val="both"/>
      </w:pPr>
      <w:r w:rsidRPr="00611320">
        <w:tab/>
        <w:t>3. wenn der Schuldner sich verpflichtet hat, ihn innerhalb einer bestimmten Frist von seiner Verbindlichkeit zu entlasten,</w:t>
      </w:r>
    </w:p>
    <w:p w14:paraId="349C9EDA" w14:textId="77777777" w:rsidR="00C25934" w:rsidRPr="00611320" w:rsidRDefault="00C25934" w:rsidP="00C25934">
      <w:pPr>
        <w:jc w:val="both"/>
      </w:pPr>
    </w:p>
    <w:p w14:paraId="7786D886" w14:textId="77777777" w:rsidR="00C25934" w:rsidRPr="00611320" w:rsidRDefault="00C25934" w:rsidP="00C25934">
      <w:pPr>
        <w:jc w:val="both"/>
      </w:pPr>
      <w:r w:rsidRPr="00611320">
        <w:tab/>
        <w:t>4. wenn die Schuld durch den Eintritt des vertragsmäßigen Fälligkeitstermins einforderbar geworden ist,</w:t>
      </w:r>
    </w:p>
    <w:p w14:paraId="0B2D89E3" w14:textId="77777777" w:rsidR="00C25934" w:rsidRPr="00611320" w:rsidRDefault="00C25934" w:rsidP="00C25934">
      <w:pPr>
        <w:jc w:val="both"/>
      </w:pPr>
    </w:p>
    <w:p w14:paraId="6D0F9105" w14:textId="77777777" w:rsidR="00C25934" w:rsidRPr="00611320" w:rsidRDefault="00C25934" w:rsidP="00C25934">
      <w:pPr>
        <w:jc w:val="both"/>
      </w:pPr>
      <w:r w:rsidRPr="00611320">
        <w:tab/>
        <w:t>5. nach Ablauf von zehn Jahren, wenn die Hauptverbindlichkeit keinen bestimmten Fälligkeitstermin hat, es sei denn, dass die Hauptverbindlichkeit ihrer Natur nach, wie dies bei einer Vormundschaft der Fall ist, nicht vor einer bestimmten Zeit erlöschen kann.</w:t>
      </w:r>
    </w:p>
    <w:p w14:paraId="093B5891" w14:textId="77777777" w:rsidR="00C25934" w:rsidRPr="00611320" w:rsidRDefault="00C25934" w:rsidP="00C25934">
      <w:pPr>
        <w:jc w:val="both"/>
      </w:pPr>
    </w:p>
    <w:p w14:paraId="44C16DF2" w14:textId="77777777" w:rsidR="00C25934" w:rsidRPr="00611320" w:rsidRDefault="00C25934" w:rsidP="00C25934">
      <w:pPr>
        <w:jc w:val="both"/>
      </w:pPr>
    </w:p>
    <w:p w14:paraId="4BA3AA64" w14:textId="17E9FEBB" w:rsidR="00C25934" w:rsidRPr="00611320" w:rsidRDefault="00C25934" w:rsidP="00C25934">
      <w:pPr>
        <w:jc w:val="center"/>
      </w:pPr>
      <w:r w:rsidRPr="00611320">
        <w:rPr>
          <w:i/>
        </w:rPr>
        <w:t xml:space="preserve">Abschnitt </w:t>
      </w:r>
      <w:r w:rsidR="00241F3D">
        <w:rPr>
          <w:i/>
        </w:rPr>
        <w:t>3</w:t>
      </w:r>
      <w:r w:rsidRPr="00611320">
        <w:rPr>
          <w:i/>
        </w:rPr>
        <w:t xml:space="preserve"> </w:t>
      </w:r>
      <w:r w:rsidR="002E5E45">
        <w:rPr>
          <w:i/>
        </w:rPr>
        <w:t>- </w:t>
      </w:r>
      <w:r w:rsidRPr="00611320">
        <w:t>Wirkungen der Bürgschaft unter den Mitbürgen</w:t>
      </w:r>
    </w:p>
    <w:p w14:paraId="60CC911F" w14:textId="77777777" w:rsidR="00C25934" w:rsidRPr="00611320" w:rsidRDefault="00C25934" w:rsidP="00C25934">
      <w:pPr>
        <w:jc w:val="both"/>
      </w:pPr>
    </w:p>
    <w:p w14:paraId="22E84774" w14:textId="77777777" w:rsidR="00C25934" w:rsidRPr="00611320" w:rsidRDefault="00C25934" w:rsidP="00C25934">
      <w:pPr>
        <w:jc w:val="both"/>
      </w:pPr>
    </w:p>
    <w:p w14:paraId="4409E3EA" w14:textId="1014945E" w:rsidR="00C25934" w:rsidRPr="00611320" w:rsidRDefault="00C25934" w:rsidP="00C25934">
      <w:pPr>
        <w:jc w:val="both"/>
      </w:pPr>
      <w:r w:rsidRPr="00611320">
        <w:tab/>
      </w:r>
      <w:r w:rsidR="00B8480F">
        <w:rPr>
          <w:b/>
        </w:rPr>
        <w:t>Art. </w:t>
      </w:r>
      <w:r w:rsidRPr="00611320">
        <w:rPr>
          <w:b/>
        </w:rPr>
        <w:t>2033</w:t>
      </w:r>
      <w:r w:rsidRPr="00611320">
        <w:t xml:space="preserve"> </w:t>
      </w:r>
      <w:r w:rsidR="002E5E45">
        <w:t>- </w:t>
      </w:r>
      <w:r w:rsidRPr="00611320">
        <w:t>Haben sich mehrere Personen demselben Schuldner gegenüber für ein und dieselbe Schuld verbürgt, kann der Bürge, der die Schuld bezahlt hat, gegen die übrigen Bürgen Regress nehmen, und zwar gegen jeden für dessen Anteil.</w:t>
      </w:r>
    </w:p>
    <w:p w14:paraId="4A795961" w14:textId="77777777" w:rsidR="00C25934" w:rsidRPr="00611320" w:rsidRDefault="00C25934" w:rsidP="00C25934">
      <w:pPr>
        <w:jc w:val="both"/>
      </w:pPr>
    </w:p>
    <w:p w14:paraId="2C66C21F" w14:textId="77777777" w:rsidR="00C25934" w:rsidRPr="00611320" w:rsidRDefault="00C25934" w:rsidP="00C25934">
      <w:pPr>
        <w:jc w:val="both"/>
      </w:pPr>
      <w:r w:rsidRPr="00611320">
        <w:tab/>
        <w:t>Dieser Regress kann jedoch nur erfolgen, wenn der Bürge in einem der im vorhergehenden Artikel aufgeführten Fälle gezahlt hat.</w:t>
      </w:r>
    </w:p>
    <w:p w14:paraId="7D31D79B" w14:textId="77777777" w:rsidR="00C25934" w:rsidRPr="00611320" w:rsidRDefault="00C25934" w:rsidP="00C25934">
      <w:pPr>
        <w:jc w:val="both"/>
      </w:pPr>
    </w:p>
    <w:p w14:paraId="7C2945EC" w14:textId="77777777" w:rsidR="00C25934" w:rsidRPr="00611320" w:rsidRDefault="00C25934" w:rsidP="00C25934">
      <w:pPr>
        <w:jc w:val="both"/>
      </w:pPr>
    </w:p>
    <w:p w14:paraId="566C6F3C" w14:textId="2D2D2D43" w:rsidR="00C25934" w:rsidRPr="00611320" w:rsidRDefault="00B31F39" w:rsidP="00C25934">
      <w:pPr>
        <w:jc w:val="center"/>
      </w:pPr>
      <w:r w:rsidRPr="00611320">
        <w:br w:type="page"/>
      </w:r>
      <w:r w:rsidR="00C25934" w:rsidRPr="00611320">
        <w:t xml:space="preserve">KAPITEL </w:t>
      </w:r>
      <w:r w:rsidR="00CF62A2">
        <w:t>3</w:t>
      </w:r>
      <w:r w:rsidR="00C25934" w:rsidRPr="00611320">
        <w:t xml:space="preserve"> </w:t>
      </w:r>
      <w:r w:rsidR="002E5E45">
        <w:t>- </w:t>
      </w:r>
      <w:r w:rsidR="00C25934" w:rsidRPr="00611320">
        <w:rPr>
          <w:i/>
        </w:rPr>
        <w:t>Erlöschen der Bürgschaft</w:t>
      </w:r>
    </w:p>
    <w:p w14:paraId="18F43E6B" w14:textId="77777777" w:rsidR="00C25934" w:rsidRPr="00611320" w:rsidRDefault="00C25934" w:rsidP="00C25934">
      <w:pPr>
        <w:jc w:val="both"/>
      </w:pPr>
    </w:p>
    <w:p w14:paraId="6D0B5EBE" w14:textId="77777777" w:rsidR="00C25934" w:rsidRPr="00611320" w:rsidRDefault="00C25934" w:rsidP="00C25934">
      <w:pPr>
        <w:jc w:val="both"/>
      </w:pPr>
    </w:p>
    <w:p w14:paraId="683E90FD" w14:textId="3AB21021" w:rsidR="00C25934" w:rsidRPr="00611320" w:rsidRDefault="00C25934" w:rsidP="00C25934">
      <w:pPr>
        <w:jc w:val="both"/>
      </w:pPr>
      <w:r w:rsidRPr="00611320">
        <w:tab/>
      </w:r>
      <w:r w:rsidR="00B8480F">
        <w:rPr>
          <w:b/>
        </w:rPr>
        <w:t>Art. </w:t>
      </w:r>
      <w:r w:rsidRPr="00611320">
        <w:rPr>
          <w:b/>
        </w:rPr>
        <w:t>2034</w:t>
      </w:r>
      <w:r w:rsidRPr="00611320">
        <w:t xml:space="preserve"> </w:t>
      </w:r>
      <w:r w:rsidR="002E5E45">
        <w:t>- </w:t>
      </w:r>
      <w:r w:rsidRPr="00611320">
        <w:t>Die aus einer Bürgschaft entstehende Verbindlichkeit erlischt aus denselben Gründen wie jede andere Verbindlichkeit.</w:t>
      </w:r>
    </w:p>
    <w:p w14:paraId="434D1E64" w14:textId="77777777" w:rsidR="00C25934" w:rsidRPr="00611320" w:rsidRDefault="00C25934" w:rsidP="00C25934">
      <w:pPr>
        <w:jc w:val="both"/>
      </w:pPr>
    </w:p>
    <w:p w14:paraId="0093AC10" w14:textId="77777777" w:rsidR="00C25934" w:rsidRPr="00611320" w:rsidRDefault="00C25934" w:rsidP="00C25934">
      <w:pPr>
        <w:jc w:val="both"/>
      </w:pPr>
    </w:p>
    <w:p w14:paraId="3C3C8B19" w14:textId="12273163" w:rsidR="00C25934" w:rsidRPr="00611320" w:rsidRDefault="00C25934" w:rsidP="00C25934">
      <w:pPr>
        <w:jc w:val="both"/>
      </w:pPr>
      <w:r w:rsidRPr="00611320">
        <w:tab/>
      </w:r>
      <w:r w:rsidR="00B8480F">
        <w:rPr>
          <w:b/>
        </w:rPr>
        <w:t>Art. </w:t>
      </w:r>
      <w:r w:rsidRPr="00611320">
        <w:rPr>
          <w:b/>
        </w:rPr>
        <w:t>2035</w:t>
      </w:r>
      <w:r w:rsidRPr="00611320">
        <w:t xml:space="preserve"> </w:t>
      </w:r>
      <w:r w:rsidR="002E5E45">
        <w:t>- </w:t>
      </w:r>
      <w:r w:rsidRPr="00611320">
        <w:t>Durch die Konfusion, die sich in der Person des Hauptschuldners und seines Bürgen ereignet, wenn einer des anderen Erbe wird, erlischt keinesfalls die Klage des Gläubigers gegen denjenigen, der sich für den Bürgen verbürgt hat.</w:t>
      </w:r>
    </w:p>
    <w:p w14:paraId="79B11B24" w14:textId="77777777" w:rsidR="00C25934" w:rsidRPr="00611320" w:rsidRDefault="00C25934" w:rsidP="00C25934">
      <w:pPr>
        <w:jc w:val="both"/>
      </w:pPr>
    </w:p>
    <w:p w14:paraId="1A6B3050" w14:textId="77777777" w:rsidR="00C25934" w:rsidRPr="00611320" w:rsidRDefault="00C25934" w:rsidP="00C25934">
      <w:pPr>
        <w:jc w:val="both"/>
      </w:pPr>
    </w:p>
    <w:p w14:paraId="1D2926D6" w14:textId="4A1C1693" w:rsidR="00C25934" w:rsidRPr="00611320" w:rsidRDefault="00C25934" w:rsidP="00C25934">
      <w:pPr>
        <w:jc w:val="both"/>
      </w:pPr>
      <w:r w:rsidRPr="00611320">
        <w:tab/>
      </w:r>
      <w:r w:rsidR="00B8480F">
        <w:rPr>
          <w:b/>
        </w:rPr>
        <w:t>Art. </w:t>
      </w:r>
      <w:r w:rsidRPr="00611320">
        <w:rPr>
          <w:b/>
        </w:rPr>
        <w:t>2036</w:t>
      </w:r>
      <w:r w:rsidRPr="00611320">
        <w:t xml:space="preserve"> </w:t>
      </w:r>
      <w:r w:rsidR="002E5E45">
        <w:t>- </w:t>
      </w:r>
      <w:r w:rsidRPr="00611320">
        <w:t>Der Bürge kann dem Gläubiger gegenüber alle Einreden geltend machen, die dem Hauptschuldner zustehen und mit der Schuld verbunden sind.</w:t>
      </w:r>
    </w:p>
    <w:p w14:paraId="4EC394F1" w14:textId="69AAF0F3" w:rsidR="00C25934" w:rsidRPr="00611320" w:rsidRDefault="00C25934" w:rsidP="00C25934">
      <w:pPr>
        <w:jc w:val="both"/>
      </w:pPr>
    </w:p>
    <w:p w14:paraId="4035BA0B" w14:textId="77777777" w:rsidR="00C25934" w:rsidRPr="00611320" w:rsidRDefault="00C25934" w:rsidP="00C25934">
      <w:pPr>
        <w:jc w:val="both"/>
      </w:pPr>
      <w:r w:rsidRPr="00611320">
        <w:tab/>
        <w:t>Er kann jedoch keine Einreden geltend machen, die dem Schuldner allein für seine Person zustehen.</w:t>
      </w:r>
    </w:p>
    <w:p w14:paraId="682EFF53" w14:textId="77777777" w:rsidR="00C25934" w:rsidRPr="00611320" w:rsidRDefault="00C25934" w:rsidP="00C25934">
      <w:pPr>
        <w:jc w:val="both"/>
      </w:pPr>
    </w:p>
    <w:p w14:paraId="6E06105B" w14:textId="77777777" w:rsidR="00C25934" w:rsidRPr="00611320" w:rsidRDefault="00C25934" w:rsidP="00C25934">
      <w:pPr>
        <w:jc w:val="both"/>
      </w:pPr>
    </w:p>
    <w:p w14:paraId="79AE60E6" w14:textId="7BB7F094" w:rsidR="00C25934" w:rsidRPr="00611320" w:rsidRDefault="00C25934" w:rsidP="00C25934">
      <w:pPr>
        <w:jc w:val="both"/>
      </w:pPr>
      <w:r w:rsidRPr="00611320">
        <w:tab/>
      </w:r>
      <w:r w:rsidR="00B8480F">
        <w:rPr>
          <w:b/>
        </w:rPr>
        <w:t>Art. </w:t>
      </w:r>
      <w:r w:rsidRPr="00611320">
        <w:rPr>
          <w:b/>
        </w:rPr>
        <w:t>2037</w:t>
      </w:r>
      <w:r w:rsidRPr="00611320">
        <w:t xml:space="preserve"> </w:t>
      </w:r>
      <w:r w:rsidR="002E5E45">
        <w:t>- </w:t>
      </w:r>
      <w:r w:rsidRPr="00611320">
        <w:t>Der Bürge ist von seiner Verpflichtung befreit, wenn er aufgrund einer Handlung des Gläubigers nicht mehr in die Rechte, Hypotheken und Vorzugsrechte des Gläubigers eingesetzt werden kann.</w:t>
      </w:r>
    </w:p>
    <w:p w14:paraId="31C862D9" w14:textId="77777777" w:rsidR="00C25934" w:rsidRPr="00611320" w:rsidRDefault="00C25934" w:rsidP="00C25934">
      <w:pPr>
        <w:jc w:val="both"/>
      </w:pPr>
    </w:p>
    <w:p w14:paraId="6F84EC15" w14:textId="77777777" w:rsidR="00C25934" w:rsidRPr="00611320" w:rsidRDefault="00C25934" w:rsidP="00C25934">
      <w:pPr>
        <w:jc w:val="both"/>
      </w:pPr>
    </w:p>
    <w:p w14:paraId="5961C5E2" w14:textId="2E656EE0" w:rsidR="00C25934" w:rsidRPr="00611320" w:rsidRDefault="00C25934" w:rsidP="00C25934">
      <w:pPr>
        <w:jc w:val="both"/>
      </w:pPr>
      <w:r w:rsidRPr="00611320">
        <w:tab/>
      </w:r>
      <w:r w:rsidR="00B8480F">
        <w:rPr>
          <w:b/>
        </w:rPr>
        <w:t>Art. </w:t>
      </w:r>
      <w:r w:rsidRPr="00611320">
        <w:rPr>
          <w:b/>
        </w:rPr>
        <w:t>2038</w:t>
      </w:r>
      <w:r w:rsidRPr="00611320">
        <w:t xml:space="preserve"> </w:t>
      </w:r>
      <w:r w:rsidR="002E5E45">
        <w:t>- </w:t>
      </w:r>
      <w:r w:rsidRPr="00611320">
        <w:t>Wenn der Gläubiger ein unbewegliches Gut oder irgendein anderes Gut freiwillig annimmt als Bezahlung der Hauptschuld, ist der Bürge befreit, auch wenn der Besitz dieses Guts dem Gläubiger anschließend entzogen wird.</w:t>
      </w:r>
    </w:p>
    <w:p w14:paraId="16F14A71" w14:textId="77777777" w:rsidR="00C25934" w:rsidRPr="00611320" w:rsidRDefault="00C25934" w:rsidP="00C25934">
      <w:pPr>
        <w:jc w:val="both"/>
      </w:pPr>
    </w:p>
    <w:p w14:paraId="41C194A3" w14:textId="77777777" w:rsidR="00C25934" w:rsidRPr="00611320" w:rsidRDefault="00C25934" w:rsidP="00C25934">
      <w:pPr>
        <w:jc w:val="both"/>
      </w:pPr>
    </w:p>
    <w:p w14:paraId="3A7004E9" w14:textId="3E82859D" w:rsidR="00C25934" w:rsidRPr="00611320" w:rsidRDefault="00C25934" w:rsidP="00C25934">
      <w:pPr>
        <w:jc w:val="both"/>
      </w:pPr>
      <w:r w:rsidRPr="00611320">
        <w:tab/>
      </w:r>
      <w:r w:rsidR="00B8480F">
        <w:rPr>
          <w:b/>
        </w:rPr>
        <w:t>Art. </w:t>
      </w:r>
      <w:r w:rsidRPr="00611320">
        <w:rPr>
          <w:b/>
        </w:rPr>
        <w:t>2039</w:t>
      </w:r>
      <w:r w:rsidRPr="00611320">
        <w:t xml:space="preserve"> </w:t>
      </w:r>
      <w:r w:rsidR="002E5E45">
        <w:t>- </w:t>
      </w:r>
      <w:r w:rsidRPr="00611320">
        <w:t>Eine bloße Verlängerung der Zahlungsfrist, die der Gläubiger dem Hauptschuldner gewährt, befreit den Bürgen nicht, der den Schuldner in diesem Fall verfolgen kann, um ihn zur Zahlung zu zwingen.</w:t>
      </w:r>
    </w:p>
    <w:p w14:paraId="7679345C" w14:textId="77777777" w:rsidR="00C25934" w:rsidRPr="00611320" w:rsidRDefault="00C25934" w:rsidP="00C25934">
      <w:pPr>
        <w:jc w:val="both"/>
      </w:pPr>
    </w:p>
    <w:p w14:paraId="22DAA5D5" w14:textId="77777777" w:rsidR="00C25934" w:rsidRPr="00611320" w:rsidRDefault="00C25934" w:rsidP="00C25934">
      <w:pPr>
        <w:jc w:val="both"/>
      </w:pPr>
    </w:p>
    <w:p w14:paraId="3918B253" w14:textId="07B5A28B" w:rsidR="00C25934" w:rsidRPr="00611320" w:rsidRDefault="00B31F39" w:rsidP="00C25934">
      <w:pPr>
        <w:jc w:val="center"/>
      </w:pPr>
      <w:r w:rsidRPr="00611320">
        <w:br w:type="page"/>
      </w:r>
      <w:r w:rsidR="00C25934" w:rsidRPr="00611320">
        <w:t xml:space="preserve">KAPITEL </w:t>
      </w:r>
      <w:r w:rsidR="00CF62A2">
        <w:t>4</w:t>
      </w:r>
      <w:r w:rsidR="00C25934" w:rsidRPr="00611320">
        <w:t xml:space="preserve"> </w:t>
      </w:r>
      <w:r w:rsidR="002E5E45">
        <w:t>- </w:t>
      </w:r>
      <w:r w:rsidR="00C25934" w:rsidRPr="00611320">
        <w:rPr>
          <w:i/>
        </w:rPr>
        <w:t>Die gesetzliche Bürgschaft und die gerichtliche Bürgschaft</w:t>
      </w:r>
    </w:p>
    <w:p w14:paraId="037DDABF" w14:textId="77777777" w:rsidR="00C25934" w:rsidRPr="00611320" w:rsidRDefault="00C25934" w:rsidP="00C25934">
      <w:pPr>
        <w:jc w:val="both"/>
      </w:pPr>
    </w:p>
    <w:p w14:paraId="0E3D7488" w14:textId="77777777" w:rsidR="00C25934" w:rsidRPr="00611320" w:rsidRDefault="00C25934" w:rsidP="00C25934">
      <w:pPr>
        <w:jc w:val="both"/>
      </w:pPr>
    </w:p>
    <w:p w14:paraId="66AC4026" w14:textId="76A2E7FA" w:rsidR="00C25934" w:rsidRPr="00611320" w:rsidRDefault="00C25934" w:rsidP="00C25934">
      <w:pPr>
        <w:jc w:val="both"/>
      </w:pPr>
      <w:r w:rsidRPr="00611320">
        <w:tab/>
      </w:r>
      <w:r w:rsidR="00B8480F">
        <w:rPr>
          <w:b/>
        </w:rPr>
        <w:t>Art. </w:t>
      </w:r>
      <w:r w:rsidRPr="00611320">
        <w:rPr>
          <w:b/>
        </w:rPr>
        <w:t>2040</w:t>
      </w:r>
      <w:r w:rsidRPr="00611320">
        <w:t xml:space="preserve"> </w:t>
      </w:r>
      <w:r w:rsidR="002E5E45">
        <w:t>- </w:t>
      </w:r>
      <w:r w:rsidRPr="00611320">
        <w:t>Wenn jemand durch das Gesetz oder durch eine Verurteilung dazu verpflichtet wird, einen Bürgen zu stellen, muss der Bürge, den er vorschlägt, die in den Artikeln 2018 und 2019 vorgeschriebenen Bedingungen erfüllen.</w:t>
      </w:r>
    </w:p>
    <w:p w14:paraId="7925DB3A" w14:textId="77777777" w:rsidR="00C25934" w:rsidRPr="00611320" w:rsidRDefault="00C25934" w:rsidP="00C25934">
      <w:pPr>
        <w:jc w:val="both"/>
      </w:pPr>
    </w:p>
    <w:p w14:paraId="3C582FB7" w14:textId="77777777" w:rsidR="00C25934" w:rsidRPr="00611320" w:rsidRDefault="00C25934" w:rsidP="00C25934">
      <w:pPr>
        <w:jc w:val="both"/>
      </w:pPr>
      <w:r w:rsidRPr="00611320">
        <w:tab/>
        <w:t>[…]</w:t>
      </w:r>
    </w:p>
    <w:p w14:paraId="1E2B4BD6" w14:textId="77777777" w:rsidR="00C25934" w:rsidRPr="00611320" w:rsidRDefault="00C25934" w:rsidP="00C25934">
      <w:pPr>
        <w:jc w:val="both"/>
      </w:pPr>
    </w:p>
    <w:p w14:paraId="7E0907BC" w14:textId="68365687" w:rsidR="00C25934" w:rsidRPr="00611320" w:rsidRDefault="00C25934" w:rsidP="00C25934">
      <w:pPr>
        <w:jc w:val="both"/>
      </w:pPr>
      <w:r w:rsidRPr="00611320">
        <w:rPr>
          <w:i/>
        </w:rPr>
        <w:t>[</w:t>
      </w:r>
      <w:r w:rsidR="00B8480F">
        <w:rPr>
          <w:i/>
        </w:rPr>
        <w:t>Art. </w:t>
      </w:r>
      <w:r w:rsidRPr="00611320">
        <w:rPr>
          <w:i/>
        </w:rPr>
        <w:t xml:space="preserve">2040 früherer Absatz 2 aufgehoben durch </w:t>
      </w:r>
      <w:r w:rsidR="00B8480F">
        <w:rPr>
          <w:i/>
        </w:rPr>
        <w:t>Art. </w:t>
      </w:r>
      <w:r w:rsidRPr="00611320">
        <w:rPr>
          <w:i/>
        </w:rPr>
        <w:t xml:space="preserve">28 </w:t>
      </w:r>
      <w:r w:rsidR="00B8480F">
        <w:rPr>
          <w:i/>
        </w:rPr>
        <w:t>Nr. </w:t>
      </w:r>
      <w:r w:rsidRPr="00611320">
        <w:rPr>
          <w:i/>
        </w:rPr>
        <w:t>28 des G. vom 15. Dezember 1949 (B.S. vom 1.-3. Januar 1950)]</w:t>
      </w:r>
    </w:p>
    <w:p w14:paraId="3B7AC3F0" w14:textId="77777777" w:rsidR="00C25934" w:rsidRPr="00611320" w:rsidRDefault="00C25934" w:rsidP="00C25934">
      <w:pPr>
        <w:jc w:val="both"/>
      </w:pPr>
    </w:p>
    <w:p w14:paraId="6FBBA5C7" w14:textId="77777777" w:rsidR="00C25934" w:rsidRPr="00611320" w:rsidRDefault="00C25934" w:rsidP="00C25934">
      <w:pPr>
        <w:jc w:val="both"/>
      </w:pPr>
    </w:p>
    <w:p w14:paraId="0CD3AA19" w14:textId="3C1DC1C2" w:rsidR="00C25934" w:rsidRPr="00611320" w:rsidRDefault="00C25934" w:rsidP="00C25934">
      <w:pPr>
        <w:jc w:val="both"/>
      </w:pPr>
      <w:r w:rsidRPr="00611320">
        <w:tab/>
      </w:r>
      <w:r w:rsidR="00B8480F">
        <w:rPr>
          <w:b/>
        </w:rPr>
        <w:t>Art. </w:t>
      </w:r>
      <w:r w:rsidRPr="00611320">
        <w:rPr>
          <w:b/>
        </w:rPr>
        <w:t>2041</w:t>
      </w:r>
      <w:r w:rsidRPr="00611320">
        <w:t xml:space="preserve"> </w:t>
      </w:r>
      <w:r w:rsidR="002E5E45">
        <w:t>- </w:t>
      </w:r>
      <w:r w:rsidRPr="00611320">
        <w:t>Wer keinen Bürgen finden kann, ist berechtigt, stattdessen ein ausreichendes Pfand zu geben.</w:t>
      </w:r>
    </w:p>
    <w:p w14:paraId="2F313CA7" w14:textId="77777777" w:rsidR="00C25934" w:rsidRPr="00611320" w:rsidRDefault="00C25934" w:rsidP="00C25934">
      <w:pPr>
        <w:jc w:val="both"/>
      </w:pPr>
    </w:p>
    <w:p w14:paraId="0EF095A8" w14:textId="77777777" w:rsidR="00C25934" w:rsidRPr="00611320" w:rsidRDefault="00C25934" w:rsidP="00C25934">
      <w:pPr>
        <w:jc w:val="both"/>
      </w:pPr>
    </w:p>
    <w:p w14:paraId="3EAA1058" w14:textId="5D5D4CC7" w:rsidR="00C25934" w:rsidRPr="00611320" w:rsidRDefault="00C25934" w:rsidP="00C25934">
      <w:pPr>
        <w:jc w:val="both"/>
      </w:pPr>
      <w:r w:rsidRPr="00611320">
        <w:tab/>
      </w:r>
      <w:r w:rsidR="00B8480F">
        <w:rPr>
          <w:b/>
        </w:rPr>
        <w:t>Art. </w:t>
      </w:r>
      <w:r w:rsidRPr="00611320">
        <w:rPr>
          <w:b/>
        </w:rPr>
        <w:t>2042</w:t>
      </w:r>
      <w:r w:rsidRPr="00611320">
        <w:t xml:space="preserve"> </w:t>
      </w:r>
      <w:r w:rsidR="002E5E45">
        <w:t>- </w:t>
      </w:r>
      <w:r w:rsidRPr="00611320">
        <w:t>Der gerichtliche Bürge kann nicht verlangen, dass in das Vermögen des Hauptschuldners vollstreckt wird.</w:t>
      </w:r>
    </w:p>
    <w:p w14:paraId="1D41D04B" w14:textId="77777777" w:rsidR="00C25934" w:rsidRPr="00611320" w:rsidRDefault="00C25934" w:rsidP="00C25934">
      <w:pPr>
        <w:jc w:val="both"/>
      </w:pPr>
    </w:p>
    <w:p w14:paraId="00E09C4D" w14:textId="77777777" w:rsidR="00C25934" w:rsidRPr="00611320" w:rsidRDefault="00C25934" w:rsidP="00C25934">
      <w:pPr>
        <w:jc w:val="both"/>
      </w:pPr>
    </w:p>
    <w:p w14:paraId="43D8DB49" w14:textId="3206F711" w:rsidR="00C25934" w:rsidRPr="00611320" w:rsidRDefault="00C25934" w:rsidP="00C25934">
      <w:pPr>
        <w:jc w:val="both"/>
      </w:pPr>
      <w:r w:rsidRPr="00611320">
        <w:tab/>
      </w:r>
      <w:r w:rsidR="00B8480F">
        <w:rPr>
          <w:b/>
        </w:rPr>
        <w:t>Art. </w:t>
      </w:r>
      <w:r w:rsidRPr="00611320">
        <w:rPr>
          <w:b/>
        </w:rPr>
        <w:t>2043</w:t>
      </w:r>
      <w:r w:rsidRPr="00611320">
        <w:t xml:space="preserve"> </w:t>
      </w:r>
      <w:r w:rsidR="002E5E45">
        <w:t>- </w:t>
      </w:r>
      <w:r w:rsidRPr="00611320">
        <w:t>Wer sich einfach für einen gerichtlichen Bürgen verbürgt hat, kann nicht verlangen, dass in das Vermögen des Hauptschuldners und des Bürgen vollstreckt wird.</w:t>
      </w:r>
    </w:p>
    <w:p w14:paraId="71616AE4" w14:textId="77777777" w:rsidR="00C25934" w:rsidRPr="00611320" w:rsidRDefault="00C25934" w:rsidP="00C25934">
      <w:pPr>
        <w:jc w:val="both"/>
      </w:pPr>
    </w:p>
    <w:p w14:paraId="414E9D4C" w14:textId="77777777" w:rsidR="00C25934" w:rsidRPr="00611320" w:rsidRDefault="00C25934" w:rsidP="00C25934">
      <w:pPr>
        <w:jc w:val="both"/>
      </w:pPr>
    </w:p>
    <w:p w14:paraId="7FF538CF" w14:textId="6EA1FC5B" w:rsidR="00C25934" w:rsidRPr="00611320" w:rsidRDefault="003532AC" w:rsidP="00C25934">
      <w:pPr>
        <w:jc w:val="center"/>
      </w:pPr>
      <w:r w:rsidRPr="00611320">
        <w:br w:type="page"/>
      </w:r>
      <w:r w:rsidR="00C25934" w:rsidRPr="00611320">
        <w:t>[KAPITEL </w:t>
      </w:r>
      <w:r w:rsidR="00CF62A2">
        <w:t>5</w:t>
      </w:r>
      <w:r w:rsidR="00C25934" w:rsidRPr="00611320">
        <w:t xml:space="preserve"> </w:t>
      </w:r>
      <w:r w:rsidR="002E5E45">
        <w:t>- </w:t>
      </w:r>
      <w:r w:rsidR="00C25934" w:rsidRPr="00611320">
        <w:rPr>
          <w:i/>
        </w:rPr>
        <w:t>Die unentgeltliche Bürgschaft</w:t>
      </w:r>
      <w:r w:rsidR="00C25934" w:rsidRPr="00611320">
        <w:t>]</w:t>
      </w:r>
    </w:p>
    <w:p w14:paraId="7D9152FC" w14:textId="77777777" w:rsidR="00C25934" w:rsidRPr="00611320" w:rsidRDefault="00C25934" w:rsidP="00C25934">
      <w:pPr>
        <w:jc w:val="both"/>
      </w:pPr>
    </w:p>
    <w:p w14:paraId="4B297C11" w14:textId="0BA839C7" w:rsidR="00C25934" w:rsidRPr="00811487" w:rsidRDefault="00C25934" w:rsidP="00C25934">
      <w:pPr>
        <w:jc w:val="both"/>
        <w:rPr>
          <w:i/>
        </w:rPr>
      </w:pPr>
      <w:r w:rsidRPr="00611320">
        <w:rPr>
          <w:i/>
        </w:rPr>
        <w:t>[Unterteilung Kapitel </w:t>
      </w:r>
      <w:r w:rsidR="00CF62A2">
        <w:rPr>
          <w:i/>
        </w:rPr>
        <w:t>5</w:t>
      </w:r>
      <w:r w:rsidRPr="00611320">
        <w:rPr>
          <w:i/>
        </w:rPr>
        <w:t xml:space="preserve"> eingefügt durch </w:t>
      </w:r>
      <w:r w:rsidR="00B8480F">
        <w:rPr>
          <w:i/>
        </w:rPr>
        <w:t>Art. </w:t>
      </w:r>
      <w:r w:rsidRPr="00611320">
        <w:rPr>
          <w:i/>
        </w:rPr>
        <w:t>3 des G. vom 3. </w:t>
      </w:r>
      <w:r w:rsidRPr="00811487">
        <w:rPr>
          <w:i/>
        </w:rPr>
        <w:t>Juni 2007 (B.S. vom 27. Juni 2007)]</w:t>
      </w:r>
    </w:p>
    <w:p w14:paraId="11896F05" w14:textId="77777777" w:rsidR="00C25934" w:rsidRPr="00811487" w:rsidRDefault="00C25934" w:rsidP="00C25934">
      <w:pPr>
        <w:jc w:val="both"/>
        <w:rPr>
          <w:i/>
        </w:rPr>
      </w:pPr>
    </w:p>
    <w:p w14:paraId="6074DA4C" w14:textId="77777777" w:rsidR="00C25934" w:rsidRPr="00811487" w:rsidRDefault="00C25934" w:rsidP="00C25934">
      <w:pPr>
        <w:jc w:val="both"/>
      </w:pPr>
    </w:p>
    <w:p w14:paraId="7DE77A62" w14:textId="5BAA8321" w:rsidR="00C25934" w:rsidRPr="00611320" w:rsidRDefault="00C25934" w:rsidP="00C25934">
      <w:pPr>
        <w:jc w:val="both"/>
      </w:pPr>
      <w:r w:rsidRPr="00811487">
        <w:tab/>
      </w:r>
      <w:r w:rsidRPr="00611320">
        <w:t>[</w:t>
      </w:r>
      <w:r w:rsidR="00B8480F">
        <w:rPr>
          <w:b/>
        </w:rPr>
        <w:t>Art. </w:t>
      </w:r>
      <w:r w:rsidRPr="00611320">
        <w:rPr>
          <w:b/>
        </w:rPr>
        <w:t>2043</w:t>
      </w:r>
      <w:r w:rsidRPr="00611320">
        <w:rPr>
          <w:b/>
          <w:i/>
        </w:rPr>
        <w:t>bis</w:t>
      </w:r>
      <w:r w:rsidRPr="00611320">
        <w:t xml:space="preserve"> </w:t>
      </w:r>
      <w:r w:rsidR="002E5E45">
        <w:t>- </w:t>
      </w:r>
      <w:r w:rsidRPr="00611320">
        <w:t>Für die Anwendung des vorliegenden Kapitels ist zu verstehen unter:</w:t>
      </w:r>
    </w:p>
    <w:p w14:paraId="344F0D92" w14:textId="77777777" w:rsidR="00C25934" w:rsidRPr="00611320" w:rsidRDefault="00C25934" w:rsidP="00C25934">
      <w:pPr>
        <w:jc w:val="both"/>
      </w:pPr>
    </w:p>
    <w:p w14:paraId="57C85934" w14:textId="5D0A96BC" w:rsidR="00C25934" w:rsidRPr="00611320" w:rsidRDefault="00C25934" w:rsidP="00C25934">
      <w:pPr>
        <w:jc w:val="both"/>
      </w:pPr>
      <w:r w:rsidRPr="00611320">
        <w:tab/>
      </w:r>
      <w:r w:rsidRPr="00611320">
        <w:rPr>
          <w:i/>
        </w:rPr>
        <w:t>a)</w:t>
      </w:r>
      <w:r w:rsidRPr="00611320">
        <w:t xml:space="preserve"> unentgeltlicher Bürgschaft: eine Handlung, durch die eine natürliche Person unentgeltlich eine Hauptschuld zu Gunsten eines Gläubigers besichert. Der unentgeltliche Charakter der Bürgschaft bezieht sich auf das Nichtvorhandensein irgendeines </w:t>
      </w:r>
      <w:r w:rsidR="002E5E45">
        <w:t>- </w:t>
      </w:r>
      <w:r w:rsidRPr="00611320">
        <w:t>sei es direkten oder indirekten </w:t>
      </w:r>
      <w:r w:rsidR="002E5E45">
        <w:t>- </w:t>
      </w:r>
      <w:r w:rsidRPr="00611320">
        <w:t>wirtschaftlichen Vorteils, den der Bürge dank der Bürgschaft erlangen kann,</w:t>
      </w:r>
    </w:p>
    <w:p w14:paraId="3C12FE73" w14:textId="77777777" w:rsidR="00C25934" w:rsidRPr="00611320" w:rsidRDefault="00C25934" w:rsidP="00C25934">
      <w:pPr>
        <w:jc w:val="both"/>
      </w:pPr>
    </w:p>
    <w:p w14:paraId="3FB86475" w14:textId="77777777" w:rsidR="00C25934" w:rsidRPr="00611320" w:rsidRDefault="00C25934" w:rsidP="00C25934">
      <w:pPr>
        <w:jc w:val="both"/>
      </w:pPr>
      <w:r w:rsidRPr="00611320">
        <w:tab/>
      </w:r>
      <w:r w:rsidRPr="00611320">
        <w:rPr>
          <w:i/>
        </w:rPr>
        <w:t>b)</w:t>
      </w:r>
      <w:r w:rsidRPr="00611320">
        <w:t xml:space="preserve"> Gläubiger: jeder Verkäufer im Sinne von Artikel 1 des Gesetzes vom 14. Juli 1991 über die Handelspraktiken sowie die Aufklärung und den Schutz der Verbraucher,</w:t>
      </w:r>
    </w:p>
    <w:p w14:paraId="1FF2BED0" w14:textId="77777777" w:rsidR="00C25934" w:rsidRPr="00611320" w:rsidRDefault="00C25934" w:rsidP="00C25934">
      <w:pPr>
        <w:jc w:val="both"/>
      </w:pPr>
    </w:p>
    <w:p w14:paraId="3E8EF107" w14:textId="77777777" w:rsidR="00C25934" w:rsidRPr="00611320" w:rsidRDefault="00C25934" w:rsidP="00C25934">
      <w:pPr>
        <w:jc w:val="both"/>
      </w:pPr>
      <w:r w:rsidRPr="00611320">
        <w:tab/>
      </w:r>
      <w:r w:rsidRPr="00611320">
        <w:rPr>
          <w:i/>
        </w:rPr>
        <w:t>c)</w:t>
      </w:r>
      <w:r w:rsidRPr="00611320">
        <w:t xml:space="preserve"> Schuldner: jede natürliche oder juristische Person.]</w:t>
      </w:r>
    </w:p>
    <w:p w14:paraId="0CC16D9E" w14:textId="77777777" w:rsidR="00C25934" w:rsidRPr="00611320" w:rsidRDefault="00C25934" w:rsidP="00C25934">
      <w:pPr>
        <w:jc w:val="both"/>
      </w:pPr>
    </w:p>
    <w:p w14:paraId="7396F23B" w14:textId="71E068C5" w:rsidR="00C25934" w:rsidRPr="00811487" w:rsidRDefault="00C25934" w:rsidP="00C25934">
      <w:pPr>
        <w:jc w:val="both"/>
      </w:pPr>
      <w:r w:rsidRPr="00611320">
        <w:rPr>
          <w:i/>
        </w:rPr>
        <w:t>[</w:t>
      </w:r>
      <w:r w:rsidR="00B8480F">
        <w:rPr>
          <w:i/>
        </w:rPr>
        <w:t>Art. </w:t>
      </w:r>
      <w:r w:rsidRPr="00611320">
        <w:rPr>
          <w:i/>
        </w:rPr>
        <w:t xml:space="preserve">2043bis eingefügt durch </w:t>
      </w:r>
      <w:r w:rsidR="00B8480F">
        <w:rPr>
          <w:i/>
        </w:rPr>
        <w:t>Art. </w:t>
      </w:r>
      <w:r w:rsidRPr="00611320">
        <w:rPr>
          <w:i/>
        </w:rPr>
        <w:t>4 des G. vom 3. </w:t>
      </w:r>
      <w:r w:rsidRPr="00811487">
        <w:rPr>
          <w:i/>
        </w:rPr>
        <w:t>Juni 2007 (B.S. vom 27. Juni 2007)]</w:t>
      </w:r>
    </w:p>
    <w:p w14:paraId="00D7A53E" w14:textId="77777777" w:rsidR="00C25934" w:rsidRPr="00811487" w:rsidRDefault="00C25934" w:rsidP="00C25934">
      <w:pPr>
        <w:jc w:val="both"/>
      </w:pPr>
    </w:p>
    <w:p w14:paraId="6BEAECE6" w14:textId="77777777" w:rsidR="00C25934" w:rsidRPr="00811487" w:rsidRDefault="00C25934" w:rsidP="00C25934">
      <w:pPr>
        <w:jc w:val="both"/>
      </w:pPr>
    </w:p>
    <w:p w14:paraId="2E8F284C" w14:textId="5AD382E4" w:rsidR="00C25934" w:rsidRPr="00611320" w:rsidRDefault="00C25934" w:rsidP="00C25934">
      <w:pPr>
        <w:jc w:val="both"/>
      </w:pPr>
      <w:r w:rsidRPr="00811487">
        <w:tab/>
      </w:r>
      <w:r w:rsidRPr="00611320">
        <w:t>[</w:t>
      </w:r>
      <w:r w:rsidR="00B8480F">
        <w:rPr>
          <w:b/>
        </w:rPr>
        <w:t>Art. </w:t>
      </w:r>
      <w:r w:rsidRPr="00611320">
        <w:rPr>
          <w:b/>
        </w:rPr>
        <w:t>2043</w:t>
      </w:r>
      <w:r w:rsidRPr="00611320">
        <w:rPr>
          <w:b/>
          <w:i/>
        </w:rPr>
        <w:t>ter</w:t>
      </w:r>
      <w:r w:rsidRPr="00611320">
        <w:t xml:space="preserve"> </w:t>
      </w:r>
      <w:r w:rsidR="002E5E45">
        <w:t>- </w:t>
      </w:r>
      <w:r w:rsidRPr="00611320">
        <w:t>Es obliegt dem Gläubiger, zu beweisen, dass die Bürgschaft nicht unentgeltlich geleistet worden ist. In diesem Fall sind die Bestimmungen des vorliegenden Kapitels nicht anwendbar.]</w:t>
      </w:r>
    </w:p>
    <w:p w14:paraId="4509AA79" w14:textId="77777777" w:rsidR="00C25934" w:rsidRPr="00611320" w:rsidRDefault="00C25934" w:rsidP="00C25934">
      <w:pPr>
        <w:jc w:val="both"/>
      </w:pPr>
    </w:p>
    <w:p w14:paraId="1EDDCD02" w14:textId="40F9ABE6" w:rsidR="00C25934" w:rsidRPr="00811487" w:rsidRDefault="00C25934" w:rsidP="00C25934">
      <w:pPr>
        <w:jc w:val="both"/>
      </w:pPr>
      <w:r w:rsidRPr="00611320">
        <w:rPr>
          <w:i/>
        </w:rPr>
        <w:t>[</w:t>
      </w:r>
      <w:r w:rsidR="00B8480F">
        <w:rPr>
          <w:i/>
        </w:rPr>
        <w:t>Art. </w:t>
      </w:r>
      <w:r w:rsidRPr="00611320">
        <w:rPr>
          <w:i/>
        </w:rPr>
        <w:t xml:space="preserve">2043ter eingefügt durch </w:t>
      </w:r>
      <w:r w:rsidR="00B8480F">
        <w:rPr>
          <w:i/>
        </w:rPr>
        <w:t>Art. </w:t>
      </w:r>
      <w:r w:rsidRPr="00611320">
        <w:rPr>
          <w:i/>
        </w:rPr>
        <w:t>5 des G. vom 3. </w:t>
      </w:r>
      <w:r w:rsidRPr="00811487">
        <w:rPr>
          <w:i/>
        </w:rPr>
        <w:t>Juni 2007 (B.S. vom 27. Juni 2007)]</w:t>
      </w:r>
    </w:p>
    <w:p w14:paraId="3E0E9287" w14:textId="77777777" w:rsidR="00C25934" w:rsidRPr="00811487" w:rsidRDefault="00C25934" w:rsidP="00C25934">
      <w:pPr>
        <w:jc w:val="both"/>
      </w:pPr>
    </w:p>
    <w:p w14:paraId="501825DA" w14:textId="77777777" w:rsidR="00C25934" w:rsidRPr="00811487" w:rsidRDefault="00C25934" w:rsidP="00C25934">
      <w:pPr>
        <w:jc w:val="both"/>
      </w:pPr>
    </w:p>
    <w:p w14:paraId="4970E9BF" w14:textId="6BD52CAB" w:rsidR="00C25934" w:rsidRPr="00611320" w:rsidRDefault="00C25934" w:rsidP="00C25934">
      <w:pPr>
        <w:jc w:val="both"/>
      </w:pPr>
      <w:r w:rsidRPr="00811487">
        <w:tab/>
      </w:r>
      <w:r w:rsidRPr="00611320">
        <w:t>[</w:t>
      </w:r>
      <w:r w:rsidR="00B8480F">
        <w:rPr>
          <w:b/>
        </w:rPr>
        <w:t>Art. </w:t>
      </w:r>
      <w:r w:rsidRPr="00611320">
        <w:rPr>
          <w:b/>
        </w:rPr>
        <w:t>2043</w:t>
      </w:r>
      <w:r w:rsidRPr="00611320">
        <w:rPr>
          <w:b/>
          <w:i/>
        </w:rPr>
        <w:t>quater</w:t>
      </w:r>
      <w:r w:rsidRPr="00611320">
        <w:t xml:space="preserve"> </w:t>
      </w:r>
      <w:r w:rsidR="002E5E45">
        <w:t>- </w:t>
      </w:r>
      <w:r w:rsidRPr="00611320">
        <w:t>Auf die in Artikel 2043</w:t>
      </w:r>
      <w:r w:rsidRPr="00611320">
        <w:rPr>
          <w:i/>
        </w:rPr>
        <w:t>bis</w:t>
      </w:r>
      <w:r w:rsidRPr="00611320">
        <w:t xml:space="preserve"> erwähnte Bürgschaft sind, mit Ausnahme der Artikel 2014 Absatz 1, 2018 und 2019, die Kapitel </w:t>
      </w:r>
      <w:r w:rsidR="007D3EC7">
        <w:t>1</w:t>
      </w:r>
      <w:r w:rsidRPr="00611320">
        <w:t xml:space="preserve"> bis </w:t>
      </w:r>
      <w:r w:rsidR="007D3EC7">
        <w:t>4</w:t>
      </w:r>
      <w:r w:rsidRPr="00611320">
        <w:t xml:space="preserve"> anwendbar, außer wenn die Regeln, die darin enthalten sind, mit den Bestimmungen des vorliegenden Kapitels unvereinbar sind.]</w:t>
      </w:r>
    </w:p>
    <w:p w14:paraId="0BC41E28" w14:textId="77777777" w:rsidR="00C25934" w:rsidRPr="00611320" w:rsidRDefault="00C25934" w:rsidP="00C25934">
      <w:pPr>
        <w:jc w:val="both"/>
      </w:pPr>
    </w:p>
    <w:p w14:paraId="7DC588DE" w14:textId="79EBCA6C" w:rsidR="00C25934" w:rsidRPr="00811487" w:rsidRDefault="00C25934" w:rsidP="00C25934">
      <w:pPr>
        <w:jc w:val="both"/>
      </w:pPr>
      <w:r w:rsidRPr="00611320">
        <w:rPr>
          <w:i/>
        </w:rPr>
        <w:t>[</w:t>
      </w:r>
      <w:r w:rsidR="00B8480F">
        <w:rPr>
          <w:i/>
        </w:rPr>
        <w:t>Art. </w:t>
      </w:r>
      <w:r w:rsidRPr="00611320">
        <w:rPr>
          <w:i/>
        </w:rPr>
        <w:t xml:space="preserve">2043quater eingefügt durch </w:t>
      </w:r>
      <w:r w:rsidR="00B8480F">
        <w:rPr>
          <w:i/>
        </w:rPr>
        <w:t>Art. </w:t>
      </w:r>
      <w:r w:rsidRPr="00611320">
        <w:rPr>
          <w:i/>
        </w:rPr>
        <w:t>6 des G. vom 3. </w:t>
      </w:r>
      <w:r w:rsidRPr="00811487">
        <w:rPr>
          <w:i/>
        </w:rPr>
        <w:t>Juni 2007 (B.S. vom 27. Juni 2007)]</w:t>
      </w:r>
    </w:p>
    <w:p w14:paraId="1E20B086" w14:textId="77777777" w:rsidR="00C25934" w:rsidRPr="00811487" w:rsidRDefault="00C25934" w:rsidP="00C25934">
      <w:pPr>
        <w:jc w:val="both"/>
      </w:pPr>
    </w:p>
    <w:p w14:paraId="6720D287" w14:textId="77777777" w:rsidR="00C25934" w:rsidRPr="00811487" w:rsidRDefault="00C25934" w:rsidP="00C25934">
      <w:pPr>
        <w:jc w:val="both"/>
      </w:pPr>
    </w:p>
    <w:p w14:paraId="71397AAD" w14:textId="29765108" w:rsidR="00C25934" w:rsidRPr="00611320" w:rsidRDefault="00C25934" w:rsidP="00C25934">
      <w:pPr>
        <w:jc w:val="both"/>
      </w:pPr>
      <w:r w:rsidRPr="00811487">
        <w:tab/>
      </w:r>
      <w:r w:rsidRPr="00611320">
        <w:t>[</w:t>
      </w:r>
      <w:r w:rsidR="00B8480F">
        <w:rPr>
          <w:b/>
        </w:rPr>
        <w:t>Art. </w:t>
      </w:r>
      <w:r w:rsidRPr="00611320">
        <w:rPr>
          <w:b/>
        </w:rPr>
        <w:t>2043</w:t>
      </w:r>
      <w:r w:rsidRPr="00611320">
        <w:rPr>
          <w:b/>
          <w:i/>
        </w:rPr>
        <w:t>quinquies</w:t>
      </w:r>
      <w:r w:rsidRPr="00611320">
        <w:t xml:space="preserve"> </w:t>
      </w:r>
      <w:r w:rsidR="002E5E45">
        <w:t>- </w:t>
      </w:r>
      <w:r w:rsidR="00B8480F">
        <w:t>§ </w:t>
      </w:r>
      <w:r w:rsidRPr="00611320">
        <w:t xml:space="preserve">1 </w:t>
      </w:r>
      <w:r w:rsidR="002E5E45">
        <w:t>- </w:t>
      </w:r>
      <w:r w:rsidRPr="00611320">
        <w:t>Zur Vermeidung der Nichtigkeit muss die Bürgschaft im Sinne des vorliegenden Kapitels Gegenstand eines vom Hauptvertrag getrennten schriftlichen Vertrags sein.</w:t>
      </w:r>
    </w:p>
    <w:p w14:paraId="452445CB" w14:textId="77777777" w:rsidR="00C25934" w:rsidRPr="00611320" w:rsidRDefault="00C25934" w:rsidP="00C25934">
      <w:pPr>
        <w:jc w:val="both"/>
      </w:pPr>
    </w:p>
    <w:p w14:paraId="1B965BD5" w14:textId="57A25564" w:rsidR="00C25934" w:rsidRPr="00611320" w:rsidRDefault="00C25934" w:rsidP="00C25934">
      <w:pPr>
        <w:jc w:val="both"/>
      </w:pPr>
      <w:r w:rsidRPr="00611320">
        <w:t xml:space="preserve"> </w:t>
      </w:r>
      <w:r w:rsidRPr="00611320">
        <w:tab/>
      </w:r>
      <w:r w:rsidR="00B8480F">
        <w:t>§ </w:t>
      </w:r>
      <w:r w:rsidRPr="00611320">
        <w:t xml:space="preserve">2 </w:t>
      </w:r>
      <w:r w:rsidR="002E5E45">
        <w:t>- </w:t>
      </w:r>
      <w:r w:rsidRPr="00611320">
        <w:t>Die Dauer der Hauptverbindlichkeit muss im Bürgschaftsvertrag angegeben werden und im Falle einer Bürgschaft für eine Hauptverbindlichkeit, die für eine unbestimmte Dauer abgeschlossen wird, darf die Dauer des Bürgschaftsvertrags fünf Jahre nicht überschreiten.</w:t>
      </w:r>
    </w:p>
    <w:p w14:paraId="724DC11C" w14:textId="77777777" w:rsidR="00C25934" w:rsidRPr="00611320" w:rsidRDefault="00C25934" w:rsidP="00C25934">
      <w:pPr>
        <w:jc w:val="both"/>
      </w:pPr>
    </w:p>
    <w:p w14:paraId="2BF63AFF" w14:textId="29EA2A1F" w:rsidR="00C25934" w:rsidRPr="00611320" w:rsidRDefault="00626E47" w:rsidP="00C25934">
      <w:pPr>
        <w:jc w:val="both"/>
      </w:pPr>
      <w:r w:rsidRPr="00611320">
        <w:br w:type="page"/>
      </w:r>
      <w:r w:rsidR="00C25934" w:rsidRPr="00611320">
        <w:tab/>
      </w:r>
      <w:r w:rsidR="00B8480F">
        <w:t>§ </w:t>
      </w:r>
      <w:r w:rsidR="00C25934" w:rsidRPr="00611320">
        <w:t xml:space="preserve">3 </w:t>
      </w:r>
      <w:r w:rsidR="002E5E45">
        <w:t>- </w:t>
      </w:r>
      <w:r w:rsidR="00C25934" w:rsidRPr="00611320">
        <w:t>Zur Vermeidung der Nichtigkeit muss der Bürgschaftsvertrag mindestens folgende vom Bürgen handgeschriebene Vermerke enthalten:</w:t>
      </w:r>
    </w:p>
    <w:p w14:paraId="20420ACD" w14:textId="77777777" w:rsidR="00C25934" w:rsidRPr="00611320" w:rsidRDefault="00C25934" w:rsidP="00C25934">
      <w:pPr>
        <w:jc w:val="both"/>
      </w:pPr>
    </w:p>
    <w:p w14:paraId="20A51CDD" w14:textId="77777777" w:rsidR="00C25934" w:rsidRPr="00611320" w:rsidRDefault="00C25934" w:rsidP="00C25934">
      <w:pPr>
        <w:jc w:val="both"/>
      </w:pPr>
      <w:r w:rsidRPr="00611320">
        <w:tab/>
      </w:r>
      <w:r w:rsidRPr="00611320">
        <w:rPr>
          <w:i/>
        </w:rPr>
        <w:t>"Indem ich für … für eine Dauer von … als Bürge auftrete für den auf … (in Ziffern) begrenzten Betrag zur Deckung der Zahlung der Hauptsumme und der Zinsen, verpflichte ich mich, dem Gläubiger von … die geschuldeten Beträge von meinen Gütern und Einkünften zurückzuzahlen, wenn und insofern … dieser Verpflichtung nicht selbst nachkommt."</w:t>
      </w:r>
    </w:p>
    <w:p w14:paraId="7950FB36" w14:textId="77777777" w:rsidR="00C25934" w:rsidRPr="00611320" w:rsidRDefault="00C25934" w:rsidP="00C25934">
      <w:pPr>
        <w:jc w:val="both"/>
      </w:pPr>
    </w:p>
    <w:p w14:paraId="32C237E9" w14:textId="24B64713" w:rsidR="00C25934" w:rsidRPr="00611320" w:rsidRDefault="00C25934" w:rsidP="00C25934">
      <w:pPr>
        <w:jc w:val="both"/>
      </w:pPr>
      <w:r w:rsidRPr="00611320">
        <w:tab/>
      </w:r>
      <w:r w:rsidR="00B8480F">
        <w:t>§ </w:t>
      </w:r>
      <w:r w:rsidRPr="00611320">
        <w:t xml:space="preserve">4 </w:t>
      </w:r>
      <w:r w:rsidR="002E5E45">
        <w:t>- </w:t>
      </w:r>
      <w:r w:rsidRPr="00611320">
        <w:t>Der König kann nach Stellungnahme des in den Artikeln 35 und 36 des Gesetzes vom 14. Juli 1991 über die Handelspraktiken sowie die Aufklärung und den Schutz der Verbraucher erwähnten Ausschusses für widerrechtliche Klauseln die Vermerke bestimmen, die im Vertrag zu stehen haben, sowie die Informationen in Bezug auf die Hauptverbindlichkeit, die Gegenstand der Bürgschaft ist, festlegen.</w:t>
      </w:r>
    </w:p>
    <w:p w14:paraId="5FE7B1B2" w14:textId="77777777" w:rsidR="00C25934" w:rsidRPr="00611320" w:rsidRDefault="00C25934" w:rsidP="00C25934">
      <w:pPr>
        <w:jc w:val="both"/>
      </w:pPr>
    </w:p>
    <w:p w14:paraId="5698E183" w14:textId="1EDDE138" w:rsidR="00C25934" w:rsidRPr="00611320" w:rsidRDefault="00C25934" w:rsidP="00C25934">
      <w:pPr>
        <w:jc w:val="both"/>
      </w:pPr>
      <w:r w:rsidRPr="00611320">
        <w:tab/>
      </w:r>
      <w:r w:rsidR="00B8480F">
        <w:t>§ </w:t>
      </w:r>
      <w:r w:rsidRPr="00611320">
        <w:t xml:space="preserve">5 </w:t>
      </w:r>
      <w:r w:rsidR="002E5E45">
        <w:t>- </w:t>
      </w:r>
      <w:r w:rsidR="00A16B7F">
        <w:t>[</w:t>
      </w:r>
      <w:r w:rsidRPr="00611320">
        <w:t xml:space="preserve">Artikel </w:t>
      </w:r>
      <w:r w:rsidR="00A16B7F">
        <w:t>8.21 des Zivilgesetzbuches]</w:t>
      </w:r>
      <w:r w:rsidRPr="00611320">
        <w:t xml:space="preserve"> ist nicht anwendbar.]</w:t>
      </w:r>
    </w:p>
    <w:p w14:paraId="4210555A" w14:textId="77777777" w:rsidR="00C25934" w:rsidRPr="00611320" w:rsidRDefault="00C25934" w:rsidP="00C25934">
      <w:pPr>
        <w:jc w:val="both"/>
      </w:pPr>
    </w:p>
    <w:p w14:paraId="07A733B7" w14:textId="4F8FF858" w:rsidR="00C25934" w:rsidRPr="00A16B7F" w:rsidRDefault="00C25934" w:rsidP="00C25934">
      <w:pPr>
        <w:jc w:val="both"/>
      </w:pPr>
      <w:r w:rsidRPr="00A16B7F">
        <w:rPr>
          <w:i/>
        </w:rPr>
        <w:t>[</w:t>
      </w:r>
      <w:r w:rsidR="00B8480F">
        <w:rPr>
          <w:i/>
        </w:rPr>
        <w:t>Art. </w:t>
      </w:r>
      <w:r w:rsidR="003532AC" w:rsidRPr="00A16B7F">
        <w:rPr>
          <w:i/>
        </w:rPr>
        <w:t>2043</w:t>
      </w:r>
      <w:r w:rsidRPr="00A16B7F">
        <w:rPr>
          <w:i/>
        </w:rPr>
        <w:t xml:space="preserve">quinquies eingefügt durch </w:t>
      </w:r>
      <w:r w:rsidR="00B8480F">
        <w:rPr>
          <w:i/>
        </w:rPr>
        <w:t>Art. </w:t>
      </w:r>
      <w:r w:rsidRPr="00A16B7F">
        <w:rPr>
          <w:i/>
        </w:rPr>
        <w:t>7 des G. vom 3. Juni 2007 (B.S. vom 27. Juni 2007)</w:t>
      </w:r>
      <w:r w:rsidR="00A16B7F" w:rsidRPr="00A16B7F">
        <w:rPr>
          <w:i/>
        </w:rPr>
        <w:t xml:space="preserve">; </w:t>
      </w:r>
      <w:r w:rsidR="00B8480F">
        <w:rPr>
          <w:i/>
        </w:rPr>
        <w:t>§ </w:t>
      </w:r>
      <w:r w:rsidR="00A16B7F" w:rsidRPr="00A16B7F">
        <w:rPr>
          <w:i/>
        </w:rPr>
        <w:t xml:space="preserve">5 </w:t>
      </w:r>
      <w:r w:rsidR="00A16B7F">
        <w:rPr>
          <w:i/>
        </w:rPr>
        <w:t xml:space="preserve">abgeändert durch </w:t>
      </w:r>
      <w:r w:rsidR="00B8480F">
        <w:rPr>
          <w:i/>
        </w:rPr>
        <w:t>Art. </w:t>
      </w:r>
      <w:r w:rsidR="00A16B7F">
        <w:rPr>
          <w:i/>
        </w:rPr>
        <w:t>10 des G. vom 13. April 2019 (B.S. vom 14. Mai 2019)</w:t>
      </w:r>
      <w:r w:rsidRPr="00A16B7F">
        <w:rPr>
          <w:i/>
        </w:rPr>
        <w:t>]</w:t>
      </w:r>
    </w:p>
    <w:p w14:paraId="3477BB0A" w14:textId="77777777" w:rsidR="00C25934" w:rsidRPr="00A16B7F" w:rsidRDefault="00C25934" w:rsidP="00C25934">
      <w:pPr>
        <w:jc w:val="both"/>
      </w:pPr>
    </w:p>
    <w:p w14:paraId="704F3404" w14:textId="77777777" w:rsidR="00C25934" w:rsidRPr="00A16B7F" w:rsidRDefault="00C25934" w:rsidP="00C25934">
      <w:pPr>
        <w:jc w:val="both"/>
      </w:pPr>
    </w:p>
    <w:p w14:paraId="298B5EF0" w14:textId="39C5873F" w:rsidR="00C25934" w:rsidRPr="00611320" w:rsidRDefault="00C25934" w:rsidP="00C25934">
      <w:pPr>
        <w:jc w:val="both"/>
      </w:pPr>
      <w:r w:rsidRPr="00A16B7F">
        <w:tab/>
      </w:r>
      <w:r w:rsidRPr="00611320">
        <w:t>[</w:t>
      </w:r>
      <w:r w:rsidR="00B8480F">
        <w:rPr>
          <w:b/>
        </w:rPr>
        <w:t>Art. </w:t>
      </w:r>
      <w:r w:rsidRPr="00611320">
        <w:rPr>
          <w:b/>
        </w:rPr>
        <w:t>2043</w:t>
      </w:r>
      <w:r w:rsidRPr="00611320">
        <w:rPr>
          <w:b/>
          <w:i/>
        </w:rPr>
        <w:t>sexies</w:t>
      </w:r>
      <w:r w:rsidRPr="00611320">
        <w:t xml:space="preserve"> </w:t>
      </w:r>
      <w:r w:rsidR="002E5E45">
        <w:t>- </w:t>
      </w:r>
      <w:r w:rsidR="00B8480F">
        <w:t>§ </w:t>
      </w:r>
      <w:r w:rsidRPr="00611320">
        <w:t xml:space="preserve">1 </w:t>
      </w:r>
      <w:r w:rsidR="002E5E45">
        <w:t>- </w:t>
      </w:r>
      <w:r w:rsidRPr="00611320">
        <w:t>Zur Vermeidung der Nichtigkeit und wenn der Bürge im Sinne von Artikel 2043</w:t>
      </w:r>
      <w:r w:rsidRPr="00611320">
        <w:rPr>
          <w:i/>
        </w:rPr>
        <w:t>bis</w:t>
      </w:r>
      <w:r w:rsidRPr="00611320">
        <w:t xml:space="preserve"> eine bestimmte Schuld besichert, wird der Umfang der Bürgschaft auf den im Vertrag angegebenen Betrag begrenzt, zuzüglich der Zinsen zum gesetzlichen oder vertraglich vereinbarten Zinssatz, ohne dass diese Zinsen jedoch 50 % des Hauptbetrags überschreiten dürfen.</w:t>
      </w:r>
    </w:p>
    <w:p w14:paraId="62C5DCCD" w14:textId="77777777" w:rsidR="00C25934" w:rsidRPr="00611320" w:rsidRDefault="00C25934" w:rsidP="00C25934">
      <w:pPr>
        <w:jc w:val="both"/>
      </w:pPr>
    </w:p>
    <w:p w14:paraId="5BB4867A" w14:textId="279E592C" w:rsidR="00C25934" w:rsidRPr="00611320" w:rsidRDefault="00C25934" w:rsidP="00C25934">
      <w:pPr>
        <w:jc w:val="both"/>
      </w:pPr>
      <w:r w:rsidRPr="00611320">
        <w:tab/>
      </w:r>
      <w:r w:rsidR="00B8480F">
        <w:t>§ </w:t>
      </w:r>
      <w:r w:rsidRPr="00611320">
        <w:t xml:space="preserve">2 </w:t>
      </w:r>
      <w:r w:rsidR="002E5E45">
        <w:t>- </w:t>
      </w:r>
      <w:r w:rsidRPr="00611320">
        <w:t>Zur Vermeidung der Nichtigkeit darf kein Bürgschaftsvertrag abgeschlossen werden über einen Betrag, der offensichtlich nicht im Verhältnis steht zu den Rückzahlungsmöglichkeiten des Bürgen, wobei diese Möglichkeiten sowohl in Bezug auf seine beweglichen und unbeweglichen Güter als auch in Bezug auf seine Einkünfte zu beurteilen sind.]</w:t>
      </w:r>
    </w:p>
    <w:p w14:paraId="3797E6A3" w14:textId="77777777" w:rsidR="00C25934" w:rsidRPr="00611320" w:rsidRDefault="00C25934" w:rsidP="00C25934">
      <w:pPr>
        <w:jc w:val="both"/>
      </w:pPr>
    </w:p>
    <w:p w14:paraId="5977DFC4" w14:textId="4E48018F" w:rsidR="00C25934" w:rsidRPr="00811487" w:rsidRDefault="00C25934" w:rsidP="00C25934">
      <w:pPr>
        <w:jc w:val="both"/>
      </w:pPr>
      <w:r w:rsidRPr="00611320">
        <w:rPr>
          <w:i/>
        </w:rPr>
        <w:t>[</w:t>
      </w:r>
      <w:r w:rsidR="00B8480F">
        <w:rPr>
          <w:i/>
        </w:rPr>
        <w:t>Art. </w:t>
      </w:r>
      <w:r w:rsidRPr="00611320">
        <w:rPr>
          <w:i/>
        </w:rPr>
        <w:t xml:space="preserve">2043sexies eingefügt durch </w:t>
      </w:r>
      <w:r w:rsidR="00B8480F">
        <w:rPr>
          <w:i/>
        </w:rPr>
        <w:t>Art. </w:t>
      </w:r>
      <w:r w:rsidRPr="00611320">
        <w:rPr>
          <w:i/>
        </w:rPr>
        <w:t>8 des G. vom 3. </w:t>
      </w:r>
      <w:r w:rsidRPr="00811487">
        <w:rPr>
          <w:i/>
        </w:rPr>
        <w:t>Juni 2007 (B.S. vom 27. Juni 2007)]</w:t>
      </w:r>
    </w:p>
    <w:p w14:paraId="66D05943" w14:textId="77777777" w:rsidR="00C25934" w:rsidRPr="00811487" w:rsidRDefault="00C25934" w:rsidP="00C25934">
      <w:pPr>
        <w:jc w:val="both"/>
      </w:pPr>
    </w:p>
    <w:p w14:paraId="61FD513B" w14:textId="77777777" w:rsidR="00C25934" w:rsidRPr="00811487" w:rsidRDefault="00C25934" w:rsidP="00C25934">
      <w:pPr>
        <w:jc w:val="both"/>
      </w:pPr>
    </w:p>
    <w:p w14:paraId="4E2221DE" w14:textId="3A25EB33" w:rsidR="00C25934" w:rsidRPr="00611320" w:rsidRDefault="00C25934" w:rsidP="00C25934">
      <w:pPr>
        <w:jc w:val="both"/>
      </w:pPr>
      <w:r w:rsidRPr="00811487">
        <w:tab/>
      </w:r>
      <w:r w:rsidRPr="00611320">
        <w:t>[</w:t>
      </w:r>
      <w:r w:rsidR="00B8480F">
        <w:rPr>
          <w:b/>
        </w:rPr>
        <w:t>Art. </w:t>
      </w:r>
      <w:r w:rsidRPr="00611320">
        <w:rPr>
          <w:b/>
        </w:rPr>
        <w:t>2043</w:t>
      </w:r>
      <w:r w:rsidRPr="00611320">
        <w:rPr>
          <w:b/>
          <w:i/>
        </w:rPr>
        <w:t>septies</w:t>
      </w:r>
      <w:r w:rsidRPr="00611320">
        <w:t xml:space="preserve"> </w:t>
      </w:r>
      <w:r w:rsidR="002E5E45">
        <w:t>- </w:t>
      </w:r>
      <w:r w:rsidRPr="00611320">
        <w:t>Falls der Schuldner den Vertrag regelmäßig erfüllt, setzt der Gläubiger den Bürgen mindestens einmal pro Jahr davon in Kenntnis.</w:t>
      </w:r>
    </w:p>
    <w:p w14:paraId="0E7A2EE6" w14:textId="77777777" w:rsidR="00C25934" w:rsidRPr="00611320" w:rsidRDefault="00C25934" w:rsidP="00C25934">
      <w:pPr>
        <w:jc w:val="both"/>
      </w:pPr>
    </w:p>
    <w:p w14:paraId="0065DA97" w14:textId="77777777" w:rsidR="00C25934" w:rsidRPr="00611320" w:rsidRDefault="00C25934" w:rsidP="00C25934">
      <w:pPr>
        <w:jc w:val="both"/>
      </w:pPr>
      <w:r w:rsidRPr="00611320">
        <w:tab/>
        <w:t>Jegliche seitens des Gläubigers an den Schuldner erfolgende Mitteilung bezüglich der Nichterfüllung der Verpflichtungen muss gleichzeitig und in derselben Form an den Bürgen ergehen. Andernfalls kann der Gläubiger ab dem Datum, ab dem er dies versäumt hat, kein Anwachsen der Schulden geltend machen.]</w:t>
      </w:r>
    </w:p>
    <w:p w14:paraId="5E7F8CB3" w14:textId="77777777" w:rsidR="00C25934" w:rsidRPr="00611320" w:rsidRDefault="00C25934" w:rsidP="00C25934">
      <w:pPr>
        <w:jc w:val="both"/>
      </w:pPr>
    </w:p>
    <w:p w14:paraId="5E45918F" w14:textId="130A5984" w:rsidR="00C25934" w:rsidRPr="00811487" w:rsidRDefault="00C25934" w:rsidP="00C25934">
      <w:pPr>
        <w:jc w:val="both"/>
      </w:pPr>
      <w:r w:rsidRPr="00611320">
        <w:rPr>
          <w:i/>
        </w:rPr>
        <w:t>[</w:t>
      </w:r>
      <w:r w:rsidR="00B8480F">
        <w:rPr>
          <w:i/>
        </w:rPr>
        <w:t>Art. </w:t>
      </w:r>
      <w:r w:rsidRPr="00611320">
        <w:rPr>
          <w:i/>
        </w:rPr>
        <w:t xml:space="preserve">2043septies eingefügt durch </w:t>
      </w:r>
      <w:r w:rsidR="00B8480F">
        <w:rPr>
          <w:i/>
        </w:rPr>
        <w:t>Art. </w:t>
      </w:r>
      <w:r w:rsidRPr="00611320">
        <w:rPr>
          <w:i/>
        </w:rPr>
        <w:t>9 des G. vom 3. </w:t>
      </w:r>
      <w:r w:rsidRPr="00811487">
        <w:rPr>
          <w:i/>
        </w:rPr>
        <w:t>Juni 2007 (B.S. vom 27. Juni 2007)]</w:t>
      </w:r>
    </w:p>
    <w:p w14:paraId="2DEDFDB5" w14:textId="77777777" w:rsidR="00C25934" w:rsidRPr="00811487" w:rsidRDefault="00C25934" w:rsidP="00C25934">
      <w:pPr>
        <w:jc w:val="both"/>
      </w:pPr>
    </w:p>
    <w:p w14:paraId="1E2ACBAB" w14:textId="77777777" w:rsidR="00C25934" w:rsidRPr="00811487" w:rsidRDefault="00C25934" w:rsidP="00C25934">
      <w:pPr>
        <w:jc w:val="both"/>
      </w:pPr>
    </w:p>
    <w:p w14:paraId="6AD41A76" w14:textId="79094AD2" w:rsidR="00C25934" w:rsidRPr="00611320" w:rsidRDefault="00626E47" w:rsidP="00C25934">
      <w:pPr>
        <w:jc w:val="both"/>
      </w:pPr>
      <w:r w:rsidRPr="00AA35B8">
        <w:br w:type="page"/>
      </w:r>
      <w:r w:rsidR="00C25934" w:rsidRPr="00AA35B8">
        <w:tab/>
      </w:r>
      <w:r w:rsidR="00C25934" w:rsidRPr="00611320">
        <w:t>[</w:t>
      </w:r>
      <w:r w:rsidR="00B8480F">
        <w:rPr>
          <w:b/>
        </w:rPr>
        <w:t>Art. </w:t>
      </w:r>
      <w:r w:rsidR="00C25934" w:rsidRPr="00611320">
        <w:rPr>
          <w:b/>
        </w:rPr>
        <w:t>2043</w:t>
      </w:r>
      <w:r w:rsidR="00C25934" w:rsidRPr="00611320">
        <w:rPr>
          <w:b/>
          <w:i/>
        </w:rPr>
        <w:t>octies</w:t>
      </w:r>
      <w:r w:rsidR="00C25934" w:rsidRPr="00611320">
        <w:t xml:space="preserve"> </w:t>
      </w:r>
      <w:r w:rsidR="002E5E45">
        <w:t>- </w:t>
      </w:r>
      <w:r w:rsidR="00C25934" w:rsidRPr="00611320">
        <w:t>Die Verbindlichkeiten der Erben eines Bürgen in Bezug auf die Bür</w:t>
      </w:r>
      <w:r w:rsidR="00F7716F">
        <w:t>gschaft beschränken sich auf das</w:t>
      </w:r>
      <w:r w:rsidR="009B7099">
        <w:t xml:space="preserve"> Erbteil, das</w:t>
      </w:r>
      <w:r w:rsidR="00C25934" w:rsidRPr="00611320">
        <w:t xml:space="preserve"> jedem von ihnen zukommt.</w:t>
      </w:r>
    </w:p>
    <w:p w14:paraId="66081BAC" w14:textId="77777777" w:rsidR="00C25934" w:rsidRPr="00611320" w:rsidRDefault="00C25934" w:rsidP="00C25934">
      <w:pPr>
        <w:jc w:val="both"/>
      </w:pPr>
    </w:p>
    <w:p w14:paraId="601A8A98" w14:textId="77777777" w:rsidR="00C25934" w:rsidRPr="00611320" w:rsidRDefault="00C25934" w:rsidP="00C25934">
      <w:pPr>
        <w:jc w:val="both"/>
      </w:pPr>
      <w:r w:rsidRPr="00611320">
        <w:tab/>
        <w:t>Ungeachtet jeglicher anderslautenden Vereinbarung sind die Erben nicht gesamtschuldnerisch haftbar für die Verbindlichkeiten des Bürgen.]</w:t>
      </w:r>
    </w:p>
    <w:p w14:paraId="7543E5BF" w14:textId="77777777" w:rsidR="00C25934" w:rsidRPr="00611320" w:rsidRDefault="00C25934" w:rsidP="00C25934">
      <w:pPr>
        <w:jc w:val="both"/>
      </w:pPr>
    </w:p>
    <w:p w14:paraId="48D1CC3E" w14:textId="3EFE065F" w:rsidR="00C25934" w:rsidRPr="00811487" w:rsidRDefault="00C25934" w:rsidP="00C25934">
      <w:pPr>
        <w:jc w:val="both"/>
      </w:pPr>
      <w:r w:rsidRPr="00611320">
        <w:rPr>
          <w:i/>
        </w:rPr>
        <w:t>[</w:t>
      </w:r>
      <w:r w:rsidR="00B8480F">
        <w:rPr>
          <w:i/>
        </w:rPr>
        <w:t>Art. </w:t>
      </w:r>
      <w:r w:rsidRPr="00611320">
        <w:rPr>
          <w:i/>
        </w:rPr>
        <w:t xml:space="preserve">2043octies eingefügt durch </w:t>
      </w:r>
      <w:r w:rsidR="00B8480F">
        <w:rPr>
          <w:i/>
        </w:rPr>
        <w:t>Art. </w:t>
      </w:r>
      <w:r w:rsidRPr="00611320">
        <w:rPr>
          <w:i/>
        </w:rPr>
        <w:t>10 des G. vom 3. </w:t>
      </w:r>
      <w:r w:rsidRPr="00811487">
        <w:rPr>
          <w:i/>
        </w:rPr>
        <w:t>Juni 2007 (B.S. vom 27. Juni 2007)]</w:t>
      </w:r>
    </w:p>
    <w:p w14:paraId="33954A1B" w14:textId="77777777" w:rsidR="00C25934" w:rsidRPr="00811487" w:rsidRDefault="00C25934" w:rsidP="00C25934">
      <w:pPr>
        <w:jc w:val="both"/>
      </w:pPr>
    </w:p>
    <w:p w14:paraId="0148B0A6" w14:textId="2F9C9328" w:rsidR="00C25934" w:rsidRPr="00611320" w:rsidRDefault="00C25934" w:rsidP="00C25934">
      <w:pPr>
        <w:jc w:val="center"/>
      </w:pPr>
      <w:r w:rsidRPr="00AA35B8">
        <w:rPr>
          <w:b/>
        </w:rPr>
        <w:br w:type="page"/>
      </w:r>
      <w:r w:rsidRPr="00611320">
        <w:rPr>
          <w:b/>
        </w:rPr>
        <w:t xml:space="preserve">TITEL </w:t>
      </w:r>
      <w:r w:rsidR="00492CDC">
        <w:rPr>
          <w:b/>
        </w:rPr>
        <w:t>15</w:t>
      </w:r>
      <w:r w:rsidRPr="00611320">
        <w:rPr>
          <w:b/>
        </w:rPr>
        <w:t xml:space="preserve"> </w:t>
      </w:r>
      <w:r w:rsidR="002E5E45">
        <w:rPr>
          <w:b/>
        </w:rPr>
        <w:t>- </w:t>
      </w:r>
      <w:r w:rsidRPr="00611320">
        <w:rPr>
          <w:b/>
        </w:rPr>
        <w:t>Der Vergleich</w:t>
      </w:r>
    </w:p>
    <w:p w14:paraId="5CAD84AE" w14:textId="77777777" w:rsidR="00C25934" w:rsidRPr="00611320" w:rsidRDefault="00C25934" w:rsidP="00C25934">
      <w:pPr>
        <w:jc w:val="both"/>
      </w:pPr>
    </w:p>
    <w:p w14:paraId="07C7DFC8" w14:textId="77777777" w:rsidR="00C25934" w:rsidRPr="00611320" w:rsidRDefault="00C25934" w:rsidP="00C25934">
      <w:pPr>
        <w:jc w:val="both"/>
      </w:pPr>
    </w:p>
    <w:p w14:paraId="19E0AF0F" w14:textId="6401369D" w:rsidR="00C25934" w:rsidRPr="00611320" w:rsidRDefault="00C25934" w:rsidP="00C25934">
      <w:pPr>
        <w:jc w:val="both"/>
      </w:pPr>
      <w:r w:rsidRPr="00611320">
        <w:tab/>
      </w:r>
      <w:r w:rsidR="00B8480F">
        <w:rPr>
          <w:b/>
        </w:rPr>
        <w:t>Art. </w:t>
      </w:r>
      <w:r w:rsidRPr="00611320">
        <w:rPr>
          <w:b/>
        </w:rPr>
        <w:t>2044</w:t>
      </w:r>
      <w:r w:rsidRPr="00611320">
        <w:t xml:space="preserve"> </w:t>
      </w:r>
      <w:r w:rsidR="002E5E45">
        <w:t>- </w:t>
      </w:r>
      <w:r w:rsidRPr="00611320">
        <w:t>Der Vergleich ist ein Vertrag, durch den die Parteien einen bereits entstandenen Streitfall beenden oder einem bevorstehenden Streitfall vorbeugen.</w:t>
      </w:r>
    </w:p>
    <w:p w14:paraId="5BA89D27" w14:textId="77777777" w:rsidR="00C25934" w:rsidRPr="00611320" w:rsidRDefault="00C25934" w:rsidP="00C25934">
      <w:pPr>
        <w:jc w:val="both"/>
      </w:pPr>
    </w:p>
    <w:p w14:paraId="6EA1BEAD" w14:textId="77777777" w:rsidR="00C25934" w:rsidRPr="00611320" w:rsidRDefault="00C25934" w:rsidP="00C25934">
      <w:pPr>
        <w:jc w:val="both"/>
      </w:pPr>
      <w:r w:rsidRPr="00611320">
        <w:tab/>
        <w:t>Dieser Vertrag muss schriftlich abgefasst werden.</w:t>
      </w:r>
    </w:p>
    <w:p w14:paraId="4E1CE710" w14:textId="77777777" w:rsidR="00C25934" w:rsidRPr="00611320" w:rsidRDefault="00C25934" w:rsidP="00C25934">
      <w:pPr>
        <w:jc w:val="both"/>
      </w:pPr>
    </w:p>
    <w:p w14:paraId="45D92029" w14:textId="77777777" w:rsidR="00C25934" w:rsidRPr="00611320" w:rsidRDefault="00C25934" w:rsidP="00C25934">
      <w:pPr>
        <w:jc w:val="both"/>
      </w:pPr>
    </w:p>
    <w:p w14:paraId="35B3AC72" w14:textId="145687F1" w:rsidR="00C25934" w:rsidRPr="00611320" w:rsidRDefault="00C25934" w:rsidP="00C25934">
      <w:pPr>
        <w:jc w:val="both"/>
      </w:pPr>
      <w:r w:rsidRPr="00611320">
        <w:tab/>
      </w:r>
      <w:r w:rsidR="00B8480F">
        <w:rPr>
          <w:b/>
        </w:rPr>
        <w:t>Art. </w:t>
      </w:r>
      <w:r w:rsidRPr="00611320">
        <w:rPr>
          <w:b/>
        </w:rPr>
        <w:t>2045</w:t>
      </w:r>
      <w:r w:rsidRPr="00611320">
        <w:t xml:space="preserve"> </w:t>
      </w:r>
      <w:r w:rsidR="002E5E45">
        <w:t>- </w:t>
      </w:r>
      <w:r w:rsidRPr="00611320">
        <w:t>Um einen Vergleich schließen zu können, muss man im Besitz der Fähigkeit sein, über die im Vergleich enthaltenen Gegenstände zu verfügen.</w:t>
      </w:r>
    </w:p>
    <w:p w14:paraId="48EB6C4D" w14:textId="77777777" w:rsidR="00C25934" w:rsidRPr="00611320" w:rsidRDefault="00C25934" w:rsidP="00C25934">
      <w:pPr>
        <w:jc w:val="both"/>
      </w:pPr>
    </w:p>
    <w:p w14:paraId="0AA6AC7A" w14:textId="1A486580" w:rsidR="00C25934" w:rsidRPr="00611320" w:rsidRDefault="00C25934" w:rsidP="00C25934">
      <w:pPr>
        <w:jc w:val="both"/>
      </w:pPr>
      <w:r w:rsidRPr="00611320">
        <w:tab/>
        <w:t xml:space="preserve">[Ein Vormund kann für den Minderjährigen </w:t>
      </w:r>
      <w:r w:rsidR="00BD1C8B">
        <w:t>[…]</w:t>
      </w:r>
      <w:r w:rsidRPr="00611320">
        <w:t xml:space="preserve"> nur unter Einhaltung der in Artikel 410 </w:t>
      </w:r>
      <w:r w:rsidR="00B8480F">
        <w:t>§ </w:t>
      </w:r>
      <w:r w:rsidRPr="00611320">
        <w:t>1 vorgeschriebenen Formen einen Vergleich schließen und er kann mit dem volljährig gewordenen Minderjährigen über die Vormundschaftsrechnung nur gemäß Artikel 416 Absatz 1 einen Vergleich schließen.]</w:t>
      </w:r>
    </w:p>
    <w:p w14:paraId="37338A61" w14:textId="77777777" w:rsidR="00C25934" w:rsidRDefault="00C25934" w:rsidP="00C25934">
      <w:pPr>
        <w:jc w:val="both"/>
      </w:pPr>
    </w:p>
    <w:p w14:paraId="4F507EB5" w14:textId="244CF333" w:rsidR="00BD1C8B" w:rsidRDefault="00BD1C8B" w:rsidP="00C25934">
      <w:pPr>
        <w:jc w:val="both"/>
      </w:pPr>
      <w:r>
        <w:tab/>
        <w:t>[</w:t>
      </w:r>
      <w:r w:rsidRPr="00EA1DAB">
        <w:t xml:space="preserve">Ein Betreuer kann für die Person, die aufgrund von Artikel 492/1 für unfähig erklärt worden ist, einen Vergleich zu schließen, nur unter Einhaltung der in Artikel 499/7 </w:t>
      </w:r>
      <w:r w:rsidR="00B8480F">
        <w:t>§ </w:t>
      </w:r>
      <w:r w:rsidRPr="00EA1DAB">
        <w:t xml:space="preserve">2 Absatz 1 </w:t>
      </w:r>
      <w:r w:rsidR="00B8480F">
        <w:t>Nr. </w:t>
      </w:r>
      <w:r w:rsidRPr="00EA1DAB">
        <w:t>10 vorgeschriebenen Formen einen Vergleich schließen und er kann nach Beendigung seines Auftrags über die Betreuungsabrechnung nur gemäß Artikel 499/18 einen Vergleich schließen.</w:t>
      </w:r>
      <w:r>
        <w:t>]</w:t>
      </w:r>
    </w:p>
    <w:p w14:paraId="5E19CCEE" w14:textId="77777777" w:rsidR="00BD1C8B" w:rsidRPr="00611320" w:rsidRDefault="00BD1C8B" w:rsidP="00C25934">
      <w:pPr>
        <w:jc w:val="both"/>
      </w:pPr>
    </w:p>
    <w:p w14:paraId="1ED7A4DF" w14:textId="77777777" w:rsidR="00C25934" w:rsidRPr="00611320" w:rsidRDefault="00C25934" w:rsidP="00C25934">
      <w:pPr>
        <w:jc w:val="both"/>
      </w:pPr>
      <w:r w:rsidRPr="00611320">
        <w:tab/>
        <w:t>Gemeinden und öffentliche Einrichtungen können nur [mit der in Artikel 49 des Grundlagengesetzes vom 10. März 1925 über die öffentliche Unterstützung vorgesehenen Ermächtigung] Vergleiche schließen.</w:t>
      </w:r>
    </w:p>
    <w:p w14:paraId="51DCD3C1" w14:textId="77777777" w:rsidR="00C25934" w:rsidRPr="00611320" w:rsidRDefault="00C25934" w:rsidP="00C25934">
      <w:pPr>
        <w:jc w:val="both"/>
      </w:pPr>
    </w:p>
    <w:p w14:paraId="1FB47DAA" w14:textId="2801FA9C" w:rsidR="00C25934" w:rsidRPr="00611320" w:rsidRDefault="00C25934" w:rsidP="00C25934">
      <w:pPr>
        <w:jc w:val="both"/>
      </w:pPr>
      <w:r w:rsidRPr="00611320">
        <w:rPr>
          <w:i/>
        </w:rPr>
        <w:t>[</w:t>
      </w:r>
      <w:r w:rsidR="00B8480F">
        <w:rPr>
          <w:i/>
        </w:rPr>
        <w:t>Art. </w:t>
      </w:r>
      <w:r w:rsidRPr="00611320">
        <w:rPr>
          <w:i/>
        </w:rPr>
        <w:t xml:space="preserve">2045 </w:t>
      </w:r>
      <w:r w:rsidR="00B8480F">
        <w:rPr>
          <w:i/>
        </w:rPr>
        <w:t>Abs. </w:t>
      </w:r>
      <w:r w:rsidRPr="00611320">
        <w:rPr>
          <w:i/>
        </w:rPr>
        <w:t xml:space="preserve">2 ersetzt durch </w:t>
      </w:r>
      <w:r w:rsidR="00B8480F">
        <w:rPr>
          <w:i/>
        </w:rPr>
        <w:t>Art. </w:t>
      </w:r>
      <w:r w:rsidRPr="00611320">
        <w:rPr>
          <w:i/>
        </w:rPr>
        <w:t>42 des G. vom 29. April 2001 (B.S. vom 31. Mai 2001)</w:t>
      </w:r>
      <w:r w:rsidR="00BD1C8B">
        <w:rPr>
          <w:i/>
        </w:rPr>
        <w:t xml:space="preserve"> und abgeändert durch </w:t>
      </w:r>
      <w:r w:rsidR="00B8480F">
        <w:rPr>
          <w:i/>
        </w:rPr>
        <w:t>Art. </w:t>
      </w:r>
      <w:r w:rsidR="00BD1C8B">
        <w:rPr>
          <w:i/>
        </w:rPr>
        <w:t xml:space="preserve">144 </w:t>
      </w:r>
      <w:r w:rsidR="00B8480F">
        <w:rPr>
          <w:i/>
        </w:rPr>
        <w:t>Nr. </w:t>
      </w:r>
      <w:r w:rsidR="00BD1C8B">
        <w:rPr>
          <w:i/>
        </w:rPr>
        <w:t>1</w:t>
      </w:r>
      <w:r w:rsidR="00BD1C8B">
        <w:rPr>
          <w:i/>
          <w:iCs/>
        </w:rPr>
        <w:t xml:space="preserve"> des G. vom 17. März 2013 (B.S. vom 14. Juni 2013)</w:t>
      </w:r>
      <w:r w:rsidRPr="00611320">
        <w:rPr>
          <w:i/>
        </w:rPr>
        <w:t>;</w:t>
      </w:r>
      <w:r w:rsidR="00BD1C8B">
        <w:rPr>
          <w:i/>
        </w:rPr>
        <w:t xml:space="preserve"> neuer Absatz 3 eingefügt durch </w:t>
      </w:r>
      <w:r w:rsidR="00B8480F">
        <w:rPr>
          <w:i/>
        </w:rPr>
        <w:t>Art. </w:t>
      </w:r>
      <w:r w:rsidR="00BD1C8B">
        <w:rPr>
          <w:i/>
        </w:rPr>
        <w:t xml:space="preserve">144 </w:t>
      </w:r>
      <w:r w:rsidR="00B8480F">
        <w:rPr>
          <w:i/>
        </w:rPr>
        <w:t>Nr. </w:t>
      </w:r>
      <w:r w:rsidR="00BD1C8B">
        <w:rPr>
          <w:i/>
        </w:rPr>
        <w:t>2</w:t>
      </w:r>
      <w:r w:rsidR="00BD1C8B">
        <w:rPr>
          <w:i/>
          <w:iCs/>
        </w:rPr>
        <w:t xml:space="preserve"> des G. vom 17. März 2013 (B.S. vom 14. Juni 2013);</w:t>
      </w:r>
      <w:r w:rsidRPr="00611320">
        <w:rPr>
          <w:i/>
        </w:rPr>
        <w:t xml:space="preserve"> </w:t>
      </w:r>
      <w:r w:rsidR="00B8480F">
        <w:rPr>
          <w:i/>
        </w:rPr>
        <w:t>Abs. </w:t>
      </w:r>
      <w:r w:rsidR="00BD1C8B">
        <w:rPr>
          <w:i/>
        </w:rPr>
        <w:t>4 (früherer Absatz </w:t>
      </w:r>
      <w:r w:rsidRPr="00611320">
        <w:rPr>
          <w:i/>
        </w:rPr>
        <w:t>3</w:t>
      </w:r>
      <w:r w:rsidR="00BD1C8B">
        <w:rPr>
          <w:i/>
        </w:rPr>
        <w:t>)</w:t>
      </w:r>
      <w:r w:rsidRPr="00611320">
        <w:rPr>
          <w:i/>
        </w:rPr>
        <w:t xml:space="preserve"> abgeändert durch </w:t>
      </w:r>
      <w:r w:rsidR="00B8480F">
        <w:rPr>
          <w:i/>
        </w:rPr>
        <w:t>Art. </w:t>
      </w:r>
      <w:r w:rsidRPr="00611320">
        <w:rPr>
          <w:i/>
        </w:rPr>
        <w:t>27 des G. vom 15. Dezember 1949 (B.S. vom 1.</w:t>
      </w:r>
      <w:r w:rsidRPr="00611320">
        <w:rPr>
          <w:i/>
        </w:rPr>
        <w:noBreakHyphen/>
        <w:t>3. Januar 1950)]</w:t>
      </w:r>
    </w:p>
    <w:p w14:paraId="6A45A178" w14:textId="77777777" w:rsidR="00C25934" w:rsidRPr="00611320" w:rsidRDefault="00C25934" w:rsidP="00C25934">
      <w:pPr>
        <w:jc w:val="both"/>
      </w:pPr>
    </w:p>
    <w:p w14:paraId="0C507A13" w14:textId="77777777" w:rsidR="00C25934" w:rsidRPr="00611320" w:rsidRDefault="00C25934" w:rsidP="00C25934">
      <w:pPr>
        <w:jc w:val="both"/>
      </w:pPr>
    </w:p>
    <w:p w14:paraId="0667D996" w14:textId="503969E2" w:rsidR="00C25934" w:rsidRPr="00611320" w:rsidRDefault="00C25934" w:rsidP="00C25934">
      <w:pPr>
        <w:jc w:val="both"/>
      </w:pPr>
      <w:r w:rsidRPr="00611320">
        <w:tab/>
      </w:r>
      <w:r w:rsidR="00B8480F">
        <w:rPr>
          <w:b/>
        </w:rPr>
        <w:t>Art. </w:t>
      </w:r>
      <w:r w:rsidRPr="00611320">
        <w:rPr>
          <w:b/>
        </w:rPr>
        <w:t>2046</w:t>
      </w:r>
      <w:r w:rsidRPr="00611320">
        <w:t xml:space="preserve"> </w:t>
      </w:r>
      <w:r w:rsidR="002E5E45">
        <w:t>- </w:t>
      </w:r>
      <w:r w:rsidRPr="00611320">
        <w:t>Man kann über einen aus einer Straftat resultierenden zivilrechtlichen Anspruch einen Vergleich schließen.</w:t>
      </w:r>
    </w:p>
    <w:p w14:paraId="59130930" w14:textId="77777777" w:rsidR="00C25934" w:rsidRPr="00611320" w:rsidRDefault="00C25934" w:rsidP="00C25934">
      <w:pPr>
        <w:jc w:val="both"/>
      </w:pPr>
    </w:p>
    <w:p w14:paraId="4A544B08" w14:textId="77777777" w:rsidR="00C25934" w:rsidRPr="00611320" w:rsidRDefault="00C25934" w:rsidP="00C25934">
      <w:pPr>
        <w:jc w:val="both"/>
      </w:pPr>
      <w:r w:rsidRPr="00611320">
        <w:tab/>
        <w:t>Der Vergleich verhindert nicht die Verfolgung durch die Staatsanwaltschaft.</w:t>
      </w:r>
    </w:p>
    <w:p w14:paraId="1ECF4E85" w14:textId="77777777" w:rsidR="00C25934" w:rsidRPr="00611320" w:rsidRDefault="00C25934" w:rsidP="00C25934">
      <w:pPr>
        <w:jc w:val="both"/>
      </w:pPr>
    </w:p>
    <w:p w14:paraId="12040B47" w14:textId="77777777" w:rsidR="00C25934" w:rsidRPr="00611320" w:rsidRDefault="00C25934" w:rsidP="00C25934">
      <w:pPr>
        <w:jc w:val="both"/>
      </w:pPr>
    </w:p>
    <w:p w14:paraId="403156CB" w14:textId="21AF526E" w:rsidR="00C25934" w:rsidRPr="00611320" w:rsidRDefault="00C25934" w:rsidP="00C25934">
      <w:pPr>
        <w:jc w:val="both"/>
      </w:pPr>
      <w:r w:rsidRPr="00611320">
        <w:tab/>
      </w:r>
      <w:r w:rsidR="00B8480F">
        <w:rPr>
          <w:b/>
        </w:rPr>
        <w:t>Art. </w:t>
      </w:r>
      <w:r w:rsidRPr="00611320">
        <w:rPr>
          <w:b/>
        </w:rPr>
        <w:t>2047</w:t>
      </w:r>
      <w:r w:rsidRPr="00611320">
        <w:t xml:space="preserve"> </w:t>
      </w:r>
      <w:r w:rsidR="002E5E45">
        <w:t>- </w:t>
      </w:r>
      <w:r w:rsidRPr="00611320">
        <w:t>Einem Vergleich kann eine Vertragsstrafe gegen denjenigen hinzugefügt werden, der den Vergleich nicht erfüllt.</w:t>
      </w:r>
    </w:p>
    <w:p w14:paraId="3FDB85D5" w14:textId="77777777" w:rsidR="00C25934" w:rsidRPr="00611320" w:rsidRDefault="00C25934" w:rsidP="00C25934">
      <w:pPr>
        <w:jc w:val="both"/>
      </w:pPr>
    </w:p>
    <w:p w14:paraId="63AA1F48" w14:textId="77777777" w:rsidR="00C25934" w:rsidRPr="00611320" w:rsidRDefault="00C25934" w:rsidP="00C25934">
      <w:pPr>
        <w:jc w:val="both"/>
      </w:pPr>
    </w:p>
    <w:p w14:paraId="107F045F" w14:textId="5DD12218" w:rsidR="00C25934" w:rsidRPr="00611320" w:rsidRDefault="00C25934" w:rsidP="00C25934">
      <w:pPr>
        <w:jc w:val="both"/>
      </w:pPr>
      <w:r w:rsidRPr="00611320">
        <w:tab/>
      </w:r>
      <w:r w:rsidR="00B8480F">
        <w:rPr>
          <w:b/>
        </w:rPr>
        <w:t>Art. </w:t>
      </w:r>
      <w:r w:rsidRPr="00611320">
        <w:rPr>
          <w:b/>
        </w:rPr>
        <w:t>2048</w:t>
      </w:r>
      <w:r w:rsidRPr="00611320">
        <w:t xml:space="preserve"> </w:t>
      </w:r>
      <w:r w:rsidR="002E5E45">
        <w:t>- </w:t>
      </w:r>
      <w:r w:rsidRPr="00611320">
        <w:t>Vergleiche beschränken sich auf ihren Gegenstand; der im Vergleich enthaltene Verzicht auf alle Rechte, Klagen und Ansprüche gilt nur für das, was sich auf den Streitfall bezieht, der den Vergleich veranlasst hat.</w:t>
      </w:r>
    </w:p>
    <w:p w14:paraId="73D7639C" w14:textId="77777777" w:rsidR="00C25934" w:rsidRPr="00611320" w:rsidRDefault="00C25934" w:rsidP="00C25934">
      <w:pPr>
        <w:jc w:val="both"/>
      </w:pPr>
    </w:p>
    <w:p w14:paraId="2915533B" w14:textId="77777777" w:rsidR="00C25934" w:rsidRPr="00611320" w:rsidRDefault="00C25934" w:rsidP="00C25934">
      <w:pPr>
        <w:jc w:val="both"/>
      </w:pPr>
    </w:p>
    <w:p w14:paraId="3226C624" w14:textId="509441C1" w:rsidR="00C25934" w:rsidRPr="00611320" w:rsidRDefault="00C25934" w:rsidP="00C25934">
      <w:pPr>
        <w:jc w:val="both"/>
      </w:pPr>
      <w:r w:rsidRPr="00611320">
        <w:tab/>
      </w:r>
      <w:r w:rsidR="00B8480F">
        <w:rPr>
          <w:b/>
        </w:rPr>
        <w:t>Art. </w:t>
      </w:r>
      <w:r w:rsidRPr="00611320">
        <w:rPr>
          <w:b/>
        </w:rPr>
        <w:t>2049</w:t>
      </w:r>
      <w:r w:rsidRPr="00611320">
        <w:t xml:space="preserve"> </w:t>
      </w:r>
      <w:r w:rsidR="002E5E45">
        <w:t>- </w:t>
      </w:r>
      <w:r w:rsidRPr="00611320">
        <w:t>Vergleiche schlichten nur Streitfälle, die darin enthalten sind, sei es, dass die Parteien ihre Absicht in besonderen oder allgemeinen Formulierungen ausgedrückt haben oder dass diese Absicht durch eine notwendige Folgerung aus dem erkannt wird, was zum Ausdruck gebracht wurde.</w:t>
      </w:r>
    </w:p>
    <w:p w14:paraId="148C2667" w14:textId="77777777" w:rsidR="00C25934" w:rsidRPr="00611320" w:rsidRDefault="00C25934" w:rsidP="00C25934">
      <w:pPr>
        <w:jc w:val="both"/>
      </w:pPr>
    </w:p>
    <w:p w14:paraId="5FA9F04B" w14:textId="77777777" w:rsidR="00C25934" w:rsidRPr="00611320" w:rsidRDefault="00C25934" w:rsidP="00C25934">
      <w:pPr>
        <w:jc w:val="both"/>
      </w:pPr>
    </w:p>
    <w:p w14:paraId="157453E7" w14:textId="66E59AF2" w:rsidR="00C25934" w:rsidRPr="00611320" w:rsidRDefault="00C25934" w:rsidP="00C25934">
      <w:pPr>
        <w:jc w:val="both"/>
      </w:pPr>
      <w:r w:rsidRPr="00611320">
        <w:tab/>
      </w:r>
      <w:r w:rsidR="00B8480F">
        <w:rPr>
          <w:b/>
        </w:rPr>
        <w:t>Art. </w:t>
      </w:r>
      <w:r w:rsidRPr="00611320">
        <w:rPr>
          <w:b/>
        </w:rPr>
        <w:t>2050</w:t>
      </w:r>
      <w:r w:rsidRPr="00611320">
        <w:t xml:space="preserve"> </w:t>
      </w:r>
      <w:r w:rsidR="002E5E45">
        <w:t>- </w:t>
      </w:r>
      <w:r w:rsidRPr="00611320">
        <w:t>Erwirbt derjenige, der über ein ihm selbst zustehendes Recht einen Vergleich geschlossen hat, in der Folge ein ähnliches Recht von einem anderen, ist er in Bezug auf das neu erworbene Recht durch den vorherigen Vergleich nicht gebunden.</w:t>
      </w:r>
    </w:p>
    <w:p w14:paraId="2AC3728D" w14:textId="77777777" w:rsidR="00C25934" w:rsidRPr="00611320" w:rsidRDefault="00C25934" w:rsidP="00C25934">
      <w:pPr>
        <w:jc w:val="both"/>
      </w:pPr>
    </w:p>
    <w:p w14:paraId="270E5674" w14:textId="77777777" w:rsidR="00C25934" w:rsidRPr="00611320" w:rsidRDefault="00C25934" w:rsidP="00C25934">
      <w:pPr>
        <w:jc w:val="both"/>
      </w:pPr>
    </w:p>
    <w:p w14:paraId="6C1761B3" w14:textId="7AD99EAD" w:rsidR="00C25934" w:rsidRPr="00611320" w:rsidRDefault="00C25934" w:rsidP="00C25934">
      <w:pPr>
        <w:jc w:val="both"/>
      </w:pPr>
      <w:r w:rsidRPr="00611320">
        <w:tab/>
      </w:r>
      <w:r w:rsidR="00B8480F">
        <w:rPr>
          <w:b/>
        </w:rPr>
        <w:t>Art. </w:t>
      </w:r>
      <w:r w:rsidRPr="00611320">
        <w:rPr>
          <w:b/>
        </w:rPr>
        <w:t>2051</w:t>
      </w:r>
      <w:r w:rsidRPr="00611320">
        <w:t xml:space="preserve"> </w:t>
      </w:r>
      <w:r w:rsidR="002E5E45">
        <w:t>- </w:t>
      </w:r>
      <w:r w:rsidRPr="00611320">
        <w:t>Ein Vergleich, der von einem der Beteiligten geschlossen worden ist, bindet die übrigen Beteiligten nicht und kann auch von ihnen nicht geltend gemacht werden.</w:t>
      </w:r>
    </w:p>
    <w:p w14:paraId="580C0DC2" w14:textId="77777777" w:rsidR="00C25934" w:rsidRPr="00611320" w:rsidRDefault="00C25934" w:rsidP="00C25934">
      <w:pPr>
        <w:jc w:val="both"/>
      </w:pPr>
    </w:p>
    <w:p w14:paraId="61789D85" w14:textId="77777777" w:rsidR="00C25934" w:rsidRPr="00611320" w:rsidRDefault="00C25934" w:rsidP="00C25934">
      <w:pPr>
        <w:jc w:val="both"/>
      </w:pPr>
    </w:p>
    <w:p w14:paraId="6B3FF38C" w14:textId="3F992ED5" w:rsidR="00C25934" w:rsidRPr="00611320" w:rsidRDefault="00C25934" w:rsidP="00C25934">
      <w:pPr>
        <w:jc w:val="both"/>
      </w:pPr>
      <w:r w:rsidRPr="00611320">
        <w:tab/>
      </w:r>
      <w:r w:rsidR="00B8480F">
        <w:rPr>
          <w:b/>
        </w:rPr>
        <w:t>Art. </w:t>
      </w:r>
      <w:r w:rsidRPr="00611320">
        <w:rPr>
          <w:b/>
        </w:rPr>
        <w:t>2052</w:t>
      </w:r>
      <w:r w:rsidRPr="00611320">
        <w:t xml:space="preserve"> </w:t>
      </w:r>
      <w:r w:rsidR="002E5E45">
        <w:t>- </w:t>
      </w:r>
      <w:r w:rsidRPr="00611320">
        <w:t>Vergleiche haben unter den Parteien die Rechtskraft eines in letzter Instanz ergangenen Urteils.</w:t>
      </w:r>
    </w:p>
    <w:p w14:paraId="0F6F21D9" w14:textId="77777777" w:rsidR="00C25934" w:rsidRPr="00611320" w:rsidRDefault="00C25934" w:rsidP="00C25934">
      <w:pPr>
        <w:jc w:val="both"/>
      </w:pPr>
    </w:p>
    <w:p w14:paraId="3572292C" w14:textId="77777777" w:rsidR="00C25934" w:rsidRPr="00611320" w:rsidRDefault="00C25934" w:rsidP="00C25934">
      <w:pPr>
        <w:jc w:val="both"/>
      </w:pPr>
      <w:r w:rsidRPr="00611320">
        <w:tab/>
        <w:t>Sie können weder wegen eines Rechtsirrtums noch wegen Benachteiligung angefochten werden.</w:t>
      </w:r>
    </w:p>
    <w:p w14:paraId="77A23E52" w14:textId="77777777" w:rsidR="00C25934" w:rsidRPr="00611320" w:rsidRDefault="00C25934" w:rsidP="00C25934">
      <w:pPr>
        <w:jc w:val="both"/>
      </w:pPr>
    </w:p>
    <w:p w14:paraId="263DB89E" w14:textId="77777777" w:rsidR="00C25934" w:rsidRPr="00611320" w:rsidRDefault="00C25934" w:rsidP="00C25934">
      <w:pPr>
        <w:jc w:val="both"/>
      </w:pPr>
    </w:p>
    <w:p w14:paraId="28E03D5F" w14:textId="779B4778" w:rsidR="00C25934" w:rsidRPr="00611320" w:rsidRDefault="00C25934" w:rsidP="00C25934">
      <w:pPr>
        <w:jc w:val="both"/>
      </w:pPr>
      <w:r w:rsidRPr="00611320">
        <w:tab/>
      </w:r>
      <w:r w:rsidR="00B8480F">
        <w:rPr>
          <w:b/>
        </w:rPr>
        <w:t>Art. </w:t>
      </w:r>
      <w:r w:rsidRPr="00611320">
        <w:rPr>
          <w:b/>
        </w:rPr>
        <w:t>2053</w:t>
      </w:r>
      <w:r w:rsidRPr="00611320">
        <w:t xml:space="preserve"> </w:t>
      </w:r>
      <w:r w:rsidR="002E5E45">
        <w:t>- </w:t>
      </w:r>
      <w:r w:rsidRPr="00611320">
        <w:t>Ein Vergleich kann jedoch reszindiert werden, wenn ein Irrtum in der Person oder über den Gegenstand des Streitfalls besteht.</w:t>
      </w:r>
    </w:p>
    <w:p w14:paraId="3D9F334A" w14:textId="77777777" w:rsidR="00C25934" w:rsidRPr="00611320" w:rsidRDefault="00C25934" w:rsidP="00C25934">
      <w:pPr>
        <w:jc w:val="both"/>
      </w:pPr>
    </w:p>
    <w:p w14:paraId="1F7F6631" w14:textId="77777777" w:rsidR="00C25934" w:rsidRPr="00611320" w:rsidRDefault="00C25934" w:rsidP="00C25934">
      <w:pPr>
        <w:jc w:val="both"/>
      </w:pPr>
      <w:r w:rsidRPr="00611320">
        <w:tab/>
        <w:t>Er kann in allen Fällen reszindiert werden, wo arglistige Täuschung oder Gewalt stattgefunden haben.</w:t>
      </w:r>
    </w:p>
    <w:p w14:paraId="75802423" w14:textId="77777777" w:rsidR="00C25934" w:rsidRPr="00611320" w:rsidRDefault="00C25934" w:rsidP="00C25934">
      <w:pPr>
        <w:jc w:val="both"/>
      </w:pPr>
    </w:p>
    <w:p w14:paraId="4FF757B6" w14:textId="77777777" w:rsidR="00C25934" w:rsidRPr="00611320" w:rsidRDefault="00C25934" w:rsidP="00C25934">
      <w:pPr>
        <w:jc w:val="both"/>
      </w:pPr>
    </w:p>
    <w:p w14:paraId="5EECCAD7" w14:textId="14324FCA" w:rsidR="00C25934" w:rsidRPr="00611320" w:rsidRDefault="00C25934" w:rsidP="00C25934">
      <w:pPr>
        <w:jc w:val="both"/>
      </w:pPr>
      <w:r w:rsidRPr="00611320">
        <w:tab/>
      </w:r>
      <w:r w:rsidR="00B8480F">
        <w:rPr>
          <w:b/>
        </w:rPr>
        <w:t>Art. </w:t>
      </w:r>
      <w:r w:rsidRPr="00611320">
        <w:rPr>
          <w:b/>
        </w:rPr>
        <w:t>2054</w:t>
      </w:r>
      <w:r w:rsidRPr="00611320">
        <w:t xml:space="preserve"> </w:t>
      </w:r>
      <w:r w:rsidR="002E5E45">
        <w:t>- </w:t>
      </w:r>
      <w:r w:rsidRPr="00611320">
        <w:t>Es kann ebenfalls eine Reszisionsklage gegen einen Vergleich erhoben werden, wenn der Vergleich in Ausführung eines nichtigen Rechtstitels geschlossen worden ist, es sei denn, dass die Parteien ausdrücklich über die Nichtigkeit einen Vergleich geschlossen haben.</w:t>
      </w:r>
    </w:p>
    <w:p w14:paraId="3D2E7F42" w14:textId="77777777" w:rsidR="00C25934" w:rsidRPr="00611320" w:rsidRDefault="00C25934" w:rsidP="00C25934">
      <w:pPr>
        <w:jc w:val="both"/>
      </w:pPr>
    </w:p>
    <w:p w14:paraId="3BD4E90F" w14:textId="77777777" w:rsidR="00C25934" w:rsidRPr="00611320" w:rsidRDefault="00C25934" w:rsidP="00C25934">
      <w:pPr>
        <w:jc w:val="both"/>
      </w:pPr>
    </w:p>
    <w:p w14:paraId="71FDB55E" w14:textId="4E04EAB8" w:rsidR="00C25934" w:rsidRPr="00611320" w:rsidRDefault="00C25934" w:rsidP="00C25934">
      <w:pPr>
        <w:jc w:val="both"/>
      </w:pPr>
      <w:r w:rsidRPr="00611320">
        <w:tab/>
      </w:r>
      <w:r w:rsidR="00B8480F">
        <w:rPr>
          <w:b/>
        </w:rPr>
        <w:t>Art. </w:t>
      </w:r>
      <w:r w:rsidRPr="00611320">
        <w:rPr>
          <w:b/>
        </w:rPr>
        <w:t>2055</w:t>
      </w:r>
      <w:r w:rsidRPr="00611320">
        <w:t xml:space="preserve"> </w:t>
      </w:r>
      <w:r w:rsidR="002E5E45">
        <w:t>- </w:t>
      </w:r>
      <w:r w:rsidRPr="00611320">
        <w:t>Ein Vergleich, der auf der Grundlage von Schriftstücken geschlossen worden ist, die nachher für falsch befunden worden sind, ist vollkommen nichtig.</w:t>
      </w:r>
    </w:p>
    <w:p w14:paraId="2D23DDF2" w14:textId="77777777" w:rsidR="00C25934" w:rsidRPr="00611320" w:rsidRDefault="00C25934" w:rsidP="00C25934">
      <w:pPr>
        <w:jc w:val="both"/>
      </w:pPr>
    </w:p>
    <w:p w14:paraId="54065E0F" w14:textId="77777777" w:rsidR="00C25934" w:rsidRPr="00611320" w:rsidRDefault="00C25934" w:rsidP="00C25934">
      <w:pPr>
        <w:jc w:val="both"/>
      </w:pPr>
    </w:p>
    <w:p w14:paraId="13535ACA" w14:textId="727BD5BC" w:rsidR="00C25934" w:rsidRPr="00611320" w:rsidRDefault="00C25934" w:rsidP="00C25934">
      <w:pPr>
        <w:jc w:val="both"/>
      </w:pPr>
      <w:r w:rsidRPr="00611320">
        <w:tab/>
      </w:r>
      <w:r w:rsidR="00B8480F">
        <w:rPr>
          <w:b/>
        </w:rPr>
        <w:t>Art. </w:t>
      </w:r>
      <w:r w:rsidRPr="00611320">
        <w:rPr>
          <w:b/>
        </w:rPr>
        <w:t>2056</w:t>
      </w:r>
      <w:r w:rsidRPr="00611320">
        <w:t xml:space="preserve"> </w:t>
      </w:r>
      <w:r w:rsidR="002E5E45">
        <w:t>- </w:t>
      </w:r>
      <w:r w:rsidRPr="00611320">
        <w:t>Ein Vergleich über einen Prozess, der durch ein formell rechtskräftiges Urteil, von dem die Parteien oder eine von ihnen keine Kenntnis hatten, bereits entschieden war, ist nichtig.</w:t>
      </w:r>
    </w:p>
    <w:p w14:paraId="7FCEBC17" w14:textId="77777777" w:rsidR="00C25934" w:rsidRPr="00611320" w:rsidRDefault="00C25934" w:rsidP="00C25934">
      <w:pPr>
        <w:jc w:val="both"/>
      </w:pPr>
    </w:p>
    <w:p w14:paraId="3912ADD9" w14:textId="77777777" w:rsidR="00C25934" w:rsidRPr="00611320" w:rsidRDefault="00C25934" w:rsidP="00C25934">
      <w:pPr>
        <w:jc w:val="both"/>
      </w:pPr>
      <w:r w:rsidRPr="00611320">
        <w:tab/>
        <w:t>Konnte gegen das Urteil, von dem die Parteien keine Kenntnis hatten, Berufung eingelegt werden, ist der Vergleich gültig.</w:t>
      </w:r>
    </w:p>
    <w:p w14:paraId="1CA44277" w14:textId="77777777" w:rsidR="00C25934" w:rsidRPr="00611320" w:rsidRDefault="00C25934" w:rsidP="00C25934">
      <w:pPr>
        <w:jc w:val="both"/>
      </w:pPr>
    </w:p>
    <w:p w14:paraId="64968088" w14:textId="77777777" w:rsidR="00C25934" w:rsidRPr="00611320" w:rsidRDefault="00C25934" w:rsidP="00C25934">
      <w:pPr>
        <w:jc w:val="both"/>
      </w:pPr>
    </w:p>
    <w:p w14:paraId="7CCDCF2C" w14:textId="4CCDFF37" w:rsidR="00C25934" w:rsidRPr="00611320" w:rsidRDefault="00C25934" w:rsidP="00C25934">
      <w:pPr>
        <w:jc w:val="both"/>
      </w:pPr>
      <w:r w:rsidRPr="00611320">
        <w:tab/>
      </w:r>
      <w:r w:rsidR="00B8480F">
        <w:rPr>
          <w:b/>
        </w:rPr>
        <w:t>Art. </w:t>
      </w:r>
      <w:r w:rsidRPr="00611320">
        <w:rPr>
          <w:b/>
        </w:rPr>
        <w:t>2057</w:t>
      </w:r>
      <w:r w:rsidRPr="00611320">
        <w:t xml:space="preserve"> </w:t>
      </w:r>
      <w:r w:rsidR="002E5E45">
        <w:t>- </w:t>
      </w:r>
      <w:r w:rsidRPr="00611320">
        <w:t>Haben die Parteien über alle Angelegenheiten, die sie betrafen, im Allgemeinen einen Vergleich geschlossen, liefern die Rechtstitel, die ihnen damals unbekannt waren und später entdeckt worden sind, keinen Grund zur Reszision, es sei denn, dass diese Rechtstitel durch Zutun einer der Parteien zurückbehalten worden sind.</w:t>
      </w:r>
    </w:p>
    <w:p w14:paraId="7E91CF28" w14:textId="77777777" w:rsidR="00C25934" w:rsidRPr="00611320" w:rsidRDefault="00C25934" w:rsidP="00C25934">
      <w:pPr>
        <w:jc w:val="both"/>
      </w:pPr>
    </w:p>
    <w:p w14:paraId="3AC51B41" w14:textId="77777777" w:rsidR="00C25934" w:rsidRPr="00611320" w:rsidRDefault="00C25934" w:rsidP="00C25934">
      <w:pPr>
        <w:jc w:val="both"/>
      </w:pPr>
      <w:r w:rsidRPr="00611320">
        <w:tab/>
        <w:t>Der Vergleich ist jedoch nichtig, wenn er nur einen Gegenstand betrifft, in Bezug auf den durch neu entdeckte Rechtstitel festgestellt worden ist, dass eine der Parteien gar kein Anrecht darauf hatte.</w:t>
      </w:r>
    </w:p>
    <w:p w14:paraId="36B371D8" w14:textId="77777777" w:rsidR="00C25934" w:rsidRPr="00611320" w:rsidRDefault="00C25934" w:rsidP="00C25934">
      <w:pPr>
        <w:jc w:val="both"/>
      </w:pPr>
    </w:p>
    <w:p w14:paraId="1D232E28" w14:textId="77777777" w:rsidR="00C25934" w:rsidRPr="00611320" w:rsidRDefault="00C25934" w:rsidP="00C25934">
      <w:pPr>
        <w:jc w:val="both"/>
      </w:pPr>
    </w:p>
    <w:p w14:paraId="69AE8155" w14:textId="36400779" w:rsidR="00C25934" w:rsidRPr="00611320" w:rsidRDefault="00C25934" w:rsidP="00C25934">
      <w:pPr>
        <w:jc w:val="both"/>
      </w:pPr>
      <w:r w:rsidRPr="00611320">
        <w:tab/>
      </w:r>
      <w:r w:rsidR="00B8480F">
        <w:rPr>
          <w:b/>
        </w:rPr>
        <w:t>Art. </w:t>
      </w:r>
      <w:r w:rsidRPr="00611320">
        <w:rPr>
          <w:b/>
        </w:rPr>
        <w:t>2058</w:t>
      </w:r>
      <w:r w:rsidRPr="00611320">
        <w:t xml:space="preserve"> </w:t>
      </w:r>
      <w:r w:rsidR="002E5E45">
        <w:t>- </w:t>
      </w:r>
      <w:r w:rsidRPr="00611320">
        <w:t>Ein Rechenfehler bei einem Vergleich muss korrigiert werden.</w:t>
      </w:r>
    </w:p>
    <w:p w14:paraId="66A47AAF" w14:textId="77777777" w:rsidR="00C25934" w:rsidRPr="00611320" w:rsidRDefault="00C25934" w:rsidP="00C25934">
      <w:pPr>
        <w:jc w:val="both"/>
      </w:pPr>
    </w:p>
    <w:p w14:paraId="4F037F7D" w14:textId="22870FA8" w:rsidR="00C25934" w:rsidRPr="00611320" w:rsidRDefault="00BD1C8B" w:rsidP="00C25934">
      <w:pPr>
        <w:jc w:val="center"/>
      </w:pPr>
      <w:r>
        <w:br w:type="page"/>
      </w:r>
      <w:r w:rsidR="00C25934" w:rsidRPr="00611320">
        <w:t>[</w:t>
      </w:r>
      <w:r w:rsidR="00C25934" w:rsidRPr="00611320">
        <w:rPr>
          <w:b/>
        </w:rPr>
        <w:t>TITEL </w:t>
      </w:r>
      <w:r w:rsidR="00492CDC">
        <w:rPr>
          <w:b/>
        </w:rPr>
        <w:t>16</w:t>
      </w:r>
      <w:r w:rsidR="00C25934" w:rsidRPr="00611320">
        <w:rPr>
          <w:b/>
        </w:rPr>
        <w:t xml:space="preserve"> </w:t>
      </w:r>
      <w:r w:rsidR="002E5E45">
        <w:rPr>
          <w:b/>
        </w:rPr>
        <w:t>- </w:t>
      </w:r>
      <w:r w:rsidR="00C25934" w:rsidRPr="00611320">
        <w:t>[…]</w:t>
      </w:r>
    </w:p>
    <w:p w14:paraId="543EB82C" w14:textId="77777777" w:rsidR="00C25934" w:rsidRPr="00611320" w:rsidRDefault="00C25934" w:rsidP="00C25934">
      <w:pPr>
        <w:jc w:val="both"/>
      </w:pPr>
    </w:p>
    <w:p w14:paraId="052C610E" w14:textId="59D9080B" w:rsidR="00C25934" w:rsidRPr="00611320" w:rsidRDefault="00C25934" w:rsidP="00C25934">
      <w:pPr>
        <w:jc w:val="both"/>
        <w:rPr>
          <w:i/>
        </w:rPr>
      </w:pPr>
      <w:r w:rsidRPr="00611320">
        <w:rPr>
          <w:i/>
        </w:rPr>
        <w:t>[Titel </w:t>
      </w:r>
      <w:r w:rsidR="00492CDC">
        <w:rPr>
          <w:i/>
        </w:rPr>
        <w:t>16</w:t>
      </w:r>
      <w:r w:rsidRPr="00611320">
        <w:rPr>
          <w:i/>
        </w:rPr>
        <w:t xml:space="preserve"> mit den Artikeln 2059 bis 2070 aufgehoben durch </w:t>
      </w:r>
      <w:r w:rsidR="00B8480F">
        <w:rPr>
          <w:i/>
        </w:rPr>
        <w:t>Art. </w:t>
      </w:r>
      <w:r w:rsidRPr="00611320">
        <w:rPr>
          <w:i/>
        </w:rPr>
        <w:t>48 des G. vom 21. März 1859 (B.S. vom 22. März 1859)]</w:t>
      </w:r>
    </w:p>
    <w:p w14:paraId="12940D3C" w14:textId="77777777" w:rsidR="00C25934" w:rsidRPr="00611320" w:rsidRDefault="00C25934" w:rsidP="00C25934">
      <w:pPr>
        <w:jc w:val="both"/>
      </w:pPr>
    </w:p>
    <w:p w14:paraId="54CC84A5" w14:textId="77777777" w:rsidR="00C25934" w:rsidRPr="00611320" w:rsidRDefault="00C25934" w:rsidP="00C25934">
      <w:pPr>
        <w:jc w:val="both"/>
      </w:pPr>
    </w:p>
    <w:p w14:paraId="4509A394" w14:textId="4B47307A" w:rsidR="00C25934" w:rsidRPr="00611320" w:rsidRDefault="00C25934" w:rsidP="00C25934">
      <w:pPr>
        <w:jc w:val="both"/>
      </w:pPr>
      <w:r w:rsidRPr="00611320">
        <w:tab/>
      </w:r>
      <w:r w:rsidR="00B8480F">
        <w:rPr>
          <w:b/>
        </w:rPr>
        <w:t>Art. </w:t>
      </w:r>
      <w:r w:rsidRPr="00611320">
        <w:rPr>
          <w:b/>
        </w:rPr>
        <w:t xml:space="preserve">2059 </w:t>
      </w:r>
      <w:r w:rsidR="002E5E45">
        <w:rPr>
          <w:b/>
        </w:rPr>
        <w:t>- </w:t>
      </w:r>
      <w:r w:rsidRPr="00611320">
        <w:rPr>
          <w:b/>
        </w:rPr>
        <w:t xml:space="preserve">2070 </w:t>
      </w:r>
      <w:r w:rsidR="002E5E45">
        <w:rPr>
          <w:b/>
        </w:rPr>
        <w:t>- </w:t>
      </w:r>
      <w:r w:rsidRPr="00611320">
        <w:t>[…]]</w:t>
      </w:r>
    </w:p>
    <w:p w14:paraId="1DD5455A" w14:textId="77777777" w:rsidR="00C25934" w:rsidRPr="00611320" w:rsidRDefault="00C25934" w:rsidP="00C25934">
      <w:pPr>
        <w:jc w:val="both"/>
      </w:pPr>
    </w:p>
    <w:p w14:paraId="19D24658" w14:textId="77777777" w:rsidR="00C25934" w:rsidRPr="00611320" w:rsidRDefault="00C25934" w:rsidP="00C25934">
      <w:pPr>
        <w:jc w:val="both"/>
      </w:pPr>
    </w:p>
    <w:p w14:paraId="32E15DBC" w14:textId="0D3626E8" w:rsidR="00C25934" w:rsidRPr="00416EA0" w:rsidRDefault="003532AC" w:rsidP="00C25934">
      <w:pPr>
        <w:jc w:val="center"/>
      </w:pPr>
      <w:r w:rsidRPr="00611320">
        <w:rPr>
          <w:b/>
        </w:rPr>
        <w:br w:type="page"/>
      </w:r>
      <w:r w:rsidR="00C25934" w:rsidRPr="00416EA0">
        <w:rPr>
          <w:b/>
        </w:rPr>
        <w:t xml:space="preserve">TITEL </w:t>
      </w:r>
      <w:r w:rsidR="00492CDC">
        <w:rPr>
          <w:b/>
        </w:rPr>
        <w:t>17</w:t>
      </w:r>
      <w:r w:rsidR="00C25934" w:rsidRPr="00416EA0">
        <w:rPr>
          <w:b/>
        </w:rPr>
        <w:t xml:space="preserve"> </w:t>
      </w:r>
      <w:r w:rsidR="002E5E45">
        <w:rPr>
          <w:b/>
        </w:rPr>
        <w:t>- </w:t>
      </w:r>
      <w:r w:rsidR="00882B52" w:rsidRPr="00416EA0">
        <w:t>[</w:t>
      </w:r>
      <w:r w:rsidR="00882B52" w:rsidRPr="00416EA0">
        <w:rPr>
          <w:b/>
        </w:rPr>
        <w:t>Dingliche Sicherheiten auf beweglichen Gütern</w:t>
      </w:r>
      <w:r w:rsidR="00882B52" w:rsidRPr="00416EA0">
        <w:t>]</w:t>
      </w:r>
    </w:p>
    <w:p w14:paraId="0AD5BEE1" w14:textId="77777777" w:rsidR="00C25934" w:rsidRPr="00416EA0" w:rsidRDefault="00C25934" w:rsidP="00C25934">
      <w:pPr>
        <w:jc w:val="both"/>
      </w:pPr>
    </w:p>
    <w:p w14:paraId="45087F73" w14:textId="70570C41" w:rsidR="00C25934" w:rsidRPr="00416EA0" w:rsidRDefault="00882B52" w:rsidP="00C25934">
      <w:pPr>
        <w:jc w:val="both"/>
        <w:rPr>
          <w:i/>
        </w:rPr>
      </w:pPr>
      <w:r w:rsidRPr="00416EA0">
        <w:rPr>
          <w:i/>
        </w:rPr>
        <w:t xml:space="preserve">[Überschrift von Titel </w:t>
      </w:r>
      <w:r w:rsidR="00492CDC">
        <w:rPr>
          <w:i/>
        </w:rPr>
        <w:t>17</w:t>
      </w:r>
      <w:r w:rsidRPr="00416EA0">
        <w:rPr>
          <w:i/>
        </w:rPr>
        <w:t xml:space="preserve"> ersetzt durch </w:t>
      </w:r>
      <w:r w:rsidR="00B8480F">
        <w:rPr>
          <w:i/>
        </w:rPr>
        <w:t>Art. </w:t>
      </w:r>
      <w:r w:rsidRPr="00416EA0">
        <w:rPr>
          <w:i/>
        </w:rPr>
        <w:t>2 des G. vom 11. Juli 2013 (B.S. vom 2. August 2013)]</w:t>
      </w:r>
    </w:p>
    <w:p w14:paraId="720E4414" w14:textId="77777777" w:rsidR="00882B52" w:rsidRPr="00416EA0" w:rsidRDefault="00882B52" w:rsidP="00C25934">
      <w:pPr>
        <w:jc w:val="both"/>
        <w:rPr>
          <w:i/>
        </w:rPr>
      </w:pPr>
    </w:p>
    <w:p w14:paraId="2856A349" w14:textId="77777777" w:rsidR="00882B52" w:rsidRPr="00416EA0" w:rsidRDefault="00882B52" w:rsidP="00C25934">
      <w:pPr>
        <w:jc w:val="both"/>
        <w:rPr>
          <w:i/>
        </w:rPr>
      </w:pPr>
    </w:p>
    <w:p w14:paraId="1EC2F047" w14:textId="3C86726B" w:rsidR="00C25934" w:rsidRPr="00416EA0" w:rsidRDefault="00C25934" w:rsidP="00882B52">
      <w:pPr>
        <w:jc w:val="both"/>
      </w:pPr>
      <w:r w:rsidRPr="00416EA0">
        <w:tab/>
      </w:r>
      <w:r w:rsidR="00B8480F">
        <w:rPr>
          <w:b/>
        </w:rPr>
        <w:t>Art. </w:t>
      </w:r>
      <w:r w:rsidRPr="00416EA0">
        <w:rPr>
          <w:b/>
        </w:rPr>
        <w:t>2071</w:t>
      </w:r>
      <w:r w:rsidRPr="00416EA0">
        <w:t xml:space="preserve"> </w:t>
      </w:r>
      <w:r w:rsidR="002E5E45">
        <w:t>- </w:t>
      </w:r>
      <w:r w:rsidRPr="00416EA0">
        <w:rPr>
          <w:b/>
        </w:rPr>
        <w:t>2072</w:t>
      </w:r>
      <w:r w:rsidRPr="00416EA0">
        <w:t xml:space="preserve"> </w:t>
      </w:r>
      <w:r w:rsidR="002E5E45">
        <w:t>- </w:t>
      </w:r>
      <w:r w:rsidR="00882B52" w:rsidRPr="00416EA0">
        <w:t>[…]</w:t>
      </w:r>
    </w:p>
    <w:p w14:paraId="37889595" w14:textId="77777777" w:rsidR="00CF4FAC" w:rsidRPr="00416EA0" w:rsidRDefault="00CF4FAC" w:rsidP="00882B52">
      <w:pPr>
        <w:jc w:val="both"/>
      </w:pPr>
    </w:p>
    <w:p w14:paraId="0DDF3B0A" w14:textId="4BC66CE8" w:rsidR="00CF4FAC" w:rsidRPr="00416EA0" w:rsidRDefault="00CF4FAC" w:rsidP="00882B52">
      <w:pPr>
        <w:jc w:val="both"/>
        <w:rPr>
          <w:i/>
        </w:rPr>
      </w:pPr>
      <w:r w:rsidRPr="00416EA0">
        <w:rPr>
          <w:i/>
        </w:rPr>
        <w:t>[</w:t>
      </w:r>
      <w:r w:rsidR="00B8480F">
        <w:rPr>
          <w:i/>
        </w:rPr>
        <w:t>Art. </w:t>
      </w:r>
      <w:r w:rsidRPr="00416EA0">
        <w:rPr>
          <w:i/>
        </w:rPr>
        <w:t xml:space="preserve">2071 und 2072 aufgehoben durch </w:t>
      </w:r>
      <w:r w:rsidR="00B8480F">
        <w:rPr>
          <w:i/>
        </w:rPr>
        <w:t>Art. </w:t>
      </w:r>
      <w:r w:rsidRPr="00416EA0">
        <w:rPr>
          <w:i/>
        </w:rPr>
        <w:t>3 des G. vom 11. Juli 2013 (B.S. vom 2. August 2013)]</w:t>
      </w:r>
    </w:p>
    <w:p w14:paraId="47E8B42B" w14:textId="77777777" w:rsidR="00C25934" w:rsidRPr="00416EA0" w:rsidRDefault="00C25934" w:rsidP="00C25934">
      <w:pPr>
        <w:jc w:val="both"/>
      </w:pPr>
    </w:p>
    <w:p w14:paraId="45549EAD" w14:textId="77777777" w:rsidR="00C25934" w:rsidRPr="00416EA0" w:rsidRDefault="00C25934" w:rsidP="00C25934">
      <w:pPr>
        <w:jc w:val="both"/>
      </w:pPr>
    </w:p>
    <w:p w14:paraId="5A583082" w14:textId="121A08BE" w:rsidR="00C25934" w:rsidRPr="00416EA0" w:rsidRDefault="00C25934" w:rsidP="00C25934">
      <w:pPr>
        <w:jc w:val="center"/>
      </w:pPr>
      <w:r w:rsidRPr="00416EA0">
        <w:t xml:space="preserve">KAPITEL </w:t>
      </w:r>
      <w:r w:rsidR="007D3EC7" w:rsidRPr="00416EA0">
        <w:t>1</w:t>
      </w:r>
      <w:r w:rsidRPr="00416EA0">
        <w:t xml:space="preserve"> </w:t>
      </w:r>
      <w:r w:rsidR="002E5E45">
        <w:t>- </w:t>
      </w:r>
      <w:r w:rsidR="00CF4FAC" w:rsidRPr="00416EA0">
        <w:t>[</w:t>
      </w:r>
      <w:r w:rsidRPr="00416EA0">
        <w:rPr>
          <w:i/>
        </w:rPr>
        <w:t>Das Pfand</w:t>
      </w:r>
      <w:r w:rsidR="00CF4FAC" w:rsidRPr="00416EA0">
        <w:rPr>
          <w:i/>
        </w:rPr>
        <w:t>recht</w:t>
      </w:r>
      <w:r w:rsidR="00CF4FAC" w:rsidRPr="00416EA0">
        <w:t>]</w:t>
      </w:r>
    </w:p>
    <w:p w14:paraId="0449C705" w14:textId="77777777" w:rsidR="00CF4FAC" w:rsidRPr="00416EA0" w:rsidRDefault="00CF4FAC" w:rsidP="00C25934">
      <w:pPr>
        <w:jc w:val="center"/>
      </w:pPr>
    </w:p>
    <w:p w14:paraId="1D64AB7D" w14:textId="1B254249" w:rsidR="00CF4FAC" w:rsidRPr="00416EA0" w:rsidRDefault="00CF4FAC" w:rsidP="00CF4FAC">
      <w:pPr>
        <w:jc w:val="both"/>
        <w:rPr>
          <w:i/>
        </w:rPr>
      </w:pPr>
      <w:r w:rsidRPr="00416EA0">
        <w:rPr>
          <w:i/>
        </w:rPr>
        <w:t xml:space="preserve">[Überschrift von Kapitel </w:t>
      </w:r>
      <w:r w:rsidR="007D3EC7" w:rsidRPr="00416EA0">
        <w:rPr>
          <w:i/>
        </w:rPr>
        <w:t>1</w:t>
      </w:r>
      <w:r w:rsidRPr="00416EA0">
        <w:rPr>
          <w:i/>
        </w:rPr>
        <w:t xml:space="preserve"> ersetzt durch </w:t>
      </w:r>
      <w:r w:rsidR="00B8480F">
        <w:rPr>
          <w:i/>
        </w:rPr>
        <w:t>Art. </w:t>
      </w:r>
      <w:r w:rsidRPr="00416EA0">
        <w:rPr>
          <w:i/>
        </w:rPr>
        <w:t>4 des G. vom 11. Juli 2013 (B.S. vom 2. August 2013)]</w:t>
      </w:r>
    </w:p>
    <w:p w14:paraId="3A139561" w14:textId="77777777" w:rsidR="00C25934" w:rsidRPr="00416EA0" w:rsidRDefault="00C25934" w:rsidP="00C25934">
      <w:pPr>
        <w:jc w:val="both"/>
      </w:pPr>
    </w:p>
    <w:p w14:paraId="1C568235" w14:textId="77777777" w:rsidR="00CF4FAC" w:rsidRPr="00416EA0" w:rsidRDefault="00CF4FAC" w:rsidP="00C25934">
      <w:pPr>
        <w:jc w:val="both"/>
      </w:pPr>
    </w:p>
    <w:p w14:paraId="3DCDE82C" w14:textId="7E342A4E" w:rsidR="00CF4FAC" w:rsidRPr="00416EA0" w:rsidRDefault="00CF4FAC" w:rsidP="00CF4FAC">
      <w:pPr>
        <w:jc w:val="center"/>
      </w:pPr>
      <w:r w:rsidRPr="00416EA0">
        <w:t>[</w:t>
      </w:r>
      <w:r w:rsidRPr="00416EA0">
        <w:rPr>
          <w:i/>
        </w:rPr>
        <w:t>Abschnitt 1</w:t>
      </w:r>
      <w:r w:rsidRPr="00416EA0">
        <w:t xml:space="preserve"> </w:t>
      </w:r>
      <w:r w:rsidR="002E5E45">
        <w:t>- </w:t>
      </w:r>
      <w:r w:rsidRPr="00416EA0">
        <w:t>Allgemeines]</w:t>
      </w:r>
    </w:p>
    <w:p w14:paraId="1F50AD50" w14:textId="77777777" w:rsidR="00CF4FAC" w:rsidRPr="00416EA0" w:rsidRDefault="00CF4FAC" w:rsidP="00CF4FAC">
      <w:pPr>
        <w:jc w:val="center"/>
      </w:pPr>
    </w:p>
    <w:p w14:paraId="75159AEB" w14:textId="05354E78" w:rsidR="00CF4FAC" w:rsidRPr="00416EA0" w:rsidRDefault="00CF4FAC" w:rsidP="00CF4FAC">
      <w:pPr>
        <w:jc w:val="both"/>
        <w:rPr>
          <w:i/>
        </w:rPr>
      </w:pPr>
      <w:r w:rsidRPr="00416EA0">
        <w:rPr>
          <w:i/>
        </w:rPr>
        <w:t xml:space="preserve">[Unterteilung Abschnitt 1 eingefügt durch </w:t>
      </w:r>
      <w:r w:rsidR="00B8480F">
        <w:rPr>
          <w:i/>
        </w:rPr>
        <w:t>Art. </w:t>
      </w:r>
      <w:r w:rsidRPr="00416EA0">
        <w:rPr>
          <w:i/>
        </w:rPr>
        <w:t>5</w:t>
      </w:r>
      <w:r w:rsidR="008D6E06" w:rsidRPr="00416EA0">
        <w:rPr>
          <w:i/>
        </w:rPr>
        <w:t xml:space="preserve"> des G. vom 11. Juli 2013 (B.S. vom 2. August </w:t>
      </w:r>
      <w:r w:rsidRPr="00416EA0">
        <w:rPr>
          <w:i/>
        </w:rPr>
        <w:t>2013)]</w:t>
      </w:r>
    </w:p>
    <w:p w14:paraId="58E526CD" w14:textId="77777777" w:rsidR="00CF4FAC" w:rsidRPr="00416EA0" w:rsidRDefault="00CF4FAC" w:rsidP="00CF4FAC">
      <w:pPr>
        <w:jc w:val="both"/>
        <w:rPr>
          <w:i/>
        </w:rPr>
      </w:pPr>
    </w:p>
    <w:p w14:paraId="6A0E6302" w14:textId="77777777" w:rsidR="00CF4FAC" w:rsidRPr="00416EA0" w:rsidRDefault="00CF4FAC" w:rsidP="00CF4FAC">
      <w:pPr>
        <w:jc w:val="both"/>
        <w:rPr>
          <w:i/>
        </w:rPr>
      </w:pPr>
    </w:p>
    <w:p w14:paraId="44F92A14" w14:textId="0A564ABB" w:rsidR="00807C66" w:rsidRPr="00416EA0" w:rsidRDefault="0030691A" w:rsidP="00807C66">
      <w:pPr>
        <w:ind w:firstLine="708"/>
        <w:jc w:val="both"/>
      </w:pPr>
      <w:r w:rsidRPr="00416EA0">
        <w:t>[</w:t>
      </w:r>
      <w:r w:rsidR="00807C66" w:rsidRPr="00416EA0">
        <w:rPr>
          <w:b/>
        </w:rPr>
        <w:t>Artikel</w:t>
      </w:r>
      <w:r w:rsidR="00C25934" w:rsidRPr="00416EA0">
        <w:rPr>
          <w:b/>
        </w:rPr>
        <w:t xml:space="preserve"> </w:t>
      </w:r>
      <w:r w:rsidRPr="00416EA0">
        <w:rPr>
          <w:b/>
        </w:rPr>
        <w:t>1</w:t>
      </w:r>
      <w:r w:rsidRPr="00416EA0">
        <w:t>]</w:t>
      </w:r>
      <w:r w:rsidR="00C25934" w:rsidRPr="00416EA0">
        <w:t xml:space="preserve"> </w:t>
      </w:r>
      <w:r w:rsidR="002E5E45">
        <w:t>- </w:t>
      </w:r>
      <w:r w:rsidR="00807C66" w:rsidRPr="00416EA0">
        <w:t>[Zweck</w:t>
      </w:r>
    </w:p>
    <w:p w14:paraId="25D01FC1" w14:textId="77777777" w:rsidR="00807C66" w:rsidRPr="00416EA0" w:rsidRDefault="00807C66" w:rsidP="00807C66">
      <w:pPr>
        <w:ind w:firstLine="708"/>
        <w:jc w:val="both"/>
      </w:pPr>
    </w:p>
    <w:p w14:paraId="3C5EE476" w14:textId="77777777" w:rsidR="00C25934" w:rsidRDefault="00807C66" w:rsidP="00807C66">
      <w:pPr>
        <w:jc w:val="both"/>
      </w:pPr>
      <w:r w:rsidRPr="00416EA0">
        <w:tab/>
        <w:t>Aufgrund eines Pfandrechts hat der Pfandgläubiger das Recht, vorrangig vor den anderen Gläubigern aus den verpfän</w:t>
      </w:r>
      <w:r w:rsidR="00C96817">
        <w:t>deten Gütern bezahlt zu werden.</w:t>
      </w:r>
    </w:p>
    <w:p w14:paraId="1F6F694C" w14:textId="77777777" w:rsidR="00D8552F" w:rsidRDefault="00D8552F" w:rsidP="00807C66">
      <w:pPr>
        <w:jc w:val="both"/>
      </w:pPr>
    </w:p>
    <w:p w14:paraId="102747B4" w14:textId="77777777" w:rsidR="00D8552F" w:rsidRPr="00416EA0" w:rsidRDefault="00C96817" w:rsidP="00807C66">
      <w:pPr>
        <w:jc w:val="both"/>
      </w:pPr>
      <w:r>
        <w:tab/>
      </w:r>
      <w:r w:rsidR="00D8552F">
        <w:t>Dieses Vorrangsrecht gilt als ein in Artikel 12 des Hypothekengesetzes erwähntes Vorzugsrecht.]</w:t>
      </w:r>
    </w:p>
    <w:p w14:paraId="4DF6759E" w14:textId="77777777" w:rsidR="0030691A" w:rsidRPr="00416EA0" w:rsidRDefault="0030691A" w:rsidP="00C25934">
      <w:pPr>
        <w:jc w:val="both"/>
        <w:rPr>
          <w:i/>
        </w:rPr>
      </w:pPr>
    </w:p>
    <w:p w14:paraId="030B1534" w14:textId="1C73B0B6" w:rsidR="00C25934" w:rsidRPr="00416EA0" w:rsidRDefault="0001238D" w:rsidP="00C25934">
      <w:pPr>
        <w:jc w:val="both"/>
        <w:rPr>
          <w:i/>
        </w:rPr>
      </w:pPr>
      <w:r w:rsidRPr="00416EA0">
        <w:rPr>
          <w:i/>
        </w:rPr>
        <w:t>[Früherer Artikel</w:t>
      </w:r>
      <w:r w:rsidR="0030691A" w:rsidRPr="00416EA0">
        <w:rPr>
          <w:i/>
        </w:rPr>
        <w:t xml:space="preserve"> 2073 </w:t>
      </w:r>
      <w:r w:rsidR="008D6E06" w:rsidRPr="00416EA0">
        <w:rPr>
          <w:i/>
        </w:rPr>
        <w:t xml:space="preserve">umnummeriert </w:t>
      </w:r>
      <w:r w:rsidR="0030691A" w:rsidRPr="00416EA0">
        <w:rPr>
          <w:i/>
        </w:rPr>
        <w:t xml:space="preserve">zu </w:t>
      </w:r>
      <w:r w:rsidR="00B8480F">
        <w:rPr>
          <w:i/>
        </w:rPr>
        <w:t>Art. </w:t>
      </w:r>
      <w:r w:rsidR="0030691A" w:rsidRPr="00416EA0">
        <w:rPr>
          <w:i/>
        </w:rPr>
        <w:t>1</w:t>
      </w:r>
      <w:r w:rsidR="00D8552F">
        <w:rPr>
          <w:i/>
        </w:rPr>
        <w:t xml:space="preserve"> und </w:t>
      </w:r>
      <w:r w:rsidR="0030691A" w:rsidRPr="00416EA0">
        <w:rPr>
          <w:i/>
        </w:rPr>
        <w:t xml:space="preserve">ersetzt durch </w:t>
      </w:r>
      <w:r w:rsidR="00B8480F">
        <w:rPr>
          <w:i/>
        </w:rPr>
        <w:t>Art. </w:t>
      </w:r>
      <w:r w:rsidR="0030691A" w:rsidRPr="00416EA0">
        <w:rPr>
          <w:i/>
        </w:rPr>
        <w:t>6 des G. vom 11. Juli 2013 (B.S. vom 2. August 2013)</w:t>
      </w:r>
      <w:r w:rsidR="00D8552F">
        <w:rPr>
          <w:i/>
        </w:rPr>
        <w:t xml:space="preserve">, selbst abgeändert durch </w:t>
      </w:r>
      <w:r w:rsidR="00B8480F">
        <w:rPr>
          <w:i/>
        </w:rPr>
        <w:t>Art. </w:t>
      </w:r>
      <w:r w:rsidR="00D8552F">
        <w:rPr>
          <w:i/>
        </w:rPr>
        <w:t>2 des G. vom 25. Dezember 2016 (II) (B.S. vom 30. Dezember 2016)</w:t>
      </w:r>
      <w:r w:rsidR="0030691A" w:rsidRPr="00416EA0">
        <w:rPr>
          <w:i/>
        </w:rPr>
        <w:t>]</w:t>
      </w:r>
    </w:p>
    <w:p w14:paraId="5B392775" w14:textId="77777777" w:rsidR="00C25934" w:rsidRPr="00416EA0" w:rsidRDefault="00C25934" w:rsidP="00C25934">
      <w:pPr>
        <w:jc w:val="both"/>
      </w:pPr>
    </w:p>
    <w:p w14:paraId="3AAB9CDB" w14:textId="77777777" w:rsidR="00807C66" w:rsidRPr="00416EA0" w:rsidRDefault="00807C66" w:rsidP="00C25934">
      <w:pPr>
        <w:jc w:val="both"/>
      </w:pPr>
    </w:p>
    <w:p w14:paraId="64AD56DF" w14:textId="0F5D9EB0" w:rsidR="00807C66" w:rsidRPr="00416EA0" w:rsidRDefault="00807C66" w:rsidP="00807C66">
      <w:pPr>
        <w:ind w:firstLine="708"/>
        <w:jc w:val="both"/>
      </w:pPr>
      <w:r w:rsidRPr="00416EA0">
        <w:t>[</w:t>
      </w:r>
      <w:r w:rsidR="00B8480F">
        <w:rPr>
          <w:b/>
        </w:rPr>
        <w:t>Art. </w:t>
      </w:r>
      <w:r w:rsidR="00C25934" w:rsidRPr="00416EA0">
        <w:rPr>
          <w:b/>
        </w:rPr>
        <w:t>2</w:t>
      </w:r>
      <w:r w:rsidRPr="00416EA0">
        <w:t>]</w:t>
      </w:r>
      <w:r w:rsidR="00C25934" w:rsidRPr="00416EA0">
        <w:t xml:space="preserve"> </w:t>
      </w:r>
      <w:r w:rsidR="002E5E45">
        <w:t>- </w:t>
      </w:r>
      <w:r w:rsidRPr="00416EA0">
        <w:t>[Bestellung</w:t>
      </w:r>
    </w:p>
    <w:p w14:paraId="68EA96A1" w14:textId="77777777" w:rsidR="00807C66" w:rsidRPr="00416EA0" w:rsidRDefault="00807C66" w:rsidP="00807C66">
      <w:pPr>
        <w:ind w:firstLine="708"/>
        <w:jc w:val="both"/>
      </w:pPr>
    </w:p>
    <w:p w14:paraId="0AA194BB" w14:textId="77777777" w:rsidR="00C25934" w:rsidRPr="00416EA0" w:rsidRDefault="00807C66" w:rsidP="00807C66">
      <w:pPr>
        <w:jc w:val="both"/>
      </w:pPr>
      <w:r w:rsidRPr="00416EA0">
        <w:tab/>
        <w:t>Unter Vorbehalt von Artikel 4 Absatz 2 wird das Pfandrecht durch eine zwischen dem Pfandschuldner und dem Pfandgläubiger geschlossene Vereinbarung bestellt.]</w:t>
      </w:r>
    </w:p>
    <w:p w14:paraId="73D36F2C" w14:textId="77777777" w:rsidR="00C25934" w:rsidRPr="00416EA0" w:rsidRDefault="00C25934" w:rsidP="00C25934">
      <w:pPr>
        <w:jc w:val="both"/>
      </w:pPr>
    </w:p>
    <w:p w14:paraId="115CCF64" w14:textId="66468830" w:rsidR="00807C66" w:rsidRPr="00416EA0" w:rsidRDefault="00807C66" w:rsidP="00807C66">
      <w:pPr>
        <w:jc w:val="both"/>
        <w:rPr>
          <w:i/>
        </w:rPr>
      </w:pPr>
      <w:r w:rsidRPr="00416EA0">
        <w:rPr>
          <w:i/>
        </w:rPr>
        <w:t xml:space="preserve">[Früherer Artikel 2074 umnummeriert zu </w:t>
      </w:r>
      <w:r w:rsidR="00B8480F">
        <w:rPr>
          <w:i/>
        </w:rPr>
        <w:t>Art. </w:t>
      </w:r>
      <w:r w:rsidRPr="00416EA0">
        <w:rPr>
          <w:i/>
        </w:rPr>
        <w:t xml:space="preserve">2 und ersetzt durch </w:t>
      </w:r>
      <w:r w:rsidR="00B8480F">
        <w:rPr>
          <w:i/>
        </w:rPr>
        <w:t>Art. </w:t>
      </w:r>
      <w:r w:rsidRPr="00416EA0">
        <w:rPr>
          <w:i/>
        </w:rPr>
        <w:t>7 des G. vom 11. Juli 2013 (B.S. vom 2. August 2013)]</w:t>
      </w:r>
    </w:p>
    <w:p w14:paraId="308CF217" w14:textId="77777777" w:rsidR="00C25934" w:rsidRPr="00416EA0" w:rsidRDefault="00C25934" w:rsidP="00C25934">
      <w:pPr>
        <w:jc w:val="both"/>
      </w:pPr>
    </w:p>
    <w:p w14:paraId="2A303021" w14:textId="77777777" w:rsidR="00C25934" w:rsidRPr="00416EA0" w:rsidRDefault="00C25934" w:rsidP="00C25934">
      <w:pPr>
        <w:jc w:val="both"/>
      </w:pPr>
    </w:p>
    <w:p w14:paraId="15B31850" w14:textId="550B4BE5" w:rsidR="00BF1CC7" w:rsidRPr="00416EA0" w:rsidRDefault="00BF1CC7" w:rsidP="00BF1CC7">
      <w:pPr>
        <w:ind w:firstLine="708"/>
        <w:jc w:val="both"/>
      </w:pPr>
      <w:r w:rsidRPr="00416EA0">
        <w:t>[</w:t>
      </w:r>
      <w:r w:rsidR="00B8480F">
        <w:rPr>
          <w:b/>
        </w:rPr>
        <w:t>Art. </w:t>
      </w:r>
      <w:r w:rsidRPr="00416EA0">
        <w:rPr>
          <w:b/>
        </w:rPr>
        <w:t>3</w:t>
      </w:r>
      <w:r w:rsidRPr="00416EA0">
        <w:t xml:space="preserve">] </w:t>
      </w:r>
      <w:r w:rsidR="002E5E45">
        <w:t>- </w:t>
      </w:r>
      <w:r w:rsidRPr="00416EA0">
        <w:t>[Vertretung</w:t>
      </w:r>
    </w:p>
    <w:p w14:paraId="12B882FE" w14:textId="77777777" w:rsidR="00BF1CC7" w:rsidRPr="00416EA0" w:rsidRDefault="00BF1CC7" w:rsidP="00BF1CC7">
      <w:pPr>
        <w:ind w:firstLine="708"/>
        <w:jc w:val="both"/>
      </w:pPr>
    </w:p>
    <w:p w14:paraId="4B85FA27" w14:textId="77777777" w:rsidR="00BF1CC7" w:rsidRPr="00416EA0" w:rsidRDefault="00BF1CC7" w:rsidP="00BF1CC7">
      <w:pPr>
        <w:ind w:firstLine="708"/>
        <w:jc w:val="both"/>
      </w:pPr>
      <w:r w:rsidRPr="00416EA0">
        <w:t>Eine Pfandvereinbarung, die von einem Vertreter für Rechnung eines oder mehrerer Begünstigten geschlossen wird, ist gültig und Dritten gegenüber wirksam, wenn die Identität der Begünstigten anhand der Vereinbarung festgestellt werden kann. Alle daraus hervorgehenden Rechte kommen dem Vermögen dieser Begünstigten zugute.</w:t>
      </w:r>
    </w:p>
    <w:p w14:paraId="6DDA86A1" w14:textId="77777777" w:rsidR="00BF1CC7" w:rsidRPr="00416EA0" w:rsidRDefault="00BF1CC7" w:rsidP="00BF1CC7">
      <w:pPr>
        <w:ind w:firstLine="708"/>
        <w:jc w:val="both"/>
      </w:pPr>
    </w:p>
    <w:p w14:paraId="736BADDF" w14:textId="04F7B71B" w:rsidR="00BF1CC7" w:rsidRPr="00416EA0" w:rsidRDefault="00BF1CC7" w:rsidP="00BF1CC7">
      <w:pPr>
        <w:ind w:firstLine="708"/>
        <w:jc w:val="both"/>
      </w:pPr>
      <w:r w:rsidRPr="00416EA0">
        <w:t xml:space="preserve">Der Vertreter kann alle Rechte ausüben, die normalerweise dem Pfandgläubiger zukommen. Er haftet </w:t>
      </w:r>
      <w:r w:rsidR="002E5E45">
        <w:t>- </w:t>
      </w:r>
      <w:r w:rsidRPr="00416EA0">
        <w:t xml:space="preserve">außer bei gegenteiliger Vereinbarung </w:t>
      </w:r>
      <w:r w:rsidR="002E5E45">
        <w:t>- </w:t>
      </w:r>
      <w:r w:rsidRPr="00416EA0">
        <w:t>gesamtschuldnerisch mit dem Begünstigten.]</w:t>
      </w:r>
    </w:p>
    <w:p w14:paraId="04FA26B2" w14:textId="77777777" w:rsidR="00BF1CC7" w:rsidRPr="00416EA0" w:rsidRDefault="00BF1CC7" w:rsidP="00BF1CC7">
      <w:pPr>
        <w:ind w:firstLine="708"/>
        <w:jc w:val="both"/>
      </w:pPr>
    </w:p>
    <w:p w14:paraId="0BAB36AF" w14:textId="1C61CAA4" w:rsidR="00BF1CC7" w:rsidRPr="00416EA0" w:rsidRDefault="00BF1CC7" w:rsidP="00C74CBA">
      <w:pPr>
        <w:jc w:val="both"/>
      </w:pPr>
      <w:r w:rsidRPr="00416EA0">
        <w:rPr>
          <w:i/>
        </w:rPr>
        <w:t xml:space="preserve">[Früherer Artikel 2075 umnummeriert zu </w:t>
      </w:r>
      <w:r w:rsidR="00B8480F">
        <w:rPr>
          <w:i/>
        </w:rPr>
        <w:t>Art. </w:t>
      </w:r>
      <w:r w:rsidRPr="00416EA0">
        <w:rPr>
          <w:i/>
        </w:rPr>
        <w:t xml:space="preserve">3 und ersetzt durch </w:t>
      </w:r>
      <w:r w:rsidR="00B8480F">
        <w:rPr>
          <w:i/>
        </w:rPr>
        <w:t>Art. </w:t>
      </w:r>
      <w:r w:rsidRPr="00416EA0">
        <w:rPr>
          <w:i/>
        </w:rPr>
        <w:t>8 des G. vom 11. Juli 2013 (B.S. vom 2. August 2013)]</w:t>
      </w:r>
    </w:p>
    <w:p w14:paraId="425D9E02" w14:textId="77777777" w:rsidR="00C74CBA" w:rsidRDefault="00C74CBA" w:rsidP="00BF1CC7">
      <w:pPr>
        <w:ind w:firstLine="708"/>
        <w:jc w:val="both"/>
      </w:pPr>
    </w:p>
    <w:p w14:paraId="1C8382AD" w14:textId="77777777" w:rsidR="00334841" w:rsidRPr="00416EA0" w:rsidRDefault="00334841" w:rsidP="00BF1CC7">
      <w:pPr>
        <w:ind w:firstLine="708"/>
        <w:jc w:val="both"/>
      </w:pPr>
    </w:p>
    <w:p w14:paraId="7C38F96A" w14:textId="3F09A9B7" w:rsidR="00BF1CC7" w:rsidRPr="00416EA0" w:rsidRDefault="00BF1CC7" w:rsidP="00BF1CC7">
      <w:pPr>
        <w:ind w:firstLine="708"/>
        <w:jc w:val="both"/>
      </w:pPr>
      <w:r w:rsidRPr="00416EA0">
        <w:t>[</w:t>
      </w:r>
      <w:r w:rsidR="00B8480F">
        <w:rPr>
          <w:b/>
        </w:rPr>
        <w:t>Art. </w:t>
      </w:r>
      <w:r w:rsidRPr="00416EA0">
        <w:rPr>
          <w:b/>
        </w:rPr>
        <w:t>4</w:t>
      </w:r>
      <w:r w:rsidRPr="00416EA0">
        <w:t xml:space="preserve">] </w:t>
      </w:r>
      <w:r w:rsidR="002E5E45">
        <w:t>- </w:t>
      </w:r>
      <w:r w:rsidRPr="00416EA0">
        <w:t>[Nachweis</w:t>
      </w:r>
    </w:p>
    <w:p w14:paraId="30C55E28" w14:textId="77777777" w:rsidR="00BF1CC7" w:rsidRPr="00416EA0" w:rsidRDefault="00BF1CC7" w:rsidP="00BF1CC7">
      <w:pPr>
        <w:ind w:firstLine="708"/>
        <w:jc w:val="both"/>
      </w:pPr>
    </w:p>
    <w:p w14:paraId="1EB9E7BF" w14:textId="77777777" w:rsidR="00BF1CC7" w:rsidRPr="00416EA0" w:rsidRDefault="00BF1CC7" w:rsidP="00BF1CC7">
      <w:pPr>
        <w:ind w:firstLine="708"/>
        <w:jc w:val="both"/>
      </w:pPr>
      <w:r w:rsidRPr="00416EA0">
        <w:t>Die Verpfändung wird durch ein Schriftstück nachgewiesen, in dem die mit dem Pf</w:t>
      </w:r>
      <w:r w:rsidR="00C7665C">
        <w:t>andrecht belasteten Güter, die g</w:t>
      </w:r>
      <w:r w:rsidRPr="00416EA0">
        <w:t>esicherten Forderungen und der Höchstbetrag, bis zu dem die Forderungen besichert sind, genau angegeben sind.</w:t>
      </w:r>
    </w:p>
    <w:p w14:paraId="5CFC3B3D" w14:textId="77777777" w:rsidR="00BF1CC7" w:rsidRPr="00416EA0" w:rsidRDefault="00BF1CC7" w:rsidP="00BF1CC7">
      <w:pPr>
        <w:ind w:firstLine="708"/>
        <w:jc w:val="both"/>
      </w:pPr>
    </w:p>
    <w:p w14:paraId="53797D7C" w14:textId="0C07EE16" w:rsidR="00D8552F" w:rsidRPr="003E3D38" w:rsidRDefault="00D8552F" w:rsidP="00D8552F">
      <w:pPr>
        <w:ind w:firstLine="708"/>
        <w:jc w:val="both"/>
      </w:pPr>
      <w:r w:rsidRPr="003E3D38">
        <w:t xml:space="preserve">Ist der Pfandschuldner ein Verbraucher </w:t>
      </w:r>
      <w:r w:rsidRPr="00BE1F4A">
        <w:t xml:space="preserve">im Sinne von Buch I Artikel I.1 </w:t>
      </w:r>
      <w:r w:rsidR="00B8480F">
        <w:t>Nr. </w:t>
      </w:r>
      <w:r w:rsidRPr="00BE1F4A">
        <w:t>2 des Wirtschaftsgesetzbuches</w:t>
      </w:r>
      <w:r w:rsidRPr="003E3D38">
        <w:t xml:space="preserve">, ist es für die Gültigkeit der Vereinbarung erforderlich, dass, je nach Fall gemäß den Bestimmungen </w:t>
      </w:r>
      <w:r w:rsidR="00905B7F">
        <w:t>[</w:t>
      </w:r>
      <w:r w:rsidRPr="003E3D38">
        <w:t>von Artikel </w:t>
      </w:r>
      <w:r w:rsidR="00905B7F">
        <w:t>8.20</w:t>
      </w:r>
      <w:r w:rsidRPr="003E3D38">
        <w:t xml:space="preserve"> oder von Artikel </w:t>
      </w:r>
      <w:r w:rsidR="00905B7F">
        <w:t>8.2</w:t>
      </w:r>
      <w:r w:rsidRPr="003E3D38">
        <w:t>1</w:t>
      </w:r>
      <w:r w:rsidR="00905B7F">
        <w:t xml:space="preserve"> des Zivilgesetzbuches]</w:t>
      </w:r>
      <w:r w:rsidRPr="003E3D38">
        <w:t>, ein Schriftstück abgefasst wird.</w:t>
      </w:r>
    </w:p>
    <w:p w14:paraId="76CFCE38" w14:textId="77777777" w:rsidR="00BF1CC7" w:rsidRPr="00416EA0" w:rsidRDefault="00BF1CC7" w:rsidP="00BF1CC7">
      <w:pPr>
        <w:ind w:firstLine="708"/>
        <w:jc w:val="both"/>
      </w:pPr>
    </w:p>
    <w:p w14:paraId="1D2721D2" w14:textId="77777777" w:rsidR="00BF1CC7" w:rsidRPr="00416EA0" w:rsidRDefault="00BF1CC7" w:rsidP="00BF1CC7">
      <w:pPr>
        <w:ind w:firstLine="708"/>
        <w:jc w:val="both"/>
      </w:pPr>
      <w:r w:rsidRPr="00416EA0">
        <w:t>In dem in Absatz 2 erwähnten Schriftstück wird für die Anwendung von Artikel 7 Absatz 4 der Wert des verpfändeten Guts beziehungsweise der verpfändeten Güter angegeben.]</w:t>
      </w:r>
    </w:p>
    <w:p w14:paraId="0149494A" w14:textId="77777777" w:rsidR="00BF1CC7" w:rsidRPr="00416EA0" w:rsidRDefault="00BF1CC7" w:rsidP="00BF1CC7">
      <w:pPr>
        <w:ind w:firstLine="708"/>
        <w:jc w:val="both"/>
      </w:pPr>
    </w:p>
    <w:p w14:paraId="738D40BF" w14:textId="3A44A5F3" w:rsidR="00BF1CC7" w:rsidRPr="00416EA0" w:rsidRDefault="00BF1CC7" w:rsidP="00BF1CC7">
      <w:pPr>
        <w:jc w:val="both"/>
        <w:rPr>
          <w:i/>
        </w:rPr>
      </w:pPr>
      <w:r w:rsidRPr="00416EA0">
        <w:rPr>
          <w:i/>
        </w:rPr>
        <w:t xml:space="preserve">[Früherer Artikel 2076 umnummeriert zu </w:t>
      </w:r>
      <w:r w:rsidR="00B8480F">
        <w:rPr>
          <w:i/>
        </w:rPr>
        <w:t>Art. </w:t>
      </w:r>
      <w:r w:rsidRPr="00416EA0">
        <w:rPr>
          <w:i/>
        </w:rPr>
        <w:t xml:space="preserve">4 und ersetzt durch </w:t>
      </w:r>
      <w:r w:rsidR="00B8480F">
        <w:rPr>
          <w:i/>
        </w:rPr>
        <w:t>Art. </w:t>
      </w:r>
      <w:r w:rsidRPr="00416EA0">
        <w:rPr>
          <w:i/>
        </w:rPr>
        <w:t>9 des G. vom 11. Juli 2013 (B.S. vom 2. August 2013)</w:t>
      </w:r>
      <w:r w:rsidR="00D8552F">
        <w:rPr>
          <w:i/>
        </w:rPr>
        <w:t xml:space="preserve">, selbst abgeändert durch </w:t>
      </w:r>
      <w:r w:rsidR="00B8480F">
        <w:rPr>
          <w:i/>
        </w:rPr>
        <w:t>Art. </w:t>
      </w:r>
      <w:r w:rsidR="00D8552F">
        <w:rPr>
          <w:i/>
        </w:rPr>
        <w:t>3 des G. vom 25. Dezember 2016 (II) (B.S. vom 30. Dezember 2016)</w:t>
      </w:r>
      <w:r w:rsidR="00905B7F">
        <w:rPr>
          <w:i/>
        </w:rPr>
        <w:t xml:space="preserve">; </w:t>
      </w:r>
      <w:r w:rsidR="00B8480F">
        <w:rPr>
          <w:i/>
        </w:rPr>
        <w:t>Abs. </w:t>
      </w:r>
      <w:r w:rsidR="00905B7F">
        <w:rPr>
          <w:i/>
        </w:rPr>
        <w:t xml:space="preserve">2 abgeändert durch </w:t>
      </w:r>
      <w:r w:rsidR="00B8480F">
        <w:rPr>
          <w:i/>
        </w:rPr>
        <w:t>Art. </w:t>
      </w:r>
      <w:r w:rsidR="00905B7F">
        <w:rPr>
          <w:i/>
        </w:rPr>
        <w:t xml:space="preserve">13 </w:t>
      </w:r>
      <w:r w:rsidR="00B8480F">
        <w:rPr>
          <w:i/>
        </w:rPr>
        <w:t>Nr. </w:t>
      </w:r>
      <w:r w:rsidR="00905B7F">
        <w:rPr>
          <w:i/>
        </w:rPr>
        <w:t>1</w:t>
      </w:r>
      <w:r w:rsidR="00905B7F" w:rsidRPr="00905B7F">
        <w:rPr>
          <w:i/>
        </w:rPr>
        <w:t xml:space="preserve"> des G. vom 13. April 2019 (B.S. vom 14. Mai 2019)</w:t>
      </w:r>
      <w:r w:rsidRPr="00416EA0">
        <w:rPr>
          <w:i/>
        </w:rPr>
        <w:t>]</w:t>
      </w:r>
    </w:p>
    <w:p w14:paraId="0CF9C751" w14:textId="77777777" w:rsidR="00BF1CC7" w:rsidRPr="00416EA0" w:rsidRDefault="00BF1CC7" w:rsidP="00BF1CC7">
      <w:pPr>
        <w:ind w:firstLine="708"/>
        <w:jc w:val="both"/>
      </w:pPr>
    </w:p>
    <w:p w14:paraId="65602B0A" w14:textId="77777777" w:rsidR="00BF1CC7" w:rsidRPr="00416EA0" w:rsidRDefault="00BF1CC7" w:rsidP="00BF1CC7">
      <w:pPr>
        <w:ind w:firstLine="708"/>
        <w:jc w:val="both"/>
      </w:pPr>
    </w:p>
    <w:p w14:paraId="35601CD0" w14:textId="2C1FC774" w:rsidR="00BF1CC7" w:rsidRPr="00416EA0" w:rsidRDefault="00BF1CC7" w:rsidP="00BF1CC7">
      <w:pPr>
        <w:ind w:firstLine="708"/>
        <w:jc w:val="both"/>
      </w:pPr>
      <w:r w:rsidRPr="00416EA0">
        <w:t>[</w:t>
      </w:r>
      <w:r w:rsidR="00B8480F">
        <w:rPr>
          <w:b/>
        </w:rPr>
        <w:t>Art. </w:t>
      </w:r>
      <w:r w:rsidRPr="00416EA0">
        <w:rPr>
          <w:b/>
        </w:rPr>
        <w:t>5</w:t>
      </w:r>
      <w:r w:rsidRPr="00416EA0">
        <w:t xml:space="preserve">] </w:t>
      </w:r>
      <w:r w:rsidR="002E5E45">
        <w:t>- </w:t>
      </w:r>
      <w:r w:rsidRPr="00416EA0">
        <w:t>[Drittverpfänder</w:t>
      </w:r>
    </w:p>
    <w:p w14:paraId="433E2CE8" w14:textId="77777777" w:rsidR="00BF1CC7" w:rsidRPr="00416EA0" w:rsidRDefault="00BF1CC7" w:rsidP="00BF1CC7">
      <w:pPr>
        <w:ind w:firstLine="708"/>
        <w:jc w:val="both"/>
      </w:pPr>
    </w:p>
    <w:p w14:paraId="434D95D9" w14:textId="77777777" w:rsidR="00BF1CC7" w:rsidRPr="00416EA0" w:rsidRDefault="00BF1CC7" w:rsidP="00BF1CC7">
      <w:pPr>
        <w:ind w:firstLine="708"/>
        <w:jc w:val="both"/>
      </w:pPr>
      <w:r w:rsidRPr="00416EA0">
        <w:t>Das Pfandrecht kann von einem Dritten für den Schuldner bestellt werden.</w:t>
      </w:r>
    </w:p>
    <w:p w14:paraId="127A904F" w14:textId="77777777" w:rsidR="00BF1CC7" w:rsidRPr="00416EA0" w:rsidRDefault="00BF1CC7" w:rsidP="00BF1CC7">
      <w:pPr>
        <w:ind w:firstLine="708"/>
        <w:jc w:val="both"/>
      </w:pPr>
    </w:p>
    <w:p w14:paraId="02FEDE73" w14:textId="77777777" w:rsidR="00BF1CC7" w:rsidRPr="00416EA0" w:rsidRDefault="00BF1CC7" w:rsidP="00BF1CC7">
      <w:pPr>
        <w:ind w:firstLine="708"/>
        <w:jc w:val="both"/>
      </w:pPr>
      <w:r w:rsidRPr="00416EA0">
        <w:t>Außer bei gegenteiliger Vereinbarung kann, wenn für ein und dieselbe Forderung sowohl Güter des Schuldners als auch Güter eines Dritten verpfändet worden sind, der Drittverpfänder verlangen, dass die Güter des Schuldners zuerst verwertet werden.]</w:t>
      </w:r>
    </w:p>
    <w:p w14:paraId="06A89AA7" w14:textId="77777777" w:rsidR="00BF1CC7" w:rsidRPr="00416EA0" w:rsidRDefault="00BF1CC7" w:rsidP="00BF1CC7">
      <w:pPr>
        <w:ind w:firstLine="708"/>
        <w:jc w:val="both"/>
      </w:pPr>
    </w:p>
    <w:p w14:paraId="0D41A6FB" w14:textId="2721DA21" w:rsidR="00BF1CC7" w:rsidRPr="00416EA0" w:rsidRDefault="00BF1CC7" w:rsidP="00BF1CC7">
      <w:pPr>
        <w:jc w:val="both"/>
        <w:rPr>
          <w:i/>
        </w:rPr>
      </w:pPr>
      <w:r w:rsidRPr="00416EA0">
        <w:rPr>
          <w:i/>
        </w:rPr>
        <w:t xml:space="preserve">[Früherer Artikel 2077 umnummeriert zu </w:t>
      </w:r>
      <w:r w:rsidR="00B8480F">
        <w:rPr>
          <w:i/>
        </w:rPr>
        <w:t>Art. </w:t>
      </w:r>
      <w:r w:rsidRPr="00416EA0">
        <w:rPr>
          <w:i/>
        </w:rPr>
        <w:t xml:space="preserve">5 und ersetzt durch </w:t>
      </w:r>
      <w:r w:rsidR="00B8480F">
        <w:rPr>
          <w:i/>
        </w:rPr>
        <w:t>Art. </w:t>
      </w:r>
      <w:r w:rsidRPr="00416EA0">
        <w:rPr>
          <w:i/>
        </w:rPr>
        <w:t>10 des G. vom 11. Juli 2013 (B.S. vom 2. August 2013)]</w:t>
      </w:r>
    </w:p>
    <w:p w14:paraId="2AAF9908" w14:textId="77777777" w:rsidR="00BF1CC7" w:rsidRPr="00416EA0" w:rsidRDefault="00BF1CC7" w:rsidP="00BF1CC7">
      <w:pPr>
        <w:ind w:firstLine="708"/>
        <w:jc w:val="both"/>
      </w:pPr>
    </w:p>
    <w:p w14:paraId="2D8E98C9" w14:textId="77777777" w:rsidR="00BF1CC7" w:rsidRPr="00416EA0" w:rsidRDefault="00BF1CC7" w:rsidP="00BF1CC7">
      <w:pPr>
        <w:ind w:firstLine="708"/>
        <w:jc w:val="both"/>
      </w:pPr>
    </w:p>
    <w:p w14:paraId="5288118A" w14:textId="013391E2" w:rsidR="00BF1CC7" w:rsidRPr="00416EA0" w:rsidRDefault="00BF1CC7" w:rsidP="00BF1CC7">
      <w:pPr>
        <w:ind w:firstLine="708"/>
        <w:jc w:val="both"/>
      </w:pPr>
      <w:r w:rsidRPr="00416EA0">
        <w:t>[</w:t>
      </w:r>
      <w:r w:rsidR="00B8480F">
        <w:rPr>
          <w:b/>
        </w:rPr>
        <w:t>Art. </w:t>
      </w:r>
      <w:r w:rsidRPr="00416EA0">
        <w:rPr>
          <w:b/>
        </w:rPr>
        <w:t>6</w:t>
      </w:r>
      <w:r w:rsidRPr="00416EA0">
        <w:t xml:space="preserve">] </w:t>
      </w:r>
      <w:r w:rsidR="002E5E45">
        <w:t>- </w:t>
      </w:r>
      <w:r w:rsidRPr="00416EA0">
        <w:t>[Befugnis des Pfandschuldners</w:t>
      </w:r>
    </w:p>
    <w:p w14:paraId="4915AFA7" w14:textId="77777777" w:rsidR="00BF1CC7" w:rsidRPr="00416EA0" w:rsidRDefault="00BF1CC7" w:rsidP="00BF1CC7">
      <w:pPr>
        <w:ind w:firstLine="708"/>
        <w:jc w:val="both"/>
      </w:pPr>
    </w:p>
    <w:p w14:paraId="60006F4F" w14:textId="77777777" w:rsidR="00BF1CC7" w:rsidRPr="00416EA0" w:rsidRDefault="00BF1CC7" w:rsidP="00BF1CC7">
      <w:pPr>
        <w:ind w:firstLine="708"/>
        <w:jc w:val="both"/>
      </w:pPr>
      <w:r w:rsidRPr="00416EA0">
        <w:t>Die Verpfändung ist nur gültig, wenn der Pfandschuldner dazu befugt ist, die Güter zu verpfänden.</w:t>
      </w:r>
    </w:p>
    <w:p w14:paraId="0BBB1B25" w14:textId="77777777" w:rsidR="00BF1CC7" w:rsidRPr="00416EA0" w:rsidRDefault="00BF1CC7" w:rsidP="00BF1CC7">
      <w:pPr>
        <w:ind w:firstLine="708"/>
        <w:jc w:val="both"/>
      </w:pPr>
    </w:p>
    <w:p w14:paraId="240D0E12" w14:textId="77777777" w:rsidR="00BF1CC7" w:rsidRPr="00416EA0" w:rsidRDefault="00BF1CC7" w:rsidP="00BF1CC7">
      <w:pPr>
        <w:ind w:firstLine="708"/>
        <w:jc w:val="both"/>
      </w:pPr>
      <w:r w:rsidRPr="00416EA0">
        <w:t>Hat der Pfandschuldner diese Befugnis nicht, erhält der Pfandgläubiger dennoch ein Pfandrecht, wenn er zum Zeitpunkt, wo die Vereinbarung geschlossen wurde, vernünftigerweise annehmen konnte, dass der Pfandschuldner zur Verpfändung befugt war.]</w:t>
      </w:r>
    </w:p>
    <w:p w14:paraId="23E181C9" w14:textId="77777777" w:rsidR="00BF1CC7" w:rsidRPr="00416EA0" w:rsidRDefault="00BF1CC7" w:rsidP="00BF1CC7">
      <w:pPr>
        <w:ind w:firstLine="708"/>
        <w:jc w:val="both"/>
      </w:pPr>
    </w:p>
    <w:p w14:paraId="1D3CCD2B" w14:textId="3CFE48D0" w:rsidR="00BF1CC7" w:rsidRPr="00416EA0" w:rsidRDefault="00BF1CC7" w:rsidP="00BF1CC7">
      <w:pPr>
        <w:jc w:val="both"/>
        <w:rPr>
          <w:i/>
        </w:rPr>
      </w:pPr>
      <w:r w:rsidRPr="00416EA0">
        <w:rPr>
          <w:i/>
        </w:rPr>
        <w:t xml:space="preserve">[Früherer Artikel 2078 umnummeriert zu </w:t>
      </w:r>
      <w:r w:rsidR="00B8480F">
        <w:rPr>
          <w:i/>
        </w:rPr>
        <w:t>Art. </w:t>
      </w:r>
      <w:r w:rsidRPr="00416EA0">
        <w:rPr>
          <w:i/>
        </w:rPr>
        <w:t xml:space="preserve">6 und ersetzt durch </w:t>
      </w:r>
      <w:r w:rsidR="00B8480F">
        <w:rPr>
          <w:i/>
        </w:rPr>
        <w:t>Art. </w:t>
      </w:r>
      <w:r w:rsidRPr="00416EA0">
        <w:rPr>
          <w:i/>
        </w:rPr>
        <w:t>11 des G. vom 11. Juli 2013 (B.S. vom 2. August 2013)]</w:t>
      </w:r>
    </w:p>
    <w:p w14:paraId="4097B999" w14:textId="77777777" w:rsidR="00BF1CC7" w:rsidRPr="00416EA0" w:rsidRDefault="00BF1CC7" w:rsidP="00BF1CC7">
      <w:pPr>
        <w:ind w:firstLine="708"/>
        <w:jc w:val="both"/>
      </w:pPr>
    </w:p>
    <w:p w14:paraId="17B7E74B" w14:textId="77777777" w:rsidR="00BF1CC7" w:rsidRPr="00416EA0" w:rsidRDefault="00BF1CC7" w:rsidP="00BF1CC7">
      <w:pPr>
        <w:ind w:firstLine="708"/>
        <w:jc w:val="both"/>
      </w:pPr>
    </w:p>
    <w:p w14:paraId="0530F161" w14:textId="174B835F" w:rsidR="00BF1CC7" w:rsidRPr="00416EA0" w:rsidRDefault="00BF1CC7" w:rsidP="00BF1CC7">
      <w:pPr>
        <w:ind w:firstLine="708"/>
        <w:jc w:val="both"/>
      </w:pPr>
      <w:r w:rsidRPr="00416EA0">
        <w:t>[</w:t>
      </w:r>
      <w:r w:rsidR="00B8480F">
        <w:rPr>
          <w:b/>
        </w:rPr>
        <w:t>Art. </w:t>
      </w:r>
      <w:r w:rsidRPr="00416EA0">
        <w:rPr>
          <w:b/>
        </w:rPr>
        <w:t>7</w:t>
      </w:r>
      <w:r w:rsidRPr="00416EA0">
        <w:t xml:space="preserve">] </w:t>
      </w:r>
      <w:r w:rsidR="002E5E45">
        <w:t>- </w:t>
      </w:r>
      <w:r w:rsidRPr="00416EA0">
        <w:t>[Gegenstand</w:t>
      </w:r>
    </w:p>
    <w:p w14:paraId="41A8D481" w14:textId="77777777" w:rsidR="00BF1CC7" w:rsidRPr="00416EA0" w:rsidRDefault="00BF1CC7" w:rsidP="00BF1CC7">
      <w:pPr>
        <w:ind w:firstLine="708"/>
        <w:jc w:val="both"/>
      </w:pPr>
    </w:p>
    <w:p w14:paraId="04ED3089" w14:textId="77777777" w:rsidR="00184199" w:rsidRPr="003E3D38" w:rsidRDefault="00184199" w:rsidP="00184199">
      <w:pPr>
        <w:ind w:firstLine="708"/>
        <w:jc w:val="both"/>
      </w:pPr>
      <w:r w:rsidRPr="000D6C3F">
        <w:t>Das Pfandrecht kann ein körperliches oder unkörperliches bewegliches Gut, ein von Natur aus bewegliches Gut, das durch Bestimmung unbeweglich geworden ist, oder eine bestimmte Gesamtheit solcher Güter zum Gegenstand haben, mit Ausnahme von Seeschiffen und eingetragenen Binnenschiffen und Fahrzeugen im Sinne von Buch II des Handelsgesetzbuches.</w:t>
      </w:r>
    </w:p>
    <w:p w14:paraId="1A6B98D1" w14:textId="77777777" w:rsidR="00BF1CC7" w:rsidRPr="00416EA0" w:rsidRDefault="00BF1CC7" w:rsidP="00BF1CC7">
      <w:pPr>
        <w:ind w:firstLine="708"/>
        <w:jc w:val="both"/>
      </w:pPr>
    </w:p>
    <w:p w14:paraId="2CD24160" w14:textId="77777777" w:rsidR="00BF1CC7" w:rsidRPr="00416EA0" w:rsidRDefault="00BF1CC7" w:rsidP="00BF1CC7">
      <w:pPr>
        <w:ind w:firstLine="708"/>
        <w:jc w:val="both"/>
      </w:pPr>
      <w:r w:rsidRPr="00416EA0">
        <w:t>Vorbehaltlich einschränkender Bestimmungen in der Pfandvereinbarung umfasst das Pfandrecht, das ein Handelsgeschäft zum Gegenstand hat, die Gesamtheit der Güter, aus denen dieses Handelsgeschäft besteht.</w:t>
      </w:r>
    </w:p>
    <w:p w14:paraId="1922C33D" w14:textId="77777777" w:rsidR="00BF1CC7" w:rsidRPr="00416EA0" w:rsidRDefault="00BF1CC7" w:rsidP="00BF1CC7">
      <w:pPr>
        <w:ind w:firstLine="708"/>
        <w:jc w:val="both"/>
      </w:pPr>
    </w:p>
    <w:p w14:paraId="65A8B9F3" w14:textId="77777777" w:rsidR="00BF1CC7" w:rsidRPr="00416EA0" w:rsidRDefault="00BF1CC7" w:rsidP="00BF1CC7">
      <w:pPr>
        <w:ind w:firstLine="708"/>
        <w:jc w:val="both"/>
      </w:pPr>
      <w:r w:rsidRPr="00416EA0">
        <w:t>Vorbehaltlich einschränkender Bestimmungen in der Pfandvereinbarung umfasst das Pfandrecht, das einen Landwirtschaftsbetrieb zum Gegenstand hat, die Gesamtheit der Güter, die dem Betrieb dienen.</w:t>
      </w:r>
    </w:p>
    <w:p w14:paraId="14F2815D" w14:textId="77777777" w:rsidR="00BF1CC7" w:rsidRPr="00416EA0" w:rsidRDefault="00BF1CC7" w:rsidP="00BF1CC7">
      <w:pPr>
        <w:ind w:firstLine="708"/>
        <w:jc w:val="both"/>
      </w:pPr>
    </w:p>
    <w:p w14:paraId="36597758" w14:textId="02C43124" w:rsidR="00184199" w:rsidRPr="003E3D38" w:rsidRDefault="00184199" w:rsidP="00184199">
      <w:pPr>
        <w:ind w:firstLine="708"/>
        <w:jc w:val="both"/>
      </w:pPr>
      <w:r w:rsidRPr="003E3D38">
        <w:t xml:space="preserve">Ist der Pfandschuldner ein Verbraucher </w:t>
      </w:r>
      <w:r w:rsidRPr="000D6C3F">
        <w:t xml:space="preserve">im Sinne von Buch I Artikel I.1 </w:t>
      </w:r>
      <w:r w:rsidR="00B8480F">
        <w:t>Nr. </w:t>
      </w:r>
      <w:r w:rsidRPr="000D6C3F">
        <w:t>2 des Wirtschaftsgesetzbuches</w:t>
      </w:r>
      <w:r w:rsidRPr="003E3D38">
        <w:t>, darf der Wert des verpfändeten Guts beziehungsweise der verpfändeten Güter das Doppelte des in Artikel 12 festgelegten Umfangs des Pfandrechts nicht überschreiten.</w:t>
      </w:r>
    </w:p>
    <w:p w14:paraId="21444B67" w14:textId="77777777" w:rsidR="00BF1CC7" w:rsidRPr="00416EA0" w:rsidRDefault="00BF1CC7" w:rsidP="00BF1CC7">
      <w:pPr>
        <w:ind w:firstLine="708"/>
        <w:jc w:val="both"/>
      </w:pPr>
    </w:p>
    <w:p w14:paraId="540D7F7D" w14:textId="77777777" w:rsidR="00BF1CC7" w:rsidRPr="00416EA0" w:rsidRDefault="00BF1CC7" w:rsidP="00BF1CC7">
      <w:pPr>
        <w:ind w:firstLine="708"/>
        <w:jc w:val="both"/>
      </w:pPr>
      <w:r w:rsidRPr="00416EA0">
        <w:t>Nur Güter, die aufgrund des Gesetzes abtretbar sind, können verpfändet werden.</w:t>
      </w:r>
    </w:p>
    <w:p w14:paraId="24E0CCC8" w14:textId="77777777" w:rsidR="00BF1CC7" w:rsidRPr="00416EA0" w:rsidRDefault="00BF1CC7" w:rsidP="00BF1CC7">
      <w:pPr>
        <w:ind w:firstLine="708"/>
        <w:jc w:val="both"/>
      </w:pPr>
    </w:p>
    <w:p w14:paraId="5F1CDD7C" w14:textId="77777777" w:rsidR="00BF1CC7" w:rsidRPr="00416EA0" w:rsidRDefault="00BF1CC7" w:rsidP="00BF1CC7">
      <w:pPr>
        <w:ind w:firstLine="708"/>
        <w:jc w:val="both"/>
      </w:pPr>
      <w:r w:rsidRPr="00416EA0">
        <w:t>Die Bestimmungen des vorliegenden Kapitels sind auf Pfandrechte, die geistige Eigentumsrechte zum Gegenstand haben, nur anwendbar, sofern sie nicht unvereinbar sind mit anderen Bestimmungen, durch die solche Pfandrechte spezifisch geregelt werden.]</w:t>
      </w:r>
    </w:p>
    <w:p w14:paraId="7169CD2A" w14:textId="77777777" w:rsidR="00BF1CC7" w:rsidRPr="00416EA0" w:rsidRDefault="00BF1CC7" w:rsidP="00BF1CC7">
      <w:pPr>
        <w:ind w:firstLine="708"/>
        <w:jc w:val="both"/>
      </w:pPr>
    </w:p>
    <w:p w14:paraId="02F0AC6A" w14:textId="3E459471" w:rsidR="00BF1CC7" w:rsidRPr="00416EA0" w:rsidRDefault="00BF1CC7" w:rsidP="00BF1CC7">
      <w:pPr>
        <w:jc w:val="both"/>
        <w:rPr>
          <w:i/>
        </w:rPr>
      </w:pPr>
      <w:r w:rsidRPr="00416EA0">
        <w:rPr>
          <w:i/>
        </w:rPr>
        <w:t xml:space="preserve">[Früherer Artikel 2079 umnummeriert zu </w:t>
      </w:r>
      <w:r w:rsidR="00B8480F">
        <w:rPr>
          <w:i/>
        </w:rPr>
        <w:t>Art. </w:t>
      </w:r>
      <w:r w:rsidRPr="00416EA0">
        <w:rPr>
          <w:i/>
        </w:rPr>
        <w:t xml:space="preserve">7 und ersetzt durch </w:t>
      </w:r>
      <w:r w:rsidR="00B8480F">
        <w:rPr>
          <w:i/>
        </w:rPr>
        <w:t>Art. </w:t>
      </w:r>
      <w:r w:rsidRPr="00416EA0">
        <w:rPr>
          <w:i/>
        </w:rPr>
        <w:t>12 des G. vom 11. Juli 2013 (B.S. vom 2. August 2013)</w:t>
      </w:r>
      <w:r w:rsidR="00184199">
        <w:rPr>
          <w:i/>
        </w:rPr>
        <w:t>,</w:t>
      </w:r>
      <w:r w:rsidR="00184199" w:rsidRPr="00184199">
        <w:rPr>
          <w:i/>
        </w:rPr>
        <w:t xml:space="preserve"> </w:t>
      </w:r>
      <w:r w:rsidR="00184199">
        <w:rPr>
          <w:i/>
        </w:rPr>
        <w:t xml:space="preserve">selbst abgeändert durch </w:t>
      </w:r>
      <w:r w:rsidR="00B8480F">
        <w:rPr>
          <w:i/>
        </w:rPr>
        <w:t>Art. </w:t>
      </w:r>
      <w:r w:rsidR="00184199">
        <w:rPr>
          <w:i/>
        </w:rPr>
        <w:t>4</w:t>
      </w:r>
      <w:r w:rsidR="001A4C64">
        <w:rPr>
          <w:i/>
        </w:rPr>
        <w:t xml:space="preserve"> Buchstabe a) und b)</w:t>
      </w:r>
      <w:r w:rsidR="00184199">
        <w:rPr>
          <w:i/>
        </w:rPr>
        <w:t xml:space="preserve"> des G. vom 25. Dezember 2016 (II) (B.S. vom 30. Dezember 2016)</w:t>
      </w:r>
      <w:r w:rsidRPr="00416EA0">
        <w:rPr>
          <w:i/>
        </w:rPr>
        <w:t>]</w:t>
      </w:r>
    </w:p>
    <w:p w14:paraId="6612FE33" w14:textId="77777777" w:rsidR="00BF1CC7" w:rsidRPr="00416EA0" w:rsidRDefault="00BF1CC7" w:rsidP="00BF1CC7">
      <w:pPr>
        <w:ind w:firstLine="708"/>
        <w:jc w:val="both"/>
      </w:pPr>
    </w:p>
    <w:p w14:paraId="01AEE45E" w14:textId="77777777" w:rsidR="00BF1CC7" w:rsidRPr="00416EA0" w:rsidRDefault="00BF1CC7" w:rsidP="00BF1CC7">
      <w:pPr>
        <w:ind w:firstLine="708"/>
        <w:jc w:val="both"/>
      </w:pPr>
    </w:p>
    <w:p w14:paraId="2D7B9B9A" w14:textId="3DBC53E2" w:rsidR="00BF1CC7" w:rsidRPr="00416EA0" w:rsidRDefault="00D53511" w:rsidP="00BF1CC7">
      <w:pPr>
        <w:ind w:firstLine="708"/>
        <w:jc w:val="both"/>
      </w:pPr>
      <w:r w:rsidRPr="00416EA0">
        <w:t>[</w:t>
      </w:r>
      <w:r w:rsidR="00B8480F">
        <w:rPr>
          <w:b/>
        </w:rPr>
        <w:t>Art. </w:t>
      </w:r>
      <w:r w:rsidR="00BF1CC7" w:rsidRPr="00416EA0">
        <w:rPr>
          <w:b/>
        </w:rPr>
        <w:t>8</w:t>
      </w:r>
      <w:r w:rsidRPr="00416EA0">
        <w:t>]</w:t>
      </w:r>
      <w:r w:rsidR="00BF1CC7" w:rsidRPr="00416EA0">
        <w:t xml:space="preserve"> </w:t>
      </w:r>
      <w:r w:rsidR="002E5E45">
        <w:t>- </w:t>
      </w:r>
      <w:r w:rsidRPr="00416EA0">
        <w:t>[</w:t>
      </w:r>
      <w:r w:rsidR="00BF1CC7" w:rsidRPr="00416EA0">
        <w:t>Zukünftige Güter</w:t>
      </w:r>
    </w:p>
    <w:p w14:paraId="7A0D384A" w14:textId="77777777" w:rsidR="00BF1CC7" w:rsidRPr="00416EA0" w:rsidRDefault="00BF1CC7" w:rsidP="00BF1CC7">
      <w:pPr>
        <w:ind w:firstLine="708"/>
        <w:jc w:val="both"/>
      </w:pPr>
    </w:p>
    <w:p w14:paraId="68355B74" w14:textId="77777777" w:rsidR="00BF1CC7" w:rsidRPr="00416EA0" w:rsidRDefault="00BF1CC7" w:rsidP="00BF1CC7">
      <w:pPr>
        <w:ind w:firstLine="708"/>
        <w:jc w:val="both"/>
      </w:pPr>
      <w:r w:rsidRPr="00416EA0">
        <w:t>Das Pfandrecht kann zukünft</w:t>
      </w:r>
      <w:r w:rsidR="00D53511" w:rsidRPr="00416EA0">
        <w:t>ige Güter zum Gegenstand haben.]</w:t>
      </w:r>
    </w:p>
    <w:p w14:paraId="6202529F" w14:textId="77777777" w:rsidR="00D53511" w:rsidRPr="00416EA0" w:rsidRDefault="00D53511" w:rsidP="00BF1CC7">
      <w:pPr>
        <w:ind w:firstLine="708"/>
        <w:jc w:val="both"/>
      </w:pPr>
    </w:p>
    <w:p w14:paraId="0E2883AB" w14:textId="3D859D09" w:rsidR="00D53511" w:rsidRPr="00416EA0" w:rsidRDefault="00D53511" w:rsidP="00D53511">
      <w:pPr>
        <w:jc w:val="both"/>
        <w:rPr>
          <w:i/>
        </w:rPr>
      </w:pPr>
      <w:r w:rsidRPr="00416EA0">
        <w:rPr>
          <w:i/>
        </w:rPr>
        <w:t xml:space="preserve">[Früherer Artikel 2080 umnummeriert zu </w:t>
      </w:r>
      <w:r w:rsidR="00B8480F">
        <w:rPr>
          <w:i/>
        </w:rPr>
        <w:t>Art. </w:t>
      </w:r>
      <w:r w:rsidRPr="00416EA0">
        <w:rPr>
          <w:i/>
        </w:rPr>
        <w:t xml:space="preserve">8 und ersetzt durch </w:t>
      </w:r>
      <w:r w:rsidR="00B8480F">
        <w:rPr>
          <w:i/>
        </w:rPr>
        <w:t>Art. </w:t>
      </w:r>
      <w:r w:rsidRPr="00416EA0">
        <w:rPr>
          <w:i/>
        </w:rPr>
        <w:t>13 des G. vom 11. Juli 2013 (B.S. vom 2. August 2013)]</w:t>
      </w:r>
    </w:p>
    <w:p w14:paraId="434FEBCC" w14:textId="77777777" w:rsidR="00D53511" w:rsidRPr="00416EA0" w:rsidRDefault="00D53511" w:rsidP="00BF1CC7">
      <w:pPr>
        <w:ind w:firstLine="708"/>
        <w:jc w:val="both"/>
      </w:pPr>
    </w:p>
    <w:p w14:paraId="6C15BF2F" w14:textId="77777777" w:rsidR="00BF1CC7" w:rsidRPr="00416EA0" w:rsidRDefault="00BF1CC7" w:rsidP="00BF1CC7">
      <w:pPr>
        <w:ind w:firstLine="708"/>
        <w:jc w:val="both"/>
      </w:pPr>
    </w:p>
    <w:p w14:paraId="19545242" w14:textId="5A7769B6" w:rsidR="00BF1CC7" w:rsidRPr="00416EA0" w:rsidRDefault="00E03D74" w:rsidP="00BF1CC7">
      <w:pPr>
        <w:ind w:firstLine="708"/>
        <w:jc w:val="both"/>
      </w:pPr>
      <w:r>
        <w:br w:type="page"/>
      </w:r>
      <w:r w:rsidR="00D53511" w:rsidRPr="00416EA0">
        <w:t>[</w:t>
      </w:r>
      <w:r w:rsidR="00B8480F">
        <w:rPr>
          <w:b/>
        </w:rPr>
        <w:t>Art. </w:t>
      </w:r>
      <w:r w:rsidR="00BF1CC7" w:rsidRPr="00416EA0">
        <w:rPr>
          <w:b/>
        </w:rPr>
        <w:t>9</w:t>
      </w:r>
      <w:r w:rsidR="00D53511" w:rsidRPr="00416EA0">
        <w:t>]</w:t>
      </w:r>
      <w:r w:rsidR="00BF1CC7" w:rsidRPr="00416EA0">
        <w:t xml:space="preserve"> </w:t>
      </w:r>
      <w:r w:rsidR="002E5E45">
        <w:t>- </w:t>
      </w:r>
      <w:r w:rsidR="00D53511" w:rsidRPr="00416EA0">
        <w:t>[</w:t>
      </w:r>
      <w:r w:rsidR="00BF1CC7" w:rsidRPr="00416EA0">
        <w:t>Dingliche Surrogation</w:t>
      </w:r>
    </w:p>
    <w:p w14:paraId="52E45BE8" w14:textId="77777777" w:rsidR="00BF1CC7" w:rsidRPr="00416EA0" w:rsidRDefault="00BF1CC7" w:rsidP="00BF1CC7">
      <w:pPr>
        <w:ind w:firstLine="708"/>
        <w:jc w:val="both"/>
      </w:pPr>
    </w:p>
    <w:p w14:paraId="1DA6BA63" w14:textId="77777777" w:rsidR="00BF1CC7" w:rsidRPr="00416EA0" w:rsidRDefault="00BF1CC7" w:rsidP="00BF1CC7">
      <w:pPr>
        <w:ind w:firstLine="708"/>
        <w:jc w:val="both"/>
      </w:pPr>
      <w:r w:rsidRPr="00416EA0">
        <w:t>Das Pfandrecht erstreckt sich auf alle Forderungen, die an die Stelle der mit dem Pfandrecht belasteten Güter treten, darunter die Forderungen, die sich aus der Abtretung dieser Güter ergeben, und diejenigen, durch die ein Verlust, eine Beschädigung oder ein Wertverlust des belasteten Guts entschädigt wird.</w:t>
      </w:r>
    </w:p>
    <w:p w14:paraId="2049190C" w14:textId="77777777" w:rsidR="00BF1CC7" w:rsidRPr="00416EA0" w:rsidRDefault="00BF1CC7" w:rsidP="00BF1CC7">
      <w:pPr>
        <w:ind w:firstLine="708"/>
        <w:jc w:val="both"/>
      </w:pPr>
    </w:p>
    <w:p w14:paraId="2F5293DD" w14:textId="77777777" w:rsidR="00BF1CC7" w:rsidRPr="00416EA0" w:rsidRDefault="00BF1CC7" w:rsidP="00BF1CC7">
      <w:pPr>
        <w:ind w:firstLine="708"/>
        <w:jc w:val="both"/>
      </w:pPr>
      <w:r w:rsidRPr="00416EA0">
        <w:t>Außer bei gegenteiliger Vereinbarung erstreckt sich das Pfandrecht auf die durch die mit dem Pfandrecht belasteten Güter hervorgebrachten Früchte.</w:t>
      </w:r>
    </w:p>
    <w:p w14:paraId="0DFF4919" w14:textId="77777777" w:rsidR="00BF1CC7" w:rsidRPr="00416EA0" w:rsidRDefault="00BF1CC7" w:rsidP="00BF1CC7">
      <w:pPr>
        <w:ind w:firstLine="708"/>
        <w:jc w:val="both"/>
      </w:pPr>
    </w:p>
    <w:p w14:paraId="15A40652" w14:textId="77777777" w:rsidR="00BF1CC7" w:rsidRPr="00416EA0" w:rsidRDefault="00334841" w:rsidP="00BF1CC7">
      <w:pPr>
        <w:jc w:val="both"/>
      </w:pPr>
      <w:r>
        <w:tab/>
      </w:r>
      <w:r w:rsidR="00BF1CC7" w:rsidRPr="00416EA0">
        <w:t>Der Pfandschuldner und gegebenenfalls der Pfandgläubiger sind verpflichtet, der anderen Partei h</w:t>
      </w:r>
      <w:r w:rsidR="00D53511" w:rsidRPr="00416EA0">
        <w:t>ierüber Rechenschaft abzulegen.]</w:t>
      </w:r>
    </w:p>
    <w:p w14:paraId="50934125" w14:textId="77777777" w:rsidR="00D53511" w:rsidRPr="00416EA0" w:rsidRDefault="00D53511" w:rsidP="00BF1CC7">
      <w:pPr>
        <w:jc w:val="both"/>
      </w:pPr>
    </w:p>
    <w:p w14:paraId="3C36FB9D" w14:textId="21789C57" w:rsidR="00D53511" w:rsidRPr="00416EA0" w:rsidRDefault="00D53511" w:rsidP="00D53511">
      <w:pPr>
        <w:jc w:val="both"/>
        <w:rPr>
          <w:i/>
        </w:rPr>
      </w:pPr>
      <w:r w:rsidRPr="00416EA0">
        <w:rPr>
          <w:i/>
        </w:rPr>
        <w:t xml:space="preserve">[Früherer Artikel 2081 umnummeriert zu </w:t>
      </w:r>
      <w:r w:rsidR="00B8480F">
        <w:rPr>
          <w:i/>
        </w:rPr>
        <w:t>Art. </w:t>
      </w:r>
      <w:r w:rsidRPr="00416EA0">
        <w:rPr>
          <w:i/>
        </w:rPr>
        <w:t xml:space="preserve">9 und ersetzt durch </w:t>
      </w:r>
      <w:r w:rsidR="00B8480F">
        <w:rPr>
          <w:i/>
        </w:rPr>
        <w:t>Art. </w:t>
      </w:r>
      <w:r w:rsidRPr="00416EA0">
        <w:rPr>
          <w:i/>
        </w:rPr>
        <w:t>14 des G. vom 11. Juli 2013 (B.S. vom 2. August 2013)]</w:t>
      </w:r>
    </w:p>
    <w:p w14:paraId="245F8157" w14:textId="77777777" w:rsidR="00D53511" w:rsidRPr="00416EA0" w:rsidRDefault="00D53511" w:rsidP="00BF1CC7">
      <w:pPr>
        <w:jc w:val="both"/>
      </w:pPr>
    </w:p>
    <w:p w14:paraId="7EF1AF22" w14:textId="77777777" w:rsidR="00BF1CC7" w:rsidRPr="00416EA0" w:rsidRDefault="00BF1CC7" w:rsidP="00BF1CC7">
      <w:pPr>
        <w:jc w:val="both"/>
      </w:pPr>
    </w:p>
    <w:p w14:paraId="18D8A4F7" w14:textId="771DA039" w:rsidR="00BF1CC7" w:rsidRPr="00416EA0" w:rsidRDefault="00D53511" w:rsidP="00BF1CC7">
      <w:pPr>
        <w:ind w:firstLine="708"/>
        <w:jc w:val="both"/>
      </w:pPr>
      <w:r w:rsidRPr="00416EA0">
        <w:t>[</w:t>
      </w:r>
      <w:r w:rsidR="00B8480F">
        <w:rPr>
          <w:b/>
        </w:rPr>
        <w:t>Art. </w:t>
      </w:r>
      <w:r w:rsidR="00BF1CC7" w:rsidRPr="00416EA0">
        <w:rPr>
          <w:b/>
        </w:rPr>
        <w:t>10</w:t>
      </w:r>
      <w:r w:rsidRPr="00416EA0">
        <w:t>]</w:t>
      </w:r>
      <w:r w:rsidR="00BF1CC7" w:rsidRPr="00416EA0">
        <w:t xml:space="preserve"> </w:t>
      </w:r>
      <w:r w:rsidR="002E5E45">
        <w:t>- </w:t>
      </w:r>
      <w:r w:rsidRPr="00416EA0">
        <w:t>[</w:t>
      </w:r>
      <w:r w:rsidR="00C7665C">
        <w:t>g</w:t>
      </w:r>
      <w:r w:rsidR="00BF1CC7" w:rsidRPr="00416EA0">
        <w:t>esicherte Forderung</w:t>
      </w:r>
    </w:p>
    <w:p w14:paraId="4A3D43B7" w14:textId="77777777" w:rsidR="00BF1CC7" w:rsidRPr="00416EA0" w:rsidRDefault="00BF1CC7" w:rsidP="00BF1CC7">
      <w:pPr>
        <w:ind w:firstLine="708"/>
        <w:jc w:val="both"/>
      </w:pPr>
    </w:p>
    <w:p w14:paraId="2B5B8EDC" w14:textId="77777777" w:rsidR="00BF1CC7" w:rsidRPr="00416EA0" w:rsidRDefault="00BF1CC7" w:rsidP="00BF1CC7">
      <w:pPr>
        <w:ind w:firstLine="708"/>
        <w:jc w:val="both"/>
      </w:pPr>
      <w:r w:rsidRPr="00416EA0">
        <w:t xml:space="preserve">Ein Pfandrecht kann zur Sicherung einer oder mehrerer bestehender oder zukünftiger Forderungen bestellt werden, wenn die </w:t>
      </w:r>
      <w:r w:rsidR="00C7665C">
        <w:t>g</w:t>
      </w:r>
      <w:r w:rsidRPr="00416EA0">
        <w:t>esicherten Forderungen bestimmt oder bestimmbar sind.</w:t>
      </w:r>
    </w:p>
    <w:p w14:paraId="72845D6B" w14:textId="77777777" w:rsidR="00BF1CC7" w:rsidRPr="00416EA0" w:rsidRDefault="00BF1CC7" w:rsidP="00BF1CC7">
      <w:pPr>
        <w:ind w:firstLine="708"/>
        <w:jc w:val="both"/>
      </w:pPr>
    </w:p>
    <w:p w14:paraId="5B00C75B" w14:textId="77777777" w:rsidR="00BF1CC7" w:rsidRPr="00416EA0" w:rsidRDefault="00BF1CC7" w:rsidP="00BF1CC7">
      <w:pPr>
        <w:ind w:firstLine="708"/>
        <w:jc w:val="both"/>
      </w:pPr>
      <w:r w:rsidRPr="00416EA0">
        <w:t xml:space="preserve">In der Pfandvereinbarung wird der Höchstbetrag, bis zu dem die Forderungen besichert sind, </w:t>
      </w:r>
      <w:r w:rsidR="00D53511" w:rsidRPr="00416EA0">
        <w:t>angegeben.]</w:t>
      </w:r>
    </w:p>
    <w:p w14:paraId="47ECE711" w14:textId="77777777" w:rsidR="00D53511" w:rsidRPr="00416EA0" w:rsidRDefault="00D53511" w:rsidP="00BF1CC7">
      <w:pPr>
        <w:ind w:firstLine="708"/>
        <w:jc w:val="both"/>
      </w:pPr>
    </w:p>
    <w:p w14:paraId="66695E6D" w14:textId="7EA47DCA" w:rsidR="00D53511" w:rsidRPr="00416EA0" w:rsidRDefault="00D53511" w:rsidP="00D53511">
      <w:pPr>
        <w:jc w:val="both"/>
        <w:rPr>
          <w:i/>
        </w:rPr>
      </w:pPr>
      <w:r w:rsidRPr="00416EA0">
        <w:rPr>
          <w:i/>
        </w:rPr>
        <w:t xml:space="preserve">[Früherer Artikel 2082 umnummeriert zu </w:t>
      </w:r>
      <w:r w:rsidR="00B8480F">
        <w:rPr>
          <w:i/>
        </w:rPr>
        <w:t>Art. </w:t>
      </w:r>
      <w:r w:rsidRPr="00416EA0">
        <w:rPr>
          <w:i/>
        </w:rPr>
        <w:t xml:space="preserve">10 und ersetzt durch </w:t>
      </w:r>
      <w:r w:rsidR="00B8480F">
        <w:rPr>
          <w:i/>
        </w:rPr>
        <w:t>Art. </w:t>
      </w:r>
      <w:r w:rsidRPr="00416EA0">
        <w:rPr>
          <w:i/>
        </w:rPr>
        <w:t>15 des G. vom 11. Juli 2013 (B.S. vom 2. August 2013)]</w:t>
      </w:r>
    </w:p>
    <w:p w14:paraId="735860F9" w14:textId="77777777" w:rsidR="00D53511" w:rsidRPr="00416EA0" w:rsidRDefault="00D53511" w:rsidP="00BF1CC7">
      <w:pPr>
        <w:ind w:firstLine="708"/>
        <w:jc w:val="both"/>
      </w:pPr>
    </w:p>
    <w:p w14:paraId="208D2772" w14:textId="77777777" w:rsidR="00BF1CC7" w:rsidRPr="00416EA0" w:rsidRDefault="00BF1CC7" w:rsidP="00BF1CC7">
      <w:pPr>
        <w:ind w:firstLine="708"/>
        <w:jc w:val="both"/>
      </w:pPr>
    </w:p>
    <w:p w14:paraId="622F04F9" w14:textId="662CE911" w:rsidR="00BF1CC7" w:rsidRPr="00416EA0" w:rsidRDefault="00D53511" w:rsidP="00BF1CC7">
      <w:pPr>
        <w:ind w:firstLine="708"/>
        <w:jc w:val="both"/>
      </w:pPr>
      <w:r w:rsidRPr="00416EA0">
        <w:t>[</w:t>
      </w:r>
      <w:r w:rsidR="00B8480F">
        <w:rPr>
          <w:b/>
        </w:rPr>
        <w:t>Art. </w:t>
      </w:r>
      <w:r w:rsidR="00BF1CC7" w:rsidRPr="00416EA0">
        <w:rPr>
          <w:b/>
        </w:rPr>
        <w:t>11</w:t>
      </w:r>
      <w:r w:rsidRPr="00416EA0">
        <w:t>]</w:t>
      </w:r>
      <w:r w:rsidR="00BF1CC7" w:rsidRPr="00416EA0">
        <w:t xml:space="preserve"> </w:t>
      </w:r>
      <w:r w:rsidR="002E5E45">
        <w:t>- </w:t>
      </w:r>
      <w:r w:rsidRPr="00416EA0">
        <w:t>[</w:t>
      </w:r>
      <w:r w:rsidR="00BF1CC7" w:rsidRPr="00416EA0">
        <w:t>Dauer</w:t>
      </w:r>
    </w:p>
    <w:p w14:paraId="40DEA604" w14:textId="77777777" w:rsidR="00BF1CC7" w:rsidRPr="00416EA0" w:rsidRDefault="00BF1CC7" w:rsidP="00BF1CC7">
      <w:pPr>
        <w:ind w:firstLine="708"/>
        <w:jc w:val="both"/>
      </w:pPr>
    </w:p>
    <w:p w14:paraId="3893ADF6" w14:textId="77777777" w:rsidR="00BF1CC7" w:rsidRPr="00416EA0" w:rsidRDefault="00BF1CC7" w:rsidP="00BF1CC7">
      <w:pPr>
        <w:ind w:firstLine="708"/>
        <w:jc w:val="both"/>
      </w:pPr>
      <w:r w:rsidRPr="00416EA0">
        <w:t>Die Pfandvereinbarung kann für eine befristete oder eine unbefristete Dauer geschlossen werden.</w:t>
      </w:r>
    </w:p>
    <w:p w14:paraId="14858D49" w14:textId="77777777" w:rsidR="00BF1CC7" w:rsidRPr="00416EA0" w:rsidRDefault="00BF1CC7" w:rsidP="00BF1CC7">
      <w:pPr>
        <w:ind w:firstLine="708"/>
        <w:jc w:val="both"/>
      </w:pPr>
    </w:p>
    <w:p w14:paraId="6289F7F8" w14:textId="77777777" w:rsidR="00BF1CC7" w:rsidRPr="00416EA0" w:rsidRDefault="00BF1CC7" w:rsidP="00BF1CC7">
      <w:pPr>
        <w:ind w:firstLine="708"/>
        <w:jc w:val="both"/>
      </w:pPr>
      <w:r w:rsidRPr="00416EA0">
        <w:t>Wenn die Vereinbarung für eine unbefristete Dauer geschlossen worden ist, kann der Pfandschuldner die Vereinbarung unter Einhaltung einer Kündigungsfrist von mindestens drei und höchstens sechs Monaten beenden.</w:t>
      </w:r>
    </w:p>
    <w:p w14:paraId="61FAC5C0" w14:textId="77777777" w:rsidR="00BF1CC7" w:rsidRPr="00416EA0" w:rsidRDefault="00BF1CC7" w:rsidP="00BF1CC7">
      <w:pPr>
        <w:jc w:val="both"/>
      </w:pPr>
    </w:p>
    <w:p w14:paraId="6C813CBA" w14:textId="5C61E31B" w:rsidR="00BF1CC7" w:rsidRPr="00416EA0" w:rsidRDefault="00BF1CC7" w:rsidP="00BF1CC7">
      <w:pPr>
        <w:ind w:firstLine="708"/>
        <w:jc w:val="both"/>
      </w:pPr>
      <w:r w:rsidRPr="00416EA0">
        <w:t>Wenn die Pfandvereinbarung durch Ablauf der Dauer oder durch Kündigung endet, erstreckt sich das Pfandrecht</w:t>
      </w:r>
      <w:r w:rsidR="0085485E" w:rsidRPr="00416EA0">
        <w:t xml:space="preserve"> </w:t>
      </w:r>
      <w:r w:rsidR="002E5E45">
        <w:t>- </w:t>
      </w:r>
      <w:r w:rsidRPr="00416EA0">
        <w:t xml:space="preserve">außer bei gegenteiliger Vereinbarung </w:t>
      </w:r>
      <w:r w:rsidR="002E5E45">
        <w:t>- </w:t>
      </w:r>
      <w:r w:rsidRPr="00416EA0">
        <w:t xml:space="preserve">nur auf die Sicherung der Forderungen, die zu dem Zeitpunkt </w:t>
      </w:r>
      <w:r w:rsidR="00D53511" w:rsidRPr="00416EA0">
        <w:t>b</w:t>
      </w:r>
      <w:r w:rsidR="00C54D09" w:rsidRPr="00416EA0">
        <w:t>estehen, wo der Vertrag endet.]</w:t>
      </w:r>
    </w:p>
    <w:p w14:paraId="35038D94" w14:textId="77777777" w:rsidR="00D53511" w:rsidRPr="00416EA0" w:rsidRDefault="00D53511" w:rsidP="00BF1CC7">
      <w:pPr>
        <w:ind w:firstLine="708"/>
        <w:jc w:val="both"/>
      </w:pPr>
    </w:p>
    <w:p w14:paraId="645B30B8" w14:textId="69083B9B" w:rsidR="00D53511" w:rsidRPr="00416EA0" w:rsidRDefault="00D53511" w:rsidP="00D53511">
      <w:pPr>
        <w:jc w:val="both"/>
        <w:rPr>
          <w:i/>
        </w:rPr>
      </w:pPr>
      <w:r w:rsidRPr="00416EA0">
        <w:rPr>
          <w:i/>
        </w:rPr>
        <w:t xml:space="preserve">[Früherer Artikel 2083 umnummeriert zu </w:t>
      </w:r>
      <w:r w:rsidR="00B8480F">
        <w:rPr>
          <w:i/>
        </w:rPr>
        <w:t>Art. </w:t>
      </w:r>
      <w:r w:rsidRPr="00416EA0">
        <w:rPr>
          <w:i/>
        </w:rPr>
        <w:t xml:space="preserve">11 und ersetzt durch </w:t>
      </w:r>
      <w:r w:rsidR="00B8480F">
        <w:rPr>
          <w:i/>
        </w:rPr>
        <w:t>Art. </w:t>
      </w:r>
      <w:r w:rsidRPr="00416EA0">
        <w:rPr>
          <w:i/>
        </w:rPr>
        <w:t>16 des G. vom 11. Juli 2013 (B.S. vom 2. August 2013)]</w:t>
      </w:r>
    </w:p>
    <w:p w14:paraId="1968E766" w14:textId="77777777" w:rsidR="00D53511" w:rsidRPr="00416EA0" w:rsidRDefault="00D53511" w:rsidP="00BF1CC7">
      <w:pPr>
        <w:ind w:firstLine="708"/>
        <w:jc w:val="both"/>
      </w:pPr>
    </w:p>
    <w:p w14:paraId="688204C0" w14:textId="77777777" w:rsidR="00BF1CC7" w:rsidRPr="00416EA0" w:rsidRDefault="00BF1CC7" w:rsidP="00BF1CC7">
      <w:pPr>
        <w:ind w:firstLine="708"/>
        <w:jc w:val="both"/>
      </w:pPr>
    </w:p>
    <w:p w14:paraId="5EFD2BA4" w14:textId="1C20C4D5" w:rsidR="00BF1CC7" w:rsidRPr="00416EA0" w:rsidRDefault="00E03D74" w:rsidP="00BF1CC7">
      <w:pPr>
        <w:ind w:firstLine="708"/>
        <w:jc w:val="both"/>
      </w:pPr>
      <w:r>
        <w:br w:type="page"/>
      </w:r>
      <w:r w:rsidR="00D53511" w:rsidRPr="00416EA0">
        <w:t>[</w:t>
      </w:r>
      <w:r w:rsidR="00B8480F">
        <w:rPr>
          <w:b/>
        </w:rPr>
        <w:t>Art. </w:t>
      </w:r>
      <w:r w:rsidR="00BF1CC7" w:rsidRPr="00416EA0">
        <w:rPr>
          <w:b/>
        </w:rPr>
        <w:t>12</w:t>
      </w:r>
      <w:r w:rsidR="00D53511" w:rsidRPr="00416EA0">
        <w:t>]</w:t>
      </w:r>
      <w:r w:rsidR="00BF1CC7" w:rsidRPr="00416EA0">
        <w:t xml:space="preserve"> </w:t>
      </w:r>
      <w:r w:rsidR="002E5E45">
        <w:t>- </w:t>
      </w:r>
      <w:r w:rsidR="00D53511" w:rsidRPr="00416EA0">
        <w:t>[</w:t>
      </w:r>
      <w:r w:rsidR="00BF1CC7" w:rsidRPr="00416EA0">
        <w:t>Umfang</w:t>
      </w:r>
    </w:p>
    <w:p w14:paraId="31801004" w14:textId="77777777" w:rsidR="00BF1CC7" w:rsidRPr="00416EA0" w:rsidRDefault="00BF1CC7" w:rsidP="00BF1CC7">
      <w:pPr>
        <w:ind w:firstLine="708"/>
        <w:jc w:val="both"/>
      </w:pPr>
    </w:p>
    <w:p w14:paraId="18F33057" w14:textId="77777777" w:rsidR="00BF1CC7" w:rsidRPr="00416EA0" w:rsidRDefault="00BF1CC7" w:rsidP="00BF1CC7">
      <w:pPr>
        <w:ind w:firstLine="708"/>
        <w:jc w:val="both"/>
      </w:pPr>
      <w:r w:rsidRPr="00416EA0">
        <w:t xml:space="preserve">Das Pfandrecht erstreckt sich im Rahmen des vereinbarten </w:t>
      </w:r>
      <w:r w:rsidR="00C7665C">
        <w:t>Betrags auf die Hauptsumme der g</w:t>
      </w:r>
      <w:r w:rsidRPr="00416EA0">
        <w:t>esicherten Forderung und auf Zugehöriges wie Zinsen, Vertragsstrafe und Verwertungskosten.</w:t>
      </w:r>
    </w:p>
    <w:p w14:paraId="449226A3" w14:textId="77777777" w:rsidR="00BF1CC7" w:rsidRPr="00416EA0" w:rsidRDefault="00BF1CC7" w:rsidP="00BF1CC7">
      <w:pPr>
        <w:ind w:firstLine="708"/>
        <w:jc w:val="both"/>
      </w:pPr>
    </w:p>
    <w:p w14:paraId="35E11B6C" w14:textId="3522D740" w:rsidR="00BF1CC7" w:rsidRPr="00416EA0" w:rsidRDefault="001A4C64" w:rsidP="00BF1CC7">
      <w:pPr>
        <w:ind w:firstLine="708"/>
        <w:jc w:val="both"/>
      </w:pPr>
      <w:r w:rsidRPr="003E3D38">
        <w:t xml:space="preserve">Ist der Pfandschuldner ein Verbraucher </w:t>
      </w:r>
      <w:r w:rsidRPr="000D6C3F">
        <w:t xml:space="preserve">im Sinne von Buch I Artikel I.1 </w:t>
      </w:r>
      <w:r w:rsidR="00B8480F">
        <w:t>Nr. </w:t>
      </w:r>
      <w:r w:rsidRPr="000D6C3F">
        <w:t>2 des Wirtschaftsgesetzbuches</w:t>
      </w:r>
      <w:r w:rsidRPr="003E3D38">
        <w:t xml:space="preserve">, darf dieses Zugehörige jedoch nicht mehr als 50 % der Hauptsumme </w:t>
      </w:r>
      <w:r w:rsidRPr="000D6C3F">
        <w:t>zum Zeitpunkt der Verteilung oder der Anrechnung</w:t>
      </w:r>
      <w:r>
        <w:t xml:space="preserve"> </w:t>
      </w:r>
      <w:r w:rsidRPr="003E3D38">
        <w:t>betragen.</w:t>
      </w:r>
      <w:r w:rsidR="00D53511" w:rsidRPr="00416EA0">
        <w:t>]</w:t>
      </w:r>
    </w:p>
    <w:p w14:paraId="17E5E0C5" w14:textId="77777777" w:rsidR="00BF1CC7" w:rsidRPr="00416EA0" w:rsidRDefault="00BF1CC7" w:rsidP="00BF1CC7">
      <w:pPr>
        <w:ind w:firstLine="708"/>
        <w:jc w:val="both"/>
      </w:pPr>
    </w:p>
    <w:p w14:paraId="68EC9392" w14:textId="7733407C" w:rsidR="00D53511" w:rsidRPr="00416EA0" w:rsidRDefault="00D53511" w:rsidP="00D53511">
      <w:pPr>
        <w:jc w:val="both"/>
        <w:rPr>
          <w:i/>
        </w:rPr>
      </w:pPr>
      <w:r w:rsidRPr="00416EA0">
        <w:rPr>
          <w:i/>
        </w:rPr>
        <w:t xml:space="preserve">[Früherer Artikel 2084 umnummeriert zu </w:t>
      </w:r>
      <w:r w:rsidR="00B8480F">
        <w:rPr>
          <w:i/>
        </w:rPr>
        <w:t>Art. </w:t>
      </w:r>
      <w:r w:rsidRPr="00416EA0">
        <w:rPr>
          <w:i/>
        </w:rPr>
        <w:t xml:space="preserve">12 und ersetzt durch </w:t>
      </w:r>
      <w:r w:rsidR="00B8480F">
        <w:rPr>
          <w:i/>
        </w:rPr>
        <w:t>Art. </w:t>
      </w:r>
      <w:r w:rsidRPr="00416EA0">
        <w:rPr>
          <w:i/>
        </w:rPr>
        <w:t>17 des G. vom 11. Juli 2013 (B.S. vom 2. August 2013)</w:t>
      </w:r>
      <w:r w:rsidR="001A4C64">
        <w:rPr>
          <w:i/>
        </w:rPr>
        <w:t xml:space="preserve">, selbst abgeändert durch </w:t>
      </w:r>
      <w:r w:rsidR="00B8480F">
        <w:rPr>
          <w:i/>
        </w:rPr>
        <w:t>Art. </w:t>
      </w:r>
      <w:r w:rsidR="001A4C64">
        <w:rPr>
          <w:i/>
        </w:rPr>
        <w:t>5 Buchstabe a) und b) des G. vom 25. Dezember 2016 (II) (B.S. vom 30. Dezember 2016)</w:t>
      </w:r>
      <w:r w:rsidRPr="00416EA0">
        <w:rPr>
          <w:i/>
        </w:rPr>
        <w:t>]</w:t>
      </w:r>
    </w:p>
    <w:p w14:paraId="56E6361C" w14:textId="77777777" w:rsidR="00BF1CC7" w:rsidRPr="00416EA0" w:rsidRDefault="00BF1CC7" w:rsidP="00BF1CC7">
      <w:pPr>
        <w:ind w:firstLine="708"/>
        <w:jc w:val="both"/>
      </w:pPr>
    </w:p>
    <w:p w14:paraId="58B6A37E" w14:textId="77777777" w:rsidR="003A3E15" w:rsidRPr="00416EA0" w:rsidRDefault="003A3E15" w:rsidP="00BF1CC7">
      <w:pPr>
        <w:ind w:firstLine="708"/>
        <w:jc w:val="both"/>
      </w:pPr>
    </w:p>
    <w:p w14:paraId="71AAF203" w14:textId="20302019" w:rsidR="00BF1CC7" w:rsidRPr="00416EA0" w:rsidRDefault="00E6029B" w:rsidP="00BF1CC7">
      <w:pPr>
        <w:ind w:firstLine="708"/>
        <w:jc w:val="both"/>
      </w:pPr>
      <w:r w:rsidRPr="00416EA0">
        <w:t>[</w:t>
      </w:r>
      <w:r w:rsidR="00B8480F">
        <w:rPr>
          <w:b/>
        </w:rPr>
        <w:t>Art. </w:t>
      </w:r>
      <w:r w:rsidR="00BF1CC7" w:rsidRPr="00416EA0">
        <w:rPr>
          <w:b/>
        </w:rPr>
        <w:t>13</w:t>
      </w:r>
      <w:r w:rsidR="00BF1CC7" w:rsidRPr="00416EA0">
        <w:t xml:space="preserve"> </w:t>
      </w:r>
      <w:r w:rsidR="002E5E45">
        <w:t>- </w:t>
      </w:r>
      <w:r w:rsidR="00BF1CC7" w:rsidRPr="00416EA0">
        <w:t>Unteilbarkeit</w:t>
      </w:r>
    </w:p>
    <w:p w14:paraId="461343BE" w14:textId="77777777" w:rsidR="00BF1CC7" w:rsidRPr="00416EA0" w:rsidRDefault="00BF1CC7" w:rsidP="00BF1CC7">
      <w:pPr>
        <w:ind w:firstLine="708"/>
        <w:jc w:val="both"/>
      </w:pPr>
    </w:p>
    <w:p w14:paraId="6C1AA42A" w14:textId="114DC8A5" w:rsidR="00BF1CC7" w:rsidRPr="00416EA0" w:rsidRDefault="00BF1CC7" w:rsidP="00BF1CC7">
      <w:pPr>
        <w:ind w:firstLine="708"/>
        <w:jc w:val="both"/>
      </w:pPr>
      <w:r w:rsidRPr="00416EA0">
        <w:t>Das Pfand ist unteilbar, ungeachtet der Teilbarkeit der Schuld unter die Universal</w:t>
      </w:r>
      <w:r w:rsidR="002E5E45">
        <w:t>- </w:t>
      </w:r>
      <w:r w:rsidRPr="00416EA0">
        <w:t>oder Bruchteilsrechtsnachfolger des Schuldners oder unter die des Gläubigers.</w:t>
      </w:r>
    </w:p>
    <w:p w14:paraId="5518DEC9" w14:textId="77777777" w:rsidR="00BF1CC7" w:rsidRPr="00416EA0" w:rsidRDefault="00BF1CC7" w:rsidP="00BF1CC7">
      <w:pPr>
        <w:ind w:firstLine="708"/>
        <w:jc w:val="both"/>
      </w:pPr>
    </w:p>
    <w:p w14:paraId="3627A4DB" w14:textId="440D13F8" w:rsidR="00BF1CC7" w:rsidRPr="00416EA0" w:rsidRDefault="00BF1CC7" w:rsidP="00BF1CC7">
      <w:pPr>
        <w:ind w:firstLine="708"/>
        <w:jc w:val="both"/>
      </w:pPr>
      <w:r w:rsidRPr="00416EA0">
        <w:t>Der Universal</w:t>
      </w:r>
      <w:r w:rsidR="002E5E45">
        <w:t>- </w:t>
      </w:r>
      <w:r w:rsidRPr="00416EA0">
        <w:t>oder Bruchteilsrechtsnachfolger des Schuldners, der seinen Anteil an der Schuld gezahlt hat, kann die Erstattung seines Anteils am Pfand nicht verlangen, solange die Schuld nicht vollständig beglichen ist.</w:t>
      </w:r>
    </w:p>
    <w:p w14:paraId="29EC2540" w14:textId="77777777" w:rsidR="00BF1CC7" w:rsidRPr="00416EA0" w:rsidRDefault="00BF1CC7" w:rsidP="00BF1CC7">
      <w:pPr>
        <w:ind w:firstLine="708"/>
        <w:jc w:val="both"/>
      </w:pPr>
    </w:p>
    <w:p w14:paraId="635DCADC" w14:textId="2BC51CBD" w:rsidR="00BF1CC7" w:rsidRPr="00416EA0" w:rsidRDefault="00BF1CC7" w:rsidP="00BF1CC7">
      <w:pPr>
        <w:ind w:firstLine="708"/>
        <w:jc w:val="both"/>
      </w:pPr>
      <w:r w:rsidRPr="00416EA0">
        <w:t>Andererseits darf der Universal</w:t>
      </w:r>
      <w:r w:rsidR="002E5E45">
        <w:t>- </w:t>
      </w:r>
      <w:r w:rsidRPr="00416EA0">
        <w:t>oder Bruchteilsrechtsnachfolger des Gläubigers, der seinen Anteil von der Schuld bezahlt bekommen hat, das Pfand nicht zurückgeben zum Nachteil derjenigen seiner Universal-Mitrechtsnachfolger oder Bruchteils-Mitrechtsnachfolger,</w:t>
      </w:r>
      <w:r w:rsidR="00E6029B" w:rsidRPr="00416EA0">
        <w:t xml:space="preserve"> die nicht bezahlt worden sind.]</w:t>
      </w:r>
    </w:p>
    <w:p w14:paraId="203C461F" w14:textId="77777777" w:rsidR="00E6029B" w:rsidRPr="00416EA0" w:rsidRDefault="00E6029B" w:rsidP="00BF1CC7">
      <w:pPr>
        <w:ind w:firstLine="708"/>
        <w:jc w:val="both"/>
      </w:pPr>
    </w:p>
    <w:p w14:paraId="435AD1D4" w14:textId="5D161672" w:rsidR="00E6029B" w:rsidRPr="00416EA0" w:rsidRDefault="00E6029B" w:rsidP="00E6029B">
      <w:pPr>
        <w:jc w:val="both"/>
        <w:rPr>
          <w:i/>
        </w:rPr>
      </w:pPr>
      <w:r w:rsidRPr="00416EA0">
        <w:rPr>
          <w:i/>
        </w:rPr>
        <w:t>[</w:t>
      </w:r>
      <w:r w:rsidR="00B8480F">
        <w:rPr>
          <w:i/>
        </w:rPr>
        <w:t>Art. </w:t>
      </w:r>
      <w:r w:rsidRPr="00416EA0">
        <w:rPr>
          <w:i/>
        </w:rPr>
        <w:t xml:space="preserve">13 eingefügt durch </w:t>
      </w:r>
      <w:r w:rsidR="00B8480F">
        <w:rPr>
          <w:i/>
        </w:rPr>
        <w:t>Art. </w:t>
      </w:r>
      <w:r w:rsidRPr="00416EA0">
        <w:rPr>
          <w:i/>
        </w:rPr>
        <w:t>18 des G. vom 11. Juli 2013 (B.S. vom 2. August 2013)]</w:t>
      </w:r>
    </w:p>
    <w:p w14:paraId="0E307F32" w14:textId="77777777" w:rsidR="00E6029B" w:rsidRPr="00416EA0" w:rsidRDefault="00E6029B" w:rsidP="00BF1CC7">
      <w:pPr>
        <w:ind w:firstLine="708"/>
        <w:jc w:val="both"/>
      </w:pPr>
    </w:p>
    <w:p w14:paraId="758C5815" w14:textId="77777777" w:rsidR="00BF1CC7" w:rsidRPr="00416EA0" w:rsidRDefault="00BF1CC7" w:rsidP="00BF1CC7">
      <w:pPr>
        <w:ind w:firstLine="708"/>
        <w:jc w:val="both"/>
      </w:pPr>
    </w:p>
    <w:p w14:paraId="241C234E" w14:textId="5A6B566F" w:rsidR="00BF1CC7" w:rsidRPr="00416EA0" w:rsidRDefault="00E6029B" w:rsidP="00BF1CC7">
      <w:pPr>
        <w:ind w:firstLine="708"/>
        <w:jc w:val="both"/>
      </w:pPr>
      <w:r w:rsidRPr="00416EA0">
        <w:t>[</w:t>
      </w:r>
      <w:r w:rsidR="00B8480F">
        <w:rPr>
          <w:b/>
        </w:rPr>
        <w:t>Art. </w:t>
      </w:r>
      <w:r w:rsidR="00BF1CC7" w:rsidRPr="00416EA0">
        <w:rPr>
          <w:b/>
        </w:rPr>
        <w:t>14</w:t>
      </w:r>
      <w:r w:rsidR="00BF1CC7" w:rsidRPr="00416EA0">
        <w:t xml:space="preserve"> </w:t>
      </w:r>
      <w:r w:rsidR="002E5E45">
        <w:t>- </w:t>
      </w:r>
      <w:r w:rsidR="00BF1CC7" w:rsidRPr="00416EA0">
        <w:t>Weiterverpfändung</w:t>
      </w:r>
    </w:p>
    <w:p w14:paraId="66831C9C" w14:textId="77777777" w:rsidR="00BF1CC7" w:rsidRPr="00416EA0" w:rsidRDefault="00BF1CC7" w:rsidP="00BF1CC7">
      <w:pPr>
        <w:ind w:firstLine="708"/>
        <w:jc w:val="both"/>
      </w:pPr>
    </w:p>
    <w:p w14:paraId="4EED6C21" w14:textId="77777777" w:rsidR="00BF1CC7" w:rsidRPr="00416EA0" w:rsidRDefault="00FD0481" w:rsidP="00BF1CC7">
      <w:pPr>
        <w:ind w:firstLine="708"/>
        <w:jc w:val="both"/>
      </w:pPr>
      <w:r w:rsidRPr="003E3D38">
        <w:t>Der Pfandgläubiger ist nicht berechtigt, das Gut als Pfand einzusetzen</w:t>
      </w:r>
      <w:r w:rsidRPr="001200BB">
        <w:t>, es sei denn, der Pfandschuldner erteilt seine Erlaubnis</w:t>
      </w:r>
      <w:r w:rsidR="00E6029B" w:rsidRPr="00416EA0">
        <w:t>]</w:t>
      </w:r>
    </w:p>
    <w:p w14:paraId="055A1791" w14:textId="77777777" w:rsidR="00E6029B" w:rsidRPr="00416EA0" w:rsidRDefault="00E6029B" w:rsidP="00BF1CC7">
      <w:pPr>
        <w:ind w:firstLine="708"/>
        <w:jc w:val="both"/>
      </w:pPr>
    </w:p>
    <w:p w14:paraId="6C46C687" w14:textId="2F81770D" w:rsidR="00E6029B" w:rsidRPr="00416EA0" w:rsidRDefault="00E6029B" w:rsidP="00E6029B">
      <w:pPr>
        <w:jc w:val="both"/>
        <w:rPr>
          <w:i/>
        </w:rPr>
      </w:pPr>
      <w:r w:rsidRPr="00416EA0">
        <w:rPr>
          <w:i/>
        </w:rPr>
        <w:t>[</w:t>
      </w:r>
      <w:r w:rsidR="00B8480F">
        <w:rPr>
          <w:i/>
        </w:rPr>
        <w:t>Art. </w:t>
      </w:r>
      <w:r w:rsidRPr="00416EA0">
        <w:rPr>
          <w:i/>
        </w:rPr>
        <w:t xml:space="preserve">14 eingefügt durch </w:t>
      </w:r>
      <w:r w:rsidR="00B8480F">
        <w:rPr>
          <w:i/>
        </w:rPr>
        <w:t>Art. </w:t>
      </w:r>
      <w:r w:rsidRPr="00416EA0">
        <w:rPr>
          <w:i/>
        </w:rPr>
        <w:t>19 des G. vom 11. Juli 2013 (B.S. vom 2. August 2013)</w:t>
      </w:r>
      <w:r w:rsidR="00FD0481">
        <w:rPr>
          <w:i/>
        </w:rPr>
        <w:t xml:space="preserve">, selbst abgeändert durch </w:t>
      </w:r>
      <w:r w:rsidR="00B8480F">
        <w:rPr>
          <w:i/>
        </w:rPr>
        <w:t>Art. </w:t>
      </w:r>
      <w:r w:rsidR="00FD0481">
        <w:rPr>
          <w:i/>
        </w:rPr>
        <w:t>6 des G. vom 25. Dezember 2016 (II) (B.S. vom 30. Dezember 2016)</w:t>
      </w:r>
      <w:r w:rsidRPr="00416EA0">
        <w:rPr>
          <w:i/>
        </w:rPr>
        <w:t>]</w:t>
      </w:r>
    </w:p>
    <w:p w14:paraId="723B135D" w14:textId="77777777" w:rsidR="00E6029B" w:rsidRPr="00416EA0" w:rsidRDefault="00E6029B" w:rsidP="00BF1CC7">
      <w:pPr>
        <w:ind w:firstLine="708"/>
        <w:jc w:val="both"/>
      </w:pPr>
    </w:p>
    <w:p w14:paraId="5F62CD65" w14:textId="77777777" w:rsidR="00BF1CC7" w:rsidRPr="00416EA0" w:rsidRDefault="00BF1CC7" w:rsidP="00BF1CC7">
      <w:pPr>
        <w:ind w:firstLine="708"/>
        <w:jc w:val="both"/>
      </w:pPr>
    </w:p>
    <w:p w14:paraId="6C6E8A35" w14:textId="3CADA6A7" w:rsidR="00BF1CC7" w:rsidRPr="00416EA0" w:rsidRDefault="00E6029B" w:rsidP="00BF1CC7">
      <w:pPr>
        <w:ind w:firstLine="708"/>
        <w:jc w:val="both"/>
      </w:pPr>
      <w:r w:rsidRPr="00416EA0">
        <w:t>[</w:t>
      </w:r>
      <w:r w:rsidR="00B8480F">
        <w:rPr>
          <w:b/>
        </w:rPr>
        <w:t>Art. </w:t>
      </w:r>
      <w:r w:rsidR="00BF1CC7" w:rsidRPr="00416EA0">
        <w:rPr>
          <w:b/>
        </w:rPr>
        <w:t>15</w:t>
      </w:r>
      <w:r w:rsidR="00BF1CC7" w:rsidRPr="00416EA0">
        <w:t xml:space="preserve"> </w:t>
      </w:r>
      <w:r w:rsidR="002E5E45">
        <w:t>- </w:t>
      </w:r>
      <w:r w:rsidR="00BF1CC7" w:rsidRPr="00416EA0">
        <w:t>Drittwirksamkeit</w:t>
      </w:r>
    </w:p>
    <w:p w14:paraId="67B91062" w14:textId="77777777" w:rsidR="00BF1CC7" w:rsidRPr="00416EA0" w:rsidRDefault="00BF1CC7" w:rsidP="00BF1CC7">
      <w:pPr>
        <w:ind w:firstLine="708"/>
        <w:jc w:val="both"/>
      </w:pPr>
    </w:p>
    <w:p w14:paraId="41B666A1" w14:textId="13473B8E" w:rsidR="00BF1CC7" w:rsidRPr="00416EA0" w:rsidRDefault="00BF1CC7" w:rsidP="00BF1CC7">
      <w:pPr>
        <w:ind w:firstLine="708"/>
        <w:jc w:val="both"/>
      </w:pPr>
      <w:r w:rsidRPr="00416EA0">
        <w:t xml:space="preserve">Das Pfandrecht ist Dritten gegenüber wirksam durch eine gemäß </w:t>
      </w:r>
      <w:r w:rsidR="00B0238B">
        <w:t>[</w:t>
      </w:r>
      <w:r w:rsidRPr="00416EA0">
        <w:t xml:space="preserve">Artikel 29 </w:t>
      </w:r>
      <w:r w:rsidR="00B8480F">
        <w:t>§ </w:t>
      </w:r>
      <w:r w:rsidR="00B0238B">
        <w:t xml:space="preserve">1 </w:t>
      </w:r>
      <w:r w:rsidRPr="00416EA0">
        <w:t>Absatz 1</w:t>
      </w:r>
      <w:r w:rsidR="00B0238B">
        <w:t>]</w:t>
      </w:r>
      <w:r w:rsidRPr="00416EA0">
        <w:t xml:space="preserve"> durchgeführte Registrierung im Pfandregister.</w:t>
      </w:r>
    </w:p>
    <w:p w14:paraId="0D8BFEF7" w14:textId="77777777" w:rsidR="00BF1CC7" w:rsidRDefault="00BF1CC7" w:rsidP="00BF1CC7">
      <w:pPr>
        <w:ind w:firstLine="708"/>
        <w:jc w:val="both"/>
      </w:pPr>
    </w:p>
    <w:p w14:paraId="4EC1005A" w14:textId="77777777" w:rsidR="008D35D3" w:rsidRPr="003E3D38" w:rsidRDefault="008D35D3" w:rsidP="008D35D3">
      <w:pPr>
        <w:ind w:firstLine="708"/>
        <w:jc w:val="both"/>
      </w:pPr>
      <w:r w:rsidRPr="005231CB">
        <w:t>Die Registrierung im Pfandregister ist für eine Verpfändung von Forderungen ausgeschlossen.</w:t>
      </w:r>
    </w:p>
    <w:p w14:paraId="5D37667E" w14:textId="77777777" w:rsidR="008D35D3" w:rsidRPr="00416EA0" w:rsidRDefault="008D35D3" w:rsidP="00BF1CC7">
      <w:pPr>
        <w:ind w:firstLine="708"/>
        <w:jc w:val="both"/>
      </w:pPr>
    </w:p>
    <w:p w14:paraId="3163DBE5" w14:textId="428CDDCF" w:rsidR="00BF1CC7" w:rsidRPr="00416EA0" w:rsidRDefault="00BF1CC7" w:rsidP="00BF1CC7">
      <w:pPr>
        <w:ind w:firstLine="708"/>
        <w:jc w:val="both"/>
      </w:pPr>
      <w:r w:rsidRPr="00416EA0">
        <w:t xml:space="preserve">Durch eine fehlerhafte Identifizierung des Pfandschuldners wird die Registrierung unwirksam, außer wenn eine Suche im Register anhand des korrekten Identifizierungselements es ermöglicht, die Eintragung wiederzufinden, unbeschadet des </w:t>
      </w:r>
      <w:r w:rsidR="00B0238B">
        <w:t>[</w:t>
      </w:r>
      <w:r w:rsidRPr="00416EA0">
        <w:t xml:space="preserve">Artikels 29 </w:t>
      </w:r>
      <w:r w:rsidR="00B8480F">
        <w:t>§ </w:t>
      </w:r>
      <w:r w:rsidR="00B0238B">
        <w:t xml:space="preserve">1 </w:t>
      </w:r>
      <w:r w:rsidRPr="00416EA0">
        <w:t>Absatz 2</w:t>
      </w:r>
      <w:r w:rsidR="00B0238B">
        <w:t>]</w:t>
      </w:r>
      <w:r w:rsidRPr="00416EA0">
        <w:t>.</w:t>
      </w:r>
    </w:p>
    <w:p w14:paraId="5EF7BE26" w14:textId="77777777" w:rsidR="00BF1CC7" w:rsidRPr="00416EA0" w:rsidRDefault="00BF1CC7" w:rsidP="00BF1CC7">
      <w:pPr>
        <w:ind w:firstLine="708"/>
        <w:jc w:val="both"/>
      </w:pPr>
    </w:p>
    <w:p w14:paraId="6146AF77" w14:textId="1FDAD94F" w:rsidR="008D35D3" w:rsidRPr="003E3D38" w:rsidRDefault="008D35D3" w:rsidP="008D35D3">
      <w:pPr>
        <w:ind w:firstLine="708"/>
        <w:jc w:val="both"/>
      </w:pPr>
      <w:r w:rsidRPr="003E3D38">
        <w:t xml:space="preserve">Durch eine fehlerhafte Identifizierung des Pfandgläubigers oder </w:t>
      </w:r>
      <w:r w:rsidRPr="005231CB">
        <w:t>seines Vertreters, wie in Artikel 3 erwähnt,</w:t>
      </w:r>
      <w:r w:rsidRPr="003E3D38">
        <w:t xml:space="preserve"> oder durch eine fehlerhafte Bestimmung der mit dem Pfandrecht belasteten Güter wird die Registrierung unwirksam, außer wenn durch diese fehlerhafte Identifizierung beziehungsweise Bestimmung eine vernünftige Person, die eine Suche durchführt, nicht ernsthaft in die Irre geführt wird, unbeschadet des </w:t>
      </w:r>
      <w:r w:rsidR="00B0238B">
        <w:t>[</w:t>
      </w:r>
      <w:r w:rsidRPr="003E3D38">
        <w:t xml:space="preserve">Artikels 29 </w:t>
      </w:r>
      <w:r w:rsidR="00B8480F">
        <w:t>§ </w:t>
      </w:r>
      <w:r w:rsidR="00B0238B">
        <w:t xml:space="preserve">1 </w:t>
      </w:r>
      <w:r w:rsidRPr="003E3D38">
        <w:t>Absatz 2</w:t>
      </w:r>
      <w:r w:rsidR="00B0238B">
        <w:t>]</w:t>
      </w:r>
      <w:r w:rsidRPr="003E3D38">
        <w:t>.</w:t>
      </w:r>
    </w:p>
    <w:p w14:paraId="6FC64524" w14:textId="77777777" w:rsidR="00BF1CC7" w:rsidRPr="00416EA0" w:rsidRDefault="00BF1CC7" w:rsidP="00BF1CC7">
      <w:pPr>
        <w:ind w:firstLine="708"/>
        <w:jc w:val="both"/>
      </w:pPr>
    </w:p>
    <w:p w14:paraId="245758E9" w14:textId="1371D3CC" w:rsidR="00BF1CC7" w:rsidRPr="00416EA0" w:rsidRDefault="00BF1CC7" w:rsidP="00BF1CC7">
      <w:pPr>
        <w:ind w:firstLine="708"/>
        <w:jc w:val="both"/>
      </w:pPr>
      <w:r w:rsidRPr="00416EA0">
        <w:t>Durch e</w:t>
      </w:r>
      <w:r w:rsidR="00C7665C">
        <w:t>ine fehlerhafte Bestimmung der g</w:t>
      </w:r>
      <w:r w:rsidRPr="00416EA0">
        <w:t xml:space="preserve">esicherten Forderungen oder des Höchstbetrags, bis zu dem sie besichert sind, wird die Registrierung nicht unwirksam, unbeschadet des </w:t>
      </w:r>
      <w:r w:rsidR="00B0238B">
        <w:t>[</w:t>
      </w:r>
      <w:r w:rsidRPr="00416EA0">
        <w:t xml:space="preserve">Artikels 29 </w:t>
      </w:r>
      <w:r w:rsidR="00B8480F">
        <w:t>§ </w:t>
      </w:r>
      <w:r w:rsidR="00B0238B">
        <w:t xml:space="preserve">1 </w:t>
      </w:r>
      <w:r w:rsidRPr="00416EA0">
        <w:t>Absatz 2</w:t>
      </w:r>
      <w:r w:rsidR="00B0238B">
        <w:t>]</w:t>
      </w:r>
      <w:r w:rsidRPr="00416EA0">
        <w:t>.</w:t>
      </w:r>
    </w:p>
    <w:p w14:paraId="45FAAC99" w14:textId="77777777" w:rsidR="00BF1CC7" w:rsidRPr="00416EA0" w:rsidRDefault="00BF1CC7" w:rsidP="00BF1CC7">
      <w:pPr>
        <w:ind w:firstLine="708"/>
        <w:jc w:val="both"/>
      </w:pPr>
    </w:p>
    <w:p w14:paraId="3CBC4E23" w14:textId="77777777" w:rsidR="00BF1CC7" w:rsidRPr="00416EA0" w:rsidRDefault="00BF1CC7" w:rsidP="00BF1CC7">
      <w:pPr>
        <w:ind w:firstLine="708"/>
        <w:jc w:val="both"/>
      </w:pPr>
      <w:r w:rsidRPr="00416EA0">
        <w:t>Der Rang des Pfandrechts wird nach der chronologischen Reihenfolge seiner Registrierung bestimmt.</w:t>
      </w:r>
    </w:p>
    <w:p w14:paraId="1F0E656A" w14:textId="77777777" w:rsidR="00BF1CC7" w:rsidRPr="00416EA0" w:rsidRDefault="00BF1CC7" w:rsidP="00BF1CC7">
      <w:pPr>
        <w:ind w:firstLine="708"/>
        <w:jc w:val="both"/>
      </w:pPr>
    </w:p>
    <w:p w14:paraId="06555F0A" w14:textId="77777777" w:rsidR="00BF1CC7" w:rsidRPr="00416EA0" w:rsidRDefault="00BF1CC7" w:rsidP="00BF1CC7">
      <w:pPr>
        <w:ind w:firstLine="708"/>
        <w:jc w:val="both"/>
      </w:pPr>
      <w:r w:rsidRPr="00416EA0">
        <w:t xml:space="preserve">Der König legt die Modalitäten für die Anwendung </w:t>
      </w:r>
      <w:r w:rsidR="00E6029B" w:rsidRPr="00416EA0">
        <w:t>des vorliegenden Artikels fest.]</w:t>
      </w:r>
    </w:p>
    <w:p w14:paraId="142BB9B5" w14:textId="77777777" w:rsidR="00E6029B" w:rsidRPr="00416EA0" w:rsidRDefault="00E6029B" w:rsidP="00BF1CC7">
      <w:pPr>
        <w:ind w:firstLine="708"/>
        <w:jc w:val="both"/>
      </w:pPr>
    </w:p>
    <w:p w14:paraId="6C801BA2" w14:textId="2F43BC3A" w:rsidR="00E6029B" w:rsidRPr="00416EA0" w:rsidRDefault="00E6029B" w:rsidP="00E6029B">
      <w:pPr>
        <w:jc w:val="both"/>
        <w:rPr>
          <w:i/>
        </w:rPr>
      </w:pPr>
      <w:r w:rsidRPr="00416EA0">
        <w:rPr>
          <w:i/>
        </w:rPr>
        <w:t>[</w:t>
      </w:r>
      <w:r w:rsidR="00B8480F">
        <w:rPr>
          <w:i/>
        </w:rPr>
        <w:t>Art. </w:t>
      </w:r>
      <w:r w:rsidRPr="00416EA0">
        <w:rPr>
          <w:i/>
        </w:rPr>
        <w:t xml:space="preserve">15 eingefügt durch </w:t>
      </w:r>
      <w:r w:rsidR="00B8480F">
        <w:rPr>
          <w:i/>
        </w:rPr>
        <w:t>Art. </w:t>
      </w:r>
      <w:r w:rsidRPr="00416EA0">
        <w:rPr>
          <w:i/>
        </w:rPr>
        <w:t>20 des G. vom 11. Juli 2013 (B.S. vom 2. August 2013)</w:t>
      </w:r>
      <w:r w:rsidR="008D35D3">
        <w:rPr>
          <w:i/>
        </w:rPr>
        <w:t xml:space="preserve">, selbst abgeändert durch </w:t>
      </w:r>
      <w:r w:rsidR="00B8480F">
        <w:rPr>
          <w:i/>
        </w:rPr>
        <w:t>Art. </w:t>
      </w:r>
      <w:r w:rsidR="008D35D3">
        <w:rPr>
          <w:i/>
        </w:rPr>
        <w:t>7 Buchstabe a) und b) des G. vom 25. Dezember 2016 (II) (B.S. vom 30. Dezember 2016)</w:t>
      </w:r>
      <w:r w:rsidR="00B0238B">
        <w:rPr>
          <w:i/>
        </w:rPr>
        <w:t xml:space="preserve">; </w:t>
      </w:r>
      <w:r w:rsidR="00B8480F">
        <w:rPr>
          <w:i/>
        </w:rPr>
        <w:t>Abs. </w:t>
      </w:r>
      <w:r w:rsidR="00B0238B">
        <w:rPr>
          <w:i/>
        </w:rPr>
        <w:t xml:space="preserve">1 abgeändert durch </w:t>
      </w:r>
      <w:r w:rsidR="00B8480F">
        <w:rPr>
          <w:i/>
        </w:rPr>
        <w:t>Art. </w:t>
      </w:r>
      <w:r w:rsidR="00B0238B">
        <w:rPr>
          <w:i/>
        </w:rPr>
        <w:t xml:space="preserve">202 Buchstabe a) des G. vom 18. Juni 2018 (B.S. vom 2. Juli 2018); </w:t>
      </w:r>
      <w:r w:rsidR="00B8480F">
        <w:rPr>
          <w:i/>
        </w:rPr>
        <w:t>Abs. </w:t>
      </w:r>
      <w:r w:rsidR="00B0238B">
        <w:rPr>
          <w:i/>
        </w:rPr>
        <w:t xml:space="preserve">3 bis 5 abgeändert durch </w:t>
      </w:r>
      <w:r w:rsidR="00B8480F">
        <w:rPr>
          <w:i/>
        </w:rPr>
        <w:t>Art. </w:t>
      </w:r>
      <w:r w:rsidR="00B0238B">
        <w:rPr>
          <w:i/>
        </w:rPr>
        <w:t>202 Buchstabe b) des G. vom 18. Juni 2018 (B.S. vom 2. Juli 2018)</w:t>
      </w:r>
      <w:r w:rsidRPr="00416EA0">
        <w:rPr>
          <w:i/>
        </w:rPr>
        <w:t>]</w:t>
      </w:r>
    </w:p>
    <w:p w14:paraId="09B10F9D" w14:textId="77777777" w:rsidR="00E6029B" w:rsidRPr="00416EA0" w:rsidRDefault="00E6029B" w:rsidP="00BF1CC7">
      <w:pPr>
        <w:ind w:firstLine="708"/>
        <w:jc w:val="both"/>
      </w:pPr>
    </w:p>
    <w:p w14:paraId="68B0B3F4" w14:textId="77777777" w:rsidR="00BF1CC7" w:rsidRPr="00416EA0" w:rsidRDefault="00BF1CC7" w:rsidP="00BF1CC7">
      <w:pPr>
        <w:ind w:firstLine="708"/>
        <w:jc w:val="both"/>
      </w:pPr>
    </w:p>
    <w:p w14:paraId="5DF48123" w14:textId="49AEBB66" w:rsidR="00BF1CC7" w:rsidRPr="00416EA0" w:rsidRDefault="00E6029B" w:rsidP="00BF1CC7">
      <w:pPr>
        <w:ind w:firstLine="708"/>
        <w:jc w:val="both"/>
      </w:pPr>
      <w:r w:rsidRPr="00416EA0">
        <w:t>[</w:t>
      </w:r>
      <w:r w:rsidR="00B8480F">
        <w:rPr>
          <w:b/>
        </w:rPr>
        <w:t>Art. </w:t>
      </w:r>
      <w:r w:rsidR="00BF1CC7" w:rsidRPr="00416EA0">
        <w:rPr>
          <w:b/>
        </w:rPr>
        <w:t>16</w:t>
      </w:r>
      <w:r w:rsidR="00BF1CC7" w:rsidRPr="00416EA0">
        <w:t xml:space="preserve"> </w:t>
      </w:r>
      <w:r w:rsidR="002E5E45">
        <w:t>- </w:t>
      </w:r>
      <w:r w:rsidR="00BF1CC7" w:rsidRPr="00416EA0">
        <w:t>Verpflichtungen des Pfandschuldners</w:t>
      </w:r>
    </w:p>
    <w:p w14:paraId="080B1254" w14:textId="77777777" w:rsidR="00BF1CC7" w:rsidRPr="00416EA0" w:rsidRDefault="00BF1CC7" w:rsidP="00BF1CC7">
      <w:pPr>
        <w:ind w:firstLine="708"/>
        <w:jc w:val="both"/>
      </w:pPr>
    </w:p>
    <w:p w14:paraId="2BCAE899" w14:textId="77777777" w:rsidR="00BF1CC7" w:rsidRPr="00416EA0" w:rsidRDefault="00BF1CC7" w:rsidP="00BF1CC7">
      <w:pPr>
        <w:ind w:firstLine="708"/>
        <w:jc w:val="both"/>
      </w:pPr>
      <w:r w:rsidRPr="00416EA0">
        <w:t>Der Pfandschuldner muss mit der Sorgfalt eines guten Pfandschuldners für die mit dem Pfandrecht belasteten Güter Sorge tragen.</w:t>
      </w:r>
    </w:p>
    <w:p w14:paraId="224A0562" w14:textId="77777777" w:rsidR="00BF1CC7" w:rsidRPr="00416EA0" w:rsidRDefault="00BF1CC7" w:rsidP="00BF1CC7">
      <w:pPr>
        <w:ind w:firstLine="708"/>
        <w:jc w:val="both"/>
      </w:pPr>
    </w:p>
    <w:p w14:paraId="0CBD453D" w14:textId="77777777" w:rsidR="00BF1CC7" w:rsidRPr="00416EA0" w:rsidRDefault="00BF1CC7" w:rsidP="00BF1CC7">
      <w:pPr>
        <w:ind w:firstLine="708"/>
        <w:jc w:val="both"/>
      </w:pPr>
      <w:r w:rsidRPr="00416EA0">
        <w:t>Der Pfandgläubiger ist berechtigt, die mit dem Pfandrecht belasteten Güter je</w:t>
      </w:r>
      <w:r w:rsidR="00E6029B" w:rsidRPr="00416EA0">
        <w:t>derzeit zu inspizieren.]</w:t>
      </w:r>
    </w:p>
    <w:p w14:paraId="5415F752" w14:textId="77777777" w:rsidR="00BF1CC7" w:rsidRPr="00416EA0" w:rsidRDefault="00BF1CC7" w:rsidP="00BF1CC7">
      <w:pPr>
        <w:ind w:firstLine="708"/>
        <w:jc w:val="both"/>
      </w:pPr>
    </w:p>
    <w:p w14:paraId="69BDED89" w14:textId="275B8135" w:rsidR="00E6029B" w:rsidRPr="00416EA0" w:rsidRDefault="00E6029B" w:rsidP="00E6029B">
      <w:pPr>
        <w:jc w:val="both"/>
        <w:rPr>
          <w:i/>
        </w:rPr>
      </w:pPr>
      <w:r w:rsidRPr="00416EA0">
        <w:rPr>
          <w:i/>
        </w:rPr>
        <w:t>[</w:t>
      </w:r>
      <w:r w:rsidR="00B8480F">
        <w:rPr>
          <w:i/>
        </w:rPr>
        <w:t>Art. </w:t>
      </w:r>
      <w:r w:rsidRPr="00416EA0">
        <w:rPr>
          <w:i/>
        </w:rPr>
        <w:t xml:space="preserve">16 eingefügt durch </w:t>
      </w:r>
      <w:r w:rsidR="00B8480F">
        <w:rPr>
          <w:i/>
        </w:rPr>
        <w:t>Art. </w:t>
      </w:r>
      <w:r w:rsidRPr="00416EA0">
        <w:rPr>
          <w:i/>
        </w:rPr>
        <w:t>21 des G. vom 11. Juli 2013 (B.S. vom 2. August 2013)]</w:t>
      </w:r>
    </w:p>
    <w:p w14:paraId="364E9E6D" w14:textId="77777777" w:rsidR="00BF1CC7" w:rsidRPr="00416EA0" w:rsidRDefault="00BF1CC7" w:rsidP="00BF1CC7">
      <w:pPr>
        <w:ind w:firstLine="708"/>
        <w:jc w:val="both"/>
      </w:pPr>
    </w:p>
    <w:p w14:paraId="01208688" w14:textId="77777777" w:rsidR="00E6029B" w:rsidRPr="00416EA0" w:rsidRDefault="00E6029B" w:rsidP="00BF1CC7">
      <w:pPr>
        <w:ind w:firstLine="708"/>
        <w:jc w:val="both"/>
        <w:rPr>
          <w:b/>
        </w:rPr>
      </w:pPr>
    </w:p>
    <w:p w14:paraId="57D5B518" w14:textId="7F4EDFE5" w:rsidR="00BF1CC7" w:rsidRPr="00416EA0" w:rsidRDefault="00E6029B" w:rsidP="00BF1CC7">
      <w:pPr>
        <w:ind w:firstLine="708"/>
        <w:jc w:val="both"/>
      </w:pPr>
      <w:r w:rsidRPr="00416EA0">
        <w:t>[</w:t>
      </w:r>
      <w:r w:rsidR="00B8480F">
        <w:rPr>
          <w:b/>
        </w:rPr>
        <w:t>Art. </w:t>
      </w:r>
      <w:r w:rsidR="00BF1CC7" w:rsidRPr="00416EA0">
        <w:rPr>
          <w:b/>
        </w:rPr>
        <w:t>17</w:t>
      </w:r>
      <w:r w:rsidR="00BF1CC7" w:rsidRPr="00416EA0">
        <w:t xml:space="preserve"> </w:t>
      </w:r>
      <w:r w:rsidR="002E5E45">
        <w:t>- </w:t>
      </w:r>
      <w:r w:rsidR="00BF1CC7" w:rsidRPr="00416EA0">
        <w:t>Nutzungsrecht</w:t>
      </w:r>
    </w:p>
    <w:p w14:paraId="3C914192" w14:textId="77777777" w:rsidR="00BF1CC7" w:rsidRPr="00416EA0" w:rsidRDefault="00BF1CC7" w:rsidP="00BF1CC7">
      <w:pPr>
        <w:ind w:firstLine="708"/>
        <w:jc w:val="both"/>
      </w:pPr>
    </w:p>
    <w:p w14:paraId="2B8D59E7" w14:textId="77777777" w:rsidR="00BF1CC7" w:rsidRPr="00416EA0" w:rsidRDefault="00BF1CC7" w:rsidP="00BF1CC7">
      <w:pPr>
        <w:ind w:firstLine="708"/>
        <w:jc w:val="both"/>
      </w:pPr>
      <w:r w:rsidRPr="00416EA0">
        <w:t>Der Pfandschuldner hat das Recht, von den verpfändeten Güter</w:t>
      </w:r>
      <w:r w:rsidR="00CD6459">
        <w:t>n</w:t>
      </w:r>
      <w:r w:rsidRPr="00416EA0">
        <w:t xml:space="preserve"> gemäß ihrer Zweckbestimmung einen angemessenen Gebra</w:t>
      </w:r>
      <w:r w:rsidR="00E6029B" w:rsidRPr="00416EA0">
        <w:t>uch zu machen.]</w:t>
      </w:r>
    </w:p>
    <w:p w14:paraId="68BEC0EB" w14:textId="77777777" w:rsidR="00E6029B" w:rsidRPr="00416EA0" w:rsidRDefault="00E6029B" w:rsidP="00E6029B">
      <w:pPr>
        <w:jc w:val="both"/>
        <w:rPr>
          <w:i/>
        </w:rPr>
      </w:pPr>
    </w:p>
    <w:p w14:paraId="78FBD494" w14:textId="30F6A27C" w:rsidR="00E6029B" w:rsidRPr="00416EA0" w:rsidRDefault="00E6029B" w:rsidP="00E6029B">
      <w:pPr>
        <w:jc w:val="both"/>
        <w:rPr>
          <w:i/>
        </w:rPr>
      </w:pPr>
      <w:r w:rsidRPr="00416EA0">
        <w:rPr>
          <w:i/>
        </w:rPr>
        <w:t>[</w:t>
      </w:r>
      <w:r w:rsidR="00B8480F">
        <w:rPr>
          <w:i/>
        </w:rPr>
        <w:t>Art. </w:t>
      </w:r>
      <w:r w:rsidRPr="00416EA0">
        <w:rPr>
          <w:i/>
        </w:rPr>
        <w:t xml:space="preserve">17 eingefügt durch </w:t>
      </w:r>
      <w:r w:rsidR="00B8480F">
        <w:rPr>
          <w:i/>
        </w:rPr>
        <w:t>Art. </w:t>
      </w:r>
      <w:r w:rsidRPr="00416EA0">
        <w:rPr>
          <w:i/>
        </w:rPr>
        <w:t>22 des G. vom 11. Juli 2013 (B.S. vom 2. August 2013)]</w:t>
      </w:r>
    </w:p>
    <w:p w14:paraId="70173077" w14:textId="77777777" w:rsidR="00E6029B" w:rsidRPr="00416EA0" w:rsidRDefault="00E6029B" w:rsidP="00BF1CC7">
      <w:pPr>
        <w:ind w:firstLine="708"/>
        <w:jc w:val="both"/>
      </w:pPr>
    </w:p>
    <w:p w14:paraId="44AB4B6D" w14:textId="77777777" w:rsidR="00BF1CC7" w:rsidRPr="00416EA0" w:rsidRDefault="00BF1CC7" w:rsidP="00BF1CC7">
      <w:pPr>
        <w:ind w:firstLine="708"/>
        <w:jc w:val="both"/>
      </w:pPr>
    </w:p>
    <w:p w14:paraId="7A797AB9" w14:textId="13A8A402" w:rsidR="00BF1CC7" w:rsidRPr="00416EA0" w:rsidRDefault="0098283A" w:rsidP="00BF1CC7">
      <w:pPr>
        <w:ind w:firstLine="708"/>
        <w:jc w:val="both"/>
      </w:pPr>
      <w:r>
        <w:br w:type="page"/>
      </w:r>
      <w:r w:rsidR="00E6029B" w:rsidRPr="00416EA0">
        <w:t>[</w:t>
      </w:r>
      <w:r w:rsidR="00B8480F">
        <w:rPr>
          <w:b/>
        </w:rPr>
        <w:t>Art. </w:t>
      </w:r>
      <w:r w:rsidR="00BF1CC7" w:rsidRPr="00416EA0">
        <w:rPr>
          <w:b/>
        </w:rPr>
        <w:t>18</w:t>
      </w:r>
      <w:r w:rsidR="00BF1CC7" w:rsidRPr="00416EA0">
        <w:t xml:space="preserve"> </w:t>
      </w:r>
      <w:r w:rsidR="002E5E45">
        <w:t>- </w:t>
      </w:r>
      <w:r w:rsidR="00BF1CC7" w:rsidRPr="00416EA0">
        <w:t>Verarbeitung</w:t>
      </w:r>
    </w:p>
    <w:p w14:paraId="2165FB27" w14:textId="77777777" w:rsidR="00BF1CC7" w:rsidRPr="00416EA0" w:rsidRDefault="00BF1CC7" w:rsidP="00BF1CC7">
      <w:pPr>
        <w:ind w:firstLine="708"/>
        <w:jc w:val="both"/>
      </w:pPr>
    </w:p>
    <w:p w14:paraId="6060C907" w14:textId="77777777" w:rsidR="00BF1CC7" w:rsidRPr="00416EA0" w:rsidRDefault="00BF1CC7" w:rsidP="00BF1CC7">
      <w:pPr>
        <w:ind w:firstLine="708"/>
        <w:jc w:val="both"/>
      </w:pPr>
      <w:r w:rsidRPr="00416EA0">
        <w:t>Außer bei gegenteiliger Vereinbarung hat der Pfandschuldner das Recht, Güter, die dazu bestimmt sind, verarbeitet zu werden, zu verarbeiten.</w:t>
      </w:r>
    </w:p>
    <w:p w14:paraId="7C0D04C8" w14:textId="77777777" w:rsidR="00BF1CC7" w:rsidRPr="00416EA0" w:rsidRDefault="00BF1CC7" w:rsidP="00BF1CC7">
      <w:pPr>
        <w:ind w:firstLine="708"/>
        <w:jc w:val="both"/>
      </w:pPr>
    </w:p>
    <w:p w14:paraId="1A7D546F" w14:textId="54386518" w:rsidR="00BF1CC7" w:rsidRPr="00416EA0" w:rsidRDefault="00BF1CC7" w:rsidP="00BF1CC7">
      <w:pPr>
        <w:ind w:firstLine="708"/>
        <w:jc w:val="both"/>
      </w:pPr>
      <w:r w:rsidRPr="00416EA0">
        <w:t xml:space="preserve">Entsteht durch diese erlaubte Verarbeitung ein neues Gut, wird dieses neu entstandene Gut </w:t>
      </w:r>
      <w:r w:rsidR="002E5E45">
        <w:t>- </w:t>
      </w:r>
      <w:r w:rsidRPr="00416EA0">
        <w:t xml:space="preserve">außer bei gegenteiliger Vereinbarung </w:t>
      </w:r>
      <w:r w:rsidR="002E5E45">
        <w:t>- </w:t>
      </w:r>
      <w:r w:rsidRPr="00416EA0">
        <w:t xml:space="preserve">mit dem Pfandrecht belastet. Bei einer nicht erlaubten Verarbeitung kommen </w:t>
      </w:r>
      <w:r w:rsidR="0098283A">
        <w:t>[</w:t>
      </w:r>
      <w:r w:rsidR="0098283A" w:rsidRPr="00373A58">
        <w:t>die Artikel 3.11 und 3.56 des Zivilgesetzbuches</w:t>
      </w:r>
      <w:r w:rsidR="0098283A">
        <w:t>]</w:t>
      </w:r>
      <w:r w:rsidRPr="00416EA0">
        <w:t xml:space="preserve"> zur Anwendung.</w:t>
      </w:r>
    </w:p>
    <w:p w14:paraId="551CEFD4" w14:textId="77777777" w:rsidR="00BF1CC7" w:rsidRPr="00416EA0" w:rsidRDefault="00BF1CC7" w:rsidP="00BF1CC7">
      <w:pPr>
        <w:ind w:firstLine="708"/>
        <w:jc w:val="both"/>
      </w:pPr>
    </w:p>
    <w:p w14:paraId="5229791F" w14:textId="4BAF9AE8" w:rsidR="00BF1CC7" w:rsidRPr="00416EA0" w:rsidRDefault="00BF1CC7" w:rsidP="00BF1CC7">
      <w:pPr>
        <w:ind w:firstLine="708"/>
        <w:jc w:val="both"/>
      </w:pPr>
      <w:r w:rsidRPr="00416EA0">
        <w:t xml:space="preserve">Werden Güter von Dritten für die Verarbeitung verwendet und ist die Trennung dieser Güter unmöglich oder wirtschaftlich ungerechtfertigt, wird dieses neu entstandene Gut mit dem Pfandrecht belastet, wenn dieses Gut </w:t>
      </w:r>
      <w:r w:rsidR="0098283A">
        <w:t>[</w:t>
      </w:r>
      <w:r w:rsidR="0098283A" w:rsidRPr="00373A58">
        <w:t>das Hauptgut ist im Sinne von Artikel 3.57 des Zivilgesetzbuches</w:t>
      </w:r>
      <w:r w:rsidR="0098283A">
        <w:t>]</w:t>
      </w:r>
      <w:r w:rsidRPr="00416EA0">
        <w:t xml:space="preserve"> oder </w:t>
      </w:r>
      <w:r w:rsidR="002E5E45">
        <w:t>- </w:t>
      </w:r>
      <w:r w:rsidRPr="00416EA0">
        <w:t xml:space="preserve">gegebenenfalls </w:t>
      </w:r>
      <w:r w:rsidR="002E5E45">
        <w:t>- </w:t>
      </w:r>
      <w:r w:rsidRPr="00416EA0">
        <w:t>wenn dieses Gut den größeren Wert hat. In diesem Fall kann der Dritte gegen den Pfandgläubiger eine Beschwerde wegen ungerechtfertigter Bereicherung einlegen.</w:t>
      </w:r>
      <w:r w:rsidR="00E6029B" w:rsidRPr="00416EA0">
        <w:t>]</w:t>
      </w:r>
    </w:p>
    <w:p w14:paraId="1C1883B0" w14:textId="77777777" w:rsidR="00E6029B" w:rsidRPr="00416EA0" w:rsidRDefault="00E6029B" w:rsidP="00BF1CC7">
      <w:pPr>
        <w:ind w:firstLine="708"/>
        <w:jc w:val="both"/>
      </w:pPr>
    </w:p>
    <w:p w14:paraId="7380C037" w14:textId="3264A1EA" w:rsidR="00E6029B" w:rsidRPr="00416EA0" w:rsidRDefault="00E6029B" w:rsidP="00E6029B">
      <w:pPr>
        <w:jc w:val="both"/>
        <w:rPr>
          <w:i/>
        </w:rPr>
      </w:pPr>
      <w:r w:rsidRPr="00416EA0">
        <w:rPr>
          <w:i/>
        </w:rPr>
        <w:t>[</w:t>
      </w:r>
      <w:r w:rsidR="00B8480F">
        <w:rPr>
          <w:i/>
        </w:rPr>
        <w:t>Art. </w:t>
      </w:r>
      <w:r w:rsidRPr="00416EA0">
        <w:rPr>
          <w:i/>
        </w:rPr>
        <w:t xml:space="preserve">18 eingefügt durch </w:t>
      </w:r>
      <w:r w:rsidR="00B8480F">
        <w:rPr>
          <w:i/>
        </w:rPr>
        <w:t>Art. </w:t>
      </w:r>
      <w:r w:rsidRPr="00416EA0">
        <w:rPr>
          <w:i/>
        </w:rPr>
        <w:t>23 des G. vom 11. Juli 2013 (B.S. vom 2. August 2013)</w:t>
      </w:r>
      <w:r w:rsidR="0098283A">
        <w:rPr>
          <w:i/>
        </w:rPr>
        <w:t xml:space="preserve">; </w:t>
      </w:r>
      <w:r w:rsidR="00B8480F">
        <w:rPr>
          <w:i/>
        </w:rPr>
        <w:t>Abs. </w:t>
      </w:r>
      <w:r w:rsidR="0098283A">
        <w:rPr>
          <w:i/>
        </w:rPr>
        <w:t xml:space="preserve">2 abgeändert durch </w:t>
      </w:r>
      <w:r w:rsidR="00B8480F">
        <w:rPr>
          <w:i/>
        </w:rPr>
        <w:t>Art. </w:t>
      </w:r>
      <w:r w:rsidR="0098283A">
        <w:rPr>
          <w:i/>
        </w:rPr>
        <w:t xml:space="preserve">12 </w:t>
      </w:r>
      <w:r w:rsidR="00B8480F">
        <w:rPr>
          <w:i/>
        </w:rPr>
        <w:t>Nr. </w:t>
      </w:r>
      <w:r w:rsidR="0098283A">
        <w:rPr>
          <w:i/>
        </w:rPr>
        <w:t>1</w:t>
      </w:r>
      <w:r w:rsidR="0098283A">
        <w:rPr>
          <w:i/>
          <w:color w:val="000000"/>
        </w:rPr>
        <w:t xml:space="preserve"> des G. vom 4. Februar 2020 (B.S. vom 17. März 2020); </w:t>
      </w:r>
      <w:r w:rsidR="00B8480F">
        <w:rPr>
          <w:i/>
          <w:color w:val="000000"/>
        </w:rPr>
        <w:t>Abs. </w:t>
      </w:r>
      <w:r w:rsidR="0098283A">
        <w:rPr>
          <w:i/>
          <w:color w:val="000000"/>
        </w:rPr>
        <w:t xml:space="preserve">3 abgeändert durch </w:t>
      </w:r>
      <w:r w:rsidR="00B8480F">
        <w:rPr>
          <w:i/>
          <w:color w:val="000000"/>
        </w:rPr>
        <w:t>Art. </w:t>
      </w:r>
      <w:r w:rsidR="0098283A">
        <w:rPr>
          <w:i/>
          <w:color w:val="000000"/>
        </w:rPr>
        <w:t xml:space="preserve">12 </w:t>
      </w:r>
      <w:r w:rsidR="00B8480F">
        <w:rPr>
          <w:i/>
          <w:color w:val="000000"/>
        </w:rPr>
        <w:t>Nr. </w:t>
      </w:r>
      <w:r w:rsidR="0098283A">
        <w:rPr>
          <w:i/>
          <w:color w:val="000000"/>
        </w:rPr>
        <w:t>2 des G. vom 4. Februar 2020 (B.S. vom 17. März 2020)</w:t>
      </w:r>
      <w:r w:rsidRPr="00416EA0">
        <w:rPr>
          <w:i/>
        </w:rPr>
        <w:t>]</w:t>
      </w:r>
    </w:p>
    <w:p w14:paraId="2D5AF08C" w14:textId="77777777" w:rsidR="00E6029B" w:rsidRPr="00416EA0" w:rsidRDefault="00E6029B" w:rsidP="00BF1CC7">
      <w:pPr>
        <w:ind w:firstLine="708"/>
        <w:jc w:val="both"/>
      </w:pPr>
    </w:p>
    <w:p w14:paraId="14CAFA5C" w14:textId="77777777" w:rsidR="00BF1CC7" w:rsidRPr="00416EA0" w:rsidRDefault="00BF1CC7" w:rsidP="00BF1CC7">
      <w:pPr>
        <w:ind w:firstLine="708"/>
        <w:jc w:val="both"/>
      </w:pPr>
    </w:p>
    <w:p w14:paraId="49F36A8C" w14:textId="041A7A33" w:rsidR="00BF1CC7" w:rsidRPr="00416EA0" w:rsidRDefault="00E6029B" w:rsidP="00BF1CC7">
      <w:pPr>
        <w:ind w:firstLine="708"/>
        <w:jc w:val="both"/>
      </w:pPr>
      <w:r w:rsidRPr="00416EA0">
        <w:t>[</w:t>
      </w:r>
      <w:r w:rsidR="00B8480F">
        <w:rPr>
          <w:b/>
        </w:rPr>
        <w:t>Art. </w:t>
      </w:r>
      <w:r w:rsidR="00BF1CC7" w:rsidRPr="00416EA0">
        <w:rPr>
          <w:b/>
        </w:rPr>
        <w:t>19</w:t>
      </w:r>
      <w:r w:rsidR="00BF1CC7" w:rsidRPr="00416EA0">
        <w:t xml:space="preserve"> </w:t>
      </w:r>
      <w:r w:rsidR="002E5E45">
        <w:t>- </w:t>
      </w:r>
      <w:r w:rsidR="00BF1CC7" w:rsidRPr="00416EA0">
        <w:t>Immobilisierung</w:t>
      </w:r>
    </w:p>
    <w:p w14:paraId="1A4B4F82" w14:textId="77777777" w:rsidR="00BF1CC7" w:rsidRPr="00416EA0" w:rsidRDefault="00BF1CC7" w:rsidP="00BF1CC7">
      <w:pPr>
        <w:ind w:firstLine="708"/>
        <w:jc w:val="both"/>
      </w:pPr>
    </w:p>
    <w:p w14:paraId="5635EF1D" w14:textId="77777777" w:rsidR="00BF1CC7" w:rsidRPr="00416EA0" w:rsidRDefault="00BF1CC7" w:rsidP="00BF1CC7">
      <w:pPr>
        <w:ind w:firstLine="708"/>
        <w:jc w:val="both"/>
      </w:pPr>
      <w:r w:rsidRPr="00416EA0">
        <w:t>Durch Immobilisierung der mit dem Pfandrecht belasteten Güter wird das Recht des Pfandgläubigers, vorrangig aus dem Ertrag dieser Güter bezahlt z</w:t>
      </w:r>
      <w:r w:rsidR="00E6029B" w:rsidRPr="00416EA0">
        <w:t>u werden, nicht beeinträchtigt.]</w:t>
      </w:r>
    </w:p>
    <w:p w14:paraId="6E2310E9" w14:textId="77777777" w:rsidR="00E6029B" w:rsidRPr="00416EA0" w:rsidRDefault="00E6029B" w:rsidP="00BF1CC7">
      <w:pPr>
        <w:ind w:firstLine="708"/>
        <w:jc w:val="both"/>
      </w:pPr>
    </w:p>
    <w:p w14:paraId="524CB1A1" w14:textId="45AC6946" w:rsidR="00E6029B" w:rsidRPr="00416EA0" w:rsidRDefault="00E6029B" w:rsidP="00E6029B">
      <w:pPr>
        <w:jc w:val="both"/>
        <w:rPr>
          <w:i/>
        </w:rPr>
      </w:pPr>
      <w:r w:rsidRPr="00416EA0">
        <w:rPr>
          <w:i/>
        </w:rPr>
        <w:t>[</w:t>
      </w:r>
      <w:r w:rsidR="00B8480F">
        <w:rPr>
          <w:i/>
        </w:rPr>
        <w:t>Art. </w:t>
      </w:r>
      <w:r w:rsidRPr="00416EA0">
        <w:rPr>
          <w:i/>
        </w:rPr>
        <w:t xml:space="preserve">19 eingefügt durch </w:t>
      </w:r>
      <w:r w:rsidR="00B8480F">
        <w:rPr>
          <w:i/>
        </w:rPr>
        <w:t>Art. </w:t>
      </w:r>
      <w:r w:rsidRPr="00416EA0">
        <w:rPr>
          <w:i/>
        </w:rPr>
        <w:t>24 des G. vom 11. Juli 2013 (B.S. vom 2. August 2013)]</w:t>
      </w:r>
    </w:p>
    <w:p w14:paraId="63475869" w14:textId="77777777" w:rsidR="00E6029B" w:rsidRPr="00416EA0" w:rsidRDefault="00E6029B" w:rsidP="00BF1CC7">
      <w:pPr>
        <w:ind w:firstLine="708"/>
        <w:jc w:val="both"/>
      </w:pPr>
    </w:p>
    <w:p w14:paraId="431795B4" w14:textId="77777777" w:rsidR="00E6029B" w:rsidRPr="00416EA0" w:rsidRDefault="00E6029B" w:rsidP="00BF1CC7">
      <w:pPr>
        <w:ind w:firstLine="708"/>
        <w:jc w:val="both"/>
      </w:pPr>
    </w:p>
    <w:p w14:paraId="7AD6E0E5" w14:textId="3F461217" w:rsidR="00BF1CC7" w:rsidRPr="00416EA0" w:rsidRDefault="00E6029B" w:rsidP="00BF1CC7">
      <w:pPr>
        <w:ind w:firstLine="708"/>
        <w:jc w:val="both"/>
      </w:pPr>
      <w:r w:rsidRPr="00416EA0">
        <w:t>[</w:t>
      </w:r>
      <w:r w:rsidR="00B8480F">
        <w:rPr>
          <w:b/>
        </w:rPr>
        <w:t>Art. </w:t>
      </w:r>
      <w:r w:rsidR="00BF1CC7" w:rsidRPr="00416EA0">
        <w:rPr>
          <w:b/>
        </w:rPr>
        <w:t>20</w:t>
      </w:r>
      <w:r w:rsidR="00BF1CC7" w:rsidRPr="00416EA0">
        <w:t xml:space="preserve"> </w:t>
      </w:r>
      <w:r w:rsidR="002E5E45">
        <w:t>- </w:t>
      </w:r>
      <w:r w:rsidR="00BF1CC7" w:rsidRPr="00416EA0">
        <w:t>Vermischung</w:t>
      </w:r>
    </w:p>
    <w:p w14:paraId="207EAE79" w14:textId="77777777" w:rsidR="00BF1CC7" w:rsidRPr="00416EA0" w:rsidRDefault="00BF1CC7" w:rsidP="00BF1CC7">
      <w:pPr>
        <w:ind w:firstLine="708"/>
        <w:jc w:val="both"/>
      </w:pPr>
    </w:p>
    <w:p w14:paraId="36F82668" w14:textId="77777777" w:rsidR="00BF1CC7" w:rsidRPr="00416EA0" w:rsidRDefault="00BF1CC7" w:rsidP="00BF1CC7">
      <w:pPr>
        <w:ind w:firstLine="708"/>
        <w:jc w:val="both"/>
      </w:pPr>
      <w:r w:rsidRPr="00416EA0">
        <w:t>Durch die Vermischung fungibler Güter, die von einem oder mehreren Pfandschuldnern ganz oder teilweise mit dem Pfandrecht belastet worden sind, wird das Pfandrecht nicht beeinträchtigt.</w:t>
      </w:r>
    </w:p>
    <w:p w14:paraId="68E64470" w14:textId="77777777" w:rsidR="00BF1CC7" w:rsidRPr="00416EA0" w:rsidRDefault="00BF1CC7" w:rsidP="00BF1CC7">
      <w:pPr>
        <w:ind w:firstLine="708"/>
        <w:jc w:val="both"/>
      </w:pPr>
    </w:p>
    <w:p w14:paraId="64DC62AA" w14:textId="77777777" w:rsidR="00BF1CC7" w:rsidRPr="00416EA0" w:rsidRDefault="00BF1CC7" w:rsidP="00BF1CC7">
      <w:pPr>
        <w:ind w:firstLine="708"/>
        <w:jc w:val="both"/>
      </w:pPr>
      <w:r w:rsidRPr="00416EA0">
        <w:t>Gibt es mehrere Pfandgläubiger, können sie ihr Pfandrecht an den vermischten Gütern im Verhältnis z</w:t>
      </w:r>
      <w:r w:rsidR="00E6029B" w:rsidRPr="00416EA0">
        <w:t>u ihren Rechten geltend machen.]</w:t>
      </w:r>
    </w:p>
    <w:p w14:paraId="75C1F5C3" w14:textId="77777777" w:rsidR="00BF1CC7" w:rsidRPr="00416EA0" w:rsidRDefault="00BF1CC7" w:rsidP="00BF1CC7">
      <w:pPr>
        <w:ind w:firstLine="708"/>
        <w:jc w:val="both"/>
      </w:pPr>
    </w:p>
    <w:p w14:paraId="2CFE2A29" w14:textId="5E0582E4" w:rsidR="00E6029B" w:rsidRPr="00416EA0" w:rsidRDefault="00E6029B" w:rsidP="00E6029B">
      <w:pPr>
        <w:jc w:val="both"/>
        <w:rPr>
          <w:i/>
        </w:rPr>
      </w:pPr>
      <w:r w:rsidRPr="00416EA0">
        <w:rPr>
          <w:i/>
        </w:rPr>
        <w:t>[</w:t>
      </w:r>
      <w:r w:rsidR="00B8480F">
        <w:rPr>
          <w:i/>
        </w:rPr>
        <w:t>Art. </w:t>
      </w:r>
      <w:r w:rsidRPr="00416EA0">
        <w:rPr>
          <w:i/>
        </w:rPr>
        <w:t xml:space="preserve">20 eingefügt durch </w:t>
      </w:r>
      <w:r w:rsidR="00B8480F">
        <w:rPr>
          <w:i/>
        </w:rPr>
        <w:t>Art. </w:t>
      </w:r>
      <w:r w:rsidRPr="00416EA0">
        <w:rPr>
          <w:i/>
        </w:rPr>
        <w:t>25 des G. vom 11. Juli 2013 (B.S. vom 2. August 2013)]</w:t>
      </w:r>
    </w:p>
    <w:p w14:paraId="2DA42529" w14:textId="77777777" w:rsidR="00E6029B" w:rsidRPr="00416EA0" w:rsidRDefault="00E6029B" w:rsidP="00BF1CC7">
      <w:pPr>
        <w:ind w:firstLine="708"/>
        <w:jc w:val="both"/>
      </w:pPr>
    </w:p>
    <w:p w14:paraId="0D326D90" w14:textId="77777777" w:rsidR="00BF1CC7" w:rsidRPr="00416EA0" w:rsidRDefault="00BF1CC7" w:rsidP="00BF1CC7">
      <w:pPr>
        <w:ind w:firstLine="708"/>
        <w:jc w:val="both"/>
      </w:pPr>
    </w:p>
    <w:p w14:paraId="62A1F4B8" w14:textId="32680FE8" w:rsidR="00BF1CC7" w:rsidRPr="00416EA0" w:rsidRDefault="0002588D" w:rsidP="00BF1CC7">
      <w:pPr>
        <w:ind w:firstLine="708"/>
        <w:jc w:val="both"/>
      </w:pPr>
      <w:r w:rsidRPr="00416EA0">
        <w:t>[</w:t>
      </w:r>
      <w:r w:rsidR="00B8480F">
        <w:rPr>
          <w:b/>
        </w:rPr>
        <w:t>Art. </w:t>
      </w:r>
      <w:r w:rsidR="00BF1CC7" w:rsidRPr="00416EA0">
        <w:rPr>
          <w:b/>
        </w:rPr>
        <w:t>21</w:t>
      </w:r>
      <w:r w:rsidR="00BF1CC7" w:rsidRPr="00416EA0">
        <w:t xml:space="preserve"> </w:t>
      </w:r>
      <w:r w:rsidR="002E5E45">
        <w:t>- </w:t>
      </w:r>
      <w:r w:rsidR="00BF1CC7" w:rsidRPr="00416EA0">
        <w:t>Verfügung</w:t>
      </w:r>
    </w:p>
    <w:p w14:paraId="7A3614A7" w14:textId="77777777" w:rsidR="00BF1CC7" w:rsidRPr="00416EA0" w:rsidRDefault="00BF1CC7" w:rsidP="00BF1CC7">
      <w:pPr>
        <w:ind w:firstLine="708"/>
        <w:jc w:val="both"/>
      </w:pPr>
    </w:p>
    <w:p w14:paraId="07C33465" w14:textId="77777777" w:rsidR="00BF1CC7" w:rsidRPr="00416EA0" w:rsidRDefault="00BF1CC7" w:rsidP="00BF1CC7">
      <w:pPr>
        <w:ind w:firstLine="708"/>
        <w:jc w:val="both"/>
      </w:pPr>
      <w:r w:rsidRPr="00416EA0">
        <w:t>Außer bei gegenteiliger Vereinbarung kann der Pfandschuldner im Rahmen einer normalen Betriebsführung frei über die mit dem Pfandr</w:t>
      </w:r>
      <w:r w:rsidR="0002588D" w:rsidRPr="00416EA0">
        <w:t>echt belasteten Güter verfügen.]</w:t>
      </w:r>
    </w:p>
    <w:p w14:paraId="66BDC58E" w14:textId="77777777" w:rsidR="0002588D" w:rsidRPr="00416EA0" w:rsidRDefault="0002588D" w:rsidP="00BF1CC7">
      <w:pPr>
        <w:ind w:firstLine="708"/>
        <w:jc w:val="both"/>
      </w:pPr>
    </w:p>
    <w:p w14:paraId="1950C1A3" w14:textId="730129E9" w:rsidR="0002588D" w:rsidRPr="00416EA0" w:rsidRDefault="0002588D" w:rsidP="0002588D">
      <w:pPr>
        <w:jc w:val="both"/>
        <w:rPr>
          <w:i/>
        </w:rPr>
      </w:pPr>
      <w:r w:rsidRPr="00416EA0">
        <w:rPr>
          <w:i/>
        </w:rPr>
        <w:t>[</w:t>
      </w:r>
      <w:r w:rsidR="00B8480F">
        <w:rPr>
          <w:i/>
        </w:rPr>
        <w:t>Art. </w:t>
      </w:r>
      <w:r w:rsidRPr="00416EA0">
        <w:rPr>
          <w:i/>
        </w:rPr>
        <w:t xml:space="preserve">21 eingefügt durch </w:t>
      </w:r>
      <w:r w:rsidR="00B8480F">
        <w:rPr>
          <w:i/>
        </w:rPr>
        <w:t>Art. </w:t>
      </w:r>
      <w:r w:rsidRPr="00416EA0">
        <w:rPr>
          <w:i/>
        </w:rPr>
        <w:t>26 des G. vom 11. Juli 2013 (B.S. vom 2. August 2013)]</w:t>
      </w:r>
    </w:p>
    <w:p w14:paraId="4A215704" w14:textId="77777777" w:rsidR="0002588D" w:rsidRPr="00416EA0" w:rsidRDefault="0002588D" w:rsidP="00BF1CC7">
      <w:pPr>
        <w:ind w:firstLine="708"/>
        <w:jc w:val="both"/>
      </w:pPr>
    </w:p>
    <w:p w14:paraId="7C141542" w14:textId="77777777" w:rsidR="00BF1CC7" w:rsidRPr="00416EA0" w:rsidRDefault="00BF1CC7" w:rsidP="00BF1CC7">
      <w:pPr>
        <w:ind w:firstLine="708"/>
        <w:jc w:val="both"/>
      </w:pPr>
    </w:p>
    <w:p w14:paraId="298078E4" w14:textId="22EF3713" w:rsidR="00BF1CC7" w:rsidRPr="00416EA0" w:rsidRDefault="0002588D" w:rsidP="00BF1CC7">
      <w:pPr>
        <w:ind w:firstLine="708"/>
        <w:jc w:val="both"/>
      </w:pPr>
      <w:r w:rsidRPr="00416EA0">
        <w:t>[</w:t>
      </w:r>
      <w:r w:rsidR="00B8480F">
        <w:rPr>
          <w:b/>
        </w:rPr>
        <w:t>Art. </w:t>
      </w:r>
      <w:r w:rsidR="00BF1CC7" w:rsidRPr="00416EA0">
        <w:rPr>
          <w:b/>
        </w:rPr>
        <w:t>22</w:t>
      </w:r>
      <w:r w:rsidR="00BF1CC7" w:rsidRPr="00416EA0">
        <w:t xml:space="preserve"> </w:t>
      </w:r>
      <w:r w:rsidR="002E5E45">
        <w:t>- </w:t>
      </w:r>
      <w:r w:rsidR="00BF1CC7" w:rsidRPr="00416EA0">
        <w:t>Sanktion</w:t>
      </w:r>
    </w:p>
    <w:p w14:paraId="40AA9CAB" w14:textId="77777777" w:rsidR="00BF1CC7" w:rsidRPr="00416EA0" w:rsidRDefault="00BF1CC7" w:rsidP="00BF1CC7">
      <w:pPr>
        <w:ind w:firstLine="708"/>
        <w:jc w:val="both"/>
      </w:pPr>
    </w:p>
    <w:p w14:paraId="6C491DCA" w14:textId="77777777" w:rsidR="00BF1CC7" w:rsidRPr="00416EA0" w:rsidRDefault="00BF1CC7" w:rsidP="00BF1CC7">
      <w:pPr>
        <w:ind w:firstLine="708"/>
        <w:jc w:val="both"/>
      </w:pPr>
      <w:r w:rsidRPr="00416EA0">
        <w:t>Die Klausel, aufgrund deren der Pfandgläubiger sich auf einfaches Verlangen hin die mit dem Pfandrecht belasteten Güter ganz oder teilweise aushändigen lassen kann, gilt als ungeschrieben.</w:t>
      </w:r>
    </w:p>
    <w:p w14:paraId="4C08CE23" w14:textId="77777777" w:rsidR="00BF1CC7" w:rsidRPr="00416EA0" w:rsidRDefault="00BF1CC7" w:rsidP="00BF1CC7">
      <w:pPr>
        <w:ind w:firstLine="708"/>
        <w:jc w:val="both"/>
      </w:pPr>
    </w:p>
    <w:p w14:paraId="08D8E305" w14:textId="77777777" w:rsidR="00BF1CC7" w:rsidRPr="00416EA0" w:rsidRDefault="00BF1CC7" w:rsidP="00BF1CC7">
      <w:pPr>
        <w:ind w:firstLine="708"/>
        <w:jc w:val="both"/>
      </w:pPr>
      <w:r w:rsidRPr="00416EA0">
        <w:t>Wenn der Pfandschuldner sich ernsthaft seiner Verpflichtungen entzieht, kann der Richter auf Antrag des Pfandgläubigers anordnen, dass die mit dem Pfandrecht belasteten Güter ihm ausgehändigt werden oder dass sie unter gerichtliche Sequestration gestellt werden.</w:t>
      </w:r>
    </w:p>
    <w:p w14:paraId="0389E32E" w14:textId="77777777" w:rsidR="00BF1CC7" w:rsidRPr="00416EA0" w:rsidRDefault="00BF1CC7" w:rsidP="00BF1CC7">
      <w:pPr>
        <w:ind w:firstLine="708"/>
        <w:jc w:val="both"/>
      </w:pPr>
    </w:p>
    <w:p w14:paraId="5BDCFD34" w14:textId="77777777" w:rsidR="00BF1CC7" w:rsidRPr="00416EA0" w:rsidRDefault="00BF1CC7" w:rsidP="00BF1CC7">
      <w:pPr>
        <w:ind w:firstLine="708"/>
        <w:jc w:val="both"/>
      </w:pPr>
      <w:r w:rsidRPr="00416EA0">
        <w:t>Betrügerische Veräußerung oder betrügerische Verlegung der mit Pfandrecht belasteten Güter wird mit den in Artikel 491 des Strafgesetzbuches</w:t>
      </w:r>
      <w:r w:rsidR="0002588D" w:rsidRPr="00416EA0">
        <w:t xml:space="preserve"> vorgesehenen Strafen geahndet.]</w:t>
      </w:r>
    </w:p>
    <w:p w14:paraId="47EA9526" w14:textId="77777777" w:rsidR="0002588D" w:rsidRPr="00416EA0" w:rsidRDefault="0002588D" w:rsidP="00BF1CC7">
      <w:pPr>
        <w:ind w:firstLine="708"/>
        <w:jc w:val="both"/>
      </w:pPr>
    </w:p>
    <w:p w14:paraId="0D68A3CE" w14:textId="1B8C2F52" w:rsidR="0002588D" w:rsidRPr="00416EA0" w:rsidRDefault="0002588D" w:rsidP="0002588D">
      <w:pPr>
        <w:jc w:val="both"/>
        <w:rPr>
          <w:i/>
        </w:rPr>
      </w:pPr>
      <w:r w:rsidRPr="00416EA0">
        <w:rPr>
          <w:i/>
        </w:rPr>
        <w:t>[</w:t>
      </w:r>
      <w:r w:rsidR="00B8480F">
        <w:rPr>
          <w:i/>
        </w:rPr>
        <w:t>Art. </w:t>
      </w:r>
      <w:r w:rsidRPr="00416EA0">
        <w:rPr>
          <w:i/>
        </w:rPr>
        <w:t xml:space="preserve">22 eingefügt durch </w:t>
      </w:r>
      <w:r w:rsidR="00B8480F">
        <w:rPr>
          <w:i/>
        </w:rPr>
        <w:t>Art. </w:t>
      </w:r>
      <w:r w:rsidRPr="00416EA0">
        <w:rPr>
          <w:i/>
        </w:rPr>
        <w:t>27 des G. vom 11. Juli 2013 (B.S. vom 2. August 2013)]</w:t>
      </w:r>
    </w:p>
    <w:p w14:paraId="0260D6E1" w14:textId="77777777" w:rsidR="0002588D" w:rsidRPr="00416EA0" w:rsidRDefault="0002588D" w:rsidP="00BF1CC7">
      <w:pPr>
        <w:ind w:firstLine="708"/>
        <w:jc w:val="both"/>
      </w:pPr>
    </w:p>
    <w:p w14:paraId="58201C53" w14:textId="77777777" w:rsidR="00BF1CC7" w:rsidRPr="00416EA0" w:rsidRDefault="00BF1CC7" w:rsidP="00BF1CC7">
      <w:pPr>
        <w:ind w:firstLine="708"/>
        <w:jc w:val="both"/>
      </w:pPr>
    </w:p>
    <w:p w14:paraId="62EB8AE6" w14:textId="560F6B32" w:rsidR="00BF1CC7" w:rsidRPr="00416EA0" w:rsidRDefault="0002588D" w:rsidP="00BF1CC7">
      <w:pPr>
        <w:ind w:firstLine="708"/>
        <w:jc w:val="both"/>
      </w:pPr>
      <w:r w:rsidRPr="00416EA0">
        <w:t>[</w:t>
      </w:r>
      <w:r w:rsidR="00B8480F">
        <w:rPr>
          <w:b/>
        </w:rPr>
        <w:t>Art. </w:t>
      </w:r>
      <w:r w:rsidR="00BF1CC7" w:rsidRPr="00416EA0">
        <w:rPr>
          <w:b/>
        </w:rPr>
        <w:t>23</w:t>
      </w:r>
      <w:r w:rsidR="00BF1CC7" w:rsidRPr="00416EA0">
        <w:t xml:space="preserve"> </w:t>
      </w:r>
      <w:r w:rsidR="002E5E45">
        <w:t>- </w:t>
      </w:r>
      <w:r w:rsidR="00BF1CC7" w:rsidRPr="00416EA0">
        <w:t>Übertragung des Pfandrechts</w:t>
      </w:r>
    </w:p>
    <w:p w14:paraId="013C75DF" w14:textId="77777777" w:rsidR="00BF1CC7" w:rsidRPr="00416EA0" w:rsidRDefault="00BF1CC7" w:rsidP="00BF1CC7">
      <w:pPr>
        <w:ind w:firstLine="708"/>
        <w:jc w:val="both"/>
      </w:pPr>
    </w:p>
    <w:p w14:paraId="07829719" w14:textId="77777777" w:rsidR="00BF1CC7" w:rsidRPr="00416EA0" w:rsidRDefault="00BF1CC7" w:rsidP="00BF1CC7">
      <w:pPr>
        <w:ind w:firstLine="708"/>
        <w:jc w:val="both"/>
      </w:pPr>
      <w:r w:rsidRPr="00416EA0">
        <w:t xml:space="preserve">Die Abtretung der </w:t>
      </w:r>
      <w:r w:rsidR="00C7665C">
        <w:t>g</w:t>
      </w:r>
      <w:r w:rsidRPr="00416EA0">
        <w:t>esicherten Forderung hat die Übertragung des Pfandrechts zur Folge.</w:t>
      </w:r>
    </w:p>
    <w:p w14:paraId="37EB5E92" w14:textId="77777777" w:rsidR="00BF1CC7" w:rsidRPr="00416EA0" w:rsidRDefault="00BF1CC7" w:rsidP="00BF1CC7">
      <w:pPr>
        <w:ind w:firstLine="708"/>
        <w:jc w:val="both"/>
      </w:pPr>
    </w:p>
    <w:p w14:paraId="5B97C6C4" w14:textId="77777777" w:rsidR="00BF1CC7" w:rsidRPr="00416EA0" w:rsidRDefault="00BF1CC7" w:rsidP="00BF1CC7">
      <w:pPr>
        <w:ind w:firstLine="708"/>
        <w:jc w:val="both"/>
      </w:pPr>
      <w:r w:rsidRPr="00416EA0">
        <w:t>Diese Übertragung ist durch ihre Eintragung im Pfandregister oder durch die Abtretung des Besitzes der mit dem Pfandrecht belasteten Güter an den Zessionar Dritten gegenüber wirksam.</w:t>
      </w:r>
    </w:p>
    <w:p w14:paraId="68B12684" w14:textId="77777777" w:rsidR="00BF1CC7" w:rsidRPr="00416EA0" w:rsidRDefault="00BF1CC7" w:rsidP="00BF1CC7">
      <w:pPr>
        <w:ind w:firstLine="708"/>
        <w:jc w:val="both"/>
      </w:pPr>
    </w:p>
    <w:p w14:paraId="6F1F8392" w14:textId="77777777" w:rsidR="00BF1CC7" w:rsidRPr="00416EA0" w:rsidRDefault="00C7665C" w:rsidP="00BF1CC7">
      <w:pPr>
        <w:ind w:firstLine="708"/>
        <w:jc w:val="both"/>
      </w:pPr>
      <w:r>
        <w:t>Die g</w:t>
      </w:r>
      <w:r w:rsidR="00BF1CC7" w:rsidRPr="00416EA0">
        <w:t>esicherte Forderung kann teilweise abgetreten werden. In diesem Fall erfolgt die Übertragung des Pfandrechts im Verhältnis zum Umfa</w:t>
      </w:r>
      <w:r w:rsidR="0002588D" w:rsidRPr="00416EA0">
        <w:t>ng der Abtretung der Forderung.]</w:t>
      </w:r>
    </w:p>
    <w:p w14:paraId="27076E47" w14:textId="77777777" w:rsidR="00BF1CC7" w:rsidRPr="00416EA0" w:rsidRDefault="00BF1CC7" w:rsidP="00BF1CC7">
      <w:pPr>
        <w:ind w:firstLine="708"/>
        <w:jc w:val="both"/>
      </w:pPr>
    </w:p>
    <w:p w14:paraId="631E658B" w14:textId="42ED9FC2" w:rsidR="0002588D" w:rsidRPr="00416EA0" w:rsidRDefault="0002588D" w:rsidP="0002588D">
      <w:pPr>
        <w:jc w:val="both"/>
        <w:rPr>
          <w:i/>
        </w:rPr>
      </w:pPr>
      <w:r w:rsidRPr="00416EA0">
        <w:rPr>
          <w:i/>
        </w:rPr>
        <w:t>[</w:t>
      </w:r>
      <w:r w:rsidR="00B8480F">
        <w:rPr>
          <w:i/>
        </w:rPr>
        <w:t>Art. </w:t>
      </w:r>
      <w:r w:rsidRPr="00416EA0">
        <w:rPr>
          <w:i/>
        </w:rPr>
        <w:t xml:space="preserve">23 eingefügt durch </w:t>
      </w:r>
      <w:r w:rsidR="00B8480F">
        <w:rPr>
          <w:i/>
        </w:rPr>
        <w:t>Art. </w:t>
      </w:r>
      <w:r w:rsidRPr="00416EA0">
        <w:rPr>
          <w:i/>
        </w:rPr>
        <w:t>28 des G. vom 11. Juli 2013 (B.S. vom 2. August 2013)]</w:t>
      </w:r>
    </w:p>
    <w:p w14:paraId="202A77D7" w14:textId="77777777" w:rsidR="00BF1CC7" w:rsidRPr="00416EA0" w:rsidRDefault="00BF1CC7" w:rsidP="00BF1CC7">
      <w:pPr>
        <w:ind w:firstLine="708"/>
        <w:jc w:val="both"/>
      </w:pPr>
    </w:p>
    <w:p w14:paraId="18442DA1" w14:textId="77777777" w:rsidR="0002588D" w:rsidRPr="00416EA0" w:rsidRDefault="0002588D" w:rsidP="00BF1CC7">
      <w:pPr>
        <w:ind w:firstLine="708"/>
        <w:jc w:val="both"/>
        <w:rPr>
          <w:b/>
        </w:rPr>
      </w:pPr>
    </w:p>
    <w:p w14:paraId="0A9727A6" w14:textId="40DCE48D" w:rsidR="00BF1CC7" w:rsidRPr="00416EA0" w:rsidRDefault="0002588D" w:rsidP="00BF1CC7">
      <w:pPr>
        <w:ind w:firstLine="708"/>
        <w:jc w:val="both"/>
      </w:pPr>
      <w:r w:rsidRPr="00416EA0">
        <w:t>[</w:t>
      </w:r>
      <w:r w:rsidR="00B8480F">
        <w:rPr>
          <w:b/>
        </w:rPr>
        <w:t>Art. </w:t>
      </w:r>
      <w:r w:rsidR="00BF1CC7" w:rsidRPr="00416EA0">
        <w:rPr>
          <w:b/>
        </w:rPr>
        <w:t>24</w:t>
      </w:r>
      <w:r w:rsidR="00BF1CC7" w:rsidRPr="00416EA0">
        <w:t xml:space="preserve"> </w:t>
      </w:r>
      <w:r w:rsidR="002E5E45">
        <w:t>- </w:t>
      </w:r>
      <w:r w:rsidR="00BF1CC7" w:rsidRPr="00416EA0">
        <w:t>Verfügung über mit Pfandrecht belastete Güter</w:t>
      </w:r>
    </w:p>
    <w:p w14:paraId="63D8BA95" w14:textId="77777777" w:rsidR="00BF1CC7" w:rsidRPr="00416EA0" w:rsidRDefault="00BF1CC7" w:rsidP="00BF1CC7">
      <w:pPr>
        <w:ind w:firstLine="708"/>
        <w:jc w:val="both"/>
      </w:pPr>
    </w:p>
    <w:p w14:paraId="0C7AD793" w14:textId="77777777" w:rsidR="00BF1CC7" w:rsidRPr="00416EA0" w:rsidRDefault="00BF1CC7" w:rsidP="00BF1CC7">
      <w:pPr>
        <w:ind w:firstLine="708"/>
        <w:jc w:val="both"/>
      </w:pPr>
      <w:r w:rsidRPr="00416EA0">
        <w:t>Das Pfandrecht folgt den mit dem Pfandrecht belasteten Gütern, in welche Hände sie auch übergehen. Der Zessionar gilt als Pfandschuldner von dem Moment an, wo die Abtretung erfolgt ist.</w:t>
      </w:r>
    </w:p>
    <w:p w14:paraId="5FACD607" w14:textId="77777777" w:rsidR="00BF1CC7" w:rsidRPr="00416EA0" w:rsidRDefault="00BF1CC7" w:rsidP="00BF1CC7">
      <w:pPr>
        <w:ind w:firstLine="708"/>
        <w:jc w:val="both"/>
      </w:pPr>
    </w:p>
    <w:p w14:paraId="049BAA28" w14:textId="0AB80E4D" w:rsidR="00BF1CC7" w:rsidRPr="00416EA0" w:rsidRDefault="00BF1CC7" w:rsidP="00BF1CC7">
      <w:pPr>
        <w:ind w:firstLine="708"/>
        <w:jc w:val="both"/>
      </w:pPr>
      <w:r w:rsidRPr="00416EA0">
        <w:t>Absatz 1 ist nicht anwendbar, wenn der Pfandschuldner gemäß Artikel 21 berechtigt war, über die mit dem Pfandrecht belasteten Güter zu verfügen, wenn der Pfandgläubiger die Verfügung erlaubt hatte oder wenn der Erwerber sich</w:t>
      </w:r>
      <w:r w:rsidR="0002588D" w:rsidRPr="00416EA0">
        <w:t xml:space="preserve"> auf </w:t>
      </w:r>
      <w:r w:rsidR="0098283A">
        <w:t>[</w:t>
      </w:r>
      <w:r w:rsidR="0098283A" w:rsidRPr="00373A58">
        <w:t>Artikel 3.28 des Zivilgesetzbuches</w:t>
      </w:r>
      <w:r w:rsidR="0098283A">
        <w:t>]</w:t>
      </w:r>
      <w:r w:rsidR="0002588D" w:rsidRPr="00416EA0">
        <w:t xml:space="preserve"> berufen kann.]</w:t>
      </w:r>
    </w:p>
    <w:p w14:paraId="62DB6B50" w14:textId="77777777" w:rsidR="00BF1CC7" w:rsidRPr="00416EA0" w:rsidRDefault="00BF1CC7" w:rsidP="00BF1CC7">
      <w:pPr>
        <w:ind w:firstLine="708"/>
        <w:jc w:val="both"/>
      </w:pPr>
    </w:p>
    <w:p w14:paraId="16B0D167" w14:textId="0F3CEF08" w:rsidR="0002588D" w:rsidRPr="00416EA0" w:rsidRDefault="0002588D" w:rsidP="0002588D">
      <w:pPr>
        <w:jc w:val="both"/>
        <w:rPr>
          <w:i/>
        </w:rPr>
      </w:pPr>
      <w:r w:rsidRPr="00416EA0">
        <w:rPr>
          <w:i/>
        </w:rPr>
        <w:t>[</w:t>
      </w:r>
      <w:r w:rsidR="00B8480F">
        <w:rPr>
          <w:i/>
        </w:rPr>
        <w:t>Art. </w:t>
      </w:r>
      <w:r w:rsidRPr="00416EA0">
        <w:rPr>
          <w:i/>
        </w:rPr>
        <w:t xml:space="preserve">24 eingefügt durch </w:t>
      </w:r>
      <w:r w:rsidR="00B8480F">
        <w:rPr>
          <w:i/>
        </w:rPr>
        <w:t>Art. </w:t>
      </w:r>
      <w:r w:rsidRPr="00416EA0">
        <w:rPr>
          <w:i/>
        </w:rPr>
        <w:t>29 des G. vom 11. Juli 2013 (B.S. vom 2. August 2013)</w:t>
      </w:r>
      <w:r w:rsidR="0098283A">
        <w:rPr>
          <w:i/>
        </w:rPr>
        <w:t xml:space="preserve">; </w:t>
      </w:r>
      <w:r w:rsidR="00B8480F">
        <w:rPr>
          <w:i/>
        </w:rPr>
        <w:t>Abs. </w:t>
      </w:r>
      <w:r w:rsidR="0098283A">
        <w:rPr>
          <w:i/>
        </w:rPr>
        <w:t xml:space="preserve">2 abgeändert durch </w:t>
      </w:r>
      <w:r w:rsidR="00B8480F">
        <w:rPr>
          <w:i/>
        </w:rPr>
        <w:t>Art. </w:t>
      </w:r>
      <w:r w:rsidR="0098283A">
        <w:rPr>
          <w:i/>
        </w:rPr>
        <w:t xml:space="preserve">12 </w:t>
      </w:r>
      <w:r w:rsidR="00B8480F">
        <w:rPr>
          <w:i/>
        </w:rPr>
        <w:t>Nr. </w:t>
      </w:r>
      <w:r w:rsidR="0098283A">
        <w:rPr>
          <w:i/>
        </w:rPr>
        <w:t>3</w:t>
      </w:r>
      <w:r w:rsidR="0098283A">
        <w:rPr>
          <w:i/>
          <w:color w:val="000000"/>
        </w:rPr>
        <w:t xml:space="preserve"> des G. vom 4. Februar 2020 (B.S. vom 17. März 2020)</w:t>
      </w:r>
      <w:r w:rsidRPr="00416EA0">
        <w:rPr>
          <w:i/>
        </w:rPr>
        <w:t>]</w:t>
      </w:r>
    </w:p>
    <w:p w14:paraId="185E2121" w14:textId="77777777" w:rsidR="0002588D" w:rsidRPr="00416EA0" w:rsidRDefault="0002588D" w:rsidP="00BF1CC7">
      <w:pPr>
        <w:ind w:firstLine="708"/>
        <w:jc w:val="both"/>
      </w:pPr>
    </w:p>
    <w:p w14:paraId="6E29B81E" w14:textId="77777777" w:rsidR="00BF1CC7" w:rsidRPr="00416EA0" w:rsidRDefault="00BF1CC7" w:rsidP="00BF1CC7">
      <w:pPr>
        <w:ind w:firstLine="708"/>
        <w:jc w:val="both"/>
      </w:pPr>
    </w:p>
    <w:p w14:paraId="51893B87" w14:textId="1F2D2D55" w:rsidR="00BF1CC7" w:rsidRPr="00416EA0" w:rsidRDefault="0098283A" w:rsidP="00BF1CC7">
      <w:pPr>
        <w:ind w:firstLine="708"/>
        <w:jc w:val="both"/>
      </w:pPr>
      <w:r>
        <w:br w:type="page"/>
      </w:r>
      <w:r w:rsidR="0002588D" w:rsidRPr="00416EA0">
        <w:t>[</w:t>
      </w:r>
      <w:r w:rsidR="00B8480F">
        <w:rPr>
          <w:b/>
        </w:rPr>
        <w:t>Art. </w:t>
      </w:r>
      <w:r w:rsidR="00BF1CC7" w:rsidRPr="00416EA0">
        <w:rPr>
          <w:b/>
        </w:rPr>
        <w:t>25</w:t>
      </w:r>
      <w:r w:rsidR="00BF1CC7" w:rsidRPr="00416EA0">
        <w:t xml:space="preserve"> </w:t>
      </w:r>
      <w:r w:rsidR="002E5E45">
        <w:t>- </w:t>
      </w:r>
      <w:r w:rsidR="00BF1CC7" w:rsidRPr="00416EA0">
        <w:t>Dritterwerber</w:t>
      </w:r>
    </w:p>
    <w:p w14:paraId="18BD81C9" w14:textId="77777777" w:rsidR="00BF1CC7" w:rsidRPr="00416EA0" w:rsidRDefault="00BF1CC7" w:rsidP="00BF1CC7">
      <w:pPr>
        <w:ind w:firstLine="708"/>
        <w:jc w:val="both"/>
      </w:pPr>
    </w:p>
    <w:p w14:paraId="3928CA65" w14:textId="498C13F9" w:rsidR="0002588D" w:rsidRPr="00416EA0" w:rsidRDefault="0002588D" w:rsidP="00BF1CC7">
      <w:pPr>
        <w:jc w:val="both"/>
      </w:pPr>
      <w:r w:rsidRPr="00416EA0">
        <w:tab/>
      </w:r>
      <w:r w:rsidR="00BF1CC7" w:rsidRPr="00416EA0">
        <w:t xml:space="preserve">Durch die Registrierung im Pfandregister wird die Anwendung von </w:t>
      </w:r>
      <w:r w:rsidR="0098283A">
        <w:t>[</w:t>
      </w:r>
      <w:r w:rsidR="0098283A" w:rsidRPr="00373A58">
        <w:t>Artikel 3.28 des Zivilgesetzbuches</w:t>
      </w:r>
      <w:r w:rsidR="0098283A">
        <w:t>]</w:t>
      </w:r>
      <w:r w:rsidR="00BF1CC7" w:rsidRPr="00416EA0">
        <w:t xml:space="preserve"> gegenüber Einzelrechtsnachfolgern des Pfandschuldners, die im Rahmen ihrer beruflichen Tät</w:t>
      </w:r>
      <w:r w:rsidRPr="00416EA0">
        <w:t>igkeit handeln, ausgeschlossen.]</w:t>
      </w:r>
    </w:p>
    <w:p w14:paraId="6CE95E61" w14:textId="77777777" w:rsidR="0002588D" w:rsidRPr="00416EA0" w:rsidRDefault="0002588D" w:rsidP="00BF1CC7">
      <w:pPr>
        <w:jc w:val="both"/>
      </w:pPr>
    </w:p>
    <w:p w14:paraId="4FD69956" w14:textId="4B20844A" w:rsidR="0002588D" w:rsidRPr="00416EA0" w:rsidRDefault="0002588D" w:rsidP="0002588D">
      <w:pPr>
        <w:jc w:val="both"/>
        <w:rPr>
          <w:i/>
        </w:rPr>
      </w:pPr>
      <w:r w:rsidRPr="00416EA0">
        <w:rPr>
          <w:i/>
        </w:rPr>
        <w:t>[</w:t>
      </w:r>
      <w:r w:rsidR="00B8480F">
        <w:rPr>
          <w:i/>
        </w:rPr>
        <w:t>Art. </w:t>
      </w:r>
      <w:r w:rsidRPr="00416EA0">
        <w:rPr>
          <w:i/>
        </w:rPr>
        <w:t xml:space="preserve">25 eingefügt durch </w:t>
      </w:r>
      <w:r w:rsidR="00B8480F">
        <w:rPr>
          <w:i/>
        </w:rPr>
        <w:t>Art. </w:t>
      </w:r>
      <w:r w:rsidRPr="00416EA0">
        <w:rPr>
          <w:i/>
        </w:rPr>
        <w:t>30 des G. vom 11. Juli 2013 (B.S. vom 2. August 2013)</w:t>
      </w:r>
      <w:r w:rsidR="0098283A">
        <w:rPr>
          <w:i/>
        </w:rPr>
        <w:t xml:space="preserve"> und abgeändert durch </w:t>
      </w:r>
      <w:r w:rsidR="00B8480F">
        <w:rPr>
          <w:i/>
        </w:rPr>
        <w:t>Art. </w:t>
      </w:r>
      <w:r w:rsidR="0098283A">
        <w:rPr>
          <w:i/>
        </w:rPr>
        <w:t xml:space="preserve">12 </w:t>
      </w:r>
      <w:r w:rsidR="00B8480F">
        <w:rPr>
          <w:i/>
        </w:rPr>
        <w:t>Nr. </w:t>
      </w:r>
      <w:r w:rsidR="0098283A">
        <w:rPr>
          <w:i/>
        </w:rPr>
        <w:t>4</w:t>
      </w:r>
      <w:r w:rsidR="0098283A">
        <w:rPr>
          <w:i/>
          <w:color w:val="000000"/>
        </w:rPr>
        <w:t xml:space="preserve"> des G. vom 4. Februar 2020 (B.S. vom 17. März 2020)</w:t>
      </w:r>
      <w:r w:rsidRPr="00416EA0">
        <w:rPr>
          <w:i/>
        </w:rPr>
        <w:t>]</w:t>
      </w:r>
    </w:p>
    <w:p w14:paraId="76C559DF" w14:textId="77777777" w:rsidR="0002588D" w:rsidRPr="00416EA0" w:rsidRDefault="0002588D" w:rsidP="00BF1CC7">
      <w:pPr>
        <w:jc w:val="both"/>
      </w:pPr>
    </w:p>
    <w:p w14:paraId="0C15B3DB" w14:textId="77777777" w:rsidR="0002588D" w:rsidRPr="00416EA0" w:rsidRDefault="0002588D" w:rsidP="00BF1CC7">
      <w:pPr>
        <w:jc w:val="both"/>
      </w:pPr>
    </w:p>
    <w:p w14:paraId="37A18524" w14:textId="23AEE274" w:rsidR="00B80444" w:rsidRPr="00416EA0" w:rsidRDefault="00B80444" w:rsidP="00B80444">
      <w:pPr>
        <w:jc w:val="center"/>
      </w:pPr>
      <w:r w:rsidRPr="00416EA0">
        <w:t>[</w:t>
      </w:r>
      <w:r w:rsidRPr="00416EA0">
        <w:rPr>
          <w:i/>
        </w:rPr>
        <w:t>Abschnitt 2</w:t>
      </w:r>
      <w:r w:rsidRPr="00416EA0">
        <w:t xml:space="preserve"> </w:t>
      </w:r>
      <w:r w:rsidR="002E5E45">
        <w:t>- </w:t>
      </w:r>
      <w:r w:rsidRPr="00416EA0">
        <w:t>Bekanntmachung]</w:t>
      </w:r>
    </w:p>
    <w:p w14:paraId="4A7D92D7" w14:textId="77777777" w:rsidR="0002588D" w:rsidRPr="00416EA0" w:rsidRDefault="0002588D" w:rsidP="00BF1CC7">
      <w:pPr>
        <w:jc w:val="both"/>
      </w:pPr>
    </w:p>
    <w:p w14:paraId="4E771700" w14:textId="6687B87E" w:rsidR="00B80444" w:rsidRPr="00416EA0" w:rsidRDefault="00B80444" w:rsidP="00B80444">
      <w:pPr>
        <w:jc w:val="both"/>
        <w:rPr>
          <w:i/>
        </w:rPr>
      </w:pPr>
      <w:r w:rsidRPr="00416EA0">
        <w:rPr>
          <w:i/>
        </w:rPr>
        <w:t xml:space="preserve">[Unterteilung Abschnitt 2 eingefügt durch </w:t>
      </w:r>
      <w:r w:rsidR="00B8480F">
        <w:rPr>
          <w:i/>
        </w:rPr>
        <w:t>Art. </w:t>
      </w:r>
      <w:r w:rsidRPr="00416EA0">
        <w:rPr>
          <w:i/>
        </w:rPr>
        <w:t>31 des G. vom 11. Juli 2013 (B.S. vom 2. August 2013)]</w:t>
      </w:r>
    </w:p>
    <w:p w14:paraId="49BA2D1F" w14:textId="77777777" w:rsidR="00B80444" w:rsidRPr="00416EA0" w:rsidRDefault="00B80444" w:rsidP="00BF1CC7">
      <w:pPr>
        <w:jc w:val="both"/>
      </w:pPr>
    </w:p>
    <w:p w14:paraId="0661DB1A" w14:textId="77777777" w:rsidR="00C25934" w:rsidRPr="00416EA0" w:rsidRDefault="00C25934" w:rsidP="00C25934">
      <w:pPr>
        <w:jc w:val="both"/>
      </w:pPr>
    </w:p>
    <w:p w14:paraId="731F29F1" w14:textId="2F19A6E0" w:rsidR="00B80444" w:rsidRPr="00416EA0" w:rsidRDefault="00B80444" w:rsidP="00B80444">
      <w:pPr>
        <w:ind w:firstLine="708"/>
        <w:jc w:val="both"/>
      </w:pPr>
      <w:r w:rsidRPr="00416EA0">
        <w:t>[</w:t>
      </w:r>
      <w:r w:rsidR="00B8480F">
        <w:rPr>
          <w:b/>
        </w:rPr>
        <w:t>Art. </w:t>
      </w:r>
      <w:r w:rsidRPr="00416EA0">
        <w:rPr>
          <w:b/>
        </w:rPr>
        <w:t>26</w:t>
      </w:r>
      <w:r w:rsidRPr="00416EA0">
        <w:t xml:space="preserve"> </w:t>
      </w:r>
      <w:r w:rsidR="002E5E45">
        <w:t>- </w:t>
      </w:r>
      <w:r w:rsidRPr="00416EA0">
        <w:t>Pfandregister</w:t>
      </w:r>
    </w:p>
    <w:p w14:paraId="0D98F6EB" w14:textId="77777777" w:rsidR="00B80444" w:rsidRPr="00416EA0" w:rsidRDefault="00B80444" w:rsidP="00B80444">
      <w:pPr>
        <w:ind w:firstLine="708"/>
        <w:jc w:val="both"/>
      </w:pPr>
    </w:p>
    <w:p w14:paraId="40454C4B" w14:textId="77777777" w:rsidR="00245FDE" w:rsidRPr="003E3D38" w:rsidRDefault="00245FDE" w:rsidP="00245FDE">
      <w:pPr>
        <w:ind w:firstLine="708"/>
        <w:jc w:val="both"/>
      </w:pPr>
      <w:r w:rsidRPr="00B71804">
        <w:t>Die Registrierung eines Pfandrechts und eines Eigentumsvorbehalts erfolgt im Nationalen Pfandregister, Pfandregister genannt, das bei der Generalverwaltung Vermögensdokumentation des Föderalen Öffentlichen Dienstes Finanzen aufbewahrt wird.</w:t>
      </w:r>
    </w:p>
    <w:p w14:paraId="3D8CB88E" w14:textId="77777777" w:rsidR="00245FDE" w:rsidRPr="003E3D38" w:rsidRDefault="00245FDE" w:rsidP="00245FDE">
      <w:pPr>
        <w:ind w:firstLine="708"/>
        <w:jc w:val="both"/>
      </w:pPr>
    </w:p>
    <w:p w14:paraId="5A90FB39" w14:textId="77777777" w:rsidR="00245FDE" w:rsidRPr="003E3D38" w:rsidRDefault="00245FDE" w:rsidP="00245FDE">
      <w:pPr>
        <w:ind w:firstLine="708"/>
        <w:jc w:val="both"/>
      </w:pPr>
      <w:r w:rsidRPr="00B71804">
        <w:t>Das Pfandregister ist ein Datenverarbeitungssystem zur Registrierung und Konsultierung von Pfandrechten und Eigentumsvorbehalten, zur Änderung, Erneuerung, Abtretung oder Streichung der Registrierung von Pfandrechten oder Eigentumsvorbehalten und zur Abtretung des Ranges eines registrierten Pfandrechts.</w:t>
      </w:r>
    </w:p>
    <w:p w14:paraId="0702992B" w14:textId="77777777" w:rsidR="00B80444" w:rsidRPr="00416EA0" w:rsidRDefault="00B80444" w:rsidP="00B80444">
      <w:pPr>
        <w:ind w:firstLine="708"/>
        <w:jc w:val="both"/>
      </w:pPr>
    </w:p>
    <w:p w14:paraId="09BAC9D6" w14:textId="77777777" w:rsidR="00B80444" w:rsidRPr="00416EA0" w:rsidRDefault="00B80444" w:rsidP="00B80444">
      <w:pPr>
        <w:ind w:firstLine="708"/>
        <w:jc w:val="both"/>
      </w:pPr>
      <w:r w:rsidRPr="00416EA0">
        <w:t>Der König regelt die Funktionsweise des Pfandregisters.</w:t>
      </w:r>
    </w:p>
    <w:p w14:paraId="5DDDC798" w14:textId="77777777" w:rsidR="00B80444" w:rsidRPr="00416EA0" w:rsidRDefault="00B80444" w:rsidP="00B80444">
      <w:pPr>
        <w:ind w:firstLine="708"/>
        <w:jc w:val="both"/>
      </w:pPr>
    </w:p>
    <w:p w14:paraId="203EFC8B" w14:textId="77777777" w:rsidR="00245FDE" w:rsidRDefault="00245FDE" w:rsidP="00245FDE">
      <w:pPr>
        <w:ind w:firstLine="708"/>
        <w:jc w:val="both"/>
      </w:pPr>
      <w:r w:rsidRPr="00917E80">
        <w:t>Die Generalverwaltung Vermögensdokumentation des Föderalen Öffentlichen Dienstes Finanzen</w:t>
      </w:r>
      <w:r w:rsidRPr="003E3D38">
        <w:t xml:space="preserve"> ist verantwortlich für die Verarbeitung im Sinne des Gesetzes vom 8. Dezember 1992 über den Schutz des Privatlebens hinsichtlich der Verarbeitung personenbezogener Daten und ist mit der Anwendung der Bestimmun</w:t>
      </w:r>
      <w:r>
        <w:t>gen dieses Gesetzes beauftragt.</w:t>
      </w:r>
    </w:p>
    <w:p w14:paraId="2B6B30AC" w14:textId="77777777" w:rsidR="00245FDE" w:rsidRDefault="00245FDE" w:rsidP="00245FDE">
      <w:pPr>
        <w:ind w:firstLine="708"/>
        <w:jc w:val="both"/>
      </w:pPr>
    </w:p>
    <w:p w14:paraId="4A36F799" w14:textId="77777777" w:rsidR="00245FDE" w:rsidRPr="003E3D38" w:rsidRDefault="00245FDE" w:rsidP="00245FDE">
      <w:pPr>
        <w:ind w:firstLine="708"/>
        <w:jc w:val="both"/>
      </w:pPr>
      <w:r w:rsidRPr="00917E80">
        <w:t>Die Artikel 27, 28, 32, 33, 34, 35, 36 und 37 sind auf die Registrierung des Eigentumsvorbehalts entsprechend anwendbar.</w:t>
      </w:r>
      <w:r>
        <w:t>]</w:t>
      </w:r>
    </w:p>
    <w:p w14:paraId="39C57C81" w14:textId="77777777" w:rsidR="00B80444" w:rsidRPr="00416EA0" w:rsidRDefault="00B80444" w:rsidP="00B80444">
      <w:pPr>
        <w:ind w:firstLine="708"/>
        <w:jc w:val="both"/>
      </w:pPr>
    </w:p>
    <w:p w14:paraId="6846251F" w14:textId="21FF9E17" w:rsidR="00B80444" w:rsidRPr="00416EA0" w:rsidRDefault="00B80444" w:rsidP="00B80444">
      <w:pPr>
        <w:jc w:val="both"/>
        <w:rPr>
          <w:i/>
        </w:rPr>
      </w:pPr>
      <w:r w:rsidRPr="00416EA0">
        <w:rPr>
          <w:i/>
        </w:rPr>
        <w:t>[</w:t>
      </w:r>
      <w:r w:rsidR="00B8480F">
        <w:rPr>
          <w:i/>
        </w:rPr>
        <w:t>Art. </w:t>
      </w:r>
      <w:r w:rsidRPr="00416EA0">
        <w:rPr>
          <w:i/>
        </w:rPr>
        <w:t xml:space="preserve">26 eingefügt durch </w:t>
      </w:r>
      <w:r w:rsidR="00B8480F">
        <w:rPr>
          <w:i/>
        </w:rPr>
        <w:t>Art. </w:t>
      </w:r>
      <w:r w:rsidRPr="00416EA0">
        <w:rPr>
          <w:i/>
        </w:rPr>
        <w:t>32 des G. vom 11. Juli 2013 (B.S. vom 2. August 2013)</w:t>
      </w:r>
      <w:r w:rsidR="00245FDE">
        <w:rPr>
          <w:i/>
        </w:rPr>
        <w:t xml:space="preserve">, selbst abgeändert durch </w:t>
      </w:r>
      <w:r w:rsidR="00B8480F">
        <w:rPr>
          <w:i/>
        </w:rPr>
        <w:t>Art. </w:t>
      </w:r>
      <w:r w:rsidR="00245FDE">
        <w:rPr>
          <w:i/>
        </w:rPr>
        <w:t>8</w:t>
      </w:r>
      <w:r w:rsidR="001410B9">
        <w:rPr>
          <w:i/>
        </w:rPr>
        <w:t xml:space="preserve"> Buchstabe a) bis d)</w:t>
      </w:r>
      <w:r w:rsidR="00245FDE">
        <w:rPr>
          <w:i/>
        </w:rPr>
        <w:t xml:space="preserve"> des G. vom 25. Dezember 2016 (II) (B.S. vom 30. Dezember 2016)</w:t>
      </w:r>
      <w:r w:rsidRPr="00416EA0">
        <w:rPr>
          <w:i/>
        </w:rPr>
        <w:t>]</w:t>
      </w:r>
    </w:p>
    <w:p w14:paraId="660B024E" w14:textId="77777777" w:rsidR="00B80444" w:rsidRPr="00416EA0" w:rsidRDefault="00B80444" w:rsidP="00B80444">
      <w:pPr>
        <w:ind w:firstLine="708"/>
        <w:jc w:val="both"/>
      </w:pPr>
    </w:p>
    <w:p w14:paraId="4F6467B1" w14:textId="77777777" w:rsidR="00B80444" w:rsidRPr="00416EA0" w:rsidRDefault="00B80444" w:rsidP="00B80444">
      <w:pPr>
        <w:ind w:firstLine="708"/>
        <w:jc w:val="both"/>
      </w:pPr>
    </w:p>
    <w:p w14:paraId="59EAC6B8" w14:textId="24263D69" w:rsidR="00B80444" w:rsidRPr="00416EA0" w:rsidRDefault="00B80444" w:rsidP="00B80444">
      <w:pPr>
        <w:ind w:firstLine="708"/>
        <w:jc w:val="both"/>
      </w:pPr>
      <w:r w:rsidRPr="00416EA0">
        <w:t>[</w:t>
      </w:r>
      <w:r w:rsidR="00B8480F">
        <w:rPr>
          <w:b/>
        </w:rPr>
        <w:t>Art. </w:t>
      </w:r>
      <w:r w:rsidRPr="00416EA0">
        <w:rPr>
          <w:b/>
        </w:rPr>
        <w:t>27</w:t>
      </w:r>
      <w:r w:rsidRPr="00416EA0">
        <w:t xml:space="preserve"> </w:t>
      </w:r>
      <w:r w:rsidR="002E5E45">
        <w:t>- </w:t>
      </w:r>
      <w:r w:rsidRPr="00416EA0">
        <w:t>Authentifizierung</w:t>
      </w:r>
    </w:p>
    <w:p w14:paraId="1ED65D62" w14:textId="77777777" w:rsidR="00B80444" w:rsidRPr="00416EA0" w:rsidRDefault="00B80444" w:rsidP="00B80444">
      <w:pPr>
        <w:ind w:firstLine="708"/>
        <w:jc w:val="both"/>
      </w:pPr>
    </w:p>
    <w:p w14:paraId="20C93898" w14:textId="77777777" w:rsidR="00151BCA" w:rsidRPr="003E3D38" w:rsidRDefault="00151BCA" w:rsidP="00151BCA">
      <w:pPr>
        <w:ind w:firstLine="708"/>
        <w:jc w:val="both"/>
      </w:pPr>
      <w:r w:rsidRPr="0081318A">
        <w:t>Bei jeder Registrierung, Konsultierung, Änderung, Erneuerung, Abtretung des Ranges oder Abtretung eines Pfandrechts oder Streichung registrierter Pfandrechte ist eine Authentifizierung des Benutzers des Pfandregisters erforderlich.</w:t>
      </w:r>
    </w:p>
    <w:p w14:paraId="628CD757" w14:textId="77777777" w:rsidR="00B80444" w:rsidRPr="00416EA0" w:rsidRDefault="00B80444" w:rsidP="00B80444">
      <w:pPr>
        <w:ind w:firstLine="708"/>
        <w:jc w:val="both"/>
      </w:pPr>
    </w:p>
    <w:p w14:paraId="502E0051" w14:textId="77777777" w:rsidR="00B80444" w:rsidRPr="00416EA0" w:rsidRDefault="00B80444" w:rsidP="00B80444">
      <w:pPr>
        <w:ind w:firstLine="708"/>
        <w:jc w:val="both"/>
      </w:pPr>
      <w:r w:rsidRPr="00416EA0">
        <w:t>Der König bestimmt nach Stellungnahme des Ausschusses für den Schutz des Privatlebens die Modalitäten für diese Authentifizierung.]</w:t>
      </w:r>
    </w:p>
    <w:p w14:paraId="0FCF09DB" w14:textId="77777777" w:rsidR="00B80444" w:rsidRPr="00416EA0" w:rsidRDefault="00B80444" w:rsidP="00B80444">
      <w:pPr>
        <w:ind w:firstLine="708"/>
        <w:jc w:val="both"/>
      </w:pPr>
    </w:p>
    <w:p w14:paraId="14B9D5A7" w14:textId="7BB9D2ED" w:rsidR="00B80444" w:rsidRPr="00416EA0" w:rsidRDefault="00B80444" w:rsidP="00B80444">
      <w:pPr>
        <w:jc w:val="both"/>
        <w:rPr>
          <w:i/>
        </w:rPr>
      </w:pPr>
      <w:r w:rsidRPr="00416EA0">
        <w:rPr>
          <w:i/>
        </w:rPr>
        <w:t>[</w:t>
      </w:r>
      <w:r w:rsidR="00B8480F">
        <w:rPr>
          <w:i/>
        </w:rPr>
        <w:t>Art. </w:t>
      </w:r>
      <w:r w:rsidRPr="00416EA0">
        <w:rPr>
          <w:i/>
        </w:rPr>
        <w:t xml:space="preserve">27 eingefügt durch </w:t>
      </w:r>
      <w:r w:rsidR="00B8480F">
        <w:rPr>
          <w:i/>
        </w:rPr>
        <w:t>Art. </w:t>
      </w:r>
      <w:r w:rsidRPr="00416EA0">
        <w:rPr>
          <w:i/>
        </w:rPr>
        <w:t>33 des G. vom 11. Juli 2013 (B.S. vom 2. August 2013)</w:t>
      </w:r>
      <w:r w:rsidR="00151BCA">
        <w:rPr>
          <w:i/>
        </w:rPr>
        <w:t xml:space="preserve">, selbst abgeändert durch </w:t>
      </w:r>
      <w:r w:rsidR="00B8480F">
        <w:rPr>
          <w:i/>
        </w:rPr>
        <w:t>Art. </w:t>
      </w:r>
      <w:r w:rsidR="00151BCA">
        <w:rPr>
          <w:i/>
        </w:rPr>
        <w:t>9</w:t>
      </w:r>
      <w:r w:rsidR="001410B9">
        <w:rPr>
          <w:i/>
        </w:rPr>
        <w:t xml:space="preserve"> Buchstabe b)</w:t>
      </w:r>
      <w:r w:rsidR="00151BCA">
        <w:rPr>
          <w:i/>
        </w:rPr>
        <w:t xml:space="preserve"> des G. vom 25. Dezember 2016 (II) (B.S. vom 30. Dezember 2016)</w:t>
      </w:r>
      <w:r w:rsidRPr="00416EA0">
        <w:rPr>
          <w:i/>
        </w:rPr>
        <w:t>]</w:t>
      </w:r>
    </w:p>
    <w:p w14:paraId="384618E6" w14:textId="77777777" w:rsidR="00B80444" w:rsidRPr="00416EA0" w:rsidRDefault="00B80444" w:rsidP="00B80444">
      <w:pPr>
        <w:ind w:firstLine="708"/>
        <w:jc w:val="both"/>
      </w:pPr>
    </w:p>
    <w:p w14:paraId="7435EFFD" w14:textId="77777777" w:rsidR="00B80444" w:rsidRPr="00416EA0" w:rsidRDefault="00B80444" w:rsidP="00B80444">
      <w:pPr>
        <w:ind w:firstLine="708"/>
        <w:jc w:val="both"/>
      </w:pPr>
    </w:p>
    <w:p w14:paraId="5444C534" w14:textId="52995D07" w:rsidR="00B80444" w:rsidRPr="00416EA0" w:rsidRDefault="00B80444" w:rsidP="00B80444">
      <w:pPr>
        <w:ind w:firstLine="708"/>
        <w:jc w:val="both"/>
      </w:pPr>
      <w:r w:rsidRPr="00416EA0">
        <w:t>[</w:t>
      </w:r>
      <w:r w:rsidR="00B8480F">
        <w:rPr>
          <w:b/>
        </w:rPr>
        <w:t>Art. </w:t>
      </w:r>
      <w:r w:rsidRPr="00416EA0">
        <w:rPr>
          <w:b/>
        </w:rPr>
        <w:t>28</w:t>
      </w:r>
      <w:r w:rsidRPr="00416EA0">
        <w:t xml:space="preserve"> </w:t>
      </w:r>
      <w:r w:rsidR="002E5E45">
        <w:t>- </w:t>
      </w:r>
      <w:r w:rsidRPr="00416EA0">
        <w:t>Kosten</w:t>
      </w:r>
    </w:p>
    <w:p w14:paraId="6D4E4550" w14:textId="77777777" w:rsidR="00B80444" w:rsidRPr="00416EA0" w:rsidRDefault="00B80444" w:rsidP="00B80444">
      <w:pPr>
        <w:ind w:firstLine="708"/>
        <w:jc w:val="both"/>
      </w:pPr>
    </w:p>
    <w:p w14:paraId="6EC5FDB4" w14:textId="77777777" w:rsidR="00B80444" w:rsidRPr="00416EA0" w:rsidRDefault="00B80444" w:rsidP="00B80444">
      <w:pPr>
        <w:ind w:firstLine="708"/>
        <w:jc w:val="both"/>
      </w:pPr>
      <w:r w:rsidRPr="00416EA0">
        <w:t xml:space="preserve">Die Registrierung, Konsultierung, Änderung, </w:t>
      </w:r>
      <w:r w:rsidR="00151BCA" w:rsidRPr="0081318A">
        <w:t>Erneuerung und Streichung von Daten sowie die Abtretung des Ranges oder die Abtretung eines Pfandrechts</w:t>
      </w:r>
      <w:r w:rsidR="00151BCA">
        <w:t xml:space="preserve"> </w:t>
      </w:r>
      <w:r w:rsidRPr="00416EA0">
        <w:t>können jeweils Anlass zur Zahlung einer Gebühr geben, deren Betrag vom König festgelegt wird.</w:t>
      </w:r>
    </w:p>
    <w:p w14:paraId="3CA2D51B" w14:textId="77777777" w:rsidR="00B80444" w:rsidRPr="00416EA0" w:rsidRDefault="00B80444" w:rsidP="00B80444">
      <w:pPr>
        <w:ind w:firstLine="708"/>
        <w:jc w:val="both"/>
      </w:pPr>
    </w:p>
    <w:p w14:paraId="4DD64A3E" w14:textId="77777777" w:rsidR="00B80444" w:rsidRPr="00416EA0" w:rsidRDefault="00B80444" w:rsidP="00B80444">
      <w:pPr>
        <w:ind w:firstLine="708"/>
        <w:jc w:val="both"/>
      </w:pPr>
      <w:r w:rsidRPr="00416EA0">
        <w:t>Die Konsultierung des Pfandregisters ist unentgeltlich für den Pfandschuldner und für die Kategorien von Personen oder Einrichtungen, die der König nach Stellungnahme des Ausschusses für den Schutz des Privatlebens bestimmt hat.]</w:t>
      </w:r>
    </w:p>
    <w:p w14:paraId="30EB19C5" w14:textId="77777777" w:rsidR="00B80444" w:rsidRPr="00416EA0" w:rsidRDefault="00B80444" w:rsidP="00B80444">
      <w:pPr>
        <w:ind w:firstLine="708"/>
        <w:jc w:val="both"/>
      </w:pPr>
    </w:p>
    <w:p w14:paraId="46486DF6" w14:textId="683117F2" w:rsidR="00B80444" w:rsidRPr="00416EA0" w:rsidRDefault="00B80444" w:rsidP="00B80444">
      <w:pPr>
        <w:jc w:val="both"/>
        <w:rPr>
          <w:i/>
        </w:rPr>
      </w:pPr>
      <w:r w:rsidRPr="00416EA0">
        <w:rPr>
          <w:i/>
        </w:rPr>
        <w:t>[</w:t>
      </w:r>
      <w:r w:rsidR="00B8480F">
        <w:rPr>
          <w:i/>
        </w:rPr>
        <w:t>Art. </w:t>
      </w:r>
      <w:r w:rsidRPr="00416EA0">
        <w:rPr>
          <w:i/>
        </w:rPr>
        <w:t xml:space="preserve">28 eingefügt durch </w:t>
      </w:r>
      <w:r w:rsidR="00B8480F">
        <w:rPr>
          <w:i/>
        </w:rPr>
        <w:t>Art. </w:t>
      </w:r>
      <w:r w:rsidRPr="00416EA0">
        <w:rPr>
          <w:i/>
        </w:rPr>
        <w:t>34 des G. vom 11. Juli 2013 (B.S. vom 2. August 2013)</w:t>
      </w:r>
      <w:r w:rsidR="00151BCA">
        <w:rPr>
          <w:i/>
        </w:rPr>
        <w:t xml:space="preserve">, selbst abgeändert durch </w:t>
      </w:r>
      <w:r w:rsidR="00B8480F">
        <w:rPr>
          <w:i/>
        </w:rPr>
        <w:t>Art. </w:t>
      </w:r>
      <w:r w:rsidR="00555F24">
        <w:rPr>
          <w:i/>
        </w:rPr>
        <w:t xml:space="preserve">10 </w:t>
      </w:r>
      <w:r w:rsidR="00151BCA">
        <w:rPr>
          <w:i/>
        </w:rPr>
        <w:t>des G. vom 25. Dezember 2016 (II) (B.S. vom 30. Dezember 2016)</w:t>
      </w:r>
      <w:r w:rsidRPr="00416EA0">
        <w:rPr>
          <w:i/>
        </w:rPr>
        <w:t>]</w:t>
      </w:r>
    </w:p>
    <w:p w14:paraId="63AF5693" w14:textId="77777777" w:rsidR="00B80444" w:rsidRPr="00416EA0" w:rsidRDefault="00B80444" w:rsidP="00B80444">
      <w:pPr>
        <w:ind w:firstLine="708"/>
        <w:jc w:val="both"/>
      </w:pPr>
    </w:p>
    <w:p w14:paraId="589927EF" w14:textId="77777777" w:rsidR="00B80444" w:rsidRPr="00416EA0" w:rsidRDefault="00B80444" w:rsidP="00B80444">
      <w:pPr>
        <w:ind w:firstLine="708"/>
        <w:jc w:val="both"/>
      </w:pPr>
    </w:p>
    <w:p w14:paraId="069DD033" w14:textId="793373AE" w:rsidR="00B80444" w:rsidRPr="00416EA0" w:rsidRDefault="00B80444" w:rsidP="00B80444">
      <w:pPr>
        <w:ind w:firstLine="708"/>
        <w:jc w:val="both"/>
      </w:pPr>
      <w:r w:rsidRPr="00416EA0">
        <w:t>[</w:t>
      </w:r>
      <w:r w:rsidR="00B8480F">
        <w:rPr>
          <w:b/>
        </w:rPr>
        <w:t>Art. </w:t>
      </w:r>
      <w:r w:rsidRPr="00416EA0">
        <w:rPr>
          <w:b/>
        </w:rPr>
        <w:t>29</w:t>
      </w:r>
      <w:r w:rsidRPr="00416EA0">
        <w:t xml:space="preserve"> </w:t>
      </w:r>
      <w:r w:rsidR="002E5E45">
        <w:t>- </w:t>
      </w:r>
      <w:r w:rsidRPr="00416EA0">
        <w:t>Registrierung</w:t>
      </w:r>
    </w:p>
    <w:p w14:paraId="6F48D5DE" w14:textId="77777777" w:rsidR="00B80444" w:rsidRPr="00416EA0" w:rsidRDefault="00B80444" w:rsidP="00B80444">
      <w:pPr>
        <w:ind w:firstLine="708"/>
        <w:jc w:val="both"/>
      </w:pPr>
    </w:p>
    <w:p w14:paraId="58419F55" w14:textId="36F42BB0" w:rsidR="00B80444" w:rsidRPr="00416EA0" w:rsidRDefault="00B8480F" w:rsidP="00B80444">
      <w:pPr>
        <w:ind w:firstLine="708"/>
        <w:jc w:val="both"/>
      </w:pPr>
      <w:r>
        <w:t>§ </w:t>
      </w:r>
      <w:r w:rsidR="00555F24">
        <w:t xml:space="preserve">1 </w:t>
      </w:r>
      <w:r w:rsidR="002E5E45">
        <w:t>- </w:t>
      </w:r>
      <w:r w:rsidR="00B80444" w:rsidRPr="00416EA0">
        <w:t>Der Pfandgläubiger ist aufgrund der Pfandvereinbarung berechtigt, sein Pfandrecht zu registrieren, indem er die in Artikel 30 erwähnten Daten, wie sie in dem in Artikel 4 erwähnten Schriftstück vorkommen, entsprechend den vom König nach Stellungnahme des Ausschusses für den Schutz des Privatlebens festgelegten Modalitäten ins Pfandregister einträgt.</w:t>
      </w:r>
    </w:p>
    <w:p w14:paraId="688A591E" w14:textId="77777777" w:rsidR="00B80444" w:rsidRPr="00416EA0" w:rsidRDefault="00B80444" w:rsidP="00B80444">
      <w:pPr>
        <w:ind w:firstLine="708"/>
        <w:jc w:val="both"/>
      </w:pPr>
    </w:p>
    <w:p w14:paraId="1E89BA8D" w14:textId="77777777" w:rsidR="00B80444" w:rsidRPr="00416EA0" w:rsidRDefault="00B80444" w:rsidP="00B80444">
      <w:pPr>
        <w:ind w:firstLine="708"/>
        <w:jc w:val="both"/>
      </w:pPr>
      <w:r w:rsidRPr="00416EA0">
        <w:t xml:space="preserve">Der Pfandgläubiger haftet für jeglichen Schaden, der sich eventuell aus der </w:t>
      </w:r>
      <w:r w:rsidR="00555F24" w:rsidRPr="00F845A3">
        <w:t>Registrierung</w:t>
      </w:r>
      <w:r w:rsidR="00555F24" w:rsidRPr="003E3D38">
        <w:t xml:space="preserve"> </w:t>
      </w:r>
      <w:r w:rsidRPr="00416EA0">
        <w:t>fehlerhafter Daten ergibt.</w:t>
      </w:r>
    </w:p>
    <w:p w14:paraId="24C68738" w14:textId="77777777" w:rsidR="00B80444" w:rsidRPr="00416EA0" w:rsidRDefault="00B80444" w:rsidP="00B80444">
      <w:pPr>
        <w:ind w:firstLine="708"/>
        <w:jc w:val="both"/>
      </w:pPr>
    </w:p>
    <w:p w14:paraId="6F3E3A92" w14:textId="77777777" w:rsidR="00B80444" w:rsidRDefault="00B80444" w:rsidP="00B80444">
      <w:pPr>
        <w:ind w:firstLine="708"/>
        <w:jc w:val="both"/>
      </w:pPr>
      <w:r w:rsidRPr="00416EA0">
        <w:t>Der Pfandgläubiger setzt den Pfandschuldner schriftlich über die Registrierung in Kenntnis.]</w:t>
      </w:r>
    </w:p>
    <w:p w14:paraId="4159DAF7" w14:textId="77777777" w:rsidR="00555F24" w:rsidRDefault="00555F24" w:rsidP="00B80444">
      <w:pPr>
        <w:ind w:firstLine="708"/>
        <w:jc w:val="both"/>
      </w:pPr>
    </w:p>
    <w:p w14:paraId="2F320D2C" w14:textId="4780910B" w:rsidR="00555F24" w:rsidRPr="00F845A3" w:rsidRDefault="00555F24" w:rsidP="00555F24">
      <w:pPr>
        <w:jc w:val="both"/>
      </w:pPr>
      <w:r>
        <w:tab/>
      </w:r>
      <w:r w:rsidR="00B8480F">
        <w:t>§ </w:t>
      </w:r>
      <w:r w:rsidRPr="00F845A3">
        <w:t>2 </w:t>
      </w:r>
      <w:r w:rsidR="002E5E45">
        <w:t>- </w:t>
      </w:r>
      <w:r w:rsidRPr="00F845A3">
        <w:t>Der Verkäufer ist aufgrund der Vereinbarung, in der die Eigentumsvorbehaltsklausel vermerkt ist, berechtigt, diesen Eigentumsvorbehalt zu registrieren, indem er die in Artikel 30 erwähnten Daten, wie sie in dem in Artikel 69 erwähnten Schriftstück vorkommen, entsprechend den vom König nach Stellungnahme des Ausschusses für den Schutz des Privatlebens festgelegten Modalitäten ins Pfandregister einträgt.</w:t>
      </w:r>
    </w:p>
    <w:p w14:paraId="2E3029DA" w14:textId="77777777" w:rsidR="00555F24" w:rsidRPr="00F845A3" w:rsidRDefault="00555F24" w:rsidP="00555F24"/>
    <w:p w14:paraId="08C25402" w14:textId="77777777" w:rsidR="00555F24" w:rsidRPr="00F845A3" w:rsidRDefault="00555F24" w:rsidP="00555F24">
      <w:pPr>
        <w:jc w:val="both"/>
      </w:pPr>
      <w:r w:rsidRPr="00F845A3">
        <w:tab/>
        <w:t>Der Verkäufer haftet für jeglichen Schaden, der sich eventuell aus der Registrierung fehlerhafter Daten ergibt.</w:t>
      </w:r>
    </w:p>
    <w:p w14:paraId="221D92F7" w14:textId="77777777" w:rsidR="00555F24" w:rsidRPr="00F845A3" w:rsidRDefault="00555F24" w:rsidP="00555F24"/>
    <w:p w14:paraId="639BD715" w14:textId="7798974C" w:rsidR="00555F24" w:rsidRPr="00416EA0" w:rsidRDefault="008B02EF" w:rsidP="00555F24">
      <w:pPr>
        <w:ind w:firstLine="708"/>
        <w:jc w:val="both"/>
      </w:pPr>
      <w:r>
        <w:br w:type="page"/>
      </w:r>
      <w:r w:rsidR="00555F24" w:rsidRPr="00F845A3">
        <w:t>Der Verkäufer setzt den Käufer schriftlich über die Registrierung in Kenntnis.</w:t>
      </w:r>
      <w:r w:rsidR="00555F24">
        <w:t>]</w:t>
      </w:r>
      <w:r w:rsidR="00555F24">
        <w:tab/>
      </w:r>
    </w:p>
    <w:p w14:paraId="6C973A29" w14:textId="77777777" w:rsidR="00B80444" w:rsidRPr="00416EA0" w:rsidRDefault="00B80444" w:rsidP="00B80444">
      <w:pPr>
        <w:ind w:firstLine="708"/>
        <w:jc w:val="both"/>
      </w:pPr>
    </w:p>
    <w:p w14:paraId="009F2891" w14:textId="06C1D64D" w:rsidR="00B80444" w:rsidRPr="00416EA0" w:rsidRDefault="00B80444" w:rsidP="00B80444">
      <w:pPr>
        <w:jc w:val="both"/>
        <w:rPr>
          <w:i/>
        </w:rPr>
      </w:pPr>
      <w:r w:rsidRPr="00416EA0">
        <w:rPr>
          <w:i/>
        </w:rPr>
        <w:t>[</w:t>
      </w:r>
      <w:r w:rsidR="00B8480F">
        <w:rPr>
          <w:i/>
        </w:rPr>
        <w:t>Art. </w:t>
      </w:r>
      <w:r w:rsidRPr="00416EA0">
        <w:rPr>
          <w:i/>
        </w:rPr>
        <w:t xml:space="preserve">29 eingefügt durch </w:t>
      </w:r>
      <w:r w:rsidR="00B8480F">
        <w:rPr>
          <w:i/>
        </w:rPr>
        <w:t>Art. </w:t>
      </w:r>
      <w:r w:rsidRPr="00416EA0">
        <w:rPr>
          <w:i/>
        </w:rPr>
        <w:t>35 des G. vom 11. Juli 2013 (B.S. vom 2. August 2013)</w:t>
      </w:r>
      <w:r w:rsidR="001410B9">
        <w:rPr>
          <w:i/>
        </w:rPr>
        <w:t>,</w:t>
      </w:r>
      <w:r w:rsidR="00555F24" w:rsidRPr="00555F24">
        <w:rPr>
          <w:i/>
        </w:rPr>
        <w:t xml:space="preserve"> </w:t>
      </w:r>
      <w:r w:rsidR="00555F24">
        <w:rPr>
          <w:i/>
        </w:rPr>
        <w:t xml:space="preserve">selbst abgeändert durch </w:t>
      </w:r>
      <w:r w:rsidR="00B8480F">
        <w:rPr>
          <w:i/>
        </w:rPr>
        <w:t>Art. </w:t>
      </w:r>
      <w:r w:rsidR="00555F24">
        <w:rPr>
          <w:i/>
        </w:rPr>
        <w:t>11 Buchstabe a) bis c) des G. vom 25. Dezember 2016 (II) (B.S. vom 30. Dezember 2016)</w:t>
      </w:r>
      <w:r w:rsidRPr="00416EA0">
        <w:rPr>
          <w:i/>
        </w:rPr>
        <w:t>]</w:t>
      </w:r>
    </w:p>
    <w:p w14:paraId="74E3E4EA" w14:textId="77777777" w:rsidR="00B80444" w:rsidRPr="00416EA0" w:rsidRDefault="00B80444" w:rsidP="00B80444">
      <w:pPr>
        <w:ind w:firstLine="708"/>
        <w:jc w:val="both"/>
      </w:pPr>
    </w:p>
    <w:p w14:paraId="65D1E595" w14:textId="77777777" w:rsidR="00B80444" w:rsidRPr="00416EA0" w:rsidRDefault="00B80444" w:rsidP="00B80444">
      <w:pPr>
        <w:ind w:firstLine="708"/>
        <w:jc w:val="both"/>
      </w:pPr>
    </w:p>
    <w:p w14:paraId="4061852F" w14:textId="5726DE6F" w:rsidR="00385304" w:rsidRPr="00FC5087" w:rsidRDefault="00385304" w:rsidP="00385304">
      <w:r>
        <w:tab/>
      </w:r>
      <w:r w:rsidR="00B80444" w:rsidRPr="00416EA0">
        <w:t>[</w:t>
      </w:r>
      <w:r w:rsidR="00B8480F">
        <w:rPr>
          <w:b/>
        </w:rPr>
        <w:t>Art. </w:t>
      </w:r>
      <w:r w:rsidR="00B80444" w:rsidRPr="00416EA0">
        <w:rPr>
          <w:b/>
        </w:rPr>
        <w:t>30</w:t>
      </w:r>
      <w:r w:rsidR="00B80444" w:rsidRPr="00416EA0">
        <w:t xml:space="preserve"> </w:t>
      </w:r>
      <w:r w:rsidR="002E5E45">
        <w:t>- </w:t>
      </w:r>
      <w:r w:rsidRPr="00FC5087">
        <w:t>Anzugebende Daten</w:t>
      </w:r>
    </w:p>
    <w:p w14:paraId="783F1FCE" w14:textId="77777777" w:rsidR="00385304" w:rsidRPr="00FC5087" w:rsidRDefault="00385304" w:rsidP="00385304"/>
    <w:p w14:paraId="28B429D5" w14:textId="1A082F7D" w:rsidR="00385304" w:rsidRPr="00FC5087" w:rsidRDefault="00385304" w:rsidP="00385304">
      <w:pPr>
        <w:jc w:val="both"/>
      </w:pPr>
      <w:r w:rsidRPr="00FC5087">
        <w:tab/>
      </w:r>
      <w:r w:rsidR="00B8480F">
        <w:t>§ </w:t>
      </w:r>
      <w:r w:rsidRPr="00FC5087">
        <w:t>1 </w:t>
      </w:r>
      <w:r w:rsidR="002E5E45">
        <w:t>- </w:t>
      </w:r>
      <w:r w:rsidRPr="00FC5087">
        <w:t>Bei der Registrierung des Pfandrechts sind folgende Daten anzugeben:</w:t>
      </w:r>
    </w:p>
    <w:p w14:paraId="22B59DEF" w14:textId="77777777" w:rsidR="00385304" w:rsidRPr="00FC5087" w:rsidRDefault="00385304" w:rsidP="00385304">
      <w:pPr>
        <w:jc w:val="both"/>
      </w:pPr>
    </w:p>
    <w:p w14:paraId="2C788D3A" w14:textId="77777777" w:rsidR="00385304" w:rsidRPr="00FC5087" w:rsidRDefault="00385304" w:rsidP="00385304">
      <w:pPr>
        <w:jc w:val="both"/>
      </w:pPr>
      <w:r w:rsidRPr="00FC5087">
        <w:tab/>
        <w:t>1. die Identität des Pfandgläubigers oder des in Artikel 3 erwähnten Vertreters:</w:t>
      </w:r>
    </w:p>
    <w:p w14:paraId="27CEB4C7" w14:textId="77777777" w:rsidR="00385304" w:rsidRPr="00FC5087" w:rsidRDefault="00385304" w:rsidP="00385304">
      <w:pPr>
        <w:jc w:val="both"/>
      </w:pPr>
    </w:p>
    <w:p w14:paraId="3FF9ED71" w14:textId="77777777" w:rsidR="00385304" w:rsidRPr="00FC5087" w:rsidRDefault="00385304" w:rsidP="00385304">
      <w:pPr>
        <w:jc w:val="both"/>
      </w:pPr>
      <w:r w:rsidRPr="00FC5087">
        <w:tab/>
      </w:r>
      <w:r w:rsidRPr="00FC5087">
        <w:rPr>
          <w:i/>
        </w:rPr>
        <w:t>a)</w:t>
      </w:r>
      <w:r w:rsidRPr="00FC5087">
        <w:t> wenn es sich um eine natürliche Person handelt: ihr Name, ihr erster Vorname oder ihre ersten beiden Vornamen, das Land, die Postleitzahl und die Gemeinde ihres Hauptwohnortes und, wenn sie über eine Unternehmensnummer verfügt, diese Nummer; in Ermangelung einer Unternehmensnummer, ihre Nationalregisternummer, wenn der Benutzer ermächtigt ist, diese Nummer im Rahmen des vorliegenden Kapitels zu benutzen, und ihr Geburtsdatum,</w:t>
      </w:r>
    </w:p>
    <w:p w14:paraId="7216D5E6" w14:textId="77777777" w:rsidR="00385304" w:rsidRPr="00FC5087" w:rsidRDefault="00385304" w:rsidP="00385304">
      <w:pPr>
        <w:jc w:val="both"/>
      </w:pPr>
    </w:p>
    <w:p w14:paraId="7118CE30" w14:textId="77777777" w:rsidR="00385304" w:rsidRPr="00FC5087" w:rsidRDefault="00385304" w:rsidP="00385304">
      <w:pPr>
        <w:jc w:val="both"/>
      </w:pPr>
      <w:r w:rsidRPr="00FC5087">
        <w:tab/>
      </w:r>
      <w:r w:rsidRPr="00FC5087">
        <w:rPr>
          <w:i/>
        </w:rPr>
        <w:t>b)</w:t>
      </w:r>
      <w:r w:rsidRPr="00FC5087">
        <w:t> wenn es sich um eine juristische Person handelt: ihr Gesellschaftsname, ihre Rechtsform, das Land, die Postleitzahl und die Gemeinde ihres Gesellschaftssitzes und, wenn sie über eine Unternehmensnummer verfügt, diese Nummer,</w:t>
      </w:r>
    </w:p>
    <w:p w14:paraId="5FAB0E88" w14:textId="77777777" w:rsidR="00385304" w:rsidRPr="00FC5087" w:rsidRDefault="00385304" w:rsidP="00385304">
      <w:pPr>
        <w:jc w:val="both"/>
      </w:pPr>
    </w:p>
    <w:p w14:paraId="4059646D" w14:textId="77777777" w:rsidR="00385304" w:rsidRPr="00FC5087" w:rsidRDefault="00385304" w:rsidP="00385304">
      <w:pPr>
        <w:jc w:val="both"/>
      </w:pPr>
      <w:r w:rsidRPr="00FC5087">
        <w:tab/>
        <w:t>2. die Identität des Pfandschuldners:</w:t>
      </w:r>
    </w:p>
    <w:p w14:paraId="406E8E74" w14:textId="77777777" w:rsidR="00385304" w:rsidRPr="00FC5087" w:rsidRDefault="00385304" w:rsidP="00385304">
      <w:pPr>
        <w:jc w:val="both"/>
      </w:pPr>
    </w:p>
    <w:p w14:paraId="6C5BBE59" w14:textId="7B8A5276" w:rsidR="00385304" w:rsidRPr="00FC5087" w:rsidRDefault="00385304" w:rsidP="00385304">
      <w:pPr>
        <w:jc w:val="both"/>
      </w:pPr>
      <w:r w:rsidRPr="00FC5087">
        <w:tab/>
        <w:t xml:space="preserve">die in </w:t>
      </w:r>
      <w:r w:rsidR="00B8480F">
        <w:t>Nr. </w:t>
      </w:r>
      <w:r w:rsidRPr="00FC5087">
        <w:t>1 Buchstabe </w:t>
      </w:r>
      <w:r w:rsidRPr="00FC5087">
        <w:rPr>
          <w:i/>
        </w:rPr>
        <w:t>a)</w:t>
      </w:r>
      <w:r w:rsidRPr="00FC5087">
        <w:t xml:space="preserve"> beziehungsweise </w:t>
      </w:r>
      <w:r w:rsidRPr="00FC5087">
        <w:rPr>
          <w:i/>
        </w:rPr>
        <w:t>b)</w:t>
      </w:r>
      <w:r w:rsidRPr="00FC5087">
        <w:t xml:space="preserve"> aufgezählten Daten,</w:t>
      </w:r>
    </w:p>
    <w:p w14:paraId="16A23DBE" w14:textId="77777777" w:rsidR="00385304" w:rsidRPr="00FC5087" w:rsidRDefault="00385304" w:rsidP="00385304">
      <w:pPr>
        <w:jc w:val="both"/>
      </w:pPr>
    </w:p>
    <w:p w14:paraId="69275A98" w14:textId="77777777" w:rsidR="00385304" w:rsidRPr="00FC5087" w:rsidRDefault="00385304" w:rsidP="00385304">
      <w:pPr>
        <w:jc w:val="both"/>
      </w:pPr>
      <w:r w:rsidRPr="00FC5087">
        <w:tab/>
        <w:t>3. gegebenenfalls die Identität des Bevollmächtigten des Pfandgläubigers oder des in Artikel 3 erwähnten Vertreters:</w:t>
      </w:r>
    </w:p>
    <w:p w14:paraId="25CB5861" w14:textId="77777777" w:rsidR="00385304" w:rsidRPr="00FC5087" w:rsidRDefault="00385304" w:rsidP="00385304">
      <w:pPr>
        <w:jc w:val="both"/>
      </w:pPr>
    </w:p>
    <w:p w14:paraId="050A4EF1" w14:textId="4D764EC1" w:rsidR="00385304" w:rsidRPr="00FC5087" w:rsidRDefault="00385304" w:rsidP="00385304">
      <w:pPr>
        <w:jc w:val="both"/>
      </w:pPr>
      <w:r w:rsidRPr="00FC5087">
        <w:tab/>
        <w:t xml:space="preserve">die in </w:t>
      </w:r>
      <w:r w:rsidR="00B8480F">
        <w:t>Nr. </w:t>
      </w:r>
      <w:r w:rsidRPr="00FC5087">
        <w:t>1 Buchstabe </w:t>
      </w:r>
      <w:r w:rsidRPr="00FC5087">
        <w:rPr>
          <w:i/>
        </w:rPr>
        <w:t>a)</w:t>
      </w:r>
      <w:r w:rsidRPr="00FC5087">
        <w:t xml:space="preserve"> beziehungsweise </w:t>
      </w:r>
      <w:r w:rsidRPr="00FC5087">
        <w:rPr>
          <w:i/>
        </w:rPr>
        <w:t>b)</w:t>
      </w:r>
      <w:r w:rsidRPr="00FC5087">
        <w:t xml:space="preserve"> aufgezählten Daten,</w:t>
      </w:r>
    </w:p>
    <w:p w14:paraId="778334E3" w14:textId="77777777" w:rsidR="00385304" w:rsidRPr="00FC5087" w:rsidRDefault="00385304" w:rsidP="00385304">
      <w:pPr>
        <w:jc w:val="both"/>
      </w:pPr>
    </w:p>
    <w:p w14:paraId="7F90D149" w14:textId="77777777" w:rsidR="00385304" w:rsidRPr="00FC5087" w:rsidRDefault="00385304" w:rsidP="00385304">
      <w:pPr>
        <w:jc w:val="both"/>
      </w:pPr>
      <w:r w:rsidRPr="00FC5087">
        <w:tab/>
        <w:t>4. die Bestimmung der mit dem Pfandrecht belasteten Güter, für die die Registrierung erfolgt,</w:t>
      </w:r>
    </w:p>
    <w:p w14:paraId="71B9E237" w14:textId="77777777" w:rsidR="00385304" w:rsidRPr="00FC5087" w:rsidRDefault="00385304" w:rsidP="00385304">
      <w:pPr>
        <w:jc w:val="both"/>
      </w:pPr>
    </w:p>
    <w:p w14:paraId="03284C33" w14:textId="77777777" w:rsidR="00385304" w:rsidRPr="00FC5087" w:rsidRDefault="00385304" w:rsidP="00385304">
      <w:pPr>
        <w:jc w:val="both"/>
      </w:pPr>
      <w:r w:rsidRPr="00FC5087">
        <w:tab/>
        <w:t>5. die Bestimmung der gesicherten Forderungen, für die die Registrierung erfolgt,</w:t>
      </w:r>
    </w:p>
    <w:p w14:paraId="3BFFE984" w14:textId="77777777" w:rsidR="00385304" w:rsidRPr="00FC5087" w:rsidRDefault="00385304" w:rsidP="00385304">
      <w:pPr>
        <w:jc w:val="both"/>
      </w:pPr>
    </w:p>
    <w:p w14:paraId="63AE2E24" w14:textId="77777777" w:rsidR="00385304" w:rsidRPr="00FC5087" w:rsidRDefault="00385304" w:rsidP="00385304">
      <w:pPr>
        <w:jc w:val="both"/>
      </w:pPr>
      <w:r w:rsidRPr="00FC5087">
        <w:tab/>
        <w:t>6. der Höchstbetrag, bis zu dem die Forderungen besichert sind und für den die Registrierung erfolgt,</w:t>
      </w:r>
    </w:p>
    <w:p w14:paraId="2C2D0CF8" w14:textId="77777777" w:rsidR="00385304" w:rsidRPr="00FC5087" w:rsidRDefault="00385304" w:rsidP="00385304">
      <w:pPr>
        <w:jc w:val="both"/>
      </w:pPr>
    </w:p>
    <w:p w14:paraId="57576387" w14:textId="77777777" w:rsidR="00385304" w:rsidRPr="00FC5087" w:rsidRDefault="00385304" w:rsidP="00385304">
      <w:pPr>
        <w:jc w:val="both"/>
      </w:pPr>
      <w:r w:rsidRPr="00FC5087">
        <w:tab/>
        <w:t>7. die Erklärung des Pfandgläubigers, des in Artikel 3 erwähnten Vertreters oder ihres Bevollmächtigten darüber, dass der Pfandgläubiger oder der Vertreter für jeglichen Schaden haftet, der sich eventuell aus der Registrierung fehlerhafter Daten ergibt.</w:t>
      </w:r>
    </w:p>
    <w:p w14:paraId="4E921F4A" w14:textId="77777777" w:rsidR="00385304" w:rsidRPr="00FC5087" w:rsidRDefault="00385304" w:rsidP="00385304">
      <w:pPr>
        <w:jc w:val="both"/>
      </w:pPr>
    </w:p>
    <w:p w14:paraId="56C72D47" w14:textId="2D584444" w:rsidR="00385304" w:rsidRPr="00FC5087" w:rsidRDefault="00385304" w:rsidP="00385304">
      <w:pPr>
        <w:jc w:val="both"/>
      </w:pPr>
      <w:r w:rsidRPr="00FC5087">
        <w:tab/>
      </w:r>
      <w:r w:rsidR="00B8480F">
        <w:t>§ </w:t>
      </w:r>
      <w:r w:rsidRPr="00FC5087">
        <w:t>2 </w:t>
      </w:r>
      <w:r w:rsidR="002E5E45">
        <w:t>- </w:t>
      </w:r>
      <w:r w:rsidRPr="00FC5087">
        <w:t>Bei der Registrierung des Eigentumsvorbehalts sind folgende Daten anzugeben:</w:t>
      </w:r>
    </w:p>
    <w:p w14:paraId="3220DD01" w14:textId="77777777" w:rsidR="00385304" w:rsidRPr="00FC5087" w:rsidRDefault="00385304" w:rsidP="00385304">
      <w:pPr>
        <w:jc w:val="both"/>
      </w:pPr>
    </w:p>
    <w:p w14:paraId="31CB2B88" w14:textId="77777777" w:rsidR="00385304" w:rsidRPr="00FC5087" w:rsidRDefault="00385304" w:rsidP="00385304">
      <w:pPr>
        <w:jc w:val="both"/>
      </w:pPr>
      <w:r w:rsidRPr="00FC5087">
        <w:tab/>
        <w:t>1. die Identität des Verkäufers:</w:t>
      </w:r>
    </w:p>
    <w:p w14:paraId="5A51D4C6" w14:textId="77777777" w:rsidR="00385304" w:rsidRPr="00FC5087" w:rsidRDefault="00385304" w:rsidP="00385304">
      <w:pPr>
        <w:jc w:val="both"/>
      </w:pPr>
    </w:p>
    <w:p w14:paraId="105C9E01" w14:textId="66A9B3F3" w:rsidR="00385304" w:rsidRPr="00FC5087" w:rsidRDefault="00385304" w:rsidP="00385304">
      <w:pPr>
        <w:jc w:val="both"/>
      </w:pPr>
      <w:r w:rsidRPr="00FC5087">
        <w:tab/>
        <w:t xml:space="preserve">die in </w:t>
      </w:r>
      <w:r w:rsidR="00B8480F">
        <w:t>§ </w:t>
      </w:r>
      <w:r w:rsidRPr="00FC5087">
        <w:t xml:space="preserve">1 </w:t>
      </w:r>
      <w:r w:rsidR="00B8480F">
        <w:t>Nr. </w:t>
      </w:r>
      <w:r w:rsidRPr="00FC5087">
        <w:t>1 Buchstabe </w:t>
      </w:r>
      <w:r w:rsidRPr="00FC5087">
        <w:rPr>
          <w:i/>
        </w:rPr>
        <w:t>a)</w:t>
      </w:r>
      <w:r w:rsidRPr="00FC5087">
        <w:t xml:space="preserve"> beziehungsweise </w:t>
      </w:r>
      <w:r w:rsidRPr="00FC5087">
        <w:rPr>
          <w:i/>
        </w:rPr>
        <w:t>b)</w:t>
      </w:r>
      <w:r w:rsidRPr="00FC5087">
        <w:t xml:space="preserve"> aufgezählten Daten,</w:t>
      </w:r>
    </w:p>
    <w:p w14:paraId="4C263952" w14:textId="77777777" w:rsidR="00385304" w:rsidRPr="00FC5087" w:rsidRDefault="00385304" w:rsidP="00385304">
      <w:pPr>
        <w:jc w:val="both"/>
      </w:pPr>
    </w:p>
    <w:p w14:paraId="7171D807" w14:textId="77777777" w:rsidR="00385304" w:rsidRPr="00FC5087" w:rsidRDefault="00385304" w:rsidP="00385304">
      <w:pPr>
        <w:jc w:val="both"/>
      </w:pPr>
      <w:r w:rsidRPr="00FC5087">
        <w:tab/>
        <w:t>2. die Identität des Käufers:</w:t>
      </w:r>
    </w:p>
    <w:p w14:paraId="37796B32" w14:textId="77777777" w:rsidR="00385304" w:rsidRPr="00FC5087" w:rsidRDefault="00385304" w:rsidP="00385304">
      <w:pPr>
        <w:jc w:val="both"/>
      </w:pPr>
    </w:p>
    <w:p w14:paraId="4812314F" w14:textId="4008B1D3" w:rsidR="00385304" w:rsidRPr="00FC5087" w:rsidRDefault="00385304" w:rsidP="00385304">
      <w:pPr>
        <w:jc w:val="both"/>
      </w:pPr>
      <w:r w:rsidRPr="00FC5087">
        <w:tab/>
        <w:t xml:space="preserve">die in </w:t>
      </w:r>
      <w:r w:rsidR="00B8480F">
        <w:t>§ </w:t>
      </w:r>
      <w:r w:rsidRPr="00FC5087">
        <w:t xml:space="preserve">1 </w:t>
      </w:r>
      <w:r w:rsidR="00B8480F">
        <w:t>Nr. </w:t>
      </w:r>
      <w:r w:rsidRPr="00FC5087">
        <w:t>1 Buchstabe </w:t>
      </w:r>
      <w:r w:rsidRPr="00FC5087">
        <w:rPr>
          <w:i/>
        </w:rPr>
        <w:t>a)</w:t>
      </w:r>
      <w:r w:rsidRPr="00FC5087">
        <w:t xml:space="preserve"> beziehungsweise </w:t>
      </w:r>
      <w:r w:rsidRPr="00FC5087">
        <w:rPr>
          <w:i/>
        </w:rPr>
        <w:t>b)</w:t>
      </w:r>
      <w:r w:rsidRPr="00FC5087">
        <w:t xml:space="preserve"> aufgezählten Daten,</w:t>
      </w:r>
    </w:p>
    <w:p w14:paraId="7CFA7CDC" w14:textId="77777777" w:rsidR="00385304" w:rsidRPr="00FC5087" w:rsidRDefault="00385304" w:rsidP="00385304">
      <w:pPr>
        <w:jc w:val="both"/>
      </w:pPr>
    </w:p>
    <w:p w14:paraId="60AC4748" w14:textId="076A242F" w:rsidR="00385304" w:rsidRPr="00FC5087" w:rsidRDefault="00385304" w:rsidP="008B02EF">
      <w:pPr>
        <w:jc w:val="both"/>
      </w:pPr>
      <w:r w:rsidRPr="00FC5087">
        <w:tab/>
        <w:t>3. gegebenenfalls die Identität des Bevollmächtigten des Verkäufers:</w:t>
      </w:r>
    </w:p>
    <w:p w14:paraId="4C378D57" w14:textId="77777777" w:rsidR="00385304" w:rsidRPr="00FC5087" w:rsidRDefault="00385304" w:rsidP="00385304">
      <w:pPr>
        <w:jc w:val="both"/>
      </w:pPr>
    </w:p>
    <w:p w14:paraId="0A3629EF" w14:textId="563531D2" w:rsidR="00385304" w:rsidRPr="00FC5087" w:rsidRDefault="00385304" w:rsidP="00385304">
      <w:pPr>
        <w:jc w:val="both"/>
      </w:pPr>
      <w:r w:rsidRPr="00FC5087">
        <w:tab/>
        <w:t xml:space="preserve">die in </w:t>
      </w:r>
      <w:r w:rsidR="00B8480F">
        <w:t>§ </w:t>
      </w:r>
      <w:r w:rsidRPr="00FC5087">
        <w:t xml:space="preserve">1 </w:t>
      </w:r>
      <w:r w:rsidR="00B8480F">
        <w:t>Nr. </w:t>
      </w:r>
      <w:r w:rsidRPr="00FC5087">
        <w:t>1 Buchstabe </w:t>
      </w:r>
      <w:r w:rsidRPr="00FC5087">
        <w:rPr>
          <w:i/>
        </w:rPr>
        <w:t>a)</w:t>
      </w:r>
      <w:r w:rsidRPr="00FC5087">
        <w:t xml:space="preserve"> beziehungsweise </w:t>
      </w:r>
      <w:r w:rsidRPr="00FC5087">
        <w:rPr>
          <w:i/>
        </w:rPr>
        <w:t>b)</w:t>
      </w:r>
      <w:r w:rsidRPr="00FC5087">
        <w:t xml:space="preserve"> aufgezählten Daten,</w:t>
      </w:r>
    </w:p>
    <w:p w14:paraId="5AF37BCE" w14:textId="77777777" w:rsidR="00385304" w:rsidRPr="00FC5087" w:rsidRDefault="00385304" w:rsidP="00385304">
      <w:pPr>
        <w:jc w:val="both"/>
      </w:pPr>
    </w:p>
    <w:p w14:paraId="49E180B3" w14:textId="77777777" w:rsidR="00385304" w:rsidRPr="00FC5087" w:rsidRDefault="00385304" w:rsidP="00385304">
      <w:pPr>
        <w:jc w:val="both"/>
      </w:pPr>
      <w:r w:rsidRPr="00FC5087">
        <w:tab/>
        <w:t>4. die Bestimmung der verkauften Güter, für die die Registrierung erfolgt,</w:t>
      </w:r>
    </w:p>
    <w:p w14:paraId="6B133E53" w14:textId="77777777" w:rsidR="00385304" w:rsidRPr="00FC5087" w:rsidRDefault="00385304" w:rsidP="00385304">
      <w:pPr>
        <w:jc w:val="both"/>
      </w:pPr>
    </w:p>
    <w:p w14:paraId="5C4AD430" w14:textId="77777777" w:rsidR="00385304" w:rsidRPr="00FC5087" w:rsidRDefault="00385304" w:rsidP="00385304">
      <w:pPr>
        <w:jc w:val="both"/>
      </w:pPr>
      <w:r w:rsidRPr="00FC5087">
        <w:tab/>
        <w:t>5. die Bestimmung des nicht gezahlten Kaufpreises, für den die Registrierung erfolgt,</w:t>
      </w:r>
    </w:p>
    <w:p w14:paraId="3DBB0DC7" w14:textId="77777777" w:rsidR="00385304" w:rsidRPr="00FC5087" w:rsidRDefault="00385304" w:rsidP="00385304">
      <w:pPr>
        <w:jc w:val="both"/>
      </w:pPr>
    </w:p>
    <w:p w14:paraId="4C0C6B0D" w14:textId="77777777" w:rsidR="00B80444" w:rsidRPr="00416EA0" w:rsidRDefault="00385304" w:rsidP="00B80444">
      <w:pPr>
        <w:ind w:firstLine="708"/>
        <w:jc w:val="both"/>
      </w:pPr>
      <w:r w:rsidRPr="00FC5087">
        <w:t>6. die Erklärung des Verkäufers oder seines Bevollmächtigten darüber, dass der Verkäufer für jeglichen Schaden haftet, der sich eventuell aus der Registrierung fehlerhafter Daten ergibt.</w:t>
      </w:r>
      <w:r>
        <w:t>]</w:t>
      </w:r>
    </w:p>
    <w:p w14:paraId="1373B0CF" w14:textId="77777777" w:rsidR="00B80444" w:rsidRPr="00416EA0" w:rsidRDefault="00B80444" w:rsidP="00B80444">
      <w:pPr>
        <w:ind w:firstLine="708"/>
        <w:jc w:val="both"/>
      </w:pPr>
    </w:p>
    <w:p w14:paraId="5852BBEE" w14:textId="20F56565" w:rsidR="00B80444" w:rsidRPr="00416EA0" w:rsidRDefault="00B80444" w:rsidP="00B80444">
      <w:pPr>
        <w:jc w:val="both"/>
        <w:rPr>
          <w:i/>
        </w:rPr>
      </w:pPr>
      <w:r w:rsidRPr="00416EA0">
        <w:rPr>
          <w:i/>
        </w:rPr>
        <w:t>[</w:t>
      </w:r>
      <w:r w:rsidR="00B8480F">
        <w:rPr>
          <w:i/>
        </w:rPr>
        <w:t>Art. </w:t>
      </w:r>
      <w:r w:rsidRPr="00416EA0">
        <w:rPr>
          <w:i/>
        </w:rPr>
        <w:t xml:space="preserve">30 eingefügt durch </w:t>
      </w:r>
      <w:r w:rsidR="00B8480F">
        <w:rPr>
          <w:i/>
        </w:rPr>
        <w:t>Art. </w:t>
      </w:r>
      <w:r w:rsidRPr="00416EA0">
        <w:rPr>
          <w:i/>
        </w:rPr>
        <w:t>36 des G. vom 11. Juli 2013 (B.S. vom 2. August 2013)</w:t>
      </w:r>
      <w:r w:rsidR="00385304">
        <w:rPr>
          <w:i/>
        </w:rPr>
        <w:t xml:space="preserve">, selbst abgeändert durch </w:t>
      </w:r>
      <w:r w:rsidR="00B8480F">
        <w:rPr>
          <w:i/>
        </w:rPr>
        <w:t>Art. </w:t>
      </w:r>
      <w:r w:rsidR="00385304">
        <w:rPr>
          <w:i/>
        </w:rPr>
        <w:t>12 des G. vom 25. Dezember 2016 (II) (B.S. vom 30. Dezember 2016)</w:t>
      </w:r>
      <w:r w:rsidRPr="00416EA0">
        <w:rPr>
          <w:i/>
        </w:rPr>
        <w:t>]</w:t>
      </w:r>
    </w:p>
    <w:p w14:paraId="79008548" w14:textId="77777777" w:rsidR="00B80444" w:rsidRPr="00416EA0" w:rsidRDefault="00B80444" w:rsidP="00B80444">
      <w:pPr>
        <w:ind w:firstLine="708"/>
        <w:jc w:val="both"/>
      </w:pPr>
    </w:p>
    <w:p w14:paraId="2406039C" w14:textId="77777777" w:rsidR="00B80444" w:rsidRPr="00416EA0" w:rsidRDefault="00B80444" w:rsidP="00B80444">
      <w:pPr>
        <w:ind w:firstLine="708"/>
        <w:jc w:val="both"/>
      </w:pPr>
    </w:p>
    <w:p w14:paraId="15C5333E" w14:textId="5C64245A" w:rsidR="00385304" w:rsidRPr="00FC5087" w:rsidRDefault="00385304" w:rsidP="00385304">
      <w:pPr>
        <w:jc w:val="both"/>
      </w:pPr>
      <w:r>
        <w:tab/>
      </w:r>
      <w:r w:rsidR="00B80444" w:rsidRPr="00416EA0">
        <w:t>[</w:t>
      </w:r>
      <w:r w:rsidR="00B8480F">
        <w:rPr>
          <w:b/>
        </w:rPr>
        <w:t>Art. </w:t>
      </w:r>
      <w:r w:rsidR="00B80444" w:rsidRPr="00416EA0">
        <w:rPr>
          <w:b/>
        </w:rPr>
        <w:t>31</w:t>
      </w:r>
      <w:r w:rsidR="00B80444" w:rsidRPr="00416EA0">
        <w:t xml:space="preserve"> </w:t>
      </w:r>
      <w:r w:rsidR="002E5E45">
        <w:t>- </w:t>
      </w:r>
      <w:r w:rsidRPr="00FC5087">
        <w:t>Konsultierung</w:t>
      </w:r>
    </w:p>
    <w:p w14:paraId="494B9482" w14:textId="77777777" w:rsidR="00385304" w:rsidRPr="00FC5087" w:rsidRDefault="00385304" w:rsidP="00385304">
      <w:pPr>
        <w:jc w:val="both"/>
      </w:pPr>
    </w:p>
    <w:p w14:paraId="738D27E6" w14:textId="321AF666" w:rsidR="00385304" w:rsidRPr="00FC5087" w:rsidRDefault="00385304" w:rsidP="00385304">
      <w:pPr>
        <w:jc w:val="both"/>
      </w:pPr>
      <w:r w:rsidRPr="00FC5087">
        <w:tab/>
      </w:r>
      <w:r w:rsidR="00B8480F">
        <w:t>§ </w:t>
      </w:r>
      <w:r w:rsidRPr="00FC5087">
        <w:t>1 </w:t>
      </w:r>
      <w:r w:rsidR="002E5E45">
        <w:t>- </w:t>
      </w:r>
      <w:r w:rsidRPr="00FC5087">
        <w:t>Mit Bezug auf ein registriertes Pfandrecht können folgende Daten konsultiert werden:</w:t>
      </w:r>
    </w:p>
    <w:p w14:paraId="0940993F" w14:textId="77777777" w:rsidR="00385304" w:rsidRPr="00FC5087" w:rsidRDefault="00385304" w:rsidP="00385304">
      <w:pPr>
        <w:jc w:val="both"/>
      </w:pPr>
    </w:p>
    <w:p w14:paraId="0E43AE93" w14:textId="77777777" w:rsidR="00385304" w:rsidRPr="00FC5087" w:rsidRDefault="00385304" w:rsidP="00385304">
      <w:pPr>
        <w:jc w:val="both"/>
      </w:pPr>
      <w:r w:rsidRPr="00FC5087">
        <w:tab/>
        <w:t>1. die Registrierungsnummer,</w:t>
      </w:r>
    </w:p>
    <w:p w14:paraId="558D0914" w14:textId="77777777" w:rsidR="00385304" w:rsidRPr="00FC5087" w:rsidRDefault="00385304" w:rsidP="00385304">
      <w:pPr>
        <w:jc w:val="both"/>
      </w:pPr>
    </w:p>
    <w:p w14:paraId="1EA22FA4" w14:textId="77777777" w:rsidR="00385304" w:rsidRPr="00FC5087" w:rsidRDefault="00385304" w:rsidP="00385304">
      <w:pPr>
        <w:jc w:val="both"/>
      </w:pPr>
      <w:r w:rsidRPr="00FC5087">
        <w:tab/>
        <w:t>2. die Identität des Pfandgläubigers oder des in Artikel 3 erwähnten Vertreters,</w:t>
      </w:r>
    </w:p>
    <w:p w14:paraId="4F0A6538" w14:textId="77777777" w:rsidR="00385304" w:rsidRPr="00FC5087" w:rsidRDefault="00385304" w:rsidP="00385304">
      <w:pPr>
        <w:jc w:val="both"/>
      </w:pPr>
    </w:p>
    <w:p w14:paraId="5CD9E97D" w14:textId="77777777" w:rsidR="00385304" w:rsidRPr="00FC5087" w:rsidRDefault="00385304" w:rsidP="00385304">
      <w:pPr>
        <w:jc w:val="both"/>
      </w:pPr>
      <w:r w:rsidRPr="00FC5087">
        <w:tab/>
        <w:t>3. die Identität des Pfandschuldners,</w:t>
      </w:r>
    </w:p>
    <w:p w14:paraId="2EDF3994" w14:textId="77777777" w:rsidR="00385304" w:rsidRPr="00FC5087" w:rsidRDefault="00385304" w:rsidP="00385304">
      <w:pPr>
        <w:jc w:val="both"/>
      </w:pPr>
    </w:p>
    <w:p w14:paraId="44B09C16" w14:textId="77777777" w:rsidR="00385304" w:rsidRPr="00FC5087" w:rsidRDefault="00385304" w:rsidP="00385304">
      <w:pPr>
        <w:jc w:val="both"/>
      </w:pPr>
      <w:r w:rsidRPr="00FC5087">
        <w:tab/>
        <w:t>4. gegebenenfalls die Identität des Bevollmächtigten des Pfandgläubigers oder des in Artikel 3 erwähnten Vertreters,</w:t>
      </w:r>
    </w:p>
    <w:p w14:paraId="4660D01C" w14:textId="77777777" w:rsidR="00385304" w:rsidRPr="00FC5087" w:rsidRDefault="00385304" w:rsidP="00385304">
      <w:pPr>
        <w:jc w:val="both"/>
      </w:pPr>
    </w:p>
    <w:p w14:paraId="0B1C8D07" w14:textId="77777777" w:rsidR="00385304" w:rsidRPr="00FC5087" w:rsidRDefault="00385304" w:rsidP="00385304">
      <w:pPr>
        <w:jc w:val="both"/>
      </w:pPr>
      <w:r w:rsidRPr="00FC5087">
        <w:tab/>
        <w:t>5. die Bestimmung der mit dem Pfandrecht belasteten Güter, für die die Registrierung erfolgt ist,</w:t>
      </w:r>
    </w:p>
    <w:p w14:paraId="615B0AA0" w14:textId="77777777" w:rsidR="00385304" w:rsidRPr="00FC5087" w:rsidRDefault="00385304" w:rsidP="00385304">
      <w:pPr>
        <w:jc w:val="both"/>
      </w:pPr>
    </w:p>
    <w:p w14:paraId="7CB38818" w14:textId="77777777" w:rsidR="00385304" w:rsidRPr="00FC5087" w:rsidRDefault="00385304" w:rsidP="00385304">
      <w:pPr>
        <w:jc w:val="both"/>
      </w:pPr>
      <w:r w:rsidRPr="00FC5087">
        <w:tab/>
        <w:t>6. die Bestimmung der gesicherten Forderungen, für die die Registrierung erfolgt ist,</w:t>
      </w:r>
    </w:p>
    <w:p w14:paraId="0E78F71C" w14:textId="77777777" w:rsidR="00385304" w:rsidRPr="00FC5087" w:rsidRDefault="00385304" w:rsidP="00385304">
      <w:pPr>
        <w:jc w:val="both"/>
      </w:pPr>
    </w:p>
    <w:p w14:paraId="51ACA059" w14:textId="77777777" w:rsidR="00385304" w:rsidRPr="00FC5087" w:rsidRDefault="00385304" w:rsidP="00385304">
      <w:pPr>
        <w:jc w:val="both"/>
      </w:pPr>
      <w:r w:rsidRPr="00FC5087">
        <w:tab/>
        <w:t>7. der Höchstbetrag, bis zu dem die Forderungen besichert sind und für den die Registrierung erfolgt ist,</w:t>
      </w:r>
    </w:p>
    <w:p w14:paraId="6690527E" w14:textId="77777777" w:rsidR="00385304" w:rsidRPr="00FC5087" w:rsidRDefault="00385304" w:rsidP="00385304">
      <w:pPr>
        <w:jc w:val="both"/>
      </w:pPr>
    </w:p>
    <w:p w14:paraId="49B995A6" w14:textId="77777777" w:rsidR="00385304" w:rsidRPr="00FC5087" w:rsidRDefault="00385304" w:rsidP="00385304">
      <w:pPr>
        <w:jc w:val="both"/>
      </w:pPr>
      <w:r w:rsidRPr="00FC5087">
        <w:tab/>
        <w:t>8. die Erklärung des Pfandgläubigers, des in Artikel 3 erwähnten Vertreters oder ihres Bevollmächtigten darüber, dass der Pfandgläubiger oder der Vertreter für jeglichen Schaden haftet, der sich eventuell aus der Registrierung fehlerhafter Daten ergibt,</w:t>
      </w:r>
    </w:p>
    <w:p w14:paraId="6FAECE07" w14:textId="77777777" w:rsidR="00385304" w:rsidRPr="00FC5087" w:rsidRDefault="00385304" w:rsidP="00385304">
      <w:pPr>
        <w:jc w:val="both"/>
      </w:pPr>
    </w:p>
    <w:p w14:paraId="2022E2BF" w14:textId="77777777" w:rsidR="00385304" w:rsidRPr="00FC5087" w:rsidRDefault="00385304" w:rsidP="00385304">
      <w:pPr>
        <w:jc w:val="both"/>
      </w:pPr>
      <w:r w:rsidRPr="00FC5087">
        <w:tab/>
        <w:t>9. das Datum der Registrierung.</w:t>
      </w:r>
    </w:p>
    <w:p w14:paraId="75618B21" w14:textId="77777777" w:rsidR="00385304" w:rsidRPr="00FC5087" w:rsidRDefault="00385304" w:rsidP="00385304">
      <w:pPr>
        <w:jc w:val="both"/>
      </w:pPr>
    </w:p>
    <w:p w14:paraId="3A2377B6" w14:textId="6914902E" w:rsidR="00385304" w:rsidRPr="00FC5087" w:rsidRDefault="00385304" w:rsidP="00385304">
      <w:pPr>
        <w:jc w:val="both"/>
      </w:pPr>
      <w:r w:rsidRPr="00FC5087">
        <w:tab/>
      </w:r>
      <w:r w:rsidR="00B8480F">
        <w:t>§ </w:t>
      </w:r>
      <w:r w:rsidRPr="00FC5087">
        <w:t>2 </w:t>
      </w:r>
      <w:r w:rsidR="002E5E45">
        <w:t>- </w:t>
      </w:r>
      <w:r w:rsidRPr="00FC5087">
        <w:t>Mit Bezug auf einen registrierten Eigentumsvorbehalt können folgende Daten konsultiert werden:</w:t>
      </w:r>
    </w:p>
    <w:p w14:paraId="7DB44B5E" w14:textId="77777777" w:rsidR="00385304" w:rsidRPr="00FC5087" w:rsidRDefault="00385304" w:rsidP="00385304">
      <w:pPr>
        <w:jc w:val="both"/>
      </w:pPr>
    </w:p>
    <w:p w14:paraId="08BC5594" w14:textId="77777777" w:rsidR="00385304" w:rsidRPr="00FC5087" w:rsidRDefault="00385304" w:rsidP="00385304">
      <w:pPr>
        <w:jc w:val="both"/>
      </w:pPr>
      <w:r w:rsidRPr="00FC5087">
        <w:tab/>
        <w:t>1. die Registrierungsnummer,</w:t>
      </w:r>
    </w:p>
    <w:p w14:paraId="3C2BCF21" w14:textId="77777777" w:rsidR="00385304" w:rsidRPr="00FC5087" w:rsidRDefault="00385304" w:rsidP="00385304">
      <w:pPr>
        <w:jc w:val="both"/>
      </w:pPr>
    </w:p>
    <w:p w14:paraId="77B5FFF3" w14:textId="77777777" w:rsidR="00385304" w:rsidRPr="00FC5087" w:rsidRDefault="00385304" w:rsidP="00385304">
      <w:pPr>
        <w:jc w:val="both"/>
      </w:pPr>
      <w:r w:rsidRPr="00FC5087">
        <w:tab/>
        <w:t>2. die Identität des Verkäufers,</w:t>
      </w:r>
    </w:p>
    <w:p w14:paraId="1C28FAC0" w14:textId="77777777" w:rsidR="00385304" w:rsidRPr="00FC5087" w:rsidRDefault="00385304" w:rsidP="00385304">
      <w:pPr>
        <w:jc w:val="both"/>
      </w:pPr>
    </w:p>
    <w:p w14:paraId="6B2859C2" w14:textId="77777777" w:rsidR="00385304" w:rsidRPr="00FC5087" w:rsidRDefault="00385304" w:rsidP="00385304">
      <w:pPr>
        <w:jc w:val="both"/>
      </w:pPr>
      <w:r w:rsidRPr="00FC5087">
        <w:tab/>
        <w:t>3. die Identität des Käufers,</w:t>
      </w:r>
    </w:p>
    <w:p w14:paraId="060868A8" w14:textId="77777777" w:rsidR="00385304" w:rsidRPr="00FC5087" w:rsidRDefault="00385304" w:rsidP="00385304">
      <w:pPr>
        <w:jc w:val="both"/>
      </w:pPr>
    </w:p>
    <w:p w14:paraId="0BA3AE34" w14:textId="77777777" w:rsidR="00385304" w:rsidRPr="00FC5087" w:rsidRDefault="00385304" w:rsidP="00385304">
      <w:pPr>
        <w:jc w:val="both"/>
      </w:pPr>
      <w:r w:rsidRPr="00FC5087">
        <w:tab/>
        <w:t>4. gegebenenfalls die Identität des Bevollmächtigten des Verkäufers,</w:t>
      </w:r>
    </w:p>
    <w:p w14:paraId="215ECB12" w14:textId="77777777" w:rsidR="00385304" w:rsidRPr="00FC5087" w:rsidRDefault="00385304" w:rsidP="00385304">
      <w:pPr>
        <w:jc w:val="both"/>
      </w:pPr>
    </w:p>
    <w:p w14:paraId="4CA144A2" w14:textId="77777777" w:rsidR="00385304" w:rsidRPr="00FC5087" w:rsidRDefault="00385304" w:rsidP="00385304">
      <w:pPr>
        <w:jc w:val="both"/>
      </w:pPr>
      <w:r w:rsidRPr="00FC5087">
        <w:tab/>
        <w:t>5. die Bestimmung der verkauften Güter, für die die Registrierung erfolgt ist,</w:t>
      </w:r>
    </w:p>
    <w:p w14:paraId="61D2E58C" w14:textId="77777777" w:rsidR="00385304" w:rsidRPr="00FC5087" w:rsidRDefault="00385304" w:rsidP="00385304">
      <w:pPr>
        <w:jc w:val="both"/>
      </w:pPr>
    </w:p>
    <w:p w14:paraId="72BD1EDF" w14:textId="77777777" w:rsidR="00385304" w:rsidRPr="00FC5087" w:rsidRDefault="00385304" w:rsidP="00385304">
      <w:pPr>
        <w:jc w:val="both"/>
      </w:pPr>
      <w:r w:rsidRPr="00FC5087">
        <w:tab/>
        <w:t>6. die Bestimmung des nicht gezahlten Kaufpreises, für den die Registrierung erfolgt ist,</w:t>
      </w:r>
    </w:p>
    <w:p w14:paraId="5C564A3F" w14:textId="77777777" w:rsidR="00385304" w:rsidRPr="00FC5087" w:rsidRDefault="00385304" w:rsidP="00385304">
      <w:pPr>
        <w:jc w:val="both"/>
      </w:pPr>
    </w:p>
    <w:p w14:paraId="756B28D4" w14:textId="77777777" w:rsidR="00385304" w:rsidRPr="00FC5087" w:rsidRDefault="00385304" w:rsidP="00385304">
      <w:pPr>
        <w:jc w:val="both"/>
      </w:pPr>
      <w:r w:rsidRPr="00FC5087">
        <w:tab/>
        <w:t>7. die Erklärung des Verkäufers oder seines Bevollmächtigten darüber, dass der Verkäufer für jeglichen Schaden haftet, der sich eventuell aus der Registrierung fehlerhafter Daten ergibt,</w:t>
      </w:r>
    </w:p>
    <w:p w14:paraId="2B0A33F8" w14:textId="77777777" w:rsidR="00385304" w:rsidRPr="00FC5087" w:rsidRDefault="00385304" w:rsidP="00385304">
      <w:pPr>
        <w:jc w:val="both"/>
      </w:pPr>
    </w:p>
    <w:p w14:paraId="41787AC0" w14:textId="77777777" w:rsidR="00B80444" w:rsidRPr="00416EA0" w:rsidRDefault="00385304" w:rsidP="00385304">
      <w:pPr>
        <w:ind w:firstLine="708"/>
        <w:jc w:val="both"/>
      </w:pPr>
      <w:r w:rsidRPr="00FC5087">
        <w:t>8. das Datum der Registrierung.</w:t>
      </w:r>
      <w:r>
        <w:t>]</w:t>
      </w:r>
    </w:p>
    <w:p w14:paraId="4609E06E" w14:textId="77777777" w:rsidR="00B80444" w:rsidRPr="00416EA0" w:rsidRDefault="00B80444" w:rsidP="00B80444">
      <w:pPr>
        <w:ind w:firstLine="708"/>
        <w:jc w:val="both"/>
      </w:pPr>
    </w:p>
    <w:p w14:paraId="03F3BD26" w14:textId="5BB710B7" w:rsidR="00B80444" w:rsidRPr="00416EA0" w:rsidRDefault="00B80444" w:rsidP="00B80444">
      <w:pPr>
        <w:jc w:val="both"/>
        <w:rPr>
          <w:i/>
        </w:rPr>
      </w:pPr>
      <w:r w:rsidRPr="00416EA0">
        <w:rPr>
          <w:i/>
        </w:rPr>
        <w:t>[</w:t>
      </w:r>
      <w:r w:rsidR="00B8480F">
        <w:rPr>
          <w:i/>
        </w:rPr>
        <w:t>Art. </w:t>
      </w:r>
      <w:r w:rsidRPr="00416EA0">
        <w:rPr>
          <w:i/>
        </w:rPr>
        <w:t xml:space="preserve">31 eingefügt durch </w:t>
      </w:r>
      <w:r w:rsidR="00B8480F">
        <w:rPr>
          <w:i/>
        </w:rPr>
        <w:t>Art. </w:t>
      </w:r>
      <w:r w:rsidRPr="00416EA0">
        <w:rPr>
          <w:i/>
        </w:rPr>
        <w:t>37 des G. vom 11. Juli 2013 (B.S. vom 2. August 2013)</w:t>
      </w:r>
      <w:r w:rsidR="00385304">
        <w:rPr>
          <w:i/>
        </w:rPr>
        <w:t xml:space="preserve">, selbst abgeändert durch </w:t>
      </w:r>
      <w:r w:rsidR="00B8480F">
        <w:rPr>
          <w:i/>
        </w:rPr>
        <w:t>Art. </w:t>
      </w:r>
      <w:r w:rsidR="00385304">
        <w:rPr>
          <w:i/>
        </w:rPr>
        <w:t>13 des G. vom 25. Dezember 2016 (II) (B.S. vom 30. Dezember 2016)</w:t>
      </w:r>
      <w:r w:rsidRPr="00416EA0">
        <w:rPr>
          <w:i/>
        </w:rPr>
        <w:t>]</w:t>
      </w:r>
    </w:p>
    <w:p w14:paraId="38ABFE79" w14:textId="77777777" w:rsidR="00B80444" w:rsidRPr="00416EA0" w:rsidRDefault="00B80444" w:rsidP="00B80444">
      <w:pPr>
        <w:ind w:firstLine="708"/>
        <w:jc w:val="both"/>
      </w:pPr>
    </w:p>
    <w:p w14:paraId="394E2D1E" w14:textId="77777777" w:rsidR="00B80444" w:rsidRPr="00416EA0" w:rsidRDefault="00B80444" w:rsidP="00B80444">
      <w:pPr>
        <w:ind w:firstLine="708"/>
        <w:jc w:val="both"/>
      </w:pPr>
    </w:p>
    <w:p w14:paraId="0725A47B" w14:textId="05046331" w:rsidR="00B80444" w:rsidRPr="00416EA0" w:rsidRDefault="00B80444" w:rsidP="00B80444">
      <w:pPr>
        <w:ind w:firstLine="708"/>
        <w:jc w:val="both"/>
      </w:pPr>
      <w:r w:rsidRPr="00416EA0">
        <w:t>[</w:t>
      </w:r>
      <w:r w:rsidR="00B8480F">
        <w:rPr>
          <w:b/>
        </w:rPr>
        <w:t>Art. </w:t>
      </w:r>
      <w:r w:rsidRPr="00416EA0">
        <w:rPr>
          <w:b/>
        </w:rPr>
        <w:t>32</w:t>
      </w:r>
      <w:r w:rsidRPr="00416EA0">
        <w:t xml:space="preserve"> </w:t>
      </w:r>
      <w:r w:rsidR="002E5E45">
        <w:t>- </w:t>
      </w:r>
      <w:r w:rsidRPr="00416EA0">
        <w:t>Änderung</w:t>
      </w:r>
    </w:p>
    <w:p w14:paraId="4A23A839" w14:textId="77777777" w:rsidR="00B80444" w:rsidRPr="00416EA0" w:rsidRDefault="00B80444" w:rsidP="00B80444">
      <w:pPr>
        <w:ind w:firstLine="708"/>
        <w:jc w:val="both"/>
      </w:pPr>
    </w:p>
    <w:p w14:paraId="54F96C9F" w14:textId="77777777" w:rsidR="00B80444" w:rsidRPr="00416EA0" w:rsidRDefault="00B80444" w:rsidP="00B80444">
      <w:pPr>
        <w:ind w:firstLine="708"/>
        <w:jc w:val="both"/>
      </w:pPr>
      <w:r w:rsidRPr="00416EA0">
        <w:t>Bei einer Änderung der Pfandvereinbarung oder bei fehlerhaften Daten ist der Pfandgläubiger berechtigt, gemäß der Vereinbarung und den vom König nach Stellungnahme des Ausschusses für den Schutz des Privatlebens festgelegten Modalitäten die registrierten Daten zu ändern.</w:t>
      </w:r>
    </w:p>
    <w:p w14:paraId="7FC8E866" w14:textId="77777777" w:rsidR="00B80444" w:rsidRPr="00416EA0" w:rsidRDefault="00B80444" w:rsidP="00B80444">
      <w:pPr>
        <w:ind w:firstLine="708"/>
        <w:jc w:val="both"/>
      </w:pPr>
    </w:p>
    <w:p w14:paraId="59888CAF" w14:textId="77777777" w:rsidR="00B80444" w:rsidRPr="00416EA0" w:rsidRDefault="00B80444" w:rsidP="00B80444">
      <w:pPr>
        <w:ind w:firstLine="708"/>
        <w:jc w:val="both"/>
      </w:pPr>
      <w:r w:rsidRPr="00416EA0">
        <w:t xml:space="preserve">Bei einer Änderung wird im Register sowohl die ursprüngliche </w:t>
      </w:r>
      <w:r w:rsidR="007C752E" w:rsidRPr="003D15AF">
        <w:t>Registrierung</w:t>
      </w:r>
      <w:r w:rsidRPr="00416EA0">
        <w:t xml:space="preserve"> als auch die Änderung angegeben.</w:t>
      </w:r>
    </w:p>
    <w:p w14:paraId="668A0AAF" w14:textId="77777777" w:rsidR="00B80444" w:rsidRPr="00416EA0" w:rsidRDefault="00B80444" w:rsidP="00B80444">
      <w:pPr>
        <w:ind w:firstLine="708"/>
        <w:jc w:val="both"/>
      </w:pPr>
    </w:p>
    <w:p w14:paraId="58C8D81B" w14:textId="77777777" w:rsidR="00B80444" w:rsidRPr="00416EA0" w:rsidRDefault="00B80444" w:rsidP="00B80444">
      <w:pPr>
        <w:ind w:firstLine="708"/>
        <w:jc w:val="both"/>
      </w:pPr>
      <w:r w:rsidRPr="00416EA0">
        <w:t>Der Pfandgläubiger setzt den Pfandschuldner schriftlich über die Änderung der Registrierung in Kenntnis.]</w:t>
      </w:r>
    </w:p>
    <w:p w14:paraId="2C17594E" w14:textId="77777777" w:rsidR="00B80444" w:rsidRPr="00416EA0" w:rsidRDefault="00B80444" w:rsidP="00B80444">
      <w:pPr>
        <w:ind w:firstLine="708"/>
        <w:jc w:val="both"/>
      </w:pPr>
    </w:p>
    <w:p w14:paraId="16C9C27B" w14:textId="400A10D1" w:rsidR="00B80444" w:rsidRPr="00416EA0" w:rsidRDefault="00B80444" w:rsidP="00B80444">
      <w:pPr>
        <w:jc w:val="both"/>
        <w:rPr>
          <w:i/>
        </w:rPr>
      </w:pPr>
      <w:r w:rsidRPr="00416EA0">
        <w:rPr>
          <w:i/>
        </w:rPr>
        <w:t>[</w:t>
      </w:r>
      <w:r w:rsidR="00B8480F">
        <w:rPr>
          <w:i/>
        </w:rPr>
        <w:t>Art. </w:t>
      </w:r>
      <w:r w:rsidRPr="00416EA0">
        <w:rPr>
          <w:i/>
        </w:rPr>
        <w:t xml:space="preserve">32 eingefügt durch </w:t>
      </w:r>
      <w:r w:rsidR="00B8480F">
        <w:rPr>
          <w:i/>
        </w:rPr>
        <w:t>Art. </w:t>
      </w:r>
      <w:r w:rsidRPr="00416EA0">
        <w:rPr>
          <w:i/>
        </w:rPr>
        <w:t>38 des G. vom 11. Juli 2013 (B.S. vom 2. August 2013)</w:t>
      </w:r>
      <w:r w:rsidR="007C752E">
        <w:rPr>
          <w:i/>
        </w:rPr>
        <w:t>, selbst abgeändert durch Art.14 des G. vom 25. Dezember 2016 (II) (B.S. vom 30. Dezember 2016)</w:t>
      </w:r>
      <w:r w:rsidRPr="00416EA0">
        <w:rPr>
          <w:i/>
        </w:rPr>
        <w:t>]</w:t>
      </w:r>
    </w:p>
    <w:p w14:paraId="5536A48D" w14:textId="77777777" w:rsidR="00B80444" w:rsidRPr="00416EA0" w:rsidRDefault="00B80444" w:rsidP="00B80444">
      <w:pPr>
        <w:ind w:firstLine="708"/>
        <w:jc w:val="both"/>
      </w:pPr>
    </w:p>
    <w:p w14:paraId="2C539415" w14:textId="77777777" w:rsidR="00B80444" w:rsidRPr="00416EA0" w:rsidRDefault="00B80444" w:rsidP="00B80444">
      <w:pPr>
        <w:ind w:firstLine="708"/>
        <w:jc w:val="both"/>
      </w:pPr>
    </w:p>
    <w:p w14:paraId="1D64C1D2" w14:textId="760B89A4" w:rsidR="00B80444" w:rsidRPr="00416EA0" w:rsidRDefault="00B80444" w:rsidP="00B80444">
      <w:pPr>
        <w:ind w:firstLine="708"/>
        <w:jc w:val="both"/>
      </w:pPr>
      <w:r w:rsidRPr="00416EA0">
        <w:t>[</w:t>
      </w:r>
      <w:r w:rsidR="00B8480F">
        <w:rPr>
          <w:b/>
        </w:rPr>
        <w:t>Art. </w:t>
      </w:r>
      <w:r w:rsidRPr="00416EA0">
        <w:rPr>
          <w:b/>
        </w:rPr>
        <w:t>33</w:t>
      </w:r>
      <w:r w:rsidRPr="00416EA0">
        <w:t xml:space="preserve"> </w:t>
      </w:r>
      <w:r w:rsidR="002E5E45">
        <w:t>- </w:t>
      </w:r>
      <w:r w:rsidRPr="00416EA0">
        <w:t>Fehlerhafte Daten</w:t>
      </w:r>
    </w:p>
    <w:p w14:paraId="3D6C671C" w14:textId="77777777" w:rsidR="00B80444" w:rsidRPr="00416EA0" w:rsidRDefault="00B80444" w:rsidP="00B80444">
      <w:pPr>
        <w:ind w:firstLine="708"/>
        <w:jc w:val="both"/>
      </w:pPr>
    </w:p>
    <w:p w14:paraId="02BC8481" w14:textId="77777777" w:rsidR="00B80444" w:rsidRPr="00416EA0" w:rsidRDefault="00B80444" w:rsidP="00B80444">
      <w:pPr>
        <w:ind w:firstLine="708"/>
        <w:jc w:val="both"/>
      </w:pPr>
      <w:r w:rsidRPr="00416EA0">
        <w:t>Der Pfandschuldner ist berechtigt, vom Pfandgläubiger die Streichung oder Änderung fehlerhafter Daten zu fordern.]</w:t>
      </w:r>
    </w:p>
    <w:p w14:paraId="1533E87C" w14:textId="77777777" w:rsidR="00B80444" w:rsidRPr="00416EA0" w:rsidRDefault="00B80444" w:rsidP="00B80444">
      <w:pPr>
        <w:ind w:firstLine="708"/>
        <w:jc w:val="both"/>
      </w:pPr>
    </w:p>
    <w:p w14:paraId="036AA98E" w14:textId="4CDF87DC" w:rsidR="00B80444" w:rsidRPr="00416EA0" w:rsidRDefault="00B80444" w:rsidP="00B80444">
      <w:pPr>
        <w:jc w:val="both"/>
        <w:rPr>
          <w:i/>
        </w:rPr>
      </w:pPr>
      <w:r w:rsidRPr="00416EA0">
        <w:rPr>
          <w:i/>
        </w:rPr>
        <w:t>[</w:t>
      </w:r>
      <w:r w:rsidR="00B8480F">
        <w:rPr>
          <w:i/>
        </w:rPr>
        <w:t>Art. </w:t>
      </w:r>
      <w:r w:rsidRPr="00416EA0">
        <w:rPr>
          <w:i/>
        </w:rPr>
        <w:t xml:space="preserve">33 eingefügt durch </w:t>
      </w:r>
      <w:r w:rsidR="00B8480F">
        <w:rPr>
          <w:i/>
        </w:rPr>
        <w:t>Art. </w:t>
      </w:r>
      <w:r w:rsidRPr="00416EA0">
        <w:rPr>
          <w:i/>
        </w:rPr>
        <w:t>39 des G. vom 11. Juli 2013 (B.S. vom 2. August 2013)</w:t>
      </w:r>
      <w:r w:rsidR="003301F7">
        <w:rPr>
          <w:i/>
        </w:rPr>
        <w:t xml:space="preserve">, selbst abgeändert durch </w:t>
      </w:r>
      <w:r w:rsidR="00B8480F">
        <w:rPr>
          <w:i/>
        </w:rPr>
        <w:t>Art. </w:t>
      </w:r>
      <w:r w:rsidR="003301F7">
        <w:rPr>
          <w:i/>
        </w:rPr>
        <w:t>15 des G. vom 25. Dezember 2016 (II) (B.S. vom 30. Dezember 2016)</w:t>
      </w:r>
      <w:r w:rsidRPr="00416EA0">
        <w:rPr>
          <w:i/>
        </w:rPr>
        <w:t>]</w:t>
      </w:r>
    </w:p>
    <w:p w14:paraId="1A9E5E61" w14:textId="76B9D842" w:rsidR="003301F7" w:rsidRDefault="00235325" w:rsidP="003301F7">
      <w:r>
        <w:br w:type="page"/>
      </w:r>
      <w:r w:rsidR="003301F7">
        <w:tab/>
      </w:r>
      <w:r w:rsidR="00B80444" w:rsidRPr="00416EA0">
        <w:t>[</w:t>
      </w:r>
      <w:r w:rsidR="00B8480F">
        <w:rPr>
          <w:b/>
        </w:rPr>
        <w:t>Art. </w:t>
      </w:r>
      <w:r w:rsidR="00B80444" w:rsidRPr="00416EA0">
        <w:rPr>
          <w:b/>
        </w:rPr>
        <w:t>34</w:t>
      </w:r>
      <w:r w:rsidR="00B80444" w:rsidRPr="00416EA0">
        <w:t xml:space="preserve"> </w:t>
      </w:r>
      <w:r w:rsidR="002E5E45">
        <w:t>- </w:t>
      </w:r>
      <w:r w:rsidR="003301F7">
        <w:t>Zugang zum Register</w:t>
      </w:r>
    </w:p>
    <w:p w14:paraId="48976197" w14:textId="77777777" w:rsidR="003301F7" w:rsidRPr="00E17E27" w:rsidRDefault="003301F7" w:rsidP="003301F7"/>
    <w:p w14:paraId="7287BA17" w14:textId="77777777" w:rsidR="00B80444" w:rsidRPr="00416EA0" w:rsidRDefault="003301F7" w:rsidP="003301F7">
      <w:pPr>
        <w:ind w:firstLine="708"/>
        <w:jc w:val="both"/>
      </w:pPr>
      <w:r>
        <w:t>Jeder hat gemäß den vom König festgelegten Modalitäten Zugang zum Pfandregister.]</w:t>
      </w:r>
    </w:p>
    <w:p w14:paraId="5BFAF532" w14:textId="77777777" w:rsidR="00CB3418" w:rsidRPr="00416EA0" w:rsidRDefault="00CB3418" w:rsidP="00B80444">
      <w:pPr>
        <w:ind w:firstLine="708"/>
        <w:jc w:val="both"/>
      </w:pPr>
    </w:p>
    <w:p w14:paraId="459D6E48" w14:textId="31D94E04" w:rsidR="00B80444" w:rsidRDefault="00CB3418" w:rsidP="00842A47">
      <w:pPr>
        <w:jc w:val="both"/>
        <w:rPr>
          <w:i/>
        </w:rPr>
      </w:pPr>
      <w:r w:rsidRPr="00416EA0">
        <w:rPr>
          <w:i/>
        </w:rPr>
        <w:t>[</w:t>
      </w:r>
      <w:r w:rsidR="00B8480F">
        <w:rPr>
          <w:i/>
        </w:rPr>
        <w:t>Art. </w:t>
      </w:r>
      <w:r w:rsidRPr="00416EA0">
        <w:rPr>
          <w:i/>
        </w:rPr>
        <w:t xml:space="preserve">34 eingefügt durch </w:t>
      </w:r>
      <w:r w:rsidR="00B8480F">
        <w:rPr>
          <w:i/>
        </w:rPr>
        <w:t>Art. </w:t>
      </w:r>
      <w:r w:rsidRPr="00416EA0">
        <w:rPr>
          <w:i/>
        </w:rPr>
        <w:t>40 des G. vom 11. Juli 2013 (B.S. vom 2. August 2013)</w:t>
      </w:r>
      <w:r w:rsidR="003301F7">
        <w:rPr>
          <w:i/>
        </w:rPr>
        <w:t xml:space="preserve">, selbst abgeändert durch </w:t>
      </w:r>
      <w:r w:rsidR="00B8480F">
        <w:rPr>
          <w:i/>
        </w:rPr>
        <w:t>Art. </w:t>
      </w:r>
      <w:r w:rsidR="003301F7">
        <w:rPr>
          <w:i/>
        </w:rPr>
        <w:t>16 des G. vom 25. Dezember 2016 (II) (B.S. vom 30. Dezember 2016)</w:t>
      </w:r>
      <w:r w:rsidRPr="00416EA0">
        <w:rPr>
          <w:i/>
        </w:rPr>
        <w:t>]</w:t>
      </w:r>
    </w:p>
    <w:p w14:paraId="439CA84F" w14:textId="77777777" w:rsidR="00842A47" w:rsidRDefault="00842A47" w:rsidP="00842A47">
      <w:pPr>
        <w:jc w:val="both"/>
        <w:rPr>
          <w:i/>
        </w:rPr>
      </w:pPr>
    </w:p>
    <w:p w14:paraId="6BF1A49B" w14:textId="77777777" w:rsidR="00842A47" w:rsidRDefault="00842A47" w:rsidP="00842A47">
      <w:pPr>
        <w:jc w:val="both"/>
        <w:rPr>
          <w:i/>
        </w:rPr>
      </w:pPr>
    </w:p>
    <w:p w14:paraId="3044BA35" w14:textId="6BD8CB74" w:rsidR="00172235" w:rsidRPr="003E3D38" w:rsidRDefault="00CB3418" w:rsidP="00172235">
      <w:pPr>
        <w:ind w:firstLine="708"/>
        <w:jc w:val="both"/>
      </w:pPr>
      <w:r w:rsidRPr="00416EA0">
        <w:t>[</w:t>
      </w:r>
      <w:r w:rsidR="00B8480F">
        <w:rPr>
          <w:b/>
        </w:rPr>
        <w:t>Art. </w:t>
      </w:r>
      <w:r w:rsidR="00B80444" w:rsidRPr="00416EA0">
        <w:rPr>
          <w:b/>
        </w:rPr>
        <w:t>35</w:t>
      </w:r>
      <w:r w:rsidR="00B80444" w:rsidRPr="00416EA0">
        <w:t xml:space="preserve"> </w:t>
      </w:r>
      <w:r w:rsidR="002E5E45">
        <w:t>- </w:t>
      </w:r>
      <w:r w:rsidR="00650468">
        <w:t>Dauer und Erneuerung</w:t>
      </w:r>
    </w:p>
    <w:p w14:paraId="57A84C4F" w14:textId="77777777" w:rsidR="00172235" w:rsidRPr="003E3D38" w:rsidRDefault="00172235" w:rsidP="00172235">
      <w:pPr>
        <w:ind w:firstLine="708"/>
        <w:jc w:val="both"/>
      </w:pPr>
    </w:p>
    <w:p w14:paraId="6E84505B" w14:textId="77777777" w:rsidR="00172235" w:rsidRPr="003E3D38" w:rsidRDefault="00172235" w:rsidP="00172235">
      <w:pPr>
        <w:ind w:firstLine="708"/>
        <w:jc w:val="both"/>
      </w:pPr>
      <w:r w:rsidRPr="003E3D38">
        <w:t>Die Registrierung des Pfandrechts läuft nach zehn Jahren aus. Von diesem Zeitpunkt an ist das Pfandrecht nicht mehr im Pfandregister konsultierbar.</w:t>
      </w:r>
    </w:p>
    <w:p w14:paraId="650BB535" w14:textId="77777777" w:rsidR="00172235" w:rsidRPr="003E3D38" w:rsidRDefault="00172235" w:rsidP="00172235">
      <w:pPr>
        <w:ind w:firstLine="708"/>
        <w:jc w:val="both"/>
      </w:pPr>
    </w:p>
    <w:p w14:paraId="0D339FBA" w14:textId="77777777" w:rsidR="00172235" w:rsidRPr="003E3D38" w:rsidRDefault="00172235" w:rsidP="00172235">
      <w:pPr>
        <w:ind w:firstLine="708"/>
        <w:jc w:val="both"/>
      </w:pPr>
      <w:r w:rsidRPr="003E3D38">
        <w:t>Diese Frist kann jedoch für aufeinander folgende Fristen von zehn Jahren erneuert werden.</w:t>
      </w:r>
    </w:p>
    <w:p w14:paraId="10836483" w14:textId="77777777" w:rsidR="00172235" w:rsidRPr="003E3D38" w:rsidRDefault="00172235" w:rsidP="00172235">
      <w:pPr>
        <w:ind w:firstLine="708"/>
        <w:jc w:val="both"/>
      </w:pPr>
    </w:p>
    <w:p w14:paraId="1BB3A313" w14:textId="77777777" w:rsidR="00172235" w:rsidRPr="003E3D38" w:rsidRDefault="00172235" w:rsidP="00172235">
      <w:pPr>
        <w:ind w:firstLine="708"/>
        <w:jc w:val="both"/>
      </w:pPr>
      <w:r w:rsidRPr="003E3D38">
        <w:t xml:space="preserve">Die Erneuerung erfolgt durch eine </w:t>
      </w:r>
      <w:r w:rsidRPr="00EC1477">
        <w:t>Registrierung</w:t>
      </w:r>
      <w:r w:rsidRPr="003E3D38">
        <w:t xml:space="preserve"> im Register vor Ablauf der Frist von zehn Jahren und nach den vom König nach Stellungnahme des Ausschusses für den Schutz des Privatlebens festgelegten Modalitäten.</w:t>
      </w:r>
    </w:p>
    <w:p w14:paraId="5583CD31" w14:textId="77777777" w:rsidR="00172235" w:rsidRDefault="00172235" w:rsidP="00172235">
      <w:pPr>
        <w:jc w:val="both"/>
      </w:pPr>
    </w:p>
    <w:p w14:paraId="3C63C0F8" w14:textId="77777777" w:rsidR="00172235" w:rsidRPr="00EC1477" w:rsidRDefault="00172235" w:rsidP="00172235">
      <w:pPr>
        <w:jc w:val="both"/>
      </w:pPr>
      <w:r>
        <w:tab/>
      </w:r>
      <w:r w:rsidRPr="00EC1477">
        <w:t>Es kann sich um eine vollständige oder teilweise Erneuerung handeln, die gegebenenfalls mit einer Verringerung des gesicherten Höchstbetrags und/oder des Umfangs der verpfändeten Güter einhergehen kann.</w:t>
      </w:r>
    </w:p>
    <w:p w14:paraId="59EEC0B6" w14:textId="77777777" w:rsidR="00172235" w:rsidRPr="00EC1477" w:rsidRDefault="00172235" w:rsidP="00172235">
      <w:pPr>
        <w:jc w:val="both"/>
      </w:pPr>
    </w:p>
    <w:p w14:paraId="3763DF0F" w14:textId="77777777" w:rsidR="00172235" w:rsidRPr="00EC1477" w:rsidRDefault="00172235" w:rsidP="00172235">
      <w:pPr>
        <w:jc w:val="both"/>
      </w:pPr>
      <w:r w:rsidRPr="00EC1477">
        <w:tab/>
        <w:t>Bei der Erneuerung ist die Registrierungsnummer der zu erneuernden Registrierung anzugeben.</w:t>
      </w:r>
    </w:p>
    <w:p w14:paraId="0D710D3B" w14:textId="77777777" w:rsidR="00172235" w:rsidRPr="00EC1477" w:rsidRDefault="00172235" w:rsidP="00172235">
      <w:pPr>
        <w:jc w:val="both"/>
      </w:pPr>
    </w:p>
    <w:p w14:paraId="45154E8D" w14:textId="77777777" w:rsidR="00172235" w:rsidRDefault="00172235" w:rsidP="00172235">
      <w:pPr>
        <w:jc w:val="both"/>
      </w:pPr>
      <w:r w:rsidRPr="00EC1477">
        <w:tab/>
        <w:t>Im Vermerk einer erneuerten Registrierung ist ebenfalls das Datum der ursprünglichen Registrierung angegeben.</w:t>
      </w:r>
    </w:p>
    <w:p w14:paraId="5D7340F3" w14:textId="77777777" w:rsidR="00172235" w:rsidRPr="003E3D38" w:rsidRDefault="00172235" w:rsidP="00172235">
      <w:pPr>
        <w:jc w:val="both"/>
      </w:pPr>
    </w:p>
    <w:p w14:paraId="298FA04B" w14:textId="77777777" w:rsidR="00B80444" w:rsidRPr="00416EA0" w:rsidRDefault="00172235" w:rsidP="00172235">
      <w:pPr>
        <w:ind w:firstLine="708"/>
        <w:jc w:val="both"/>
      </w:pPr>
      <w:r w:rsidRPr="003E3D38">
        <w:t>Der Pfandgläubiger setzt den Pfandschuldner schriftlich über die Erneuerung der Registrierung in Kenntnis.</w:t>
      </w:r>
      <w:r w:rsidR="00CB3418" w:rsidRPr="00416EA0">
        <w:t>]</w:t>
      </w:r>
    </w:p>
    <w:p w14:paraId="060513F3" w14:textId="77777777" w:rsidR="00CB3418" w:rsidRPr="00416EA0" w:rsidRDefault="00CB3418" w:rsidP="00B80444">
      <w:pPr>
        <w:ind w:firstLine="708"/>
        <w:jc w:val="both"/>
      </w:pPr>
    </w:p>
    <w:p w14:paraId="0BDAF552" w14:textId="404B004B" w:rsidR="00CB3418" w:rsidRPr="00416EA0" w:rsidRDefault="00CB3418" w:rsidP="00CB3418">
      <w:pPr>
        <w:jc w:val="both"/>
        <w:rPr>
          <w:i/>
        </w:rPr>
      </w:pPr>
      <w:r w:rsidRPr="00416EA0">
        <w:rPr>
          <w:i/>
        </w:rPr>
        <w:t>[</w:t>
      </w:r>
      <w:r w:rsidR="00B8480F">
        <w:rPr>
          <w:i/>
        </w:rPr>
        <w:t>Art. </w:t>
      </w:r>
      <w:r w:rsidRPr="00416EA0">
        <w:rPr>
          <w:i/>
        </w:rPr>
        <w:t xml:space="preserve">35 eingefügt durch </w:t>
      </w:r>
      <w:r w:rsidR="00B8480F">
        <w:rPr>
          <w:i/>
        </w:rPr>
        <w:t>Art. </w:t>
      </w:r>
      <w:r w:rsidRPr="00416EA0">
        <w:rPr>
          <w:i/>
        </w:rPr>
        <w:t>41 des G. vom 11. Juli 2013 (B.S. vom 2. August 2013)</w:t>
      </w:r>
      <w:r w:rsidR="00172235">
        <w:rPr>
          <w:i/>
        </w:rPr>
        <w:t xml:space="preserve">, selbst abgeändert durch </w:t>
      </w:r>
      <w:r w:rsidR="00B8480F">
        <w:rPr>
          <w:i/>
        </w:rPr>
        <w:t>Art. </w:t>
      </w:r>
      <w:r w:rsidR="00172235">
        <w:rPr>
          <w:i/>
        </w:rPr>
        <w:t>17 Buchstabe a), b) und d) des G. vom 25. Dezember 2016 (II) (B.S. vom 30. Dezember 2016)</w:t>
      </w:r>
      <w:r w:rsidRPr="00416EA0">
        <w:rPr>
          <w:i/>
        </w:rPr>
        <w:t>]</w:t>
      </w:r>
    </w:p>
    <w:p w14:paraId="6A020C6D" w14:textId="77777777" w:rsidR="00CB3418" w:rsidRPr="00416EA0" w:rsidRDefault="00CB3418" w:rsidP="00B80444">
      <w:pPr>
        <w:ind w:firstLine="708"/>
        <w:jc w:val="both"/>
      </w:pPr>
    </w:p>
    <w:p w14:paraId="6BA38FEE" w14:textId="77777777" w:rsidR="00B80444" w:rsidRPr="00416EA0" w:rsidRDefault="00B80444" w:rsidP="00B80444">
      <w:pPr>
        <w:ind w:firstLine="708"/>
        <w:jc w:val="both"/>
      </w:pPr>
    </w:p>
    <w:p w14:paraId="7CD59199" w14:textId="266A2E71" w:rsidR="00E03938" w:rsidRPr="009C4479" w:rsidRDefault="00172235" w:rsidP="00E03938">
      <w:pPr>
        <w:jc w:val="both"/>
      </w:pPr>
      <w:r>
        <w:tab/>
      </w:r>
      <w:r w:rsidR="00CB3418" w:rsidRPr="00416EA0">
        <w:t>[</w:t>
      </w:r>
      <w:r w:rsidR="00B8480F">
        <w:rPr>
          <w:b/>
        </w:rPr>
        <w:t>Art. </w:t>
      </w:r>
      <w:r w:rsidR="00B80444" w:rsidRPr="00416EA0">
        <w:rPr>
          <w:b/>
        </w:rPr>
        <w:t>36</w:t>
      </w:r>
      <w:r w:rsidR="00B80444" w:rsidRPr="00416EA0">
        <w:t xml:space="preserve"> </w:t>
      </w:r>
      <w:r w:rsidR="002E5E45">
        <w:t>- </w:t>
      </w:r>
      <w:r w:rsidR="00E03938">
        <w:t>[</w:t>
      </w:r>
      <w:r w:rsidR="00E03938" w:rsidRPr="009C4479">
        <w:t>Vollständige oder teilweise Streichung der Registrierung</w:t>
      </w:r>
    </w:p>
    <w:p w14:paraId="283F8967" w14:textId="77777777" w:rsidR="00E03938" w:rsidRPr="009C4479" w:rsidRDefault="00E03938" w:rsidP="00E03938">
      <w:pPr>
        <w:jc w:val="both"/>
      </w:pPr>
    </w:p>
    <w:p w14:paraId="288700C6" w14:textId="3C4A6D70" w:rsidR="00E03938" w:rsidRPr="009C4479" w:rsidRDefault="00E03938" w:rsidP="00E03938">
      <w:pPr>
        <w:jc w:val="both"/>
      </w:pPr>
      <w:r w:rsidRPr="009C4479">
        <w:tab/>
      </w:r>
      <w:r w:rsidR="00B8480F">
        <w:t>§ </w:t>
      </w:r>
      <w:r w:rsidRPr="009C4479">
        <w:t>1 </w:t>
      </w:r>
      <w:r w:rsidR="002E5E45">
        <w:t>- </w:t>
      </w:r>
      <w:r w:rsidRPr="009C4479">
        <w:t>Der Pfandgläubiger muss im Falle der Zahlung der gesicherten Verbindlichkeit dafür sorgen, dass die Registrierung des Pfandrechts gestrichen wird.</w:t>
      </w:r>
    </w:p>
    <w:p w14:paraId="5E3562ED" w14:textId="77777777" w:rsidR="00E03938" w:rsidRPr="009C4479" w:rsidRDefault="00E03938" w:rsidP="00E03938">
      <w:pPr>
        <w:jc w:val="both"/>
      </w:pPr>
    </w:p>
    <w:p w14:paraId="41210460" w14:textId="77777777" w:rsidR="00E03938" w:rsidRPr="009C4479" w:rsidRDefault="00E03938" w:rsidP="00E03938">
      <w:pPr>
        <w:jc w:val="both"/>
      </w:pPr>
      <w:r w:rsidRPr="009C4479">
        <w:tab/>
        <w:t>Diese Streichungsverpflichtung gilt ebenfalls für den Verkäufer, der einen Eigentumsvorbehalt hat registrieren lassen, wenn der Käufer den Preis des verkauften Gutes gezahlt hat.</w:t>
      </w:r>
    </w:p>
    <w:p w14:paraId="2AB1AE65" w14:textId="77777777" w:rsidR="00E03938" w:rsidRPr="009C4479" w:rsidRDefault="00E03938" w:rsidP="00E03938">
      <w:pPr>
        <w:jc w:val="both"/>
      </w:pPr>
    </w:p>
    <w:p w14:paraId="7D7C1228" w14:textId="77777777" w:rsidR="00E03938" w:rsidRPr="009C4479" w:rsidRDefault="00E03938" w:rsidP="00E03938">
      <w:pPr>
        <w:jc w:val="both"/>
      </w:pPr>
      <w:r w:rsidRPr="009C4479">
        <w:tab/>
        <w:t>Wenn der in Absatz 1 erwähnte Pfandgläubiger oder der in Absatz 2 erwähnte Verkäufer es versäumt, diese Streichung vorzunehmen, kann die Streichung vor Gericht beantragt werden, unbeschadet des eventuellen Schadenersatzes.</w:t>
      </w:r>
    </w:p>
    <w:p w14:paraId="1BD194F3" w14:textId="77777777" w:rsidR="00E03938" w:rsidRPr="009C4479" w:rsidRDefault="00E03938" w:rsidP="00E03938">
      <w:pPr>
        <w:jc w:val="both"/>
      </w:pPr>
    </w:p>
    <w:p w14:paraId="524BF10A" w14:textId="74D9D2BB" w:rsidR="00E03938" w:rsidRPr="009C4479" w:rsidRDefault="00E03938" w:rsidP="00E03938">
      <w:pPr>
        <w:jc w:val="both"/>
      </w:pPr>
      <w:r w:rsidRPr="009C4479">
        <w:tab/>
      </w:r>
      <w:r w:rsidR="00B8480F">
        <w:t>§ </w:t>
      </w:r>
      <w:r w:rsidRPr="009C4479">
        <w:t>2 </w:t>
      </w:r>
      <w:r w:rsidR="002E5E45">
        <w:t>- </w:t>
      </w:r>
      <w:r w:rsidRPr="009C4479">
        <w:t>Der Pfandgläubiger kann die Registrierung des Pfandrechts teilweise streichen, und zwar sowohl durch Verringerung des registrierten Höchstbetrags, bis zu dem die Forderungen besichert sind, als auch durch Streichung eines Teils der Güter, auf die sich das Pfandrecht bezieht und für die die Registrierung erfolgt ist.</w:t>
      </w:r>
    </w:p>
    <w:p w14:paraId="466AE067" w14:textId="77777777" w:rsidR="00E03938" w:rsidRPr="009C4479" w:rsidRDefault="00E03938" w:rsidP="00E03938">
      <w:pPr>
        <w:jc w:val="both"/>
      </w:pPr>
    </w:p>
    <w:p w14:paraId="0D2FAC1C" w14:textId="77777777" w:rsidR="00E03938" w:rsidRPr="009C4479" w:rsidRDefault="00E03938" w:rsidP="00E03938">
      <w:pPr>
        <w:jc w:val="both"/>
      </w:pPr>
      <w:r w:rsidRPr="009C4479">
        <w:tab/>
        <w:t>Der Verkäufer kann die Registrierung des Eigentumsvorbehalts teilweise streichen, und zwar durch Streichung eines Teils der Güter, auf die sich der Eigentumsvorbehalt bezieht und für die die Registrierung erfolgt ist.</w:t>
      </w:r>
    </w:p>
    <w:p w14:paraId="78EA55BB" w14:textId="77777777" w:rsidR="00E03938" w:rsidRPr="009C4479" w:rsidRDefault="00E03938" w:rsidP="00E03938">
      <w:pPr>
        <w:jc w:val="both"/>
      </w:pPr>
    </w:p>
    <w:p w14:paraId="50E7E38A" w14:textId="77777777" w:rsidR="00B80444" w:rsidRPr="00416EA0" w:rsidRDefault="00E03938" w:rsidP="00E03938">
      <w:pPr>
        <w:jc w:val="both"/>
      </w:pPr>
      <w:r w:rsidRPr="009C4479">
        <w:tab/>
        <w:t>Im Fall einer teilweisen Streichung wird bei der Konsultierung des Registers sowohl die ursprüngliche Registrierung als auch die Registrierung angezeigt, die sich auf die teilweise Streichung bezieht.</w:t>
      </w:r>
      <w:r>
        <w:t>]</w:t>
      </w:r>
      <w:r w:rsidR="00172235">
        <w:t>]</w:t>
      </w:r>
    </w:p>
    <w:p w14:paraId="6B1101AB" w14:textId="77777777" w:rsidR="00CB3418" w:rsidRPr="00416EA0" w:rsidRDefault="00CB3418" w:rsidP="00172235">
      <w:pPr>
        <w:ind w:firstLine="708"/>
        <w:jc w:val="both"/>
      </w:pPr>
    </w:p>
    <w:p w14:paraId="0679E37A" w14:textId="646C659B" w:rsidR="00CB3418" w:rsidRPr="00416EA0" w:rsidRDefault="00CB3418" w:rsidP="00CB3418">
      <w:pPr>
        <w:jc w:val="both"/>
        <w:rPr>
          <w:i/>
        </w:rPr>
      </w:pPr>
      <w:r w:rsidRPr="00416EA0">
        <w:rPr>
          <w:i/>
        </w:rPr>
        <w:t>[</w:t>
      </w:r>
      <w:r w:rsidR="00B8480F">
        <w:rPr>
          <w:i/>
        </w:rPr>
        <w:t>Art. </w:t>
      </w:r>
      <w:r w:rsidRPr="00416EA0">
        <w:rPr>
          <w:i/>
        </w:rPr>
        <w:t xml:space="preserve">36 eingefügt durch </w:t>
      </w:r>
      <w:r w:rsidR="00B8480F">
        <w:rPr>
          <w:i/>
        </w:rPr>
        <w:t>Art. </w:t>
      </w:r>
      <w:r w:rsidRPr="00416EA0">
        <w:rPr>
          <w:i/>
        </w:rPr>
        <w:t>42 des G. vom 11. Juli 2013 (B.S. vom 2. August 2013)</w:t>
      </w:r>
      <w:r w:rsidR="00172235">
        <w:rPr>
          <w:i/>
        </w:rPr>
        <w:t>, selbst er</w:t>
      </w:r>
      <w:r w:rsidR="00E03938">
        <w:rPr>
          <w:i/>
        </w:rPr>
        <w:t>setz</w:t>
      </w:r>
      <w:r w:rsidR="00172235">
        <w:rPr>
          <w:i/>
        </w:rPr>
        <w:t xml:space="preserve">t durch </w:t>
      </w:r>
      <w:r w:rsidR="00B8480F">
        <w:rPr>
          <w:i/>
        </w:rPr>
        <w:t>Art. </w:t>
      </w:r>
      <w:r w:rsidR="00172235">
        <w:rPr>
          <w:i/>
        </w:rPr>
        <w:t>18 des G. vom 25. Dezember 2016 (II) (B.S. vom 30. Dezember 2016)</w:t>
      </w:r>
      <w:r w:rsidR="00E03938">
        <w:rPr>
          <w:i/>
        </w:rPr>
        <w:t xml:space="preserve">, selbst ersetzt durch </w:t>
      </w:r>
      <w:r w:rsidR="00B8480F">
        <w:rPr>
          <w:i/>
        </w:rPr>
        <w:t>Art. </w:t>
      </w:r>
      <w:r w:rsidR="00E03938">
        <w:rPr>
          <w:i/>
        </w:rPr>
        <w:t>318 des G. vom 6. Juli 2017 (B.S. vom 24. Juli 2017)</w:t>
      </w:r>
      <w:r w:rsidRPr="00416EA0">
        <w:rPr>
          <w:i/>
        </w:rPr>
        <w:t>]</w:t>
      </w:r>
    </w:p>
    <w:p w14:paraId="0D187798" w14:textId="77777777" w:rsidR="00CB3418" w:rsidRPr="00416EA0" w:rsidRDefault="00CB3418" w:rsidP="00B80444">
      <w:pPr>
        <w:ind w:firstLine="708"/>
        <w:jc w:val="both"/>
      </w:pPr>
    </w:p>
    <w:p w14:paraId="7EB0C580" w14:textId="77777777" w:rsidR="00334841" w:rsidRDefault="00334841" w:rsidP="00B80444">
      <w:pPr>
        <w:ind w:firstLine="708"/>
        <w:jc w:val="both"/>
      </w:pPr>
    </w:p>
    <w:p w14:paraId="5E95C40C" w14:textId="4D8E1938" w:rsidR="00B80444" w:rsidRPr="00416EA0" w:rsidRDefault="00A4729B" w:rsidP="00B80444">
      <w:pPr>
        <w:ind w:firstLine="708"/>
        <w:jc w:val="both"/>
      </w:pPr>
      <w:r w:rsidRPr="00416EA0">
        <w:t>[</w:t>
      </w:r>
      <w:r w:rsidR="00B8480F">
        <w:rPr>
          <w:b/>
        </w:rPr>
        <w:t>Art. </w:t>
      </w:r>
      <w:r w:rsidR="00B80444" w:rsidRPr="00416EA0">
        <w:rPr>
          <w:b/>
        </w:rPr>
        <w:t>37</w:t>
      </w:r>
      <w:r w:rsidR="00B80444" w:rsidRPr="00416EA0">
        <w:t xml:space="preserve"> </w:t>
      </w:r>
      <w:r w:rsidR="002E5E45">
        <w:t>- </w:t>
      </w:r>
      <w:r w:rsidR="00B80444" w:rsidRPr="00416EA0">
        <w:t>Forderungsabtretung</w:t>
      </w:r>
    </w:p>
    <w:p w14:paraId="328EE6A3" w14:textId="77777777" w:rsidR="00B80444" w:rsidRPr="00416EA0" w:rsidRDefault="00B80444" w:rsidP="00B80444">
      <w:pPr>
        <w:ind w:firstLine="708"/>
        <w:jc w:val="both"/>
      </w:pPr>
    </w:p>
    <w:p w14:paraId="2F32D2BC" w14:textId="77777777" w:rsidR="00B80444" w:rsidRPr="00416EA0" w:rsidRDefault="00B80444" w:rsidP="00B80444">
      <w:pPr>
        <w:ind w:firstLine="708"/>
        <w:jc w:val="both"/>
      </w:pPr>
      <w:r w:rsidRPr="00416EA0">
        <w:t>Die Registrierung der Abtretung des</w:t>
      </w:r>
      <w:r w:rsidR="00C7665C">
        <w:t xml:space="preserve"> Pfandrechts bei Abtretung der g</w:t>
      </w:r>
      <w:r w:rsidRPr="00416EA0">
        <w:t xml:space="preserve">esicherten Forderung erfolgt nach den vom König nach Stellungnahme des Ausschusses für den Schutz des Privatlebens festgelegten Modalitäten. Bis zu diesem Zeitpunkt behält die Registrierung ihre Wirkung gemäß der </w:t>
      </w:r>
      <w:r w:rsidR="00DF54BD" w:rsidRPr="00EC1477">
        <w:t>Registrierung</w:t>
      </w:r>
      <w:r w:rsidRPr="00416EA0">
        <w:t xml:space="preserve"> des Zedenten.</w:t>
      </w:r>
    </w:p>
    <w:p w14:paraId="4BCB2FC4" w14:textId="77777777" w:rsidR="000A7EF9" w:rsidRDefault="000A7EF9" w:rsidP="000A7EF9">
      <w:pPr>
        <w:ind w:firstLine="708"/>
        <w:jc w:val="both"/>
      </w:pPr>
    </w:p>
    <w:p w14:paraId="4CF45841" w14:textId="77777777" w:rsidR="000A7EF9" w:rsidRPr="00EC1477" w:rsidRDefault="000A7EF9" w:rsidP="000A7EF9">
      <w:pPr>
        <w:ind w:firstLine="708"/>
        <w:jc w:val="both"/>
      </w:pPr>
      <w:r w:rsidRPr="003E3D38">
        <w:t>Bei der Registrierung der Abtretung ist die Identität des Zessionars anzugeben.</w:t>
      </w:r>
      <w:r w:rsidR="003F5AA0">
        <w:t xml:space="preserve"> </w:t>
      </w:r>
      <w:r w:rsidRPr="00EC1477">
        <w:t>Die Identität des Zessionars wird bei der Konsultierung auch angezeigt.</w:t>
      </w:r>
    </w:p>
    <w:p w14:paraId="54EA9E96" w14:textId="77777777" w:rsidR="000A7EF9" w:rsidRPr="003E3D38" w:rsidRDefault="000A7EF9" w:rsidP="000A7EF9">
      <w:pPr>
        <w:ind w:firstLine="708"/>
        <w:jc w:val="both"/>
      </w:pPr>
    </w:p>
    <w:p w14:paraId="47D2CCB0" w14:textId="77777777" w:rsidR="00B80444" w:rsidRPr="00416EA0" w:rsidRDefault="00B80444" w:rsidP="00B80444">
      <w:pPr>
        <w:ind w:firstLine="708"/>
        <w:jc w:val="both"/>
      </w:pPr>
      <w:r w:rsidRPr="00416EA0">
        <w:t>Die Registrierung der Abtretung mu</w:t>
      </w:r>
      <w:r w:rsidR="00A4729B" w:rsidRPr="00416EA0">
        <w:t>ss durch den Zedenten erfolgen.]</w:t>
      </w:r>
    </w:p>
    <w:p w14:paraId="7D0360DD" w14:textId="77777777" w:rsidR="00A4729B" w:rsidRPr="00416EA0" w:rsidRDefault="00A4729B" w:rsidP="00B80444">
      <w:pPr>
        <w:ind w:firstLine="708"/>
        <w:jc w:val="both"/>
      </w:pPr>
    </w:p>
    <w:p w14:paraId="05A7F1D4" w14:textId="39DF3A4B" w:rsidR="00A4729B" w:rsidRPr="00416EA0" w:rsidRDefault="00A4729B" w:rsidP="00A4729B">
      <w:pPr>
        <w:jc w:val="both"/>
        <w:rPr>
          <w:i/>
        </w:rPr>
      </w:pPr>
      <w:r w:rsidRPr="00416EA0">
        <w:rPr>
          <w:i/>
        </w:rPr>
        <w:t>[</w:t>
      </w:r>
      <w:r w:rsidR="00B8480F">
        <w:rPr>
          <w:i/>
        </w:rPr>
        <w:t>Art. </w:t>
      </w:r>
      <w:r w:rsidRPr="00416EA0">
        <w:rPr>
          <w:i/>
        </w:rPr>
        <w:t xml:space="preserve">37 eingefügt durch </w:t>
      </w:r>
      <w:r w:rsidR="00B8480F">
        <w:rPr>
          <w:i/>
        </w:rPr>
        <w:t>Art. </w:t>
      </w:r>
      <w:r w:rsidRPr="00416EA0">
        <w:rPr>
          <w:i/>
        </w:rPr>
        <w:t>43 des G. vom 11. Juli 2013 (B.S. vom 2. August 2013)</w:t>
      </w:r>
      <w:r w:rsidR="000A7EF9">
        <w:rPr>
          <w:i/>
        </w:rPr>
        <w:t xml:space="preserve">, selbst abgeändert durch </w:t>
      </w:r>
      <w:r w:rsidR="00B8480F">
        <w:rPr>
          <w:i/>
        </w:rPr>
        <w:t>Art. </w:t>
      </w:r>
      <w:r w:rsidR="000A7EF9">
        <w:rPr>
          <w:i/>
        </w:rPr>
        <w:t>1</w:t>
      </w:r>
      <w:r w:rsidR="00DF54BD">
        <w:rPr>
          <w:i/>
        </w:rPr>
        <w:t>9</w:t>
      </w:r>
      <w:r w:rsidR="000A7EF9">
        <w:rPr>
          <w:i/>
        </w:rPr>
        <w:t xml:space="preserve"> </w:t>
      </w:r>
      <w:r w:rsidR="001410B9">
        <w:rPr>
          <w:i/>
        </w:rPr>
        <w:t>Buchstabe a) und b)</w:t>
      </w:r>
      <w:r w:rsidR="00B81FC6">
        <w:rPr>
          <w:i/>
        </w:rPr>
        <w:t xml:space="preserve"> </w:t>
      </w:r>
      <w:r w:rsidR="000A7EF9">
        <w:rPr>
          <w:i/>
        </w:rPr>
        <w:t>des G. vom 25. Dezember 2016 (II) (B.S. vom 30. Dezember 2016)</w:t>
      </w:r>
      <w:r w:rsidRPr="00416EA0">
        <w:rPr>
          <w:i/>
        </w:rPr>
        <w:t>]</w:t>
      </w:r>
    </w:p>
    <w:p w14:paraId="16F50917" w14:textId="77777777" w:rsidR="00A4729B" w:rsidRPr="00416EA0" w:rsidRDefault="00A4729B" w:rsidP="00B80444">
      <w:pPr>
        <w:ind w:firstLine="708"/>
        <w:jc w:val="both"/>
      </w:pPr>
    </w:p>
    <w:p w14:paraId="516A7E3D" w14:textId="77777777" w:rsidR="00B80444" w:rsidRPr="00416EA0" w:rsidRDefault="00B80444" w:rsidP="00B80444">
      <w:pPr>
        <w:ind w:firstLine="708"/>
        <w:jc w:val="both"/>
      </w:pPr>
    </w:p>
    <w:p w14:paraId="7D79BD8D" w14:textId="0DE91988" w:rsidR="00B80444" w:rsidRPr="00416EA0" w:rsidRDefault="00A4729B" w:rsidP="00B80444">
      <w:pPr>
        <w:ind w:firstLine="708"/>
        <w:jc w:val="both"/>
      </w:pPr>
      <w:r w:rsidRPr="00416EA0">
        <w:t>[</w:t>
      </w:r>
      <w:r w:rsidR="00B8480F">
        <w:rPr>
          <w:b/>
        </w:rPr>
        <w:t>Art. </w:t>
      </w:r>
      <w:r w:rsidR="00B80444" w:rsidRPr="00416EA0">
        <w:rPr>
          <w:b/>
        </w:rPr>
        <w:t>38</w:t>
      </w:r>
      <w:r w:rsidR="00B80444" w:rsidRPr="00416EA0">
        <w:t xml:space="preserve"> </w:t>
      </w:r>
      <w:r w:rsidR="002E5E45">
        <w:t>- </w:t>
      </w:r>
      <w:r w:rsidR="00B80444" w:rsidRPr="00416EA0">
        <w:t>Rangabtretung</w:t>
      </w:r>
    </w:p>
    <w:p w14:paraId="4269D0CB" w14:textId="77777777" w:rsidR="00B80444" w:rsidRPr="00416EA0" w:rsidRDefault="00B80444" w:rsidP="00B80444">
      <w:pPr>
        <w:ind w:firstLine="708"/>
        <w:jc w:val="both"/>
      </w:pPr>
    </w:p>
    <w:p w14:paraId="707BDE46" w14:textId="77777777" w:rsidR="00A4729B" w:rsidRDefault="00A4729B" w:rsidP="00A4729B">
      <w:pPr>
        <w:jc w:val="both"/>
      </w:pPr>
      <w:r w:rsidRPr="00416EA0">
        <w:tab/>
      </w:r>
      <w:r w:rsidR="00B80444" w:rsidRPr="00416EA0">
        <w:t>Eine Rangabtretung ist nur durch ihre Registrierung nach den vom König nach Stellungnahme des Ausschusses für den Schutz des Privatlebens festgelegten Modalitäten Dritten gegenüber wirksam.</w:t>
      </w:r>
    </w:p>
    <w:p w14:paraId="5B0B1E29" w14:textId="77777777" w:rsidR="00DF54BD" w:rsidRDefault="00DF54BD" w:rsidP="00A4729B">
      <w:pPr>
        <w:jc w:val="both"/>
      </w:pPr>
    </w:p>
    <w:p w14:paraId="5490F91D" w14:textId="77777777" w:rsidR="00DF54BD" w:rsidRPr="00721211" w:rsidRDefault="003F5AA0" w:rsidP="003F5AA0">
      <w:pPr>
        <w:jc w:val="both"/>
      </w:pPr>
      <w:r>
        <w:tab/>
      </w:r>
      <w:r w:rsidR="00DF54BD" w:rsidRPr="00721211">
        <w:t>Die Registrierung der Rangabtretung erfolgt durch denjenigen, der seinen Rang abtritt, durch seinen Vertreter, wie in Artikel 3 erwähnt, oder ihre Bevollmächtigten.</w:t>
      </w:r>
    </w:p>
    <w:p w14:paraId="58B1AECA" w14:textId="77777777" w:rsidR="00DF54BD" w:rsidRPr="00721211" w:rsidRDefault="00DF54BD" w:rsidP="00DF54BD"/>
    <w:p w14:paraId="338B72BF" w14:textId="77777777" w:rsidR="00DF54BD" w:rsidRPr="00416EA0" w:rsidRDefault="00DF54BD" w:rsidP="00DF54BD">
      <w:pPr>
        <w:jc w:val="both"/>
      </w:pPr>
      <w:r>
        <w:tab/>
      </w:r>
      <w:r w:rsidRPr="00721211">
        <w:t>Bei Konsultierung eines im Pfandregister registrierten Pfandrechts wird gegebenenfalls eine registrierte Rangabtretung angezeigt.</w:t>
      </w:r>
      <w:r>
        <w:t>]</w:t>
      </w:r>
    </w:p>
    <w:p w14:paraId="07BDCA6E" w14:textId="77777777" w:rsidR="00A4729B" w:rsidRPr="00416EA0" w:rsidRDefault="00A4729B" w:rsidP="00A4729B">
      <w:pPr>
        <w:jc w:val="both"/>
      </w:pPr>
    </w:p>
    <w:p w14:paraId="170B848D" w14:textId="562E81E8" w:rsidR="00A4729B" w:rsidRPr="00416EA0" w:rsidRDefault="00A4729B" w:rsidP="00A4729B">
      <w:pPr>
        <w:jc w:val="both"/>
      </w:pPr>
      <w:r w:rsidRPr="00416EA0">
        <w:rPr>
          <w:i/>
        </w:rPr>
        <w:t>[</w:t>
      </w:r>
      <w:r w:rsidR="00B8480F">
        <w:rPr>
          <w:i/>
        </w:rPr>
        <w:t>Art. </w:t>
      </w:r>
      <w:r w:rsidRPr="00416EA0">
        <w:rPr>
          <w:i/>
        </w:rPr>
        <w:t xml:space="preserve">38 eingefügt durch </w:t>
      </w:r>
      <w:r w:rsidR="00B8480F">
        <w:rPr>
          <w:i/>
        </w:rPr>
        <w:t>Art. </w:t>
      </w:r>
      <w:r w:rsidRPr="00416EA0">
        <w:rPr>
          <w:i/>
        </w:rPr>
        <w:t>44 des G. vom 11. Juli 2013 (B.S. vom 2. August 2013)</w:t>
      </w:r>
      <w:r w:rsidR="00DF54BD">
        <w:rPr>
          <w:i/>
        </w:rPr>
        <w:t>,</w:t>
      </w:r>
      <w:r w:rsidR="00DF54BD" w:rsidRPr="00DF54BD">
        <w:rPr>
          <w:i/>
        </w:rPr>
        <w:t xml:space="preserve"> </w:t>
      </w:r>
      <w:r w:rsidR="00DF54BD">
        <w:rPr>
          <w:i/>
        </w:rPr>
        <w:t xml:space="preserve">selbst abgeändert durch </w:t>
      </w:r>
      <w:r w:rsidR="00B8480F">
        <w:rPr>
          <w:i/>
        </w:rPr>
        <w:t>Art. </w:t>
      </w:r>
      <w:r w:rsidR="00DF54BD">
        <w:rPr>
          <w:i/>
        </w:rPr>
        <w:t>20 des G. vom 25. Dezember 2016 (II) (B.S. vom 30. Dezember 2016)</w:t>
      </w:r>
      <w:r w:rsidRPr="00416EA0">
        <w:rPr>
          <w:i/>
        </w:rPr>
        <w:t>]</w:t>
      </w:r>
    </w:p>
    <w:p w14:paraId="2FE8DD9B" w14:textId="0C87538A" w:rsidR="002B28DC" w:rsidRPr="00416EA0" w:rsidRDefault="00E03938" w:rsidP="002B28DC">
      <w:pPr>
        <w:jc w:val="center"/>
      </w:pPr>
      <w:r>
        <w:br w:type="page"/>
      </w:r>
      <w:r w:rsidR="002B28DC" w:rsidRPr="00416EA0">
        <w:t>[</w:t>
      </w:r>
      <w:r w:rsidR="002B28DC" w:rsidRPr="00416EA0">
        <w:rPr>
          <w:i/>
        </w:rPr>
        <w:t>Abschnitt 3</w:t>
      </w:r>
      <w:r w:rsidR="002B28DC" w:rsidRPr="00416EA0">
        <w:t xml:space="preserve"> </w:t>
      </w:r>
      <w:r w:rsidR="002E5E45">
        <w:t>- </w:t>
      </w:r>
      <w:r w:rsidR="002B28DC" w:rsidRPr="00416EA0">
        <w:t>Drittwirksamkeit durch den Verlust des Besitzes körperlicher Güter]</w:t>
      </w:r>
    </w:p>
    <w:p w14:paraId="138A489F" w14:textId="77777777" w:rsidR="002B28DC" w:rsidRPr="00416EA0" w:rsidRDefault="002B28DC" w:rsidP="002B28DC">
      <w:pPr>
        <w:jc w:val="center"/>
      </w:pPr>
    </w:p>
    <w:p w14:paraId="3B10AFEA" w14:textId="4A365595" w:rsidR="002B28DC" w:rsidRPr="00416EA0" w:rsidRDefault="002B28DC" w:rsidP="002B28DC">
      <w:pPr>
        <w:jc w:val="both"/>
        <w:rPr>
          <w:i/>
        </w:rPr>
      </w:pPr>
      <w:r w:rsidRPr="00416EA0">
        <w:rPr>
          <w:i/>
        </w:rPr>
        <w:t xml:space="preserve">[Unterteilung Abschnitt 3 eingefügt durch </w:t>
      </w:r>
      <w:r w:rsidR="00B8480F">
        <w:rPr>
          <w:i/>
        </w:rPr>
        <w:t>Art. </w:t>
      </w:r>
      <w:r w:rsidRPr="00416EA0">
        <w:rPr>
          <w:i/>
        </w:rPr>
        <w:t>45 des G. vom 11. Juli 2013 (B.S. vom 2. August 2013)]</w:t>
      </w:r>
    </w:p>
    <w:p w14:paraId="0A3967AC" w14:textId="77777777" w:rsidR="002B28DC" w:rsidRPr="00416EA0" w:rsidRDefault="002B28DC" w:rsidP="002B28DC">
      <w:pPr>
        <w:jc w:val="center"/>
      </w:pPr>
    </w:p>
    <w:p w14:paraId="574AE5C9" w14:textId="77777777" w:rsidR="002B28DC" w:rsidRPr="00416EA0" w:rsidRDefault="002B28DC" w:rsidP="002B28DC">
      <w:pPr>
        <w:jc w:val="both"/>
      </w:pPr>
    </w:p>
    <w:p w14:paraId="6F5E219D" w14:textId="18622121" w:rsidR="009B497D" w:rsidRPr="00416EA0" w:rsidRDefault="002B28DC" w:rsidP="009B497D">
      <w:pPr>
        <w:ind w:firstLine="708"/>
        <w:jc w:val="both"/>
      </w:pPr>
      <w:r w:rsidRPr="00416EA0">
        <w:t xml:space="preserve"> </w:t>
      </w:r>
      <w:r w:rsidR="009B497D" w:rsidRPr="00416EA0">
        <w:t>[</w:t>
      </w:r>
      <w:r w:rsidR="00B8480F">
        <w:rPr>
          <w:b/>
        </w:rPr>
        <w:t>Art. </w:t>
      </w:r>
      <w:r w:rsidR="009B497D" w:rsidRPr="00416EA0">
        <w:rPr>
          <w:b/>
        </w:rPr>
        <w:t>39</w:t>
      </w:r>
      <w:r w:rsidR="009B497D" w:rsidRPr="00416EA0">
        <w:t xml:space="preserve"> </w:t>
      </w:r>
      <w:r w:rsidR="002E5E45">
        <w:t>- </w:t>
      </w:r>
      <w:r w:rsidR="009B497D" w:rsidRPr="00416EA0">
        <w:t>Einweisung in den Besitz</w:t>
      </w:r>
    </w:p>
    <w:p w14:paraId="093C7CD3" w14:textId="77777777" w:rsidR="009B497D" w:rsidRPr="00416EA0" w:rsidRDefault="009B497D" w:rsidP="009B497D">
      <w:pPr>
        <w:ind w:firstLine="708"/>
        <w:jc w:val="both"/>
      </w:pPr>
    </w:p>
    <w:p w14:paraId="708D56A2" w14:textId="77777777" w:rsidR="009B497D" w:rsidRPr="00416EA0" w:rsidRDefault="009B497D" w:rsidP="009B497D">
      <w:pPr>
        <w:ind w:firstLine="708"/>
        <w:jc w:val="both"/>
      </w:pPr>
      <w:r w:rsidRPr="00416EA0">
        <w:t>Das Pfandrecht an einem körperlichen Gut ist auch Dritten gegenüber wirksam, wenn dieses Gut in den materiellen Besitz des Gläubigers oder eines einvernehmlich bestimmten Dritten eingewiesen wird.]</w:t>
      </w:r>
    </w:p>
    <w:p w14:paraId="79417697" w14:textId="77777777" w:rsidR="009B497D" w:rsidRPr="00416EA0" w:rsidRDefault="009B497D" w:rsidP="009B497D">
      <w:pPr>
        <w:ind w:firstLine="708"/>
        <w:jc w:val="both"/>
      </w:pPr>
    </w:p>
    <w:p w14:paraId="5F6F74DE" w14:textId="785EF008" w:rsidR="009B497D" w:rsidRPr="00416EA0" w:rsidRDefault="009B497D" w:rsidP="009B497D">
      <w:pPr>
        <w:jc w:val="both"/>
        <w:rPr>
          <w:i/>
        </w:rPr>
      </w:pPr>
      <w:r w:rsidRPr="00416EA0">
        <w:rPr>
          <w:i/>
        </w:rPr>
        <w:t>[</w:t>
      </w:r>
      <w:r w:rsidR="00B8480F">
        <w:rPr>
          <w:i/>
        </w:rPr>
        <w:t>Art. </w:t>
      </w:r>
      <w:r w:rsidRPr="00416EA0">
        <w:rPr>
          <w:i/>
        </w:rPr>
        <w:t xml:space="preserve">39 eingefügt durch </w:t>
      </w:r>
      <w:r w:rsidR="00B8480F">
        <w:rPr>
          <w:i/>
        </w:rPr>
        <w:t>Art. </w:t>
      </w:r>
      <w:r w:rsidRPr="00416EA0">
        <w:rPr>
          <w:i/>
        </w:rPr>
        <w:t>46 des G. vom 11. Juli 2013 (B.S. vom 2. August 2013)]</w:t>
      </w:r>
    </w:p>
    <w:p w14:paraId="51E345C9" w14:textId="77777777" w:rsidR="009B497D" w:rsidRPr="00416EA0" w:rsidRDefault="009B497D" w:rsidP="009B497D">
      <w:pPr>
        <w:ind w:firstLine="708"/>
        <w:jc w:val="both"/>
      </w:pPr>
    </w:p>
    <w:p w14:paraId="16F90165" w14:textId="77777777" w:rsidR="009B497D" w:rsidRPr="00416EA0" w:rsidRDefault="009B497D" w:rsidP="009B497D">
      <w:pPr>
        <w:ind w:firstLine="708"/>
        <w:jc w:val="both"/>
      </w:pPr>
    </w:p>
    <w:p w14:paraId="69B73D35" w14:textId="45AADE30" w:rsidR="009B497D" w:rsidRPr="00416EA0" w:rsidRDefault="009B497D" w:rsidP="009B497D">
      <w:pPr>
        <w:ind w:firstLine="708"/>
        <w:jc w:val="both"/>
      </w:pPr>
      <w:r w:rsidRPr="00416EA0">
        <w:t>[</w:t>
      </w:r>
      <w:r w:rsidR="00B8480F">
        <w:rPr>
          <w:b/>
        </w:rPr>
        <w:t>Art. </w:t>
      </w:r>
      <w:r w:rsidRPr="00416EA0">
        <w:rPr>
          <w:b/>
        </w:rPr>
        <w:t>40</w:t>
      </w:r>
      <w:r w:rsidRPr="00416EA0">
        <w:t xml:space="preserve"> </w:t>
      </w:r>
      <w:r w:rsidR="002E5E45">
        <w:t>- </w:t>
      </w:r>
      <w:r w:rsidRPr="00416EA0">
        <w:t>Nachweis</w:t>
      </w:r>
    </w:p>
    <w:p w14:paraId="35B3F8F7" w14:textId="77777777" w:rsidR="009B497D" w:rsidRPr="00416EA0" w:rsidRDefault="009B497D" w:rsidP="009B497D">
      <w:pPr>
        <w:ind w:firstLine="708"/>
        <w:jc w:val="both"/>
      </w:pPr>
    </w:p>
    <w:p w14:paraId="5462E5FC" w14:textId="77777777" w:rsidR="009B497D" w:rsidRPr="00416EA0" w:rsidRDefault="009B497D" w:rsidP="009B497D">
      <w:pPr>
        <w:ind w:firstLine="708"/>
        <w:jc w:val="both"/>
      </w:pPr>
      <w:r w:rsidRPr="00416EA0">
        <w:t>Die Pfandvereinbarung kann mit allen rechtlichen Mitteln nachgewiesen werden.</w:t>
      </w:r>
    </w:p>
    <w:p w14:paraId="711DCE9C" w14:textId="77777777" w:rsidR="009B497D" w:rsidRPr="00416EA0" w:rsidRDefault="009B497D" w:rsidP="009B497D">
      <w:pPr>
        <w:ind w:firstLine="708"/>
        <w:jc w:val="both"/>
      </w:pPr>
    </w:p>
    <w:p w14:paraId="1F8C1D40" w14:textId="78BA7157" w:rsidR="009B497D" w:rsidRPr="00416EA0" w:rsidRDefault="00515B91" w:rsidP="009B497D">
      <w:pPr>
        <w:ind w:firstLine="708"/>
        <w:jc w:val="both"/>
      </w:pPr>
      <w:r w:rsidRPr="003E3D38">
        <w:t xml:space="preserve">Ist der Pfandschuldner ein Verbraucher </w:t>
      </w:r>
      <w:r w:rsidRPr="00721211">
        <w:t xml:space="preserve">im Sinne von Buch I Artikel I.1 </w:t>
      </w:r>
      <w:r w:rsidR="00B8480F">
        <w:t>Nr. </w:t>
      </w:r>
      <w:r w:rsidRPr="00721211">
        <w:t>2 des Wirtschaftsgesetzbuches</w:t>
      </w:r>
      <w:r w:rsidRPr="003E3D38">
        <w:t xml:space="preserve">, ist es für den Nachweis der Vereinbarung erforderlich, dass, je nach Fall gemäß den Bestimmungen </w:t>
      </w:r>
      <w:r w:rsidR="00905B7F">
        <w:t>[von Artikel 8.20 oder von Artikel 8.21 des Zivilgesetzbuches]</w:t>
      </w:r>
      <w:r w:rsidRPr="003E3D38">
        <w:t>, ein Schriftstück abgefasst wird.</w:t>
      </w:r>
      <w:r w:rsidR="009B497D" w:rsidRPr="00416EA0">
        <w:t>]</w:t>
      </w:r>
    </w:p>
    <w:p w14:paraId="5D4AED5A" w14:textId="77777777" w:rsidR="009B497D" w:rsidRPr="00416EA0" w:rsidRDefault="009B497D" w:rsidP="009B497D">
      <w:pPr>
        <w:ind w:firstLine="708"/>
        <w:jc w:val="both"/>
      </w:pPr>
    </w:p>
    <w:p w14:paraId="1E806C04" w14:textId="42718377" w:rsidR="009B497D" w:rsidRPr="00416EA0" w:rsidRDefault="009B497D" w:rsidP="009B497D">
      <w:pPr>
        <w:jc w:val="both"/>
        <w:rPr>
          <w:i/>
        </w:rPr>
      </w:pPr>
      <w:r w:rsidRPr="00416EA0">
        <w:rPr>
          <w:i/>
        </w:rPr>
        <w:t>[</w:t>
      </w:r>
      <w:r w:rsidR="00B8480F">
        <w:rPr>
          <w:i/>
        </w:rPr>
        <w:t>Art. </w:t>
      </w:r>
      <w:r w:rsidRPr="00416EA0">
        <w:rPr>
          <w:i/>
        </w:rPr>
        <w:t xml:space="preserve">40 eingefügt durch </w:t>
      </w:r>
      <w:r w:rsidR="00B8480F">
        <w:rPr>
          <w:i/>
        </w:rPr>
        <w:t>Art. </w:t>
      </w:r>
      <w:r w:rsidRPr="00416EA0">
        <w:rPr>
          <w:i/>
        </w:rPr>
        <w:t>47 des G. vom 11. Juli 2013 (B.S. vom 2. August 2013)</w:t>
      </w:r>
      <w:r w:rsidR="00515B91">
        <w:rPr>
          <w:i/>
        </w:rPr>
        <w:t>,</w:t>
      </w:r>
      <w:r w:rsidR="00515B91" w:rsidRPr="00515B91">
        <w:rPr>
          <w:i/>
        </w:rPr>
        <w:t xml:space="preserve"> </w:t>
      </w:r>
      <w:r w:rsidR="00515B91">
        <w:rPr>
          <w:i/>
        </w:rPr>
        <w:t xml:space="preserve">selbst abgeändert durch </w:t>
      </w:r>
      <w:r w:rsidR="00B8480F">
        <w:rPr>
          <w:i/>
        </w:rPr>
        <w:t>Art. </w:t>
      </w:r>
      <w:r w:rsidR="00515B91">
        <w:rPr>
          <w:i/>
        </w:rPr>
        <w:t>21 des G. vom 25. Dezember 2016 (II) (B.S. vom 30. Dezember 2016)</w:t>
      </w:r>
      <w:r w:rsidR="00905B7F">
        <w:rPr>
          <w:i/>
        </w:rPr>
        <w:t xml:space="preserve">; </w:t>
      </w:r>
      <w:r w:rsidR="00B8480F">
        <w:rPr>
          <w:i/>
        </w:rPr>
        <w:t>Abs. </w:t>
      </w:r>
      <w:r w:rsidR="00905B7F">
        <w:rPr>
          <w:i/>
        </w:rPr>
        <w:t xml:space="preserve">2 abgeändert durch </w:t>
      </w:r>
      <w:r w:rsidR="00B8480F">
        <w:rPr>
          <w:i/>
        </w:rPr>
        <w:t>Art. </w:t>
      </w:r>
      <w:r w:rsidR="00905B7F">
        <w:rPr>
          <w:i/>
        </w:rPr>
        <w:t xml:space="preserve">13 </w:t>
      </w:r>
      <w:r w:rsidR="00B8480F">
        <w:rPr>
          <w:i/>
        </w:rPr>
        <w:t>Nr. </w:t>
      </w:r>
      <w:r w:rsidR="00905B7F">
        <w:rPr>
          <w:i/>
        </w:rPr>
        <w:t>2 des G. vom 13. April 2019 (B.S. vom 14. Mai 2019)</w:t>
      </w:r>
      <w:r w:rsidRPr="00416EA0">
        <w:rPr>
          <w:i/>
        </w:rPr>
        <w:t>]</w:t>
      </w:r>
    </w:p>
    <w:p w14:paraId="3FBC9285" w14:textId="77777777" w:rsidR="009B497D" w:rsidRPr="00416EA0" w:rsidRDefault="009B497D" w:rsidP="009B497D">
      <w:pPr>
        <w:ind w:firstLine="708"/>
        <w:jc w:val="both"/>
      </w:pPr>
    </w:p>
    <w:p w14:paraId="404DD394" w14:textId="77777777" w:rsidR="009B497D" w:rsidRPr="00416EA0" w:rsidRDefault="009B497D" w:rsidP="009B497D">
      <w:pPr>
        <w:ind w:firstLine="708"/>
        <w:jc w:val="both"/>
      </w:pPr>
    </w:p>
    <w:p w14:paraId="04BAB7C0" w14:textId="6485F42E" w:rsidR="009B497D" w:rsidRPr="00416EA0" w:rsidRDefault="009B497D" w:rsidP="009B497D">
      <w:pPr>
        <w:ind w:firstLine="708"/>
        <w:jc w:val="both"/>
      </w:pPr>
      <w:r w:rsidRPr="00416EA0">
        <w:t>[</w:t>
      </w:r>
      <w:r w:rsidR="00B8480F">
        <w:rPr>
          <w:b/>
        </w:rPr>
        <w:t>Art. </w:t>
      </w:r>
      <w:r w:rsidRPr="00416EA0">
        <w:rPr>
          <w:b/>
        </w:rPr>
        <w:t>41</w:t>
      </w:r>
      <w:r w:rsidRPr="00416EA0">
        <w:t xml:space="preserve"> </w:t>
      </w:r>
      <w:r w:rsidR="002E5E45">
        <w:t>- </w:t>
      </w:r>
      <w:r w:rsidRPr="00416EA0">
        <w:t>Folgen</w:t>
      </w:r>
    </w:p>
    <w:p w14:paraId="0A27F235" w14:textId="77777777" w:rsidR="009B497D" w:rsidRPr="00416EA0" w:rsidRDefault="009B497D" w:rsidP="009B497D">
      <w:pPr>
        <w:ind w:firstLine="708"/>
        <w:jc w:val="both"/>
      </w:pPr>
    </w:p>
    <w:p w14:paraId="39838A3C" w14:textId="77777777" w:rsidR="009B497D" w:rsidRPr="00416EA0" w:rsidRDefault="009B497D" w:rsidP="009B497D">
      <w:pPr>
        <w:ind w:firstLine="708"/>
        <w:jc w:val="both"/>
      </w:pPr>
      <w:r w:rsidRPr="00416EA0">
        <w:t>Bis zur Pfandverwertung bleibt der Pfandschuldner Eigentümer des Pfands, das in den Händen des Pfandgläubigers nur eine Verwahrung als Sicherheit für sein Pfandrecht ist.]</w:t>
      </w:r>
    </w:p>
    <w:p w14:paraId="065AF55E" w14:textId="77777777" w:rsidR="009B497D" w:rsidRPr="00416EA0" w:rsidRDefault="009B497D" w:rsidP="009B497D">
      <w:pPr>
        <w:ind w:firstLine="708"/>
        <w:jc w:val="both"/>
      </w:pPr>
    </w:p>
    <w:p w14:paraId="6A83DB42" w14:textId="2DE5CB7B" w:rsidR="009B497D" w:rsidRPr="00416EA0" w:rsidRDefault="009B497D" w:rsidP="009B497D">
      <w:pPr>
        <w:jc w:val="both"/>
        <w:rPr>
          <w:i/>
        </w:rPr>
      </w:pPr>
      <w:r w:rsidRPr="00416EA0">
        <w:rPr>
          <w:i/>
        </w:rPr>
        <w:t>[</w:t>
      </w:r>
      <w:r w:rsidR="00B8480F">
        <w:rPr>
          <w:i/>
        </w:rPr>
        <w:t>Art. </w:t>
      </w:r>
      <w:r w:rsidRPr="00416EA0">
        <w:rPr>
          <w:i/>
        </w:rPr>
        <w:t xml:space="preserve">41 eingefügt durch </w:t>
      </w:r>
      <w:r w:rsidR="00B8480F">
        <w:rPr>
          <w:i/>
        </w:rPr>
        <w:t>Art. </w:t>
      </w:r>
      <w:r w:rsidRPr="00416EA0">
        <w:rPr>
          <w:i/>
        </w:rPr>
        <w:t>48 des G. vom 11. Juli 2013 (B.S. vom 2. August 2013)]</w:t>
      </w:r>
    </w:p>
    <w:p w14:paraId="5F7F5116" w14:textId="77777777" w:rsidR="009B497D" w:rsidRPr="00416EA0" w:rsidRDefault="009B497D" w:rsidP="009B497D">
      <w:pPr>
        <w:ind w:firstLine="708"/>
        <w:jc w:val="both"/>
      </w:pPr>
    </w:p>
    <w:p w14:paraId="3256983A" w14:textId="77777777" w:rsidR="009B497D" w:rsidRPr="00416EA0" w:rsidRDefault="009B497D" w:rsidP="009B497D">
      <w:pPr>
        <w:ind w:firstLine="708"/>
        <w:jc w:val="both"/>
      </w:pPr>
    </w:p>
    <w:p w14:paraId="3F1ABDBD" w14:textId="41E03E35" w:rsidR="009B497D" w:rsidRPr="00416EA0" w:rsidRDefault="009B497D" w:rsidP="009B497D">
      <w:pPr>
        <w:ind w:firstLine="708"/>
        <w:jc w:val="both"/>
      </w:pPr>
      <w:r w:rsidRPr="00416EA0">
        <w:t>[</w:t>
      </w:r>
      <w:r w:rsidR="00B8480F">
        <w:rPr>
          <w:b/>
        </w:rPr>
        <w:t>Art. </w:t>
      </w:r>
      <w:r w:rsidRPr="00416EA0">
        <w:rPr>
          <w:b/>
        </w:rPr>
        <w:t>42</w:t>
      </w:r>
      <w:r w:rsidRPr="00416EA0">
        <w:t xml:space="preserve"> </w:t>
      </w:r>
      <w:r w:rsidR="002E5E45">
        <w:t>- </w:t>
      </w:r>
      <w:r w:rsidRPr="00416EA0">
        <w:t>Nutzungsrecht</w:t>
      </w:r>
    </w:p>
    <w:p w14:paraId="7FEDDF3C" w14:textId="77777777" w:rsidR="009B497D" w:rsidRPr="00416EA0" w:rsidRDefault="009B497D" w:rsidP="009B497D">
      <w:pPr>
        <w:ind w:firstLine="708"/>
        <w:jc w:val="both"/>
      </w:pPr>
    </w:p>
    <w:p w14:paraId="639A105C" w14:textId="77777777" w:rsidR="009B497D" w:rsidRPr="00416EA0" w:rsidRDefault="009B497D" w:rsidP="009B497D">
      <w:pPr>
        <w:ind w:firstLine="708"/>
        <w:jc w:val="both"/>
      </w:pPr>
      <w:r w:rsidRPr="00416EA0">
        <w:t>Der Pfandgläubiger ist nicht berechtigt, die mit dem Pfandrecht belasteten Güter zu benutzen, außer wenn und insofern dies für ihre Erhaltung notwendig ist.]</w:t>
      </w:r>
    </w:p>
    <w:p w14:paraId="28727429" w14:textId="77777777" w:rsidR="009B497D" w:rsidRPr="00416EA0" w:rsidRDefault="009B497D" w:rsidP="009B497D">
      <w:pPr>
        <w:ind w:firstLine="708"/>
        <w:jc w:val="both"/>
      </w:pPr>
    </w:p>
    <w:p w14:paraId="49DF2176" w14:textId="5CC931E1" w:rsidR="009B497D" w:rsidRPr="00416EA0" w:rsidRDefault="009B497D" w:rsidP="009B497D">
      <w:pPr>
        <w:jc w:val="both"/>
        <w:rPr>
          <w:i/>
        </w:rPr>
      </w:pPr>
      <w:r w:rsidRPr="00416EA0">
        <w:rPr>
          <w:i/>
        </w:rPr>
        <w:t>[</w:t>
      </w:r>
      <w:r w:rsidR="00B8480F">
        <w:rPr>
          <w:i/>
        </w:rPr>
        <w:t>Art. </w:t>
      </w:r>
      <w:r w:rsidRPr="00416EA0">
        <w:rPr>
          <w:i/>
        </w:rPr>
        <w:t xml:space="preserve">42 eingefügt durch </w:t>
      </w:r>
      <w:r w:rsidR="00B8480F">
        <w:rPr>
          <w:i/>
        </w:rPr>
        <w:t>Art. </w:t>
      </w:r>
      <w:r w:rsidRPr="00416EA0">
        <w:rPr>
          <w:i/>
        </w:rPr>
        <w:t>49 des G. vom 11. Juli 2013 (B.S. vom 2. August 2013)]</w:t>
      </w:r>
    </w:p>
    <w:p w14:paraId="10137A2C" w14:textId="77777777" w:rsidR="009B497D" w:rsidRPr="00416EA0" w:rsidRDefault="009B497D" w:rsidP="009B497D">
      <w:pPr>
        <w:ind w:firstLine="708"/>
        <w:jc w:val="both"/>
      </w:pPr>
    </w:p>
    <w:p w14:paraId="56429657" w14:textId="77777777" w:rsidR="009B497D" w:rsidRPr="00416EA0" w:rsidRDefault="009B497D" w:rsidP="009B497D">
      <w:pPr>
        <w:ind w:firstLine="708"/>
        <w:jc w:val="both"/>
      </w:pPr>
    </w:p>
    <w:p w14:paraId="538E75D3" w14:textId="11CA808F" w:rsidR="009B497D" w:rsidRPr="00416EA0" w:rsidRDefault="009B497D" w:rsidP="009B497D">
      <w:pPr>
        <w:ind w:firstLine="708"/>
        <w:jc w:val="both"/>
      </w:pPr>
      <w:r w:rsidRPr="00416EA0">
        <w:t>[</w:t>
      </w:r>
      <w:r w:rsidR="00B8480F">
        <w:rPr>
          <w:b/>
        </w:rPr>
        <w:t>Art. </w:t>
      </w:r>
      <w:r w:rsidRPr="00416EA0">
        <w:rPr>
          <w:b/>
        </w:rPr>
        <w:t>43</w:t>
      </w:r>
      <w:r w:rsidRPr="00416EA0">
        <w:t xml:space="preserve"> </w:t>
      </w:r>
      <w:r w:rsidR="002E5E45">
        <w:t>- </w:t>
      </w:r>
      <w:r w:rsidRPr="00416EA0">
        <w:t>Verpflichtungen des Pfandgläubigers</w:t>
      </w:r>
    </w:p>
    <w:p w14:paraId="1B4B00E9" w14:textId="77777777" w:rsidR="009B497D" w:rsidRPr="00416EA0" w:rsidRDefault="009B497D" w:rsidP="009B497D">
      <w:pPr>
        <w:ind w:firstLine="708"/>
        <w:jc w:val="both"/>
      </w:pPr>
    </w:p>
    <w:p w14:paraId="276EBBA5" w14:textId="77777777" w:rsidR="009B497D" w:rsidRPr="00416EA0" w:rsidRDefault="009B497D" w:rsidP="009B497D">
      <w:pPr>
        <w:ind w:firstLine="708"/>
        <w:jc w:val="both"/>
      </w:pPr>
      <w:r w:rsidRPr="00416EA0">
        <w:t>Der Pfandgläubiger muss mit der Sorgfalt eines guten Pfandgläubigers für die mit dem Pfandrecht belasteten Güter Sorge tragen.</w:t>
      </w:r>
    </w:p>
    <w:p w14:paraId="5E2169FA" w14:textId="77777777" w:rsidR="009B497D" w:rsidRPr="00416EA0" w:rsidRDefault="009B497D" w:rsidP="009B497D">
      <w:pPr>
        <w:ind w:firstLine="708"/>
        <w:jc w:val="both"/>
      </w:pPr>
    </w:p>
    <w:p w14:paraId="42EB8F23" w14:textId="77777777" w:rsidR="009B497D" w:rsidRPr="00416EA0" w:rsidRDefault="009B497D" w:rsidP="009B497D">
      <w:pPr>
        <w:ind w:firstLine="708"/>
        <w:jc w:val="both"/>
      </w:pPr>
      <w:r w:rsidRPr="00416EA0">
        <w:t>Der Pfandgläubiger haftet nach den im Titel "Verträge oder vertragliche Schuldverhältnisse im Allgemeinen" aufgestellten Regeln für den Verlust oder die Beschädigung des Pfands, wenn sie eine Folge seiner Nachlässigkeit sind.</w:t>
      </w:r>
    </w:p>
    <w:p w14:paraId="61DEFA18" w14:textId="77777777" w:rsidR="009B497D" w:rsidRPr="00416EA0" w:rsidRDefault="009B497D" w:rsidP="009B497D">
      <w:pPr>
        <w:ind w:firstLine="708"/>
        <w:jc w:val="both"/>
      </w:pPr>
    </w:p>
    <w:p w14:paraId="422D5664" w14:textId="77777777" w:rsidR="009B497D" w:rsidRPr="00416EA0" w:rsidRDefault="009B497D" w:rsidP="009B497D">
      <w:pPr>
        <w:ind w:firstLine="708"/>
        <w:jc w:val="both"/>
      </w:pPr>
      <w:r w:rsidRPr="00416EA0">
        <w:t>Die vom Pfandgläubiger gezahlten, der Erhaltung und dem Unterhalt dienenden Kosten, einschließlich der Kosten, mit denen der Pfandgläubiger das Gut belastet hat, müssen ihm vom Pfandschuldner zurückgezahlt werden.</w:t>
      </w:r>
    </w:p>
    <w:p w14:paraId="605814D7" w14:textId="77777777" w:rsidR="009B497D" w:rsidRPr="00416EA0" w:rsidRDefault="009B497D" w:rsidP="009B497D">
      <w:pPr>
        <w:ind w:firstLine="708"/>
        <w:jc w:val="both"/>
      </w:pPr>
    </w:p>
    <w:p w14:paraId="2E246621" w14:textId="77777777" w:rsidR="009B497D" w:rsidRPr="00416EA0" w:rsidRDefault="009B497D" w:rsidP="009B497D">
      <w:pPr>
        <w:ind w:firstLine="708"/>
        <w:jc w:val="both"/>
      </w:pPr>
      <w:r w:rsidRPr="00416EA0">
        <w:t>Der Pfandschuldner ist berechtigt, die Güter jederzeit zu inspizieren.]</w:t>
      </w:r>
    </w:p>
    <w:p w14:paraId="456EDAA7" w14:textId="77777777" w:rsidR="009B497D" w:rsidRPr="00416EA0" w:rsidRDefault="009B497D" w:rsidP="009B497D">
      <w:pPr>
        <w:ind w:firstLine="708"/>
        <w:jc w:val="both"/>
      </w:pPr>
    </w:p>
    <w:p w14:paraId="48C70A44" w14:textId="1E09D027" w:rsidR="009B497D" w:rsidRPr="00416EA0" w:rsidRDefault="009B497D" w:rsidP="009B497D">
      <w:pPr>
        <w:jc w:val="both"/>
        <w:rPr>
          <w:i/>
        </w:rPr>
      </w:pPr>
      <w:r w:rsidRPr="00416EA0">
        <w:rPr>
          <w:i/>
        </w:rPr>
        <w:t>[</w:t>
      </w:r>
      <w:r w:rsidR="00B8480F">
        <w:rPr>
          <w:i/>
        </w:rPr>
        <w:t>Art. </w:t>
      </w:r>
      <w:r w:rsidRPr="00416EA0">
        <w:rPr>
          <w:i/>
        </w:rPr>
        <w:t xml:space="preserve">43 eingefügt durch </w:t>
      </w:r>
      <w:r w:rsidR="00B8480F">
        <w:rPr>
          <w:i/>
        </w:rPr>
        <w:t>Art. </w:t>
      </w:r>
      <w:r w:rsidRPr="00416EA0">
        <w:rPr>
          <w:i/>
        </w:rPr>
        <w:t>50 des G. vom 11. Juli 2013 (B.S. vom 2. August 2013)]</w:t>
      </w:r>
    </w:p>
    <w:p w14:paraId="16E1A521" w14:textId="77777777" w:rsidR="009B497D" w:rsidRPr="00416EA0" w:rsidRDefault="009B497D" w:rsidP="009B497D">
      <w:pPr>
        <w:ind w:firstLine="708"/>
        <w:jc w:val="both"/>
      </w:pPr>
    </w:p>
    <w:p w14:paraId="69888EF8" w14:textId="77777777" w:rsidR="009B497D" w:rsidRPr="00416EA0" w:rsidRDefault="009B497D" w:rsidP="009B497D">
      <w:pPr>
        <w:ind w:firstLine="708"/>
        <w:jc w:val="both"/>
      </w:pPr>
    </w:p>
    <w:p w14:paraId="36E1B1D6" w14:textId="01631334" w:rsidR="009B497D" w:rsidRPr="00416EA0" w:rsidRDefault="009B497D" w:rsidP="009B497D">
      <w:pPr>
        <w:ind w:firstLine="708"/>
        <w:jc w:val="both"/>
      </w:pPr>
      <w:r w:rsidRPr="00416EA0">
        <w:t>[</w:t>
      </w:r>
      <w:r w:rsidR="00B8480F">
        <w:rPr>
          <w:b/>
        </w:rPr>
        <w:t>Art. </w:t>
      </w:r>
      <w:r w:rsidRPr="00416EA0">
        <w:rPr>
          <w:b/>
        </w:rPr>
        <w:t>44</w:t>
      </w:r>
      <w:r w:rsidRPr="00416EA0">
        <w:t xml:space="preserve"> </w:t>
      </w:r>
      <w:r w:rsidR="002E5E45">
        <w:t>- </w:t>
      </w:r>
      <w:r w:rsidRPr="00416EA0">
        <w:t>Trennungspflicht</w:t>
      </w:r>
    </w:p>
    <w:p w14:paraId="0B702E3F" w14:textId="77777777" w:rsidR="009B497D" w:rsidRPr="00416EA0" w:rsidRDefault="009B497D" w:rsidP="009B497D">
      <w:pPr>
        <w:ind w:firstLine="708"/>
        <w:jc w:val="both"/>
      </w:pPr>
    </w:p>
    <w:p w14:paraId="69AACFA5" w14:textId="0CCFBEC8" w:rsidR="009B497D" w:rsidRPr="00416EA0" w:rsidRDefault="009B497D" w:rsidP="009B497D">
      <w:pPr>
        <w:ind w:firstLine="708"/>
        <w:jc w:val="both"/>
      </w:pPr>
      <w:r w:rsidRPr="00416EA0">
        <w:t xml:space="preserve">Wenn das Pfandrecht sich auf Gattungssachen bezieht, ist der Pfandgläubiger oder der einvernehmlich bestimmte Dritte </w:t>
      </w:r>
      <w:r w:rsidR="002E5E45">
        <w:t>- </w:t>
      </w:r>
      <w:r w:rsidRPr="00416EA0">
        <w:t xml:space="preserve">außer bei gegenteiliger Vereinbarung </w:t>
      </w:r>
      <w:r w:rsidR="002E5E45">
        <w:t>- </w:t>
      </w:r>
      <w:r w:rsidRPr="00416EA0">
        <w:t>dazu verpflichtet, sie von Sachen der gleichen Art getrennt zu halten.</w:t>
      </w:r>
    </w:p>
    <w:p w14:paraId="58ECE5F3" w14:textId="77777777" w:rsidR="009B497D" w:rsidRPr="00416EA0" w:rsidRDefault="009B497D" w:rsidP="009B497D">
      <w:pPr>
        <w:ind w:firstLine="708"/>
        <w:jc w:val="both"/>
      </w:pPr>
    </w:p>
    <w:p w14:paraId="133E8288" w14:textId="77777777" w:rsidR="009B497D" w:rsidRPr="00416EA0" w:rsidRDefault="009B497D" w:rsidP="009B497D">
      <w:pPr>
        <w:ind w:firstLine="708"/>
        <w:jc w:val="both"/>
      </w:pPr>
      <w:r w:rsidRPr="00416EA0">
        <w:t>Wenn die Güter vermischt worden sind, muss der Pfandgläubiger dem Pfandschuldner bei Beendigung der Pfandvereinbarung die gleiche Menge an Sachen der gleichen Art zurückgeben.</w:t>
      </w:r>
    </w:p>
    <w:p w14:paraId="60225A6B" w14:textId="77777777" w:rsidR="009B497D" w:rsidRPr="00416EA0" w:rsidRDefault="009B497D" w:rsidP="009B497D">
      <w:pPr>
        <w:ind w:firstLine="708"/>
        <w:jc w:val="both"/>
      </w:pPr>
    </w:p>
    <w:p w14:paraId="20F3B1DC" w14:textId="77777777" w:rsidR="009B497D" w:rsidRPr="00416EA0" w:rsidRDefault="009B497D" w:rsidP="009B497D">
      <w:pPr>
        <w:ind w:firstLine="708"/>
        <w:jc w:val="both"/>
      </w:pPr>
      <w:r w:rsidRPr="00416EA0">
        <w:t>Nach einer Pfändung, einem Konkurs oder jeglicher anderen Konkurrenzsituation, die das Vermögen des Pfandgläubigers oder des einvernehmlich bestimmten Dritten betrifft, kann der Pfandschuldner seine Rechte an den getrennten Gütern ausüben. Wenn die Güter vermischt worden sind, werden die zu diesem Zeitpunkt vorhandenen Güter als die mit dem Pfandrecht belasteten Güter betrachtet, und zwar in Höhe der mit dem Pfandrecht belasteten Menge. Gibt es mehrere Pfandschuldner, können sie ihre Ansprüche an den vermischten Gütern im Verhältnis zu ihren Rechten geltend machen.]</w:t>
      </w:r>
    </w:p>
    <w:p w14:paraId="3FFB097B" w14:textId="77777777" w:rsidR="009B497D" w:rsidRPr="00416EA0" w:rsidRDefault="009B497D" w:rsidP="009B497D">
      <w:pPr>
        <w:ind w:firstLine="708"/>
        <w:jc w:val="both"/>
      </w:pPr>
    </w:p>
    <w:p w14:paraId="1CA7953E" w14:textId="499117BD" w:rsidR="009B497D" w:rsidRPr="00416EA0" w:rsidRDefault="009B497D" w:rsidP="009B497D">
      <w:pPr>
        <w:jc w:val="both"/>
        <w:rPr>
          <w:i/>
        </w:rPr>
      </w:pPr>
      <w:r w:rsidRPr="00416EA0">
        <w:rPr>
          <w:i/>
        </w:rPr>
        <w:t>[</w:t>
      </w:r>
      <w:r w:rsidR="00B8480F">
        <w:rPr>
          <w:i/>
        </w:rPr>
        <w:t>Art. </w:t>
      </w:r>
      <w:r w:rsidRPr="00416EA0">
        <w:rPr>
          <w:i/>
        </w:rPr>
        <w:t xml:space="preserve">44 eingefügt durch </w:t>
      </w:r>
      <w:r w:rsidR="00B8480F">
        <w:rPr>
          <w:i/>
        </w:rPr>
        <w:t>Art. </w:t>
      </w:r>
      <w:r w:rsidRPr="00416EA0">
        <w:rPr>
          <w:i/>
        </w:rPr>
        <w:t>51 des G. vom 11. Juli 2013 (B.S. vom 2. August 2013)]</w:t>
      </w:r>
    </w:p>
    <w:p w14:paraId="64153207" w14:textId="77777777" w:rsidR="009B497D" w:rsidRPr="00416EA0" w:rsidRDefault="009B497D" w:rsidP="009B497D">
      <w:pPr>
        <w:ind w:firstLine="708"/>
        <w:jc w:val="both"/>
      </w:pPr>
    </w:p>
    <w:p w14:paraId="1C2D33D3" w14:textId="77777777" w:rsidR="009B497D" w:rsidRPr="00416EA0" w:rsidRDefault="009B497D" w:rsidP="009B497D">
      <w:pPr>
        <w:ind w:firstLine="708"/>
        <w:jc w:val="both"/>
      </w:pPr>
    </w:p>
    <w:p w14:paraId="0D29F41B" w14:textId="00992739" w:rsidR="009B497D" w:rsidRPr="00416EA0" w:rsidRDefault="009B497D" w:rsidP="009B497D">
      <w:pPr>
        <w:ind w:firstLine="708"/>
        <w:jc w:val="both"/>
      </w:pPr>
      <w:r w:rsidRPr="00416EA0">
        <w:t>[</w:t>
      </w:r>
      <w:r w:rsidR="00B8480F">
        <w:rPr>
          <w:b/>
        </w:rPr>
        <w:t>Art. </w:t>
      </w:r>
      <w:r w:rsidRPr="00416EA0">
        <w:rPr>
          <w:b/>
        </w:rPr>
        <w:t>45</w:t>
      </w:r>
      <w:r w:rsidRPr="00416EA0">
        <w:t xml:space="preserve"> </w:t>
      </w:r>
      <w:r w:rsidR="002E5E45">
        <w:t>- </w:t>
      </w:r>
      <w:r w:rsidRPr="00416EA0">
        <w:t>Sanktion</w:t>
      </w:r>
    </w:p>
    <w:p w14:paraId="1D866A1B" w14:textId="77777777" w:rsidR="009B497D" w:rsidRPr="00416EA0" w:rsidRDefault="009B497D" w:rsidP="009B497D">
      <w:pPr>
        <w:ind w:firstLine="708"/>
        <w:jc w:val="both"/>
      </w:pPr>
    </w:p>
    <w:p w14:paraId="48A14D6C" w14:textId="77777777" w:rsidR="009B497D" w:rsidRPr="00416EA0" w:rsidRDefault="009B497D" w:rsidP="009B497D">
      <w:pPr>
        <w:jc w:val="both"/>
      </w:pPr>
      <w:r w:rsidRPr="00416EA0">
        <w:tab/>
        <w:t>Außer wenn der Pfandgläubiger oder der einvernehmlich bestimmte Dritte sich ernsthaft seiner Verpflichtungen entzieht, kann der Pfandschuldner das verpfändete Gut erst zurückfordern, nachdem er die Schuld, für deren Sicherheit das Pfand gegeben wurde, sowohl was die Hauptsumme als auch was das Zugehörige betrifft, vollständig gezahlt hat.]</w:t>
      </w:r>
    </w:p>
    <w:p w14:paraId="6F240A3D" w14:textId="77777777" w:rsidR="009B497D" w:rsidRPr="00416EA0" w:rsidRDefault="009B497D" w:rsidP="009B497D">
      <w:pPr>
        <w:jc w:val="both"/>
      </w:pPr>
    </w:p>
    <w:p w14:paraId="54A9B67A" w14:textId="0A293757" w:rsidR="009B497D" w:rsidRPr="00416EA0" w:rsidRDefault="009B497D" w:rsidP="009B497D">
      <w:pPr>
        <w:jc w:val="both"/>
        <w:rPr>
          <w:i/>
        </w:rPr>
      </w:pPr>
      <w:r w:rsidRPr="00416EA0">
        <w:rPr>
          <w:i/>
        </w:rPr>
        <w:t>[</w:t>
      </w:r>
      <w:r w:rsidR="00B8480F">
        <w:rPr>
          <w:i/>
        </w:rPr>
        <w:t>Art. </w:t>
      </w:r>
      <w:r w:rsidRPr="00416EA0">
        <w:rPr>
          <w:i/>
        </w:rPr>
        <w:t xml:space="preserve">45 eingefügt durch </w:t>
      </w:r>
      <w:r w:rsidR="00B8480F">
        <w:rPr>
          <w:i/>
        </w:rPr>
        <w:t>Art. </w:t>
      </w:r>
      <w:r w:rsidRPr="00416EA0">
        <w:rPr>
          <w:i/>
        </w:rPr>
        <w:t>52 des G. vom 11. Juli 2013 (B.S. vom 2. August 2013)]</w:t>
      </w:r>
    </w:p>
    <w:p w14:paraId="0DCA4AF4" w14:textId="77777777" w:rsidR="009B497D" w:rsidRPr="00416EA0" w:rsidRDefault="009B497D" w:rsidP="009B497D">
      <w:pPr>
        <w:jc w:val="both"/>
      </w:pPr>
      <w:r w:rsidRPr="00416EA0">
        <w:t xml:space="preserve"> </w:t>
      </w:r>
    </w:p>
    <w:p w14:paraId="24AA23F2" w14:textId="77777777" w:rsidR="0033406D" w:rsidRDefault="0033406D" w:rsidP="009B497D">
      <w:pPr>
        <w:jc w:val="center"/>
      </w:pPr>
    </w:p>
    <w:p w14:paraId="2E31C252" w14:textId="3E124A57" w:rsidR="009B497D" w:rsidRPr="00416EA0" w:rsidRDefault="00E03938" w:rsidP="009B497D">
      <w:pPr>
        <w:jc w:val="center"/>
      </w:pPr>
      <w:r>
        <w:br w:type="page"/>
      </w:r>
      <w:r w:rsidR="009B497D" w:rsidRPr="00416EA0">
        <w:t>[</w:t>
      </w:r>
      <w:r w:rsidR="009B497D" w:rsidRPr="00416EA0">
        <w:rPr>
          <w:i/>
        </w:rPr>
        <w:t>Abschnitt 4</w:t>
      </w:r>
      <w:r w:rsidR="009B497D" w:rsidRPr="00416EA0">
        <w:t xml:space="preserve"> </w:t>
      </w:r>
      <w:r w:rsidR="002E5E45">
        <w:t>- </w:t>
      </w:r>
      <w:r w:rsidR="009B497D" w:rsidRPr="00416EA0">
        <w:t>Verwertung]</w:t>
      </w:r>
    </w:p>
    <w:p w14:paraId="45F8A199" w14:textId="77777777" w:rsidR="009B497D" w:rsidRPr="00416EA0" w:rsidRDefault="009B497D" w:rsidP="009B497D">
      <w:pPr>
        <w:jc w:val="center"/>
      </w:pPr>
    </w:p>
    <w:p w14:paraId="6E5C544E" w14:textId="34BFA2B3" w:rsidR="00A80C40" w:rsidRPr="00416EA0" w:rsidRDefault="009B497D" w:rsidP="00A80C40">
      <w:pPr>
        <w:jc w:val="both"/>
      </w:pPr>
      <w:r w:rsidRPr="00416EA0">
        <w:rPr>
          <w:i/>
        </w:rPr>
        <w:t xml:space="preserve">[Unterteilung Abschnitt </w:t>
      </w:r>
      <w:r w:rsidR="00A80C40" w:rsidRPr="00416EA0">
        <w:rPr>
          <w:i/>
        </w:rPr>
        <w:t>4</w:t>
      </w:r>
      <w:r w:rsidRPr="00416EA0">
        <w:rPr>
          <w:i/>
        </w:rPr>
        <w:t xml:space="preserve"> eingefügt durch </w:t>
      </w:r>
      <w:r w:rsidR="00B8480F">
        <w:rPr>
          <w:i/>
        </w:rPr>
        <w:t>Art. </w:t>
      </w:r>
      <w:r w:rsidRPr="00416EA0">
        <w:rPr>
          <w:i/>
        </w:rPr>
        <w:t>5</w:t>
      </w:r>
      <w:r w:rsidR="00A80C40" w:rsidRPr="00416EA0">
        <w:rPr>
          <w:i/>
        </w:rPr>
        <w:t>3</w:t>
      </w:r>
      <w:r w:rsidRPr="00416EA0">
        <w:rPr>
          <w:i/>
        </w:rPr>
        <w:t xml:space="preserve"> des G. vom 11. Juli 2013 (B.S. vom 2.</w:t>
      </w:r>
      <w:r w:rsidR="00A80C40" w:rsidRPr="00416EA0">
        <w:rPr>
          <w:i/>
        </w:rPr>
        <w:t> August </w:t>
      </w:r>
      <w:r w:rsidRPr="00416EA0">
        <w:rPr>
          <w:i/>
        </w:rPr>
        <w:t xml:space="preserve">2013)] </w:t>
      </w:r>
    </w:p>
    <w:p w14:paraId="671B197D" w14:textId="77777777" w:rsidR="00A80C40" w:rsidRPr="00416EA0" w:rsidRDefault="00A80C40" w:rsidP="00A80C40">
      <w:pPr>
        <w:jc w:val="both"/>
      </w:pPr>
    </w:p>
    <w:p w14:paraId="15ADB2A5" w14:textId="77777777" w:rsidR="00A80C40" w:rsidRPr="00416EA0" w:rsidRDefault="00A80C40" w:rsidP="00A80C40">
      <w:pPr>
        <w:jc w:val="both"/>
      </w:pPr>
    </w:p>
    <w:p w14:paraId="43AB1C70" w14:textId="3D50F255" w:rsidR="00A80C40" w:rsidRPr="00416EA0" w:rsidRDefault="00A80C40" w:rsidP="00A80C40">
      <w:pPr>
        <w:ind w:firstLine="708"/>
        <w:jc w:val="both"/>
      </w:pPr>
      <w:r w:rsidRPr="00416EA0">
        <w:t>[</w:t>
      </w:r>
      <w:r w:rsidR="00B8480F">
        <w:rPr>
          <w:b/>
        </w:rPr>
        <w:t>Art. </w:t>
      </w:r>
      <w:r w:rsidRPr="00416EA0">
        <w:rPr>
          <w:b/>
        </w:rPr>
        <w:t>46</w:t>
      </w:r>
      <w:r w:rsidRPr="00416EA0">
        <w:t xml:space="preserve"> </w:t>
      </w:r>
      <w:r w:rsidR="002E5E45">
        <w:t>- </w:t>
      </w:r>
      <w:r w:rsidRPr="00416EA0">
        <w:t>Pfandschuldner-Verbraucher</w:t>
      </w:r>
    </w:p>
    <w:p w14:paraId="166ECCE2" w14:textId="77777777" w:rsidR="00A80C40" w:rsidRPr="00416EA0" w:rsidRDefault="00A80C40" w:rsidP="00A80C40">
      <w:pPr>
        <w:ind w:firstLine="708"/>
        <w:jc w:val="both"/>
      </w:pPr>
    </w:p>
    <w:p w14:paraId="33B6A590" w14:textId="0CF04AF0" w:rsidR="00515B91" w:rsidRPr="003E3D38" w:rsidRDefault="00515B91" w:rsidP="00515B91">
      <w:pPr>
        <w:ind w:firstLine="708"/>
        <w:jc w:val="both"/>
      </w:pPr>
      <w:r w:rsidRPr="003E3D38">
        <w:t xml:space="preserve">Ist der Pfandschuldner ein Verbraucher </w:t>
      </w:r>
      <w:r w:rsidRPr="00721211">
        <w:t xml:space="preserve">im Sinne von Buch I Artikel I.1 </w:t>
      </w:r>
      <w:r w:rsidR="00B8480F">
        <w:t>Nr. </w:t>
      </w:r>
      <w:r w:rsidRPr="00721211">
        <w:t>2 des Wirtschaftsgesetzbuches</w:t>
      </w:r>
      <w:r w:rsidRPr="003E3D38">
        <w:t>, darf der Pfandgläubiger bei Nichtzahlung nicht über das Pfand verfügen; vorbehaltlich seines Rechts, durch das Gericht anordnen zu lassen, dass ihm dieses Pfand nach einer von Sachverständigen vorgenommenen Schätzung als Bezahlung in Höhe der Schuld verbleiben soll oder dass es öffentlich versteigert oder freihändig verkauft werden soll.</w:t>
      </w:r>
    </w:p>
    <w:p w14:paraId="00FA4648" w14:textId="77777777" w:rsidR="00A80C40" w:rsidRPr="00416EA0" w:rsidRDefault="00A80C40" w:rsidP="00A80C40">
      <w:pPr>
        <w:ind w:firstLine="708"/>
        <w:jc w:val="both"/>
      </w:pPr>
    </w:p>
    <w:p w14:paraId="1C66D7C7" w14:textId="77777777" w:rsidR="00A80C40" w:rsidRPr="00416EA0" w:rsidRDefault="00A80C40" w:rsidP="00A80C40">
      <w:pPr>
        <w:ind w:firstLine="708"/>
        <w:jc w:val="both"/>
      </w:pPr>
      <w:r w:rsidRPr="00416EA0">
        <w:t>Der Pfandgläubiger ist nicht berechtigt, im Falle eines freihändigen Verkaufs als Käufer aufzutreten.</w:t>
      </w:r>
    </w:p>
    <w:p w14:paraId="3070B9CC" w14:textId="77777777" w:rsidR="00A80C40" w:rsidRPr="00416EA0" w:rsidRDefault="00A80C40" w:rsidP="00A80C40">
      <w:pPr>
        <w:ind w:firstLine="708"/>
        <w:jc w:val="both"/>
      </w:pPr>
    </w:p>
    <w:p w14:paraId="6F94978B" w14:textId="77777777" w:rsidR="00A80C40" w:rsidRPr="00416EA0" w:rsidRDefault="00A80C40" w:rsidP="00A80C40">
      <w:pPr>
        <w:ind w:firstLine="708"/>
        <w:jc w:val="both"/>
      </w:pPr>
      <w:r w:rsidRPr="00416EA0">
        <w:t>Klauseln, durch die der Pfandgläubiger ermächtigt würde, sich das Pfand anzueignen oder darüber zu verfügen, ohne die weiter oben vorgeschriebenen Formalitäten berücksichtigen zu müssen, sind nichtig.</w:t>
      </w:r>
    </w:p>
    <w:p w14:paraId="32869C2E" w14:textId="77777777" w:rsidR="00A80C40" w:rsidRPr="00416EA0" w:rsidRDefault="00A80C40" w:rsidP="00A80C40">
      <w:pPr>
        <w:ind w:firstLine="708"/>
        <w:jc w:val="both"/>
      </w:pPr>
    </w:p>
    <w:p w14:paraId="71226980" w14:textId="77777777" w:rsidR="00A80C40" w:rsidRPr="00416EA0" w:rsidRDefault="00A80C40" w:rsidP="00A80C40">
      <w:pPr>
        <w:ind w:firstLine="708"/>
        <w:jc w:val="both"/>
      </w:pPr>
      <w:r w:rsidRPr="00416EA0">
        <w:t>Die Artikel 50 und 55 sind entsprechend anwendbar.]</w:t>
      </w:r>
    </w:p>
    <w:p w14:paraId="503636B4" w14:textId="77777777" w:rsidR="00A80C40" w:rsidRPr="00416EA0" w:rsidRDefault="00A80C40" w:rsidP="00A80C40">
      <w:pPr>
        <w:ind w:firstLine="708"/>
        <w:jc w:val="both"/>
      </w:pPr>
    </w:p>
    <w:p w14:paraId="4ADD841C" w14:textId="3DEDDF9E" w:rsidR="00A80C40" w:rsidRPr="00416EA0" w:rsidRDefault="00A80C40" w:rsidP="00A80C40">
      <w:pPr>
        <w:jc w:val="both"/>
        <w:rPr>
          <w:i/>
        </w:rPr>
      </w:pPr>
      <w:r w:rsidRPr="00416EA0">
        <w:rPr>
          <w:i/>
        </w:rPr>
        <w:t>[</w:t>
      </w:r>
      <w:r w:rsidR="00B8480F">
        <w:rPr>
          <w:i/>
        </w:rPr>
        <w:t>Art. </w:t>
      </w:r>
      <w:r w:rsidRPr="00416EA0">
        <w:rPr>
          <w:i/>
        </w:rPr>
        <w:t xml:space="preserve">46 eingefügt durch </w:t>
      </w:r>
      <w:r w:rsidR="00B8480F">
        <w:rPr>
          <w:i/>
        </w:rPr>
        <w:t>Art. </w:t>
      </w:r>
      <w:r w:rsidRPr="00416EA0">
        <w:rPr>
          <w:i/>
        </w:rPr>
        <w:t>54 des G. vom 11. Juli 2013 (B.S. vom 2. August 2013)</w:t>
      </w:r>
      <w:r w:rsidR="00515B91">
        <w:rPr>
          <w:i/>
        </w:rPr>
        <w:t xml:space="preserve">, selbst abgeändert durch </w:t>
      </w:r>
      <w:r w:rsidR="00B8480F">
        <w:rPr>
          <w:i/>
        </w:rPr>
        <w:t>Art. </w:t>
      </w:r>
      <w:r w:rsidR="00515B91">
        <w:rPr>
          <w:i/>
        </w:rPr>
        <w:t>22 des G. vom 25. Dezember 2016 (II) (B.S. vom 30. Dezember 2016)</w:t>
      </w:r>
      <w:r w:rsidRPr="00416EA0">
        <w:rPr>
          <w:i/>
        </w:rPr>
        <w:t>]</w:t>
      </w:r>
    </w:p>
    <w:p w14:paraId="2F221584" w14:textId="77777777" w:rsidR="00A80C40" w:rsidRPr="00416EA0" w:rsidRDefault="00A80C40" w:rsidP="00A80C40">
      <w:pPr>
        <w:ind w:firstLine="708"/>
        <w:jc w:val="both"/>
      </w:pPr>
    </w:p>
    <w:p w14:paraId="49A03FA5" w14:textId="77777777" w:rsidR="00A80C40" w:rsidRPr="00416EA0" w:rsidRDefault="00A80C40" w:rsidP="00A80C40">
      <w:pPr>
        <w:ind w:firstLine="708"/>
        <w:jc w:val="both"/>
      </w:pPr>
    </w:p>
    <w:p w14:paraId="23B67CDA" w14:textId="31B409C3" w:rsidR="00A80C40" w:rsidRPr="00416EA0" w:rsidRDefault="00A80C40" w:rsidP="00A80C40">
      <w:pPr>
        <w:ind w:firstLine="708"/>
        <w:jc w:val="both"/>
      </w:pPr>
      <w:r w:rsidRPr="00416EA0">
        <w:t>[</w:t>
      </w:r>
      <w:r w:rsidR="00B8480F">
        <w:rPr>
          <w:b/>
        </w:rPr>
        <w:t>Art. </w:t>
      </w:r>
      <w:r w:rsidRPr="00416EA0">
        <w:rPr>
          <w:b/>
        </w:rPr>
        <w:t>47</w:t>
      </w:r>
      <w:r w:rsidRPr="00416EA0">
        <w:t xml:space="preserve"> </w:t>
      </w:r>
      <w:r w:rsidR="002E5E45">
        <w:t>- </w:t>
      </w:r>
      <w:r w:rsidRPr="00416EA0">
        <w:t>Pfandschuldner-Nichtverbraucher</w:t>
      </w:r>
    </w:p>
    <w:p w14:paraId="2AE07DDB" w14:textId="77777777" w:rsidR="00A80C40" w:rsidRPr="00416EA0" w:rsidRDefault="00A80C40" w:rsidP="00A80C40">
      <w:pPr>
        <w:ind w:firstLine="708"/>
        <w:jc w:val="both"/>
      </w:pPr>
    </w:p>
    <w:p w14:paraId="0148F90E" w14:textId="7A5387D0" w:rsidR="00515B91" w:rsidRPr="003E3D38" w:rsidRDefault="00515B91" w:rsidP="00515B91">
      <w:pPr>
        <w:ind w:firstLine="708"/>
        <w:jc w:val="both"/>
      </w:pPr>
      <w:r w:rsidRPr="003E3D38">
        <w:t xml:space="preserve">Ist der Pfandschuldner kein Verbraucher </w:t>
      </w:r>
      <w:r w:rsidRPr="008464E6">
        <w:t xml:space="preserve">im Sinne von Buch I Artikel I.1 </w:t>
      </w:r>
      <w:r w:rsidR="00B8480F">
        <w:t>Nr. </w:t>
      </w:r>
      <w:r w:rsidRPr="008464E6">
        <w:t>2 des Wirtschaftsgesetzbuches</w:t>
      </w:r>
      <w:r w:rsidRPr="003E3D38">
        <w:t xml:space="preserve">, kann der Pfandgläubiger bei Nichtzahlung sein Pfandrecht gemäß den Artikeln 48 bis 56 ausüben, indem er die mit dem Pfandrecht belasteten Güter ganz oder teilweise verkauft oder vermietet, um die </w:t>
      </w:r>
      <w:r>
        <w:t>g</w:t>
      </w:r>
      <w:r w:rsidRPr="003E3D38">
        <w:t>esicherte Forderung zu begleichen.</w:t>
      </w:r>
    </w:p>
    <w:p w14:paraId="67872DEE" w14:textId="77777777" w:rsidR="00515B91" w:rsidRPr="003E3D38" w:rsidRDefault="00515B91" w:rsidP="00515B91">
      <w:pPr>
        <w:ind w:firstLine="708"/>
        <w:jc w:val="both"/>
      </w:pPr>
    </w:p>
    <w:p w14:paraId="47F9E4DE" w14:textId="77777777" w:rsidR="00A80C40" w:rsidRPr="00416EA0" w:rsidRDefault="00A80C40" w:rsidP="00A80C40">
      <w:pPr>
        <w:ind w:firstLine="708"/>
        <w:jc w:val="both"/>
      </w:pPr>
      <w:r w:rsidRPr="00416EA0">
        <w:t>Bei Säumigkeit des Schuldners hat der Pfandgläubiger das Recht, über das mit dem Pfandrecht belastete Gut zu verfügen. Wenn der Pfandschuldner oder jegliche Person, die im Besitz des mit dem Pfandrecht belasteten Guts ist, Einspruch dagegen erhebt, muss der Pfandgläubiger gemäß Artikel 54 den Richter anrufen.</w:t>
      </w:r>
    </w:p>
    <w:p w14:paraId="58CE030C" w14:textId="77777777" w:rsidR="00A80C40" w:rsidRPr="00416EA0" w:rsidRDefault="00A80C40" w:rsidP="00A80C40">
      <w:pPr>
        <w:ind w:firstLine="708"/>
        <w:jc w:val="both"/>
      </w:pPr>
    </w:p>
    <w:p w14:paraId="7257BA80" w14:textId="77777777" w:rsidR="00A80C40" w:rsidRPr="00416EA0" w:rsidRDefault="00A80C40" w:rsidP="00A80C40">
      <w:pPr>
        <w:ind w:firstLine="708"/>
        <w:jc w:val="both"/>
      </w:pPr>
      <w:r w:rsidRPr="00416EA0">
        <w:t>Die Verwertung muss gutgläubig und auf eine wirtschaftlich gerechtfertigte Weise erfolgen.</w:t>
      </w:r>
    </w:p>
    <w:p w14:paraId="2A9AA3DB" w14:textId="77777777" w:rsidR="00A80C40" w:rsidRPr="00416EA0" w:rsidRDefault="00A80C40" w:rsidP="00A80C40">
      <w:pPr>
        <w:ind w:firstLine="708"/>
        <w:jc w:val="both"/>
      </w:pPr>
    </w:p>
    <w:p w14:paraId="098CDD02" w14:textId="77777777" w:rsidR="00A80C40" w:rsidRPr="00416EA0" w:rsidRDefault="00A80C40" w:rsidP="00A80C40">
      <w:pPr>
        <w:ind w:firstLine="708"/>
        <w:jc w:val="both"/>
      </w:pPr>
      <w:r w:rsidRPr="00416EA0">
        <w:t>Der Pfandgläubiger darf seine Haftung in diesem Zusammenhang weder beschränken noch ausschließen.</w:t>
      </w:r>
    </w:p>
    <w:p w14:paraId="7C073E09" w14:textId="77777777" w:rsidR="00A80C40" w:rsidRPr="00416EA0" w:rsidRDefault="00A80C40" w:rsidP="00A80C40">
      <w:pPr>
        <w:ind w:firstLine="708"/>
        <w:jc w:val="both"/>
      </w:pPr>
    </w:p>
    <w:p w14:paraId="3CE3D4D5" w14:textId="77777777" w:rsidR="00A80C40" w:rsidRPr="00416EA0" w:rsidRDefault="00A80C40" w:rsidP="00A80C40">
      <w:pPr>
        <w:ind w:firstLine="708"/>
        <w:jc w:val="both"/>
      </w:pPr>
      <w:r w:rsidRPr="00416EA0">
        <w:t>Die Beweislast für eine Säumigkeit des Pfandgläubigers obliegt dem Pfandschuldner.</w:t>
      </w:r>
    </w:p>
    <w:p w14:paraId="0B68C912" w14:textId="77777777" w:rsidR="00A80C40" w:rsidRPr="00416EA0" w:rsidRDefault="00A80C40" w:rsidP="00A80C40">
      <w:pPr>
        <w:ind w:firstLine="708"/>
        <w:jc w:val="both"/>
      </w:pPr>
    </w:p>
    <w:p w14:paraId="4DF67B46" w14:textId="77777777" w:rsidR="00A80C40" w:rsidRDefault="00E03938" w:rsidP="00A80C40">
      <w:pPr>
        <w:ind w:firstLine="708"/>
        <w:jc w:val="both"/>
      </w:pPr>
      <w:r>
        <w:br w:type="page"/>
      </w:r>
      <w:r w:rsidR="00A80C40" w:rsidRPr="00416EA0">
        <w:t>Die Parteien können bei Abschluss der Pfandvereinbarung oder zu einem späteren Zeitpunkt vereinbaren, auf welche Weise die Verwertung erfolgen soll.]</w:t>
      </w:r>
    </w:p>
    <w:p w14:paraId="1E2727A2" w14:textId="77777777" w:rsidR="00AB2BAA" w:rsidRDefault="00AB2BAA" w:rsidP="00A80C40">
      <w:pPr>
        <w:ind w:firstLine="708"/>
        <w:jc w:val="both"/>
      </w:pPr>
    </w:p>
    <w:p w14:paraId="244940E0" w14:textId="0B29035D" w:rsidR="00AB2BAA" w:rsidRPr="00416EA0" w:rsidRDefault="00AB2BAA" w:rsidP="00A80C40">
      <w:pPr>
        <w:ind w:firstLine="708"/>
        <w:jc w:val="both"/>
      </w:pPr>
      <w:r>
        <w:t>[</w:t>
      </w:r>
      <w:r w:rsidRPr="00A20872">
        <w:t>Wird die Verwertung nicht gemäß Artikel 54 binnen der in Artikel 48 Absatz 1 beziehungsweise Artikel 49 vorgesehenen Frist ausgesetzt, kann der Pfandgläubiger einen Gerichtsvollzieher anweisen, die verpfändeten Güter in Besitz zu nehmen, und ist der Pfandschuldner verpflichtet, die verpfändeten Güter zu übergeben.</w:t>
      </w:r>
      <w:r>
        <w:t>]</w:t>
      </w:r>
    </w:p>
    <w:p w14:paraId="03E40E11" w14:textId="77777777" w:rsidR="00A80C40" w:rsidRPr="00416EA0" w:rsidRDefault="00A80C40" w:rsidP="00A80C40">
      <w:pPr>
        <w:ind w:firstLine="708"/>
        <w:jc w:val="both"/>
      </w:pPr>
    </w:p>
    <w:p w14:paraId="5EFC4949" w14:textId="2A6C6853" w:rsidR="00A80C40" w:rsidRPr="00416EA0" w:rsidRDefault="00A80C40" w:rsidP="00A80C40">
      <w:pPr>
        <w:jc w:val="both"/>
        <w:rPr>
          <w:i/>
        </w:rPr>
      </w:pPr>
      <w:r w:rsidRPr="00416EA0">
        <w:rPr>
          <w:i/>
        </w:rPr>
        <w:t>[</w:t>
      </w:r>
      <w:r w:rsidR="00B8480F">
        <w:rPr>
          <w:i/>
        </w:rPr>
        <w:t>Art. </w:t>
      </w:r>
      <w:r w:rsidRPr="00416EA0">
        <w:rPr>
          <w:i/>
        </w:rPr>
        <w:t xml:space="preserve">47 eingefügt durch </w:t>
      </w:r>
      <w:r w:rsidR="00B8480F">
        <w:rPr>
          <w:i/>
        </w:rPr>
        <w:t>Art. </w:t>
      </w:r>
      <w:r w:rsidRPr="00416EA0">
        <w:rPr>
          <w:i/>
        </w:rPr>
        <w:t>55 des G. vom 11. Juli 2013 (B.S. vom 2. August 2013)</w:t>
      </w:r>
      <w:r w:rsidR="00515B91">
        <w:rPr>
          <w:i/>
        </w:rPr>
        <w:t xml:space="preserve">, selbst abgeändert durch </w:t>
      </w:r>
      <w:r w:rsidR="00B8480F">
        <w:rPr>
          <w:i/>
        </w:rPr>
        <w:t>Art. </w:t>
      </w:r>
      <w:r w:rsidR="00515B91">
        <w:rPr>
          <w:i/>
        </w:rPr>
        <w:t>23 des G. vom 25. Dezember 2016 (II) (B.S. vom 30. Dezember 2016)</w:t>
      </w:r>
      <w:r w:rsidR="00AB2BAA">
        <w:rPr>
          <w:i/>
        </w:rPr>
        <w:t>; Abs. 7 eingefügt durch Art. 162</w:t>
      </w:r>
      <w:r w:rsidR="00AB2BAA" w:rsidRPr="00AB2BAA">
        <w:rPr>
          <w:i/>
        </w:rPr>
        <w:t xml:space="preserve"> des G. vom 2. Mai 2019 (B.S. vom 21. Mai 2019)</w:t>
      </w:r>
      <w:r w:rsidRPr="00416EA0">
        <w:rPr>
          <w:i/>
        </w:rPr>
        <w:t>]</w:t>
      </w:r>
    </w:p>
    <w:p w14:paraId="0F946EAF" w14:textId="77777777" w:rsidR="00A80C40" w:rsidRPr="00416EA0" w:rsidRDefault="00A80C40" w:rsidP="00A80C40">
      <w:pPr>
        <w:ind w:firstLine="708"/>
        <w:jc w:val="both"/>
      </w:pPr>
    </w:p>
    <w:p w14:paraId="4C66D809" w14:textId="77777777" w:rsidR="00A80C40" w:rsidRPr="00416EA0" w:rsidRDefault="00A80C40" w:rsidP="00A80C40">
      <w:pPr>
        <w:ind w:firstLine="708"/>
        <w:jc w:val="both"/>
      </w:pPr>
    </w:p>
    <w:p w14:paraId="207AAE68" w14:textId="5FAE44CC" w:rsidR="00A80C40" w:rsidRPr="00416EA0" w:rsidRDefault="00A80C40" w:rsidP="00A80C40">
      <w:pPr>
        <w:ind w:firstLine="708"/>
        <w:jc w:val="both"/>
      </w:pPr>
      <w:r w:rsidRPr="00416EA0">
        <w:t>[</w:t>
      </w:r>
      <w:r w:rsidR="00B8480F">
        <w:rPr>
          <w:b/>
        </w:rPr>
        <w:t>Art. </w:t>
      </w:r>
      <w:r w:rsidRPr="00416EA0">
        <w:rPr>
          <w:b/>
        </w:rPr>
        <w:t>48</w:t>
      </w:r>
      <w:r w:rsidRPr="00416EA0">
        <w:t xml:space="preserve"> </w:t>
      </w:r>
      <w:r w:rsidR="002E5E45">
        <w:t>- </w:t>
      </w:r>
      <w:r w:rsidRPr="00416EA0">
        <w:t>Notifizierung</w:t>
      </w:r>
    </w:p>
    <w:p w14:paraId="1D819D28" w14:textId="77777777" w:rsidR="00A80C40" w:rsidRPr="00416EA0" w:rsidRDefault="00A80C40" w:rsidP="00A80C40">
      <w:pPr>
        <w:ind w:firstLine="708"/>
        <w:jc w:val="both"/>
      </w:pPr>
    </w:p>
    <w:p w14:paraId="1076C50D" w14:textId="5F8F96FA" w:rsidR="00A80C40" w:rsidRPr="00416EA0" w:rsidRDefault="00A80C40" w:rsidP="00A80C40">
      <w:pPr>
        <w:ind w:firstLine="708"/>
        <w:jc w:val="both"/>
      </w:pPr>
      <w:r w:rsidRPr="00416EA0">
        <w:t xml:space="preserve">Der Pfandgläubiger, der die Verwertung vornehmen möchte, ist verpflichtet, dies dem Schuldner und gegebenenfalls dem Drittverpfänder mindestens zehn Tage im Voraus </w:t>
      </w:r>
      <w:r w:rsidR="00AB2BAA">
        <w:t>[</w:t>
      </w:r>
      <w:r w:rsidR="00AB2BAA" w:rsidRPr="00A20872">
        <w:t>per Einschreibesendung mit Rückschein oder per Gerichtsvollzieherurkunde</w:t>
      </w:r>
      <w:r w:rsidR="00AB2BAA">
        <w:t>]</w:t>
      </w:r>
      <w:r w:rsidRPr="00416EA0">
        <w:t xml:space="preserve"> zu notifizieren.</w:t>
      </w:r>
    </w:p>
    <w:p w14:paraId="37723C12" w14:textId="77777777" w:rsidR="00A80C40" w:rsidRPr="00416EA0" w:rsidRDefault="00A80C40" w:rsidP="00A80C40">
      <w:pPr>
        <w:ind w:firstLine="708"/>
        <w:jc w:val="both"/>
      </w:pPr>
    </w:p>
    <w:p w14:paraId="347748CB" w14:textId="5879B60A" w:rsidR="00A80C40" w:rsidRPr="00416EA0" w:rsidRDefault="00A80C40" w:rsidP="00A80C40">
      <w:pPr>
        <w:ind w:firstLine="708"/>
        <w:jc w:val="both"/>
      </w:pPr>
      <w:r w:rsidRPr="00416EA0">
        <w:t xml:space="preserve">Die Notifizierung muss auch </w:t>
      </w:r>
      <w:r w:rsidR="00AB2BAA">
        <w:t>[</w:t>
      </w:r>
      <w:r w:rsidR="00AB2BAA" w:rsidRPr="00A20872">
        <w:t>per Einschreibesendung</w:t>
      </w:r>
      <w:r w:rsidR="00AB2BAA">
        <w:t xml:space="preserve">] </w:t>
      </w:r>
      <w:r w:rsidRPr="00416EA0">
        <w:t>an die anderen Pfandgläubiger und an diejenigen, die die mit dem Pfandrecht belasteten Güter gepfändet haben, erfolgen.</w:t>
      </w:r>
    </w:p>
    <w:p w14:paraId="5F306DCF" w14:textId="77777777" w:rsidR="00A80C40" w:rsidRPr="00416EA0" w:rsidRDefault="00A80C40" w:rsidP="00A80C40">
      <w:pPr>
        <w:ind w:firstLine="708"/>
        <w:jc w:val="both"/>
      </w:pPr>
    </w:p>
    <w:p w14:paraId="5FF184C6" w14:textId="77777777" w:rsidR="00A80C40" w:rsidRDefault="00A80C40" w:rsidP="00A80C40">
      <w:pPr>
        <w:ind w:firstLine="708"/>
        <w:jc w:val="both"/>
      </w:pPr>
      <w:r w:rsidRPr="00416EA0">
        <w:t>In der No</w:t>
      </w:r>
      <w:r w:rsidR="00C7665C">
        <w:t>tifizierung ist der Betrag der g</w:t>
      </w:r>
      <w:r w:rsidRPr="00416EA0">
        <w:t xml:space="preserve">esicherten Forderung zum Zeitpunkt dieser Notifizierung, eine Beschreibung der mit dem Pfandrecht belasteten Güter, die vorgesehene Verwertungsweise und das Recht des Schuldners oder des Pfandschuldners, die Güter durch Zahlung der </w:t>
      </w:r>
      <w:r w:rsidR="00C7665C">
        <w:t>g</w:t>
      </w:r>
      <w:r w:rsidRPr="00416EA0">
        <w:t>esicherten Forderung zu befreien, angegeben.]</w:t>
      </w:r>
    </w:p>
    <w:p w14:paraId="2D7EEE5F" w14:textId="77777777" w:rsidR="00AB2BAA" w:rsidRDefault="00AB2BAA" w:rsidP="00A80C40">
      <w:pPr>
        <w:ind w:firstLine="708"/>
        <w:jc w:val="both"/>
      </w:pPr>
    </w:p>
    <w:p w14:paraId="7846B95E" w14:textId="74825B35" w:rsidR="00AB2BAA" w:rsidRPr="00416EA0" w:rsidRDefault="00AB2BAA" w:rsidP="00A80C40">
      <w:pPr>
        <w:ind w:firstLine="708"/>
        <w:jc w:val="both"/>
      </w:pPr>
      <w:r>
        <w:t>[</w:t>
      </w:r>
      <w:r w:rsidRPr="00A20872">
        <w:t>Gleichzeitig mit der Notifizierung an den Schuldner und den Drittverpfänder kann der Pfandgläubiger ohne Erlaubnis des Richters die verpfändeten Güter über einen Gerichtsvollzieher pfänden lassen.</w:t>
      </w:r>
      <w:r>
        <w:t>]</w:t>
      </w:r>
    </w:p>
    <w:p w14:paraId="4F7F9352" w14:textId="77777777" w:rsidR="00A80C40" w:rsidRPr="00416EA0" w:rsidRDefault="00A80C40" w:rsidP="00A80C40">
      <w:pPr>
        <w:ind w:firstLine="708"/>
        <w:jc w:val="both"/>
      </w:pPr>
    </w:p>
    <w:p w14:paraId="6C438023" w14:textId="3B1214CD" w:rsidR="00A80C40" w:rsidRPr="00416EA0" w:rsidRDefault="00A80C40" w:rsidP="00A80C40">
      <w:pPr>
        <w:jc w:val="both"/>
        <w:rPr>
          <w:i/>
        </w:rPr>
      </w:pPr>
      <w:r w:rsidRPr="00416EA0">
        <w:rPr>
          <w:i/>
        </w:rPr>
        <w:t>[</w:t>
      </w:r>
      <w:r w:rsidR="00B8480F">
        <w:rPr>
          <w:i/>
        </w:rPr>
        <w:t>Art. </w:t>
      </w:r>
      <w:r w:rsidRPr="00416EA0">
        <w:rPr>
          <w:i/>
        </w:rPr>
        <w:t xml:space="preserve">48 eingefügt durch </w:t>
      </w:r>
      <w:r w:rsidR="00B8480F">
        <w:rPr>
          <w:i/>
        </w:rPr>
        <w:t>Art. </w:t>
      </w:r>
      <w:r w:rsidRPr="00416EA0">
        <w:rPr>
          <w:i/>
        </w:rPr>
        <w:t>56 des G. vom 11. Juli 2013 (B.S. vom 2. August 2013)</w:t>
      </w:r>
      <w:r w:rsidR="00AB2BAA">
        <w:rPr>
          <w:i/>
        </w:rPr>
        <w:t>; Abs. 1 abgeändert durch Art. 163 Nr. 1</w:t>
      </w:r>
      <w:r w:rsidR="00AB2BAA" w:rsidRPr="00AB2BAA">
        <w:rPr>
          <w:i/>
        </w:rPr>
        <w:t xml:space="preserve"> des G. vom 2. Mai 2019 (B.S. vom 21. Mai 2019)</w:t>
      </w:r>
      <w:r w:rsidR="00AB2BAA">
        <w:rPr>
          <w:i/>
        </w:rPr>
        <w:t>; Abs. 2 abgeändert durch Art. 163 Nr. 2</w:t>
      </w:r>
      <w:r w:rsidR="00AB2BAA" w:rsidRPr="00AB2BAA">
        <w:rPr>
          <w:i/>
        </w:rPr>
        <w:t xml:space="preserve"> des G. vom 2. Mai 2019 (B.S. vom 21. Mai 2019)</w:t>
      </w:r>
      <w:r w:rsidR="00AB2BAA">
        <w:rPr>
          <w:i/>
        </w:rPr>
        <w:t>; Abs. 4 eingefügt durch Art. 163 Nr. 3</w:t>
      </w:r>
      <w:r w:rsidR="00AB2BAA" w:rsidRPr="00AB2BAA">
        <w:rPr>
          <w:i/>
        </w:rPr>
        <w:t xml:space="preserve"> des G. vom 2. Mai 2019 (B.S. vom 21. Mai 2019)</w:t>
      </w:r>
      <w:r w:rsidRPr="00416EA0">
        <w:rPr>
          <w:i/>
        </w:rPr>
        <w:t>]</w:t>
      </w:r>
    </w:p>
    <w:p w14:paraId="7497A643" w14:textId="77777777" w:rsidR="00A80C40" w:rsidRPr="00416EA0" w:rsidRDefault="00A80C40" w:rsidP="00A80C40">
      <w:pPr>
        <w:ind w:firstLine="708"/>
        <w:jc w:val="both"/>
      </w:pPr>
    </w:p>
    <w:p w14:paraId="78D259BD" w14:textId="77777777" w:rsidR="00A80C40" w:rsidRPr="00416EA0" w:rsidRDefault="00A80C40" w:rsidP="00A80C40">
      <w:pPr>
        <w:ind w:firstLine="708"/>
        <w:jc w:val="both"/>
      </w:pPr>
    </w:p>
    <w:p w14:paraId="38C99C2D" w14:textId="7047FA4A" w:rsidR="00A80C40" w:rsidRPr="00416EA0" w:rsidRDefault="00A80C40" w:rsidP="00A80C40">
      <w:pPr>
        <w:ind w:firstLine="708"/>
        <w:jc w:val="both"/>
      </w:pPr>
      <w:r w:rsidRPr="00416EA0">
        <w:t>[</w:t>
      </w:r>
      <w:r w:rsidR="00B8480F">
        <w:rPr>
          <w:b/>
        </w:rPr>
        <w:t>Art. </w:t>
      </w:r>
      <w:r w:rsidRPr="00416EA0">
        <w:rPr>
          <w:b/>
        </w:rPr>
        <w:t>49</w:t>
      </w:r>
      <w:r w:rsidRPr="00416EA0">
        <w:t xml:space="preserve"> </w:t>
      </w:r>
      <w:r w:rsidR="002E5E45">
        <w:t>- </w:t>
      </w:r>
      <w:r w:rsidRPr="00416EA0">
        <w:t>Verderbliche Güter</w:t>
      </w:r>
    </w:p>
    <w:p w14:paraId="29792F35" w14:textId="77777777" w:rsidR="00A80C40" w:rsidRPr="00416EA0" w:rsidRDefault="00A80C40" w:rsidP="00A80C40">
      <w:pPr>
        <w:ind w:firstLine="708"/>
        <w:jc w:val="both"/>
      </w:pPr>
    </w:p>
    <w:p w14:paraId="2914DB53" w14:textId="77777777" w:rsidR="00A80C40" w:rsidRPr="00416EA0" w:rsidRDefault="00A80C40" w:rsidP="00A80C40">
      <w:pPr>
        <w:ind w:firstLine="708"/>
        <w:jc w:val="both"/>
      </w:pPr>
      <w:r w:rsidRPr="00416EA0">
        <w:t>Die in Artikel 48 Absatz 1 vorgesehene Notifizierungsfrist wird auf drei Tage herabgesetzt für Güter, die verderblich sind oder schnell an Wert verlieren.]</w:t>
      </w:r>
    </w:p>
    <w:p w14:paraId="202EB52E" w14:textId="77777777" w:rsidR="00A80C40" w:rsidRPr="00416EA0" w:rsidRDefault="00A80C40" w:rsidP="00A80C40">
      <w:pPr>
        <w:ind w:firstLine="708"/>
        <w:jc w:val="both"/>
      </w:pPr>
    </w:p>
    <w:p w14:paraId="3AE957C4" w14:textId="2528C086" w:rsidR="00A80C40" w:rsidRPr="00416EA0" w:rsidRDefault="00A80C40" w:rsidP="00A80C40">
      <w:pPr>
        <w:jc w:val="both"/>
        <w:rPr>
          <w:i/>
        </w:rPr>
      </w:pPr>
      <w:r w:rsidRPr="00416EA0">
        <w:rPr>
          <w:i/>
        </w:rPr>
        <w:t>[</w:t>
      </w:r>
      <w:r w:rsidR="00B8480F">
        <w:rPr>
          <w:i/>
        </w:rPr>
        <w:t>Art. </w:t>
      </w:r>
      <w:r w:rsidRPr="00416EA0">
        <w:rPr>
          <w:i/>
        </w:rPr>
        <w:t xml:space="preserve">49 eingefügt durch </w:t>
      </w:r>
      <w:r w:rsidR="00B8480F">
        <w:rPr>
          <w:i/>
        </w:rPr>
        <w:t>Art. </w:t>
      </w:r>
      <w:r w:rsidRPr="00416EA0">
        <w:rPr>
          <w:i/>
        </w:rPr>
        <w:t>57 des G. vom 11. Juli 2013 (B.S. vom 2. August 2013)]</w:t>
      </w:r>
    </w:p>
    <w:p w14:paraId="24D8BA92" w14:textId="77777777" w:rsidR="00A80C40" w:rsidRPr="00416EA0" w:rsidRDefault="00A80C40" w:rsidP="00A80C40">
      <w:pPr>
        <w:ind w:firstLine="708"/>
        <w:jc w:val="both"/>
      </w:pPr>
    </w:p>
    <w:p w14:paraId="297A27A4" w14:textId="77777777" w:rsidR="00A80C40" w:rsidRPr="00416EA0" w:rsidRDefault="00A80C40" w:rsidP="00A80C40">
      <w:pPr>
        <w:ind w:firstLine="708"/>
        <w:jc w:val="both"/>
      </w:pPr>
    </w:p>
    <w:p w14:paraId="4E4F85AF" w14:textId="787AD0EC" w:rsidR="00A80C40" w:rsidRPr="00416EA0" w:rsidRDefault="00AB2BAA" w:rsidP="00A80C40">
      <w:pPr>
        <w:ind w:firstLine="708"/>
        <w:jc w:val="both"/>
      </w:pPr>
      <w:r>
        <w:br w:type="page"/>
      </w:r>
      <w:r w:rsidR="00A80C40" w:rsidRPr="00416EA0">
        <w:t>[</w:t>
      </w:r>
      <w:r w:rsidR="00B8480F">
        <w:rPr>
          <w:b/>
        </w:rPr>
        <w:t>Art. </w:t>
      </w:r>
      <w:r w:rsidR="00A80C40" w:rsidRPr="00416EA0">
        <w:rPr>
          <w:b/>
        </w:rPr>
        <w:t>50</w:t>
      </w:r>
      <w:r w:rsidR="00A80C40" w:rsidRPr="00416EA0">
        <w:t xml:space="preserve"> </w:t>
      </w:r>
      <w:r w:rsidR="002E5E45">
        <w:t>- </w:t>
      </w:r>
      <w:r w:rsidR="00A80C40" w:rsidRPr="00416EA0">
        <w:t>Zahlung der Schuld</w:t>
      </w:r>
    </w:p>
    <w:p w14:paraId="5BC872DF" w14:textId="77777777" w:rsidR="00A80C40" w:rsidRPr="00416EA0" w:rsidRDefault="00A80C40" w:rsidP="00A80C40">
      <w:pPr>
        <w:ind w:firstLine="708"/>
        <w:jc w:val="both"/>
      </w:pPr>
    </w:p>
    <w:p w14:paraId="33EBCF39" w14:textId="77777777" w:rsidR="00A80C40" w:rsidRPr="00416EA0" w:rsidRDefault="00A80C40" w:rsidP="00A80C40">
      <w:pPr>
        <w:ind w:firstLine="708"/>
        <w:jc w:val="both"/>
      </w:pPr>
      <w:r w:rsidRPr="00416EA0">
        <w:t>Bis zum Zeitpunkt der Verwertung ist der Pfandschuldner oder jeglicher Interesse habende Dritte</w:t>
      </w:r>
      <w:r w:rsidR="00C7665C">
        <w:t xml:space="preserve"> berechtigt, durch Zahlung der g</w:t>
      </w:r>
      <w:r w:rsidRPr="00416EA0">
        <w:t>esicherten Forderung und der bereits entstandenen Verwertungskosten die Befreiung des Pfands zu erlangen.]</w:t>
      </w:r>
    </w:p>
    <w:p w14:paraId="78797AFF" w14:textId="77777777" w:rsidR="00A80C40" w:rsidRPr="00416EA0" w:rsidRDefault="00A80C40" w:rsidP="00A80C40">
      <w:pPr>
        <w:ind w:firstLine="708"/>
        <w:jc w:val="both"/>
      </w:pPr>
    </w:p>
    <w:p w14:paraId="677078CD" w14:textId="65667BE6" w:rsidR="00A80C40" w:rsidRPr="00416EA0" w:rsidRDefault="00A80C40" w:rsidP="00A80C40">
      <w:pPr>
        <w:jc w:val="both"/>
        <w:rPr>
          <w:i/>
        </w:rPr>
      </w:pPr>
      <w:r w:rsidRPr="00416EA0">
        <w:rPr>
          <w:i/>
        </w:rPr>
        <w:t>[</w:t>
      </w:r>
      <w:r w:rsidR="00B8480F">
        <w:rPr>
          <w:i/>
        </w:rPr>
        <w:t>Art. </w:t>
      </w:r>
      <w:r w:rsidRPr="00416EA0">
        <w:rPr>
          <w:i/>
        </w:rPr>
        <w:t xml:space="preserve">50 eingefügt durch </w:t>
      </w:r>
      <w:r w:rsidR="00B8480F">
        <w:rPr>
          <w:i/>
        </w:rPr>
        <w:t>Art. </w:t>
      </w:r>
      <w:r w:rsidRPr="00416EA0">
        <w:rPr>
          <w:i/>
        </w:rPr>
        <w:t>58 des G. vom 11. Juli 2013 (B.S. vom 2. August 2013)]</w:t>
      </w:r>
    </w:p>
    <w:p w14:paraId="60D74D87" w14:textId="77777777" w:rsidR="00A80C40" w:rsidRPr="00416EA0" w:rsidRDefault="00A80C40" w:rsidP="00A80C40">
      <w:pPr>
        <w:ind w:firstLine="708"/>
        <w:jc w:val="both"/>
      </w:pPr>
    </w:p>
    <w:p w14:paraId="3EC613F4" w14:textId="77777777" w:rsidR="00A80C40" w:rsidRPr="00416EA0" w:rsidRDefault="00A80C40" w:rsidP="00A80C40">
      <w:pPr>
        <w:ind w:firstLine="708"/>
        <w:jc w:val="both"/>
      </w:pPr>
    </w:p>
    <w:p w14:paraId="4FF83E4C" w14:textId="59EBCF7E" w:rsidR="00A80C40" w:rsidRPr="00416EA0" w:rsidRDefault="00A80C40" w:rsidP="00A80C40">
      <w:pPr>
        <w:ind w:firstLine="708"/>
        <w:jc w:val="both"/>
      </w:pPr>
      <w:r w:rsidRPr="00416EA0">
        <w:t>[</w:t>
      </w:r>
      <w:r w:rsidR="00B8480F">
        <w:rPr>
          <w:b/>
        </w:rPr>
        <w:t>Art. </w:t>
      </w:r>
      <w:r w:rsidRPr="00416EA0">
        <w:rPr>
          <w:b/>
        </w:rPr>
        <w:t>51</w:t>
      </w:r>
      <w:r w:rsidRPr="00416EA0">
        <w:t xml:space="preserve"> </w:t>
      </w:r>
      <w:r w:rsidR="002E5E45">
        <w:t>- </w:t>
      </w:r>
      <w:r w:rsidRPr="00416EA0">
        <w:t>Verkauf</w:t>
      </w:r>
    </w:p>
    <w:p w14:paraId="017ACE78" w14:textId="77777777" w:rsidR="00A80C40" w:rsidRPr="00416EA0" w:rsidRDefault="00A80C40" w:rsidP="00A80C40">
      <w:pPr>
        <w:ind w:firstLine="708"/>
        <w:jc w:val="both"/>
      </w:pPr>
    </w:p>
    <w:p w14:paraId="5F4F7170" w14:textId="77777777" w:rsidR="00A80C40" w:rsidRPr="00416EA0" w:rsidRDefault="00A80C40" w:rsidP="00A80C40">
      <w:pPr>
        <w:ind w:firstLine="708"/>
        <w:jc w:val="both"/>
      </w:pPr>
      <w:r w:rsidRPr="00416EA0">
        <w:t>Der Pfandgläubiger kann einen Gerichtsvollzieher mit dem öffentlichen oder freihändigen Verkauf oder mit der Vermietung der mit dem Pfandrecht belasteten Güter beauftragen.]</w:t>
      </w:r>
    </w:p>
    <w:p w14:paraId="05BFB719" w14:textId="77777777" w:rsidR="00A80C40" w:rsidRPr="00416EA0" w:rsidRDefault="00A80C40" w:rsidP="00A80C40">
      <w:pPr>
        <w:ind w:firstLine="708"/>
        <w:jc w:val="both"/>
      </w:pPr>
    </w:p>
    <w:p w14:paraId="26DFFE1E" w14:textId="44DE65C2" w:rsidR="00A80C40" w:rsidRPr="00416EA0" w:rsidRDefault="00A80C40" w:rsidP="00A80C40">
      <w:pPr>
        <w:jc w:val="both"/>
        <w:rPr>
          <w:i/>
        </w:rPr>
      </w:pPr>
      <w:r w:rsidRPr="00416EA0">
        <w:rPr>
          <w:i/>
        </w:rPr>
        <w:t>[</w:t>
      </w:r>
      <w:r w:rsidR="00B8480F">
        <w:rPr>
          <w:i/>
        </w:rPr>
        <w:t>Art. </w:t>
      </w:r>
      <w:r w:rsidRPr="00416EA0">
        <w:rPr>
          <w:i/>
        </w:rPr>
        <w:t xml:space="preserve">51 eingefügt durch </w:t>
      </w:r>
      <w:r w:rsidR="00B8480F">
        <w:rPr>
          <w:i/>
        </w:rPr>
        <w:t>Art. </w:t>
      </w:r>
      <w:r w:rsidRPr="00416EA0">
        <w:rPr>
          <w:i/>
        </w:rPr>
        <w:t>59 des G. vom 11. Juli 2013 (B.S. vom 2. August 2013)]</w:t>
      </w:r>
    </w:p>
    <w:p w14:paraId="7A249C09" w14:textId="77777777" w:rsidR="00A80C40" w:rsidRPr="00416EA0" w:rsidRDefault="00A80C40" w:rsidP="00A80C40">
      <w:pPr>
        <w:ind w:firstLine="708"/>
        <w:jc w:val="both"/>
      </w:pPr>
    </w:p>
    <w:p w14:paraId="69830EFC" w14:textId="77777777" w:rsidR="00A80C40" w:rsidRPr="00416EA0" w:rsidRDefault="00A80C40" w:rsidP="00A80C40">
      <w:pPr>
        <w:ind w:firstLine="708"/>
        <w:jc w:val="both"/>
      </w:pPr>
    </w:p>
    <w:p w14:paraId="63E2D45A" w14:textId="4E1DF1F1" w:rsidR="00A80C40" w:rsidRPr="00416EA0" w:rsidRDefault="00A80C40" w:rsidP="00A80C40">
      <w:pPr>
        <w:ind w:firstLine="708"/>
        <w:jc w:val="both"/>
      </w:pPr>
      <w:r w:rsidRPr="00416EA0">
        <w:t>[</w:t>
      </w:r>
      <w:r w:rsidR="00B8480F">
        <w:rPr>
          <w:b/>
        </w:rPr>
        <w:t>Art. </w:t>
      </w:r>
      <w:r w:rsidRPr="00416EA0">
        <w:rPr>
          <w:b/>
        </w:rPr>
        <w:t>52</w:t>
      </w:r>
      <w:r w:rsidRPr="00416EA0">
        <w:t xml:space="preserve"> </w:t>
      </w:r>
      <w:r w:rsidR="002E5E45">
        <w:t>- </w:t>
      </w:r>
      <w:r w:rsidRPr="00416EA0">
        <w:t>Verkauf an den Pfandgläubiger</w:t>
      </w:r>
    </w:p>
    <w:p w14:paraId="0FF975BD" w14:textId="77777777" w:rsidR="00A80C40" w:rsidRPr="00416EA0" w:rsidRDefault="00A80C40" w:rsidP="00A80C40">
      <w:pPr>
        <w:ind w:firstLine="708"/>
        <w:jc w:val="both"/>
      </w:pPr>
    </w:p>
    <w:p w14:paraId="70267C7E" w14:textId="77777777" w:rsidR="00A80C40" w:rsidRPr="00416EA0" w:rsidRDefault="00A80C40" w:rsidP="00A80C40">
      <w:pPr>
        <w:ind w:firstLine="708"/>
        <w:jc w:val="both"/>
      </w:pPr>
      <w:r w:rsidRPr="00416EA0">
        <w:t>Der Pfandgläubiger ist nicht berechtigt, im Falle eines freihändigen Verkaufs als Käufer aufzutreten.]</w:t>
      </w:r>
    </w:p>
    <w:p w14:paraId="0F82EDC1" w14:textId="77777777" w:rsidR="00A80C40" w:rsidRPr="00416EA0" w:rsidRDefault="00A80C40" w:rsidP="00A80C40">
      <w:pPr>
        <w:ind w:firstLine="708"/>
        <w:jc w:val="both"/>
      </w:pPr>
    </w:p>
    <w:p w14:paraId="2CE7C1E2" w14:textId="332BAC5D" w:rsidR="00A80C40" w:rsidRPr="00416EA0" w:rsidRDefault="00A80C40" w:rsidP="00A80C40">
      <w:pPr>
        <w:jc w:val="both"/>
        <w:rPr>
          <w:i/>
        </w:rPr>
      </w:pPr>
      <w:r w:rsidRPr="00416EA0">
        <w:rPr>
          <w:i/>
        </w:rPr>
        <w:t>[</w:t>
      </w:r>
      <w:r w:rsidR="00B8480F">
        <w:rPr>
          <w:i/>
        </w:rPr>
        <w:t>Art. </w:t>
      </w:r>
      <w:r w:rsidRPr="00416EA0">
        <w:rPr>
          <w:i/>
        </w:rPr>
        <w:t xml:space="preserve">52 eingefügt durch </w:t>
      </w:r>
      <w:r w:rsidR="00B8480F">
        <w:rPr>
          <w:i/>
        </w:rPr>
        <w:t>Art. </w:t>
      </w:r>
      <w:r w:rsidRPr="00416EA0">
        <w:rPr>
          <w:i/>
        </w:rPr>
        <w:t>60 des G. vom 11. Juli 2013 (B.S. vom 2. August 2013)]</w:t>
      </w:r>
    </w:p>
    <w:p w14:paraId="5205BA7D" w14:textId="77777777" w:rsidR="00A80C40" w:rsidRPr="00416EA0" w:rsidRDefault="00A80C40" w:rsidP="00A80C40">
      <w:pPr>
        <w:ind w:firstLine="708"/>
        <w:jc w:val="both"/>
      </w:pPr>
    </w:p>
    <w:p w14:paraId="40D040E0" w14:textId="77777777" w:rsidR="00A80C40" w:rsidRPr="00416EA0" w:rsidRDefault="00A80C40" w:rsidP="00A80C40">
      <w:pPr>
        <w:ind w:firstLine="708"/>
        <w:jc w:val="both"/>
      </w:pPr>
    </w:p>
    <w:p w14:paraId="1055A7B2" w14:textId="7E1EB798" w:rsidR="00A80C40" w:rsidRPr="00416EA0" w:rsidRDefault="00A80C40" w:rsidP="00A80C40">
      <w:pPr>
        <w:ind w:firstLine="708"/>
        <w:jc w:val="both"/>
      </w:pPr>
      <w:r w:rsidRPr="00416EA0">
        <w:t>[</w:t>
      </w:r>
      <w:r w:rsidR="00B8480F">
        <w:rPr>
          <w:b/>
        </w:rPr>
        <w:t>Art. </w:t>
      </w:r>
      <w:r w:rsidRPr="00416EA0">
        <w:rPr>
          <w:b/>
        </w:rPr>
        <w:t>53</w:t>
      </w:r>
      <w:r w:rsidRPr="00416EA0">
        <w:t xml:space="preserve"> </w:t>
      </w:r>
      <w:r w:rsidR="002E5E45">
        <w:t>- </w:t>
      </w:r>
      <w:r w:rsidRPr="00416EA0">
        <w:t>Aneignung durch den Pfandgläubiger</w:t>
      </w:r>
    </w:p>
    <w:p w14:paraId="410F14BB" w14:textId="77777777" w:rsidR="00A80C40" w:rsidRPr="00416EA0" w:rsidRDefault="00A80C40" w:rsidP="00A80C40">
      <w:pPr>
        <w:ind w:firstLine="708"/>
        <w:jc w:val="both"/>
      </w:pPr>
    </w:p>
    <w:p w14:paraId="7A9B2531" w14:textId="77777777" w:rsidR="00A80C40" w:rsidRPr="00416EA0" w:rsidRDefault="00A80C40" w:rsidP="00A80C40">
      <w:pPr>
        <w:ind w:firstLine="708"/>
        <w:jc w:val="both"/>
      </w:pPr>
      <w:r w:rsidRPr="00416EA0">
        <w:t>Wenn der Schuldner im Zahlungsrückstand ist, kann der Pfandschuldner die Aneig</w:t>
      </w:r>
      <w:r w:rsidR="00ED47EA">
        <w:t>n</w:t>
      </w:r>
      <w:r w:rsidRPr="00416EA0">
        <w:t>ung der mit dem Pfandrecht belasteten Güter durch den Pfandgläubiger erlauben.</w:t>
      </w:r>
    </w:p>
    <w:p w14:paraId="2CEED225" w14:textId="77777777" w:rsidR="00A80C40" w:rsidRPr="00416EA0" w:rsidRDefault="00A80C40" w:rsidP="00A80C40">
      <w:pPr>
        <w:ind w:firstLine="708"/>
        <w:jc w:val="both"/>
      </w:pPr>
    </w:p>
    <w:p w14:paraId="6100AD55" w14:textId="77777777" w:rsidR="00A80C40" w:rsidRPr="00416EA0" w:rsidRDefault="00A80C40" w:rsidP="00A80C40">
      <w:pPr>
        <w:ind w:firstLine="708"/>
        <w:jc w:val="both"/>
      </w:pPr>
      <w:r w:rsidRPr="00416EA0">
        <w:t>Eine solche Vereinbarung kann auch bei Abschluss der Pfandvereinbarung oder zu einem späteren Zeitpunkt geschlossen werden, wenn in der Vereinbarung vorgesehen ist, dass der Wert der Güter am Tag der Aneignung von einem Sachverständigen und, für Güter, die auf einem Markt gehandelt werden, nach dem Marktpreis festgelegt werden soll.]</w:t>
      </w:r>
    </w:p>
    <w:p w14:paraId="72067230" w14:textId="77777777" w:rsidR="00A80C40" w:rsidRPr="00416EA0" w:rsidRDefault="00A80C40" w:rsidP="00A80C40">
      <w:pPr>
        <w:ind w:firstLine="708"/>
        <w:jc w:val="both"/>
      </w:pPr>
    </w:p>
    <w:p w14:paraId="7C57933F" w14:textId="7D8D13A2" w:rsidR="00A80C40" w:rsidRPr="00416EA0" w:rsidRDefault="00A80C40" w:rsidP="00A80C40">
      <w:pPr>
        <w:jc w:val="both"/>
        <w:rPr>
          <w:i/>
        </w:rPr>
      </w:pPr>
      <w:r w:rsidRPr="00416EA0">
        <w:rPr>
          <w:i/>
        </w:rPr>
        <w:t>[</w:t>
      </w:r>
      <w:r w:rsidR="00B8480F">
        <w:rPr>
          <w:i/>
        </w:rPr>
        <w:t>Art. </w:t>
      </w:r>
      <w:r w:rsidRPr="00416EA0">
        <w:rPr>
          <w:i/>
        </w:rPr>
        <w:t xml:space="preserve">53 eingefügt durch </w:t>
      </w:r>
      <w:r w:rsidR="00B8480F">
        <w:rPr>
          <w:i/>
        </w:rPr>
        <w:t>Art. </w:t>
      </w:r>
      <w:r w:rsidRPr="00416EA0">
        <w:rPr>
          <w:i/>
        </w:rPr>
        <w:t>61 des G. vom 11. Juli 2013 (B.S. vom 2. August 2013)]</w:t>
      </w:r>
    </w:p>
    <w:p w14:paraId="46B8C2CF" w14:textId="77777777" w:rsidR="00A80C40" w:rsidRPr="00416EA0" w:rsidRDefault="00A80C40" w:rsidP="00A80C40">
      <w:pPr>
        <w:ind w:firstLine="708"/>
        <w:jc w:val="both"/>
      </w:pPr>
    </w:p>
    <w:p w14:paraId="391660D5" w14:textId="77777777" w:rsidR="00A80C40" w:rsidRPr="00416EA0" w:rsidRDefault="00A80C40" w:rsidP="00A80C40">
      <w:pPr>
        <w:ind w:firstLine="708"/>
        <w:jc w:val="both"/>
      </w:pPr>
    </w:p>
    <w:p w14:paraId="2A8D98DB" w14:textId="02777FA4" w:rsidR="00A80C40" w:rsidRPr="00416EA0" w:rsidRDefault="00A80C40" w:rsidP="00A80C40">
      <w:pPr>
        <w:ind w:firstLine="708"/>
        <w:jc w:val="both"/>
      </w:pPr>
      <w:r w:rsidRPr="00416EA0">
        <w:t>[</w:t>
      </w:r>
      <w:r w:rsidR="00B8480F">
        <w:rPr>
          <w:b/>
        </w:rPr>
        <w:t>Art. </w:t>
      </w:r>
      <w:r w:rsidRPr="00416EA0">
        <w:rPr>
          <w:b/>
        </w:rPr>
        <w:t>54</w:t>
      </w:r>
      <w:r w:rsidRPr="00416EA0">
        <w:t xml:space="preserve"> </w:t>
      </w:r>
      <w:r w:rsidR="002E5E45">
        <w:t>- </w:t>
      </w:r>
      <w:r w:rsidRPr="00416EA0">
        <w:t>Gerichtliche Kontrolle</w:t>
      </w:r>
    </w:p>
    <w:p w14:paraId="152DDC5B" w14:textId="77777777" w:rsidR="00A80C40" w:rsidRPr="00416EA0" w:rsidRDefault="00A80C40" w:rsidP="00A80C40">
      <w:pPr>
        <w:ind w:firstLine="708"/>
        <w:jc w:val="both"/>
      </w:pPr>
    </w:p>
    <w:p w14:paraId="199A0F76" w14:textId="0367560A" w:rsidR="00AB2BAA" w:rsidRDefault="00AB2BAA" w:rsidP="00A80C40">
      <w:pPr>
        <w:ind w:firstLine="708"/>
        <w:jc w:val="both"/>
      </w:pPr>
      <w:r>
        <w:t>[</w:t>
      </w:r>
      <w:r w:rsidRPr="00A20872">
        <w:t>Ist der Pfandschuldner kein Verbraucher, können der Pfandschuldner und, bei einem Drittverpfänder, der Schuldner der gesicherten Verpflichtungen sich binnen der in den Artikeln 48 und 49 vorgesehenen anwendbaren Frist an den Richter wenden, um Einspruch gegen die Verwertung zu erheben.</w:t>
      </w:r>
      <w:r>
        <w:t>]</w:t>
      </w:r>
    </w:p>
    <w:p w14:paraId="7F9E83CD" w14:textId="77777777" w:rsidR="00AB2BAA" w:rsidRDefault="00AB2BAA" w:rsidP="00A80C40">
      <w:pPr>
        <w:ind w:firstLine="708"/>
        <w:jc w:val="both"/>
      </w:pPr>
    </w:p>
    <w:p w14:paraId="1B6B5DE3" w14:textId="3F67A9DA" w:rsidR="00A80C40" w:rsidRPr="00416EA0" w:rsidRDefault="00AB2BAA" w:rsidP="00A80C40">
      <w:pPr>
        <w:ind w:firstLine="708"/>
        <w:jc w:val="both"/>
      </w:pPr>
      <w:r>
        <w:t>[</w:t>
      </w:r>
      <w:r w:rsidRPr="00A20872">
        <w:t>Zur Beilegung jeglicher anderen Streitigkeit, die im Rahmen der Verwertung auftreten kann, oder wenn der Pfandschuldner ein Verbraucher im Sinne von Buch I Artikel I.1 Nr. 2 des Wirtschaftsgesetzbuches ist, können der Pfandgläubiger, der Pfandschuldner und die Interesse habenden Dritten jederzeit den Richter anrufen.</w:t>
      </w:r>
      <w:r>
        <w:t>]</w:t>
      </w:r>
    </w:p>
    <w:p w14:paraId="00FD843E" w14:textId="77777777" w:rsidR="00A80C40" w:rsidRPr="00416EA0" w:rsidRDefault="00A80C40" w:rsidP="00A80C40">
      <w:pPr>
        <w:ind w:firstLine="708"/>
        <w:jc w:val="both"/>
      </w:pPr>
    </w:p>
    <w:p w14:paraId="18C6E989" w14:textId="77777777" w:rsidR="00A80C40" w:rsidRPr="00416EA0" w:rsidRDefault="00A80C40" w:rsidP="00A80C40">
      <w:pPr>
        <w:ind w:firstLine="708"/>
        <w:jc w:val="both"/>
      </w:pPr>
      <w:r w:rsidRPr="00416EA0">
        <w:t>Durch die Klage wird die Pfandverwertung ausgesetzt.</w:t>
      </w:r>
    </w:p>
    <w:p w14:paraId="21F9EA4A" w14:textId="77777777" w:rsidR="00A80C40" w:rsidRPr="00416EA0" w:rsidRDefault="00A80C40" w:rsidP="00A80C40">
      <w:pPr>
        <w:ind w:firstLine="708"/>
        <w:jc w:val="both"/>
      </w:pPr>
    </w:p>
    <w:p w14:paraId="0B9DDCBC" w14:textId="77777777" w:rsidR="00A80C40" w:rsidRPr="00416EA0" w:rsidRDefault="00A80C40" w:rsidP="00A80C40">
      <w:pPr>
        <w:ind w:firstLine="708"/>
        <w:jc w:val="both"/>
      </w:pPr>
      <w:r w:rsidRPr="00416EA0">
        <w:t>Die Sache wird durch eine Ladung oder durch eine kontradiktorische Antragschrift gemäß Artikel 1034</w:t>
      </w:r>
      <w:r w:rsidRPr="00416EA0">
        <w:rPr>
          <w:i/>
        </w:rPr>
        <w:t>bis</w:t>
      </w:r>
      <w:r w:rsidRPr="00416EA0">
        <w:t xml:space="preserve"> ff. des Gerichtsgesetzbuches anhängig gemacht.</w:t>
      </w:r>
    </w:p>
    <w:p w14:paraId="4229CAD6" w14:textId="77777777" w:rsidR="00A80C40" w:rsidRPr="00416EA0" w:rsidRDefault="00A80C40" w:rsidP="00A80C40">
      <w:pPr>
        <w:ind w:firstLine="708"/>
        <w:jc w:val="both"/>
      </w:pPr>
    </w:p>
    <w:p w14:paraId="58574E38" w14:textId="77777777" w:rsidR="00A80C40" w:rsidRPr="00416EA0" w:rsidRDefault="00A80C40" w:rsidP="00A80C40">
      <w:pPr>
        <w:ind w:firstLine="708"/>
        <w:jc w:val="both"/>
      </w:pPr>
      <w:r w:rsidRPr="00416EA0">
        <w:t>Der Richter entscheidet vor allem anderen.</w:t>
      </w:r>
    </w:p>
    <w:p w14:paraId="28608DAA" w14:textId="77777777" w:rsidR="00A80C40" w:rsidRPr="00416EA0" w:rsidRDefault="00A80C40" w:rsidP="00A80C40">
      <w:pPr>
        <w:ind w:firstLine="708"/>
        <w:jc w:val="both"/>
      </w:pPr>
    </w:p>
    <w:p w14:paraId="1B278C00" w14:textId="77777777" w:rsidR="00A80C40" w:rsidRPr="00416EA0" w:rsidRDefault="00A80C40" w:rsidP="00A80C40">
      <w:pPr>
        <w:ind w:firstLine="708"/>
        <w:jc w:val="both"/>
      </w:pPr>
      <w:r w:rsidRPr="00416EA0">
        <w:t>Er trifft eine vorläufige Entscheidung; seine Entscheidung hat also keine materielle Rechtskraft.</w:t>
      </w:r>
    </w:p>
    <w:p w14:paraId="57329C4A" w14:textId="77777777" w:rsidR="00A80C40" w:rsidRPr="00416EA0" w:rsidRDefault="00A80C40" w:rsidP="00A80C40">
      <w:pPr>
        <w:ind w:firstLine="708"/>
        <w:jc w:val="both"/>
      </w:pPr>
    </w:p>
    <w:p w14:paraId="4BA296E1" w14:textId="77777777" w:rsidR="00A80C40" w:rsidRPr="00416EA0" w:rsidRDefault="00A80C40" w:rsidP="00A80C40">
      <w:pPr>
        <w:ind w:firstLine="708"/>
        <w:jc w:val="both"/>
      </w:pPr>
      <w:r w:rsidRPr="00416EA0">
        <w:t>Gegen seine Entscheidung ist weder Einspruch noch Berufung möglich.</w:t>
      </w:r>
    </w:p>
    <w:p w14:paraId="378300F8" w14:textId="77777777" w:rsidR="00A80C40" w:rsidRPr="00416EA0" w:rsidRDefault="00A80C40" w:rsidP="00A80C40">
      <w:pPr>
        <w:ind w:firstLine="708"/>
        <w:jc w:val="both"/>
      </w:pPr>
    </w:p>
    <w:p w14:paraId="37C8EBA8" w14:textId="77777777" w:rsidR="00A80C40" w:rsidRPr="00416EA0" w:rsidRDefault="00A80C40" w:rsidP="00A80C40">
      <w:pPr>
        <w:ind w:firstLine="708"/>
        <w:jc w:val="both"/>
      </w:pPr>
      <w:r w:rsidRPr="00416EA0">
        <w:t>Sie wird den Parteien unverzüglich per Gerichtsbrief notifiziert. Durch diese Notifizierung setzt die Frist für die Einlegung einer Kassationsbeschwerde ein.]</w:t>
      </w:r>
    </w:p>
    <w:p w14:paraId="32056366" w14:textId="77777777" w:rsidR="00A80C40" w:rsidRPr="00416EA0" w:rsidRDefault="00A80C40" w:rsidP="00A80C40">
      <w:pPr>
        <w:ind w:firstLine="708"/>
        <w:jc w:val="both"/>
      </w:pPr>
    </w:p>
    <w:p w14:paraId="13C311F4" w14:textId="4FCA53FE" w:rsidR="00A80C40" w:rsidRPr="00416EA0" w:rsidRDefault="00A80C40" w:rsidP="00A80C40">
      <w:pPr>
        <w:jc w:val="both"/>
        <w:rPr>
          <w:i/>
        </w:rPr>
      </w:pPr>
      <w:r w:rsidRPr="00416EA0">
        <w:rPr>
          <w:i/>
        </w:rPr>
        <w:t>[</w:t>
      </w:r>
      <w:r w:rsidR="00B8480F">
        <w:rPr>
          <w:i/>
        </w:rPr>
        <w:t>Art. </w:t>
      </w:r>
      <w:r w:rsidRPr="00416EA0">
        <w:rPr>
          <w:i/>
        </w:rPr>
        <w:t xml:space="preserve">54 eingefügt durch </w:t>
      </w:r>
      <w:r w:rsidR="00B8480F">
        <w:rPr>
          <w:i/>
        </w:rPr>
        <w:t>Art. </w:t>
      </w:r>
      <w:r w:rsidR="003F42EE" w:rsidRPr="00416EA0">
        <w:rPr>
          <w:i/>
        </w:rPr>
        <w:t>62</w:t>
      </w:r>
      <w:r w:rsidRPr="00416EA0">
        <w:rPr>
          <w:i/>
        </w:rPr>
        <w:t xml:space="preserve"> des G. vom 11. Juli 2013 (B.S. vom 2. August 2013)</w:t>
      </w:r>
      <w:r w:rsidR="00AB2BAA">
        <w:rPr>
          <w:i/>
        </w:rPr>
        <w:t>; neuer Absatz 1 eingefügt durch Art. 164 Nr. 1</w:t>
      </w:r>
      <w:r w:rsidR="00AB2BAA" w:rsidRPr="00AB2BAA">
        <w:rPr>
          <w:i/>
        </w:rPr>
        <w:t xml:space="preserve"> des G. vom 2. Mai 2019 (B.S. vom 21. Mai 2019)</w:t>
      </w:r>
      <w:r w:rsidR="00AB2BAA">
        <w:rPr>
          <w:i/>
        </w:rPr>
        <w:t>; Abs. 2 ersetzt durch Art. 164 Nr. 2</w:t>
      </w:r>
      <w:r w:rsidR="00AB2BAA" w:rsidRPr="00AB2BAA">
        <w:rPr>
          <w:i/>
        </w:rPr>
        <w:t xml:space="preserve"> des G. vom 2. Mai 2019 (B.S. vom 21. Mai 2019)</w:t>
      </w:r>
      <w:r w:rsidRPr="00416EA0">
        <w:rPr>
          <w:i/>
        </w:rPr>
        <w:t>]</w:t>
      </w:r>
    </w:p>
    <w:p w14:paraId="3D948592" w14:textId="77777777" w:rsidR="00A80C40" w:rsidRPr="00416EA0" w:rsidRDefault="00A80C40" w:rsidP="00A80C40">
      <w:pPr>
        <w:ind w:firstLine="708"/>
        <w:jc w:val="both"/>
      </w:pPr>
    </w:p>
    <w:p w14:paraId="05D51A45" w14:textId="77777777" w:rsidR="00A80C40" w:rsidRPr="00416EA0" w:rsidRDefault="00A80C40" w:rsidP="00A80C40">
      <w:pPr>
        <w:ind w:firstLine="708"/>
        <w:jc w:val="both"/>
      </w:pPr>
    </w:p>
    <w:p w14:paraId="5B5D6F94" w14:textId="69F2EA2C" w:rsidR="00A80C40" w:rsidRPr="00416EA0" w:rsidRDefault="003F42EE" w:rsidP="00A80C40">
      <w:pPr>
        <w:ind w:firstLine="708"/>
        <w:jc w:val="both"/>
      </w:pPr>
      <w:r w:rsidRPr="00416EA0">
        <w:t>[</w:t>
      </w:r>
      <w:r w:rsidR="00B8480F">
        <w:rPr>
          <w:b/>
        </w:rPr>
        <w:t>Art. </w:t>
      </w:r>
      <w:r w:rsidR="00A80C40" w:rsidRPr="00416EA0">
        <w:rPr>
          <w:b/>
        </w:rPr>
        <w:t>55</w:t>
      </w:r>
      <w:r w:rsidR="00A80C40" w:rsidRPr="00416EA0">
        <w:t xml:space="preserve"> </w:t>
      </w:r>
      <w:r w:rsidR="002E5E45">
        <w:t>- </w:t>
      </w:r>
      <w:r w:rsidR="00A80C40" w:rsidRPr="00416EA0">
        <w:t>Verteilung</w:t>
      </w:r>
    </w:p>
    <w:p w14:paraId="2A8E688B" w14:textId="77777777" w:rsidR="00A80C40" w:rsidRPr="00416EA0" w:rsidRDefault="00A80C40" w:rsidP="00A80C40">
      <w:pPr>
        <w:ind w:firstLine="708"/>
        <w:jc w:val="both"/>
      </w:pPr>
    </w:p>
    <w:p w14:paraId="344D65ED" w14:textId="77777777" w:rsidR="00A80C40" w:rsidRPr="00416EA0" w:rsidRDefault="00A80C40" w:rsidP="00A80C40">
      <w:pPr>
        <w:ind w:firstLine="708"/>
        <w:jc w:val="both"/>
      </w:pPr>
      <w:r w:rsidRPr="00416EA0">
        <w:t>Der Ertrag a</w:t>
      </w:r>
      <w:r w:rsidR="00C7665C">
        <w:t>us der Verwertung wird auf die g</w:t>
      </w:r>
      <w:r w:rsidRPr="00416EA0">
        <w:t>esicherte Forderung und die angemessenen Verwertungskosten angerechnet.</w:t>
      </w:r>
    </w:p>
    <w:p w14:paraId="184C0F3D" w14:textId="77777777" w:rsidR="00A80C40" w:rsidRPr="00416EA0" w:rsidRDefault="00A80C40" w:rsidP="00A80C40">
      <w:pPr>
        <w:ind w:firstLine="708"/>
        <w:jc w:val="both"/>
      </w:pPr>
    </w:p>
    <w:p w14:paraId="38F15E58" w14:textId="77777777" w:rsidR="00A80C40" w:rsidRPr="00416EA0" w:rsidRDefault="00A80C40" w:rsidP="00A80C40">
      <w:pPr>
        <w:ind w:firstLine="708"/>
        <w:jc w:val="both"/>
      </w:pPr>
      <w:r w:rsidRPr="00416EA0">
        <w:t>Wenn es mehrere Pfandgläubiger gibt, wird der Nettoertrag gemäß den Artikeln 57 und 58 nach ihrem Rang unter ihnen verteilt.</w:t>
      </w:r>
    </w:p>
    <w:p w14:paraId="1EBD1EE0" w14:textId="77777777" w:rsidR="00A80C40" w:rsidRPr="00416EA0" w:rsidRDefault="00A80C40" w:rsidP="00A80C40">
      <w:pPr>
        <w:ind w:firstLine="708"/>
        <w:jc w:val="both"/>
      </w:pPr>
    </w:p>
    <w:p w14:paraId="58564719" w14:textId="77777777" w:rsidR="00A80C40" w:rsidRPr="00416EA0" w:rsidRDefault="00A80C40" w:rsidP="00A80C40">
      <w:pPr>
        <w:ind w:firstLine="708"/>
        <w:jc w:val="both"/>
      </w:pPr>
      <w:r w:rsidRPr="00416EA0">
        <w:t>Der eventuelle Restbetr</w:t>
      </w:r>
      <w:r w:rsidR="003F42EE" w:rsidRPr="00416EA0">
        <w:t>ag kommt dem Pfandschuldner zu.]</w:t>
      </w:r>
    </w:p>
    <w:p w14:paraId="00F26E1E" w14:textId="77777777" w:rsidR="003F42EE" w:rsidRPr="00416EA0" w:rsidRDefault="003F42EE" w:rsidP="00A80C40">
      <w:pPr>
        <w:ind w:firstLine="708"/>
        <w:jc w:val="both"/>
      </w:pPr>
    </w:p>
    <w:p w14:paraId="6F7714D1" w14:textId="18C2EDDA" w:rsidR="003F42EE" w:rsidRPr="00416EA0" w:rsidRDefault="003F42EE" w:rsidP="003F42EE">
      <w:pPr>
        <w:jc w:val="both"/>
        <w:rPr>
          <w:i/>
        </w:rPr>
      </w:pPr>
      <w:r w:rsidRPr="00416EA0">
        <w:rPr>
          <w:i/>
        </w:rPr>
        <w:t>[</w:t>
      </w:r>
      <w:r w:rsidR="00B8480F">
        <w:rPr>
          <w:i/>
        </w:rPr>
        <w:t>Art. </w:t>
      </w:r>
      <w:r w:rsidRPr="00416EA0">
        <w:rPr>
          <w:i/>
        </w:rPr>
        <w:t xml:space="preserve">55 eingefügt durch </w:t>
      </w:r>
      <w:r w:rsidR="00B8480F">
        <w:rPr>
          <w:i/>
        </w:rPr>
        <w:t>Art. </w:t>
      </w:r>
      <w:r w:rsidRPr="00416EA0">
        <w:rPr>
          <w:i/>
        </w:rPr>
        <w:t>63 des G. vom 11. Juli 2013 (B.S. vom 2. August 2013)]</w:t>
      </w:r>
    </w:p>
    <w:p w14:paraId="46667E4D" w14:textId="77777777" w:rsidR="003F42EE" w:rsidRPr="00416EA0" w:rsidRDefault="003F42EE" w:rsidP="00A80C40">
      <w:pPr>
        <w:ind w:firstLine="708"/>
        <w:jc w:val="both"/>
      </w:pPr>
    </w:p>
    <w:p w14:paraId="65083666" w14:textId="77777777" w:rsidR="00A80C40" w:rsidRPr="00416EA0" w:rsidRDefault="00A80C40" w:rsidP="00A80C40">
      <w:pPr>
        <w:ind w:firstLine="708"/>
        <w:jc w:val="both"/>
      </w:pPr>
    </w:p>
    <w:p w14:paraId="071BCC83" w14:textId="7304FA39" w:rsidR="00A80C40" w:rsidRPr="00416EA0" w:rsidRDefault="003F42EE" w:rsidP="00A80C40">
      <w:pPr>
        <w:ind w:firstLine="708"/>
        <w:jc w:val="both"/>
      </w:pPr>
      <w:r w:rsidRPr="00416EA0">
        <w:t>[</w:t>
      </w:r>
      <w:r w:rsidR="00B8480F">
        <w:rPr>
          <w:b/>
        </w:rPr>
        <w:t>Art. </w:t>
      </w:r>
      <w:r w:rsidR="00A80C40" w:rsidRPr="00416EA0">
        <w:rPr>
          <w:b/>
        </w:rPr>
        <w:t>56</w:t>
      </w:r>
      <w:r w:rsidR="00A80C40" w:rsidRPr="00416EA0">
        <w:t xml:space="preserve"> </w:t>
      </w:r>
      <w:r w:rsidR="002E5E45">
        <w:t>- </w:t>
      </w:r>
      <w:r w:rsidR="00A80C40" w:rsidRPr="00416EA0">
        <w:t>Nachträgliche gerichtliche Kontrolle</w:t>
      </w:r>
    </w:p>
    <w:p w14:paraId="50816ED1" w14:textId="77777777" w:rsidR="00A80C40" w:rsidRPr="00416EA0" w:rsidRDefault="00A80C40" w:rsidP="00A80C40">
      <w:pPr>
        <w:ind w:firstLine="708"/>
        <w:jc w:val="both"/>
      </w:pPr>
    </w:p>
    <w:p w14:paraId="10852EBB" w14:textId="77777777" w:rsidR="00515B91" w:rsidRPr="003E3D38" w:rsidRDefault="00515B91" w:rsidP="00515B91">
      <w:pPr>
        <w:ind w:firstLine="708"/>
        <w:jc w:val="both"/>
      </w:pPr>
      <w:r w:rsidRPr="003E3D38">
        <w:t>Nach erfolgter Verwertung kann jede Interesse habende Partei den Richter anrufen, wenn es eine Beanstandung bezüglich der Weise der Verwertung oder der Verwendung des Ertrags gibt.</w:t>
      </w:r>
    </w:p>
    <w:p w14:paraId="605E7780" w14:textId="77777777" w:rsidR="00515B91" w:rsidRPr="003E3D38" w:rsidRDefault="00515B91" w:rsidP="00515B91">
      <w:pPr>
        <w:ind w:firstLine="708"/>
        <w:jc w:val="both"/>
      </w:pPr>
    </w:p>
    <w:p w14:paraId="231B52DA" w14:textId="77777777" w:rsidR="00515B91" w:rsidRPr="003E3D38" w:rsidRDefault="00515B91" w:rsidP="00515B91">
      <w:pPr>
        <w:ind w:firstLine="708"/>
        <w:jc w:val="both"/>
      </w:pPr>
      <w:r w:rsidRPr="003E3D38">
        <w:t xml:space="preserve">Die Klage muss spätestens </w:t>
      </w:r>
      <w:r w:rsidRPr="008464E6">
        <w:t>binnen einer Frist von einem Monat</w:t>
      </w:r>
      <w:r w:rsidRPr="003E3D38">
        <w:t xml:space="preserve"> ab der vom Pfandgläubiger vorgenommenen Notifizierung der Beendigung der Verwertung an die in Artikel 48 Absätze 1 und 2 erwähnten Personen eingereicht werden.</w:t>
      </w:r>
    </w:p>
    <w:p w14:paraId="6A463781" w14:textId="77777777" w:rsidR="00515B91" w:rsidRPr="003E3D38" w:rsidRDefault="00515B91" w:rsidP="00515B91">
      <w:pPr>
        <w:ind w:firstLine="708"/>
        <w:jc w:val="both"/>
      </w:pPr>
    </w:p>
    <w:p w14:paraId="22CC468D" w14:textId="77777777" w:rsidR="00515B91" w:rsidRDefault="00515B91" w:rsidP="00515B91">
      <w:pPr>
        <w:ind w:firstLine="708"/>
        <w:jc w:val="both"/>
      </w:pPr>
      <w:r w:rsidRPr="003E3D38">
        <w:t>Die Notifizierung erfolgt per Einschreibesendung.</w:t>
      </w:r>
    </w:p>
    <w:p w14:paraId="11BB5E46" w14:textId="77777777" w:rsidR="00515B91" w:rsidRDefault="00515B91" w:rsidP="00515B91">
      <w:pPr>
        <w:ind w:firstLine="708"/>
        <w:jc w:val="both"/>
      </w:pPr>
    </w:p>
    <w:p w14:paraId="5C1C6F1B" w14:textId="77777777" w:rsidR="00515B91" w:rsidRPr="003E3D38" w:rsidRDefault="00515B91" w:rsidP="00515B91">
      <w:pPr>
        <w:ind w:firstLine="708"/>
        <w:jc w:val="both"/>
      </w:pPr>
      <w:r w:rsidRPr="008464E6">
        <w:t>Interessehabende, die keine Notifizierung im Sinne von Absatz 2 erhalten haben, reichen ihre Klage spätestens binnen einer Frist von drei Monaten ab Beendigung der Verwertung ein.</w:t>
      </w:r>
    </w:p>
    <w:p w14:paraId="49DF4A2E" w14:textId="77777777" w:rsidR="00515B91" w:rsidRPr="003E3D38" w:rsidRDefault="00515B91" w:rsidP="00515B91">
      <w:pPr>
        <w:ind w:firstLine="708"/>
        <w:jc w:val="both"/>
      </w:pPr>
    </w:p>
    <w:p w14:paraId="162DABB8" w14:textId="77777777" w:rsidR="00A80C40" w:rsidRPr="00416EA0" w:rsidRDefault="00515B91" w:rsidP="00515B91">
      <w:pPr>
        <w:ind w:firstLine="708"/>
        <w:jc w:val="both"/>
      </w:pPr>
      <w:r w:rsidRPr="003E3D38">
        <w:t>Die Sache wird durch eine Ladung oder durch eine kontradiktorische Antragschrift gemäß Artikel 1034</w:t>
      </w:r>
      <w:r w:rsidRPr="003E3D38">
        <w:rPr>
          <w:i/>
        </w:rPr>
        <w:t>bis</w:t>
      </w:r>
      <w:r w:rsidRPr="003E3D38">
        <w:t xml:space="preserve"> ff. des Gerichtsgesetzbuches anhängig gemacht.</w:t>
      </w:r>
      <w:r w:rsidR="003F42EE" w:rsidRPr="00416EA0">
        <w:t>]</w:t>
      </w:r>
    </w:p>
    <w:p w14:paraId="71215F9F" w14:textId="77777777" w:rsidR="003F42EE" w:rsidRPr="00416EA0" w:rsidRDefault="003F42EE" w:rsidP="00A80C40">
      <w:pPr>
        <w:ind w:firstLine="708"/>
        <w:jc w:val="both"/>
      </w:pPr>
    </w:p>
    <w:p w14:paraId="285E564B" w14:textId="79A3BA41" w:rsidR="003F42EE" w:rsidRPr="00416EA0" w:rsidRDefault="003F42EE" w:rsidP="003F42EE">
      <w:pPr>
        <w:jc w:val="both"/>
        <w:rPr>
          <w:i/>
        </w:rPr>
      </w:pPr>
      <w:r w:rsidRPr="00416EA0">
        <w:rPr>
          <w:i/>
        </w:rPr>
        <w:t>[</w:t>
      </w:r>
      <w:r w:rsidR="00B8480F">
        <w:rPr>
          <w:i/>
        </w:rPr>
        <w:t>Art. </w:t>
      </w:r>
      <w:r w:rsidRPr="00416EA0">
        <w:rPr>
          <w:i/>
        </w:rPr>
        <w:t xml:space="preserve">56 eingefügt durch </w:t>
      </w:r>
      <w:r w:rsidR="00B8480F">
        <w:rPr>
          <w:i/>
        </w:rPr>
        <w:t>Art. </w:t>
      </w:r>
      <w:r w:rsidRPr="00416EA0">
        <w:rPr>
          <w:i/>
        </w:rPr>
        <w:t>64 des G. vom 11. Juli 2013 (B.S. vom 2. August 2013)</w:t>
      </w:r>
      <w:r w:rsidR="00515B91">
        <w:rPr>
          <w:i/>
        </w:rPr>
        <w:t xml:space="preserve">, selbst abgeändert durch </w:t>
      </w:r>
      <w:r w:rsidR="00B8480F">
        <w:rPr>
          <w:i/>
        </w:rPr>
        <w:t>Art. </w:t>
      </w:r>
      <w:r w:rsidR="00515B91">
        <w:rPr>
          <w:i/>
        </w:rPr>
        <w:t xml:space="preserve">24 </w:t>
      </w:r>
      <w:r w:rsidR="00B8480F">
        <w:rPr>
          <w:i/>
        </w:rPr>
        <w:t>Nr. </w:t>
      </w:r>
      <w:r w:rsidR="00515B91">
        <w:rPr>
          <w:i/>
        </w:rPr>
        <w:t>1 und 2 des G. vom 25. Dezember 2016 (II) (B.S. vom 30. Dezember 2016)</w:t>
      </w:r>
      <w:r w:rsidRPr="00416EA0">
        <w:rPr>
          <w:i/>
        </w:rPr>
        <w:t>]</w:t>
      </w:r>
    </w:p>
    <w:p w14:paraId="462134B7" w14:textId="77777777" w:rsidR="003F42EE" w:rsidRPr="00416EA0" w:rsidRDefault="003F42EE" w:rsidP="00A80C40">
      <w:pPr>
        <w:ind w:firstLine="708"/>
        <w:jc w:val="both"/>
      </w:pPr>
    </w:p>
    <w:p w14:paraId="02F03689" w14:textId="77777777" w:rsidR="003F42EE" w:rsidRPr="00416EA0" w:rsidRDefault="003F42EE" w:rsidP="00A80C40">
      <w:pPr>
        <w:jc w:val="both"/>
      </w:pPr>
    </w:p>
    <w:p w14:paraId="5468E861" w14:textId="24EDD47F" w:rsidR="003F42EE" w:rsidRPr="00416EA0" w:rsidRDefault="003F42EE" w:rsidP="003F42EE">
      <w:pPr>
        <w:jc w:val="center"/>
        <w:rPr>
          <w:i/>
        </w:rPr>
      </w:pPr>
      <w:r w:rsidRPr="00416EA0">
        <w:t>[</w:t>
      </w:r>
      <w:r w:rsidRPr="00416EA0">
        <w:rPr>
          <w:i/>
        </w:rPr>
        <w:t>Abschnitt 5</w:t>
      </w:r>
      <w:r w:rsidRPr="00416EA0">
        <w:t xml:space="preserve"> </w:t>
      </w:r>
      <w:r w:rsidR="002E5E45">
        <w:t>- </w:t>
      </w:r>
      <w:r w:rsidRPr="00416EA0">
        <w:t>Rangkonflikte]</w:t>
      </w:r>
      <w:r w:rsidRPr="00416EA0">
        <w:rPr>
          <w:i/>
        </w:rPr>
        <w:t xml:space="preserve"> </w:t>
      </w:r>
    </w:p>
    <w:p w14:paraId="57A7BD70" w14:textId="77777777" w:rsidR="003F42EE" w:rsidRPr="00416EA0" w:rsidRDefault="003F42EE" w:rsidP="003F42EE">
      <w:pPr>
        <w:jc w:val="center"/>
        <w:rPr>
          <w:i/>
        </w:rPr>
      </w:pPr>
    </w:p>
    <w:p w14:paraId="591B4741" w14:textId="0EE8E889" w:rsidR="003F42EE" w:rsidRPr="00416EA0" w:rsidRDefault="003F42EE" w:rsidP="003F42EE">
      <w:pPr>
        <w:jc w:val="both"/>
        <w:rPr>
          <w:i/>
        </w:rPr>
      </w:pPr>
      <w:r w:rsidRPr="00416EA0">
        <w:rPr>
          <w:i/>
        </w:rPr>
        <w:t xml:space="preserve">[Unterteilung Abschnitt 5 eingefügt durch </w:t>
      </w:r>
      <w:r w:rsidR="00B8480F">
        <w:rPr>
          <w:i/>
        </w:rPr>
        <w:t>Art. </w:t>
      </w:r>
      <w:r w:rsidRPr="00416EA0">
        <w:rPr>
          <w:i/>
        </w:rPr>
        <w:t>65 des G. vom 11. Juli 2013 (B.S. vom 2. August 2013)]</w:t>
      </w:r>
    </w:p>
    <w:p w14:paraId="06897317" w14:textId="77777777" w:rsidR="003F42EE" w:rsidRPr="00416EA0" w:rsidRDefault="003F42EE" w:rsidP="003F42EE">
      <w:pPr>
        <w:jc w:val="both"/>
      </w:pPr>
    </w:p>
    <w:p w14:paraId="6210F11A" w14:textId="77777777" w:rsidR="003F42EE" w:rsidRPr="00416EA0" w:rsidRDefault="003F42EE" w:rsidP="003F42EE">
      <w:pPr>
        <w:jc w:val="both"/>
      </w:pPr>
    </w:p>
    <w:p w14:paraId="3EFE51AE" w14:textId="6DA3C513" w:rsidR="003F42EE" w:rsidRPr="00416EA0" w:rsidRDefault="003F42EE" w:rsidP="003F42EE">
      <w:pPr>
        <w:ind w:firstLine="708"/>
        <w:jc w:val="both"/>
      </w:pPr>
      <w:r w:rsidRPr="00416EA0">
        <w:t>[</w:t>
      </w:r>
      <w:r w:rsidR="00B8480F">
        <w:rPr>
          <w:b/>
        </w:rPr>
        <w:t>Art. </w:t>
      </w:r>
      <w:r w:rsidRPr="00416EA0">
        <w:rPr>
          <w:b/>
        </w:rPr>
        <w:t>57</w:t>
      </w:r>
      <w:r w:rsidRPr="00416EA0">
        <w:t xml:space="preserve"> </w:t>
      </w:r>
      <w:r w:rsidR="002E5E45">
        <w:t>- </w:t>
      </w:r>
      <w:r w:rsidRPr="00416EA0">
        <w:t>Vorrangsregel</w:t>
      </w:r>
    </w:p>
    <w:p w14:paraId="3D9054E1" w14:textId="77777777" w:rsidR="003F42EE" w:rsidRPr="00416EA0" w:rsidRDefault="003F42EE" w:rsidP="003F42EE">
      <w:pPr>
        <w:ind w:firstLine="708"/>
        <w:jc w:val="both"/>
      </w:pPr>
    </w:p>
    <w:p w14:paraId="65151F51" w14:textId="77777777" w:rsidR="003F42EE" w:rsidRPr="00416EA0" w:rsidRDefault="003C6568" w:rsidP="003F42EE">
      <w:pPr>
        <w:ind w:firstLine="708"/>
        <w:jc w:val="both"/>
      </w:pPr>
      <w:r>
        <w:t>Das Pfandrecht hat Vorrang vor allen jüngeren Rechten an den verpfändeten Gütern, unbeschadet der Artikel 21 bis 26 von Buch III Titel </w:t>
      </w:r>
      <w:r w:rsidR="00492CDC">
        <w:t>18</w:t>
      </w:r>
      <w:r w:rsidR="003F5AA0">
        <w:t xml:space="preserve"> des vorliegenden Gesetzbuches.</w:t>
      </w:r>
    </w:p>
    <w:p w14:paraId="765F4F9F" w14:textId="77777777" w:rsidR="003F42EE" w:rsidRPr="00416EA0" w:rsidRDefault="003F42EE" w:rsidP="003F42EE">
      <w:pPr>
        <w:ind w:firstLine="708"/>
        <w:jc w:val="both"/>
      </w:pPr>
    </w:p>
    <w:p w14:paraId="417E87DD" w14:textId="77777777" w:rsidR="003F42EE" w:rsidRPr="00416EA0" w:rsidRDefault="003F42EE" w:rsidP="003F42EE">
      <w:pPr>
        <w:ind w:firstLine="708"/>
        <w:jc w:val="both"/>
      </w:pPr>
      <w:r w:rsidRPr="00416EA0">
        <w:t>Wenn es mehrere Pfandgläubiger gibt, wird ihre Rangfolge nach dem Datum der Registrierung oder der Inbesitznahme bestimmt.</w:t>
      </w:r>
    </w:p>
    <w:p w14:paraId="2E2F01ED" w14:textId="77777777" w:rsidR="003F42EE" w:rsidRPr="00416EA0" w:rsidRDefault="003F42EE" w:rsidP="003F42EE">
      <w:pPr>
        <w:ind w:firstLine="708"/>
        <w:jc w:val="both"/>
      </w:pPr>
    </w:p>
    <w:p w14:paraId="5C69B65D" w14:textId="77777777" w:rsidR="003F42EE" w:rsidRPr="00416EA0" w:rsidRDefault="003F42EE" w:rsidP="003F42EE">
      <w:pPr>
        <w:ind w:firstLine="708"/>
        <w:jc w:val="both"/>
      </w:pPr>
      <w:r w:rsidRPr="00416EA0">
        <w:t>Die Pfandgläubiger, die am selben Tag die Registrierung vorgenommen haben oder in den Besitz gekommen sind, stehen im gleichen Rang.</w:t>
      </w:r>
    </w:p>
    <w:p w14:paraId="5E8602BF" w14:textId="77777777" w:rsidR="003F42EE" w:rsidRPr="00416EA0" w:rsidRDefault="003F42EE" w:rsidP="003F42EE">
      <w:pPr>
        <w:ind w:firstLine="708"/>
        <w:jc w:val="both"/>
      </w:pPr>
    </w:p>
    <w:p w14:paraId="562447FB" w14:textId="77777777" w:rsidR="003F42EE" w:rsidRPr="00416EA0" w:rsidRDefault="003F42EE" w:rsidP="003F42EE">
      <w:pPr>
        <w:ind w:firstLine="708"/>
        <w:jc w:val="both"/>
      </w:pPr>
      <w:r w:rsidRPr="00416EA0">
        <w:t>Wenn die verpfändeten Güter unbeweglich geworden sind, wird die Rangfolge zwischen dem Pfandgläubiger und einem Hypothekengläubiger oder einem für die unbeweglichen Güter bevorrechtigten Gläubiger nach dem Datum der Registrierung und dem der Eintragung der Hypothek oder des Vorzugsrechts bestimmt.]</w:t>
      </w:r>
    </w:p>
    <w:p w14:paraId="48EA45EB" w14:textId="77777777" w:rsidR="003F42EE" w:rsidRPr="00416EA0" w:rsidRDefault="003F42EE" w:rsidP="003F42EE">
      <w:pPr>
        <w:ind w:firstLine="708"/>
        <w:jc w:val="both"/>
      </w:pPr>
    </w:p>
    <w:p w14:paraId="5E892B20" w14:textId="0B1F9116" w:rsidR="003F42EE" w:rsidRPr="00416EA0" w:rsidRDefault="003F42EE" w:rsidP="003F42EE">
      <w:pPr>
        <w:jc w:val="both"/>
        <w:rPr>
          <w:i/>
        </w:rPr>
      </w:pPr>
      <w:r w:rsidRPr="00416EA0">
        <w:rPr>
          <w:i/>
        </w:rPr>
        <w:t>[</w:t>
      </w:r>
      <w:r w:rsidR="00B8480F">
        <w:rPr>
          <w:i/>
        </w:rPr>
        <w:t>Art. </w:t>
      </w:r>
      <w:r w:rsidRPr="00416EA0">
        <w:rPr>
          <w:i/>
        </w:rPr>
        <w:t xml:space="preserve">57 eingefügt durch </w:t>
      </w:r>
      <w:r w:rsidR="00B8480F">
        <w:rPr>
          <w:i/>
        </w:rPr>
        <w:t>Art. </w:t>
      </w:r>
      <w:r w:rsidRPr="00416EA0">
        <w:rPr>
          <w:i/>
        </w:rPr>
        <w:t>66 des G. vom 11. Juli 2013 (B.S. vom 2. August 2013)</w:t>
      </w:r>
      <w:r w:rsidR="003C6568">
        <w:rPr>
          <w:i/>
        </w:rPr>
        <w:t xml:space="preserve">, selbst abgeändert durch </w:t>
      </w:r>
      <w:r w:rsidR="00B8480F">
        <w:rPr>
          <w:i/>
        </w:rPr>
        <w:t>Art. </w:t>
      </w:r>
      <w:r w:rsidR="003C6568">
        <w:rPr>
          <w:i/>
        </w:rPr>
        <w:t>25 des G. vom 25. Dezember 2016 (II) (B.S. vom 30. Dezember 2016)</w:t>
      </w:r>
      <w:r w:rsidRPr="00416EA0">
        <w:rPr>
          <w:i/>
        </w:rPr>
        <w:t>]</w:t>
      </w:r>
    </w:p>
    <w:p w14:paraId="4F4853E6" w14:textId="77777777" w:rsidR="003F42EE" w:rsidRPr="00416EA0" w:rsidRDefault="003F42EE" w:rsidP="003F42EE">
      <w:pPr>
        <w:ind w:firstLine="708"/>
        <w:jc w:val="both"/>
      </w:pPr>
    </w:p>
    <w:p w14:paraId="24C78043" w14:textId="77777777" w:rsidR="003F42EE" w:rsidRPr="00416EA0" w:rsidRDefault="003F42EE" w:rsidP="003F42EE">
      <w:pPr>
        <w:ind w:firstLine="708"/>
        <w:jc w:val="both"/>
        <w:rPr>
          <w:b/>
        </w:rPr>
      </w:pPr>
    </w:p>
    <w:p w14:paraId="14905EC9" w14:textId="3E667527" w:rsidR="003F42EE" w:rsidRPr="00416EA0" w:rsidRDefault="003F42EE" w:rsidP="003F42EE">
      <w:pPr>
        <w:ind w:firstLine="708"/>
        <w:jc w:val="both"/>
      </w:pPr>
      <w:r w:rsidRPr="00416EA0">
        <w:t>[</w:t>
      </w:r>
      <w:r w:rsidR="00B8480F">
        <w:rPr>
          <w:b/>
        </w:rPr>
        <w:t>Art. </w:t>
      </w:r>
      <w:r w:rsidRPr="00416EA0">
        <w:rPr>
          <w:b/>
        </w:rPr>
        <w:t>58</w:t>
      </w:r>
      <w:r w:rsidRPr="00416EA0">
        <w:t xml:space="preserve"> </w:t>
      </w:r>
      <w:r w:rsidR="002E5E45">
        <w:t>- </w:t>
      </w:r>
      <w:r w:rsidRPr="00416EA0">
        <w:t>Superpriorität</w:t>
      </w:r>
    </w:p>
    <w:p w14:paraId="019113B3" w14:textId="77777777" w:rsidR="003F42EE" w:rsidRPr="00416EA0" w:rsidRDefault="003F42EE" w:rsidP="003F42EE">
      <w:pPr>
        <w:ind w:firstLine="708"/>
        <w:jc w:val="both"/>
      </w:pPr>
    </w:p>
    <w:p w14:paraId="35AD62DD" w14:textId="77777777" w:rsidR="003F42EE" w:rsidRPr="00416EA0" w:rsidRDefault="003F42EE" w:rsidP="003F42EE">
      <w:pPr>
        <w:ind w:firstLine="708"/>
        <w:jc w:val="both"/>
      </w:pPr>
      <w:r w:rsidRPr="00416EA0">
        <w:t>Ein Pfandrecht, das auf einem Zurückbehaltungsrecht für eine Forderung zur Erhaltung der Sache beruht, hat Vorrang vor allen Pfandgläubigern.</w:t>
      </w:r>
    </w:p>
    <w:p w14:paraId="57B691E6" w14:textId="77777777" w:rsidR="003F42EE" w:rsidRPr="00416EA0" w:rsidRDefault="003F42EE" w:rsidP="003F42EE">
      <w:pPr>
        <w:ind w:firstLine="708"/>
        <w:jc w:val="both"/>
      </w:pPr>
    </w:p>
    <w:p w14:paraId="12081327" w14:textId="77777777" w:rsidR="003F42EE" w:rsidRPr="00416EA0" w:rsidRDefault="003F42EE" w:rsidP="003F42EE">
      <w:pPr>
        <w:ind w:firstLine="708"/>
        <w:jc w:val="both"/>
      </w:pPr>
      <w:r w:rsidRPr="00416EA0">
        <w:t>Unter Vorbehalt von Absatz 1 haben der unbezahlte Verkäufer, der sich das Eigentum vorbehalten hat, der bevorrechtigte Verkäufer und das Vorzugsrecht des Subunternehmers in Bezug auf diese Güter Vorrang vor den Pfandgläubigern.]</w:t>
      </w:r>
    </w:p>
    <w:p w14:paraId="5AD3768A" w14:textId="77777777" w:rsidR="003F42EE" w:rsidRPr="00416EA0" w:rsidRDefault="003F42EE" w:rsidP="003F42EE">
      <w:pPr>
        <w:ind w:firstLine="708"/>
        <w:jc w:val="both"/>
      </w:pPr>
    </w:p>
    <w:p w14:paraId="7D776EE3" w14:textId="00223AC2" w:rsidR="003F42EE" w:rsidRPr="00416EA0" w:rsidRDefault="003F42EE" w:rsidP="003F42EE">
      <w:pPr>
        <w:jc w:val="both"/>
        <w:rPr>
          <w:i/>
        </w:rPr>
      </w:pPr>
      <w:r w:rsidRPr="00416EA0">
        <w:rPr>
          <w:i/>
        </w:rPr>
        <w:t>[</w:t>
      </w:r>
      <w:r w:rsidR="00B8480F">
        <w:rPr>
          <w:i/>
        </w:rPr>
        <w:t>Art. </w:t>
      </w:r>
      <w:r w:rsidRPr="00416EA0">
        <w:rPr>
          <w:i/>
        </w:rPr>
        <w:t xml:space="preserve">58 eingefügt durch </w:t>
      </w:r>
      <w:r w:rsidR="00B8480F">
        <w:rPr>
          <w:i/>
        </w:rPr>
        <w:t>Art. </w:t>
      </w:r>
      <w:r w:rsidRPr="00416EA0">
        <w:rPr>
          <w:i/>
        </w:rPr>
        <w:t>67 des G. vom 11. Juli 2013 (B.S. vom 2. August 2013)]</w:t>
      </w:r>
    </w:p>
    <w:p w14:paraId="69E5E3BD" w14:textId="77777777" w:rsidR="003F42EE" w:rsidRPr="00416EA0" w:rsidRDefault="003F42EE" w:rsidP="003F42EE">
      <w:pPr>
        <w:ind w:firstLine="708"/>
        <w:jc w:val="both"/>
      </w:pPr>
    </w:p>
    <w:p w14:paraId="335EAB71" w14:textId="77777777" w:rsidR="003F42EE" w:rsidRPr="00416EA0" w:rsidRDefault="003F42EE" w:rsidP="003F42EE">
      <w:pPr>
        <w:jc w:val="both"/>
        <w:rPr>
          <w:i/>
        </w:rPr>
      </w:pPr>
      <w:r w:rsidRPr="00416EA0">
        <w:rPr>
          <w:i/>
        </w:rPr>
        <w:t xml:space="preserve"> </w:t>
      </w:r>
    </w:p>
    <w:p w14:paraId="51E3E976" w14:textId="5B977925" w:rsidR="003F42EE" w:rsidRPr="00416EA0" w:rsidRDefault="00AB2BAA" w:rsidP="003F42EE">
      <w:pPr>
        <w:jc w:val="center"/>
      </w:pPr>
      <w:r>
        <w:br w:type="page"/>
      </w:r>
      <w:r w:rsidR="003F42EE" w:rsidRPr="00416EA0">
        <w:t>[</w:t>
      </w:r>
      <w:r w:rsidR="003F42EE" w:rsidRPr="00416EA0">
        <w:rPr>
          <w:i/>
        </w:rPr>
        <w:t>Abschnitt 6</w:t>
      </w:r>
      <w:r w:rsidR="003F42EE" w:rsidRPr="00416EA0">
        <w:t xml:space="preserve"> </w:t>
      </w:r>
      <w:r w:rsidR="002E5E45">
        <w:t>- </w:t>
      </w:r>
      <w:r w:rsidR="003F42EE" w:rsidRPr="00416EA0">
        <w:t>Pfandrecht auf eine Geldsumme]</w:t>
      </w:r>
    </w:p>
    <w:p w14:paraId="2F8044C9" w14:textId="77777777" w:rsidR="003F42EE" w:rsidRPr="00416EA0" w:rsidRDefault="003F42EE" w:rsidP="003F42EE">
      <w:pPr>
        <w:jc w:val="center"/>
      </w:pPr>
    </w:p>
    <w:p w14:paraId="66DBA297" w14:textId="4F622C98" w:rsidR="003F42EE" w:rsidRPr="00416EA0" w:rsidRDefault="003F42EE" w:rsidP="003F42EE">
      <w:pPr>
        <w:jc w:val="both"/>
        <w:rPr>
          <w:i/>
        </w:rPr>
      </w:pPr>
      <w:r w:rsidRPr="00416EA0">
        <w:rPr>
          <w:i/>
        </w:rPr>
        <w:t xml:space="preserve">[Unterteilung Abschnitt 6 eingefügt durch </w:t>
      </w:r>
      <w:r w:rsidR="00B8480F">
        <w:rPr>
          <w:i/>
        </w:rPr>
        <w:t>Art. </w:t>
      </w:r>
      <w:r w:rsidRPr="00416EA0">
        <w:rPr>
          <w:i/>
        </w:rPr>
        <w:t>68</w:t>
      </w:r>
      <w:r w:rsidR="00850EF8" w:rsidRPr="00416EA0">
        <w:rPr>
          <w:i/>
        </w:rPr>
        <w:t xml:space="preserve"> des G. vom 11. Juli </w:t>
      </w:r>
      <w:r w:rsidRPr="00416EA0">
        <w:rPr>
          <w:i/>
        </w:rPr>
        <w:t>2013 (B.S. vom 2. August 2013)]</w:t>
      </w:r>
    </w:p>
    <w:p w14:paraId="12F97750" w14:textId="77777777" w:rsidR="00850EF8" w:rsidRPr="00416EA0" w:rsidRDefault="003F42EE" w:rsidP="003F42EE">
      <w:pPr>
        <w:jc w:val="both"/>
      </w:pPr>
      <w:r w:rsidRPr="00416EA0">
        <w:rPr>
          <w:i/>
        </w:rPr>
        <w:t xml:space="preserve"> </w:t>
      </w:r>
    </w:p>
    <w:p w14:paraId="07630697" w14:textId="77777777" w:rsidR="00850EF8" w:rsidRPr="00416EA0" w:rsidRDefault="00850EF8" w:rsidP="003F42EE">
      <w:pPr>
        <w:jc w:val="both"/>
      </w:pPr>
    </w:p>
    <w:p w14:paraId="7D00901D" w14:textId="3A1C6DB3" w:rsidR="00850EF8" w:rsidRPr="00416EA0" w:rsidRDefault="00850EF8" w:rsidP="00850EF8">
      <w:pPr>
        <w:ind w:firstLine="708"/>
        <w:jc w:val="both"/>
      </w:pPr>
      <w:r w:rsidRPr="00416EA0">
        <w:t>[</w:t>
      </w:r>
      <w:r w:rsidR="00B8480F">
        <w:rPr>
          <w:b/>
        </w:rPr>
        <w:t>Art. </w:t>
      </w:r>
      <w:r w:rsidRPr="00416EA0">
        <w:rPr>
          <w:b/>
        </w:rPr>
        <w:t>59</w:t>
      </w:r>
      <w:r w:rsidRPr="00416EA0">
        <w:t xml:space="preserve"> </w:t>
      </w:r>
      <w:r w:rsidR="002E5E45">
        <w:t>- </w:t>
      </w:r>
      <w:r w:rsidRPr="00416EA0">
        <w:t>Pfandrecht auf eine Geldsumme</w:t>
      </w:r>
    </w:p>
    <w:p w14:paraId="19A5B0C2" w14:textId="77777777" w:rsidR="00850EF8" w:rsidRPr="00416EA0" w:rsidRDefault="00850EF8" w:rsidP="00850EF8">
      <w:pPr>
        <w:ind w:firstLine="708"/>
        <w:jc w:val="both"/>
      </w:pPr>
    </w:p>
    <w:p w14:paraId="047ABEA6" w14:textId="77777777" w:rsidR="00850EF8" w:rsidRPr="00416EA0" w:rsidRDefault="00850EF8" w:rsidP="00850EF8">
      <w:pPr>
        <w:ind w:firstLine="708"/>
        <w:jc w:val="both"/>
      </w:pPr>
      <w:r w:rsidRPr="00416EA0">
        <w:t>Besteht das Pfand aus einer Geldsumme und hat beim Pfandgläubiger eine Vermischung stattgefunden, gilt der Pfandgläubiger als Eigentümer, der bei Beendigung der Pfandvereinbarung dazu verpflichtet ist, dem Pfandschuldner einen gleichwertigen Betrag in derselben Währung zurückzugeben.</w:t>
      </w:r>
    </w:p>
    <w:p w14:paraId="73F0944F" w14:textId="77777777" w:rsidR="00850EF8" w:rsidRPr="00416EA0" w:rsidRDefault="00850EF8" w:rsidP="00850EF8">
      <w:pPr>
        <w:ind w:firstLine="708"/>
        <w:jc w:val="both"/>
      </w:pPr>
    </w:p>
    <w:p w14:paraId="6F7688C4" w14:textId="77777777" w:rsidR="00850EF8" w:rsidRPr="00416EA0" w:rsidRDefault="00850EF8" w:rsidP="00850EF8">
      <w:pPr>
        <w:ind w:firstLine="708"/>
        <w:jc w:val="both"/>
      </w:pPr>
      <w:r w:rsidRPr="00416EA0">
        <w:t>Außer bei gegenteiliger Vereinbarung ist der Pfandgläubiger nur dann verpflichtet, Zinsen zu zahlen, nachdem er in Verzug gesetzt worden ist.</w:t>
      </w:r>
    </w:p>
    <w:p w14:paraId="3169C0F6" w14:textId="77777777" w:rsidR="00850EF8" w:rsidRPr="00416EA0" w:rsidRDefault="00850EF8" w:rsidP="00850EF8">
      <w:pPr>
        <w:ind w:firstLine="708"/>
        <w:jc w:val="both"/>
      </w:pPr>
    </w:p>
    <w:p w14:paraId="411C7DA6" w14:textId="77777777" w:rsidR="00850EF8" w:rsidRPr="00416EA0" w:rsidRDefault="00850EF8" w:rsidP="00850EF8">
      <w:pPr>
        <w:ind w:firstLine="708"/>
        <w:jc w:val="both"/>
      </w:pPr>
      <w:r w:rsidRPr="00416EA0">
        <w:t>Wenn der Pfandschuldner im Zahlungsrückstand ist, ist der Pfandgläubiger dazu berech</w:t>
      </w:r>
      <w:r w:rsidR="00C7665C">
        <w:t>tigt, eine Aufrechnung mit der g</w:t>
      </w:r>
      <w:r w:rsidRPr="00416EA0">
        <w:t>esicherten Forderung vorzunehmen, und muss er dem Pfandschuldner den Restbetrag zurückerstatten.]</w:t>
      </w:r>
    </w:p>
    <w:p w14:paraId="7D0D32CD" w14:textId="77777777" w:rsidR="00850EF8" w:rsidRPr="00416EA0" w:rsidRDefault="00850EF8" w:rsidP="00850EF8">
      <w:pPr>
        <w:ind w:firstLine="708"/>
        <w:jc w:val="both"/>
      </w:pPr>
    </w:p>
    <w:p w14:paraId="7E62D915" w14:textId="793CDD64" w:rsidR="00850EF8" w:rsidRPr="00416EA0" w:rsidRDefault="00850EF8" w:rsidP="00850EF8">
      <w:pPr>
        <w:jc w:val="both"/>
        <w:rPr>
          <w:i/>
        </w:rPr>
      </w:pPr>
      <w:r w:rsidRPr="00416EA0">
        <w:rPr>
          <w:i/>
        </w:rPr>
        <w:t>[</w:t>
      </w:r>
      <w:r w:rsidR="00B8480F">
        <w:rPr>
          <w:i/>
        </w:rPr>
        <w:t>Art. </w:t>
      </w:r>
      <w:r w:rsidRPr="00416EA0">
        <w:rPr>
          <w:i/>
        </w:rPr>
        <w:t xml:space="preserve">59 eingefügt durch </w:t>
      </w:r>
      <w:r w:rsidR="00B8480F">
        <w:rPr>
          <w:i/>
        </w:rPr>
        <w:t>Art. </w:t>
      </w:r>
      <w:r w:rsidRPr="00416EA0">
        <w:rPr>
          <w:i/>
        </w:rPr>
        <w:t>69 des G. vom 11. Juli 2013 (B.S. vom 2. August 2013)]</w:t>
      </w:r>
    </w:p>
    <w:p w14:paraId="312EE926" w14:textId="77777777" w:rsidR="00850EF8" w:rsidRPr="00416EA0" w:rsidRDefault="00850EF8" w:rsidP="00850EF8">
      <w:pPr>
        <w:ind w:firstLine="708"/>
        <w:jc w:val="both"/>
      </w:pPr>
    </w:p>
    <w:p w14:paraId="6FB32DA5" w14:textId="77777777" w:rsidR="00850EF8" w:rsidRPr="00416EA0" w:rsidRDefault="00850EF8" w:rsidP="003F42EE">
      <w:pPr>
        <w:jc w:val="both"/>
        <w:rPr>
          <w:i/>
        </w:rPr>
      </w:pPr>
    </w:p>
    <w:p w14:paraId="47EB00C9" w14:textId="5D0F7301" w:rsidR="00850EF8" w:rsidRPr="00416EA0" w:rsidRDefault="00850EF8" w:rsidP="00850EF8">
      <w:pPr>
        <w:jc w:val="center"/>
      </w:pPr>
      <w:r w:rsidRPr="00416EA0">
        <w:t>[</w:t>
      </w:r>
      <w:r w:rsidRPr="00416EA0">
        <w:rPr>
          <w:i/>
        </w:rPr>
        <w:t>Abschnitt 7</w:t>
      </w:r>
      <w:r w:rsidRPr="00416EA0">
        <w:t xml:space="preserve"> </w:t>
      </w:r>
      <w:r w:rsidR="002E5E45">
        <w:t>- </w:t>
      </w:r>
      <w:r w:rsidR="003C6568">
        <w:t>Pfandrecht auf Forderungen</w:t>
      </w:r>
      <w:r w:rsidRPr="00416EA0">
        <w:t>]</w:t>
      </w:r>
    </w:p>
    <w:p w14:paraId="1D8A03F3" w14:textId="77777777" w:rsidR="00850EF8" w:rsidRPr="00416EA0" w:rsidRDefault="00850EF8" w:rsidP="00850EF8">
      <w:pPr>
        <w:jc w:val="center"/>
      </w:pPr>
    </w:p>
    <w:p w14:paraId="52C64E74" w14:textId="2989F318" w:rsidR="00850EF8" w:rsidRPr="00416EA0" w:rsidRDefault="00850EF8" w:rsidP="00850EF8">
      <w:pPr>
        <w:jc w:val="both"/>
      </w:pPr>
      <w:r w:rsidRPr="00416EA0">
        <w:rPr>
          <w:i/>
        </w:rPr>
        <w:t xml:space="preserve">[Unterteilung Abschnitt 7 eingefügt durch </w:t>
      </w:r>
      <w:r w:rsidR="00B8480F">
        <w:rPr>
          <w:i/>
        </w:rPr>
        <w:t>Art. </w:t>
      </w:r>
      <w:r w:rsidRPr="00416EA0">
        <w:rPr>
          <w:i/>
        </w:rPr>
        <w:t>70 des G. vom 11. Juli 2013 (B.S. vom 2. August 2013)</w:t>
      </w:r>
      <w:r w:rsidR="003C6568">
        <w:rPr>
          <w:i/>
        </w:rPr>
        <w:t xml:space="preserve">, selbst abgeändert durch </w:t>
      </w:r>
      <w:r w:rsidR="00B8480F">
        <w:rPr>
          <w:i/>
        </w:rPr>
        <w:t>Art. </w:t>
      </w:r>
      <w:r w:rsidR="003C6568">
        <w:rPr>
          <w:i/>
        </w:rPr>
        <w:t>26 des G. vom 25. Dezember 2016 (II) (B.S. vom 30. Dezember 2016)</w:t>
      </w:r>
      <w:r w:rsidRPr="00416EA0">
        <w:rPr>
          <w:i/>
        </w:rPr>
        <w:t>]</w:t>
      </w:r>
    </w:p>
    <w:p w14:paraId="1CBC956E" w14:textId="77777777" w:rsidR="00850EF8" w:rsidRPr="00416EA0" w:rsidRDefault="00850EF8" w:rsidP="00850EF8">
      <w:pPr>
        <w:jc w:val="both"/>
      </w:pPr>
    </w:p>
    <w:p w14:paraId="09BD55E9" w14:textId="77777777" w:rsidR="00850EF8" w:rsidRPr="00416EA0" w:rsidRDefault="00850EF8" w:rsidP="00850EF8">
      <w:pPr>
        <w:jc w:val="both"/>
      </w:pPr>
    </w:p>
    <w:p w14:paraId="3F9580EB" w14:textId="0472B537" w:rsidR="00850EF8" w:rsidRPr="00416EA0" w:rsidRDefault="00850EF8" w:rsidP="00850EF8">
      <w:pPr>
        <w:ind w:firstLine="708"/>
        <w:jc w:val="both"/>
      </w:pPr>
      <w:r w:rsidRPr="00416EA0">
        <w:t>[</w:t>
      </w:r>
      <w:r w:rsidR="00B8480F">
        <w:rPr>
          <w:b/>
        </w:rPr>
        <w:t>Art. </w:t>
      </w:r>
      <w:r w:rsidRPr="00416EA0">
        <w:rPr>
          <w:b/>
        </w:rPr>
        <w:t>60</w:t>
      </w:r>
      <w:r w:rsidRPr="00416EA0">
        <w:t xml:space="preserve"> </w:t>
      </w:r>
      <w:r w:rsidR="002E5E45">
        <w:t>- </w:t>
      </w:r>
      <w:r w:rsidRPr="00416EA0">
        <w:t>Bedingung des Besitzes ("Kontrolle")</w:t>
      </w:r>
    </w:p>
    <w:p w14:paraId="657F96D4" w14:textId="77777777" w:rsidR="00850EF8" w:rsidRPr="00416EA0" w:rsidRDefault="00850EF8" w:rsidP="00850EF8">
      <w:pPr>
        <w:ind w:firstLine="708"/>
        <w:jc w:val="both"/>
      </w:pPr>
    </w:p>
    <w:p w14:paraId="6ACA2C96" w14:textId="77777777" w:rsidR="00850EF8" w:rsidRPr="00416EA0" w:rsidRDefault="00850EF8" w:rsidP="00850EF8">
      <w:pPr>
        <w:ind w:firstLine="708"/>
        <w:jc w:val="both"/>
      </w:pPr>
      <w:r w:rsidRPr="00416EA0">
        <w:t>Der Pfandgläubiger wird durch den Abschluss der Pfandvereinbarung in den Besitz einer verpfändeten Forderung eingewiesen, unter der Bedingung, dass er dazu befugt ist, dem Schuldner der verpfändeten Forderung das Pfandrecht zu notifizieren.</w:t>
      </w:r>
    </w:p>
    <w:p w14:paraId="691D7412" w14:textId="77777777" w:rsidR="00850EF8" w:rsidRPr="00416EA0" w:rsidRDefault="00850EF8" w:rsidP="00850EF8">
      <w:pPr>
        <w:ind w:firstLine="708"/>
        <w:jc w:val="both"/>
      </w:pPr>
    </w:p>
    <w:p w14:paraId="29FAC0DD" w14:textId="77777777" w:rsidR="00850EF8" w:rsidRPr="00416EA0" w:rsidRDefault="00850EF8" w:rsidP="00850EF8">
      <w:pPr>
        <w:ind w:firstLine="708"/>
        <w:jc w:val="both"/>
      </w:pPr>
      <w:r w:rsidRPr="00416EA0">
        <w:t>Die Verpfändung kann dem Schuldner der verpfändeten Forderung gegenüber nur geltend gemacht werden, nachdem sie ihm notifiziert worden ist oder er sie anerkannt hat.</w:t>
      </w:r>
    </w:p>
    <w:p w14:paraId="13C5AE76" w14:textId="77777777" w:rsidR="00850EF8" w:rsidRPr="00416EA0" w:rsidRDefault="00850EF8" w:rsidP="00850EF8">
      <w:pPr>
        <w:ind w:firstLine="708"/>
        <w:jc w:val="both"/>
      </w:pPr>
    </w:p>
    <w:p w14:paraId="21C2A5FB" w14:textId="7067963F" w:rsidR="00850EF8" w:rsidRPr="00416EA0" w:rsidRDefault="001D5C97" w:rsidP="00850EF8">
      <w:pPr>
        <w:ind w:firstLine="708"/>
        <w:jc w:val="both"/>
      </w:pPr>
      <w:r>
        <w:t>[</w:t>
      </w:r>
      <w:r w:rsidRPr="001F0FF0">
        <w:t xml:space="preserve">Die Artikel 3.28 </w:t>
      </w:r>
      <w:r w:rsidR="00B8480F">
        <w:t>§ </w:t>
      </w:r>
      <w:r w:rsidRPr="001F0FF0">
        <w:t>2, 5.179 Absatz 3 und 5.181 Absatz 2 und 3</w:t>
      </w:r>
      <w:r>
        <w:t>]</w:t>
      </w:r>
      <w:r w:rsidR="00850EF8" w:rsidRPr="00416EA0">
        <w:t xml:space="preserve"> sind anwendbar.]</w:t>
      </w:r>
    </w:p>
    <w:p w14:paraId="4366621A" w14:textId="77777777" w:rsidR="00850EF8" w:rsidRPr="00416EA0" w:rsidRDefault="00850EF8" w:rsidP="00850EF8">
      <w:pPr>
        <w:ind w:firstLine="708"/>
        <w:jc w:val="both"/>
      </w:pPr>
    </w:p>
    <w:p w14:paraId="49CE6A11" w14:textId="38B575D5" w:rsidR="00850EF8" w:rsidRPr="00416EA0" w:rsidRDefault="00850EF8" w:rsidP="00850EF8">
      <w:pPr>
        <w:jc w:val="both"/>
        <w:rPr>
          <w:i/>
        </w:rPr>
      </w:pPr>
      <w:r w:rsidRPr="00416EA0">
        <w:rPr>
          <w:i/>
        </w:rPr>
        <w:t>[</w:t>
      </w:r>
      <w:r w:rsidR="00B8480F">
        <w:rPr>
          <w:i/>
        </w:rPr>
        <w:t>Art. </w:t>
      </w:r>
      <w:r w:rsidRPr="00416EA0">
        <w:rPr>
          <w:i/>
        </w:rPr>
        <w:t xml:space="preserve">60 eingefügt durch </w:t>
      </w:r>
      <w:r w:rsidR="00B8480F">
        <w:rPr>
          <w:i/>
        </w:rPr>
        <w:t>Art. </w:t>
      </w:r>
      <w:r w:rsidRPr="00416EA0">
        <w:rPr>
          <w:i/>
        </w:rPr>
        <w:t>71 des G. vom 11. Juli 2013 (B.S. vom 2. August 2013)</w:t>
      </w:r>
      <w:r w:rsidR="001D5C97">
        <w:rPr>
          <w:i/>
        </w:rPr>
        <w:t xml:space="preserve">; </w:t>
      </w:r>
      <w:r w:rsidR="00B8480F">
        <w:rPr>
          <w:i/>
        </w:rPr>
        <w:t>Abs. </w:t>
      </w:r>
      <w:r w:rsidR="001D5C97">
        <w:rPr>
          <w:i/>
        </w:rPr>
        <w:t xml:space="preserve">3 abgeändert durch </w:t>
      </w:r>
      <w:r w:rsidR="00B8480F">
        <w:rPr>
          <w:i/>
        </w:rPr>
        <w:t>Art. </w:t>
      </w:r>
      <w:r w:rsidR="001D5C97">
        <w:rPr>
          <w:i/>
        </w:rPr>
        <w:t>27</w:t>
      </w:r>
      <w:r w:rsidR="001D5C97">
        <w:rPr>
          <w:i/>
          <w:iCs/>
        </w:rPr>
        <w:t xml:space="preserve"> des G. vom 28. April 2022 (II) (B.S. vom 1. Juli 2022)</w:t>
      </w:r>
      <w:r w:rsidRPr="00416EA0">
        <w:rPr>
          <w:i/>
        </w:rPr>
        <w:t>]</w:t>
      </w:r>
    </w:p>
    <w:p w14:paraId="0EC7FA3A" w14:textId="77777777" w:rsidR="00850EF8" w:rsidRPr="00416EA0" w:rsidRDefault="00850EF8" w:rsidP="00850EF8">
      <w:pPr>
        <w:ind w:firstLine="708"/>
        <w:jc w:val="both"/>
      </w:pPr>
    </w:p>
    <w:p w14:paraId="28D733B3" w14:textId="77777777" w:rsidR="00850EF8" w:rsidRPr="00416EA0" w:rsidRDefault="00850EF8" w:rsidP="00850EF8">
      <w:pPr>
        <w:ind w:firstLine="708"/>
        <w:jc w:val="both"/>
      </w:pPr>
    </w:p>
    <w:p w14:paraId="62E72F72" w14:textId="478434EA" w:rsidR="00850EF8" w:rsidRPr="00416EA0" w:rsidRDefault="00850EF8" w:rsidP="00850EF8">
      <w:pPr>
        <w:ind w:firstLine="708"/>
        <w:jc w:val="both"/>
      </w:pPr>
      <w:r w:rsidRPr="00416EA0">
        <w:t>[</w:t>
      </w:r>
      <w:r w:rsidR="00B8480F">
        <w:rPr>
          <w:b/>
        </w:rPr>
        <w:t>Art. </w:t>
      </w:r>
      <w:r w:rsidRPr="00416EA0">
        <w:rPr>
          <w:b/>
        </w:rPr>
        <w:t>61</w:t>
      </w:r>
      <w:r w:rsidRPr="00416EA0">
        <w:t xml:space="preserve"> </w:t>
      </w:r>
      <w:r w:rsidR="002E5E45">
        <w:t>- </w:t>
      </w:r>
      <w:r w:rsidRPr="00416EA0">
        <w:t>Nachweis</w:t>
      </w:r>
    </w:p>
    <w:p w14:paraId="5A1404F3" w14:textId="77777777" w:rsidR="00850EF8" w:rsidRPr="00416EA0" w:rsidRDefault="00850EF8" w:rsidP="00850EF8">
      <w:pPr>
        <w:ind w:firstLine="708"/>
        <w:jc w:val="both"/>
      </w:pPr>
    </w:p>
    <w:p w14:paraId="4D0EC4A1" w14:textId="77777777" w:rsidR="00850EF8" w:rsidRPr="00416EA0" w:rsidRDefault="00850EF8" w:rsidP="00850EF8">
      <w:pPr>
        <w:ind w:firstLine="708"/>
        <w:jc w:val="both"/>
      </w:pPr>
      <w:r w:rsidRPr="00416EA0">
        <w:t xml:space="preserve">Die Pfandvereinbarung wird durch ein Schriftstück nachgewiesen, in dem die mit dem Pfandrecht </w:t>
      </w:r>
      <w:r w:rsidR="00C7665C">
        <w:t>belasteten Forderungen und die g</w:t>
      </w:r>
      <w:r w:rsidRPr="00416EA0">
        <w:t>esicherten Forderungen genau angegeben sind. Die Bestimmungen von Abschnitt 1 mit Bezug auf die Angabe des Höchstbetrags, bis zu dem die Forderungen besichert sind, im Schriftstück sind anwendbar.</w:t>
      </w:r>
    </w:p>
    <w:p w14:paraId="4A9A32F9" w14:textId="77777777" w:rsidR="00850EF8" w:rsidRPr="00416EA0" w:rsidRDefault="00850EF8" w:rsidP="00850EF8">
      <w:pPr>
        <w:ind w:firstLine="708"/>
        <w:jc w:val="both"/>
      </w:pPr>
    </w:p>
    <w:p w14:paraId="18A2562C" w14:textId="7A44D7B4" w:rsidR="00850EF8" w:rsidRPr="00416EA0" w:rsidRDefault="00850EF8" w:rsidP="00850EF8">
      <w:pPr>
        <w:ind w:firstLine="708"/>
        <w:jc w:val="both"/>
      </w:pPr>
      <w:r w:rsidRPr="00416EA0">
        <w:t xml:space="preserve">Ist der Pfandschuldner ein Verbraucher </w:t>
      </w:r>
      <w:r w:rsidR="003C6568" w:rsidRPr="001E4F52">
        <w:t xml:space="preserve">im Sinne von Buch I Artikel I.1 </w:t>
      </w:r>
      <w:r w:rsidR="00B8480F">
        <w:t>Nr. </w:t>
      </w:r>
      <w:r w:rsidR="003C6568" w:rsidRPr="001E4F52">
        <w:t>2 des Wirtschaftsgesetzbuches</w:t>
      </w:r>
      <w:r w:rsidRPr="00416EA0">
        <w:t xml:space="preserve">, ist es für den Nachweis der Vereinbarung erforderlich, dass das Schriftstück je nach Fall gemäß den Bestimmungen </w:t>
      </w:r>
      <w:r w:rsidR="00905B7F">
        <w:t xml:space="preserve">[von Artikel 8.20 oder von Artikel 8.21 des Zivilgesetzbuches] </w:t>
      </w:r>
      <w:r w:rsidRPr="00416EA0">
        <w:t>abgefasst wird und dass der Höchstbetrag, bis zu dem die Forderungen besichert sind, klar angegeben ist.]</w:t>
      </w:r>
    </w:p>
    <w:p w14:paraId="26D0960D" w14:textId="77777777" w:rsidR="00850EF8" w:rsidRPr="00416EA0" w:rsidRDefault="00850EF8" w:rsidP="00850EF8">
      <w:pPr>
        <w:ind w:firstLine="708"/>
        <w:jc w:val="both"/>
      </w:pPr>
    </w:p>
    <w:p w14:paraId="2B192FD0" w14:textId="686AE446" w:rsidR="00850EF8" w:rsidRPr="00416EA0" w:rsidRDefault="00850EF8" w:rsidP="00850EF8">
      <w:pPr>
        <w:jc w:val="both"/>
        <w:rPr>
          <w:i/>
        </w:rPr>
      </w:pPr>
      <w:r w:rsidRPr="00416EA0">
        <w:rPr>
          <w:i/>
        </w:rPr>
        <w:t>[</w:t>
      </w:r>
      <w:r w:rsidR="00B8480F">
        <w:rPr>
          <w:i/>
        </w:rPr>
        <w:t>Art. </w:t>
      </w:r>
      <w:r w:rsidRPr="00416EA0">
        <w:rPr>
          <w:i/>
        </w:rPr>
        <w:t xml:space="preserve">61 eingefügt durch </w:t>
      </w:r>
      <w:r w:rsidR="00B8480F">
        <w:rPr>
          <w:i/>
        </w:rPr>
        <w:t>Art. </w:t>
      </w:r>
      <w:r w:rsidRPr="00416EA0">
        <w:rPr>
          <w:i/>
        </w:rPr>
        <w:t>72 des G. vom 11. Juli 2013 (B.S. vom 2. August 2013)</w:t>
      </w:r>
      <w:r w:rsidR="003C6568">
        <w:rPr>
          <w:i/>
        </w:rPr>
        <w:t xml:space="preserve">, selbst abgeändert durch </w:t>
      </w:r>
      <w:r w:rsidR="00B8480F">
        <w:rPr>
          <w:i/>
        </w:rPr>
        <w:t>Art. </w:t>
      </w:r>
      <w:r w:rsidR="003C6568">
        <w:rPr>
          <w:i/>
        </w:rPr>
        <w:t>27 des G. vom 25. Dezember 2016 (II) (B.S. vom 30. Dezember 2016)</w:t>
      </w:r>
      <w:r w:rsidR="00905B7F">
        <w:rPr>
          <w:i/>
        </w:rPr>
        <w:t xml:space="preserve">; </w:t>
      </w:r>
      <w:r w:rsidR="00B8480F">
        <w:rPr>
          <w:i/>
        </w:rPr>
        <w:t>Abs. </w:t>
      </w:r>
      <w:r w:rsidR="00905B7F">
        <w:rPr>
          <w:i/>
        </w:rPr>
        <w:t xml:space="preserve">2 abgeändert durch </w:t>
      </w:r>
      <w:r w:rsidR="00B8480F">
        <w:rPr>
          <w:i/>
        </w:rPr>
        <w:t>Art. </w:t>
      </w:r>
      <w:r w:rsidR="00905B7F">
        <w:rPr>
          <w:i/>
        </w:rPr>
        <w:t xml:space="preserve">13 </w:t>
      </w:r>
      <w:r w:rsidR="00B8480F">
        <w:rPr>
          <w:i/>
        </w:rPr>
        <w:t>Nr. </w:t>
      </w:r>
      <w:r w:rsidR="00905B7F">
        <w:rPr>
          <w:i/>
        </w:rPr>
        <w:t>3 des G. vom 13. April 2019 (B.S. vom 14. Mai 2019)</w:t>
      </w:r>
      <w:r w:rsidRPr="00416EA0">
        <w:rPr>
          <w:i/>
        </w:rPr>
        <w:t>]</w:t>
      </w:r>
    </w:p>
    <w:p w14:paraId="004C1628" w14:textId="77777777" w:rsidR="00850EF8" w:rsidRPr="00416EA0" w:rsidRDefault="00850EF8" w:rsidP="00850EF8">
      <w:pPr>
        <w:ind w:firstLine="708"/>
        <w:jc w:val="both"/>
      </w:pPr>
    </w:p>
    <w:p w14:paraId="01FABCF9" w14:textId="77777777" w:rsidR="00850EF8" w:rsidRPr="00416EA0" w:rsidRDefault="00850EF8" w:rsidP="00850EF8">
      <w:pPr>
        <w:ind w:firstLine="708"/>
        <w:jc w:val="both"/>
      </w:pPr>
    </w:p>
    <w:p w14:paraId="0B305808" w14:textId="274E17D0" w:rsidR="00850EF8" w:rsidRPr="00416EA0" w:rsidRDefault="00850EF8" w:rsidP="00850EF8">
      <w:pPr>
        <w:ind w:firstLine="708"/>
        <w:jc w:val="both"/>
      </w:pPr>
      <w:r w:rsidRPr="00416EA0">
        <w:t>[</w:t>
      </w:r>
      <w:r w:rsidR="00B8480F">
        <w:rPr>
          <w:b/>
        </w:rPr>
        <w:t>Art. </w:t>
      </w:r>
      <w:r w:rsidRPr="00416EA0">
        <w:rPr>
          <w:b/>
        </w:rPr>
        <w:t>62</w:t>
      </w:r>
      <w:r w:rsidRPr="00416EA0">
        <w:t xml:space="preserve"> </w:t>
      </w:r>
      <w:r w:rsidR="002E5E45">
        <w:t>- </w:t>
      </w:r>
      <w:r w:rsidRPr="00416EA0">
        <w:t>Bargeldabtretung als Sicherheit</w:t>
      </w:r>
    </w:p>
    <w:p w14:paraId="58ADD5E7" w14:textId="77777777" w:rsidR="00850EF8" w:rsidRPr="00416EA0" w:rsidRDefault="00850EF8" w:rsidP="00850EF8">
      <w:pPr>
        <w:ind w:firstLine="708"/>
        <w:jc w:val="both"/>
      </w:pPr>
    </w:p>
    <w:p w14:paraId="1FF3E2E9" w14:textId="63F5E964" w:rsidR="00850EF8" w:rsidRPr="00416EA0" w:rsidRDefault="00850EF8" w:rsidP="00850EF8">
      <w:pPr>
        <w:ind w:firstLine="708"/>
        <w:jc w:val="both"/>
      </w:pPr>
      <w:r w:rsidRPr="00416EA0">
        <w:t xml:space="preserve">Eine Forderungsabtretung als Sicherheit verleiht dem Zessionar nur ein Pfandrecht </w:t>
      </w:r>
      <w:r w:rsidR="003F5AA0" w:rsidRPr="00C01645">
        <w:t xml:space="preserve">auf die abgetretene Forderung, ungeachtet dessen, ob diese Abtretung den Bestimmungen von Artikel 61 entspricht oder nicht, außer wenn der Zedent ein Verbraucher im Sinne von Buch I Artikel I.1 </w:t>
      </w:r>
      <w:r w:rsidR="00B8480F">
        <w:t>Nr. </w:t>
      </w:r>
      <w:r w:rsidR="003F5AA0" w:rsidRPr="00C01645">
        <w:t>2 des Wirtschaftsgesetzbuches ist</w:t>
      </w:r>
      <w:r w:rsidR="003F5AA0">
        <w:t>.</w:t>
      </w:r>
      <w:r w:rsidRPr="00416EA0">
        <w:t>]</w:t>
      </w:r>
    </w:p>
    <w:p w14:paraId="6A54DAA9" w14:textId="77777777" w:rsidR="00850EF8" w:rsidRPr="00416EA0" w:rsidRDefault="00850EF8" w:rsidP="00850EF8">
      <w:pPr>
        <w:ind w:firstLine="708"/>
        <w:jc w:val="both"/>
      </w:pPr>
    </w:p>
    <w:p w14:paraId="6D35AFCF" w14:textId="7BE6A176" w:rsidR="00850EF8" w:rsidRDefault="00850EF8" w:rsidP="001D5C97">
      <w:pPr>
        <w:jc w:val="both"/>
        <w:rPr>
          <w:i/>
        </w:rPr>
      </w:pPr>
      <w:r w:rsidRPr="00416EA0">
        <w:rPr>
          <w:i/>
        </w:rPr>
        <w:t>[</w:t>
      </w:r>
      <w:r w:rsidR="00B8480F">
        <w:rPr>
          <w:i/>
        </w:rPr>
        <w:t>Art. </w:t>
      </w:r>
      <w:r w:rsidRPr="00416EA0">
        <w:rPr>
          <w:i/>
        </w:rPr>
        <w:t xml:space="preserve">62 eingefügt durch </w:t>
      </w:r>
      <w:r w:rsidR="00B8480F">
        <w:rPr>
          <w:i/>
        </w:rPr>
        <w:t>Art. </w:t>
      </w:r>
      <w:r w:rsidRPr="00416EA0">
        <w:rPr>
          <w:i/>
        </w:rPr>
        <w:t>73 des G. vom 11. Juli 2013 (B.S. vom 2. August 2013)</w:t>
      </w:r>
      <w:r w:rsidR="001410B9">
        <w:rPr>
          <w:i/>
        </w:rPr>
        <w:t xml:space="preserve">, selbst abgeändert durch </w:t>
      </w:r>
      <w:r w:rsidR="00B8480F">
        <w:rPr>
          <w:i/>
        </w:rPr>
        <w:t>Art. </w:t>
      </w:r>
      <w:r w:rsidR="001410B9">
        <w:rPr>
          <w:i/>
        </w:rPr>
        <w:t>28 des G. vom 25. Dezember 2016 (II) (B.S. vom 30. Dezember 2016)</w:t>
      </w:r>
      <w:r w:rsidRPr="00416EA0">
        <w:rPr>
          <w:i/>
        </w:rPr>
        <w:t>]</w:t>
      </w:r>
    </w:p>
    <w:p w14:paraId="072197C3" w14:textId="77777777" w:rsidR="001D5C97" w:rsidRDefault="001D5C97" w:rsidP="001D5C97">
      <w:pPr>
        <w:jc w:val="both"/>
        <w:rPr>
          <w:i/>
        </w:rPr>
      </w:pPr>
    </w:p>
    <w:p w14:paraId="41B79A47" w14:textId="77777777" w:rsidR="001D5C97" w:rsidRDefault="001D5C97" w:rsidP="001D5C97">
      <w:pPr>
        <w:jc w:val="both"/>
        <w:rPr>
          <w:i/>
        </w:rPr>
      </w:pPr>
    </w:p>
    <w:p w14:paraId="7096EE30" w14:textId="2DFDEE48" w:rsidR="00850EF8" w:rsidRPr="00416EA0" w:rsidRDefault="00850EF8" w:rsidP="00850EF8">
      <w:pPr>
        <w:ind w:firstLine="708"/>
        <w:jc w:val="both"/>
      </w:pPr>
      <w:r w:rsidRPr="00416EA0">
        <w:t>[</w:t>
      </w:r>
      <w:r w:rsidR="00B8480F">
        <w:rPr>
          <w:b/>
        </w:rPr>
        <w:t>Art. </w:t>
      </w:r>
      <w:r w:rsidRPr="00416EA0">
        <w:rPr>
          <w:b/>
        </w:rPr>
        <w:t>63</w:t>
      </w:r>
      <w:r w:rsidRPr="00416EA0">
        <w:t xml:space="preserve"> </w:t>
      </w:r>
      <w:r w:rsidR="002E5E45">
        <w:t>- </w:t>
      </w:r>
      <w:r w:rsidRPr="00416EA0">
        <w:t>Zukünftige Forderungen</w:t>
      </w:r>
    </w:p>
    <w:p w14:paraId="693C8971" w14:textId="77777777" w:rsidR="00850EF8" w:rsidRPr="00416EA0" w:rsidRDefault="00850EF8" w:rsidP="00850EF8">
      <w:pPr>
        <w:ind w:firstLine="708"/>
        <w:jc w:val="both"/>
      </w:pPr>
    </w:p>
    <w:p w14:paraId="5271A45E" w14:textId="77777777" w:rsidR="00850EF8" w:rsidRPr="00416EA0" w:rsidRDefault="00850EF8" w:rsidP="00850EF8">
      <w:pPr>
        <w:ind w:firstLine="708"/>
        <w:jc w:val="both"/>
      </w:pPr>
      <w:r w:rsidRPr="00416EA0">
        <w:t>Das Pfandrecht kann an einer oder mehreren zukünftigen Forderungen bestellt werden, vorausgesetzt sie sind bestimmbar.]</w:t>
      </w:r>
    </w:p>
    <w:p w14:paraId="6CBB8EB3" w14:textId="77777777" w:rsidR="00850EF8" w:rsidRPr="00416EA0" w:rsidRDefault="00850EF8" w:rsidP="00850EF8">
      <w:pPr>
        <w:ind w:firstLine="708"/>
        <w:jc w:val="both"/>
      </w:pPr>
    </w:p>
    <w:p w14:paraId="725E6016" w14:textId="1654775A" w:rsidR="00850EF8" w:rsidRPr="00416EA0" w:rsidRDefault="00850EF8" w:rsidP="00850EF8">
      <w:pPr>
        <w:jc w:val="both"/>
        <w:rPr>
          <w:i/>
        </w:rPr>
      </w:pPr>
      <w:r w:rsidRPr="00416EA0">
        <w:rPr>
          <w:i/>
        </w:rPr>
        <w:t>[</w:t>
      </w:r>
      <w:r w:rsidR="00B8480F">
        <w:rPr>
          <w:i/>
        </w:rPr>
        <w:t>Art. </w:t>
      </w:r>
      <w:r w:rsidRPr="00416EA0">
        <w:rPr>
          <w:i/>
        </w:rPr>
        <w:t xml:space="preserve">63 eingefügt durch </w:t>
      </w:r>
      <w:r w:rsidR="00B8480F">
        <w:rPr>
          <w:i/>
        </w:rPr>
        <w:t>Art. </w:t>
      </w:r>
      <w:r w:rsidRPr="00416EA0">
        <w:rPr>
          <w:i/>
        </w:rPr>
        <w:t>74 des G. vom 11. Juli 2013 (B.S. vom 2. August 2013)]</w:t>
      </w:r>
    </w:p>
    <w:p w14:paraId="29991DF6" w14:textId="77777777" w:rsidR="00850EF8" w:rsidRPr="00416EA0" w:rsidRDefault="00850EF8" w:rsidP="00850EF8">
      <w:pPr>
        <w:ind w:firstLine="708"/>
        <w:jc w:val="both"/>
      </w:pPr>
    </w:p>
    <w:p w14:paraId="721F247B" w14:textId="77777777" w:rsidR="00850EF8" w:rsidRPr="00416EA0" w:rsidRDefault="00850EF8" w:rsidP="00850EF8">
      <w:pPr>
        <w:ind w:firstLine="708"/>
        <w:jc w:val="both"/>
      </w:pPr>
    </w:p>
    <w:p w14:paraId="2FC772C7" w14:textId="0FA846E9" w:rsidR="00850EF8" w:rsidRPr="00416EA0" w:rsidRDefault="00850EF8" w:rsidP="00850EF8">
      <w:pPr>
        <w:ind w:firstLine="708"/>
        <w:jc w:val="both"/>
      </w:pPr>
      <w:r w:rsidRPr="00416EA0">
        <w:t>[</w:t>
      </w:r>
      <w:r w:rsidR="00B8480F">
        <w:rPr>
          <w:b/>
        </w:rPr>
        <w:t>Art. </w:t>
      </w:r>
      <w:r w:rsidRPr="00416EA0">
        <w:rPr>
          <w:b/>
        </w:rPr>
        <w:t>64</w:t>
      </w:r>
      <w:r w:rsidRPr="00416EA0">
        <w:t xml:space="preserve"> </w:t>
      </w:r>
      <w:r w:rsidR="002E5E45">
        <w:t>- </w:t>
      </w:r>
      <w:r w:rsidRPr="00416EA0">
        <w:t>Unabtretbarkeits</w:t>
      </w:r>
      <w:r w:rsidR="002E5E45">
        <w:t>- </w:t>
      </w:r>
      <w:r w:rsidRPr="00416EA0">
        <w:t>oder Nichtverpfändungsklausel</w:t>
      </w:r>
    </w:p>
    <w:p w14:paraId="118B0BF2" w14:textId="77777777" w:rsidR="00850EF8" w:rsidRPr="00416EA0" w:rsidRDefault="00850EF8" w:rsidP="00850EF8">
      <w:pPr>
        <w:ind w:firstLine="708"/>
        <w:jc w:val="both"/>
      </w:pPr>
    </w:p>
    <w:p w14:paraId="1E55F99D" w14:textId="77777777" w:rsidR="00850EF8" w:rsidRPr="00416EA0" w:rsidRDefault="00850EF8" w:rsidP="00850EF8">
      <w:pPr>
        <w:ind w:firstLine="708"/>
        <w:jc w:val="both"/>
      </w:pPr>
      <w:r w:rsidRPr="00416EA0">
        <w:t>Eine zwischen dem Pfandschuldner und dem Schuldner der verpfändeten Forderung geschlossene Vereinbarung, in der festgelegt ist, dass die Forderung, die die Zahlung einer Geldsumme zum Gegenstand hat, nicht abgetreten oder verpfändet werden kann, ist Dritten gegenüber unwirksam, außer wenn diese sich der Drittmittäterschaft beim Verstoß gegen die Klausel schuldig gemacht haben.]</w:t>
      </w:r>
    </w:p>
    <w:p w14:paraId="6355C670" w14:textId="77777777" w:rsidR="00850EF8" w:rsidRPr="00416EA0" w:rsidRDefault="00850EF8" w:rsidP="00850EF8">
      <w:pPr>
        <w:ind w:firstLine="708"/>
        <w:jc w:val="both"/>
      </w:pPr>
    </w:p>
    <w:p w14:paraId="6CAA9EB0" w14:textId="6903E285" w:rsidR="00850EF8" w:rsidRPr="00416EA0" w:rsidRDefault="00850EF8" w:rsidP="00850EF8">
      <w:pPr>
        <w:jc w:val="both"/>
        <w:rPr>
          <w:i/>
        </w:rPr>
      </w:pPr>
      <w:r w:rsidRPr="00416EA0">
        <w:rPr>
          <w:i/>
        </w:rPr>
        <w:t>[</w:t>
      </w:r>
      <w:r w:rsidR="00B8480F">
        <w:rPr>
          <w:i/>
        </w:rPr>
        <w:t>Art. </w:t>
      </w:r>
      <w:r w:rsidRPr="00416EA0">
        <w:rPr>
          <w:i/>
        </w:rPr>
        <w:t xml:space="preserve">64 eingefügt durch </w:t>
      </w:r>
      <w:r w:rsidR="00B8480F">
        <w:rPr>
          <w:i/>
        </w:rPr>
        <w:t>Art. </w:t>
      </w:r>
      <w:r w:rsidRPr="00416EA0">
        <w:rPr>
          <w:i/>
        </w:rPr>
        <w:t>75 des G. vom 11. Juli 2013 (B.S. vom 2. August 2013)]</w:t>
      </w:r>
    </w:p>
    <w:p w14:paraId="6896A445" w14:textId="77777777" w:rsidR="00850EF8" w:rsidRPr="00416EA0" w:rsidRDefault="00850EF8" w:rsidP="00850EF8">
      <w:pPr>
        <w:ind w:firstLine="708"/>
        <w:jc w:val="both"/>
      </w:pPr>
    </w:p>
    <w:p w14:paraId="7628DF47" w14:textId="77777777" w:rsidR="00850EF8" w:rsidRPr="00416EA0" w:rsidRDefault="00850EF8" w:rsidP="00850EF8">
      <w:pPr>
        <w:ind w:firstLine="708"/>
        <w:jc w:val="both"/>
      </w:pPr>
    </w:p>
    <w:p w14:paraId="190A9C6F" w14:textId="4D6DF522" w:rsidR="00850EF8" w:rsidRPr="00416EA0" w:rsidRDefault="00850EF8" w:rsidP="00850EF8">
      <w:pPr>
        <w:ind w:firstLine="708"/>
        <w:jc w:val="both"/>
      </w:pPr>
      <w:r w:rsidRPr="00416EA0">
        <w:t>[</w:t>
      </w:r>
      <w:r w:rsidR="00B8480F">
        <w:rPr>
          <w:b/>
        </w:rPr>
        <w:t>Art. </w:t>
      </w:r>
      <w:r w:rsidRPr="00416EA0">
        <w:rPr>
          <w:b/>
        </w:rPr>
        <w:t>65</w:t>
      </w:r>
      <w:r w:rsidRPr="00416EA0">
        <w:t xml:space="preserve"> </w:t>
      </w:r>
      <w:r w:rsidR="002E5E45">
        <w:t>- </w:t>
      </w:r>
      <w:r w:rsidRPr="00416EA0">
        <w:t>Gegenstand</w:t>
      </w:r>
    </w:p>
    <w:p w14:paraId="472008B1" w14:textId="77777777" w:rsidR="00850EF8" w:rsidRPr="00416EA0" w:rsidRDefault="00850EF8" w:rsidP="00850EF8">
      <w:pPr>
        <w:ind w:firstLine="708"/>
        <w:jc w:val="both"/>
      </w:pPr>
    </w:p>
    <w:p w14:paraId="32FA5B3F" w14:textId="77777777" w:rsidR="00850EF8" w:rsidRPr="00416EA0" w:rsidRDefault="00850EF8" w:rsidP="00850EF8">
      <w:pPr>
        <w:ind w:firstLine="708"/>
        <w:jc w:val="both"/>
      </w:pPr>
      <w:r w:rsidRPr="00416EA0">
        <w:t>Das Pfandrecht erstreckt sich auf die verpfändete Forderung in Hauptsumme, Zinsen und Vertragsstrafe und auf das Zugehörige derselben.]</w:t>
      </w:r>
    </w:p>
    <w:p w14:paraId="498B5DC6" w14:textId="77777777" w:rsidR="00850EF8" w:rsidRPr="00416EA0" w:rsidRDefault="00850EF8" w:rsidP="00850EF8">
      <w:pPr>
        <w:ind w:firstLine="708"/>
        <w:jc w:val="both"/>
      </w:pPr>
    </w:p>
    <w:p w14:paraId="02993F43" w14:textId="5BA978BD" w:rsidR="00850EF8" w:rsidRPr="00416EA0" w:rsidRDefault="00850EF8" w:rsidP="00850EF8">
      <w:pPr>
        <w:jc w:val="both"/>
        <w:rPr>
          <w:i/>
        </w:rPr>
      </w:pPr>
      <w:r w:rsidRPr="00416EA0">
        <w:rPr>
          <w:i/>
        </w:rPr>
        <w:t>[</w:t>
      </w:r>
      <w:r w:rsidR="00B8480F">
        <w:rPr>
          <w:i/>
        </w:rPr>
        <w:t>Art. </w:t>
      </w:r>
      <w:r w:rsidRPr="00416EA0">
        <w:rPr>
          <w:i/>
        </w:rPr>
        <w:t xml:space="preserve">65 eingefügt durch </w:t>
      </w:r>
      <w:r w:rsidR="00B8480F">
        <w:rPr>
          <w:i/>
        </w:rPr>
        <w:t>Art. </w:t>
      </w:r>
      <w:r w:rsidRPr="00416EA0">
        <w:rPr>
          <w:i/>
        </w:rPr>
        <w:t>76 des G. vom 11. Juli 2013 (B.S. vom 2. August 2013)]</w:t>
      </w:r>
    </w:p>
    <w:p w14:paraId="4C1CA802" w14:textId="77777777" w:rsidR="00850EF8" w:rsidRPr="00416EA0" w:rsidRDefault="00850EF8" w:rsidP="00850EF8">
      <w:pPr>
        <w:ind w:firstLine="708"/>
        <w:jc w:val="both"/>
      </w:pPr>
    </w:p>
    <w:p w14:paraId="02663730" w14:textId="77777777" w:rsidR="00850EF8" w:rsidRPr="00416EA0" w:rsidRDefault="00850EF8" w:rsidP="00850EF8">
      <w:pPr>
        <w:ind w:firstLine="708"/>
        <w:jc w:val="both"/>
      </w:pPr>
    </w:p>
    <w:p w14:paraId="265FEA7B" w14:textId="5DAA5CC2" w:rsidR="00850EF8" w:rsidRPr="00416EA0" w:rsidRDefault="00850EF8" w:rsidP="00850EF8">
      <w:pPr>
        <w:ind w:firstLine="708"/>
        <w:jc w:val="both"/>
      </w:pPr>
      <w:r w:rsidRPr="00416EA0">
        <w:t>[</w:t>
      </w:r>
      <w:r w:rsidR="00B8480F">
        <w:rPr>
          <w:b/>
        </w:rPr>
        <w:t>Art. </w:t>
      </w:r>
      <w:r w:rsidRPr="00416EA0">
        <w:rPr>
          <w:b/>
        </w:rPr>
        <w:t>66</w:t>
      </w:r>
      <w:r w:rsidRPr="00416EA0">
        <w:t xml:space="preserve"> </w:t>
      </w:r>
      <w:r w:rsidR="002E5E45">
        <w:t>- </w:t>
      </w:r>
      <w:r w:rsidRPr="00416EA0">
        <w:t>Teilverpfändung</w:t>
      </w:r>
    </w:p>
    <w:p w14:paraId="48B33372" w14:textId="77777777" w:rsidR="00850EF8" w:rsidRPr="00416EA0" w:rsidRDefault="00850EF8" w:rsidP="00850EF8">
      <w:pPr>
        <w:ind w:firstLine="708"/>
        <w:jc w:val="both"/>
      </w:pPr>
    </w:p>
    <w:p w14:paraId="1DC98730" w14:textId="77777777" w:rsidR="00850EF8" w:rsidRPr="00416EA0" w:rsidRDefault="00850EF8" w:rsidP="00850EF8">
      <w:pPr>
        <w:ind w:firstLine="708"/>
        <w:jc w:val="both"/>
      </w:pPr>
      <w:r w:rsidRPr="00416EA0">
        <w:t>Das Pfandrecht kann an einem Teil der Forderung bestellt werden, außer wenn diese unteilbar ist.]</w:t>
      </w:r>
    </w:p>
    <w:p w14:paraId="5754100E" w14:textId="77777777" w:rsidR="00850EF8" w:rsidRPr="00416EA0" w:rsidRDefault="00850EF8" w:rsidP="00850EF8">
      <w:pPr>
        <w:ind w:firstLine="708"/>
        <w:jc w:val="both"/>
      </w:pPr>
    </w:p>
    <w:p w14:paraId="4EF8DE33" w14:textId="189D6463" w:rsidR="00850EF8" w:rsidRPr="00416EA0" w:rsidRDefault="00850EF8" w:rsidP="00850EF8">
      <w:pPr>
        <w:jc w:val="both"/>
        <w:rPr>
          <w:i/>
        </w:rPr>
      </w:pPr>
      <w:r w:rsidRPr="00416EA0">
        <w:rPr>
          <w:i/>
        </w:rPr>
        <w:t>[</w:t>
      </w:r>
      <w:r w:rsidR="00B8480F">
        <w:rPr>
          <w:i/>
        </w:rPr>
        <w:t>Art. </w:t>
      </w:r>
      <w:r w:rsidRPr="00416EA0">
        <w:rPr>
          <w:i/>
        </w:rPr>
        <w:t xml:space="preserve">66 eingefügt durch </w:t>
      </w:r>
      <w:r w:rsidR="00B8480F">
        <w:rPr>
          <w:i/>
        </w:rPr>
        <w:t>Art. </w:t>
      </w:r>
      <w:r w:rsidRPr="00416EA0">
        <w:rPr>
          <w:i/>
        </w:rPr>
        <w:t>77 des G. vom 11. Juli 2013 (B.S. vom 2. August 2013)]</w:t>
      </w:r>
    </w:p>
    <w:p w14:paraId="3C7120B2" w14:textId="77777777" w:rsidR="00850EF8" w:rsidRPr="00416EA0" w:rsidRDefault="00850EF8" w:rsidP="00850EF8">
      <w:pPr>
        <w:ind w:firstLine="708"/>
        <w:jc w:val="both"/>
      </w:pPr>
    </w:p>
    <w:p w14:paraId="5B002228" w14:textId="77777777" w:rsidR="00850EF8" w:rsidRPr="00416EA0" w:rsidRDefault="00850EF8" w:rsidP="00850EF8">
      <w:pPr>
        <w:ind w:firstLine="708"/>
        <w:jc w:val="both"/>
      </w:pPr>
    </w:p>
    <w:p w14:paraId="2F2B3C0A" w14:textId="2826804C" w:rsidR="00850EF8" w:rsidRPr="00416EA0" w:rsidRDefault="00850EF8" w:rsidP="00850EF8">
      <w:pPr>
        <w:ind w:firstLine="708"/>
        <w:jc w:val="both"/>
      </w:pPr>
      <w:r w:rsidRPr="00416EA0">
        <w:t>[</w:t>
      </w:r>
      <w:r w:rsidR="00B8480F">
        <w:rPr>
          <w:b/>
        </w:rPr>
        <w:t>Art. </w:t>
      </w:r>
      <w:r w:rsidRPr="00416EA0">
        <w:rPr>
          <w:b/>
        </w:rPr>
        <w:t>67</w:t>
      </w:r>
      <w:r w:rsidRPr="00416EA0">
        <w:t xml:space="preserve"> </w:t>
      </w:r>
      <w:r w:rsidR="002E5E45">
        <w:t>- </w:t>
      </w:r>
      <w:r w:rsidRPr="00416EA0">
        <w:t>Beitreibungsrecht des Pfandgläubigers</w:t>
      </w:r>
    </w:p>
    <w:p w14:paraId="28AB0781" w14:textId="77777777" w:rsidR="00850EF8" w:rsidRPr="00416EA0" w:rsidRDefault="00850EF8" w:rsidP="00850EF8">
      <w:pPr>
        <w:ind w:firstLine="708"/>
        <w:jc w:val="both"/>
      </w:pPr>
    </w:p>
    <w:p w14:paraId="444B985C" w14:textId="77777777" w:rsidR="00850EF8" w:rsidRPr="00416EA0" w:rsidRDefault="00850EF8" w:rsidP="00850EF8">
      <w:pPr>
        <w:ind w:firstLine="708"/>
        <w:jc w:val="both"/>
      </w:pPr>
      <w:r w:rsidRPr="00416EA0">
        <w:t>Außer bei gegenteiliger Vereinbarung ist der Pfandgläubiger befugt, auf gerichtlichem und außergerichtlichem Wege die Erfüllung der verpfändeten Forderung zu verlangen. Der Pfandgläubiger kann dabei alle Nebenrechte der Forderung ausüben.</w:t>
      </w:r>
    </w:p>
    <w:p w14:paraId="2320D99D" w14:textId="77777777" w:rsidR="00850EF8" w:rsidRPr="00416EA0" w:rsidRDefault="00850EF8" w:rsidP="00850EF8">
      <w:pPr>
        <w:ind w:firstLine="708"/>
        <w:jc w:val="both"/>
      </w:pPr>
    </w:p>
    <w:p w14:paraId="3E492DDB" w14:textId="77777777" w:rsidR="00850EF8" w:rsidRPr="00416EA0" w:rsidRDefault="00850EF8" w:rsidP="00850EF8">
      <w:pPr>
        <w:ind w:firstLine="708"/>
        <w:jc w:val="both"/>
      </w:pPr>
      <w:r w:rsidRPr="00416EA0">
        <w:t xml:space="preserve">Der Pfandgläubiger rechnet die </w:t>
      </w:r>
      <w:r w:rsidR="00C7665C">
        <w:t>eingeforderten Beträge auf die g</w:t>
      </w:r>
      <w:r w:rsidRPr="00416EA0">
        <w:t>esicherte Forderung an, wenn diese fällig ist, und lässt den Restbetrag dem Pfandschuldner zukommen.</w:t>
      </w:r>
    </w:p>
    <w:p w14:paraId="187111E3" w14:textId="77777777" w:rsidR="00850EF8" w:rsidRPr="00416EA0" w:rsidRDefault="00850EF8" w:rsidP="00850EF8">
      <w:pPr>
        <w:ind w:firstLine="708"/>
        <w:jc w:val="both"/>
      </w:pPr>
    </w:p>
    <w:p w14:paraId="44C7F773" w14:textId="77777777" w:rsidR="00850EF8" w:rsidRPr="00416EA0" w:rsidRDefault="00850EF8" w:rsidP="00850EF8">
      <w:pPr>
        <w:ind w:firstLine="708"/>
        <w:jc w:val="both"/>
      </w:pPr>
      <w:r w:rsidRPr="00416EA0">
        <w:t>Wenn es mehrere Pfandgläubiger gibt, kommt die in den Absätzen 1 und 2 vorgesehene Befugnis allein dem Pfandgläubiger mit dem höchsten Rang zu.</w:t>
      </w:r>
    </w:p>
    <w:p w14:paraId="466CC347" w14:textId="77777777" w:rsidR="00850EF8" w:rsidRPr="00416EA0" w:rsidRDefault="00850EF8" w:rsidP="00850EF8">
      <w:pPr>
        <w:ind w:firstLine="708"/>
        <w:jc w:val="both"/>
      </w:pPr>
    </w:p>
    <w:p w14:paraId="558C6617" w14:textId="77777777" w:rsidR="00850EF8" w:rsidRPr="00416EA0" w:rsidRDefault="00850EF8" w:rsidP="00850EF8">
      <w:pPr>
        <w:ind w:firstLine="708"/>
        <w:jc w:val="both"/>
      </w:pPr>
      <w:r w:rsidRPr="00416EA0">
        <w:t>Ist in Bezug auf die verpfändete Forderung eine Zwangsvollstreckung oder eine Sicherungspfändung vorgenommen worden, ist der Drittschuldner verpflichtet, an den Gerichtsvollzieher zu zahlen, der gemäß Artikel 1627 ff. des Gerichtsgesetzbuches vorgeht.</w:t>
      </w:r>
    </w:p>
    <w:p w14:paraId="06355E65" w14:textId="77777777" w:rsidR="00850EF8" w:rsidRPr="00416EA0" w:rsidRDefault="00850EF8" w:rsidP="00850EF8">
      <w:pPr>
        <w:ind w:firstLine="708"/>
        <w:jc w:val="both"/>
      </w:pPr>
    </w:p>
    <w:p w14:paraId="4872FA98" w14:textId="77777777" w:rsidR="00850EF8" w:rsidRPr="00416EA0" w:rsidRDefault="00C7665C" w:rsidP="00850EF8">
      <w:pPr>
        <w:ind w:firstLine="708"/>
        <w:jc w:val="both"/>
      </w:pPr>
      <w:r>
        <w:t>Wenn die g</w:t>
      </w:r>
      <w:r w:rsidR="00850EF8" w:rsidRPr="00416EA0">
        <w:t xml:space="preserve">esicherte Forderung noch nicht fällig ist, überweist der Pfandgläubiger die eingeforderten Beträge auf ein zu diesem Zweck eröffnetes getrenntes Bankkonto, mit der Verpflichtung, dem Pfandschuldner den Restbetrag zukommen zu lassen, wenn die </w:t>
      </w:r>
      <w:r>
        <w:t>g</w:t>
      </w:r>
      <w:r w:rsidR="00850EF8" w:rsidRPr="00416EA0">
        <w:t>esicherte Forderung erfüllt worden ist.]</w:t>
      </w:r>
    </w:p>
    <w:p w14:paraId="7E047201" w14:textId="77777777" w:rsidR="00850EF8" w:rsidRPr="00416EA0" w:rsidRDefault="00850EF8" w:rsidP="00850EF8">
      <w:pPr>
        <w:ind w:firstLine="708"/>
        <w:jc w:val="both"/>
      </w:pPr>
    </w:p>
    <w:p w14:paraId="0B9699EF" w14:textId="6714AC3D" w:rsidR="00850EF8" w:rsidRPr="00416EA0" w:rsidRDefault="00850EF8" w:rsidP="00850EF8">
      <w:pPr>
        <w:jc w:val="both"/>
        <w:rPr>
          <w:i/>
        </w:rPr>
      </w:pPr>
      <w:r w:rsidRPr="00416EA0">
        <w:rPr>
          <w:i/>
        </w:rPr>
        <w:t>[</w:t>
      </w:r>
      <w:r w:rsidR="00B8480F">
        <w:rPr>
          <w:i/>
        </w:rPr>
        <w:t>Art. </w:t>
      </w:r>
      <w:r w:rsidRPr="00416EA0">
        <w:rPr>
          <w:i/>
        </w:rPr>
        <w:t xml:space="preserve">67 eingefügt durch </w:t>
      </w:r>
      <w:r w:rsidR="00B8480F">
        <w:rPr>
          <w:i/>
        </w:rPr>
        <w:t>Art. </w:t>
      </w:r>
      <w:r w:rsidRPr="00416EA0">
        <w:rPr>
          <w:i/>
        </w:rPr>
        <w:t>78 des G. vom 11. Juli 2013 (B.S. vom 2. August 2013)]</w:t>
      </w:r>
    </w:p>
    <w:p w14:paraId="2B9C2C2F" w14:textId="77777777" w:rsidR="00850EF8" w:rsidRPr="00416EA0" w:rsidRDefault="00850EF8" w:rsidP="00850EF8">
      <w:pPr>
        <w:ind w:firstLine="708"/>
        <w:jc w:val="both"/>
      </w:pPr>
    </w:p>
    <w:p w14:paraId="2157D00E" w14:textId="77777777" w:rsidR="00850EF8" w:rsidRPr="00416EA0" w:rsidRDefault="00850EF8" w:rsidP="00850EF8">
      <w:pPr>
        <w:ind w:firstLine="708"/>
        <w:jc w:val="both"/>
      </w:pPr>
    </w:p>
    <w:p w14:paraId="40D57FC7" w14:textId="7B002120" w:rsidR="00850EF8" w:rsidRPr="00416EA0" w:rsidRDefault="00850EF8" w:rsidP="00850EF8">
      <w:pPr>
        <w:ind w:firstLine="708"/>
        <w:jc w:val="both"/>
      </w:pPr>
      <w:r w:rsidRPr="00416EA0">
        <w:t>[</w:t>
      </w:r>
      <w:r w:rsidR="00B8480F">
        <w:rPr>
          <w:b/>
        </w:rPr>
        <w:t>Art. </w:t>
      </w:r>
      <w:r w:rsidRPr="00416EA0">
        <w:rPr>
          <w:b/>
        </w:rPr>
        <w:t>68</w:t>
      </w:r>
      <w:r w:rsidRPr="00416EA0">
        <w:t xml:space="preserve"> </w:t>
      </w:r>
      <w:r w:rsidR="002E5E45">
        <w:t>- </w:t>
      </w:r>
      <w:r w:rsidRPr="00416EA0">
        <w:t>Forderung zur Lieferung von Gütern</w:t>
      </w:r>
    </w:p>
    <w:p w14:paraId="5993D533" w14:textId="77777777" w:rsidR="00850EF8" w:rsidRPr="00416EA0" w:rsidRDefault="00850EF8" w:rsidP="00850EF8">
      <w:pPr>
        <w:ind w:firstLine="708"/>
        <w:jc w:val="both"/>
      </w:pPr>
    </w:p>
    <w:p w14:paraId="1766F28D" w14:textId="77777777" w:rsidR="00850EF8" w:rsidRPr="00416EA0" w:rsidRDefault="00850EF8" w:rsidP="00850EF8">
      <w:pPr>
        <w:ind w:firstLine="708"/>
        <w:jc w:val="both"/>
      </w:pPr>
      <w:r w:rsidRPr="00416EA0">
        <w:t>Wenn die verpfändete Forderung die Lieferung von Gütern zum Gegenstand hat und der Pfandgläubiger ihre Beitreibung vornimmt, geht das Pfandrecht auf diese Güter über.]</w:t>
      </w:r>
    </w:p>
    <w:p w14:paraId="6373C9B6" w14:textId="77777777" w:rsidR="00850EF8" w:rsidRPr="00416EA0" w:rsidRDefault="00850EF8" w:rsidP="00850EF8">
      <w:pPr>
        <w:ind w:firstLine="708"/>
        <w:jc w:val="both"/>
      </w:pPr>
    </w:p>
    <w:p w14:paraId="6C0E37B0" w14:textId="1D322422" w:rsidR="00850EF8" w:rsidRPr="00416EA0" w:rsidRDefault="00850EF8" w:rsidP="00850EF8">
      <w:pPr>
        <w:jc w:val="both"/>
        <w:rPr>
          <w:i/>
        </w:rPr>
      </w:pPr>
      <w:r w:rsidRPr="00416EA0">
        <w:rPr>
          <w:i/>
        </w:rPr>
        <w:t>[</w:t>
      </w:r>
      <w:r w:rsidR="00B8480F">
        <w:rPr>
          <w:i/>
        </w:rPr>
        <w:t>Art. </w:t>
      </w:r>
      <w:r w:rsidRPr="00416EA0">
        <w:rPr>
          <w:i/>
        </w:rPr>
        <w:t xml:space="preserve">68 eingefügt durch </w:t>
      </w:r>
      <w:r w:rsidR="00B8480F">
        <w:rPr>
          <w:i/>
        </w:rPr>
        <w:t>Art. </w:t>
      </w:r>
      <w:r w:rsidRPr="00416EA0">
        <w:rPr>
          <w:i/>
        </w:rPr>
        <w:t>79 des G. vom 11. Juli 2013 (B.S. vom 2. August 2013)]</w:t>
      </w:r>
    </w:p>
    <w:p w14:paraId="787B3C57" w14:textId="77777777" w:rsidR="00850EF8" w:rsidRPr="00416EA0" w:rsidRDefault="00850EF8" w:rsidP="00850EF8">
      <w:pPr>
        <w:ind w:firstLine="708"/>
        <w:jc w:val="both"/>
      </w:pPr>
    </w:p>
    <w:p w14:paraId="2AC6DAE8" w14:textId="77777777" w:rsidR="00850EF8" w:rsidRPr="00416EA0" w:rsidRDefault="00850EF8" w:rsidP="00850EF8">
      <w:pPr>
        <w:ind w:firstLine="708"/>
        <w:jc w:val="both"/>
      </w:pPr>
    </w:p>
    <w:p w14:paraId="29C8AF27" w14:textId="5C006402" w:rsidR="00850EF8" w:rsidRPr="00416EA0" w:rsidRDefault="00334841" w:rsidP="00F66FA9">
      <w:pPr>
        <w:ind w:firstLine="708"/>
        <w:jc w:val="center"/>
      </w:pPr>
      <w:r>
        <w:br w:type="page"/>
      </w:r>
      <w:r w:rsidR="00850EF8" w:rsidRPr="00416EA0">
        <w:t>K</w:t>
      </w:r>
      <w:r w:rsidR="00F66FA9" w:rsidRPr="00416EA0">
        <w:t>APITEL </w:t>
      </w:r>
      <w:r w:rsidR="007D3EC7" w:rsidRPr="00416EA0">
        <w:t>2</w:t>
      </w:r>
      <w:r w:rsidR="00850EF8" w:rsidRPr="00416EA0">
        <w:t xml:space="preserve"> </w:t>
      </w:r>
      <w:r w:rsidR="002E5E45">
        <w:t>- </w:t>
      </w:r>
      <w:r w:rsidR="00F66FA9" w:rsidRPr="00416EA0">
        <w:t>[</w:t>
      </w:r>
      <w:r w:rsidR="00850EF8" w:rsidRPr="00416EA0">
        <w:rPr>
          <w:i/>
        </w:rPr>
        <w:t>Eigentumsvorbehalt</w:t>
      </w:r>
      <w:r w:rsidR="00F66FA9" w:rsidRPr="00416EA0">
        <w:t>]</w:t>
      </w:r>
    </w:p>
    <w:p w14:paraId="12F43FD7" w14:textId="77777777" w:rsidR="00F66FA9" w:rsidRPr="00416EA0" w:rsidRDefault="00F66FA9" w:rsidP="00F66FA9">
      <w:pPr>
        <w:ind w:firstLine="708"/>
        <w:jc w:val="both"/>
      </w:pPr>
    </w:p>
    <w:p w14:paraId="3F41D852" w14:textId="6571EEC0" w:rsidR="00F66FA9" w:rsidRPr="00416EA0" w:rsidRDefault="00F66FA9" w:rsidP="00F66FA9">
      <w:pPr>
        <w:jc w:val="both"/>
        <w:rPr>
          <w:i/>
        </w:rPr>
      </w:pPr>
      <w:r w:rsidRPr="00416EA0">
        <w:rPr>
          <w:i/>
        </w:rPr>
        <w:t>[Überschrift von Kapitel </w:t>
      </w:r>
      <w:r w:rsidR="007D3EC7" w:rsidRPr="00416EA0">
        <w:rPr>
          <w:i/>
        </w:rPr>
        <w:t xml:space="preserve">2 </w:t>
      </w:r>
      <w:r w:rsidRPr="00416EA0">
        <w:rPr>
          <w:i/>
        </w:rPr>
        <w:t xml:space="preserve">ersetzt durch </w:t>
      </w:r>
      <w:r w:rsidR="00B8480F">
        <w:rPr>
          <w:i/>
        </w:rPr>
        <w:t>Art. </w:t>
      </w:r>
      <w:r w:rsidRPr="00416EA0">
        <w:rPr>
          <w:i/>
        </w:rPr>
        <w:t>80 des G. vom 11. Juli 2013 (B.S. vom 2. August 2013)]</w:t>
      </w:r>
    </w:p>
    <w:p w14:paraId="5C14AAFD" w14:textId="77777777" w:rsidR="00F66FA9" w:rsidRPr="00416EA0" w:rsidRDefault="00F66FA9" w:rsidP="00F66FA9">
      <w:pPr>
        <w:ind w:firstLine="708"/>
        <w:jc w:val="both"/>
      </w:pPr>
    </w:p>
    <w:p w14:paraId="1FF086A7" w14:textId="77777777" w:rsidR="00C25934" w:rsidRPr="00416EA0" w:rsidRDefault="00C25934" w:rsidP="00C25934">
      <w:pPr>
        <w:jc w:val="both"/>
      </w:pPr>
    </w:p>
    <w:p w14:paraId="696A66DE" w14:textId="054DF73D" w:rsidR="00F66FA9" w:rsidRPr="00416EA0" w:rsidRDefault="00F66FA9" w:rsidP="00F66FA9">
      <w:pPr>
        <w:ind w:firstLine="708"/>
        <w:jc w:val="both"/>
      </w:pPr>
      <w:r w:rsidRPr="00416EA0">
        <w:t>[</w:t>
      </w:r>
      <w:r w:rsidR="00B8480F">
        <w:rPr>
          <w:b/>
        </w:rPr>
        <w:t>Art. </w:t>
      </w:r>
      <w:r w:rsidRPr="00416EA0">
        <w:rPr>
          <w:b/>
        </w:rPr>
        <w:t>69</w:t>
      </w:r>
      <w:r w:rsidRPr="00416EA0">
        <w:t xml:space="preserve">] </w:t>
      </w:r>
      <w:r w:rsidR="002E5E45">
        <w:t>- </w:t>
      </w:r>
      <w:r w:rsidRPr="00416EA0">
        <w:t>[Schriftstück</w:t>
      </w:r>
    </w:p>
    <w:p w14:paraId="31F94750" w14:textId="77777777" w:rsidR="00F66FA9" w:rsidRPr="00416EA0" w:rsidRDefault="00F66FA9" w:rsidP="00F66FA9">
      <w:pPr>
        <w:ind w:firstLine="708"/>
        <w:jc w:val="both"/>
      </w:pPr>
    </w:p>
    <w:p w14:paraId="43319AC9" w14:textId="77777777" w:rsidR="00F66FA9" w:rsidRPr="00416EA0" w:rsidRDefault="00F66FA9" w:rsidP="00F66FA9">
      <w:pPr>
        <w:ind w:firstLine="708"/>
        <w:jc w:val="both"/>
      </w:pPr>
      <w:r w:rsidRPr="00416EA0">
        <w:t>Bewegliche Güter, die mit einer Klausel zur Aufschiebung der Eigentumsübertragung bis zur vollständigen Zahlung des Preises verkauft worden sind, können zurückgefordert werden, wenn der Käufer in Verzug bleibt, den Kaufpreis zu zahlen, sofern diese Klausel spätestens zum Zeitpunkt der Lieferung der Güter schriftlich festgelegt worden ist.</w:t>
      </w:r>
    </w:p>
    <w:p w14:paraId="610BD8E0" w14:textId="77777777" w:rsidR="00F66FA9" w:rsidRPr="00416EA0" w:rsidRDefault="00F66FA9" w:rsidP="00F66FA9">
      <w:pPr>
        <w:ind w:firstLine="708"/>
        <w:jc w:val="both"/>
      </w:pPr>
    </w:p>
    <w:p w14:paraId="1E8BEAA2" w14:textId="77A2400E" w:rsidR="00F66FA9" w:rsidRPr="00416EA0" w:rsidRDefault="00F66FA9" w:rsidP="00F66FA9">
      <w:pPr>
        <w:ind w:firstLine="708"/>
        <w:jc w:val="both"/>
      </w:pPr>
      <w:r w:rsidRPr="00416EA0">
        <w:t xml:space="preserve">Ist der Käufer ein Verbraucher </w:t>
      </w:r>
      <w:r w:rsidR="00AC4331">
        <w:t xml:space="preserve">im Sinne von Buch I Artikel I.1 </w:t>
      </w:r>
      <w:r w:rsidR="00B8480F">
        <w:t>Nr. </w:t>
      </w:r>
      <w:r w:rsidR="00AC4331">
        <w:t>2 des Wirtschaftsgesetzbuches</w:t>
      </w:r>
      <w:r w:rsidRPr="00416EA0">
        <w:t>, muss aus dem Schriftstück das Einverständnis des Käufers hervorgehen.</w:t>
      </w:r>
    </w:p>
    <w:p w14:paraId="78B519D9" w14:textId="77777777" w:rsidR="00F66FA9" w:rsidRPr="00416EA0" w:rsidRDefault="00F66FA9" w:rsidP="00F66FA9">
      <w:pPr>
        <w:ind w:firstLine="708"/>
        <w:jc w:val="both"/>
      </w:pPr>
    </w:p>
    <w:p w14:paraId="56AD813B" w14:textId="77777777" w:rsidR="00F66FA9" w:rsidRPr="00416EA0" w:rsidRDefault="00F66FA9" w:rsidP="00F66FA9">
      <w:pPr>
        <w:ind w:firstLine="708"/>
        <w:jc w:val="both"/>
      </w:pPr>
      <w:r w:rsidRPr="00416EA0">
        <w:t>Der Herausgabeanspruch aufgrund einer Eigentumsvorbehaltsklausel kann geltend gemacht werden, ungeachtet der Art des Vertrags, in dem er aufgenommen ist.]</w:t>
      </w:r>
    </w:p>
    <w:p w14:paraId="5943A7BF" w14:textId="77777777" w:rsidR="00F66FA9" w:rsidRPr="00416EA0" w:rsidRDefault="00F66FA9" w:rsidP="00F66FA9">
      <w:pPr>
        <w:ind w:firstLine="708"/>
        <w:jc w:val="both"/>
      </w:pPr>
    </w:p>
    <w:p w14:paraId="13873922" w14:textId="455B8466" w:rsidR="00F66FA9" w:rsidRPr="00416EA0" w:rsidRDefault="00F66FA9" w:rsidP="00F66FA9">
      <w:pPr>
        <w:jc w:val="both"/>
        <w:rPr>
          <w:i/>
        </w:rPr>
      </w:pPr>
      <w:r w:rsidRPr="00416EA0">
        <w:rPr>
          <w:i/>
        </w:rPr>
        <w:t xml:space="preserve">[Früherer Artikel 2085 umnummeriert zu </w:t>
      </w:r>
      <w:r w:rsidR="00B8480F">
        <w:rPr>
          <w:i/>
        </w:rPr>
        <w:t>Art. </w:t>
      </w:r>
      <w:r w:rsidRPr="00416EA0">
        <w:rPr>
          <w:i/>
        </w:rPr>
        <w:t xml:space="preserve">69 und ersetzt durch </w:t>
      </w:r>
      <w:r w:rsidR="00B8480F">
        <w:rPr>
          <w:i/>
        </w:rPr>
        <w:t>Art. </w:t>
      </w:r>
      <w:r w:rsidRPr="00416EA0">
        <w:rPr>
          <w:i/>
        </w:rPr>
        <w:t>81 des G. vom 11. Juli 2013 (B.S. vom 2. August 2013)</w:t>
      </w:r>
      <w:r w:rsidR="00AC4331">
        <w:rPr>
          <w:i/>
        </w:rPr>
        <w:t xml:space="preserve">, selbst abgeändert durch </w:t>
      </w:r>
      <w:r w:rsidR="00B8480F">
        <w:rPr>
          <w:i/>
        </w:rPr>
        <w:t>Art. </w:t>
      </w:r>
      <w:r w:rsidR="00AC4331">
        <w:rPr>
          <w:i/>
        </w:rPr>
        <w:t>29 des G. vom 25. Dezember 2016 (II) (B.S. vom 30. Dezember 2016)</w:t>
      </w:r>
      <w:r w:rsidRPr="00416EA0">
        <w:rPr>
          <w:i/>
        </w:rPr>
        <w:t>]</w:t>
      </w:r>
    </w:p>
    <w:p w14:paraId="45A792A9" w14:textId="77777777" w:rsidR="00F66FA9" w:rsidRPr="00416EA0" w:rsidRDefault="00F66FA9" w:rsidP="00F66FA9">
      <w:pPr>
        <w:ind w:firstLine="708"/>
        <w:jc w:val="both"/>
      </w:pPr>
    </w:p>
    <w:p w14:paraId="48B237E8" w14:textId="77777777" w:rsidR="00F66FA9" w:rsidRPr="00416EA0" w:rsidRDefault="00F66FA9" w:rsidP="00F66FA9">
      <w:pPr>
        <w:ind w:firstLine="708"/>
        <w:jc w:val="both"/>
      </w:pPr>
    </w:p>
    <w:p w14:paraId="7817A94D" w14:textId="33062396" w:rsidR="00F66FA9" w:rsidRPr="00416EA0" w:rsidRDefault="00F66FA9" w:rsidP="00F66FA9">
      <w:pPr>
        <w:ind w:firstLine="708"/>
        <w:jc w:val="both"/>
      </w:pPr>
      <w:r w:rsidRPr="00416EA0">
        <w:t>[</w:t>
      </w:r>
      <w:r w:rsidR="00B8480F">
        <w:rPr>
          <w:b/>
        </w:rPr>
        <w:t>Art. </w:t>
      </w:r>
      <w:r w:rsidRPr="00416EA0">
        <w:rPr>
          <w:b/>
        </w:rPr>
        <w:t>70</w:t>
      </w:r>
      <w:r w:rsidRPr="00416EA0">
        <w:t xml:space="preserve">] </w:t>
      </w:r>
      <w:r w:rsidR="002E5E45">
        <w:t>- </w:t>
      </w:r>
      <w:r w:rsidRPr="00416EA0">
        <w:t>[Dingliche Surrogation, Verarbeitung und Vermischung</w:t>
      </w:r>
    </w:p>
    <w:p w14:paraId="3EC6F000" w14:textId="77777777" w:rsidR="00F66FA9" w:rsidRPr="00416EA0" w:rsidRDefault="00F66FA9" w:rsidP="00F66FA9">
      <w:pPr>
        <w:ind w:firstLine="708"/>
        <w:jc w:val="both"/>
      </w:pPr>
    </w:p>
    <w:p w14:paraId="70F201BE" w14:textId="77777777" w:rsidR="00F66FA9" w:rsidRPr="00416EA0" w:rsidRDefault="00F66FA9" w:rsidP="00F66FA9">
      <w:pPr>
        <w:ind w:firstLine="708"/>
        <w:jc w:val="both"/>
      </w:pPr>
      <w:r w:rsidRPr="00416EA0">
        <w:t>Die Artikel 9, 18</w:t>
      </w:r>
      <w:r w:rsidR="00AC4331">
        <w:t>, 20 und 23 Absatz 1</w:t>
      </w:r>
      <w:r w:rsidRPr="00416EA0">
        <w:t xml:space="preserve"> sind entsprechend anwendbar.]</w:t>
      </w:r>
    </w:p>
    <w:p w14:paraId="0F39DCBF" w14:textId="77777777" w:rsidR="00F66FA9" w:rsidRPr="00416EA0" w:rsidRDefault="00F66FA9" w:rsidP="00F66FA9">
      <w:pPr>
        <w:ind w:firstLine="708"/>
        <w:jc w:val="both"/>
      </w:pPr>
    </w:p>
    <w:p w14:paraId="39D655A4" w14:textId="766C09CC" w:rsidR="00F66FA9" w:rsidRPr="00416EA0" w:rsidRDefault="00F66FA9" w:rsidP="00F66FA9">
      <w:pPr>
        <w:jc w:val="both"/>
        <w:rPr>
          <w:i/>
        </w:rPr>
      </w:pPr>
      <w:r w:rsidRPr="00416EA0">
        <w:rPr>
          <w:i/>
        </w:rPr>
        <w:t xml:space="preserve">[Früherer Artikel 2086 umnummeriert zu </w:t>
      </w:r>
      <w:r w:rsidR="00B8480F">
        <w:rPr>
          <w:i/>
        </w:rPr>
        <w:t>Art. </w:t>
      </w:r>
      <w:r w:rsidRPr="00416EA0">
        <w:rPr>
          <w:i/>
        </w:rPr>
        <w:t xml:space="preserve">70 und ersetzt durch </w:t>
      </w:r>
      <w:r w:rsidR="00B8480F">
        <w:rPr>
          <w:i/>
        </w:rPr>
        <w:t>Art. </w:t>
      </w:r>
      <w:r w:rsidRPr="00416EA0">
        <w:rPr>
          <w:i/>
        </w:rPr>
        <w:t>82 des G. vom 11. Juli 2013 (B.S. vom 2. August 2013)</w:t>
      </w:r>
      <w:r w:rsidR="00AC4331">
        <w:rPr>
          <w:i/>
        </w:rPr>
        <w:t xml:space="preserve">, selbst abgeändert durch </w:t>
      </w:r>
      <w:r w:rsidR="00B8480F">
        <w:rPr>
          <w:i/>
        </w:rPr>
        <w:t>Art. </w:t>
      </w:r>
      <w:r w:rsidR="00AC4331">
        <w:rPr>
          <w:i/>
        </w:rPr>
        <w:t>30 des G. vom 25. Dezember 2016 (II) (B.S. vom 30. Dezember 2016)</w:t>
      </w:r>
      <w:r w:rsidRPr="00416EA0">
        <w:rPr>
          <w:i/>
        </w:rPr>
        <w:t>]</w:t>
      </w:r>
    </w:p>
    <w:p w14:paraId="6EA04EA4" w14:textId="77777777" w:rsidR="00F66FA9" w:rsidRPr="00416EA0" w:rsidRDefault="00F66FA9" w:rsidP="00F66FA9">
      <w:pPr>
        <w:ind w:firstLine="708"/>
        <w:jc w:val="both"/>
      </w:pPr>
    </w:p>
    <w:p w14:paraId="16F5D028" w14:textId="77777777" w:rsidR="00334841" w:rsidRDefault="00334841" w:rsidP="00F66FA9">
      <w:pPr>
        <w:ind w:firstLine="708"/>
        <w:jc w:val="both"/>
      </w:pPr>
    </w:p>
    <w:p w14:paraId="6F3F5BA1" w14:textId="67AB4918" w:rsidR="00F66FA9" w:rsidRPr="00416EA0" w:rsidRDefault="00F66FA9" w:rsidP="00F66FA9">
      <w:pPr>
        <w:ind w:firstLine="708"/>
        <w:jc w:val="both"/>
      </w:pPr>
      <w:r w:rsidRPr="00416EA0">
        <w:t>[</w:t>
      </w:r>
      <w:r w:rsidR="00B8480F">
        <w:rPr>
          <w:b/>
        </w:rPr>
        <w:t>Art. </w:t>
      </w:r>
      <w:r w:rsidRPr="00416EA0">
        <w:rPr>
          <w:b/>
        </w:rPr>
        <w:t>71</w:t>
      </w:r>
      <w:r w:rsidRPr="00416EA0">
        <w:t xml:space="preserve">] </w:t>
      </w:r>
      <w:r w:rsidR="002E5E45">
        <w:t>- </w:t>
      </w:r>
      <w:r w:rsidRPr="00416EA0">
        <w:t>[Immobilisierung</w:t>
      </w:r>
    </w:p>
    <w:p w14:paraId="6CAB2C2B" w14:textId="77777777" w:rsidR="00F66FA9" w:rsidRPr="00416EA0" w:rsidRDefault="00F66FA9" w:rsidP="00F66FA9">
      <w:pPr>
        <w:ind w:firstLine="708"/>
        <w:jc w:val="both"/>
      </w:pPr>
    </w:p>
    <w:p w14:paraId="7DCA510C" w14:textId="77777777" w:rsidR="00F66FA9" w:rsidRPr="00416EA0" w:rsidRDefault="00F66FA9" w:rsidP="00F66FA9">
      <w:pPr>
        <w:ind w:firstLine="708"/>
        <w:jc w:val="both"/>
      </w:pPr>
      <w:r w:rsidRPr="00416EA0">
        <w:t>Sind die verkauften Güter durch Einverleibung unbeweglich geworden, bleibt der Eigentumsvorbehalt unter der Bedingung der Registrierung im Pfandregister bestehen.]</w:t>
      </w:r>
    </w:p>
    <w:p w14:paraId="55943B0F" w14:textId="77777777" w:rsidR="00F66FA9" w:rsidRPr="00416EA0" w:rsidRDefault="00F66FA9" w:rsidP="00F66FA9">
      <w:pPr>
        <w:ind w:firstLine="708"/>
        <w:jc w:val="both"/>
      </w:pPr>
    </w:p>
    <w:p w14:paraId="32AA9879" w14:textId="1848A763" w:rsidR="00F66FA9" w:rsidRPr="00416EA0" w:rsidRDefault="00F66FA9" w:rsidP="00F66FA9">
      <w:pPr>
        <w:jc w:val="both"/>
        <w:rPr>
          <w:i/>
        </w:rPr>
      </w:pPr>
      <w:r w:rsidRPr="00416EA0">
        <w:rPr>
          <w:i/>
        </w:rPr>
        <w:t xml:space="preserve">[Früherer Artikel 2087 umnummeriert zu </w:t>
      </w:r>
      <w:r w:rsidR="00B8480F">
        <w:rPr>
          <w:i/>
        </w:rPr>
        <w:t>Art. </w:t>
      </w:r>
      <w:r w:rsidRPr="00416EA0">
        <w:rPr>
          <w:i/>
        </w:rPr>
        <w:t xml:space="preserve">71 und ersetzt durch </w:t>
      </w:r>
      <w:r w:rsidR="00B8480F">
        <w:rPr>
          <w:i/>
        </w:rPr>
        <w:t>Art. </w:t>
      </w:r>
      <w:r w:rsidRPr="00416EA0">
        <w:rPr>
          <w:i/>
        </w:rPr>
        <w:t>83 des G. vom 11. Juli 2013 (B.S. vom 2. August 2013)]</w:t>
      </w:r>
    </w:p>
    <w:p w14:paraId="55A8349F" w14:textId="77777777" w:rsidR="00F66FA9" w:rsidRPr="00416EA0" w:rsidRDefault="00F66FA9" w:rsidP="00F66FA9">
      <w:pPr>
        <w:ind w:firstLine="708"/>
        <w:jc w:val="both"/>
      </w:pPr>
    </w:p>
    <w:p w14:paraId="30F7895C" w14:textId="77777777" w:rsidR="00F66FA9" w:rsidRPr="00416EA0" w:rsidRDefault="00F66FA9" w:rsidP="00F66FA9">
      <w:pPr>
        <w:ind w:firstLine="708"/>
        <w:jc w:val="both"/>
      </w:pPr>
    </w:p>
    <w:p w14:paraId="235D60D8" w14:textId="37682112" w:rsidR="00F66FA9" w:rsidRPr="00416EA0" w:rsidRDefault="00842A47" w:rsidP="00F66FA9">
      <w:pPr>
        <w:ind w:firstLine="708"/>
        <w:jc w:val="both"/>
      </w:pPr>
      <w:r>
        <w:br w:type="page"/>
      </w:r>
      <w:r w:rsidR="00F66FA9" w:rsidRPr="00416EA0">
        <w:t>[</w:t>
      </w:r>
      <w:r w:rsidR="00B8480F">
        <w:rPr>
          <w:b/>
        </w:rPr>
        <w:t>Art. </w:t>
      </w:r>
      <w:r w:rsidR="00F66FA9" w:rsidRPr="00416EA0">
        <w:rPr>
          <w:b/>
        </w:rPr>
        <w:t>72</w:t>
      </w:r>
      <w:r w:rsidR="00F66FA9" w:rsidRPr="00416EA0">
        <w:t xml:space="preserve">] </w:t>
      </w:r>
      <w:r w:rsidR="002E5E45">
        <w:t>- </w:t>
      </w:r>
      <w:r w:rsidR="00F66FA9" w:rsidRPr="00416EA0">
        <w:t>[Bereicherungsverbot</w:t>
      </w:r>
    </w:p>
    <w:p w14:paraId="505910D0" w14:textId="77777777" w:rsidR="00F66FA9" w:rsidRPr="00416EA0" w:rsidRDefault="00F66FA9" w:rsidP="00F66FA9">
      <w:pPr>
        <w:ind w:firstLine="708"/>
        <w:jc w:val="both"/>
      </w:pPr>
    </w:p>
    <w:p w14:paraId="03E6ED4F" w14:textId="77777777" w:rsidR="00F66FA9" w:rsidRPr="00416EA0" w:rsidRDefault="00F66FA9" w:rsidP="00F66FA9">
      <w:pPr>
        <w:ind w:firstLine="708"/>
        <w:jc w:val="both"/>
      </w:pPr>
      <w:r w:rsidRPr="00416EA0">
        <w:t>Der Verkäufer rechnet den Wert des zurückgeforderten Guts auf seine Forderung an. Wenn dieser Wert den Betrag der Forderung überschreitet, ist der Verkäufer verpflichtet, dem Käufer den Restbetrag zukommen zu lassen.]</w:t>
      </w:r>
    </w:p>
    <w:p w14:paraId="4D2A98D6" w14:textId="77777777" w:rsidR="00F66FA9" w:rsidRPr="00416EA0" w:rsidRDefault="00F66FA9" w:rsidP="00F66FA9">
      <w:pPr>
        <w:ind w:firstLine="708"/>
        <w:jc w:val="both"/>
      </w:pPr>
    </w:p>
    <w:p w14:paraId="763618DD" w14:textId="592AA07E" w:rsidR="00F66FA9" w:rsidRPr="00416EA0" w:rsidRDefault="00F66FA9" w:rsidP="00F66FA9">
      <w:pPr>
        <w:jc w:val="both"/>
        <w:rPr>
          <w:i/>
        </w:rPr>
      </w:pPr>
      <w:r w:rsidRPr="00416EA0">
        <w:rPr>
          <w:i/>
        </w:rPr>
        <w:t xml:space="preserve">[Früherer Artikel 2088 umnummeriert zu </w:t>
      </w:r>
      <w:r w:rsidR="00B8480F">
        <w:rPr>
          <w:i/>
        </w:rPr>
        <w:t>Art. </w:t>
      </w:r>
      <w:r w:rsidRPr="00416EA0">
        <w:rPr>
          <w:i/>
        </w:rPr>
        <w:t xml:space="preserve">72 und ersetzt durch </w:t>
      </w:r>
      <w:r w:rsidR="00B8480F">
        <w:rPr>
          <w:i/>
        </w:rPr>
        <w:t>Art. </w:t>
      </w:r>
      <w:r w:rsidRPr="00416EA0">
        <w:rPr>
          <w:i/>
        </w:rPr>
        <w:t>84 des G. vom 11. Juli 2013 (B.S. vom 2. August 2013)]</w:t>
      </w:r>
    </w:p>
    <w:p w14:paraId="1464CF4C" w14:textId="77777777" w:rsidR="00416EA0" w:rsidRDefault="00416EA0" w:rsidP="005E6DDF">
      <w:pPr>
        <w:jc w:val="center"/>
      </w:pPr>
    </w:p>
    <w:p w14:paraId="7A715792" w14:textId="3FB933A0" w:rsidR="00F66FA9" w:rsidRPr="00416EA0" w:rsidRDefault="0033406D" w:rsidP="005E6DDF">
      <w:pPr>
        <w:jc w:val="center"/>
      </w:pPr>
      <w:r>
        <w:br w:type="page"/>
      </w:r>
      <w:r w:rsidR="00334841" w:rsidRPr="00416EA0">
        <w:t xml:space="preserve"> </w:t>
      </w:r>
      <w:r w:rsidR="005E6DDF" w:rsidRPr="00416EA0">
        <w:t>[KAPITEL </w:t>
      </w:r>
      <w:r w:rsidR="007D3EC7" w:rsidRPr="00416EA0">
        <w:t>3</w:t>
      </w:r>
      <w:r w:rsidR="005E6DDF" w:rsidRPr="00416EA0">
        <w:t xml:space="preserve"> </w:t>
      </w:r>
      <w:r w:rsidR="002E5E45">
        <w:t>- </w:t>
      </w:r>
      <w:r w:rsidR="005E6DDF" w:rsidRPr="00416EA0">
        <w:rPr>
          <w:i/>
        </w:rPr>
        <w:t>Zurückbehaltungsrecht</w:t>
      </w:r>
      <w:r w:rsidR="005E6DDF" w:rsidRPr="00416EA0">
        <w:t>]</w:t>
      </w:r>
    </w:p>
    <w:p w14:paraId="69396862" w14:textId="77777777" w:rsidR="005E6DDF" w:rsidRPr="00416EA0" w:rsidRDefault="005E6DDF" w:rsidP="005E6DDF">
      <w:pPr>
        <w:ind w:firstLine="708"/>
        <w:jc w:val="both"/>
      </w:pPr>
    </w:p>
    <w:p w14:paraId="5A666A9D" w14:textId="0A77347F" w:rsidR="005E6DDF" w:rsidRPr="00416EA0" w:rsidRDefault="005E6DDF" w:rsidP="005E6DDF">
      <w:pPr>
        <w:jc w:val="both"/>
        <w:rPr>
          <w:i/>
        </w:rPr>
      </w:pPr>
      <w:r w:rsidRPr="00416EA0">
        <w:rPr>
          <w:i/>
        </w:rPr>
        <w:t>[Unterteilung Kapitel </w:t>
      </w:r>
      <w:r w:rsidR="007D3EC7" w:rsidRPr="00416EA0">
        <w:rPr>
          <w:i/>
        </w:rPr>
        <w:t>3</w:t>
      </w:r>
      <w:r w:rsidRPr="00416EA0">
        <w:rPr>
          <w:i/>
        </w:rPr>
        <w:t xml:space="preserve"> eingefügt durch </w:t>
      </w:r>
      <w:r w:rsidR="00B8480F">
        <w:rPr>
          <w:i/>
        </w:rPr>
        <w:t>Art. </w:t>
      </w:r>
      <w:r w:rsidRPr="00416EA0">
        <w:rPr>
          <w:i/>
        </w:rPr>
        <w:t>85 des G. vom 11. Juli 2013 (B.S. vom 2. August 2013)]</w:t>
      </w:r>
    </w:p>
    <w:p w14:paraId="26150245" w14:textId="77777777" w:rsidR="005E6DDF" w:rsidRPr="00416EA0" w:rsidRDefault="005E6DDF" w:rsidP="005E6DDF">
      <w:pPr>
        <w:ind w:firstLine="708"/>
        <w:jc w:val="both"/>
      </w:pPr>
    </w:p>
    <w:p w14:paraId="0F04E6DD" w14:textId="77777777" w:rsidR="005E6DDF" w:rsidRPr="00416EA0" w:rsidRDefault="005E6DDF" w:rsidP="005E6DDF">
      <w:pPr>
        <w:ind w:firstLine="708"/>
        <w:jc w:val="both"/>
      </w:pPr>
    </w:p>
    <w:p w14:paraId="4A195EF0" w14:textId="3DB575C2" w:rsidR="005E6DDF" w:rsidRPr="00416EA0" w:rsidRDefault="005E6DDF" w:rsidP="005E6DDF">
      <w:pPr>
        <w:ind w:firstLine="708"/>
        <w:jc w:val="both"/>
      </w:pPr>
      <w:r w:rsidRPr="00416EA0">
        <w:t>[</w:t>
      </w:r>
      <w:r w:rsidR="00B8480F">
        <w:rPr>
          <w:b/>
        </w:rPr>
        <w:t>Art. </w:t>
      </w:r>
      <w:r w:rsidRPr="00416EA0">
        <w:rPr>
          <w:b/>
        </w:rPr>
        <w:t>73</w:t>
      </w:r>
      <w:r w:rsidRPr="00416EA0">
        <w:t xml:space="preserve">] </w:t>
      </w:r>
      <w:r w:rsidR="002E5E45">
        <w:t>- </w:t>
      </w:r>
      <w:r w:rsidRPr="00416EA0">
        <w:t>[Begriff</w:t>
      </w:r>
    </w:p>
    <w:p w14:paraId="4A5BEEEF" w14:textId="77777777" w:rsidR="005E6DDF" w:rsidRPr="00416EA0" w:rsidRDefault="005E6DDF" w:rsidP="005E6DDF">
      <w:pPr>
        <w:ind w:firstLine="708"/>
        <w:jc w:val="both"/>
      </w:pPr>
    </w:p>
    <w:p w14:paraId="43EA272F" w14:textId="77777777" w:rsidR="005E6DDF" w:rsidRPr="00416EA0" w:rsidRDefault="005E6DDF" w:rsidP="005E6DDF">
      <w:pPr>
        <w:ind w:firstLine="708"/>
        <w:jc w:val="both"/>
      </w:pPr>
      <w:r w:rsidRPr="00416EA0">
        <w:t>Das Zurückbehaltungsrecht verleiht dem Gläubiger das Recht, die Rückgabe eines Guts, das ihm von seinem Schuldner ausgehändigt wurde oder das für seinen Schuldner bestimmt ist, aufzuschieben, solange seine Forderung mit Bezug auf dieses Gut nicht erfüllt ist.]</w:t>
      </w:r>
    </w:p>
    <w:p w14:paraId="08EE002F" w14:textId="77777777" w:rsidR="005E6DDF" w:rsidRPr="00416EA0" w:rsidRDefault="005E6DDF" w:rsidP="005E6DDF">
      <w:pPr>
        <w:ind w:firstLine="708"/>
        <w:jc w:val="both"/>
      </w:pPr>
    </w:p>
    <w:p w14:paraId="2D89B0D7" w14:textId="18FE21D6" w:rsidR="005E6DDF" w:rsidRPr="00416EA0" w:rsidRDefault="005E6DDF" w:rsidP="005E6DDF">
      <w:pPr>
        <w:jc w:val="both"/>
        <w:rPr>
          <w:i/>
        </w:rPr>
      </w:pPr>
      <w:r w:rsidRPr="00416EA0">
        <w:rPr>
          <w:i/>
        </w:rPr>
        <w:t>[Früherer Artikel 20</w:t>
      </w:r>
      <w:r w:rsidR="00B00FC5" w:rsidRPr="00416EA0">
        <w:rPr>
          <w:i/>
        </w:rPr>
        <w:t>89</w:t>
      </w:r>
      <w:r w:rsidRPr="00416EA0">
        <w:rPr>
          <w:i/>
        </w:rPr>
        <w:t xml:space="preserve"> umnummeriert zu </w:t>
      </w:r>
      <w:r w:rsidR="00B8480F">
        <w:rPr>
          <w:i/>
        </w:rPr>
        <w:t>Art. </w:t>
      </w:r>
      <w:r w:rsidR="00B00FC5" w:rsidRPr="00416EA0">
        <w:rPr>
          <w:i/>
        </w:rPr>
        <w:t>73</w:t>
      </w:r>
      <w:r w:rsidRPr="00416EA0">
        <w:rPr>
          <w:i/>
        </w:rPr>
        <w:t xml:space="preserve"> und ersetzt durch </w:t>
      </w:r>
      <w:r w:rsidR="00B8480F">
        <w:rPr>
          <w:i/>
        </w:rPr>
        <w:t>Art. </w:t>
      </w:r>
      <w:r w:rsidR="00B00FC5" w:rsidRPr="00416EA0">
        <w:rPr>
          <w:i/>
        </w:rPr>
        <w:t>8</w:t>
      </w:r>
      <w:r w:rsidRPr="00416EA0">
        <w:rPr>
          <w:i/>
        </w:rPr>
        <w:t>6 des G. vom 11. Juli 2013 (B.S. vom 2. August 2013)]</w:t>
      </w:r>
    </w:p>
    <w:p w14:paraId="1651F090" w14:textId="77777777" w:rsidR="005E6DDF" w:rsidRPr="00416EA0" w:rsidRDefault="005E6DDF" w:rsidP="005E6DDF">
      <w:pPr>
        <w:ind w:firstLine="708"/>
        <w:jc w:val="both"/>
      </w:pPr>
    </w:p>
    <w:p w14:paraId="60869096" w14:textId="77777777" w:rsidR="005E6DDF" w:rsidRPr="00416EA0" w:rsidRDefault="005E6DDF" w:rsidP="005E6DDF">
      <w:pPr>
        <w:ind w:firstLine="708"/>
        <w:jc w:val="both"/>
      </w:pPr>
    </w:p>
    <w:p w14:paraId="2565C740" w14:textId="67B433EA" w:rsidR="005E6DDF" w:rsidRPr="00416EA0" w:rsidRDefault="00B00FC5" w:rsidP="005E6DDF">
      <w:pPr>
        <w:ind w:firstLine="708"/>
        <w:jc w:val="both"/>
      </w:pPr>
      <w:r w:rsidRPr="00416EA0">
        <w:t>[</w:t>
      </w:r>
      <w:r w:rsidR="00B8480F">
        <w:rPr>
          <w:b/>
        </w:rPr>
        <w:t>Art. </w:t>
      </w:r>
      <w:r w:rsidR="005E6DDF" w:rsidRPr="00416EA0">
        <w:rPr>
          <w:b/>
        </w:rPr>
        <w:t>74</w:t>
      </w:r>
      <w:r w:rsidRPr="00416EA0">
        <w:t>]</w:t>
      </w:r>
      <w:r w:rsidR="005E6DDF" w:rsidRPr="00416EA0">
        <w:t xml:space="preserve"> </w:t>
      </w:r>
      <w:r w:rsidR="002E5E45">
        <w:t>- </w:t>
      </w:r>
      <w:r w:rsidRPr="00416EA0">
        <w:t>[</w:t>
      </w:r>
      <w:r w:rsidR="005E6DDF" w:rsidRPr="00416EA0">
        <w:t>Innehabung</w:t>
      </w:r>
    </w:p>
    <w:p w14:paraId="4C99A649" w14:textId="77777777" w:rsidR="005E6DDF" w:rsidRPr="00416EA0" w:rsidRDefault="005E6DDF" w:rsidP="005E6DDF">
      <w:pPr>
        <w:ind w:firstLine="708"/>
        <w:jc w:val="both"/>
      </w:pPr>
    </w:p>
    <w:p w14:paraId="3D8D15A9" w14:textId="77777777" w:rsidR="005E6DDF" w:rsidRPr="00416EA0" w:rsidRDefault="005E6DDF" w:rsidP="005E6DDF">
      <w:pPr>
        <w:ind w:firstLine="708"/>
        <w:jc w:val="both"/>
      </w:pPr>
      <w:r w:rsidRPr="00416EA0">
        <w:t>Das Zurückbehaltungsrecht endet, sobald der Gläubiger die Innehabung des Guts freiwillig aufgibt, außer wenn der Gläubiger diese Innehabung im Rahmen desselben Rec</w:t>
      </w:r>
      <w:r w:rsidR="00B00FC5" w:rsidRPr="00416EA0">
        <w:t>htsverhältnisses wiedererlangt.]</w:t>
      </w:r>
    </w:p>
    <w:p w14:paraId="6884D7BF" w14:textId="77777777" w:rsidR="00B00FC5" w:rsidRPr="00416EA0" w:rsidRDefault="00B00FC5" w:rsidP="005E6DDF">
      <w:pPr>
        <w:ind w:firstLine="708"/>
        <w:jc w:val="both"/>
      </w:pPr>
    </w:p>
    <w:p w14:paraId="4B55B50B" w14:textId="1E4ACBE7" w:rsidR="00B00FC5" w:rsidRPr="00416EA0" w:rsidRDefault="00B00FC5" w:rsidP="00B00FC5">
      <w:pPr>
        <w:jc w:val="both"/>
        <w:rPr>
          <w:i/>
        </w:rPr>
      </w:pPr>
      <w:r w:rsidRPr="00416EA0">
        <w:rPr>
          <w:i/>
        </w:rPr>
        <w:t xml:space="preserve">[Früherer Artikel 2090 umnummeriert zu </w:t>
      </w:r>
      <w:r w:rsidR="00B8480F">
        <w:rPr>
          <w:i/>
        </w:rPr>
        <w:t>Art. </w:t>
      </w:r>
      <w:r w:rsidRPr="00416EA0">
        <w:rPr>
          <w:i/>
        </w:rPr>
        <w:t xml:space="preserve">74 und ersetzt durch </w:t>
      </w:r>
      <w:r w:rsidR="00B8480F">
        <w:rPr>
          <w:i/>
        </w:rPr>
        <w:t>Art. </w:t>
      </w:r>
      <w:r w:rsidRPr="00416EA0">
        <w:rPr>
          <w:i/>
        </w:rPr>
        <w:t>87 des G. vom 11. Juli 2013 (B.S. vom 2. August 2013)]</w:t>
      </w:r>
    </w:p>
    <w:p w14:paraId="320F4E19" w14:textId="77777777" w:rsidR="005E6DDF" w:rsidRPr="00416EA0" w:rsidRDefault="005E6DDF" w:rsidP="005E6DDF">
      <w:pPr>
        <w:ind w:firstLine="708"/>
        <w:jc w:val="both"/>
      </w:pPr>
    </w:p>
    <w:p w14:paraId="1033EC87" w14:textId="77777777" w:rsidR="005E6DDF" w:rsidRPr="00416EA0" w:rsidRDefault="005E6DDF" w:rsidP="005E6DDF">
      <w:pPr>
        <w:ind w:firstLine="708"/>
        <w:jc w:val="both"/>
      </w:pPr>
    </w:p>
    <w:p w14:paraId="3305A98C" w14:textId="20316CEE" w:rsidR="005E6DDF" w:rsidRPr="00416EA0" w:rsidRDefault="00B00FC5" w:rsidP="005E6DDF">
      <w:pPr>
        <w:ind w:firstLine="708"/>
        <w:jc w:val="both"/>
      </w:pPr>
      <w:r w:rsidRPr="00416EA0">
        <w:t>[</w:t>
      </w:r>
      <w:r w:rsidR="00B8480F">
        <w:rPr>
          <w:b/>
        </w:rPr>
        <w:t>Art. </w:t>
      </w:r>
      <w:r w:rsidR="005E6DDF" w:rsidRPr="00416EA0">
        <w:rPr>
          <w:b/>
        </w:rPr>
        <w:t>75</w:t>
      </w:r>
      <w:r w:rsidRPr="00416EA0">
        <w:t>]</w:t>
      </w:r>
      <w:r w:rsidR="005E6DDF" w:rsidRPr="00416EA0">
        <w:t xml:space="preserve"> </w:t>
      </w:r>
      <w:r w:rsidR="002E5E45">
        <w:t>- </w:t>
      </w:r>
      <w:r w:rsidRPr="00416EA0">
        <w:t>[</w:t>
      </w:r>
      <w:r w:rsidR="005E6DDF" w:rsidRPr="00416EA0">
        <w:t>Drittwirksamkeit</w:t>
      </w:r>
    </w:p>
    <w:p w14:paraId="7B4623AB" w14:textId="77777777" w:rsidR="005E6DDF" w:rsidRPr="00416EA0" w:rsidRDefault="005E6DDF" w:rsidP="005E6DDF">
      <w:pPr>
        <w:ind w:firstLine="708"/>
        <w:jc w:val="both"/>
      </w:pPr>
    </w:p>
    <w:p w14:paraId="4CD33FB8" w14:textId="77777777" w:rsidR="005E6DDF" w:rsidRPr="00416EA0" w:rsidRDefault="005E6DDF" w:rsidP="005E6DDF">
      <w:pPr>
        <w:ind w:firstLine="708"/>
        <w:jc w:val="both"/>
      </w:pPr>
      <w:r w:rsidRPr="00416EA0">
        <w:t>Wenn das Zurückbehaltungsrecht sich auf ein körperliches bewegliches Gut bezieht, ist es gegenüber anderen Gläubigern des Schuldners und gegenüber Dritten, die, nachdem der Gläubiger die Innehabung des Guts erlangt hat, ein Recht an diesem Gut erworben haben, wirksam.</w:t>
      </w:r>
    </w:p>
    <w:p w14:paraId="5F40658F" w14:textId="77777777" w:rsidR="005E6DDF" w:rsidRPr="00416EA0" w:rsidRDefault="005E6DDF" w:rsidP="005E6DDF">
      <w:pPr>
        <w:ind w:firstLine="708"/>
        <w:jc w:val="both"/>
      </w:pPr>
    </w:p>
    <w:p w14:paraId="4485187C" w14:textId="77777777" w:rsidR="005E6DDF" w:rsidRPr="00416EA0" w:rsidRDefault="005E6DDF" w:rsidP="005E6DDF">
      <w:pPr>
        <w:ind w:firstLine="708"/>
        <w:jc w:val="both"/>
      </w:pPr>
      <w:r w:rsidRPr="00416EA0">
        <w:t>Wenn das Zurückbehaltungsrecht sich auf ein körperliches bewegliches Gut bezieht, ist es ebenfalls gegenüber Dritten, die ein älteres Recht haben, wirksam, unter der Bedingung, dass der Gläubiger zum Zeitpunkt des Empfangs des Guts vermuten konnte, dass der Schuldner dazu befugt war, dieses Gut einem Zurück</w:t>
      </w:r>
      <w:r w:rsidR="00B00FC5" w:rsidRPr="00416EA0">
        <w:t>behaltungsrecht zu unterwerfen.]</w:t>
      </w:r>
    </w:p>
    <w:p w14:paraId="4109185A" w14:textId="77777777" w:rsidR="00B00FC5" w:rsidRPr="00416EA0" w:rsidRDefault="00B00FC5" w:rsidP="005E6DDF">
      <w:pPr>
        <w:ind w:firstLine="708"/>
        <w:jc w:val="both"/>
      </w:pPr>
    </w:p>
    <w:p w14:paraId="14F7FD3B" w14:textId="26FB9EFE" w:rsidR="00B00FC5" w:rsidRPr="00416EA0" w:rsidRDefault="00B00FC5" w:rsidP="00B00FC5">
      <w:pPr>
        <w:jc w:val="both"/>
        <w:rPr>
          <w:i/>
        </w:rPr>
      </w:pPr>
      <w:r w:rsidRPr="00416EA0">
        <w:rPr>
          <w:i/>
        </w:rPr>
        <w:t xml:space="preserve">[Früherer Artikel 2091 umnummeriert zu </w:t>
      </w:r>
      <w:r w:rsidR="00B8480F">
        <w:rPr>
          <w:i/>
        </w:rPr>
        <w:t>Art. </w:t>
      </w:r>
      <w:r w:rsidRPr="00416EA0">
        <w:rPr>
          <w:i/>
        </w:rPr>
        <w:t xml:space="preserve">75 und ersetzt durch </w:t>
      </w:r>
      <w:r w:rsidR="00B8480F">
        <w:rPr>
          <w:i/>
        </w:rPr>
        <w:t>Art. </w:t>
      </w:r>
      <w:r w:rsidRPr="00416EA0">
        <w:rPr>
          <w:i/>
        </w:rPr>
        <w:t>88 des G. vom 11. Juli 2013 (B.S. vom 2. August 2013)]</w:t>
      </w:r>
    </w:p>
    <w:p w14:paraId="08BA6D52" w14:textId="77777777" w:rsidR="00B00FC5" w:rsidRPr="00416EA0" w:rsidRDefault="00B00FC5" w:rsidP="005E6DDF">
      <w:pPr>
        <w:ind w:firstLine="708"/>
        <w:jc w:val="both"/>
      </w:pPr>
    </w:p>
    <w:p w14:paraId="73008EB2" w14:textId="77777777" w:rsidR="005E6DDF" w:rsidRPr="00416EA0" w:rsidRDefault="005E6DDF" w:rsidP="005E6DDF">
      <w:pPr>
        <w:ind w:firstLine="708"/>
        <w:jc w:val="both"/>
      </w:pPr>
    </w:p>
    <w:p w14:paraId="776F2D6F" w14:textId="04E03269" w:rsidR="005E6DDF" w:rsidRPr="00416EA0" w:rsidRDefault="00B00FC5" w:rsidP="005E6DDF">
      <w:pPr>
        <w:ind w:firstLine="708"/>
        <w:jc w:val="both"/>
      </w:pPr>
      <w:r w:rsidRPr="00416EA0">
        <w:t>[</w:t>
      </w:r>
      <w:r w:rsidR="00B8480F">
        <w:rPr>
          <w:b/>
        </w:rPr>
        <w:t>Art. </w:t>
      </w:r>
      <w:r w:rsidR="005E6DDF" w:rsidRPr="00416EA0">
        <w:rPr>
          <w:b/>
        </w:rPr>
        <w:t>76</w:t>
      </w:r>
      <w:r w:rsidR="005E6DDF" w:rsidRPr="00416EA0">
        <w:t xml:space="preserve"> </w:t>
      </w:r>
      <w:r w:rsidR="002E5E45">
        <w:t>- </w:t>
      </w:r>
      <w:r w:rsidR="005E6DDF" w:rsidRPr="00416EA0">
        <w:t>Pfandrecht</w:t>
      </w:r>
    </w:p>
    <w:p w14:paraId="7F2EF561" w14:textId="77777777" w:rsidR="005E6DDF" w:rsidRPr="00416EA0" w:rsidRDefault="005E6DDF" w:rsidP="005E6DDF">
      <w:pPr>
        <w:ind w:firstLine="708"/>
        <w:jc w:val="both"/>
      </w:pPr>
    </w:p>
    <w:p w14:paraId="47888665" w14:textId="77777777" w:rsidR="005E6DDF" w:rsidRPr="00416EA0" w:rsidRDefault="005E6DDF" w:rsidP="005E6DDF">
      <w:pPr>
        <w:ind w:firstLine="708"/>
        <w:jc w:val="both"/>
      </w:pPr>
      <w:r w:rsidRPr="00416EA0">
        <w:t>Das Zurückbehaltungsrecht führt zu einem in Artikel 1 erwähnten Vor</w:t>
      </w:r>
      <w:r w:rsidR="00B00FC5" w:rsidRPr="00416EA0">
        <w:t>rangsrecht des Pfandgläubigers.]</w:t>
      </w:r>
    </w:p>
    <w:p w14:paraId="5B98A9C8" w14:textId="77777777" w:rsidR="00B00FC5" w:rsidRPr="00416EA0" w:rsidRDefault="00B00FC5" w:rsidP="005E6DDF">
      <w:pPr>
        <w:ind w:firstLine="708"/>
        <w:jc w:val="both"/>
      </w:pPr>
    </w:p>
    <w:p w14:paraId="0AB63660" w14:textId="432CAF3A" w:rsidR="00B00FC5" w:rsidRPr="00416EA0" w:rsidRDefault="00B00FC5" w:rsidP="00C25934">
      <w:pPr>
        <w:jc w:val="both"/>
      </w:pPr>
      <w:r w:rsidRPr="00416EA0">
        <w:rPr>
          <w:i/>
        </w:rPr>
        <w:t>[</w:t>
      </w:r>
      <w:r w:rsidR="00B8480F">
        <w:rPr>
          <w:i/>
        </w:rPr>
        <w:t>Art. </w:t>
      </w:r>
      <w:r w:rsidRPr="00416EA0">
        <w:rPr>
          <w:i/>
        </w:rPr>
        <w:t xml:space="preserve">76 eingefügt durch </w:t>
      </w:r>
      <w:r w:rsidR="00B8480F">
        <w:rPr>
          <w:i/>
        </w:rPr>
        <w:t>Art. </w:t>
      </w:r>
      <w:r w:rsidRPr="00416EA0">
        <w:rPr>
          <w:i/>
        </w:rPr>
        <w:t>89 des G. vom 11. Juli 2013 (B.S. vom 2. August 2013)]</w:t>
      </w:r>
    </w:p>
    <w:p w14:paraId="0B50B6C1" w14:textId="5349016B" w:rsidR="00A07571" w:rsidRPr="00611320" w:rsidRDefault="00B00FC5" w:rsidP="00B00FC5">
      <w:pPr>
        <w:jc w:val="center"/>
        <w:rPr>
          <w:b/>
          <w:bCs/>
          <w:color w:val="000000"/>
        </w:rPr>
      </w:pPr>
      <w:r w:rsidRPr="00416EA0">
        <w:rPr>
          <w:i/>
        </w:rPr>
        <w:br w:type="page"/>
      </w:r>
      <w:r w:rsidR="00A07571" w:rsidRPr="00611320">
        <w:rPr>
          <w:b/>
          <w:bCs/>
          <w:color w:val="000000"/>
        </w:rPr>
        <w:t>TITEL </w:t>
      </w:r>
      <w:r w:rsidR="00492CDC">
        <w:rPr>
          <w:b/>
          <w:bCs/>
          <w:color w:val="000000"/>
        </w:rPr>
        <w:t>18</w:t>
      </w:r>
      <w:r w:rsidR="00A07571" w:rsidRPr="00611320">
        <w:rPr>
          <w:b/>
          <w:bCs/>
          <w:color w:val="000000"/>
        </w:rPr>
        <w:t xml:space="preserve"> </w:t>
      </w:r>
      <w:r w:rsidR="002E5E45">
        <w:rPr>
          <w:b/>
          <w:bCs/>
          <w:color w:val="000000"/>
        </w:rPr>
        <w:t>- </w:t>
      </w:r>
      <w:r w:rsidR="00A07571" w:rsidRPr="00611320">
        <w:rPr>
          <w:bCs/>
          <w:color w:val="000000"/>
        </w:rPr>
        <w:t>[</w:t>
      </w:r>
      <w:r w:rsidR="00A07571" w:rsidRPr="00611320">
        <w:rPr>
          <w:b/>
          <w:bCs/>
          <w:color w:val="000000"/>
        </w:rPr>
        <w:t>Vorzugsrechte und Hypotheken</w:t>
      </w:r>
    </w:p>
    <w:p w14:paraId="327FAE3B" w14:textId="77777777" w:rsidR="00A07571" w:rsidRPr="00611320" w:rsidRDefault="00A07571" w:rsidP="00A07571">
      <w:pPr>
        <w:jc w:val="both"/>
        <w:rPr>
          <w:bCs/>
        </w:rPr>
      </w:pPr>
    </w:p>
    <w:p w14:paraId="674BD609" w14:textId="6BE7E3A3" w:rsidR="00A07571" w:rsidRPr="00611320" w:rsidRDefault="00A07571" w:rsidP="00A07571">
      <w:pPr>
        <w:jc w:val="both"/>
        <w:rPr>
          <w:bCs/>
          <w:i/>
        </w:rPr>
      </w:pPr>
      <w:r w:rsidRPr="00611320">
        <w:rPr>
          <w:bCs/>
          <w:i/>
        </w:rPr>
        <w:t>[Titel </w:t>
      </w:r>
      <w:r w:rsidR="00492CDC">
        <w:rPr>
          <w:bCs/>
          <w:i/>
        </w:rPr>
        <w:t>18</w:t>
      </w:r>
      <w:r w:rsidRPr="00611320">
        <w:rPr>
          <w:bCs/>
          <w:i/>
        </w:rPr>
        <w:t xml:space="preserve"> </w:t>
      </w:r>
      <w:r w:rsidR="00483B41" w:rsidRPr="00611320">
        <w:rPr>
          <w:bCs/>
          <w:i/>
        </w:rPr>
        <w:t xml:space="preserve">mit den früheren Artikeln 2092 bis 2203 </w:t>
      </w:r>
      <w:r w:rsidRPr="00611320">
        <w:rPr>
          <w:bCs/>
          <w:i/>
        </w:rPr>
        <w:t xml:space="preserve">ersetzt durch </w:t>
      </w:r>
      <w:r w:rsidR="00B8480F">
        <w:rPr>
          <w:bCs/>
          <w:i/>
        </w:rPr>
        <w:t>Art. </w:t>
      </w:r>
      <w:r w:rsidRPr="00611320">
        <w:rPr>
          <w:bCs/>
          <w:i/>
        </w:rPr>
        <w:t>I (</w:t>
      </w:r>
      <w:r w:rsidR="00B8480F">
        <w:rPr>
          <w:bCs/>
          <w:i/>
        </w:rPr>
        <w:t>Art. </w:t>
      </w:r>
      <w:r w:rsidRPr="00611320">
        <w:rPr>
          <w:bCs/>
          <w:i/>
        </w:rPr>
        <w:t>1) des G. vom 16. Dezember 1851 (B.S. vom 22. Dezember 1851)]</w:t>
      </w:r>
    </w:p>
    <w:p w14:paraId="635F17D8" w14:textId="77777777" w:rsidR="00A07571" w:rsidRPr="00611320" w:rsidRDefault="00A07571" w:rsidP="00A07571">
      <w:pPr>
        <w:jc w:val="both"/>
        <w:rPr>
          <w:bCs/>
        </w:rPr>
      </w:pPr>
    </w:p>
    <w:p w14:paraId="5222ADFB" w14:textId="77777777" w:rsidR="00A07571" w:rsidRPr="00611320" w:rsidRDefault="00A07571" w:rsidP="00A07571">
      <w:pPr>
        <w:jc w:val="both"/>
        <w:rPr>
          <w:bCs/>
        </w:rPr>
      </w:pPr>
    </w:p>
    <w:p w14:paraId="17796155" w14:textId="460A88C2" w:rsidR="00A07571" w:rsidRPr="00611320" w:rsidRDefault="00A07571" w:rsidP="00A07571">
      <w:pPr>
        <w:jc w:val="center"/>
        <w:rPr>
          <w:b/>
        </w:rPr>
      </w:pPr>
      <w:r w:rsidRPr="00611320">
        <w:rPr>
          <w:b/>
          <w:bCs/>
        </w:rPr>
        <w:t>16. DEZEMBER</w:t>
      </w:r>
      <w:r w:rsidRPr="00611320">
        <w:rPr>
          <w:b/>
        </w:rPr>
        <w:t xml:space="preserve"> 1851 </w:t>
      </w:r>
      <w:r w:rsidR="002E5E45">
        <w:t>- </w:t>
      </w:r>
      <w:r w:rsidRPr="00611320">
        <w:rPr>
          <w:b/>
        </w:rPr>
        <w:t>Gesetz über die Revision der Hypothekenordnung</w:t>
      </w:r>
    </w:p>
    <w:p w14:paraId="2697C9FB" w14:textId="77777777" w:rsidR="00A07571" w:rsidRPr="00611320" w:rsidRDefault="00A07571" w:rsidP="00A07571">
      <w:pPr>
        <w:jc w:val="both"/>
      </w:pPr>
    </w:p>
    <w:p w14:paraId="282C5C54" w14:textId="77777777" w:rsidR="00A07571" w:rsidRPr="00611320" w:rsidRDefault="00A07571" w:rsidP="00A07571">
      <w:pPr>
        <w:jc w:val="both"/>
      </w:pPr>
    </w:p>
    <w:p w14:paraId="48DEDA8E" w14:textId="77777777" w:rsidR="00A07571" w:rsidRPr="00611320" w:rsidRDefault="00A07571" w:rsidP="00A07571">
      <w:pPr>
        <w:jc w:val="center"/>
        <w:rPr>
          <w:bCs/>
        </w:rPr>
      </w:pPr>
      <w:r w:rsidRPr="00611320">
        <w:rPr>
          <w:bCs/>
        </w:rPr>
        <w:t>Einleitende Bestimmungen: Übergang dinglicher Rechte</w:t>
      </w:r>
    </w:p>
    <w:p w14:paraId="287363D6" w14:textId="77777777" w:rsidR="00A07571" w:rsidRPr="00611320" w:rsidRDefault="00A07571" w:rsidP="00A07571">
      <w:pPr>
        <w:jc w:val="both"/>
        <w:rPr>
          <w:bCs/>
        </w:rPr>
      </w:pPr>
    </w:p>
    <w:p w14:paraId="6DC9D1F2" w14:textId="77777777" w:rsidR="00A07571" w:rsidRPr="00611320" w:rsidRDefault="00A07571" w:rsidP="00A07571">
      <w:pPr>
        <w:jc w:val="both"/>
        <w:rPr>
          <w:bCs/>
        </w:rPr>
      </w:pPr>
    </w:p>
    <w:p w14:paraId="646D6EDB" w14:textId="68185EAD" w:rsidR="00A07571" w:rsidRDefault="00A07571" w:rsidP="00C8360D">
      <w:pPr>
        <w:jc w:val="both"/>
      </w:pPr>
      <w:r w:rsidRPr="00611320">
        <w:rPr>
          <w:b/>
          <w:bCs/>
        </w:rPr>
        <w:tab/>
        <w:t xml:space="preserve">Artikel 1 </w:t>
      </w:r>
      <w:r w:rsidR="002E5E45">
        <w:rPr>
          <w:bCs/>
        </w:rPr>
        <w:t>- </w:t>
      </w:r>
      <w:r w:rsidRPr="00611320">
        <w:rPr>
          <w:b/>
          <w:bCs/>
        </w:rPr>
        <w:t>2</w:t>
      </w:r>
      <w:r w:rsidRPr="00611320">
        <w:rPr>
          <w:bCs/>
        </w:rPr>
        <w:t xml:space="preserve"> </w:t>
      </w:r>
      <w:r w:rsidR="002E5E45">
        <w:rPr>
          <w:bCs/>
        </w:rPr>
        <w:t>- </w:t>
      </w:r>
      <w:r w:rsidR="00C8360D">
        <w:t>[...]</w:t>
      </w:r>
    </w:p>
    <w:p w14:paraId="0EB75700" w14:textId="77777777" w:rsidR="00C8360D" w:rsidRDefault="00C8360D" w:rsidP="00C8360D">
      <w:pPr>
        <w:jc w:val="both"/>
      </w:pPr>
    </w:p>
    <w:p w14:paraId="2359F18C" w14:textId="240847FA" w:rsidR="00C8360D" w:rsidRDefault="00C8360D" w:rsidP="00C8360D">
      <w:pPr>
        <w:jc w:val="both"/>
        <w:rPr>
          <w:i/>
          <w:iCs/>
        </w:rPr>
      </w:pPr>
      <w:r>
        <w:rPr>
          <w:i/>
          <w:iCs/>
        </w:rPr>
        <w:t>[</w:t>
      </w:r>
      <w:r w:rsidR="00B8480F">
        <w:rPr>
          <w:i/>
          <w:iCs/>
        </w:rPr>
        <w:t>Art. </w:t>
      </w:r>
      <w:r>
        <w:rPr>
          <w:i/>
          <w:iCs/>
        </w:rPr>
        <w:t xml:space="preserve">1 und 2 aufgehoben durch </w:t>
      </w:r>
      <w:r w:rsidR="00B8480F">
        <w:rPr>
          <w:i/>
          <w:iCs/>
        </w:rPr>
        <w:t>Art. </w:t>
      </w:r>
      <w:r>
        <w:rPr>
          <w:i/>
          <w:iCs/>
        </w:rPr>
        <w:t xml:space="preserve">29 </w:t>
      </w:r>
      <w:r w:rsidR="00B8480F">
        <w:rPr>
          <w:i/>
          <w:iCs/>
        </w:rPr>
        <w:t>Nr. </w:t>
      </w:r>
      <w:r>
        <w:rPr>
          <w:i/>
          <w:iCs/>
        </w:rPr>
        <w:t>3 des G. vom 4. Februar 2020 (B.S. vom 17. März 2020)]</w:t>
      </w:r>
    </w:p>
    <w:p w14:paraId="7E4BC752" w14:textId="77777777" w:rsidR="00C8360D" w:rsidRPr="00C8360D" w:rsidRDefault="00C8360D" w:rsidP="00C8360D">
      <w:pPr>
        <w:jc w:val="both"/>
        <w:rPr>
          <w:bCs/>
          <w:i/>
          <w:iCs/>
        </w:rPr>
      </w:pPr>
    </w:p>
    <w:p w14:paraId="5542C477" w14:textId="77777777" w:rsidR="00A07571" w:rsidRPr="00611320" w:rsidRDefault="00A07571" w:rsidP="00A07571">
      <w:pPr>
        <w:jc w:val="both"/>
        <w:rPr>
          <w:bCs/>
        </w:rPr>
      </w:pPr>
    </w:p>
    <w:p w14:paraId="7D77DB33" w14:textId="14B00789" w:rsidR="00A07571" w:rsidRPr="00611320" w:rsidRDefault="00A07571" w:rsidP="00A07571">
      <w:pPr>
        <w:jc w:val="both"/>
        <w:rPr>
          <w:bCs/>
        </w:rPr>
      </w:pPr>
      <w:r w:rsidRPr="00611320">
        <w:rPr>
          <w:bCs/>
        </w:rPr>
        <w:tab/>
        <w:t>[</w:t>
      </w:r>
      <w:r w:rsidR="00B8480F">
        <w:rPr>
          <w:b/>
          <w:bCs/>
        </w:rPr>
        <w:t>Art. </w:t>
      </w:r>
      <w:r w:rsidRPr="00611320">
        <w:rPr>
          <w:b/>
          <w:bCs/>
        </w:rPr>
        <w:t>2</w:t>
      </w:r>
      <w:r w:rsidRPr="00611320">
        <w:rPr>
          <w:b/>
          <w:bCs/>
          <w:i/>
        </w:rPr>
        <w:t>bis</w:t>
      </w:r>
      <w:r w:rsidRPr="00611320">
        <w:rPr>
          <w:b/>
          <w:bCs/>
        </w:rPr>
        <w:t xml:space="preserve"> </w:t>
      </w:r>
      <w:r w:rsidR="002E5E45">
        <w:rPr>
          <w:bCs/>
        </w:rPr>
        <w:t>- </w:t>
      </w:r>
      <w:r w:rsidR="00E845BD">
        <w:rPr>
          <w:bCs/>
        </w:rPr>
        <w:t>[..</w:t>
      </w:r>
      <w:r w:rsidRPr="00611320">
        <w:rPr>
          <w:bCs/>
        </w:rPr>
        <w:t>.</w:t>
      </w:r>
      <w:r w:rsidR="00E845BD">
        <w:rPr>
          <w:bCs/>
        </w:rPr>
        <w:t>]</w:t>
      </w:r>
      <w:r w:rsidRPr="00611320">
        <w:rPr>
          <w:bCs/>
        </w:rPr>
        <w:t>]</w:t>
      </w:r>
    </w:p>
    <w:p w14:paraId="7A2128C9" w14:textId="77777777" w:rsidR="00A07571" w:rsidRPr="00611320" w:rsidRDefault="00A07571" w:rsidP="00A07571">
      <w:pPr>
        <w:jc w:val="both"/>
        <w:rPr>
          <w:bCs/>
        </w:rPr>
      </w:pPr>
    </w:p>
    <w:p w14:paraId="6526B18F" w14:textId="6B479BB6" w:rsidR="00A07571" w:rsidRPr="00611320" w:rsidRDefault="00A07571" w:rsidP="00A07571">
      <w:pPr>
        <w:jc w:val="both"/>
        <w:rPr>
          <w:bCs/>
          <w:i/>
        </w:rPr>
      </w:pPr>
      <w:r w:rsidRPr="00611320">
        <w:rPr>
          <w:bCs/>
          <w:i/>
        </w:rPr>
        <w:t>[</w:t>
      </w:r>
      <w:r w:rsidR="00B8480F">
        <w:rPr>
          <w:bCs/>
          <w:i/>
        </w:rPr>
        <w:t>Art. </w:t>
      </w:r>
      <w:r w:rsidRPr="00611320">
        <w:rPr>
          <w:bCs/>
          <w:i/>
        </w:rPr>
        <w:t xml:space="preserve">2bis eingefügt durch </w:t>
      </w:r>
      <w:r w:rsidR="00B8480F">
        <w:rPr>
          <w:bCs/>
          <w:i/>
        </w:rPr>
        <w:t>Art. </w:t>
      </w:r>
      <w:r w:rsidRPr="00611320">
        <w:rPr>
          <w:bCs/>
          <w:i/>
        </w:rPr>
        <w:t>85 des G. vom 22. Dezember 2009 (B.S. vom 31. Dezember 2009)</w:t>
      </w:r>
      <w:r w:rsidR="00E845BD">
        <w:rPr>
          <w:bCs/>
          <w:i/>
        </w:rPr>
        <w:t xml:space="preserve"> und aufgehoben durch </w:t>
      </w:r>
      <w:r w:rsidR="00B8480F">
        <w:rPr>
          <w:bCs/>
          <w:i/>
        </w:rPr>
        <w:t>Art. </w:t>
      </w:r>
      <w:r w:rsidR="00E845BD">
        <w:rPr>
          <w:bCs/>
          <w:i/>
        </w:rPr>
        <w:t>64</w:t>
      </w:r>
      <w:r w:rsidR="00E845BD">
        <w:rPr>
          <w:i/>
        </w:rPr>
        <w:t xml:space="preserve"> des G. vom 21. Dezember 2013 (I</w:t>
      </w:r>
      <w:r w:rsidR="007D23D4">
        <w:rPr>
          <w:i/>
        </w:rPr>
        <w:t>I) (B.S. vom 31. Dezember 2013)</w:t>
      </w:r>
      <w:r w:rsidRPr="00611320">
        <w:rPr>
          <w:bCs/>
          <w:i/>
        </w:rPr>
        <w:t>]</w:t>
      </w:r>
    </w:p>
    <w:p w14:paraId="1876B59C" w14:textId="77777777" w:rsidR="00A07571" w:rsidRPr="00611320" w:rsidRDefault="00A07571" w:rsidP="00A07571">
      <w:pPr>
        <w:jc w:val="both"/>
        <w:rPr>
          <w:bCs/>
        </w:rPr>
      </w:pPr>
    </w:p>
    <w:p w14:paraId="1D21E26A" w14:textId="77777777" w:rsidR="00A07571" w:rsidRPr="00611320" w:rsidRDefault="00A07571" w:rsidP="00A07571">
      <w:pPr>
        <w:jc w:val="both"/>
        <w:rPr>
          <w:bCs/>
        </w:rPr>
      </w:pPr>
    </w:p>
    <w:p w14:paraId="58AD90F8" w14:textId="4D529C8B" w:rsidR="00A07571" w:rsidRDefault="00A07571" w:rsidP="00C8360D">
      <w:pPr>
        <w:jc w:val="both"/>
      </w:pPr>
      <w:r w:rsidRPr="00611320">
        <w:rPr>
          <w:bCs/>
        </w:rPr>
        <w:tab/>
      </w:r>
      <w:r w:rsidR="00B8480F">
        <w:rPr>
          <w:b/>
          <w:bCs/>
        </w:rPr>
        <w:t>Art. </w:t>
      </w:r>
      <w:r w:rsidRPr="00611320">
        <w:rPr>
          <w:b/>
          <w:bCs/>
        </w:rPr>
        <w:t xml:space="preserve">3 </w:t>
      </w:r>
      <w:r w:rsidR="002E5E45">
        <w:rPr>
          <w:bCs/>
        </w:rPr>
        <w:t>- </w:t>
      </w:r>
      <w:r w:rsidRPr="00611320">
        <w:rPr>
          <w:b/>
          <w:bCs/>
        </w:rPr>
        <w:t xml:space="preserve">4 </w:t>
      </w:r>
      <w:r w:rsidR="002E5E45">
        <w:rPr>
          <w:bCs/>
        </w:rPr>
        <w:t>- </w:t>
      </w:r>
      <w:r w:rsidR="00C8360D">
        <w:t>[...]</w:t>
      </w:r>
    </w:p>
    <w:p w14:paraId="06CA07FA" w14:textId="77777777" w:rsidR="00C8360D" w:rsidRDefault="00C8360D" w:rsidP="00C8360D">
      <w:pPr>
        <w:jc w:val="both"/>
      </w:pPr>
    </w:p>
    <w:p w14:paraId="7E5C4BEF" w14:textId="52DC23B7" w:rsidR="00C8360D" w:rsidRDefault="00C8360D" w:rsidP="00C8360D">
      <w:pPr>
        <w:jc w:val="both"/>
        <w:rPr>
          <w:i/>
          <w:iCs/>
        </w:rPr>
      </w:pPr>
      <w:r>
        <w:rPr>
          <w:i/>
          <w:iCs/>
        </w:rPr>
        <w:t>[</w:t>
      </w:r>
      <w:r w:rsidR="00B8480F">
        <w:rPr>
          <w:i/>
          <w:iCs/>
        </w:rPr>
        <w:t>Art. </w:t>
      </w:r>
      <w:r>
        <w:rPr>
          <w:i/>
          <w:iCs/>
        </w:rPr>
        <w:t xml:space="preserve">3 und 4 aufgehoben durch </w:t>
      </w:r>
      <w:r w:rsidR="00B8480F">
        <w:rPr>
          <w:i/>
          <w:iCs/>
        </w:rPr>
        <w:t>Art. </w:t>
      </w:r>
      <w:r>
        <w:rPr>
          <w:i/>
          <w:iCs/>
        </w:rPr>
        <w:t xml:space="preserve">29 </w:t>
      </w:r>
      <w:r w:rsidR="00B8480F">
        <w:rPr>
          <w:i/>
          <w:iCs/>
        </w:rPr>
        <w:t>Nr. </w:t>
      </w:r>
      <w:r>
        <w:rPr>
          <w:i/>
          <w:iCs/>
        </w:rPr>
        <w:t>3 des G. vom 4. Februar 2020 (B.S. vom 17. März 2020)]</w:t>
      </w:r>
    </w:p>
    <w:p w14:paraId="2515823D" w14:textId="77777777" w:rsidR="00C8360D" w:rsidRPr="00611320" w:rsidRDefault="00C8360D" w:rsidP="00C8360D">
      <w:pPr>
        <w:jc w:val="both"/>
        <w:rPr>
          <w:bCs/>
        </w:rPr>
      </w:pPr>
    </w:p>
    <w:p w14:paraId="159F5D9A" w14:textId="77777777" w:rsidR="00A07571" w:rsidRPr="00611320" w:rsidRDefault="00A07571" w:rsidP="00A07571">
      <w:pPr>
        <w:jc w:val="both"/>
        <w:rPr>
          <w:bCs/>
        </w:rPr>
      </w:pPr>
    </w:p>
    <w:p w14:paraId="1DD698D1" w14:textId="0FF5871A" w:rsidR="00A07571" w:rsidRPr="00611320" w:rsidRDefault="00A07571" w:rsidP="00A07571">
      <w:pPr>
        <w:jc w:val="both"/>
        <w:rPr>
          <w:bCs/>
        </w:rPr>
      </w:pPr>
      <w:r w:rsidRPr="00611320">
        <w:rPr>
          <w:bCs/>
        </w:rPr>
        <w:tab/>
      </w:r>
      <w:r w:rsidR="00B8480F">
        <w:rPr>
          <w:b/>
          <w:bCs/>
        </w:rPr>
        <w:t>Art. </w:t>
      </w:r>
      <w:r w:rsidRPr="00611320">
        <w:rPr>
          <w:b/>
          <w:bCs/>
        </w:rPr>
        <w:t xml:space="preserve">5 </w:t>
      </w:r>
      <w:r w:rsidR="002E5E45">
        <w:rPr>
          <w:bCs/>
        </w:rPr>
        <w:t>- </w:t>
      </w:r>
      <w:r w:rsidRPr="00611320">
        <w:rPr>
          <w:bCs/>
        </w:rPr>
        <w:t xml:space="preserve">Die Abtretung einer eingetragenen bevorrechtigten Forderung oder Hypothekenforderung sowie der Eintritt in ein derartiges Recht können Dritten gegenüber nur geltend gemacht werden, wenn sie aus </w:t>
      </w:r>
      <w:r w:rsidR="0098283A">
        <w:rPr>
          <w:bCs/>
        </w:rPr>
        <w:t>[</w:t>
      </w:r>
      <w:r w:rsidR="0098283A" w:rsidRPr="00373A58">
        <w:t>in Artikel 3.31 des Zivilgesetzbuches</w:t>
      </w:r>
      <w:r w:rsidR="0098283A">
        <w:rPr>
          <w:bCs/>
        </w:rPr>
        <w:t>]</w:t>
      </w:r>
      <w:r w:rsidRPr="00611320">
        <w:rPr>
          <w:bCs/>
        </w:rPr>
        <w:t xml:space="preserve"> erwähnten Urkunden hervorgehen und wenn am Rande der Eintragung nicht das Datum und die Art des Rechtstitels des Zessionars mit Angabe der Namen und Vornamen, der Berufe und der Wohnsitze der Parteien erwähnt sind.</w:t>
      </w:r>
    </w:p>
    <w:p w14:paraId="4CB1426C" w14:textId="77777777" w:rsidR="00A07571" w:rsidRPr="00611320" w:rsidRDefault="00A07571" w:rsidP="00A07571">
      <w:pPr>
        <w:jc w:val="both"/>
        <w:rPr>
          <w:bCs/>
        </w:rPr>
      </w:pPr>
    </w:p>
    <w:p w14:paraId="474E016D" w14:textId="77777777" w:rsidR="00A07571" w:rsidRPr="00611320" w:rsidRDefault="00A07571" w:rsidP="00A07571">
      <w:pPr>
        <w:jc w:val="both"/>
        <w:rPr>
          <w:bCs/>
        </w:rPr>
      </w:pPr>
      <w:r w:rsidRPr="00611320">
        <w:rPr>
          <w:bCs/>
        </w:rPr>
        <w:tab/>
        <w:t>[Das Gleiche gilt für die Abtretung des Hypothekenranges sowie für die Verpfändung einer eingetragenen bevorrechtigten Forderung oder Hypothekenforderung.]</w:t>
      </w:r>
    </w:p>
    <w:p w14:paraId="1699846C" w14:textId="77777777" w:rsidR="00A07571" w:rsidRPr="00611320" w:rsidRDefault="00A07571" w:rsidP="00A07571">
      <w:pPr>
        <w:jc w:val="both"/>
        <w:rPr>
          <w:bCs/>
        </w:rPr>
      </w:pPr>
    </w:p>
    <w:p w14:paraId="1A79E433" w14:textId="77777777" w:rsidR="00A07571" w:rsidRPr="00611320" w:rsidRDefault="004C5D28" w:rsidP="004C5D28">
      <w:pPr>
        <w:ind w:firstLine="708"/>
        <w:jc w:val="both"/>
        <w:rPr>
          <w:bCs/>
        </w:rPr>
      </w:pPr>
      <w:r>
        <w:rPr>
          <w:bCs/>
        </w:rPr>
        <w:t>[</w:t>
      </w:r>
      <w:r w:rsidRPr="000C1E85">
        <w:t>Die Generalverwaltung Vermögensdokumentation</w:t>
      </w:r>
      <w:r>
        <w:rPr>
          <w:bCs/>
        </w:rPr>
        <w:t>]</w:t>
      </w:r>
      <w:r w:rsidR="00A07571" w:rsidRPr="00611320">
        <w:rPr>
          <w:bCs/>
        </w:rPr>
        <w:t xml:space="preserve"> gibt unten auf dem Eintragungs</w:t>
      </w:r>
      <w:r>
        <w:rPr>
          <w:bCs/>
        </w:rPr>
        <w:softHyphen/>
      </w:r>
      <w:r w:rsidR="00A07571" w:rsidRPr="00611320">
        <w:rPr>
          <w:bCs/>
        </w:rPr>
        <w:t xml:space="preserve">bordereau die in </w:t>
      </w:r>
      <w:r>
        <w:rPr>
          <w:bCs/>
        </w:rPr>
        <w:t>[ihr</w:t>
      </w:r>
      <w:r w:rsidR="00A07571" w:rsidRPr="00611320">
        <w:rPr>
          <w:bCs/>
        </w:rPr>
        <w:t>en</w:t>
      </w:r>
      <w:r>
        <w:rPr>
          <w:bCs/>
        </w:rPr>
        <w:t>]</w:t>
      </w:r>
      <w:r w:rsidR="00A07571" w:rsidRPr="00611320">
        <w:rPr>
          <w:bCs/>
        </w:rPr>
        <w:t xml:space="preserve"> Registern vorgenommene Änderung an.</w:t>
      </w:r>
    </w:p>
    <w:p w14:paraId="51343E82" w14:textId="77777777" w:rsidR="00A07571" w:rsidRPr="00611320" w:rsidRDefault="00A07571" w:rsidP="00A07571">
      <w:pPr>
        <w:jc w:val="both"/>
        <w:rPr>
          <w:bCs/>
        </w:rPr>
      </w:pPr>
    </w:p>
    <w:p w14:paraId="5C4EF417" w14:textId="40BDCE65" w:rsidR="00A07571" w:rsidRPr="00611320" w:rsidRDefault="001A4AC2" w:rsidP="00A07571">
      <w:pPr>
        <w:jc w:val="both"/>
        <w:rPr>
          <w:bCs/>
        </w:rPr>
      </w:pPr>
      <w:r>
        <w:rPr>
          <w:bCs/>
        </w:rPr>
        <w:br w:type="page"/>
      </w:r>
      <w:r w:rsidR="00A07571" w:rsidRPr="00611320">
        <w:rPr>
          <w:bCs/>
        </w:rPr>
        <w:tab/>
        <w:t>Im Falle der Abtretung einer nicht eingetragenen bevorrechtigten Forderung oder Hypothekenforderung oder im Falle des Eintritts in ein derartiges Recht kann der Zessionar die Hypothek oder das Vorzugsrecht durch Eintragung nur bewahren, sofern die Übertragungsurkunde in der für eingetragene Forderungen vorgeschriebenen Form errichtet worden ist.</w:t>
      </w:r>
    </w:p>
    <w:p w14:paraId="5BF701A7" w14:textId="77777777" w:rsidR="00A07571" w:rsidRPr="00611320" w:rsidRDefault="00A07571" w:rsidP="00A07571">
      <w:pPr>
        <w:jc w:val="both"/>
        <w:rPr>
          <w:bCs/>
        </w:rPr>
      </w:pPr>
    </w:p>
    <w:p w14:paraId="2E0741B4" w14:textId="5BAF911C" w:rsidR="00A07571" w:rsidRPr="00611320" w:rsidRDefault="00A07571" w:rsidP="00A07571">
      <w:pPr>
        <w:jc w:val="both"/>
        <w:rPr>
          <w:bCs/>
          <w:i/>
        </w:rPr>
      </w:pPr>
      <w:r w:rsidRPr="00611320">
        <w:rPr>
          <w:bCs/>
          <w:i/>
        </w:rPr>
        <w:t>[</w:t>
      </w:r>
      <w:r w:rsidR="00B8480F">
        <w:rPr>
          <w:bCs/>
          <w:i/>
        </w:rPr>
        <w:t>Art. </w:t>
      </w:r>
      <w:r w:rsidRPr="00611320">
        <w:rPr>
          <w:bCs/>
          <w:i/>
        </w:rPr>
        <w:t xml:space="preserve">5 </w:t>
      </w:r>
      <w:r w:rsidR="00B8480F">
        <w:rPr>
          <w:bCs/>
          <w:i/>
        </w:rPr>
        <w:t>Abs. </w:t>
      </w:r>
      <w:r w:rsidR="0098283A">
        <w:rPr>
          <w:bCs/>
          <w:i/>
        </w:rPr>
        <w:t xml:space="preserve">1 abgeändert durch </w:t>
      </w:r>
      <w:r w:rsidR="00B8480F">
        <w:rPr>
          <w:bCs/>
          <w:i/>
        </w:rPr>
        <w:t>Art. </w:t>
      </w:r>
      <w:r w:rsidR="0098283A">
        <w:rPr>
          <w:bCs/>
          <w:i/>
        </w:rPr>
        <w:t xml:space="preserve">13 </w:t>
      </w:r>
      <w:r w:rsidR="00B8480F">
        <w:rPr>
          <w:bCs/>
          <w:i/>
        </w:rPr>
        <w:t>Nr. </w:t>
      </w:r>
      <w:r w:rsidR="0098283A">
        <w:rPr>
          <w:bCs/>
          <w:i/>
        </w:rPr>
        <w:t>1</w:t>
      </w:r>
      <w:r w:rsidR="0098283A">
        <w:rPr>
          <w:i/>
          <w:color w:val="000000"/>
        </w:rPr>
        <w:t xml:space="preserve"> des G. vom 4. Februar 2020 (B.S. vom 17. März 2020)</w:t>
      </w:r>
      <w:r w:rsidR="0098283A">
        <w:rPr>
          <w:bCs/>
          <w:i/>
        </w:rPr>
        <w:t xml:space="preserve">; </w:t>
      </w:r>
      <w:r w:rsidRPr="00611320">
        <w:rPr>
          <w:bCs/>
          <w:i/>
        </w:rPr>
        <w:t xml:space="preserve">neuer Absatz 2 eingefügt durch </w:t>
      </w:r>
      <w:r w:rsidR="00B8480F">
        <w:rPr>
          <w:bCs/>
          <w:i/>
        </w:rPr>
        <w:t>Art. </w:t>
      </w:r>
      <w:r w:rsidRPr="00611320">
        <w:rPr>
          <w:bCs/>
          <w:i/>
        </w:rPr>
        <w:t>3 des G. vom 10. Oktober 1913 (B.S. vom 21. Dezember 1913)</w:t>
      </w:r>
      <w:r w:rsidR="004C5D28">
        <w:rPr>
          <w:bCs/>
          <w:i/>
        </w:rPr>
        <w:t xml:space="preserve">; </w:t>
      </w:r>
      <w:r w:rsidR="00B8480F">
        <w:rPr>
          <w:bCs/>
          <w:i/>
        </w:rPr>
        <w:t>Abs. </w:t>
      </w:r>
      <w:r w:rsidR="004C5D28">
        <w:rPr>
          <w:bCs/>
          <w:i/>
        </w:rPr>
        <w:t xml:space="preserve">3 abgeändert durch </w:t>
      </w:r>
      <w:r w:rsidR="00B8480F">
        <w:rPr>
          <w:bCs/>
          <w:i/>
        </w:rPr>
        <w:t>Art. </w:t>
      </w:r>
      <w:r w:rsidR="004C5D28">
        <w:rPr>
          <w:bCs/>
          <w:i/>
        </w:rPr>
        <w:t xml:space="preserve">13 </w:t>
      </w:r>
      <w:r w:rsidR="00B8480F">
        <w:rPr>
          <w:bCs/>
          <w:i/>
        </w:rPr>
        <w:t>Nr. </w:t>
      </w:r>
      <w:r w:rsidR="004C5D28">
        <w:rPr>
          <w:bCs/>
          <w:i/>
        </w:rPr>
        <w:t>1 und 2</w:t>
      </w:r>
      <w:r w:rsidR="004C5D28">
        <w:rPr>
          <w:i/>
        </w:rPr>
        <w:t xml:space="preserve"> des G. vom 11. Juli 2018 (B.S. vom 20. Juli 2018)</w:t>
      </w:r>
      <w:r w:rsidRPr="00611320">
        <w:rPr>
          <w:bCs/>
          <w:i/>
        </w:rPr>
        <w:t>]</w:t>
      </w:r>
    </w:p>
    <w:p w14:paraId="67706EA7" w14:textId="77777777" w:rsidR="00A07571" w:rsidRPr="00611320" w:rsidRDefault="00A07571" w:rsidP="00A07571">
      <w:pPr>
        <w:jc w:val="both"/>
        <w:rPr>
          <w:bCs/>
        </w:rPr>
      </w:pPr>
    </w:p>
    <w:p w14:paraId="5F51FBD2" w14:textId="77777777" w:rsidR="00A07571" w:rsidRPr="00611320" w:rsidRDefault="00A07571" w:rsidP="00A07571">
      <w:pPr>
        <w:jc w:val="both"/>
        <w:rPr>
          <w:bCs/>
        </w:rPr>
      </w:pPr>
    </w:p>
    <w:p w14:paraId="67368A7E" w14:textId="6F754128" w:rsidR="00A07571" w:rsidRPr="00611320" w:rsidRDefault="00A07571" w:rsidP="00A07571">
      <w:pPr>
        <w:jc w:val="both"/>
        <w:rPr>
          <w:bCs/>
        </w:rPr>
      </w:pPr>
      <w:r w:rsidRPr="00611320">
        <w:rPr>
          <w:b/>
          <w:bCs/>
        </w:rPr>
        <w:tab/>
      </w:r>
      <w:r w:rsidR="00B8480F">
        <w:rPr>
          <w:b/>
          <w:bCs/>
        </w:rPr>
        <w:t>Art. </w:t>
      </w:r>
      <w:r w:rsidRPr="00611320">
        <w:rPr>
          <w:b/>
          <w:bCs/>
        </w:rPr>
        <w:t xml:space="preserve">6 </w:t>
      </w:r>
      <w:r w:rsidR="002E5E45">
        <w:rPr>
          <w:bCs/>
        </w:rPr>
        <w:t>- </w:t>
      </w:r>
      <w:r w:rsidRPr="00611320">
        <w:rPr>
          <w:bCs/>
        </w:rPr>
        <w:t>[Jeder, gegen den eine hypothekarische Eintragung als Sicherheit für eine liquide und unbestrittene Forderung angelegt ist, kann selbst vor Fälligkeit der Schuld vom Zessionar der Forderung vor das Gericht Erster Instanz seines Wohnortes geladen werden, um die durch Artikel 1452 des Gerichtsgesetzbuches vorgeschriebene Erklärung zu machen.</w:t>
      </w:r>
    </w:p>
    <w:p w14:paraId="326BF07F" w14:textId="77777777" w:rsidR="00A07571" w:rsidRPr="00611320" w:rsidRDefault="00A07571" w:rsidP="00A07571">
      <w:pPr>
        <w:jc w:val="both"/>
        <w:rPr>
          <w:bCs/>
        </w:rPr>
      </w:pPr>
    </w:p>
    <w:p w14:paraId="71F6011D" w14:textId="77777777" w:rsidR="00A07571" w:rsidRPr="00611320" w:rsidRDefault="00A07571" w:rsidP="00A07571">
      <w:pPr>
        <w:jc w:val="both"/>
        <w:rPr>
          <w:bCs/>
        </w:rPr>
      </w:pPr>
      <w:r w:rsidRPr="00611320">
        <w:rPr>
          <w:bCs/>
        </w:rPr>
        <w:tab/>
        <w:t>Der Geladene ist verpflichtet, sich an die Bestimmungen der Artikel 1452 und folgende des besagten Gesetzbuches zu halten, andernfalls kann er zum einfachen Schuldner erklärt werden, wie es der Artikel 1542 des vorerwähnten Gesetzbuches vorsieht.]</w:t>
      </w:r>
    </w:p>
    <w:p w14:paraId="0595B298" w14:textId="77777777" w:rsidR="00A07571" w:rsidRPr="00611320" w:rsidRDefault="00A07571" w:rsidP="00A07571">
      <w:pPr>
        <w:jc w:val="both"/>
        <w:rPr>
          <w:bCs/>
        </w:rPr>
      </w:pPr>
    </w:p>
    <w:p w14:paraId="5AF12AD6" w14:textId="56EAB03A" w:rsidR="00A07571" w:rsidRPr="00611320" w:rsidRDefault="00A07571" w:rsidP="00A07571">
      <w:pPr>
        <w:jc w:val="both"/>
        <w:rPr>
          <w:bCs/>
          <w:i/>
        </w:rPr>
      </w:pPr>
      <w:r w:rsidRPr="00611320">
        <w:rPr>
          <w:bCs/>
          <w:i/>
        </w:rPr>
        <w:t>[</w:t>
      </w:r>
      <w:r w:rsidR="00B8480F">
        <w:rPr>
          <w:bCs/>
          <w:i/>
        </w:rPr>
        <w:t>Art. </w:t>
      </w:r>
      <w:r w:rsidRPr="00611320">
        <w:rPr>
          <w:bCs/>
          <w:i/>
        </w:rPr>
        <w:t xml:space="preserve">6 ersetzt durch </w:t>
      </w:r>
      <w:r w:rsidR="00B8480F">
        <w:rPr>
          <w:bCs/>
          <w:i/>
        </w:rPr>
        <w:t>Art. </w:t>
      </w:r>
      <w:r w:rsidRPr="00611320">
        <w:rPr>
          <w:bCs/>
          <w:i/>
        </w:rPr>
        <w:t>3 (</w:t>
      </w:r>
      <w:r w:rsidR="00B8480F">
        <w:rPr>
          <w:bCs/>
          <w:i/>
        </w:rPr>
        <w:t>Art. </w:t>
      </w:r>
      <w:r w:rsidRPr="00611320">
        <w:rPr>
          <w:bCs/>
          <w:i/>
        </w:rPr>
        <w:t>21) des G. vom 10. Oktober 1967 (B.S. vom 31. Oktober 1967 (Anlage))]</w:t>
      </w:r>
    </w:p>
    <w:p w14:paraId="710547BA" w14:textId="77777777" w:rsidR="00A07571" w:rsidRPr="00611320" w:rsidRDefault="00A07571" w:rsidP="00A07571">
      <w:pPr>
        <w:rPr>
          <w:bCs/>
        </w:rPr>
      </w:pPr>
    </w:p>
    <w:p w14:paraId="729DB1AA" w14:textId="77777777" w:rsidR="00A07571" w:rsidRPr="00611320" w:rsidRDefault="00A07571" w:rsidP="00A07571">
      <w:pPr>
        <w:rPr>
          <w:bCs/>
        </w:rPr>
      </w:pPr>
    </w:p>
    <w:p w14:paraId="26B5B3C8" w14:textId="561B09AE" w:rsidR="00A07571" w:rsidRPr="00611320" w:rsidRDefault="00A07571" w:rsidP="00A07571">
      <w:pPr>
        <w:jc w:val="center"/>
        <w:rPr>
          <w:bCs/>
        </w:rPr>
      </w:pPr>
      <w:r w:rsidRPr="00611320">
        <w:rPr>
          <w:bCs/>
        </w:rPr>
        <w:br w:type="page"/>
        <w:t>KAPITEL </w:t>
      </w:r>
      <w:r w:rsidR="007D3EC7">
        <w:rPr>
          <w:bCs/>
        </w:rPr>
        <w:t>1</w:t>
      </w:r>
      <w:r w:rsidRPr="00611320">
        <w:rPr>
          <w:bCs/>
        </w:rPr>
        <w:t xml:space="preserve"> </w:t>
      </w:r>
      <w:r w:rsidR="002E5E45">
        <w:rPr>
          <w:bCs/>
        </w:rPr>
        <w:t>- </w:t>
      </w:r>
      <w:r w:rsidRPr="00611320">
        <w:rPr>
          <w:bCs/>
          <w:i/>
        </w:rPr>
        <w:t>Allgemeine Bestimmungen</w:t>
      </w:r>
    </w:p>
    <w:p w14:paraId="23BEBE39" w14:textId="77777777" w:rsidR="00A07571" w:rsidRPr="00611320" w:rsidRDefault="00A07571" w:rsidP="00A07571">
      <w:pPr>
        <w:jc w:val="both"/>
        <w:rPr>
          <w:bCs/>
        </w:rPr>
      </w:pPr>
    </w:p>
    <w:p w14:paraId="67945DE2" w14:textId="77777777" w:rsidR="00A07571" w:rsidRPr="00611320" w:rsidRDefault="00A07571" w:rsidP="00A07571">
      <w:pPr>
        <w:jc w:val="both"/>
        <w:rPr>
          <w:bCs/>
        </w:rPr>
      </w:pPr>
    </w:p>
    <w:p w14:paraId="6BA73D6D" w14:textId="42E23FFF" w:rsidR="00A07571" w:rsidRDefault="00A07571" w:rsidP="00A07571">
      <w:pPr>
        <w:jc w:val="both"/>
      </w:pPr>
      <w:r w:rsidRPr="00611320">
        <w:rPr>
          <w:bCs/>
        </w:rPr>
        <w:tab/>
      </w:r>
      <w:r w:rsidR="00B8480F">
        <w:rPr>
          <w:b/>
          <w:bCs/>
        </w:rPr>
        <w:t>Art. </w:t>
      </w:r>
      <w:r w:rsidRPr="00611320">
        <w:rPr>
          <w:b/>
          <w:bCs/>
        </w:rPr>
        <w:t xml:space="preserve">7 </w:t>
      </w:r>
      <w:r w:rsidR="002E5E45">
        <w:rPr>
          <w:bCs/>
        </w:rPr>
        <w:t>- </w:t>
      </w:r>
      <w:r w:rsidRPr="00611320">
        <w:rPr>
          <w:b/>
          <w:bCs/>
        </w:rPr>
        <w:t xml:space="preserve">8 </w:t>
      </w:r>
      <w:r w:rsidR="002E5E45">
        <w:rPr>
          <w:bCs/>
        </w:rPr>
        <w:t>- </w:t>
      </w:r>
      <w:r w:rsidR="001A4AC2">
        <w:t>[...]</w:t>
      </w:r>
    </w:p>
    <w:p w14:paraId="65184128" w14:textId="77777777" w:rsidR="001A4AC2" w:rsidRDefault="001A4AC2" w:rsidP="00A07571">
      <w:pPr>
        <w:jc w:val="both"/>
      </w:pPr>
    </w:p>
    <w:p w14:paraId="700A6D5F" w14:textId="238F207B" w:rsidR="001A4AC2" w:rsidRDefault="001A4AC2" w:rsidP="001A4AC2">
      <w:pPr>
        <w:jc w:val="both"/>
        <w:rPr>
          <w:i/>
          <w:iCs/>
        </w:rPr>
      </w:pPr>
      <w:r>
        <w:rPr>
          <w:i/>
          <w:iCs/>
        </w:rPr>
        <w:t>[</w:t>
      </w:r>
      <w:r w:rsidR="00B8480F">
        <w:rPr>
          <w:i/>
          <w:iCs/>
        </w:rPr>
        <w:t>Art. </w:t>
      </w:r>
      <w:r>
        <w:rPr>
          <w:i/>
          <w:iCs/>
        </w:rPr>
        <w:t xml:space="preserve">7 und 8 aufgehoben durch </w:t>
      </w:r>
      <w:r w:rsidR="00B8480F">
        <w:rPr>
          <w:i/>
          <w:iCs/>
        </w:rPr>
        <w:t>Art. </w:t>
      </w:r>
      <w:r>
        <w:rPr>
          <w:i/>
          <w:iCs/>
        </w:rPr>
        <w:t xml:space="preserve">29 </w:t>
      </w:r>
      <w:r w:rsidR="00B8480F">
        <w:rPr>
          <w:i/>
          <w:iCs/>
        </w:rPr>
        <w:t>Nr. </w:t>
      </w:r>
      <w:r>
        <w:rPr>
          <w:i/>
          <w:iCs/>
        </w:rPr>
        <w:t>4 des G. vom 4. Februar 2020 (B.S. vom 17. März 2020)]</w:t>
      </w:r>
    </w:p>
    <w:p w14:paraId="04D1E644" w14:textId="77777777" w:rsidR="001A4AC2" w:rsidRDefault="001A4AC2" w:rsidP="00A07571">
      <w:pPr>
        <w:jc w:val="both"/>
        <w:rPr>
          <w:bCs/>
        </w:rPr>
      </w:pPr>
    </w:p>
    <w:p w14:paraId="09EC6CD2" w14:textId="77777777" w:rsidR="00F668A2" w:rsidRDefault="00F668A2" w:rsidP="00A07571">
      <w:pPr>
        <w:jc w:val="both"/>
        <w:rPr>
          <w:bCs/>
        </w:rPr>
      </w:pPr>
    </w:p>
    <w:p w14:paraId="1D86E27C" w14:textId="1CFECED5" w:rsidR="00F668A2" w:rsidRDefault="00F668A2" w:rsidP="001A4AC2">
      <w:pPr>
        <w:jc w:val="both"/>
      </w:pPr>
      <w:r>
        <w:tab/>
        <w:t>[</w:t>
      </w:r>
      <w:r w:rsidR="00B8480F">
        <w:rPr>
          <w:b/>
        </w:rPr>
        <w:t>Art. </w:t>
      </w:r>
      <w:r w:rsidRPr="00F668A2">
        <w:rPr>
          <w:b/>
        </w:rPr>
        <w:t>8/1</w:t>
      </w:r>
      <w:r w:rsidRPr="00F668A2">
        <w:t xml:space="preserve"> </w:t>
      </w:r>
      <w:r w:rsidR="002E5E45">
        <w:t>- </w:t>
      </w:r>
      <w:r w:rsidR="001A4AC2">
        <w:t>[...]</w:t>
      </w:r>
      <w:r>
        <w:t>]</w:t>
      </w:r>
    </w:p>
    <w:p w14:paraId="5AAB81FE" w14:textId="77777777" w:rsidR="00F668A2" w:rsidRDefault="00F668A2" w:rsidP="00F668A2">
      <w:pPr>
        <w:jc w:val="both"/>
      </w:pPr>
    </w:p>
    <w:p w14:paraId="00A6CA0A" w14:textId="0F8D3599" w:rsidR="00F668A2" w:rsidRPr="00F668A2" w:rsidRDefault="00F668A2" w:rsidP="00F668A2">
      <w:pPr>
        <w:jc w:val="both"/>
        <w:rPr>
          <w:bCs/>
          <w:i/>
        </w:rPr>
      </w:pPr>
      <w:r w:rsidRPr="00F668A2">
        <w:rPr>
          <w:i/>
        </w:rPr>
        <w:t>[</w:t>
      </w:r>
      <w:r w:rsidR="00B8480F">
        <w:rPr>
          <w:i/>
        </w:rPr>
        <w:t>Art. </w:t>
      </w:r>
      <w:r>
        <w:rPr>
          <w:i/>
        </w:rPr>
        <w:t xml:space="preserve">8/1 eingefügt durch </w:t>
      </w:r>
      <w:r w:rsidR="00B8480F">
        <w:rPr>
          <w:i/>
        </w:rPr>
        <w:t>Art. </w:t>
      </w:r>
      <w:r>
        <w:rPr>
          <w:i/>
        </w:rPr>
        <w:t>3 des G. vom 22. November 2013 (B.S. vom 10. Dezember 2013)</w:t>
      </w:r>
      <w:r w:rsidR="001A4AC2">
        <w:rPr>
          <w:i/>
        </w:rPr>
        <w:t xml:space="preserve"> und aufgehoben durch </w:t>
      </w:r>
      <w:r w:rsidR="00B8480F">
        <w:rPr>
          <w:i/>
        </w:rPr>
        <w:t>Art. </w:t>
      </w:r>
      <w:r w:rsidR="001A4AC2">
        <w:rPr>
          <w:i/>
        </w:rPr>
        <w:t xml:space="preserve">29 </w:t>
      </w:r>
      <w:r w:rsidR="00B8480F">
        <w:rPr>
          <w:i/>
        </w:rPr>
        <w:t>Nr. </w:t>
      </w:r>
      <w:r w:rsidR="001A4AC2">
        <w:rPr>
          <w:i/>
        </w:rPr>
        <w:t>4</w:t>
      </w:r>
      <w:r w:rsidR="001A4AC2">
        <w:rPr>
          <w:i/>
          <w:iCs/>
        </w:rPr>
        <w:t xml:space="preserve"> des G. vom 4. Februar 2020 (B.S. vom 17. März 2020)</w:t>
      </w:r>
      <w:r w:rsidRPr="00F668A2">
        <w:rPr>
          <w:i/>
        </w:rPr>
        <w:t>]</w:t>
      </w:r>
    </w:p>
    <w:p w14:paraId="19A1902A" w14:textId="77777777" w:rsidR="00F668A2" w:rsidRPr="00611320" w:rsidRDefault="00F668A2" w:rsidP="00A07571">
      <w:pPr>
        <w:jc w:val="both"/>
        <w:rPr>
          <w:bCs/>
        </w:rPr>
      </w:pPr>
    </w:p>
    <w:p w14:paraId="66246D61" w14:textId="77777777" w:rsidR="00A07571" w:rsidRPr="00611320" w:rsidRDefault="00A07571" w:rsidP="00A07571">
      <w:pPr>
        <w:jc w:val="both"/>
        <w:rPr>
          <w:bCs/>
        </w:rPr>
      </w:pPr>
    </w:p>
    <w:p w14:paraId="49B295BE" w14:textId="0F840DE8" w:rsidR="00A07571" w:rsidRDefault="00A07571" w:rsidP="001A4AC2">
      <w:pPr>
        <w:jc w:val="both"/>
      </w:pPr>
      <w:r w:rsidRPr="00611320">
        <w:rPr>
          <w:bCs/>
        </w:rPr>
        <w:tab/>
      </w:r>
      <w:r w:rsidR="00B8480F">
        <w:rPr>
          <w:b/>
          <w:bCs/>
        </w:rPr>
        <w:t>Art. </w:t>
      </w:r>
      <w:r w:rsidRPr="00611320">
        <w:rPr>
          <w:b/>
          <w:bCs/>
        </w:rPr>
        <w:t xml:space="preserve">9 </w:t>
      </w:r>
      <w:r w:rsidR="002E5E45">
        <w:rPr>
          <w:bCs/>
        </w:rPr>
        <w:t>- </w:t>
      </w:r>
      <w:r w:rsidRPr="00404B79">
        <w:rPr>
          <w:b/>
          <w:bCs/>
          <w:spacing w:val="-2"/>
        </w:rPr>
        <w:t xml:space="preserve">10 </w:t>
      </w:r>
      <w:r w:rsidR="002E5E45">
        <w:rPr>
          <w:bCs/>
          <w:spacing w:val="-2"/>
        </w:rPr>
        <w:t>- </w:t>
      </w:r>
      <w:r w:rsidR="001A4AC2">
        <w:t>[...]</w:t>
      </w:r>
    </w:p>
    <w:p w14:paraId="24B4ABA2" w14:textId="77777777" w:rsidR="001A4AC2" w:rsidRDefault="001A4AC2" w:rsidP="001A4AC2">
      <w:pPr>
        <w:jc w:val="both"/>
      </w:pPr>
    </w:p>
    <w:p w14:paraId="0BA9DA22" w14:textId="41EBEADD" w:rsidR="001A4AC2" w:rsidRDefault="001A4AC2" w:rsidP="001A4AC2">
      <w:pPr>
        <w:jc w:val="both"/>
        <w:rPr>
          <w:i/>
          <w:iCs/>
        </w:rPr>
      </w:pPr>
      <w:r>
        <w:rPr>
          <w:i/>
          <w:iCs/>
        </w:rPr>
        <w:t>[</w:t>
      </w:r>
      <w:r w:rsidR="00B8480F">
        <w:rPr>
          <w:i/>
          <w:iCs/>
        </w:rPr>
        <w:t>Art. </w:t>
      </w:r>
      <w:r>
        <w:rPr>
          <w:i/>
          <w:iCs/>
        </w:rPr>
        <w:t xml:space="preserve">9 und 10 aufgehoben durch </w:t>
      </w:r>
      <w:r w:rsidR="00B8480F">
        <w:rPr>
          <w:i/>
          <w:iCs/>
        </w:rPr>
        <w:t>Art. </w:t>
      </w:r>
      <w:r>
        <w:rPr>
          <w:i/>
          <w:iCs/>
        </w:rPr>
        <w:t xml:space="preserve">29 </w:t>
      </w:r>
      <w:r w:rsidR="00B8480F">
        <w:rPr>
          <w:i/>
          <w:iCs/>
        </w:rPr>
        <w:t>Nr. </w:t>
      </w:r>
      <w:r>
        <w:rPr>
          <w:i/>
          <w:iCs/>
        </w:rPr>
        <w:t>4 des G. vom 4. Februar 2020 (B.S. vom 17. März 2020)]</w:t>
      </w:r>
    </w:p>
    <w:p w14:paraId="3EDA1062" w14:textId="77777777" w:rsidR="001A4AC2" w:rsidRPr="00611320" w:rsidRDefault="001A4AC2" w:rsidP="001A4AC2">
      <w:pPr>
        <w:jc w:val="both"/>
      </w:pPr>
    </w:p>
    <w:p w14:paraId="6327731D" w14:textId="77777777" w:rsidR="00A07571" w:rsidRPr="00611320" w:rsidRDefault="00A07571" w:rsidP="00A07571">
      <w:pPr>
        <w:jc w:val="both"/>
      </w:pPr>
    </w:p>
    <w:p w14:paraId="7B77F83F" w14:textId="6A1968F4" w:rsidR="00A07571" w:rsidRDefault="00A07571" w:rsidP="00A07571">
      <w:pPr>
        <w:jc w:val="both"/>
      </w:pPr>
      <w:r w:rsidRPr="00611320">
        <w:tab/>
      </w:r>
      <w:r w:rsidR="00B8480F">
        <w:rPr>
          <w:b/>
        </w:rPr>
        <w:t>Art. </w:t>
      </w:r>
      <w:r w:rsidRPr="00611320">
        <w:rPr>
          <w:b/>
        </w:rPr>
        <w:t xml:space="preserve">11 </w:t>
      </w:r>
      <w:r w:rsidR="002E5E45">
        <w:t>- </w:t>
      </w:r>
      <w:r w:rsidR="00C26845">
        <w:t>[...]</w:t>
      </w:r>
    </w:p>
    <w:p w14:paraId="447B8B7D" w14:textId="77777777" w:rsidR="00C26845" w:rsidRDefault="00C26845" w:rsidP="00A07571">
      <w:pPr>
        <w:jc w:val="both"/>
      </w:pPr>
    </w:p>
    <w:p w14:paraId="52A304F7" w14:textId="4DAAF920" w:rsidR="00C26845" w:rsidRPr="00C26845" w:rsidRDefault="00C26845" w:rsidP="00A07571">
      <w:pPr>
        <w:jc w:val="both"/>
        <w:rPr>
          <w:i/>
          <w:iCs/>
        </w:rPr>
      </w:pPr>
      <w:r>
        <w:rPr>
          <w:i/>
          <w:iCs/>
        </w:rPr>
        <w:t>[</w:t>
      </w:r>
      <w:r w:rsidR="00B8480F">
        <w:rPr>
          <w:i/>
          <w:iCs/>
        </w:rPr>
        <w:t>Art. </w:t>
      </w:r>
      <w:r>
        <w:rPr>
          <w:i/>
          <w:iCs/>
        </w:rPr>
        <w:t xml:space="preserve">11 aufgehoben durch </w:t>
      </w:r>
      <w:r w:rsidR="00B8480F">
        <w:rPr>
          <w:i/>
          <w:iCs/>
        </w:rPr>
        <w:t>Art. </w:t>
      </w:r>
      <w:r>
        <w:rPr>
          <w:i/>
          <w:iCs/>
        </w:rPr>
        <w:t>7</w:t>
      </w:r>
      <w:r>
        <w:rPr>
          <w:i/>
        </w:rPr>
        <w:t xml:space="preserve"> des G. vom 8. Mai 2019 (B.S. vom 1. August 2019)]</w:t>
      </w:r>
    </w:p>
    <w:p w14:paraId="5302474E" w14:textId="77777777" w:rsidR="00A07571" w:rsidRPr="00611320" w:rsidRDefault="00A07571" w:rsidP="00A07571">
      <w:pPr>
        <w:jc w:val="both"/>
        <w:rPr>
          <w:bCs/>
        </w:rPr>
      </w:pPr>
    </w:p>
    <w:p w14:paraId="1976516E" w14:textId="77777777" w:rsidR="00A07571" w:rsidRPr="00611320" w:rsidRDefault="00A07571" w:rsidP="00A07571">
      <w:pPr>
        <w:jc w:val="both"/>
        <w:rPr>
          <w:bCs/>
        </w:rPr>
      </w:pPr>
    </w:p>
    <w:p w14:paraId="6B1EB77C" w14:textId="7A2A631C" w:rsidR="00A07571" w:rsidRPr="00611320" w:rsidRDefault="00A07571" w:rsidP="00A07571">
      <w:pPr>
        <w:jc w:val="center"/>
        <w:rPr>
          <w:bCs/>
          <w:i/>
        </w:rPr>
      </w:pPr>
      <w:r w:rsidRPr="00611320">
        <w:rPr>
          <w:bCs/>
        </w:rPr>
        <w:br w:type="page"/>
        <w:t>KAPITEL </w:t>
      </w:r>
      <w:r w:rsidR="007D3EC7">
        <w:rPr>
          <w:bCs/>
        </w:rPr>
        <w:t>2</w:t>
      </w:r>
      <w:r w:rsidRPr="00611320">
        <w:rPr>
          <w:bCs/>
        </w:rPr>
        <w:t xml:space="preserve"> </w:t>
      </w:r>
      <w:r w:rsidR="002E5E45">
        <w:rPr>
          <w:bCs/>
        </w:rPr>
        <w:t>- </w:t>
      </w:r>
      <w:r w:rsidRPr="00611320">
        <w:rPr>
          <w:bCs/>
          <w:i/>
        </w:rPr>
        <w:t>Vorzugsrechte</w:t>
      </w:r>
    </w:p>
    <w:p w14:paraId="1471F7AD" w14:textId="77777777" w:rsidR="00A07571" w:rsidRPr="00611320" w:rsidRDefault="00A07571" w:rsidP="00A07571">
      <w:pPr>
        <w:jc w:val="both"/>
        <w:rPr>
          <w:bCs/>
        </w:rPr>
      </w:pPr>
    </w:p>
    <w:p w14:paraId="7337636A" w14:textId="77777777" w:rsidR="00A07571" w:rsidRPr="00611320" w:rsidRDefault="00A07571" w:rsidP="00A07571">
      <w:pPr>
        <w:jc w:val="both"/>
        <w:rPr>
          <w:bCs/>
        </w:rPr>
      </w:pPr>
    </w:p>
    <w:p w14:paraId="2EEDC2DC" w14:textId="11029B2D" w:rsidR="00A07571" w:rsidRPr="00611320" w:rsidRDefault="00A07571" w:rsidP="00A07571">
      <w:pPr>
        <w:jc w:val="both"/>
        <w:rPr>
          <w:bCs/>
        </w:rPr>
      </w:pPr>
      <w:r w:rsidRPr="00611320">
        <w:rPr>
          <w:b/>
          <w:bCs/>
        </w:rPr>
        <w:tab/>
      </w:r>
      <w:r w:rsidR="00B8480F">
        <w:rPr>
          <w:b/>
          <w:bCs/>
        </w:rPr>
        <w:t>Art. </w:t>
      </w:r>
      <w:r w:rsidRPr="00611320">
        <w:rPr>
          <w:b/>
          <w:bCs/>
        </w:rPr>
        <w:t xml:space="preserve">12 </w:t>
      </w:r>
      <w:r w:rsidR="002E5E45">
        <w:rPr>
          <w:bCs/>
        </w:rPr>
        <w:t>- </w:t>
      </w:r>
      <w:r w:rsidRPr="00611320">
        <w:rPr>
          <w:bCs/>
        </w:rPr>
        <w:t>Das Vorzugsrecht ist ein Recht, das dem Gläubiger durch die besondere Art der Forderung zukommt und ihm Vorrang vor den anderen Gläubigern, selbst vor Hypothekengläubigern, gewährt.</w:t>
      </w:r>
    </w:p>
    <w:p w14:paraId="72593461" w14:textId="77777777" w:rsidR="00A07571" w:rsidRPr="00611320" w:rsidRDefault="00A07571" w:rsidP="00A07571">
      <w:pPr>
        <w:rPr>
          <w:bCs/>
        </w:rPr>
      </w:pPr>
    </w:p>
    <w:p w14:paraId="633B71DC" w14:textId="77777777" w:rsidR="00A07571" w:rsidRPr="00611320" w:rsidRDefault="00A07571" w:rsidP="00A07571">
      <w:pPr>
        <w:rPr>
          <w:bCs/>
        </w:rPr>
      </w:pPr>
    </w:p>
    <w:p w14:paraId="7A8BF23D" w14:textId="4320B1EF" w:rsidR="00A07571" w:rsidRPr="00611320" w:rsidRDefault="00A07571" w:rsidP="00A07571">
      <w:pPr>
        <w:jc w:val="both"/>
        <w:rPr>
          <w:bCs/>
        </w:rPr>
      </w:pPr>
      <w:r w:rsidRPr="00611320">
        <w:rPr>
          <w:b/>
          <w:bCs/>
        </w:rPr>
        <w:tab/>
      </w:r>
      <w:r w:rsidR="00B8480F">
        <w:rPr>
          <w:b/>
          <w:bCs/>
        </w:rPr>
        <w:t>Art. </w:t>
      </w:r>
      <w:r w:rsidRPr="00611320">
        <w:rPr>
          <w:b/>
          <w:bCs/>
        </w:rPr>
        <w:t xml:space="preserve">13 </w:t>
      </w:r>
      <w:r w:rsidR="002E5E45">
        <w:rPr>
          <w:bCs/>
        </w:rPr>
        <w:t>- </w:t>
      </w:r>
      <w:r w:rsidRPr="00611320">
        <w:rPr>
          <w:bCs/>
        </w:rPr>
        <w:t>Unter den bevorrechtigten Gläubigern wird der Vorrang nach den verschiedenen Arten der Vorzugsrechte geregelt.</w:t>
      </w:r>
    </w:p>
    <w:p w14:paraId="65D90EE3" w14:textId="77777777" w:rsidR="00A07571" w:rsidRPr="00611320" w:rsidRDefault="00A07571" w:rsidP="00A07571">
      <w:pPr>
        <w:jc w:val="both"/>
        <w:rPr>
          <w:bCs/>
        </w:rPr>
      </w:pPr>
    </w:p>
    <w:p w14:paraId="531CF6B3" w14:textId="77777777" w:rsidR="00A07571" w:rsidRPr="00611320" w:rsidRDefault="00A07571" w:rsidP="00A07571">
      <w:pPr>
        <w:jc w:val="both"/>
        <w:rPr>
          <w:bCs/>
        </w:rPr>
      </w:pPr>
    </w:p>
    <w:p w14:paraId="193121DF" w14:textId="19EF7760" w:rsidR="00A07571" w:rsidRPr="00611320" w:rsidRDefault="00A07571" w:rsidP="00A07571">
      <w:pPr>
        <w:jc w:val="both"/>
        <w:rPr>
          <w:bCs/>
        </w:rPr>
      </w:pPr>
      <w:r w:rsidRPr="00611320">
        <w:rPr>
          <w:b/>
          <w:bCs/>
        </w:rPr>
        <w:tab/>
      </w:r>
      <w:r w:rsidR="00B8480F">
        <w:rPr>
          <w:b/>
          <w:bCs/>
        </w:rPr>
        <w:t>Art. </w:t>
      </w:r>
      <w:r w:rsidRPr="00611320">
        <w:rPr>
          <w:b/>
          <w:bCs/>
        </w:rPr>
        <w:t xml:space="preserve">14 </w:t>
      </w:r>
      <w:r w:rsidR="002E5E45">
        <w:rPr>
          <w:bCs/>
        </w:rPr>
        <w:t>- </w:t>
      </w:r>
      <w:r w:rsidRPr="00611320">
        <w:rPr>
          <w:bCs/>
        </w:rPr>
        <w:t>Bevorrechtigte Gläubiger im gleichen Rang werden im Verhältnis zu ihrer Forderung bezahlt.</w:t>
      </w:r>
    </w:p>
    <w:p w14:paraId="0CED309F" w14:textId="77777777" w:rsidR="00A07571" w:rsidRPr="00611320" w:rsidRDefault="00A07571" w:rsidP="00A07571">
      <w:pPr>
        <w:jc w:val="both"/>
        <w:rPr>
          <w:bCs/>
        </w:rPr>
      </w:pPr>
    </w:p>
    <w:p w14:paraId="026EF79E" w14:textId="77777777" w:rsidR="00A07571" w:rsidRPr="00611320" w:rsidRDefault="00A07571" w:rsidP="00A07571">
      <w:pPr>
        <w:jc w:val="both"/>
        <w:rPr>
          <w:bCs/>
        </w:rPr>
      </w:pPr>
    </w:p>
    <w:p w14:paraId="761E102F" w14:textId="6A6DD75B" w:rsidR="00A07571" w:rsidRPr="00611320" w:rsidRDefault="00A07571" w:rsidP="00A07571">
      <w:pPr>
        <w:jc w:val="both"/>
        <w:rPr>
          <w:bCs/>
        </w:rPr>
      </w:pPr>
      <w:r w:rsidRPr="00611320">
        <w:rPr>
          <w:b/>
          <w:bCs/>
        </w:rPr>
        <w:tab/>
      </w:r>
      <w:r w:rsidR="00B8480F">
        <w:rPr>
          <w:b/>
          <w:bCs/>
        </w:rPr>
        <w:t>Art. </w:t>
      </w:r>
      <w:r w:rsidRPr="00611320">
        <w:rPr>
          <w:b/>
          <w:bCs/>
        </w:rPr>
        <w:t xml:space="preserve">15 </w:t>
      </w:r>
      <w:r w:rsidR="002E5E45">
        <w:rPr>
          <w:bCs/>
        </w:rPr>
        <w:t>- </w:t>
      </w:r>
      <w:r w:rsidRPr="00611320">
        <w:rPr>
          <w:bCs/>
        </w:rPr>
        <w:t>Das Vorzugsrecht, verbunden mit den Rechten der Staatskasse, und die Rangordnung, nach der es ausgeübt wird, werden durch die diesbezüglichen Gesetze geregelt.</w:t>
      </w:r>
    </w:p>
    <w:p w14:paraId="7A5FC639" w14:textId="77777777" w:rsidR="00A07571" w:rsidRPr="00611320" w:rsidRDefault="00A07571" w:rsidP="00A07571">
      <w:pPr>
        <w:jc w:val="both"/>
        <w:rPr>
          <w:bCs/>
        </w:rPr>
      </w:pPr>
    </w:p>
    <w:p w14:paraId="47445FE2" w14:textId="77777777" w:rsidR="00A07571" w:rsidRPr="00611320" w:rsidRDefault="00A07571" w:rsidP="00A07571">
      <w:pPr>
        <w:jc w:val="both"/>
        <w:rPr>
          <w:bCs/>
        </w:rPr>
      </w:pPr>
      <w:r w:rsidRPr="00611320">
        <w:rPr>
          <w:bCs/>
        </w:rPr>
        <w:tab/>
        <w:t xml:space="preserve">Die Staatskasse kann aber kein Vorzugsrecht zum Nachteil von früher von Dritten erworbenen Rechten erlangen. </w:t>
      </w:r>
    </w:p>
    <w:p w14:paraId="251F3F97" w14:textId="77777777" w:rsidR="00A07571" w:rsidRPr="00611320" w:rsidRDefault="00A07571" w:rsidP="00A07571">
      <w:pPr>
        <w:jc w:val="both"/>
        <w:rPr>
          <w:bCs/>
        </w:rPr>
      </w:pPr>
    </w:p>
    <w:p w14:paraId="3AD73934" w14:textId="77777777" w:rsidR="00A07571" w:rsidRPr="00611320" w:rsidRDefault="00A07571" w:rsidP="00A07571">
      <w:pPr>
        <w:jc w:val="both"/>
        <w:rPr>
          <w:bCs/>
        </w:rPr>
      </w:pPr>
    </w:p>
    <w:p w14:paraId="6DBA6651" w14:textId="76F7D8A4" w:rsidR="00A07571" w:rsidRPr="00611320" w:rsidRDefault="00A07571" w:rsidP="00A07571">
      <w:pPr>
        <w:jc w:val="both"/>
        <w:rPr>
          <w:bCs/>
        </w:rPr>
      </w:pPr>
      <w:r w:rsidRPr="00611320">
        <w:rPr>
          <w:b/>
          <w:bCs/>
        </w:rPr>
        <w:tab/>
      </w:r>
      <w:r w:rsidR="00B8480F">
        <w:rPr>
          <w:b/>
          <w:bCs/>
        </w:rPr>
        <w:t>Art. </w:t>
      </w:r>
      <w:r w:rsidRPr="00611320">
        <w:rPr>
          <w:b/>
          <w:bCs/>
        </w:rPr>
        <w:t xml:space="preserve">16 </w:t>
      </w:r>
      <w:r w:rsidR="002E5E45">
        <w:rPr>
          <w:bCs/>
        </w:rPr>
        <w:t>- </w:t>
      </w:r>
      <w:r w:rsidRPr="00611320">
        <w:rPr>
          <w:bCs/>
        </w:rPr>
        <w:t>Es gibt Vorzugsrechte auf bewegliche Güter wie auf unbewegliche Güter.</w:t>
      </w:r>
    </w:p>
    <w:p w14:paraId="22F416E1" w14:textId="77777777" w:rsidR="00A07571" w:rsidRPr="00611320" w:rsidRDefault="00A07571" w:rsidP="00A07571">
      <w:pPr>
        <w:jc w:val="both"/>
        <w:rPr>
          <w:bCs/>
        </w:rPr>
      </w:pPr>
    </w:p>
    <w:p w14:paraId="091E8D7C" w14:textId="77777777" w:rsidR="00A07571" w:rsidRPr="00611320" w:rsidRDefault="00A07571" w:rsidP="00A07571">
      <w:pPr>
        <w:jc w:val="both"/>
        <w:rPr>
          <w:bCs/>
        </w:rPr>
      </w:pPr>
    </w:p>
    <w:p w14:paraId="7426760E" w14:textId="157A7794" w:rsidR="00A07571" w:rsidRPr="00611320" w:rsidRDefault="00A07571" w:rsidP="00A07571">
      <w:pPr>
        <w:jc w:val="center"/>
        <w:rPr>
          <w:bCs/>
        </w:rPr>
      </w:pPr>
      <w:r w:rsidRPr="00611320">
        <w:rPr>
          <w:bCs/>
          <w:i/>
        </w:rPr>
        <w:t>Abschnitt 1</w:t>
      </w:r>
      <w:r w:rsidRPr="00611320">
        <w:rPr>
          <w:bCs/>
        </w:rPr>
        <w:t xml:space="preserve"> </w:t>
      </w:r>
      <w:r w:rsidR="002E5E45">
        <w:rPr>
          <w:bCs/>
        </w:rPr>
        <w:t>- </w:t>
      </w:r>
      <w:r w:rsidRPr="00611320">
        <w:rPr>
          <w:bCs/>
        </w:rPr>
        <w:t>Vorzugsrechte auf bewegliche und unbewegliche Güter</w:t>
      </w:r>
    </w:p>
    <w:p w14:paraId="028BF724" w14:textId="77777777" w:rsidR="00A07571" w:rsidRPr="00611320" w:rsidRDefault="00A07571" w:rsidP="00A07571">
      <w:pPr>
        <w:jc w:val="both"/>
        <w:rPr>
          <w:bCs/>
        </w:rPr>
      </w:pPr>
    </w:p>
    <w:p w14:paraId="4E94E3E3" w14:textId="77777777" w:rsidR="00A07571" w:rsidRPr="00611320" w:rsidRDefault="00A07571" w:rsidP="00A07571">
      <w:pPr>
        <w:jc w:val="both"/>
        <w:rPr>
          <w:bCs/>
        </w:rPr>
      </w:pPr>
    </w:p>
    <w:p w14:paraId="40F76411" w14:textId="34836430" w:rsidR="00A07571" w:rsidRPr="00611320" w:rsidRDefault="00A07571" w:rsidP="00A07571">
      <w:pPr>
        <w:jc w:val="both"/>
        <w:rPr>
          <w:bCs/>
        </w:rPr>
      </w:pPr>
      <w:r w:rsidRPr="00611320">
        <w:rPr>
          <w:b/>
          <w:bCs/>
        </w:rPr>
        <w:tab/>
      </w:r>
      <w:r w:rsidR="00B8480F">
        <w:rPr>
          <w:b/>
          <w:bCs/>
        </w:rPr>
        <w:t>Art. </w:t>
      </w:r>
      <w:r w:rsidRPr="00611320">
        <w:rPr>
          <w:b/>
          <w:bCs/>
        </w:rPr>
        <w:t xml:space="preserve">17 </w:t>
      </w:r>
      <w:r w:rsidR="002E5E45">
        <w:rPr>
          <w:bCs/>
        </w:rPr>
        <w:t>- </w:t>
      </w:r>
      <w:r w:rsidRPr="00611320">
        <w:rPr>
          <w:bCs/>
        </w:rPr>
        <w:t>Für Gerichtskosten besteht ein Vorzugsrecht auf bewegliche und unbewegliche Güter, und zwar allen Gläubigern gegenüber, in deren Interesse sie gemacht worden sind.</w:t>
      </w:r>
    </w:p>
    <w:p w14:paraId="6DC6C088" w14:textId="77777777" w:rsidR="00A07571" w:rsidRPr="00611320" w:rsidRDefault="00A07571" w:rsidP="00A07571">
      <w:pPr>
        <w:jc w:val="both"/>
        <w:rPr>
          <w:bCs/>
        </w:rPr>
      </w:pPr>
    </w:p>
    <w:p w14:paraId="7CD511DF" w14:textId="77777777" w:rsidR="00A07571" w:rsidRPr="00611320" w:rsidRDefault="00A07571" w:rsidP="00A07571">
      <w:pPr>
        <w:jc w:val="both"/>
        <w:rPr>
          <w:bCs/>
        </w:rPr>
      </w:pPr>
    </w:p>
    <w:p w14:paraId="151B8A94" w14:textId="4107EF19" w:rsidR="00A07571" w:rsidRPr="00611320" w:rsidRDefault="00A07571" w:rsidP="00A07571">
      <w:pPr>
        <w:jc w:val="center"/>
        <w:rPr>
          <w:bCs/>
        </w:rPr>
      </w:pPr>
      <w:r w:rsidRPr="00611320">
        <w:rPr>
          <w:bCs/>
          <w:i/>
        </w:rPr>
        <w:t>Abschnitt 2</w:t>
      </w:r>
      <w:r w:rsidRPr="00611320">
        <w:rPr>
          <w:bCs/>
        </w:rPr>
        <w:t xml:space="preserve"> </w:t>
      </w:r>
      <w:r w:rsidR="002E5E45">
        <w:rPr>
          <w:bCs/>
        </w:rPr>
        <w:t>- </w:t>
      </w:r>
      <w:r w:rsidRPr="00611320">
        <w:rPr>
          <w:bCs/>
        </w:rPr>
        <w:t>Vorzugsrechte auf bewegliche Güter</w:t>
      </w:r>
    </w:p>
    <w:p w14:paraId="5CA01F43" w14:textId="77777777" w:rsidR="00A07571" w:rsidRPr="00611320" w:rsidRDefault="00A07571" w:rsidP="00A07571">
      <w:pPr>
        <w:jc w:val="both"/>
        <w:rPr>
          <w:bCs/>
        </w:rPr>
      </w:pPr>
    </w:p>
    <w:p w14:paraId="05DC42D5" w14:textId="77777777" w:rsidR="00A07571" w:rsidRPr="00611320" w:rsidRDefault="00A07571" w:rsidP="00A07571">
      <w:pPr>
        <w:jc w:val="both"/>
        <w:rPr>
          <w:bCs/>
        </w:rPr>
      </w:pPr>
    </w:p>
    <w:p w14:paraId="6DFC91A9" w14:textId="213BBC81" w:rsidR="00A07571" w:rsidRPr="00611320" w:rsidRDefault="00A07571" w:rsidP="00A07571">
      <w:pPr>
        <w:jc w:val="both"/>
        <w:rPr>
          <w:bCs/>
        </w:rPr>
      </w:pPr>
      <w:r w:rsidRPr="00611320">
        <w:rPr>
          <w:b/>
          <w:bCs/>
        </w:rPr>
        <w:tab/>
      </w:r>
      <w:r w:rsidR="00B8480F">
        <w:rPr>
          <w:b/>
          <w:bCs/>
        </w:rPr>
        <w:t>Art. </w:t>
      </w:r>
      <w:r w:rsidRPr="00611320">
        <w:rPr>
          <w:b/>
          <w:bCs/>
        </w:rPr>
        <w:t xml:space="preserve">18 </w:t>
      </w:r>
      <w:r w:rsidR="002E5E45">
        <w:rPr>
          <w:bCs/>
        </w:rPr>
        <w:t>- </w:t>
      </w:r>
      <w:r w:rsidRPr="00611320">
        <w:rPr>
          <w:bCs/>
        </w:rPr>
        <w:t>Vorzugsrechte sind entweder allgemeine Vorzugsrechte oder besondere Vorzugsrechte auf bestimmte bewegliche Güter.</w:t>
      </w:r>
    </w:p>
    <w:p w14:paraId="0D6CE7A6" w14:textId="77777777" w:rsidR="00A07571" w:rsidRPr="00611320" w:rsidRDefault="00A07571" w:rsidP="00A07571">
      <w:pPr>
        <w:jc w:val="both"/>
        <w:rPr>
          <w:bCs/>
        </w:rPr>
      </w:pPr>
    </w:p>
    <w:p w14:paraId="25FF8A79" w14:textId="77777777" w:rsidR="00A07571" w:rsidRPr="00611320" w:rsidRDefault="00A07571" w:rsidP="00A07571">
      <w:pPr>
        <w:jc w:val="both"/>
        <w:rPr>
          <w:bCs/>
        </w:rPr>
      </w:pPr>
    </w:p>
    <w:p w14:paraId="576FFC27" w14:textId="30A1911C" w:rsidR="00A07571" w:rsidRPr="00611320" w:rsidRDefault="00B8480F" w:rsidP="00A07571">
      <w:pPr>
        <w:jc w:val="center"/>
        <w:rPr>
          <w:bCs/>
        </w:rPr>
      </w:pPr>
      <w:r>
        <w:rPr>
          <w:bCs/>
        </w:rPr>
        <w:t>§ </w:t>
      </w:r>
      <w:r w:rsidR="00A07571" w:rsidRPr="00611320">
        <w:rPr>
          <w:bCs/>
        </w:rPr>
        <w:t xml:space="preserve">1 </w:t>
      </w:r>
      <w:r w:rsidR="002E5E45">
        <w:rPr>
          <w:bCs/>
        </w:rPr>
        <w:t>- </w:t>
      </w:r>
      <w:r w:rsidR="00A07571" w:rsidRPr="00611320">
        <w:rPr>
          <w:bCs/>
        </w:rPr>
        <w:t>Allgemeine Vorzugsrechte auf bewegliche Güter</w:t>
      </w:r>
    </w:p>
    <w:p w14:paraId="7E2946D8" w14:textId="77777777" w:rsidR="00A07571" w:rsidRPr="00611320" w:rsidRDefault="00A07571" w:rsidP="00A07571">
      <w:pPr>
        <w:jc w:val="both"/>
        <w:rPr>
          <w:bCs/>
        </w:rPr>
      </w:pPr>
    </w:p>
    <w:p w14:paraId="108FD524" w14:textId="77777777" w:rsidR="00A07571" w:rsidRPr="00611320" w:rsidRDefault="00A07571" w:rsidP="00A07571">
      <w:pPr>
        <w:jc w:val="both"/>
        <w:rPr>
          <w:bCs/>
        </w:rPr>
      </w:pPr>
    </w:p>
    <w:p w14:paraId="78F0858A" w14:textId="1BDAB1B1" w:rsidR="00A07571" w:rsidRPr="00611320" w:rsidRDefault="00A07571" w:rsidP="00A07571">
      <w:pPr>
        <w:jc w:val="both"/>
        <w:rPr>
          <w:bCs/>
        </w:rPr>
      </w:pPr>
      <w:r w:rsidRPr="00611320">
        <w:rPr>
          <w:b/>
          <w:bCs/>
        </w:rPr>
        <w:tab/>
      </w:r>
      <w:r w:rsidR="00B8480F">
        <w:rPr>
          <w:b/>
          <w:bCs/>
        </w:rPr>
        <w:t>Art. </w:t>
      </w:r>
      <w:r w:rsidRPr="00611320">
        <w:rPr>
          <w:b/>
          <w:bCs/>
        </w:rPr>
        <w:t xml:space="preserve">19 </w:t>
      </w:r>
      <w:r w:rsidR="002E5E45">
        <w:rPr>
          <w:bCs/>
        </w:rPr>
        <w:t>- </w:t>
      </w:r>
      <w:r w:rsidRPr="00611320">
        <w:rPr>
          <w:bCs/>
        </w:rPr>
        <w:t>Die Forderungen, für die ein Vorzugsrecht auf die Gesamtheit der beweglichen Güter besteht, sind die im Folgenden genannten Forderungen, die gemäß nachstehender Rangordnung geltend gemacht werden:</w:t>
      </w:r>
    </w:p>
    <w:p w14:paraId="3E3FF991" w14:textId="77777777" w:rsidR="00A07571" w:rsidRPr="00611320" w:rsidRDefault="00A07571" w:rsidP="00A07571">
      <w:pPr>
        <w:tabs>
          <w:tab w:val="left" w:pos="720"/>
          <w:tab w:val="left" w:pos="1080"/>
        </w:tabs>
        <w:jc w:val="both"/>
        <w:rPr>
          <w:bCs/>
        </w:rPr>
      </w:pPr>
    </w:p>
    <w:p w14:paraId="37560206" w14:textId="77777777" w:rsidR="00A07571" w:rsidRPr="00611320" w:rsidRDefault="00A07571" w:rsidP="00A07571">
      <w:pPr>
        <w:tabs>
          <w:tab w:val="left" w:pos="720"/>
          <w:tab w:val="left" w:pos="1080"/>
        </w:tabs>
        <w:jc w:val="both"/>
        <w:rPr>
          <w:bCs/>
        </w:rPr>
      </w:pPr>
      <w:r w:rsidRPr="00611320">
        <w:rPr>
          <w:bCs/>
        </w:rPr>
        <w:tab/>
        <w:t>1. die Gerichtskosten, die im gemeinsamen Interesse der Gläubiger gemacht werden,</w:t>
      </w:r>
    </w:p>
    <w:p w14:paraId="79986B8E" w14:textId="77777777" w:rsidR="00A07571" w:rsidRPr="00611320" w:rsidRDefault="00A07571" w:rsidP="00A07571">
      <w:pPr>
        <w:tabs>
          <w:tab w:val="left" w:pos="720"/>
          <w:tab w:val="left" w:pos="1080"/>
        </w:tabs>
        <w:jc w:val="both"/>
        <w:rPr>
          <w:bCs/>
        </w:rPr>
      </w:pPr>
    </w:p>
    <w:p w14:paraId="67631C72" w14:textId="77777777" w:rsidR="00A07571" w:rsidRPr="00611320" w:rsidRDefault="00A07571" w:rsidP="00A07571">
      <w:pPr>
        <w:tabs>
          <w:tab w:val="left" w:pos="720"/>
          <w:tab w:val="left" w:pos="1080"/>
        </w:tabs>
        <w:jc w:val="both"/>
        <w:rPr>
          <w:bCs/>
        </w:rPr>
      </w:pPr>
      <w:r w:rsidRPr="00611320">
        <w:rPr>
          <w:bCs/>
        </w:rPr>
        <w:tab/>
        <w:t>2. die Bestattungskosten nach Verhältnis des Standes und des Vermögens des Verstorbenen,</w:t>
      </w:r>
    </w:p>
    <w:p w14:paraId="604736FA" w14:textId="77777777" w:rsidR="00A07571" w:rsidRPr="00611320" w:rsidRDefault="00A07571" w:rsidP="00A07571">
      <w:pPr>
        <w:tabs>
          <w:tab w:val="left" w:pos="720"/>
          <w:tab w:val="left" w:pos="1080"/>
        </w:tabs>
        <w:jc w:val="both"/>
        <w:rPr>
          <w:bCs/>
        </w:rPr>
      </w:pPr>
    </w:p>
    <w:p w14:paraId="2714EE70" w14:textId="77777777" w:rsidR="00A07571" w:rsidRDefault="00A07571" w:rsidP="00A07571">
      <w:pPr>
        <w:tabs>
          <w:tab w:val="left" w:pos="720"/>
          <w:tab w:val="left" w:pos="1080"/>
        </w:tabs>
        <w:jc w:val="both"/>
        <w:rPr>
          <w:bCs/>
        </w:rPr>
      </w:pPr>
      <w:r w:rsidRPr="00611320">
        <w:rPr>
          <w:bCs/>
        </w:rPr>
        <w:tab/>
        <w:t>3. die Kosten für letzte Krankheit während eines Jahres,</w:t>
      </w:r>
    </w:p>
    <w:p w14:paraId="690BFB74" w14:textId="77777777" w:rsidR="00A75A12" w:rsidRDefault="00A75A12" w:rsidP="00A07571">
      <w:pPr>
        <w:tabs>
          <w:tab w:val="left" w:pos="720"/>
          <w:tab w:val="left" w:pos="1080"/>
        </w:tabs>
        <w:jc w:val="both"/>
        <w:rPr>
          <w:bCs/>
        </w:rPr>
      </w:pPr>
    </w:p>
    <w:p w14:paraId="0BBA76E6" w14:textId="77777777" w:rsidR="00A75A12" w:rsidRPr="00611320" w:rsidRDefault="00A75A12" w:rsidP="00A07571">
      <w:pPr>
        <w:tabs>
          <w:tab w:val="left" w:pos="720"/>
          <w:tab w:val="left" w:pos="1080"/>
        </w:tabs>
        <w:jc w:val="both"/>
        <w:rPr>
          <w:bCs/>
        </w:rPr>
      </w:pPr>
      <w:r>
        <w:rPr>
          <w:bCs/>
        </w:rPr>
        <w:tab/>
        <w:t>[</w:t>
      </w:r>
      <w:r w:rsidRPr="00711CF4">
        <w:t>3</w:t>
      </w:r>
      <w:r w:rsidRPr="00711CF4">
        <w:rPr>
          <w:i/>
        </w:rPr>
        <w:t>bis</w:t>
      </w:r>
      <w:r w:rsidRPr="00711CF4">
        <w:t>. die Unterhaltsforderungen, deren Betrag 15.000 EUR nicht übersteigen darf</w:t>
      </w:r>
      <w:r>
        <w:t>,</w:t>
      </w:r>
      <w:r>
        <w:rPr>
          <w:bCs/>
        </w:rPr>
        <w:t>]</w:t>
      </w:r>
    </w:p>
    <w:p w14:paraId="0B6FFC4C" w14:textId="77777777" w:rsidR="00A07571" w:rsidRPr="00611320" w:rsidRDefault="00A07571" w:rsidP="00A07571">
      <w:pPr>
        <w:tabs>
          <w:tab w:val="left" w:pos="720"/>
          <w:tab w:val="left" w:pos="1080"/>
        </w:tabs>
        <w:jc w:val="both"/>
        <w:rPr>
          <w:bCs/>
        </w:rPr>
      </w:pPr>
    </w:p>
    <w:p w14:paraId="622E9F90" w14:textId="77777777" w:rsidR="00A07571" w:rsidRPr="00611320" w:rsidRDefault="00A07571" w:rsidP="00A07571">
      <w:pPr>
        <w:tabs>
          <w:tab w:val="left" w:pos="720"/>
          <w:tab w:val="left" w:pos="1080"/>
        </w:tabs>
        <w:jc w:val="both"/>
        <w:rPr>
          <w:b/>
          <w:bCs/>
        </w:rPr>
      </w:pPr>
      <w:r w:rsidRPr="00611320">
        <w:rPr>
          <w:bCs/>
        </w:rPr>
        <w:tab/>
        <w:t>[</w:t>
      </w:r>
      <w:r w:rsidR="00A75A12">
        <w:rPr>
          <w:bCs/>
        </w:rPr>
        <w:t>[</w:t>
      </w:r>
      <w:r w:rsidRPr="00611320">
        <w:rPr>
          <w:bCs/>
        </w:rPr>
        <w:t>3</w:t>
      </w:r>
      <w:r w:rsidR="00C851E5">
        <w:rPr>
          <w:bCs/>
          <w:i/>
        </w:rPr>
        <w:t>ter</w:t>
      </w:r>
      <w:r w:rsidR="00A75A12">
        <w:rPr>
          <w:bCs/>
        </w:rPr>
        <w:t>]</w:t>
      </w:r>
      <w:r w:rsidRPr="00611320">
        <w:rPr>
          <w:bCs/>
        </w:rPr>
        <w:t>. [für die in Artikel 1 des Gesetzes vom 12. April 1965 über den Schutz der Entlohnung der Arbeitnehmer erwähnten Arbeitnehmer: die wie in Artikel 2 des besagten Gesetzes definierte Entlohnung vor Anrechnung der in Artikel 23 des besagten Gesetzes erwähnten Abzüge, ohne dass der Betrag der Entlohnung 7.500 EUR übersteigen darf; diese Begrenzung findet keine Anwendung auf die Vergütungen, die in der Entlohnung enthalten sind und die den gleichen Personen wegen Beendigung ihres Beschäftigungsverhältnisses zu zahlen sind.</w:t>
      </w:r>
    </w:p>
    <w:p w14:paraId="31AC3ABE" w14:textId="77777777" w:rsidR="00A07571" w:rsidRPr="00611320" w:rsidRDefault="00A07571" w:rsidP="00A07571">
      <w:pPr>
        <w:tabs>
          <w:tab w:val="left" w:pos="720"/>
          <w:tab w:val="left" w:pos="1080"/>
        </w:tabs>
        <w:jc w:val="both"/>
        <w:rPr>
          <w:bCs/>
        </w:rPr>
      </w:pPr>
    </w:p>
    <w:p w14:paraId="37566649" w14:textId="77777777" w:rsidR="00A07571" w:rsidRPr="00611320" w:rsidRDefault="00A07571" w:rsidP="00A07571">
      <w:pPr>
        <w:tabs>
          <w:tab w:val="left" w:pos="720"/>
          <w:tab w:val="left" w:pos="1080"/>
        </w:tabs>
        <w:jc w:val="both"/>
        <w:rPr>
          <w:bCs/>
        </w:rPr>
      </w:pPr>
      <w:r w:rsidRPr="00611320">
        <w:rPr>
          <w:b/>
          <w:bCs/>
        </w:rPr>
        <w:tab/>
      </w:r>
      <w:r w:rsidRPr="00611320">
        <w:rPr>
          <w:bCs/>
        </w:rPr>
        <w:t>Der oben erwähnte Betrag wird alle zwei Jahre nach Stellungnahme des Nationalen Arbeitsrats vom König angepasst.</w:t>
      </w:r>
    </w:p>
    <w:p w14:paraId="089EE181" w14:textId="77777777" w:rsidR="00A07571" w:rsidRPr="00611320" w:rsidRDefault="00A07571" w:rsidP="00A07571">
      <w:pPr>
        <w:tabs>
          <w:tab w:val="left" w:pos="720"/>
          <w:tab w:val="left" w:pos="1080"/>
        </w:tabs>
        <w:jc w:val="both"/>
        <w:rPr>
          <w:bCs/>
        </w:rPr>
      </w:pPr>
    </w:p>
    <w:p w14:paraId="523DC351" w14:textId="2C763B26" w:rsidR="00A07571" w:rsidRPr="00611320" w:rsidRDefault="00A07571" w:rsidP="00A07571">
      <w:pPr>
        <w:tabs>
          <w:tab w:val="left" w:pos="720"/>
          <w:tab w:val="left" w:pos="1080"/>
        </w:tabs>
        <w:jc w:val="both"/>
        <w:rPr>
          <w:bCs/>
        </w:rPr>
      </w:pPr>
      <w:r w:rsidRPr="00611320">
        <w:rPr>
          <w:bCs/>
        </w:rPr>
        <w:tab/>
      </w:r>
      <w:r w:rsidR="002E5E45">
        <w:rPr>
          <w:bCs/>
        </w:rPr>
        <w:t>- </w:t>
      </w:r>
      <w:r w:rsidRPr="00611320">
        <w:rPr>
          <w:bCs/>
        </w:rPr>
        <w:t>die Forderungen des Fonds für die Entschädigung der bei Unternehmens</w:t>
      </w:r>
      <w:r w:rsidR="002800AE">
        <w:rPr>
          <w:bCs/>
        </w:rPr>
        <w:softHyphen/>
      </w:r>
      <w:r w:rsidRPr="00611320">
        <w:rPr>
          <w:bCs/>
        </w:rPr>
        <w:t>schließungen entlassenen Arbeitnehmer, die beruhen auf:</w:t>
      </w:r>
    </w:p>
    <w:p w14:paraId="267ACFC5" w14:textId="77777777" w:rsidR="00A07571" w:rsidRPr="00611320" w:rsidRDefault="00A07571" w:rsidP="00A07571">
      <w:pPr>
        <w:tabs>
          <w:tab w:val="left" w:pos="720"/>
          <w:tab w:val="left" w:pos="1080"/>
        </w:tabs>
        <w:jc w:val="both"/>
        <w:rPr>
          <w:bCs/>
        </w:rPr>
      </w:pPr>
    </w:p>
    <w:p w14:paraId="50818E22" w14:textId="3E5C7200" w:rsidR="00A07571" w:rsidRPr="00611320" w:rsidRDefault="00A07571" w:rsidP="00A07571">
      <w:pPr>
        <w:tabs>
          <w:tab w:val="left" w:pos="720"/>
          <w:tab w:val="left" w:pos="1080"/>
        </w:tabs>
        <w:jc w:val="both"/>
        <w:rPr>
          <w:bCs/>
        </w:rPr>
      </w:pPr>
      <w:r w:rsidRPr="00611320">
        <w:rPr>
          <w:bCs/>
        </w:rPr>
        <w:tab/>
      </w:r>
      <w:r w:rsidRPr="00611320">
        <w:rPr>
          <w:bCs/>
          <w:i/>
        </w:rPr>
        <w:t xml:space="preserve">a) </w:t>
      </w:r>
      <w:r w:rsidRPr="00611320">
        <w:rPr>
          <w:bCs/>
        </w:rPr>
        <w:t xml:space="preserve">Artikel 61 </w:t>
      </w:r>
      <w:r w:rsidR="00B8480F">
        <w:rPr>
          <w:bCs/>
        </w:rPr>
        <w:t>§ </w:t>
      </w:r>
      <w:r w:rsidRPr="00611320">
        <w:rPr>
          <w:bCs/>
        </w:rPr>
        <w:t xml:space="preserve">1 </w:t>
      </w:r>
      <w:r w:rsidR="00B8480F">
        <w:rPr>
          <w:bCs/>
        </w:rPr>
        <w:t>Nr. </w:t>
      </w:r>
      <w:r w:rsidRPr="00611320">
        <w:rPr>
          <w:bCs/>
        </w:rPr>
        <w:t xml:space="preserve">2 und 4, </w:t>
      </w:r>
      <w:r w:rsidR="00B8480F">
        <w:rPr>
          <w:bCs/>
        </w:rPr>
        <w:t>§ </w:t>
      </w:r>
      <w:r w:rsidRPr="00611320">
        <w:rPr>
          <w:bCs/>
        </w:rPr>
        <w:t xml:space="preserve">2 </w:t>
      </w:r>
      <w:r w:rsidR="00B8480F">
        <w:rPr>
          <w:bCs/>
        </w:rPr>
        <w:t>Nr. </w:t>
      </w:r>
      <w:r w:rsidRPr="00611320">
        <w:rPr>
          <w:bCs/>
        </w:rPr>
        <w:t>2 und 4</w:t>
      </w:r>
      <w:r w:rsidR="00F33AA0">
        <w:rPr>
          <w:bCs/>
        </w:rPr>
        <w:t xml:space="preserve"> […]</w:t>
      </w:r>
      <w:r w:rsidRPr="00611320">
        <w:rPr>
          <w:bCs/>
        </w:rPr>
        <w:t xml:space="preserve"> des Gesetzes vom 26. Juni 2002 über die Unternehmensschließungen für die Summen, die der Fonds in Anwendung der Artikel 35 und 51 desselben Gesetzes bezahlt hat,</w:t>
      </w:r>
    </w:p>
    <w:p w14:paraId="153698D4" w14:textId="77777777" w:rsidR="00A07571" w:rsidRPr="00611320" w:rsidRDefault="00A07571" w:rsidP="00A07571">
      <w:pPr>
        <w:tabs>
          <w:tab w:val="left" w:pos="720"/>
          <w:tab w:val="left" w:pos="1080"/>
        </w:tabs>
        <w:jc w:val="both"/>
        <w:rPr>
          <w:bCs/>
        </w:rPr>
      </w:pPr>
    </w:p>
    <w:p w14:paraId="6A91B4C3" w14:textId="1901A0FB" w:rsidR="00A07571" w:rsidRPr="00611320" w:rsidRDefault="00A07571" w:rsidP="00A07571">
      <w:pPr>
        <w:tabs>
          <w:tab w:val="left" w:pos="720"/>
          <w:tab w:val="left" w:pos="1080"/>
        </w:tabs>
        <w:jc w:val="both"/>
        <w:rPr>
          <w:bCs/>
        </w:rPr>
      </w:pPr>
      <w:r w:rsidRPr="00611320">
        <w:rPr>
          <w:bCs/>
        </w:rPr>
        <w:tab/>
      </w:r>
      <w:r w:rsidRPr="00611320">
        <w:rPr>
          <w:bCs/>
          <w:i/>
        </w:rPr>
        <w:t>b)</w:t>
      </w:r>
      <w:r w:rsidRPr="00611320">
        <w:rPr>
          <w:bCs/>
        </w:rPr>
        <w:t xml:space="preserve"> Artikel 62 </w:t>
      </w:r>
      <w:r w:rsidR="00B8480F">
        <w:rPr>
          <w:bCs/>
        </w:rPr>
        <w:t>Nr. </w:t>
      </w:r>
      <w:r w:rsidRPr="00611320">
        <w:rPr>
          <w:bCs/>
        </w:rPr>
        <w:t>1 und 2 desselben Gesetzes für die Einbehaltungen, die der Fonds auf die unter Buchstabe </w:t>
      </w:r>
      <w:r w:rsidRPr="00611320">
        <w:rPr>
          <w:bCs/>
          <w:i/>
        </w:rPr>
        <w:t>a)</w:t>
      </w:r>
      <w:r w:rsidRPr="00611320">
        <w:rPr>
          <w:bCs/>
        </w:rPr>
        <w:t xml:space="preserve"> erwähnten Summen vorgenommen hat und die er in Anwendung von Artikel 67 </w:t>
      </w:r>
      <w:r w:rsidR="00B8480F">
        <w:rPr>
          <w:bCs/>
        </w:rPr>
        <w:t>§ </w:t>
      </w:r>
      <w:r w:rsidRPr="00611320">
        <w:rPr>
          <w:bCs/>
        </w:rPr>
        <w:t xml:space="preserve">1 </w:t>
      </w:r>
      <w:r w:rsidR="00B8480F">
        <w:rPr>
          <w:bCs/>
        </w:rPr>
        <w:t>Nr. </w:t>
      </w:r>
      <w:r w:rsidRPr="00611320">
        <w:rPr>
          <w:bCs/>
        </w:rPr>
        <w:t>1 desselben Gesetzes bezahlt hat,</w:t>
      </w:r>
    </w:p>
    <w:p w14:paraId="72D07C12" w14:textId="77777777" w:rsidR="00A07571" w:rsidRPr="00611320" w:rsidRDefault="00A07571" w:rsidP="00A07571">
      <w:pPr>
        <w:tabs>
          <w:tab w:val="left" w:pos="720"/>
          <w:tab w:val="left" w:pos="1080"/>
        </w:tabs>
        <w:jc w:val="both"/>
        <w:rPr>
          <w:b/>
          <w:bCs/>
        </w:rPr>
      </w:pPr>
    </w:p>
    <w:p w14:paraId="4334B992" w14:textId="66B11717" w:rsidR="00A07571" w:rsidRPr="00611320" w:rsidRDefault="00A07571" w:rsidP="00A07571">
      <w:pPr>
        <w:tabs>
          <w:tab w:val="left" w:pos="720"/>
          <w:tab w:val="left" w:pos="1080"/>
        </w:tabs>
        <w:jc w:val="both"/>
        <w:rPr>
          <w:bCs/>
        </w:rPr>
      </w:pPr>
      <w:r w:rsidRPr="00611320">
        <w:rPr>
          <w:bCs/>
        </w:rPr>
        <w:tab/>
      </w:r>
      <w:r w:rsidR="002E5E45">
        <w:rPr>
          <w:bCs/>
        </w:rPr>
        <w:t>- </w:t>
      </w:r>
      <w:r w:rsidRPr="00611320">
        <w:rPr>
          <w:bCs/>
        </w:rPr>
        <w:t>die geliehenen Summen im Rahmen eines Investitionssparplans, wie erwähnt in Kapitel </w:t>
      </w:r>
      <w:r w:rsidR="00C062DE">
        <w:rPr>
          <w:bCs/>
        </w:rPr>
        <w:t>4</w:t>
      </w:r>
      <w:r w:rsidRPr="00611320">
        <w:rPr>
          <w:bCs/>
        </w:rPr>
        <w:t xml:space="preserve"> des Gesetzes vom 22. Mai 2001 </w:t>
      </w:r>
      <w:r w:rsidR="002800AE">
        <w:rPr>
          <w:bCs/>
        </w:rPr>
        <w:t>[</w:t>
      </w:r>
      <w:r w:rsidR="002800AE" w:rsidRPr="000E531C">
        <w:t>über die Beteiligung der Arbeitnehmer am Kapital der Gesellschaften und zur Einführung einer Gewinnprämie für die Arbeitnehmer</w:t>
      </w:r>
      <w:r w:rsidR="002800AE">
        <w:rPr>
          <w:bCs/>
        </w:rPr>
        <w:t>]</w:t>
      </w:r>
      <w:r w:rsidRPr="00611320">
        <w:rPr>
          <w:bCs/>
        </w:rPr>
        <w:t>.</w:t>
      </w:r>
    </w:p>
    <w:p w14:paraId="58BFF9C4" w14:textId="77777777" w:rsidR="00A07571" w:rsidRPr="00611320" w:rsidRDefault="00A07571" w:rsidP="00A07571">
      <w:pPr>
        <w:tabs>
          <w:tab w:val="left" w:pos="720"/>
          <w:tab w:val="left" w:pos="1080"/>
        </w:tabs>
        <w:jc w:val="both"/>
        <w:rPr>
          <w:bCs/>
        </w:rPr>
      </w:pPr>
    </w:p>
    <w:p w14:paraId="57DDCB57" w14:textId="26B9588B" w:rsidR="00A07571" w:rsidRPr="00611320" w:rsidRDefault="00A07571" w:rsidP="00A07571">
      <w:pPr>
        <w:tabs>
          <w:tab w:val="left" w:pos="720"/>
          <w:tab w:val="left" w:pos="1080"/>
        </w:tabs>
        <w:jc w:val="both"/>
        <w:rPr>
          <w:bCs/>
        </w:rPr>
      </w:pPr>
      <w:r w:rsidRPr="00611320">
        <w:rPr>
          <w:bCs/>
        </w:rPr>
        <w:tab/>
        <w:t xml:space="preserve">Für dieselben Arbeitnehmer: die Zusatzentschädigung, auf die sie zu Lasten des Arbeitgebers ein Anrecht haben aufgrund des im Nationalen Arbeitsrat abgeschlossenen kollektiven Arbeitsabkommens </w:t>
      </w:r>
      <w:r w:rsidR="00B8480F">
        <w:rPr>
          <w:bCs/>
        </w:rPr>
        <w:t>Nr. </w:t>
      </w:r>
      <w:r w:rsidRPr="00611320">
        <w:rPr>
          <w:bCs/>
        </w:rPr>
        <w:t xml:space="preserve">17, das die Gewährung einer Zusatzentschädigung an bestimmte ältere Arbeitnehmer im Falle ihrer Entlassung vorsieht, oder aufgrund eines in der paritätischen Kommission oder Unterkommission oder innerhalb des Unternehmens abgeschlossenen kollektiven Arbeitsabkommens, das ähnliche Vorteile wie das im Nationalen Arbeitsrat abgeschlossene kollektive Arbeitsabkommen </w:t>
      </w:r>
      <w:r w:rsidR="00B8480F">
        <w:rPr>
          <w:bCs/>
        </w:rPr>
        <w:t>Nr. </w:t>
      </w:r>
      <w:r w:rsidRPr="00611320">
        <w:rPr>
          <w:bCs/>
        </w:rPr>
        <w:t>17 vorsieht. Der König kann durch einen im Ministerrat beratenen Erlass unter Berücksichtigung des monatlichen Betrags der Zusatzentschädigung den Modus für die Berechnung des Betrags der bevorrechtigten Forderung dieses älteren Arbeitnehmers festlegen,</w:t>
      </w:r>
    </w:p>
    <w:p w14:paraId="72CE9B19" w14:textId="77777777" w:rsidR="00A07571" w:rsidRPr="00611320" w:rsidRDefault="00A07571" w:rsidP="00A07571">
      <w:pPr>
        <w:tabs>
          <w:tab w:val="left" w:pos="720"/>
          <w:tab w:val="left" w:pos="1080"/>
        </w:tabs>
        <w:jc w:val="both"/>
        <w:rPr>
          <w:b/>
          <w:bCs/>
        </w:rPr>
      </w:pPr>
    </w:p>
    <w:p w14:paraId="7B210DC2" w14:textId="642B50E0" w:rsidR="00A07571" w:rsidRDefault="00A07571" w:rsidP="00A07571">
      <w:pPr>
        <w:tabs>
          <w:tab w:val="left" w:pos="720"/>
          <w:tab w:val="left" w:pos="1080"/>
        </w:tabs>
        <w:jc w:val="both"/>
        <w:rPr>
          <w:bCs/>
        </w:rPr>
      </w:pPr>
      <w:r w:rsidRPr="00611320">
        <w:rPr>
          <w:bCs/>
        </w:rPr>
        <w:tab/>
      </w:r>
      <w:r w:rsidR="002E5E45">
        <w:rPr>
          <w:bCs/>
        </w:rPr>
        <w:t>- </w:t>
      </w:r>
      <w:r w:rsidRPr="00611320">
        <w:rPr>
          <w:bCs/>
        </w:rPr>
        <w:t>die im Gesetz vom 23. Dezember 2005 über den Solidaritätspakt zwischen den Generationen vorgesehene Wiederbeschäftigungsentschädigung,]]</w:t>
      </w:r>
    </w:p>
    <w:p w14:paraId="3E19B919" w14:textId="77777777" w:rsidR="005D6E33" w:rsidRDefault="005D6E33" w:rsidP="00A07571">
      <w:pPr>
        <w:tabs>
          <w:tab w:val="left" w:pos="720"/>
          <w:tab w:val="left" w:pos="1080"/>
        </w:tabs>
        <w:jc w:val="both"/>
        <w:rPr>
          <w:bCs/>
        </w:rPr>
      </w:pPr>
    </w:p>
    <w:p w14:paraId="7BDEC407" w14:textId="77777777" w:rsidR="005D6E33" w:rsidRDefault="005D6E33" w:rsidP="00A07571">
      <w:pPr>
        <w:tabs>
          <w:tab w:val="left" w:pos="720"/>
          <w:tab w:val="left" w:pos="1080"/>
        </w:tabs>
        <w:jc w:val="both"/>
        <w:rPr>
          <w:bCs/>
        </w:rPr>
      </w:pPr>
      <w:r>
        <w:rPr>
          <w:bCs/>
        </w:rPr>
        <w:tab/>
        <w:t>[</w:t>
      </w:r>
      <w:r w:rsidRPr="00747A59">
        <w:t>3</w:t>
      </w:r>
      <w:r w:rsidRPr="00747A59">
        <w:rPr>
          <w:i/>
        </w:rPr>
        <w:t>ter</w:t>
      </w:r>
      <w:r w:rsidRPr="00747A59">
        <w:t>. der Schadenersatz, den der Verurteilte dem Opfer, das eine natürliche Person ist, und dessen Rechtsnachfolgern bis zum zweiten Grad einschließlich gemäß einer formell rechtskräftig gewordenen Entscheidung als Wiedergutmachung des physischen oder psychischen Schadens schuldet, der unmittelbar auf eine vorsätzliche Gewalttat zurückzuführen ist, die eine Straftat darstellt. Vorliegendes Vorzugsrecht steht demjenigen, der rechtmäßig in die Rechte des/der Betreffenden eintritt, nicht zu,</w:t>
      </w:r>
      <w:r>
        <w:rPr>
          <w:bCs/>
        </w:rPr>
        <w:t>]</w:t>
      </w:r>
    </w:p>
    <w:p w14:paraId="2C13397B" w14:textId="77777777" w:rsidR="00A07571" w:rsidRPr="00611320" w:rsidRDefault="00A07571" w:rsidP="00A07571">
      <w:pPr>
        <w:tabs>
          <w:tab w:val="left" w:pos="720"/>
          <w:tab w:val="left" w:pos="1080"/>
        </w:tabs>
        <w:jc w:val="both"/>
        <w:rPr>
          <w:b/>
          <w:bCs/>
        </w:rPr>
      </w:pPr>
    </w:p>
    <w:p w14:paraId="7890DDC0" w14:textId="4B94A5CB" w:rsidR="00A07571" w:rsidRPr="00611320" w:rsidRDefault="00A07571" w:rsidP="00A07571">
      <w:pPr>
        <w:tabs>
          <w:tab w:val="left" w:pos="-1022"/>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rPr>
          <w:b/>
          <w:bCs/>
        </w:rPr>
        <w:tab/>
      </w:r>
      <w:r w:rsidRPr="00611320">
        <w:t>4. [die Forderungen des Landesinstituts für Kranken</w:t>
      </w:r>
      <w:r w:rsidR="002E5E45">
        <w:t>- </w:t>
      </w:r>
      <w:r w:rsidRPr="00611320">
        <w:t>und Invalidenversicherung und die der in Artikel 2 des am 14. Juli 1994 koordinierten Gesetzes über die Gesundheitspflege</w:t>
      </w:r>
      <w:r w:rsidR="002E5E45">
        <w:t>- </w:t>
      </w:r>
      <w:r w:rsidRPr="00611320">
        <w:t>und Entschädigungspflichtversicherung erwähnten Versicherungsträger für unrechtmäßig gezahlte Leistungen der Gesund</w:t>
      </w:r>
      <w:r w:rsidRPr="00611320">
        <w:softHyphen/>
        <w:t>heits</w:t>
      </w:r>
      <w:r w:rsidRPr="00611320">
        <w:softHyphen/>
        <w:t>pflege-, Entschädigungs</w:t>
      </w:r>
      <w:r w:rsidR="002E5E45">
        <w:t>- </w:t>
      </w:r>
      <w:r w:rsidRPr="00611320">
        <w:t>oder Mutterschafts</w:t>
      </w:r>
      <w:r w:rsidRPr="00611320">
        <w:softHyphen/>
        <w:t>versicherung,]</w:t>
      </w:r>
    </w:p>
    <w:p w14:paraId="6898062F" w14:textId="77777777" w:rsidR="00A07571" w:rsidRPr="00611320" w:rsidRDefault="00A07571" w:rsidP="00A07571">
      <w:pPr>
        <w:tabs>
          <w:tab w:val="left" w:pos="-1022"/>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2B322798" w14:textId="77777777" w:rsidR="00A07571" w:rsidRPr="00611320" w:rsidRDefault="00A07571" w:rsidP="00A07571">
      <w:pPr>
        <w:tabs>
          <w:tab w:val="left" w:pos="-1022"/>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[die aufgrund des Erlassgesetzes über den Jahresurlaub der Lohnempfänger als Urlaubsbeitrag oder Urlaubsentlohnung geschuldeten Beträge für das abgelaufene und für das laufende Rechnungsjahr,]</w:t>
      </w:r>
    </w:p>
    <w:p w14:paraId="3E25C8FC" w14:textId="77777777" w:rsidR="00A07571" w:rsidRPr="00611320" w:rsidRDefault="00A07571" w:rsidP="00A07571">
      <w:pPr>
        <w:tabs>
          <w:tab w:val="left" w:pos="-1022"/>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4A9C526C" w14:textId="77777777" w:rsidR="00A07571" w:rsidRPr="00611320" w:rsidRDefault="00A07571" w:rsidP="00A07571">
      <w:pPr>
        <w:tabs>
          <w:tab w:val="left" w:pos="-2462"/>
          <w:tab w:val="left" w:pos="-2160"/>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584"/>
          <w:tab w:val="left" w:pos="8173"/>
          <w:tab w:val="left" w:pos="8640"/>
          <w:tab w:val="left" w:pos="9360"/>
        </w:tabs>
        <w:autoSpaceDE w:val="0"/>
        <w:autoSpaceDN w:val="0"/>
        <w:adjustRightInd w:val="0"/>
        <w:jc w:val="both"/>
      </w:pPr>
      <w:r w:rsidRPr="00611320">
        <w:tab/>
        <w:t>[4</w:t>
      </w:r>
      <w:r w:rsidRPr="00611320">
        <w:rPr>
          <w:i/>
          <w:iCs/>
        </w:rPr>
        <w:t>bis</w:t>
      </w:r>
      <w:r w:rsidRPr="00611320">
        <w:rPr>
          <w:iCs/>
        </w:rPr>
        <w:t>.</w:t>
      </w:r>
      <w:r w:rsidRPr="00611320">
        <w:t xml:space="preserve"> [die Forderung </w:t>
      </w:r>
      <w:r w:rsidR="00554914">
        <w:t xml:space="preserve">[von Fedris] </w:t>
      </w:r>
      <w:r w:rsidRPr="00611320">
        <w:t>für die in Artikel 60 Absatz 1 des Gesetzes vom 10. April 1971 über die Arbeitsunfälle erwähnten Auslagen, Beträge und Kapitale,]]</w:t>
      </w:r>
    </w:p>
    <w:p w14:paraId="6A12E222" w14:textId="77777777" w:rsidR="00A07571" w:rsidRPr="00611320" w:rsidRDefault="00A07571" w:rsidP="00A07571">
      <w:pPr>
        <w:tabs>
          <w:tab w:val="left" w:pos="-2462"/>
          <w:tab w:val="left" w:pos="-2160"/>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584"/>
          <w:tab w:val="left" w:pos="8173"/>
          <w:tab w:val="left" w:pos="8640"/>
          <w:tab w:val="left" w:pos="9360"/>
        </w:tabs>
        <w:autoSpaceDE w:val="0"/>
        <w:autoSpaceDN w:val="0"/>
        <w:adjustRightInd w:val="0"/>
        <w:jc w:val="both"/>
      </w:pPr>
    </w:p>
    <w:p w14:paraId="717A1794" w14:textId="77777777" w:rsidR="00A07571" w:rsidRPr="00611320" w:rsidRDefault="00A07571" w:rsidP="00A07571">
      <w:pPr>
        <w:tabs>
          <w:tab w:val="left" w:pos="-2462"/>
          <w:tab w:val="left" w:pos="-2160"/>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584"/>
          <w:tab w:val="left" w:pos="8173"/>
          <w:tab w:val="left" w:pos="8640"/>
          <w:tab w:val="left" w:pos="9360"/>
        </w:tabs>
        <w:autoSpaceDE w:val="0"/>
        <w:autoSpaceDN w:val="0"/>
        <w:adjustRightInd w:val="0"/>
        <w:jc w:val="both"/>
      </w:pPr>
      <w:r w:rsidRPr="00611320">
        <w:tab/>
        <w:t>[die Forderungen des Nationalen Pensionsfonds für Bergarbeiter an die Arbeitgeber,]</w:t>
      </w:r>
    </w:p>
    <w:p w14:paraId="73E771D0" w14:textId="77777777" w:rsidR="00A07571" w:rsidRPr="00611320" w:rsidRDefault="00A07571" w:rsidP="00A07571">
      <w:pPr>
        <w:tabs>
          <w:tab w:val="left" w:pos="-1022"/>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1062BE1" w14:textId="598E7B19" w:rsidR="00A07571" w:rsidRPr="00611320" w:rsidRDefault="00A07571" w:rsidP="00A07571">
      <w:pPr>
        <w:tabs>
          <w:tab w:val="left" w:pos="-1022"/>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r w:rsidRPr="00611320">
        <w:tab/>
        <w:t>[4</w:t>
      </w:r>
      <w:r w:rsidRPr="00611320">
        <w:rPr>
          <w:i/>
          <w:iCs/>
        </w:rPr>
        <w:t>ter</w:t>
      </w:r>
      <w:r w:rsidRPr="00611320">
        <w:rPr>
          <w:iCs/>
        </w:rPr>
        <w:t xml:space="preserve">. [die dem Landesamt für soziale Sicherheit zu entrichtenden Beiträge und Zuschläge sowie die, für deren Eintreibung das Landesamt sorgt; </w:t>
      </w:r>
      <w:r w:rsidR="00AA233B">
        <w:rPr>
          <w:iCs/>
        </w:rPr>
        <w:t>[...]</w:t>
      </w:r>
      <w:r w:rsidRPr="00611320">
        <w:rPr>
          <w:iCs/>
        </w:rPr>
        <w:t xml:space="preserve"> </w:t>
      </w:r>
      <w:r w:rsidR="00554914">
        <w:rPr>
          <w:iCs/>
        </w:rPr>
        <w:t>[...]</w:t>
      </w:r>
      <w:r w:rsidRPr="00611320">
        <w:rPr>
          <w:iCs/>
        </w:rPr>
        <w:t xml:space="preserve"> die dem Fonds für Existenzsicherheit und dem Sozialfonds für Diamantschleifer zu entrichtenden Beiträge und Zuschläge sowie die Forderungen, die den im Programmgesetz vom 24. Dezember 2002 erwähnten Pensionsträgern und juristischen Personen, die mit der Organisation der Solidaritätsregelung betraut sind, und </w:t>
      </w:r>
      <w:r w:rsidR="00554914">
        <w:t xml:space="preserve">[Fedris] </w:t>
      </w:r>
      <w:r w:rsidRPr="00611320">
        <w:rPr>
          <w:iCs/>
        </w:rPr>
        <w:t xml:space="preserve">zu entrichten sind, sowie die auf Artikel 62 </w:t>
      </w:r>
      <w:r w:rsidR="00B8480F">
        <w:rPr>
          <w:iCs/>
        </w:rPr>
        <w:t>Nr. </w:t>
      </w:r>
      <w:r w:rsidRPr="00611320">
        <w:rPr>
          <w:iCs/>
        </w:rPr>
        <w:t>2 des Gesetzes vom 26. Juni 2002</w:t>
      </w:r>
      <w:r w:rsidRPr="00611320">
        <w:t xml:space="preserve"> </w:t>
      </w:r>
      <w:r w:rsidRPr="00611320">
        <w:rPr>
          <w:iCs/>
        </w:rPr>
        <w:t>über die Unternehmensschließungen basierenden Forderungen des Fonds für die Entschädigung der bei Unternehmens</w:t>
      </w:r>
      <w:r w:rsidRPr="00611320">
        <w:rPr>
          <w:iCs/>
        </w:rPr>
        <w:softHyphen/>
        <w:t>schließungen entlassenen Arbeitnehmer,</w:t>
      </w:r>
    </w:p>
    <w:p w14:paraId="34CE1F32" w14:textId="77777777" w:rsidR="00A07571" w:rsidRPr="00611320" w:rsidRDefault="00A07571" w:rsidP="00A07571">
      <w:pPr>
        <w:tabs>
          <w:tab w:val="left" w:pos="-1022"/>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Cs/>
        </w:rPr>
      </w:pPr>
    </w:p>
    <w:p w14:paraId="628F8D70" w14:textId="0F9FE735" w:rsidR="00A07571" w:rsidRPr="00611320" w:rsidRDefault="00A07571" w:rsidP="00A07571">
      <w:pPr>
        <w:tabs>
          <w:tab w:val="left" w:pos="-1022"/>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bCs/>
        </w:rPr>
      </w:pPr>
      <w:r w:rsidRPr="00611320">
        <w:rPr>
          <w:iCs/>
        </w:rPr>
        <w:tab/>
        <w:t xml:space="preserve">[die Forderungen des </w:t>
      </w:r>
      <w:r w:rsidRPr="00611320">
        <w:t xml:space="preserve">Fonds für die Entschädigung der bei Unternehmensschließungen entlassenen Arbeitnehmer, die auf Artikel 62 </w:t>
      </w:r>
      <w:r w:rsidR="00B8480F">
        <w:t>Nr. </w:t>
      </w:r>
      <w:r w:rsidRPr="00611320">
        <w:t xml:space="preserve">2 des Gesetzes vom 26. Juni 2002 über die Unternehmensschließungen beruhen, sowie die Forderungen des Fonds für die Entschädigung der bei Unternehmensschließungen entlassenen Arbeitnehmer gegenüber den Arbeitgebern, den </w:t>
      </w:r>
      <w:r w:rsidRPr="00611320">
        <w:rPr>
          <w:bCs/>
        </w:rPr>
        <w:t xml:space="preserve">Konkursverwaltern oder den Liquidatoren, die auf Artikel 67 </w:t>
      </w:r>
      <w:r w:rsidR="00B8480F">
        <w:rPr>
          <w:bCs/>
        </w:rPr>
        <w:t>§ </w:t>
      </w:r>
      <w:r w:rsidRPr="00611320">
        <w:rPr>
          <w:bCs/>
        </w:rPr>
        <w:t xml:space="preserve">1 </w:t>
      </w:r>
      <w:r w:rsidR="00B8480F">
        <w:rPr>
          <w:bCs/>
        </w:rPr>
        <w:t>Nr. </w:t>
      </w:r>
      <w:r w:rsidRPr="00611320">
        <w:rPr>
          <w:bCs/>
        </w:rPr>
        <w:t xml:space="preserve">2 desselben Gesetzes beruhen, in dem Maße, wie diese Forderungen nicht mehr durch den gesetzlich vorgesehenen Rechtseintritt beigetrieben werden können, und die Forderungen desselben Fonds, die auf die Artikel 61 </w:t>
      </w:r>
      <w:r w:rsidR="00B8480F">
        <w:rPr>
          <w:bCs/>
        </w:rPr>
        <w:t>§ </w:t>
      </w:r>
      <w:r w:rsidRPr="00611320">
        <w:rPr>
          <w:bCs/>
        </w:rPr>
        <w:t xml:space="preserve">1 </w:t>
      </w:r>
      <w:r w:rsidR="00B8480F">
        <w:rPr>
          <w:bCs/>
        </w:rPr>
        <w:t>Nr. </w:t>
      </w:r>
      <w:r w:rsidRPr="00611320">
        <w:rPr>
          <w:bCs/>
        </w:rPr>
        <w:t xml:space="preserve">1 und 3 und </w:t>
      </w:r>
      <w:r w:rsidR="00B8480F">
        <w:rPr>
          <w:bCs/>
        </w:rPr>
        <w:t>§ </w:t>
      </w:r>
      <w:r w:rsidRPr="00611320">
        <w:rPr>
          <w:bCs/>
        </w:rPr>
        <w:t xml:space="preserve">2 </w:t>
      </w:r>
      <w:r w:rsidR="00B8480F">
        <w:rPr>
          <w:bCs/>
        </w:rPr>
        <w:t>Nr. </w:t>
      </w:r>
      <w:r w:rsidRPr="00611320">
        <w:rPr>
          <w:bCs/>
        </w:rPr>
        <w:t xml:space="preserve">1 und 3 und 64 </w:t>
      </w:r>
      <w:r w:rsidR="00B8480F">
        <w:rPr>
          <w:bCs/>
        </w:rPr>
        <w:t>§ </w:t>
      </w:r>
      <w:r w:rsidRPr="00611320">
        <w:rPr>
          <w:bCs/>
        </w:rPr>
        <w:t>1 desselben Gesetzes beruhen,]</w:t>
      </w:r>
    </w:p>
    <w:p w14:paraId="3831FE72" w14:textId="77777777" w:rsidR="00A07571" w:rsidRPr="00611320" w:rsidRDefault="00A07571" w:rsidP="00A07571">
      <w:pPr>
        <w:tabs>
          <w:tab w:val="left" w:pos="-1022"/>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0FB1F72" w14:textId="07D6B974" w:rsidR="00A07571" w:rsidRPr="00611320" w:rsidRDefault="00A07571" w:rsidP="00A07571">
      <w:pPr>
        <w:tabs>
          <w:tab w:val="left" w:pos="720"/>
          <w:tab w:val="left" w:pos="1080"/>
        </w:tabs>
        <w:jc w:val="both"/>
        <w:rPr>
          <w:bCs/>
        </w:rPr>
      </w:pPr>
      <w:r w:rsidRPr="00611320">
        <w:rPr>
          <w:bCs/>
        </w:rPr>
        <w:tab/>
      </w:r>
      <w:r w:rsidR="00D81ACC">
        <w:rPr>
          <w:bCs/>
        </w:rPr>
        <w:t>[</w:t>
      </w:r>
      <w:r w:rsidR="00D81ACC" w:rsidRPr="00D70313">
        <w:t>die administrativen Geldbußen, Beiträge und Zuschläge</w:t>
      </w:r>
      <w:r w:rsidR="00D81ACC">
        <w:rPr>
          <w:bCs/>
        </w:rPr>
        <w:t>]</w:t>
      </w:r>
      <w:r w:rsidRPr="00611320">
        <w:rPr>
          <w:bCs/>
        </w:rPr>
        <w:t>, die den Sozial</w:t>
      </w:r>
      <w:r w:rsidR="00D81ACC">
        <w:rPr>
          <w:bCs/>
        </w:rPr>
        <w:softHyphen/>
      </w:r>
      <w:r w:rsidRPr="00611320">
        <w:rPr>
          <w:bCs/>
        </w:rPr>
        <w:t>versicherungs</w:t>
      </w:r>
      <w:r w:rsidR="00D81ACC">
        <w:rPr>
          <w:bCs/>
        </w:rPr>
        <w:softHyphen/>
      </w:r>
      <w:r w:rsidRPr="00611320">
        <w:rPr>
          <w:bCs/>
        </w:rPr>
        <w:t xml:space="preserve">kassen für Selbständige und der Nationalen Sozialversicherungshilfskasse für Selbständige in Anwendung des Königlichen Erlasses </w:t>
      </w:r>
      <w:r w:rsidR="00B8480F">
        <w:rPr>
          <w:bCs/>
        </w:rPr>
        <w:t>Nr. </w:t>
      </w:r>
      <w:r w:rsidRPr="00611320">
        <w:rPr>
          <w:bCs/>
        </w:rPr>
        <w:t>38 vom 27. Juli 1967 zur Einführung des Sozialstatuts der Selbständigen, des Kapitels III von Titel III des Gesetzes vom 26. Juni 1992</w:t>
      </w:r>
      <w:r w:rsidRPr="00611320">
        <w:t xml:space="preserve"> </w:t>
      </w:r>
      <w:r w:rsidRPr="00611320">
        <w:rPr>
          <w:bCs/>
        </w:rPr>
        <w:t>zur Festlegung sozialer und sonstiger Bestimmungen und des Kapitels II von Titel III des Gesetzes vom 30. Dezember 1992</w:t>
      </w:r>
      <w:r w:rsidRPr="00611320">
        <w:t xml:space="preserve"> </w:t>
      </w:r>
      <w:r w:rsidRPr="00611320">
        <w:rPr>
          <w:bCs/>
        </w:rPr>
        <w:t>zur Festlegung sozialer und sonstiger Bestimmungen zu entrichten sind,]]</w:t>
      </w:r>
    </w:p>
    <w:p w14:paraId="6CF255EB" w14:textId="77777777" w:rsidR="001C19FD" w:rsidRDefault="001C19FD" w:rsidP="00A07571">
      <w:pPr>
        <w:tabs>
          <w:tab w:val="left" w:pos="720"/>
          <w:tab w:val="left" w:pos="1080"/>
        </w:tabs>
        <w:jc w:val="both"/>
        <w:rPr>
          <w:bCs/>
        </w:rPr>
      </w:pPr>
    </w:p>
    <w:p w14:paraId="27D6FBCE" w14:textId="77777777" w:rsidR="00D45257" w:rsidRPr="00611320" w:rsidRDefault="00D45257" w:rsidP="00A07571">
      <w:pPr>
        <w:tabs>
          <w:tab w:val="left" w:pos="720"/>
          <w:tab w:val="left" w:pos="1080"/>
        </w:tabs>
        <w:jc w:val="both"/>
        <w:rPr>
          <w:bCs/>
        </w:rPr>
      </w:pPr>
      <w:r w:rsidRPr="00611320">
        <w:rPr>
          <w:bCs/>
        </w:rPr>
        <w:tab/>
        <w:t>[</w:t>
      </w:r>
      <w:r w:rsidRPr="00611320">
        <w:t>die Beiträge und Zuschläge, die dem Landesinstitut der Sozialversicherungen für Selbständige in Anwendung von Titel 6 Kapitel 1 Abschnitt 2 des Programmgesetzes vom 22. Juni 2012 zu entrichten sind,]</w:t>
      </w:r>
    </w:p>
    <w:p w14:paraId="7D86C2CF" w14:textId="77777777" w:rsidR="00A07571" w:rsidRPr="00611320" w:rsidRDefault="00A07571" w:rsidP="00A07571">
      <w:pPr>
        <w:tabs>
          <w:tab w:val="left" w:pos="720"/>
          <w:tab w:val="left" w:pos="1080"/>
        </w:tabs>
        <w:jc w:val="both"/>
        <w:rPr>
          <w:bCs/>
        </w:rPr>
      </w:pPr>
    </w:p>
    <w:p w14:paraId="35EC6926" w14:textId="77777777" w:rsidR="00A07571" w:rsidRPr="00611320" w:rsidRDefault="00A07571" w:rsidP="00A07571">
      <w:pPr>
        <w:tabs>
          <w:tab w:val="left" w:pos="720"/>
          <w:tab w:val="left" w:pos="1080"/>
        </w:tabs>
        <w:jc w:val="both"/>
        <w:rPr>
          <w:bCs/>
        </w:rPr>
      </w:pPr>
      <w:r w:rsidRPr="00611320">
        <w:rPr>
          <w:bCs/>
        </w:rPr>
        <w:tab/>
        <w:t>[4</w:t>
      </w:r>
      <w:r w:rsidRPr="00611320">
        <w:rPr>
          <w:bCs/>
          <w:i/>
        </w:rPr>
        <w:t>quater</w:t>
      </w:r>
      <w:r w:rsidRPr="00611320">
        <w:rPr>
          <w:bCs/>
        </w:rPr>
        <w:t>. [die Zahlung der Hauptbeiträge und der Zuzahlungen, die von den Arbeitgebern zu entrichten sind, die dem Gesetz über die Familienbeihilfen unterstehen,]]</w:t>
      </w:r>
    </w:p>
    <w:p w14:paraId="498AAAA6" w14:textId="77777777" w:rsidR="00A07571" w:rsidRPr="00611320" w:rsidRDefault="00A07571" w:rsidP="00A07571">
      <w:pPr>
        <w:tabs>
          <w:tab w:val="left" w:pos="720"/>
          <w:tab w:val="left" w:pos="1080"/>
        </w:tabs>
        <w:jc w:val="both"/>
        <w:rPr>
          <w:bCs/>
        </w:rPr>
      </w:pPr>
    </w:p>
    <w:p w14:paraId="67C185F5" w14:textId="77777777" w:rsidR="00A07571" w:rsidRPr="00F93B4B" w:rsidRDefault="00A07571" w:rsidP="00A07571">
      <w:pPr>
        <w:tabs>
          <w:tab w:val="left" w:pos="720"/>
          <w:tab w:val="left" w:pos="1080"/>
        </w:tabs>
        <w:jc w:val="both"/>
        <w:rPr>
          <w:bCs/>
          <w:lang w:val="fr-BE"/>
        </w:rPr>
      </w:pPr>
      <w:r w:rsidRPr="00611320">
        <w:rPr>
          <w:bCs/>
        </w:rPr>
        <w:tab/>
      </w:r>
      <w:r w:rsidRPr="00F93B4B">
        <w:rPr>
          <w:bCs/>
          <w:lang w:val="fr-BE"/>
        </w:rPr>
        <w:t>[4</w:t>
      </w:r>
      <w:r w:rsidRPr="00F93B4B">
        <w:rPr>
          <w:bCs/>
          <w:i/>
          <w:lang w:val="fr-BE"/>
        </w:rPr>
        <w:t>quinquies</w:t>
      </w:r>
      <w:r w:rsidRPr="00F93B4B">
        <w:rPr>
          <w:bCs/>
          <w:lang w:val="fr-BE"/>
        </w:rPr>
        <w:t>. […]]</w:t>
      </w:r>
    </w:p>
    <w:p w14:paraId="063CF82D" w14:textId="77777777" w:rsidR="00A07571" w:rsidRPr="00F93B4B" w:rsidRDefault="00A07571" w:rsidP="00A07571">
      <w:pPr>
        <w:tabs>
          <w:tab w:val="left" w:pos="720"/>
          <w:tab w:val="left" w:pos="1080"/>
        </w:tabs>
        <w:jc w:val="both"/>
        <w:rPr>
          <w:bCs/>
          <w:lang w:val="fr-BE"/>
        </w:rPr>
      </w:pPr>
    </w:p>
    <w:p w14:paraId="6C098699" w14:textId="77777777" w:rsidR="00A07571" w:rsidRPr="00F93B4B" w:rsidRDefault="00A07571" w:rsidP="00A07571">
      <w:pPr>
        <w:tabs>
          <w:tab w:val="left" w:pos="720"/>
          <w:tab w:val="left" w:pos="1080"/>
        </w:tabs>
        <w:jc w:val="both"/>
        <w:rPr>
          <w:bCs/>
          <w:lang w:val="fr-BE"/>
        </w:rPr>
      </w:pPr>
      <w:r w:rsidRPr="00F93B4B">
        <w:rPr>
          <w:bCs/>
          <w:lang w:val="fr-BE"/>
        </w:rPr>
        <w:tab/>
        <w:t>[4</w:t>
      </w:r>
      <w:r w:rsidRPr="00F93B4B">
        <w:rPr>
          <w:bCs/>
          <w:i/>
          <w:lang w:val="fr-BE"/>
        </w:rPr>
        <w:t>sexies</w:t>
      </w:r>
      <w:r w:rsidRPr="00F93B4B">
        <w:rPr>
          <w:bCs/>
          <w:lang w:val="fr-BE"/>
        </w:rPr>
        <w:t>. […]]</w:t>
      </w:r>
    </w:p>
    <w:p w14:paraId="447D9AE3" w14:textId="77777777" w:rsidR="00A07571" w:rsidRPr="00F93B4B" w:rsidRDefault="00A07571" w:rsidP="00A07571">
      <w:pPr>
        <w:tabs>
          <w:tab w:val="left" w:pos="720"/>
          <w:tab w:val="left" w:pos="1080"/>
        </w:tabs>
        <w:jc w:val="both"/>
        <w:rPr>
          <w:bCs/>
          <w:lang w:val="fr-BE"/>
        </w:rPr>
      </w:pPr>
    </w:p>
    <w:p w14:paraId="21ABC152" w14:textId="77777777" w:rsidR="00A07571" w:rsidRPr="00F93B4B" w:rsidRDefault="00A07571" w:rsidP="00A07571">
      <w:pPr>
        <w:tabs>
          <w:tab w:val="left" w:pos="720"/>
          <w:tab w:val="left" w:pos="1080"/>
        </w:tabs>
        <w:jc w:val="both"/>
        <w:rPr>
          <w:bCs/>
          <w:lang w:val="fr-BE"/>
        </w:rPr>
      </w:pPr>
      <w:r w:rsidRPr="00F93B4B">
        <w:rPr>
          <w:bCs/>
          <w:lang w:val="fr-BE"/>
        </w:rPr>
        <w:tab/>
        <w:t>[4</w:t>
      </w:r>
      <w:r w:rsidRPr="00F93B4B">
        <w:rPr>
          <w:bCs/>
          <w:i/>
          <w:lang w:val="fr-BE"/>
        </w:rPr>
        <w:t>sexies</w:t>
      </w:r>
      <w:r w:rsidRPr="00F93B4B">
        <w:rPr>
          <w:bCs/>
          <w:lang w:val="fr-BE"/>
        </w:rPr>
        <w:t>. […]]</w:t>
      </w:r>
    </w:p>
    <w:p w14:paraId="55242BDF" w14:textId="77777777" w:rsidR="00A07571" w:rsidRPr="00F93B4B" w:rsidRDefault="00A07571" w:rsidP="00A07571">
      <w:pPr>
        <w:tabs>
          <w:tab w:val="left" w:pos="720"/>
          <w:tab w:val="left" w:pos="1080"/>
        </w:tabs>
        <w:jc w:val="both"/>
        <w:rPr>
          <w:bCs/>
          <w:lang w:val="fr-BE"/>
        </w:rPr>
      </w:pPr>
    </w:p>
    <w:p w14:paraId="67B3F5FB" w14:textId="77777777" w:rsidR="00A07571" w:rsidRPr="00F93B4B" w:rsidRDefault="00A07571" w:rsidP="00A07571">
      <w:pPr>
        <w:tabs>
          <w:tab w:val="left" w:pos="720"/>
          <w:tab w:val="left" w:pos="1080"/>
        </w:tabs>
        <w:jc w:val="both"/>
        <w:rPr>
          <w:bCs/>
          <w:lang w:val="fr-BE"/>
        </w:rPr>
      </w:pPr>
      <w:r w:rsidRPr="00F93B4B">
        <w:rPr>
          <w:bCs/>
          <w:lang w:val="fr-BE"/>
        </w:rPr>
        <w:tab/>
        <w:t>[4</w:t>
      </w:r>
      <w:r w:rsidRPr="00F93B4B">
        <w:rPr>
          <w:bCs/>
          <w:i/>
          <w:lang w:val="fr-BE"/>
        </w:rPr>
        <w:t>sexies</w:t>
      </w:r>
      <w:r w:rsidRPr="00F93B4B">
        <w:rPr>
          <w:bCs/>
          <w:lang w:val="fr-BE"/>
        </w:rPr>
        <w:t>. […]]</w:t>
      </w:r>
    </w:p>
    <w:p w14:paraId="7DF09491" w14:textId="77777777" w:rsidR="00A07571" w:rsidRPr="00F93B4B" w:rsidRDefault="00A07571" w:rsidP="00A07571">
      <w:pPr>
        <w:tabs>
          <w:tab w:val="left" w:pos="720"/>
          <w:tab w:val="left" w:pos="1080"/>
        </w:tabs>
        <w:jc w:val="both"/>
        <w:rPr>
          <w:bCs/>
          <w:lang w:val="fr-BE"/>
        </w:rPr>
      </w:pPr>
    </w:p>
    <w:p w14:paraId="11807E95" w14:textId="77777777" w:rsidR="00A07571" w:rsidRPr="00611320" w:rsidRDefault="00A07571" w:rsidP="00A07571">
      <w:pPr>
        <w:tabs>
          <w:tab w:val="left" w:pos="720"/>
          <w:tab w:val="left" w:pos="1080"/>
        </w:tabs>
        <w:jc w:val="both"/>
        <w:rPr>
          <w:bCs/>
        </w:rPr>
      </w:pPr>
      <w:r w:rsidRPr="00F93B4B">
        <w:rPr>
          <w:bCs/>
          <w:lang w:val="fr-BE"/>
        </w:rPr>
        <w:tab/>
        <w:t>[4</w:t>
      </w:r>
      <w:r w:rsidRPr="00F93B4B">
        <w:rPr>
          <w:bCs/>
          <w:i/>
          <w:lang w:val="fr-BE"/>
        </w:rPr>
        <w:t>septies</w:t>
      </w:r>
      <w:r w:rsidRPr="00F93B4B">
        <w:rPr>
          <w:bCs/>
          <w:lang w:val="fr-BE"/>
        </w:rPr>
        <w:t xml:space="preserve">. </w:t>
      </w:r>
      <w:r w:rsidRPr="00611320">
        <w:rPr>
          <w:bCs/>
        </w:rPr>
        <w:t>[die Zahlung der in den Artikeln 15 und 16 des Gesetzes vom 28. Juni 1966 über die Entschädigung infolge Unternehmensschließung entlassener Arbeitnehmer und in Artikel 10 des Gesetzes vom 30. Juni 1967 zur Ausdehnung des Auftrags des Fonds für die Entschädigung der bei Unternehmensschließungen entlassenen Arbeitnehmer vorgesehenen Beiträge,]]</w:t>
      </w:r>
    </w:p>
    <w:p w14:paraId="0984D002" w14:textId="77777777" w:rsidR="00A07571" w:rsidRPr="00611320" w:rsidRDefault="00A07571" w:rsidP="00A07571">
      <w:pPr>
        <w:tabs>
          <w:tab w:val="left" w:pos="720"/>
          <w:tab w:val="left" w:pos="1080"/>
        </w:tabs>
        <w:jc w:val="both"/>
        <w:rPr>
          <w:bCs/>
        </w:rPr>
      </w:pPr>
    </w:p>
    <w:p w14:paraId="472C80D8" w14:textId="77777777" w:rsidR="00A07571" w:rsidRPr="00611320" w:rsidRDefault="00A07571" w:rsidP="00A07571">
      <w:pPr>
        <w:tabs>
          <w:tab w:val="left" w:pos="720"/>
          <w:tab w:val="left" w:pos="1080"/>
        </w:tabs>
        <w:jc w:val="both"/>
        <w:rPr>
          <w:bCs/>
        </w:rPr>
      </w:pPr>
      <w:r w:rsidRPr="00611320">
        <w:rPr>
          <w:bCs/>
        </w:rPr>
        <w:tab/>
        <w:t>[4</w:t>
      </w:r>
      <w:r w:rsidRPr="00611320">
        <w:rPr>
          <w:bCs/>
          <w:i/>
        </w:rPr>
        <w:t>octies</w:t>
      </w:r>
      <w:r w:rsidRPr="00611320">
        <w:rPr>
          <w:bCs/>
        </w:rPr>
        <w:t>. die Zahlung der Beiträge, des Zuschlags und der eventuellen Zinsen, die vorgesehen sind durch das Gesetz zur Einsetzung einer Nationalen sozialen Kommission für kleine Betriebe,]</w:t>
      </w:r>
    </w:p>
    <w:p w14:paraId="1157A714" w14:textId="77777777" w:rsidR="00A07571" w:rsidRPr="00611320" w:rsidRDefault="00A07571" w:rsidP="00A07571">
      <w:pPr>
        <w:tabs>
          <w:tab w:val="left" w:pos="720"/>
          <w:tab w:val="left" w:pos="1080"/>
        </w:tabs>
        <w:jc w:val="both"/>
        <w:rPr>
          <w:b/>
          <w:bCs/>
        </w:rPr>
      </w:pPr>
    </w:p>
    <w:p w14:paraId="6AB15E1D" w14:textId="77777777" w:rsidR="00A07571" w:rsidRPr="00611320" w:rsidRDefault="00A07571" w:rsidP="00A07571">
      <w:pPr>
        <w:tabs>
          <w:tab w:val="left" w:pos="-2462"/>
          <w:tab w:val="left" w:pos="-2160"/>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584"/>
          <w:tab w:val="left" w:pos="8173"/>
          <w:tab w:val="left" w:pos="8640"/>
          <w:tab w:val="left" w:pos="9360"/>
        </w:tabs>
        <w:autoSpaceDE w:val="0"/>
        <w:autoSpaceDN w:val="0"/>
        <w:adjustRightInd w:val="0"/>
        <w:jc w:val="both"/>
        <w:rPr>
          <w:bCs/>
        </w:rPr>
      </w:pPr>
      <w:r w:rsidRPr="00611320">
        <w:tab/>
        <w:t>[</w:t>
      </w:r>
      <w:r w:rsidRPr="00611320">
        <w:rPr>
          <w:bCs/>
        </w:rPr>
        <w:t>4</w:t>
      </w:r>
      <w:r w:rsidRPr="00611320">
        <w:rPr>
          <w:bCs/>
          <w:i/>
        </w:rPr>
        <w:t>nonies</w:t>
      </w:r>
      <w:r w:rsidRPr="00611320">
        <w:rPr>
          <w:bCs/>
        </w:rPr>
        <w:t>. die Zahlung durch ein Unternehmen der Summen und Verzugszinsen, die in den Artikeln 24 und 25 des Gesetzes über den Schutz des Oberflächenwassers gegen Verschmutzung erwähnt sind,]</w:t>
      </w:r>
    </w:p>
    <w:p w14:paraId="3174730D" w14:textId="77777777" w:rsidR="00A07571" w:rsidRPr="00611320" w:rsidRDefault="00A07571" w:rsidP="00A07571">
      <w:pPr>
        <w:tabs>
          <w:tab w:val="left" w:pos="720"/>
          <w:tab w:val="left" w:pos="1080"/>
        </w:tabs>
        <w:jc w:val="both"/>
        <w:rPr>
          <w:bCs/>
        </w:rPr>
      </w:pPr>
    </w:p>
    <w:p w14:paraId="5B6E7E81" w14:textId="77777777" w:rsidR="00A07571" w:rsidRPr="00611320" w:rsidRDefault="00A07571" w:rsidP="00A07571">
      <w:pPr>
        <w:tabs>
          <w:tab w:val="left" w:pos="-2462"/>
          <w:tab w:val="left" w:pos="-2160"/>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584"/>
          <w:tab w:val="left" w:pos="8173"/>
          <w:tab w:val="left" w:pos="8640"/>
          <w:tab w:val="left" w:pos="9360"/>
        </w:tabs>
        <w:autoSpaceDE w:val="0"/>
        <w:autoSpaceDN w:val="0"/>
        <w:adjustRightInd w:val="0"/>
        <w:jc w:val="both"/>
      </w:pPr>
      <w:r w:rsidRPr="00611320">
        <w:rPr>
          <w:bCs/>
        </w:rPr>
        <w:tab/>
        <w:t>[</w:t>
      </w:r>
      <w:r w:rsidRPr="00611320">
        <w:t>4</w:t>
      </w:r>
      <w:r w:rsidRPr="00611320">
        <w:rPr>
          <w:i/>
        </w:rPr>
        <w:t>nonies</w:t>
      </w:r>
      <w:r w:rsidRPr="00611320">
        <w:t>. die Forderungen des Versicherers für die Entschädigungen und Renten wegen eines Arbeitsunfalls, die während der Aussetzung [der Garantie] des Versicherungsvertrags gezahlt wurden,]</w:t>
      </w:r>
    </w:p>
    <w:p w14:paraId="38F81153" w14:textId="77777777" w:rsidR="00A07571" w:rsidRPr="00611320" w:rsidRDefault="00A07571" w:rsidP="00A07571">
      <w:pPr>
        <w:tabs>
          <w:tab w:val="left" w:pos="720"/>
          <w:tab w:val="left" w:pos="1080"/>
        </w:tabs>
        <w:jc w:val="both"/>
        <w:rPr>
          <w:bCs/>
        </w:rPr>
      </w:pPr>
    </w:p>
    <w:p w14:paraId="1FBD7DAA" w14:textId="77777777" w:rsidR="00A07571" w:rsidRPr="00611320" w:rsidRDefault="00A07571" w:rsidP="00A07571">
      <w:pPr>
        <w:tabs>
          <w:tab w:val="left" w:pos="720"/>
          <w:tab w:val="left" w:pos="1080"/>
        </w:tabs>
        <w:jc w:val="both"/>
        <w:rPr>
          <w:bCs/>
        </w:rPr>
      </w:pPr>
      <w:r w:rsidRPr="00611320">
        <w:rPr>
          <w:bCs/>
        </w:rPr>
        <w:tab/>
        <w:t>[4</w:t>
      </w:r>
      <w:r w:rsidRPr="00611320">
        <w:rPr>
          <w:bCs/>
          <w:i/>
        </w:rPr>
        <w:t>decies</w:t>
      </w:r>
      <w:r w:rsidRPr="00611320">
        <w:rPr>
          <w:bCs/>
        </w:rPr>
        <w:t>. die Forderungen der im Gesetz vom 30. Juni 1994 über das Urheberrecht und ähnliche Rechte erwähnten Urheber,]</w:t>
      </w:r>
    </w:p>
    <w:p w14:paraId="438A946F" w14:textId="77777777" w:rsidR="00A07571" w:rsidRPr="00611320" w:rsidRDefault="00A07571" w:rsidP="00A07571">
      <w:pPr>
        <w:tabs>
          <w:tab w:val="left" w:pos="720"/>
          <w:tab w:val="left" w:pos="1080"/>
        </w:tabs>
        <w:jc w:val="both"/>
        <w:rPr>
          <w:bCs/>
        </w:rPr>
      </w:pPr>
    </w:p>
    <w:p w14:paraId="366D5093" w14:textId="77777777" w:rsidR="00A07571" w:rsidRPr="00611320" w:rsidRDefault="00A07571" w:rsidP="00A07571">
      <w:pPr>
        <w:tabs>
          <w:tab w:val="left" w:pos="720"/>
          <w:tab w:val="left" w:pos="1080"/>
        </w:tabs>
        <w:jc w:val="both"/>
        <w:rPr>
          <w:bCs/>
        </w:rPr>
      </w:pPr>
      <w:r w:rsidRPr="00611320">
        <w:rPr>
          <w:bCs/>
        </w:rPr>
        <w:tab/>
        <w:t>5. die Lieferungen von Lebensmitteln an den Schuldner und seine Familie während sechs Monaten,</w:t>
      </w:r>
    </w:p>
    <w:p w14:paraId="1AB8E09C" w14:textId="77777777" w:rsidR="00A07571" w:rsidRPr="00611320" w:rsidRDefault="00A07571" w:rsidP="00A07571">
      <w:pPr>
        <w:tabs>
          <w:tab w:val="left" w:pos="720"/>
          <w:tab w:val="left" w:pos="1080"/>
        </w:tabs>
        <w:jc w:val="both"/>
        <w:rPr>
          <w:bCs/>
        </w:rPr>
      </w:pPr>
    </w:p>
    <w:p w14:paraId="418D85E8" w14:textId="77777777" w:rsidR="00A07571" w:rsidRPr="00611320" w:rsidRDefault="00A07571" w:rsidP="00A07571">
      <w:pPr>
        <w:tabs>
          <w:tab w:val="left" w:pos="720"/>
          <w:tab w:val="left" w:pos="1080"/>
        </w:tabs>
        <w:jc w:val="both"/>
        <w:rPr>
          <w:bCs/>
        </w:rPr>
      </w:pPr>
      <w:r w:rsidRPr="00611320">
        <w:rPr>
          <w:bCs/>
        </w:rPr>
        <w:tab/>
        <w:t>[6. die Forderungen des Haushaltsfonds für Gesundheit und Qualität der Tiere und tierischen Erzeugnisse</w:t>
      </w:r>
      <w:r w:rsidRPr="00611320">
        <w:rPr>
          <w:b/>
          <w:bCs/>
        </w:rPr>
        <w:t> </w:t>
      </w:r>
      <w:r w:rsidRPr="00611320">
        <w:rPr>
          <w:bCs/>
        </w:rPr>
        <w:t>im Hinblick auf die Zahlung der Pflichtbeiträge in Anwendung des Gesetzes vom 23. März 1998 über die Schaffung eines Haushaltsfonds für Gesundheit und Qualität der Tiere und tierischen Erzeugnisse und des Haushaltsfonds für die Erzeugung und den Schutz von Pflanzen und Pflanzenerzeugnissen im Hinblick auf die Zahlung der Pflichtbeiträge in Anwendung des Gesetzes vom 17. März 1993 über die Schaffung eines Haushaltsfonds für die Erzeugung und den Schutz von Pflanzen und Pflanzenerzeugnissen.]</w:t>
      </w:r>
    </w:p>
    <w:p w14:paraId="6D56E8D3" w14:textId="77777777" w:rsidR="00A07571" w:rsidRPr="00611320" w:rsidRDefault="00A07571" w:rsidP="00A07571">
      <w:pPr>
        <w:tabs>
          <w:tab w:val="left" w:pos="720"/>
          <w:tab w:val="left" w:pos="1080"/>
        </w:tabs>
        <w:jc w:val="both"/>
        <w:rPr>
          <w:bCs/>
        </w:rPr>
      </w:pPr>
    </w:p>
    <w:p w14:paraId="3A2ED4CC" w14:textId="77777777" w:rsidR="00A07571" w:rsidRPr="00611320" w:rsidRDefault="00A07571" w:rsidP="00A07571">
      <w:pPr>
        <w:jc w:val="both"/>
        <w:rPr>
          <w:bCs/>
        </w:rPr>
      </w:pPr>
      <w:r w:rsidRPr="00611320">
        <w:rPr>
          <w:bCs/>
        </w:rPr>
        <w:tab/>
        <w:t>Die in den drei vorangehenden Absätzen angegebenen Zeiträume sind die, die dem Tod, der Besitzentsetzung oder der Pfändung des beweglichen Gutes vorangehen.</w:t>
      </w:r>
    </w:p>
    <w:p w14:paraId="31A6708D" w14:textId="77777777" w:rsidR="00A07571" w:rsidRPr="00611320" w:rsidRDefault="00A07571" w:rsidP="00A07571">
      <w:pPr>
        <w:jc w:val="both"/>
        <w:rPr>
          <w:bCs/>
        </w:rPr>
      </w:pPr>
    </w:p>
    <w:p w14:paraId="59388DEA" w14:textId="77777777" w:rsidR="00A07571" w:rsidRPr="00611320" w:rsidRDefault="00A07571" w:rsidP="00A07571">
      <w:pPr>
        <w:jc w:val="both"/>
        <w:rPr>
          <w:bCs/>
        </w:rPr>
      </w:pPr>
      <w:r w:rsidRPr="00611320">
        <w:rPr>
          <w:bCs/>
        </w:rPr>
        <w:tab/>
        <w:t>Wenn der gesamte Wert der unbeweglichen Güter von den bevorrechtigten Forderungen oder Hypothekenforderungen nicht ganz aufgebraucht worden ist, wird der Teil des noch geschuldeten Preises vorrangig für die Zahlung der in vorliegendem Artikel erwähnten Forderungen verwendet.</w:t>
      </w:r>
    </w:p>
    <w:p w14:paraId="69A928CA" w14:textId="77777777" w:rsidR="00A07571" w:rsidRPr="00611320" w:rsidRDefault="00A07571" w:rsidP="00A07571">
      <w:pPr>
        <w:jc w:val="both"/>
        <w:rPr>
          <w:bCs/>
        </w:rPr>
      </w:pPr>
    </w:p>
    <w:p w14:paraId="198EC4F9" w14:textId="5DB8906F" w:rsidR="00A07571" w:rsidRPr="00611320" w:rsidRDefault="00A07571" w:rsidP="00A07571">
      <w:pPr>
        <w:jc w:val="both"/>
        <w:rPr>
          <w:spacing w:val="-3"/>
        </w:rPr>
      </w:pPr>
      <w:r w:rsidRPr="00611320">
        <w:rPr>
          <w:bCs/>
          <w:i/>
          <w:spacing w:val="-3"/>
        </w:rPr>
        <w:t>[</w:t>
      </w:r>
      <w:r w:rsidR="00B8480F">
        <w:rPr>
          <w:bCs/>
          <w:i/>
          <w:spacing w:val="-3"/>
        </w:rPr>
        <w:t>Art. </w:t>
      </w:r>
      <w:r w:rsidRPr="00611320">
        <w:rPr>
          <w:bCs/>
          <w:i/>
          <w:spacing w:val="-3"/>
        </w:rPr>
        <w:t>19</w:t>
      </w:r>
      <w:r w:rsidR="00A75A12">
        <w:rPr>
          <w:bCs/>
          <w:i/>
          <w:spacing w:val="-3"/>
        </w:rPr>
        <w:t xml:space="preserve"> </w:t>
      </w:r>
      <w:r w:rsidR="00B8480F">
        <w:rPr>
          <w:bCs/>
          <w:i/>
          <w:spacing w:val="-3"/>
        </w:rPr>
        <w:t>Abs. </w:t>
      </w:r>
      <w:r w:rsidR="00A75A12">
        <w:rPr>
          <w:bCs/>
          <w:i/>
          <w:spacing w:val="-3"/>
        </w:rPr>
        <w:t xml:space="preserve">1 neue Nummer 3bis eingefügt durch </w:t>
      </w:r>
      <w:r w:rsidR="00B8480F">
        <w:rPr>
          <w:bCs/>
          <w:i/>
          <w:spacing w:val="-3"/>
        </w:rPr>
        <w:t>Art. </w:t>
      </w:r>
      <w:r w:rsidR="00A75A12">
        <w:rPr>
          <w:bCs/>
          <w:i/>
          <w:spacing w:val="-3"/>
        </w:rPr>
        <w:t>11 Buchstabe a) des G. vom 12. Mai 2014</w:t>
      </w:r>
      <w:r w:rsidR="0029575A">
        <w:rPr>
          <w:bCs/>
          <w:i/>
          <w:spacing w:val="-3"/>
        </w:rPr>
        <w:t> (II)</w:t>
      </w:r>
      <w:r w:rsidR="00A75A12">
        <w:rPr>
          <w:bCs/>
          <w:i/>
          <w:spacing w:val="-3"/>
        </w:rPr>
        <w:t xml:space="preserve"> (B.S. vom 30. Mai 2014);</w:t>
      </w:r>
      <w:r w:rsidRPr="00611320">
        <w:rPr>
          <w:bCs/>
          <w:i/>
          <w:spacing w:val="-3"/>
        </w:rPr>
        <w:t xml:space="preserve"> </w:t>
      </w:r>
      <w:r w:rsidR="00B8480F">
        <w:rPr>
          <w:bCs/>
          <w:i/>
          <w:spacing w:val="-3"/>
        </w:rPr>
        <w:t>Abs. </w:t>
      </w:r>
      <w:r w:rsidRPr="00611320">
        <w:rPr>
          <w:bCs/>
          <w:i/>
          <w:spacing w:val="-3"/>
        </w:rPr>
        <w:t xml:space="preserve">1 </w:t>
      </w:r>
      <w:r w:rsidR="00A75A12">
        <w:rPr>
          <w:bCs/>
          <w:i/>
          <w:spacing w:val="-3"/>
        </w:rPr>
        <w:t>frühere Nummer 3bis</w:t>
      </w:r>
      <w:r w:rsidRPr="00611320">
        <w:rPr>
          <w:bCs/>
          <w:i/>
          <w:spacing w:val="-3"/>
        </w:rPr>
        <w:t xml:space="preserve"> eingefügt durch </w:t>
      </w:r>
      <w:r w:rsidR="00B8480F">
        <w:rPr>
          <w:bCs/>
          <w:i/>
          <w:spacing w:val="-3"/>
        </w:rPr>
        <w:t>Art. </w:t>
      </w:r>
      <w:r w:rsidRPr="00611320">
        <w:rPr>
          <w:bCs/>
          <w:i/>
          <w:spacing w:val="-3"/>
        </w:rPr>
        <w:t xml:space="preserve">49 </w:t>
      </w:r>
      <w:r w:rsidR="00B8480F">
        <w:rPr>
          <w:bCs/>
          <w:i/>
          <w:spacing w:val="-3"/>
        </w:rPr>
        <w:t>Nr. </w:t>
      </w:r>
      <w:r w:rsidRPr="00611320">
        <w:rPr>
          <w:bCs/>
          <w:i/>
          <w:spacing w:val="-3"/>
        </w:rPr>
        <w:t>1 des G. vom 12. April 1965 (B.S. vom 30. April 1965)</w:t>
      </w:r>
      <w:r w:rsidR="00A75A12">
        <w:rPr>
          <w:bCs/>
          <w:i/>
          <w:spacing w:val="-3"/>
        </w:rPr>
        <w:t xml:space="preserve">, </w:t>
      </w:r>
      <w:r w:rsidR="00B62EC1">
        <w:rPr>
          <w:bCs/>
          <w:i/>
          <w:spacing w:val="-3"/>
        </w:rPr>
        <w:t>um</w:t>
      </w:r>
      <w:r w:rsidR="00A75A12">
        <w:rPr>
          <w:bCs/>
          <w:i/>
          <w:spacing w:val="-3"/>
        </w:rPr>
        <w:t xml:space="preserve">nummeriert </w:t>
      </w:r>
      <w:r w:rsidR="00B62EC1">
        <w:rPr>
          <w:bCs/>
          <w:i/>
          <w:spacing w:val="-3"/>
        </w:rPr>
        <w:t xml:space="preserve">zu erster Nummer 3ter </w:t>
      </w:r>
      <w:r w:rsidR="00A75A12">
        <w:rPr>
          <w:bCs/>
          <w:i/>
          <w:spacing w:val="-3"/>
        </w:rPr>
        <w:t xml:space="preserve">durch </w:t>
      </w:r>
      <w:r w:rsidR="00B8480F">
        <w:rPr>
          <w:bCs/>
          <w:i/>
          <w:spacing w:val="-3"/>
        </w:rPr>
        <w:t>Art. </w:t>
      </w:r>
      <w:r w:rsidR="00A75A12">
        <w:rPr>
          <w:bCs/>
          <w:i/>
          <w:spacing w:val="-3"/>
        </w:rPr>
        <w:t>11 Buchstabe b) des G. vom 12. Mai 2014</w:t>
      </w:r>
      <w:r w:rsidR="0029575A">
        <w:rPr>
          <w:bCs/>
          <w:i/>
          <w:spacing w:val="-3"/>
        </w:rPr>
        <w:t> (II)</w:t>
      </w:r>
      <w:r w:rsidR="00A75A12">
        <w:rPr>
          <w:bCs/>
          <w:i/>
          <w:spacing w:val="-3"/>
        </w:rPr>
        <w:t xml:space="preserve"> (B.S. vom 30. Mai 2014) </w:t>
      </w:r>
      <w:r w:rsidRPr="00611320">
        <w:rPr>
          <w:bCs/>
          <w:i/>
          <w:spacing w:val="-3"/>
        </w:rPr>
        <w:t xml:space="preserve">und ersetzt durch </w:t>
      </w:r>
      <w:r w:rsidR="00B8480F">
        <w:rPr>
          <w:bCs/>
          <w:i/>
          <w:spacing w:val="-3"/>
        </w:rPr>
        <w:t>Art. </w:t>
      </w:r>
      <w:r w:rsidRPr="00611320">
        <w:rPr>
          <w:bCs/>
          <w:i/>
          <w:spacing w:val="-3"/>
        </w:rPr>
        <w:t xml:space="preserve">83 </w:t>
      </w:r>
      <w:r w:rsidR="00B8480F">
        <w:rPr>
          <w:bCs/>
          <w:i/>
          <w:spacing w:val="-3"/>
        </w:rPr>
        <w:t>Nr. </w:t>
      </w:r>
      <w:r w:rsidRPr="00611320">
        <w:rPr>
          <w:bCs/>
          <w:i/>
          <w:spacing w:val="-3"/>
        </w:rPr>
        <w:t xml:space="preserve">1 des G. vom 26. Juni 2002 (B.S. vom 9. August 2002), selbst ersetzt durch </w:t>
      </w:r>
      <w:r w:rsidR="00B8480F">
        <w:rPr>
          <w:bCs/>
          <w:i/>
          <w:spacing w:val="-3"/>
        </w:rPr>
        <w:t>Art. </w:t>
      </w:r>
      <w:r w:rsidRPr="00611320">
        <w:rPr>
          <w:bCs/>
          <w:i/>
          <w:spacing w:val="-3"/>
        </w:rPr>
        <w:t xml:space="preserve">34 </w:t>
      </w:r>
      <w:r w:rsidR="00B8480F">
        <w:rPr>
          <w:bCs/>
          <w:i/>
          <w:spacing w:val="-3"/>
        </w:rPr>
        <w:t>Nr. </w:t>
      </w:r>
      <w:r w:rsidRPr="00611320">
        <w:rPr>
          <w:bCs/>
          <w:i/>
          <w:spacing w:val="-3"/>
        </w:rPr>
        <w:t xml:space="preserve">1 des G. vom 11. Juli 2006 (B.S. vom 24. August 2006); </w:t>
      </w:r>
      <w:r w:rsidR="00B8480F">
        <w:rPr>
          <w:bCs/>
          <w:i/>
          <w:spacing w:val="-3"/>
        </w:rPr>
        <w:t>Abs. </w:t>
      </w:r>
      <w:r w:rsidR="003F1676">
        <w:rPr>
          <w:bCs/>
          <w:i/>
          <w:spacing w:val="-3"/>
        </w:rPr>
        <w:t xml:space="preserve">1 </w:t>
      </w:r>
      <w:r w:rsidR="00B62EC1">
        <w:rPr>
          <w:bCs/>
          <w:i/>
          <w:spacing w:val="-3"/>
        </w:rPr>
        <w:t>erste Nummer 3ter</w:t>
      </w:r>
      <w:r w:rsidR="003F1676">
        <w:rPr>
          <w:bCs/>
          <w:i/>
          <w:spacing w:val="-3"/>
        </w:rPr>
        <w:t xml:space="preserve"> </w:t>
      </w:r>
      <w:r w:rsidR="00B8480F">
        <w:rPr>
          <w:bCs/>
          <w:i/>
          <w:spacing w:val="-3"/>
        </w:rPr>
        <w:t>Abs. </w:t>
      </w:r>
      <w:r w:rsidR="003F1676">
        <w:rPr>
          <w:bCs/>
          <w:i/>
          <w:spacing w:val="-3"/>
        </w:rPr>
        <w:t xml:space="preserve">2 erster Gedankenstrich </w:t>
      </w:r>
      <w:r w:rsidR="001D0430">
        <w:rPr>
          <w:bCs/>
          <w:i/>
          <w:spacing w:val="-3"/>
        </w:rPr>
        <w:t xml:space="preserve">einziger Absatz </w:t>
      </w:r>
      <w:r w:rsidR="003F1676">
        <w:rPr>
          <w:bCs/>
          <w:i/>
          <w:spacing w:val="-3"/>
        </w:rPr>
        <w:t xml:space="preserve">Buchstabe a) abgeändert durch </w:t>
      </w:r>
      <w:r w:rsidR="00B8480F">
        <w:rPr>
          <w:bCs/>
          <w:i/>
          <w:spacing w:val="-3"/>
        </w:rPr>
        <w:t>Art. </w:t>
      </w:r>
      <w:r w:rsidR="003F1676">
        <w:rPr>
          <w:bCs/>
          <w:i/>
          <w:spacing w:val="-3"/>
        </w:rPr>
        <w:t>18</w:t>
      </w:r>
      <w:r w:rsidR="003F1676">
        <w:rPr>
          <w:i/>
        </w:rPr>
        <w:t xml:space="preserve"> des G. vom 30. Juli 2013 </w:t>
      </w:r>
      <w:r w:rsidR="00A12F06">
        <w:rPr>
          <w:i/>
        </w:rPr>
        <w:t xml:space="preserve">(I) </w:t>
      </w:r>
      <w:r w:rsidR="003F1676">
        <w:rPr>
          <w:i/>
        </w:rPr>
        <w:t xml:space="preserve">(B.S. vom 1. August 2013); </w:t>
      </w:r>
      <w:r w:rsidR="00B8480F">
        <w:rPr>
          <w:bCs/>
          <w:i/>
          <w:spacing w:val="-3"/>
        </w:rPr>
        <w:t>Abs. </w:t>
      </w:r>
      <w:r w:rsidR="00301FDD">
        <w:rPr>
          <w:bCs/>
          <w:i/>
          <w:spacing w:val="-3"/>
        </w:rPr>
        <w:t xml:space="preserve">1 erste Nummer 3ter </w:t>
      </w:r>
      <w:r w:rsidR="00B8480F">
        <w:rPr>
          <w:bCs/>
          <w:i/>
          <w:spacing w:val="-3"/>
        </w:rPr>
        <w:t>Abs. </w:t>
      </w:r>
      <w:r w:rsidR="00301FDD">
        <w:rPr>
          <w:bCs/>
          <w:i/>
          <w:spacing w:val="-3"/>
        </w:rPr>
        <w:t>2 zweiter Gedankenstrich</w:t>
      </w:r>
      <w:r w:rsidR="00301FDD">
        <w:rPr>
          <w:i/>
        </w:rPr>
        <w:t xml:space="preserve"> abgeändert durch </w:t>
      </w:r>
      <w:r w:rsidR="00B8480F">
        <w:rPr>
          <w:i/>
        </w:rPr>
        <w:t>Art. </w:t>
      </w:r>
      <w:r w:rsidR="00301FDD">
        <w:rPr>
          <w:i/>
        </w:rPr>
        <w:t>13</w:t>
      </w:r>
      <w:r w:rsidR="00301FDD">
        <w:rPr>
          <w:i/>
          <w:iCs/>
        </w:rPr>
        <w:t xml:space="preserve"> des G. vom 14. Dezember 2018 (B.S. vom 21. Dezember 2018);</w:t>
      </w:r>
      <w:r w:rsidR="00301FDD">
        <w:rPr>
          <w:i/>
        </w:rPr>
        <w:t xml:space="preserve"> </w:t>
      </w:r>
      <w:r w:rsidR="00B8480F">
        <w:rPr>
          <w:i/>
        </w:rPr>
        <w:t>Abs. </w:t>
      </w:r>
      <w:r w:rsidR="005D6E33">
        <w:rPr>
          <w:i/>
        </w:rPr>
        <w:t xml:space="preserve">1 </w:t>
      </w:r>
      <w:r w:rsidR="00B62EC1">
        <w:rPr>
          <w:i/>
        </w:rPr>
        <w:t>zweite Nummer </w:t>
      </w:r>
      <w:r w:rsidR="005D6E33">
        <w:rPr>
          <w:i/>
        </w:rPr>
        <w:t xml:space="preserve">3ter eingefügt durch </w:t>
      </w:r>
      <w:r w:rsidR="00B8480F">
        <w:rPr>
          <w:i/>
        </w:rPr>
        <w:t>Art. </w:t>
      </w:r>
      <w:r w:rsidR="005D6E33">
        <w:rPr>
          <w:i/>
        </w:rPr>
        <w:t xml:space="preserve">2 des G. vom 21. Februar 2014 (B.S. vom </w:t>
      </w:r>
      <w:r w:rsidR="001C19FD">
        <w:rPr>
          <w:i/>
        </w:rPr>
        <w:t>15</w:t>
      </w:r>
      <w:r w:rsidR="005D6E33">
        <w:rPr>
          <w:i/>
        </w:rPr>
        <w:t>.</w:t>
      </w:r>
      <w:r w:rsidR="001C19FD">
        <w:rPr>
          <w:i/>
        </w:rPr>
        <w:t> Mai 2014</w:t>
      </w:r>
      <w:r w:rsidR="005D6E33">
        <w:rPr>
          <w:i/>
        </w:rPr>
        <w:t xml:space="preserve">); </w:t>
      </w:r>
      <w:r w:rsidR="00B8480F">
        <w:rPr>
          <w:bCs/>
          <w:i/>
          <w:spacing w:val="-3"/>
        </w:rPr>
        <w:t>Abs. </w:t>
      </w:r>
      <w:r w:rsidRPr="00611320">
        <w:rPr>
          <w:bCs/>
          <w:i/>
          <w:spacing w:val="-3"/>
        </w:rPr>
        <w:t xml:space="preserve">1 </w:t>
      </w:r>
      <w:r w:rsidR="00B8480F">
        <w:rPr>
          <w:bCs/>
          <w:i/>
          <w:spacing w:val="-3"/>
        </w:rPr>
        <w:t>Nr. </w:t>
      </w:r>
      <w:r w:rsidRPr="00611320">
        <w:rPr>
          <w:bCs/>
          <w:i/>
          <w:spacing w:val="-3"/>
        </w:rPr>
        <w:t xml:space="preserve">4 </w:t>
      </w:r>
      <w:r w:rsidR="00B8480F">
        <w:rPr>
          <w:bCs/>
          <w:i/>
          <w:spacing w:val="-3"/>
        </w:rPr>
        <w:t>Abs. </w:t>
      </w:r>
      <w:r w:rsidRPr="00611320">
        <w:rPr>
          <w:bCs/>
          <w:i/>
          <w:spacing w:val="-3"/>
        </w:rPr>
        <w:t xml:space="preserve">1 aufgehoben durch </w:t>
      </w:r>
      <w:r w:rsidR="00B8480F">
        <w:rPr>
          <w:bCs/>
          <w:i/>
          <w:spacing w:val="-3"/>
        </w:rPr>
        <w:t>Art. </w:t>
      </w:r>
      <w:r w:rsidRPr="00611320">
        <w:rPr>
          <w:bCs/>
          <w:i/>
          <w:spacing w:val="-3"/>
        </w:rPr>
        <w:t xml:space="preserve">49 </w:t>
      </w:r>
      <w:r w:rsidR="00B8480F">
        <w:rPr>
          <w:bCs/>
          <w:i/>
          <w:spacing w:val="-3"/>
        </w:rPr>
        <w:t>Nr. </w:t>
      </w:r>
      <w:r w:rsidRPr="00611320">
        <w:rPr>
          <w:bCs/>
          <w:i/>
          <w:spacing w:val="-3"/>
        </w:rPr>
        <w:t xml:space="preserve">2 des G. vom 12. April 1965 (B.S. vom 30. April 1965) und wieder aufgenommen durch </w:t>
      </w:r>
      <w:r w:rsidR="00B8480F">
        <w:rPr>
          <w:bCs/>
          <w:i/>
          <w:spacing w:val="-3"/>
        </w:rPr>
        <w:t>Art. </w:t>
      </w:r>
      <w:r w:rsidRPr="00611320">
        <w:rPr>
          <w:bCs/>
          <w:i/>
          <w:spacing w:val="-3"/>
        </w:rPr>
        <w:t xml:space="preserve">27 des G. vom 14. Januar 2002 (B.S. vom 22. Februar 2002); </w:t>
      </w:r>
      <w:r w:rsidR="00B8480F">
        <w:rPr>
          <w:bCs/>
          <w:i/>
          <w:spacing w:val="-3"/>
        </w:rPr>
        <w:t>Abs. </w:t>
      </w:r>
      <w:r w:rsidRPr="00611320">
        <w:rPr>
          <w:bCs/>
          <w:i/>
          <w:spacing w:val="-3"/>
        </w:rPr>
        <w:t xml:space="preserve">1 </w:t>
      </w:r>
      <w:r w:rsidR="00B8480F">
        <w:rPr>
          <w:bCs/>
          <w:i/>
          <w:spacing w:val="-3"/>
        </w:rPr>
        <w:t>Nr. </w:t>
      </w:r>
      <w:r w:rsidRPr="00611320">
        <w:rPr>
          <w:bCs/>
          <w:i/>
          <w:spacing w:val="-3"/>
        </w:rPr>
        <w:t xml:space="preserve">4 </w:t>
      </w:r>
      <w:r w:rsidR="00B8480F">
        <w:rPr>
          <w:bCs/>
          <w:i/>
          <w:spacing w:val="-3"/>
        </w:rPr>
        <w:t>Abs. </w:t>
      </w:r>
      <w:r w:rsidRPr="00611320">
        <w:rPr>
          <w:bCs/>
          <w:i/>
          <w:spacing w:val="-3"/>
        </w:rPr>
        <w:t xml:space="preserve">2 eingefügt durch </w:t>
      </w:r>
      <w:r w:rsidR="00B8480F">
        <w:rPr>
          <w:bCs/>
          <w:i/>
          <w:spacing w:val="-3"/>
        </w:rPr>
        <w:t>Art. </w:t>
      </w:r>
      <w:r w:rsidRPr="00611320">
        <w:rPr>
          <w:bCs/>
          <w:i/>
          <w:spacing w:val="-3"/>
        </w:rPr>
        <w:t xml:space="preserve">14 des Erlassg. vom 3. Januar 1946 (B.S. vom 22. Februar 1946); </w:t>
      </w:r>
      <w:r w:rsidR="00B8480F">
        <w:rPr>
          <w:bCs/>
          <w:i/>
          <w:spacing w:val="-3"/>
        </w:rPr>
        <w:t>Abs. </w:t>
      </w:r>
      <w:r w:rsidRPr="00611320">
        <w:rPr>
          <w:bCs/>
          <w:i/>
          <w:spacing w:val="-3"/>
        </w:rPr>
        <w:t xml:space="preserve">1 </w:t>
      </w:r>
      <w:r w:rsidR="00B8480F">
        <w:rPr>
          <w:bCs/>
          <w:i/>
          <w:spacing w:val="-3"/>
        </w:rPr>
        <w:t>Nr. </w:t>
      </w:r>
      <w:r w:rsidRPr="00611320">
        <w:rPr>
          <w:bCs/>
          <w:i/>
          <w:spacing w:val="-3"/>
        </w:rPr>
        <w:t xml:space="preserve">4bis eingefügt durch </w:t>
      </w:r>
      <w:r w:rsidR="00B8480F">
        <w:rPr>
          <w:bCs/>
          <w:i/>
          <w:spacing w:val="-3"/>
        </w:rPr>
        <w:t>Art. </w:t>
      </w:r>
      <w:r w:rsidRPr="00611320">
        <w:rPr>
          <w:bCs/>
          <w:i/>
          <w:spacing w:val="-3"/>
        </w:rPr>
        <w:t xml:space="preserve">15 des G. vom 24. Dezember 1903 (B.S. vom 28.-29. Dezember 1903); </w:t>
      </w:r>
      <w:r w:rsidR="00B8480F">
        <w:rPr>
          <w:bCs/>
          <w:i/>
          <w:spacing w:val="-3"/>
        </w:rPr>
        <w:t>Abs. </w:t>
      </w:r>
      <w:r w:rsidRPr="00611320">
        <w:rPr>
          <w:bCs/>
          <w:i/>
          <w:spacing w:val="-3"/>
        </w:rPr>
        <w:t xml:space="preserve">1 </w:t>
      </w:r>
      <w:r w:rsidR="00B8480F">
        <w:rPr>
          <w:bCs/>
          <w:i/>
          <w:spacing w:val="-3"/>
        </w:rPr>
        <w:t>Nr. </w:t>
      </w:r>
      <w:r w:rsidRPr="00611320">
        <w:rPr>
          <w:bCs/>
          <w:i/>
          <w:spacing w:val="-3"/>
        </w:rPr>
        <w:t xml:space="preserve">4bis </w:t>
      </w:r>
      <w:r w:rsidR="00B8480F">
        <w:rPr>
          <w:bCs/>
          <w:i/>
          <w:spacing w:val="-3"/>
        </w:rPr>
        <w:t>Abs. </w:t>
      </w:r>
      <w:r w:rsidRPr="00611320">
        <w:rPr>
          <w:bCs/>
          <w:i/>
          <w:spacing w:val="-3"/>
        </w:rPr>
        <w:t xml:space="preserve">1 ersetzt durch </w:t>
      </w:r>
      <w:r w:rsidR="00B8480F">
        <w:rPr>
          <w:bCs/>
          <w:i/>
          <w:spacing w:val="-3"/>
        </w:rPr>
        <w:t>Art. </w:t>
      </w:r>
      <w:r w:rsidRPr="00611320">
        <w:rPr>
          <w:bCs/>
          <w:i/>
          <w:spacing w:val="-3"/>
        </w:rPr>
        <w:t xml:space="preserve">69 </w:t>
      </w:r>
      <w:r w:rsidR="00B8480F">
        <w:rPr>
          <w:bCs/>
          <w:i/>
          <w:spacing w:val="-3"/>
        </w:rPr>
        <w:t>Nr. </w:t>
      </w:r>
      <w:r w:rsidRPr="00611320">
        <w:rPr>
          <w:bCs/>
          <w:i/>
          <w:spacing w:val="-3"/>
        </w:rPr>
        <w:t>1 des G. vom 13. Juli 2006 (B.S. vom 1. September 2006)</w:t>
      </w:r>
      <w:r w:rsidR="00554914">
        <w:rPr>
          <w:bCs/>
          <w:i/>
          <w:spacing w:val="-3"/>
        </w:rPr>
        <w:t xml:space="preserve"> und abgeändert durch </w:t>
      </w:r>
      <w:r w:rsidR="00B8480F">
        <w:rPr>
          <w:bCs/>
          <w:i/>
          <w:spacing w:val="-3"/>
        </w:rPr>
        <w:t>Art. </w:t>
      </w:r>
      <w:r w:rsidR="00554914">
        <w:rPr>
          <w:bCs/>
          <w:i/>
          <w:spacing w:val="-3"/>
        </w:rPr>
        <w:t>8</w:t>
      </w:r>
      <w:r w:rsidR="00554914">
        <w:rPr>
          <w:i/>
          <w:iCs/>
        </w:rPr>
        <w:t xml:space="preserve"> des K.E. vom 6. September 2018 (B.S. vom 26. September 2018)</w:t>
      </w:r>
      <w:r w:rsidRPr="00611320">
        <w:rPr>
          <w:bCs/>
          <w:i/>
          <w:spacing w:val="-3"/>
        </w:rPr>
        <w:t xml:space="preserve">; </w:t>
      </w:r>
      <w:r w:rsidR="00B8480F">
        <w:rPr>
          <w:bCs/>
          <w:i/>
          <w:spacing w:val="-3"/>
        </w:rPr>
        <w:t>Abs. </w:t>
      </w:r>
      <w:r w:rsidRPr="00611320">
        <w:rPr>
          <w:bCs/>
          <w:i/>
          <w:spacing w:val="-3"/>
        </w:rPr>
        <w:t xml:space="preserve">1 </w:t>
      </w:r>
      <w:r w:rsidR="00B8480F">
        <w:rPr>
          <w:bCs/>
          <w:i/>
          <w:spacing w:val="-3"/>
        </w:rPr>
        <w:t>Nr. </w:t>
      </w:r>
      <w:r w:rsidRPr="00611320">
        <w:rPr>
          <w:bCs/>
          <w:i/>
          <w:spacing w:val="-3"/>
        </w:rPr>
        <w:t xml:space="preserve">4bis </w:t>
      </w:r>
      <w:r w:rsidR="00B8480F">
        <w:rPr>
          <w:bCs/>
          <w:i/>
          <w:spacing w:val="-3"/>
        </w:rPr>
        <w:t>Abs. </w:t>
      </w:r>
      <w:r w:rsidRPr="00611320">
        <w:rPr>
          <w:bCs/>
          <w:i/>
          <w:spacing w:val="-3"/>
        </w:rPr>
        <w:t xml:space="preserve">2 eingefügt durch </w:t>
      </w:r>
      <w:r w:rsidR="00B8480F">
        <w:rPr>
          <w:bCs/>
          <w:i/>
          <w:spacing w:val="-3"/>
        </w:rPr>
        <w:t>Art. </w:t>
      </w:r>
      <w:r w:rsidRPr="00611320">
        <w:rPr>
          <w:bCs/>
          <w:i/>
          <w:spacing w:val="-3"/>
        </w:rPr>
        <w:t xml:space="preserve">92 des G. vom 1. August 1930 (B.S. vom 3. September 1930) und ersetzt durch </w:t>
      </w:r>
      <w:r w:rsidR="00B8480F">
        <w:rPr>
          <w:bCs/>
          <w:i/>
          <w:spacing w:val="-3"/>
        </w:rPr>
        <w:t>Art. </w:t>
      </w:r>
      <w:r w:rsidRPr="00611320">
        <w:rPr>
          <w:bCs/>
          <w:i/>
          <w:spacing w:val="-3"/>
        </w:rPr>
        <w:t xml:space="preserve">3 </w:t>
      </w:r>
      <w:r w:rsidR="00B8480F">
        <w:rPr>
          <w:bCs/>
          <w:i/>
          <w:spacing w:val="-3"/>
        </w:rPr>
        <w:t>§ </w:t>
      </w:r>
      <w:r w:rsidRPr="00611320">
        <w:rPr>
          <w:bCs/>
          <w:i/>
          <w:spacing w:val="-3"/>
        </w:rPr>
        <w:t>1 des Erlassg. vom 10. Januar 1945 (B.S. vom 1.</w:t>
      </w:r>
      <w:r w:rsidR="00861C54" w:rsidRPr="00611320">
        <w:rPr>
          <w:bCs/>
          <w:i/>
          <w:spacing w:val="-3"/>
        </w:rPr>
        <w:t> </w:t>
      </w:r>
      <w:r w:rsidRPr="00611320">
        <w:rPr>
          <w:bCs/>
          <w:i/>
          <w:spacing w:val="-3"/>
        </w:rPr>
        <w:t xml:space="preserve">Februar 1945), selbst ersetzt durch </w:t>
      </w:r>
      <w:r w:rsidR="00B8480F">
        <w:rPr>
          <w:bCs/>
          <w:i/>
          <w:spacing w:val="-3"/>
        </w:rPr>
        <w:t>Art. </w:t>
      </w:r>
      <w:r w:rsidRPr="00611320">
        <w:rPr>
          <w:bCs/>
          <w:i/>
          <w:spacing w:val="-3"/>
        </w:rPr>
        <w:t xml:space="preserve">71 </w:t>
      </w:r>
      <w:r w:rsidR="00B8480F">
        <w:rPr>
          <w:bCs/>
          <w:i/>
          <w:spacing w:val="-3"/>
        </w:rPr>
        <w:t>§ </w:t>
      </w:r>
      <w:r w:rsidRPr="00611320">
        <w:rPr>
          <w:bCs/>
          <w:i/>
          <w:spacing w:val="-3"/>
        </w:rPr>
        <w:t xml:space="preserve">7 des K.E. </w:t>
      </w:r>
      <w:r w:rsidR="00B8480F">
        <w:rPr>
          <w:bCs/>
          <w:i/>
          <w:spacing w:val="-3"/>
        </w:rPr>
        <w:t>Nr. </w:t>
      </w:r>
      <w:r w:rsidRPr="00611320">
        <w:rPr>
          <w:bCs/>
          <w:i/>
          <w:spacing w:val="-3"/>
        </w:rPr>
        <w:t xml:space="preserve">50 vom 24. Oktober 1967 (B.S. vom 27. Oktober 1967); </w:t>
      </w:r>
      <w:r w:rsidR="00B8480F">
        <w:rPr>
          <w:bCs/>
          <w:i/>
          <w:spacing w:val="-3"/>
        </w:rPr>
        <w:t>Abs. </w:t>
      </w:r>
      <w:r w:rsidRPr="00611320">
        <w:rPr>
          <w:bCs/>
          <w:i/>
          <w:spacing w:val="-3"/>
        </w:rPr>
        <w:t xml:space="preserve">1 </w:t>
      </w:r>
      <w:r w:rsidR="00B8480F">
        <w:rPr>
          <w:bCs/>
          <w:i/>
          <w:spacing w:val="-3"/>
        </w:rPr>
        <w:t>Nr. </w:t>
      </w:r>
      <w:r w:rsidRPr="00611320">
        <w:rPr>
          <w:bCs/>
          <w:i/>
          <w:spacing w:val="-3"/>
        </w:rPr>
        <w:t xml:space="preserve">4ter eingefügt durch </w:t>
      </w:r>
      <w:r w:rsidR="00B8480F">
        <w:rPr>
          <w:bCs/>
          <w:i/>
          <w:spacing w:val="-3"/>
        </w:rPr>
        <w:t>Art. </w:t>
      </w:r>
      <w:r w:rsidRPr="00611320">
        <w:rPr>
          <w:bCs/>
          <w:i/>
          <w:spacing w:val="-3"/>
        </w:rPr>
        <w:t xml:space="preserve">9 des E.R. vom 12. September 1946 (B.S. vom 21. September 1946), aufgehoben durch </w:t>
      </w:r>
      <w:r w:rsidR="00B8480F">
        <w:rPr>
          <w:bCs/>
          <w:i/>
          <w:spacing w:val="-3"/>
        </w:rPr>
        <w:t>Art. </w:t>
      </w:r>
      <w:r w:rsidRPr="00611320">
        <w:rPr>
          <w:bCs/>
          <w:i/>
          <w:spacing w:val="-3"/>
        </w:rPr>
        <w:t xml:space="preserve">40 des G. vom 12. Februar 1963 (B.S. vom 2. März 1963), wieder aufgenommen durch </w:t>
      </w:r>
      <w:r w:rsidR="00B8480F">
        <w:rPr>
          <w:bCs/>
          <w:i/>
          <w:spacing w:val="-3"/>
        </w:rPr>
        <w:t>Art. </w:t>
      </w:r>
      <w:r w:rsidRPr="00611320">
        <w:rPr>
          <w:bCs/>
          <w:i/>
          <w:spacing w:val="-3"/>
        </w:rPr>
        <w:t xml:space="preserve">6 des G. vom 18. Dezember 1968 (B.S. vom 30. Januar 1969) und ersetzt durch </w:t>
      </w:r>
      <w:r w:rsidR="00B8480F">
        <w:rPr>
          <w:bCs/>
          <w:i/>
          <w:spacing w:val="-3"/>
        </w:rPr>
        <w:t>Art. </w:t>
      </w:r>
      <w:r w:rsidRPr="00611320">
        <w:rPr>
          <w:bCs/>
          <w:i/>
          <w:spacing w:val="-3"/>
        </w:rPr>
        <w:t xml:space="preserve">44 des G. vom 3. Juli 2005 (B.S. vom 19. Juli 2005); </w:t>
      </w:r>
      <w:r w:rsidR="00B8480F">
        <w:rPr>
          <w:bCs/>
          <w:i/>
          <w:spacing w:val="-3"/>
        </w:rPr>
        <w:t>Abs. </w:t>
      </w:r>
      <w:r w:rsidR="00AA233B">
        <w:rPr>
          <w:bCs/>
          <w:i/>
          <w:spacing w:val="-3"/>
        </w:rPr>
        <w:t xml:space="preserve">1 </w:t>
      </w:r>
      <w:r w:rsidR="00B8480F">
        <w:rPr>
          <w:bCs/>
          <w:i/>
          <w:spacing w:val="-3"/>
        </w:rPr>
        <w:t>Nr. </w:t>
      </w:r>
      <w:r w:rsidR="00AA233B">
        <w:rPr>
          <w:bCs/>
          <w:i/>
          <w:spacing w:val="-3"/>
        </w:rPr>
        <w:t xml:space="preserve">4ter </w:t>
      </w:r>
      <w:r w:rsidR="00B8480F">
        <w:rPr>
          <w:bCs/>
          <w:i/>
          <w:spacing w:val="-3"/>
        </w:rPr>
        <w:t>Abs. </w:t>
      </w:r>
      <w:r w:rsidR="00AA233B">
        <w:rPr>
          <w:bCs/>
          <w:i/>
          <w:spacing w:val="-3"/>
        </w:rPr>
        <w:t xml:space="preserve">1 abgeändert durch </w:t>
      </w:r>
      <w:r w:rsidR="00B8480F">
        <w:rPr>
          <w:bCs/>
          <w:i/>
          <w:spacing w:val="-3"/>
        </w:rPr>
        <w:t>Art. </w:t>
      </w:r>
      <w:r w:rsidR="00AA233B">
        <w:rPr>
          <w:bCs/>
          <w:i/>
          <w:spacing w:val="-3"/>
        </w:rPr>
        <w:t>1 des K.E. vom 15. Mai 2018 (B.S. vom 30. Mai 2018)</w:t>
      </w:r>
      <w:r w:rsidR="00554914">
        <w:rPr>
          <w:bCs/>
          <w:i/>
          <w:spacing w:val="-3"/>
        </w:rPr>
        <w:t xml:space="preserve"> und </w:t>
      </w:r>
      <w:r w:rsidR="00B8480F">
        <w:rPr>
          <w:bCs/>
          <w:i/>
          <w:spacing w:val="-3"/>
        </w:rPr>
        <w:t>Art. </w:t>
      </w:r>
      <w:r w:rsidR="00554914">
        <w:rPr>
          <w:bCs/>
          <w:i/>
          <w:spacing w:val="-3"/>
        </w:rPr>
        <w:t>9</w:t>
      </w:r>
      <w:r w:rsidR="00554914">
        <w:rPr>
          <w:i/>
          <w:iCs/>
        </w:rPr>
        <w:t xml:space="preserve"> des K.E. vom 6. September 2018 (B.S. vom 26. September 2018)</w:t>
      </w:r>
      <w:r w:rsidR="00AA233B">
        <w:rPr>
          <w:bCs/>
          <w:i/>
          <w:spacing w:val="-3"/>
        </w:rPr>
        <w:t xml:space="preserve">; </w:t>
      </w:r>
      <w:r w:rsidR="00B8480F">
        <w:rPr>
          <w:bCs/>
          <w:i/>
          <w:spacing w:val="-3"/>
        </w:rPr>
        <w:t>Abs. </w:t>
      </w:r>
      <w:r w:rsidRPr="00611320">
        <w:rPr>
          <w:bCs/>
          <w:i/>
          <w:spacing w:val="-3"/>
        </w:rPr>
        <w:t xml:space="preserve">1 </w:t>
      </w:r>
      <w:r w:rsidR="00B8480F">
        <w:rPr>
          <w:bCs/>
          <w:i/>
          <w:spacing w:val="-3"/>
        </w:rPr>
        <w:t>Nr. </w:t>
      </w:r>
      <w:r w:rsidRPr="00611320">
        <w:rPr>
          <w:bCs/>
          <w:i/>
          <w:spacing w:val="-3"/>
        </w:rPr>
        <w:t xml:space="preserve">4ter neuer Absatz 2 eingefügt durch </w:t>
      </w:r>
      <w:r w:rsidR="00B8480F">
        <w:rPr>
          <w:bCs/>
          <w:i/>
          <w:spacing w:val="-3"/>
        </w:rPr>
        <w:t>Art. </w:t>
      </w:r>
      <w:r w:rsidRPr="00611320">
        <w:rPr>
          <w:bCs/>
          <w:i/>
          <w:spacing w:val="-3"/>
        </w:rPr>
        <w:t xml:space="preserve">83 </w:t>
      </w:r>
      <w:r w:rsidR="00B8480F">
        <w:rPr>
          <w:bCs/>
          <w:i/>
          <w:spacing w:val="-3"/>
        </w:rPr>
        <w:t>Nr. </w:t>
      </w:r>
      <w:r w:rsidRPr="00611320">
        <w:rPr>
          <w:bCs/>
          <w:i/>
          <w:spacing w:val="-3"/>
        </w:rPr>
        <w:t xml:space="preserve">2 des G. vom 26. Juni 2002 (B.S. vom 9. August 2002), selbst ersetzt durch </w:t>
      </w:r>
      <w:r w:rsidR="00B8480F">
        <w:rPr>
          <w:bCs/>
          <w:i/>
          <w:spacing w:val="-3"/>
        </w:rPr>
        <w:t>Art. </w:t>
      </w:r>
      <w:r w:rsidRPr="00611320">
        <w:rPr>
          <w:bCs/>
          <w:i/>
          <w:spacing w:val="-3"/>
        </w:rPr>
        <w:t xml:space="preserve">34 des G. vom 11. Juli 2006 (B.S. vom 24. August 2006); </w:t>
      </w:r>
      <w:r w:rsidR="00B8480F">
        <w:rPr>
          <w:bCs/>
          <w:i/>
          <w:spacing w:val="-3"/>
        </w:rPr>
        <w:t>Abs. </w:t>
      </w:r>
      <w:r w:rsidR="00D81ACC">
        <w:rPr>
          <w:bCs/>
          <w:i/>
          <w:spacing w:val="-3"/>
        </w:rPr>
        <w:t xml:space="preserve">1 </w:t>
      </w:r>
      <w:r w:rsidR="00B8480F">
        <w:rPr>
          <w:bCs/>
          <w:i/>
          <w:spacing w:val="-3"/>
        </w:rPr>
        <w:t>Nr. </w:t>
      </w:r>
      <w:r w:rsidR="00D81ACC">
        <w:rPr>
          <w:bCs/>
          <w:i/>
          <w:spacing w:val="-3"/>
        </w:rPr>
        <w:t xml:space="preserve">4ter </w:t>
      </w:r>
      <w:r w:rsidR="00B8480F">
        <w:rPr>
          <w:bCs/>
          <w:i/>
          <w:spacing w:val="-3"/>
        </w:rPr>
        <w:t>Abs. </w:t>
      </w:r>
      <w:r w:rsidR="00D81ACC">
        <w:rPr>
          <w:bCs/>
          <w:i/>
          <w:spacing w:val="-3"/>
        </w:rPr>
        <w:t xml:space="preserve">3 abgeändert durch </w:t>
      </w:r>
      <w:r w:rsidR="00B8480F">
        <w:rPr>
          <w:bCs/>
          <w:i/>
          <w:spacing w:val="-3"/>
        </w:rPr>
        <w:t>Art. </w:t>
      </w:r>
      <w:r w:rsidR="00D81ACC">
        <w:rPr>
          <w:bCs/>
          <w:i/>
          <w:spacing w:val="-3"/>
        </w:rPr>
        <w:t>17</w:t>
      </w:r>
      <w:r w:rsidR="00D81ACC">
        <w:rPr>
          <w:i/>
          <w:iCs/>
          <w:color w:val="000000"/>
        </w:rPr>
        <w:t xml:space="preserve"> des G. vom 1. Juli 2016 (B.S. vom 4. Juli 2016); </w:t>
      </w:r>
      <w:r w:rsidR="00B8480F">
        <w:rPr>
          <w:bCs/>
          <w:i/>
          <w:spacing w:val="-3"/>
        </w:rPr>
        <w:t>Abs. </w:t>
      </w:r>
      <w:r w:rsidR="00A66B98" w:rsidRPr="00611320">
        <w:rPr>
          <w:bCs/>
          <w:i/>
          <w:spacing w:val="-3"/>
        </w:rPr>
        <w:t xml:space="preserve">1 </w:t>
      </w:r>
      <w:r w:rsidR="00B8480F">
        <w:rPr>
          <w:bCs/>
          <w:i/>
          <w:spacing w:val="-3"/>
        </w:rPr>
        <w:t>Nr. </w:t>
      </w:r>
      <w:r w:rsidR="00A66B98" w:rsidRPr="00611320">
        <w:rPr>
          <w:bCs/>
          <w:i/>
          <w:spacing w:val="-3"/>
        </w:rPr>
        <w:t xml:space="preserve">4ter </w:t>
      </w:r>
      <w:r w:rsidR="00B8480F">
        <w:rPr>
          <w:bCs/>
          <w:i/>
          <w:spacing w:val="-3"/>
        </w:rPr>
        <w:t>Abs. </w:t>
      </w:r>
      <w:r w:rsidR="00A66B98" w:rsidRPr="00611320">
        <w:rPr>
          <w:bCs/>
          <w:i/>
          <w:spacing w:val="-3"/>
        </w:rPr>
        <w:t xml:space="preserve">4 eingefügt durch </w:t>
      </w:r>
      <w:r w:rsidR="00B8480F">
        <w:rPr>
          <w:bCs/>
          <w:i/>
          <w:spacing w:val="-3"/>
        </w:rPr>
        <w:t>Art. </w:t>
      </w:r>
      <w:r w:rsidR="00A66B98" w:rsidRPr="00611320">
        <w:rPr>
          <w:bCs/>
          <w:i/>
          <w:spacing w:val="-3"/>
        </w:rPr>
        <w:t>32</w:t>
      </w:r>
      <w:r w:rsidR="00211F3E" w:rsidRPr="00611320">
        <w:rPr>
          <w:bCs/>
          <w:i/>
          <w:spacing w:val="-3"/>
        </w:rPr>
        <w:t xml:space="preserve"> des G. vom 22. Juni 2012 (B.S. vom 28. Juni 2012); </w:t>
      </w:r>
      <w:r w:rsidR="00B8480F">
        <w:rPr>
          <w:bCs/>
          <w:i/>
          <w:spacing w:val="-3"/>
        </w:rPr>
        <w:t>Abs. </w:t>
      </w:r>
      <w:r w:rsidR="00D45257" w:rsidRPr="00611320">
        <w:rPr>
          <w:bCs/>
          <w:i/>
          <w:spacing w:val="-3"/>
        </w:rPr>
        <w:t xml:space="preserve">1 </w:t>
      </w:r>
      <w:r w:rsidR="00B8480F">
        <w:rPr>
          <w:bCs/>
          <w:i/>
          <w:spacing w:val="-3"/>
        </w:rPr>
        <w:t>Nr. </w:t>
      </w:r>
      <w:r w:rsidR="00D45257" w:rsidRPr="00611320">
        <w:rPr>
          <w:bCs/>
          <w:i/>
          <w:spacing w:val="-3"/>
        </w:rPr>
        <w:t xml:space="preserve">4quater </w:t>
      </w:r>
      <w:r w:rsidR="00B8480F">
        <w:rPr>
          <w:bCs/>
          <w:i/>
          <w:spacing w:val="-3"/>
        </w:rPr>
        <w:t>Abs. </w:t>
      </w:r>
      <w:r w:rsidR="00D45257" w:rsidRPr="00611320">
        <w:rPr>
          <w:bCs/>
          <w:i/>
          <w:spacing w:val="-3"/>
        </w:rPr>
        <w:t xml:space="preserve">4 eingefügt durch </w:t>
      </w:r>
      <w:r w:rsidR="00B8480F">
        <w:rPr>
          <w:bCs/>
          <w:i/>
          <w:spacing w:val="-3"/>
        </w:rPr>
        <w:t>Art. </w:t>
      </w:r>
      <w:r w:rsidR="00D45257" w:rsidRPr="00611320">
        <w:rPr>
          <w:bCs/>
          <w:i/>
          <w:spacing w:val="-3"/>
        </w:rPr>
        <w:t xml:space="preserve">32 </w:t>
      </w:r>
      <w:r w:rsidR="00D45257" w:rsidRPr="00611320">
        <w:rPr>
          <w:i/>
          <w:spacing w:val="-3"/>
        </w:rPr>
        <w:t xml:space="preserve">des G. vom 22. Juni 2012 (B.S. vom 28. Juni 2012); </w:t>
      </w:r>
      <w:r w:rsidR="00B8480F">
        <w:rPr>
          <w:bCs/>
          <w:i/>
          <w:spacing w:val="-3"/>
        </w:rPr>
        <w:t>Abs. </w:t>
      </w:r>
      <w:r w:rsidRPr="00611320">
        <w:rPr>
          <w:bCs/>
          <w:i/>
          <w:spacing w:val="-3"/>
        </w:rPr>
        <w:t xml:space="preserve">1 </w:t>
      </w:r>
      <w:r w:rsidR="00B8480F">
        <w:rPr>
          <w:bCs/>
          <w:i/>
          <w:spacing w:val="-3"/>
        </w:rPr>
        <w:t>Nr. </w:t>
      </w:r>
      <w:r w:rsidRPr="00611320">
        <w:rPr>
          <w:bCs/>
          <w:i/>
          <w:spacing w:val="-3"/>
        </w:rPr>
        <w:t xml:space="preserve">4quater eingefügt durch </w:t>
      </w:r>
      <w:r w:rsidR="00B8480F">
        <w:rPr>
          <w:bCs/>
          <w:i/>
          <w:spacing w:val="-3"/>
        </w:rPr>
        <w:t>Art. </w:t>
      </w:r>
      <w:r w:rsidRPr="00611320">
        <w:rPr>
          <w:bCs/>
          <w:i/>
          <w:spacing w:val="-3"/>
        </w:rPr>
        <w:t xml:space="preserve">73quinquies des K.E. </w:t>
      </w:r>
      <w:r w:rsidR="00B8480F">
        <w:rPr>
          <w:bCs/>
          <w:i/>
          <w:spacing w:val="-3"/>
        </w:rPr>
        <w:t>Nr. </w:t>
      </w:r>
      <w:r w:rsidRPr="00611320">
        <w:rPr>
          <w:bCs/>
          <w:i/>
          <w:spacing w:val="-3"/>
        </w:rPr>
        <w:t xml:space="preserve">290 vom 30. März 1936 (B.S. vom 7. April 1936) und ersetzt durch </w:t>
      </w:r>
      <w:r w:rsidR="00B8480F">
        <w:rPr>
          <w:bCs/>
          <w:i/>
          <w:spacing w:val="-3"/>
        </w:rPr>
        <w:t>Art. </w:t>
      </w:r>
      <w:r w:rsidRPr="00611320">
        <w:rPr>
          <w:bCs/>
          <w:i/>
          <w:spacing w:val="-3"/>
        </w:rPr>
        <w:t xml:space="preserve">167 des K.E. vom 19. Dezember 1939 (B.S. vom 22. Dezember 1939); </w:t>
      </w:r>
      <w:r w:rsidR="00B8480F">
        <w:rPr>
          <w:bCs/>
          <w:i/>
          <w:spacing w:val="-3"/>
        </w:rPr>
        <w:t>Abs. </w:t>
      </w:r>
      <w:r w:rsidRPr="00611320">
        <w:rPr>
          <w:bCs/>
          <w:i/>
          <w:spacing w:val="-3"/>
        </w:rPr>
        <w:t xml:space="preserve">1 </w:t>
      </w:r>
      <w:r w:rsidR="00B8480F">
        <w:rPr>
          <w:bCs/>
          <w:i/>
          <w:spacing w:val="-3"/>
        </w:rPr>
        <w:t>Nr. </w:t>
      </w:r>
      <w:r w:rsidRPr="00611320">
        <w:rPr>
          <w:bCs/>
          <w:i/>
          <w:spacing w:val="-3"/>
        </w:rPr>
        <w:t xml:space="preserve">4quinquies eingefügt durch </w:t>
      </w:r>
      <w:r w:rsidR="00B8480F">
        <w:rPr>
          <w:bCs/>
          <w:i/>
          <w:spacing w:val="-3"/>
        </w:rPr>
        <w:t>Art. </w:t>
      </w:r>
      <w:r w:rsidRPr="00611320">
        <w:rPr>
          <w:bCs/>
          <w:i/>
          <w:spacing w:val="-3"/>
        </w:rPr>
        <w:t xml:space="preserve">12bis des Erlassg. vom 28. Dezember 1944 (B.S. vom 30. Dezember 1944), selbst eingefügt durch </w:t>
      </w:r>
      <w:r w:rsidR="00B8480F">
        <w:rPr>
          <w:bCs/>
          <w:i/>
          <w:spacing w:val="-3"/>
        </w:rPr>
        <w:t>Art. </w:t>
      </w:r>
      <w:r w:rsidRPr="00611320">
        <w:rPr>
          <w:bCs/>
          <w:i/>
          <w:spacing w:val="-3"/>
        </w:rPr>
        <w:t xml:space="preserve">3 des Erlassg. vom 6. September 1946 (B.S. vom 26. September 1946) und aufgehoben durch </w:t>
      </w:r>
      <w:r w:rsidR="00B8480F">
        <w:rPr>
          <w:bCs/>
          <w:i/>
          <w:spacing w:val="-3"/>
        </w:rPr>
        <w:t>Art. </w:t>
      </w:r>
      <w:r w:rsidRPr="00611320">
        <w:rPr>
          <w:bCs/>
          <w:i/>
          <w:spacing w:val="-3"/>
        </w:rPr>
        <w:t xml:space="preserve">83 </w:t>
      </w:r>
      <w:r w:rsidR="00B8480F">
        <w:rPr>
          <w:bCs/>
          <w:i/>
          <w:spacing w:val="-3"/>
        </w:rPr>
        <w:t>Nr. </w:t>
      </w:r>
      <w:r w:rsidRPr="00611320">
        <w:rPr>
          <w:bCs/>
          <w:i/>
          <w:spacing w:val="-3"/>
        </w:rPr>
        <w:t xml:space="preserve">3 des G. vom 26. Juni 2002 (B.S. vom 9. August 2002), selbst ersetzt durch </w:t>
      </w:r>
      <w:r w:rsidR="00B8480F">
        <w:rPr>
          <w:bCs/>
          <w:i/>
          <w:spacing w:val="-3"/>
        </w:rPr>
        <w:t>Art. </w:t>
      </w:r>
      <w:r w:rsidRPr="00611320">
        <w:rPr>
          <w:bCs/>
          <w:i/>
          <w:spacing w:val="-3"/>
        </w:rPr>
        <w:t xml:space="preserve">34 des G. vom 11. Juli 2006 (B.S. vom 24. August 2006); </w:t>
      </w:r>
      <w:r w:rsidR="00B8480F">
        <w:rPr>
          <w:bCs/>
          <w:i/>
          <w:spacing w:val="-3"/>
        </w:rPr>
        <w:t>Abs. </w:t>
      </w:r>
      <w:r w:rsidRPr="00611320">
        <w:rPr>
          <w:bCs/>
          <w:i/>
          <w:spacing w:val="-3"/>
        </w:rPr>
        <w:t xml:space="preserve">1 erste Nummer 4sexies eingefügt durch </w:t>
      </w:r>
      <w:r w:rsidR="00B8480F">
        <w:rPr>
          <w:bCs/>
          <w:i/>
          <w:spacing w:val="-3"/>
        </w:rPr>
        <w:t>Art. </w:t>
      </w:r>
      <w:r w:rsidRPr="00611320">
        <w:rPr>
          <w:bCs/>
          <w:i/>
          <w:spacing w:val="-3"/>
        </w:rPr>
        <w:t xml:space="preserve">8 des G. vom 7. Januar 1958 (B.S. vom 7. Februar 1958) und aufgehoben durch </w:t>
      </w:r>
      <w:r w:rsidR="00B8480F">
        <w:rPr>
          <w:bCs/>
          <w:i/>
          <w:spacing w:val="-3"/>
        </w:rPr>
        <w:t>Art. </w:t>
      </w:r>
      <w:r w:rsidRPr="00611320">
        <w:rPr>
          <w:bCs/>
          <w:i/>
          <w:spacing w:val="-3"/>
        </w:rPr>
        <w:t xml:space="preserve">7 </w:t>
      </w:r>
      <w:r w:rsidR="00B8480F">
        <w:rPr>
          <w:bCs/>
          <w:i/>
          <w:spacing w:val="-3"/>
        </w:rPr>
        <w:t>Nr. </w:t>
      </w:r>
      <w:r w:rsidRPr="00611320">
        <w:rPr>
          <w:bCs/>
          <w:i/>
          <w:spacing w:val="-3"/>
        </w:rPr>
        <w:t xml:space="preserve">1 des G. vom 18. Dezember 1968 (B.S. vom 30. Januar 1969); </w:t>
      </w:r>
      <w:r w:rsidR="00B8480F">
        <w:rPr>
          <w:bCs/>
          <w:i/>
          <w:spacing w:val="-3"/>
        </w:rPr>
        <w:t>Abs. </w:t>
      </w:r>
      <w:r w:rsidRPr="00611320">
        <w:rPr>
          <w:bCs/>
          <w:i/>
          <w:spacing w:val="-3"/>
        </w:rPr>
        <w:t xml:space="preserve">1 zweite Nummer 4sexies eingefügt durch </w:t>
      </w:r>
      <w:r w:rsidR="00B8480F">
        <w:rPr>
          <w:bCs/>
          <w:i/>
          <w:spacing w:val="-3"/>
        </w:rPr>
        <w:t>Art. </w:t>
      </w:r>
      <w:r w:rsidRPr="00611320">
        <w:rPr>
          <w:bCs/>
          <w:i/>
          <w:spacing w:val="-3"/>
        </w:rPr>
        <w:t xml:space="preserve">8 des G. vom 12. April 1960 (B.S. vom 7. Mai 1960) und aufgehoben durch </w:t>
      </w:r>
      <w:r w:rsidR="00B8480F">
        <w:rPr>
          <w:bCs/>
          <w:i/>
          <w:spacing w:val="-3"/>
        </w:rPr>
        <w:t>Art. </w:t>
      </w:r>
      <w:r w:rsidRPr="00611320">
        <w:rPr>
          <w:bCs/>
          <w:i/>
          <w:spacing w:val="-3"/>
        </w:rPr>
        <w:t xml:space="preserve">6 </w:t>
      </w:r>
      <w:r w:rsidR="00B8480F">
        <w:rPr>
          <w:bCs/>
          <w:i/>
          <w:spacing w:val="-3"/>
        </w:rPr>
        <w:t>Nr. </w:t>
      </w:r>
      <w:r w:rsidRPr="00611320">
        <w:rPr>
          <w:bCs/>
          <w:i/>
          <w:spacing w:val="-3"/>
        </w:rPr>
        <w:t xml:space="preserve">1 des G. vom 13. April 1971 (B.S. vom 4. Mai 1971); </w:t>
      </w:r>
      <w:r w:rsidR="00B8480F">
        <w:rPr>
          <w:bCs/>
          <w:i/>
          <w:spacing w:val="-3"/>
        </w:rPr>
        <w:t>Abs. </w:t>
      </w:r>
      <w:r w:rsidRPr="00611320">
        <w:rPr>
          <w:bCs/>
          <w:i/>
          <w:spacing w:val="-3"/>
        </w:rPr>
        <w:t xml:space="preserve">1 dritte Nummer 4sexies eingefügt durch </w:t>
      </w:r>
      <w:r w:rsidR="00B8480F">
        <w:rPr>
          <w:bCs/>
          <w:i/>
          <w:spacing w:val="-3"/>
        </w:rPr>
        <w:t>Art. </w:t>
      </w:r>
      <w:r w:rsidRPr="00611320">
        <w:rPr>
          <w:bCs/>
          <w:i/>
          <w:spacing w:val="-3"/>
        </w:rPr>
        <w:t xml:space="preserve">19 des G. vom 27. Juni 1960 (B.S. vom 30. Juni 1960) und aufgehoben durch </w:t>
      </w:r>
      <w:r w:rsidR="00B8480F">
        <w:rPr>
          <w:bCs/>
          <w:i/>
          <w:spacing w:val="-3"/>
        </w:rPr>
        <w:t>Art. </w:t>
      </w:r>
      <w:r w:rsidRPr="00611320">
        <w:rPr>
          <w:bCs/>
          <w:i/>
          <w:spacing w:val="-3"/>
        </w:rPr>
        <w:t xml:space="preserve">22 </w:t>
      </w:r>
      <w:r w:rsidR="00B8480F">
        <w:rPr>
          <w:bCs/>
          <w:i/>
          <w:spacing w:val="-3"/>
        </w:rPr>
        <w:t>§ </w:t>
      </w:r>
      <w:r w:rsidRPr="00611320">
        <w:rPr>
          <w:bCs/>
          <w:i/>
          <w:spacing w:val="-3"/>
        </w:rPr>
        <w:t xml:space="preserve">2 des G. vom 28. Juni 1966 (B.S. vom 2. Juli 1966); </w:t>
      </w:r>
      <w:r w:rsidR="00B8480F">
        <w:rPr>
          <w:bCs/>
          <w:i/>
          <w:spacing w:val="-3"/>
        </w:rPr>
        <w:t>Abs. </w:t>
      </w:r>
      <w:r w:rsidRPr="00611320">
        <w:rPr>
          <w:bCs/>
          <w:i/>
          <w:spacing w:val="-3"/>
        </w:rPr>
        <w:t xml:space="preserve">1 </w:t>
      </w:r>
      <w:r w:rsidR="00B8480F">
        <w:rPr>
          <w:bCs/>
          <w:i/>
          <w:spacing w:val="-3"/>
        </w:rPr>
        <w:t>Nr. </w:t>
      </w:r>
      <w:r w:rsidRPr="00611320">
        <w:rPr>
          <w:bCs/>
          <w:i/>
          <w:spacing w:val="-3"/>
        </w:rPr>
        <w:t xml:space="preserve">4septies eingefügt durch </w:t>
      </w:r>
      <w:r w:rsidR="00B8480F">
        <w:rPr>
          <w:bCs/>
          <w:i/>
          <w:spacing w:val="-3"/>
        </w:rPr>
        <w:t>Art. </w:t>
      </w:r>
      <w:r w:rsidRPr="00611320">
        <w:rPr>
          <w:bCs/>
          <w:i/>
          <w:spacing w:val="-3"/>
        </w:rPr>
        <w:t xml:space="preserve">24 des G. vom 20. Juli 1960 (B.S. vom 22. Juli 1960), selbst aufgehoben durch </w:t>
      </w:r>
      <w:r w:rsidR="00B8480F">
        <w:rPr>
          <w:bCs/>
          <w:i/>
          <w:spacing w:val="-3"/>
        </w:rPr>
        <w:t>Art. </w:t>
      </w:r>
      <w:r w:rsidRPr="00611320">
        <w:rPr>
          <w:bCs/>
          <w:i/>
          <w:spacing w:val="-3"/>
        </w:rPr>
        <w:t xml:space="preserve">46 </w:t>
      </w:r>
      <w:r w:rsidR="00B8480F">
        <w:rPr>
          <w:bCs/>
          <w:i/>
          <w:spacing w:val="-3"/>
        </w:rPr>
        <w:t>Nr. </w:t>
      </w:r>
      <w:r w:rsidRPr="00611320">
        <w:rPr>
          <w:bCs/>
          <w:i/>
          <w:spacing w:val="-3"/>
        </w:rPr>
        <w:t xml:space="preserve">1 des G. vom 10. Dezember 1962 (B.S. vom 15. Dezember 1962), wieder aufgenommen durch </w:t>
      </w:r>
      <w:r w:rsidR="00B8480F">
        <w:rPr>
          <w:bCs/>
          <w:i/>
          <w:spacing w:val="-3"/>
        </w:rPr>
        <w:t>Art. </w:t>
      </w:r>
      <w:r w:rsidRPr="00611320">
        <w:rPr>
          <w:bCs/>
          <w:i/>
          <w:spacing w:val="-3"/>
        </w:rPr>
        <w:t xml:space="preserve">22 </w:t>
      </w:r>
      <w:r w:rsidR="00B8480F">
        <w:rPr>
          <w:bCs/>
          <w:i/>
          <w:spacing w:val="-3"/>
        </w:rPr>
        <w:t>§ </w:t>
      </w:r>
      <w:r w:rsidRPr="00611320">
        <w:rPr>
          <w:bCs/>
          <w:i/>
          <w:spacing w:val="-3"/>
        </w:rPr>
        <w:t xml:space="preserve">1 des G. vom 28. Juni 1966 (B.S. vom 2. Juli 1966) und ersetzt durch </w:t>
      </w:r>
      <w:r w:rsidR="00B8480F">
        <w:rPr>
          <w:bCs/>
          <w:i/>
          <w:spacing w:val="-3"/>
        </w:rPr>
        <w:t>Art. </w:t>
      </w:r>
      <w:r w:rsidRPr="00611320">
        <w:rPr>
          <w:bCs/>
          <w:i/>
          <w:spacing w:val="-3"/>
        </w:rPr>
        <w:t xml:space="preserve">21 </w:t>
      </w:r>
      <w:r w:rsidR="00B8480F">
        <w:rPr>
          <w:bCs/>
          <w:i/>
          <w:spacing w:val="-3"/>
        </w:rPr>
        <w:t>Nr. </w:t>
      </w:r>
      <w:r w:rsidRPr="00611320">
        <w:rPr>
          <w:bCs/>
          <w:i/>
          <w:spacing w:val="-3"/>
        </w:rPr>
        <w:t xml:space="preserve">2 des G. vom 28. Juli 1971 (B.S. vom 21. August 1971); </w:t>
      </w:r>
      <w:r w:rsidR="00B8480F">
        <w:rPr>
          <w:bCs/>
          <w:i/>
          <w:spacing w:val="-3"/>
        </w:rPr>
        <w:t>Abs. </w:t>
      </w:r>
      <w:r w:rsidRPr="00611320">
        <w:rPr>
          <w:bCs/>
          <w:i/>
          <w:spacing w:val="-3"/>
        </w:rPr>
        <w:t xml:space="preserve">1 </w:t>
      </w:r>
      <w:r w:rsidR="00B8480F">
        <w:rPr>
          <w:bCs/>
          <w:i/>
          <w:spacing w:val="-3"/>
        </w:rPr>
        <w:t>Nr. </w:t>
      </w:r>
      <w:r w:rsidRPr="00611320">
        <w:rPr>
          <w:bCs/>
          <w:i/>
          <w:spacing w:val="-3"/>
        </w:rPr>
        <w:t xml:space="preserve">4octies eingefügt durch </w:t>
      </w:r>
      <w:r w:rsidR="00B8480F">
        <w:rPr>
          <w:bCs/>
          <w:i/>
          <w:spacing w:val="-3"/>
        </w:rPr>
        <w:t>Art. </w:t>
      </w:r>
      <w:r w:rsidRPr="00611320">
        <w:rPr>
          <w:bCs/>
          <w:i/>
          <w:spacing w:val="-3"/>
        </w:rPr>
        <w:t xml:space="preserve">17 des G. vom 24. Dezember 1962 (B.S. vom 29. Dezember 1962); </w:t>
      </w:r>
      <w:r w:rsidR="00B8480F">
        <w:rPr>
          <w:bCs/>
          <w:i/>
          <w:spacing w:val="-3"/>
        </w:rPr>
        <w:t>Abs. </w:t>
      </w:r>
      <w:r w:rsidRPr="00611320">
        <w:rPr>
          <w:bCs/>
          <w:i/>
          <w:spacing w:val="-3"/>
        </w:rPr>
        <w:t xml:space="preserve">1 erste Nummer 4nonies eingefügt durch </w:t>
      </w:r>
      <w:r w:rsidR="00B8480F">
        <w:rPr>
          <w:bCs/>
          <w:i/>
          <w:spacing w:val="-3"/>
        </w:rPr>
        <w:t>Art. </w:t>
      </w:r>
      <w:r w:rsidRPr="00611320">
        <w:rPr>
          <w:bCs/>
          <w:i/>
          <w:spacing w:val="-3"/>
        </w:rPr>
        <w:t xml:space="preserve">48 des G. vom 26. März 1971 (B.S. vom 1. Mai 1971); </w:t>
      </w:r>
      <w:r w:rsidR="00B8480F">
        <w:rPr>
          <w:bCs/>
          <w:i/>
          <w:spacing w:val="-3"/>
        </w:rPr>
        <w:t>Abs. </w:t>
      </w:r>
      <w:r w:rsidRPr="00611320">
        <w:rPr>
          <w:bCs/>
          <w:i/>
          <w:spacing w:val="-3"/>
        </w:rPr>
        <w:t xml:space="preserve">1 zweite Nummer 4nonies eingefügt durch </w:t>
      </w:r>
      <w:r w:rsidR="00B8480F">
        <w:rPr>
          <w:bCs/>
          <w:i/>
          <w:spacing w:val="-3"/>
        </w:rPr>
        <w:t>Art. </w:t>
      </w:r>
      <w:r w:rsidRPr="00611320">
        <w:rPr>
          <w:bCs/>
          <w:i/>
          <w:spacing w:val="-3"/>
        </w:rPr>
        <w:t xml:space="preserve">101 </w:t>
      </w:r>
      <w:r w:rsidR="00B8480F">
        <w:rPr>
          <w:bCs/>
          <w:i/>
          <w:spacing w:val="-3"/>
        </w:rPr>
        <w:t>Nr. </w:t>
      </w:r>
      <w:r w:rsidRPr="00611320">
        <w:rPr>
          <w:bCs/>
          <w:i/>
          <w:spacing w:val="-3"/>
        </w:rPr>
        <w:t xml:space="preserve">2 des G. vom 10. April 1971 (B.S. vom 24. April 1971) und abgeändert durch </w:t>
      </w:r>
      <w:r w:rsidR="00B8480F">
        <w:rPr>
          <w:bCs/>
          <w:i/>
          <w:spacing w:val="-3"/>
        </w:rPr>
        <w:t>Art. </w:t>
      </w:r>
      <w:r w:rsidRPr="00611320">
        <w:rPr>
          <w:bCs/>
          <w:i/>
          <w:spacing w:val="-3"/>
        </w:rPr>
        <w:t xml:space="preserve">69 </w:t>
      </w:r>
      <w:r w:rsidR="00B8480F">
        <w:rPr>
          <w:bCs/>
          <w:i/>
          <w:spacing w:val="-3"/>
        </w:rPr>
        <w:t>Nr. </w:t>
      </w:r>
      <w:r w:rsidRPr="00611320">
        <w:rPr>
          <w:bCs/>
          <w:i/>
          <w:spacing w:val="-3"/>
        </w:rPr>
        <w:t>2 des G. vom 13. Juli 2006 (B.S. vom 1.</w:t>
      </w:r>
      <w:r w:rsidR="00861C54" w:rsidRPr="00611320">
        <w:rPr>
          <w:bCs/>
          <w:i/>
          <w:spacing w:val="-3"/>
        </w:rPr>
        <w:t> </w:t>
      </w:r>
      <w:r w:rsidRPr="00611320">
        <w:rPr>
          <w:bCs/>
          <w:i/>
          <w:spacing w:val="-3"/>
        </w:rPr>
        <w:t xml:space="preserve">September 2006); </w:t>
      </w:r>
      <w:r w:rsidR="00B8480F">
        <w:rPr>
          <w:bCs/>
          <w:i/>
          <w:spacing w:val="-3"/>
        </w:rPr>
        <w:t>Abs. </w:t>
      </w:r>
      <w:r w:rsidRPr="00611320">
        <w:rPr>
          <w:bCs/>
          <w:i/>
          <w:spacing w:val="-3"/>
        </w:rPr>
        <w:t xml:space="preserve">1 </w:t>
      </w:r>
      <w:r w:rsidR="00B8480F">
        <w:rPr>
          <w:bCs/>
          <w:i/>
          <w:spacing w:val="-3"/>
        </w:rPr>
        <w:t>Nr. </w:t>
      </w:r>
      <w:r w:rsidRPr="00611320">
        <w:rPr>
          <w:bCs/>
          <w:i/>
          <w:spacing w:val="-3"/>
        </w:rPr>
        <w:t xml:space="preserve">4decies eingefügt durch </w:t>
      </w:r>
      <w:r w:rsidR="00B8480F">
        <w:rPr>
          <w:bCs/>
          <w:i/>
          <w:spacing w:val="-3"/>
        </w:rPr>
        <w:t>Art. </w:t>
      </w:r>
      <w:r w:rsidRPr="00611320">
        <w:rPr>
          <w:bCs/>
          <w:i/>
          <w:spacing w:val="-3"/>
        </w:rPr>
        <w:t>91 des G. vom 30. Juni 1994 (</w:t>
      </w:r>
      <w:r w:rsidR="00E32512" w:rsidRPr="00611320">
        <w:rPr>
          <w:bCs/>
          <w:i/>
          <w:spacing w:val="-3"/>
        </w:rPr>
        <w:t>II</w:t>
      </w:r>
      <w:r w:rsidRPr="00611320">
        <w:rPr>
          <w:bCs/>
          <w:i/>
          <w:spacing w:val="-3"/>
        </w:rPr>
        <w:t xml:space="preserve">I) (B.S. vom 27. Juli 1994); </w:t>
      </w:r>
      <w:r w:rsidR="00B8480F">
        <w:rPr>
          <w:bCs/>
          <w:i/>
          <w:spacing w:val="-3"/>
        </w:rPr>
        <w:t>Abs. </w:t>
      </w:r>
      <w:r w:rsidRPr="00611320">
        <w:rPr>
          <w:bCs/>
          <w:i/>
          <w:spacing w:val="-3"/>
        </w:rPr>
        <w:t xml:space="preserve">1 </w:t>
      </w:r>
      <w:r w:rsidR="00B8480F">
        <w:rPr>
          <w:bCs/>
          <w:i/>
          <w:spacing w:val="-3"/>
        </w:rPr>
        <w:t>Nr. </w:t>
      </w:r>
      <w:r w:rsidRPr="00611320">
        <w:rPr>
          <w:bCs/>
          <w:i/>
          <w:spacing w:val="-3"/>
        </w:rPr>
        <w:t xml:space="preserve">6 eingefügt durch </w:t>
      </w:r>
      <w:r w:rsidR="00B8480F">
        <w:rPr>
          <w:bCs/>
          <w:i/>
          <w:spacing w:val="-3"/>
        </w:rPr>
        <w:t>Art. </w:t>
      </w:r>
      <w:r w:rsidRPr="00611320">
        <w:rPr>
          <w:bCs/>
          <w:i/>
          <w:spacing w:val="-3"/>
        </w:rPr>
        <w:t>159 des G. vom 20. Juli 2006 (B.S. vom 28. Juli 2006)]</w:t>
      </w:r>
    </w:p>
    <w:p w14:paraId="1527340A" w14:textId="77777777" w:rsidR="00A07571" w:rsidRPr="00611320" w:rsidRDefault="00A07571" w:rsidP="00A07571">
      <w:pPr>
        <w:rPr>
          <w:bCs/>
        </w:rPr>
      </w:pPr>
    </w:p>
    <w:p w14:paraId="1C042439" w14:textId="77777777" w:rsidR="00A07571" w:rsidRPr="00611320" w:rsidRDefault="00A07571" w:rsidP="00A07571">
      <w:pPr>
        <w:rPr>
          <w:bCs/>
        </w:rPr>
      </w:pPr>
    </w:p>
    <w:p w14:paraId="65EE6836" w14:textId="1463B5E6" w:rsidR="00A07571" w:rsidRPr="00611320" w:rsidRDefault="00B8480F" w:rsidP="00A07571">
      <w:pPr>
        <w:jc w:val="center"/>
        <w:rPr>
          <w:bCs/>
        </w:rPr>
      </w:pPr>
      <w:r>
        <w:rPr>
          <w:bCs/>
        </w:rPr>
        <w:t>§ </w:t>
      </w:r>
      <w:r w:rsidR="00A07571" w:rsidRPr="00611320">
        <w:rPr>
          <w:bCs/>
        </w:rPr>
        <w:t xml:space="preserve">2 </w:t>
      </w:r>
      <w:r w:rsidR="002E5E45">
        <w:rPr>
          <w:bCs/>
        </w:rPr>
        <w:t>- </w:t>
      </w:r>
      <w:r w:rsidR="00A07571" w:rsidRPr="00611320">
        <w:rPr>
          <w:bCs/>
        </w:rPr>
        <w:t>Vorzugsrechte auf bestimmte bewegliche Güter</w:t>
      </w:r>
    </w:p>
    <w:p w14:paraId="0620C0BA" w14:textId="77777777" w:rsidR="00A07571" w:rsidRPr="00611320" w:rsidRDefault="00A07571" w:rsidP="00A07571">
      <w:pPr>
        <w:rPr>
          <w:bCs/>
        </w:rPr>
      </w:pPr>
    </w:p>
    <w:p w14:paraId="318E62A2" w14:textId="77777777" w:rsidR="00A07571" w:rsidRDefault="00A07571" w:rsidP="009145B8">
      <w:pPr>
        <w:jc w:val="both"/>
        <w:rPr>
          <w:bCs/>
        </w:rPr>
      </w:pPr>
    </w:p>
    <w:p w14:paraId="3E6AAA22" w14:textId="248E2B50" w:rsidR="00A07571" w:rsidRPr="00447753" w:rsidRDefault="009145B8" w:rsidP="00447753">
      <w:pPr>
        <w:jc w:val="both"/>
        <w:rPr>
          <w:bCs/>
        </w:rPr>
      </w:pPr>
      <w:r w:rsidRPr="009145B8">
        <w:rPr>
          <w:b/>
          <w:bCs/>
        </w:rPr>
        <w:tab/>
      </w:r>
      <w:r w:rsidR="00B8480F">
        <w:rPr>
          <w:b/>
          <w:bCs/>
        </w:rPr>
        <w:t>Art. </w:t>
      </w:r>
      <w:r w:rsidR="00A07571" w:rsidRPr="00447753">
        <w:rPr>
          <w:b/>
          <w:bCs/>
        </w:rPr>
        <w:t xml:space="preserve">20 </w:t>
      </w:r>
      <w:r w:rsidR="002E5E45">
        <w:rPr>
          <w:bCs/>
        </w:rPr>
        <w:t>- </w:t>
      </w:r>
      <w:r w:rsidR="00A07571" w:rsidRPr="00447753">
        <w:rPr>
          <w:bCs/>
        </w:rPr>
        <w:t>Für die nachfolgenden Forderungen besteht ein Vorzugsrecht auf bestimmte bewegliche Güter:</w:t>
      </w:r>
    </w:p>
    <w:p w14:paraId="1D0DA68E" w14:textId="77777777" w:rsidR="00A07571" w:rsidRPr="00447753" w:rsidRDefault="00A07571" w:rsidP="006C1D7B">
      <w:pPr>
        <w:rPr>
          <w:bCs/>
        </w:rPr>
      </w:pPr>
    </w:p>
    <w:p w14:paraId="2FBB6503" w14:textId="60CB16ED" w:rsidR="00A07571" w:rsidRPr="00447753" w:rsidRDefault="00447753" w:rsidP="006C1D7B">
      <w:pPr>
        <w:tabs>
          <w:tab w:val="left" w:pos="720"/>
          <w:tab w:val="left" w:pos="1080"/>
        </w:tabs>
        <w:jc w:val="both"/>
        <w:rPr>
          <w:bCs/>
        </w:rPr>
      </w:pPr>
      <w:r>
        <w:rPr>
          <w:bCs/>
        </w:rPr>
        <w:tab/>
      </w:r>
      <w:r w:rsidR="00A07571" w:rsidRPr="00447753">
        <w:rPr>
          <w:bCs/>
        </w:rPr>
        <w:t>1. [Für die Miet</w:t>
      </w:r>
      <w:r w:rsidR="002E5E45">
        <w:rPr>
          <w:bCs/>
        </w:rPr>
        <w:t>- </w:t>
      </w:r>
      <w:r w:rsidR="00A07571" w:rsidRPr="00447753">
        <w:rPr>
          <w:bCs/>
        </w:rPr>
        <w:t>und Pachtgelder von unbeweglichen Gütern besteht ein Vorzugsrecht auf die Früchte der Jahresernte und auf den Wert all dessen, womit das gemietete Haus oder der Hof ausgerüstet ist, sowie all dessen, was zur Bewirtschaftung des Hofs dient, und zwar:</w:t>
      </w:r>
    </w:p>
    <w:p w14:paraId="431EEC3F" w14:textId="77777777" w:rsidR="00A07571" w:rsidRPr="00447753" w:rsidRDefault="00A07571" w:rsidP="006C1D7B">
      <w:pPr>
        <w:jc w:val="both"/>
        <w:rPr>
          <w:bCs/>
        </w:rPr>
      </w:pPr>
    </w:p>
    <w:p w14:paraId="145A03A8" w14:textId="77777777" w:rsidR="00A07571" w:rsidRPr="00447753" w:rsidRDefault="00447753" w:rsidP="006C1D7B">
      <w:pPr>
        <w:jc w:val="both"/>
        <w:rPr>
          <w:bCs/>
        </w:rPr>
      </w:pPr>
      <w:r>
        <w:rPr>
          <w:bCs/>
        </w:rPr>
        <w:tab/>
      </w:r>
      <w:r w:rsidR="00A07571" w:rsidRPr="00447753">
        <w:rPr>
          <w:bCs/>
        </w:rPr>
        <w:t>wenn es sich um ein Haus handelt: für zwei abgeschlossene Jahre und darüber hinaus für das laufende Jahr und für das kommende und selbst, wenn die Mietverträge authentisch sind oder als privatschriftliche Verträge von einem feststehenden Tag datiert sind, für die noch bleibende Zeit bis zur Fälligkeit; im letzteren Fall haben die anderen Gläubiger das Recht, das Haus für die restliche Zeit des Mietvertrags weiter zu vermieten und in den Genuss der Miete zu kommen, allerdings mit der Auflage, dem Eigentümer all das zu bezahlen, was ihm andernfalls noch zu entrichten wäre,</w:t>
      </w:r>
    </w:p>
    <w:p w14:paraId="5C4B048B" w14:textId="77777777" w:rsidR="00A07571" w:rsidRPr="00447753" w:rsidRDefault="00A07571" w:rsidP="006C1D7B">
      <w:pPr>
        <w:jc w:val="both"/>
        <w:rPr>
          <w:bCs/>
        </w:rPr>
      </w:pPr>
    </w:p>
    <w:p w14:paraId="44FA3165" w14:textId="77777777" w:rsidR="00A07571" w:rsidRPr="00447753" w:rsidRDefault="00447753" w:rsidP="006C1D7B">
      <w:pPr>
        <w:jc w:val="both"/>
        <w:rPr>
          <w:bCs/>
        </w:rPr>
      </w:pPr>
      <w:r>
        <w:rPr>
          <w:bCs/>
        </w:rPr>
        <w:tab/>
      </w:r>
      <w:r w:rsidR="00A07571" w:rsidRPr="00447753">
        <w:rPr>
          <w:bCs/>
        </w:rPr>
        <w:t>wenn es sich um einen Hof handelt: für ein abgeschlossenes Pachtjahr und für das laufende Jahr.]</w:t>
      </w:r>
    </w:p>
    <w:p w14:paraId="4D45D4EB" w14:textId="77777777" w:rsidR="00A07571" w:rsidRPr="00447753" w:rsidRDefault="00A07571" w:rsidP="006C1D7B">
      <w:pPr>
        <w:jc w:val="both"/>
        <w:rPr>
          <w:bCs/>
        </w:rPr>
      </w:pPr>
    </w:p>
    <w:p w14:paraId="0B06246D" w14:textId="77777777" w:rsidR="00A07571" w:rsidRPr="00447753" w:rsidRDefault="00447753" w:rsidP="006C1D7B">
      <w:pPr>
        <w:jc w:val="both"/>
        <w:rPr>
          <w:bCs/>
        </w:rPr>
      </w:pPr>
      <w:r>
        <w:rPr>
          <w:bCs/>
        </w:rPr>
        <w:tab/>
      </w:r>
      <w:r w:rsidR="00A07571" w:rsidRPr="00447753">
        <w:rPr>
          <w:bCs/>
        </w:rPr>
        <w:t>Dasselbe Vorzugsrecht gilt für alle dem Mieter obliegenden Reparaturen und für alles, was die Ausführung des Mietvertrags betrifft.</w:t>
      </w:r>
    </w:p>
    <w:p w14:paraId="05B0100A" w14:textId="77777777" w:rsidR="00A07571" w:rsidRPr="00447753" w:rsidRDefault="00A07571" w:rsidP="006C1D7B">
      <w:pPr>
        <w:jc w:val="both"/>
        <w:rPr>
          <w:bCs/>
        </w:rPr>
      </w:pPr>
    </w:p>
    <w:p w14:paraId="4E640A14" w14:textId="77777777" w:rsidR="00A07571" w:rsidRPr="00447753" w:rsidRDefault="00447753" w:rsidP="006C1D7B">
      <w:pPr>
        <w:jc w:val="both"/>
        <w:rPr>
          <w:bCs/>
        </w:rPr>
      </w:pPr>
      <w:r>
        <w:rPr>
          <w:bCs/>
        </w:rPr>
        <w:tab/>
      </w:r>
      <w:r w:rsidR="00A07571" w:rsidRPr="00447753">
        <w:rPr>
          <w:bCs/>
        </w:rPr>
        <w:t>Der Eigentümer kann die beweglichen Güter, mit denen sein Haus oder sein Hof ausgestattet ist, pfänden lassen, wenn sie ohne seine Zustimmung fortgebracht worden sind, und er behält darauf sein Vorzugsrecht, vorausgesetzt, er hat es, wenn es sich um ein bewegliches Gut handelt, mit dem ein Hof ausgestattet war, binnen einer Frist von vierzig Tagen und, wenn es sich um bewegliche Güter zur Ausstattung eines Hauses handelt, binnen einer Frist von fünfzehn Tagen beansprucht,</w:t>
      </w:r>
    </w:p>
    <w:p w14:paraId="6EE36ED0" w14:textId="77777777" w:rsidR="00A07571" w:rsidRPr="00447753" w:rsidRDefault="00A07571" w:rsidP="006C1D7B">
      <w:pPr>
        <w:jc w:val="both"/>
        <w:rPr>
          <w:bCs/>
        </w:rPr>
      </w:pPr>
    </w:p>
    <w:p w14:paraId="261F21B1" w14:textId="77777777" w:rsidR="00A07571" w:rsidRPr="00447753" w:rsidRDefault="00447753" w:rsidP="006C1D7B">
      <w:pPr>
        <w:tabs>
          <w:tab w:val="left" w:pos="720"/>
          <w:tab w:val="left" w:pos="1080"/>
        </w:tabs>
        <w:jc w:val="both"/>
        <w:rPr>
          <w:bCs/>
        </w:rPr>
      </w:pPr>
      <w:r>
        <w:rPr>
          <w:bCs/>
        </w:rPr>
        <w:tab/>
      </w:r>
      <w:r w:rsidR="00A07571" w:rsidRPr="00447753">
        <w:rPr>
          <w:bCs/>
        </w:rPr>
        <w:t xml:space="preserve">2. </w:t>
      </w:r>
      <w:r w:rsidR="00A74AF6" w:rsidRPr="00447753">
        <w:rPr>
          <w:bCs/>
        </w:rPr>
        <w:t>[…]</w:t>
      </w:r>
    </w:p>
    <w:p w14:paraId="135C4E28" w14:textId="77777777" w:rsidR="00A07571" w:rsidRPr="00447753" w:rsidRDefault="00A07571" w:rsidP="006C1D7B">
      <w:pPr>
        <w:tabs>
          <w:tab w:val="left" w:pos="720"/>
          <w:tab w:val="left" w:pos="1080"/>
        </w:tabs>
        <w:rPr>
          <w:b/>
          <w:bCs/>
        </w:rPr>
      </w:pPr>
    </w:p>
    <w:p w14:paraId="572F199D" w14:textId="77777777" w:rsidR="00A07571" w:rsidRPr="00447753" w:rsidRDefault="00447753" w:rsidP="006C1D7B">
      <w:pPr>
        <w:tabs>
          <w:tab w:val="left" w:pos="720"/>
          <w:tab w:val="left" w:pos="1080"/>
        </w:tabs>
        <w:jc w:val="both"/>
        <w:rPr>
          <w:bCs/>
        </w:rPr>
      </w:pPr>
      <w:r>
        <w:rPr>
          <w:bCs/>
        </w:rPr>
        <w:tab/>
      </w:r>
      <w:r w:rsidR="00A07571" w:rsidRPr="00447753">
        <w:rPr>
          <w:bCs/>
        </w:rPr>
        <w:t xml:space="preserve">3. </w:t>
      </w:r>
      <w:r w:rsidR="00A74AF6" w:rsidRPr="00447753">
        <w:rPr>
          <w:bCs/>
        </w:rPr>
        <w:t>[…]</w:t>
      </w:r>
    </w:p>
    <w:p w14:paraId="44F68802" w14:textId="77777777" w:rsidR="00A07571" w:rsidRPr="00447753" w:rsidRDefault="00A07571" w:rsidP="006C1D7B">
      <w:pPr>
        <w:tabs>
          <w:tab w:val="left" w:pos="720"/>
          <w:tab w:val="left" w:pos="1080"/>
        </w:tabs>
        <w:rPr>
          <w:bCs/>
        </w:rPr>
      </w:pPr>
    </w:p>
    <w:p w14:paraId="40CC84C0" w14:textId="77777777" w:rsidR="00A07571" w:rsidRPr="00447753" w:rsidRDefault="00447753" w:rsidP="006C1D7B">
      <w:pPr>
        <w:tabs>
          <w:tab w:val="left" w:pos="720"/>
          <w:tab w:val="left" w:pos="1080"/>
        </w:tabs>
        <w:jc w:val="both"/>
        <w:rPr>
          <w:bCs/>
        </w:rPr>
      </w:pPr>
      <w:r>
        <w:rPr>
          <w:bCs/>
        </w:rPr>
        <w:tab/>
      </w:r>
      <w:r w:rsidR="00A07571" w:rsidRPr="00447753">
        <w:rPr>
          <w:bCs/>
        </w:rPr>
        <w:t>4. Für die entstandenen Kosten zur Erhaltung der Sache besteht ein Vorzugsrecht,</w:t>
      </w:r>
    </w:p>
    <w:p w14:paraId="010D934B" w14:textId="77777777" w:rsidR="00A07571" w:rsidRPr="00447753" w:rsidRDefault="00A07571" w:rsidP="006C1D7B">
      <w:pPr>
        <w:tabs>
          <w:tab w:val="left" w:pos="720"/>
          <w:tab w:val="left" w:pos="1080"/>
        </w:tabs>
        <w:jc w:val="both"/>
        <w:rPr>
          <w:bCs/>
        </w:rPr>
      </w:pPr>
    </w:p>
    <w:p w14:paraId="00D85A0C" w14:textId="77777777" w:rsidR="00A07571" w:rsidRPr="00447753" w:rsidRDefault="00447753" w:rsidP="006C1D7B">
      <w:pPr>
        <w:tabs>
          <w:tab w:val="left" w:pos="720"/>
          <w:tab w:val="left" w:pos="1080"/>
        </w:tabs>
        <w:jc w:val="both"/>
        <w:rPr>
          <w:bCs/>
        </w:rPr>
      </w:pPr>
      <w:r>
        <w:rPr>
          <w:bCs/>
        </w:rPr>
        <w:tab/>
      </w:r>
      <w:r w:rsidR="00A07571" w:rsidRPr="00447753">
        <w:rPr>
          <w:bCs/>
        </w:rPr>
        <w:t>5. Für den Preis nicht bezahlter beweglicher Güter besteht ein Vorzugsrecht, wenn diese sich noch im Besitz des Schuldners befinden, unabhängig davon, ob es sich um einen Terminkauf handelt oder nicht,</w:t>
      </w:r>
    </w:p>
    <w:p w14:paraId="070341E0" w14:textId="77777777" w:rsidR="00A07571" w:rsidRPr="00447753" w:rsidRDefault="00A07571" w:rsidP="006C1D7B">
      <w:pPr>
        <w:tabs>
          <w:tab w:val="left" w:pos="720"/>
          <w:tab w:val="left" w:pos="1080"/>
        </w:tabs>
        <w:jc w:val="both"/>
        <w:rPr>
          <w:bCs/>
        </w:rPr>
      </w:pPr>
    </w:p>
    <w:p w14:paraId="2302E03D" w14:textId="77777777" w:rsidR="00A07571" w:rsidRPr="00447753" w:rsidRDefault="00447753" w:rsidP="006C1D7B">
      <w:pPr>
        <w:jc w:val="both"/>
        <w:rPr>
          <w:bCs/>
        </w:rPr>
      </w:pPr>
      <w:r>
        <w:rPr>
          <w:bCs/>
        </w:rPr>
        <w:tab/>
      </w:r>
      <w:r w:rsidR="00A07571" w:rsidRPr="00447753">
        <w:rPr>
          <w:bCs/>
        </w:rPr>
        <w:t>[Für den der Zivilpartei bewilligten Schadenersatz besteht ein Vorzugsrecht auf das Fahrzeug, das zur Begehung des Verstoßes gedient hat.]</w:t>
      </w:r>
    </w:p>
    <w:p w14:paraId="406155A8" w14:textId="77777777" w:rsidR="00A07571" w:rsidRPr="00447753" w:rsidRDefault="00A07571" w:rsidP="006C1D7B">
      <w:pPr>
        <w:jc w:val="both"/>
        <w:rPr>
          <w:bCs/>
        </w:rPr>
      </w:pPr>
    </w:p>
    <w:p w14:paraId="711FD210" w14:textId="03B8870D" w:rsidR="00A07571" w:rsidRPr="00447753" w:rsidRDefault="00447753" w:rsidP="006C1D7B">
      <w:pPr>
        <w:jc w:val="both"/>
        <w:rPr>
          <w:bCs/>
        </w:rPr>
      </w:pPr>
      <w:r>
        <w:rPr>
          <w:bCs/>
        </w:rPr>
        <w:tab/>
      </w:r>
      <w:r w:rsidR="00A07571" w:rsidRPr="00447753">
        <w:rPr>
          <w:bCs/>
        </w:rPr>
        <w:t xml:space="preserve">[Das in den Nummern 4 und 5 errichtete Vorzugsrecht hört auf wirksam zu sein, wenn diese beweglichen Güter durch Bestimmung oder Einverleibung zu unbeweglichen Gütern geworden sind, außer wenn es sich um Maschinen, Geräte, Gerätschaften und anderes berufliches Ausrüstungsmaterial handelt, das </w:t>
      </w:r>
      <w:r w:rsidR="00CC1364">
        <w:rPr>
          <w:bCs/>
        </w:rPr>
        <w:t>[</w:t>
      </w:r>
      <w:r w:rsidR="00CC1364">
        <w:t>in Landwirtschafts-, Industrie-, Handels</w:t>
      </w:r>
      <w:r w:rsidR="002E5E45">
        <w:t>- </w:t>
      </w:r>
      <w:r w:rsidR="00CC1364">
        <w:t>und Handwerkerbetrieben</w:t>
      </w:r>
      <w:r w:rsidR="00CC1364">
        <w:rPr>
          <w:bCs/>
        </w:rPr>
        <w:t>]</w:t>
      </w:r>
      <w:r w:rsidR="00A07571" w:rsidRPr="00447753">
        <w:rPr>
          <w:bCs/>
        </w:rPr>
        <w:t xml:space="preserve"> zum Einsatz kommt.</w:t>
      </w:r>
    </w:p>
    <w:p w14:paraId="6CCAAD51" w14:textId="77777777" w:rsidR="00A07571" w:rsidRPr="00447753" w:rsidRDefault="00A07571" w:rsidP="006C1D7B">
      <w:pPr>
        <w:jc w:val="both"/>
        <w:rPr>
          <w:bCs/>
        </w:rPr>
      </w:pPr>
    </w:p>
    <w:p w14:paraId="3667DFDB" w14:textId="77777777" w:rsidR="00A07571" w:rsidRPr="00447753" w:rsidRDefault="00447753" w:rsidP="006C1D7B">
      <w:pPr>
        <w:jc w:val="both"/>
        <w:rPr>
          <w:bCs/>
        </w:rPr>
      </w:pPr>
      <w:r>
        <w:rPr>
          <w:bCs/>
        </w:rPr>
        <w:tab/>
      </w:r>
      <w:r w:rsidR="00A07571" w:rsidRPr="00447753">
        <w:rPr>
          <w:bCs/>
        </w:rPr>
        <w:t>In diesem Fall bleibt für diese Gegenstände das Vorzugsrecht ab der Lieferung während fünf Jahren erhalten</w:t>
      </w:r>
      <w:r w:rsidR="00761AE1" w:rsidRPr="00447753">
        <w:rPr>
          <w:bCs/>
        </w:rPr>
        <w:t xml:space="preserve"> [...]</w:t>
      </w:r>
      <w:r w:rsidR="00A07571" w:rsidRPr="00447753">
        <w:rPr>
          <w:bCs/>
        </w:rPr>
        <w:t>.</w:t>
      </w:r>
    </w:p>
    <w:p w14:paraId="4A03AFE5" w14:textId="77777777" w:rsidR="00A07571" w:rsidRPr="00447753" w:rsidRDefault="00A07571" w:rsidP="006C1D7B">
      <w:pPr>
        <w:jc w:val="both"/>
        <w:rPr>
          <w:bCs/>
        </w:rPr>
      </w:pPr>
    </w:p>
    <w:p w14:paraId="0A7FCE25" w14:textId="77777777" w:rsidR="00A07571" w:rsidRPr="00447753" w:rsidRDefault="00447753" w:rsidP="006C1D7B">
      <w:pPr>
        <w:jc w:val="both"/>
        <w:rPr>
          <w:bCs/>
        </w:rPr>
      </w:pPr>
      <w:r>
        <w:rPr>
          <w:bCs/>
        </w:rPr>
        <w:tab/>
      </w:r>
      <w:r w:rsidR="00CF55BD" w:rsidRPr="00447753">
        <w:rPr>
          <w:bCs/>
        </w:rPr>
        <w:t>[...].</w:t>
      </w:r>
      <w:r w:rsidR="00A07571" w:rsidRPr="00447753">
        <w:rPr>
          <w:bCs/>
        </w:rPr>
        <w:t xml:space="preserve"> Der Nachweis der Lieferung geht bis auf Erbringung des Gegenbeweises aus den Büchern des Verkäufers hervor.]</w:t>
      </w:r>
    </w:p>
    <w:p w14:paraId="64140EC5" w14:textId="77777777" w:rsidR="00A07571" w:rsidRPr="00447753" w:rsidRDefault="00A07571" w:rsidP="006C1D7B">
      <w:pPr>
        <w:jc w:val="both"/>
        <w:rPr>
          <w:bCs/>
        </w:rPr>
      </w:pPr>
    </w:p>
    <w:p w14:paraId="708797A5" w14:textId="77777777" w:rsidR="00A07571" w:rsidRPr="00447753" w:rsidRDefault="00447753" w:rsidP="006C1D7B">
      <w:pPr>
        <w:jc w:val="both"/>
        <w:rPr>
          <w:bCs/>
        </w:rPr>
      </w:pPr>
      <w:r>
        <w:rPr>
          <w:bCs/>
        </w:rPr>
        <w:tab/>
      </w:r>
      <w:r w:rsidR="00A07571" w:rsidRPr="00447753">
        <w:rPr>
          <w:bCs/>
        </w:rPr>
        <w:t xml:space="preserve">[Im Falle einer auf die Maschinen, Geräte, Gerätschaften und anderes berufliche Ausrüstungsmaterial vorgenommen Immobiliarpfändung oder im Falle eines Schuldnerkonkurses, der vor Ablauf von fünf Jahren eröffnet wurde, bleibt das Vorzugsrecht bis nach der Aufteilung der Gelder beziehungsweise Abwicklung des Konkurses erhalten.] </w:t>
      </w:r>
    </w:p>
    <w:p w14:paraId="1CD18D5B" w14:textId="77777777" w:rsidR="00A07571" w:rsidRPr="00447753" w:rsidRDefault="00A07571" w:rsidP="006C1D7B">
      <w:pPr>
        <w:jc w:val="both"/>
        <w:rPr>
          <w:bCs/>
        </w:rPr>
      </w:pPr>
    </w:p>
    <w:p w14:paraId="2E288BA4" w14:textId="77777777" w:rsidR="00A07571" w:rsidRPr="00447753" w:rsidRDefault="00447753" w:rsidP="006C1D7B">
      <w:pPr>
        <w:jc w:val="both"/>
        <w:rPr>
          <w:bCs/>
        </w:rPr>
      </w:pPr>
      <w:r>
        <w:rPr>
          <w:bCs/>
        </w:rPr>
        <w:tab/>
      </w:r>
      <w:r w:rsidR="00A07571" w:rsidRPr="00447753">
        <w:rPr>
          <w:bCs/>
        </w:rPr>
        <w:t>Handelt es sich nicht um einen Terminkauf, kann der Verkäufer die verkauften Gegenstände, solange sie im Besitz des Käufers sind, sogar zurückfordern und ihren Weiterverkauf verhindern, vorausgesetzt, die Rückforderung erfolgt binnen acht Tagen nach der Lieferung und die Gegenstände befinden sich noch im gleichen Zustand wie bei der Lieferung.</w:t>
      </w:r>
    </w:p>
    <w:p w14:paraId="6481D32A" w14:textId="77777777" w:rsidR="00A07571" w:rsidRPr="00447753" w:rsidRDefault="00A07571" w:rsidP="006C1D7B">
      <w:pPr>
        <w:jc w:val="both"/>
        <w:rPr>
          <w:bCs/>
        </w:rPr>
      </w:pPr>
    </w:p>
    <w:p w14:paraId="638EE220" w14:textId="77777777" w:rsidR="00A07571" w:rsidRPr="00447753" w:rsidRDefault="00447753" w:rsidP="006C1D7B">
      <w:pPr>
        <w:jc w:val="both"/>
        <w:rPr>
          <w:b/>
          <w:bCs/>
        </w:rPr>
      </w:pPr>
      <w:r>
        <w:rPr>
          <w:bCs/>
        </w:rPr>
        <w:tab/>
      </w:r>
      <w:r w:rsidR="00A07571" w:rsidRPr="00447753">
        <w:rPr>
          <w:bCs/>
        </w:rPr>
        <w:t>Mit dem Verlust des Rückforderungsrechts geht auch die Klage auf Auflösung des Vertrags gegenüber den anderen Gläubigern verloren.</w:t>
      </w:r>
      <w:r w:rsidR="00A07571" w:rsidRPr="00447753">
        <w:rPr>
          <w:b/>
          <w:bCs/>
        </w:rPr>
        <w:t xml:space="preserve"> </w:t>
      </w:r>
    </w:p>
    <w:p w14:paraId="7B85C6BB" w14:textId="77777777" w:rsidR="00A07571" w:rsidRPr="00447753" w:rsidRDefault="00A07571" w:rsidP="006C1D7B">
      <w:pPr>
        <w:jc w:val="both"/>
        <w:rPr>
          <w:bCs/>
        </w:rPr>
      </w:pPr>
    </w:p>
    <w:p w14:paraId="5625DD5B" w14:textId="77777777" w:rsidR="00A07571" w:rsidRPr="00447753" w:rsidRDefault="00447753" w:rsidP="006C1D7B">
      <w:pPr>
        <w:jc w:val="both"/>
        <w:rPr>
          <w:bCs/>
        </w:rPr>
      </w:pPr>
      <w:r>
        <w:rPr>
          <w:bCs/>
        </w:rPr>
        <w:tab/>
      </w:r>
      <w:r w:rsidR="00A07571" w:rsidRPr="00447753">
        <w:rPr>
          <w:bCs/>
        </w:rPr>
        <w:t>An den Gesetzen und Gepflogenheiten des Handels mit Bezug auf die Rückforderung wird nichts geändert,</w:t>
      </w:r>
    </w:p>
    <w:p w14:paraId="05A9DBC8" w14:textId="77777777" w:rsidR="00A07571" w:rsidRPr="00447753" w:rsidRDefault="00A07571" w:rsidP="006C1D7B">
      <w:pPr>
        <w:jc w:val="both"/>
        <w:rPr>
          <w:bCs/>
        </w:rPr>
      </w:pPr>
    </w:p>
    <w:p w14:paraId="60613476" w14:textId="77777777" w:rsidR="00A07571" w:rsidRPr="00447753" w:rsidRDefault="00447753" w:rsidP="006C1D7B">
      <w:pPr>
        <w:jc w:val="both"/>
        <w:rPr>
          <w:bCs/>
        </w:rPr>
      </w:pPr>
      <w:r>
        <w:rPr>
          <w:bCs/>
        </w:rPr>
        <w:tab/>
      </w:r>
      <w:r w:rsidR="00A07571" w:rsidRPr="00447753">
        <w:rPr>
          <w:bCs/>
        </w:rPr>
        <w:t>[…]</w:t>
      </w:r>
    </w:p>
    <w:p w14:paraId="0C268489" w14:textId="77777777" w:rsidR="00A07571" w:rsidRPr="00447753" w:rsidRDefault="00A07571" w:rsidP="006C1D7B">
      <w:pPr>
        <w:jc w:val="both"/>
        <w:rPr>
          <w:bCs/>
        </w:rPr>
      </w:pPr>
    </w:p>
    <w:p w14:paraId="3CB7444D" w14:textId="77777777" w:rsidR="00A07571" w:rsidRPr="00447753" w:rsidRDefault="00447753" w:rsidP="006C1D7B">
      <w:pPr>
        <w:tabs>
          <w:tab w:val="left" w:pos="720"/>
          <w:tab w:val="left" w:pos="1080"/>
        </w:tabs>
        <w:jc w:val="both"/>
        <w:rPr>
          <w:bCs/>
        </w:rPr>
      </w:pPr>
      <w:r>
        <w:rPr>
          <w:bCs/>
        </w:rPr>
        <w:tab/>
      </w:r>
      <w:r w:rsidR="00A07571" w:rsidRPr="00447753">
        <w:rPr>
          <w:bCs/>
        </w:rPr>
        <w:t xml:space="preserve">6. </w:t>
      </w:r>
      <w:r w:rsidR="00A74AF6" w:rsidRPr="00447753">
        <w:rPr>
          <w:bCs/>
        </w:rPr>
        <w:t>[…]</w:t>
      </w:r>
    </w:p>
    <w:p w14:paraId="5DC41137" w14:textId="77777777" w:rsidR="00A07571" w:rsidRPr="00447753" w:rsidRDefault="00A07571" w:rsidP="006C1D7B">
      <w:pPr>
        <w:tabs>
          <w:tab w:val="left" w:pos="720"/>
          <w:tab w:val="left" w:pos="1080"/>
        </w:tabs>
        <w:jc w:val="both"/>
        <w:rPr>
          <w:bCs/>
        </w:rPr>
      </w:pPr>
    </w:p>
    <w:p w14:paraId="45D5639D" w14:textId="77777777" w:rsidR="00A07571" w:rsidRPr="00447753" w:rsidRDefault="00447753" w:rsidP="006C1D7B">
      <w:pPr>
        <w:tabs>
          <w:tab w:val="left" w:pos="720"/>
          <w:tab w:val="left" w:pos="1080"/>
        </w:tabs>
        <w:jc w:val="both"/>
        <w:rPr>
          <w:b/>
          <w:bCs/>
        </w:rPr>
      </w:pPr>
      <w:r>
        <w:rPr>
          <w:bCs/>
        </w:rPr>
        <w:tab/>
      </w:r>
      <w:r w:rsidR="00A07571" w:rsidRPr="00447753">
        <w:rPr>
          <w:bCs/>
        </w:rPr>
        <w:t>7. Für die Frachtkosten und Nebenkosten besteht ein Vorzugsrecht auf das Frachtgut, solange der Frachtführer es bei sich hat, und während der vierundzwanzig Stunden nach ihrer Ablieferung beim Eigentümer oder Adressaten, vorausgesetzt, dass das Gut in ihrem Besitz geblieben ist,</w:t>
      </w:r>
    </w:p>
    <w:p w14:paraId="265B68CF" w14:textId="77777777" w:rsidR="00A07571" w:rsidRPr="00447753" w:rsidRDefault="00A07571" w:rsidP="006C1D7B">
      <w:pPr>
        <w:tabs>
          <w:tab w:val="left" w:pos="720"/>
          <w:tab w:val="left" w:pos="1080"/>
        </w:tabs>
        <w:jc w:val="both"/>
        <w:rPr>
          <w:bCs/>
        </w:rPr>
      </w:pPr>
    </w:p>
    <w:p w14:paraId="1BD0A0D2" w14:textId="77777777" w:rsidR="00A07571" w:rsidRPr="00447753" w:rsidRDefault="00447753" w:rsidP="006C1D7B">
      <w:pPr>
        <w:tabs>
          <w:tab w:val="left" w:pos="720"/>
          <w:tab w:val="left" w:pos="1080"/>
        </w:tabs>
        <w:jc w:val="both"/>
        <w:rPr>
          <w:bCs/>
        </w:rPr>
      </w:pPr>
      <w:r>
        <w:rPr>
          <w:bCs/>
        </w:rPr>
        <w:tab/>
      </w:r>
      <w:r w:rsidR="00A07571" w:rsidRPr="00447753">
        <w:rPr>
          <w:bCs/>
        </w:rPr>
        <w:t xml:space="preserve">8. Für die Forderungen aus Missbräuchen und Amtspflichtverletzungen von Beamten in der Ausübung ihres Amtes besteht ein Vorzugsrecht auf die von ihnen geleistete Kaution und auf die daraus fällig gewordenen Zinsen, </w:t>
      </w:r>
    </w:p>
    <w:p w14:paraId="2DB6670A" w14:textId="77777777" w:rsidR="00A07571" w:rsidRPr="00447753" w:rsidRDefault="00A07571" w:rsidP="006C1D7B">
      <w:pPr>
        <w:tabs>
          <w:tab w:val="left" w:pos="720"/>
          <w:tab w:val="left" w:pos="1080"/>
        </w:tabs>
        <w:jc w:val="both"/>
        <w:rPr>
          <w:bCs/>
        </w:rPr>
      </w:pPr>
    </w:p>
    <w:p w14:paraId="499BC0CD" w14:textId="77777777" w:rsidR="00A07571" w:rsidRPr="00447753" w:rsidRDefault="00447753" w:rsidP="006C1D7B">
      <w:pPr>
        <w:tabs>
          <w:tab w:val="left" w:pos="720"/>
          <w:tab w:val="left" w:pos="1080"/>
        </w:tabs>
        <w:jc w:val="both"/>
        <w:rPr>
          <w:bCs/>
        </w:rPr>
      </w:pPr>
      <w:r>
        <w:rPr>
          <w:bCs/>
        </w:rPr>
        <w:tab/>
      </w:r>
      <w:r w:rsidR="00A07571" w:rsidRPr="00447753">
        <w:rPr>
          <w:bCs/>
        </w:rPr>
        <w:t>[9. [Was Versicherungsverträge betrifft, auf die das Gesetz vom 25. Juni 1992 über den Landversicherungsvertrag nicht anwendbar ist, besteht für die aus einem Unfall hervorgehenden Forderungen zugunsten eines durch diesen Unfall geschädigten Dritten oder seiner Anspruchsberechtigten ein Vorzugsrecht auf den Schadensersatz, den der Zivilhaftpflichtversicherer aufgrund des Versicherungsvertrags schuldet. Zahlungen an den Versicherten haben keine befreiende Wirkung, solange die bevorrechtigten Gläubiger nicht entschädigt worden sind,]]</w:t>
      </w:r>
    </w:p>
    <w:p w14:paraId="77404DF6" w14:textId="77777777" w:rsidR="00A07571" w:rsidRPr="00447753" w:rsidRDefault="00A07571" w:rsidP="006C1D7B">
      <w:pPr>
        <w:tabs>
          <w:tab w:val="left" w:pos="720"/>
          <w:tab w:val="left" w:pos="1080"/>
        </w:tabs>
        <w:jc w:val="both"/>
        <w:rPr>
          <w:bCs/>
        </w:rPr>
      </w:pPr>
    </w:p>
    <w:p w14:paraId="78FBE03B" w14:textId="77777777" w:rsidR="00A07571" w:rsidRPr="00447753" w:rsidRDefault="00447753" w:rsidP="006C1D7B">
      <w:pPr>
        <w:tabs>
          <w:tab w:val="left" w:pos="720"/>
          <w:tab w:val="left" w:pos="1080"/>
        </w:tabs>
        <w:jc w:val="both"/>
        <w:rPr>
          <w:bCs/>
        </w:rPr>
      </w:pPr>
      <w:r>
        <w:rPr>
          <w:bCs/>
        </w:rPr>
        <w:tab/>
      </w:r>
      <w:r w:rsidR="00A07571" w:rsidRPr="00447753">
        <w:rPr>
          <w:bCs/>
        </w:rPr>
        <w:t>[10. […]]</w:t>
      </w:r>
    </w:p>
    <w:p w14:paraId="71D64006" w14:textId="77777777" w:rsidR="00A07571" w:rsidRPr="00447753" w:rsidRDefault="00A07571" w:rsidP="006C1D7B">
      <w:pPr>
        <w:tabs>
          <w:tab w:val="left" w:pos="720"/>
          <w:tab w:val="left" w:pos="1080"/>
        </w:tabs>
        <w:jc w:val="both"/>
        <w:rPr>
          <w:bCs/>
        </w:rPr>
      </w:pPr>
    </w:p>
    <w:p w14:paraId="43632B7A" w14:textId="77777777" w:rsidR="00A07571" w:rsidRPr="00447753" w:rsidRDefault="00447753" w:rsidP="006C1D7B">
      <w:pPr>
        <w:tabs>
          <w:tab w:val="left" w:pos="720"/>
          <w:tab w:val="left" w:pos="1080"/>
        </w:tabs>
        <w:jc w:val="both"/>
        <w:rPr>
          <w:bCs/>
        </w:rPr>
      </w:pPr>
      <w:r>
        <w:rPr>
          <w:bCs/>
        </w:rPr>
        <w:tab/>
      </w:r>
      <w:r w:rsidR="00A07571" w:rsidRPr="00447753">
        <w:rPr>
          <w:bCs/>
        </w:rPr>
        <w:t>[11. Für die Vorschüsse, die gemäß den Rechtsvorschriften über die Wiedergutmachung der durch Entnahme und Abpumpen von Grundwasser verursachten Schäden für die Wiedergutmachung der Ernteschäden ausgezahlt worden sind, besteht ein Vorzugsrecht auf die Früchte der Jahresernte und den Preis dieser Ernte,]</w:t>
      </w:r>
    </w:p>
    <w:p w14:paraId="4E87C68E" w14:textId="77777777" w:rsidR="00A07571" w:rsidRPr="00447753" w:rsidRDefault="00A07571" w:rsidP="006C1D7B">
      <w:pPr>
        <w:tabs>
          <w:tab w:val="left" w:pos="720"/>
          <w:tab w:val="left" w:pos="1080"/>
        </w:tabs>
        <w:jc w:val="both"/>
        <w:rPr>
          <w:bCs/>
        </w:rPr>
      </w:pPr>
    </w:p>
    <w:p w14:paraId="49D90A41" w14:textId="77777777" w:rsidR="00D113E6" w:rsidRPr="00447753" w:rsidRDefault="00447753" w:rsidP="006C1D7B">
      <w:pPr>
        <w:jc w:val="both"/>
      </w:pPr>
      <w:r>
        <w:rPr>
          <w:bCs/>
        </w:rPr>
        <w:tab/>
      </w:r>
      <w:r w:rsidR="006C1D7B" w:rsidRPr="00447753">
        <w:rPr>
          <w:bCs/>
        </w:rPr>
        <w:t>[</w:t>
      </w:r>
      <w:r w:rsidR="00A07571" w:rsidRPr="00447753">
        <w:rPr>
          <w:bCs/>
        </w:rPr>
        <w:t xml:space="preserve">12. </w:t>
      </w:r>
      <w:r w:rsidR="00D113E6" w:rsidRPr="00447753">
        <w:rPr>
          <w:bCs/>
        </w:rPr>
        <w:t>[</w:t>
      </w:r>
      <w:r w:rsidR="00D113E6" w:rsidRPr="00447753">
        <w:t>Während fünf Jahren ab dem Datum der Rechnung besteht für die Forderung, die die Maurer, Zimmerleute, Arbeiter, Handwerker und Subunternehmer, die für die Errichtung eines Gebäudes oder für andere im Rahmen eines Unternehmensauftrags durchgeführte Arbeiten beschäftigt worden sind, gegen ihren Vertragspartner-Unternehmer haben für die Arbeiten, die sie ausgeführt haben oder haben ausführen lassen, ein Vorzugsrecht auf die Forderung, die dieser Vertragspartner-Unternehmer für dasselbe Unternehmen gegen den Bauherrn hat.</w:t>
      </w:r>
    </w:p>
    <w:p w14:paraId="266B4332" w14:textId="77777777" w:rsidR="00D113E6" w:rsidRPr="00447753" w:rsidRDefault="00D113E6" w:rsidP="006C1D7B">
      <w:pPr>
        <w:ind w:firstLine="708"/>
        <w:jc w:val="both"/>
      </w:pPr>
    </w:p>
    <w:p w14:paraId="7BFD97FF" w14:textId="77777777" w:rsidR="00D113E6" w:rsidRPr="00447753" w:rsidRDefault="00447753" w:rsidP="006C1D7B">
      <w:pPr>
        <w:jc w:val="both"/>
      </w:pPr>
      <w:r>
        <w:tab/>
      </w:r>
      <w:r w:rsidR="00D113E6" w:rsidRPr="00447753">
        <w:t>Der Subunternehmer wird als Unternehmer und der Unternehmer als Bauherr betrachtet in Bezug auf die eigenen Subunternehmer des Erstgenannten.</w:t>
      </w:r>
    </w:p>
    <w:p w14:paraId="4ABD12BD" w14:textId="77777777" w:rsidR="00D113E6" w:rsidRPr="00447753" w:rsidRDefault="00D113E6" w:rsidP="006C1D7B">
      <w:pPr>
        <w:ind w:firstLine="708"/>
        <w:jc w:val="both"/>
      </w:pPr>
    </w:p>
    <w:p w14:paraId="5284B54D" w14:textId="77777777" w:rsidR="00A07571" w:rsidRPr="00447753" w:rsidRDefault="00447753" w:rsidP="006C1D7B">
      <w:pPr>
        <w:tabs>
          <w:tab w:val="left" w:pos="720"/>
          <w:tab w:val="left" w:pos="1080"/>
        </w:tabs>
        <w:jc w:val="both"/>
        <w:rPr>
          <w:bCs/>
        </w:rPr>
      </w:pPr>
      <w:r>
        <w:tab/>
      </w:r>
      <w:r w:rsidR="00D113E6" w:rsidRPr="00447753">
        <w:t>Direktklage kann nach Entstehen des Zusammentreffens nicht mehr erhoben werden.</w:t>
      </w:r>
      <w:r w:rsidR="00D113E6" w:rsidRPr="00447753">
        <w:rPr>
          <w:bCs/>
        </w:rPr>
        <w:t>]</w:t>
      </w:r>
      <w:r w:rsidR="00A07571" w:rsidRPr="00447753">
        <w:rPr>
          <w:bCs/>
        </w:rPr>
        <w:t>]</w:t>
      </w:r>
    </w:p>
    <w:p w14:paraId="482C203E" w14:textId="77777777" w:rsidR="00A07571" w:rsidRPr="00447753" w:rsidRDefault="00A07571" w:rsidP="006C1D7B">
      <w:pPr>
        <w:jc w:val="both"/>
        <w:rPr>
          <w:bCs/>
        </w:rPr>
      </w:pPr>
    </w:p>
    <w:p w14:paraId="5FDDB91F" w14:textId="77777777" w:rsidR="00A07571" w:rsidRPr="00447753" w:rsidRDefault="00447753" w:rsidP="006C1D7B">
      <w:pPr>
        <w:tabs>
          <w:tab w:val="left" w:pos="720"/>
          <w:tab w:val="left" w:pos="1080"/>
        </w:tabs>
        <w:jc w:val="both"/>
        <w:rPr>
          <w:bCs/>
        </w:rPr>
      </w:pPr>
      <w:r>
        <w:rPr>
          <w:bCs/>
        </w:rPr>
        <w:tab/>
      </w:r>
      <w:r w:rsidR="00A07571" w:rsidRPr="00447753">
        <w:rPr>
          <w:bCs/>
        </w:rPr>
        <w:t>[12. Für die Forderungen der Mitglieder einer Krankenkasse und eines Krankenkassenlandesverbandes besteht ein Vorzugsrecht auf die von letzteren aufgrund der Rechtsvorschriften über die Krankenkassen und Krankenkassenlandesverbände gebildeten Rücklagen.]</w:t>
      </w:r>
    </w:p>
    <w:p w14:paraId="5813C8DB" w14:textId="77777777" w:rsidR="00A07571" w:rsidRPr="00447753" w:rsidRDefault="00A07571" w:rsidP="006C1D7B">
      <w:pPr>
        <w:tabs>
          <w:tab w:val="left" w:pos="720"/>
          <w:tab w:val="left" w:pos="1080"/>
        </w:tabs>
        <w:jc w:val="both"/>
        <w:rPr>
          <w:bCs/>
        </w:rPr>
      </w:pPr>
    </w:p>
    <w:p w14:paraId="0A0D574C" w14:textId="2088EC71" w:rsidR="00A07571" w:rsidRPr="00447753" w:rsidRDefault="00A07571" w:rsidP="006C1D7B">
      <w:pPr>
        <w:jc w:val="both"/>
      </w:pPr>
      <w:r w:rsidRPr="00447753">
        <w:rPr>
          <w:bCs/>
          <w:i/>
        </w:rPr>
        <w:t>[</w:t>
      </w:r>
      <w:r w:rsidR="00B8480F">
        <w:rPr>
          <w:bCs/>
          <w:i/>
        </w:rPr>
        <w:t>Art. </w:t>
      </w:r>
      <w:r w:rsidRPr="00447753">
        <w:rPr>
          <w:bCs/>
          <w:i/>
        </w:rPr>
        <w:t xml:space="preserve">20 einziger Absatz </w:t>
      </w:r>
      <w:r w:rsidR="00B8480F">
        <w:rPr>
          <w:bCs/>
          <w:i/>
        </w:rPr>
        <w:t>Nr. </w:t>
      </w:r>
      <w:r w:rsidRPr="00447753">
        <w:rPr>
          <w:bCs/>
          <w:i/>
        </w:rPr>
        <w:t xml:space="preserve">1 </w:t>
      </w:r>
      <w:r w:rsidR="00B8480F">
        <w:rPr>
          <w:bCs/>
          <w:i/>
        </w:rPr>
        <w:t>Abs. </w:t>
      </w:r>
      <w:r w:rsidRPr="00447753">
        <w:rPr>
          <w:bCs/>
          <w:i/>
        </w:rPr>
        <w:t xml:space="preserve">1 ersetzt durch </w:t>
      </w:r>
      <w:r w:rsidR="00B8480F">
        <w:rPr>
          <w:bCs/>
          <w:i/>
        </w:rPr>
        <w:t>Art. </w:t>
      </w:r>
      <w:r w:rsidRPr="00447753">
        <w:rPr>
          <w:bCs/>
          <w:i/>
        </w:rPr>
        <w:t xml:space="preserve">11 des G. vom 7. März 1929 (B.S. vom 10. März 1929); </w:t>
      </w:r>
      <w:r w:rsidR="00A74AF6" w:rsidRPr="00447753">
        <w:rPr>
          <w:bCs/>
          <w:i/>
        </w:rPr>
        <w:t xml:space="preserve">einziger Absatz </w:t>
      </w:r>
      <w:r w:rsidR="00B8480F">
        <w:rPr>
          <w:bCs/>
          <w:i/>
        </w:rPr>
        <w:t>Nr. </w:t>
      </w:r>
      <w:r w:rsidR="00A74AF6" w:rsidRPr="00447753">
        <w:rPr>
          <w:bCs/>
          <w:i/>
        </w:rPr>
        <w:t xml:space="preserve">2 aufgehoben durch </w:t>
      </w:r>
      <w:r w:rsidR="00B8480F">
        <w:rPr>
          <w:bCs/>
          <w:i/>
        </w:rPr>
        <w:t>Art. </w:t>
      </w:r>
      <w:r w:rsidR="00A74AF6" w:rsidRPr="00447753">
        <w:rPr>
          <w:bCs/>
          <w:i/>
        </w:rPr>
        <w:t>100 Buchstabe a) des G.</w:t>
      </w:r>
      <w:r w:rsidR="006C1D7B" w:rsidRPr="00447753">
        <w:rPr>
          <w:bCs/>
          <w:i/>
        </w:rPr>
        <w:t xml:space="preserve"> vom 11. Juli 2013 (B.S. vom 2. August </w:t>
      </w:r>
      <w:r w:rsidR="00A74AF6" w:rsidRPr="00447753">
        <w:rPr>
          <w:bCs/>
          <w:i/>
        </w:rPr>
        <w:t xml:space="preserve">2013); einziger Absatz </w:t>
      </w:r>
      <w:r w:rsidR="00B8480F">
        <w:rPr>
          <w:bCs/>
          <w:i/>
        </w:rPr>
        <w:t>Nr. </w:t>
      </w:r>
      <w:r w:rsidR="00F00399" w:rsidRPr="00447753">
        <w:rPr>
          <w:bCs/>
          <w:i/>
        </w:rPr>
        <w:t>3</w:t>
      </w:r>
      <w:r w:rsidR="00A74AF6" w:rsidRPr="00447753">
        <w:rPr>
          <w:bCs/>
          <w:i/>
        </w:rPr>
        <w:t xml:space="preserve"> aufgehoben durch </w:t>
      </w:r>
      <w:r w:rsidR="00B8480F">
        <w:rPr>
          <w:bCs/>
          <w:i/>
        </w:rPr>
        <w:t>Art. </w:t>
      </w:r>
      <w:r w:rsidR="00A74AF6" w:rsidRPr="00447753">
        <w:rPr>
          <w:bCs/>
          <w:i/>
        </w:rPr>
        <w:t>100 Buchstabe </w:t>
      </w:r>
      <w:r w:rsidR="00F00399" w:rsidRPr="00447753">
        <w:rPr>
          <w:bCs/>
          <w:i/>
        </w:rPr>
        <w:t>b</w:t>
      </w:r>
      <w:r w:rsidR="00A74AF6" w:rsidRPr="00447753">
        <w:rPr>
          <w:bCs/>
          <w:i/>
        </w:rPr>
        <w:t xml:space="preserve">) des G. vom 11. Juli 2013 (B.S. vom 2. August 2013); </w:t>
      </w:r>
      <w:r w:rsidRPr="00447753">
        <w:rPr>
          <w:bCs/>
          <w:i/>
        </w:rPr>
        <w:t xml:space="preserve">einziger Absatz </w:t>
      </w:r>
      <w:r w:rsidR="00B8480F">
        <w:rPr>
          <w:bCs/>
          <w:i/>
        </w:rPr>
        <w:t>Nr. </w:t>
      </w:r>
      <w:r w:rsidRPr="00447753">
        <w:rPr>
          <w:bCs/>
          <w:i/>
        </w:rPr>
        <w:t xml:space="preserve">5 </w:t>
      </w:r>
      <w:r w:rsidR="00B8480F">
        <w:rPr>
          <w:bCs/>
          <w:i/>
        </w:rPr>
        <w:t>Abs. </w:t>
      </w:r>
      <w:r w:rsidRPr="00447753">
        <w:rPr>
          <w:bCs/>
          <w:i/>
        </w:rPr>
        <w:t xml:space="preserve">2 eingefügt durch </w:t>
      </w:r>
      <w:r w:rsidR="00B8480F">
        <w:rPr>
          <w:bCs/>
          <w:i/>
        </w:rPr>
        <w:t>Art. </w:t>
      </w:r>
      <w:r w:rsidRPr="00447753">
        <w:rPr>
          <w:bCs/>
          <w:i/>
        </w:rPr>
        <w:t xml:space="preserve">41 </w:t>
      </w:r>
      <w:r w:rsidR="00B8480F">
        <w:rPr>
          <w:bCs/>
          <w:i/>
        </w:rPr>
        <w:t>§ </w:t>
      </w:r>
      <w:r w:rsidRPr="00447753">
        <w:rPr>
          <w:bCs/>
          <w:i/>
        </w:rPr>
        <w:t xml:space="preserve">1 des G. vom 3. Mai 1999 (B.S. vom 30. Juni 1999); einziger Absatz </w:t>
      </w:r>
      <w:r w:rsidR="00B8480F">
        <w:rPr>
          <w:bCs/>
          <w:i/>
        </w:rPr>
        <w:t>Nr. </w:t>
      </w:r>
      <w:r w:rsidRPr="00447753">
        <w:rPr>
          <w:bCs/>
          <w:i/>
        </w:rPr>
        <w:t xml:space="preserve">5 </w:t>
      </w:r>
      <w:r w:rsidR="00B8480F">
        <w:rPr>
          <w:bCs/>
          <w:i/>
        </w:rPr>
        <w:t>Abs. </w:t>
      </w:r>
      <w:r w:rsidRPr="00447753">
        <w:rPr>
          <w:bCs/>
          <w:i/>
        </w:rPr>
        <w:t xml:space="preserve">3 </w:t>
      </w:r>
      <w:r w:rsidR="00CF55BD" w:rsidRPr="00447753">
        <w:rPr>
          <w:bCs/>
          <w:i/>
        </w:rPr>
        <w:t xml:space="preserve">ersetzt durch </w:t>
      </w:r>
      <w:r w:rsidR="00B8480F">
        <w:rPr>
          <w:bCs/>
          <w:i/>
        </w:rPr>
        <w:t>Art. </w:t>
      </w:r>
      <w:r w:rsidR="00CF55BD" w:rsidRPr="00447753">
        <w:rPr>
          <w:bCs/>
          <w:i/>
        </w:rPr>
        <w:t>1 des G. vom 29. Juli 1957 (B.S. vom 5.-6. August 1957)</w:t>
      </w:r>
      <w:r w:rsidR="00CC1364">
        <w:rPr>
          <w:bCs/>
          <w:i/>
        </w:rPr>
        <w:t xml:space="preserve"> und abgeändert durch </w:t>
      </w:r>
      <w:r w:rsidR="00B8480F">
        <w:rPr>
          <w:bCs/>
          <w:i/>
        </w:rPr>
        <w:t>Art. </w:t>
      </w:r>
      <w:r w:rsidR="00CC1364">
        <w:rPr>
          <w:bCs/>
          <w:i/>
        </w:rPr>
        <w:t>62 des G. vom 25. Dezember 2016 (II) (B.S. vom 30. Dezember 2016)</w:t>
      </w:r>
      <w:r w:rsidR="00CF55BD" w:rsidRPr="00447753">
        <w:rPr>
          <w:bCs/>
          <w:i/>
        </w:rPr>
        <w:t xml:space="preserve">; einziger Absatz </w:t>
      </w:r>
      <w:r w:rsidR="00B8480F">
        <w:rPr>
          <w:bCs/>
          <w:i/>
        </w:rPr>
        <w:t>Nr. </w:t>
      </w:r>
      <w:r w:rsidR="00CF55BD" w:rsidRPr="00447753">
        <w:rPr>
          <w:bCs/>
          <w:i/>
        </w:rPr>
        <w:t xml:space="preserve">5 </w:t>
      </w:r>
      <w:r w:rsidR="00B8480F">
        <w:rPr>
          <w:bCs/>
          <w:i/>
        </w:rPr>
        <w:t>Abs. </w:t>
      </w:r>
      <w:r w:rsidR="00CF55BD" w:rsidRPr="00447753">
        <w:rPr>
          <w:bCs/>
          <w:i/>
        </w:rPr>
        <w:t xml:space="preserve">4 ersetzt durch </w:t>
      </w:r>
      <w:r w:rsidR="00B8480F">
        <w:rPr>
          <w:bCs/>
          <w:i/>
        </w:rPr>
        <w:t>Art. </w:t>
      </w:r>
      <w:r w:rsidR="00CF55BD" w:rsidRPr="00447753">
        <w:rPr>
          <w:bCs/>
          <w:i/>
        </w:rPr>
        <w:t xml:space="preserve">1 des G. vom 29. Juli 1957 (B.S. vom 5.-6. August 1957) und abgeändert durch </w:t>
      </w:r>
      <w:r w:rsidR="00B8480F">
        <w:rPr>
          <w:bCs/>
          <w:i/>
        </w:rPr>
        <w:t>Art. </w:t>
      </w:r>
      <w:r w:rsidR="00CF55BD" w:rsidRPr="00447753">
        <w:rPr>
          <w:bCs/>
          <w:i/>
        </w:rPr>
        <w:t xml:space="preserve">45 </w:t>
      </w:r>
      <w:r w:rsidR="00B8480F">
        <w:rPr>
          <w:bCs/>
          <w:i/>
        </w:rPr>
        <w:t>Nr. </w:t>
      </w:r>
      <w:r w:rsidR="00CF55BD" w:rsidRPr="00447753">
        <w:rPr>
          <w:bCs/>
          <w:i/>
        </w:rPr>
        <w:t xml:space="preserve">1 </w:t>
      </w:r>
      <w:r w:rsidR="00CF55BD" w:rsidRPr="00447753">
        <w:rPr>
          <w:i/>
          <w:iCs/>
        </w:rPr>
        <w:t>des G. vom 14. Januar 2013 (B.S. vom 1. März 2013)</w:t>
      </w:r>
      <w:r w:rsidR="00CF55BD" w:rsidRPr="00447753">
        <w:rPr>
          <w:bCs/>
          <w:i/>
        </w:rPr>
        <w:t xml:space="preserve">; einziger Absatz </w:t>
      </w:r>
      <w:r w:rsidR="00B8480F">
        <w:rPr>
          <w:bCs/>
          <w:i/>
        </w:rPr>
        <w:t>Nr. </w:t>
      </w:r>
      <w:r w:rsidR="00CF55BD" w:rsidRPr="00447753">
        <w:rPr>
          <w:bCs/>
          <w:i/>
        </w:rPr>
        <w:t xml:space="preserve">5 </w:t>
      </w:r>
      <w:r w:rsidR="00B8480F">
        <w:rPr>
          <w:bCs/>
          <w:i/>
        </w:rPr>
        <w:t>Abs. </w:t>
      </w:r>
      <w:r w:rsidRPr="00447753">
        <w:rPr>
          <w:bCs/>
          <w:i/>
        </w:rPr>
        <w:t xml:space="preserve">5 ersetzt durch </w:t>
      </w:r>
      <w:r w:rsidR="00B8480F">
        <w:rPr>
          <w:bCs/>
          <w:i/>
        </w:rPr>
        <w:t>Art. </w:t>
      </w:r>
      <w:r w:rsidRPr="00447753">
        <w:rPr>
          <w:bCs/>
          <w:i/>
        </w:rPr>
        <w:t>1 des G. vom 29. Juli 1957 (B.S. vom 5.-6. August 1957)</w:t>
      </w:r>
      <w:r w:rsidR="00CF55BD" w:rsidRPr="00447753">
        <w:rPr>
          <w:bCs/>
          <w:i/>
        </w:rPr>
        <w:t xml:space="preserve"> und abgeändert durch </w:t>
      </w:r>
      <w:r w:rsidR="00B8480F">
        <w:rPr>
          <w:bCs/>
          <w:i/>
        </w:rPr>
        <w:t>Art. </w:t>
      </w:r>
      <w:r w:rsidR="00CF55BD" w:rsidRPr="00447753">
        <w:rPr>
          <w:bCs/>
          <w:i/>
        </w:rPr>
        <w:t xml:space="preserve">45 </w:t>
      </w:r>
      <w:r w:rsidR="00B8480F">
        <w:rPr>
          <w:bCs/>
          <w:i/>
        </w:rPr>
        <w:t>Nr. </w:t>
      </w:r>
      <w:r w:rsidR="00CF55BD" w:rsidRPr="00447753">
        <w:rPr>
          <w:bCs/>
          <w:i/>
        </w:rPr>
        <w:t>2</w:t>
      </w:r>
      <w:r w:rsidR="00CF55BD" w:rsidRPr="00447753">
        <w:rPr>
          <w:i/>
          <w:iCs/>
        </w:rPr>
        <w:t xml:space="preserve"> des G. vom 14. Januar 2013 (B.S. vom 1. März 2013)</w:t>
      </w:r>
      <w:r w:rsidRPr="00447753">
        <w:rPr>
          <w:bCs/>
          <w:i/>
        </w:rPr>
        <w:t xml:space="preserve">; einziger Absatz </w:t>
      </w:r>
      <w:r w:rsidR="00B8480F">
        <w:rPr>
          <w:bCs/>
          <w:i/>
        </w:rPr>
        <w:t>Nr. </w:t>
      </w:r>
      <w:r w:rsidRPr="00447753">
        <w:rPr>
          <w:bCs/>
          <w:i/>
        </w:rPr>
        <w:t xml:space="preserve">5 </w:t>
      </w:r>
      <w:r w:rsidR="00B8480F">
        <w:rPr>
          <w:bCs/>
          <w:i/>
        </w:rPr>
        <w:t>Abs. </w:t>
      </w:r>
      <w:r w:rsidRPr="00447753">
        <w:rPr>
          <w:bCs/>
          <w:i/>
        </w:rPr>
        <w:t xml:space="preserve">6 eingefügt durch </w:t>
      </w:r>
      <w:r w:rsidR="00B8480F">
        <w:rPr>
          <w:bCs/>
          <w:i/>
        </w:rPr>
        <w:t>Art. </w:t>
      </w:r>
      <w:r w:rsidRPr="00447753">
        <w:rPr>
          <w:bCs/>
          <w:i/>
        </w:rPr>
        <w:t xml:space="preserve">1 des G. vom 29. Juli 1957 (B.S. vom 5.-6. August 1957); einziger Absatz </w:t>
      </w:r>
      <w:r w:rsidR="00B8480F">
        <w:rPr>
          <w:bCs/>
          <w:i/>
        </w:rPr>
        <w:t>Nr. </w:t>
      </w:r>
      <w:r w:rsidRPr="00447753">
        <w:rPr>
          <w:bCs/>
          <w:i/>
        </w:rPr>
        <w:t xml:space="preserve">5 </w:t>
      </w:r>
      <w:r w:rsidR="00B8480F">
        <w:rPr>
          <w:bCs/>
          <w:i/>
        </w:rPr>
        <w:t>Abs. </w:t>
      </w:r>
      <w:r w:rsidRPr="00447753">
        <w:rPr>
          <w:bCs/>
          <w:i/>
        </w:rPr>
        <w:t xml:space="preserve">10 aufgehoben durch </w:t>
      </w:r>
      <w:r w:rsidR="00B8480F">
        <w:rPr>
          <w:bCs/>
          <w:i/>
        </w:rPr>
        <w:t>Art. </w:t>
      </w:r>
      <w:r w:rsidRPr="00447753">
        <w:rPr>
          <w:bCs/>
          <w:i/>
        </w:rPr>
        <w:t xml:space="preserve">290 des K.E. </w:t>
      </w:r>
      <w:r w:rsidR="00B8480F">
        <w:rPr>
          <w:bCs/>
          <w:i/>
        </w:rPr>
        <w:t>Nr. </w:t>
      </w:r>
      <w:r w:rsidRPr="00447753">
        <w:rPr>
          <w:bCs/>
          <w:i/>
        </w:rPr>
        <w:t xml:space="preserve">64 vom 30. November 1939 (B.S. vom 1. Dezember 1939) und </w:t>
      </w:r>
      <w:r w:rsidR="00B8480F">
        <w:rPr>
          <w:bCs/>
          <w:i/>
        </w:rPr>
        <w:t>Art. </w:t>
      </w:r>
      <w:r w:rsidRPr="00447753">
        <w:rPr>
          <w:bCs/>
          <w:i/>
        </w:rPr>
        <w:t xml:space="preserve">81 des E.R. vom 26. Juni 1947 (B.S. vom 14. August 1947); einziger Absatz </w:t>
      </w:r>
      <w:r w:rsidR="00B8480F">
        <w:rPr>
          <w:bCs/>
          <w:i/>
        </w:rPr>
        <w:t>Nr. </w:t>
      </w:r>
      <w:r w:rsidRPr="00447753">
        <w:rPr>
          <w:bCs/>
          <w:i/>
        </w:rPr>
        <w:t xml:space="preserve">6 </w:t>
      </w:r>
      <w:r w:rsidR="00F00399" w:rsidRPr="00447753">
        <w:rPr>
          <w:bCs/>
          <w:i/>
        </w:rPr>
        <w:t xml:space="preserve">aufgehoben durch </w:t>
      </w:r>
      <w:r w:rsidR="00B8480F">
        <w:rPr>
          <w:bCs/>
          <w:i/>
        </w:rPr>
        <w:t>Art. </w:t>
      </w:r>
      <w:r w:rsidR="00F00399" w:rsidRPr="00447753">
        <w:rPr>
          <w:bCs/>
          <w:i/>
        </w:rPr>
        <w:t>100 Buchstabe c) des G. vom 11. Juli 2013 (B.S. vom 2. August 2013);</w:t>
      </w:r>
      <w:r w:rsidRPr="00447753">
        <w:rPr>
          <w:bCs/>
          <w:i/>
        </w:rPr>
        <w:t xml:space="preserve"> einziger Absatz </w:t>
      </w:r>
      <w:r w:rsidR="00B8480F">
        <w:rPr>
          <w:bCs/>
          <w:i/>
        </w:rPr>
        <w:t>Nr. </w:t>
      </w:r>
      <w:r w:rsidRPr="00447753">
        <w:rPr>
          <w:bCs/>
          <w:i/>
        </w:rPr>
        <w:t xml:space="preserve">9 eingefügt durch </w:t>
      </w:r>
      <w:r w:rsidR="00B8480F">
        <w:rPr>
          <w:bCs/>
          <w:i/>
        </w:rPr>
        <w:t>Art. </w:t>
      </w:r>
      <w:r w:rsidRPr="00447753">
        <w:rPr>
          <w:bCs/>
          <w:i/>
        </w:rPr>
        <w:t xml:space="preserve">1 des G. vom 24. Mai 1937 (B.S. vom 27. Mai 1937), aufgehoben durch </w:t>
      </w:r>
      <w:r w:rsidR="00B8480F">
        <w:rPr>
          <w:bCs/>
          <w:i/>
        </w:rPr>
        <w:t>Art. </w:t>
      </w:r>
      <w:r w:rsidRPr="00447753">
        <w:rPr>
          <w:bCs/>
          <w:i/>
        </w:rPr>
        <w:t xml:space="preserve">147 </w:t>
      </w:r>
      <w:r w:rsidR="00B8480F">
        <w:rPr>
          <w:bCs/>
          <w:i/>
        </w:rPr>
        <w:t>Nr. </w:t>
      </w:r>
      <w:r w:rsidRPr="00447753">
        <w:rPr>
          <w:bCs/>
          <w:i/>
        </w:rPr>
        <w:t xml:space="preserve">3 des G. vom 25. Juni 1992 (B.S. vom 20. August 1992) und wieder aufgenommen durch </w:t>
      </w:r>
      <w:r w:rsidR="00B8480F">
        <w:rPr>
          <w:bCs/>
          <w:i/>
        </w:rPr>
        <w:t>Art. </w:t>
      </w:r>
      <w:r w:rsidRPr="00447753">
        <w:rPr>
          <w:bCs/>
          <w:i/>
        </w:rPr>
        <w:t xml:space="preserve">13 des G. vom 16. März 1994 (B.S. vom 4. Mai 1994); einziger Absatz </w:t>
      </w:r>
      <w:r w:rsidR="00B8480F">
        <w:rPr>
          <w:bCs/>
          <w:i/>
        </w:rPr>
        <w:t>Nr. </w:t>
      </w:r>
      <w:r w:rsidRPr="00447753">
        <w:rPr>
          <w:bCs/>
          <w:i/>
        </w:rPr>
        <w:t xml:space="preserve">10 eingefügt durch </w:t>
      </w:r>
      <w:r w:rsidR="00B8480F">
        <w:rPr>
          <w:bCs/>
          <w:i/>
        </w:rPr>
        <w:t>Art. </w:t>
      </w:r>
      <w:r w:rsidRPr="00447753">
        <w:rPr>
          <w:bCs/>
          <w:i/>
        </w:rPr>
        <w:t xml:space="preserve">102 des G. vom 10. April 1971 (B.S. vom 24. April 1971) und aufgehoben durch </w:t>
      </w:r>
      <w:r w:rsidR="00B8480F">
        <w:rPr>
          <w:bCs/>
          <w:i/>
        </w:rPr>
        <w:t>Art. </w:t>
      </w:r>
      <w:r w:rsidRPr="00447753">
        <w:rPr>
          <w:bCs/>
          <w:i/>
        </w:rPr>
        <w:t xml:space="preserve">36 des G. vom 10. August 2001 (B.S. vom 7. September 2001); einziger Absatz </w:t>
      </w:r>
      <w:r w:rsidR="00B8480F">
        <w:rPr>
          <w:bCs/>
          <w:i/>
        </w:rPr>
        <w:t>Nr. </w:t>
      </w:r>
      <w:r w:rsidRPr="00447753">
        <w:rPr>
          <w:bCs/>
          <w:i/>
        </w:rPr>
        <w:t xml:space="preserve">11 eingefügt durch </w:t>
      </w:r>
      <w:r w:rsidR="00B8480F">
        <w:rPr>
          <w:bCs/>
          <w:i/>
        </w:rPr>
        <w:t>Art. </w:t>
      </w:r>
      <w:r w:rsidRPr="00447753">
        <w:rPr>
          <w:bCs/>
          <w:i/>
        </w:rPr>
        <w:t xml:space="preserve">10 </w:t>
      </w:r>
      <w:r w:rsidR="00B8480F">
        <w:rPr>
          <w:bCs/>
          <w:i/>
        </w:rPr>
        <w:t>Nr. </w:t>
      </w:r>
      <w:r w:rsidRPr="00447753">
        <w:rPr>
          <w:bCs/>
          <w:i/>
        </w:rPr>
        <w:t xml:space="preserve">1 des G. vom 10. Januar 1977 (B.S. vom 8. Februar 1977); einziger Absatz erste Nummer 12 eingefügt durch </w:t>
      </w:r>
      <w:r w:rsidR="00B8480F">
        <w:rPr>
          <w:bCs/>
          <w:i/>
        </w:rPr>
        <w:t>Art. </w:t>
      </w:r>
      <w:r w:rsidRPr="00447753">
        <w:rPr>
          <w:bCs/>
          <w:i/>
        </w:rPr>
        <w:t xml:space="preserve">1 des G. vom 19. Februar 1990 </w:t>
      </w:r>
      <w:r w:rsidR="008D6626" w:rsidRPr="00447753">
        <w:rPr>
          <w:bCs/>
          <w:i/>
        </w:rPr>
        <w:t xml:space="preserve">(I) </w:t>
      </w:r>
      <w:r w:rsidRPr="00447753">
        <w:rPr>
          <w:bCs/>
          <w:i/>
        </w:rPr>
        <w:t>(B.S. vom 24. März 1990)</w:t>
      </w:r>
      <w:r w:rsidR="00D113E6" w:rsidRPr="00447753">
        <w:rPr>
          <w:bCs/>
          <w:i/>
        </w:rPr>
        <w:t xml:space="preserve"> und ersetzt durch </w:t>
      </w:r>
      <w:r w:rsidR="00B8480F">
        <w:rPr>
          <w:bCs/>
          <w:i/>
        </w:rPr>
        <w:t>Art. </w:t>
      </w:r>
      <w:r w:rsidR="00D113E6" w:rsidRPr="00447753">
        <w:rPr>
          <w:bCs/>
          <w:i/>
        </w:rPr>
        <w:t>91</w:t>
      </w:r>
      <w:r w:rsidR="00D113E6" w:rsidRPr="00447753">
        <w:rPr>
          <w:i/>
        </w:rPr>
        <w:t xml:space="preserve"> des G. vom 11. Juli 2013 (B.S. vom 2. August 2013)</w:t>
      </w:r>
      <w:r w:rsidRPr="00447753">
        <w:rPr>
          <w:bCs/>
          <w:i/>
        </w:rPr>
        <w:t xml:space="preserve">; einziger Absatz zweite Nummer 12 eingefügt durch </w:t>
      </w:r>
      <w:r w:rsidR="00B8480F">
        <w:rPr>
          <w:bCs/>
          <w:i/>
        </w:rPr>
        <w:t>Art. </w:t>
      </w:r>
      <w:r w:rsidRPr="00447753">
        <w:rPr>
          <w:bCs/>
          <w:i/>
        </w:rPr>
        <w:t xml:space="preserve">74 </w:t>
      </w:r>
      <w:r w:rsidR="00B8480F">
        <w:rPr>
          <w:bCs/>
          <w:i/>
        </w:rPr>
        <w:t>§ </w:t>
      </w:r>
      <w:r w:rsidRPr="00447753">
        <w:rPr>
          <w:bCs/>
          <w:i/>
        </w:rPr>
        <w:t>1 des G. vom 6. August 1990 (B.S. vom 28. September 1990)]</w:t>
      </w:r>
    </w:p>
    <w:p w14:paraId="3CDABB01" w14:textId="77777777" w:rsidR="00A07571" w:rsidRPr="00447753" w:rsidRDefault="00A07571" w:rsidP="00A07571">
      <w:pPr>
        <w:rPr>
          <w:bCs/>
        </w:rPr>
      </w:pPr>
    </w:p>
    <w:p w14:paraId="2E44D847" w14:textId="77777777" w:rsidR="006C1D7B" w:rsidRDefault="006C1D7B" w:rsidP="00F00399">
      <w:pPr>
        <w:jc w:val="center"/>
        <w:rPr>
          <w:bCs/>
        </w:rPr>
      </w:pPr>
    </w:p>
    <w:p w14:paraId="2229D723" w14:textId="7CBA41A5" w:rsidR="00A07571" w:rsidRPr="00F00399" w:rsidRDefault="00B8480F" w:rsidP="00F00399">
      <w:pPr>
        <w:jc w:val="center"/>
        <w:rPr>
          <w:b/>
          <w:bCs/>
        </w:rPr>
      </w:pPr>
      <w:r>
        <w:rPr>
          <w:bCs/>
        </w:rPr>
        <w:t>§ </w:t>
      </w:r>
      <w:r w:rsidR="00A07571" w:rsidRPr="00611320">
        <w:rPr>
          <w:bCs/>
        </w:rPr>
        <w:t xml:space="preserve">3 </w:t>
      </w:r>
      <w:r w:rsidR="002E5E45">
        <w:rPr>
          <w:bCs/>
        </w:rPr>
        <w:t>- </w:t>
      </w:r>
      <w:r w:rsidR="00A07571" w:rsidRPr="00611320">
        <w:rPr>
          <w:bCs/>
        </w:rPr>
        <w:t>Rang der Vorzugsrechte auf bewegliche Güter im Falle ihres Zusammentreffens</w:t>
      </w:r>
    </w:p>
    <w:p w14:paraId="3A2F2E29" w14:textId="77777777" w:rsidR="00A07571" w:rsidRPr="00611320" w:rsidRDefault="00A07571" w:rsidP="00A07571">
      <w:pPr>
        <w:jc w:val="both"/>
        <w:rPr>
          <w:bCs/>
        </w:rPr>
      </w:pPr>
    </w:p>
    <w:p w14:paraId="3F0AA992" w14:textId="77777777" w:rsidR="00A07571" w:rsidRPr="00611320" w:rsidRDefault="00A07571" w:rsidP="00A07571">
      <w:pPr>
        <w:jc w:val="both"/>
        <w:rPr>
          <w:bCs/>
        </w:rPr>
      </w:pPr>
    </w:p>
    <w:p w14:paraId="1718153E" w14:textId="7EE24C1A" w:rsidR="00A07571" w:rsidRPr="00611320" w:rsidRDefault="00A07571" w:rsidP="00A07571">
      <w:pPr>
        <w:jc w:val="both"/>
        <w:rPr>
          <w:bCs/>
        </w:rPr>
      </w:pPr>
      <w:r w:rsidRPr="00611320">
        <w:rPr>
          <w:bCs/>
        </w:rPr>
        <w:tab/>
      </w:r>
      <w:r w:rsidR="00B8480F">
        <w:rPr>
          <w:b/>
          <w:bCs/>
        </w:rPr>
        <w:t>Art. </w:t>
      </w:r>
      <w:r w:rsidRPr="00611320">
        <w:rPr>
          <w:b/>
          <w:bCs/>
        </w:rPr>
        <w:t xml:space="preserve">21 </w:t>
      </w:r>
      <w:r w:rsidR="002E5E45">
        <w:rPr>
          <w:bCs/>
        </w:rPr>
        <w:t>- </w:t>
      </w:r>
      <w:r w:rsidRPr="00611320">
        <w:rPr>
          <w:bCs/>
        </w:rPr>
        <w:t>Die Gerichtskosten haben Vorrang vor allen Forderungen, zu deren Gunsten sie gemacht worden sind.</w:t>
      </w:r>
    </w:p>
    <w:p w14:paraId="11F39EC7" w14:textId="77777777" w:rsidR="00A07571" w:rsidRPr="00611320" w:rsidRDefault="00A07571" w:rsidP="00A07571">
      <w:pPr>
        <w:jc w:val="both"/>
        <w:rPr>
          <w:bCs/>
        </w:rPr>
      </w:pPr>
    </w:p>
    <w:p w14:paraId="4A1EF50F" w14:textId="77777777" w:rsidR="00A07571" w:rsidRPr="00611320" w:rsidRDefault="00A07571" w:rsidP="00A07571">
      <w:pPr>
        <w:jc w:val="both"/>
        <w:rPr>
          <w:bCs/>
        </w:rPr>
      </w:pPr>
    </w:p>
    <w:p w14:paraId="20AC2634" w14:textId="566A01FD" w:rsidR="00A07571" w:rsidRPr="00611320" w:rsidRDefault="00A07571" w:rsidP="00A07571">
      <w:pPr>
        <w:jc w:val="both"/>
        <w:rPr>
          <w:bCs/>
        </w:rPr>
      </w:pPr>
      <w:r w:rsidRPr="00611320">
        <w:rPr>
          <w:bCs/>
        </w:rPr>
        <w:tab/>
      </w:r>
      <w:r w:rsidR="00B8480F">
        <w:rPr>
          <w:b/>
          <w:bCs/>
        </w:rPr>
        <w:t>Art. </w:t>
      </w:r>
      <w:r w:rsidRPr="00611320">
        <w:rPr>
          <w:b/>
          <w:bCs/>
        </w:rPr>
        <w:t xml:space="preserve">22 </w:t>
      </w:r>
      <w:r w:rsidR="002E5E45">
        <w:rPr>
          <w:bCs/>
        </w:rPr>
        <w:t>- </w:t>
      </w:r>
      <w:r w:rsidRPr="00611320">
        <w:rPr>
          <w:bCs/>
        </w:rPr>
        <w:t>Die entstandenen Kosten zur Erhaltung der Sache haben Vorrang vor früheren Vorzugsrechten.</w:t>
      </w:r>
    </w:p>
    <w:p w14:paraId="074265FF" w14:textId="77777777" w:rsidR="00A07571" w:rsidRPr="00611320" w:rsidRDefault="00A07571" w:rsidP="00A07571">
      <w:pPr>
        <w:jc w:val="both"/>
        <w:rPr>
          <w:b/>
          <w:bCs/>
        </w:rPr>
      </w:pPr>
    </w:p>
    <w:p w14:paraId="194F9798" w14:textId="77777777" w:rsidR="00A07571" w:rsidRPr="00611320" w:rsidRDefault="00A07571" w:rsidP="00A07571">
      <w:pPr>
        <w:jc w:val="both"/>
      </w:pPr>
      <w:r w:rsidRPr="00611320">
        <w:rPr>
          <w:bCs/>
        </w:rPr>
        <w:tab/>
        <w:t>Sie haben auf alle Fälle sogar Vorrang vor dem in den letzten drei Nummern von Artikel</w:t>
      </w:r>
      <w:r w:rsidRPr="00611320">
        <w:t> 19 enthaltenen Vorzugsrecht.</w:t>
      </w:r>
    </w:p>
    <w:p w14:paraId="1D775F4A" w14:textId="77777777" w:rsidR="00A07571" w:rsidRDefault="00A07571" w:rsidP="00A07571">
      <w:pPr>
        <w:jc w:val="both"/>
        <w:rPr>
          <w:bCs/>
        </w:rPr>
      </w:pPr>
    </w:p>
    <w:p w14:paraId="078F4EC9" w14:textId="77777777" w:rsidR="003D6F0F" w:rsidRPr="00447753" w:rsidRDefault="003D6F0F" w:rsidP="00A07571">
      <w:pPr>
        <w:jc w:val="both"/>
        <w:rPr>
          <w:bCs/>
        </w:rPr>
      </w:pPr>
    </w:p>
    <w:p w14:paraId="1FCE31A4" w14:textId="5F3F6609" w:rsidR="00A07571" w:rsidRPr="00447753" w:rsidRDefault="00447753" w:rsidP="003D6F0F">
      <w:pPr>
        <w:jc w:val="both"/>
        <w:rPr>
          <w:bCs/>
        </w:rPr>
      </w:pPr>
      <w:r w:rsidRPr="00447753">
        <w:rPr>
          <w:bCs/>
        </w:rPr>
        <w:tab/>
      </w:r>
      <w:r w:rsidR="00B8480F">
        <w:rPr>
          <w:b/>
          <w:bCs/>
        </w:rPr>
        <w:t>Art. </w:t>
      </w:r>
      <w:r w:rsidR="00A07571" w:rsidRPr="00447753">
        <w:rPr>
          <w:b/>
          <w:bCs/>
        </w:rPr>
        <w:t xml:space="preserve">23 </w:t>
      </w:r>
      <w:r w:rsidR="002E5E45">
        <w:rPr>
          <w:bCs/>
        </w:rPr>
        <w:t>- </w:t>
      </w:r>
      <w:r w:rsidR="00D113E6" w:rsidRPr="00447753">
        <w:rPr>
          <w:bCs/>
        </w:rPr>
        <w:t>[</w:t>
      </w:r>
      <w:r w:rsidR="00D113E6" w:rsidRPr="00447753">
        <w:t>Der Frachtführer hat Vorrang vor dem Verkäufer des beweglichen Gutes, das ihm als Pfand dient, es sei denn, er hätte, als er es bekam, gewusst, dass der Preis dafür noch geschuldet war.]</w:t>
      </w:r>
    </w:p>
    <w:p w14:paraId="44531208" w14:textId="77777777" w:rsidR="00A07571" w:rsidRPr="00447753" w:rsidRDefault="00A07571" w:rsidP="00A07571">
      <w:pPr>
        <w:jc w:val="both"/>
        <w:rPr>
          <w:bCs/>
        </w:rPr>
      </w:pPr>
    </w:p>
    <w:p w14:paraId="41E79240" w14:textId="3C9B7870" w:rsidR="00A07571" w:rsidRPr="00447753" w:rsidRDefault="00447753" w:rsidP="00A07571">
      <w:pPr>
        <w:jc w:val="both"/>
        <w:rPr>
          <w:bCs/>
        </w:rPr>
      </w:pPr>
      <w:r w:rsidRPr="00447753">
        <w:rPr>
          <w:bCs/>
        </w:rPr>
        <w:tab/>
      </w:r>
      <w:r w:rsidR="00A07571" w:rsidRPr="00447753">
        <w:rPr>
          <w:bCs/>
        </w:rPr>
        <w:t>Das Vorzugsrecht des Verkäufers kommt erst nach dem des Haus</w:t>
      </w:r>
      <w:r w:rsidR="002E5E45">
        <w:rPr>
          <w:bCs/>
        </w:rPr>
        <w:t>- </w:t>
      </w:r>
      <w:r w:rsidR="00A07571" w:rsidRPr="00447753">
        <w:rPr>
          <w:bCs/>
        </w:rPr>
        <w:t>oder Hofeigentümers zur Anwendung, es sei denn, beim Transport der beweglichen Güter zu den gemieteten Orten hin hätte der Verkäufer den Mieter davon in Kenntnis gesetzt, dass der Preis noch nicht bezahlt war.</w:t>
      </w:r>
    </w:p>
    <w:p w14:paraId="6BE276D1" w14:textId="77777777" w:rsidR="00A07571" w:rsidRPr="00447753" w:rsidRDefault="00A07571" w:rsidP="00A07571">
      <w:pPr>
        <w:jc w:val="both"/>
        <w:rPr>
          <w:bCs/>
        </w:rPr>
      </w:pPr>
    </w:p>
    <w:p w14:paraId="69F51A66" w14:textId="427C3533" w:rsidR="00D113E6" w:rsidRPr="00447753" w:rsidRDefault="00D113E6" w:rsidP="00A07571">
      <w:pPr>
        <w:jc w:val="both"/>
      </w:pPr>
      <w:r w:rsidRPr="00447753">
        <w:rPr>
          <w:bCs/>
          <w:i/>
        </w:rPr>
        <w:t>[</w:t>
      </w:r>
      <w:r w:rsidR="00B8480F">
        <w:rPr>
          <w:bCs/>
          <w:i/>
        </w:rPr>
        <w:t>Art. </w:t>
      </w:r>
      <w:r w:rsidRPr="00447753">
        <w:rPr>
          <w:bCs/>
          <w:i/>
        </w:rPr>
        <w:t xml:space="preserve">23 </w:t>
      </w:r>
      <w:r w:rsidR="00B8480F">
        <w:rPr>
          <w:bCs/>
          <w:i/>
        </w:rPr>
        <w:t>Abs. </w:t>
      </w:r>
      <w:r w:rsidRPr="00447753">
        <w:rPr>
          <w:bCs/>
          <w:i/>
        </w:rPr>
        <w:t xml:space="preserve">1 ersetzt durch </w:t>
      </w:r>
      <w:r w:rsidR="00B8480F">
        <w:rPr>
          <w:bCs/>
          <w:i/>
        </w:rPr>
        <w:t>Art. </w:t>
      </w:r>
      <w:r w:rsidRPr="00447753">
        <w:rPr>
          <w:bCs/>
          <w:i/>
        </w:rPr>
        <w:t>92</w:t>
      </w:r>
      <w:r w:rsidRPr="00447753">
        <w:rPr>
          <w:i/>
        </w:rPr>
        <w:t xml:space="preserve"> des G. vom 11. Juli 2013 (B.S. vom 2. August 2013)]</w:t>
      </w:r>
    </w:p>
    <w:p w14:paraId="7B02993C" w14:textId="77777777" w:rsidR="00D113E6" w:rsidRPr="00D113E6" w:rsidRDefault="00D113E6" w:rsidP="00A07571">
      <w:pPr>
        <w:jc w:val="both"/>
        <w:rPr>
          <w:bCs/>
          <w:i/>
        </w:rPr>
      </w:pPr>
    </w:p>
    <w:p w14:paraId="2DBD9F5D" w14:textId="77777777" w:rsidR="00A07571" w:rsidRPr="00447753" w:rsidRDefault="00A07571" w:rsidP="00A07571">
      <w:pPr>
        <w:jc w:val="both"/>
        <w:rPr>
          <w:bCs/>
        </w:rPr>
      </w:pPr>
    </w:p>
    <w:p w14:paraId="5E978355" w14:textId="40A2BE54" w:rsidR="00A07571" w:rsidRPr="00447753" w:rsidRDefault="00A86372" w:rsidP="00A07571">
      <w:pPr>
        <w:jc w:val="both"/>
        <w:rPr>
          <w:bCs/>
        </w:rPr>
      </w:pPr>
      <w:r w:rsidRPr="00447753">
        <w:rPr>
          <w:bCs/>
        </w:rPr>
        <w:tab/>
      </w:r>
      <w:r w:rsidR="00B8480F">
        <w:rPr>
          <w:b/>
          <w:bCs/>
        </w:rPr>
        <w:t>Art. </w:t>
      </w:r>
      <w:r w:rsidR="00A07571" w:rsidRPr="00447753">
        <w:rPr>
          <w:b/>
          <w:bCs/>
        </w:rPr>
        <w:t>24</w:t>
      </w:r>
      <w:r w:rsidR="00A07571" w:rsidRPr="00447753">
        <w:rPr>
          <w:bCs/>
        </w:rPr>
        <w:t xml:space="preserve"> </w:t>
      </w:r>
      <w:r w:rsidR="002E5E45">
        <w:rPr>
          <w:bCs/>
        </w:rPr>
        <w:t>- </w:t>
      </w:r>
      <w:r w:rsidR="00F00399" w:rsidRPr="00447753">
        <w:rPr>
          <w:bCs/>
        </w:rPr>
        <w:t>[…]</w:t>
      </w:r>
    </w:p>
    <w:p w14:paraId="759637D5" w14:textId="77777777" w:rsidR="00F00399" w:rsidRPr="00447753" w:rsidRDefault="00F00399" w:rsidP="00A07571">
      <w:pPr>
        <w:jc w:val="both"/>
        <w:rPr>
          <w:bCs/>
        </w:rPr>
      </w:pPr>
    </w:p>
    <w:p w14:paraId="1EE8CC0F" w14:textId="6B0B6B5E" w:rsidR="00F00399" w:rsidRPr="00447753" w:rsidRDefault="00F00399" w:rsidP="00A07571">
      <w:pPr>
        <w:jc w:val="both"/>
        <w:rPr>
          <w:bCs/>
        </w:rPr>
      </w:pPr>
      <w:r w:rsidRPr="00447753">
        <w:rPr>
          <w:bCs/>
          <w:i/>
        </w:rPr>
        <w:t>[</w:t>
      </w:r>
      <w:r w:rsidR="00B8480F">
        <w:rPr>
          <w:bCs/>
          <w:i/>
        </w:rPr>
        <w:t>Art. </w:t>
      </w:r>
      <w:r w:rsidRPr="00447753">
        <w:rPr>
          <w:bCs/>
          <w:i/>
        </w:rPr>
        <w:t xml:space="preserve">24 aufgehoben durch </w:t>
      </w:r>
      <w:r w:rsidR="00B8480F">
        <w:rPr>
          <w:bCs/>
          <w:i/>
        </w:rPr>
        <w:t>Art. </w:t>
      </w:r>
      <w:r w:rsidRPr="00447753">
        <w:rPr>
          <w:bCs/>
          <w:i/>
        </w:rPr>
        <w:t>100 Buchstabe d) des G. vom 11. Juli 2013 (B.S. vom 2. August 2013)]</w:t>
      </w:r>
    </w:p>
    <w:p w14:paraId="63E921A8" w14:textId="77777777" w:rsidR="00A07571" w:rsidRPr="00611320" w:rsidRDefault="00A07571" w:rsidP="00A07571">
      <w:pPr>
        <w:jc w:val="both"/>
        <w:rPr>
          <w:bCs/>
        </w:rPr>
      </w:pPr>
    </w:p>
    <w:p w14:paraId="01BD0B71" w14:textId="77777777" w:rsidR="00447753" w:rsidRDefault="00447753" w:rsidP="00A07571">
      <w:pPr>
        <w:jc w:val="both"/>
        <w:rPr>
          <w:bCs/>
          <w:sz w:val="20"/>
          <w:szCs w:val="20"/>
        </w:rPr>
      </w:pPr>
      <w:r>
        <w:rPr>
          <w:bCs/>
          <w:sz w:val="20"/>
          <w:szCs w:val="20"/>
        </w:rPr>
        <w:tab/>
      </w:r>
    </w:p>
    <w:p w14:paraId="4C6CA69F" w14:textId="6019C8D8" w:rsidR="00A07571" w:rsidRPr="00447753" w:rsidRDefault="00447753" w:rsidP="00A07571">
      <w:pPr>
        <w:jc w:val="both"/>
      </w:pPr>
      <w:r>
        <w:rPr>
          <w:bCs/>
          <w:sz w:val="20"/>
          <w:szCs w:val="20"/>
        </w:rPr>
        <w:tab/>
      </w:r>
      <w:r w:rsidR="00B8480F">
        <w:rPr>
          <w:b/>
          <w:bCs/>
        </w:rPr>
        <w:t>Art. </w:t>
      </w:r>
      <w:r w:rsidR="00A07571" w:rsidRPr="00447753">
        <w:rPr>
          <w:b/>
          <w:bCs/>
        </w:rPr>
        <w:t>25</w:t>
      </w:r>
      <w:r w:rsidR="00A07571" w:rsidRPr="00447753">
        <w:rPr>
          <w:bCs/>
        </w:rPr>
        <w:t xml:space="preserve"> </w:t>
      </w:r>
      <w:r w:rsidR="002E5E45">
        <w:rPr>
          <w:bCs/>
        </w:rPr>
        <w:t>- </w:t>
      </w:r>
      <w:r w:rsidR="00603A28" w:rsidRPr="00447753">
        <w:rPr>
          <w:bCs/>
        </w:rPr>
        <w:t>[</w:t>
      </w:r>
      <w:r w:rsidR="00603A28" w:rsidRPr="00447753">
        <w:t>Das Vorzugsrecht der Bestattungskosten hat Vorrang vor allen anderen Vorzugsrechten mit Ausnahme des Vorzugsrechts der Gerichtskosten, des Vorzugsrechts der nachträglich für die Erhaltung der Sache gemachten Kosten und des Vorzugsrechts des Frachtführers, sofern der Verkäufer des verpfändeten Gegenstands keinen Vorrang vor ihm hat.]</w:t>
      </w:r>
    </w:p>
    <w:p w14:paraId="7F4100EB" w14:textId="77777777" w:rsidR="00603A28" w:rsidRPr="00447753" w:rsidRDefault="00603A28" w:rsidP="00A07571">
      <w:pPr>
        <w:jc w:val="both"/>
      </w:pPr>
    </w:p>
    <w:p w14:paraId="7BCD426F" w14:textId="3A98206A" w:rsidR="00603A28" w:rsidRPr="00447753" w:rsidRDefault="00603A28" w:rsidP="00603A28">
      <w:pPr>
        <w:jc w:val="both"/>
      </w:pPr>
      <w:r w:rsidRPr="00447753">
        <w:rPr>
          <w:bCs/>
          <w:i/>
        </w:rPr>
        <w:t>[</w:t>
      </w:r>
      <w:r w:rsidR="00B8480F">
        <w:rPr>
          <w:bCs/>
          <w:i/>
        </w:rPr>
        <w:t>Art. </w:t>
      </w:r>
      <w:r w:rsidRPr="00447753">
        <w:rPr>
          <w:bCs/>
          <w:i/>
        </w:rPr>
        <w:t xml:space="preserve">25 ersetzt durch </w:t>
      </w:r>
      <w:r w:rsidR="00B8480F">
        <w:rPr>
          <w:bCs/>
          <w:i/>
        </w:rPr>
        <w:t>Art. </w:t>
      </w:r>
      <w:r w:rsidRPr="00447753">
        <w:rPr>
          <w:bCs/>
          <w:i/>
        </w:rPr>
        <w:t>93</w:t>
      </w:r>
      <w:r w:rsidRPr="00447753">
        <w:rPr>
          <w:i/>
        </w:rPr>
        <w:t xml:space="preserve"> des G. vom 11. Juli 2013 (B.S. vom 2. August 2013)]</w:t>
      </w:r>
    </w:p>
    <w:p w14:paraId="0C7AA153" w14:textId="77777777" w:rsidR="00A07571" w:rsidRPr="00611320" w:rsidRDefault="00A07571" w:rsidP="00A07571">
      <w:pPr>
        <w:jc w:val="both"/>
        <w:rPr>
          <w:bCs/>
        </w:rPr>
      </w:pPr>
    </w:p>
    <w:p w14:paraId="578BB083" w14:textId="77777777" w:rsidR="00A07571" w:rsidRPr="00447753" w:rsidRDefault="00A07571" w:rsidP="00A07571">
      <w:pPr>
        <w:jc w:val="both"/>
        <w:rPr>
          <w:bCs/>
        </w:rPr>
      </w:pPr>
    </w:p>
    <w:p w14:paraId="24FF76BF" w14:textId="77777777" w:rsidR="00D61A83" w:rsidRDefault="00447753" w:rsidP="00A07571">
      <w:pPr>
        <w:jc w:val="both"/>
        <w:rPr>
          <w:bCs/>
        </w:rPr>
      </w:pPr>
      <w:r w:rsidRPr="00447753">
        <w:rPr>
          <w:bCs/>
        </w:rPr>
        <w:tab/>
      </w:r>
    </w:p>
    <w:p w14:paraId="777B391A" w14:textId="67CA10B4" w:rsidR="00A07571" w:rsidRPr="00447753" w:rsidRDefault="00D61A83" w:rsidP="00D61A83">
      <w:pPr>
        <w:ind w:firstLine="708"/>
        <w:jc w:val="both"/>
        <w:rPr>
          <w:bCs/>
        </w:rPr>
      </w:pPr>
      <w:r>
        <w:rPr>
          <w:bCs/>
        </w:rPr>
        <w:br w:type="page"/>
      </w:r>
      <w:r w:rsidR="00A07571" w:rsidRPr="00447753">
        <w:rPr>
          <w:bCs/>
        </w:rPr>
        <w:t>[</w:t>
      </w:r>
      <w:r w:rsidR="00B8480F">
        <w:rPr>
          <w:b/>
          <w:bCs/>
        </w:rPr>
        <w:t>Art. </w:t>
      </w:r>
      <w:r w:rsidR="00A07571" w:rsidRPr="00447753">
        <w:rPr>
          <w:b/>
          <w:bCs/>
        </w:rPr>
        <w:t>25</w:t>
      </w:r>
      <w:r w:rsidR="00A07571" w:rsidRPr="00447753">
        <w:rPr>
          <w:b/>
          <w:bCs/>
          <w:i/>
        </w:rPr>
        <w:t>bis</w:t>
      </w:r>
      <w:r w:rsidR="00A07571" w:rsidRPr="00447753">
        <w:rPr>
          <w:b/>
          <w:bCs/>
        </w:rPr>
        <w:t xml:space="preserve"> </w:t>
      </w:r>
      <w:r w:rsidR="002E5E45">
        <w:rPr>
          <w:bCs/>
        </w:rPr>
        <w:t>- </w:t>
      </w:r>
      <w:r w:rsidR="00F00399" w:rsidRPr="00447753">
        <w:rPr>
          <w:bCs/>
        </w:rPr>
        <w:t>[..</w:t>
      </w:r>
      <w:r w:rsidR="00A07571" w:rsidRPr="00447753">
        <w:rPr>
          <w:bCs/>
        </w:rPr>
        <w:t>.</w:t>
      </w:r>
      <w:r w:rsidR="00F00399" w:rsidRPr="00447753">
        <w:rPr>
          <w:bCs/>
        </w:rPr>
        <w:t>]</w:t>
      </w:r>
      <w:r w:rsidR="00A07571" w:rsidRPr="00447753">
        <w:rPr>
          <w:bCs/>
        </w:rPr>
        <w:t>]</w:t>
      </w:r>
    </w:p>
    <w:p w14:paraId="4D4A91BB" w14:textId="77777777" w:rsidR="00A07571" w:rsidRPr="00447753" w:rsidRDefault="00A07571" w:rsidP="00A07571">
      <w:pPr>
        <w:jc w:val="both"/>
        <w:rPr>
          <w:bCs/>
        </w:rPr>
      </w:pPr>
    </w:p>
    <w:p w14:paraId="40C5935E" w14:textId="2823A8AE" w:rsidR="00A07571" w:rsidRPr="00447753" w:rsidRDefault="00A07571" w:rsidP="00A07571">
      <w:pPr>
        <w:jc w:val="both"/>
        <w:rPr>
          <w:bCs/>
        </w:rPr>
      </w:pPr>
      <w:r w:rsidRPr="00447753">
        <w:rPr>
          <w:bCs/>
          <w:i/>
        </w:rPr>
        <w:t>[</w:t>
      </w:r>
      <w:r w:rsidR="00B8480F">
        <w:rPr>
          <w:bCs/>
          <w:i/>
        </w:rPr>
        <w:t>Art. </w:t>
      </w:r>
      <w:r w:rsidRPr="00447753">
        <w:rPr>
          <w:bCs/>
          <w:i/>
        </w:rPr>
        <w:t xml:space="preserve">25bis eingefügt durch </w:t>
      </w:r>
      <w:r w:rsidR="00B8480F">
        <w:rPr>
          <w:bCs/>
          <w:i/>
        </w:rPr>
        <w:t>Art. </w:t>
      </w:r>
      <w:r w:rsidRPr="00447753">
        <w:rPr>
          <w:bCs/>
          <w:i/>
        </w:rPr>
        <w:t xml:space="preserve">10 </w:t>
      </w:r>
      <w:r w:rsidR="00B8480F">
        <w:rPr>
          <w:bCs/>
          <w:i/>
        </w:rPr>
        <w:t>Nr. </w:t>
      </w:r>
      <w:r w:rsidRPr="00447753">
        <w:rPr>
          <w:bCs/>
          <w:i/>
        </w:rPr>
        <w:t>2 des G. vom 10. Januar 1977 (B.S. vom 8. Februar 1977)</w:t>
      </w:r>
      <w:r w:rsidR="00F00399" w:rsidRPr="00447753">
        <w:rPr>
          <w:bCs/>
          <w:i/>
        </w:rPr>
        <w:t xml:space="preserve"> und aufgehoben durch </w:t>
      </w:r>
      <w:r w:rsidR="00B8480F">
        <w:rPr>
          <w:bCs/>
          <w:i/>
        </w:rPr>
        <w:t>Art. </w:t>
      </w:r>
      <w:r w:rsidR="00F00399" w:rsidRPr="00447753">
        <w:rPr>
          <w:bCs/>
          <w:i/>
        </w:rPr>
        <w:t>100 Buchstabe d) des G. vom 11. Juli 2013 (B.S. vom 2. August 2013)</w:t>
      </w:r>
      <w:r w:rsidRPr="00447753">
        <w:rPr>
          <w:bCs/>
          <w:i/>
        </w:rPr>
        <w:t>]</w:t>
      </w:r>
    </w:p>
    <w:p w14:paraId="76B34E38" w14:textId="77777777" w:rsidR="00A07571" w:rsidRPr="00611320" w:rsidRDefault="00A07571" w:rsidP="00A07571">
      <w:pPr>
        <w:jc w:val="both"/>
        <w:rPr>
          <w:bCs/>
        </w:rPr>
      </w:pPr>
    </w:p>
    <w:p w14:paraId="57CCA8B6" w14:textId="77777777" w:rsidR="00A07571" w:rsidRPr="00611320" w:rsidRDefault="00A07571" w:rsidP="00A07571">
      <w:pPr>
        <w:jc w:val="both"/>
        <w:rPr>
          <w:bCs/>
        </w:rPr>
      </w:pPr>
    </w:p>
    <w:p w14:paraId="61713D62" w14:textId="7F3BAA3F" w:rsidR="00A07571" w:rsidRPr="00611320" w:rsidRDefault="00A07571" w:rsidP="00A07571">
      <w:pPr>
        <w:jc w:val="both"/>
        <w:rPr>
          <w:bCs/>
        </w:rPr>
      </w:pPr>
      <w:r w:rsidRPr="00611320">
        <w:rPr>
          <w:b/>
          <w:bCs/>
        </w:rPr>
        <w:tab/>
      </w:r>
      <w:r w:rsidR="00B8480F">
        <w:rPr>
          <w:b/>
          <w:bCs/>
        </w:rPr>
        <w:t>Art. </w:t>
      </w:r>
      <w:r w:rsidRPr="00611320">
        <w:rPr>
          <w:b/>
          <w:bCs/>
        </w:rPr>
        <w:t xml:space="preserve">26 </w:t>
      </w:r>
      <w:r w:rsidR="002E5E45">
        <w:rPr>
          <w:bCs/>
        </w:rPr>
        <w:t>- </w:t>
      </w:r>
      <w:r w:rsidRPr="00611320">
        <w:rPr>
          <w:bCs/>
        </w:rPr>
        <w:t>Die besonderen Vorzugsrechte haben Vorrang vor den anderen allgemeinen Vorzugsrechten.</w:t>
      </w:r>
    </w:p>
    <w:p w14:paraId="504CCEB0" w14:textId="77777777" w:rsidR="00A07571" w:rsidRPr="00611320" w:rsidRDefault="00A07571" w:rsidP="00A07571">
      <w:pPr>
        <w:jc w:val="both"/>
        <w:rPr>
          <w:bCs/>
        </w:rPr>
      </w:pPr>
    </w:p>
    <w:p w14:paraId="2DA219F8" w14:textId="77777777" w:rsidR="00A07571" w:rsidRPr="00611320" w:rsidRDefault="00A07571" w:rsidP="00A07571">
      <w:pPr>
        <w:rPr>
          <w:bCs/>
        </w:rPr>
      </w:pPr>
    </w:p>
    <w:p w14:paraId="3ECB0560" w14:textId="0E63762C" w:rsidR="00A07571" w:rsidRPr="00611320" w:rsidRDefault="00A07571" w:rsidP="00A07571">
      <w:pPr>
        <w:jc w:val="center"/>
        <w:rPr>
          <w:bCs/>
        </w:rPr>
      </w:pPr>
      <w:r w:rsidRPr="00611320">
        <w:rPr>
          <w:bCs/>
          <w:i/>
        </w:rPr>
        <w:t>Abschnitt 3</w:t>
      </w:r>
      <w:r w:rsidRPr="00611320">
        <w:rPr>
          <w:bCs/>
        </w:rPr>
        <w:t xml:space="preserve"> </w:t>
      </w:r>
      <w:r w:rsidR="002E5E45">
        <w:rPr>
          <w:bCs/>
        </w:rPr>
        <w:t>- </w:t>
      </w:r>
      <w:r w:rsidRPr="00611320">
        <w:rPr>
          <w:bCs/>
        </w:rPr>
        <w:t>Vorzugsrechte auf unbewegliche Güter</w:t>
      </w:r>
    </w:p>
    <w:p w14:paraId="0D9A1C41" w14:textId="77777777" w:rsidR="00A07571" w:rsidRPr="00611320" w:rsidRDefault="00A07571" w:rsidP="00A07571">
      <w:pPr>
        <w:jc w:val="both"/>
        <w:rPr>
          <w:bCs/>
        </w:rPr>
      </w:pPr>
    </w:p>
    <w:p w14:paraId="6C3A9E10" w14:textId="77777777" w:rsidR="00A07571" w:rsidRPr="00611320" w:rsidRDefault="00A07571" w:rsidP="00A07571">
      <w:pPr>
        <w:jc w:val="both"/>
        <w:rPr>
          <w:bCs/>
        </w:rPr>
      </w:pPr>
    </w:p>
    <w:p w14:paraId="1FCEAB59" w14:textId="153E6599" w:rsidR="00A07571" w:rsidRPr="00611320" w:rsidRDefault="00A07571" w:rsidP="00A07571">
      <w:pPr>
        <w:jc w:val="both"/>
        <w:rPr>
          <w:bCs/>
        </w:rPr>
      </w:pPr>
      <w:r w:rsidRPr="00611320">
        <w:rPr>
          <w:bCs/>
        </w:rPr>
        <w:tab/>
      </w:r>
      <w:r w:rsidR="00B8480F">
        <w:rPr>
          <w:b/>
          <w:bCs/>
        </w:rPr>
        <w:t>Art. </w:t>
      </w:r>
      <w:r w:rsidRPr="00611320">
        <w:rPr>
          <w:b/>
          <w:bCs/>
        </w:rPr>
        <w:t>27</w:t>
      </w:r>
      <w:r w:rsidRPr="00611320">
        <w:rPr>
          <w:bCs/>
        </w:rPr>
        <w:t xml:space="preserve"> </w:t>
      </w:r>
      <w:r w:rsidR="002E5E45">
        <w:rPr>
          <w:bCs/>
        </w:rPr>
        <w:t>- </w:t>
      </w:r>
      <w:r w:rsidRPr="00611320">
        <w:rPr>
          <w:bCs/>
        </w:rPr>
        <w:t>Nachfolgende Gläubiger haben ein Vorzugsrecht auf unbewegliche Güter:</w:t>
      </w:r>
    </w:p>
    <w:p w14:paraId="56903F96" w14:textId="77777777" w:rsidR="00A07571" w:rsidRPr="00611320" w:rsidRDefault="00A07571" w:rsidP="00A07571">
      <w:pPr>
        <w:jc w:val="both"/>
        <w:rPr>
          <w:bCs/>
        </w:rPr>
      </w:pPr>
    </w:p>
    <w:p w14:paraId="76E4378E" w14:textId="77777777" w:rsidR="00A07571" w:rsidRPr="00611320" w:rsidRDefault="00A07571" w:rsidP="00A07571">
      <w:pPr>
        <w:tabs>
          <w:tab w:val="left" w:pos="720"/>
          <w:tab w:val="left" w:pos="1080"/>
        </w:tabs>
        <w:jc w:val="both"/>
        <w:rPr>
          <w:bCs/>
        </w:rPr>
      </w:pPr>
      <w:r w:rsidRPr="00611320">
        <w:rPr>
          <w:bCs/>
        </w:rPr>
        <w:tab/>
        <w:t>1. Der Verk</w:t>
      </w:r>
      <w:bookmarkStart w:id="5" w:name="Art.27"/>
      <w:bookmarkEnd w:id="5"/>
      <w:r w:rsidRPr="00611320">
        <w:rPr>
          <w:bCs/>
        </w:rPr>
        <w:t>äufer hat ein Vorzugsrecht auf das verkaufte Gut, für die Zahlung des Preises,</w:t>
      </w:r>
    </w:p>
    <w:p w14:paraId="2C34292A" w14:textId="77777777" w:rsidR="00A07571" w:rsidRPr="00611320" w:rsidRDefault="00A07571" w:rsidP="00A07571">
      <w:pPr>
        <w:tabs>
          <w:tab w:val="left" w:pos="720"/>
          <w:tab w:val="left" w:pos="1080"/>
        </w:tabs>
        <w:jc w:val="both"/>
        <w:rPr>
          <w:bCs/>
        </w:rPr>
      </w:pPr>
    </w:p>
    <w:p w14:paraId="681BFD5B" w14:textId="5D129CFD" w:rsidR="00A07571" w:rsidRPr="00611320" w:rsidRDefault="00A07571" w:rsidP="00A07571">
      <w:pPr>
        <w:tabs>
          <w:tab w:val="left" w:pos="720"/>
          <w:tab w:val="left" w:pos="1080"/>
        </w:tabs>
        <w:jc w:val="both"/>
        <w:rPr>
          <w:bCs/>
        </w:rPr>
      </w:pPr>
      <w:r w:rsidRPr="00611320">
        <w:rPr>
          <w:bCs/>
        </w:rPr>
        <w:tab/>
        <w:t>2. Die Tauschenden haben ein Vorzugsrecht auf die untereinander ausgetauschten unbeweglichen Güter, für die Zahlung der Zu</w:t>
      </w:r>
      <w:r w:rsidR="002E5E45">
        <w:rPr>
          <w:bCs/>
        </w:rPr>
        <w:t>- </w:t>
      </w:r>
      <w:r w:rsidRPr="00611320">
        <w:rPr>
          <w:bCs/>
        </w:rPr>
        <w:t>und Rückzahlungen sowie der festen Summe, die in der Urkunde möglicherweise als Schadenersatz für den Fall der Besitzentziehung festgelegt worden ist,</w:t>
      </w:r>
    </w:p>
    <w:p w14:paraId="14D388BE" w14:textId="77777777" w:rsidR="00A07571" w:rsidRPr="00611320" w:rsidRDefault="00A07571" w:rsidP="00A07571">
      <w:pPr>
        <w:tabs>
          <w:tab w:val="left" w:pos="720"/>
          <w:tab w:val="left" w:pos="1080"/>
        </w:tabs>
        <w:jc w:val="both"/>
        <w:rPr>
          <w:bCs/>
        </w:rPr>
      </w:pPr>
    </w:p>
    <w:p w14:paraId="12319E18" w14:textId="77777777" w:rsidR="00A07571" w:rsidRPr="00611320" w:rsidRDefault="00A07571" w:rsidP="00A07571">
      <w:pPr>
        <w:tabs>
          <w:tab w:val="left" w:pos="720"/>
          <w:tab w:val="left" w:pos="1080"/>
        </w:tabs>
        <w:jc w:val="both"/>
        <w:rPr>
          <w:bCs/>
        </w:rPr>
      </w:pPr>
      <w:r w:rsidRPr="00611320">
        <w:rPr>
          <w:bCs/>
        </w:rPr>
        <w:tab/>
        <w:t>3. Der Schenker hat ein Vorzugsrecht auf das geschenkte unbewegliche Gut, für die Geldlasten oder anderen feststehenden Leistungen, die dem Beschenkten auferlegt sind,</w:t>
      </w:r>
    </w:p>
    <w:p w14:paraId="148AB39F" w14:textId="77777777" w:rsidR="00A07571" w:rsidRPr="00611320" w:rsidRDefault="00A07571" w:rsidP="00A07571">
      <w:pPr>
        <w:tabs>
          <w:tab w:val="left" w:pos="720"/>
          <w:tab w:val="left" w:pos="1080"/>
        </w:tabs>
        <w:jc w:val="both"/>
        <w:rPr>
          <w:bCs/>
        </w:rPr>
      </w:pPr>
    </w:p>
    <w:p w14:paraId="28199761" w14:textId="77777777" w:rsidR="00A07571" w:rsidRPr="00611320" w:rsidRDefault="00A07571" w:rsidP="00A07571">
      <w:pPr>
        <w:tabs>
          <w:tab w:val="left" w:pos="720"/>
          <w:tab w:val="left" w:pos="1080"/>
        </w:tabs>
        <w:jc w:val="both"/>
        <w:rPr>
          <w:bCs/>
        </w:rPr>
      </w:pPr>
      <w:r w:rsidRPr="00611320">
        <w:rPr>
          <w:bCs/>
        </w:rPr>
        <w:tab/>
        <w:t>4. Die Miterben und Mitteilenden haben ein Vorzugsrecht</w:t>
      </w:r>
    </w:p>
    <w:p w14:paraId="78D13C0D" w14:textId="77777777" w:rsidR="00A07571" w:rsidRPr="00611320" w:rsidRDefault="00A07571" w:rsidP="00A07571">
      <w:pPr>
        <w:tabs>
          <w:tab w:val="left" w:pos="720"/>
          <w:tab w:val="left" w:pos="1080"/>
        </w:tabs>
        <w:jc w:val="both"/>
        <w:rPr>
          <w:bCs/>
        </w:rPr>
      </w:pPr>
    </w:p>
    <w:p w14:paraId="0DF9BA6F" w14:textId="3A188D23" w:rsidR="00A07571" w:rsidRPr="00611320" w:rsidRDefault="00A07571" w:rsidP="00A07571">
      <w:pPr>
        <w:jc w:val="both"/>
        <w:rPr>
          <w:bCs/>
        </w:rPr>
      </w:pPr>
      <w:r w:rsidRPr="00611320">
        <w:rPr>
          <w:bCs/>
        </w:rPr>
        <w:tab/>
        <w:t>für die Zahlung der Zu</w:t>
      </w:r>
      <w:r w:rsidR="002E5E45">
        <w:rPr>
          <w:bCs/>
        </w:rPr>
        <w:t>- </w:t>
      </w:r>
      <w:r w:rsidRPr="00611320">
        <w:rPr>
          <w:bCs/>
        </w:rPr>
        <w:t>und Rückzahlungen von Losen: auf alle unbeweglichen Güter, die in dem mit der Zuzahlung belasteten Los enthalten sind, es sei denn, in der Teilungsurkunde wäre das Vorzugsrecht auf eines oder mehrere dieser unbeweglichen Güter beschränkt worden,</w:t>
      </w:r>
    </w:p>
    <w:p w14:paraId="4071E39B" w14:textId="77777777" w:rsidR="00A07571" w:rsidRPr="00611320" w:rsidRDefault="00A07571" w:rsidP="00A07571">
      <w:pPr>
        <w:jc w:val="both"/>
        <w:rPr>
          <w:bCs/>
        </w:rPr>
      </w:pPr>
    </w:p>
    <w:p w14:paraId="6C357C62" w14:textId="77777777" w:rsidR="00A07571" w:rsidRPr="00611320" w:rsidRDefault="00A07571" w:rsidP="00A07571">
      <w:pPr>
        <w:jc w:val="both"/>
        <w:rPr>
          <w:bCs/>
        </w:rPr>
      </w:pPr>
      <w:r w:rsidRPr="00611320">
        <w:rPr>
          <w:bCs/>
        </w:rPr>
        <w:tab/>
        <w:t>für die Zahlung des Versteigerungspreises: auf das versteigerte Gut,</w:t>
      </w:r>
    </w:p>
    <w:p w14:paraId="5AF1BBF4" w14:textId="77777777" w:rsidR="00A07571" w:rsidRPr="00611320" w:rsidRDefault="00A07571" w:rsidP="00A07571">
      <w:pPr>
        <w:jc w:val="both"/>
        <w:rPr>
          <w:bCs/>
        </w:rPr>
      </w:pPr>
    </w:p>
    <w:p w14:paraId="06C45F54" w14:textId="77777777" w:rsidR="00A07571" w:rsidRPr="00611320" w:rsidRDefault="00A07571" w:rsidP="00A07571">
      <w:pPr>
        <w:jc w:val="both"/>
        <w:rPr>
          <w:bCs/>
        </w:rPr>
      </w:pPr>
      <w:r w:rsidRPr="00611320">
        <w:rPr>
          <w:bCs/>
        </w:rPr>
        <w:tab/>
        <w:t>für die durch Artikel 884 des Zivilgesetzbuches festgelegte Haftung: auf alle unbeweglichen Güter, die im Los des Haftenden enthalten sind, es sei denn, in der Teilungsurkunde würde das Vorzugsecht auf einen Teil dieser unbeweglichen Güter beschränkt. Dieses Vorzugsrecht besteht nur, sofern in der Teilungsurkunde eine feste Summe für den Fall der Besitzentziehung enthalten ist,</w:t>
      </w:r>
    </w:p>
    <w:p w14:paraId="3689CB45" w14:textId="77777777" w:rsidR="00A07571" w:rsidRPr="00611320" w:rsidRDefault="00A07571" w:rsidP="00A07571">
      <w:pPr>
        <w:jc w:val="both"/>
        <w:rPr>
          <w:bCs/>
        </w:rPr>
      </w:pPr>
    </w:p>
    <w:p w14:paraId="5F47E0EB" w14:textId="77777777" w:rsidR="00A07571" w:rsidRPr="00611320" w:rsidRDefault="00A07571" w:rsidP="00A07571">
      <w:pPr>
        <w:tabs>
          <w:tab w:val="left" w:pos="720"/>
          <w:tab w:val="left" w:pos="1080"/>
        </w:tabs>
        <w:jc w:val="both"/>
        <w:rPr>
          <w:bCs/>
        </w:rPr>
      </w:pPr>
      <w:r w:rsidRPr="00611320">
        <w:rPr>
          <w:bCs/>
        </w:rPr>
        <w:tab/>
        <w:t>5. [Die Unternehmer, die Architekten, die Maurer und die anderen Arbeiter, die angestellt werden, um Land urbar zu machen oder Sümpfe trocken zu legen, um Gebäude, Kanäle oder andere Bauwerke zu errichten, wieder aufzubauen oder instand zu setzen, vorausgesetzt jedoch, dass vom Präsidenten des Gerichts Erster Instanz, in dessen Bezirk die Güter gelegen sind, auf Antragschrift hin ein Sachverständiger ernannt worden ist, der vorher nach ordnungsgemäßer Einberufung der eingetragenen Gläubiger ein Protokoll erstellt hat, um Bestandsaufnahme zu machen hinsichtlich der Bauwerke, die der Eigentümer ausführen zu wollen erklärt, und dass die Bauwerke spätestens sechs Monate nach ihrer Fertigstellung von einem ebenfalls auf Antragschrift hin ernannten Sachverständigen abgenommen worden sind.</w:t>
      </w:r>
    </w:p>
    <w:p w14:paraId="638C82D1" w14:textId="77777777" w:rsidR="00A07571" w:rsidRPr="00611320" w:rsidRDefault="00A07571" w:rsidP="00A07571">
      <w:pPr>
        <w:tabs>
          <w:tab w:val="left" w:pos="720"/>
          <w:tab w:val="left" w:pos="1080"/>
        </w:tabs>
        <w:jc w:val="both"/>
        <w:rPr>
          <w:bCs/>
        </w:rPr>
      </w:pPr>
    </w:p>
    <w:p w14:paraId="208377E6" w14:textId="77777777" w:rsidR="00A07571" w:rsidRDefault="00A07571" w:rsidP="00A07571">
      <w:pPr>
        <w:tabs>
          <w:tab w:val="left" w:pos="720"/>
          <w:tab w:val="left" w:pos="1080"/>
        </w:tabs>
        <w:jc w:val="both"/>
        <w:rPr>
          <w:bCs/>
        </w:rPr>
      </w:pPr>
      <w:r w:rsidRPr="00611320">
        <w:rPr>
          <w:bCs/>
        </w:rPr>
        <w:tab/>
        <w:t>Der Betrag aus dem Vorzugsrecht darf aber den durch das zweite Protokoll festgestellten Wert nicht überschreiten und muss beschränkt bleiben auf den zum Zeitpunkt der Veräußerung des unbeweglichen Gutes festgestellten und aus den an diesem Gut vorgenommenen Arbeiten hervorgehenden Mehrwert,]</w:t>
      </w:r>
    </w:p>
    <w:p w14:paraId="6E9B8293" w14:textId="77777777" w:rsidR="005D6E33" w:rsidRDefault="005D6E33" w:rsidP="00A07571">
      <w:pPr>
        <w:tabs>
          <w:tab w:val="left" w:pos="720"/>
          <w:tab w:val="left" w:pos="1080"/>
        </w:tabs>
        <w:jc w:val="both"/>
        <w:rPr>
          <w:bCs/>
        </w:rPr>
      </w:pPr>
    </w:p>
    <w:p w14:paraId="5EED414E" w14:textId="77777777" w:rsidR="005D6E33" w:rsidRPr="00747A59" w:rsidRDefault="005D6E33" w:rsidP="005D6E33">
      <w:pPr>
        <w:jc w:val="both"/>
      </w:pPr>
      <w:r>
        <w:rPr>
          <w:bCs/>
        </w:rPr>
        <w:tab/>
        <w:t>[</w:t>
      </w:r>
      <w:r w:rsidRPr="00747A59">
        <w:t>5</w:t>
      </w:r>
      <w:r w:rsidRPr="00747A59">
        <w:rPr>
          <w:i/>
        </w:rPr>
        <w:t>bis</w:t>
      </w:r>
      <w:r w:rsidRPr="00747A59">
        <w:t>. Das Opfer, das eine natürliche Person ist, und seine Rechtsnachfolger bis zum zweiten Grad einschließlich haben ein Vorzugsrecht auf die unbeweglichen Güter des Verurteilten, für den Schadenersatz, den der Verurteilte gemäß einer formell rechtskräftig gewordenen Entscheidung als Wiedergutmachung des physischen oder psychischen Schadens schuldet, der unmittelbar auf eine vorsätzliche Gewalttat zurückzuführen ist, die eine Straftat darstellt. Dieses Vorzugsrecht besteht nur bei Eintragung binnen zwei Monaten ab dem Zeitpunkt, wo die Entscheidung formell rechtskräftig geworden ist, und steht demjenigen, der rechtmäßig in die Rechte des/der Betreffenden eintritt, nicht zu.</w:t>
      </w:r>
    </w:p>
    <w:p w14:paraId="4EEF2992" w14:textId="77777777" w:rsidR="005D6E33" w:rsidRDefault="005D6E33" w:rsidP="005D6E33">
      <w:pPr>
        <w:jc w:val="both"/>
      </w:pPr>
    </w:p>
    <w:p w14:paraId="481AB6E2" w14:textId="77777777" w:rsidR="005D6E33" w:rsidRPr="00611320" w:rsidRDefault="005D6E33" w:rsidP="005D6E33">
      <w:pPr>
        <w:tabs>
          <w:tab w:val="left" w:pos="720"/>
          <w:tab w:val="left" w:pos="1080"/>
        </w:tabs>
        <w:jc w:val="both"/>
        <w:rPr>
          <w:bCs/>
        </w:rPr>
      </w:pPr>
      <w:r w:rsidRPr="00747A59">
        <w:tab/>
        <w:t xml:space="preserve">Dieses Vorzugsrecht kommt erst nach den gesetzlichen und vertraglichen Hypotheken zur Anwendung, die vor dem Zeitpunkt, wo die Entscheidung formell rechtskräftig geworden ist, </w:t>
      </w:r>
      <w:r w:rsidR="004C5D28">
        <w:t>[beim zuständigen Amt der Generalverwaltung Vermögensdokumentation]</w:t>
      </w:r>
      <w:r w:rsidRPr="00747A59">
        <w:t xml:space="preserve"> eingetragen wurden,</w:t>
      </w:r>
      <w:r>
        <w:rPr>
          <w:bCs/>
        </w:rPr>
        <w:t>]</w:t>
      </w:r>
    </w:p>
    <w:p w14:paraId="43E6C4B5" w14:textId="77777777" w:rsidR="00A07571" w:rsidRPr="00611320" w:rsidRDefault="00A07571" w:rsidP="00A07571">
      <w:pPr>
        <w:tabs>
          <w:tab w:val="left" w:pos="720"/>
          <w:tab w:val="left" w:pos="1080"/>
        </w:tabs>
        <w:jc w:val="both"/>
        <w:rPr>
          <w:bCs/>
        </w:rPr>
      </w:pPr>
    </w:p>
    <w:p w14:paraId="07152DF9" w14:textId="77777777" w:rsidR="00A07571" w:rsidRDefault="00A07571" w:rsidP="00A07571">
      <w:pPr>
        <w:tabs>
          <w:tab w:val="left" w:pos="720"/>
          <w:tab w:val="left" w:pos="1080"/>
        </w:tabs>
        <w:jc w:val="both"/>
        <w:rPr>
          <w:bCs/>
        </w:rPr>
      </w:pPr>
      <w:r w:rsidRPr="00611320">
        <w:rPr>
          <w:bCs/>
        </w:rPr>
        <w:tab/>
        <w:t>[6. Der Staat hat ein Vorzugsrecht auf die zu sanierenden Kohlebergwerke, und zwar in Höhe der von ihm getragenen Kosten bei den gemäß Artikel 4 des Königlichen Erlasses vom 18. April 1967 über die Sanierung der stillgelegten Kohlebergwerke</w:t>
      </w:r>
      <w:r w:rsidR="002B1897">
        <w:rPr>
          <w:bCs/>
        </w:rPr>
        <w:t xml:space="preserve"> geleisteten Sanierungsarbeiten,</w:t>
      </w:r>
      <w:r w:rsidRPr="00611320">
        <w:rPr>
          <w:bCs/>
        </w:rPr>
        <w:t>]</w:t>
      </w:r>
    </w:p>
    <w:p w14:paraId="5291513E" w14:textId="77777777" w:rsidR="002B1897" w:rsidRDefault="002B1897" w:rsidP="00A07571">
      <w:pPr>
        <w:tabs>
          <w:tab w:val="left" w:pos="720"/>
          <w:tab w:val="left" w:pos="1080"/>
        </w:tabs>
        <w:jc w:val="both"/>
        <w:rPr>
          <w:bCs/>
        </w:rPr>
      </w:pPr>
    </w:p>
    <w:p w14:paraId="2BE6A2AC" w14:textId="77777777" w:rsidR="002B1897" w:rsidRPr="00611320" w:rsidRDefault="002B1897" w:rsidP="00A07571">
      <w:pPr>
        <w:tabs>
          <w:tab w:val="left" w:pos="720"/>
          <w:tab w:val="left" w:pos="1080"/>
        </w:tabs>
        <w:jc w:val="both"/>
        <w:rPr>
          <w:bCs/>
        </w:rPr>
      </w:pPr>
      <w:r>
        <w:rPr>
          <w:bCs/>
        </w:rPr>
        <w:tab/>
        <w:t>[</w:t>
      </w:r>
      <w:r w:rsidRPr="00692A6E">
        <w:rPr>
          <w:rFonts w:eastAsia="Calibri"/>
        </w:rPr>
        <w:t>7. Die Miteigentümervereinigung hat ein Vorzugsrecht auf den Anteil an einem Gebäude oder einer Gebäudegruppe, für die in Bezug auf diesen Anteil geschuldeten Lasten. Dieses Vorzugsrecht beschränkt sich auf die Lasten des laufenden Geschäftsjahres und des vorhergehenden Geschäftsjahres. Es steht im Rang nach dem in Artikel 17 vorgesehenen Vorzugsrecht der Gerichtskosten, dem in Artikel 114 des Gesetzes vom 4. April 2014 über die Versicherungen erwähnten Vorzugsrecht und den zu einem früheren Zeitpunkt eingetragenen Vorzugsrechten.</w:t>
      </w:r>
      <w:r>
        <w:rPr>
          <w:bCs/>
        </w:rPr>
        <w:t>]</w:t>
      </w:r>
    </w:p>
    <w:p w14:paraId="49FB7095" w14:textId="77777777" w:rsidR="00A07571" w:rsidRPr="00611320" w:rsidRDefault="00A07571" w:rsidP="00A07571">
      <w:pPr>
        <w:tabs>
          <w:tab w:val="left" w:pos="720"/>
          <w:tab w:val="left" w:pos="1080"/>
        </w:tabs>
        <w:jc w:val="both"/>
        <w:rPr>
          <w:bCs/>
        </w:rPr>
      </w:pPr>
    </w:p>
    <w:p w14:paraId="4E1AE4A3" w14:textId="4F15C008" w:rsidR="00A07571" w:rsidRPr="00611320" w:rsidRDefault="00A07571" w:rsidP="00A07571">
      <w:pPr>
        <w:tabs>
          <w:tab w:val="left" w:pos="720"/>
          <w:tab w:val="left" w:pos="1080"/>
        </w:tabs>
        <w:jc w:val="both"/>
        <w:rPr>
          <w:bCs/>
          <w:i/>
        </w:rPr>
      </w:pPr>
      <w:r w:rsidRPr="00611320">
        <w:rPr>
          <w:bCs/>
          <w:i/>
        </w:rPr>
        <w:t>[</w:t>
      </w:r>
      <w:r w:rsidR="00B8480F">
        <w:rPr>
          <w:bCs/>
          <w:i/>
        </w:rPr>
        <w:t>Art. </w:t>
      </w:r>
      <w:r w:rsidRPr="00611320">
        <w:rPr>
          <w:bCs/>
          <w:i/>
        </w:rPr>
        <w:t xml:space="preserve">27 einziger Absatz </w:t>
      </w:r>
      <w:r w:rsidR="00B8480F">
        <w:rPr>
          <w:bCs/>
          <w:i/>
        </w:rPr>
        <w:t>Nr. </w:t>
      </w:r>
      <w:r w:rsidRPr="00611320">
        <w:rPr>
          <w:bCs/>
          <w:i/>
        </w:rPr>
        <w:t xml:space="preserve">5 ersetzt durch </w:t>
      </w:r>
      <w:r w:rsidR="00B8480F">
        <w:rPr>
          <w:bCs/>
          <w:i/>
        </w:rPr>
        <w:t>Art. </w:t>
      </w:r>
      <w:r w:rsidRPr="00611320">
        <w:rPr>
          <w:bCs/>
          <w:i/>
        </w:rPr>
        <w:t>3 (</w:t>
      </w:r>
      <w:r w:rsidR="00B8480F">
        <w:rPr>
          <w:bCs/>
          <w:i/>
        </w:rPr>
        <w:t>Art. </w:t>
      </w:r>
      <w:r w:rsidRPr="00611320">
        <w:rPr>
          <w:bCs/>
          <w:i/>
        </w:rPr>
        <w:t xml:space="preserve">22) des 10. Oktober 1967 (B.S. vom 31. Oktober 1967 (Anlage)); </w:t>
      </w:r>
      <w:r w:rsidR="005D6E33">
        <w:rPr>
          <w:bCs/>
          <w:i/>
        </w:rPr>
        <w:t xml:space="preserve">einziger Absatz </w:t>
      </w:r>
      <w:r w:rsidR="00B8480F">
        <w:rPr>
          <w:bCs/>
          <w:i/>
        </w:rPr>
        <w:t>Nr. </w:t>
      </w:r>
      <w:r w:rsidR="005D6E33">
        <w:rPr>
          <w:bCs/>
          <w:i/>
        </w:rPr>
        <w:t xml:space="preserve">5bis eingefügt durch </w:t>
      </w:r>
      <w:r w:rsidR="00B8480F">
        <w:rPr>
          <w:bCs/>
          <w:i/>
        </w:rPr>
        <w:t>Art. </w:t>
      </w:r>
      <w:r w:rsidR="005D6E33" w:rsidRPr="005D6E33">
        <w:rPr>
          <w:i/>
        </w:rPr>
        <w:t>3 des G. vom 21.</w:t>
      </w:r>
      <w:r w:rsidR="005D6E33">
        <w:rPr>
          <w:i/>
        </w:rPr>
        <w:t> F</w:t>
      </w:r>
      <w:r w:rsidR="005D6E33" w:rsidRPr="005D6E33">
        <w:rPr>
          <w:i/>
        </w:rPr>
        <w:t>ebr</w:t>
      </w:r>
      <w:r w:rsidR="005D6E33">
        <w:rPr>
          <w:i/>
        </w:rPr>
        <w:t>u</w:t>
      </w:r>
      <w:r w:rsidR="005D6E33" w:rsidRPr="005D6E33">
        <w:rPr>
          <w:i/>
        </w:rPr>
        <w:t>ar</w:t>
      </w:r>
      <w:r w:rsidR="005D6E33">
        <w:rPr>
          <w:i/>
        </w:rPr>
        <w:t> </w:t>
      </w:r>
      <w:r w:rsidR="005D6E33" w:rsidRPr="005D6E33">
        <w:rPr>
          <w:i/>
        </w:rPr>
        <w:t xml:space="preserve">2014 (B.S. </w:t>
      </w:r>
      <w:r w:rsidR="001C19FD">
        <w:rPr>
          <w:i/>
        </w:rPr>
        <w:t xml:space="preserve">vom 15. Mai 2014); </w:t>
      </w:r>
      <w:r w:rsidR="004C5D28">
        <w:rPr>
          <w:i/>
        </w:rPr>
        <w:t xml:space="preserve">einziger Absatz </w:t>
      </w:r>
      <w:r w:rsidR="00B8480F">
        <w:rPr>
          <w:i/>
        </w:rPr>
        <w:t>Nr. </w:t>
      </w:r>
      <w:r w:rsidR="004C5D28">
        <w:rPr>
          <w:i/>
        </w:rPr>
        <w:t xml:space="preserve">5bis </w:t>
      </w:r>
      <w:r w:rsidR="00B8480F">
        <w:rPr>
          <w:i/>
        </w:rPr>
        <w:t>Abs. </w:t>
      </w:r>
      <w:r w:rsidR="004C5D28">
        <w:rPr>
          <w:i/>
        </w:rPr>
        <w:t xml:space="preserve">2 abgeändert durch </w:t>
      </w:r>
      <w:r w:rsidR="00B8480F">
        <w:rPr>
          <w:i/>
        </w:rPr>
        <w:t>Art. </w:t>
      </w:r>
      <w:r w:rsidR="004C5D28">
        <w:rPr>
          <w:i/>
        </w:rPr>
        <w:t xml:space="preserve">14 des G. vom 11. Juli 2018 (B.S. vom 20. Juli 2018); </w:t>
      </w:r>
      <w:r w:rsidRPr="005D6E33">
        <w:rPr>
          <w:bCs/>
          <w:i/>
        </w:rPr>
        <w:t xml:space="preserve">einziger Absatz </w:t>
      </w:r>
      <w:r w:rsidR="00B8480F">
        <w:rPr>
          <w:bCs/>
          <w:i/>
        </w:rPr>
        <w:t>Nr. </w:t>
      </w:r>
      <w:r w:rsidRPr="005D6E33">
        <w:rPr>
          <w:bCs/>
          <w:i/>
        </w:rPr>
        <w:t xml:space="preserve">6 eingefügt durch </w:t>
      </w:r>
      <w:r w:rsidR="00B8480F">
        <w:rPr>
          <w:bCs/>
          <w:i/>
        </w:rPr>
        <w:t>Art. </w:t>
      </w:r>
      <w:r w:rsidRPr="005D6E33">
        <w:rPr>
          <w:bCs/>
          <w:i/>
        </w:rPr>
        <w:t xml:space="preserve">12 </w:t>
      </w:r>
      <w:r w:rsidR="00B8480F">
        <w:rPr>
          <w:bCs/>
          <w:i/>
        </w:rPr>
        <w:t>Abs. </w:t>
      </w:r>
      <w:r w:rsidRPr="00611320">
        <w:rPr>
          <w:bCs/>
          <w:i/>
        </w:rPr>
        <w:t>1 des K.E. </w:t>
      </w:r>
      <w:r w:rsidR="00B8480F">
        <w:rPr>
          <w:bCs/>
          <w:i/>
        </w:rPr>
        <w:t>Nr. </w:t>
      </w:r>
      <w:r w:rsidRPr="00611320">
        <w:rPr>
          <w:bCs/>
          <w:i/>
        </w:rPr>
        <w:t>2 vom 18. April 1967 (B.S. vom 20. April 1967)</w:t>
      </w:r>
      <w:r w:rsidR="002B1897">
        <w:rPr>
          <w:bCs/>
          <w:i/>
        </w:rPr>
        <w:t xml:space="preserve">; einziger Absatz </w:t>
      </w:r>
      <w:r w:rsidR="00B8480F">
        <w:rPr>
          <w:bCs/>
          <w:i/>
        </w:rPr>
        <w:t>Nr. </w:t>
      </w:r>
      <w:r w:rsidR="002B1897">
        <w:rPr>
          <w:bCs/>
          <w:i/>
        </w:rPr>
        <w:t xml:space="preserve">7 eingefügt durch </w:t>
      </w:r>
      <w:r w:rsidR="00B8480F">
        <w:rPr>
          <w:bCs/>
          <w:i/>
        </w:rPr>
        <w:t>Art. </w:t>
      </w:r>
      <w:r w:rsidR="002B1897">
        <w:rPr>
          <w:bCs/>
          <w:i/>
        </w:rPr>
        <w:t>176</w:t>
      </w:r>
      <w:r w:rsidR="002B1897">
        <w:rPr>
          <w:i/>
          <w:iCs/>
        </w:rPr>
        <w:t xml:space="preserve"> des G. vom 18. Juni 2018 (B.S. vom 2. Juli 2018)</w:t>
      </w:r>
      <w:r w:rsidRPr="00611320">
        <w:rPr>
          <w:bCs/>
          <w:i/>
        </w:rPr>
        <w:t>]</w:t>
      </w:r>
    </w:p>
    <w:p w14:paraId="78C21941" w14:textId="77777777" w:rsidR="00A07571" w:rsidRPr="00611320" w:rsidRDefault="00A07571" w:rsidP="00A07571">
      <w:pPr>
        <w:tabs>
          <w:tab w:val="left" w:pos="720"/>
          <w:tab w:val="left" w:pos="1080"/>
        </w:tabs>
        <w:jc w:val="both"/>
        <w:rPr>
          <w:bCs/>
        </w:rPr>
      </w:pPr>
    </w:p>
    <w:p w14:paraId="494FBCDD" w14:textId="77777777" w:rsidR="00A07571" w:rsidRPr="00611320" w:rsidRDefault="00A07571" w:rsidP="00A07571">
      <w:pPr>
        <w:jc w:val="both"/>
        <w:rPr>
          <w:bCs/>
        </w:rPr>
      </w:pPr>
    </w:p>
    <w:p w14:paraId="130D33A5" w14:textId="120BD618" w:rsidR="00A07571" w:rsidRPr="00611320" w:rsidRDefault="00A07571" w:rsidP="00A07571">
      <w:pPr>
        <w:jc w:val="both"/>
        <w:rPr>
          <w:bCs/>
        </w:rPr>
      </w:pPr>
      <w:r w:rsidRPr="00611320">
        <w:rPr>
          <w:bCs/>
        </w:rPr>
        <w:tab/>
      </w:r>
      <w:r w:rsidR="00B8480F">
        <w:rPr>
          <w:b/>
          <w:bCs/>
        </w:rPr>
        <w:t>Art. </w:t>
      </w:r>
      <w:r w:rsidRPr="00611320">
        <w:rPr>
          <w:b/>
          <w:bCs/>
        </w:rPr>
        <w:t xml:space="preserve">28 </w:t>
      </w:r>
      <w:r w:rsidR="002E5E45">
        <w:rPr>
          <w:bCs/>
        </w:rPr>
        <w:t>- </w:t>
      </w:r>
      <w:r w:rsidRPr="00611320">
        <w:rPr>
          <w:bCs/>
        </w:rPr>
        <w:t>Die durch Artikel 1654 des Zivilgesetzbuches eingerichtete Klage auf Auflösung des Verkaufs und die durch Artikel 1705 des Zivilgesetzbuches eingerichtete Klage auf Zurückgabe der getauschten Sache können weder zum Nachteil des eingetragenen Gläubigers noch des Untererwerbers noch der Dritterwerber von dinglichen Rechten durchgeführt werden, nachdem das durch den vorigen Artikel festgelegte Vorzugsrecht erloschen oder verfallen ist.</w:t>
      </w:r>
    </w:p>
    <w:p w14:paraId="7C82EDBF" w14:textId="77777777" w:rsidR="00A07571" w:rsidRPr="00611320" w:rsidRDefault="00A07571" w:rsidP="00A07571">
      <w:pPr>
        <w:jc w:val="both"/>
        <w:rPr>
          <w:bCs/>
        </w:rPr>
      </w:pPr>
    </w:p>
    <w:p w14:paraId="45E7AA0E" w14:textId="77777777" w:rsidR="00A07571" w:rsidRPr="00611320" w:rsidRDefault="00A07571" w:rsidP="00A07571">
      <w:pPr>
        <w:jc w:val="both"/>
        <w:rPr>
          <w:bCs/>
        </w:rPr>
      </w:pPr>
      <w:r w:rsidRPr="00611320">
        <w:rPr>
          <w:bCs/>
        </w:rPr>
        <w:tab/>
        <w:t>Das Gleiche gilt für die Widerrufsklage, die begründet ist auf einer Nichterfüllung der Bedingungen, die durch das Vorzugsrecht hätten garantiert sein können.</w:t>
      </w:r>
    </w:p>
    <w:p w14:paraId="6373A3B1" w14:textId="77777777" w:rsidR="00A07571" w:rsidRPr="00611320" w:rsidRDefault="00A07571" w:rsidP="00A07571">
      <w:pPr>
        <w:jc w:val="both"/>
        <w:rPr>
          <w:bCs/>
        </w:rPr>
      </w:pPr>
    </w:p>
    <w:p w14:paraId="665B9783" w14:textId="77777777" w:rsidR="00A07571" w:rsidRPr="00611320" w:rsidRDefault="00A07571" w:rsidP="00A07571">
      <w:pPr>
        <w:jc w:val="both"/>
        <w:rPr>
          <w:bCs/>
        </w:rPr>
      </w:pPr>
      <w:r w:rsidRPr="00611320">
        <w:rPr>
          <w:bCs/>
        </w:rPr>
        <w:tab/>
        <w:t>Sollten der Verkäufer, der Tauschende oder der Schenker die Klage auf Auflösung des Verkaufs durchführen, können Dritte ihre Wirksamkeit immer noch anhalten, indem sie dem Antragsteller das Kapital und die durch die Eintragung des Vorzugsrechts bewahrten Nebenleistungen gemäß Artikel 87</w:t>
      </w:r>
      <w:r w:rsidRPr="00611320">
        <w:rPr>
          <w:b/>
          <w:bCs/>
        </w:rPr>
        <w:t xml:space="preserve"> </w:t>
      </w:r>
      <w:r w:rsidRPr="00611320">
        <w:rPr>
          <w:bCs/>
        </w:rPr>
        <w:t>des vorliegenden Gesetzes zurückzahlen.</w:t>
      </w:r>
    </w:p>
    <w:p w14:paraId="62D0711A" w14:textId="77777777" w:rsidR="00A07571" w:rsidRPr="00611320" w:rsidRDefault="00A07571" w:rsidP="00A07571">
      <w:pPr>
        <w:jc w:val="both"/>
      </w:pPr>
    </w:p>
    <w:p w14:paraId="718FDD97" w14:textId="77777777" w:rsidR="00D61A83" w:rsidRDefault="00A07571" w:rsidP="00D61A83">
      <w:pPr>
        <w:jc w:val="both"/>
        <w:rPr>
          <w:bCs/>
        </w:rPr>
      </w:pPr>
      <w:r w:rsidRPr="00611320">
        <w:tab/>
      </w:r>
      <w:r w:rsidRPr="00611320">
        <w:rPr>
          <w:bCs/>
        </w:rPr>
        <w:t>Die Beträge, zu deren Rückgabe der Verkäufer oder der Tauschende infolge der Klage auf Auflösung oder Zurückgabe verurteilt werden könnte, werden für die Zahlungen der bevorrechtigten Forderungen oder Hypothekenforderungen verwendet, die diese Eigenschaft infolge einer oder mehrerer solcher Klagen verlieren könnten, und zwar nach dem Rang, den diese Forderungen zum Zeitpunkt der Auflösung des Verkaufs oder des Tauschs hatten.</w:t>
      </w:r>
    </w:p>
    <w:p w14:paraId="3734E051" w14:textId="77777777" w:rsidR="00D61A83" w:rsidRDefault="00D61A83" w:rsidP="00D61A83">
      <w:pPr>
        <w:jc w:val="both"/>
        <w:rPr>
          <w:bCs/>
        </w:rPr>
      </w:pPr>
    </w:p>
    <w:p w14:paraId="028E6403" w14:textId="77777777" w:rsidR="00D61A83" w:rsidRDefault="00D61A83" w:rsidP="00D61A83">
      <w:pPr>
        <w:jc w:val="both"/>
        <w:rPr>
          <w:bCs/>
        </w:rPr>
      </w:pPr>
    </w:p>
    <w:p w14:paraId="2B9F7FBD" w14:textId="70C9ECB7" w:rsidR="00A07571" w:rsidRPr="00611320" w:rsidRDefault="00A07571" w:rsidP="00D61A83">
      <w:pPr>
        <w:jc w:val="center"/>
        <w:rPr>
          <w:bCs/>
        </w:rPr>
      </w:pPr>
      <w:r w:rsidRPr="00611320">
        <w:rPr>
          <w:bCs/>
          <w:i/>
        </w:rPr>
        <w:t>Abschnitt 4</w:t>
      </w:r>
      <w:r w:rsidRPr="00611320">
        <w:rPr>
          <w:bCs/>
        </w:rPr>
        <w:t xml:space="preserve"> </w:t>
      </w:r>
      <w:r w:rsidR="002E5E45">
        <w:rPr>
          <w:bCs/>
        </w:rPr>
        <w:t>- </w:t>
      </w:r>
      <w:r w:rsidRPr="00611320">
        <w:rPr>
          <w:bCs/>
        </w:rPr>
        <w:t>Wie Vorzugsrechte bewahrt werden</w:t>
      </w:r>
    </w:p>
    <w:p w14:paraId="20F4356E" w14:textId="77777777" w:rsidR="00A07571" w:rsidRPr="00611320" w:rsidRDefault="00A07571" w:rsidP="00A07571">
      <w:pPr>
        <w:jc w:val="both"/>
        <w:rPr>
          <w:bCs/>
        </w:rPr>
      </w:pPr>
    </w:p>
    <w:p w14:paraId="53B2772E" w14:textId="77777777" w:rsidR="00A07571" w:rsidRPr="00611320" w:rsidRDefault="00A07571" w:rsidP="00A07571">
      <w:pPr>
        <w:jc w:val="both"/>
        <w:rPr>
          <w:bCs/>
        </w:rPr>
      </w:pPr>
    </w:p>
    <w:p w14:paraId="0092FEB9" w14:textId="2F9048B8" w:rsidR="00A07571" w:rsidRPr="00611320" w:rsidRDefault="00A07571" w:rsidP="00A07571">
      <w:pPr>
        <w:jc w:val="both"/>
        <w:rPr>
          <w:bCs/>
        </w:rPr>
      </w:pPr>
      <w:r w:rsidRPr="00611320">
        <w:rPr>
          <w:bCs/>
        </w:rPr>
        <w:tab/>
      </w:r>
      <w:r w:rsidR="00B8480F">
        <w:rPr>
          <w:b/>
          <w:bCs/>
        </w:rPr>
        <w:t>Art. </w:t>
      </w:r>
      <w:r w:rsidRPr="00611320">
        <w:rPr>
          <w:b/>
          <w:bCs/>
        </w:rPr>
        <w:t xml:space="preserve">29 </w:t>
      </w:r>
      <w:r w:rsidR="002E5E45">
        <w:rPr>
          <w:bCs/>
        </w:rPr>
        <w:t>- </w:t>
      </w:r>
      <w:r w:rsidRPr="00611320">
        <w:rPr>
          <w:bCs/>
        </w:rPr>
        <w:t>Zwischen Gläubigern sind die Vorzugsrechte auf unbewegliche Güter mit Ausnahme des Vorzugsrechts der Gerichtskosten</w:t>
      </w:r>
      <w:r w:rsidR="002B1897">
        <w:rPr>
          <w:bCs/>
        </w:rPr>
        <w:t xml:space="preserve"> [</w:t>
      </w:r>
      <w:r w:rsidR="002B1897" w:rsidRPr="00692A6E">
        <w:rPr>
          <w:rFonts w:eastAsia="Calibri"/>
        </w:rPr>
        <w:t xml:space="preserve">und des in Artikel 27 </w:t>
      </w:r>
      <w:r w:rsidR="00B8480F">
        <w:rPr>
          <w:rFonts w:eastAsia="Calibri"/>
        </w:rPr>
        <w:t>Nr. </w:t>
      </w:r>
      <w:r w:rsidR="002B1897" w:rsidRPr="00692A6E">
        <w:rPr>
          <w:rFonts w:eastAsia="Calibri"/>
        </w:rPr>
        <w:t>7 vorgesehenen Vorzugsrechts</w:t>
      </w:r>
      <w:r w:rsidR="002B1897">
        <w:rPr>
          <w:bCs/>
        </w:rPr>
        <w:t>]</w:t>
      </w:r>
      <w:r w:rsidRPr="00611320">
        <w:rPr>
          <w:bCs/>
        </w:rPr>
        <w:t xml:space="preserve"> nur wirksam, wenn sie durch Eintragung ins </w:t>
      </w:r>
      <w:r w:rsidR="004C5D28">
        <w:rPr>
          <w:bCs/>
        </w:rPr>
        <w:t>[</w:t>
      </w:r>
      <w:r w:rsidR="004C5D28" w:rsidRPr="000C1E85">
        <w:t>Hypothekenbekannt</w:t>
      </w:r>
      <w:r w:rsidR="00CF7642">
        <w:softHyphen/>
      </w:r>
      <w:r w:rsidR="004C5D28" w:rsidRPr="000C1E85">
        <w:t>machungsregister</w:t>
      </w:r>
      <w:r w:rsidR="004C5D28">
        <w:rPr>
          <w:bCs/>
        </w:rPr>
        <w:t>]</w:t>
      </w:r>
      <w:r w:rsidRPr="00611320">
        <w:rPr>
          <w:bCs/>
        </w:rPr>
        <w:t xml:space="preserve"> öffentlich bekannt gemacht worden sind.</w:t>
      </w:r>
    </w:p>
    <w:p w14:paraId="2242BEF9" w14:textId="77777777" w:rsidR="00A07571" w:rsidRDefault="00A07571" w:rsidP="00A07571">
      <w:pPr>
        <w:rPr>
          <w:bCs/>
        </w:rPr>
      </w:pPr>
    </w:p>
    <w:p w14:paraId="75A52009" w14:textId="7C8433CF" w:rsidR="002B1897" w:rsidRDefault="002B1897" w:rsidP="00CF7642">
      <w:pPr>
        <w:jc w:val="both"/>
        <w:rPr>
          <w:i/>
          <w:iCs/>
        </w:rPr>
      </w:pPr>
      <w:r>
        <w:rPr>
          <w:bCs/>
          <w:i/>
        </w:rPr>
        <w:t>[</w:t>
      </w:r>
      <w:r w:rsidR="00B8480F">
        <w:rPr>
          <w:bCs/>
          <w:i/>
        </w:rPr>
        <w:t>Art. </w:t>
      </w:r>
      <w:r>
        <w:rPr>
          <w:bCs/>
          <w:i/>
        </w:rPr>
        <w:t xml:space="preserve">29 abgeändert durch </w:t>
      </w:r>
      <w:r w:rsidR="00B8480F">
        <w:rPr>
          <w:bCs/>
          <w:i/>
        </w:rPr>
        <w:t>Art. </w:t>
      </w:r>
      <w:r>
        <w:rPr>
          <w:bCs/>
          <w:i/>
        </w:rPr>
        <w:t>177</w:t>
      </w:r>
      <w:r>
        <w:rPr>
          <w:i/>
          <w:iCs/>
        </w:rPr>
        <w:t xml:space="preserve"> des G. vom 18. Juni 2018 (B.S. vom 2. Juli 2018)</w:t>
      </w:r>
      <w:r w:rsidR="004C5D28">
        <w:rPr>
          <w:i/>
          <w:iCs/>
        </w:rPr>
        <w:t xml:space="preserve"> und </w:t>
      </w:r>
      <w:r w:rsidR="00B8480F">
        <w:rPr>
          <w:i/>
          <w:iCs/>
        </w:rPr>
        <w:t>Art. </w:t>
      </w:r>
      <w:r w:rsidR="004C5D28">
        <w:rPr>
          <w:i/>
          <w:iCs/>
        </w:rPr>
        <w:t>15</w:t>
      </w:r>
      <w:r w:rsidR="004C5D28">
        <w:rPr>
          <w:i/>
        </w:rPr>
        <w:t xml:space="preserve"> des G. vom 11. Juli 2018 (B.S. vom 20. Juli 2018)</w:t>
      </w:r>
      <w:r>
        <w:rPr>
          <w:i/>
          <w:iCs/>
        </w:rPr>
        <w:t>]</w:t>
      </w:r>
    </w:p>
    <w:p w14:paraId="5ACAECD8" w14:textId="77777777" w:rsidR="002B1897" w:rsidRPr="002B1897" w:rsidRDefault="002B1897" w:rsidP="00A07571">
      <w:pPr>
        <w:rPr>
          <w:bCs/>
          <w:i/>
        </w:rPr>
      </w:pPr>
    </w:p>
    <w:p w14:paraId="35ED0E89" w14:textId="77777777" w:rsidR="00A07571" w:rsidRPr="00611320" w:rsidRDefault="00A07571" w:rsidP="00A07571">
      <w:pPr>
        <w:rPr>
          <w:bCs/>
        </w:rPr>
      </w:pPr>
    </w:p>
    <w:p w14:paraId="62535F1B" w14:textId="0AA2D98A" w:rsidR="00A07571" w:rsidRPr="00611320" w:rsidRDefault="00A07571" w:rsidP="00A07571">
      <w:pPr>
        <w:jc w:val="both"/>
        <w:rPr>
          <w:bCs/>
        </w:rPr>
      </w:pPr>
      <w:r w:rsidRPr="00611320">
        <w:rPr>
          <w:b/>
          <w:bCs/>
        </w:rPr>
        <w:tab/>
      </w:r>
      <w:r w:rsidR="00B8480F">
        <w:rPr>
          <w:b/>
          <w:bCs/>
        </w:rPr>
        <w:t>Art. </w:t>
      </w:r>
      <w:r w:rsidRPr="00611320">
        <w:rPr>
          <w:b/>
          <w:bCs/>
        </w:rPr>
        <w:t xml:space="preserve">30 </w:t>
      </w:r>
      <w:r w:rsidR="002E5E45">
        <w:rPr>
          <w:bCs/>
        </w:rPr>
        <w:t>- </w:t>
      </w:r>
      <w:r w:rsidRPr="00611320">
        <w:rPr>
          <w:bCs/>
        </w:rPr>
        <w:t>Der Verkäufer bewahrt sein Vorzugsrecht durch Übertragung des Rechtstitels, durch den die Eigentumsübertragung vorgenommen wurde und festgestellt wird, dass der Preis ihm ganz oder teilweise geschuldet wird.</w:t>
      </w:r>
    </w:p>
    <w:p w14:paraId="337477A2" w14:textId="77777777" w:rsidR="00A07571" w:rsidRPr="00611320" w:rsidRDefault="00A07571" w:rsidP="00A07571">
      <w:pPr>
        <w:rPr>
          <w:bCs/>
        </w:rPr>
      </w:pPr>
    </w:p>
    <w:p w14:paraId="161E601D" w14:textId="77777777" w:rsidR="00A07571" w:rsidRPr="00611320" w:rsidRDefault="00A07571" w:rsidP="00A07571">
      <w:pPr>
        <w:rPr>
          <w:bCs/>
        </w:rPr>
      </w:pPr>
    </w:p>
    <w:p w14:paraId="2659FF58" w14:textId="666568B6" w:rsidR="00A07571" w:rsidRPr="00611320" w:rsidRDefault="00A07571" w:rsidP="00A07571">
      <w:pPr>
        <w:jc w:val="both"/>
        <w:rPr>
          <w:bCs/>
        </w:rPr>
      </w:pPr>
      <w:r w:rsidRPr="00611320">
        <w:rPr>
          <w:b/>
          <w:bCs/>
        </w:rPr>
        <w:tab/>
      </w:r>
      <w:r w:rsidR="00B8480F">
        <w:rPr>
          <w:b/>
          <w:bCs/>
        </w:rPr>
        <w:t>Art. </w:t>
      </w:r>
      <w:r w:rsidRPr="00611320">
        <w:rPr>
          <w:b/>
          <w:bCs/>
        </w:rPr>
        <w:t xml:space="preserve">31 </w:t>
      </w:r>
      <w:r w:rsidR="002E5E45">
        <w:rPr>
          <w:bCs/>
        </w:rPr>
        <w:t>- </w:t>
      </w:r>
      <w:r w:rsidRPr="00611320">
        <w:rPr>
          <w:bCs/>
        </w:rPr>
        <w:t>Die Tauschenden bewahren gegenseitig ihr Vorzugsrecht auf die getauschten unbeweglichen Güter durch Übertragung des Tauschvertrags, in dem festgestellt wird, dass ihnen im Falle der Besitzentziehung als Schadenersatz Zuzahlungen, Rückzahlungen von Losen oder ein fester Betrag geschuldet werden.</w:t>
      </w:r>
    </w:p>
    <w:p w14:paraId="65A59F65" w14:textId="77777777" w:rsidR="00A07571" w:rsidRPr="00611320" w:rsidRDefault="00A07571" w:rsidP="00A07571">
      <w:pPr>
        <w:rPr>
          <w:bCs/>
        </w:rPr>
      </w:pPr>
    </w:p>
    <w:p w14:paraId="1DE0CA06" w14:textId="77777777" w:rsidR="00A07571" w:rsidRPr="00611320" w:rsidRDefault="00A07571" w:rsidP="00A07571">
      <w:pPr>
        <w:rPr>
          <w:bCs/>
        </w:rPr>
      </w:pPr>
    </w:p>
    <w:p w14:paraId="53B303F9" w14:textId="4C82A89C" w:rsidR="00A07571" w:rsidRPr="00611320" w:rsidRDefault="00A07571" w:rsidP="00A07571">
      <w:pPr>
        <w:jc w:val="both"/>
        <w:rPr>
          <w:bCs/>
        </w:rPr>
      </w:pPr>
      <w:r w:rsidRPr="00611320">
        <w:rPr>
          <w:b/>
          <w:bCs/>
        </w:rPr>
        <w:tab/>
      </w:r>
      <w:r w:rsidR="00B8480F">
        <w:rPr>
          <w:b/>
          <w:bCs/>
        </w:rPr>
        <w:t>Art. </w:t>
      </w:r>
      <w:r w:rsidRPr="00611320">
        <w:rPr>
          <w:b/>
          <w:bCs/>
        </w:rPr>
        <w:t xml:space="preserve">32 </w:t>
      </w:r>
      <w:r w:rsidR="002E5E45">
        <w:rPr>
          <w:bCs/>
        </w:rPr>
        <w:t>- </w:t>
      </w:r>
      <w:r w:rsidRPr="00611320">
        <w:rPr>
          <w:bCs/>
        </w:rPr>
        <w:t>Der Schenker bewahrt sein Vorzugsrecht für die dem Beschenkten auferlegten Geldlasten oder andere feststehende Leistungen durch Übertragung der Schenkungsurkunde, in der besagte Lasten und Leistungen festgestellt werden.</w:t>
      </w:r>
    </w:p>
    <w:p w14:paraId="15AC3F5A" w14:textId="77777777" w:rsidR="00A07571" w:rsidRPr="00611320" w:rsidRDefault="00A07571" w:rsidP="00A07571">
      <w:pPr>
        <w:rPr>
          <w:bCs/>
        </w:rPr>
      </w:pPr>
    </w:p>
    <w:p w14:paraId="0C0715A6" w14:textId="77777777" w:rsidR="00A07571" w:rsidRPr="00611320" w:rsidRDefault="00A07571" w:rsidP="00A07571">
      <w:pPr>
        <w:rPr>
          <w:bCs/>
        </w:rPr>
      </w:pPr>
    </w:p>
    <w:p w14:paraId="06D62C64" w14:textId="39C27EE8" w:rsidR="00A07571" w:rsidRPr="00611320" w:rsidRDefault="00A07571" w:rsidP="00A07571">
      <w:pPr>
        <w:jc w:val="both"/>
        <w:rPr>
          <w:bCs/>
        </w:rPr>
      </w:pPr>
      <w:r w:rsidRPr="00611320">
        <w:rPr>
          <w:b/>
          <w:bCs/>
        </w:rPr>
        <w:tab/>
      </w:r>
      <w:r w:rsidR="00B8480F">
        <w:rPr>
          <w:b/>
          <w:bCs/>
        </w:rPr>
        <w:t>Art. </w:t>
      </w:r>
      <w:r w:rsidRPr="00611320">
        <w:rPr>
          <w:b/>
          <w:bCs/>
        </w:rPr>
        <w:t xml:space="preserve">33 </w:t>
      </w:r>
      <w:r w:rsidR="002E5E45">
        <w:rPr>
          <w:bCs/>
        </w:rPr>
        <w:t>- </w:t>
      </w:r>
      <w:r w:rsidRPr="00611320">
        <w:rPr>
          <w:bCs/>
        </w:rPr>
        <w:t>Miterben und Mitteilende bewahren ihr Vorzugsrecht durch Übertragung der Teilungsurkunde beziehungsweise der Versteigerungsurkunde.</w:t>
      </w:r>
    </w:p>
    <w:p w14:paraId="6171BCD0" w14:textId="77777777" w:rsidR="00A07571" w:rsidRPr="00611320" w:rsidRDefault="00A07571" w:rsidP="00A07571">
      <w:pPr>
        <w:jc w:val="both"/>
        <w:rPr>
          <w:bCs/>
        </w:rPr>
      </w:pPr>
    </w:p>
    <w:p w14:paraId="63655226" w14:textId="77777777" w:rsidR="00A07571" w:rsidRPr="00611320" w:rsidRDefault="00A07571" w:rsidP="00A07571">
      <w:pPr>
        <w:rPr>
          <w:bCs/>
        </w:rPr>
      </w:pPr>
    </w:p>
    <w:p w14:paraId="410D6CCC" w14:textId="7FEBA6AA" w:rsidR="00A07571" w:rsidRPr="00611320" w:rsidRDefault="00A07571" w:rsidP="00A07571">
      <w:pPr>
        <w:jc w:val="both"/>
        <w:rPr>
          <w:bCs/>
        </w:rPr>
      </w:pPr>
      <w:r w:rsidRPr="00611320">
        <w:rPr>
          <w:b/>
          <w:bCs/>
        </w:rPr>
        <w:tab/>
      </w:r>
      <w:r w:rsidR="00B8480F">
        <w:rPr>
          <w:b/>
          <w:bCs/>
        </w:rPr>
        <w:t>Art. </w:t>
      </w:r>
      <w:r w:rsidRPr="00611320">
        <w:rPr>
          <w:b/>
          <w:bCs/>
        </w:rPr>
        <w:t xml:space="preserve">34 </w:t>
      </w:r>
      <w:r w:rsidR="002E5E45">
        <w:rPr>
          <w:bCs/>
        </w:rPr>
        <w:t>- </w:t>
      </w:r>
      <w:r w:rsidRPr="00611320">
        <w:rPr>
          <w:bCs/>
        </w:rPr>
        <w:t>Die durch die vier vorangehenden Artikel vorgeschriebene Übertragung gilt als Eintragung für den Verkäufer, Tauschenden, Schenker, Erben oder Mitteilenden beziehungsweise für ihren Verleiher, wenn der Betreffende rechtmäßig in deren Rechte eingetreten ist.</w:t>
      </w:r>
    </w:p>
    <w:p w14:paraId="3B13A4A7" w14:textId="77777777" w:rsidR="00A07571" w:rsidRPr="00611320" w:rsidRDefault="00A07571" w:rsidP="00A07571">
      <w:pPr>
        <w:jc w:val="both"/>
        <w:rPr>
          <w:bCs/>
        </w:rPr>
      </w:pPr>
    </w:p>
    <w:p w14:paraId="7BA06CA3" w14:textId="77777777" w:rsidR="00A07571" w:rsidRPr="00611320" w:rsidRDefault="00A07571" w:rsidP="00A07571">
      <w:pPr>
        <w:jc w:val="both"/>
        <w:rPr>
          <w:bCs/>
        </w:rPr>
      </w:pPr>
      <w:r w:rsidRPr="00611320">
        <w:rPr>
          <w:bCs/>
        </w:rPr>
        <w:tab/>
        <w:t>Das Gleiche gilt für Übertragungen, die auf Antrag des Letztgenannten erfolgen.</w:t>
      </w:r>
    </w:p>
    <w:p w14:paraId="54749E7A" w14:textId="77777777" w:rsidR="00A07571" w:rsidRPr="00611320" w:rsidRDefault="00A07571" w:rsidP="00A07571">
      <w:pPr>
        <w:jc w:val="both"/>
        <w:rPr>
          <w:bCs/>
        </w:rPr>
      </w:pPr>
    </w:p>
    <w:p w14:paraId="18F09281" w14:textId="77777777" w:rsidR="00A07571" w:rsidRPr="00447753" w:rsidRDefault="00A07571" w:rsidP="00A07571">
      <w:pPr>
        <w:rPr>
          <w:bCs/>
        </w:rPr>
      </w:pPr>
    </w:p>
    <w:p w14:paraId="60310CB8" w14:textId="6E849ED7" w:rsidR="002129EC" w:rsidRPr="00447753" w:rsidRDefault="00A07571" w:rsidP="002129EC">
      <w:pPr>
        <w:tabs>
          <w:tab w:val="left" w:pos="720"/>
          <w:tab w:val="left" w:pos="1080"/>
        </w:tabs>
        <w:jc w:val="both"/>
        <w:rPr>
          <w:bCs/>
        </w:rPr>
      </w:pPr>
      <w:r w:rsidRPr="00447753">
        <w:rPr>
          <w:bCs/>
        </w:rPr>
        <w:tab/>
      </w:r>
      <w:r w:rsidR="00B8480F">
        <w:rPr>
          <w:b/>
          <w:bCs/>
        </w:rPr>
        <w:t>Art. </w:t>
      </w:r>
      <w:r w:rsidR="002129EC" w:rsidRPr="00447753">
        <w:rPr>
          <w:b/>
          <w:bCs/>
        </w:rPr>
        <w:t xml:space="preserve">35 </w:t>
      </w:r>
      <w:r w:rsidR="002E5E45">
        <w:rPr>
          <w:bCs/>
        </w:rPr>
        <w:t>- </w:t>
      </w:r>
      <w:r w:rsidR="002129EC" w:rsidRPr="00447753">
        <w:rPr>
          <w:bCs/>
        </w:rPr>
        <w:t>[Zur Vermeidung sämtlichen Schadenersatzes an Dritte muss von Amts wegen bei der Übertragung Folgendes ins Register eingetragen werden:]</w:t>
      </w:r>
    </w:p>
    <w:p w14:paraId="54C1CEFA" w14:textId="77777777" w:rsidR="002129EC" w:rsidRPr="00447753" w:rsidRDefault="002129EC" w:rsidP="002129EC">
      <w:pPr>
        <w:tabs>
          <w:tab w:val="left" w:pos="720"/>
          <w:tab w:val="left" w:pos="1080"/>
        </w:tabs>
        <w:jc w:val="both"/>
        <w:rPr>
          <w:bCs/>
        </w:rPr>
      </w:pPr>
    </w:p>
    <w:p w14:paraId="2A2E2862" w14:textId="77777777" w:rsidR="002129EC" w:rsidRPr="00447753" w:rsidRDefault="00447753" w:rsidP="002129EC">
      <w:pPr>
        <w:tabs>
          <w:tab w:val="left" w:pos="720"/>
          <w:tab w:val="left" w:pos="1080"/>
        </w:tabs>
        <w:jc w:val="both"/>
        <w:rPr>
          <w:bCs/>
        </w:rPr>
      </w:pPr>
      <w:r>
        <w:rPr>
          <w:bCs/>
        </w:rPr>
        <w:tab/>
      </w:r>
      <w:r w:rsidR="002129EC" w:rsidRPr="00447753">
        <w:rPr>
          <w:bCs/>
        </w:rPr>
        <w:t>1. die Forderungen, die aus der Eigentumsübertragungsurkunde hervorgehen,</w:t>
      </w:r>
    </w:p>
    <w:p w14:paraId="47D01017" w14:textId="77777777" w:rsidR="002129EC" w:rsidRPr="00447753" w:rsidRDefault="002129EC" w:rsidP="002129EC">
      <w:pPr>
        <w:tabs>
          <w:tab w:val="left" w:pos="720"/>
          <w:tab w:val="left" w:pos="1080"/>
        </w:tabs>
        <w:jc w:val="both"/>
        <w:rPr>
          <w:bCs/>
        </w:rPr>
      </w:pPr>
    </w:p>
    <w:p w14:paraId="1406300E" w14:textId="77777777" w:rsidR="002129EC" w:rsidRPr="00447753" w:rsidRDefault="00447753" w:rsidP="002129EC">
      <w:pPr>
        <w:tabs>
          <w:tab w:val="left" w:pos="720"/>
          <w:tab w:val="left" w:pos="1080"/>
        </w:tabs>
        <w:jc w:val="both"/>
        <w:rPr>
          <w:bCs/>
        </w:rPr>
      </w:pPr>
      <w:r>
        <w:rPr>
          <w:bCs/>
        </w:rPr>
        <w:tab/>
      </w:r>
      <w:r w:rsidR="002129EC" w:rsidRPr="00447753">
        <w:rPr>
          <w:bCs/>
        </w:rPr>
        <w:t>2. die Zuzahlungen und Rückzahlungen von Losen, die aus der Tauschurkunde hervorgehen. Diese Eintragung umfasst auch den ausbedungenen Betrag des Schadenersatzes im Falle der Besitzentziehung,</w:t>
      </w:r>
    </w:p>
    <w:p w14:paraId="4C6E3990" w14:textId="77777777" w:rsidR="002129EC" w:rsidRPr="00447753" w:rsidRDefault="002129EC" w:rsidP="002129EC">
      <w:pPr>
        <w:tabs>
          <w:tab w:val="left" w:pos="720"/>
          <w:tab w:val="left" w:pos="1080"/>
        </w:tabs>
        <w:jc w:val="both"/>
        <w:rPr>
          <w:bCs/>
        </w:rPr>
      </w:pPr>
    </w:p>
    <w:p w14:paraId="3BA33728" w14:textId="77777777" w:rsidR="002129EC" w:rsidRPr="00447753" w:rsidRDefault="00447753" w:rsidP="002129EC">
      <w:pPr>
        <w:tabs>
          <w:tab w:val="left" w:pos="720"/>
          <w:tab w:val="left" w:pos="1080"/>
        </w:tabs>
        <w:jc w:val="both"/>
        <w:rPr>
          <w:bCs/>
        </w:rPr>
      </w:pPr>
      <w:r>
        <w:rPr>
          <w:bCs/>
        </w:rPr>
        <w:tab/>
      </w:r>
      <w:r w:rsidR="002129EC" w:rsidRPr="00447753">
        <w:rPr>
          <w:bCs/>
        </w:rPr>
        <w:t>3. die Geldlasten und anderen feststehenden Leistungen, die aus der Schenkungsurkunde hervorgehen,</w:t>
      </w:r>
    </w:p>
    <w:p w14:paraId="7F87DE4E" w14:textId="77777777" w:rsidR="002129EC" w:rsidRPr="00447753" w:rsidRDefault="002129EC" w:rsidP="002129EC">
      <w:pPr>
        <w:tabs>
          <w:tab w:val="left" w:pos="720"/>
          <w:tab w:val="left" w:pos="1080"/>
        </w:tabs>
        <w:jc w:val="both"/>
        <w:rPr>
          <w:bCs/>
        </w:rPr>
      </w:pPr>
    </w:p>
    <w:p w14:paraId="1A68624E" w14:textId="77777777" w:rsidR="002129EC" w:rsidRPr="00447753" w:rsidRDefault="00447753" w:rsidP="002129EC">
      <w:pPr>
        <w:tabs>
          <w:tab w:val="left" w:pos="720"/>
          <w:tab w:val="left" w:pos="1080"/>
        </w:tabs>
        <w:jc w:val="both"/>
        <w:rPr>
          <w:bCs/>
        </w:rPr>
      </w:pPr>
      <w:r>
        <w:rPr>
          <w:bCs/>
        </w:rPr>
        <w:tab/>
      </w:r>
      <w:r w:rsidR="002129EC" w:rsidRPr="00447753">
        <w:rPr>
          <w:bCs/>
        </w:rPr>
        <w:t>4. die Zuzahlungen und Rückzahlungen, die aus der Teilungsurkunde beziehungsweise der Versteigerungsurkunde hervorgehen. Diese Eintragung erwähnt gegebenenfalls, was bezüglich der Garantien im Falle der Besitzentziehung ausbedungen wurde.</w:t>
      </w:r>
    </w:p>
    <w:p w14:paraId="31900980" w14:textId="77777777" w:rsidR="002129EC" w:rsidRPr="00447753" w:rsidRDefault="002129EC" w:rsidP="002129EC">
      <w:pPr>
        <w:tabs>
          <w:tab w:val="left" w:pos="720"/>
          <w:tab w:val="left" w:pos="1080"/>
        </w:tabs>
        <w:jc w:val="both"/>
        <w:rPr>
          <w:bCs/>
        </w:rPr>
      </w:pPr>
    </w:p>
    <w:p w14:paraId="7DC9520E" w14:textId="3DF1AFDB" w:rsidR="002129EC" w:rsidRPr="00447753" w:rsidRDefault="002129EC" w:rsidP="002129EC">
      <w:pPr>
        <w:tabs>
          <w:tab w:val="left" w:pos="720"/>
          <w:tab w:val="left" w:pos="1080"/>
        </w:tabs>
        <w:jc w:val="both"/>
        <w:rPr>
          <w:bCs/>
        </w:rPr>
      </w:pPr>
      <w:r w:rsidRPr="00447753">
        <w:rPr>
          <w:bCs/>
          <w:i/>
        </w:rPr>
        <w:t>[</w:t>
      </w:r>
      <w:r w:rsidR="00B8480F">
        <w:rPr>
          <w:bCs/>
          <w:i/>
        </w:rPr>
        <w:t>Art. </w:t>
      </w:r>
      <w:r w:rsidRPr="00447753">
        <w:rPr>
          <w:bCs/>
          <w:i/>
        </w:rPr>
        <w:t xml:space="preserve">35 einziger Absatz einleitende Bestimmung abgeändert durch </w:t>
      </w:r>
      <w:r w:rsidR="00B8480F">
        <w:rPr>
          <w:bCs/>
          <w:i/>
        </w:rPr>
        <w:t>Art. </w:t>
      </w:r>
      <w:r w:rsidRPr="00447753">
        <w:rPr>
          <w:bCs/>
          <w:i/>
        </w:rPr>
        <w:t>87 des G. vom 18. Dezember 2015 (B.S. vom 28. Dezember 2015)]</w:t>
      </w:r>
    </w:p>
    <w:p w14:paraId="2F5DEC22" w14:textId="77777777" w:rsidR="002129EC" w:rsidRPr="002129EC" w:rsidRDefault="002129EC" w:rsidP="00A07571">
      <w:pPr>
        <w:tabs>
          <w:tab w:val="left" w:pos="720"/>
          <w:tab w:val="left" w:pos="1080"/>
        </w:tabs>
        <w:jc w:val="both"/>
        <w:rPr>
          <w:bCs/>
          <w:sz w:val="20"/>
          <w:szCs w:val="20"/>
        </w:rPr>
      </w:pPr>
    </w:p>
    <w:p w14:paraId="4138905F" w14:textId="77777777" w:rsidR="00A07571" w:rsidRPr="00611320" w:rsidRDefault="00A07571" w:rsidP="00A07571">
      <w:pPr>
        <w:jc w:val="both"/>
        <w:rPr>
          <w:bCs/>
        </w:rPr>
      </w:pPr>
    </w:p>
    <w:p w14:paraId="320752F2" w14:textId="3FC1C3DC" w:rsidR="00A07571" w:rsidRPr="00611320" w:rsidRDefault="00A07571" w:rsidP="00A07571">
      <w:pPr>
        <w:jc w:val="both"/>
        <w:rPr>
          <w:bCs/>
        </w:rPr>
      </w:pPr>
      <w:r w:rsidRPr="00611320">
        <w:rPr>
          <w:b/>
          <w:bCs/>
        </w:rPr>
        <w:tab/>
      </w:r>
      <w:r w:rsidR="00B8480F">
        <w:rPr>
          <w:b/>
          <w:bCs/>
        </w:rPr>
        <w:t>Art. </w:t>
      </w:r>
      <w:r w:rsidRPr="00611320">
        <w:rPr>
          <w:b/>
          <w:bCs/>
        </w:rPr>
        <w:t xml:space="preserve">36 </w:t>
      </w:r>
      <w:r w:rsidR="002E5E45">
        <w:rPr>
          <w:bCs/>
        </w:rPr>
        <w:t>- </w:t>
      </w:r>
      <w:r w:rsidRPr="00611320">
        <w:rPr>
          <w:bCs/>
        </w:rPr>
        <w:t xml:space="preserve">Der Verkäufer, die Tauschenden, der Schenker, die Miterben oder die Mitteilenden können </w:t>
      </w:r>
      <w:r w:rsidR="004C5D28">
        <w:rPr>
          <w:bCs/>
        </w:rPr>
        <w:t>[</w:t>
      </w:r>
      <w:r w:rsidR="004C5D28" w:rsidRPr="000C1E85">
        <w:t>die Generalverwaltung Vermögensdokumentation</w:t>
      </w:r>
      <w:r w:rsidR="004C5D28">
        <w:rPr>
          <w:bCs/>
        </w:rPr>
        <w:t>]</w:t>
      </w:r>
      <w:r w:rsidRPr="00611320">
        <w:rPr>
          <w:bCs/>
        </w:rPr>
        <w:t xml:space="preserve"> durch eine ausdrückliche Urkundenklausel davon befreien, die Eintragung von Amts wegen vorzunehmen.</w:t>
      </w:r>
    </w:p>
    <w:p w14:paraId="5E05DDDC" w14:textId="77777777" w:rsidR="00A07571" w:rsidRPr="00611320" w:rsidRDefault="00A07571" w:rsidP="00A07571">
      <w:pPr>
        <w:jc w:val="both"/>
        <w:rPr>
          <w:bCs/>
        </w:rPr>
      </w:pPr>
    </w:p>
    <w:p w14:paraId="221D39DC" w14:textId="77777777" w:rsidR="00A07571" w:rsidRDefault="00A07571" w:rsidP="00A07571">
      <w:pPr>
        <w:jc w:val="both"/>
        <w:rPr>
          <w:bCs/>
        </w:rPr>
      </w:pPr>
      <w:r w:rsidRPr="00611320">
        <w:rPr>
          <w:bCs/>
        </w:rPr>
        <w:tab/>
        <w:t>In diesem Fall verlieren sie ihr Vorzugsrecht sowie das Recht der Klage auf Auflösung oder Zurückgabe, aber sie dürfen auf der Grundlage ihres Rechtstitels die Eintragung einer Hypothek vornehmen lassen, für deren Rang das Datum ihrer Eintragung bestimmend ist.</w:t>
      </w:r>
    </w:p>
    <w:p w14:paraId="564166D7" w14:textId="77777777" w:rsidR="004C5D28" w:rsidRDefault="004C5D28" w:rsidP="00A07571">
      <w:pPr>
        <w:jc w:val="both"/>
        <w:rPr>
          <w:bCs/>
        </w:rPr>
      </w:pPr>
    </w:p>
    <w:p w14:paraId="26132F9B" w14:textId="6CD3E210" w:rsidR="004C5D28" w:rsidRPr="004C5D28" w:rsidRDefault="004C5D28" w:rsidP="00A07571">
      <w:pPr>
        <w:jc w:val="both"/>
        <w:rPr>
          <w:bCs/>
          <w:i/>
        </w:rPr>
      </w:pPr>
      <w:r>
        <w:rPr>
          <w:bCs/>
          <w:i/>
        </w:rPr>
        <w:t>[</w:t>
      </w:r>
      <w:r w:rsidR="00B8480F">
        <w:rPr>
          <w:bCs/>
          <w:i/>
        </w:rPr>
        <w:t>Art. </w:t>
      </w:r>
      <w:r>
        <w:rPr>
          <w:bCs/>
          <w:i/>
        </w:rPr>
        <w:t xml:space="preserve">36 </w:t>
      </w:r>
      <w:r w:rsidR="00B8480F">
        <w:rPr>
          <w:bCs/>
          <w:i/>
        </w:rPr>
        <w:t>Abs. </w:t>
      </w:r>
      <w:r>
        <w:rPr>
          <w:bCs/>
          <w:i/>
        </w:rPr>
        <w:t xml:space="preserve">1 abgeändert durch </w:t>
      </w:r>
      <w:r w:rsidR="00B8480F">
        <w:rPr>
          <w:bCs/>
          <w:i/>
        </w:rPr>
        <w:t>Art. </w:t>
      </w:r>
      <w:r>
        <w:rPr>
          <w:bCs/>
          <w:i/>
        </w:rPr>
        <w:t>16</w:t>
      </w:r>
      <w:r>
        <w:rPr>
          <w:i/>
        </w:rPr>
        <w:t xml:space="preserve"> des G. vom 11. Juli 2018 (B.S. vom 20. Juli 2018)]</w:t>
      </w:r>
    </w:p>
    <w:p w14:paraId="49161D8E" w14:textId="77777777" w:rsidR="00A07571" w:rsidRPr="00611320" w:rsidRDefault="00A07571" w:rsidP="00A07571">
      <w:pPr>
        <w:jc w:val="both"/>
        <w:rPr>
          <w:bCs/>
        </w:rPr>
      </w:pPr>
    </w:p>
    <w:p w14:paraId="7078BF07" w14:textId="77777777" w:rsidR="00A07571" w:rsidRPr="00611320" w:rsidRDefault="00A07571" w:rsidP="00A07571">
      <w:pPr>
        <w:jc w:val="both"/>
        <w:rPr>
          <w:bCs/>
        </w:rPr>
      </w:pPr>
    </w:p>
    <w:p w14:paraId="634565B4" w14:textId="61610D56" w:rsidR="00A07571" w:rsidRPr="00611320" w:rsidRDefault="00A07571" w:rsidP="00A07571">
      <w:pPr>
        <w:jc w:val="both"/>
        <w:rPr>
          <w:bCs/>
        </w:rPr>
      </w:pPr>
      <w:r w:rsidRPr="00611320">
        <w:rPr>
          <w:b/>
          <w:bCs/>
        </w:rPr>
        <w:tab/>
      </w:r>
      <w:r w:rsidR="00B8480F">
        <w:rPr>
          <w:b/>
          <w:bCs/>
        </w:rPr>
        <w:t>Art. </w:t>
      </w:r>
      <w:r w:rsidRPr="00611320">
        <w:rPr>
          <w:b/>
          <w:bCs/>
        </w:rPr>
        <w:t xml:space="preserve">37 </w:t>
      </w:r>
      <w:r w:rsidR="002E5E45">
        <w:rPr>
          <w:bCs/>
        </w:rPr>
        <w:t>- </w:t>
      </w:r>
      <w:r w:rsidRPr="00611320">
        <w:rPr>
          <w:bCs/>
        </w:rPr>
        <w:t>Die durch die vorangehenden Artikel vorgeschriebenen Eintragungen müssen von den Gläubigern in Übereinstimmung mit Artikel 90 erneuert werden.</w:t>
      </w:r>
      <w:r w:rsidRPr="00611320">
        <w:rPr>
          <w:b/>
          <w:bCs/>
        </w:rPr>
        <w:t xml:space="preserve"> </w:t>
      </w:r>
      <w:r w:rsidRPr="00611320">
        <w:rPr>
          <w:bCs/>
        </w:rPr>
        <w:t>In Ermangelung der Erneuerung haben die Gläubiger lediglich eine Hypothek, für deren Rang das Datum ihrer Eintragung bestimmend ist.</w:t>
      </w:r>
    </w:p>
    <w:p w14:paraId="785B9576" w14:textId="77777777" w:rsidR="00A07571" w:rsidRPr="00611320" w:rsidRDefault="00A07571" w:rsidP="00A07571">
      <w:pPr>
        <w:jc w:val="both"/>
        <w:rPr>
          <w:bCs/>
        </w:rPr>
      </w:pPr>
    </w:p>
    <w:p w14:paraId="6C81BF5C" w14:textId="77777777" w:rsidR="00A07571" w:rsidRPr="00611320" w:rsidRDefault="00A07571" w:rsidP="00A07571">
      <w:pPr>
        <w:jc w:val="both"/>
        <w:rPr>
          <w:bCs/>
        </w:rPr>
      </w:pPr>
    </w:p>
    <w:p w14:paraId="4897110D" w14:textId="183D6786" w:rsidR="00A07571" w:rsidRPr="00611320" w:rsidRDefault="00A07571" w:rsidP="00A07571">
      <w:pPr>
        <w:jc w:val="both"/>
        <w:rPr>
          <w:bCs/>
        </w:rPr>
      </w:pPr>
      <w:r w:rsidRPr="00611320">
        <w:rPr>
          <w:b/>
          <w:bCs/>
        </w:rPr>
        <w:tab/>
      </w:r>
      <w:r w:rsidR="00B8480F">
        <w:rPr>
          <w:b/>
          <w:bCs/>
        </w:rPr>
        <w:t>Art. </w:t>
      </w:r>
      <w:r w:rsidRPr="00611320">
        <w:rPr>
          <w:b/>
          <w:bCs/>
        </w:rPr>
        <w:t xml:space="preserve">38 </w:t>
      </w:r>
      <w:r w:rsidR="002E5E45">
        <w:rPr>
          <w:bCs/>
        </w:rPr>
        <w:t>- </w:t>
      </w:r>
      <w:r w:rsidRPr="00611320">
        <w:rPr>
          <w:bCs/>
        </w:rPr>
        <w:t>Die Unternehmer, Architekten, Maurer und anderen Arbeiter, die angestellt werden, um die in Artikel 27 erwähnten Arbeiten auszuführen, bewahren: 1. durch Eintragung des Protokolls über den Ortsbefund vor Beginn der Arbeiten, 2. durch Eintragung des zweiten Protokolls binnen fünfzehn Tagen nach Abnahme der Arbeiten, ihr Vorzugsrecht zum Datum des ersten Protokolls.</w:t>
      </w:r>
    </w:p>
    <w:p w14:paraId="6675F776" w14:textId="77777777" w:rsidR="00A07571" w:rsidRPr="00611320" w:rsidRDefault="00A07571" w:rsidP="00A07571">
      <w:pPr>
        <w:jc w:val="both"/>
        <w:rPr>
          <w:bCs/>
        </w:rPr>
      </w:pPr>
    </w:p>
    <w:p w14:paraId="56A35E9B" w14:textId="77777777" w:rsidR="00A07571" w:rsidRPr="00611320" w:rsidRDefault="00A07571" w:rsidP="00A07571">
      <w:pPr>
        <w:jc w:val="both"/>
        <w:rPr>
          <w:bCs/>
        </w:rPr>
      </w:pPr>
      <w:r w:rsidRPr="00611320">
        <w:rPr>
          <w:bCs/>
        </w:rPr>
        <w:tab/>
        <w:t>Nach letztgenannter Frist haben sie lediglich eine Hypothek, für deren Rang der Tag ihrer Eintragung bestimmend ist, und das nur für den Mehrwert.</w:t>
      </w:r>
    </w:p>
    <w:p w14:paraId="547139FF" w14:textId="77777777" w:rsidR="00A07571" w:rsidRDefault="00A07571" w:rsidP="00A07571">
      <w:pPr>
        <w:jc w:val="both"/>
        <w:rPr>
          <w:bCs/>
        </w:rPr>
      </w:pPr>
    </w:p>
    <w:p w14:paraId="16CAD5BD" w14:textId="77777777" w:rsidR="005D6E33" w:rsidRDefault="005D6E33" w:rsidP="00A07571">
      <w:pPr>
        <w:jc w:val="both"/>
        <w:rPr>
          <w:bCs/>
        </w:rPr>
      </w:pPr>
    </w:p>
    <w:p w14:paraId="7E766EED" w14:textId="09B2D9CB" w:rsidR="005D6E33" w:rsidRDefault="005D6E33" w:rsidP="00A07571">
      <w:pPr>
        <w:jc w:val="both"/>
        <w:rPr>
          <w:bCs/>
        </w:rPr>
      </w:pPr>
      <w:r>
        <w:rPr>
          <w:bCs/>
        </w:rPr>
        <w:tab/>
        <w:t>[</w:t>
      </w:r>
      <w:r w:rsidR="00B8480F">
        <w:rPr>
          <w:b/>
        </w:rPr>
        <w:t>Art. </w:t>
      </w:r>
      <w:r w:rsidRPr="005D6E33">
        <w:rPr>
          <w:b/>
        </w:rPr>
        <w:t>38/1</w:t>
      </w:r>
      <w:r w:rsidRPr="00747A59">
        <w:t> </w:t>
      </w:r>
      <w:r w:rsidR="002E5E45">
        <w:t>- </w:t>
      </w:r>
      <w:r w:rsidRPr="00747A59">
        <w:t xml:space="preserve">Das in Artikel 27 </w:t>
      </w:r>
      <w:r w:rsidR="00B8480F">
        <w:t>Nr. </w:t>
      </w:r>
      <w:r w:rsidRPr="00747A59">
        <w:t>5</w:t>
      </w:r>
      <w:r w:rsidRPr="00747A59">
        <w:rPr>
          <w:i/>
        </w:rPr>
        <w:t>bis</w:t>
      </w:r>
      <w:r w:rsidRPr="00747A59">
        <w:t xml:space="preserve"> vorgesehene Vorzugsrecht wird durch die Eintragung binnen zwei Monaten, nachdem die Entscheidung formell rechtskräftig geworden ist, bewahrt. Im Falle einer verspäteten Eintragung ist das Datum der Eintragung für den Rang des Vorzugsrechts bestimmend.</w:t>
      </w:r>
      <w:r>
        <w:rPr>
          <w:bCs/>
        </w:rPr>
        <w:t>]</w:t>
      </w:r>
    </w:p>
    <w:p w14:paraId="208A6DF0" w14:textId="77777777" w:rsidR="005D6E33" w:rsidRDefault="005D6E33" w:rsidP="00A07571">
      <w:pPr>
        <w:jc w:val="both"/>
        <w:rPr>
          <w:bCs/>
        </w:rPr>
      </w:pPr>
    </w:p>
    <w:p w14:paraId="79A86321" w14:textId="51DE94EF" w:rsidR="005D6E33" w:rsidRPr="005D6E33" w:rsidRDefault="005D6E33" w:rsidP="00A07571">
      <w:pPr>
        <w:jc w:val="both"/>
        <w:rPr>
          <w:bCs/>
          <w:i/>
        </w:rPr>
      </w:pPr>
      <w:r w:rsidRPr="005D6E33">
        <w:rPr>
          <w:bCs/>
          <w:i/>
        </w:rPr>
        <w:t>[</w:t>
      </w:r>
      <w:r w:rsidR="00B8480F">
        <w:rPr>
          <w:bCs/>
          <w:i/>
        </w:rPr>
        <w:t>Art. </w:t>
      </w:r>
      <w:r>
        <w:rPr>
          <w:bCs/>
          <w:i/>
        </w:rPr>
        <w:t xml:space="preserve">38/1 eingefügt durch </w:t>
      </w:r>
      <w:r w:rsidR="00B8480F">
        <w:rPr>
          <w:bCs/>
          <w:i/>
        </w:rPr>
        <w:t>Art. </w:t>
      </w:r>
      <w:r>
        <w:rPr>
          <w:bCs/>
          <w:i/>
        </w:rPr>
        <w:t xml:space="preserve">4 des G. vom 21. Februar 2014 (B.S. vom </w:t>
      </w:r>
      <w:r w:rsidR="000913BE">
        <w:rPr>
          <w:bCs/>
          <w:i/>
        </w:rPr>
        <w:t>15</w:t>
      </w:r>
      <w:r>
        <w:rPr>
          <w:bCs/>
          <w:i/>
        </w:rPr>
        <w:t>.</w:t>
      </w:r>
      <w:r w:rsidR="000913BE">
        <w:rPr>
          <w:bCs/>
          <w:i/>
        </w:rPr>
        <w:t> Mai </w:t>
      </w:r>
      <w:r>
        <w:rPr>
          <w:bCs/>
          <w:i/>
        </w:rPr>
        <w:t>201</w:t>
      </w:r>
      <w:r w:rsidR="000913BE">
        <w:rPr>
          <w:bCs/>
          <w:i/>
        </w:rPr>
        <w:t>4</w:t>
      </w:r>
      <w:r>
        <w:rPr>
          <w:bCs/>
          <w:i/>
        </w:rPr>
        <w:t>)</w:t>
      </w:r>
      <w:r w:rsidRPr="005D6E33">
        <w:rPr>
          <w:bCs/>
          <w:i/>
        </w:rPr>
        <w:t>]</w:t>
      </w:r>
    </w:p>
    <w:p w14:paraId="4BEFEC1D" w14:textId="77777777" w:rsidR="005D6E33" w:rsidRPr="00611320" w:rsidRDefault="005D6E33" w:rsidP="00A07571">
      <w:pPr>
        <w:jc w:val="both"/>
        <w:rPr>
          <w:bCs/>
        </w:rPr>
      </w:pPr>
    </w:p>
    <w:p w14:paraId="4E41E994" w14:textId="77777777" w:rsidR="00A07571" w:rsidRPr="00611320" w:rsidRDefault="00A07571" w:rsidP="00A07571">
      <w:pPr>
        <w:jc w:val="both"/>
        <w:rPr>
          <w:bCs/>
        </w:rPr>
      </w:pPr>
    </w:p>
    <w:p w14:paraId="51AAB2D3" w14:textId="6FC43753" w:rsidR="00A07571" w:rsidRPr="00611320" w:rsidRDefault="00A07571" w:rsidP="00A07571">
      <w:pPr>
        <w:jc w:val="both"/>
        <w:rPr>
          <w:bCs/>
        </w:rPr>
      </w:pPr>
      <w:r w:rsidRPr="00611320">
        <w:rPr>
          <w:bCs/>
        </w:rPr>
        <w:tab/>
        <w:t>[</w:t>
      </w:r>
      <w:r w:rsidR="00B8480F">
        <w:rPr>
          <w:b/>
          <w:bCs/>
        </w:rPr>
        <w:t>Art. </w:t>
      </w:r>
      <w:r w:rsidRPr="00611320">
        <w:rPr>
          <w:b/>
          <w:bCs/>
        </w:rPr>
        <w:t>38</w:t>
      </w:r>
      <w:r w:rsidRPr="00611320">
        <w:rPr>
          <w:b/>
          <w:bCs/>
          <w:i/>
        </w:rPr>
        <w:t>bis</w:t>
      </w:r>
      <w:r w:rsidRPr="00611320">
        <w:rPr>
          <w:bCs/>
          <w:i/>
        </w:rPr>
        <w:t xml:space="preserve"> </w:t>
      </w:r>
      <w:r w:rsidR="002E5E45">
        <w:rPr>
          <w:bCs/>
        </w:rPr>
        <w:t>- </w:t>
      </w:r>
      <w:r w:rsidRPr="00611320">
        <w:rPr>
          <w:bCs/>
        </w:rPr>
        <w:t xml:space="preserve">Der Staat bewahrt das durch Artikel 27 </w:t>
      </w:r>
      <w:r w:rsidR="00B8480F">
        <w:rPr>
          <w:bCs/>
        </w:rPr>
        <w:t>Nr. </w:t>
      </w:r>
      <w:r w:rsidRPr="00611320">
        <w:rPr>
          <w:bCs/>
        </w:rPr>
        <w:t>6 vorgesehene Vorzugsrecht durch Eintragung des Protokolls über den Ortsbefund und des vom Erwerbsausschuss erstellten Berichts vor Beginn der Arbeiten, und zwar gemäß Artikel 7 des Königlichen Erlasses vom 18. April 1967 über die Sanierung stillgelegter Kohlebergwerke, und durch Eintragung des Protokolls über den Ortsbefund mit definitiver Abrechnung der ausgeführten Arbeiten nach Beendigung derselben.</w:t>
      </w:r>
    </w:p>
    <w:p w14:paraId="1C9B1D40" w14:textId="77777777" w:rsidR="00A07571" w:rsidRPr="00611320" w:rsidRDefault="00A07571" w:rsidP="00A07571">
      <w:pPr>
        <w:jc w:val="both"/>
        <w:rPr>
          <w:bCs/>
        </w:rPr>
      </w:pPr>
    </w:p>
    <w:p w14:paraId="05BDD681" w14:textId="77777777" w:rsidR="00A07571" w:rsidRPr="00611320" w:rsidRDefault="00A07571" w:rsidP="00A07571">
      <w:pPr>
        <w:jc w:val="both"/>
        <w:rPr>
          <w:bCs/>
        </w:rPr>
      </w:pPr>
      <w:r w:rsidRPr="00611320">
        <w:rPr>
          <w:bCs/>
        </w:rPr>
        <w:tab/>
        <w:t>Das Vorzugsrecht wird zum Datum der ersten Eintragung bewahrt,</w:t>
      </w:r>
      <w:r w:rsidRPr="00611320">
        <w:rPr>
          <w:b/>
          <w:bCs/>
        </w:rPr>
        <w:t xml:space="preserve"> </w:t>
      </w:r>
      <w:r w:rsidRPr="00611320">
        <w:rPr>
          <w:bCs/>
        </w:rPr>
        <w:t>sofern die zweite Eintragung binnen drei Monaten nach der endgültigen Abnahme der Arbeiten erfolgt ist.</w:t>
      </w:r>
    </w:p>
    <w:p w14:paraId="5EDAB375" w14:textId="77777777" w:rsidR="00A07571" w:rsidRPr="00611320" w:rsidRDefault="00A07571" w:rsidP="00A07571">
      <w:pPr>
        <w:jc w:val="both"/>
        <w:rPr>
          <w:bCs/>
        </w:rPr>
      </w:pPr>
    </w:p>
    <w:p w14:paraId="072369DF" w14:textId="77777777" w:rsidR="00A07571" w:rsidRPr="00611320" w:rsidRDefault="00A07571" w:rsidP="00A07571">
      <w:pPr>
        <w:jc w:val="both"/>
        <w:rPr>
          <w:bCs/>
        </w:rPr>
      </w:pPr>
      <w:r w:rsidRPr="00611320">
        <w:rPr>
          <w:bCs/>
        </w:rPr>
        <w:tab/>
        <w:t>Nach dieser Frist ist das Datum der zweiten Eintragung für den Rang des Vorzugsrechts bestimmend.</w:t>
      </w:r>
    </w:p>
    <w:p w14:paraId="74A145BB" w14:textId="77777777" w:rsidR="00A07571" w:rsidRPr="00611320" w:rsidRDefault="00A07571" w:rsidP="00A07571">
      <w:pPr>
        <w:jc w:val="both"/>
        <w:rPr>
          <w:bCs/>
        </w:rPr>
      </w:pPr>
    </w:p>
    <w:p w14:paraId="69FD2033" w14:textId="77777777" w:rsidR="00A07571" w:rsidRPr="00611320" w:rsidRDefault="00A07571" w:rsidP="00A07571">
      <w:pPr>
        <w:jc w:val="both"/>
        <w:rPr>
          <w:bCs/>
        </w:rPr>
      </w:pPr>
      <w:r w:rsidRPr="00611320">
        <w:rPr>
          <w:bCs/>
        </w:rPr>
        <w:tab/>
        <w:t>Falls die vom Erwerbsausschuss vorgenommene Schätzung angefochten wird, wird die vom Erwerbsausschuss gemäß Artikel 7 letzter Absatz des vorerwähnten Erlasses eingereichte Klage am Rande der Eintragung des angefochtenen Protokolls und des angefochtenen Berichts vermerkt. Das Endurteil über diese Klage wird eingetragen.]</w:t>
      </w:r>
    </w:p>
    <w:p w14:paraId="2EC93BBD" w14:textId="77777777" w:rsidR="00A07571" w:rsidRPr="00611320" w:rsidRDefault="00A07571" w:rsidP="00A07571">
      <w:pPr>
        <w:jc w:val="both"/>
        <w:rPr>
          <w:bCs/>
        </w:rPr>
      </w:pPr>
    </w:p>
    <w:p w14:paraId="79059B1F" w14:textId="362E14B7" w:rsidR="00A07571" w:rsidRPr="00611320" w:rsidRDefault="00A07571" w:rsidP="00A07571">
      <w:pPr>
        <w:jc w:val="both"/>
        <w:rPr>
          <w:bCs/>
          <w:i/>
        </w:rPr>
      </w:pPr>
      <w:r w:rsidRPr="00611320">
        <w:rPr>
          <w:bCs/>
          <w:i/>
        </w:rPr>
        <w:t>[</w:t>
      </w:r>
      <w:r w:rsidR="00B8480F">
        <w:rPr>
          <w:bCs/>
          <w:i/>
        </w:rPr>
        <w:t>Art. </w:t>
      </w:r>
      <w:r w:rsidRPr="00611320">
        <w:rPr>
          <w:bCs/>
          <w:i/>
        </w:rPr>
        <w:t xml:space="preserve">38bis eingefügt durch </w:t>
      </w:r>
      <w:r w:rsidR="00B8480F">
        <w:rPr>
          <w:bCs/>
          <w:i/>
        </w:rPr>
        <w:t>Art. </w:t>
      </w:r>
      <w:r w:rsidRPr="00611320">
        <w:rPr>
          <w:bCs/>
          <w:i/>
        </w:rPr>
        <w:t xml:space="preserve">12 </w:t>
      </w:r>
      <w:r w:rsidR="00B8480F">
        <w:rPr>
          <w:bCs/>
          <w:i/>
        </w:rPr>
        <w:t>Abs. </w:t>
      </w:r>
      <w:r w:rsidRPr="00611320">
        <w:rPr>
          <w:bCs/>
          <w:i/>
        </w:rPr>
        <w:t xml:space="preserve">2 des K.E. </w:t>
      </w:r>
      <w:r w:rsidR="00B8480F">
        <w:rPr>
          <w:bCs/>
          <w:i/>
        </w:rPr>
        <w:t>Nr. </w:t>
      </w:r>
      <w:r w:rsidRPr="00611320">
        <w:rPr>
          <w:bCs/>
          <w:i/>
        </w:rPr>
        <w:t>2 des G. vom 18. April 1967 (B.S. vom 20. April 1967)]</w:t>
      </w:r>
    </w:p>
    <w:p w14:paraId="671CEFD1" w14:textId="77777777" w:rsidR="00A07571" w:rsidRPr="00611320" w:rsidRDefault="00A07571" w:rsidP="00A07571">
      <w:pPr>
        <w:jc w:val="both"/>
        <w:rPr>
          <w:bCs/>
        </w:rPr>
      </w:pPr>
    </w:p>
    <w:p w14:paraId="5C2912FE" w14:textId="77777777" w:rsidR="00A07571" w:rsidRPr="00611320" w:rsidRDefault="00A07571" w:rsidP="00A07571">
      <w:pPr>
        <w:jc w:val="both"/>
        <w:rPr>
          <w:bCs/>
        </w:rPr>
      </w:pPr>
    </w:p>
    <w:p w14:paraId="2ECA93F5" w14:textId="5D9476FB" w:rsidR="00A07571" w:rsidRPr="00611320" w:rsidRDefault="00A07571" w:rsidP="00A07571">
      <w:pPr>
        <w:jc w:val="both"/>
        <w:rPr>
          <w:bCs/>
        </w:rPr>
      </w:pPr>
      <w:r w:rsidRPr="00611320">
        <w:rPr>
          <w:b/>
          <w:bCs/>
        </w:rPr>
        <w:tab/>
      </w:r>
      <w:r w:rsidR="00B8480F">
        <w:rPr>
          <w:b/>
          <w:bCs/>
        </w:rPr>
        <w:t>Art. </w:t>
      </w:r>
      <w:r w:rsidRPr="00611320">
        <w:rPr>
          <w:b/>
          <w:bCs/>
        </w:rPr>
        <w:t xml:space="preserve">39 </w:t>
      </w:r>
      <w:r w:rsidR="002E5E45">
        <w:rPr>
          <w:bCs/>
        </w:rPr>
        <w:t>- </w:t>
      </w:r>
      <w:r w:rsidRPr="00611320">
        <w:rPr>
          <w:bCs/>
        </w:rPr>
        <w:t>Die Gläubiger und Vermächtnisnehmer, die laut Artikel 878 des Zivilgesetzbuches das Recht haben, die Trennung der Vermögensmasse zu beantragen, bewahren dieses Recht in Bezug auf die unbeweglichen Güter des Nachlasses den Gläubigern, den Erben oder den Vertretern des Verstorbenen gegenüber durch die Tatsache, dass sie jedes dieser unbeweglichen Güter binnen sechs Monaten nach Eintritt des Erbfalls eintragen lassen.</w:t>
      </w:r>
    </w:p>
    <w:p w14:paraId="2C9AF73F" w14:textId="77777777" w:rsidR="00A07571" w:rsidRPr="00611320" w:rsidRDefault="00A07571" w:rsidP="00A07571">
      <w:pPr>
        <w:jc w:val="both"/>
        <w:rPr>
          <w:bCs/>
        </w:rPr>
      </w:pPr>
    </w:p>
    <w:p w14:paraId="500BEC2D" w14:textId="77777777" w:rsidR="00A07571" w:rsidRPr="00611320" w:rsidRDefault="00A07571" w:rsidP="00A07571">
      <w:pPr>
        <w:jc w:val="both"/>
        <w:rPr>
          <w:bCs/>
        </w:rPr>
      </w:pPr>
      <w:r w:rsidRPr="00611320">
        <w:rPr>
          <w:bCs/>
        </w:rPr>
        <w:tab/>
        <w:t>Vor Ablauf dieser Frist kann auf diesen Gütern keine Hypothek bestellt werden und kann keiner Veräußerung dieser Güter zum Nachteil der Gläubiger und Vermächtnisnehmer durch die Erben oder Vertreter des Verstorbenen zugestimmt werden.</w:t>
      </w:r>
    </w:p>
    <w:p w14:paraId="74704E57" w14:textId="77777777" w:rsidR="00A07571" w:rsidRPr="00611320" w:rsidRDefault="00A07571" w:rsidP="00A07571">
      <w:pPr>
        <w:jc w:val="both"/>
        <w:rPr>
          <w:bCs/>
        </w:rPr>
      </w:pPr>
    </w:p>
    <w:p w14:paraId="137A5133" w14:textId="77777777" w:rsidR="00A07571" w:rsidRPr="00611320" w:rsidRDefault="00A07571" w:rsidP="00A07571">
      <w:pPr>
        <w:jc w:val="both"/>
        <w:rPr>
          <w:bCs/>
        </w:rPr>
      </w:pPr>
    </w:p>
    <w:p w14:paraId="5689D317" w14:textId="1AF79F1E" w:rsidR="00A07571" w:rsidRPr="00611320" w:rsidRDefault="00A07571" w:rsidP="00A07571">
      <w:pPr>
        <w:jc w:val="both"/>
        <w:rPr>
          <w:bCs/>
        </w:rPr>
      </w:pPr>
      <w:r w:rsidRPr="00611320">
        <w:rPr>
          <w:b/>
          <w:bCs/>
        </w:rPr>
        <w:tab/>
      </w:r>
      <w:r w:rsidR="00B8480F">
        <w:rPr>
          <w:b/>
          <w:bCs/>
        </w:rPr>
        <w:t>Art. </w:t>
      </w:r>
      <w:r w:rsidRPr="00611320">
        <w:rPr>
          <w:b/>
          <w:bCs/>
        </w:rPr>
        <w:t xml:space="preserve">40 </w:t>
      </w:r>
      <w:r w:rsidR="002E5E45">
        <w:rPr>
          <w:bCs/>
        </w:rPr>
        <w:t>- </w:t>
      </w:r>
      <w:r w:rsidRPr="00611320">
        <w:rPr>
          <w:bCs/>
        </w:rPr>
        <w:t>Die Zessionare dieser verschiedenen bevorrechtigten Forderungen üben die gleichen Rechte aus wie die Zedenten, an deren Stelle sie treten, vorausgesetzt, sie halten sich an die Bestimmungen von Artikel 5 des vorliegenden Gesetzes.</w:t>
      </w:r>
    </w:p>
    <w:p w14:paraId="0073F0BA" w14:textId="1F18ED12" w:rsidR="00A07571" w:rsidRPr="00611320" w:rsidRDefault="00A07571" w:rsidP="00554914">
      <w:pPr>
        <w:jc w:val="center"/>
        <w:rPr>
          <w:bCs/>
        </w:rPr>
      </w:pPr>
      <w:r w:rsidRPr="00611320">
        <w:rPr>
          <w:bCs/>
        </w:rPr>
        <w:br w:type="page"/>
        <w:t>KAPITEL </w:t>
      </w:r>
      <w:r w:rsidR="007D3EC7">
        <w:rPr>
          <w:bCs/>
        </w:rPr>
        <w:t>3</w:t>
      </w:r>
      <w:r w:rsidRPr="00611320">
        <w:rPr>
          <w:bCs/>
        </w:rPr>
        <w:t xml:space="preserve"> </w:t>
      </w:r>
      <w:r w:rsidR="002E5E45">
        <w:rPr>
          <w:bCs/>
        </w:rPr>
        <w:t>- </w:t>
      </w:r>
      <w:r w:rsidRPr="00611320">
        <w:rPr>
          <w:bCs/>
          <w:i/>
        </w:rPr>
        <w:t>Hypotheken</w:t>
      </w:r>
    </w:p>
    <w:p w14:paraId="7AE6BB1A" w14:textId="77777777" w:rsidR="00A07571" w:rsidRPr="00611320" w:rsidRDefault="00A07571" w:rsidP="00A07571">
      <w:pPr>
        <w:jc w:val="both"/>
        <w:rPr>
          <w:bCs/>
        </w:rPr>
      </w:pPr>
    </w:p>
    <w:p w14:paraId="00A4C2BF" w14:textId="77777777" w:rsidR="00A07571" w:rsidRPr="00611320" w:rsidRDefault="00A07571" w:rsidP="00A07571">
      <w:pPr>
        <w:rPr>
          <w:bCs/>
        </w:rPr>
      </w:pPr>
    </w:p>
    <w:p w14:paraId="4BCFC06D" w14:textId="5F6E15F0" w:rsidR="00A07571" w:rsidRPr="00611320" w:rsidRDefault="00A07571" w:rsidP="00A07571">
      <w:pPr>
        <w:jc w:val="both"/>
        <w:rPr>
          <w:bCs/>
        </w:rPr>
      </w:pPr>
      <w:r w:rsidRPr="00611320">
        <w:rPr>
          <w:bCs/>
        </w:rPr>
        <w:tab/>
      </w:r>
      <w:r w:rsidR="00B8480F">
        <w:rPr>
          <w:b/>
          <w:bCs/>
        </w:rPr>
        <w:t>Art. </w:t>
      </w:r>
      <w:r w:rsidRPr="00611320">
        <w:rPr>
          <w:b/>
          <w:bCs/>
        </w:rPr>
        <w:t>41</w:t>
      </w:r>
      <w:r w:rsidRPr="00611320">
        <w:rPr>
          <w:bCs/>
        </w:rPr>
        <w:t xml:space="preserve"> </w:t>
      </w:r>
      <w:r w:rsidR="002E5E45">
        <w:rPr>
          <w:bCs/>
        </w:rPr>
        <w:t>- </w:t>
      </w:r>
      <w:r w:rsidRPr="00611320">
        <w:rPr>
          <w:bCs/>
        </w:rPr>
        <w:t>Die Hypothek ist ein dingliches Recht an unbeweglichen Gütern, die für die Erfüllung der Verbindlichkeit haften.</w:t>
      </w:r>
    </w:p>
    <w:p w14:paraId="7C15E16C" w14:textId="77777777" w:rsidR="00A07571" w:rsidRPr="00611320" w:rsidRDefault="00A07571" w:rsidP="00A07571">
      <w:pPr>
        <w:jc w:val="both"/>
        <w:rPr>
          <w:bCs/>
        </w:rPr>
      </w:pPr>
    </w:p>
    <w:p w14:paraId="6E75F101" w14:textId="77777777" w:rsidR="00A07571" w:rsidRPr="00611320" w:rsidRDefault="00A07571" w:rsidP="00A07571">
      <w:pPr>
        <w:jc w:val="both"/>
        <w:rPr>
          <w:bCs/>
        </w:rPr>
      </w:pPr>
      <w:r w:rsidRPr="00611320">
        <w:rPr>
          <w:bCs/>
        </w:rPr>
        <w:tab/>
        <w:t>Sie ist ihrer Natur nach unteilbar und ruht ganz auf den mit der Verbindlichkeit behafteten unbeweglichen Gütern, auf jedem dieser Güter und auf jedem Teil davon.</w:t>
      </w:r>
    </w:p>
    <w:p w14:paraId="3DABAE79" w14:textId="77777777" w:rsidR="00A07571" w:rsidRPr="00611320" w:rsidRDefault="00A07571" w:rsidP="00A07571">
      <w:pPr>
        <w:jc w:val="both"/>
        <w:rPr>
          <w:bCs/>
        </w:rPr>
      </w:pPr>
    </w:p>
    <w:p w14:paraId="7E511C37" w14:textId="77777777" w:rsidR="00A07571" w:rsidRPr="00611320" w:rsidRDefault="00A07571" w:rsidP="00A07571">
      <w:pPr>
        <w:jc w:val="both"/>
        <w:rPr>
          <w:bCs/>
        </w:rPr>
      </w:pPr>
      <w:r w:rsidRPr="00611320">
        <w:rPr>
          <w:bCs/>
        </w:rPr>
        <w:tab/>
        <w:t>Sie folgt den unbeweglichen Gütern, in welche Hände auch immer diese Güter übergehen.</w:t>
      </w:r>
    </w:p>
    <w:p w14:paraId="08B45608" w14:textId="77777777" w:rsidR="00A07571" w:rsidRPr="00611320" w:rsidRDefault="00A07571" w:rsidP="00A07571">
      <w:pPr>
        <w:jc w:val="both"/>
        <w:rPr>
          <w:bCs/>
        </w:rPr>
      </w:pPr>
    </w:p>
    <w:p w14:paraId="095521B0" w14:textId="77777777" w:rsidR="00A07571" w:rsidRPr="00611320" w:rsidRDefault="00A07571" w:rsidP="00A07571">
      <w:pPr>
        <w:jc w:val="both"/>
        <w:rPr>
          <w:bCs/>
        </w:rPr>
      </w:pPr>
    </w:p>
    <w:p w14:paraId="21FA19EE" w14:textId="1DEC6C99" w:rsidR="00A07571" w:rsidRPr="00611320" w:rsidRDefault="00A07571" w:rsidP="00A07571">
      <w:pPr>
        <w:jc w:val="both"/>
        <w:rPr>
          <w:bCs/>
        </w:rPr>
      </w:pPr>
      <w:r w:rsidRPr="00611320">
        <w:rPr>
          <w:bCs/>
        </w:rPr>
        <w:tab/>
      </w:r>
      <w:r w:rsidR="00B8480F">
        <w:rPr>
          <w:b/>
          <w:bCs/>
        </w:rPr>
        <w:t>Art. </w:t>
      </w:r>
      <w:r w:rsidRPr="00611320">
        <w:rPr>
          <w:b/>
          <w:bCs/>
        </w:rPr>
        <w:t xml:space="preserve">42 </w:t>
      </w:r>
      <w:r w:rsidR="002E5E45">
        <w:rPr>
          <w:bCs/>
        </w:rPr>
        <w:t>- </w:t>
      </w:r>
      <w:r w:rsidRPr="00611320">
        <w:rPr>
          <w:bCs/>
        </w:rPr>
        <w:t>Die Hypothek gibt es nur in den Fällen und nach den Formen, die das Gesetz zulässt.</w:t>
      </w:r>
    </w:p>
    <w:p w14:paraId="12C193C2" w14:textId="77777777" w:rsidR="00A07571" w:rsidRPr="00611320" w:rsidRDefault="00A07571" w:rsidP="00A07571">
      <w:pPr>
        <w:jc w:val="both"/>
        <w:rPr>
          <w:bCs/>
        </w:rPr>
      </w:pPr>
    </w:p>
    <w:p w14:paraId="274E3A37" w14:textId="77777777" w:rsidR="00A07571" w:rsidRPr="00611320" w:rsidRDefault="00A07571" w:rsidP="00A07571">
      <w:pPr>
        <w:jc w:val="both"/>
        <w:rPr>
          <w:bCs/>
        </w:rPr>
      </w:pPr>
    </w:p>
    <w:p w14:paraId="7F1C276B" w14:textId="61F25B36" w:rsidR="00A07571" w:rsidRPr="00611320" w:rsidRDefault="00A07571" w:rsidP="00A07571">
      <w:pPr>
        <w:jc w:val="both"/>
        <w:rPr>
          <w:bCs/>
        </w:rPr>
      </w:pPr>
      <w:r w:rsidRPr="00611320">
        <w:rPr>
          <w:bCs/>
        </w:rPr>
        <w:tab/>
      </w:r>
      <w:r w:rsidR="00B8480F">
        <w:rPr>
          <w:b/>
          <w:bCs/>
        </w:rPr>
        <w:t>Art. </w:t>
      </w:r>
      <w:r w:rsidRPr="00611320">
        <w:rPr>
          <w:b/>
          <w:bCs/>
        </w:rPr>
        <w:t xml:space="preserve">43 </w:t>
      </w:r>
      <w:r w:rsidR="002E5E45">
        <w:rPr>
          <w:bCs/>
        </w:rPr>
        <w:t>- </w:t>
      </w:r>
      <w:r w:rsidRPr="00611320">
        <w:rPr>
          <w:bCs/>
        </w:rPr>
        <w:t>Sie ist gesetzlich, vertraglich oder testamentarisch.</w:t>
      </w:r>
    </w:p>
    <w:p w14:paraId="76213319" w14:textId="77777777" w:rsidR="00A07571" w:rsidRPr="00611320" w:rsidRDefault="00A07571" w:rsidP="00A07571">
      <w:pPr>
        <w:jc w:val="both"/>
        <w:rPr>
          <w:bCs/>
        </w:rPr>
      </w:pPr>
    </w:p>
    <w:p w14:paraId="72B23067" w14:textId="77777777" w:rsidR="00A07571" w:rsidRPr="00611320" w:rsidRDefault="00A07571" w:rsidP="00A07571">
      <w:pPr>
        <w:jc w:val="both"/>
        <w:rPr>
          <w:bCs/>
        </w:rPr>
      </w:pPr>
    </w:p>
    <w:p w14:paraId="38F7D608" w14:textId="48C7255B" w:rsidR="00A07571" w:rsidRPr="00611320" w:rsidRDefault="00A07571" w:rsidP="00A07571">
      <w:pPr>
        <w:jc w:val="both"/>
        <w:rPr>
          <w:bCs/>
        </w:rPr>
      </w:pPr>
      <w:r w:rsidRPr="00611320">
        <w:rPr>
          <w:bCs/>
        </w:rPr>
        <w:tab/>
      </w:r>
      <w:r w:rsidR="00B8480F">
        <w:rPr>
          <w:b/>
          <w:bCs/>
        </w:rPr>
        <w:t>Art. </w:t>
      </w:r>
      <w:r w:rsidRPr="00611320">
        <w:rPr>
          <w:b/>
          <w:bCs/>
        </w:rPr>
        <w:t>44</w:t>
      </w:r>
      <w:r w:rsidRPr="00611320">
        <w:rPr>
          <w:bCs/>
        </w:rPr>
        <w:t xml:space="preserve"> </w:t>
      </w:r>
      <w:r w:rsidR="002E5E45">
        <w:rPr>
          <w:bCs/>
        </w:rPr>
        <w:t>- </w:t>
      </w:r>
      <w:r w:rsidRPr="00611320">
        <w:rPr>
          <w:bCs/>
        </w:rPr>
        <w:t>Die gesetzliche Hypothek geht aus dem Gesetz hervor.</w:t>
      </w:r>
    </w:p>
    <w:p w14:paraId="16DAB911" w14:textId="77777777" w:rsidR="00A07571" w:rsidRPr="00611320" w:rsidRDefault="00A07571" w:rsidP="00A07571">
      <w:pPr>
        <w:jc w:val="both"/>
        <w:rPr>
          <w:bCs/>
        </w:rPr>
      </w:pPr>
    </w:p>
    <w:p w14:paraId="5FFA7194" w14:textId="77777777" w:rsidR="00A07571" w:rsidRPr="00611320" w:rsidRDefault="00A07571" w:rsidP="00A07571">
      <w:pPr>
        <w:jc w:val="both"/>
        <w:rPr>
          <w:bCs/>
        </w:rPr>
      </w:pPr>
      <w:r w:rsidRPr="00611320">
        <w:rPr>
          <w:bCs/>
        </w:rPr>
        <w:tab/>
        <w:t>Die vertragliche Hypothek hängt von den Vereinbarungen und von der äußeren Form der Urkunden und Verträge ab.</w:t>
      </w:r>
    </w:p>
    <w:p w14:paraId="25E421A5" w14:textId="77777777" w:rsidR="00A07571" w:rsidRPr="00611320" w:rsidRDefault="00A07571" w:rsidP="00A07571">
      <w:pPr>
        <w:jc w:val="both"/>
        <w:rPr>
          <w:bCs/>
        </w:rPr>
      </w:pPr>
    </w:p>
    <w:p w14:paraId="3BEB797A" w14:textId="77777777" w:rsidR="00A07571" w:rsidRPr="00611320" w:rsidRDefault="00A07571" w:rsidP="00A07571">
      <w:pPr>
        <w:jc w:val="both"/>
        <w:rPr>
          <w:bCs/>
        </w:rPr>
      </w:pPr>
      <w:r w:rsidRPr="00611320">
        <w:rPr>
          <w:bCs/>
        </w:rPr>
        <w:tab/>
        <w:t>Die testamentarische Hypothek wird vom Testator zur Sicherung der von ihm gemachten Vermächtnisse auf einem oder auf mehreren unbeweglichen Gütern bestellt, die im Testament ausdrücklich bestimmt werden.</w:t>
      </w:r>
    </w:p>
    <w:p w14:paraId="53A0228C" w14:textId="77777777" w:rsidR="00A07571" w:rsidRPr="00611320" w:rsidRDefault="00A07571" w:rsidP="00A07571">
      <w:pPr>
        <w:jc w:val="both"/>
        <w:rPr>
          <w:bCs/>
        </w:rPr>
      </w:pPr>
    </w:p>
    <w:p w14:paraId="415A3DE9" w14:textId="77777777" w:rsidR="00A07571" w:rsidRPr="00611320" w:rsidRDefault="00A07571" w:rsidP="00A07571">
      <w:pPr>
        <w:jc w:val="both"/>
        <w:rPr>
          <w:bCs/>
        </w:rPr>
      </w:pPr>
    </w:p>
    <w:p w14:paraId="3E05E072" w14:textId="26201688" w:rsidR="00A07571" w:rsidRPr="00611320" w:rsidRDefault="00A07571" w:rsidP="00A07571">
      <w:pPr>
        <w:jc w:val="both"/>
        <w:rPr>
          <w:bCs/>
        </w:rPr>
      </w:pPr>
      <w:r w:rsidRPr="00611320">
        <w:rPr>
          <w:bCs/>
        </w:rPr>
        <w:tab/>
      </w:r>
      <w:r w:rsidR="00B8480F">
        <w:rPr>
          <w:b/>
          <w:bCs/>
        </w:rPr>
        <w:t>Art. </w:t>
      </w:r>
      <w:r w:rsidRPr="00611320">
        <w:rPr>
          <w:b/>
          <w:bCs/>
        </w:rPr>
        <w:t xml:space="preserve">45 </w:t>
      </w:r>
      <w:r w:rsidR="002E5E45">
        <w:rPr>
          <w:bCs/>
        </w:rPr>
        <w:t>- </w:t>
      </w:r>
      <w:r w:rsidRPr="00611320">
        <w:rPr>
          <w:bCs/>
        </w:rPr>
        <w:t>Hypothekenfähig sind:</w:t>
      </w:r>
    </w:p>
    <w:p w14:paraId="0280563A" w14:textId="77777777" w:rsidR="00A07571" w:rsidRPr="00611320" w:rsidRDefault="00A07571" w:rsidP="00A07571">
      <w:pPr>
        <w:jc w:val="both"/>
        <w:rPr>
          <w:bCs/>
        </w:rPr>
      </w:pPr>
    </w:p>
    <w:p w14:paraId="10789643" w14:textId="77777777" w:rsidR="00A07571" w:rsidRPr="00611320" w:rsidRDefault="00A07571" w:rsidP="00A07571">
      <w:pPr>
        <w:tabs>
          <w:tab w:val="left" w:pos="720"/>
          <w:tab w:val="left" w:pos="1080"/>
        </w:tabs>
        <w:jc w:val="both"/>
        <w:rPr>
          <w:bCs/>
        </w:rPr>
      </w:pPr>
      <w:r w:rsidRPr="00611320">
        <w:rPr>
          <w:bCs/>
        </w:rPr>
        <w:tab/>
        <w:t>1. unbewegliche Güter, die sich im Verkehr befinden,</w:t>
      </w:r>
    </w:p>
    <w:p w14:paraId="7D293BBD" w14:textId="77777777" w:rsidR="00A07571" w:rsidRPr="00611320" w:rsidRDefault="00A07571" w:rsidP="00A07571">
      <w:pPr>
        <w:tabs>
          <w:tab w:val="left" w:pos="720"/>
          <w:tab w:val="left" w:pos="1080"/>
        </w:tabs>
        <w:jc w:val="both"/>
        <w:rPr>
          <w:bCs/>
        </w:rPr>
      </w:pPr>
    </w:p>
    <w:p w14:paraId="31E5C9BB" w14:textId="6D826141" w:rsidR="00A07571" w:rsidRPr="00611320" w:rsidRDefault="00A07571" w:rsidP="00A07571">
      <w:pPr>
        <w:tabs>
          <w:tab w:val="left" w:pos="720"/>
          <w:tab w:val="left" w:pos="1080"/>
        </w:tabs>
        <w:jc w:val="both"/>
        <w:rPr>
          <w:bCs/>
        </w:rPr>
      </w:pPr>
      <w:r w:rsidRPr="00611320">
        <w:rPr>
          <w:bCs/>
        </w:rPr>
        <w:tab/>
        <w:t>2. die Nießbrauch-, Erbpacht</w:t>
      </w:r>
      <w:r w:rsidR="002E5E45">
        <w:rPr>
          <w:bCs/>
        </w:rPr>
        <w:t>- </w:t>
      </w:r>
      <w:r w:rsidRPr="00611320">
        <w:rPr>
          <w:bCs/>
        </w:rPr>
        <w:t>und Erbbaurechte in Bezug auf die gleichen Güter während der Dauer dieser Rechte.</w:t>
      </w:r>
    </w:p>
    <w:p w14:paraId="5778DF60" w14:textId="77777777" w:rsidR="00A07571" w:rsidRPr="00611320" w:rsidRDefault="00A07571" w:rsidP="00A07571">
      <w:pPr>
        <w:jc w:val="both"/>
        <w:rPr>
          <w:bCs/>
        </w:rPr>
      </w:pPr>
    </w:p>
    <w:p w14:paraId="531E5AEA" w14:textId="77777777" w:rsidR="00A07571" w:rsidRPr="00611320" w:rsidRDefault="00A07571" w:rsidP="00A07571">
      <w:pPr>
        <w:jc w:val="both"/>
        <w:rPr>
          <w:bCs/>
        </w:rPr>
      </w:pPr>
      <w:r w:rsidRPr="00611320">
        <w:rPr>
          <w:bCs/>
        </w:rPr>
        <w:tab/>
        <w:t>Die erworbene Hypothek erstreckt sich auf das für unbeweglich geltende Zugehörige und auf die am hypothekarisch belasteten unbeweglichen Gut vorgenommenen Verbesserungen.</w:t>
      </w:r>
    </w:p>
    <w:p w14:paraId="4E929235" w14:textId="77777777" w:rsidR="00A07571" w:rsidRPr="00611320" w:rsidRDefault="00A07571" w:rsidP="00A07571">
      <w:pPr>
        <w:jc w:val="both"/>
        <w:rPr>
          <w:bCs/>
        </w:rPr>
      </w:pPr>
    </w:p>
    <w:p w14:paraId="67FFD4DE" w14:textId="6EBA12C5" w:rsidR="00A07571" w:rsidRPr="00611320" w:rsidRDefault="00A07571" w:rsidP="00A07571">
      <w:pPr>
        <w:jc w:val="both"/>
        <w:rPr>
          <w:bCs/>
        </w:rPr>
      </w:pPr>
      <w:r w:rsidRPr="00611320">
        <w:rPr>
          <w:bCs/>
        </w:rPr>
        <w:tab/>
        <w:t>Der Hypothekengläubiger ist dennoch verpflichtet, unbeschadet der Ausübung seines Rechts auf den nicht gezahlten Preis, die Verkäufe von gewöhnlichen Unterholz</w:t>
      </w:r>
      <w:r w:rsidR="002E5E45">
        <w:rPr>
          <w:bCs/>
        </w:rPr>
        <w:t>- </w:t>
      </w:r>
      <w:r w:rsidRPr="00611320">
        <w:rPr>
          <w:bCs/>
        </w:rPr>
        <w:t>und Hochwaldabholzungen, die gutgläubig nach den örtlichen Gepflogenheiten erfolgt sind, zu respektieren.</w:t>
      </w:r>
    </w:p>
    <w:p w14:paraId="5C962BC7" w14:textId="77777777" w:rsidR="004C5D28" w:rsidRDefault="004C5D28" w:rsidP="00A07571">
      <w:pPr>
        <w:jc w:val="both"/>
        <w:rPr>
          <w:bCs/>
        </w:rPr>
      </w:pPr>
    </w:p>
    <w:p w14:paraId="081A570D" w14:textId="20F74446" w:rsidR="00A07571" w:rsidRPr="00611320" w:rsidRDefault="004C5D28" w:rsidP="00A07571">
      <w:pPr>
        <w:jc w:val="both"/>
        <w:rPr>
          <w:bCs/>
        </w:rPr>
      </w:pPr>
      <w:r>
        <w:rPr>
          <w:bCs/>
        </w:rPr>
        <w:br w:type="page"/>
      </w:r>
      <w:r w:rsidR="00A07571" w:rsidRPr="00611320">
        <w:rPr>
          <w:bCs/>
        </w:rPr>
        <w:tab/>
        <w:t>Die nach Bestellung der Hypothek gutgläubig geschlossenen Mietverträge werden ebenfalls respektiert. Dennoch wird ihre Dauer, wenn sie für einen Zeitraum von mehr als neun Jahren abgeschlossen wurden, gemäß [</w:t>
      </w:r>
      <w:r w:rsidR="0098283A">
        <w:rPr>
          <w:bCs/>
        </w:rPr>
        <w:t>[</w:t>
      </w:r>
      <w:r w:rsidR="00A07571" w:rsidRPr="00611320">
        <w:rPr>
          <w:bCs/>
        </w:rPr>
        <w:t>Artikel </w:t>
      </w:r>
      <w:r w:rsidR="0098283A">
        <w:rPr>
          <w:bCs/>
        </w:rPr>
        <w:t>3.145]</w:t>
      </w:r>
      <w:r w:rsidR="00A07571" w:rsidRPr="00611320">
        <w:rPr>
          <w:bCs/>
        </w:rPr>
        <w:t xml:space="preserve"> des Zivilgesetzbuches] reduziert.</w:t>
      </w:r>
    </w:p>
    <w:p w14:paraId="758A3475" w14:textId="77777777" w:rsidR="00A07571" w:rsidRPr="00611320" w:rsidRDefault="00A07571" w:rsidP="00A07571">
      <w:pPr>
        <w:jc w:val="both"/>
        <w:rPr>
          <w:bCs/>
        </w:rPr>
      </w:pPr>
    </w:p>
    <w:p w14:paraId="520B692F" w14:textId="6F2CD0A8" w:rsidR="00A07571" w:rsidRPr="00611320" w:rsidRDefault="00A07571" w:rsidP="00A07571">
      <w:pPr>
        <w:jc w:val="both"/>
        <w:rPr>
          <w:bCs/>
          <w:i/>
        </w:rPr>
      </w:pPr>
      <w:r w:rsidRPr="00611320">
        <w:rPr>
          <w:bCs/>
          <w:i/>
        </w:rPr>
        <w:t>[</w:t>
      </w:r>
      <w:r w:rsidR="00B8480F">
        <w:rPr>
          <w:bCs/>
          <w:i/>
        </w:rPr>
        <w:t>Art. </w:t>
      </w:r>
      <w:r w:rsidRPr="00611320">
        <w:rPr>
          <w:bCs/>
          <w:i/>
        </w:rPr>
        <w:t xml:space="preserve">45 </w:t>
      </w:r>
      <w:r w:rsidR="00B8480F">
        <w:rPr>
          <w:bCs/>
          <w:i/>
        </w:rPr>
        <w:t>Abs. </w:t>
      </w:r>
      <w:r w:rsidRPr="00611320">
        <w:rPr>
          <w:bCs/>
          <w:i/>
        </w:rPr>
        <w:t xml:space="preserve">4 abgeändert durch </w:t>
      </w:r>
      <w:r w:rsidR="00B8480F">
        <w:rPr>
          <w:bCs/>
          <w:i/>
        </w:rPr>
        <w:t>Art. </w:t>
      </w:r>
      <w:r w:rsidRPr="00611320">
        <w:rPr>
          <w:bCs/>
          <w:i/>
        </w:rPr>
        <w:t>4 (</w:t>
      </w:r>
      <w:r w:rsidR="00B8480F">
        <w:rPr>
          <w:bCs/>
          <w:i/>
        </w:rPr>
        <w:t>Art. </w:t>
      </w:r>
      <w:r w:rsidRPr="00611320">
        <w:rPr>
          <w:bCs/>
          <w:i/>
        </w:rPr>
        <w:t xml:space="preserve">16 </w:t>
      </w:r>
      <w:r w:rsidR="00B8480F">
        <w:rPr>
          <w:bCs/>
          <w:i/>
        </w:rPr>
        <w:t>Nr. </w:t>
      </w:r>
      <w:r w:rsidRPr="00611320">
        <w:rPr>
          <w:bCs/>
          <w:i/>
        </w:rPr>
        <w:t>1) des G. vom 14. Juli 1976 (B.S. vom 18. September 1976)</w:t>
      </w:r>
      <w:r w:rsidR="0098283A">
        <w:rPr>
          <w:bCs/>
          <w:i/>
        </w:rPr>
        <w:t xml:space="preserve"> und </w:t>
      </w:r>
      <w:r w:rsidR="00B8480F">
        <w:rPr>
          <w:bCs/>
          <w:i/>
        </w:rPr>
        <w:t>Art. </w:t>
      </w:r>
      <w:r w:rsidR="0098283A">
        <w:rPr>
          <w:bCs/>
          <w:i/>
        </w:rPr>
        <w:t xml:space="preserve">13 </w:t>
      </w:r>
      <w:r w:rsidR="00B8480F">
        <w:rPr>
          <w:bCs/>
          <w:i/>
        </w:rPr>
        <w:t>Nr. </w:t>
      </w:r>
      <w:r w:rsidR="0098283A">
        <w:rPr>
          <w:bCs/>
          <w:i/>
        </w:rPr>
        <w:t>2</w:t>
      </w:r>
      <w:r w:rsidR="0098283A">
        <w:rPr>
          <w:i/>
          <w:color w:val="000000"/>
        </w:rPr>
        <w:t xml:space="preserve"> des G. vom 4. Februar 2020 (B.S. vom 17. März 2020)</w:t>
      </w:r>
      <w:r w:rsidRPr="00611320">
        <w:rPr>
          <w:bCs/>
          <w:i/>
        </w:rPr>
        <w:t>]</w:t>
      </w:r>
    </w:p>
    <w:p w14:paraId="1ACF1382" w14:textId="77777777" w:rsidR="00A07571" w:rsidRPr="00611320" w:rsidRDefault="00A07571" w:rsidP="00A07571">
      <w:pPr>
        <w:ind w:firstLine="3"/>
        <w:jc w:val="both"/>
        <w:rPr>
          <w:bCs/>
        </w:rPr>
      </w:pPr>
    </w:p>
    <w:p w14:paraId="152C1721" w14:textId="77777777" w:rsidR="00A07571" w:rsidRPr="00611320" w:rsidRDefault="00A07571" w:rsidP="00A07571">
      <w:pPr>
        <w:ind w:firstLine="3"/>
        <w:jc w:val="both"/>
        <w:rPr>
          <w:bCs/>
        </w:rPr>
      </w:pPr>
    </w:p>
    <w:p w14:paraId="5780099B" w14:textId="060D7248" w:rsidR="00A07571" w:rsidRPr="00611320" w:rsidRDefault="00A07571" w:rsidP="00A07571">
      <w:pPr>
        <w:jc w:val="both"/>
        <w:rPr>
          <w:bCs/>
        </w:rPr>
      </w:pPr>
      <w:r w:rsidRPr="00611320">
        <w:rPr>
          <w:bCs/>
        </w:rPr>
        <w:tab/>
        <w:t>[</w:t>
      </w:r>
      <w:r w:rsidR="00B8480F">
        <w:rPr>
          <w:b/>
          <w:bCs/>
        </w:rPr>
        <w:t>Art. </w:t>
      </w:r>
      <w:r w:rsidRPr="00611320">
        <w:rPr>
          <w:b/>
          <w:bCs/>
        </w:rPr>
        <w:t>45</w:t>
      </w:r>
      <w:r w:rsidRPr="00611320">
        <w:rPr>
          <w:b/>
          <w:bCs/>
          <w:i/>
        </w:rPr>
        <w:t>bis</w:t>
      </w:r>
      <w:r w:rsidRPr="00611320">
        <w:rPr>
          <w:bCs/>
        </w:rPr>
        <w:t xml:space="preserve"> </w:t>
      </w:r>
      <w:r w:rsidR="002E5E45">
        <w:rPr>
          <w:bCs/>
        </w:rPr>
        <w:t>- </w:t>
      </w:r>
      <w:r w:rsidRPr="00611320">
        <w:rPr>
          <w:bCs/>
        </w:rPr>
        <w:t>Hypothek kann bestellt werden auf Gebäuden, mit deren Errichtung bereits begonnen wurde oder für die lediglich ein Entwurf besteht, vorausgesetzt derjenige, der die Hypothek gewährt, hat ein schon bestehendes Recht, das es ihm ermöglicht, zu seinen Gunsten zu bauen.]</w:t>
      </w:r>
    </w:p>
    <w:p w14:paraId="65FD571F" w14:textId="77777777" w:rsidR="00A07571" w:rsidRPr="00611320" w:rsidRDefault="00A07571" w:rsidP="00A07571">
      <w:pPr>
        <w:jc w:val="both"/>
        <w:rPr>
          <w:bCs/>
        </w:rPr>
      </w:pPr>
    </w:p>
    <w:p w14:paraId="43043BF8" w14:textId="188FB07F" w:rsidR="00A07571" w:rsidRPr="00611320" w:rsidRDefault="00A07571" w:rsidP="00A07571">
      <w:pPr>
        <w:jc w:val="both"/>
        <w:rPr>
          <w:bCs/>
          <w:i/>
        </w:rPr>
      </w:pPr>
      <w:r w:rsidRPr="00611320">
        <w:rPr>
          <w:bCs/>
          <w:i/>
        </w:rPr>
        <w:t>[</w:t>
      </w:r>
      <w:r w:rsidR="00B8480F">
        <w:rPr>
          <w:bCs/>
          <w:i/>
        </w:rPr>
        <w:t>Art. </w:t>
      </w:r>
      <w:r w:rsidRPr="00611320">
        <w:rPr>
          <w:bCs/>
          <w:i/>
        </w:rPr>
        <w:t xml:space="preserve">45bis eingefügt durch </w:t>
      </w:r>
      <w:r w:rsidR="00B8480F">
        <w:rPr>
          <w:bCs/>
          <w:i/>
        </w:rPr>
        <w:t>Art. </w:t>
      </w:r>
      <w:r w:rsidRPr="00611320">
        <w:rPr>
          <w:bCs/>
          <w:i/>
        </w:rPr>
        <w:t>5 des G. vom 8. Juli 1924 (B.S. vom 13. Juli 1924)]</w:t>
      </w:r>
    </w:p>
    <w:p w14:paraId="147D6EAA" w14:textId="77777777" w:rsidR="00A07571" w:rsidRPr="00611320" w:rsidRDefault="00A07571" w:rsidP="00A07571">
      <w:pPr>
        <w:jc w:val="both"/>
        <w:rPr>
          <w:bCs/>
        </w:rPr>
      </w:pPr>
    </w:p>
    <w:p w14:paraId="2B0B33DF" w14:textId="77777777" w:rsidR="00A07571" w:rsidRPr="00611320" w:rsidRDefault="00A07571" w:rsidP="00A07571">
      <w:pPr>
        <w:jc w:val="both"/>
        <w:rPr>
          <w:bCs/>
        </w:rPr>
      </w:pPr>
    </w:p>
    <w:p w14:paraId="67D1A9C2" w14:textId="2A6A09BC" w:rsidR="00A07571" w:rsidRPr="00611320" w:rsidRDefault="00A07571" w:rsidP="00A07571">
      <w:pPr>
        <w:jc w:val="both"/>
        <w:rPr>
          <w:bCs/>
        </w:rPr>
      </w:pPr>
      <w:r w:rsidRPr="00611320">
        <w:rPr>
          <w:b/>
          <w:bCs/>
        </w:rPr>
        <w:tab/>
      </w:r>
      <w:r w:rsidR="00B8480F">
        <w:rPr>
          <w:b/>
          <w:bCs/>
        </w:rPr>
        <w:t>Art. </w:t>
      </w:r>
      <w:r w:rsidRPr="00611320">
        <w:rPr>
          <w:b/>
          <w:bCs/>
        </w:rPr>
        <w:t xml:space="preserve">46 </w:t>
      </w:r>
      <w:r w:rsidR="002E5E45">
        <w:rPr>
          <w:bCs/>
        </w:rPr>
        <w:t>- </w:t>
      </w:r>
      <w:r w:rsidRPr="00611320">
        <w:rPr>
          <w:bCs/>
        </w:rPr>
        <w:t>Auf beweglichen Gütern kann keine Hypothek bestellt werden.</w:t>
      </w:r>
    </w:p>
    <w:p w14:paraId="716A56B5" w14:textId="77777777" w:rsidR="00A07571" w:rsidRPr="00611320" w:rsidRDefault="00A07571" w:rsidP="00A07571">
      <w:pPr>
        <w:jc w:val="both"/>
        <w:rPr>
          <w:bCs/>
        </w:rPr>
      </w:pPr>
    </w:p>
    <w:p w14:paraId="178D58CA" w14:textId="77777777" w:rsidR="00A07571" w:rsidRPr="00611320" w:rsidRDefault="00A07571" w:rsidP="00A07571">
      <w:pPr>
        <w:jc w:val="both"/>
        <w:rPr>
          <w:bCs/>
        </w:rPr>
      </w:pPr>
    </w:p>
    <w:p w14:paraId="2493FAC0" w14:textId="57D84808" w:rsidR="00A07571" w:rsidRPr="00611320" w:rsidRDefault="00A07571" w:rsidP="00A07571">
      <w:pPr>
        <w:jc w:val="center"/>
        <w:rPr>
          <w:bCs/>
        </w:rPr>
      </w:pPr>
      <w:r w:rsidRPr="00611320">
        <w:rPr>
          <w:bCs/>
          <w:i/>
        </w:rPr>
        <w:t>Abschnitt 1</w:t>
      </w:r>
      <w:r w:rsidRPr="00611320">
        <w:rPr>
          <w:bCs/>
        </w:rPr>
        <w:t xml:space="preserve"> </w:t>
      </w:r>
      <w:r w:rsidR="002E5E45">
        <w:rPr>
          <w:bCs/>
        </w:rPr>
        <w:t>- </w:t>
      </w:r>
      <w:r w:rsidRPr="00611320">
        <w:rPr>
          <w:bCs/>
        </w:rPr>
        <w:t>Gesetzliche Hypotheken</w:t>
      </w:r>
    </w:p>
    <w:p w14:paraId="5C076885" w14:textId="77777777" w:rsidR="00A07571" w:rsidRPr="00611320" w:rsidRDefault="00A07571" w:rsidP="00A07571">
      <w:pPr>
        <w:jc w:val="both"/>
        <w:rPr>
          <w:bCs/>
        </w:rPr>
      </w:pPr>
    </w:p>
    <w:p w14:paraId="2341AF2E" w14:textId="77777777" w:rsidR="00A07571" w:rsidRPr="00611320" w:rsidRDefault="00A07571" w:rsidP="00A07571">
      <w:pPr>
        <w:jc w:val="both"/>
        <w:rPr>
          <w:bCs/>
        </w:rPr>
      </w:pPr>
    </w:p>
    <w:p w14:paraId="29EA2AAA" w14:textId="633DD278" w:rsidR="00A07571" w:rsidRPr="00611320" w:rsidRDefault="00A07571" w:rsidP="00A07571">
      <w:pPr>
        <w:jc w:val="both"/>
        <w:rPr>
          <w:bCs/>
        </w:rPr>
      </w:pPr>
      <w:r w:rsidRPr="00611320">
        <w:rPr>
          <w:bCs/>
        </w:rPr>
        <w:tab/>
      </w:r>
      <w:r w:rsidR="00B8480F">
        <w:rPr>
          <w:b/>
          <w:bCs/>
        </w:rPr>
        <w:t>Art. </w:t>
      </w:r>
      <w:r w:rsidRPr="00611320">
        <w:rPr>
          <w:b/>
          <w:bCs/>
        </w:rPr>
        <w:t xml:space="preserve">47 </w:t>
      </w:r>
      <w:r w:rsidR="002E5E45">
        <w:rPr>
          <w:bCs/>
        </w:rPr>
        <w:t>- </w:t>
      </w:r>
      <w:r w:rsidRPr="00611320">
        <w:rPr>
          <w:bCs/>
        </w:rPr>
        <w:t>[…] Für die Rechte und Forderungen von Minderjährigen und Entmündigten wird eine gesetzliche Hypothek auf den Gütern ihres Vormunds zuerkannt; [...] für die Rechte und Forderungen des Staates, der Provinzen, der Gemeinden und der öffentlichen Einrichtungen wird eine gesetzliche Hypothek auf den Gütern der rechenschaftspflichtigen Einnehmer und Verwalter zuerkannt.</w:t>
      </w:r>
    </w:p>
    <w:p w14:paraId="17738304" w14:textId="77777777" w:rsidR="00A07571" w:rsidRPr="00611320" w:rsidRDefault="00A07571" w:rsidP="00A07571">
      <w:pPr>
        <w:jc w:val="both"/>
        <w:rPr>
          <w:bCs/>
        </w:rPr>
      </w:pPr>
    </w:p>
    <w:p w14:paraId="45760054" w14:textId="77777777" w:rsidR="00A07571" w:rsidRPr="00611320" w:rsidRDefault="00A07571" w:rsidP="00A07571">
      <w:pPr>
        <w:jc w:val="both"/>
        <w:rPr>
          <w:bCs/>
        </w:rPr>
      </w:pPr>
      <w:r w:rsidRPr="00611320">
        <w:rPr>
          <w:bCs/>
        </w:rPr>
        <w:tab/>
        <w:t>[Zu Gunsten wie auch zu Lasten des Vorschussfonds für Entschädigung der durch Entnahme und Abpumpen von Grundwasser verursachten Schäden wird eine gesetzliche Hypothek zuerkannt auf den unbeweglichen Gütern, für die der Fonds Vorschüsse gemäß den Rechtsvorschriften über die Entschädigung der durch Entnahme und Abpumpen von Grundwasser verursachten Schäden ausgezahlt hat.]</w:t>
      </w:r>
    </w:p>
    <w:p w14:paraId="5AF7621E" w14:textId="77777777" w:rsidR="00A07571" w:rsidRPr="00611320" w:rsidRDefault="00A07571" w:rsidP="00A07571">
      <w:pPr>
        <w:jc w:val="both"/>
        <w:rPr>
          <w:bCs/>
        </w:rPr>
      </w:pPr>
    </w:p>
    <w:p w14:paraId="5F7BFD4D" w14:textId="77777777" w:rsidR="00A07571" w:rsidRPr="00611320" w:rsidRDefault="00A07571" w:rsidP="00A07571">
      <w:pPr>
        <w:jc w:val="both"/>
        <w:rPr>
          <w:bCs/>
        </w:rPr>
      </w:pPr>
      <w:r w:rsidRPr="00611320">
        <w:rPr>
          <w:bCs/>
        </w:rPr>
        <w:tab/>
        <w:t>[Zu Gunsten des Hilfsfonds zur Finanziellen Sanierung der Gemeinden wird eine gesetzliche Hypothek zuerkannt auf den unbeweglichen Gütern der Gemeinden, die aus dem Fonds eine Beteiligung erhalten.]</w:t>
      </w:r>
    </w:p>
    <w:p w14:paraId="32B15C19" w14:textId="77777777" w:rsidR="00A07571" w:rsidRPr="00611320" w:rsidRDefault="00A07571" w:rsidP="00A07571">
      <w:pPr>
        <w:jc w:val="both"/>
        <w:rPr>
          <w:bCs/>
        </w:rPr>
      </w:pPr>
    </w:p>
    <w:p w14:paraId="5926FEDA" w14:textId="3BDBB385" w:rsidR="00A07571" w:rsidRPr="00611320" w:rsidRDefault="00A07571" w:rsidP="00A07571">
      <w:pPr>
        <w:jc w:val="both"/>
        <w:rPr>
          <w:bCs/>
        </w:rPr>
      </w:pPr>
      <w:r w:rsidRPr="00611320">
        <w:rPr>
          <w:bCs/>
          <w:i/>
        </w:rPr>
        <w:t>[</w:t>
      </w:r>
      <w:r w:rsidR="00B8480F">
        <w:rPr>
          <w:bCs/>
          <w:i/>
        </w:rPr>
        <w:t>Art. </w:t>
      </w:r>
      <w:r w:rsidRPr="00611320">
        <w:rPr>
          <w:bCs/>
          <w:i/>
        </w:rPr>
        <w:t xml:space="preserve">47 </w:t>
      </w:r>
      <w:r w:rsidR="00B8480F">
        <w:rPr>
          <w:bCs/>
          <w:i/>
        </w:rPr>
        <w:t>Abs. </w:t>
      </w:r>
      <w:r w:rsidRPr="00611320">
        <w:rPr>
          <w:bCs/>
          <w:i/>
        </w:rPr>
        <w:t xml:space="preserve">1 abgeändert durch </w:t>
      </w:r>
      <w:r w:rsidR="00B8480F">
        <w:rPr>
          <w:bCs/>
          <w:i/>
        </w:rPr>
        <w:t>Art. </w:t>
      </w:r>
      <w:r w:rsidRPr="00611320">
        <w:rPr>
          <w:bCs/>
          <w:i/>
        </w:rPr>
        <w:t>4 (</w:t>
      </w:r>
      <w:r w:rsidR="00B8480F">
        <w:rPr>
          <w:bCs/>
          <w:i/>
        </w:rPr>
        <w:t>Art. </w:t>
      </w:r>
      <w:r w:rsidRPr="00611320">
        <w:rPr>
          <w:bCs/>
          <w:i/>
        </w:rPr>
        <w:t xml:space="preserve">16 </w:t>
      </w:r>
      <w:r w:rsidR="00B8480F">
        <w:rPr>
          <w:bCs/>
          <w:i/>
        </w:rPr>
        <w:t>Nr. </w:t>
      </w:r>
      <w:r w:rsidRPr="00611320">
        <w:rPr>
          <w:bCs/>
          <w:i/>
        </w:rPr>
        <w:t xml:space="preserve">2) des G. vom 14. Juli 1976 (B.S. vom 18. September 1976) und </w:t>
      </w:r>
      <w:r w:rsidR="00B8480F">
        <w:rPr>
          <w:bCs/>
          <w:i/>
        </w:rPr>
        <w:t>Art. </w:t>
      </w:r>
      <w:r w:rsidRPr="00611320">
        <w:rPr>
          <w:bCs/>
          <w:i/>
        </w:rPr>
        <w:t xml:space="preserve">15 des G. vom 18. Juli 1991 (B.S. vom 26. Juli 1991); </w:t>
      </w:r>
      <w:r w:rsidR="00B8480F">
        <w:rPr>
          <w:bCs/>
          <w:i/>
        </w:rPr>
        <w:t>Abs. </w:t>
      </w:r>
      <w:r w:rsidRPr="00611320">
        <w:rPr>
          <w:bCs/>
          <w:i/>
        </w:rPr>
        <w:t xml:space="preserve">2 eingefügt durch </w:t>
      </w:r>
      <w:r w:rsidR="00B8480F">
        <w:rPr>
          <w:bCs/>
          <w:i/>
        </w:rPr>
        <w:t>Art. </w:t>
      </w:r>
      <w:r w:rsidRPr="00611320">
        <w:rPr>
          <w:bCs/>
          <w:i/>
        </w:rPr>
        <w:t xml:space="preserve">10 </w:t>
      </w:r>
      <w:r w:rsidR="00B8480F">
        <w:rPr>
          <w:bCs/>
          <w:i/>
        </w:rPr>
        <w:t>Nr. </w:t>
      </w:r>
      <w:r w:rsidRPr="00611320">
        <w:rPr>
          <w:bCs/>
          <w:i/>
        </w:rPr>
        <w:t xml:space="preserve">3 des G. vom 10. Januar 1977 (B.S. vom 8. Februar 1977); </w:t>
      </w:r>
      <w:r w:rsidR="00B8480F">
        <w:rPr>
          <w:bCs/>
          <w:i/>
        </w:rPr>
        <w:t>Abs. </w:t>
      </w:r>
      <w:r w:rsidRPr="00611320">
        <w:rPr>
          <w:bCs/>
          <w:i/>
        </w:rPr>
        <w:t xml:space="preserve">3 eingefügt durch </w:t>
      </w:r>
      <w:r w:rsidR="00B8480F">
        <w:rPr>
          <w:bCs/>
          <w:i/>
        </w:rPr>
        <w:t>Art. </w:t>
      </w:r>
      <w:r w:rsidRPr="00611320">
        <w:rPr>
          <w:bCs/>
          <w:i/>
        </w:rPr>
        <w:t xml:space="preserve">11 des K.E. </w:t>
      </w:r>
      <w:r w:rsidR="00B8480F">
        <w:rPr>
          <w:bCs/>
          <w:i/>
        </w:rPr>
        <w:t>Nr. </w:t>
      </w:r>
      <w:r w:rsidRPr="00611320">
        <w:rPr>
          <w:bCs/>
          <w:i/>
        </w:rPr>
        <w:t>208 vom 23. September 1983 (B.S. vom 7. Oktober 1983)]</w:t>
      </w:r>
    </w:p>
    <w:p w14:paraId="480BCDE2" w14:textId="77777777" w:rsidR="00A07571" w:rsidRPr="00611320" w:rsidRDefault="00A07571" w:rsidP="00A07571">
      <w:pPr>
        <w:jc w:val="both"/>
        <w:rPr>
          <w:bCs/>
        </w:rPr>
      </w:pPr>
    </w:p>
    <w:p w14:paraId="07E62508" w14:textId="77777777" w:rsidR="00A07571" w:rsidRPr="00611320" w:rsidRDefault="00A07571" w:rsidP="00A07571">
      <w:pPr>
        <w:jc w:val="both"/>
        <w:rPr>
          <w:bCs/>
        </w:rPr>
      </w:pPr>
    </w:p>
    <w:p w14:paraId="232753CA" w14:textId="4B56BF63" w:rsidR="00A07571" w:rsidRPr="00611320" w:rsidRDefault="00626E47" w:rsidP="00A07571">
      <w:pPr>
        <w:jc w:val="both"/>
        <w:rPr>
          <w:bCs/>
        </w:rPr>
      </w:pPr>
      <w:r w:rsidRPr="00611320">
        <w:rPr>
          <w:bCs/>
        </w:rPr>
        <w:br w:type="page"/>
      </w:r>
      <w:r w:rsidR="00A07571" w:rsidRPr="00611320">
        <w:rPr>
          <w:bCs/>
        </w:rPr>
        <w:tab/>
      </w:r>
      <w:r w:rsidR="00B8480F">
        <w:rPr>
          <w:b/>
          <w:bCs/>
        </w:rPr>
        <w:t>Art. </w:t>
      </w:r>
      <w:r w:rsidR="00A07571" w:rsidRPr="00611320">
        <w:rPr>
          <w:b/>
          <w:bCs/>
        </w:rPr>
        <w:t xml:space="preserve">48 </w:t>
      </w:r>
      <w:r w:rsidR="002E5E45">
        <w:rPr>
          <w:bCs/>
        </w:rPr>
        <w:t>- </w:t>
      </w:r>
      <w:r w:rsidR="00A07571" w:rsidRPr="00611320">
        <w:rPr>
          <w:bCs/>
        </w:rPr>
        <w:t>Die gesetzliche Hypothek des Staates, der Provinzen, der Gemeinden und der öffentlichen Einrichtungen erstreckt sich auf die aktuellen und zukünftigen Güter des Rechenschaftspflichtigen und auf die zukünftigen Güter [seines Ehepartners, es sei denn, er hat sie als Erbschaft oder als Schenkung oder entgeltlich aus eigenen Mitteln erworben].</w:t>
      </w:r>
    </w:p>
    <w:p w14:paraId="36C6227B" w14:textId="77777777" w:rsidR="00A07571" w:rsidRPr="00611320" w:rsidRDefault="00A07571" w:rsidP="00A07571">
      <w:pPr>
        <w:jc w:val="both"/>
        <w:rPr>
          <w:bCs/>
        </w:rPr>
      </w:pPr>
    </w:p>
    <w:p w14:paraId="6A25A811" w14:textId="011E3D7F" w:rsidR="00A07571" w:rsidRPr="00611320" w:rsidRDefault="00A07571" w:rsidP="00A07571">
      <w:pPr>
        <w:jc w:val="both"/>
        <w:rPr>
          <w:bCs/>
          <w:i/>
        </w:rPr>
      </w:pPr>
      <w:r w:rsidRPr="00611320">
        <w:rPr>
          <w:bCs/>
          <w:i/>
        </w:rPr>
        <w:t>[</w:t>
      </w:r>
      <w:r w:rsidR="00B8480F">
        <w:rPr>
          <w:bCs/>
          <w:i/>
        </w:rPr>
        <w:t>Art. </w:t>
      </w:r>
      <w:r w:rsidRPr="00611320">
        <w:rPr>
          <w:bCs/>
          <w:i/>
        </w:rPr>
        <w:t xml:space="preserve">48 abgeändert durch </w:t>
      </w:r>
      <w:r w:rsidR="00B8480F">
        <w:rPr>
          <w:bCs/>
          <w:i/>
        </w:rPr>
        <w:t>Art. </w:t>
      </w:r>
      <w:r w:rsidRPr="00611320">
        <w:rPr>
          <w:bCs/>
          <w:i/>
        </w:rPr>
        <w:t>22 des G. vom 13. Februar 2003</w:t>
      </w:r>
      <w:r w:rsidR="00126345" w:rsidRPr="00611320">
        <w:rPr>
          <w:bCs/>
          <w:i/>
        </w:rPr>
        <w:t xml:space="preserve"> (II)</w:t>
      </w:r>
      <w:r w:rsidRPr="00611320">
        <w:rPr>
          <w:bCs/>
          <w:i/>
        </w:rPr>
        <w:t xml:space="preserve"> (B.S. vom 28. Februar 2003)]</w:t>
      </w:r>
    </w:p>
    <w:p w14:paraId="41AD76C8" w14:textId="77777777" w:rsidR="00A07571" w:rsidRPr="00611320" w:rsidRDefault="00A07571" w:rsidP="00A07571">
      <w:pPr>
        <w:jc w:val="both"/>
        <w:rPr>
          <w:bCs/>
        </w:rPr>
      </w:pPr>
    </w:p>
    <w:p w14:paraId="36B2B1FF" w14:textId="77777777" w:rsidR="00A07571" w:rsidRPr="00611320" w:rsidRDefault="00A07571" w:rsidP="00A07571">
      <w:pPr>
        <w:jc w:val="both"/>
        <w:rPr>
          <w:bCs/>
        </w:rPr>
      </w:pPr>
    </w:p>
    <w:p w14:paraId="0063473A" w14:textId="422847F5" w:rsidR="00A07571" w:rsidRPr="00611320" w:rsidRDefault="00B8480F" w:rsidP="00A07571">
      <w:pPr>
        <w:jc w:val="center"/>
        <w:rPr>
          <w:bCs/>
        </w:rPr>
      </w:pPr>
      <w:r>
        <w:rPr>
          <w:bCs/>
        </w:rPr>
        <w:t>§ </w:t>
      </w:r>
      <w:r w:rsidR="00A07571" w:rsidRPr="00611320">
        <w:rPr>
          <w:bCs/>
        </w:rPr>
        <w:t xml:space="preserve">1 </w:t>
      </w:r>
      <w:r w:rsidR="002E5E45">
        <w:rPr>
          <w:bCs/>
        </w:rPr>
        <w:t>- </w:t>
      </w:r>
      <w:r w:rsidR="00A07571" w:rsidRPr="00611320">
        <w:rPr>
          <w:bCs/>
        </w:rPr>
        <w:t xml:space="preserve">Von den Vormunden im Interesse der Minderjährigen und </w:t>
      </w:r>
    </w:p>
    <w:p w14:paraId="7BB02966" w14:textId="77777777" w:rsidR="00A07571" w:rsidRPr="00611320" w:rsidRDefault="00A07571" w:rsidP="00A07571">
      <w:pPr>
        <w:jc w:val="center"/>
        <w:rPr>
          <w:bCs/>
        </w:rPr>
      </w:pPr>
      <w:r w:rsidRPr="00611320">
        <w:rPr>
          <w:bCs/>
        </w:rPr>
        <w:t>Entmündigten zu stellende Sicherheiten</w:t>
      </w:r>
    </w:p>
    <w:p w14:paraId="30312A24" w14:textId="77777777" w:rsidR="00A07571" w:rsidRPr="00611320" w:rsidRDefault="00A07571" w:rsidP="00A07571">
      <w:pPr>
        <w:jc w:val="both"/>
        <w:rPr>
          <w:bCs/>
        </w:rPr>
      </w:pPr>
    </w:p>
    <w:p w14:paraId="692A6125" w14:textId="77777777" w:rsidR="00A07571" w:rsidRPr="00611320" w:rsidRDefault="00A07571" w:rsidP="00A07571">
      <w:pPr>
        <w:jc w:val="both"/>
        <w:rPr>
          <w:bCs/>
        </w:rPr>
      </w:pPr>
    </w:p>
    <w:p w14:paraId="19DDBFE1" w14:textId="7F84F488" w:rsidR="00A07571" w:rsidRPr="00611320" w:rsidRDefault="00A07571" w:rsidP="00A07571">
      <w:pPr>
        <w:jc w:val="both"/>
        <w:rPr>
          <w:bCs/>
        </w:rPr>
      </w:pPr>
      <w:r w:rsidRPr="00611320">
        <w:rPr>
          <w:b/>
          <w:bCs/>
        </w:rPr>
        <w:tab/>
      </w:r>
      <w:r w:rsidR="00B8480F">
        <w:rPr>
          <w:b/>
          <w:bCs/>
        </w:rPr>
        <w:t>Art. </w:t>
      </w:r>
      <w:r w:rsidRPr="00611320">
        <w:rPr>
          <w:b/>
          <w:bCs/>
        </w:rPr>
        <w:t xml:space="preserve">49 </w:t>
      </w:r>
      <w:r w:rsidR="002E5E45">
        <w:rPr>
          <w:bCs/>
        </w:rPr>
        <w:t>- </w:t>
      </w:r>
      <w:r w:rsidRPr="00611320">
        <w:rPr>
          <w:bCs/>
        </w:rPr>
        <w:t xml:space="preserve">[Binnen der durch Artikel 407 </w:t>
      </w:r>
      <w:r w:rsidR="00B8480F">
        <w:rPr>
          <w:bCs/>
        </w:rPr>
        <w:t>§ </w:t>
      </w:r>
      <w:r w:rsidRPr="00611320">
        <w:rPr>
          <w:bCs/>
        </w:rPr>
        <w:t>1 des Zivilgesetzbuches festgelegten Frist bestimmt der Friedensrichter den Betrag, für den eine Hypothekeneintragung vorgenommen wird; er bezeichnet die unbeweglichen Güter, für die diese Eintragung beantragt werden muss unter Berücksichtigung des Vermögens der Minderjährigen und Entmündigten, der Art der Werte, aus denen es sich zusammensetzt, und unter Berücksichtigung der möglichen Haftung des Vormunds.</w:t>
      </w:r>
    </w:p>
    <w:p w14:paraId="6B16E2BE" w14:textId="77777777" w:rsidR="00A07571" w:rsidRPr="00611320" w:rsidRDefault="00A07571" w:rsidP="00A07571">
      <w:pPr>
        <w:jc w:val="both"/>
        <w:rPr>
          <w:bCs/>
        </w:rPr>
      </w:pPr>
    </w:p>
    <w:p w14:paraId="68058237" w14:textId="77777777" w:rsidR="00A07571" w:rsidRPr="00611320" w:rsidRDefault="00A07571" w:rsidP="00A07571">
      <w:pPr>
        <w:jc w:val="both"/>
        <w:rPr>
          <w:bCs/>
        </w:rPr>
      </w:pPr>
      <w:r w:rsidRPr="00611320">
        <w:rPr>
          <w:bCs/>
        </w:rPr>
        <w:tab/>
        <w:t>Der Friedensrichter kann, je nach den Umständen, erklären, dass auf den Gütern des Vormunds keinerlei Eintragung erfolgen wird. Diese Erklärung bleibt nur bis auf Widerruf wirksam.]</w:t>
      </w:r>
    </w:p>
    <w:p w14:paraId="3661671A" w14:textId="77777777" w:rsidR="00A07571" w:rsidRPr="00611320" w:rsidRDefault="00A07571" w:rsidP="00A07571">
      <w:pPr>
        <w:jc w:val="both"/>
        <w:rPr>
          <w:bCs/>
        </w:rPr>
      </w:pPr>
    </w:p>
    <w:p w14:paraId="51BD123B" w14:textId="0E01BF7B" w:rsidR="00A07571" w:rsidRPr="00611320" w:rsidRDefault="00A07571" w:rsidP="00A07571">
      <w:pPr>
        <w:jc w:val="both"/>
        <w:rPr>
          <w:bCs/>
          <w:i/>
        </w:rPr>
      </w:pPr>
      <w:r w:rsidRPr="00611320">
        <w:rPr>
          <w:bCs/>
          <w:i/>
        </w:rPr>
        <w:t>[</w:t>
      </w:r>
      <w:r w:rsidR="00B8480F">
        <w:rPr>
          <w:bCs/>
          <w:i/>
        </w:rPr>
        <w:t>Art. </w:t>
      </w:r>
      <w:r w:rsidRPr="00611320">
        <w:rPr>
          <w:bCs/>
          <w:i/>
        </w:rPr>
        <w:t xml:space="preserve">49 ersetzt durch </w:t>
      </w:r>
      <w:r w:rsidR="00B8480F">
        <w:rPr>
          <w:bCs/>
          <w:i/>
        </w:rPr>
        <w:t>Art. </w:t>
      </w:r>
      <w:r w:rsidRPr="00611320">
        <w:rPr>
          <w:bCs/>
          <w:i/>
        </w:rPr>
        <w:t>43 des G. vom 29. April 2001 (B.S. vom 31. Mai 2001)]</w:t>
      </w:r>
    </w:p>
    <w:p w14:paraId="5D714DB4" w14:textId="77777777" w:rsidR="00A07571" w:rsidRPr="00611320" w:rsidRDefault="00A07571" w:rsidP="00A07571">
      <w:pPr>
        <w:jc w:val="both"/>
        <w:rPr>
          <w:bCs/>
        </w:rPr>
      </w:pPr>
    </w:p>
    <w:p w14:paraId="5EBEDE49" w14:textId="77777777" w:rsidR="00A07571" w:rsidRPr="00611320" w:rsidRDefault="00A07571" w:rsidP="00A07571">
      <w:pPr>
        <w:jc w:val="both"/>
        <w:rPr>
          <w:bCs/>
        </w:rPr>
      </w:pPr>
    </w:p>
    <w:p w14:paraId="5B6285F0" w14:textId="6D147431" w:rsidR="00A07571" w:rsidRPr="00611320" w:rsidRDefault="00A07571" w:rsidP="00A07571">
      <w:pPr>
        <w:jc w:val="both"/>
        <w:rPr>
          <w:bCs/>
        </w:rPr>
      </w:pPr>
      <w:r w:rsidRPr="00611320">
        <w:rPr>
          <w:bCs/>
        </w:rPr>
        <w:tab/>
      </w:r>
      <w:r w:rsidR="00B8480F">
        <w:rPr>
          <w:b/>
          <w:bCs/>
        </w:rPr>
        <w:t>Art. </w:t>
      </w:r>
      <w:r w:rsidRPr="00611320">
        <w:rPr>
          <w:b/>
          <w:bCs/>
        </w:rPr>
        <w:t xml:space="preserve">50 </w:t>
      </w:r>
      <w:r w:rsidR="002E5E45">
        <w:rPr>
          <w:bCs/>
        </w:rPr>
        <w:t>- </w:t>
      </w:r>
      <w:r w:rsidRPr="00611320">
        <w:rPr>
          <w:b/>
          <w:bCs/>
        </w:rPr>
        <w:t>51</w:t>
      </w:r>
      <w:r w:rsidRPr="00611320">
        <w:rPr>
          <w:bCs/>
        </w:rPr>
        <w:t xml:space="preserve"> </w:t>
      </w:r>
      <w:r w:rsidR="002E5E45">
        <w:rPr>
          <w:bCs/>
        </w:rPr>
        <w:t>- </w:t>
      </w:r>
      <w:r w:rsidRPr="00611320">
        <w:rPr>
          <w:bCs/>
        </w:rPr>
        <w:t>[…]</w:t>
      </w:r>
    </w:p>
    <w:p w14:paraId="6DB925D8" w14:textId="77777777" w:rsidR="00A07571" w:rsidRPr="00611320" w:rsidRDefault="00A07571" w:rsidP="00A07571">
      <w:pPr>
        <w:tabs>
          <w:tab w:val="left" w:pos="708"/>
          <w:tab w:val="left" w:pos="1416"/>
          <w:tab w:val="left" w:pos="2124"/>
          <w:tab w:val="left" w:pos="2832"/>
          <w:tab w:val="left" w:pos="3356"/>
        </w:tabs>
        <w:jc w:val="both"/>
        <w:rPr>
          <w:bCs/>
        </w:rPr>
      </w:pPr>
    </w:p>
    <w:p w14:paraId="72EDD19E" w14:textId="198B6507" w:rsidR="00A07571" w:rsidRPr="00611320" w:rsidRDefault="00A07571" w:rsidP="00A07571">
      <w:pPr>
        <w:tabs>
          <w:tab w:val="left" w:pos="708"/>
          <w:tab w:val="left" w:pos="1416"/>
          <w:tab w:val="left" w:pos="2124"/>
          <w:tab w:val="left" w:pos="2832"/>
          <w:tab w:val="left" w:pos="3356"/>
        </w:tabs>
        <w:jc w:val="both"/>
        <w:rPr>
          <w:bCs/>
          <w:i/>
        </w:rPr>
      </w:pPr>
      <w:r w:rsidRPr="00611320">
        <w:rPr>
          <w:bCs/>
          <w:i/>
        </w:rPr>
        <w:t>[</w:t>
      </w:r>
      <w:r w:rsidR="00B8480F">
        <w:rPr>
          <w:bCs/>
          <w:i/>
        </w:rPr>
        <w:t>Art. </w:t>
      </w:r>
      <w:r w:rsidRPr="00611320">
        <w:rPr>
          <w:bCs/>
          <w:i/>
        </w:rPr>
        <w:t xml:space="preserve">50 und 51 aufgehoben durch </w:t>
      </w:r>
      <w:r w:rsidR="00B8480F">
        <w:rPr>
          <w:bCs/>
          <w:i/>
        </w:rPr>
        <w:t>Art. </w:t>
      </w:r>
      <w:r w:rsidRPr="00611320">
        <w:rPr>
          <w:bCs/>
          <w:i/>
        </w:rPr>
        <w:t>44 des G. vom 29. April 2001 (B.S. vom 31. Mai 2001)]</w:t>
      </w:r>
    </w:p>
    <w:p w14:paraId="288F87DF" w14:textId="77777777" w:rsidR="00A07571" w:rsidRPr="00611320" w:rsidRDefault="00A07571" w:rsidP="00A07571">
      <w:pPr>
        <w:jc w:val="both"/>
        <w:rPr>
          <w:bCs/>
        </w:rPr>
      </w:pPr>
    </w:p>
    <w:p w14:paraId="255C3807" w14:textId="77777777" w:rsidR="00A07571" w:rsidRPr="00611320" w:rsidRDefault="00A07571" w:rsidP="00A07571">
      <w:pPr>
        <w:jc w:val="both"/>
        <w:rPr>
          <w:bCs/>
        </w:rPr>
      </w:pPr>
    </w:p>
    <w:p w14:paraId="5DDE18FE" w14:textId="3C969930" w:rsidR="00A07571" w:rsidRPr="00611320" w:rsidRDefault="00A07571" w:rsidP="00A07571">
      <w:pPr>
        <w:jc w:val="both"/>
        <w:rPr>
          <w:bCs/>
        </w:rPr>
      </w:pPr>
      <w:r w:rsidRPr="00611320">
        <w:rPr>
          <w:bCs/>
        </w:rPr>
        <w:tab/>
      </w:r>
      <w:r w:rsidR="00B8480F">
        <w:rPr>
          <w:b/>
          <w:bCs/>
        </w:rPr>
        <w:t>Art. </w:t>
      </w:r>
      <w:r w:rsidRPr="00611320">
        <w:rPr>
          <w:b/>
          <w:bCs/>
        </w:rPr>
        <w:t xml:space="preserve">52 </w:t>
      </w:r>
      <w:r w:rsidR="002E5E45">
        <w:rPr>
          <w:bCs/>
        </w:rPr>
        <w:t>- </w:t>
      </w:r>
      <w:r w:rsidRPr="00611320">
        <w:rPr>
          <w:bCs/>
        </w:rPr>
        <w:t>[Die Eintragung wird aufgrund des Friedensrichterbeschlusses oder des Gerichtsurteils auf Betreiben des Greffiers vorgenommen.</w:t>
      </w:r>
    </w:p>
    <w:p w14:paraId="2C71A7CF" w14:textId="77777777" w:rsidR="00A07571" w:rsidRPr="00611320" w:rsidRDefault="00A07571" w:rsidP="00A07571">
      <w:pPr>
        <w:jc w:val="both"/>
        <w:rPr>
          <w:bCs/>
        </w:rPr>
      </w:pPr>
    </w:p>
    <w:p w14:paraId="1F3F7A61" w14:textId="77777777" w:rsidR="00A07571" w:rsidRPr="00611320" w:rsidRDefault="00A07571" w:rsidP="00A07571">
      <w:pPr>
        <w:jc w:val="both"/>
        <w:rPr>
          <w:bCs/>
        </w:rPr>
      </w:pPr>
      <w:r w:rsidRPr="00611320">
        <w:rPr>
          <w:bCs/>
        </w:rPr>
        <w:tab/>
        <w:t>Wenn der Vormund, bevor diese Formalität erfolgt ist, sich über den Inhalt des auf der Grundlage von Artikel 391 des Zivilgesetzbuches ergangenen Beschlusses hinaus in die Geschäftsführung einmischt, kann der Friedensrichter ihm die Vormundschaft gemäß Artikel 398 des Zivilgesetzbuches entziehen.</w:t>
      </w:r>
    </w:p>
    <w:p w14:paraId="6146AE55" w14:textId="77777777" w:rsidR="00A07571" w:rsidRPr="00611320" w:rsidRDefault="00A07571" w:rsidP="00A07571">
      <w:pPr>
        <w:jc w:val="both"/>
        <w:rPr>
          <w:bCs/>
        </w:rPr>
      </w:pPr>
    </w:p>
    <w:p w14:paraId="6F9ADD93" w14:textId="77777777" w:rsidR="00A07571" w:rsidRPr="00611320" w:rsidRDefault="00A07571" w:rsidP="00A07571">
      <w:pPr>
        <w:jc w:val="both"/>
        <w:rPr>
          <w:bCs/>
        </w:rPr>
      </w:pPr>
      <w:r w:rsidRPr="00611320">
        <w:rPr>
          <w:bCs/>
        </w:rPr>
        <w:tab/>
        <w:t>Der Gegenvormund hat unter seiner persönlichen Verantwortung dafür zu sorgen, dass die Eintragung mit Bezug auf die Güter des Vormunds auf rechtsgültige Weise erfolgt.]</w:t>
      </w:r>
    </w:p>
    <w:p w14:paraId="2333436B" w14:textId="77777777" w:rsidR="00A07571" w:rsidRPr="00611320" w:rsidRDefault="00A07571" w:rsidP="00A07571">
      <w:pPr>
        <w:jc w:val="both"/>
        <w:rPr>
          <w:bCs/>
        </w:rPr>
      </w:pPr>
    </w:p>
    <w:p w14:paraId="00AE32D2" w14:textId="39AEBC5B" w:rsidR="00A07571" w:rsidRPr="00611320" w:rsidRDefault="00A07571" w:rsidP="00A07571">
      <w:pPr>
        <w:jc w:val="both"/>
        <w:rPr>
          <w:bCs/>
          <w:i/>
        </w:rPr>
      </w:pPr>
      <w:r w:rsidRPr="00611320">
        <w:rPr>
          <w:bCs/>
          <w:i/>
        </w:rPr>
        <w:t>[</w:t>
      </w:r>
      <w:r w:rsidR="00B8480F">
        <w:rPr>
          <w:bCs/>
          <w:i/>
        </w:rPr>
        <w:t>Art. </w:t>
      </w:r>
      <w:r w:rsidRPr="00611320">
        <w:rPr>
          <w:bCs/>
          <w:i/>
        </w:rPr>
        <w:t xml:space="preserve">52 ersetzt durch </w:t>
      </w:r>
      <w:r w:rsidR="00B8480F">
        <w:rPr>
          <w:bCs/>
          <w:i/>
        </w:rPr>
        <w:t>Art. </w:t>
      </w:r>
      <w:r w:rsidRPr="00611320">
        <w:rPr>
          <w:bCs/>
          <w:i/>
        </w:rPr>
        <w:t>45 des G. vom 29. April 2001 (B.S. vom 31. Mai 2001)]</w:t>
      </w:r>
    </w:p>
    <w:p w14:paraId="35E058B0" w14:textId="77777777" w:rsidR="00A07571" w:rsidRPr="00611320" w:rsidRDefault="00A07571" w:rsidP="00A07571">
      <w:pPr>
        <w:jc w:val="both"/>
        <w:rPr>
          <w:bCs/>
        </w:rPr>
      </w:pPr>
    </w:p>
    <w:p w14:paraId="7AB72CD4" w14:textId="77777777" w:rsidR="00A07571" w:rsidRPr="00611320" w:rsidRDefault="00A07571" w:rsidP="00A07571">
      <w:pPr>
        <w:jc w:val="both"/>
        <w:rPr>
          <w:bCs/>
        </w:rPr>
      </w:pPr>
    </w:p>
    <w:p w14:paraId="603FC4F6" w14:textId="5400AC48" w:rsidR="00A07571" w:rsidRPr="00611320" w:rsidRDefault="00A07571" w:rsidP="00A07571">
      <w:pPr>
        <w:jc w:val="both"/>
        <w:rPr>
          <w:bCs/>
        </w:rPr>
      </w:pPr>
      <w:r w:rsidRPr="00611320">
        <w:rPr>
          <w:bCs/>
        </w:rPr>
        <w:tab/>
      </w:r>
      <w:r w:rsidR="00B8480F">
        <w:rPr>
          <w:b/>
          <w:bCs/>
        </w:rPr>
        <w:t>Art. </w:t>
      </w:r>
      <w:r w:rsidRPr="00611320">
        <w:rPr>
          <w:b/>
          <w:bCs/>
        </w:rPr>
        <w:t xml:space="preserve">53 </w:t>
      </w:r>
      <w:r w:rsidR="002E5E45">
        <w:rPr>
          <w:bCs/>
        </w:rPr>
        <w:t>- </w:t>
      </w:r>
      <w:r w:rsidRPr="00611320">
        <w:rPr>
          <w:bCs/>
        </w:rPr>
        <w:t>[…]</w:t>
      </w:r>
    </w:p>
    <w:p w14:paraId="09740CA1" w14:textId="77777777" w:rsidR="00A07571" w:rsidRPr="00611320" w:rsidRDefault="00A07571" w:rsidP="00A07571">
      <w:pPr>
        <w:jc w:val="both"/>
        <w:rPr>
          <w:bCs/>
        </w:rPr>
      </w:pPr>
    </w:p>
    <w:p w14:paraId="4415283F" w14:textId="0D1B0794" w:rsidR="00A07571" w:rsidRPr="00611320" w:rsidRDefault="00A07571" w:rsidP="00A07571">
      <w:pPr>
        <w:jc w:val="both"/>
        <w:rPr>
          <w:bCs/>
          <w:i/>
        </w:rPr>
      </w:pPr>
      <w:r w:rsidRPr="00611320">
        <w:rPr>
          <w:bCs/>
          <w:i/>
        </w:rPr>
        <w:t>[</w:t>
      </w:r>
      <w:r w:rsidR="00B8480F">
        <w:rPr>
          <w:bCs/>
          <w:i/>
        </w:rPr>
        <w:t>Art. </w:t>
      </w:r>
      <w:r w:rsidRPr="00611320">
        <w:rPr>
          <w:bCs/>
          <w:i/>
        </w:rPr>
        <w:t xml:space="preserve">53 aufgehoben durch </w:t>
      </w:r>
      <w:r w:rsidR="00B8480F">
        <w:rPr>
          <w:bCs/>
          <w:i/>
        </w:rPr>
        <w:t>Art. </w:t>
      </w:r>
      <w:r w:rsidRPr="00611320">
        <w:rPr>
          <w:bCs/>
          <w:i/>
        </w:rPr>
        <w:t>46 des G. vom 29. April 2001 (B.S. vom 31. Mai 2001)]</w:t>
      </w:r>
    </w:p>
    <w:p w14:paraId="7AB5D5B8" w14:textId="77777777" w:rsidR="00A07571" w:rsidRPr="00611320" w:rsidRDefault="00A07571" w:rsidP="00A07571">
      <w:pPr>
        <w:jc w:val="both"/>
        <w:rPr>
          <w:bCs/>
        </w:rPr>
      </w:pPr>
    </w:p>
    <w:p w14:paraId="2CD4F612" w14:textId="77777777" w:rsidR="00A07571" w:rsidRPr="00611320" w:rsidRDefault="00A07571" w:rsidP="00A07571">
      <w:pPr>
        <w:jc w:val="both"/>
        <w:rPr>
          <w:bCs/>
        </w:rPr>
      </w:pPr>
    </w:p>
    <w:p w14:paraId="00F0DEB2" w14:textId="3E94F341" w:rsidR="00A07571" w:rsidRPr="00611320" w:rsidRDefault="00A07571" w:rsidP="00A07571">
      <w:pPr>
        <w:jc w:val="both"/>
        <w:rPr>
          <w:bCs/>
        </w:rPr>
      </w:pPr>
      <w:r w:rsidRPr="00611320">
        <w:rPr>
          <w:bCs/>
        </w:rPr>
        <w:tab/>
      </w:r>
      <w:r w:rsidR="00B8480F">
        <w:rPr>
          <w:b/>
          <w:bCs/>
        </w:rPr>
        <w:t>Art. </w:t>
      </w:r>
      <w:r w:rsidRPr="00611320">
        <w:rPr>
          <w:b/>
          <w:bCs/>
        </w:rPr>
        <w:t xml:space="preserve">54 </w:t>
      </w:r>
      <w:r w:rsidR="002E5E45">
        <w:rPr>
          <w:bCs/>
        </w:rPr>
        <w:t>- </w:t>
      </w:r>
      <w:r w:rsidRPr="00611320">
        <w:rPr>
          <w:bCs/>
        </w:rPr>
        <w:t>[Die Greffiers dürfen keinerlei Ausfertigung des in Ausführung von Artikel 407 des Zivilgesetzbuches ergangenen Beschlusses ausstellen, bevor die Eintragung gegen den Vormund für die vom Friedensrichter festgelegten Beträge und auf die von ihm bezeichneten unbeweglichen Güter nicht vorgenommen worden ist, ansonsten droht den Greffiers gegebenenfalls, persönlich haftbar gemacht oder abgesetzt zu werden.]</w:t>
      </w:r>
    </w:p>
    <w:p w14:paraId="339BF116" w14:textId="77777777" w:rsidR="00A07571" w:rsidRPr="00611320" w:rsidRDefault="00A07571" w:rsidP="00A07571">
      <w:pPr>
        <w:jc w:val="both"/>
        <w:rPr>
          <w:bCs/>
        </w:rPr>
      </w:pPr>
    </w:p>
    <w:p w14:paraId="007CA919" w14:textId="18EDF550" w:rsidR="00A07571" w:rsidRPr="00611320" w:rsidRDefault="00A07571" w:rsidP="00A07571">
      <w:pPr>
        <w:jc w:val="both"/>
        <w:rPr>
          <w:bCs/>
        </w:rPr>
      </w:pPr>
      <w:r w:rsidRPr="00611320">
        <w:rPr>
          <w:bCs/>
          <w:i/>
        </w:rPr>
        <w:t>[</w:t>
      </w:r>
      <w:r w:rsidR="00B8480F">
        <w:rPr>
          <w:bCs/>
          <w:i/>
        </w:rPr>
        <w:t>Art. </w:t>
      </w:r>
      <w:r w:rsidRPr="00611320">
        <w:rPr>
          <w:bCs/>
          <w:i/>
        </w:rPr>
        <w:t xml:space="preserve">54 ersetzt durch </w:t>
      </w:r>
      <w:r w:rsidR="00B8480F">
        <w:rPr>
          <w:bCs/>
          <w:i/>
        </w:rPr>
        <w:t>Art. </w:t>
      </w:r>
      <w:r w:rsidRPr="00611320">
        <w:rPr>
          <w:bCs/>
          <w:i/>
        </w:rPr>
        <w:t>47 des G. vom 29. April 2001 (B.S. vom 31. Mai 2001)]</w:t>
      </w:r>
    </w:p>
    <w:p w14:paraId="496FC35D" w14:textId="77777777" w:rsidR="00A07571" w:rsidRPr="00611320" w:rsidRDefault="00A07571" w:rsidP="00A07571">
      <w:pPr>
        <w:jc w:val="both"/>
        <w:rPr>
          <w:bCs/>
        </w:rPr>
      </w:pPr>
    </w:p>
    <w:p w14:paraId="5FA6AD79" w14:textId="77777777" w:rsidR="00A07571" w:rsidRPr="00611320" w:rsidRDefault="00A07571" w:rsidP="00A07571">
      <w:pPr>
        <w:jc w:val="both"/>
        <w:rPr>
          <w:bCs/>
        </w:rPr>
      </w:pPr>
    </w:p>
    <w:p w14:paraId="1859F11F" w14:textId="3422594C" w:rsidR="00A07571" w:rsidRPr="00611320" w:rsidRDefault="00A07571" w:rsidP="00A07571">
      <w:pPr>
        <w:jc w:val="both"/>
        <w:rPr>
          <w:bCs/>
        </w:rPr>
      </w:pPr>
      <w:r w:rsidRPr="00611320">
        <w:rPr>
          <w:bCs/>
        </w:rPr>
        <w:tab/>
      </w:r>
      <w:r w:rsidR="00B8480F">
        <w:rPr>
          <w:b/>
          <w:bCs/>
        </w:rPr>
        <w:t>Art. </w:t>
      </w:r>
      <w:r w:rsidRPr="00611320">
        <w:rPr>
          <w:b/>
          <w:bCs/>
        </w:rPr>
        <w:t xml:space="preserve">55 </w:t>
      </w:r>
      <w:r w:rsidR="002E5E45">
        <w:rPr>
          <w:bCs/>
        </w:rPr>
        <w:t>- </w:t>
      </w:r>
      <w:r w:rsidRPr="00611320">
        <w:rPr>
          <w:bCs/>
        </w:rPr>
        <w:t>[…]</w:t>
      </w:r>
    </w:p>
    <w:p w14:paraId="4D83F6E5" w14:textId="77777777" w:rsidR="00A07571" w:rsidRPr="00611320" w:rsidRDefault="00A07571" w:rsidP="00A07571">
      <w:pPr>
        <w:jc w:val="both"/>
        <w:rPr>
          <w:bCs/>
        </w:rPr>
      </w:pPr>
    </w:p>
    <w:p w14:paraId="5AA397B7" w14:textId="56CB13D5" w:rsidR="00A07571" w:rsidRPr="00611320" w:rsidRDefault="00A07571" w:rsidP="00A07571">
      <w:pPr>
        <w:jc w:val="both"/>
        <w:rPr>
          <w:bCs/>
          <w:i/>
        </w:rPr>
      </w:pPr>
      <w:r w:rsidRPr="00611320">
        <w:rPr>
          <w:bCs/>
          <w:i/>
        </w:rPr>
        <w:t>[</w:t>
      </w:r>
      <w:r w:rsidR="00B8480F">
        <w:rPr>
          <w:bCs/>
          <w:i/>
        </w:rPr>
        <w:t>Art. </w:t>
      </w:r>
      <w:r w:rsidRPr="00611320">
        <w:rPr>
          <w:bCs/>
          <w:i/>
        </w:rPr>
        <w:t xml:space="preserve">55 aufgehoben durch </w:t>
      </w:r>
      <w:r w:rsidR="00B8480F">
        <w:rPr>
          <w:bCs/>
          <w:i/>
        </w:rPr>
        <w:t>Art. </w:t>
      </w:r>
      <w:r w:rsidRPr="00611320">
        <w:rPr>
          <w:bCs/>
          <w:i/>
        </w:rPr>
        <w:t>48 des G. vom 29. April 2001 (B.S. vom 31. Mai 2001)]</w:t>
      </w:r>
    </w:p>
    <w:p w14:paraId="5100303B" w14:textId="77777777" w:rsidR="00A07571" w:rsidRPr="00611320" w:rsidRDefault="00A07571" w:rsidP="00A07571">
      <w:pPr>
        <w:jc w:val="both"/>
        <w:rPr>
          <w:bCs/>
        </w:rPr>
      </w:pPr>
    </w:p>
    <w:p w14:paraId="0F471EBA" w14:textId="77777777" w:rsidR="00A07571" w:rsidRPr="00611320" w:rsidRDefault="00A07571" w:rsidP="00A07571">
      <w:pPr>
        <w:jc w:val="both"/>
        <w:rPr>
          <w:bCs/>
        </w:rPr>
      </w:pPr>
    </w:p>
    <w:p w14:paraId="36729080" w14:textId="3B23346B" w:rsidR="00A07571" w:rsidRPr="00611320" w:rsidRDefault="00A07571" w:rsidP="00A07571">
      <w:pPr>
        <w:jc w:val="both"/>
        <w:rPr>
          <w:bCs/>
        </w:rPr>
      </w:pPr>
      <w:r w:rsidRPr="00611320">
        <w:rPr>
          <w:bCs/>
        </w:rPr>
        <w:tab/>
      </w:r>
      <w:r w:rsidR="00B8480F">
        <w:rPr>
          <w:b/>
          <w:bCs/>
        </w:rPr>
        <w:t>Art. </w:t>
      </w:r>
      <w:r w:rsidRPr="00611320">
        <w:rPr>
          <w:b/>
          <w:bCs/>
        </w:rPr>
        <w:t xml:space="preserve">56 </w:t>
      </w:r>
      <w:r w:rsidR="002E5E45">
        <w:rPr>
          <w:bCs/>
        </w:rPr>
        <w:t>- </w:t>
      </w:r>
      <w:r w:rsidRPr="00611320">
        <w:rPr>
          <w:bCs/>
        </w:rPr>
        <w:t xml:space="preserve">[Wenn der Vormund unbewegliche Güter besitzt, die aber als unzureichend eingeschätzt werden, um als Sicherheit für seine gesamte Geschäftsführung zu dienen, kann der Friedensrichter zusätzliche Sicherheiten gemäß Artikel 407 </w:t>
      </w:r>
      <w:r w:rsidR="00B8480F">
        <w:rPr>
          <w:bCs/>
        </w:rPr>
        <w:t>§ </w:t>
      </w:r>
      <w:r w:rsidRPr="00611320">
        <w:rPr>
          <w:bCs/>
        </w:rPr>
        <w:t xml:space="preserve">1 </w:t>
      </w:r>
      <w:r w:rsidR="00B8480F">
        <w:rPr>
          <w:bCs/>
        </w:rPr>
        <w:t>Nr. </w:t>
      </w:r>
      <w:r w:rsidRPr="00611320">
        <w:rPr>
          <w:bCs/>
        </w:rPr>
        <w:t>6 des Zivilgesetzbuches festlegen.]</w:t>
      </w:r>
    </w:p>
    <w:p w14:paraId="641E4A8D" w14:textId="77777777" w:rsidR="00A07571" w:rsidRPr="00611320" w:rsidRDefault="00A07571" w:rsidP="00A07571">
      <w:pPr>
        <w:jc w:val="both"/>
        <w:rPr>
          <w:bCs/>
        </w:rPr>
      </w:pPr>
    </w:p>
    <w:p w14:paraId="791EEB12" w14:textId="5F053344" w:rsidR="00A07571" w:rsidRPr="00611320" w:rsidRDefault="00A07571" w:rsidP="00A07571">
      <w:pPr>
        <w:jc w:val="both"/>
        <w:rPr>
          <w:bCs/>
          <w:i/>
        </w:rPr>
      </w:pPr>
      <w:r w:rsidRPr="00611320">
        <w:rPr>
          <w:bCs/>
          <w:i/>
        </w:rPr>
        <w:t>[</w:t>
      </w:r>
      <w:r w:rsidR="00B8480F">
        <w:rPr>
          <w:bCs/>
          <w:i/>
        </w:rPr>
        <w:t>Art. </w:t>
      </w:r>
      <w:r w:rsidRPr="00611320">
        <w:rPr>
          <w:bCs/>
          <w:i/>
        </w:rPr>
        <w:t xml:space="preserve">56 ersetzt durch </w:t>
      </w:r>
      <w:r w:rsidR="00B8480F">
        <w:rPr>
          <w:bCs/>
          <w:i/>
        </w:rPr>
        <w:t>Art. </w:t>
      </w:r>
      <w:r w:rsidRPr="00611320">
        <w:rPr>
          <w:bCs/>
          <w:i/>
        </w:rPr>
        <w:t>49 des G. vom 29. April 2001 (B.S. vom 31. Mai 2001)]</w:t>
      </w:r>
    </w:p>
    <w:p w14:paraId="322D084D" w14:textId="77777777" w:rsidR="00A07571" w:rsidRPr="00611320" w:rsidRDefault="00A07571" w:rsidP="00A07571">
      <w:pPr>
        <w:jc w:val="both"/>
        <w:rPr>
          <w:bCs/>
        </w:rPr>
      </w:pPr>
    </w:p>
    <w:p w14:paraId="04A44812" w14:textId="77777777" w:rsidR="00A07571" w:rsidRPr="00611320" w:rsidRDefault="00A07571" w:rsidP="00A07571">
      <w:pPr>
        <w:jc w:val="both"/>
        <w:rPr>
          <w:bCs/>
        </w:rPr>
      </w:pPr>
    </w:p>
    <w:p w14:paraId="2D6D82B4" w14:textId="7684C26C" w:rsidR="00A07571" w:rsidRPr="00611320" w:rsidRDefault="00A07571" w:rsidP="00A07571">
      <w:pPr>
        <w:jc w:val="both"/>
        <w:rPr>
          <w:bCs/>
        </w:rPr>
      </w:pPr>
      <w:r w:rsidRPr="00611320">
        <w:rPr>
          <w:bCs/>
        </w:rPr>
        <w:tab/>
      </w:r>
      <w:r w:rsidR="00B8480F">
        <w:rPr>
          <w:b/>
          <w:bCs/>
        </w:rPr>
        <w:t>Art. </w:t>
      </w:r>
      <w:r w:rsidRPr="00611320">
        <w:rPr>
          <w:b/>
          <w:bCs/>
        </w:rPr>
        <w:t xml:space="preserve">57 </w:t>
      </w:r>
      <w:r w:rsidR="002E5E45">
        <w:rPr>
          <w:bCs/>
        </w:rPr>
        <w:t>- </w:t>
      </w:r>
      <w:r w:rsidRPr="00611320">
        <w:rPr>
          <w:bCs/>
        </w:rPr>
        <w:t>[…]</w:t>
      </w:r>
    </w:p>
    <w:p w14:paraId="5D3BF4A7" w14:textId="77777777" w:rsidR="00A07571" w:rsidRPr="00611320" w:rsidRDefault="00A07571" w:rsidP="00A07571">
      <w:pPr>
        <w:jc w:val="both"/>
        <w:rPr>
          <w:bCs/>
        </w:rPr>
      </w:pPr>
    </w:p>
    <w:p w14:paraId="60258C86" w14:textId="3F81DD3E" w:rsidR="00A07571" w:rsidRPr="00611320" w:rsidRDefault="00A07571" w:rsidP="00A07571">
      <w:pPr>
        <w:jc w:val="both"/>
        <w:rPr>
          <w:bCs/>
          <w:i/>
        </w:rPr>
      </w:pPr>
      <w:r w:rsidRPr="00611320">
        <w:rPr>
          <w:bCs/>
          <w:i/>
        </w:rPr>
        <w:t>[</w:t>
      </w:r>
      <w:r w:rsidR="00B8480F">
        <w:rPr>
          <w:bCs/>
          <w:i/>
        </w:rPr>
        <w:t>Art. </w:t>
      </w:r>
      <w:r w:rsidRPr="00611320">
        <w:rPr>
          <w:bCs/>
          <w:i/>
        </w:rPr>
        <w:t xml:space="preserve">57 aufgehoben durch </w:t>
      </w:r>
      <w:r w:rsidR="00B8480F">
        <w:rPr>
          <w:bCs/>
          <w:i/>
        </w:rPr>
        <w:t>Art. </w:t>
      </w:r>
      <w:r w:rsidRPr="00611320">
        <w:rPr>
          <w:bCs/>
          <w:i/>
        </w:rPr>
        <w:t>50 des G. vom 29. April 2001 (B.S. vom 31. Mai 2001)]</w:t>
      </w:r>
    </w:p>
    <w:p w14:paraId="1B8CD310" w14:textId="77777777" w:rsidR="00A07571" w:rsidRPr="00611320" w:rsidRDefault="00A07571" w:rsidP="00A07571">
      <w:pPr>
        <w:jc w:val="both"/>
        <w:rPr>
          <w:bCs/>
        </w:rPr>
      </w:pPr>
    </w:p>
    <w:p w14:paraId="0489D340" w14:textId="77777777" w:rsidR="00A07571" w:rsidRPr="00611320" w:rsidRDefault="00A07571" w:rsidP="00A07571">
      <w:pPr>
        <w:jc w:val="both"/>
        <w:rPr>
          <w:bCs/>
        </w:rPr>
      </w:pPr>
    </w:p>
    <w:p w14:paraId="3679E7D6" w14:textId="1A477281" w:rsidR="00A07571" w:rsidRPr="00611320" w:rsidRDefault="00A07571" w:rsidP="00A07571">
      <w:pPr>
        <w:jc w:val="both"/>
        <w:rPr>
          <w:bCs/>
        </w:rPr>
      </w:pPr>
      <w:r w:rsidRPr="00611320">
        <w:rPr>
          <w:bCs/>
        </w:rPr>
        <w:tab/>
      </w:r>
      <w:r w:rsidR="00B8480F">
        <w:rPr>
          <w:b/>
          <w:bCs/>
        </w:rPr>
        <w:t>Art. </w:t>
      </w:r>
      <w:r w:rsidRPr="00611320">
        <w:rPr>
          <w:b/>
          <w:bCs/>
        </w:rPr>
        <w:t>58</w:t>
      </w:r>
      <w:r w:rsidRPr="00611320">
        <w:rPr>
          <w:bCs/>
        </w:rPr>
        <w:t xml:space="preserve"> </w:t>
      </w:r>
      <w:r w:rsidR="002E5E45">
        <w:rPr>
          <w:bCs/>
        </w:rPr>
        <w:t>- </w:t>
      </w:r>
      <w:r w:rsidRPr="00611320">
        <w:rPr>
          <w:bCs/>
        </w:rPr>
        <w:t xml:space="preserve">[Sollten die den Minderjährigen oder Entmündigten gewährten Sicherheiten unzureichend geworden sein, kann der Friedensrichter gemäß Artikel 407 </w:t>
      </w:r>
      <w:r w:rsidR="00B8480F">
        <w:rPr>
          <w:bCs/>
        </w:rPr>
        <w:t>§ </w:t>
      </w:r>
      <w:r w:rsidRPr="00611320">
        <w:rPr>
          <w:bCs/>
        </w:rPr>
        <w:t>2 des Zivilgesetzbuches eine Erhöhung des hypothekarisch zu sichernden Betrags oder die Ausdehnung dieser Hypothek auf weitere unbewegliche Güter festlegen. Besitzt der Vormund keine weiteren unbeweglichen Güter oder ist der Wert dieser Güter als unzureichend einzuschätzen, kann der Friedensrichter andere oder zusätzliche Garantien, wie in Artikel 56 vorgesehen, festlegen.]</w:t>
      </w:r>
    </w:p>
    <w:p w14:paraId="7DBFCF4F" w14:textId="77777777" w:rsidR="00A07571" w:rsidRPr="00611320" w:rsidRDefault="00A07571" w:rsidP="00A07571">
      <w:pPr>
        <w:jc w:val="both"/>
        <w:rPr>
          <w:bCs/>
        </w:rPr>
      </w:pPr>
    </w:p>
    <w:p w14:paraId="42811058" w14:textId="1290E3BE" w:rsidR="00A07571" w:rsidRPr="00611320" w:rsidRDefault="00A07571" w:rsidP="00A07571">
      <w:pPr>
        <w:jc w:val="both"/>
        <w:rPr>
          <w:bCs/>
          <w:i/>
        </w:rPr>
      </w:pPr>
      <w:r w:rsidRPr="00611320">
        <w:rPr>
          <w:bCs/>
          <w:i/>
        </w:rPr>
        <w:t>[</w:t>
      </w:r>
      <w:r w:rsidR="00B8480F">
        <w:rPr>
          <w:bCs/>
          <w:i/>
        </w:rPr>
        <w:t>Art. </w:t>
      </w:r>
      <w:r w:rsidRPr="00611320">
        <w:rPr>
          <w:bCs/>
          <w:i/>
        </w:rPr>
        <w:t xml:space="preserve">58 ersetzt durch </w:t>
      </w:r>
      <w:r w:rsidR="00B8480F">
        <w:rPr>
          <w:bCs/>
          <w:i/>
        </w:rPr>
        <w:t>Art. </w:t>
      </w:r>
      <w:r w:rsidRPr="00611320">
        <w:rPr>
          <w:bCs/>
          <w:i/>
        </w:rPr>
        <w:t>51 des G. vom 29. April 2001 (B.S. vom 31. Mai 2001)]</w:t>
      </w:r>
    </w:p>
    <w:p w14:paraId="6C5CE98A" w14:textId="77777777" w:rsidR="00A07571" w:rsidRPr="00611320" w:rsidRDefault="00A07571" w:rsidP="00A07571">
      <w:pPr>
        <w:jc w:val="both"/>
        <w:rPr>
          <w:bCs/>
        </w:rPr>
      </w:pPr>
    </w:p>
    <w:p w14:paraId="437850B6" w14:textId="77777777" w:rsidR="00A07571" w:rsidRPr="00611320" w:rsidRDefault="00A07571" w:rsidP="00A07571">
      <w:pPr>
        <w:jc w:val="both"/>
        <w:rPr>
          <w:bCs/>
        </w:rPr>
      </w:pPr>
    </w:p>
    <w:p w14:paraId="79BD4070" w14:textId="28A4C8F5" w:rsidR="00A07571" w:rsidRDefault="00A07571" w:rsidP="00A07571">
      <w:pPr>
        <w:jc w:val="both"/>
        <w:rPr>
          <w:bCs/>
        </w:rPr>
      </w:pPr>
      <w:r w:rsidRPr="00611320">
        <w:rPr>
          <w:bCs/>
        </w:rPr>
        <w:tab/>
      </w:r>
      <w:r w:rsidR="00B8480F">
        <w:rPr>
          <w:b/>
          <w:bCs/>
        </w:rPr>
        <w:t>Art. </w:t>
      </w:r>
      <w:r w:rsidRPr="00611320">
        <w:rPr>
          <w:b/>
          <w:bCs/>
        </w:rPr>
        <w:t xml:space="preserve">59 </w:t>
      </w:r>
      <w:r w:rsidR="002E5E45">
        <w:rPr>
          <w:bCs/>
        </w:rPr>
        <w:t>- </w:t>
      </w:r>
      <w:r w:rsidRPr="00611320">
        <w:rPr>
          <w:bCs/>
        </w:rPr>
        <w:t xml:space="preserve">Erhält der Vormund im Falle </w:t>
      </w:r>
      <w:r w:rsidR="0031260E">
        <w:rPr>
          <w:bCs/>
        </w:rPr>
        <w:t>[</w:t>
      </w:r>
      <w:r w:rsidRPr="00611320">
        <w:rPr>
          <w:bCs/>
        </w:rPr>
        <w:t>de</w:t>
      </w:r>
      <w:r w:rsidR="0031260E">
        <w:rPr>
          <w:bCs/>
        </w:rPr>
        <w:t>s</w:t>
      </w:r>
      <w:r w:rsidRPr="00611320">
        <w:rPr>
          <w:bCs/>
        </w:rPr>
        <w:t xml:space="preserve"> Artikel</w:t>
      </w:r>
      <w:r w:rsidR="0031260E">
        <w:rPr>
          <w:bCs/>
        </w:rPr>
        <w:t>s</w:t>
      </w:r>
      <w:r w:rsidRPr="00611320">
        <w:rPr>
          <w:bCs/>
        </w:rPr>
        <w:t> </w:t>
      </w:r>
      <w:r w:rsidR="0031260E">
        <w:rPr>
          <w:bCs/>
        </w:rPr>
        <w:t>5</w:t>
      </w:r>
      <w:r w:rsidRPr="00611320">
        <w:rPr>
          <w:bCs/>
        </w:rPr>
        <w:t>8</w:t>
      </w:r>
      <w:r w:rsidR="0031260E">
        <w:rPr>
          <w:bCs/>
        </w:rPr>
        <w:t>]</w:t>
      </w:r>
      <w:r w:rsidRPr="00611320">
        <w:rPr>
          <w:bCs/>
        </w:rPr>
        <w:t xml:space="preserve"> nachträglich unbewegliche Güter, wird vorgegangen, wie es in Artikel 49 und folgenden vorgesehen ist.</w:t>
      </w:r>
    </w:p>
    <w:p w14:paraId="6C5DFF39" w14:textId="77777777" w:rsidR="007C0144" w:rsidRDefault="007C0144" w:rsidP="00A07571">
      <w:pPr>
        <w:jc w:val="both"/>
        <w:rPr>
          <w:bCs/>
        </w:rPr>
      </w:pPr>
    </w:p>
    <w:p w14:paraId="6D151555" w14:textId="1C1299C1" w:rsidR="007C0144" w:rsidRPr="007C0144" w:rsidRDefault="007C0144" w:rsidP="00A07571">
      <w:pPr>
        <w:jc w:val="both"/>
        <w:rPr>
          <w:bCs/>
          <w:i/>
        </w:rPr>
      </w:pPr>
      <w:r>
        <w:rPr>
          <w:bCs/>
          <w:i/>
        </w:rPr>
        <w:t>[</w:t>
      </w:r>
      <w:r w:rsidR="00B8480F">
        <w:rPr>
          <w:bCs/>
          <w:i/>
        </w:rPr>
        <w:t>Art. </w:t>
      </w:r>
      <w:r>
        <w:rPr>
          <w:bCs/>
          <w:i/>
        </w:rPr>
        <w:t xml:space="preserve">59 abgeändert durch </w:t>
      </w:r>
      <w:r w:rsidR="00B8480F">
        <w:rPr>
          <w:bCs/>
          <w:i/>
        </w:rPr>
        <w:t>Art. </w:t>
      </w:r>
      <w:r>
        <w:rPr>
          <w:bCs/>
          <w:i/>
        </w:rPr>
        <w:t>8</w:t>
      </w:r>
      <w:r>
        <w:rPr>
          <w:i/>
          <w:iCs/>
        </w:rPr>
        <w:t xml:space="preserve"> des G. vom 5. Mai 2014</w:t>
      </w:r>
      <w:r w:rsidR="00AA768F">
        <w:rPr>
          <w:i/>
          <w:iCs/>
        </w:rPr>
        <w:t> (I)</w:t>
      </w:r>
      <w:r>
        <w:rPr>
          <w:i/>
          <w:iCs/>
        </w:rPr>
        <w:t xml:space="preserve"> (B.S. vom 8. Juli 2014)]</w:t>
      </w:r>
    </w:p>
    <w:p w14:paraId="5CE03FCF" w14:textId="77777777" w:rsidR="00A07571" w:rsidRPr="00611320" w:rsidRDefault="00A07571" w:rsidP="00A07571">
      <w:pPr>
        <w:jc w:val="both"/>
        <w:rPr>
          <w:bCs/>
        </w:rPr>
      </w:pPr>
    </w:p>
    <w:p w14:paraId="21FCD1A0" w14:textId="77777777" w:rsidR="00A07571" w:rsidRPr="00611320" w:rsidRDefault="00A07571" w:rsidP="00A07571">
      <w:pPr>
        <w:jc w:val="both"/>
        <w:rPr>
          <w:bCs/>
        </w:rPr>
      </w:pPr>
    </w:p>
    <w:p w14:paraId="7B02B067" w14:textId="1D810BB5" w:rsidR="00A07571" w:rsidRPr="00611320" w:rsidRDefault="007C0144" w:rsidP="00A07571">
      <w:pPr>
        <w:jc w:val="both"/>
      </w:pPr>
      <w:r>
        <w:rPr>
          <w:bCs/>
        </w:rPr>
        <w:br w:type="page"/>
      </w:r>
      <w:r w:rsidR="00A07571" w:rsidRPr="00611320">
        <w:rPr>
          <w:bCs/>
        </w:rPr>
        <w:tab/>
      </w:r>
      <w:r w:rsidR="00B8480F">
        <w:rPr>
          <w:b/>
          <w:bCs/>
        </w:rPr>
        <w:t>Art. </w:t>
      </w:r>
      <w:r w:rsidR="00A07571" w:rsidRPr="00611320">
        <w:rPr>
          <w:b/>
          <w:bCs/>
        </w:rPr>
        <w:t xml:space="preserve">60 </w:t>
      </w:r>
      <w:r w:rsidR="002E5E45">
        <w:rPr>
          <w:bCs/>
        </w:rPr>
        <w:t>- </w:t>
      </w:r>
      <w:r w:rsidR="00A07571" w:rsidRPr="00611320">
        <w:rPr>
          <w:bCs/>
        </w:rPr>
        <w:t xml:space="preserve">[Werden die vom Vormund gestellten Sicherheiten im Laufe der Vormundschaft offensichtlich zu umfangreich, kann der Friedensrichter die ursprünglich verlangten Sicherheiten gemäß Artikel </w:t>
      </w:r>
      <w:r w:rsidR="00A07571" w:rsidRPr="00611320">
        <w:t xml:space="preserve">407 </w:t>
      </w:r>
      <w:r w:rsidR="00B8480F">
        <w:t>§ </w:t>
      </w:r>
      <w:r w:rsidR="00A07571" w:rsidRPr="00611320">
        <w:t>2 des Zivilgesetzbuches einschränken.]</w:t>
      </w:r>
    </w:p>
    <w:p w14:paraId="313651FC" w14:textId="77777777" w:rsidR="00A07571" w:rsidRPr="00611320" w:rsidRDefault="00A07571" w:rsidP="00A07571">
      <w:pPr>
        <w:jc w:val="both"/>
      </w:pPr>
    </w:p>
    <w:p w14:paraId="0BF4000D" w14:textId="7AC459D3" w:rsidR="00A07571" w:rsidRPr="00611320" w:rsidRDefault="00A07571" w:rsidP="00A07571">
      <w:pPr>
        <w:jc w:val="both"/>
        <w:rPr>
          <w:i/>
        </w:rPr>
      </w:pPr>
      <w:r w:rsidRPr="00611320">
        <w:rPr>
          <w:i/>
        </w:rPr>
        <w:t>[</w:t>
      </w:r>
      <w:r w:rsidR="00B8480F">
        <w:rPr>
          <w:i/>
        </w:rPr>
        <w:t>Art. </w:t>
      </w:r>
      <w:r w:rsidRPr="00611320">
        <w:rPr>
          <w:i/>
        </w:rPr>
        <w:t xml:space="preserve">60 </w:t>
      </w:r>
      <w:r w:rsidRPr="00611320">
        <w:rPr>
          <w:bCs/>
          <w:i/>
        </w:rPr>
        <w:t xml:space="preserve">ersetzt durch </w:t>
      </w:r>
      <w:r w:rsidR="00B8480F">
        <w:rPr>
          <w:bCs/>
          <w:i/>
        </w:rPr>
        <w:t>Art. </w:t>
      </w:r>
      <w:r w:rsidRPr="00611320">
        <w:rPr>
          <w:bCs/>
          <w:i/>
        </w:rPr>
        <w:t>52 des G. vom 29. April 2001 (B.S. vom 31. Mai 2001)</w:t>
      </w:r>
      <w:r w:rsidRPr="00611320">
        <w:rPr>
          <w:i/>
        </w:rPr>
        <w:t>]</w:t>
      </w:r>
    </w:p>
    <w:p w14:paraId="2AB29B7C" w14:textId="77777777" w:rsidR="00A07571" w:rsidRPr="00611320" w:rsidRDefault="00A07571" w:rsidP="00A07571">
      <w:pPr>
        <w:jc w:val="both"/>
      </w:pPr>
    </w:p>
    <w:p w14:paraId="2103B6B2" w14:textId="77777777" w:rsidR="00A07571" w:rsidRPr="00611320" w:rsidRDefault="00A07571" w:rsidP="00A07571">
      <w:pPr>
        <w:jc w:val="both"/>
      </w:pPr>
    </w:p>
    <w:p w14:paraId="26848B8E" w14:textId="382E3593" w:rsidR="00A07571" w:rsidRPr="00611320" w:rsidRDefault="00A07571" w:rsidP="00A07571">
      <w:pPr>
        <w:jc w:val="both"/>
      </w:pPr>
      <w:r w:rsidRPr="00611320">
        <w:tab/>
      </w:r>
      <w:r w:rsidR="00B8480F">
        <w:rPr>
          <w:b/>
        </w:rPr>
        <w:t>Art. </w:t>
      </w:r>
      <w:r w:rsidRPr="00611320">
        <w:rPr>
          <w:b/>
        </w:rPr>
        <w:t xml:space="preserve">61 </w:t>
      </w:r>
      <w:r w:rsidR="002E5E45">
        <w:rPr>
          <w:b/>
        </w:rPr>
        <w:t>- </w:t>
      </w:r>
      <w:r w:rsidRPr="00611320">
        <w:rPr>
          <w:b/>
        </w:rPr>
        <w:t>63</w:t>
      </w:r>
      <w:r w:rsidRPr="00611320">
        <w:t xml:space="preserve"> </w:t>
      </w:r>
      <w:r w:rsidR="002E5E45">
        <w:t>- </w:t>
      </w:r>
      <w:r w:rsidRPr="00611320">
        <w:t xml:space="preserve">[…] </w:t>
      </w:r>
    </w:p>
    <w:p w14:paraId="45EA859A" w14:textId="77777777" w:rsidR="00A07571" w:rsidRPr="00611320" w:rsidRDefault="00A07571" w:rsidP="00A07571">
      <w:pPr>
        <w:jc w:val="both"/>
      </w:pPr>
    </w:p>
    <w:p w14:paraId="51143591" w14:textId="167EDC4F" w:rsidR="00A07571" w:rsidRPr="00611320" w:rsidRDefault="00A07571" w:rsidP="00A07571">
      <w:pPr>
        <w:jc w:val="both"/>
        <w:rPr>
          <w:bCs/>
        </w:rPr>
      </w:pPr>
      <w:r w:rsidRPr="00611320">
        <w:rPr>
          <w:bCs/>
          <w:i/>
        </w:rPr>
        <w:t>[</w:t>
      </w:r>
      <w:r w:rsidR="00B8480F">
        <w:rPr>
          <w:bCs/>
          <w:i/>
        </w:rPr>
        <w:t>Art. </w:t>
      </w:r>
      <w:r w:rsidRPr="00611320">
        <w:rPr>
          <w:bCs/>
          <w:i/>
        </w:rPr>
        <w:t xml:space="preserve">61 bis 63 aufgehoben durch </w:t>
      </w:r>
      <w:r w:rsidR="00B8480F">
        <w:rPr>
          <w:bCs/>
          <w:i/>
        </w:rPr>
        <w:t>Art. </w:t>
      </w:r>
      <w:r w:rsidRPr="00611320">
        <w:rPr>
          <w:bCs/>
          <w:i/>
        </w:rPr>
        <w:t>53 des G. vom 29. April 2001 (B.S. vom 31. Mai 2001)]</w:t>
      </w:r>
    </w:p>
    <w:p w14:paraId="0F57E69A" w14:textId="77777777" w:rsidR="00A07571" w:rsidRPr="00611320" w:rsidRDefault="00A07571" w:rsidP="00A07571">
      <w:pPr>
        <w:jc w:val="both"/>
        <w:rPr>
          <w:bCs/>
        </w:rPr>
      </w:pPr>
    </w:p>
    <w:p w14:paraId="3A365D24" w14:textId="77777777" w:rsidR="00A07571" w:rsidRPr="00611320" w:rsidRDefault="00A07571" w:rsidP="00A07571">
      <w:pPr>
        <w:jc w:val="both"/>
        <w:rPr>
          <w:bCs/>
        </w:rPr>
      </w:pPr>
    </w:p>
    <w:p w14:paraId="529FF496" w14:textId="668B18F0" w:rsidR="00A07571" w:rsidRPr="00611320" w:rsidRDefault="00B8480F" w:rsidP="00A07571">
      <w:pPr>
        <w:ind w:firstLine="708"/>
        <w:jc w:val="center"/>
        <w:rPr>
          <w:bCs/>
          <w:i/>
        </w:rPr>
      </w:pPr>
      <w:r>
        <w:rPr>
          <w:bCs/>
        </w:rPr>
        <w:t>§ </w:t>
      </w:r>
      <w:r w:rsidR="00A07571" w:rsidRPr="00611320">
        <w:rPr>
          <w:bCs/>
        </w:rPr>
        <w:t xml:space="preserve">2 </w:t>
      </w:r>
      <w:r w:rsidR="002E5E45">
        <w:rPr>
          <w:bCs/>
        </w:rPr>
        <w:t>- </w:t>
      </w:r>
      <w:r w:rsidR="00A07571" w:rsidRPr="00611320">
        <w:rPr>
          <w:bCs/>
        </w:rPr>
        <w:t>Sicherheiten für verheiratete Frauen</w:t>
      </w:r>
    </w:p>
    <w:p w14:paraId="5D76F568" w14:textId="77777777" w:rsidR="00A07571" w:rsidRPr="00611320" w:rsidRDefault="00A07571" w:rsidP="00A07571">
      <w:pPr>
        <w:jc w:val="both"/>
        <w:rPr>
          <w:bCs/>
        </w:rPr>
      </w:pPr>
    </w:p>
    <w:p w14:paraId="37B18B98" w14:textId="77777777" w:rsidR="00A07571" w:rsidRPr="00611320" w:rsidRDefault="00A07571" w:rsidP="00A07571">
      <w:pPr>
        <w:jc w:val="both"/>
        <w:rPr>
          <w:bCs/>
        </w:rPr>
      </w:pPr>
    </w:p>
    <w:p w14:paraId="314526E1" w14:textId="0F00E82B" w:rsidR="00A07571" w:rsidRPr="00611320" w:rsidRDefault="00A07571" w:rsidP="00A07571">
      <w:pPr>
        <w:jc w:val="both"/>
        <w:rPr>
          <w:bCs/>
        </w:rPr>
      </w:pPr>
      <w:r w:rsidRPr="00611320">
        <w:rPr>
          <w:bCs/>
        </w:rPr>
        <w:tab/>
      </w:r>
      <w:r w:rsidR="00B8480F">
        <w:rPr>
          <w:b/>
          <w:bCs/>
        </w:rPr>
        <w:t>Art. </w:t>
      </w:r>
      <w:r w:rsidRPr="00611320">
        <w:rPr>
          <w:b/>
          <w:bCs/>
        </w:rPr>
        <w:t xml:space="preserve">64 </w:t>
      </w:r>
      <w:r w:rsidR="002E5E45">
        <w:rPr>
          <w:b/>
          <w:bCs/>
        </w:rPr>
        <w:t>- </w:t>
      </w:r>
      <w:r w:rsidRPr="00611320">
        <w:rPr>
          <w:b/>
          <w:bCs/>
        </w:rPr>
        <w:t>72</w:t>
      </w:r>
      <w:r w:rsidRPr="00611320">
        <w:rPr>
          <w:bCs/>
        </w:rPr>
        <w:t xml:space="preserve"> </w:t>
      </w:r>
      <w:r w:rsidR="002E5E45">
        <w:rPr>
          <w:bCs/>
        </w:rPr>
        <w:t>- </w:t>
      </w:r>
      <w:r w:rsidRPr="00611320">
        <w:rPr>
          <w:bCs/>
        </w:rPr>
        <w:t>[…]</w:t>
      </w:r>
    </w:p>
    <w:p w14:paraId="44F1455A" w14:textId="77777777" w:rsidR="00A07571" w:rsidRPr="00611320" w:rsidRDefault="00A07571" w:rsidP="00A07571">
      <w:pPr>
        <w:jc w:val="both"/>
        <w:rPr>
          <w:bCs/>
        </w:rPr>
      </w:pPr>
    </w:p>
    <w:p w14:paraId="76FE6FB3" w14:textId="3D0B08E4" w:rsidR="00A07571" w:rsidRPr="00611320" w:rsidRDefault="00A07571" w:rsidP="00A07571">
      <w:pPr>
        <w:jc w:val="both"/>
        <w:rPr>
          <w:bCs/>
          <w:i/>
        </w:rPr>
      </w:pPr>
      <w:r w:rsidRPr="00611320">
        <w:rPr>
          <w:bCs/>
          <w:i/>
        </w:rPr>
        <w:t>[</w:t>
      </w:r>
      <w:r w:rsidR="00B8480F">
        <w:rPr>
          <w:bCs/>
          <w:i/>
        </w:rPr>
        <w:t>Art. </w:t>
      </w:r>
      <w:r w:rsidRPr="00611320">
        <w:rPr>
          <w:bCs/>
          <w:i/>
        </w:rPr>
        <w:t xml:space="preserve">64 bis 72 aufgehoben durch </w:t>
      </w:r>
      <w:r w:rsidR="00B8480F">
        <w:rPr>
          <w:bCs/>
          <w:i/>
        </w:rPr>
        <w:t>Art. </w:t>
      </w:r>
      <w:r w:rsidRPr="00611320">
        <w:rPr>
          <w:bCs/>
          <w:i/>
        </w:rPr>
        <w:t>4 (</w:t>
      </w:r>
      <w:r w:rsidR="00B8480F">
        <w:rPr>
          <w:bCs/>
          <w:i/>
        </w:rPr>
        <w:t>Art. </w:t>
      </w:r>
      <w:r w:rsidRPr="00611320">
        <w:rPr>
          <w:bCs/>
          <w:i/>
        </w:rPr>
        <w:t xml:space="preserve">16 </w:t>
      </w:r>
      <w:r w:rsidR="00B8480F">
        <w:rPr>
          <w:bCs/>
          <w:i/>
        </w:rPr>
        <w:t>Nr. </w:t>
      </w:r>
      <w:r w:rsidRPr="00611320">
        <w:rPr>
          <w:bCs/>
          <w:i/>
        </w:rPr>
        <w:t>3) des G. vom 14. Juli 1976 (B.S. vom 18. September 1976)]</w:t>
      </w:r>
    </w:p>
    <w:p w14:paraId="1A101659" w14:textId="77777777" w:rsidR="00A07571" w:rsidRPr="00611320" w:rsidRDefault="00A07571" w:rsidP="00A07571">
      <w:pPr>
        <w:jc w:val="both"/>
        <w:rPr>
          <w:bCs/>
        </w:rPr>
      </w:pPr>
    </w:p>
    <w:p w14:paraId="76361298" w14:textId="77777777" w:rsidR="00A07571" w:rsidRPr="00611320" w:rsidRDefault="00A07571" w:rsidP="00A07571">
      <w:pPr>
        <w:jc w:val="both"/>
        <w:rPr>
          <w:bCs/>
        </w:rPr>
      </w:pPr>
    </w:p>
    <w:p w14:paraId="13744F40" w14:textId="538CA93C" w:rsidR="00A07571" w:rsidRPr="00611320" w:rsidRDefault="00A07571" w:rsidP="00A07571">
      <w:pPr>
        <w:jc w:val="center"/>
        <w:rPr>
          <w:bCs/>
        </w:rPr>
      </w:pPr>
      <w:r w:rsidRPr="00611320">
        <w:rPr>
          <w:bCs/>
          <w:i/>
        </w:rPr>
        <w:t xml:space="preserve">Abschnitt 2 </w:t>
      </w:r>
      <w:r w:rsidR="002E5E45">
        <w:rPr>
          <w:bCs/>
        </w:rPr>
        <w:t>- </w:t>
      </w:r>
      <w:r w:rsidRPr="00611320">
        <w:rPr>
          <w:bCs/>
        </w:rPr>
        <w:t>Vertragliche Hypotheken</w:t>
      </w:r>
    </w:p>
    <w:p w14:paraId="701111CE" w14:textId="77777777" w:rsidR="00A07571" w:rsidRPr="00611320" w:rsidRDefault="00A07571" w:rsidP="00A07571">
      <w:pPr>
        <w:jc w:val="both"/>
        <w:rPr>
          <w:bCs/>
        </w:rPr>
      </w:pPr>
    </w:p>
    <w:p w14:paraId="59E4F795" w14:textId="77777777" w:rsidR="00A07571" w:rsidRPr="00611320" w:rsidRDefault="00A07571" w:rsidP="00A07571">
      <w:pPr>
        <w:jc w:val="both"/>
        <w:rPr>
          <w:bCs/>
        </w:rPr>
      </w:pPr>
    </w:p>
    <w:p w14:paraId="3FFAF0C3" w14:textId="3C6A25E6" w:rsidR="00A07571" w:rsidRPr="00611320" w:rsidRDefault="00A07571" w:rsidP="00A07571">
      <w:pPr>
        <w:jc w:val="both"/>
        <w:rPr>
          <w:bCs/>
        </w:rPr>
      </w:pPr>
      <w:r w:rsidRPr="00611320">
        <w:rPr>
          <w:bCs/>
        </w:rPr>
        <w:tab/>
      </w:r>
      <w:r w:rsidR="00B8480F">
        <w:rPr>
          <w:b/>
          <w:bCs/>
        </w:rPr>
        <w:t>Art. </w:t>
      </w:r>
      <w:r w:rsidRPr="00611320">
        <w:rPr>
          <w:b/>
          <w:bCs/>
        </w:rPr>
        <w:t>73</w:t>
      </w:r>
      <w:r w:rsidRPr="00611320">
        <w:rPr>
          <w:bCs/>
        </w:rPr>
        <w:t xml:space="preserve"> </w:t>
      </w:r>
      <w:r w:rsidR="002E5E45">
        <w:rPr>
          <w:bCs/>
        </w:rPr>
        <w:t>- </w:t>
      </w:r>
      <w:r w:rsidRPr="00611320">
        <w:rPr>
          <w:bCs/>
        </w:rPr>
        <w:t>Vertragliche Hypotheken können nur von denen bestellt werden, die die Fähigkeit besitzen, die unbeweglichen Güter, die sie mit der Hypothek belasten, zu veräußern.</w:t>
      </w:r>
    </w:p>
    <w:p w14:paraId="18F33652" w14:textId="77777777" w:rsidR="00A07571" w:rsidRPr="00611320" w:rsidRDefault="00A07571" w:rsidP="00A07571">
      <w:pPr>
        <w:jc w:val="both"/>
        <w:rPr>
          <w:bCs/>
        </w:rPr>
      </w:pPr>
    </w:p>
    <w:p w14:paraId="45779439" w14:textId="77777777" w:rsidR="00A07571" w:rsidRPr="00611320" w:rsidRDefault="00A07571" w:rsidP="00A07571">
      <w:pPr>
        <w:jc w:val="both"/>
        <w:rPr>
          <w:bCs/>
        </w:rPr>
      </w:pPr>
    </w:p>
    <w:p w14:paraId="177E1D89" w14:textId="6A815CC6" w:rsidR="00A07571" w:rsidRPr="00611320" w:rsidRDefault="00A07571" w:rsidP="00A07571">
      <w:pPr>
        <w:jc w:val="both"/>
        <w:rPr>
          <w:bCs/>
        </w:rPr>
      </w:pPr>
      <w:r w:rsidRPr="00611320">
        <w:rPr>
          <w:bCs/>
        </w:rPr>
        <w:tab/>
      </w:r>
      <w:r w:rsidR="00B8480F">
        <w:rPr>
          <w:b/>
          <w:bCs/>
        </w:rPr>
        <w:t>Art. </w:t>
      </w:r>
      <w:r w:rsidRPr="00611320">
        <w:rPr>
          <w:b/>
          <w:bCs/>
        </w:rPr>
        <w:t>74</w:t>
      </w:r>
      <w:r w:rsidRPr="00611320">
        <w:rPr>
          <w:bCs/>
        </w:rPr>
        <w:t xml:space="preserve"> </w:t>
      </w:r>
      <w:r w:rsidR="002E5E45">
        <w:rPr>
          <w:bCs/>
        </w:rPr>
        <w:t>- </w:t>
      </w:r>
      <w:r w:rsidRPr="00611320">
        <w:rPr>
          <w:bCs/>
        </w:rPr>
        <w:t>Wer an einem unbeweglichen Gut lediglich ein durch eine Bedingung aufgeschobenes Recht, ein in bestimmten Fällen auflösbares Recht oder ein der Reszision unterliegendes Recht hat, kann lediglich eine Hypothek bestellen die denselben Bedingungen oder derselben Reszision unterworfen ist.</w:t>
      </w:r>
    </w:p>
    <w:p w14:paraId="5C3FC78A" w14:textId="77777777" w:rsidR="00A07571" w:rsidRPr="00611320" w:rsidRDefault="00A07571" w:rsidP="00A07571">
      <w:pPr>
        <w:jc w:val="both"/>
        <w:rPr>
          <w:bCs/>
        </w:rPr>
      </w:pPr>
    </w:p>
    <w:p w14:paraId="15D6F0DF" w14:textId="77777777" w:rsidR="00A07571" w:rsidRPr="00611320" w:rsidRDefault="00A07571" w:rsidP="00A07571">
      <w:pPr>
        <w:jc w:val="both"/>
        <w:rPr>
          <w:bCs/>
        </w:rPr>
      </w:pPr>
    </w:p>
    <w:p w14:paraId="71E35886" w14:textId="10058B27" w:rsidR="00A07571" w:rsidRPr="00611320" w:rsidRDefault="00A07571" w:rsidP="00A07571">
      <w:pPr>
        <w:jc w:val="both"/>
        <w:rPr>
          <w:bCs/>
        </w:rPr>
      </w:pPr>
      <w:r w:rsidRPr="00611320">
        <w:rPr>
          <w:bCs/>
        </w:rPr>
        <w:tab/>
      </w:r>
      <w:r w:rsidR="00B8480F">
        <w:rPr>
          <w:b/>
          <w:bCs/>
        </w:rPr>
        <w:t>Art. </w:t>
      </w:r>
      <w:r w:rsidRPr="00611320">
        <w:rPr>
          <w:b/>
          <w:bCs/>
        </w:rPr>
        <w:t xml:space="preserve">75 </w:t>
      </w:r>
      <w:r w:rsidR="002E5E45">
        <w:rPr>
          <w:bCs/>
        </w:rPr>
        <w:t>- </w:t>
      </w:r>
      <w:r w:rsidRPr="00611320">
        <w:rPr>
          <w:bCs/>
        </w:rPr>
        <w:t>Die Güter von Minderjährigen und Entmündigten können nur aus den Gründen und in den Formen, die das Gesetz festgelegt hat, mit einer Hypothek belastet werden.</w:t>
      </w:r>
    </w:p>
    <w:p w14:paraId="39C811C1" w14:textId="77777777" w:rsidR="00A07571" w:rsidRPr="00611320" w:rsidRDefault="00A07571" w:rsidP="00A07571">
      <w:pPr>
        <w:jc w:val="both"/>
        <w:rPr>
          <w:bCs/>
        </w:rPr>
      </w:pPr>
    </w:p>
    <w:p w14:paraId="4B5DE35E" w14:textId="77777777" w:rsidR="00A07571" w:rsidRPr="00611320" w:rsidRDefault="00A07571" w:rsidP="00A07571">
      <w:pPr>
        <w:jc w:val="both"/>
        <w:rPr>
          <w:bCs/>
        </w:rPr>
      </w:pPr>
      <w:r w:rsidRPr="00611320">
        <w:rPr>
          <w:bCs/>
        </w:rPr>
        <w:tab/>
        <w:t>[…]</w:t>
      </w:r>
    </w:p>
    <w:p w14:paraId="6BE86736" w14:textId="77777777" w:rsidR="00A07571" w:rsidRPr="00611320" w:rsidRDefault="00A07571" w:rsidP="00A07571">
      <w:pPr>
        <w:jc w:val="both"/>
        <w:rPr>
          <w:bCs/>
        </w:rPr>
      </w:pPr>
    </w:p>
    <w:p w14:paraId="4DCC6932" w14:textId="7EE2FF1E" w:rsidR="00A07571" w:rsidRPr="00611320" w:rsidRDefault="00A07571" w:rsidP="00A07571">
      <w:pPr>
        <w:jc w:val="both"/>
        <w:rPr>
          <w:bCs/>
          <w:i/>
        </w:rPr>
      </w:pPr>
      <w:r w:rsidRPr="00611320">
        <w:rPr>
          <w:bCs/>
          <w:i/>
        </w:rPr>
        <w:t>[</w:t>
      </w:r>
      <w:r w:rsidR="00B8480F">
        <w:rPr>
          <w:bCs/>
          <w:i/>
        </w:rPr>
        <w:t>Art. </w:t>
      </w:r>
      <w:r w:rsidRPr="00611320">
        <w:rPr>
          <w:bCs/>
          <w:i/>
        </w:rPr>
        <w:t xml:space="preserve">75 früherer Absatz 2 aufgehoben durch </w:t>
      </w:r>
      <w:r w:rsidR="00B8480F">
        <w:rPr>
          <w:bCs/>
          <w:i/>
        </w:rPr>
        <w:t>Art. </w:t>
      </w:r>
      <w:r w:rsidRPr="00611320">
        <w:rPr>
          <w:bCs/>
          <w:i/>
        </w:rPr>
        <w:t xml:space="preserve">36 </w:t>
      </w:r>
      <w:r w:rsidR="00B8480F">
        <w:rPr>
          <w:bCs/>
          <w:i/>
        </w:rPr>
        <w:t>Nr. </w:t>
      </w:r>
      <w:r w:rsidRPr="00611320">
        <w:rPr>
          <w:bCs/>
          <w:i/>
        </w:rPr>
        <w:t xml:space="preserve">14 des G. vom 9. Mai 2007 </w:t>
      </w:r>
      <w:r w:rsidR="00820B03" w:rsidRPr="00611320">
        <w:rPr>
          <w:bCs/>
          <w:i/>
        </w:rPr>
        <w:t xml:space="preserve">(II) </w:t>
      </w:r>
      <w:r w:rsidRPr="00611320">
        <w:rPr>
          <w:bCs/>
          <w:i/>
        </w:rPr>
        <w:t>(B.S. vom 21. Juni 2007)]</w:t>
      </w:r>
    </w:p>
    <w:p w14:paraId="35EC7044" w14:textId="77777777" w:rsidR="00A07571" w:rsidRPr="00611320" w:rsidRDefault="00A07571" w:rsidP="00A07571">
      <w:pPr>
        <w:jc w:val="both"/>
        <w:rPr>
          <w:bCs/>
        </w:rPr>
      </w:pPr>
    </w:p>
    <w:p w14:paraId="4A9BB705" w14:textId="77777777" w:rsidR="00A07571" w:rsidRPr="00611320" w:rsidRDefault="00A07571" w:rsidP="00A07571">
      <w:pPr>
        <w:jc w:val="both"/>
        <w:rPr>
          <w:bCs/>
        </w:rPr>
      </w:pPr>
    </w:p>
    <w:p w14:paraId="52C91E3F" w14:textId="1357A3CA" w:rsidR="00A07571" w:rsidRPr="00611320" w:rsidRDefault="00A07571" w:rsidP="00A07571">
      <w:pPr>
        <w:jc w:val="both"/>
        <w:rPr>
          <w:bCs/>
        </w:rPr>
      </w:pPr>
      <w:r w:rsidRPr="00611320">
        <w:rPr>
          <w:b/>
          <w:bCs/>
        </w:rPr>
        <w:tab/>
      </w:r>
      <w:r w:rsidR="00B8480F">
        <w:rPr>
          <w:b/>
          <w:bCs/>
        </w:rPr>
        <w:t>Art. </w:t>
      </w:r>
      <w:r w:rsidRPr="00611320">
        <w:rPr>
          <w:b/>
          <w:bCs/>
        </w:rPr>
        <w:t xml:space="preserve">76 </w:t>
      </w:r>
      <w:r w:rsidR="002E5E45">
        <w:rPr>
          <w:bCs/>
        </w:rPr>
        <w:t>- </w:t>
      </w:r>
      <w:r w:rsidRPr="00611320">
        <w:rPr>
          <w:bCs/>
        </w:rPr>
        <w:t xml:space="preserve">Eine vertragliche Hypothek kann nur durch eine authentische Urkunde oder durch eine vor Gericht oder vor einem Notar anerkannte </w:t>
      </w:r>
      <w:r w:rsidR="00905B7F">
        <w:t xml:space="preserve">[Privaturkunde] </w:t>
      </w:r>
      <w:r w:rsidRPr="00611320">
        <w:rPr>
          <w:bCs/>
        </w:rPr>
        <w:t>bestellt werden.</w:t>
      </w:r>
    </w:p>
    <w:p w14:paraId="089A3227" w14:textId="77777777" w:rsidR="00A07571" w:rsidRPr="00611320" w:rsidRDefault="00A07571" w:rsidP="00A07571">
      <w:pPr>
        <w:jc w:val="both"/>
        <w:rPr>
          <w:bCs/>
        </w:rPr>
      </w:pPr>
    </w:p>
    <w:p w14:paraId="1E82BECA" w14:textId="77777777" w:rsidR="00A07571" w:rsidRPr="00611320" w:rsidRDefault="00905B7F" w:rsidP="00A07571">
      <w:pPr>
        <w:jc w:val="both"/>
        <w:rPr>
          <w:bCs/>
        </w:rPr>
      </w:pPr>
      <w:r>
        <w:rPr>
          <w:bCs/>
        </w:rPr>
        <w:br w:type="page"/>
      </w:r>
      <w:r w:rsidR="00A07571" w:rsidRPr="00611320">
        <w:rPr>
          <w:bCs/>
        </w:rPr>
        <w:tab/>
        <w:t>Vollmachten zur Bestellung von Hypotheken müssen in ein und derselben Form erteilt werden.</w:t>
      </w:r>
    </w:p>
    <w:p w14:paraId="18DDFCD7" w14:textId="77777777" w:rsidR="00A07571" w:rsidRDefault="00A07571" w:rsidP="00A07571">
      <w:pPr>
        <w:jc w:val="both"/>
        <w:rPr>
          <w:bCs/>
        </w:rPr>
      </w:pPr>
    </w:p>
    <w:p w14:paraId="17397317" w14:textId="1371A1C9" w:rsidR="00905B7F" w:rsidRPr="00905B7F" w:rsidRDefault="00905B7F" w:rsidP="00A07571">
      <w:pPr>
        <w:jc w:val="both"/>
        <w:rPr>
          <w:bCs/>
          <w:i/>
        </w:rPr>
      </w:pPr>
      <w:r>
        <w:rPr>
          <w:bCs/>
          <w:i/>
        </w:rPr>
        <w:t>[</w:t>
      </w:r>
      <w:r w:rsidR="00B8480F">
        <w:rPr>
          <w:bCs/>
          <w:i/>
        </w:rPr>
        <w:t>Art. </w:t>
      </w:r>
      <w:r>
        <w:rPr>
          <w:bCs/>
          <w:i/>
        </w:rPr>
        <w:t xml:space="preserve">76 </w:t>
      </w:r>
      <w:r w:rsidR="00B8480F">
        <w:rPr>
          <w:bCs/>
          <w:i/>
        </w:rPr>
        <w:t>Abs. </w:t>
      </w:r>
      <w:r>
        <w:rPr>
          <w:bCs/>
          <w:i/>
        </w:rPr>
        <w:t xml:space="preserve">1 abgeändert durch </w:t>
      </w:r>
      <w:r w:rsidR="00B8480F">
        <w:rPr>
          <w:bCs/>
          <w:i/>
        </w:rPr>
        <w:t>Art. </w:t>
      </w:r>
      <w:r>
        <w:rPr>
          <w:bCs/>
          <w:i/>
        </w:rPr>
        <w:t xml:space="preserve">14 </w:t>
      </w:r>
      <w:r w:rsidR="00B8480F">
        <w:rPr>
          <w:bCs/>
          <w:i/>
        </w:rPr>
        <w:t>Nr. </w:t>
      </w:r>
      <w:r>
        <w:rPr>
          <w:bCs/>
          <w:i/>
        </w:rPr>
        <w:t>2 des G. vom 13. April 2019 (B.S. vom 14. Mai </w:t>
      </w:r>
      <w:r w:rsidRPr="00905B7F">
        <w:rPr>
          <w:bCs/>
          <w:i/>
        </w:rPr>
        <w:t>2019)</w:t>
      </w:r>
      <w:r>
        <w:rPr>
          <w:bCs/>
          <w:i/>
        </w:rPr>
        <w:t>]</w:t>
      </w:r>
    </w:p>
    <w:p w14:paraId="1200E890" w14:textId="77777777" w:rsidR="00A07571" w:rsidRDefault="00A07571" w:rsidP="00A07571">
      <w:pPr>
        <w:jc w:val="both"/>
        <w:rPr>
          <w:bCs/>
        </w:rPr>
      </w:pPr>
    </w:p>
    <w:p w14:paraId="47E6A06C" w14:textId="77777777" w:rsidR="00905B7F" w:rsidRPr="00611320" w:rsidRDefault="00905B7F" w:rsidP="00A07571">
      <w:pPr>
        <w:jc w:val="both"/>
        <w:rPr>
          <w:bCs/>
        </w:rPr>
      </w:pPr>
    </w:p>
    <w:p w14:paraId="75A52D57" w14:textId="59BD283B" w:rsidR="00A07571" w:rsidRPr="00611320" w:rsidRDefault="00A07571" w:rsidP="00A07571">
      <w:pPr>
        <w:jc w:val="both"/>
        <w:rPr>
          <w:bCs/>
        </w:rPr>
      </w:pPr>
      <w:r w:rsidRPr="00611320">
        <w:rPr>
          <w:b/>
          <w:bCs/>
        </w:rPr>
        <w:tab/>
      </w:r>
      <w:r w:rsidR="00B8480F">
        <w:rPr>
          <w:b/>
          <w:bCs/>
        </w:rPr>
        <w:t>Art. </w:t>
      </w:r>
      <w:r w:rsidRPr="00611320">
        <w:rPr>
          <w:b/>
          <w:bCs/>
        </w:rPr>
        <w:t xml:space="preserve">77 </w:t>
      </w:r>
      <w:r w:rsidR="002E5E45">
        <w:rPr>
          <w:bCs/>
        </w:rPr>
        <w:t>- </w:t>
      </w:r>
      <w:r w:rsidRPr="00611320">
        <w:rPr>
          <w:bCs/>
        </w:rPr>
        <w:t>[…]</w:t>
      </w:r>
    </w:p>
    <w:p w14:paraId="5CC96834" w14:textId="77777777" w:rsidR="00A07571" w:rsidRPr="00611320" w:rsidRDefault="00A07571" w:rsidP="00A07571">
      <w:pPr>
        <w:jc w:val="both"/>
        <w:rPr>
          <w:bCs/>
        </w:rPr>
      </w:pPr>
    </w:p>
    <w:p w14:paraId="35AF67A3" w14:textId="4A42D4D8" w:rsidR="00A07571" w:rsidRPr="00611320" w:rsidRDefault="00A561E6" w:rsidP="00A07571">
      <w:pPr>
        <w:jc w:val="both"/>
        <w:rPr>
          <w:bCs/>
          <w:i/>
        </w:rPr>
      </w:pPr>
      <w:r>
        <w:rPr>
          <w:bCs/>
          <w:i/>
        </w:rPr>
        <w:t>[</w:t>
      </w:r>
      <w:r w:rsidR="00B8480F">
        <w:rPr>
          <w:bCs/>
          <w:i/>
        </w:rPr>
        <w:t>Art. </w:t>
      </w:r>
      <w:r>
        <w:rPr>
          <w:bCs/>
          <w:i/>
        </w:rPr>
        <w:t xml:space="preserve">77 aufgehoben durch </w:t>
      </w:r>
      <w:r w:rsidR="00B8480F">
        <w:rPr>
          <w:bCs/>
          <w:i/>
        </w:rPr>
        <w:t>Art. </w:t>
      </w:r>
      <w:r>
        <w:rPr>
          <w:bCs/>
          <w:i/>
        </w:rPr>
        <w:t>65</w:t>
      </w:r>
      <w:r>
        <w:rPr>
          <w:i/>
        </w:rPr>
        <w:t xml:space="preserve"> des G. vom 21. Dezember 2013 (II) (B.S. vom 31. Dezember 2013)</w:t>
      </w:r>
      <w:r w:rsidRPr="00611320">
        <w:rPr>
          <w:bCs/>
          <w:i/>
        </w:rPr>
        <w:t>]</w:t>
      </w:r>
    </w:p>
    <w:p w14:paraId="25279C67" w14:textId="77777777" w:rsidR="00A07571" w:rsidRPr="00611320" w:rsidRDefault="00A07571" w:rsidP="00A07571">
      <w:pPr>
        <w:jc w:val="both"/>
        <w:rPr>
          <w:bCs/>
        </w:rPr>
      </w:pPr>
    </w:p>
    <w:p w14:paraId="7BA7DA21" w14:textId="77777777" w:rsidR="00A07571" w:rsidRPr="00611320" w:rsidRDefault="00A07571" w:rsidP="00A07571">
      <w:pPr>
        <w:jc w:val="both"/>
        <w:rPr>
          <w:bCs/>
        </w:rPr>
      </w:pPr>
    </w:p>
    <w:p w14:paraId="71682576" w14:textId="2210D8A6" w:rsidR="00A07571" w:rsidRPr="00611320" w:rsidRDefault="00A07571" w:rsidP="00A07571">
      <w:pPr>
        <w:jc w:val="both"/>
      </w:pPr>
      <w:r w:rsidRPr="00611320">
        <w:rPr>
          <w:b/>
          <w:bCs/>
        </w:rPr>
        <w:tab/>
      </w:r>
      <w:r w:rsidR="00B8480F">
        <w:rPr>
          <w:b/>
          <w:bCs/>
        </w:rPr>
        <w:t>Art. </w:t>
      </w:r>
      <w:r w:rsidRPr="00611320">
        <w:rPr>
          <w:b/>
        </w:rPr>
        <w:t xml:space="preserve">78 </w:t>
      </w:r>
      <w:r w:rsidR="002E5E45">
        <w:t>- </w:t>
      </w:r>
      <w:r w:rsidRPr="00611320">
        <w:t>Eine vertragliche Hypothek ist nur dann gültig, wenn sie entweder in dem authentischen Rechtstitel, durch den die Forderung begründet wird, oder in einer späteren authentischen Urkunde die Art und Lage eines jeden der beweglichen Güter, die dem Schuldner zurzeit gehören und auf die er die Hypothek für die Forderung bestellt, ausdrücklich angibt.</w:t>
      </w:r>
    </w:p>
    <w:p w14:paraId="43721B46" w14:textId="77777777" w:rsidR="00A07571" w:rsidRPr="00611320" w:rsidRDefault="00A07571" w:rsidP="00A07571">
      <w:pPr>
        <w:jc w:val="both"/>
      </w:pPr>
    </w:p>
    <w:p w14:paraId="0B8D2C91" w14:textId="77777777" w:rsidR="00A07571" w:rsidRPr="00611320" w:rsidRDefault="00A07571" w:rsidP="00A07571">
      <w:pPr>
        <w:jc w:val="both"/>
      </w:pPr>
      <w:r w:rsidRPr="00611320">
        <w:tab/>
        <w:t>Zukünftige Güter können nicht mit einer Hypothek belastet werden.</w:t>
      </w:r>
    </w:p>
    <w:p w14:paraId="41F36BE0" w14:textId="77777777" w:rsidR="00A07571" w:rsidRPr="00611320" w:rsidRDefault="00A07571" w:rsidP="00A07571">
      <w:pPr>
        <w:jc w:val="both"/>
      </w:pPr>
    </w:p>
    <w:p w14:paraId="327E48DE" w14:textId="77777777" w:rsidR="00A07571" w:rsidRPr="00611320" w:rsidRDefault="00A07571" w:rsidP="00A07571">
      <w:pPr>
        <w:jc w:val="both"/>
      </w:pPr>
    </w:p>
    <w:p w14:paraId="31BE33FB" w14:textId="67794E18" w:rsidR="00A07571" w:rsidRPr="00611320" w:rsidRDefault="00A07571" w:rsidP="00A07571">
      <w:pPr>
        <w:jc w:val="both"/>
      </w:pPr>
      <w:r w:rsidRPr="00611320">
        <w:tab/>
      </w:r>
      <w:r w:rsidR="00B8480F">
        <w:rPr>
          <w:b/>
        </w:rPr>
        <w:t>Art. </w:t>
      </w:r>
      <w:r w:rsidRPr="00611320">
        <w:rPr>
          <w:b/>
        </w:rPr>
        <w:t xml:space="preserve">79 </w:t>
      </w:r>
      <w:r w:rsidR="002E5E45">
        <w:t>- </w:t>
      </w:r>
      <w:r w:rsidRPr="00611320">
        <w:t>Wenn die mit der Hypothek behafteten unbeweglichen Güter zunichte gegangen oder beschädigt worden sind, so dass sie für die Gewährleistung der Sicherheit des Gläubigers unzureichend geworden sind, hat dieser das Recht, die Rückzahlung seiner Forderung zu verlangen.</w:t>
      </w:r>
    </w:p>
    <w:p w14:paraId="68DCFB06" w14:textId="77777777" w:rsidR="00A07571" w:rsidRPr="00611320" w:rsidRDefault="00A07571" w:rsidP="00A07571">
      <w:pPr>
        <w:jc w:val="both"/>
      </w:pPr>
    </w:p>
    <w:p w14:paraId="00970307" w14:textId="77777777" w:rsidR="00A07571" w:rsidRPr="00611320" w:rsidRDefault="00A07571" w:rsidP="00A07571">
      <w:pPr>
        <w:jc w:val="both"/>
      </w:pPr>
      <w:r w:rsidRPr="00611320">
        <w:tab/>
        <w:t>Dennoch steht es dem Schuldner zu, eine zusätzliche Hypothek anzubieten, wenn der Verlust oder die Beschädigung nicht durch seinen Fehler verursacht wurden.</w:t>
      </w:r>
    </w:p>
    <w:p w14:paraId="3C5BE1F5" w14:textId="77777777" w:rsidR="00A07571" w:rsidRPr="00611320" w:rsidRDefault="00A07571" w:rsidP="00A07571">
      <w:pPr>
        <w:jc w:val="both"/>
      </w:pPr>
    </w:p>
    <w:p w14:paraId="2BF8599C" w14:textId="77777777" w:rsidR="00A07571" w:rsidRPr="00611320" w:rsidRDefault="00A07571" w:rsidP="00A07571">
      <w:pPr>
        <w:jc w:val="both"/>
      </w:pPr>
    </w:p>
    <w:p w14:paraId="7192804C" w14:textId="6465335F" w:rsidR="00A07571" w:rsidRPr="00611320" w:rsidRDefault="00A07571" w:rsidP="00A07571">
      <w:pPr>
        <w:jc w:val="both"/>
      </w:pPr>
      <w:r w:rsidRPr="00611320">
        <w:tab/>
      </w:r>
      <w:r w:rsidR="00B8480F">
        <w:rPr>
          <w:b/>
        </w:rPr>
        <w:t>Art. </w:t>
      </w:r>
      <w:r w:rsidRPr="00611320">
        <w:rPr>
          <w:b/>
        </w:rPr>
        <w:t xml:space="preserve">80 </w:t>
      </w:r>
      <w:r w:rsidR="002E5E45">
        <w:t>- </w:t>
      </w:r>
      <w:r w:rsidRPr="00611320">
        <w:t>Eine vertragliche Hypothek ist nur dann gültig, wenn der Betrag, für den sie bestellt worden ist, in der Urkunde festgelegt ist.</w:t>
      </w:r>
    </w:p>
    <w:p w14:paraId="1C50E084" w14:textId="77777777" w:rsidR="00A07571" w:rsidRPr="00611320" w:rsidRDefault="00A07571" w:rsidP="00A07571">
      <w:pPr>
        <w:jc w:val="both"/>
      </w:pPr>
    </w:p>
    <w:p w14:paraId="65C1F9FF" w14:textId="77777777" w:rsidR="00A07571" w:rsidRPr="00611320" w:rsidRDefault="00A07571" w:rsidP="00A07571">
      <w:pPr>
        <w:jc w:val="both"/>
      </w:pPr>
      <w:r w:rsidRPr="00611320">
        <w:tab/>
        <w:t xml:space="preserve">Wenn die aus der Schuldverschreibung hervorgehende Forderung an eine Bedingung geknüpft ist, muss die Bedingung in der Eintragung, von der weiter unten die Rede sein wird, enthalten sein. </w:t>
      </w:r>
    </w:p>
    <w:p w14:paraId="5DA0A7DE" w14:textId="77777777" w:rsidR="00A07571" w:rsidRPr="00611320" w:rsidRDefault="00A07571" w:rsidP="00A07571">
      <w:pPr>
        <w:jc w:val="both"/>
      </w:pPr>
    </w:p>
    <w:p w14:paraId="7754CFA1" w14:textId="77777777" w:rsidR="00A07571" w:rsidRPr="00611320" w:rsidRDefault="00A07571" w:rsidP="00A07571">
      <w:pPr>
        <w:jc w:val="both"/>
        <w:rPr>
          <w:bCs/>
        </w:rPr>
      </w:pPr>
      <w:r w:rsidRPr="00611320">
        <w:rPr>
          <w:bCs/>
        </w:rPr>
        <w:tab/>
        <w:t>[Die zur Sicherung eines eröffneten Kredits bestellte Hypothek ist gültig;</w:t>
      </w:r>
      <w:r w:rsidRPr="00611320">
        <w:rPr>
          <w:b/>
          <w:bCs/>
        </w:rPr>
        <w:t xml:space="preserve"> </w:t>
      </w:r>
      <w:r w:rsidRPr="00611320">
        <w:rPr>
          <w:bCs/>
        </w:rPr>
        <w:t>für ihren Rang ist das Datum ihrer Eintragung bestimmend, ungeachtet der Zeitpunkte, zu denen die vom Gläubiger eingegangenen Verbindlichkeiten erfüllt werden, wobei der Beweis der Erfüllung durch alle rechtlichen Mittel erfolgen kann.]</w:t>
      </w:r>
    </w:p>
    <w:p w14:paraId="0BAE477B" w14:textId="77777777" w:rsidR="00A07571" w:rsidRPr="00611320" w:rsidRDefault="00A07571" w:rsidP="00A07571">
      <w:pPr>
        <w:jc w:val="both"/>
        <w:rPr>
          <w:bCs/>
        </w:rPr>
      </w:pPr>
    </w:p>
    <w:p w14:paraId="37F8F40E" w14:textId="77777777" w:rsidR="00A07571" w:rsidRPr="00611320" w:rsidRDefault="00A07571" w:rsidP="00A07571">
      <w:pPr>
        <w:jc w:val="both"/>
        <w:rPr>
          <w:bCs/>
        </w:rPr>
      </w:pPr>
      <w:r w:rsidRPr="00611320">
        <w:rPr>
          <w:bCs/>
        </w:rPr>
        <w:tab/>
        <w:t>[Der Gläubiger behält Dritten gegenüber das Recht, über die Hypothek zu verfügen, selbst wenn auf den Kredit anrechenbare Verbindlichkeiten aus übertragbaren Wertpapieren bestehen. Dennoch kann der Inhaber dieser Wertpapiere durch Einspruch die Wirkung der Aufhebungshandlung oder anderer Handlungen, die sein Recht beeinträchtigen sollten, aussetzen.</w:t>
      </w:r>
      <w:r w:rsidR="004C5D28">
        <w:rPr>
          <w:bCs/>
        </w:rPr>
        <w:t>]</w:t>
      </w:r>
    </w:p>
    <w:p w14:paraId="64B783AB" w14:textId="77777777" w:rsidR="00A07571" w:rsidRPr="00611320" w:rsidRDefault="00A07571" w:rsidP="00A07571">
      <w:pPr>
        <w:jc w:val="both"/>
        <w:rPr>
          <w:bCs/>
        </w:rPr>
      </w:pPr>
    </w:p>
    <w:p w14:paraId="6F431501" w14:textId="77777777" w:rsidR="00A07571" w:rsidRPr="00611320" w:rsidRDefault="00A07571" w:rsidP="00A07571">
      <w:pPr>
        <w:jc w:val="both"/>
        <w:rPr>
          <w:bCs/>
        </w:rPr>
      </w:pPr>
      <w:r w:rsidRPr="00611320">
        <w:rPr>
          <w:bCs/>
        </w:rPr>
        <w:tab/>
      </w:r>
      <w:r w:rsidR="004C5D28">
        <w:rPr>
          <w:bCs/>
        </w:rPr>
        <w:t>[</w:t>
      </w:r>
      <w:r w:rsidRPr="00611320">
        <w:rPr>
          <w:bCs/>
        </w:rPr>
        <w:t xml:space="preserve">Der Einspruch muss </w:t>
      </w:r>
      <w:r w:rsidR="004C5D28">
        <w:rPr>
          <w:bCs/>
        </w:rPr>
        <w:t>[</w:t>
      </w:r>
      <w:r w:rsidR="004C5D28" w:rsidRPr="000C1E85">
        <w:t>der Generalverwaltung Vermögensdokumentation</w:t>
      </w:r>
      <w:r w:rsidR="004C5D28">
        <w:rPr>
          <w:bCs/>
        </w:rPr>
        <w:t>]</w:t>
      </w:r>
      <w:r w:rsidRPr="00611320">
        <w:rPr>
          <w:bCs/>
        </w:rPr>
        <w:t xml:space="preserve"> und dem Gläubiger zugestellt werden und </w:t>
      </w:r>
      <w:r w:rsidR="00A865DA">
        <w:rPr>
          <w:bCs/>
        </w:rPr>
        <w:t>[</w:t>
      </w:r>
      <w:r w:rsidR="00A865DA" w:rsidRPr="00A4449F">
        <w:t>Wohnsitzwahl in Belgien enthalten, falls der Einsprucherhebende weder seinen Gesellschaftssitz noch einen Betriebssitz noch seinen Wohnsitz in Belgien hat</w:t>
      </w:r>
      <w:r w:rsidR="00A865DA">
        <w:rPr>
          <w:bCs/>
        </w:rPr>
        <w:t>]</w:t>
      </w:r>
      <w:r w:rsidRPr="00611320">
        <w:rPr>
          <w:bCs/>
        </w:rPr>
        <w:t>.</w:t>
      </w:r>
      <w:r w:rsidR="004C5D28">
        <w:rPr>
          <w:bCs/>
        </w:rPr>
        <w:t>]</w:t>
      </w:r>
    </w:p>
    <w:p w14:paraId="7B89B80D" w14:textId="77777777" w:rsidR="00A07571" w:rsidRPr="00611320" w:rsidRDefault="00A07571" w:rsidP="00A07571">
      <w:pPr>
        <w:jc w:val="both"/>
        <w:rPr>
          <w:bCs/>
        </w:rPr>
      </w:pPr>
    </w:p>
    <w:p w14:paraId="6D66D21E" w14:textId="77777777" w:rsidR="00A07571" w:rsidRPr="00611320" w:rsidRDefault="00A07571" w:rsidP="00A07571">
      <w:pPr>
        <w:jc w:val="both"/>
        <w:rPr>
          <w:bCs/>
        </w:rPr>
      </w:pPr>
      <w:r w:rsidRPr="00611320">
        <w:rPr>
          <w:bCs/>
        </w:rPr>
        <w:tab/>
      </w:r>
      <w:r w:rsidR="004C5D28">
        <w:rPr>
          <w:bCs/>
        </w:rPr>
        <w:t>[[</w:t>
      </w:r>
      <w:r w:rsidR="004C5D28" w:rsidRPr="000C1E85">
        <w:t>Die Generalverwaltung Vermögensdokumentation</w:t>
      </w:r>
      <w:r w:rsidR="004C5D28">
        <w:rPr>
          <w:bCs/>
        </w:rPr>
        <w:t>]</w:t>
      </w:r>
      <w:r w:rsidRPr="00611320">
        <w:rPr>
          <w:bCs/>
        </w:rPr>
        <w:t xml:space="preserve"> überträgt den Einspruch am Rande der hypothekarischen Eintragung und die Übertragung wird unten auf dem Original der Gerichtsvollzieherurkunde vermerkt. Der Einspruch bleibt, wenn er nicht erneuert wird, nur zwei Jahre wirksam; er kann durch einfache Gerichtsvollzieherurkunde aufgehoben werden.]</w:t>
      </w:r>
    </w:p>
    <w:p w14:paraId="1C97AB6E" w14:textId="77777777" w:rsidR="00A07571" w:rsidRPr="00611320" w:rsidRDefault="00A07571" w:rsidP="00A07571">
      <w:pPr>
        <w:jc w:val="both"/>
        <w:rPr>
          <w:bCs/>
        </w:rPr>
      </w:pPr>
    </w:p>
    <w:p w14:paraId="01986F69" w14:textId="3FCF51D7" w:rsidR="00A07571" w:rsidRPr="00611320" w:rsidRDefault="00A07571" w:rsidP="00A07571">
      <w:pPr>
        <w:jc w:val="both"/>
        <w:rPr>
          <w:bCs/>
          <w:i/>
        </w:rPr>
      </w:pPr>
      <w:r w:rsidRPr="00611320">
        <w:rPr>
          <w:bCs/>
          <w:i/>
        </w:rPr>
        <w:t>[</w:t>
      </w:r>
      <w:r w:rsidR="00B8480F">
        <w:rPr>
          <w:bCs/>
          <w:i/>
        </w:rPr>
        <w:t>Art. </w:t>
      </w:r>
      <w:r w:rsidRPr="00611320">
        <w:rPr>
          <w:bCs/>
          <w:i/>
        </w:rPr>
        <w:t xml:space="preserve">80 </w:t>
      </w:r>
      <w:r w:rsidR="00B8480F">
        <w:rPr>
          <w:bCs/>
          <w:i/>
        </w:rPr>
        <w:t>Abs. </w:t>
      </w:r>
      <w:r w:rsidRPr="00611320">
        <w:rPr>
          <w:bCs/>
          <w:i/>
        </w:rPr>
        <w:t xml:space="preserve">3 ersetzt durch einzigen Artikel des G. vom 15. April 1889 (B.S. vom 6.-7. Mai 1889); </w:t>
      </w:r>
      <w:r w:rsidR="00B8480F">
        <w:rPr>
          <w:bCs/>
          <w:i/>
        </w:rPr>
        <w:t>Abs. </w:t>
      </w:r>
      <w:r w:rsidRPr="00611320">
        <w:rPr>
          <w:bCs/>
          <w:i/>
        </w:rPr>
        <w:t>4 eingefügt durch einzigen Artikel des G. vom 15. April 1889 (B.S. vom 6.-7. Mai 1889)</w:t>
      </w:r>
      <w:r w:rsidR="004C5D28">
        <w:rPr>
          <w:bCs/>
          <w:i/>
        </w:rPr>
        <w:t xml:space="preserve">; </w:t>
      </w:r>
      <w:r w:rsidR="00B8480F">
        <w:rPr>
          <w:bCs/>
          <w:i/>
        </w:rPr>
        <w:t>Abs. </w:t>
      </w:r>
      <w:r w:rsidR="004C5D28">
        <w:rPr>
          <w:bCs/>
          <w:i/>
        </w:rPr>
        <w:t>5</w:t>
      </w:r>
      <w:r w:rsidR="004C5D28" w:rsidRPr="00611320">
        <w:rPr>
          <w:bCs/>
          <w:i/>
        </w:rPr>
        <w:t xml:space="preserve"> eingefügt durch einzigen Artikel des G. vom 15. April 1889 (B.S. vom 6.-7. Mai 1889)</w:t>
      </w:r>
      <w:r w:rsidR="004C5D28">
        <w:rPr>
          <w:bCs/>
          <w:i/>
        </w:rPr>
        <w:t xml:space="preserve"> und abgeändert durch </w:t>
      </w:r>
      <w:r w:rsidR="00B8480F">
        <w:rPr>
          <w:bCs/>
          <w:i/>
        </w:rPr>
        <w:t>Art. </w:t>
      </w:r>
      <w:r w:rsidR="004C5D28">
        <w:rPr>
          <w:bCs/>
          <w:i/>
        </w:rPr>
        <w:t xml:space="preserve">17 </w:t>
      </w:r>
      <w:r w:rsidR="00B8480F">
        <w:rPr>
          <w:bCs/>
          <w:i/>
        </w:rPr>
        <w:t>Nr. </w:t>
      </w:r>
      <w:r w:rsidR="004C5D28">
        <w:rPr>
          <w:bCs/>
          <w:i/>
        </w:rPr>
        <w:t>1</w:t>
      </w:r>
      <w:r w:rsidR="004C5D28">
        <w:rPr>
          <w:i/>
        </w:rPr>
        <w:t xml:space="preserve"> des G. vom 11. Juli 2018 (B.S. vom 20. Juli 2018)</w:t>
      </w:r>
      <w:r w:rsidR="00A865DA">
        <w:rPr>
          <w:i/>
        </w:rPr>
        <w:t xml:space="preserve"> und </w:t>
      </w:r>
      <w:r w:rsidR="00B8480F">
        <w:rPr>
          <w:i/>
        </w:rPr>
        <w:t>Art. </w:t>
      </w:r>
      <w:r w:rsidR="00A865DA">
        <w:rPr>
          <w:i/>
        </w:rPr>
        <w:t>46</w:t>
      </w:r>
      <w:r w:rsidR="00A865DA">
        <w:rPr>
          <w:i/>
          <w:spacing w:val="-2"/>
        </w:rPr>
        <w:t xml:space="preserve"> </w:t>
      </w:r>
      <w:r w:rsidR="00A865DA">
        <w:rPr>
          <w:i/>
          <w:iCs/>
          <w:spacing w:val="2"/>
        </w:rPr>
        <w:t>des G. vom 28. April 2019 (B.S. vom 6. Mai 2019)</w:t>
      </w:r>
      <w:r w:rsidR="004C5D28">
        <w:rPr>
          <w:bCs/>
          <w:i/>
        </w:rPr>
        <w:t xml:space="preserve">; </w:t>
      </w:r>
      <w:r w:rsidR="00B8480F">
        <w:rPr>
          <w:bCs/>
          <w:i/>
        </w:rPr>
        <w:t>Abs. </w:t>
      </w:r>
      <w:r w:rsidR="004C5D28" w:rsidRPr="00611320">
        <w:rPr>
          <w:bCs/>
          <w:i/>
        </w:rPr>
        <w:t>6 eingefügt durch einzigen Artikel des G. vom 15. April 1889 (B.S. vom 6.-7. Mai 1889)</w:t>
      </w:r>
      <w:r w:rsidR="004C5D28">
        <w:rPr>
          <w:bCs/>
          <w:i/>
        </w:rPr>
        <w:t xml:space="preserve"> und abgeändert durch </w:t>
      </w:r>
      <w:r w:rsidR="00B8480F">
        <w:rPr>
          <w:bCs/>
          <w:i/>
        </w:rPr>
        <w:t>Art. </w:t>
      </w:r>
      <w:r w:rsidR="004C5D28">
        <w:rPr>
          <w:bCs/>
          <w:i/>
        </w:rPr>
        <w:t xml:space="preserve">17 </w:t>
      </w:r>
      <w:r w:rsidR="00B8480F">
        <w:rPr>
          <w:bCs/>
          <w:i/>
        </w:rPr>
        <w:t>Nr. </w:t>
      </w:r>
      <w:r w:rsidR="004C5D28">
        <w:rPr>
          <w:bCs/>
          <w:i/>
        </w:rPr>
        <w:t>2</w:t>
      </w:r>
      <w:r w:rsidR="004C5D28">
        <w:rPr>
          <w:i/>
        </w:rPr>
        <w:t xml:space="preserve"> des G. vom 11. Juli 2018 (B.S. vom 20. Juli 2018)</w:t>
      </w:r>
      <w:r w:rsidRPr="00611320">
        <w:rPr>
          <w:bCs/>
          <w:i/>
        </w:rPr>
        <w:t>]</w:t>
      </w:r>
    </w:p>
    <w:p w14:paraId="4FF6B775" w14:textId="77777777" w:rsidR="00A07571" w:rsidRPr="00611320" w:rsidRDefault="00A07571" w:rsidP="00A07571">
      <w:pPr>
        <w:jc w:val="both"/>
        <w:rPr>
          <w:bCs/>
        </w:rPr>
      </w:pPr>
    </w:p>
    <w:p w14:paraId="46E8D2B4" w14:textId="77777777" w:rsidR="00A07571" w:rsidRPr="00611320" w:rsidRDefault="00A07571" w:rsidP="00A07571">
      <w:pPr>
        <w:jc w:val="both"/>
        <w:rPr>
          <w:bCs/>
        </w:rPr>
      </w:pPr>
    </w:p>
    <w:p w14:paraId="6CE82877" w14:textId="13B57050" w:rsidR="00A07571" w:rsidRPr="00611320" w:rsidRDefault="00A07571" w:rsidP="00A07571">
      <w:pPr>
        <w:jc w:val="center"/>
        <w:rPr>
          <w:bCs/>
        </w:rPr>
      </w:pPr>
      <w:r w:rsidRPr="00611320">
        <w:rPr>
          <w:bCs/>
          <w:i/>
        </w:rPr>
        <w:t xml:space="preserve">Abschnitt 3 </w:t>
      </w:r>
      <w:r w:rsidR="002E5E45">
        <w:rPr>
          <w:bCs/>
          <w:i/>
        </w:rPr>
        <w:t>- </w:t>
      </w:r>
      <w:r w:rsidRPr="00611320">
        <w:rPr>
          <w:bCs/>
        </w:rPr>
        <w:t>Rang der Hypotheken untereinander</w:t>
      </w:r>
    </w:p>
    <w:p w14:paraId="21655EB5" w14:textId="77777777" w:rsidR="00A07571" w:rsidRPr="00611320" w:rsidRDefault="00A07571" w:rsidP="00A07571">
      <w:pPr>
        <w:jc w:val="both"/>
        <w:rPr>
          <w:bCs/>
        </w:rPr>
      </w:pPr>
    </w:p>
    <w:p w14:paraId="48EF1ACC" w14:textId="77777777" w:rsidR="00A07571" w:rsidRPr="00611320" w:rsidRDefault="00A07571" w:rsidP="00A07571">
      <w:pPr>
        <w:jc w:val="both"/>
        <w:rPr>
          <w:bCs/>
        </w:rPr>
      </w:pPr>
    </w:p>
    <w:p w14:paraId="17E3E42C" w14:textId="1D833B99" w:rsidR="00A07571" w:rsidRPr="00611320" w:rsidRDefault="00A07571" w:rsidP="00A07571">
      <w:pPr>
        <w:jc w:val="both"/>
        <w:rPr>
          <w:bCs/>
        </w:rPr>
      </w:pPr>
      <w:r w:rsidRPr="00611320">
        <w:rPr>
          <w:b/>
          <w:bCs/>
        </w:rPr>
        <w:tab/>
      </w:r>
      <w:r w:rsidR="00B8480F">
        <w:rPr>
          <w:b/>
          <w:bCs/>
        </w:rPr>
        <w:t>Art. </w:t>
      </w:r>
      <w:r w:rsidRPr="00611320">
        <w:rPr>
          <w:b/>
          <w:bCs/>
        </w:rPr>
        <w:t xml:space="preserve">81 </w:t>
      </w:r>
      <w:r w:rsidR="002E5E45">
        <w:rPr>
          <w:bCs/>
        </w:rPr>
        <w:t>- </w:t>
      </w:r>
      <w:r w:rsidRPr="00611320">
        <w:rPr>
          <w:bCs/>
        </w:rPr>
        <w:t xml:space="preserve">Unter den Gläubigern hat die Hypothek erst von dem Tag an einen Rang, an dem sie in der Form und in der Weise, die das Gesetz vorschreibt, in die </w:t>
      </w:r>
      <w:r w:rsidR="004C5D28">
        <w:rPr>
          <w:bCs/>
        </w:rPr>
        <w:t>[</w:t>
      </w:r>
      <w:r w:rsidR="004C5D28" w:rsidRPr="000C1E85">
        <w:t>Hypothekenbekanntmachungsregister</w:t>
      </w:r>
      <w:r w:rsidR="004C5D28">
        <w:rPr>
          <w:bCs/>
        </w:rPr>
        <w:t>]</w:t>
      </w:r>
      <w:r w:rsidRPr="00611320">
        <w:rPr>
          <w:bCs/>
        </w:rPr>
        <w:t xml:space="preserve"> eingetragen worden ist.</w:t>
      </w:r>
    </w:p>
    <w:p w14:paraId="1CB51A38" w14:textId="77777777" w:rsidR="00A07571" w:rsidRPr="00611320" w:rsidRDefault="00A07571" w:rsidP="00A07571">
      <w:pPr>
        <w:jc w:val="both"/>
        <w:rPr>
          <w:bCs/>
        </w:rPr>
      </w:pPr>
    </w:p>
    <w:p w14:paraId="6ABB8C97" w14:textId="77777777" w:rsidR="00A07571" w:rsidRDefault="00A07571" w:rsidP="00A07571">
      <w:pPr>
        <w:jc w:val="both"/>
        <w:rPr>
          <w:bCs/>
        </w:rPr>
      </w:pPr>
      <w:r w:rsidRPr="00611320">
        <w:rPr>
          <w:bCs/>
        </w:rPr>
        <w:tab/>
        <w:t xml:space="preserve">Alle an einem selben Tag eingetragenen Gläubiger haben zusammen eine Hypothek vom selben Datum ohne Unterscheidung der am Morgen oder am Abend erfolgten Eintragungen, sollte </w:t>
      </w:r>
      <w:r w:rsidR="002411CD">
        <w:rPr>
          <w:bCs/>
        </w:rPr>
        <w:t>[</w:t>
      </w:r>
      <w:r w:rsidR="002411CD" w:rsidRPr="000C1E85">
        <w:t>die Generalverwaltung Vermögensdokumentation</w:t>
      </w:r>
      <w:r w:rsidR="002411CD">
        <w:rPr>
          <w:bCs/>
        </w:rPr>
        <w:t xml:space="preserve">] </w:t>
      </w:r>
      <w:r w:rsidRPr="00611320">
        <w:rPr>
          <w:bCs/>
        </w:rPr>
        <w:t>eine solche Unterscheidung gemacht haben.</w:t>
      </w:r>
    </w:p>
    <w:p w14:paraId="380D6A2D" w14:textId="77777777" w:rsidR="002411CD" w:rsidRDefault="002411CD" w:rsidP="00A07571">
      <w:pPr>
        <w:jc w:val="both"/>
        <w:rPr>
          <w:bCs/>
        </w:rPr>
      </w:pPr>
    </w:p>
    <w:p w14:paraId="75AF1AB5" w14:textId="52695DD4" w:rsidR="002411CD" w:rsidRPr="002411CD" w:rsidRDefault="002411CD" w:rsidP="00A07571">
      <w:pPr>
        <w:jc w:val="both"/>
        <w:rPr>
          <w:bCs/>
          <w:i/>
        </w:rPr>
      </w:pPr>
      <w:r>
        <w:rPr>
          <w:bCs/>
          <w:i/>
        </w:rPr>
        <w:t>[</w:t>
      </w:r>
      <w:r w:rsidR="00B8480F">
        <w:rPr>
          <w:bCs/>
          <w:i/>
        </w:rPr>
        <w:t>Art. </w:t>
      </w:r>
      <w:r>
        <w:rPr>
          <w:bCs/>
          <w:i/>
        </w:rPr>
        <w:t xml:space="preserve">81 </w:t>
      </w:r>
      <w:r w:rsidR="00B8480F">
        <w:rPr>
          <w:bCs/>
          <w:i/>
        </w:rPr>
        <w:t>Abs. </w:t>
      </w:r>
      <w:r>
        <w:rPr>
          <w:bCs/>
          <w:i/>
        </w:rPr>
        <w:t xml:space="preserve">1 abgeändert durch </w:t>
      </w:r>
      <w:r w:rsidR="00B8480F">
        <w:rPr>
          <w:bCs/>
          <w:i/>
        </w:rPr>
        <w:t>Art. </w:t>
      </w:r>
      <w:r>
        <w:rPr>
          <w:bCs/>
          <w:i/>
        </w:rPr>
        <w:t xml:space="preserve">18 </w:t>
      </w:r>
      <w:r w:rsidR="00B8480F">
        <w:rPr>
          <w:bCs/>
          <w:i/>
        </w:rPr>
        <w:t>Nr. </w:t>
      </w:r>
      <w:r>
        <w:rPr>
          <w:bCs/>
          <w:i/>
        </w:rPr>
        <w:t>1</w:t>
      </w:r>
      <w:r>
        <w:rPr>
          <w:i/>
        </w:rPr>
        <w:t xml:space="preserve"> des G. vom 11. Juli 2018 (B.S. vom 20. Juli 2018); </w:t>
      </w:r>
      <w:r w:rsidR="00B8480F">
        <w:rPr>
          <w:i/>
        </w:rPr>
        <w:t>Abs. </w:t>
      </w:r>
      <w:r>
        <w:rPr>
          <w:i/>
        </w:rPr>
        <w:t xml:space="preserve">2 abgeändert durch </w:t>
      </w:r>
      <w:r w:rsidR="00B8480F">
        <w:rPr>
          <w:i/>
        </w:rPr>
        <w:t>Art. </w:t>
      </w:r>
      <w:r>
        <w:rPr>
          <w:i/>
        </w:rPr>
        <w:t xml:space="preserve">18 </w:t>
      </w:r>
      <w:r w:rsidR="00B8480F">
        <w:rPr>
          <w:i/>
        </w:rPr>
        <w:t>Nr. </w:t>
      </w:r>
      <w:r>
        <w:rPr>
          <w:i/>
        </w:rPr>
        <w:t>2 des G. vom 11. Juli 2018 (B.S. vom 20. Juli 2018)]</w:t>
      </w:r>
    </w:p>
    <w:p w14:paraId="59A09434" w14:textId="77777777" w:rsidR="00A07571" w:rsidRPr="00611320" w:rsidRDefault="00A07571" w:rsidP="00A07571">
      <w:pPr>
        <w:jc w:val="both"/>
        <w:rPr>
          <w:bCs/>
        </w:rPr>
      </w:pPr>
    </w:p>
    <w:p w14:paraId="006271E0" w14:textId="77777777" w:rsidR="00A07571" w:rsidRPr="00611320" w:rsidRDefault="00A07571" w:rsidP="00A07571">
      <w:pPr>
        <w:jc w:val="both"/>
        <w:rPr>
          <w:bCs/>
        </w:rPr>
      </w:pPr>
    </w:p>
    <w:p w14:paraId="5BB74FD4" w14:textId="53FAA712" w:rsidR="0089076B" w:rsidRDefault="0089076B" w:rsidP="0089076B">
      <w:pPr>
        <w:jc w:val="center"/>
      </w:pPr>
      <w:r>
        <w:rPr>
          <w:bCs/>
        </w:rPr>
        <w:t>[</w:t>
      </w:r>
      <w:r w:rsidRPr="0014798F">
        <w:rPr>
          <w:i/>
        </w:rPr>
        <w:t>Abschnitt 4 </w:t>
      </w:r>
      <w:r w:rsidR="002E5E45">
        <w:t>- </w:t>
      </w:r>
      <w:r w:rsidRPr="0014798F">
        <w:t>Hypotheken für alle Beträge</w:t>
      </w:r>
    </w:p>
    <w:p w14:paraId="227E4D5D" w14:textId="77777777" w:rsidR="0089076B" w:rsidRDefault="0089076B" w:rsidP="0089076B">
      <w:pPr>
        <w:jc w:val="center"/>
      </w:pPr>
    </w:p>
    <w:p w14:paraId="626AA660" w14:textId="4213FDEA" w:rsidR="0089076B" w:rsidRDefault="0089076B" w:rsidP="0089076B">
      <w:pPr>
        <w:jc w:val="both"/>
        <w:rPr>
          <w:i/>
        </w:rPr>
      </w:pPr>
      <w:r>
        <w:rPr>
          <w:i/>
        </w:rPr>
        <w:t xml:space="preserve">[Abschnitt 4 mit </w:t>
      </w:r>
      <w:r w:rsidR="00B8480F">
        <w:rPr>
          <w:i/>
        </w:rPr>
        <w:t>Art. </w:t>
      </w:r>
      <w:r>
        <w:rPr>
          <w:i/>
        </w:rPr>
        <w:t xml:space="preserve">81bis eingefügt durch </w:t>
      </w:r>
      <w:r w:rsidR="00B8480F">
        <w:rPr>
          <w:i/>
        </w:rPr>
        <w:t>Art. </w:t>
      </w:r>
      <w:r>
        <w:rPr>
          <w:i/>
        </w:rPr>
        <w:t>20 des G. vom 19. April 2014 (B.S. vom 28. Mai 2014)]</w:t>
      </w:r>
    </w:p>
    <w:p w14:paraId="307D968E" w14:textId="77777777" w:rsidR="0089076B" w:rsidRPr="0089076B" w:rsidRDefault="0089076B" w:rsidP="0089076B">
      <w:pPr>
        <w:jc w:val="both"/>
        <w:rPr>
          <w:i/>
        </w:rPr>
      </w:pPr>
    </w:p>
    <w:p w14:paraId="5D058BB8" w14:textId="77777777" w:rsidR="0089076B" w:rsidRPr="0014798F" w:rsidRDefault="0089076B" w:rsidP="0089076B">
      <w:pPr>
        <w:ind w:firstLine="708"/>
        <w:jc w:val="both"/>
      </w:pPr>
    </w:p>
    <w:p w14:paraId="38CDEC48" w14:textId="1531D133" w:rsidR="0089076B" w:rsidRPr="0014798F" w:rsidRDefault="00B8480F" w:rsidP="0089076B">
      <w:pPr>
        <w:ind w:firstLine="708"/>
        <w:jc w:val="both"/>
      </w:pPr>
      <w:r>
        <w:rPr>
          <w:b/>
        </w:rPr>
        <w:t>Art. </w:t>
      </w:r>
      <w:r w:rsidR="0089076B" w:rsidRPr="0089076B">
        <w:rPr>
          <w:b/>
        </w:rPr>
        <w:t>81</w:t>
      </w:r>
      <w:r w:rsidR="0089076B" w:rsidRPr="0089076B">
        <w:rPr>
          <w:b/>
          <w:i/>
        </w:rPr>
        <w:t>bis</w:t>
      </w:r>
      <w:r w:rsidR="0089076B" w:rsidRPr="0014798F">
        <w:t> </w:t>
      </w:r>
      <w:r w:rsidR="002E5E45">
        <w:t>- </w:t>
      </w:r>
      <w:r>
        <w:t>§ </w:t>
      </w:r>
      <w:r w:rsidR="0089076B" w:rsidRPr="0014798F">
        <w:t>1 </w:t>
      </w:r>
      <w:r w:rsidR="002E5E45">
        <w:t>- </w:t>
      </w:r>
      <w:r w:rsidR="0089076B" w:rsidRPr="0014798F">
        <w:t xml:space="preserve">Eine Hypothek darf als Sicherheit für zukünftige Forderungen bestellt werden, vorausgesetzt, dass die </w:t>
      </w:r>
      <w:r w:rsidR="00C7665C">
        <w:t>g</w:t>
      </w:r>
      <w:r w:rsidR="0089076B" w:rsidRPr="0014798F">
        <w:t>esicherten Forderungen zum Zeitpunkt der Hypothekenbestellung bestimmt oder bestimmbar sind; das Rangverhältnis der Hypothek wird am Tag ihrer Eintragung festgelegt, ungeachte</w:t>
      </w:r>
      <w:r w:rsidR="00C7665C">
        <w:t>t der Zeitpunkte, zu denen die g</w:t>
      </w:r>
      <w:r w:rsidR="0089076B" w:rsidRPr="0014798F">
        <w:t>esicherten Forderungen entstehen.</w:t>
      </w:r>
    </w:p>
    <w:p w14:paraId="4EEE6936" w14:textId="77777777" w:rsidR="0089076B" w:rsidRPr="0014798F" w:rsidRDefault="0089076B" w:rsidP="0089076B">
      <w:pPr>
        <w:ind w:firstLine="708"/>
        <w:jc w:val="both"/>
      </w:pPr>
    </w:p>
    <w:p w14:paraId="2B471B67" w14:textId="508F0D2C" w:rsidR="0089076B" w:rsidRPr="0014798F" w:rsidRDefault="00B8480F" w:rsidP="0089076B">
      <w:pPr>
        <w:ind w:firstLine="708"/>
        <w:jc w:val="both"/>
      </w:pPr>
      <w:r>
        <w:t>§ </w:t>
      </w:r>
      <w:r w:rsidR="0089076B" w:rsidRPr="0014798F">
        <w:t xml:space="preserve">2 </w:t>
      </w:r>
      <w:r w:rsidR="002E5E45">
        <w:t>- </w:t>
      </w:r>
      <w:r w:rsidR="0089076B" w:rsidRPr="0014798F">
        <w:t>Wenn eine Hypothek bestellt wird als Sicherheit für zukünftige Forderungen, die während eines unbestimmten Zeitraums entstehen können, oder als Sicherheit für Forderungen aus einem unbefristeten Vertrag, kann die Person, zu deren Lasten eine derartige Hypothek eingetragen ist, oder der Drittinhaber des mit der Hypothek belasteten Guts die Hypothek jederzeit per an den Gläubiger gerichtetes Einschreiben mit Rückschein kündigen unter Einhaltung einer Kündigungsfrist von mindestens drei und höchstens sechs Monaten. Die Kündigungsfrist setzt ein an dem Datum der Zustellung des Rückscheins.</w:t>
      </w:r>
    </w:p>
    <w:p w14:paraId="61F30FA3" w14:textId="77777777" w:rsidR="0089076B" w:rsidRPr="0014798F" w:rsidRDefault="0089076B" w:rsidP="0089076B">
      <w:pPr>
        <w:ind w:firstLine="708"/>
        <w:jc w:val="both"/>
      </w:pPr>
    </w:p>
    <w:p w14:paraId="44ABDC85" w14:textId="77777777" w:rsidR="0089076B" w:rsidRPr="0014798F" w:rsidRDefault="0089076B" w:rsidP="0089076B">
      <w:pPr>
        <w:ind w:firstLine="708"/>
        <w:jc w:val="both"/>
      </w:pPr>
      <w:r w:rsidRPr="0014798F">
        <w:t xml:space="preserve">Für zukünftige Forderungen hat die Kündigung zur Folge, dass die Hypothek nur noch </w:t>
      </w:r>
      <w:r w:rsidR="00C7665C">
        <w:t>g</w:t>
      </w:r>
      <w:r w:rsidRPr="0014798F">
        <w:t>esicherte Forderungen, die bei Ablauf der Kündigungsfrist bestehen, sichert. Was unbefristete Verträge betrifft, sichert die Hypothek nur noch Forderungen aus der Ausführung dieser Verträge, die bei Ablauf der Kündigungsfrist bestehen.</w:t>
      </w:r>
    </w:p>
    <w:p w14:paraId="1037C145" w14:textId="77777777" w:rsidR="0089076B" w:rsidRPr="0014798F" w:rsidRDefault="0089076B" w:rsidP="0089076B">
      <w:pPr>
        <w:ind w:firstLine="708"/>
        <w:jc w:val="both"/>
      </w:pPr>
    </w:p>
    <w:p w14:paraId="45FE3D92" w14:textId="77777777" w:rsidR="0089076B" w:rsidRDefault="0089076B" w:rsidP="0089076B">
      <w:pPr>
        <w:jc w:val="both"/>
        <w:rPr>
          <w:bCs/>
        </w:rPr>
      </w:pPr>
      <w:r>
        <w:tab/>
      </w:r>
      <w:r w:rsidRPr="0014798F">
        <w:t xml:space="preserve">Die Person, die die Hypothek kündigt, kann verlangen, dass der Gläubiger ihr schriftlich das Inventar der bei Ablauf der Kündigungsfrist noch </w:t>
      </w:r>
      <w:r w:rsidR="00C7665C">
        <w:t>g</w:t>
      </w:r>
      <w:r w:rsidRPr="0014798F">
        <w:t>esicherten Forderungen mitteilt.</w:t>
      </w:r>
      <w:r>
        <w:rPr>
          <w:bCs/>
        </w:rPr>
        <w:t>]</w:t>
      </w:r>
    </w:p>
    <w:p w14:paraId="458CEB25" w14:textId="77777777" w:rsidR="0089076B" w:rsidRDefault="0089076B" w:rsidP="0089076B">
      <w:pPr>
        <w:jc w:val="both"/>
        <w:rPr>
          <w:bCs/>
        </w:rPr>
      </w:pPr>
    </w:p>
    <w:p w14:paraId="4A25D3DD" w14:textId="77777777" w:rsidR="0089076B" w:rsidRDefault="0089076B" w:rsidP="0089076B">
      <w:pPr>
        <w:jc w:val="both"/>
        <w:rPr>
          <w:bCs/>
        </w:rPr>
      </w:pPr>
    </w:p>
    <w:p w14:paraId="283DB4EE" w14:textId="665F5621" w:rsidR="00A74152" w:rsidRPr="0014798F" w:rsidRDefault="0089076B" w:rsidP="00A74152">
      <w:pPr>
        <w:jc w:val="center"/>
      </w:pPr>
      <w:r>
        <w:rPr>
          <w:bCs/>
        </w:rPr>
        <w:t>[</w:t>
      </w:r>
      <w:r w:rsidR="00A74152" w:rsidRPr="0014798F">
        <w:rPr>
          <w:i/>
        </w:rPr>
        <w:t xml:space="preserve">Abschnitt 5 </w:t>
      </w:r>
      <w:r w:rsidR="002E5E45">
        <w:t>- </w:t>
      </w:r>
      <w:r w:rsidR="00A74152" w:rsidRPr="0014798F">
        <w:t>Abtretung von bevorrechtigten Forderungen und Hypothekenforderungen</w:t>
      </w:r>
    </w:p>
    <w:p w14:paraId="6252DAA9" w14:textId="77777777" w:rsidR="00A74152" w:rsidRDefault="00A74152" w:rsidP="00A74152">
      <w:pPr>
        <w:ind w:firstLine="708"/>
        <w:jc w:val="both"/>
      </w:pPr>
    </w:p>
    <w:p w14:paraId="1F9B7B2F" w14:textId="4349EC58" w:rsidR="00A74152" w:rsidRDefault="00A74152" w:rsidP="00A74152">
      <w:pPr>
        <w:jc w:val="both"/>
        <w:rPr>
          <w:i/>
        </w:rPr>
      </w:pPr>
      <w:r>
        <w:rPr>
          <w:i/>
        </w:rPr>
        <w:t xml:space="preserve">[Abschnitt 5 mit </w:t>
      </w:r>
      <w:r w:rsidR="00B8480F">
        <w:rPr>
          <w:i/>
        </w:rPr>
        <w:t>Art. </w:t>
      </w:r>
      <w:r>
        <w:rPr>
          <w:i/>
        </w:rPr>
        <w:t xml:space="preserve">81ter bis 81undecies eingefügt durch </w:t>
      </w:r>
      <w:r w:rsidR="00B8480F">
        <w:rPr>
          <w:i/>
        </w:rPr>
        <w:t>Art. </w:t>
      </w:r>
      <w:r>
        <w:rPr>
          <w:i/>
        </w:rPr>
        <w:t>20 des G. vom 19. April 2014 (B.S. vom 28. Mai 2014)]</w:t>
      </w:r>
    </w:p>
    <w:p w14:paraId="2AD1823B" w14:textId="77777777" w:rsidR="00A74152" w:rsidRDefault="00A74152" w:rsidP="00A74152">
      <w:pPr>
        <w:jc w:val="both"/>
      </w:pPr>
    </w:p>
    <w:p w14:paraId="427DE833" w14:textId="77777777" w:rsidR="00A74152" w:rsidRPr="0014798F" w:rsidRDefault="00A74152" w:rsidP="00A74152">
      <w:pPr>
        <w:jc w:val="both"/>
      </w:pPr>
    </w:p>
    <w:p w14:paraId="7341D367" w14:textId="056535EE" w:rsidR="00A74152" w:rsidRDefault="00B8480F" w:rsidP="00A74152">
      <w:pPr>
        <w:ind w:firstLine="708"/>
        <w:jc w:val="both"/>
      </w:pPr>
      <w:r>
        <w:rPr>
          <w:b/>
        </w:rPr>
        <w:t>Art. </w:t>
      </w:r>
      <w:r w:rsidR="00A74152" w:rsidRPr="00A74152">
        <w:rPr>
          <w:b/>
        </w:rPr>
        <w:t>81</w:t>
      </w:r>
      <w:r w:rsidR="00A74152" w:rsidRPr="00A74152">
        <w:rPr>
          <w:b/>
          <w:i/>
        </w:rPr>
        <w:t>ter</w:t>
      </w:r>
      <w:r w:rsidR="00A74152" w:rsidRPr="0014798F">
        <w:t> </w:t>
      </w:r>
      <w:r w:rsidR="002E5E45">
        <w:t>- </w:t>
      </w:r>
      <w:r w:rsidR="00A74152" w:rsidRPr="0014798F">
        <w:t>Vorliegender Abschnitt ist anwendbar auf alle Forder</w:t>
      </w:r>
      <w:r w:rsidR="00142CDD">
        <w:t>ungen, die durch eine Hypothek b</w:t>
      </w:r>
      <w:r w:rsidR="00A74152" w:rsidRPr="0014798F">
        <w:t>esichert sind, auf alle Forderungen, für die ein Recht, eine hypothekarische Sicherheit einschließlich einer Hypothekenvollmacht oder eines Hypothekenversprechens zu verlangen, festgelegt worden ist, und auf alle Forderungen, die durch ein Vorzugsr</w:t>
      </w:r>
      <w:r w:rsidR="00142CDD">
        <w:t>echt auf ein unbewegliches Gut b</w:t>
      </w:r>
      <w:r w:rsidR="00A74152" w:rsidRPr="0014798F">
        <w:t>esichert sind.</w:t>
      </w:r>
    </w:p>
    <w:p w14:paraId="3F57FF51" w14:textId="77777777" w:rsidR="00C26845" w:rsidRDefault="00C26845" w:rsidP="00A74152">
      <w:pPr>
        <w:ind w:firstLine="708"/>
        <w:jc w:val="both"/>
      </w:pPr>
    </w:p>
    <w:p w14:paraId="2DEAABA8" w14:textId="77777777" w:rsidR="00C26845" w:rsidRDefault="00C26845" w:rsidP="00A74152">
      <w:pPr>
        <w:ind w:firstLine="708"/>
        <w:jc w:val="both"/>
      </w:pPr>
      <w:r>
        <w:t>[</w:t>
      </w:r>
      <w:r w:rsidRPr="00A51AD3">
        <w:rPr>
          <w:rFonts w:eastAsia="Calibri"/>
        </w:rPr>
        <w:t>Unbeschadet der Bestimmungen des Belgischen Schifffahrtsgesetzbuches ist vorliegender Abschnitt ebenfalls anwendbar auf alle durch eine Schiffshypothek gesicherten Forderungen.</w:t>
      </w:r>
      <w:r>
        <w:t>]</w:t>
      </w:r>
    </w:p>
    <w:p w14:paraId="1EC80EB8" w14:textId="77777777" w:rsidR="00C26845" w:rsidRDefault="00C26845" w:rsidP="00A74152">
      <w:pPr>
        <w:ind w:firstLine="708"/>
        <w:jc w:val="both"/>
      </w:pPr>
    </w:p>
    <w:p w14:paraId="7BE975A4" w14:textId="77777777" w:rsidR="00C26845" w:rsidRPr="0014798F" w:rsidRDefault="00C26845" w:rsidP="00C26845">
      <w:pPr>
        <w:jc w:val="both"/>
      </w:pPr>
    </w:p>
    <w:p w14:paraId="46531BC0" w14:textId="77777777" w:rsidR="00A74152" w:rsidRDefault="00A74152" w:rsidP="00A74152">
      <w:pPr>
        <w:ind w:firstLine="708"/>
        <w:jc w:val="both"/>
      </w:pPr>
    </w:p>
    <w:p w14:paraId="7D5C624C" w14:textId="77777777" w:rsidR="00A74152" w:rsidRDefault="00A74152" w:rsidP="00A74152">
      <w:pPr>
        <w:ind w:firstLine="708"/>
        <w:jc w:val="both"/>
      </w:pPr>
    </w:p>
    <w:p w14:paraId="5C33FDBC" w14:textId="1B09AF5C" w:rsidR="00A74152" w:rsidRPr="0014798F" w:rsidRDefault="00B8480F" w:rsidP="00A74152">
      <w:pPr>
        <w:ind w:firstLine="708"/>
        <w:jc w:val="both"/>
      </w:pPr>
      <w:r>
        <w:rPr>
          <w:b/>
        </w:rPr>
        <w:t>Art. </w:t>
      </w:r>
      <w:r w:rsidR="00A74152" w:rsidRPr="00A74152">
        <w:rPr>
          <w:b/>
        </w:rPr>
        <w:t>81</w:t>
      </w:r>
      <w:r w:rsidR="00A74152" w:rsidRPr="00A74152">
        <w:rPr>
          <w:b/>
          <w:i/>
        </w:rPr>
        <w:t>quater</w:t>
      </w:r>
      <w:r w:rsidR="00A74152" w:rsidRPr="0014798F">
        <w:t> </w:t>
      </w:r>
      <w:r w:rsidR="002E5E45">
        <w:t>- </w:t>
      </w:r>
      <w:r>
        <w:t>§ </w:t>
      </w:r>
      <w:r w:rsidR="00A74152" w:rsidRPr="0014798F">
        <w:t>1 </w:t>
      </w:r>
      <w:r w:rsidR="002E5E45">
        <w:t>- </w:t>
      </w:r>
      <w:r w:rsidR="00A74152" w:rsidRPr="0014798F">
        <w:t>Wenn eine in Artikel 81</w:t>
      </w:r>
      <w:r w:rsidR="00A74152" w:rsidRPr="0014798F">
        <w:rPr>
          <w:i/>
        </w:rPr>
        <w:t>ter</w:t>
      </w:r>
      <w:r w:rsidR="00A74152" w:rsidRPr="0014798F">
        <w:t xml:space="preserve"> erwähnte Forderung an eine oder von einer Einrichtung oder gegebenenfalls an oder durch ein Sondervermögen oder eine Unterteilung einer Einrichtung abgetreten oder verpfändet wird, die/das zum Zeitpunkt der Abtretung oder Verpfändung:</w:t>
      </w:r>
    </w:p>
    <w:p w14:paraId="519A0683" w14:textId="77777777" w:rsidR="00A74152" w:rsidRPr="0014798F" w:rsidRDefault="00A74152" w:rsidP="00A74152">
      <w:pPr>
        <w:ind w:firstLine="708"/>
        <w:jc w:val="both"/>
      </w:pPr>
    </w:p>
    <w:p w14:paraId="1CF8BB0A" w14:textId="77777777" w:rsidR="00A74152" w:rsidRPr="0014798F" w:rsidRDefault="00A74152" w:rsidP="00A74152">
      <w:pPr>
        <w:ind w:firstLine="708"/>
        <w:jc w:val="both"/>
      </w:pPr>
      <w:r w:rsidRPr="0014798F">
        <w:t>1. ein Mobilisierungsorganismus im Sinne von Artikel 2 des Gesetzes vom 3. Au</w:t>
      </w:r>
      <w:r w:rsidRPr="0014798F">
        <w:softHyphen/>
        <w:t>gust 2012 über verschiedene Maßnahmen zur Erleichterung der Mobilisierung von Forderungen im Finanzsektor ist,</w:t>
      </w:r>
    </w:p>
    <w:p w14:paraId="0D2C343F" w14:textId="77777777" w:rsidR="00A74152" w:rsidRPr="0014798F" w:rsidRDefault="00A74152" w:rsidP="00A74152">
      <w:pPr>
        <w:ind w:firstLine="708"/>
        <w:jc w:val="both"/>
      </w:pPr>
    </w:p>
    <w:p w14:paraId="73DCFE8B" w14:textId="77777777" w:rsidR="00A74152" w:rsidRPr="0014798F" w:rsidRDefault="00A74152" w:rsidP="00A74152">
      <w:pPr>
        <w:ind w:firstLine="708"/>
        <w:jc w:val="both"/>
      </w:pPr>
      <w:r w:rsidRPr="0014798F">
        <w:t>2. ein belgisches Kreditinstitut</w:t>
      </w:r>
      <w:r w:rsidR="00CC1364">
        <w:t>[, ein dem Recht eines anderen Mitgliedstaates unterliegendes Kreditinstitut oder eine Zweigniederlassung eines dem Recht eines Drittlandes unterliegenden Kreditinstituts im Sinne des Gesetzes vom 25. April 2014 über den Status und die Kontrolle der Kreditinstitute]</w:t>
      </w:r>
      <w:r w:rsidRPr="0014798F">
        <w:t xml:space="preserve"> ist, ein Sondervermögen eines Kreditinstituts, das belgische Covered Bonds im Sinne des vorliegenden Gesetzes ausgibt, gegebenenfalls einbegriffen,</w:t>
      </w:r>
    </w:p>
    <w:p w14:paraId="001E1A67" w14:textId="77777777" w:rsidR="00A74152" w:rsidRPr="0014798F" w:rsidRDefault="00A74152" w:rsidP="00A74152">
      <w:pPr>
        <w:ind w:firstLine="708"/>
        <w:jc w:val="both"/>
      </w:pPr>
    </w:p>
    <w:p w14:paraId="1DE7974B" w14:textId="3D059232" w:rsidR="00A74152" w:rsidRPr="0014798F" w:rsidRDefault="00A74152" w:rsidP="00A74152">
      <w:pPr>
        <w:ind w:firstLine="708"/>
        <w:jc w:val="both"/>
      </w:pPr>
      <w:r w:rsidRPr="0014798F">
        <w:t xml:space="preserve">3. ein Finanzinstitut im Sinne von Artikel 3 </w:t>
      </w:r>
      <w:r w:rsidR="00B8480F">
        <w:t>Nr. </w:t>
      </w:r>
      <w:r w:rsidRPr="0014798F">
        <w:t>12 des Gesetzes über Finanzsicher</w:t>
      </w:r>
      <w:r w:rsidRPr="0014798F">
        <w:softHyphen/>
        <w:t>heiten ist,</w:t>
      </w:r>
    </w:p>
    <w:p w14:paraId="58A3E2BA" w14:textId="77777777" w:rsidR="00A74152" w:rsidRPr="0014798F" w:rsidRDefault="00A74152" w:rsidP="00A74152">
      <w:pPr>
        <w:ind w:firstLine="708"/>
        <w:jc w:val="both"/>
      </w:pPr>
    </w:p>
    <w:p w14:paraId="223DD090" w14:textId="77777777" w:rsidR="00A74152" w:rsidRPr="0014798F" w:rsidRDefault="00A74152" w:rsidP="00A74152">
      <w:pPr>
        <w:ind w:firstLine="708"/>
        <w:jc w:val="both"/>
      </w:pPr>
      <w:r w:rsidRPr="0014798F">
        <w:t>sind die Artikel 5 und 92 Absatz 3 auf diese Abtretung oder Verpfändung nicht anwendbar. Der Zedent oder Pfandschuldner hat auf Antrag Dritter erforderliche Auskünfte über die Identität des Zessionars oder Pfandgläubigers zu erteilen.</w:t>
      </w:r>
    </w:p>
    <w:p w14:paraId="3876F9BB" w14:textId="77777777" w:rsidR="00A74152" w:rsidRPr="0014798F" w:rsidRDefault="00A74152" w:rsidP="00A74152">
      <w:pPr>
        <w:ind w:firstLine="708"/>
        <w:jc w:val="both"/>
      </w:pPr>
    </w:p>
    <w:p w14:paraId="47575778" w14:textId="557F2B28" w:rsidR="00A74152" w:rsidRPr="0014798F" w:rsidRDefault="00B8480F" w:rsidP="00A74152">
      <w:pPr>
        <w:ind w:firstLine="708"/>
        <w:jc w:val="both"/>
      </w:pPr>
      <w:r>
        <w:t>§ </w:t>
      </w:r>
      <w:r w:rsidR="00A74152" w:rsidRPr="0014798F">
        <w:t>2 </w:t>
      </w:r>
      <w:r w:rsidR="002E5E45">
        <w:t>- </w:t>
      </w:r>
      <w:r w:rsidR="00A74152" w:rsidRPr="0014798F">
        <w:t>Ein Vorschuss, der gewährt wird im Rahmen einer bevorrechtigten Kredit</w:t>
      </w:r>
      <w:r w:rsidR="00A74152" w:rsidRPr="0014798F">
        <w:softHyphen/>
        <w:t>eröffnung oder einer Hypothekarkrediteröffnung oder im Rahmen einer Krediteröffnung, bei der das Recht, eine hypothekarische Sicherheit einschließlich einer Hypothekenvollmacht oder eines Hypothekenversprechens zu verlangen, festgelegt ist, kann abgetreten werden.</w:t>
      </w:r>
    </w:p>
    <w:p w14:paraId="7CC37CF1" w14:textId="77777777" w:rsidR="00A74152" w:rsidRPr="0014798F" w:rsidRDefault="00A74152" w:rsidP="00A74152">
      <w:pPr>
        <w:ind w:firstLine="708"/>
        <w:jc w:val="both"/>
      </w:pPr>
    </w:p>
    <w:p w14:paraId="729D2E65" w14:textId="77777777" w:rsidR="00A74152" w:rsidRPr="0014798F" w:rsidRDefault="00A74152" w:rsidP="00A74152">
      <w:pPr>
        <w:ind w:firstLine="708"/>
        <w:jc w:val="both"/>
      </w:pPr>
      <w:r w:rsidRPr="0014798F">
        <w:t>In dem im vorhergehenden Absatz erwähnten Fall gelten die Vorzugsrechte und Sicherheiten, die die Krediteröffnung sichern, und vorbehaltlich gegenteiliger Vereinbarung zwischen dem Zedenten und dem Zessionar die Rechte, eine hypothekarische Sicherheit zu verlangen, ebenfalls zugunsten des Zessionars, ungeachtet der Höhe des aufgrund der Krediteröffnung noch geschuldeten Betrags. Der abgetretene Vorschuss wird vorrangig vor den Vorschüssen bezahlt, die nach der Abtretung oder der Surrogation im Rahmen der Krediteröffnung gewährt werden.</w:t>
      </w:r>
    </w:p>
    <w:p w14:paraId="1309DAD8" w14:textId="77777777" w:rsidR="00A74152" w:rsidRPr="0014798F" w:rsidRDefault="00A74152" w:rsidP="00A74152">
      <w:pPr>
        <w:ind w:firstLine="708"/>
        <w:jc w:val="both"/>
      </w:pPr>
    </w:p>
    <w:p w14:paraId="7C1D5793" w14:textId="77777777" w:rsidR="00A74152" w:rsidRPr="0014798F" w:rsidRDefault="00A74152" w:rsidP="00A74152">
      <w:pPr>
        <w:ind w:firstLine="708"/>
        <w:jc w:val="both"/>
      </w:pPr>
      <w:r w:rsidRPr="0014798F">
        <w:t>Vor dem oder am Tag der Abtretung gewährte Vorschüsse werden im gleichen Rang wie die abgetretenen Vorschüsse bezahlt, außer wenn Zedent und Zessionar eine andere Festsetzung des Rangverhältnisses oder eine Nachrangigkeit vereinbart haben. Artikel 5 ist auf solche Festsetzungen des Rangverhältnisses oder Nachrangigkeiten nicht anwendbar. Solche Festsetzungen des Rangverhältnisses oder Nachrangigkeiten dürfen Rechte nicht beeinträchtigen, die Dritte vor dem Tag der Abtretung oder gegebenenfalls vor dem Tag der Festsetzung des Rangverhältnisses oder der Nachrangigkeit erworben haben, einschließlich der Rechte des Zessionars oder Pfandgläubigers von bestehenden Forderungen in Bezug auf Vorschüsse, die vorher abgetreten oder verpfändet worden sind, es sei denn, diese Dritten geben ihre ausdrückliche Zustimmung dazu.</w:t>
      </w:r>
    </w:p>
    <w:p w14:paraId="0CB58AB5" w14:textId="77777777" w:rsidR="00A74152" w:rsidRPr="0014798F" w:rsidRDefault="00A74152" w:rsidP="00A74152">
      <w:pPr>
        <w:ind w:firstLine="708"/>
        <w:jc w:val="both"/>
      </w:pPr>
    </w:p>
    <w:p w14:paraId="2B96EF3D" w14:textId="77777777" w:rsidR="00A74152" w:rsidRPr="0014798F" w:rsidRDefault="00A74152" w:rsidP="00A74152">
      <w:pPr>
        <w:ind w:firstLine="708"/>
        <w:jc w:val="both"/>
      </w:pPr>
      <w:r w:rsidRPr="0014798F">
        <w:t xml:space="preserve">Das Recht auf Nutzung der Krediteröffnung wird in Höhe des </w:t>
      </w:r>
      <w:r w:rsidR="00B129F4">
        <w:t>[</w:t>
      </w:r>
      <w:r w:rsidR="00B129F4" w:rsidRPr="00167B6C">
        <w:t>vom Schuldner</w:t>
      </w:r>
      <w:r w:rsidR="00B129F4">
        <w:t>]</w:t>
      </w:r>
      <w:r w:rsidRPr="0014798F">
        <w:t xml:space="preserve"> wegen des abgetretenen Vorschusses noch geschuldeten Betrags ausgesetzt oder fällt unter die Surrogation. Der Zedent kann jederzeit verlangen, vom Zessionar über den im vorher</w:t>
      </w:r>
      <w:r w:rsidRPr="0014798F">
        <w:softHyphen/>
        <w:t>gehen</w:t>
      </w:r>
      <w:r w:rsidRPr="0014798F">
        <w:softHyphen/>
        <w:t>den Absatz erwähnten geschuldeten Betrag informiert zu werden.</w:t>
      </w:r>
    </w:p>
    <w:p w14:paraId="5864B473" w14:textId="77777777" w:rsidR="00A74152" w:rsidRPr="0014798F" w:rsidRDefault="00A74152" w:rsidP="00A74152">
      <w:pPr>
        <w:ind w:firstLine="708"/>
        <w:jc w:val="both"/>
      </w:pPr>
    </w:p>
    <w:p w14:paraId="2A6B8FF2" w14:textId="548195DB" w:rsidR="00A74152" w:rsidRPr="0014798F" w:rsidRDefault="00B8480F" w:rsidP="00A74152">
      <w:pPr>
        <w:ind w:firstLine="708"/>
        <w:jc w:val="both"/>
      </w:pPr>
      <w:r>
        <w:t>§ </w:t>
      </w:r>
      <w:r w:rsidR="00A74152" w:rsidRPr="0014798F">
        <w:t xml:space="preserve">3 </w:t>
      </w:r>
      <w:r w:rsidR="002E5E45">
        <w:t>- </w:t>
      </w:r>
      <w:r w:rsidR="00A74152" w:rsidRPr="0014798F">
        <w:t xml:space="preserve">Unbeschadet des Artikels 92 Absatz 2 wird der Urkunde über die Einwilligung in die Streichung oder Herabsetzung eine für gleich lautend erklärte Abschrift der oder ein für gleich lautend erklärter wörtlicher Auszug aus der </w:t>
      </w:r>
      <w:r w:rsidR="00905B7F" w:rsidRPr="00905B7F">
        <w:t xml:space="preserve">[Privaturkunde] </w:t>
      </w:r>
      <w:r w:rsidR="00A74152" w:rsidRPr="0014798F">
        <w:t>über die Abtretung beigefügt.</w:t>
      </w:r>
    </w:p>
    <w:p w14:paraId="7B7E0D87" w14:textId="77777777" w:rsidR="00A74152" w:rsidRPr="0014798F" w:rsidRDefault="00A74152" w:rsidP="00A74152">
      <w:pPr>
        <w:ind w:firstLine="708"/>
        <w:jc w:val="both"/>
      </w:pPr>
    </w:p>
    <w:p w14:paraId="2DD9F359" w14:textId="74CB1495" w:rsidR="00A74152" w:rsidRPr="0014798F" w:rsidRDefault="00B8480F" w:rsidP="00A74152">
      <w:pPr>
        <w:ind w:firstLine="708"/>
        <w:jc w:val="both"/>
      </w:pPr>
      <w:r>
        <w:t>§ </w:t>
      </w:r>
      <w:r w:rsidR="00A74152" w:rsidRPr="0014798F">
        <w:t>4 </w:t>
      </w:r>
      <w:r w:rsidR="002E5E45">
        <w:t>- </w:t>
      </w:r>
      <w:r w:rsidR="00A74152" w:rsidRPr="0014798F">
        <w:t>Vorbehaltlich gegenteiliger Vereinbarung sichert eine Hypothek, die für be</w:t>
      </w:r>
      <w:r w:rsidR="00A74152" w:rsidRPr="0014798F">
        <w:softHyphen/>
        <w:t>stehen</w:t>
      </w:r>
      <w:r w:rsidR="00A74152" w:rsidRPr="0014798F">
        <w:softHyphen/>
        <w:t>de und zukünftige Schulden bestellt wird, die auf der Grundlage der in der Hypothekenbestellungsurkund</w:t>
      </w:r>
      <w:r w:rsidR="00C7665C">
        <w:t>e enthaltenen Beschreibung der g</w:t>
      </w:r>
      <w:r w:rsidR="00A74152" w:rsidRPr="0014798F">
        <w:t xml:space="preserve">esicherten Forderungen bestimmt oder bestimmbar sind, ebenfalls von Rechts wegen Forderungen, die dieser Beschreibung entsprechen und die der Hypothekengläubiger vorher einer Einrichtung, einer Unterteilung einer Einrichtung oder einem Sondervermögen, wie in </w:t>
      </w:r>
      <w:r>
        <w:t>§ </w:t>
      </w:r>
      <w:r w:rsidR="00A74152" w:rsidRPr="0014798F">
        <w:t>1 erwähnt, abgetreten hat, unter der Bedingung, dass diese Abtretung dem Schuldner der Forderung noch nicht notifiziert worden ist und er sie zum Zeitpunkt der Hypothekenbestellung nicht anerkannt hat.</w:t>
      </w:r>
    </w:p>
    <w:p w14:paraId="1D596830" w14:textId="77777777" w:rsidR="00A74152" w:rsidRPr="0014798F" w:rsidRDefault="00A74152" w:rsidP="00A74152">
      <w:pPr>
        <w:ind w:firstLine="708"/>
        <w:jc w:val="both"/>
      </w:pPr>
    </w:p>
    <w:p w14:paraId="09FEBE86" w14:textId="77777777" w:rsidR="00A74152" w:rsidRDefault="00A865DA" w:rsidP="00A74152">
      <w:pPr>
        <w:ind w:firstLine="708"/>
        <w:jc w:val="both"/>
      </w:pPr>
      <w:r>
        <w:br w:type="page"/>
      </w:r>
      <w:r w:rsidR="00A74152" w:rsidRPr="0014798F">
        <w:t>Absatz 1 ist auch auf abgetretene Forderungen anwendbar, die zum Zeitpunkt der Abtretung nicht durch eine Hypothek, ein Vorzugsrecht auf ein unbewegliches Gut oder ein Recht, eine hypothekarische Sicherheit einschließlich einer Hypothekenvollmacht oder eines Hypoth</w:t>
      </w:r>
      <w:r w:rsidR="00142CDD">
        <w:t>ekenversprechens zu verlangen, b</w:t>
      </w:r>
      <w:r w:rsidR="00A74152" w:rsidRPr="0014798F">
        <w:t>esichert sind.</w:t>
      </w:r>
    </w:p>
    <w:p w14:paraId="0CDFE04B" w14:textId="77777777" w:rsidR="00B129F4" w:rsidRDefault="00B129F4" w:rsidP="00A74152">
      <w:pPr>
        <w:ind w:firstLine="708"/>
        <w:jc w:val="both"/>
      </w:pPr>
    </w:p>
    <w:p w14:paraId="03AC46E9" w14:textId="1F0C52C3" w:rsidR="00B129F4" w:rsidRPr="00B129F4" w:rsidRDefault="00B129F4" w:rsidP="00B129F4">
      <w:pPr>
        <w:jc w:val="both"/>
        <w:rPr>
          <w:i/>
        </w:rPr>
      </w:pPr>
      <w:r>
        <w:rPr>
          <w:i/>
        </w:rPr>
        <w:t>[</w:t>
      </w:r>
      <w:r w:rsidR="00B8480F">
        <w:rPr>
          <w:i/>
        </w:rPr>
        <w:t>Art. </w:t>
      </w:r>
      <w:r>
        <w:rPr>
          <w:i/>
        </w:rPr>
        <w:t xml:space="preserve">81quater </w:t>
      </w:r>
      <w:r w:rsidR="00B8480F">
        <w:rPr>
          <w:i/>
        </w:rPr>
        <w:t>§ </w:t>
      </w:r>
      <w:r>
        <w:rPr>
          <w:i/>
        </w:rPr>
        <w:t xml:space="preserve">1 einziger Absatz </w:t>
      </w:r>
      <w:r w:rsidR="00B8480F">
        <w:rPr>
          <w:i/>
        </w:rPr>
        <w:t>Nr. </w:t>
      </w:r>
      <w:r>
        <w:rPr>
          <w:i/>
        </w:rPr>
        <w:t xml:space="preserve">2 abgeändert durch </w:t>
      </w:r>
      <w:r w:rsidR="00B8480F">
        <w:rPr>
          <w:i/>
        </w:rPr>
        <w:t>Art. </w:t>
      </w:r>
      <w:r>
        <w:rPr>
          <w:i/>
        </w:rPr>
        <w:t xml:space="preserve">75 </w:t>
      </w:r>
      <w:r w:rsidR="00B8480F">
        <w:rPr>
          <w:i/>
        </w:rPr>
        <w:t>Nr. </w:t>
      </w:r>
      <w:r>
        <w:rPr>
          <w:i/>
        </w:rPr>
        <w:t>1</w:t>
      </w:r>
      <w:r>
        <w:rPr>
          <w:i/>
          <w:iCs/>
        </w:rPr>
        <w:t xml:space="preserve"> </w:t>
      </w:r>
      <w:r>
        <w:rPr>
          <w:i/>
        </w:rPr>
        <w:t>des G. vom 26. Oktober 2015 (B.S. vom 30. Oktober 2015)</w:t>
      </w:r>
      <w:r w:rsidR="00CC1364" w:rsidRPr="00CC1364">
        <w:rPr>
          <w:i/>
        </w:rPr>
        <w:t xml:space="preserve"> und </w:t>
      </w:r>
      <w:r w:rsidR="00B8480F">
        <w:rPr>
          <w:i/>
        </w:rPr>
        <w:t>Art. </w:t>
      </w:r>
      <w:r w:rsidR="00CC1364" w:rsidRPr="00CC1364">
        <w:rPr>
          <w:i/>
        </w:rPr>
        <w:t>63 des G. vom 25.Dezember 2016 (II) B.S. vom 30. Dezember 2016)</w:t>
      </w:r>
      <w:r>
        <w:rPr>
          <w:i/>
        </w:rPr>
        <w:t xml:space="preserve">; </w:t>
      </w:r>
      <w:r w:rsidR="00B8480F">
        <w:rPr>
          <w:i/>
        </w:rPr>
        <w:t>§ </w:t>
      </w:r>
      <w:r>
        <w:rPr>
          <w:i/>
        </w:rPr>
        <w:t xml:space="preserve">2 </w:t>
      </w:r>
      <w:r w:rsidR="00B8480F">
        <w:rPr>
          <w:i/>
        </w:rPr>
        <w:t>Abs. </w:t>
      </w:r>
      <w:r>
        <w:rPr>
          <w:i/>
        </w:rPr>
        <w:t xml:space="preserve">4 abgeändert durch </w:t>
      </w:r>
      <w:r w:rsidR="00B8480F">
        <w:rPr>
          <w:i/>
        </w:rPr>
        <w:t>Art. </w:t>
      </w:r>
      <w:r>
        <w:rPr>
          <w:i/>
        </w:rPr>
        <w:t xml:space="preserve">75 </w:t>
      </w:r>
      <w:r w:rsidR="00B8480F">
        <w:rPr>
          <w:i/>
        </w:rPr>
        <w:t>Nr. </w:t>
      </w:r>
      <w:r>
        <w:rPr>
          <w:i/>
        </w:rPr>
        <w:t>2</w:t>
      </w:r>
      <w:r>
        <w:rPr>
          <w:i/>
          <w:iCs/>
        </w:rPr>
        <w:t xml:space="preserve"> </w:t>
      </w:r>
      <w:r>
        <w:rPr>
          <w:i/>
        </w:rPr>
        <w:t>des G. vom 26. Oktober 2015 (B.S. vom 30. Oktobe</w:t>
      </w:r>
      <w:r w:rsidRPr="00CC1364">
        <w:rPr>
          <w:i/>
        </w:rPr>
        <w:t>r 2015)</w:t>
      </w:r>
      <w:r w:rsidR="00905B7F">
        <w:rPr>
          <w:i/>
        </w:rPr>
        <w:t xml:space="preserve">; </w:t>
      </w:r>
      <w:r w:rsidR="00B8480F">
        <w:rPr>
          <w:i/>
        </w:rPr>
        <w:t>§ </w:t>
      </w:r>
      <w:r w:rsidR="00905B7F">
        <w:rPr>
          <w:i/>
        </w:rPr>
        <w:t xml:space="preserve">3 abgeändert durch </w:t>
      </w:r>
      <w:r w:rsidR="00B8480F">
        <w:rPr>
          <w:i/>
        </w:rPr>
        <w:t>Art. </w:t>
      </w:r>
      <w:r w:rsidR="00905B7F">
        <w:rPr>
          <w:i/>
        </w:rPr>
        <w:t xml:space="preserve">14 </w:t>
      </w:r>
      <w:r w:rsidR="00B8480F">
        <w:rPr>
          <w:i/>
        </w:rPr>
        <w:t>Nr. </w:t>
      </w:r>
      <w:r w:rsidR="00905B7F">
        <w:rPr>
          <w:i/>
        </w:rPr>
        <w:t>3 des G. vom 13. April 2019 (B.S. vom 14. Mai 2019)</w:t>
      </w:r>
      <w:r>
        <w:rPr>
          <w:i/>
        </w:rPr>
        <w:t>]</w:t>
      </w:r>
    </w:p>
    <w:p w14:paraId="03290BD3" w14:textId="77777777" w:rsidR="00A74152" w:rsidRDefault="00A74152" w:rsidP="00A74152">
      <w:pPr>
        <w:ind w:firstLine="708"/>
        <w:jc w:val="both"/>
      </w:pPr>
    </w:p>
    <w:p w14:paraId="58B75373" w14:textId="77777777" w:rsidR="00A74152" w:rsidRPr="0014798F" w:rsidRDefault="00A74152" w:rsidP="00A74152">
      <w:pPr>
        <w:ind w:firstLine="708"/>
        <w:jc w:val="both"/>
      </w:pPr>
    </w:p>
    <w:p w14:paraId="0C094CA8" w14:textId="407B9F33" w:rsidR="00A74152" w:rsidRPr="0014798F" w:rsidRDefault="00B8480F" w:rsidP="00A74152">
      <w:pPr>
        <w:ind w:firstLine="708"/>
        <w:jc w:val="both"/>
      </w:pPr>
      <w:r>
        <w:rPr>
          <w:b/>
        </w:rPr>
        <w:t>Art. </w:t>
      </w:r>
      <w:r w:rsidR="00A74152" w:rsidRPr="00A74152">
        <w:rPr>
          <w:b/>
        </w:rPr>
        <w:t>81</w:t>
      </w:r>
      <w:r w:rsidR="00A74152" w:rsidRPr="00A74152">
        <w:rPr>
          <w:b/>
          <w:i/>
        </w:rPr>
        <w:t>quinquies</w:t>
      </w:r>
      <w:r w:rsidR="00A74152" w:rsidRPr="0014798F">
        <w:t> </w:t>
      </w:r>
      <w:r w:rsidR="002E5E45">
        <w:t>- </w:t>
      </w:r>
      <w:r w:rsidR="00A74152" w:rsidRPr="0014798F">
        <w:t>Falls ein und dieselbe Hypothek im Rahmen oder außerhalb des Rahmens einer Krediteröffnung mehrere Forderungen sichert, von denen eine an eine Einrichtung oder Unterteilung einer Einrichtung, wie in Artikel 81</w:t>
      </w:r>
      <w:r w:rsidR="00A74152" w:rsidRPr="0014798F">
        <w:rPr>
          <w:i/>
        </w:rPr>
        <w:t>quater</w:t>
      </w:r>
      <w:r w:rsidR="00A74152" w:rsidRPr="0014798F">
        <w:t xml:space="preserve"> </w:t>
      </w:r>
      <w:r>
        <w:t>§ </w:t>
      </w:r>
      <w:r w:rsidR="00A74152" w:rsidRPr="0014798F">
        <w:t>1 vorgesehen, abgetreten wird, wird diese abgetretene Forderung vorrangig vor den nach der Abtretung entstandenen Forderungen bezahlt.</w:t>
      </w:r>
    </w:p>
    <w:p w14:paraId="5BCE8665" w14:textId="77777777" w:rsidR="00A74152" w:rsidRPr="0014798F" w:rsidRDefault="00A74152" w:rsidP="00A74152">
      <w:pPr>
        <w:ind w:firstLine="708"/>
        <w:jc w:val="both"/>
      </w:pPr>
    </w:p>
    <w:p w14:paraId="1D06C7D4" w14:textId="77777777" w:rsidR="00A74152" w:rsidRPr="0014798F" w:rsidRDefault="00A74152" w:rsidP="00A74152">
      <w:pPr>
        <w:ind w:firstLine="708"/>
        <w:jc w:val="both"/>
      </w:pPr>
      <w:r w:rsidRPr="0014798F">
        <w:t>Vor dem oder am Tag der Abtretung entstandene Forderungen werden im gleichen Rang wie die abgetretenen Forderungen bezahlt, außer wenn Zedent und Zessionar eine andere Festsetzung des Rangverhältnisses oder eine Nachrangigkeit vereinbart haben. Artikel 5 ist auf solche Festsetzungen des Rangverhältnisses oder Nachrangigkeiten nicht anwendbar. Solche Festsetzungen des Rangverhältnisses oder Nachrangigkeiten dürfen Rechte nicht beeinträchtigen, die Dritte vor dem Tag der Abtretung oder gegebenenfalls vor dem Tag der Festsetzung des Rangverhältnisses oder der Nachrangigkeit erworben haben, einschließlich der Rechte des Zessionars oder Pfandgläubigers von bestehenden Forderungen, die vorher abgetreten oder verpfändet worden sind, es sei denn, diese Dritten geben ihre ausdrückliche Zustimmung dazu.</w:t>
      </w:r>
    </w:p>
    <w:p w14:paraId="282CE283" w14:textId="77777777" w:rsidR="00A74152" w:rsidRPr="0014798F" w:rsidRDefault="00A74152" w:rsidP="00A74152">
      <w:pPr>
        <w:ind w:firstLine="708"/>
        <w:jc w:val="both"/>
      </w:pPr>
    </w:p>
    <w:p w14:paraId="5CFA94E7" w14:textId="77777777" w:rsidR="00A74152" w:rsidRDefault="00A74152" w:rsidP="00A74152">
      <w:pPr>
        <w:ind w:firstLine="708"/>
        <w:jc w:val="both"/>
      </w:pPr>
    </w:p>
    <w:p w14:paraId="142F4F8B" w14:textId="6C9596D7" w:rsidR="00A74152" w:rsidRPr="0014798F" w:rsidRDefault="00B8480F" w:rsidP="00A74152">
      <w:pPr>
        <w:ind w:firstLine="708"/>
        <w:jc w:val="both"/>
      </w:pPr>
      <w:r>
        <w:rPr>
          <w:b/>
        </w:rPr>
        <w:t>Art. </w:t>
      </w:r>
      <w:r w:rsidR="00A74152" w:rsidRPr="00A74152">
        <w:rPr>
          <w:b/>
        </w:rPr>
        <w:t>81</w:t>
      </w:r>
      <w:r w:rsidR="00A74152" w:rsidRPr="00A74152">
        <w:rPr>
          <w:b/>
          <w:i/>
        </w:rPr>
        <w:t>sexies</w:t>
      </w:r>
      <w:r w:rsidR="00A74152" w:rsidRPr="0014798F">
        <w:t> </w:t>
      </w:r>
      <w:r w:rsidR="002E5E45">
        <w:t>- </w:t>
      </w:r>
      <w:r>
        <w:t>§ </w:t>
      </w:r>
      <w:r w:rsidR="00A74152" w:rsidRPr="0014798F">
        <w:t xml:space="preserve">1 </w:t>
      </w:r>
      <w:r w:rsidR="002E5E45">
        <w:t>- </w:t>
      </w:r>
      <w:r w:rsidR="00A74152" w:rsidRPr="0014798F">
        <w:t xml:space="preserve">Für eine Hypothekenvollmacht gilt vorbehaltlich ausdrücklicher anders lautender Bestimmung in der Vollmacht von Rechts wegen, dass sie zugunsten des Bruchteilsnachfolgers oder Einzelnachfolgers des Inhabers der </w:t>
      </w:r>
      <w:r w:rsidR="00C7665C">
        <w:t>g</w:t>
      </w:r>
      <w:r w:rsidR="00A74152" w:rsidRPr="0014798F">
        <w:t>esicherten Forderung, Zessionare der Forderung einbegriffen, vereinbart wurde.</w:t>
      </w:r>
    </w:p>
    <w:p w14:paraId="760B3101" w14:textId="77777777" w:rsidR="00A74152" w:rsidRPr="0014798F" w:rsidRDefault="00A74152" w:rsidP="00A74152">
      <w:pPr>
        <w:ind w:firstLine="708"/>
        <w:jc w:val="both"/>
      </w:pPr>
    </w:p>
    <w:p w14:paraId="2663E555" w14:textId="77777777" w:rsidR="00A74152" w:rsidRPr="0014798F" w:rsidRDefault="00A74152" w:rsidP="00A74152">
      <w:pPr>
        <w:ind w:firstLine="708"/>
        <w:jc w:val="both"/>
      </w:pPr>
      <w:r w:rsidRPr="0014798F">
        <w:t>Für ein Hypothekenversprechen gilt vorbehaltlich ausdrücklicher anders lautender Bestimmung von Rechts wegen, dass es zugunsten des Bruchteilsnachfolgers oder Einz</w:t>
      </w:r>
      <w:r w:rsidR="00C7665C">
        <w:t>elnachfolgers des Inhabers der g</w:t>
      </w:r>
      <w:r w:rsidRPr="0014798F">
        <w:t>esicherten Forderung, Zessionare der Forderung einbegriffen, vereinbart wurde.</w:t>
      </w:r>
    </w:p>
    <w:p w14:paraId="6161ABFE" w14:textId="77777777" w:rsidR="00A74152" w:rsidRPr="0014798F" w:rsidRDefault="00A74152" w:rsidP="00A74152">
      <w:pPr>
        <w:ind w:firstLine="708"/>
        <w:jc w:val="both"/>
      </w:pPr>
    </w:p>
    <w:p w14:paraId="7B101F5D" w14:textId="4A8E3750" w:rsidR="00A74152" w:rsidRPr="0014798F" w:rsidRDefault="00B8480F" w:rsidP="00A74152">
      <w:pPr>
        <w:ind w:firstLine="708"/>
        <w:jc w:val="both"/>
      </w:pPr>
      <w:r>
        <w:t>§ </w:t>
      </w:r>
      <w:r w:rsidR="00A74152" w:rsidRPr="0014798F">
        <w:t>2 </w:t>
      </w:r>
      <w:r w:rsidR="002E5E45">
        <w:t>- </w:t>
      </w:r>
      <w:r w:rsidR="00A74152" w:rsidRPr="0014798F">
        <w:t>Wird eine Forderung gemäß Artikel 81</w:t>
      </w:r>
      <w:r w:rsidR="00A74152" w:rsidRPr="0014798F">
        <w:rPr>
          <w:i/>
        </w:rPr>
        <w:t>quater</w:t>
      </w:r>
      <w:r w:rsidR="00A74152" w:rsidRPr="0014798F">
        <w:t xml:space="preserve"> </w:t>
      </w:r>
      <w:r>
        <w:t>§ </w:t>
      </w:r>
      <w:r w:rsidR="00A74152" w:rsidRPr="0014798F">
        <w:t>1 abgetreten, erwirbt der Zessionar vorbehaltlich gegenteiliger Vereinbarung zwischen dem Zedenten und dem Zessionar die Rechte, die der Zedent gemäß einer Hypothekenvollmacht oder einem Hypothekenversprechen besitzt. Vorbehaltlich gegenteiliger Vereinbarung zwischen dem Zedenten und dem Zessionar kann der Zessionar diese Rechte gegenüber dem Vollmachtgeber und den in der Vollmacht bestimmten Bevollmächtigten beziehungsweise gegenüber denen, die das Hypothekenversprechen gegeben haben, ausüben. Auf der Grundlage der Vollmacht oder des Hypothekenversprechens kann die Hypothek zugunsten des Zessionars bestellt werden, bevor der oder die Vollmachtgeber und der Schuldner der abgetretenen Verbindlichkeiten von der Abtretung Kenntnis erhalten.</w:t>
      </w:r>
    </w:p>
    <w:p w14:paraId="349028CC" w14:textId="77777777" w:rsidR="00A74152" w:rsidRPr="0014798F" w:rsidRDefault="00A74152" w:rsidP="00A74152">
      <w:pPr>
        <w:ind w:firstLine="708"/>
        <w:jc w:val="both"/>
      </w:pPr>
    </w:p>
    <w:p w14:paraId="1979F73F" w14:textId="34967895" w:rsidR="00A74152" w:rsidRPr="0014798F" w:rsidRDefault="00B8480F" w:rsidP="00A74152">
      <w:pPr>
        <w:ind w:firstLine="708"/>
        <w:jc w:val="both"/>
      </w:pPr>
      <w:r>
        <w:t>§ </w:t>
      </w:r>
      <w:r w:rsidR="00A74152" w:rsidRPr="0014798F">
        <w:t>3 </w:t>
      </w:r>
      <w:r w:rsidR="002E5E45">
        <w:t>- </w:t>
      </w:r>
      <w:r w:rsidR="00A74152" w:rsidRPr="0014798F">
        <w:t>Werden eine oder mehrere Forderungen, die durch eine Hypothekenvollmacht oder ein Hypothekenversp</w:t>
      </w:r>
      <w:r w:rsidR="00142CDD">
        <w:t>rechen b</w:t>
      </w:r>
      <w:r w:rsidR="00A74152" w:rsidRPr="0014798F">
        <w:t>esichert sind, vor der Hypothekenbestellung an eine Einrichtung, eine Unterteilung einer Einrichtung oder ein Sondervermögen, wie in Artikel 81</w:t>
      </w:r>
      <w:r w:rsidR="00A74152" w:rsidRPr="0014798F">
        <w:rPr>
          <w:i/>
        </w:rPr>
        <w:t>quater</w:t>
      </w:r>
      <w:r w:rsidR="00A74152" w:rsidRPr="0014798F">
        <w:t xml:space="preserve"> </w:t>
      </w:r>
      <w:r>
        <w:t>§ </w:t>
      </w:r>
      <w:r w:rsidR="00A74152" w:rsidRPr="0014798F">
        <w:t>1 erwähnt, abgetreten, sichert die in Ausführung der Vollmacht oder des Hypothekenversprechens bestellte Hypothek vorbehaltlich gegenteiliger Vereinbarung zwischen dem Zedenten und dem Zessionar nicht nur bestehende und zukünftige Forderungen des Zedenten, die in der Hypothekenbestellungsurkunde beschrieben sind, sondern auch von Rechts wegen Forderungen, die der Zedent dem Zessionar vorher abgetreten hat. Die Hypothek kann nach Wahl entweder auf den alleinigen Namen des Zedenten oder auf den Namen des Zedenten und des Zessionars oder auf den alleinigen Namen des Zessionars eingetragen werden. Ungeachtet der gewählten Eintragungsart gelten zugunsten des Zessionars Hypothekenrechte in Höhe der an ihn abgetretenen Forderung(en) und kann er diese Rechte gegenüber demjenigen, der die Hypothek gewährt, und gegenüber Dritten ausüben.</w:t>
      </w:r>
    </w:p>
    <w:p w14:paraId="770EFD41" w14:textId="77777777" w:rsidR="00A74152" w:rsidRPr="0014798F" w:rsidRDefault="00A74152" w:rsidP="00A74152">
      <w:pPr>
        <w:ind w:firstLine="708"/>
        <w:jc w:val="both"/>
      </w:pPr>
    </w:p>
    <w:p w14:paraId="1516B0DC" w14:textId="166C8367" w:rsidR="00A74152" w:rsidRPr="0014798F" w:rsidRDefault="00B8480F" w:rsidP="00A74152">
      <w:pPr>
        <w:ind w:firstLine="708"/>
        <w:jc w:val="both"/>
      </w:pPr>
      <w:r>
        <w:t>§ </w:t>
      </w:r>
      <w:r w:rsidR="00A74152" w:rsidRPr="0014798F">
        <w:t>4 </w:t>
      </w:r>
      <w:r w:rsidR="002E5E45">
        <w:t>- </w:t>
      </w:r>
      <w:r w:rsidR="00A74152" w:rsidRPr="0014798F">
        <w:t>Wird eine Hypothek in Ausführung einer Hypothekenvollmacht oder eines Hypothekenversprechens bestellt, werden Forderungen, die vor oder nach der Hypotheken</w:t>
      </w:r>
      <w:r w:rsidR="00A74152" w:rsidRPr="0014798F">
        <w:softHyphen/>
        <w:t>bestellung an eine Einrichtung, ein Sondervermögen oder eine Unterteilung einer Einrichtung, wie in Artikel 81</w:t>
      </w:r>
      <w:r w:rsidR="00A74152" w:rsidRPr="0014798F">
        <w:rPr>
          <w:i/>
        </w:rPr>
        <w:t>quater</w:t>
      </w:r>
      <w:r w:rsidR="00A74152" w:rsidRPr="0014798F">
        <w:t xml:space="preserve"> </w:t>
      </w:r>
      <w:r>
        <w:t>§ </w:t>
      </w:r>
      <w:r w:rsidR="00A74152" w:rsidRPr="0014798F">
        <w:t>1 erwähnt, abgetreten werden, vorrangig vor den nach der Abtretung entstandenen Forderungen bezahlt, ungeachtet dessen, ob die betreffende Forderung der Krediteröffnung zuzuordnen ist. Vor dem oder am Tag der Abtretung entstandene Forderungen werden im gleichen Rang wie die abgetretenen Forderungen bezahlt, außer wenn Zedent und Zessionar eine andere Festsetzung des Rangverhältnisses oder eine Nachrangigkeit vereinbart haben. Artikel 5 ist auf Festsetzungen des Rangver</w:t>
      </w:r>
      <w:r w:rsidR="00A74152" w:rsidRPr="0014798F">
        <w:softHyphen/>
        <w:t>hältnisses oder Nachrangigkeiten aufgrund des vorliegenden Paragraphen nicht anwendbar. Solche Festsetzungen des Rangverhältnisses oder Nachrangigkeiten dürfen Rechte nicht beeinträchtigen, die Dritte vor dem Tag der Abtretung oder gegebenenfalls vor dem Tag der Festsetzung des Rangverhältnisses oder der Nachrangigkeit erworben haben, einschließlich der Rechte des Zessionars oder Pfandgläubigers von bestehenden Forderungen, die vorher abgetreten oder verpfändet worden sind, es sei denn, diese Dritten geben ihre ausdrückliche Zustimmung dazu.</w:t>
      </w:r>
    </w:p>
    <w:p w14:paraId="228BA058" w14:textId="77777777" w:rsidR="00A74152" w:rsidRDefault="00A74152" w:rsidP="00A74152">
      <w:pPr>
        <w:ind w:firstLine="708"/>
        <w:jc w:val="both"/>
      </w:pPr>
    </w:p>
    <w:p w14:paraId="61932130" w14:textId="77777777" w:rsidR="00A74152" w:rsidRPr="0014798F" w:rsidRDefault="00A74152" w:rsidP="00A74152">
      <w:pPr>
        <w:ind w:firstLine="708"/>
        <w:jc w:val="both"/>
      </w:pPr>
    </w:p>
    <w:p w14:paraId="646D2ABE" w14:textId="132CBD36" w:rsidR="00A74152" w:rsidRPr="0014798F" w:rsidRDefault="00B8480F" w:rsidP="00A74152">
      <w:pPr>
        <w:ind w:firstLine="708"/>
        <w:jc w:val="both"/>
      </w:pPr>
      <w:r>
        <w:rPr>
          <w:b/>
        </w:rPr>
        <w:t>Art. </w:t>
      </w:r>
      <w:r w:rsidR="00A74152" w:rsidRPr="00A74152">
        <w:rPr>
          <w:b/>
        </w:rPr>
        <w:t>81</w:t>
      </w:r>
      <w:r w:rsidR="00A74152" w:rsidRPr="00A74152">
        <w:rPr>
          <w:b/>
          <w:i/>
        </w:rPr>
        <w:t>septies</w:t>
      </w:r>
      <w:r w:rsidR="00A74152" w:rsidRPr="0014798F">
        <w:t> </w:t>
      </w:r>
      <w:r w:rsidR="002E5E45">
        <w:t>- </w:t>
      </w:r>
      <w:r w:rsidR="00A74152" w:rsidRPr="0014798F">
        <w:t>Wird zur Ersetzung einer Hypothekenvollmacht, eines Hypotheken</w:t>
      </w:r>
      <w:r w:rsidR="00A74152" w:rsidRPr="0014798F">
        <w:softHyphen/>
        <w:t>ver</w:t>
      </w:r>
      <w:r w:rsidR="00A74152" w:rsidRPr="0014798F">
        <w:softHyphen/>
        <w:t xml:space="preserve">sprechens oder einer bestehenden Hypothek eine neue Hypothekenvollmacht oder ein neues Hypothekenversprechen gewährt oder eine neue Hypothek bestellt, gilt für eine solche Hypothekenvollmacht, ein solches Hypothekenversprechen oder eine solche Hypothek </w:t>
      </w:r>
      <w:r w:rsidR="002E5E45">
        <w:t>- </w:t>
      </w:r>
      <w:r w:rsidR="00A74152" w:rsidRPr="0014798F">
        <w:t>vor</w:t>
      </w:r>
      <w:r w:rsidR="00A74152" w:rsidRPr="0014798F">
        <w:softHyphen/>
        <w:t xml:space="preserve">behaltlich gegenteiliger Vereinbarung zwischen dem Zedenten und dem Zessionar oder zwischen dem Pfandschuldner und dem Pfandgläubiger und in demselben Maße wie bei diesen bestehenden Sicherheiten </w:t>
      </w:r>
      <w:r w:rsidR="002E5E45">
        <w:t>- </w:t>
      </w:r>
      <w:r w:rsidR="00A74152" w:rsidRPr="0014798F">
        <w:t>von Rechts wegen, dass die Hypothekenvollmacht oder das Hypothekenversprechen gewährt beziehungsweise die Hypothek bestellt wird zugunsten des Zessionars oder des Pfandgläubigers der Forderungen, die durch die bestehende Hypotheken</w:t>
      </w:r>
      <w:r w:rsidR="00A74152" w:rsidRPr="0014798F">
        <w:softHyphen/>
        <w:t xml:space="preserve">vollmacht, das bestehende Hypothekenversprechen oder die bestehende Hypothek </w:t>
      </w:r>
      <w:r w:rsidR="00142CDD">
        <w:t>b</w:t>
      </w:r>
      <w:r w:rsidR="00A74152" w:rsidRPr="0014798F">
        <w:t>esichert sind und die vor der Ersetzung an eine oder von einer Einrichtung, an ein oder von einem Sondervermögen oder an eine oder von einer Unterteilung einer Einrichtung, wie in Artikel 81</w:t>
      </w:r>
      <w:r w:rsidR="00A74152" w:rsidRPr="0014798F">
        <w:rPr>
          <w:i/>
        </w:rPr>
        <w:t>quater</w:t>
      </w:r>
      <w:r w:rsidR="00A74152" w:rsidRPr="0014798F">
        <w:t xml:space="preserve"> </w:t>
      </w:r>
      <w:r>
        <w:t>§ </w:t>
      </w:r>
      <w:r w:rsidR="00A74152" w:rsidRPr="0014798F">
        <w:t>1 erwähnt, abgetreten oder verpfändet worden sind.</w:t>
      </w:r>
    </w:p>
    <w:p w14:paraId="4B0DA1F9" w14:textId="77777777" w:rsidR="00A74152" w:rsidRDefault="00A74152" w:rsidP="00A74152">
      <w:pPr>
        <w:ind w:firstLine="708"/>
        <w:jc w:val="both"/>
      </w:pPr>
    </w:p>
    <w:p w14:paraId="650BBD53" w14:textId="77777777" w:rsidR="00A74152" w:rsidRPr="0014798F" w:rsidRDefault="00A74152" w:rsidP="00A74152">
      <w:pPr>
        <w:ind w:firstLine="708"/>
        <w:jc w:val="both"/>
      </w:pPr>
    </w:p>
    <w:p w14:paraId="0E6AFA43" w14:textId="7E6F01AB" w:rsidR="00A74152" w:rsidRPr="0014798F" w:rsidRDefault="00B8480F" w:rsidP="00A74152">
      <w:pPr>
        <w:ind w:firstLine="708"/>
        <w:jc w:val="both"/>
      </w:pPr>
      <w:r>
        <w:rPr>
          <w:b/>
        </w:rPr>
        <w:t>Art. </w:t>
      </w:r>
      <w:r w:rsidR="00A74152" w:rsidRPr="00A74152">
        <w:rPr>
          <w:b/>
        </w:rPr>
        <w:t>81</w:t>
      </w:r>
      <w:r w:rsidR="00A74152" w:rsidRPr="00A74152">
        <w:rPr>
          <w:b/>
          <w:i/>
        </w:rPr>
        <w:t>octies</w:t>
      </w:r>
      <w:r w:rsidR="00A74152" w:rsidRPr="0014798F">
        <w:t> </w:t>
      </w:r>
      <w:r w:rsidR="002E5E45">
        <w:t>- </w:t>
      </w:r>
      <w:r>
        <w:t>§ </w:t>
      </w:r>
      <w:r w:rsidR="00A74152" w:rsidRPr="0014798F">
        <w:t>1 </w:t>
      </w:r>
      <w:r w:rsidR="002E5E45">
        <w:t>- </w:t>
      </w:r>
      <w:r w:rsidR="00A74152" w:rsidRPr="0014798F">
        <w:t>Wird eine Forderung, die an eine Einrichtung, ein Sonderver</w:t>
      </w:r>
      <w:r w:rsidR="00A74152" w:rsidRPr="0014798F">
        <w:softHyphen/>
        <w:t>mö</w:t>
      </w:r>
      <w:r w:rsidR="00A74152" w:rsidRPr="0014798F">
        <w:softHyphen/>
        <w:t>gen oder eine Unterteilung einer Einrichtung, wie in Artikel 81</w:t>
      </w:r>
      <w:r w:rsidR="00A74152" w:rsidRPr="0014798F">
        <w:rPr>
          <w:i/>
        </w:rPr>
        <w:t>quater</w:t>
      </w:r>
      <w:r w:rsidR="00A74152" w:rsidRPr="0014798F">
        <w:t xml:space="preserve"> </w:t>
      </w:r>
      <w:r>
        <w:t>§ </w:t>
      </w:r>
      <w:r w:rsidR="00A74152" w:rsidRPr="0014798F">
        <w:t>1 erwähnt, abgetreten worden ist, von dieser Einrichtung, diesem Sondervermögen oder dieser Unterteilung einer Einrichtung abgetreten:</w:t>
      </w:r>
    </w:p>
    <w:p w14:paraId="390F9F67" w14:textId="77777777" w:rsidR="00A74152" w:rsidRPr="0014798F" w:rsidRDefault="00A74152" w:rsidP="00A74152">
      <w:pPr>
        <w:jc w:val="both"/>
      </w:pPr>
    </w:p>
    <w:p w14:paraId="2762FBB3" w14:textId="77777777" w:rsidR="00A74152" w:rsidRPr="0014798F" w:rsidRDefault="00A74152" w:rsidP="00A74152">
      <w:pPr>
        <w:ind w:firstLine="708"/>
        <w:jc w:val="both"/>
      </w:pPr>
      <w:r w:rsidRPr="0014798F">
        <w:t>1. erwirbt der Zessionar ebenfalls die Rechte, die die Einrichtung, das Sonder</w:t>
      </w:r>
      <w:r w:rsidRPr="0014798F">
        <w:softHyphen/>
        <w:t>vermögen oder die Unterteilung gemäß den Artikeln 81</w:t>
      </w:r>
      <w:r w:rsidRPr="0014798F">
        <w:rPr>
          <w:i/>
        </w:rPr>
        <w:t>ter</w:t>
      </w:r>
      <w:r w:rsidRPr="0014798F">
        <w:t xml:space="preserve"> bis 81</w:t>
      </w:r>
      <w:r w:rsidRPr="0014798F">
        <w:rPr>
          <w:i/>
        </w:rPr>
        <w:t>septies</w:t>
      </w:r>
      <w:r w:rsidRPr="0014798F">
        <w:t xml:space="preserve"> besitzt, einschließlich der Rechte, die sich auf Vorzugsrechte, Hypotheken, Hypothekenvollmachten und Hypothekenversprechen oder Hypotheken, die aufgrund einer Hypothekenvollmacht oder eines Hypothekenversprechens bestellt worden sind, beziehen,</w:t>
      </w:r>
    </w:p>
    <w:p w14:paraId="1B5ECE3B" w14:textId="77777777" w:rsidR="00A74152" w:rsidRPr="0014798F" w:rsidRDefault="00A74152" w:rsidP="00A74152">
      <w:pPr>
        <w:ind w:firstLine="708"/>
        <w:jc w:val="both"/>
      </w:pPr>
    </w:p>
    <w:p w14:paraId="1F1A7CDC" w14:textId="75E0487E" w:rsidR="00A74152" w:rsidRPr="0014798F" w:rsidRDefault="00A74152" w:rsidP="00A74152">
      <w:pPr>
        <w:ind w:firstLine="708"/>
        <w:jc w:val="both"/>
      </w:pPr>
      <w:r w:rsidRPr="0014798F">
        <w:t>2. behält die Forderung ihren entsprechend den Artikeln 81</w:t>
      </w:r>
      <w:r w:rsidRPr="0014798F">
        <w:rPr>
          <w:i/>
        </w:rPr>
        <w:t>quinquies</w:t>
      </w:r>
      <w:r w:rsidRPr="0014798F">
        <w:t xml:space="preserve"> und 81</w:t>
      </w:r>
      <w:r w:rsidRPr="0014798F">
        <w:rPr>
          <w:i/>
        </w:rPr>
        <w:t>sexies</w:t>
      </w:r>
      <w:r w:rsidRPr="0014798F">
        <w:t xml:space="preserve"> </w:t>
      </w:r>
      <w:r w:rsidR="00B8480F">
        <w:t>§ </w:t>
      </w:r>
      <w:r w:rsidRPr="0014798F">
        <w:t>4 bestimmten Rang vorbehaltlich anders lautender Bestimmung in der Abtretungsvereinbarung. Artikel 5 ist auf solche Festsetzungen des Rangverhältnisses oder Nachrangigkeiten nicht anwend</w:t>
      </w:r>
      <w:r w:rsidRPr="0014798F">
        <w:softHyphen/>
        <w:t>bar.</w:t>
      </w:r>
    </w:p>
    <w:p w14:paraId="5634CC14" w14:textId="77777777" w:rsidR="00A74152" w:rsidRPr="0014798F" w:rsidRDefault="00A74152" w:rsidP="00A74152">
      <w:pPr>
        <w:ind w:firstLine="708"/>
        <w:jc w:val="both"/>
      </w:pPr>
    </w:p>
    <w:p w14:paraId="4285F208" w14:textId="2CA660D0" w:rsidR="00A74152" w:rsidRPr="0014798F" w:rsidRDefault="00B8480F" w:rsidP="00A74152">
      <w:pPr>
        <w:ind w:firstLine="708"/>
        <w:jc w:val="both"/>
      </w:pPr>
      <w:r>
        <w:t>§ </w:t>
      </w:r>
      <w:r w:rsidR="00A74152" w:rsidRPr="0014798F">
        <w:t>2 </w:t>
      </w:r>
      <w:r w:rsidR="002E5E45">
        <w:t>- </w:t>
      </w:r>
      <w:r w:rsidR="00A74152" w:rsidRPr="0014798F">
        <w:t>Wenn eine Forderung zugunsten oder von einer Einrichtung, einem Sondervermögen oder einer Unterteilung einer Einrichtung, wie in Artikel 81</w:t>
      </w:r>
      <w:r w:rsidR="00A74152" w:rsidRPr="0014798F">
        <w:rPr>
          <w:i/>
        </w:rPr>
        <w:t>quater</w:t>
      </w:r>
      <w:r w:rsidR="00A74152" w:rsidRPr="0014798F">
        <w:t xml:space="preserve"> </w:t>
      </w:r>
      <w:r>
        <w:t>§ </w:t>
      </w:r>
      <w:r w:rsidR="00A74152" w:rsidRPr="0014798F">
        <w:t>1 erwähnt, verpfändet wird:</w:t>
      </w:r>
    </w:p>
    <w:p w14:paraId="27A303C9" w14:textId="77777777" w:rsidR="00A74152" w:rsidRPr="0014798F" w:rsidRDefault="00A74152" w:rsidP="00A74152">
      <w:pPr>
        <w:ind w:firstLine="708"/>
        <w:jc w:val="both"/>
      </w:pPr>
    </w:p>
    <w:p w14:paraId="33D4F88F" w14:textId="77777777" w:rsidR="00A74152" w:rsidRPr="0014798F" w:rsidRDefault="00A74152" w:rsidP="00A74152">
      <w:pPr>
        <w:ind w:firstLine="708"/>
        <w:jc w:val="both"/>
      </w:pPr>
      <w:r w:rsidRPr="0014798F">
        <w:t>1. umfasst das Pfand vorbehaltlich anders lautender Bestimmung in der Verpfän</w:t>
      </w:r>
      <w:r w:rsidRPr="0014798F">
        <w:softHyphen/>
        <w:t>dungsurkunde die Rechte des Pfandschuldners in Bezug auf die Hypothekenvollmacht, das Hypothekenversprechen oder die Hypothek, die aufgrund der Hypothekenvollmacht oder des Hypothekenversprechens bestellt worden ist,</w:t>
      </w:r>
    </w:p>
    <w:p w14:paraId="0C5044D1" w14:textId="77777777" w:rsidR="00A74152" w:rsidRPr="0014798F" w:rsidRDefault="00A74152" w:rsidP="00A74152">
      <w:pPr>
        <w:jc w:val="both"/>
      </w:pPr>
    </w:p>
    <w:p w14:paraId="7E6CC89C" w14:textId="77777777" w:rsidR="00A74152" w:rsidRPr="0014798F" w:rsidRDefault="00A74152" w:rsidP="00A74152">
      <w:pPr>
        <w:ind w:firstLine="708"/>
        <w:jc w:val="both"/>
      </w:pPr>
      <w:r w:rsidRPr="0014798F">
        <w:t>2. kann der Pfandgläubiger vorbehaltlich anders lautender Bestimmung in der Verpfändungsurkunde gegenüber Dritten, dem Vollmachtgeber und den in der Vollmacht bestimmten Bevollmächtigten und gegenüber dem, der das Hypothekenversprechen gegeben hat, die Rechte des Pfandschuldners in Bezug auf die Hypothekenvollmacht, das Hypothekenversprechen oder die Hypothek, die aufgrund der Hypothekenvollmacht oder des Hypothekenversprechens bestellt worden ist, die zu seinen Gunsten verpfändet worden sind, ausüben. Die Hypothek kann nach Wahl entweder auf den alleinigen Namen des Pfandschuldners oder auf den Namen des Pfandschuldners und des Zedenten, der die Forderung an den Pfandschuldner abgetreten hat, oder auf den alleinigen Namen des Zedenten der Forderung eingetragen werden.</w:t>
      </w:r>
    </w:p>
    <w:p w14:paraId="2E58FBD7" w14:textId="77777777" w:rsidR="00A74152" w:rsidRDefault="00A74152" w:rsidP="00A74152">
      <w:pPr>
        <w:ind w:firstLine="708"/>
        <w:jc w:val="both"/>
      </w:pPr>
    </w:p>
    <w:p w14:paraId="26C221A0" w14:textId="77777777" w:rsidR="00A74152" w:rsidRPr="0014798F" w:rsidRDefault="00A74152" w:rsidP="00A74152">
      <w:pPr>
        <w:ind w:firstLine="708"/>
        <w:jc w:val="both"/>
      </w:pPr>
    </w:p>
    <w:p w14:paraId="0090CBA6" w14:textId="0525DFEE" w:rsidR="00A74152" w:rsidRPr="0014798F" w:rsidRDefault="00B8480F" w:rsidP="00A74152">
      <w:pPr>
        <w:ind w:firstLine="708"/>
        <w:jc w:val="both"/>
      </w:pPr>
      <w:r>
        <w:rPr>
          <w:b/>
        </w:rPr>
        <w:t>Art. </w:t>
      </w:r>
      <w:r w:rsidR="00A74152" w:rsidRPr="00A74152">
        <w:rPr>
          <w:b/>
        </w:rPr>
        <w:t>81</w:t>
      </w:r>
      <w:r w:rsidR="00A74152" w:rsidRPr="00A74152">
        <w:rPr>
          <w:b/>
          <w:i/>
        </w:rPr>
        <w:t>nonies</w:t>
      </w:r>
      <w:r w:rsidR="00A74152" w:rsidRPr="0014798F">
        <w:t> </w:t>
      </w:r>
      <w:r w:rsidR="002E5E45">
        <w:t>- </w:t>
      </w:r>
      <w:r w:rsidR="00A74152" w:rsidRPr="0014798F">
        <w:t>Wird eine Forderung, die in einer auf den Inhaber oder an Order lautenden Hauptausfertigung einer Hypothek enthalten ist, zugunsten oder von einer Einrichtung, einem Sondervermögen oder einer Unterteilung einer Einrichtung, wie in Artikel 81</w:t>
      </w:r>
      <w:r w:rsidR="00A74152" w:rsidRPr="0014798F">
        <w:rPr>
          <w:i/>
        </w:rPr>
        <w:t>quater</w:t>
      </w:r>
      <w:r w:rsidR="00A74152" w:rsidRPr="0014798F">
        <w:t xml:space="preserve"> </w:t>
      </w:r>
      <w:r>
        <w:t>§ </w:t>
      </w:r>
      <w:r w:rsidR="00A74152" w:rsidRPr="0014798F">
        <w:t>1 erwähnt, abgetreten oder verpfändet, sind die Bestimmungen der Artikel 81</w:t>
      </w:r>
      <w:r w:rsidR="00A74152" w:rsidRPr="0014798F">
        <w:rPr>
          <w:i/>
        </w:rPr>
        <w:t>ter</w:t>
      </w:r>
      <w:r w:rsidR="00A74152" w:rsidRPr="0014798F">
        <w:t xml:space="preserve"> bis 81</w:t>
      </w:r>
      <w:r w:rsidR="00A74152" w:rsidRPr="0014798F">
        <w:rPr>
          <w:i/>
        </w:rPr>
        <w:t>octies</w:t>
      </w:r>
      <w:r w:rsidR="00A74152" w:rsidRPr="0014798F">
        <w:t xml:space="preserve"> auf diese Abtretung oder Verpfändung anwendbar, ohne dass eine Indossierung oder Übergabe des Wertpapiers an den Zessionar beziehungsweise Pfand</w:t>
      </w:r>
      <w:r w:rsidR="00A74152" w:rsidRPr="0014798F">
        <w:softHyphen/>
        <w:t>gläubiger erforderlich ist.</w:t>
      </w:r>
    </w:p>
    <w:p w14:paraId="4DE14E95" w14:textId="77777777" w:rsidR="00A74152" w:rsidRDefault="00A74152" w:rsidP="00A74152">
      <w:pPr>
        <w:ind w:firstLine="708"/>
        <w:jc w:val="both"/>
      </w:pPr>
    </w:p>
    <w:p w14:paraId="57909B92" w14:textId="77777777" w:rsidR="00A74152" w:rsidRPr="0014798F" w:rsidRDefault="00A74152" w:rsidP="00A74152">
      <w:pPr>
        <w:ind w:firstLine="708"/>
        <w:jc w:val="both"/>
      </w:pPr>
    </w:p>
    <w:p w14:paraId="61AD157E" w14:textId="5398025F" w:rsidR="00A74152" w:rsidRPr="0014798F" w:rsidRDefault="00B8480F" w:rsidP="00A74152">
      <w:pPr>
        <w:ind w:firstLine="708"/>
        <w:jc w:val="both"/>
      </w:pPr>
      <w:r>
        <w:rPr>
          <w:b/>
        </w:rPr>
        <w:t>Art. </w:t>
      </w:r>
      <w:r w:rsidR="00A74152" w:rsidRPr="00A74152">
        <w:rPr>
          <w:b/>
        </w:rPr>
        <w:t>81</w:t>
      </w:r>
      <w:r w:rsidR="00A74152" w:rsidRPr="00A74152">
        <w:rPr>
          <w:b/>
          <w:i/>
        </w:rPr>
        <w:t>decies</w:t>
      </w:r>
      <w:r w:rsidR="00A74152" w:rsidRPr="0014798F">
        <w:t> </w:t>
      </w:r>
      <w:r w:rsidR="002E5E45">
        <w:t>- </w:t>
      </w:r>
      <w:r>
        <w:t>§ </w:t>
      </w:r>
      <w:r w:rsidR="00A74152" w:rsidRPr="0014798F">
        <w:t>1 </w:t>
      </w:r>
      <w:r w:rsidR="002E5E45">
        <w:t>- </w:t>
      </w:r>
      <w:r w:rsidR="00A74152" w:rsidRPr="0014798F">
        <w:t xml:space="preserve">Die Registrierung einer Forderung gemäß </w:t>
      </w:r>
      <w:r w:rsidR="0004166B">
        <w:t>[</w:t>
      </w:r>
      <w:r w:rsidR="0004166B" w:rsidRPr="00167B6C">
        <w:t>Anlage III Artikel 15 des Gesetzes vom 25. April 2014 über den Status und die Kontrolle der Kreditinstitute</w:t>
      </w:r>
      <w:r w:rsidR="0004166B">
        <w:t>]</w:t>
      </w:r>
      <w:r w:rsidR="00A74152" w:rsidRPr="0014798F">
        <w:t xml:space="preserve"> oder die Streichung einer Forderung aus diesem Register für eine Wiederanlage im allgemeinen Vermögen der Einrichtung, die die belgischen Covered Bonds ausgibt, für die das Register geführt wird, wird für die Anwendung der Bestimmungen der Artikel 81</w:t>
      </w:r>
      <w:r w:rsidR="00A74152" w:rsidRPr="0014798F">
        <w:rPr>
          <w:i/>
        </w:rPr>
        <w:t>quater</w:t>
      </w:r>
      <w:r w:rsidR="00A74152" w:rsidRPr="0014798F">
        <w:t xml:space="preserve"> bis 81</w:t>
      </w:r>
      <w:r w:rsidR="00A74152" w:rsidRPr="0014798F">
        <w:rPr>
          <w:i/>
        </w:rPr>
        <w:t>nonies</w:t>
      </w:r>
      <w:r w:rsidR="00A74152" w:rsidRPr="0014798F">
        <w:t xml:space="preserve"> wie eine Abtretung dieser Forderungen behandelt. Dabei gilt das Sondervermögen im Falle der Registrierung als Zessionar und im Falle der Streichung aus dem Register als Zedent.</w:t>
      </w:r>
    </w:p>
    <w:p w14:paraId="481E5A5D" w14:textId="77777777" w:rsidR="00A74152" w:rsidRPr="0014798F" w:rsidRDefault="00A74152" w:rsidP="00A74152">
      <w:pPr>
        <w:ind w:firstLine="708"/>
        <w:jc w:val="both"/>
      </w:pPr>
    </w:p>
    <w:p w14:paraId="4F7D8896" w14:textId="52CC8115" w:rsidR="00A74152" w:rsidRDefault="00B8480F" w:rsidP="00A74152">
      <w:pPr>
        <w:ind w:firstLine="708"/>
        <w:jc w:val="both"/>
      </w:pPr>
      <w:r>
        <w:t>§ </w:t>
      </w:r>
      <w:r w:rsidR="00A74152" w:rsidRPr="0014798F">
        <w:t>2 </w:t>
      </w:r>
      <w:r w:rsidR="002E5E45">
        <w:t>- </w:t>
      </w:r>
      <w:r w:rsidR="00A74152" w:rsidRPr="0014798F">
        <w:t>Erfolgt die Streichung aus dem Register aufgrund einer Abtretung der Forderung an einen anderen Zessionar als das Kreditinstitut, das die belgischen Covered Bonds ausgibt, für die das Register geführt wird, sind die Bestimmungen der Artikel 81</w:t>
      </w:r>
      <w:r w:rsidR="00A74152" w:rsidRPr="0014798F">
        <w:rPr>
          <w:i/>
        </w:rPr>
        <w:t>quater</w:t>
      </w:r>
      <w:r w:rsidR="00A74152" w:rsidRPr="0014798F">
        <w:t xml:space="preserve"> bis 81</w:t>
      </w:r>
      <w:r w:rsidR="00A74152" w:rsidRPr="0014798F">
        <w:rPr>
          <w:i/>
        </w:rPr>
        <w:t>nonies</w:t>
      </w:r>
      <w:r w:rsidR="00A74152" w:rsidRPr="0014798F">
        <w:t xml:space="preserve"> auf die Abtretung an den Zessionar anwendbar und stellt die Streichung eine einfache Ausführungshandlung in Bezug auf diese Abtretung dar.</w:t>
      </w:r>
    </w:p>
    <w:p w14:paraId="1DEDC46D" w14:textId="77777777" w:rsidR="0004166B" w:rsidRDefault="0004166B" w:rsidP="00A74152">
      <w:pPr>
        <w:ind w:firstLine="708"/>
        <w:jc w:val="both"/>
      </w:pPr>
    </w:p>
    <w:p w14:paraId="45954C95" w14:textId="0343C5AE" w:rsidR="0004166B" w:rsidRPr="0004166B" w:rsidRDefault="0004166B" w:rsidP="0004166B">
      <w:pPr>
        <w:jc w:val="both"/>
        <w:rPr>
          <w:i/>
        </w:rPr>
      </w:pPr>
      <w:r>
        <w:rPr>
          <w:i/>
        </w:rPr>
        <w:t>[</w:t>
      </w:r>
      <w:r w:rsidR="00B8480F">
        <w:rPr>
          <w:i/>
        </w:rPr>
        <w:t>Art. </w:t>
      </w:r>
      <w:r>
        <w:rPr>
          <w:i/>
        </w:rPr>
        <w:t xml:space="preserve">81decies </w:t>
      </w:r>
      <w:r w:rsidR="00B8480F">
        <w:rPr>
          <w:i/>
        </w:rPr>
        <w:t>§ </w:t>
      </w:r>
      <w:r>
        <w:rPr>
          <w:i/>
        </w:rPr>
        <w:t xml:space="preserve">1 abgeändert durch </w:t>
      </w:r>
      <w:r w:rsidR="00B8480F">
        <w:rPr>
          <w:i/>
        </w:rPr>
        <w:t>Art. </w:t>
      </w:r>
      <w:r>
        <w:rPr>
          <w:i/>
        </w:rPr>
        <w:t>76</w:t>
      </w:r>
      <w:r>
        <w:rPr>
          <w:i/>
          <w:iCs/>
        </w:rPr>
        <w:t xml:space="preserve"> </w:t>
      </w:r>
      <w:r>
        <w:rPr>
          <w:i/>
        </w:rPr>
        <w:t>des G. vom 26. Oktober 2015 (B.S. vom 30. Oktober 2015)]</w:t>
      </w:r>
    </w:p>
    <w:p w14:paraId="0BA7D8CF" w14:textId="77777777" w:rsidR="00A74152" w:rsidRDefault="00A74152" w:rsidP="00A74152">
      <w:pPr>
        <w:ind w:firstLine="708"/>
        <w:jc w:val="both"/>
      </w:pPr>
    </w:p>
    <w:p w14:paraId="41352729" w14:textId="77777777" w:rsidR="00A74152" w:rsidRPr="0014798F" w:rsidRDefault="00A74152" w:rsidP="00A74152">
      <w:pPr>
        <w:ind w:firstLine="708"/>
        <w:jc w:val="both"/>
      </w:pPr>
    </w:p>
    <w:p w14:paraId="2F2C1EF2" w14:textId="0DFE091A" w:rsidR="0089076B" w:rsidRDefault="00A74152" w:rsidP="00A74152">
      <w:pPr>
        <w:jc w:val="both"/>
        <w:rPr>
          <w:bCs/>
        </w:rPr>
      </w:pPr>
      <w:r>
        <w:rPr>
          <w:b/>
        </w:rPr>
        <w:tab/>
      </w:r>
      <w:r w:rsidR="00B8480F">
        <w:rPr>
          <w:b/>
        </w:rPr>
        <w:t>Art. </w:t>
      </w:r>
      <w:r w:rsidRPr="00A74152">
        <w:rPr>
          <w:b/>
        </w:rPr>
        <w:t>81</w:t>
      </w:r>
      <w:r w:rsidRPr="00A74152">
        <w:rPr>
          <w:b/>
          <w:i/>
        </w:rPr>
        <w:t>undecies</w:t>
      </w:r>
      <w:r w:rsidRPr="0014798F">
        <w:t> </w:t>
      </w:r>
      <w:r w:rsidR="002E5E45">
        <w:t>- </w:t>
      </w:r>
      <w:r w:rsidRPr="0014798F">
        <w:t xml:space="preserve">Unbeschadet </w:t>
      </w:r>
      <w:r w:rsidR="0004166B">
        <w:t>[</w:t>
      </w:r>
      <w:r w:rsidR="0004166B" w:rsidRPr="00167B6C">
        <w:t>des Artikels 78 des Gesetzes vom 25. April 2014 über den Status und die Kontrolle der Kreditinstitute</w:t>
      </w:r>
      <w:r w:rsidR="0004166B">
        <w:t>]</w:t>
      </w:r>
      <w:r w:rsidRPr="0014798F">
        <w:t xml:space="preserve"> ist eine Abtretung von in Artikel 81</w:t>
      </w:r>
      <w:r w:rsidRPr="0014798F">
        <w:rPr>
          <w:i/>
        </w:rPr>
        <w:t>ter</w:t>
      </w:r>
      <w:r w:rsidRPr="0014798F">
        <w:t xml:space="preserve"> erwähnten Forderungen im Rahmen einer Fusion, Übernahme oder Aufspaltung von Unternehmen oder im Rahmen der Einbringung oder des Verkaufs der ganzen oder eines Teils der Hypothekentätigkeit oder des ganzen oder eines Teils des Portfolios dieser Forderungen seitens eines Kreditgebers durch ihre auf Betreiben der FSMA erfolgende Veröffentlichung im </w:t>
      </w:r>
      <w:r w:rsidRPr="0014798F">
        <w:rPr>
          <w:i/>
        </w:rPr>
        <w:t>Belgischen Staatsblatt</w:t>
      </w:r>
      <w:r w:rsidRPr="0014798F">
        <w:t xml:space="preserve"> allen Dritten gegenüber wirksam.</w:t>
      </w:r>
      <w:r w:rsidR="0089076B">
        <w:rPr>
          <w:bCs/>
        </w:rPr>
        <w:t>]</w:t>
      </w:r>
    </w:p>
    <w:p w14:paraId="4AABF597" w14:textId="77777777" w:rsidR="0004166B" w:rsidRDefault="0004166B" w:rsidP="00A74152">
      <w:pPr>
        <w:jc w:val="both"/>
        <w:rPr>
          <w:bCs/>
        </w:rPr>
      </w:pPr>
    </w:p>
    <w:p w14:paraId="41F98D3A" w14:textId="46F4D170" w:rsidR="0004166B" w:rsidRPr="0004166B" w:rsidRDefault="0004166B" w:rsidP="0004166B">
      <w:pPr>
        <w:jc w:val="both"/>
        <w:rPr>
          <w:i/>
        </w:rPr>
      </w:pPr>
      <w:r>
        <w:rPr>
          <w:i/>
        </w:rPr>
        <w:t>[</w:t>
      </w:r>
      <w:r w:rsidR="00B8480F">
        <w:rPr>
          <w:i/>
        </w:rPr>
        <w:t>Art. </w:t>
      </w:r>
      <w:r>
        <w:rPr>
          <w:i/>
        </w:rPr>
        <w:t xml:space="preserve">81undecies abgeändert durch </w:t>
      </w:r>
      <w:r w:rsidR="00B8480F">
        <w:rPr>
          <w:i/>
        </w:rPr>
        <w:t>Art. </w:t>
      </w:r>
      <w:r>
        <w:rPr>
          <w:i/>
        </w:rPr>
        <w:t>77</w:t>
      </w:r>
      <w:r>
        <w:rPr>
          <w:i/>
          <w:iCs/>
        </w:rPr>
        <w:t xml:space="preserve"> </w:t>
      </w:r>
      <w:r>
        <w:rPr>
          <w:i/>
        </w:rPr>
        <w:t>des G. vom 26. Oktober 2015 (B.S. vom 30. Oktober 2015)]</w:t>
      </w:r>
    </w:p>
    <w:p w14:paraId="1DABCF13" w14:textId="77777777" w:rsidR="0004166B" w:rsidRDefault="0004166B" w:rsidP="00A74152">
      <w:pPr>
        <w:jc w:val="both"/>
        <w:rPr>
          <w:bCs/>
        </w:rPr>
      </w:pPr>
    </w:p>
    <w:p w14:paraId="6333E00C" w14:textId="77777777" w:rsidR="002411CD" w:rsidRDefault="002411CD" w:rsidP="0089076B">
      <w:pPr>
        <w:jc w:val="center"/>
        <w:rPr>
          <w:bCs/>
        </w:rPr>
      </w:pPr>
    </w:p>
    <w:p w14:paraId="58270586" w14:textId="2A1A734B" w:rsidR="00A07571" w:rsidRPr="00611320" w:rsidRDefault="002411CD" w:rsidP="0089076B">
      <w:pPr>
        <w:jc w:val="center"/>
        <w:rPr>
          <w:bCs/>
          <w:i/>
        </w:rPr>
      </w:pPr>
      <w:r>
        <w:rPr>
          <w:bCs/>
        </w:rPr>
        <w:br w:type="page"/>
      </w:r>
      <w:r w:rsidR="00A07571" w:rsidRPr="00611320">
        <w:rPr>
          <w:bCs/>
        </w:rPr>
        <w:t>KAPITEL </w:t>
      </w:r>
      <w:r w:rsidR="007D3EC7">
        <w:rPr>
          <w:bCs/>
        </w:rPr>
        <w:t>4</w:t>
      </w:r>
      <w:r w:rsidR="00A07571" w:rsidRPr="00611320">
        <w:rPr>
          <w:bCs/>
        </w:rPr>
        <w:t xml:space="preserve"> </w:t>
      </w:r>
      <w:r w:rsidR="002E5E45">
        <w:rPr>
          <w:bCs/>
        </w:rPr>
        <w:t>- </w:t>
      </w:r>
      <w:r w:rsidR="00A07571" w:rsidRPr="00611320">
        <w:rPr>
          <w:bCs/>
          <w:i/>
        </w:rPr>
        <w:t>Modus der Eintragung von Vorzugsrechten und Hypotheken</w:t>
      </w:r>
    </w:p>
    <w:p w14:paraId="6C0BC55C" w14:textId="77777777" w:rsidR="00A07571" w:rsidRPr="00611320" w:rsidRDefault="00A07571" w:rsidP="00A07571">
      <w:pPr>
        <w:jc w:val="both"/>
        <w:rPr>
          <w:bCs/>
        </w:rPr>
      </w:pPr>
    </w:p>
    <w:p w14:paraId="1A9F58E7" w14:textId="77777777" w:rsidR="00A07571" w:rsidRPr="00611320" w:rsidRDefault="00A07571" w:rsidP="00A07571">
      <w:pPr>
        <w:jc w:val="both"/>
        <w:rPr>
          <w:bCs/>
        </w:rPr>
      </w:pPr>
    </w:p>
    <w:p w14:paraId="6E2260C5" w14:textId="640EDB67" w:rsidR="00A07571" w:rsidRPr="00611320" w:rsidRDefault="00A07571" w:rsidP="00A07571">
      <w:pPr>
        <w:jc w:val="both"/>
        <w:rPr>
          <w:bCs/>
        </w:rPr>
      </w:pPr>
      <w:r w:rsidRPr="00611320">
        <w:rPr>
          <w:b/>
          <w:bCs/>
        </w:rPr>
        <w:tab/>
      </w:r>
      <w:r w:rsidR="00B8480F">
        <w:rPr>
          <w:b/>
          <w:bCs/>
        </w:rPr>
        <w:t>Art. </w:t>
      </w:r>
      <w:r w:rsidRPr="00611320">
        <w:rPr>
          <w:b/>
          <w:bCs/>
        </w:rPr>
        <w:t>82</w:t>
      </w:r>
      <w:r w:rsidRPr="00611320">
        <w:rPr>
          <w:bCs/>
        </w:rPr>
        <w:t xml:space="preserve"> </w:t>
      </w:r>
      <w:r w:rsidR="002E5E45">
        <w:rPr>
          <w:bCs/>
        </w:rPr>
        <w:t>- </w:t>
      </w:r>
      <w:r w:rsidR="005D531C">
        <w:rPr>
          <w:bCs/>
        </w:rPr>
        <w:t>[</w:t>
      </w:r>
      <w:r w:rsidR="005D531C" w:rsidRPr="004A76D6">
        <w:t>Die Eintragungen erfolgen beim zuständigen Dienst des Föderalen Öffentlichen Dienstes Finanzen.</w:t>
      </w:r>
      <w:r w:rsidR="005D531C">
        <w:rPr>
          <w:bCs/>
        </w:rPr>
        <w:t>]</w:t>
      </w:r>
    </w:p>
    <w:p w14:paraId="37E75104" w14:textId="77777777" w:rsidR="00A07571" w:rsidRPr="00611320" w:rsidRDefault="00A07571" w:rsidP="00A07571">
      <w:pPr>
        <w:jc w:val="both"/>
        <w:rPr>
          <w:bCs/>
        </w:rPr>
      </w:pPr>
    </w:p>
    <w:p w14:paraId="401BCC36" w14:textId="1532BAA4" w:rsidR="00A07571" w:rsidRPr="00611320" w:rsidRDefault="00A07571" w:rsidP="00A07571">
      <w:pPr>
        <w:jc w:val="both"/>
        <w:rPr>
          <w:bCs/>
        </w:rPr>
      </w:pPr>
      <w:r w:rsidRPr="00611320">
        <w:rPr>
          <w:bCs/>
        </w:rPr>
        <w:tab/>
        <w:t>Die erworbenen Vorzugs</w:t>
      </w:r>
      <w:r w:rsidR="002E5E45">
        <w:rPr>
          <w:bCs/>
        </w:rPr>
        <w:t>- </w:t>
      </w:r>
      <w:r w:rsidRPr="00611320">
        <w:rPr>
          <w:bCs/>
        </w:rPr>
        <w:t>oder Hypothekenrechte, sollten sie vor dem Tod des Schuldners nicht eingetragen gewesen sein, können, unbeschadet der Bestimmungen von Artikel 112, erst wieder binnen drei Monaten nach Eröffnung des Nachlasses eingetragen werden.</w:t>
      </w:r>
    </w:p>
    <w:p w14:paraId="05761195" w14:textId="77777777" w:rsidR="00A07571" w:rsidRPr="00611320" w:rsidRDefault="00A07571" w:rsidP="00A07571">
      <w:pPr>
        <w:jc w:val="both"/>
        <w:rPr>
          <w:bCs/>
        </w:rPr>
      </w:pPr>
    </w:p>
    <w:p w14:paraId="1D8D2C11" w14:textId="77777777" w:rsidR="00A07571" w:rsidRPr="00611320" w:rsidRDefault="00A07571" w:rsidP="00A07571">
      <w:pPr>
        <w:jc w:val="both"/>
        <w:rPr>
          <w:bCs/>
        </w:rPr>
      </w:pPr>
      <w:r w:rsidRPr="00611320">
        <w:rPr>
          <w:bCs/>
        </w:rPr>
        <w:tab/>
        <w:t>Die Wirkung der vor Konkurseröffnung erfolgten Eintragungen wird durch die besonderen Gesetze über die Konkurse geregelt.</w:t>
      </w:r>
    </w:p>
    <w:p w14:paraId="4BE03EB9" w14:textId="77777777" w:rsidR="00A07571" w:rsidRDefault="00A07571" w:rsidP="00A07571">
      <w:pPr>
        <w:jc w:val="both"/>
        <w:rPr>
          <w:bCs/>
        </w:rPr>
      </w:pPr>
    </w:p>
    <w:p w14:paraId="74D32209" w14:textId="1CD09E5A" w:rsidR="002411CD" w:rsidRDefault="002411CD" w:rsidP="00A07571">
      <w:pPr>
        <w:jc w:val="both"/>
        <w:rPr>
          <w:i/>
        </w:rPr>
      </w:pPr>
      <w:r>
        <w:rPr>
          <w:bCs/>
          <w:i/>
        </w:rPr>
        <w:t>[</w:t>
      </w:r>
      <w:r w:rsidR="00B8480F">
        <w:rPr>
          <w:bCs/>
          <w:i/>
        </w:rPr>
        <w:t>Art. </w:t>
      </w:r>
      <w:r>
        <w:rPr>
          <w:bCs/>
          <w:i/>
        </w:rPr>
        <w:t xml:space="preserve">82 </w:t>
      </w:r>
      <w:r w:rsidR="00B8480F">
        <w:rPr>
          <w:bCs/>
          <w:i/>
        </w:rPr>
        <w:t>Abs. </w:t>
      </w:r>
      <w:r>
        <w:rPr>
          <w:bCs/>
          <w:i/>
        </w:rPr>
        <w:t xml:space="preserve">1 </w:t>
      </w:r>
      <w:r w:rsidR="005D531C">
        <w:rPr>
          <w:bCs/>
          <w:i/>
        </w:rPr>
        <w:t>ersetzt durch Art. 6</w:t>
      </w:r>
      <w:r w:rsidR="005D531C" w:rsidRPr="005D531C">
        <w:rPr>
          <w:bCs/>
          <w:i/>
        </w:rPr>
        <w:t xml:space="preserve"> des G. vom 22. Dezember 2023 (B.S. vom 29. Dezember 2023)</w:t>
      </w:r>
      <w:r>
        <w:rPr>
          <w:i/>
        </w:rPr>
        <w:t>]</w:t>
      </w:r>
    </w:p>
    <w:p w14:paraId="62CDA383" w14:textId="77777777" w:rsidR="002411CD" w:rsidRPr="002411CD" w:rsidRDefault="002411CD" w:rsidP="00A07571">
      <w:pPr>
        <w:jc w:val="both"/>
        <w:rPr>
          <w:bCs/>
          <w:i/>
        </w:rPr>
      </w:pPr>
    </w:p>
    <w:p w14:paraId="0606B654" w14:textId="77777777" w:rsidR="00A07571" w:rsidRPr="00611320" w:rsidRDefault="00A07571" w:rsidP="00A07571">
      <w:pPr>
        <w:jc w:val="both"/>
        <w:rPr>
          <w:bCs/>
        </w:rPr>
      </w:pPr>
    </w:p>
    <w:p w14:paraId="4A8D70E8" w14:textId="5F6C12B2" w:rsidR="00A07571" w:rsidRPr="00611320" w:rsidRDefault="00A07571" w:rsidP="00A07571">
      <w:pPr>
        <w:jc w:val="both"/>
        <w:rPr>
          <w:bCs/>
        </w:rPr>
      </w:pPr>
      <w:r w:rsidRPr="00611320">
        <w:rPr>
          <w:b/>
          <w:bCs/>
        </w:rPr>
        <w:tab/>
      </w:r>
      <w:r w:rsidR="00B8480F">
        <w:rPr>
          <w:b/>
          <w:bCs/>
        </w:rPr>
        <w:t>Art. </w:t>
      </w:r>
      <w:r w:rsidRPr="00611320">
        <w:rPr>
          <w:b/>
          <w:bCs/>
        </w:rPr>
        <w:t xml:space="preserve">83 </w:t>
      </w:r>
      <w:r w:rsidR="002E5E45">
        <w:rPr>
          <w:bCs/>
        </w:rPr>
        <w:t>- </w:t>
      </w:r>
      <w:r w:rsidRPr="00611320">
        <w:rPr>
          <w:bCs/>
        </w:rPr>
        <w:t xml:space="preserve">Um die Eintragung zu bewirken, </w:t>
      </w:r>
      <w:r w:rsidR="002411CD">
        <w:rPr>
          <w:bCs/>
        </w:rPr>
        <w:t>[</w:t>
      </w:r>
      <w:r w:rsidR="002411CD" w:rsidRPr="000C1E85">
        <w:t>übermittelt der Gläubiger selbst oder über einen Dritten der Generalverwaltung Vermögensdokumentation</w:t>
      </w:r>
      <w:r w:rsidR="002411CD">
        <w:rPr>
          <w:bCs/>
        </w:rPr>
        <w:t>]</w:t>
      </w:r>
      <w:r w:rsidRPr="00611320">
        <w:rPr>
          <w:bCs/>
        </w:rPr>
        <w:t xml:space="preserve"> die authentische Ausfertigung der Urkunde, aus der das Vorzugsrecht oder die Hypothek hervorgeht. </w:t>
      </w:r>
    </w:p>
    <w:p w14:paraId="2F315D8F" w14:textId="77777777" w:rsidR="00A07571" w:rsidRPr="00611320" w:rsidRDefault="00A07571" w:rsidP="00A07571">
      <w:pPr>
        <w:jc w:val="both"/>
        <w:rPr>
          <w:bCs/>
        </w:rPr>
      </w:pPr>
    </w:p>
    <w:p w14:paraId="13DEF24C" w14:textId="77777777" w:rsidR="00A07571" w:rsidRPr="00611320" w:rsidRDefault="00A07571" w:rsidP="00A07571">
      <w:pPr>
        <w:jc w:val="both"/>
        <w:rPr>
          <w:bCs/>
        </w:rPr>
      </w:pPr>
      <w:r w:rsidRPr="00611320">
        <w:rPr>
          <w:bCs/>
        </w:rPr>
        <w:tab/>
        <w:t>Dieser authentischen Ausfertigung der Urkunde legt er zwei […] Eintragungsbordereaus bei, von denen eines auf der Ausfertigung des Rechtstitels geschrieben sein kann. Dieser Eintragungsbordereau enthält folgende Angaben:</w:t>
      </w:r>
    </w:p>
    <w:p w14:paraId="6B01FBB0" w14:textId="77777777" w:rsidR="00A07571" w:rsidRPr="00611320" w:rsidRDefault="00A07571" w:rsidP="00A07571">
      <w:pPr>
        <w:tabs>
          <w:tab w:val="left" w:pos="720"/>
          <w:tab w:val="left" w:pos="1080"/>
        </w:tabs>
        <w:jc w:val="both"/>
        <w:rPr>
          <w:bCs/>
        </w:rPr>
      </w:pPr>
    </w:p>
    <w:p w14:paraId="462183FA" w14:textId="77777777" w:rsidR="00A07571" w:rsidRPr="00611320" w:rsidRDefault="00A07571" w:rsidP="00A07571">
      <w:pPr>
        <w:tabs>
          <w:tab w:val="left" w:pos="720"/>
          <w:tab w:val="left" w:pos="1080"/>
        </w:tabs>
        <w:jc w:val="both"/>
        <w:rPr>
          <w:bCs/>
        </w:rPr>
      </w:pPr>
      <w:r w:rsidRPr="00611320">
        <w:rPr>
          <w:bCs/>
        </w:rPr>
        <w:tab/>
        <w:t>1. den Namen, die Vornamen</w:t>
      </w:r>
      <w:r w:rsidR="002858C4">
        <w:rPr>
          <w:bCs/>
        </w:rPr>
        <w:t xml:space="preserve"> [und</w:t>
      </w:r>
      <w:r w:rsidRPr="00611320">
        <w:rPr>
          <w:bCs/>
        </w:rPr>
        <w:t xml:space="preserve"> den Wohnsitz</w:t>
      </w:r>
      <w:r w:rsidR="002858C4">
        <w:rPr>
          <w:bCs/>
        </w:rPr>
        <w:t>]</w:t>
      </w:r>
      <w:r w:rsidRPr="00611320">
        <w:rPr>
          <w:bCs/>
        </w:rPr>
        <w:t xml:space="preserve"> des Gläubigers,</w:t>
      </w:r>
    </w:p>
    <w:p w14:paraId="0ED0DD2C" w14:textId="77777777" w:rsidR="00A07571" w:rsidRPr="00611320" w:rsidRDefault="00A07571" w:rsidP="00A07571">
      <w:pPr>
        <w:tabs>
          <w:tab w:val="left" w:pos="720"/>
          <w:tab w:val="left" w:pos="1080"/>
        </w:tabs>
        <w:jc w:val="both"/>
        <w:rPr>
          <w:bCs/>
        </w:rPr>
      </w:pPr>
    </w:p>
    <w:p w14:paraId="7DC1A22B" w14:textId="77777777" w:rsidR="00A07571" w:rsidRPr="00611320" w:rsidRDefault="00A07571" w:rsidP="00A07571">
      <w:pPr>
        <w:tabs>
          <w:tab w:val="left" w:pos="720"/>
          <w:tab w:val="left" w:pos="1080"/>
        </w:tabs>
        <w:jc w:val="both"/>
        <w:rPr>
          <w:bCs/>
        </w:rPr>
      </w:pPr>
      <w:r w:rsidRPr="00611320">
        <w:rPr>
          <w:bCs/>
        </w:rPr>
        <w:tab/>
        <w:t>2. den Namen, die Vornamen</w:t>
      </w:r>
      <w:r w:rsidR="002858C4">
        <w:rPr>
          <w:bCs/>
        </w:rPr>
        <w:t xml:space="preserve"> [und</w:t>
      </w:r>
      <w:r w:rsidR="002858C4" w:rsidRPr="00611320">
        <w:rPr>
          <w:bCs/>
        </w:rPr>
        <w:t xml:space="preserve"> den Wohnsitz</w:t>
      </w:r>
      <w:r w:rsidR="002858C4">
        <w:rPr>
          <w:bCs/>
        </w:rPr>
        <w:t xml:space="preserve">] </w:t>
      </w:r>
      <w:r w:rsidRPr="00611320">
        <w:rPr>
          <w:bCs/>
        </w:rPr>
        <w:t xml:space="preserve">des Schuldners oder eine individuelle und besondere Bezeichnung, sodass </w:t>
      </w:r>
      <w:r w:rsidR="002411CD">
        <w:rPr>
          <w:bCs/>
        </w:rPr>
        <w:t>[</w:t>
      </w:r>
      <w:r w:rsidR="002411CD" w:rsidRPr="000C1E85">
        <w:t>die Generalverwaltung Vermögens</w:t>
      </w:r>
      <w:r w:rsidR="002411CD" w:rsidRPr="000C1E85">
        <w:softHyphen/>
        <w:t>dokumentation</w:t>
      </w:r>
      <w:r w:rsidR="002411CD">
        <w:rPr>
          <w:bCs/>
        </w:rPr>
        <w:t>]</w:t>
      </w:r>
      <w:r w:rsidRPr="00611320">
        <w:rPr>
          <w:bCs/>
        </w:rPr>
        <w:t xml:space="preserve"> die mit der Hypothek belastete Person in allen Fällen erkennen und unterscheiden kann,</w:t>
      </w:r>
    </w:p>
    <w:p w14:paraId="08774CE0" w14:textId="77777777" w:rsidR="00A07571" w:rsidRPr="00611320" w:rsidRDefault="00A07571" w:rsidP="00A07571">
      <w:pPr>
        <w:tabs>
          <w:tab w:val="left" w:pos="720"/>
          <w:tab w:val="left" w:pos="1080"/>
        </w:tabs>
        <w:jc w:val="both"/>
        <w:rPr>
          <w:bCs/>
        </w:rPr>
      </w:pPr>
    </w:p>
    <w:p w14:paraId="63CCED96" w14:textId="77777777" w:rsidR="00A07571" w:rsidRPr="00611320" w:rsidRDefault="00A07571" w:rsidP="00A07571">
      <w:pPr>
        <w:tabs>
          <w:tab w:val="left" w:pos="720"/>
          <w:tab w:val="left" w:pos="1080"/>
        </w:tabs>
        <w:jc w:val="both"/>
        <w:rPr>
          <w:bCs/>
        </w:rPr>
      </w:pPr>
      <w:r w:rsidRPr="00611320">
        <w:rPr>
          <w:bCs/>
        </w:rPr>
        <w:tab/>
        <w:t>3. [die besondere Angabe der Urkunden, die die Hypothek oder das Vorzugsrecht begründen, bestätigen oder anerkennen, sowie das Datum dieser Urkunden,]</w:t>
      </w:r>
    </w:p>
    <w:p w14:paraId="47C386E2" w14:textId="77777777" w:rsidR="00A07571" w:rsidRPr="00611320" w:rsidRDefault="00A07571" w:rsidP="00A07571">
      <w:pPr>
        <w:tabs>
          <w:tab w:val="left" w:pos="720"/>
          <w:tab w:val="left" w:pos="1080"/>
        </w:tabs>
        <w:jc w:val="both"/>
        <w:rPr>
          <w:bCs/>
        </w:rPr>
      </w:pPr>
    </w:p>
    <w:p w14:paraId="331A5B74" w14:textId="77777777" w:rsidR="00A07571" w:rsidRPr="00611320" w:rsidRDefault="00A07571" w:rsidP="00A07571">
      <w:pPr>
        <w:tabs>
          <w:tab w:val="left" w:pos="720"/>
          <w:tab w:val="left" w:pos="1080"/>
        </w:tabs>
        <w:jc w:val="both"/>
        <w:rPr>
          <w:bCs/>
        </w:rPr>
      </w:pPr>
      <w:r w:rsidRPr="00611320">
        <w:rPr>
          <w:bCs/>
        </w:rPr>
        <w:tab/>
        <w:t>4. den Betrag des Kapitals und der Nebenforderungen, für die die Eintragung erforderlich ist, sowie die für ihre Bezahlung eingeräumte Frist,</w:t>
      </w:r>
    </w:p>
    <w:p w14:paraId="15333255" w14:textId="77777777" w:rsidR="00A07571" w:rsidRPr="00611320" w:rsidRDefault="00A07571" w:rsidP="00A07571">
      <w:pPr>
        <w:tabs>
          <w:tab w:val="left" w:pos="720"/>
          <w:tab w:val="left" w:pos="1080"/>
        </w:tabs>
        <w:jc w:val="both"/>
        <w:rPr>
          <w:bCs/>
        </w:rPr>
      </w:pPr>
    </w:p>
    <w:p w14:paraId="681E9B67" w14:textId="77777777" w:rsidR="00A07571" w:rsidRPr="00611320" w:rsidRDefault="00A07571" w:rsidP="00A07571">
      <w:pPr>
        <w:tabs>
          <w:tab w:val="left" w:pos="720"/>
          <w:tab w:val="left" w:pos="1080"/>
        </w:tabs>
        <w:jc w:val="both"/>
        <w:rPr>
          <w:bCs/>
        </w:rPr>
      </w:pPr>
      <w:r w:rsidRPr="00611320">
        <w:rPr>
          <w:bCs/>
        </w:rPr>
        <w:tab/>
        <w:t>5. die besondere Angabe der Art und der Lage eines jeden der unbeweglichen Güter, auf denen der Eintragende sein Vorzugsrecht oder seine Hypothek bewahren möchte.</w:t>
      </w:r>
    </w:p>
    <w:p w14:paraId="793CA4EB" w14:textId="77777777" w:rsidR="00A07571" w:rsidRPr="00611320" w:rsidRDefault="00A07571" w:rsidP="00A07571">
      <w:pPr>
        <w:tabs>
          <w:tab w:val="left" w:pos="720"/>
          <w:tab w:val="left" w:pos="1080"/>
        </w:tabs>
        <w:jc w:val="both"/>
        <w:rPr>
          <w:bCs/>
        </w:rPr>
      </w:pPr>
    </w:p>
    <w:p w14:paraId="268FB7CB" w14:textId="77777777" w:rsidR="00A07571" w:rsidRDefault="00A07571" w:rsidP="00A07571">
      <w:pPr>
        <w:jc w:val="both"/>
        <w:rPr>
          <w:bCs/>
        </w:rPr>
      </w:pPr>
      <w:r w:rsidRPr="00611320">
        <w:rPr>
          <w:bCs/>
        </w:rPr>
        <w:tab/>
        <w:t>[</w:t>
      </w:r>
      <w:r w:rsidR="00A865DA" w:rsidRPr="00A4449F">
        <w:t>Alle die Eintragung betreffenden Zustellungen und Notifizierungen ergehen an den Sitz oder Wohnsitz des Eintragenden, falls dieser einen Sitz oder seinen Wohnsitz in Belgien hat.</w:t>
      </w:r>
      <w:r w:rsidRPr="00611320">
        <w:rPr>
          <w:bCs/>
        </w:rPr>
        <w:t>]</w:t>
      </w:r>
    </w:p>
    <w:p w14:paraId="728ABA4A" w14:textId="77777777" w:rsidR="00A865DA" w:rsidRDefault="00A865DA" w:rsidP="00A07571">
      <w:pPr>
        <w:jc w:val="both"/>
        <w:rPr>
          <w:bCs/>
        </w:rPr>
      </w:pPr>
    </w:p>
    <w:p w14:paraId="4F199707" w14:textId="77777777" w:rsidR="00A865DA" w:rsidRPr="00611320" w:rsidRDefault="00A865DA" w:rsidP="00A07571">
      <w:pPr>
        <w:jc w:val="both"/>
        <w:rPr>
          <w:bCs/>
        </w:rPr>
      </w:pPr>
      <w:r>
        <w:rPr>
          <w:bCs/>
        </w:rPr>
        <w:tab/>
        <w:t>[</w:t>
      </w:r>
      <w:r w:rsidRPr="00A4449F">
        <w:t>Wenn der Eintragende keinen Sitz oder Wohnsitz in Belgien hat oder behält, muss er in Belgien einen Wohnsitz wählen.</w:t>
      </w:r>
      <w:r>
        <w:rPr>
          <w:bCs/>
        </w:rPr>
        <w:t>]</w:t>
      </w:r>
    </w:p>
    <w:p w14:paraId="23C3C1FC" w14:textId="77777777" w:rsidR="00A07571" w:rsidRPr="00611320" w:rsidRDefault="00A07571" w:rsidP="00A07571">
      <w:pPr>
        <w:jc w:val="both"/>
        <w:rPr>
          <w:bCs/>
        </w:rPr>
      </w:pPr>
    </w:p>
    <w:p w14:paraId="27F59D3E" w14:textId="77777777" w:rsidR="00A07571" w:rsidRPr="00611320" w:rsidRDefault="001C5BF1" w:rsidP="00A07571">
      <w:pPr>
        <w:jc w:val="both"/>
        <w:rPr>
          <w:b/>
          <w:bCs/>
        </w:rPr>
      </w:pPr>
      <w:r>
        <w:br w:type="page"/>
      </w:r>
      <w:r w:rsidR="00A07571" w:rsidRPr="00611320">
        <w:tab/>
      </w:r>
      <w:r w:rsidR="002411CD">
        <w:rPr>
          <w:bCs/>
        </w:rPr>
        <w:t>[</w:t>
      </w:r>
      <w:r w:rsidR="002411CD" w:rsidRPr="000C1E85">
        <w:t>Die Generalverwaltung Vermögensdokumentation</w:t>
      </w:r>
      <w:r w:rsidR="002411CD">
        <w:rPr>
          <w:bCs/>
        </w:rPr>
        <w:t>]</w:t>
      </w:r>
      <w:r w:rsidR="00A07571" w:rsidRPr="00611320">
        <w:rPr>
          <w:bCs/>
        </w:rPr>
        <w:t xml:space="preserve"> vermerkt in </w:t>
      </w:r>
      <w:r w:rsidR="002411CD">
        <w:rPr>
          <w:bCs/>
        </w:rPr>
        <w:t>[ihrem]</w:t>
      </w:r>
      <w:r w:rsidR="00A07571" w:rsidRPr="00611320">
        <w:rPr>
          <w:bCs/>
        </w:rPr>
        <w:t xml:space="preserve"> Register den Inhalt des Eintragsbordereaus, </w:t>
      </w:r>
      <w:r w:rsidR="002411CD">
        <w:rPr>
          <w:bCs/>
        </w:rPr>
        <w:t>[sie]</w:t>
      </w:r>
      <w:r w:rsidR="00A07571" w:rsidRPr="00611320">
        <w:rPr>
          <w:bCs/>
        </w:rPr>
        <w:t xml:space="preserve"> gibt den Antragstellern die Ausfertigung des Rechtstitels und eines der Eintragungsbordereaus zurück, auf dem </w:t>
      </w:r>
      <w:r w:rsidR="002411CD">
        <w:rPr>
          <w:bCs/>
        </w:rPr>
        <w:t>[sie]</w:t>
      </w:r>
      <w:r w:rsidR="00A07571" w:rsidRPr="00611320">
        <w:rPr>
          <w:bCs/>
        </w:rPr>
        <w:t xml:space="preserve"> unten bescheinigt, dass </w:t>
      </w:r>
      <w:r w:rsidR="002411CD">
        <w:rPr>
          <w:bCs/>
        </w:rPr>
        <w:t>[sie]</w:t>
      </w:r>
      <w:r w:rsidR="00A07571" w:rsidRPr="00611320">
        <w:rPr>
          <w:bCs/>
        </w:rPr>
        <w:t xml:space="preserve"> die Eintragung vorgenommen hat, und gibt </w:t>
      </w:r>
      <w:r w:rsidR="002858C4">
        <w:rPr>
          <w:bCs/>
        </w:rPr>
        <w:t>[</w:t>
      </w:r>
      <w:r w:rsidR="002858C4" w:rsidRPr="003E0C43">
        <w:t>die Referenzangaben</w:t>
      </w:r>
      <w:r w:rsidR="002858C4">
        <w:t>]</w:t>
      </w:r>
      <w:r w:rsidR="002858C4" w:rsidRPr="00611320">
        <w:rPr>
          <w:bCs/>
        </w:rPr>
        <w:t xml:space="preserve"> </w:t>
      </w:r>
      <w:r w:rsidR="00A07571" w:rsidRPr="00611320">
        <w:rPr>
          <w:bCs/>
        </w:rPr>
        <w:t>dieser Eintragung an.</w:t>
      </w:r>
    </w:p>
    <w:p w14:paraId="149E0BF3" w14:textId="77777777" w:rsidR="00A07571" w:rsidRPr="00611320" w:rsidRDefault="00A07571" w:rsidP="00A07571">
      <w:pPr>
        <w:jc w:val="both"/>
        <w:rPr>
          <w:bCs/>
        </w:rPr>
      </w:pPr>
    </w:p>
    <w:p w14:paraId="0E3D1424" w14:textId="3EB9629B" w:rsidR="00A07571" w:rsidRPr="00597C95" w:rsidRDefault="002411CD" w:rsidP="00A07571">
      <w:pPr>
        <w:jc w:val="both"/>
        <w:rPr>
          <w:bCs/>
          <w:i/>
          <w:spacing w:val="-2"/>
        </w:rPr>
      </w:pPr>
      <w:r>
        <w:rPr>
          <w:bCs/>
          <w:i/>
          <w:spacing w:val="-2"/>
        </w:rPr>
        <w:t>[</w:t>
      </w:r>
      <w:r w:rsidR="00B8480F">
        <w:rPr>
          <w:bCs/>
          <w:i/>
          <w:spacing w:val="-2"/>
        </w:rPr>
        <w:t>Art. </w:t>
      </w:r>
      <w:r>
        <w:rPr>
          <w:bCs/>
          <w:i/>
          <w:spacing w:val="-2"/>
        </w:rPr>
        <w:t xml:space="preserve">83 </w:t>
      </w:r>
      <w:r w:rsidR="00B8480F">
        <w:rPr>
          <w:bCs/>
          <w:i/>
          <w:spacing w:val="-2"/>
        </w:rPr>
        <w:t>Abs. </w:t>
      </w:r>
      <w:r>
        <w:rPr>
          <w:bCs/>
          <w:i/>
          <w:spacing w:val="-2"/>
        </w:rPr>
        <w:t xml:space="preserve">1 abgeändert durch </w:t>
      </w:r>
      <w:r w:rsidR="00B8480F">
        <w:rPr>
          <w:bCs/>
          <w:i/>
          <w:spacing w:val="-2"/>
        </w:rPr>
        <w:t>Art. </w:t>
      </w:r>
      <w:r>
        <w:rPr>
          <w:bCs/>
          <w:i/>
          <w:spacing w:val="-2"/>
        </w:rPr>
        <w:t xml:space="preserve">20 </w:t>
      </w:r>
      <w:r w:rsidR="00B8480F">
        <w:rPr>
          <w:bCs/>
          <w:i/>
          <w:spacing w:val="-2"/>
        </w:rPr>
        <w:t>Nr. </w:t>
      </w:r>
      <w:r>
        <w:rPr>
          <w:bCs/>
          <w:i/>
          <w:spacing w:val="-2"/>
        </w:rPr>
        <w:t>1</w:t>
      </w:r>
      <w:r>
        <w:rPr>
          <w:i/>
        </w:rPr>
        <w:t xml:space="preserve"> des G. vom 11. Juli 2018 (B.S. vom 20. Juli 2018); </w:t>
      </w:r>
      <w:r w:rsidR="00B8480F">
        <w:rPr>
          <w:bCs/>
          <w:i/>
          <w:spacing w:val="-2"/>
        </w:rPr>
        <w:t>Abs. </w:t>
      </w:r>
      <w:r w:rsidR="00A07571" w:rsidRPr="00597C95">
        <w:rPr>
          <w:bCs/>
          <w:i/>
          <w:spacing w:val="-2"/>
        </w:rPr>
        <w:t xml:space="preserve">2 einleitende Bestimmung abgeändert durch </w:t>
      </w:r>
      <w:r w:rsidR="00B8480F">
        <w:rPr>
          <w:bCs/>
          <w:i/>
          <w:spacing w:val="-2"/>
        </w:rPr>
        <w:t>Art. </w:t>
      </w:r>
      <w:r w:rsidR="00A07571" w:rsidRPr="00597C95">
        <w:rPr>
          <w:bCs/>
          <w:i/>
          <w:spacing w:val="-2"/>
        </w:rPr>
        <w:t xml:space="preserve">64 des G. vom 19. Dezember 2006 (B.S. vom 29. Dezember 2006); </w:t>
      </w:r>
      <w:r w:rsidR="00B8480F">
        <w:rPr>
          <w:bCs/>
          <w:i/>
          <w:spacing w:val="-2"/>
        </w:rPr>
        <w:t>Abs. </w:t>
      </w:r>
      <w:r w:rsidR="002858C4" w:rsidRPr="00597C95">
        <w:rPr>
          <w:bCs/>
          <w:i/>
          <w:spacing w:val="-2"/>
        </w:rPr>
        <w:t xml:space="preserve">2 </w:t>
      </w:r>
      <w:r w:rsidR="00B8480F">
        <w:rPr>
          <w:bCs/>
          <w:i/>
          <w:spacing w:val="-2"/>
        </w:rPr>
        <w:t>Nr. </w:t>
      </w:r>
      <w:r w:rsidR="002858C4" w:rsidRPr="00597C95">
        <w:rPr>
          <w:bCs/>
          <w:i/>
          <w:spacing w:val="-2"/>
        </w:rPr>
        <w:t xml:space="preserve">1 abgeändert durch </w:t>
      </w:r>
      <w:r w:rsidR="00B8480F">
        <w:rPr>
          <w:bCs/>
          <w:i/>
          <w:spacing w:val="-2"/>
        </w:rPr>
        <w:t>Art. </w:t>
      </w:r>
      <w:r w:rsidR="002858C4" w:rsidRPr="00597C95">
        <w:rPr>
          <w:bCs/>
          <w:i/>
          <w:spacing w:val="-2"/>
        </w:rPr>
        <w:t xml:space="preserve">66 </w:t>
      </w:r>
      <w:r w:rsidR="00B8480F">
        <w:rPr>
          <w:bCs/>
          <w:i/>
          <w:spacing w:val="-2"/>
        </w:rPr>
        <w:t>Nr. </w:t>
      </w:r>
      <w:r w:rsidR="002858C4" w:rsidRPr="00597C95">
        <w:rPr>
          <w:bCs/>
          <w:i/>
          <w:spacing w:val="-2"/>
        </w:rPr>
        <w:t>1</w:t>
      </w:r>
      <w:r w:rsidR="002858C4" w:rsidRPr="00597C95">
        <w:rPr>
          <w:i/>
          <w:spacing w:val="-2"/>
        </w:rPr>
        <w:t xml:space="preserve"> des G. vom 21. Dezember 2013 (II) (B.S. vom 31. Dezember 2013); </w:t>
      </w:r>
      <w:r w:rsidR="00B8480F">
        <w:rPr>
          <w:bCs/>
          <w:i/>
          <w:spacing w:val="-2"/>
        </w:rPr>
        <w:t>Abs. </w:t>
      </w:r>
      <w:r w:rsidR="002858C4" w:rsidRPr="00597C95">
        <w:rPr>
          <w:bCs/>
          <w:i/>
          <w:spacing w:val="-2"/>
        </w:rPr>
        <w:t xml:space="preserve">2 </w:t>
      </w:r>
      <w:r w:rsidR="00B8480F">
        <w:rPr>
          <w:bCs/>
          <w:i/>
          <w:spacing w:val="-2"/>
        </w:rPr>
        <w:t>Nr. </w:t>
      </w:r>
      <w:r w:rsidR="002858C4" w:rsidRPr="00597C95">
        <w:rPr>
          <w:bCs/>
          <w:i/>
          <w:spacing w:val="-2"/>
        </w:rPr>
        <w:t xml:space="preserve">2 abgeändert durch </w:t>
      </w:r>
      <w:r w:rsidR="00B8480F">
        <w:rPr>
          <w:bCs/>
          <w:i/>
          <w:spacing w:val="-2"/>
        </w:rPr>
        <w:t>Art. </w:t>
      </w:r>
      <w:r w:rsidR="002858C4" w:rsidRPr="00597C95">
        <w:rPr>
          <w:bCs/>
          <w:i/>
          <w:spacing w:val="-2"/>
        </w:rPr>
        <w:t xml:space="preserve">66 </w:t>
      </w:r>
      <w:r w:rsidR="00B8480F">
        <w:rPr>
          <w:bCs/>
          <w:i/>
          <w:spacing w:val="-2"/>
        </w:rPr>
        <w:t>Nr. </w:t>
      </w:r>
      <w:r w:rsidR="002858C4" w:rsidRPr="00597C95">
        <w:rPr>
          <w:bCs/>
          <w:i/>
          <w:spacing w:val="-2"/>
        </w:rPr>
        <w:t>2</w:t>
      </w:r>
      <w:r w:rsidR="002858C4" w:rsidRPr="00597C95">
        <w:rPr>
          <w:i/>
          <w:spacing w:val="-2"/>
        </w:rPr>
        <w:t xml:space="preserve"> des G. vom 21. Dezember 2013</w:t>
      </w:r>
      <w:r w:rsidR="00597C95">
        <w:rPr>
          <w:i/>
          <w:spacing w:val="-2"/>
        </w:rPr>
        <w:t> </w:t>
      </w:r>
      <w:r w:rsidR="002858C4" w:rsidRPr="00597C95">
        <w:rPr>
          <w:i/>
          <w:spacing w:val="-2"/>
        </w:rPr>
        <w:t>(II) (B.S. vom 31. Dezember 2013)</w:t>
      </w:r>
      <w:r>
        <w:rPr>
          <w:i/>
          <w:spacing w:val="-2"/>
        </w:rPr>
        <w:t xml:space="preserve"> und </w:t>
      </w:r>
      <w:r w:rsidR="00B8480F">
        <w:rPr>
          <w:i/>
          <w:spacing w:val="-2"/>
        </w:rPr>
        <w:t>Art. </w:t>
      </w:r>
      <w:r>
        <w:rPr>
          <w:i/>
          <w:spacing w:val="-2"/>
        </w:rPr>
        <w:t xml:space="preserve">20 </w:t>
      </w:r>
      <w:r w:rsidR="00B8480F">
        <w:rPr>
          <w:i/>
          <w:spacing w:val="-2"/>
        </w:rPr>
        <w:t>Nr. </w:t>
      </w:r>
      <w:r>
        <w:rPr>
          <w:i/>
          <w:spacing w:val="-2"/>
        </w:rPr>
        <w:t>2</w:t>
      </w:r>
      <w:r>
        <w:rPr>
          <w:i/>
        </w:rPr>
        <w:t xml:space="preserve"> des G. vom 11. Juli 2018 (B.S. vom 20. Juli 2018)</w:t>
      </w:r>
      <w:r w:rsidR="002858C4" w:rsidRPr="00597C95">
        <w:rPr>
          <w:i/>
          <w:spacing w:val="-2"/>
        </w:rPr>
        <w:t xml:space="preserve">; </w:t>
      </w:r>
      <w:r w:rsidR="00B8480F">
        <w:rPr>
          <w:bCs/>
          <w:i/>
          <w:spacing w:val="-2"/>
        </w:rPr>
        <w:t>Abs. </w:t>
      </w:r>
      <w:r w:rsidR="00A07571" w:rsidRPr="00597C95">
        <w:rPr>
          <w:bCs/>
          <w:i/>
          <w:spacing w:val="-2"/>
        </w:rPr>
        <w:t xml:space="preserve">2 </w:t>
      </w:r>
      <w:r w:rsidR="00B8480F">
        <w:rPr>
          <w:bCs/>
          <w:i/>
          <w:spacing w:val="-2"/>
        </w:rPr>
        <w:t>Nr. </w:t>
      </w:r>
      <w:r w:rsidR="00A07571" w:rsidRPr="00597C95">
        <w:rPr>
          <w:bCs/>
          <w:i/>
          <w:spacing w:val="-2"/>
        </w:rPr>
        <w:t xml:space="preserve">3 ersetzt durch </w:t>
      </w:r>
      <w:r w:rsidR="00B8480F">
        <w:rPr>
          <w:bCs/>
          <w:i/>
          <w:spacing w:val="-2"/>
        </w:rPr>
        <w:t>Art. </w:t>
      </w:r>
      <w:r w:rsidR="00A07571" w:rsidRPr="00597C95">
        <w:rPr>
          <w:bCs/>
          <w:i/>
          <w:spacing w:val="-2"/>
        </w:rPr>
        <w:t xml:space="preserve">16 des G. vom 10. Oktober 1913 (B.S. vom 21. Dezember 1913); </w:t>
      </w:r>
      <w:r w:rsidR="00B8480F">
        <w:rPr>
          <w:bCs/>
          <w:i/>
          <w:spacing w:val="-2"/>
        </w:rPr>
        <w:t>Abs. </w:t>
      </w:r>
      <w:r w:rsidR="00A07571" w:rsidRPr="00597C95">
        <w:rPr>
          <w:bCs/>
          <w:i/>
          <w:spacing w:val="-2"/>
        </w:rPr>
        <w:t xml:space="preserve">3 ersetzt durch </w:t>
      </w:r>
      <w:r w:rsidR="00B8480F">
        <w:rPr>
          <w:bCs/>
          <w:i/>
          <w:spacing w:val="-2"/>
        </w:rPr>
        <w:t>Art. </w:t>
      </w:r>
      <w:r w:rsidR="00A865DA">
        <w:rPr>
          <w:bCs/>
          <w:i/>
          <w:spacing w:val="-2"/>
        </w:rPr>
        <w:t xml:space="preserve">47 </w:t>
      </w:r>
      <w:r w:rsidR="00B8480F">
        <w:rPr>
          <w:bCs/>
          <w:i/>
          <w:spacing w:val="-2"/>
        </w:rPr>
        <w:t>Nr. </w:t>
      </w:r>
      <w:r w:rsidR="00A865DA">
        <w:rPr>
          <w:bCs/>
          <w:i/>
          <w:spacing w:val="-2"/>
        </w:rPr>
        <w:t>1</w:t>
      </w:r>
      <w:r w:rsidR="00A865DA">
        <w:rPr>
          <w:i/>
          <w:spacing w:val="-2"/>
        </w:rPr>
        <w:t xml:space="preserve"> </w:t>
      </w:r>
      <w:r w:rsidR="00A865DA">
        <w:rPr>
          <w:i/>
          <w:iCs/>
          <w:spacing w:val="2"/>
        </w:rPr>
        <w:t>des G. vom 28. April 2019 (B.S. vom 6. Mai 2019)</w:t>
      </w:r>
      <w:r w:rsidR="00597C95" w:rsidRPr="00597C95">
        <w:rPr>
          <w:bCs/>
          <w:i/>
          <w:spacing w:val="-2"/>
        </w:rPr>
        <w:t>;</w:t>
      </w:r>
      <w:r w:rsidR="00A865DA">
        <w:rPr>
          <w:bCs/>
          <w:i/>
          <w:spacing w:val="-2"/>
        </w:rPr>
        <w:t xml:space="preserve"> neuer Absatz 4 eingefügt durch </w:t>
      </w:r>
      <w:r w:rsidR="00B8480F">
        <w:rPr>
          <w:bCs/>
          <w:i/>
          <w:spacing w:val="-2"/>
        </w:rPr>
        <w:t>Art. </w:t>
      </w:r>
      <w:r w:rsidR="00A865DA">
        <w:rPr>
          <w:bCs/>
          <w:i/>
          <w:spacing w:val="-2"/>
        </w:rPr>
        <w:t xml:space="preserve">47 </w:t>
      </w:r>
      <w:r w:rsidR="00B8480F">
        <w:rPr>
          <w:bCs/>
          <w:i/>
          <w:spacing w:val="-2"/>
        </w:rPr>
        <w:t>Nr. </w:t>
      </w:r>
      <w:r w:rsidR="00A865DA">
        <w:rPr>
          <w:bCs/>
          <w:i/>
          <w:spacing w:val="-2"/>
        </w:rPr>
        <w:t>2</w:t>
      </w:r>
      <w:r w:rsidR="00A865DA">
        <w:rPr>
          <w:i/>
          <w:spacing w:val="-2"/>
        </w:rPr>
        <w:t xml:space="preserve"> </w:t>
      </w:r>
      <w:r w:rsidR="00A865DA">
        <w:rPr>
          <w:i/>
          <w:iCs/>
          <w:spacing w:val="2"/>
        </w:rPr>
        <w:t>des G. vom 28. April 2019 (B.S. vom 6. Mai 2019);</w:t>
      </w:r>
      <w:r w:rsidR="00597C95" w:rsidRPr="00597C95">
        <w:rPr>
          <w:bCs/>
          <w:i/>
          <w:spacing w:val="-2"/>
        </w:rPr>
        <w:t xml:space="preserve"> </w:t>
      </w:r>
      <w:r w:rsidR="00B8480F">
        <w:rPr>
          <w:bCs/>
          <w:i/>
          <w:spacing w:val="-2"/>
        </w:rPr>
        <w:t>Abs. </w:t>
      </w:r>
      <w:r w:rsidR="00A865DA">
        <w:rPr>
          <w:bCs/>
          <w:i/>
          <w:spacing w:val="-2"/>
        </w:rPr>
        <w:t>5 (früherer Absatz 4)</w:t>
      </w:r>
      <w:r w:rsidR="00597C95" w:rsidRPr="00597C95">
        <w:rPr>
          <w:bCs/>
          <w:i/>
          <w:spacing w:val="-2"/>
        </w:rPr>
        <w:t xml:space="preserve"> abgeändert durch </w:t>
      </w:r>
      <w:r w:rsidR="00B8480F">
        <w:rPr>
          <w:bCs/>
          <w:i/>
          <w:spacing w:val="-2"/>
        </w:rPr>
        <w:t>Art. </w:t>
      </w:r>
      <w:r w:rsidR="00597C95" w:rsidRPr="00597C95">
        <w:rPr>
          <w:bCs/>
          <w:i/>
          <w:spacing w:val="-2"/>
        </w:rPr>
        <w:t xml:space="preserve">66 </w:t>
      </w:r>
      <w:r w:rsidR="00B8480F">
        <w:rPr>
          <w:bCs/>
          <w:i/>
          <w:spacing w:val="-2"/>
        </w:rPr>
        <w:t>Nr. </w:t>
      </w:r>
      <w:r w:rsidR="00597C95" w:rsidRPr="00597C95">
        <w:rPr>
          <w:bCs/>
          <w:i/>
          <w:spacing w:val="-2"/>
        </w:rPr>
        <w:t>3</w:t>
      </w:r>
      <w:r w:rsidR="00597C95" w:rsidRPr="00597C95">
        <w:rPr>
          <w:i/>
          <w:spacing w:val="-2"/>
        </w:rPr>
        <w:t xml:space="preserve"> des G. vom 21. Dezember 2013 (II) (B.S. vom 31. Dezember 2013)</w:t>
      </w:r>
      <w:r>
        <w:rPr>
          <w:i/>
          <w:spacing w:val="-2"/>
        </w:rPr>
        <w:t xml:space="preserve"> und </w:t>
      </w:r>
      <w:r w:rsidR="00B8480F">
        <w:rPr>
          <w:i/>
          <w:spacing w:val="-2"/>
        </w:rPr>
        <w:t>Art. </w:t>
      </w:r>
      <w:r>
        <w:rPr>
          <w:i/>
          <w:spacing w:val="-2"/>
        </w:rPr>
        <w:t xml:space="preserve">20 </w:t>
      </w:r>
      <w:r w:rsidR="00B8480F">
        <w:rPr>
          <w:i/>
          <w:spacing w:val="-2"/>
        </w:rPr>
        <w:t>Nr. </w:t>
      </w:r>
      <w:r>
        <w:rPr>
          <w:i/>
          <w:spacing w:val="-2"/>
        </w:rPr>
        <w:t>3 Buchstabe a) bis c)</w:t>
      </w:r>
      <w:r>
        <w:rPr>
          <w:i/>
        </w:rPr>
        <w:t xml:space="preserve"> des G. vom 11. Juli 2018 (B.S. vom 20. Juli 2018)</w:t>
      </w:r>
      <w:r w:rsidR="00A07571" w:rsidRPr="00597C95">
        <w:rPr>
          <w:bCs/>
          <w:i/>
          <w:spacing w:val="-2"/>
        </w:rPr>
        <w:t>]</w:t>
      </w:r>
    </w:p>
    <w:p w14:paraId="583A58A8" w14:textId="77777777" w:rsidR="00A07571" w:rsidRPr="00611320" w:rsidRDefault="00A07571" w:rsidP="00A07571">
      <w:pPr>
        <w:jc w:val="both"/>
        <w:rPr>
          <w:bCs/>
        </w:rPr>
      </w:pPr>
    </w:p>
    <w:p w14:paraId="51680BFB" w14:textId="77777777" w:rsidR="00A07571" w:rsidRPr="00611320" w:rsidRDefault="00A07571" w:rsidP="00A07571">
      <w:pPr>
        <w:jc w:val="both"/>
        <w:rPr>
          <w:bCs/>
        </w:rPr>
      </w:pPr>
    </w:p>
    <w:p w14:paraId="1FA08C0E" w14:textId="7A500D5A" w:rsidR="00A07571" w:rsidRPr="00611320" w:rsidRDefault="00A07571" w:rsidP="00A07571">
      <w:pPr>
        <w:jc w:val="both"/>
      </w:pPr>
      <w:r w:rsidRPr="00611320">
        <w:rPr>
          <w:b/>
          <w:bCs/>
        </w:rPr>
        <w:tab/>
      </w:r>
      <w:r w:rsidR="00B8480F">
        <w:rPr>
          <w:b/>
          <w:bCs/>
        </w:rPr>
        <w:t>Art. </w:t>
      </w:r>
      <w:r w:rsidRPr="00611320">
        <w:rPr>
          <w:b/>
        </w:rPr>
        <w:t xml:space="preserve">84 </w:t>
      </w:r>
      <w:r w:rsidR="002E5E45">
        <w:t>- </w:t>
      </w:r>
      <w:r w:rsidRPr="00611320">
        <w:t xml:space="preserve">Um die Eintragungen zu bewirken und Angaben zu machen, die durch die Artikel 3 und 5 verlangt werden, </w:t>
      </w:r>
      <w:r w:rsidR="002411CD">
        <w:t>[</w:t>
      </w:r>
      <w:r w:rsidR="002411CD" w:rsidRPr="000C1E85">
        <w:t>übermitteln die Parteien selbst oder über einen Dritten der Generalverwaltung Vermögensdokumentation Folgendes</w:t>
      </w:r>
      <w:r w:rsidR="002411CD">
        <w:t>]</w:t>
      </w:r>
      <w:r w:rsidRPr="00611320">
        <w:t>:</w:t>
      </w:r>
    </w:p>
    <w:p w14:paraId="6D29AFD4" w14:textId="77777777" w:rsidR="00A07571" w:rsidRPr="00611320" w:rsidRDefault="00A07571" w:rsidP="00A07571">
      <w:pPr>
        <w:tabs>
          <w:tab w:val="left" w:pos="720"/>
          <w:tab w:val="left" w:pos="1080"/>
        </w:tabs>
        <w:jc w:val="both"/>
      </w:pPr>
    </w:p>
    <w:p w14:paraId="734B4170" w14:textId="77777777" w:rsidR="00A07571" w:rsidRPr="00611320" w:rsidRDefault="00A07571" w:rsidP="00A07571">
      <w:pPr>
        <w:tabs>
          <w:tab w:val="left" w:pos="720"/>
          <w:tab w:val="left" w:pos="1080"/>
        </w:tabs>
        <w:jc w:val="both"/>
      </w:pPr>
      <w:r w:rsidRPr="00611320">
        <w:tab/>
        <w:t>1. [falls es sich um eine Klage handelt: zwei Auszüge [...] mit den Namen, Vornamen</w:t>
      </w:r>
      <w:r w:rsidR="00597C95">
        <w:t xml:space="preserve"> </w:t>
      </w:r>
      <w:r w:rsidR="00597C95">
        <w:rPr>
          <w:bCs/>
        </w:rPr>
        <w:t xml:space="preserve">[und dem Wohnsitz] </w:t>
      </w:r>
      <w:r w:rsidRPr="00611320">
        <w:t>der Parteien; gegebenenfalls denen des neuen Eigentümers mit Angabe seines Rechtstitels; die Rechte, deren Nichtigerklärung oder Widerrufung beantragt wird, und das Gericht, das in der Klage erkennen muss,]</w:t>
      </w:r>
    </w:p>
    <w:p w14:paraId="291A5568" w14:textId="77777777" w:rsidR="00A07571" w:rsidRPr="00611320" w:rsidRDefault="00A07571" w:rsidP="00A07571">
      <w:pPr>
        <w:tabs>
          <w:tab w:val="left" w:pos="720"/>
          <w:tab w:val="left" w:pos="1080"/>
        </w:tabs>
        <w:jc w:val="both"/>
      </w:pPr>
    </w:p>
    <w:p w14:paraId="724B4A06" w14:textId="77777777" w:rsidR="00A07571" w:rsidRPr="00611320" w:rsidRDefault="00A07571" w:rsidP="00A07571">
      <w:pPr>
        <w:tabs>
          <w:tab w:val="left" w:pos="720"/>
          <w:tab w:val="left" w:pos="1080"/>
        </w:tabs>
        <w:jc w:val="both"/>
      </w:pPr>
      <w:r w:rsidRPr="00611320">
        <w:tab/>
        <w:t>2. falls es sich um ein Urteil handelt: zwei vom Greffier ausgestellte Auszüge [...] mit den Namen, Vornamen</w:t>
      </w:r>
      <w:r w:rsidR="00430A15">
        <w:t xml:space="preserve"> </w:t>
      </w:r>
      <w:r w:rsidR="00430A15">
        <w:rPr>
          <w:bCs/>
        </w:rPr>
        <w:t>[und dem Wohnsitz]</w:t>
      </w:r>
      <w:r w:rsidRPr="00611320">
        <w:t xml:space="preserve"> der Parteien, dem Tenor der Entscheidung und dem Gericht oder dem Gerichtshof, das/der die Entscheidung erlassen hat,</w:t>
      </w:r>
    </w:p>
    <w:p w14:paraId="4D63C0D0" w14:textId="77777777" w:rsidR="00A07571" w:rsidRPr="00611320" w:rsidRDefault="00A07571" w:rsidP="00A07571">
      <w:pPr>
        <w:tabs>
          <w:tab w:val="left" w:pos="720"/>
          <w:tab w:val="left" w:pos="1080"/>
        </w:tabs>
        <w:jc w:val="both"/>
      </w:pPr>
    </w:p>
    <w:p w14:paraId="06E8D67D" w14:textId="77777777" w:rsidR="00A07571" w:rsidRPr="00611320" w:rsidRDefault="00A07571" w:rsidP="00A07571">
      <w:pPr>
        <w:tabs>
          <w:tab w:val="left" w:pos="720"/>
          <w:tab w:val="left" w:pos="1080"/>
        </w:tabs>
        <w:jc w:val="both"/>
      </w:pPr>
      <w:r w:rsidRPr="00611320">
        <w:tab/>
        <w:t>3. falls es sich um eine Abtretung handelt: die authentische Ausfertigung der Urkunde und zwei Auszüge […] mit den durch Artikel 5 verlangten Angaben.</w:t>
      </w:r>
    </w:p>
    <w:p w14:paraId="2D79349B" w14:textId="77777777"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1DE3E4D2" w14:textId="0C3F38A9"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 xml:space="preserve">[Für die Anwendung von </w:t>
      </w:r>
      <w:r w:rsidR="0098283A">
        <w:t>[</w:t>
      </w:r>
      <w:r w:rsidRPr="00611320">
        <w:t>Artikel </w:t>
      </w:r>
      <w:r w:rsidR="0098283A">
        <w:t>3.97]</w:t>
      </w:r>
      <w:r w:rsidRPr="00611320">
        <w:t xml:space="preserve"> des Zivilgesetzbuches wird </w:t>
      </w:r>
      <w:r w:rsidR="002411CD">
        <w:t>[</w:t>
      </w:r>
      <w:r w:rsidR="002411CD" w:rsidRPr="000C1E85">
        <w:t>der Generalverwaltung Vermögensdokumentation</w:t>
      </w:r>
      <w:r w:rsidR="002411CD">
        <w:t>]</w:t>
      </w:r>
      <w:r w:rsidRPr="00611320">
        <w:t xml:space="preserve"> Folgendes vorgelegt:</w:t>
      </w:r>
    </w:p>
    <w:p w14:paraId="4ACDFCD8" w14:textId="77777777"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5B69B8EB" w14:textId="4B0326BC"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1. vom Notar, falls es sich um eine notarielle Urkunde handelt: zwei Auszüge [...], auf denen das Datum der Urkunde zur Feststellung der Auflösung der Miteigentümervereinigung, der Name und der Amtssitz des beurkundenden Notars sowie der Name, die Vornamen</w:t>
      </w:r>
      <w:r w:rsidR="00287263">
        <w:t xml:space="preserve"> </w:t>
      </w:r>
      <w:r w:rsidR="00287263">
        <w:rPr>
          <w:bCs/>
        </w:rPr>
        <w:t>[und der Wohnsitz]</w:t>
      </w:r>
      <w:r w:rsidRPr="00611320">
        <w:t xml:space="preserve"> der Parteien der in </w:t>
      </w:r>
      <w:r w:rsidR="00AA19E0">
        <w:t>[</w:t>
      </w:r>
      <w:r w:rsidRPr="00611320">
        <w:t>Artikel </w:t>
      </w:r>
      <w:r w:rsidR="00AA19E0">
        <w:t>3.85]</w:t>
      </w:r>
      <w:r w:rsidRPr="00611320">
        <w:t xml:space="preserve"> </w:t>
      </w:r>
      <w:r w:rsidR="00B8480F">
        <w:t>§ </w:t>
      </w:r>
      <w:r w:rsidRPr="00611320">
        <w:t>1 des Zivilgesetzbuches erwähnten Urkunde vermerkt sind;</w:t>
      </w:r>
    </w:p>
    <w:p w14:paraId="01E7F008" w14:textId="77777777"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39F02285" w14:textId="77777777"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2. vom Kläger, falls es sich um eine Klage handelt: zwei Auszüge [...], auf denen der Name, die Vornamen</w:t>
      </w:r>
      <w:r w:rsidR="00287263">
        <w:t xml:space="preserve"> </w:t>
      </w:r>
      <w:r w:rsidR="00287263">
        <w:rPr>
          <w:bCs/>
        </w:rPr>
        <w:t>[und der Wohnsitz]</w:t>
      </w:r>
      <w:r w:rsidRPr="00611320">
        <w:t xml:space="preserve"> der Parteien sowie das Gericht, das in der Sache zu erkennen hat, vermerkt sind;</w:t>
      </w:r>
    </w:p>
    <w:p w14:paraId="4C692A53" w14:textId="77777777"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p>
    <w:p w14:paraId="7989931B" w14:textId="77777777" w:rsidR="00A07571" w:rsidRPr="00611320" w:rsidRDefault="00A07571" w:rsidP="00A07571">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pPr>
      <w:r w:rsidRPr="00611320">
        <w:tab/>
        <w:t>3. von den Parteien oder von einem Dritten, falls es sich um eine gerichtliche Entscheidung handelt: zwei vom Greffier ausgestellte Auszüge [...], auf denen das Datum, an dem die gerichtliche Entscheidung erlassen wurde, das Gericht, das sie erlassen hat, der Name, die Vornamen</w:t>
      </w:r>
      <w:r w:rsidR="00287263">
        <w:t xml:space="preserve"> </w:t>
      </w:r>
      <w:r w:rsidR="00287263">
        <w:rPr>
          <w:bCs/>
        </w:rPr>
        <w:t>[und der Wohnsitz]</w:t>
      </w:r>
      <w:r w:rsidRPr="00611320">
        <w:t xml:space="preserve"> der Parteien, der Tenor der gerichtlichen Entscheidung und eine Bescheinigung des Greffiers, dass kein Rechtsmittel eingelegt wurde, vermerkt sind.]</w:t>
      </w:r>
    </w:p>
    <w:p w14:paraId="2DDD74A9" w14:textId="77777777" w:rsidR="00A07571" w:rsidRPr="00611320" w:rsidRDefault="00A07571" w:rsidP="00A07571">
      <w:pPr>
        <w:tabs>
          <w:tab w:val="left" w:pos="720"/>
          <w:tab w:val="left" w:pos="1080"/>
        </w:tabs>
        <w:jc w:val="both"/>
      </w:pPr>
    </w:p>
    <w:p w14:paraId="23D148FE" w14:textId="33FD9484" w:rsidR="00A07571" w:rsidRPr="00611320" w:rsidRDefault="00A07571" w:rsidP="00A07571">
      <w:pPr>
        <w:tabs>
          <w:tab w:val="left" w:pos="720"/>
          <w:tab w:val="left" w:pos="1080"/>
        </w:tabs>
        <w:jc w:val="both"/>
        <w:rPr>
          <w:bCs/>
        </w:rPr>
      </w:pPr>
      <w:r w:rsidRPr="00611320">
        <w:rPr>
          <w:bCs/>
        </w:rPr>
        <w:tab/>
        <w:t xml:space="preserve">[Um die in Artikel 1493 des Gerichtsgesetzbuches vorgesehenen Eintragungen zu bewirken, legen die Parteien </w:t>
      </w:r>
      <w:r w:rsidR="002411CD">
        <w:rPr>
          <w:bCs/>
        </w:rPr>
        <w:t>[</w:t>
      </w:r>
      <w:r w:rsidR="002411CD" w:rsidRPr="000C1E85">
        <w:t>der Generalverwaltung Vermögensdokumentation</w:t>
      </w:r>
      <w:r w:rsidR="002411CD">
        <w:rPr>
          <w:bCs/>
        </w:rPr>
        <w:t>]</w:t>
      </w:r>
      <w:r w:rsidRPr="00611320">
        <w:rPr>
          <w:bCs/>
        </w:rPr>
        <w:t xml:space="preserve">, falls es sich um eine Klage handelt: zwei Auszüge </w:t>
      </w:r>
      <w:r w:rsidRPr="00611320">
        <w:t xml:space="preserve">[...] </w:t>
      </w:r>
      <w:r w:rsidRPr="00611320">
        <w:rPr>
          <w:bCs/>
        </w:rPr>
        <w:t xml:space="preserve">mit Angabe des Namens, Vornamens und Wohnsitzes der Parteien, des gepfändeten Gutes, des Datums der Pfändungsurkunde und des Gerichts, das über die Klage zu befinden hat, vor; wenn es sich um eine Entscheidung handelt: zwei vom Greffier ausgestellte Auszüge </w:t>
      </w:r>
      <w:r w:rsidRPr="00611320">
        <w:t xml:space="preserve">[...] </w:t>
      </w:r>
      <w:r w:rsidRPr="00611320">
        <w:rPr>
          <w:bCs/>
        </w:rPr>
        <w:t>mit Angabe des Namens, Vornamens und Wohnsitzes der Parteien, des Tenors der Entscheidung und des Gerichts, das sie erlassen hat, und einer Bescheinigung des Greffiers, aus der hervorgeht, dass die Einspruchs</w:t>
      </w:r>
      <w:r w:rsidR="002E5E45">
        <w:rPr>
          <w:bCs/>
        </w:rPr>
        <w:t>- </w:t>
      </w:r>
      <w:r w:rsidRPr="00611320">
        <w:rPr>
          <w:bCs/>
        </w:rPr>
        <w:t>und Berufungsfristen verstrichen sind und keines dieser Rechtsmittel gegen die Entscheidung eingelegt worden ist, vor.</w:t>
      </w:r>
    </w:p>
    <w:p w14:paraId="2EEA0AB2" w14:textId="77777777" w:rsidR="00A07571" w:rsidRPr="00611320" w:rsidRDefault="00A07571" w:rsidP="00A07571">
      <w:pPr>
        <w:jc w:val="both"/>
        <w:rPr>
          <w:bCs/>
        </w:rPr>
      </w:pPr>
    </w:p>
    <w:p w14:paraId="63A92102" w14:textId="77777777" w:rsidR="00A07571" w:rsidRPr="00611320" w:rsidRDefault="002411CD" w:rsidP="00A07571">
      <w:pPr>
        <w:ind w:firstLine="708"/>
        <w:jc w:val="both"/>
      </w:pPr>
      <w:r>
        <w:t>[</w:t>
      </w:r>
      <w:r w:rsidRPr="000C1E85">
        <w:t>Die Generalverwaltung Vermögensdokumentation</w:t>
      </w:r>
      <w:r>
        <w:t>]</w:t>
      </w:r>
      <w:r w:rsidR="00A07571" w:rsidRPr="00611320">
        <w:t xml:space="preserve"> händigt dem Antragsteller einen der Auszüge aus, auf dem </w:t>
      </w:r>
      <w:r>
        <w:t>[sie]</w:t>
      </w:r>
      <w:r w:rsidR="00A07571" w:rsidRPr="00611320">
        <w:t xml:space="preserve"> bescheinigt, dass die Eintragung oder der Vermerk gemacht worden ist.]</w:t>
      </w:r>
    </w:p>
    <w:p w14:paraId="6A643B77" w14:textId="77777777" w:rsidR="00A07571" w:rsidRPr="00611320" w:rsidRDefault="00A07571" w:rsidP="00A07571">
      <w:pPr>
        <w:jc w:val="both"/>
      </w:pPr>
    </w:p>
    <w:p w14:paraId="224A3A18" w14:textId="38AF80B1" w:rsidR="00A07571" w:rsidRPr="00611320" w:rsidRDefault="00A07571" w:rsidP="00A07571">
      <w:pPr>
        <w:jc w:val="both"/>
        <w:rPr>
          <w:bCs/>
          <w:i/>
        </w:rPr>
      </w:pPr>
      <w:r w:rsidRPr="00611320">
        <w:rPr>
          <w:i/>
        </w:rPr>
        <w:t>[</w:t>
      </w:r>
      <w:r w:rsidR="00B8480F">
        <w:rPr>
          <w:i/>
        </w:rPr>
        <w:t>Art. </w:t>
      </w:r>
      <w:r w:rsidRPr="00611320">
        <w:rPr>
          <w:i/>
        </w:rPr>
        <w:t xml:space="preserve">84 </w:t>
      </w:r>
      <w:r w:rsidR="00B8480F">
        <w:rPr>
          <w:i/>
        </w:rPr>
        <w:t>Abs. </w:t>
      </w:r>
      <w:r w:rsidR="002411CD">
        <w:rPr>
          <w:i/>
        </w:rPr>
        <w:t xml:space="preserve">1 einleitende Bestimmung abgeändert durch </w:t>
      </w:r>
      <w:r w:rsidR="00B8480F">
        <w:rPr>
          <w:i/>
        </w:rPr>
        <w:t>Art. </w:t>
      </w:r>
      <w:r w:rsidR="002411CD">
        <w:rPr>
          <w:i/>
        </w:rPr>
        <w:t xml:space="preserve">21 </w:t>
      </w:r>
      <w:r w:rsidR="00B8480F">
        <w:rPr>
          <w:i/>
        </w:rPr>
        <w:t>Nr. </w:t>
      </w:r>
      <w:r w:rsidR="002411CD">
        <w:rPr>
          <w:i/>
        </w:rPr>
        <w:t xml:space="preserve">1 des G. vom 11. Juli 2018 (B.S. vom 20. Juli 2018); </w:t>
      </w:r>
      <w:r w:rsidR="00B8480F">
        <w:rPr>
          <w:i/>
        </w:rPr>
        <w:t>Abs. </w:t>
      </w:r>
      <w:r w:rsidRPr="00611320">
        <w:rPr>
          <w:i/>
        </w:rPr>
        <w:t xml:space="preserve">1 </w:t>
      </w:r>
      <w:r w:rsidR="00B8480F">
        <w:rPr>
          <w:i/>
        </w:rPr>
        <w:t>Nr. </w:t>
      </w:r>
      <w:r w:rsidRPr="00611320">
        <w:rPr>
          <w:i/>
        </w:rPr>
        <w:t xml:space="preserve">1 ersetzt durch </w:t>
      </w:r>
      <w:r w:rsidR="00B8480F">
        <w:rPr>
          <w:i/>
        </w:rPr>
        <w:t>Art. </w:t>
      </w:r>
      <w:r w:rsidRPr="00611320">
        <w:rPr>
          <w:i/>
        </w:rPr>
        <w:t xml:space="preserve">4 des G. vom 10. Oktober 1913 (B.S. vom 21. Dezember 1913) und abgeändert durch </w:t>
      </w:r>
      <w:r w:rsidR="00B8480F">
        <w:rPr>
          <w:i/>
        </w:rPr>
        <w:t>Art. </w:t>
      </w:r>
      <w:r w:rsidRPr="00611320">
        <w:rPr>
          <w:i/>
        </w:rPr>
        <w:t xml:space="preserve">65 </w:t>
      </w:r>
      <w:r w:rsidR="00B8480F">
        <w:rPr>
          <w:i/>
        </w:rPr>
        <w:t>Nr. </w:t>
      </w:r>
      <w:r w:rsidRPr="00611320">
        <w:rPr>
          <w:i/>
        </w:rPr>
        <w:t>1 des G. vom 19. Dezember 2006 (B.S. vom 29. Dezember 2006)</w:t>
      </w:r>
      <w:r w:rsidR="00287263">
        <w:rPr>
          <w:i/>
        </w:rPr>
        <w:t xml:space="preserve"> und </w:t>
      </w:r>
      <w:r w:rsidR="00B8480F">
        <w:rPr>
          <w:i/>
        </w:rPr>
        <w:t>Art. </w:t>
      </w:r>
      <w:r w:rsidR="00287263">
        <w:rPr>
          <w:i/>
        </w:rPr>
        <w:t xml:space="preserve">67 </w:t>
      </w:r>
      <w:r w:rsidR="00B8480F">
        <w:rPr>
          <w:i/>
        </w:rPr>
        <w:t>Nr. </w:t>
      </w:r>
      <w:r w:rsidR="00287263">
        <w:rPr>
          <w:i/>
        </w:rPr>
        <w:t xml:space="preserve">1 </w:t>
      </w:r>
      <w:r w:rsidR="00AE1AB5">
        <w:rPr>
          <w:i/>
        </w:rPr>
        <w:t>des G. vom 21. Dezember 2013 (II) (B.S. vom 31. Dezember 2013)</w:t>
      </w:r>
      <w:r w:rsidRPr="00611320">
        <w:rPr>
          <w:i/>
        </w:rPr>
        <w:t xml:space="preserve">; </w:t>
      </w:r>
      <w:r w:rsidR="00B8480F">
        <w:rPr>
          <w:i/>
        </w:rPr>
        <w:t>Abs. </w:t>
      </w:r>
      <w:r w:rsidRPr="00611320">
        <w:rPr>
          <w:i/>
        </w:rPr>
        <w:t xml:space="preserve">1 </w:t>
      </w:r>
      <w:r w:rsidR="00B8480F">
        <w:rPr>
          <w:i/>
        </w:rPr>
        <w:t>Nr. </w:t>
      </w:r>
      <w:r w:rsidRPr="00611320">
        <w:rPr>
          <w:i/>
        </w:rPr>
        <w:t xml:space="preserve">2 abgeändert durch </w:t>
      </w:r>
      <w:r w:rsidR="00B8480F">
        <w:rPr>
          <w:i/>
        </w:rPr>
        <w:t>Art. </w:t>
      </w:r>
      <w:r w:rsidRPr="00611320">
        <w:rPr>
          <w:i/>
        </w:rPr>
        <w:t xml:space="preserve">65 </w:t>
      </w:r>
      <w:r w:rsidR="00B8480F">
        <w:rPr>
          <w:i/>
        </w:rPr>
        <w:t>Nr. </w:t>
      </w:r>
      <w:r w:rsidRPr="00611320">
        <w:rPr>
          <w:i/>
        </w:rPr>
        <w:t>1 des G. vom 19. Dezember 2006 (B.S. vom 29. Dezember 2006)</w:t>
      </w:r>
      <w:r w:rsidR="00AE1AB5">
        <w:rPr>
          <w:i/>
        </w:rPr>
        <w:t xml:space="preserve"> und </w:t>
      </w:r>
      <w:r w:rsidR="00B8480F">
        <w:rPr>
          <w:i/>
        </w:rPr>
        <w:t>Art. </w:t>
      </w:r>
      <w:r w:rsidR="00AE1AB5">
        <w:rPr>
          <w:i/>
        </w:rPr>
        <w:t xml:space="preserve">67 </w:t>
      </w:r>
      <w:r w:rsidR="00B8480F">
        <w:rPr>
          <w:i/>
        </w:rPr>
        <w:t>Nr. </w:t>
      </w:r>
      <w:r w:rsidR="00AE1AB5">
        <w:rPr>
          <w:i/>
        </w:rPr>
        <w:t>1 des G. vom 21. Dezember 2013 (II) (B.S. vom 31. Dezember 2013)</w:t>
      </w:r>
      <w:r w:rsidRPr="00611320">
        <w:rPr>
          <w:i/>
        </w:rPr>
        <w:t xml:space="preserve">; </w:t>
      </w:r>
      <w:r w:rsidR="00B8480F">
        <w:rPr>
          <w:i/>
        </w:rPr>
        <w:t>Abs. </w:t>
      </w:r>
      <w:r w:rsidRPr="00611320">
        <w:rPr>
          <w:i/>
        </w:rPr>
        <w:t xml:space="preserve">1 </w:t>
      </w:r>
      <w:r w:rsidR="00B8480F">
        <w:rPr>
          <w:i/>
        </w:rPr>
        <w:t>Nr. </w:t>
      </w:r>
      <w:r w:rsidRPr="00611320">
        <w:rPr>
          <w:i/>
        </w:rPr>
        <w:t xml:space="preserve">3 abgeändert durch </w:t>
      </w:r>
      <w:r w:rsidR="00B8480F">
        <w:rPr>
          <w:i/>
        </w:rPr>
        <w:t>Art. </w:t>
      </w:r>
      <w:r w:rsidRPr="00611320">
        <w:rPr>
          <w:i/>
        </w:rPr>
        <w:t xml:space="preserve">65 </w:t>
      </w:r>
      <w:r w:rsidR="00B8480F">
        <w:rPr>
          <w:i/>
        </w:rPr>
        <w:t>Nr. </w:t>
      </w:r>
      <w:r w:rsidRPr="00611320">
        <w:rPr>
          <w:i/>
        </w:rPr>
        <w:t xml:space="preserve">1 des G. vom 19. Dezember 2006 (B.S. vom 29. Dezember 2006); neuer Absatz 2 eingefügt durch </w:t>
      </w:r>
      <w:r w:rsidR="00B8480F">
        <w:rPr>
          <w:i/>
        </w:rPr>
        <w:t>Art. </w:t>
      </w:r>
      <w:r w:rsidRPr="00611320">
        <w:rPr>
          <w:i/>
        </w:rPr>
        <w:t xml:space="preserve">5 des G. vom 30. Juni 1994 (II) (B.S. vom 26. Juli 1994); </w:t>
      </w:r>
      <w:r w:rsidR="00B8480F">
        <w:rPr>
          <w:i/>
        </w:rPr>
        <w:t>Abs. </w:t>
      </w:r>
      <w:r w:rsidR="002411CD">
        <w:rPr>
          <w:i/>
        </w:rPr>
        <w:t xml:space="preserve">2 einleitende Bestimmung abgeändert durch </w:t>
      </w:r>
      <w:r w:rsidR="00B8480F">
        <w:rPr>
          <w:i/>
        </w:rPr>
        <w:t>Art. </w:t>
      </w:r>
      <w:r w:rsidR="002411CD">
        <w:rPr>
          <w:i/>
        </w:rPr>
        <w:t xml:space="preserve">21 </w:t>
      </w:r>
      <w:r w:rsidR="00B8480F">
        <w:rPr>
          <w:i/>
        </w:rPr>
        <w:t>Nr. </w:t>
      </w:r>
      <w:r w:rsidR="002411CD">
        <w:rPr>
          <w:i/>
        </w:rPr>
        <w:t>2 des G. vom 11. Juli 2018 (B.S. vom 20. Juli 2018)</w:t>
      </w:r>
      <w:r w:rsidR="0098283A">
        <w:rPr>
          <w:i/>
        </w:rPr>
        <w:t xml:space="preserve"> und </w:t>
      </w:r>
      <w:r w:rsidR="00B8480F">
        <w:rPr>
          <w:i/>
        </w:rPr>
        <w:t>Art. </w:t>
      </w:r>
      <w:r w:rsidR="0098283A">
        <w:rPr>
          <w:i/>
        </w:rPr>
        <w:t xml:space="preserve">13 </w:t>
      </w:r>
      <w:r w:rsidR="00B8480F">
        <w:rPr>
          <w:i/>
        </w:rPr>
        <w:t>Nr. </w:t>
      </w:r>
      <w:r w:rsidR="0098283A">
        <w:rPr>
          <w:i/>
        </w:rPr>
        <w:t>3</w:t>
      </w:r>
      <w:r w:rsidR="00AA19E0">
        <w:rPr>
          <w:i/>
          <w:color w:val="000000"/>
        </w:rPr>
        <w:t xml:space="preserve"> des G. vom 4. Februar 2020 (B.S. vom 17. März 2020)</w:t>
      </w:r>
      <w:r w:rsidR="002411CD">
        <w:rPr>
          <w:i/>
        </w:rPr>
        <w:t xml:space="preserve">; </w:t>
      </w:r>
      <w:r w:rsidR="00B8480F">
        <w:rPr>
          <w:i/>
        </w:rPr>
        <w:t>Abs. </w:t>
      </w:r>
      <w:r w:rsidRPr="00611320">
        <w:rPr>
          <w:i/>
        </w:rPr>
        <w:t xml:space="preserve">2 </w:t>
      </w:r>
      <w:r w:rsidR="00B8480F">
        <w:rPr>
          <w:i/>
        </w:rPr>
        <w:t>Nr. </w:t>
      </w:r>
      <w:r w:rsidRPr="00611320">
        <w:rPr>
          <w:i/>
        </w:rPr>
        <w:t xml:space="preserve">1 abgeändert durch </w:t>
      </w:r>
      <w:r w:rsidR="00B8480F">
        <w:rPr>
          <w:i/>
        </w:rPr>
        <w:t>Art. </w:t>
      </w:r>
      <w:r w:rsidRPr="00611320">
        <w:rPr>
          <w:i/>
        </w:rPr>
        <w:t xml:space="preserve">65 </w:t>
      </w:r>
      <w:r w:rsidR="00B8480F">
        <w:rPr>
          <w:i/>
        </w:rPr>
        <w:t>Nr. </w:t>
      </w:r>
      <w:r w:rsidRPr="00611320">
        <w:rPr>
          <w:i/>
        </w:rPr>
        <w:t>1 des G. vom 19. Dezember 2006 (B.S. vom 29. Dezember 2006)</w:t>
      </w:r>
      <w:r w:rsidR="00AA19E0">
        <w:rPr>
          <w:i/>
        </w:rPr>
        <w:t>,</w:t>
      </w:r>
      <w:r w:rsidR="00AE1AB5">
        <w:rPr>
          <w:i/>
        </w:rPr>
        <w:t xml:space="preserve"> </w:t>
      </w:r>
      <w:r w:rsidR="00B8480F">
        <w:rPr>
          <w:i/>
        </w:rPr>
        <w:t>Art. </w:t>
      </w:r>
      <w:r w:rsidR="00AE1AB5">
        <w:rPr>
          <w:i/>
        </w:rPr>
        <w:t xml:space="preserve">67 </w:t>
      </w:r>
      <w:r w:rsidR="00B8480F">
        <w:rPr>
          <w:i/>
        </w:rPr>
        <w:t>Nr. </w:t>
      </w:r>
      <w:r w:rsidR="00AE1AB5">
        <w:rPr>
          <w:i/>
        </w:rPr>
        <w:t>2 des G. vom 21. Dezember 2013 (II) (B.S. vom 31. Dezember 2013)</w:t>
      </w:r>
      <w:r w:rsidR="00AA19E0">
        <w:rPr>
          <w:i/>
        </w:rPr>
        <w:t xml:space="preserve"> und </w:t>
      </w:r>
      <w:r w:rsidR="00B8480F">
        <w:rPr>
          <w:i/>
        </w:rPr>
        <w:t>Art. </w:t>
      </w:r>
      <w:r w:rsidR="00AA19E0">
        <w:rPr>
          <w:i/>
        </w:rPr>
        <w:t xml:space="preserve">13 </w:t>
      </w:r>
      <w:r w:rsidR="00B8480F">
        <w:rPr>
          <w:i/>
        </w:rPr>
        <w:t>Nr. </w:t>
      </w:r>
      <w:r w:rsidR="00AA19E0">
        <w:rPr>
          <w:i/>
        </w:rPr>
        <w:t>4</w:t>
      </w:r>
      <w:r w:rsidR="00AA19E0">
        <w:rPr>
          <w:i/>
          <w:color w:val="000000"/>
        </w:rPr>
        <w:t xml:space="preserve"> des G. vom 4. Februar 2020 (B.S. vom 17. März 2020)</w:t>
      </w:r>
      <w:r w:rsidRPr="00611320">
        <w:rPr>
          <w:i/>
        </w:rPr>
        <w:t xml:space="preserve">; </w:t>
      </w:r>
      <w:r w:rsidR="00B8480F">
        <w:rPr>
          <w:i/>
        </w:rPr>
        <w:t>Abs. </w:t>
      </w:r>
      <w:r w:rsidRPr="00611320">
        <w:rPr>
          <w:i/>
        </w:rPr>
        <w:t xml:space="preserve">2 </w:t>
      </w:r>
      <w:r w:rsidR="00B8480F">
        <w:rPr>
          <w:i/>
        </w:rPr>
        <w:t>Nr. </w:t>
      </w:r>
      <w:r w:rsidRPr="00611320">
        <w:rPr>
          <w:i/>
        </w:rPr>
        <w:t xml:space="preserve">2 abgeändert durch </w:t>
      </w:r>
      <w:r w:rsidR="00B8480F">
        <w:rPr>
          <w:i/>
        </w:rPr>
        <w:t>Art. </w:t>
      </w:r>
      <w:r w:rsidRPr="00611320">
        <w:rPr>
          <w:i/>
        </w:rPr>
        <w:t xml:space="preserve">65 </w:t>
      </w:r>
      <w:r w:rsidR="00B8480F">
        <w:rPr>
          <w:i/>
        </w:rPr>
        <w:t>Nr. </w:t>
      </w:r>
      <w:r w:rsidRPr="00611320">
        <w:rPr>
          <w:i/>
        </w:rPr>
        <w:t>1 des G. vom 19. Dezember 2006 (B.S. vom 29. Dezember 2006)</w:t>
      </w:r>
      <w:r w:rsidR="00AE1AB5">
        <w:rPr>
          <w:i/>
        </w:rPr>
        <w:t xml:space="preserve"> und </w:t>
      </w:r>
      <w:r w:rsidR="00B8480F">
        <w:rPr>
          <w:i/>
        </w:rPr>
        <w:t>Art. </w:t>
      </w:r>
      <w:r w:rsidR="00AE1AB5">
        <w:rPr>
          <w:i/>
        </w:rPr>
        <w:t xml:space="preserve">67 </w:t>
      </w:r>
      <w:r w:rsidR="00B8480F">
        <w:rPr>
          <w:i/>
        </w:rPr>
        <w:t>Nr. </w:t>
      </w:r>
      <w:r w:rsidR="00AE1AB5">
        <w:rPr>
          <w:i/>
        </w:rPr>
        <w:t>2 des G. vom 21. Dezember 2013 (II) (B.S. vom 31. Dezember 2013)</w:t>
      </w:r>
      <w:r w:rsidRPr="00611320">
        <w:rPr>
          <w:i/>
        </w:rPr>
        <w:t xml:space="preserve">; </w:t>
      </w:r>
      <w:r w:rsidR="00B8480F">
        <w:rPr>
          <w:i/>
        </w:rPr>
        <w:t>Abs. </w:t>
      </w:r>
      <w:r w:rsidRPr="00611320">
        <w:rPr>
          <w:i/>
        </w:rPr>
        <w:t xml:space="preserve">2 </w:t>
      </w:r>
      <w:r w:rsidR="00B8480F">
        <w:rPr>
          <w:i/>
        </w:rPr>
        <w:t>Nr. </w:t>
      </w:r>
      <w:r w:rsidRPr="00611320">
        <w:rPr>
          <w:i/>
        </w:rPr>
        <w:t xml:space="preserve">3 abgeändert durch </w:t>
      </w:r>
      <w:r w:rsidR="00B8480F">
        <w:rPr>
          <w:i/>
        </w:rPr>
        <w:t>Art. </w:t>
      </w:r>
      <w:r w:rsidRPr="00611320">
        <w:rPr>
          <w:i/>
        </w:rPr>
        <w:t xml:space="preserve">65 </w:t>
      </w:r>
      <w:r w:rsidR="00B8480F">
        <w:rPr>
          <w:i/>
        </w:rPr>
        <w:t>Nr. </w:t>
      </w:r>
      <w:r w:rsidRPr="00611320">
        <w:rPr>
          <w:i/>
        </w:rPr>
        <w:t>1 des G. vom 19. Dezember 2006 (B.S. vom 29. Dezember 2006)</w:t>
      </w:r>
      <w:r w:rsidR="00CF49AE">
        <w:rPr>
          <w:i/>
        </w:rPr>
        <w:t xml:space="preserve"> und </w:t>
      </w:r>
      <w:r w:rsidR="00B8480F">
        <w:rPr>
          <w:i/>
        </w:rPr>
        <w:t>Art. </w:t>
      </w:r>
      <w:r w:rsidR="00CF49AE">
        <w:rPr>
          <w:i/>
        </w:rPr>
        <w:t xml:space="preserve">67 </w:t>
      </w:r>
      <w:r w:rsidR="00B8480F">
        <w:rPr>
          <w:i/>
        </w:rPr>
        <w:t>Nr. </w:t>
      </w:r>
      <w:r w:rsidR="00CF49AE">
        <w:rPr>
          <w:i/>
        </w:rPr>
        <w:t>2 des G. vom 21. Dezember 2013 (II) (B.S. vom 31. Dezember 2013)</w:t>
      </w:r>
      <w:r w:rsidRPr="00611320">
        <w:rPr>
          <w:i/>
        </w:rPr>
        <w:t xml:space="preserve">; </w:t>
      </w:r>
      <w:r w:rsidR="00B8480F">
        <w:rPr>
          <w:i/>
        </w:rPr>
        <w:t>Abs. </w:t>
      </w:r>
      <w:r w:rsidRPr="00611320">
        <w:rPr>
          <w:i/>
        </w:rPr>
        <w:t xml:space="preserve">3 (früherer Absatz 2) eingefügt durch </w:t>
      </w:r>
      <w:r w:rsidR="00B8480F">
        <w:rPr>
          <w:i/>
        </w:rPr>
        <w:t>Art. </w:t>
      </w:r>
      <w:r w:rsidRPr="00611320">
        <w:rPr>
          <w:i/>
        </w:rPr>
        <w:t>3 (</w:t>
      </w:r>
      <w:r w:rsidR="00B8480F">
        <w:rPr>
          <w:i/>
        </w:rPr>
        <w:t>Art. </w:t>
      </w:r>
      <w:r w:rsidRPr="00611320">
        <w:rPr>
          <w:i/>
        </w:rPr>
        <w:t xml:space="preserve">105) des G. vom 10. Oktober 1967 (B.S. vom 31. Oktober 1967 (Anlage)) und abgeändert durch </w:t>
      </w:r>
      <w:r w:rsidR="00B8480F">
        <w:rPr>
          <w:i/>
        </w:rPr>
        <w:t>Art. </w:t>
      </w:r>
      <w:r w:rsidRPr="00611320">
        <w:rPr>
          <w:i/>
        </w:rPr>
        <w:t xml:space="preserve">65 </w:t>
      </w:r>
      <w:r w:rsidR="00B8480F">
        <w:rPr>
          <w:i/>
        </w:rPr>
        <w:t>Nr. </w:t>
      </w:r>
      <w:r w:rsidRPr="00611320">
        <w:rPr>
          <w:i/>
        </w:rPr>
        <w:t>2 des G. vom 19. Dezember 2006 (B.S. vom 29. Dezember 2006)</w:t>
      </w:r>
      <w:r w:rsidR="002411CD">
        <w:rPr>
          <w:i/>
        </w:rPr>
        <w:t xml:space="preserve"> und </w:t>
      </w:r>
      <w:r w:rsidR="00B8480F">
        <w:rPr>
          <w:i/>
        </w:rPr>
        <w:t>Art. </w:t>
      </w:r>
      <w:r w:rsidR="002411CD">
        <w:rPr>
          <w:i/>
        </w:rPr>
        <w:t xml:space="preserve">21 </w:t>
      </w:r>
      <w:r w:rsidR="00B8480F">
        <w:rPr>
          <w:i/>
        </w:rPr>
        <w:t>Nr. </w:t>
      </w:r>
      <w:r w:rsidR="002411CD">
        <w:rPr>
          <w:i/>
        </w:rPr>
        <w:t xml:space="preserve">3 des G. vom 11. Juli 2018 (B.S. vom 20. Juli 2018); </w:t>
      </w:r>
      <w:r w:rsidR="00B8480F">
        <w:rPr>
          <w:i/>
        </w:rPr>
        <w:t>Abs. </w:t>
      </w:r>
      <w:r w:rsidR="002411CD">
        <w:rPr>
          <w:i/>
        </w:rPr>
        <w:t xml:space="preserve">4 abgeändert durch </w:t>
      </w:r>
      <w:r w:rsidR="00B8480F">
        <w:rPr>
          <w:i/>
        </w:rPr>
        <w:t>Art. </w:t>
      </w:r>
      <w:r w:rsidR="002411CD">
        <w:rPr>
          <w:i/>
        </w:rPr>
        <w:t xml:space="preserve">21 </w:t>
      </w:r>
      <w:r w:rsidR="00B8480F">
        <w:rPr>
          <w:i/>
        </w:rPr>
        <w:t>Nr. </w:t>
      </w:r>
      <w:r w:rsidR="002411CD">
        <w:rPr>
          <w:i/>
        </w:rPr>
        <w:t>4 Buchstabe a) und b) des G. vom 11. Juli 2018 (B.S. vom 20. Juli 2018)</w:t>
      </w:r>
      <w:r w:rsidRPr="00611320">
        <w:rPr>
          <w:i/>
        </w:rPr>
        <w:t>]</w:t>
      </w:r>
    </w:p>
    <w:p w14:paraId="14A379D9" w14:textId="77777777" w:rsidR="00A07571" w:rsidRPr="00611320" w:rsidRDefault="00A07571" w:rsidP="00A07571">
      <w:pPr>
        <w:jc w:val="both"/>
        <w:rPr>
          <w:bCs/>
        </w:rPr>
      </w:pPr>
    </w:p>
    <w:p w14:paraId="5E86261D" w14:textId="77777777" w:rsidR="00A07571" w:rsidRPr="00611320" w:rsidRDefault="00A07571" w:rsidP="00A07571">
      <w:pPr>
        <w:jc w:val="both"/>
        <w:rPr>
          <w:bCs/>
        </w:rPr>
      </w:pPr>
    </w:p>
    <w:p w14:paraId="5B710DC9" w14:textId="42F566A9" w:rsidR="00A07571" w:rsidRPr="00611320" w:rsidRDefault="00A07571" w:rsidP="00A07571">
      <w:pPr>
        <w:jc w:val="both"/>
        <w:rPr>
          <w:bCs/>
        </w:rPr>
      </w:pPr>
      <w:r w:rsidRPr="00611320">
        <w:rPr>
          <w:b/>
          <w:bCs/>
        </w:rPr>
        <w:tab/>
      </w:r>
      <w:r w:rsidR="00B8480F">
        <w:rPr>
          <w:b/>
          <w:bCs/>
        </w:rPr>
        <w:t>Art. </w:t>
      </w:r>
      <w:r w:rsidRPr="00611320">
        <w:rPr>
          <w:b/>
          <w:bCs/>
        </w:rPr>
        <w:t xml:space="preserve">85 </w:t>
      </w:r>
      <w:r w:rsidR="002E5E45">
        <w:rPr>
          <w:bCs/>
        </w:rPr>
        <w:t>- </w:t>
      </w:r>
      <w:r w:rsidRPr="00611320">
        <w:t>Werden eine oder mehrere der in den beiden vorhergehenden Artikeln vorgeschrie</w:t>
      </w:r>
      <w:r w:rsidRPr="00611320">
        <w:softHyphen/>
        <w:t>benen Formalitäten nicht erledigt, führt dies nur dann zur Nichtigkeit der Eintragung beziehungsweise des Vermerks, wenn daraus ein Nachteil für Dritte entsteht.</w:t>
      </w:r>
    </w:p>
    <w:p w14:paraId="1B2ABD66" w14:textId="77777777" w:rsidR="00A07571" w:rsidRPr="00611320" w:rsidRDefault="00A07571" w:rsidP="00A07571">
      <w:pPr>
        <w:jc w:val="both"/>
        <w:rPr>
          <w:bCs/>
        </w:rPr>
      </w:pPr>
    </w:p>
    <w:p w14:paraId="51B0C2AD" w14:textId="77777777" w:rsidR="00A07571" w:rsidRPr="00611320" w:rsidRDefault="00A07571" w:rsidP="00A07571">
      <w:pPr>
        <w:jc w:val="both"/>
        <w:rPr>
          <w:bCs/>
        </w:rPr>
      </w:pPr>
    </w:p>
    <w:p w14:paraId="052951C6" w14:textId="78FC9CBA" w:rsidR="00A07571" w:rsidRPr="00611320" w:rsidRDefault="00A07571" w:rsidP="00A07571">
      <w:pPr>
        <w:jc w:val="both"/>
        <w:rPr>
          <w:bCs/>
        </w:rPr>
      </w:pPr>
      <w:r w:rsidRPr="00611320">
        <w:rPr>
          <w:b/>
          <w:bCs/>
        </w:rPr>
        <w:tab/>
      </w:r>
      <w:r w:rsidR="00B8480F">
        <w:rPr>
          <w:b/>
          <w:bCs/>
        </w:rPr>
        <w:t>Art. </w:t>
      </w:r>
      <w:r w:rsidRPr="00611320">
        <w:rPr>
          <w:b/>
          <w:bCs/>
        </w:rPr>
        <w:t xml:space="preserve">86 </w:t>
      </w:r>
      <w:r w:rsidR="002E5E45">
        <w:rPr>
          <w:bCs/>
        </w:rPr>
        <w:t>- </w:t>
      </w:r>
      <w:r w:rsidRPr="00611320">
        <w:rPr>
          <w:bCs/>
        </w:rPr>
        <w:t>Eintragungen, die auf die Güter einer verstorbenen Person zu machen sind, können unter der bloßen Bezeichnung des Verstorbenen vorgenommen werden.</w:t>
      </w:r>
    </w:p>
    <w:p w14:paraId="1D32D420" w14:textId="77777777" w:rsidR="00A07571" w:rsidRPr="00611320" w:rsidRDefault="00A07571" w:rsidP="00A07571">
      <w:pPr>
        <w:jc w:val="both"/>
        <w:rPr>
          <w:bCs/>
        </w:rPr>
      </w:pPr>
    </w:p>
    <w:p w14:paraId="42009622" w14:textId="77777777" w:rsidR="00A07571" w:rsidRPr="00611320" w:rsidRDefault="00A07571" w:rsidP="00A07571">
      <w:pPr>
        <w:jc w:val="both"/>
        <w:rPr>
          <w:bCs/>
        </w:rPr>
      </w:pPr>
    </w:p>
    <w:p w14:paraId="2B8C6D45" w14:textId="6C57F466" w:rsidR="00A07571" w:rsidRPr="00611320" w:rsidRDefault="00A07571" w:rsidP="00A07571">
      <w:pPr>
        <w:jc w:val="both"/>
        <w:rPr>
          <w:bCs/>
        </w:rPr>
      </w:pPr>
      <w:r w:rsidRPr="00611320">
        <w:rPr>
          <w:b/>
          <w:bCs/>
        </w:rPr>
        <w:tab/>
      </w:r>
      <w:r w:rsidR="00B8480F">
        <w:rPr>
          <w:b/>
          <w:bCs/>
        </w:rPr>
        <w:t>Art. </w:t>
      </w:r>
      <w:r w:rsidRPr="00611320">
        <w:rPr>
          <w:b/>
          <w:bCs/>
        </w:rPr>
        <w:t xml:space="preserve">87 </w:t>
      </w:r>
      <w:r w:rsidR="002E5E45">
        <w:rPr>
          <w:bCs/>
        </w:rPr>
        <w:t>- </w:t>
      </w:r>
      <w:r w:rsidRPr="00611320">
        <w:rPr>
          <w:bCs/>
        </w:rPr>
        <w:t>Ein bevorrechtigter Gläubiger oder Hypothekengläubiger, der für ein Zinsen oder Renten bewirkendes Kapital eingetragen ist, hat das Recht, für höchstens drei Jahre den gleichen Rang zu haben wie für sein Kapital, unbeschadet der besonderen Eintragungen, die für andere Zinsen und Renten vorgenommen werden können und Hypothek bewirken ab dem Tag der Eintragung.</w:t>
      </w:r>
    </w:p>
    <w:p w14:paraId="4548BE84" w14:textId="77777777" w:rsidR="00A07571" w:rsidRPr="00611320" w:rsidRDefault="00A07571" w:rsidP="00A07571">
      <w:pPr>
        <w:jc w:val="both"/>
        <w:rPr>
          <w:bCs/>
        </w:rPr>
      </w:pPr>
    </w:p>
    <w:p w14:paraId="12C1AE9D" w14:textId="77777777" w:rsidR="00A07571" w:rsidRPr="00611320" w:rsidRDefault="00A07571" w:rsidP="00A07571">
      <w:pPr>
        <w:jc w:val="both"/>
        <w:rPr>
          <w:bCs/>
        </w:rPr>
      </w:pPr>
    </w:p>
    <w:p w14:paraId="2B547CA7" w14:textId="2F581D7C" w:rsidR="00A07571" w:rsidRPr="00611320" w:rsidRDefault="00A07571" w:rsidP="00A07571">
      <w:pPr>
        <w:jc w:val="both"/>
        <w:rPr>
          <w:bCs/>
        </w:rPr>
      </w:pPr>
      <w:r w:rsidRPr="00611320">
        <w:rPr>
          <w:b/>
          <w:bCs/>
        </w:rPr>
        <w:tab/>
      </w:r>
      <w:r w:rsidR="00B8480F">
        <w:rPr>
          <w:b/>
          <w:bCs/>
        </w:rPr>
        <w:t>Art. </w:t>
      </w:r>
      <w:r w:rsidRPr="00611320">
        <w:rPr>
          <w:b/>
          <w:bCs/>
        </w:rPr>
        <w:t xml:space="preserve">88 </w:t>
      </w:r>
      <w:r w:rsidR="002E5E45">
        <w:rPr>
          <w:bCs/>
        </w:rPr>
        <w:t>- </w:t>
      </w:r>
      <w:r w:rsidRPr="00611320">
        <w:rPr>
          <w:bCs/>
        </w:rPr>
        <w:t xml:space="preserve">Demjenigen, zu dessen Gunsten eine Eintragung besteht, oder seinen Vertretern steht es frei, den von ihm im Hypothekenregister gewählten Wohnsitz zu wechseln, vorausgesetzt, dass er </w:t>
      </w:r>
      <w:r w:rsidR="00A865DA">
        <w:rPr>
          <w:bCs/>
        </w:rPr>
        <w:t>[</w:t>
      </w:r>
      <w:r w:rsidR="00A865DA" w:rsidRPr="00A4449F">
        <w:t>in Belgien einen anderen Wohnsitz wählt</w:t>
      </w:r>
      <w:r w:rsidR="00A865DA">
        <w:rPr>
          <w:bCs/>
        </w:rPr>
        <w:t>]</w:t>
      </w:r>
      <w:r w:rsidRPr="00611320">
        <w:rPr>
          <w:bCs/>
        </w:rPr>
        <w:t>.</w:t>
      </w:r>
    </w:p>
    <w:p w14:paraId="633ECE4F" w14:textId="77777777" w:rsidR="00A07571" w:rsidRPr="00611320" w:rsidRDefault="00A07571" w:rsidP="00A07571">
      <w:pPr>
        <w:jc w:val="both"/>
        <w:rPr>
          <w:bCs/>
        </w:rPr>
      </w:pPr>
    </w:p>
    <w:p w14:paraId="7B7D9D03" w14:textId="77777777" w:rsidR="00A07571" w:rsidRPr="00611320" w:rsidRDefault="00A07571" w:rsidP="00A07571">
      <w:pPr>
        <w:jc w:val="both"/>
        <w:rPr>
          <w:bCs/>
        </w:rPr>
      </w:pPr>
      <w:r w:rsidRPr="00611320">
        <w:rPr>
          <w:bCs/>
        </w:rPr>
        <w:tab/>
        <w:t xml:space="preserve">Hierzu hinterlegt er </w:t>
      </w:r>
      <w:r w:rsidR="002411CD">
        <w:t xml:space="preserve">[beim zuständigen Amt der Generalverwaltung Vermögensdokumentation] </w:t>
      </w:r>
      <w:r w:rsidRPr="00611320">
        <w:rPr>
          <w:bCs/>
        </w:rPr>
        <w:t>entweder selbst oder durch einen Dritten eine authentische Urkunde, die seine diesbezügliche Absicht feststellt, oder er unterzeichnet im Hypothekenregister selbst eine Wohnsitzwechselerklärung.</w:t>
      </w:r>
    </w:p>
    <w:p w14:paraId="1CFD8702" w14:textId="77777777" w:rsidR="00A07571" w:rsidRPr="00611320" w:rsidRDefault="00A07571" w:rsidP="00A07571">
      <w:pPr>
        <w:jc w:val="both"/>
        <w:rPr>
          <w:bCs/>
        </w:rPr>
      </w:pPr>
    </w:p>
    <w:p w14:paraId="45312893" w14:textId="77777777" w:rsidR="00A07571" w:rsidRDefault="00A07571" w:rsidP="00A07571">
      <w:pPr>
        <w:jc w:val="both"/>
        <w:rPr>
          <w:bCs/>
        </w:rPr>
      </w:pPr>
      <w:r w:rsidRPr="00611320">
        <w:rPr>
          <w:bCs/>
        </w:rPr>
        <w:tab/>
        <w:t xml:space="preserve">Im letzteren Fall ist seine Identität, wenn </w:t>
      </w:r>
      <w:r w:rsidR="002411CD">
        <w:rPr>
          <w:bCs/>
        </w:rPr>
        <w:t>[</w:t>
      </w:r>
      <w:r w:rsidR="002411CD" w:rsidRPr="000C1E85">
        <w:t>die Generalverwaltung Vermögensdokumentation</w:t>
      </w:r>
      <w:r w:rsidR="002411CD">
        <w:rPr>
          <w:bCs/>
        </w:rPr>
        <w:t>]</w:t>
      </w:r>
      <w:r w:rsidRPr="00611320">
        <w:rPr>
          <w:bCs/>
        </w:rPr>
        <w:t xml:space="preserve"> es verlangt, durch einen Notar, der die Erklärung selbst auch unterschreibt, zu bescheinigen.</w:t>
      </w:r>
    </w:p>
    <w:p w14:paraId="09EE68DF" w14:textId="77777777" w:rsidR="00A865DA" w:rsidRDefault="00A865DA" w:rsidP="00A07571">
      <w:pPr>
        <w:jc w:val="both"/>
        <w:rPr>
          <w:bCs/>
        </w:rPr>
      </w:pPr>
    </w:p>
    <w:p w14:paraId="1A39E1D8" w14:textId="77777777" w:rsidR="00A865DA" w:rsidRPr="00611320" w:rsidRDefault="00A865DA" w:rsidP="00A07571">
      <w:pPr>
        <w:jc w:val="both"/>
        <w:rPr>
          <w:bCs/>
        </w:rPr>
      </w:pPr>
      <w:r>
        <w:rPr>
          <w:bCs/>
        </w:rPr>
        <w:tab/>
        <w:t>[</w:t>
      </w:r>
      <w:r w:rsidRPr="00A4449F">
        <w:t>Wenn der Begünstigte einer Eintragung, der keinen Wohnsitz in Belgien gewählt hat, seinen Sitz oder Wohnsitz außerhalb Belgiens verlegt, wählt er oder wählen seine Vertreter in Belgien einen Wohnsitz. Die Absätze 2 und 3 sind anwendbar. In Ermangelung einer Wohnsitzwahl ergehen die Zustellungen und Notifizierungen an den letzten im Register angegebenen Sitz oder Wohnsitz in Belgien.</w:t>
      </w:r>
      <w:r>
        <w:rPr>
          <w:bCs/>
        </w:rPr>
        <w:t>]</w:t>
      </w:r>
    </w:p>
    <w:p w14:paraId="3999E31A" w14:textId="77777777" w:rsidR="00A07571" w:rsidRDefault="00A07571" w:rsidP="00A07571">
      <w:pPr>
        <w:jc w:val="both"/>
        <w:rPr>
          <w:bCs/>
        </w:rPr>
      </w:pPr>
    </w:p>
    <w:p w14:paraId="5FAA28CC" w14:textId="7AB7E00B" w:rsidR="002411CD" w:rsidRDefault="002411CD" w:rsidP="00A07571">
      <w:pPr>
        <w:jc w:val="both"/>
        <w:rPr>
          <w:i/>
        </w:rPr>
      </w:pPr>
      <w:r>
        <w:rPr>
          <w:bCs/>
          <w:i/>
        </w:rPr>
        <w:t>[</w:t>
      </w:r>
      <w:r w:rsidR="00B8480F">
        <w:rPr>
          <w:bCs/>
          <w:i/>
        </w:rPr>
        <w:t>Art. </w:t>
      </w:r>
      <w:r>
        <w:rPr>
          <w:bCs/>
          <w:i/>
        </w:rPr>
        <w:t xml:space="preserve">88 </w:t>
      </w:r>
      <w:r w:rsidR="00B8480F">
        <w:rPr>
          <w:bCs/>
          <w:i/>
        </w:rPr>
        <w:t>Abs. </w:t>
      </w:r>
      <w:r w:rsidR="00A865DA">
        <w:rPr>
          <w:bCs/>
          <w:i/>
        </w:rPr>
        <w:t xml:space="preserve">1 abgeändert durch </w:t>
      </w:r>
      <w:r w:rsidR="00B8480F">
        <w:rPr>
          <w:bCs/>
          <w:i/>
        </w:rPr>
        <w:t>Art. </w:t>
      </w:r>
      <w:r w:rsidR="00A865DA">
        <w:rPr>
          <w:bCs/>
          <w:i/>
        </w:rPr>
        <w:t xml:space="preserve">48 </w:t>
      </w:r>
      <w:r w:rsidR="00B8480F">
        <w:rPr>
          <w:bCs/>
          <w:i/>
        </w:rPr>
        <w:t>Nr. </w:t>
      </w:r>
      <w:r w:rsidR="00A865DA">
        <w:rPr>
          <w:bCs/>
          <w:i/>
        </w:rPr>
        <w:t>1</w:t>
      </w:r>
      <w:r w:rsidR="00A865DA">
        <w:rPr>
          <w:i/>
          <w:spacing w:val="-2"/>
        </w:rPr>
        <w:t xml:space="preserve"> </w:t>
      </w:r>
      <w:r w:rsidR="00A865DA">
        <w:rPr>
          <w:i/>
          <w:iCs/>
          <w:spacing w:val="2"/>
        </w:rPr>
        <w:t xml:space="preserve">des G. vom 28. April 2019 (B.S. vom 6. Mai 2019); </w:t>
      </w:r>
      <w:r w:rsidR="00B8480F">
        <w:rPr>
          <w:bCs/>
          <w:i/>
        </w:rPr>
        <w:t>Abs. </w:t>
      </w:r>
      <w:r>
        <w:rPr>
          <w:bCs/>
          <w:i/>
        </w:rPr>
        <w:t xml:space="preserve">2 abgeändert durch </w:t>
      </w:r>
      <w:r w:rsidR="00B8480F">
        <w:rPr>
          <w:bCs/>
          <w:i/>
        </w:rPr>
        <w:t>Art. </w:t>
      </w:r>
      <w:r>
        <w:rPr>
          <w:bCs/>
          <w:i/>
        </w:rPr>
        <w:t xml:space="preserve">22 </w:t>
      </w:r>
      <w:r w:rsidR="00B8480F">
        <w:rPr>
          <w:bCs/>
          <w:i/>
        </w:rPr>
        <w:t>Nr. </w:t>
      </w:r>
      <w:r>
        <w:rPr>
          <w:bCs/>
          <w:i/>
        </w:rPr>
        <w:t>1</w:t>
      </w:r>
      <w:r>
        <w:rPr>
          <w:i/>
        </w:rPr>
        <w:t xml:space="preserve"> des G. vom 11. Juli 2018 (B.S. vom 20. Juli 2018); </w:t>
      </w:r>
      <w:r w:rsidR="00B8480F">
        <w:rPr>
          <w:i/>
        </w:rPr>
        <w:t>Abs. </w:t>
      </w:r>
      <w:r>
        <w:rPr>
          <w:i/>
        </w:rPr>
        <w:t xml:space="preserve">3 abgeändert durch </w:t>
      </w:r>
      <w:r w:rsidR="00B8480F">
        <w:rPr>
          <w:i/>
        </w:rPr>
        <w:t>Art. </w:t>
      </w:r>
      <w:r>
        <w:rPr>
          <w:i/>
        </w:rPr>
        <w:t xml:space="preserve">22 </w:t>
      </w:r>
      <w:r w:rsidR="00B8480F">
        <w:rPr>
          <w:i/>
        </w:rPr>
        <w:t>Nr. </w:t>
      </w:r>
      <w:r>
        <w:rPr>
          <w:i/>
        </w:rPr>
        <w:t>2 des G. vom 11. Juli 2018 (B.S. vom 20. Juli 2018)</w:t>
      </w:r>
      <w:r w:rsidR="00A865DA">
        <w:rPr>
          <w:i/>
        </w:rPr>
        <w:t xml:space="preserve">; </w:t>
      </w:r>
      <w:r w:rsidR="00B8480F">
        <w:rPr>
          <w:i/>
        </w:rPr>
        <w:t>Abs. </w:t>
      </w:r>
      <w:r w:rsidR="00A865DA">
        <w:rPr>
          <w:i/>
        </w:rPr>
        <w:t xml:space="preserve">4 eingefügt durch </w:t>
      </w:r>
      <w:r w:rsidR="00B8480F">
        <w:rPr>
          <w:i/>
        </w:rPr>
        <w:t>Art. </w:t>
      </w:r>
      <w:r w:rsidR="00A865DA">
        <w:rPr>
          <w:i/>
        </w:rPr>
        <w:t xml:space="preserve">48 </w:t>
      </w:r>
      <w:r w:rsidR="00B8480F">
        <w:rPr>
          <w:i/>
        </w:rPr>
        <w:t>Nr. </w:t>
      </w:r>
      <w:r w:rsidR="00A865DA">
        <w:rPr>
          <w:i/>
        </w:rPr>
        <w:t>2</w:t>
      </w:r>
      <w:r w:rsidR="00A865DA">
        <w:rPr>
          <w:i/>
          <w:spacing w:val="-2"/>
        </w:rPr>
        <w:t xml:space="preserve"> </w:t>
      </w:r>
      <w:r w:rsidR="00A865DA">
        <w:rPr>
          <w:i/>
          <w:iCs/>
          <w:spacing w:val="2"/>
        </w:rPr>
        <w:t>des G. vom 28. April 2019 (B.S. vom 6. Mai 2019)</w:t>
      </w:r>
      <w:r>
        <w:rPr>
          <w:i/>
        </w:rPr>
        <w:t>]</w:t>
      </w:r>
    </w:p>
    <w:p w14:paraId="1DEBF779" w14:textId="77777777" w:rsidR="002411CD" w:rsidRPr="002411CD" w:rsidRDefault="002411CD" w:rsidP="00A07571">
      <w:pPr>
        <w:jc w:val="both"/>
        <w:rPr>
          <w:bCs/>
          <w:i/>
        </w:rPr>
      </w:pPr>
    </w:p>
    <w:p w14:paraId="00819CE0" w14:textId="77777777" w:rsidR="00A07571" w:rsidRPr="00611320" w:rsidRDefault="00A07571" w:rsidP="00A07571">
      <w:pPr>
        <w:jc w:val="both"/>
        <w:rPr>
          <w:bCs/>
        </w:rPr>
      </w:pPr>
    </w:p>
    <w:p w14:paraId="076BEE88" w14:textId="7D462878" w:rsidR="00A07571" w:rsidRPr="00611320" w:rsidRDefault="00A07571" w:rsidP="00A07571">
      <w:pPr>
        <w:jc w:val="both"/>
        <w:rPr>
          <w:bCs/>
        </w:rPr>
      </w:pPr>
      <w:r w:rsidRPr="00611320">
        <w:rPr>
          <w:b/>
          <w:bCs/>
        </w:rPr>
        <w:tab/>
      </w:r>
      <w:r w:rsidR="00B8480F">
        <w:rPr>
          <w:b/>
          <w:bCs/>
        </w:rPr>
        <w:t>Art. </w:t>
      </w:r>
      <w:r w:rsidRPr="00611320">
        <w:rPr>
          <w:b/>
          <w:bCs/>
        </w:rPr>
        <w:t xml:space="preserve">89 </w:t>
      </w:r>
      <w:r w:rsidR="002E5E45">
        <w:rPr>
          <w:bCs/>
        </w:rPr>
        <w:t>- </w:t>
      </w:r>
      <w:r w:rsidRPr="00611320">
        <w:rPr>
          <w:bCs/>
        </w:rPr>
        <w:t>Die gesetzliche Hypothek des Staates, der Provinzen, der Gemeinden und der öffentlichen Einrichtungen wird auf Vorlage zweier Eintragun</w:t>
      </w:r>
      <w:r w:rsidR="009E2DD3">
        <w:rPr>
          <w:bCs/>
        </w:rPr>
        <w:t>g</w:t>
      </w:r>
      <w:r w:rsidRPr="00611320">
        <w:rPr>
          <w:bCs/>
        </w:rPr>
        <w:t xml:space="preserve">sbordereaus eingetragen, die Folgendes enthalten: </w:t>
      </w:r>
    </w:p>
    <w:p w14:paraId="52AA90E0" w14:textId="77777777" w:rsidR="00A07571" w:rsidRPr="00611320" w:rsidRDefault="00A07571" w:rsidP="00A07571">
      <w:pPr>
        <w:jc w:val="both"/>
        <w:rPr>
          <w:bCs/>
        </w:rPr>
      </w:pPr>
    </w:p>
    <w:p w14:paraId="7484D2ED" w14:textId="77777777" w:rsidR="00A07571" w:rsidRDefault="00A07571" w:rsidP="00A07571">
      <w:pPr>
        <w:jc w:val="both"/>
        <w:rPr>
          <w:bCs/>
        </w:rPr>
      </w:pPr>
      <w:r w:rsidRPr="00611320">
        <w:rPr>
          <w:bCs/>
        </w:rPr>
        <w:tab/>
        <w:t xml:space="preserve">die Namen, Vornamen, Eigenschaften oder genauen Bezeichnungen des Gläubigers und des Schuldners, </w:t>
      </w:r>
      <w:r w:rsidR="00A865DA">
        <w:rPr>
          <w:bCs/>
        </w:rPr>
        <w:t>[</w:t>
      </w:r>
      <w:r w:rsidR="00A865DA" w:rsidRPr="00A4449F">
        <w:t>ihren Sitz oder Wohnsitz</w:t>
      </w:r>
      <w:r w:rsidR="00A865DA">
        <w:rPr>
          <w:bCs/>
        </w:rPr>
        <w:t>]</w:t>
      </w:r>
      <w:r w:rsidRPr="00611320">
        <w:rPr>
          <w:bCs/>
        </w:rPr>
        <w:t>, die Art der zu bewahrenden Rechte und den Betrag ihres bestimmten oder eventuellen Wertes und schließlich die besondere Angabe der Art und der Lage eines jeden der unbeweglichen Güter.</w:t>
      </w:r>
    </w:p>
    <w:p w14:paraId="269CC5AF" w14:textId="77777777" w:rsidR="00A865DA" w:rsidRDefault="00A865DA" w:rsidP="00A07571">
      <w:pPr>
        <w:jc w:val="both"/>
        <w:rPr>
          <w:bCs/>
        </w:rPr>
      </w:pPr>
    </w:p>
    <w:p w14:paraId="6758A084" w14:textId="2E41ECE5" w:rsidR="00A865DA" w:rsidRPr="00A865DA" w:rsidRDefault="00A865DA" w:rsidP="00A07571">
      <w:pPr>
        <w:jc w:val="both"/>
        <w:rPr>
          <w:bCs/>
          <w:i/>
        </w:rPr>
      </w:pPr>
      <w:r>
        <w:rPr>
          <w:bCs/>
          <w:i/>
        </w:rPr>
        <w:t>[</w:t>
      </w:r>
      <w:r w:rsidR="00B8480F">
        <w:rPr>
          <w:bCs/>
          <w:i/>
        </w:rPr>
        <w:t>Art. </w:t>
      </w:r>
      <w:r>
        <w:rPr>
          <w:bCs/>
          <w:i/>
        </w:rPr>
        <w:t xml:space="preserve">89 abgeändert durch </w:t>
      </w:r>
      <w:r w:rsidR="00B8480F">
        <w:rPr>
          <w:bCs/>
          <w:i/>
        </w:rPr>
        <w:t>Art. </w:t>
      </w:r>
      <w:r>
        <w:rPr>
          <w:bCs/>
          <w:i/>
        </w:rPr>
        <w:t>49</w:t>
      </w:r>
      <w:r>
        <w:rPr>
          <w:i/>
          <w:spacing w:val="-2"/>
        </w:rPr>
        <w:t xml:space="preserve"> </w:t>
      </w:r>
      <w:r>
        <w:rPr>
          <w:i/>
          <w:iCs/>
          <w:spacing w:val="2"/>
        </w:rPr>
        <w:t>des G. vom 28. April 2019 (B.S. vom 6. Mai 2019)]</w:t>
      </w:r>
    </w:p>
    <w:p w14:paraId="4E12CEE7" w14:textId="77777777" w:rsidR="00A07571" w:rsidRPr="00611320" w:rsidRDefault="00A07571" w:rsidP="00A07571">
      <w:pPr>
        <w:jc w:val="both"/>
        <w:rPr>
          <w:bCs/>
        </w:rPr>
      </w:pPr>
    </w:p>
    <w:p w14:paraId="429863C9" w14:textId="77777777" w:rsidR="00A07571" w:rsidRPr="00611320" w:rsidRDefault="00A07571" w:rsidP="00A07571">
      <w:pPr>
        <w:jc w:val="both"/>
        <w:rPr>
          <w:bCs/>
        </w:rPr>
      </w:pPr>
    </w:p>
    <w:p w14:paraId="6B38F720" w14:textId="0D18689F" w:rsidR="00A07571" w:rsidRPr="00611320" w:rsidRDefault="00A07571" w:rsidP="00A07571">
      <w:pPr>
        <w:jc w:val="both"/>
        <w:rPr>
          <w:bCs/>
        </w:rPr>
      </w:pPr>
      <w:r w:rsidRPr="00611320">
        <w:rPr>
          <w:bCs/>
        </w:rPr>
        <w:tab/>
      </w:r>
      <w:r w:rsidR="00B8480F">
        <w:rPr>
          <w:b/>
          <w:bCs/>
        </w:rPr>
        <w:t>Art. </w:t>
      </w:r>
      <w:r w:rsidRPr="00611320">
        <w:rPr>
          <w:b/>
          <w:bCs/>
        </w:rPr>
        <w:t xml:space="preserve">90 </w:t>
      </w:r>
      <w:r w:rsidR="002E5E45">
        <w:rPr>
          <w:bCs/>
        </w:rPr>
        <w:t>- </w:t>
      </w:r>
      <w:r w:rsidRPr="00611320">
        <w:rPr>
          <w:bCs/>
        </w:rPr>
        <w:t>[Durch die Eintragungen bleiben die Hypothek und das Vorzugsrecht während [dreißig Jahren ab dem Tag der Eintragung] erhalten; die Wirkung endet, wenn die Eintragungen vor Ablauf dieser Frist nicht erneuert worden sind.</w:t>
      </w:r>
    </w:p>
    <w:p w14:paraId="036D700E" w14:textId="77777777" w:rsidR="00A07571" w:rsidRPr="00611320" w:rsidRDefault="00A07571" w:rsidP="00A07571">
      <w:pPr>
        <w:jc w:val="both"/>
        <w:rPr>
          <w:bCs/>
        </w:rPr>
      </w:pPr>
    </w:p>
    <w:p w14:paraId="18706C15" w14:textId="77777777" w:rsidR="00A07571" w:rsidRPr="00611320" w:rsidRDefault="00A07571" w:rsidP="00A07571">
      <w:pPr>
        <w:jc w:val="both"/>
        <w:rPr>
          <w:bCs/>
        </w:rPr>
      </w:pPr>
      <w:r w:rsidRPr="00611320">
        <w:rPr>
          <w:bCs/>
        </w:rPr>
        <w:tab/>
        <w:t>Wenn das belastete unbewegliche Gut wie auch immer in andere Hände übergegangen ist, müssen die Eintragungen, bevor dreißig Jahre ab der Übertragung des Rechtstitels über den Erwerb des Gutes oder ab Eröffnung des Nachlasses vergangen sind, erneuert werden mit Angabe des Namens der Vornamen, des Berufes und des Wohnsitzes des neuen Eigentümers, seines Eigentumstitels oder, gegebenenfalls, des Rechtstitels über die Anerkennung des Vorzugsrechts oder des Hypothekenrechts.</w:t>
      </w:r>
    </w:p>
    <w:p w14:paraId="2BEF0E70" w14:textId="77777777" w:rsidR="00A07571" w:rsidRPr="00611320" w:rsidRDefault="00A07571" w:rsidP="00A07571">
      <w:pPr>
        <w:jc w:val="both"/>
        <w:rPr>
          <w:bCs/>
        </w:rPr>
      </w:pPr>
    </w:p>
    <w:p w14:paraId="0D09A9FE" w14:textId="77777777" w:rsidR="00A07571" w:rsidRPr="00611320" w:rsidRDefault="00A07571" w:rsidP="00A07571">
      <w:pPr>
        <w:jc w:val="both"/>
        <w:rPr>
          <w:bCs/>
        </w:rPr>
      </w:pPr>
      <w:r w:rsidRPr="00611320">
        <w:rPr>
          <w:bCs/>
        </w:rPr>
        <w:tab/>
        <w:t>Bei aufeinanderfolgenden Eigentumswechseln schließt die Erneuerung mit Angabe des zweiten oder nachfolgenden Erwerbers, bevor dreißig Jahre ab der ersten Eigentumsübertragung vergangen sind, die Notwendigkeit jeglicher Erneuerung gegenüber früheren Erwerbern aus.]</w:t>
      </w:r>
    </w:p>
    <w:p w14:paraId="46CB3DCE" w14:textId="77777777" w:rsidR="00A07571" w:rsidRPr="00611320" w:rsidRDefault="00A07571" w:rsidP="00A07571">
      <w:pPr>
        <w:jc w:val="both"/>
        <w:rPr>
          <w:bCs/>
        </w:rPr>
      </w:pPr>
    </w:p>
    <w:p w14:paraId="7E0EDB14" w14:textId="554E3558" w:rsidR="00A07571" w:rsidRPr="00611320" w:rsidRDefault="00A07571" w:rsidP="00A07571">
      <w:pPr>
        <w:jc w:val="both"/>
        <w:rPr>
          <w:bCs/>
          <w:i/>
        </w:rPr>
      </w:pPr>
      <w:r w:rsidRPr="00611320">
        <w:rPr>
          <w:bCs/>
          <w:i/>
        </w:rPr>
        <w:t>[</w:t>
      </w:r>
      <w:r w:rsidR="00B8480F">
        <w:rPr>
          <w:bCs/>
          <w:i/>
        </w:rPr>
        <w:t>Art. </w:t>
      </w:r>
      <w:r w:rsidRPr="00611320">
        <w:rPr>
          <w:bCs/>
          <w:i/>
        </w:rPr>
        <w:t xml:space="preserve">90 ersetzt durch </w:t>
      </w:r>
      <w:r w:rsidR="00B8480F">
        <w:rPr>
          <w:bCs/>
          <w:i/>
        </w:rPr>
        <w:t>Art. </w:t>
      </w:r>
      <w:r w:rsidRPr="00611320">
        <w:rPr>
          <w:bCs/>
          <w:i/>
        </w:rPr>
        <w:t xml:space="preserve">5 des G. vom 10. Oktober 1913 (B.S. vom 21. Dezember 1913); </w:t>
      </w:r>
      <w:r w:rsidR="00B8480F">
        <w:rPr>
          <w:bCs/>
          <w:i/>
        </w:rPr>
        <w:t>Abs. </w:t>
      </w:r>
      <w:r w:rsidRPr="00611320">
        <w:rPr>
          <w:bCs/>
          <w:i/>
        </w:rPr>
        <w:t xml:space="preserve">1 abgeändert durch </w:t>
      </w:r>
      <w:r w:rsidR="00B8480F">
        <w:rPr>
          <w:bCs/>
          <w:i/>
        </w:rPr>
        <w:t>Art. </w:t>
      </w:r>
      <w:r w:rsidRPr="00611320">
        <w:rPr>
          <w:bCs/>
          <w:i/>
        </w:rPr>
        <w:t>58 des G. vom 4. August 1992 (B.S. vom 19. August 1992)]</w:t>
      </w:r>
    </w:p>
    <w:p w14:paraId="1AF786E7" w14:textId="77777777" w:rsidR="00A07571" w:rsidRPr="00611320" w:rsidRDefault="00A07571" w:rsidP="00A07571">
      <w:pPr>
        <w:jc w:val="both"/>
        <w:rPr>
          <w:bCs/>
        </w:rPr>
      </w:pPr>
    </w:p>
    <w:p w14:paraId="24FF107B" w14:textId="77777777" w:rsidR="00A07571" w:rsidRPr="00611320" w:rsidRDefault="00A07571" w:rsidP="00A07571">
      <w:pPr>
        <w:jc w:val="both"/>
        <w:rPr>
          <w:bCs/>
        </w:rPr>
      </w:pPr>
    </w:p>
    <w:p w14:paraId="6827F9E0" w14:textId="4B1CA8E3" w:rsidR="00A07571" w:rsidRPr="00611320" w:rsidRDefault="00A07571" w:rsidP="00A07571">
      <w:pPr>
        <w:jc w:val="both"/>
        <w:rPr>
          <w:bCs/>
        </w:rPr>
      </w:pPr>
      <w:r w:rsidRPr="00611320">
        <w:rPr>
          <w:bCs/>
        </w:rPr>
        <w:tab/>
        <w:t>[</w:t>
      </w:r>
      <w:r w:rsidR="00B8480F">
        <w:rPr>
          <w:b/>
          <w:bCs/>
        </w:rPr>
        <w:t>Art. </w:t>
      </w:r>
      <w:r w:rsidRPr="00611320">
        <w:rPr>
          <w:b/>
          <w:bCs/>
        </w:rPr>
        <w:t>90</w:t>
      </w:r>
      <w:r w:rsidRPr="00611320">
        <w:rPr>
          <w:b/>
          <w:bCs/>
          <w:i/>
        </w:rPr>
        <w:t>bis</w:t>
      </w:r>
      <w:r w:rsidRPr="00611320">
        <w:rPr>
          <w:b/>
          <w:bCs/>
        </w:rPr>
        <w:t xml:space="preserve"> </w:t>
      </w:r>
      <w:r w:rsidR="002E5E45">
        <w:rPr>
          <w:bCs/>
        </w:rPr>
        <w:t>- </w:t>
      </w:r>
      <w:r w:rsidRPr="00611320">
        <w:rPr>
          <w:bCs/>
        </w:rPr>
        <w:t>Eintragungen zu Gunsten von Minderjährigen, von Entmündigten [und von Personen, die gemäß Kapitel </w:t>
      </w:r>
      <w:r w:rsidR="007D3EC7">
        <w:rPr>
          <w:bCs/>
        </w:rPr>
        <w:t>3</w:t>
      </w:r>
      <w:r w:rsidRPr="00611320">
        <w:rPr>
          <w:bCs/>
        </w:rPr>
        <w:t xml:space="preserve"> Abschnitt 1 </w:t>
      </w:r>
      <w:r w:rsidR="00B8480F">
        <w:rPr>
          <w:bCs/>
        </w:rPr>
        <w:t>§ </w:t>
      </w:r>
      <w:r w:rsidRPr="00611320">
        <w:rPr>
          <w:bCs/>
        </w:rPr>
        <w:t>1 in Einrichtungen für Geisteskranke untergebracht sind,] hören auf wirksam zu sein, wenn sie nicht vor Ablauf eines Jahres nach Beendigung der Vormundschaft [oder vorläufigen Verwaltung] und auf jeden Fall vor Ablauf des dreißigsten Jahres ab dem Tag der Eintragung erneuert werden.</w:t>
      </w:r>
    </w:p>
    <w:p w14:paraId="60A9F33E" w14:textId="77777777" w:rsidR="00A07571" w:rsidRPr="00611320" w:rsidRDefault="00A07571" w:rsidP="00A07571">
      <w:pPr>
        <w:jc w:val="both"/>
        <w:rPr>
          <w:bCs/>
        </w:rPr>
      </w:pPr>
    </w:p>
    <w:p w14:paraId="72E58ECD" w14:textId="77777777" w:rsidR="00A07571" w:rsidRPr="00611320" w:rsidRDefault="00A07571" w:rsidP="00A07571">
      <w:pPr>
        <w:jc w:val="both"/>
        <w:rPr>
          <w:bCs/>
        </w:rPr>
      </w:pPr>
      <w:r w:rsidRPr="00611320">
        <w:rPr>
          <w:bCs/>
        </w:rPr>
        <w:tab/>
        <w:t xml:space="preserve">Bei verfallenen Eintragungen wird der Grund des Verfalls am Rande der Eintragung vermerkt, und zwar durch Aushändigung der Urkunde oder einer authentischen Bescheinigung über den Verfall </w:t>
      </w:r>
      <w:r w:rsidR="002411CD">
        <w:rPr>
          <w:bCs/>
        </w:rPr>
        <w:t>[</w:t>
      </w:r>
      <w:r w:rsidR="002411CD" w:rsidRPr="000C1E85">
        <w:t>an die Generalverwaltung Vermögensdokumentation</w:t>
      </w:r>
      <w:r w:rsidR="002411CD">
        <w:rPr>
          <w:bCs/>
        </w:rPr>
        <w:t>]</w:t>
      </w:r>
      <w:r w:rsidRPr="00611320">
        <w:rPr>
          <w:bCs/>
        </w:rPr>
        <w:t>; dieser Randvermerk gilt als Streichung.</w:t>
      </w:r>
    </w:p>
    <w:p w14:paraId="6BA44349" w14:textId="77777777" w:rsidR="00A07571" w:rsidRPr="00611320" w:rsidRDefault="00A07571" w:rsidP="00A07571">
      <w:pPr>
        <w:jc w:val="both"/>
        <w:rPr>
          <w:bCs/>
        </w:rPr>
      </w:pPr>
    </w:p>
    <w:p w14:paraId="17B62841" w14:textId="77777777" w:rsidR="00A07571" w:rsidRPr="00611320" w:rsidRDefault="00A07571" w:rsidP="00A07571">
      <w:pPr>
        <w:jc w:val="both"/>
        <w:rPr>
          <w:bCs/>
        </w:rPr>
      </w:pPr>
      <w:r w:rsidRPr="00611320">
        <w:rPr>
          <w:bCs/>
        </w:rPr>
        <w:tab/>
        <w:t xml:space="preserve">Außer bei Eintragungen zu Gunsten von Minderjährigen werden die nicht mit einem Randvermerk über den Grund des Verfalls versehenen Eintragungen im Laufe des dreißigsten Jahres ab dem Datum der Eintragung </w:t>
      </w:r>
      <w:r w:rsidR="002411CD">
        <w:rPr>
          <w:bCs/>
        </w:rPr>
        <w:t>[</w:t>
      </w:r>
      <w:r w:rsidR="002411CD" w:rsidRPr="000C1E85">
        <w:t>von der Generalverwaltung Vermögensdokumentation</w:t>
      </w:r>
      <w:r w:rsidR="002411CD">
        <w:rPr>
          <w:bCs/>
        </w:rPr>
        <w:t>]</w:t>
      </w:r>
      <w:r w:rsidRPr="00611320">
        <w:rPr>
          <w:bCs/>
        </w:rPr>
        <w:t xml:space="preserve"> von Amts wegen erneuert.]</w:t>
      </w:r>
    </w:p>
    <w:p w14:paraId="42330C45" w14:textId="77777777" w:rsidR="00A07571" w:rsidRPr="00611320" w:rsidRDefault="00A07571" w:rsidP="00A07571">
      <w:pPr>
        <w:jc w:val="both"/>
        <w:rPr>
          <w:bCs/>
        </w:rPr>
      </w:pPr>
    </w:p>
    <w:p w14:paraId="3B6A97EC" w14:textId="1DF745CE" w:rsidR="00A07571" w:rsidRPr="00611320" w:rsidRDefault="00A07571" w:rsidP="00A07571">
      <w:pPr>
        <w:jc w:val="both"/>
        <w:rPr>
          <w:bCs/>
          <w:i/>
        </w:rPr>
      </w:pPr>
      <w:r w:rsidRPr="00611320">
        <w:rPr>
          <w:bCs/>
          <w:i/>
        </w:rPr>
        <w:t>[</w:t>
      </w:r>
      <w:r w:rsidR="00B8480F">
        <w:rPr>
          <w:bCs/>
          <w:i/>
        </w:rPr>
        <w:t>Art. </w:t>
      </w:r>
      <w:r w:rsidRPr="00611320">
        <w:rPr>
          <w:bCs/>
          <w:i/>
        </w:rPr>
        <w:t xml:space="preserve">90bis eingefügt durch </w:t>
      </w:r>
      <w:r w:rsidR="00B8480F">
        <w:rPr>
          <w:bCs/>
          <w:i/>
        </w:rPr>
        <w:t>Art. </w:t>
      </w:r>
      <w:r w:rsidRPr="00611320">
        <w:rPr>
          <w:bCs/>
          <w:i/>
        </w:rPr>
        <w:t xml:space="preserve">6 des G. vom 10. Oktober 1913 (B.S. vom 21. Dezember 1913); </w:t>
      </w:r>
      <w:r w:rsidR="00B8480F">
        <w:rPr>
          <w:bCs/>
          <w:i/>
        </w:rPr>
        <w:t>Abs. </w:t>
      </w:r>
      <w:r w:rsidRPr="00611320">
        <w:rPr>
          <w:bCs/>
          <w:i/>
        </w:rPr>
        <w:t xml:space="preserve">1 abgeändert durch </w:t>
      </w:r>
      <w:r w:rsidR="00B8480F">
        <w:rPr>
          <w:bCs/>
          <w:i/>
        </w:rPr>
        <w:t>Art. </w:t>
      </w:r>
      <w:r w:rsidRPr="00611320">
        <w:rPr>
          <w:bCs/>
          <w:i/>
        </w:rPr>
        <w:t>4 (</w:t>
      </w:r>
      <w:r w:rsidR="00B8480F">
        <w:rPr>
          <w:bCs/>
          <w:i/>
        </w:rPr>
        <w:t>Art. </w:t>
      </w:r>
      <w:r w:rsidRPr="00611320">
        <w:rPr>
          <w:bCs/>
          <w:i/>
        </w:rPr>
        <w:t xml:space="preserve">16 </w:t>
      </w:r>
      <w:r w:rsidR="00B8480F">
        <w:rPr>
          <w:bCs/>
          <w:i/>
        </w:rPr>
        <w:t>Nr. </w:t>
      </w:r>
      <w:r w:rsidRPr="00611320">
        <w:rPr>
          <w:bCs/>
          <w:i/>
        </w:rPr>
        <w:t>4) des G. vom 14. Juli 1976 (B.S. vom 18. September 1976)</w:t>
      </w:r>
      <w:r w:rsidR="002411CD">
        <w:rPr>
          <w:bCs/>
          <w:i/>
        </w:rPr>
        <w:t xml:space="preserve">; </w:t>
      </w:r>
      <w:r w:rsidR="00B8480F">
        <w:rPr>
          <w:bCs/>
          <w:i/>
        </w:rPr>
        <w:t>Abs. </w:t>
      </w:r>
      <w:r w:rsidR="002411CD">
        <w:rPr>
          <w:bCs/>
          <w:i/>
        </w:rPr>
        <w:t xml:space="preserve">2 abgeändert durch </w:t>
      </w:r>
      <w:r w:rsidR="00B8480F">
        <w:rPr>
          <w:bCs/>
          <w:i/>
        </w:rPr>
        <w:t>Art. </w:t>
      </w:r>
      <w:r w:rsidR="002411CD">
        <w:rPr>
          <w:bCs/>
          <w:i/>
        </w:rPr>
        <w:t xml:space="preserve">23 </w:t>
      </w:r>
      <w:r w:rsidR="00B8480F">
        <w:rPr>
          <w:bCs/>
          <w:i/>
        </w:rPr>
        <w:t>Nr. </w:t>
      </w:r>
      <w:r w:rsidR="002411CD">
        <w:rPr>
          <w:bCs/>
          <w:i/>
        </w:rPr>
        <w:t>1</w:t>
      </w:r>
      <w:r w:rsidR="002411CD">
        <w:rPr>
          <w:i/>
        </w:rPr>
        <w:t xml:space="preserve"> des G. vom 11. Juli 2018 (B.S. vom 20. Juli 2018); </w:t>
      </w:r>
      <w:r w:rsidR="00B8480F">
        <w:rPr>
          <w:i/>
        </w:rPr>
        <w:t>Abs. </w:t>
      </w:r>
      <w:r w:rsidR="002411CD">
        <w:rPr>
          <w:i/>
        </w:rPr>
        <w:t xml:space="preserve">3 abgeändert durch </w:t>
      </w:r>
      <w:r w:rsidR="00B8480F">
        <w:rPr>
          <w:i/>
        </w:rPr>
        <w:t>Art. </w:t>
      </w:r>
      <w:r w:rsidR="002411CD">
        <w:rPr>
          <w:i/>
        </w:rPr>
        <w:t xml:space="preserve">23 </w:t>
      </w:r>
      <w:r w:rsidR="00B8480F">
        <w:rPr>
          <w:i/>
        </w:rPr>
        <w:t>Nr. </w:t>
      </w:r>
      <w:r w:rsidR="002411CD">
        <w:rPr>
          <w:i/>
        </w:rPr>
        <w:t>2 des G. vom 11. Juli 2018 (B.S. vom 20. Juli 2018)</w:t>
      </w:r>
      <w:r w:rsidRPr="00611320">
        <w:rPr>
          <w:bCs/>
          <w:i/>
        </w:rPr>
        <w:t>]</w:t>
      </w:r>
    </w:p>
    <w:p w14:paraId="0352FEF2" w14:textId="77777777" w:rsidR="00A07571" w:rsidRPr="00611320" w:rsidRDefault="00A07571" w:rsidP="00A07571">
      <w:pPr>
        <w:jc w:val="both"/>
        <w:rPr>
          <w:bCs/>
        </w:rPr>
      </w:pPr>
    </w:p>
    <w:p w14:paraId="220B44F6" w14:textId="77777777" w:rsidR="00A07571" w:rsidRPr="00611320" w:rsidRDefault="00A07571" w:rsidP="00A07571">
      <w:pPr>
        <w:jc w:val="both"/>
        <w:rPr>
          <w:bCs/>
        </w:rPr>
      </w:pPr>
    </w:p>
    <w:p w14:paraId="256149F1" w14:textId="6C3BB1BE" w:rsidR="00A07571" w:rsidRPr="00611320" w:rsidRDefault="00A07571" w:rsidP="00A07571">
      <w:pPr>
        <w:jc w:val="both"/>
        <w:rPr>
          <w:bCs/>
        </w:rPr>
      </w:pPr>
      <w:r w:rsidRPr="00611320">
        <w:rPr>
          <w:bCs/>
        </w:rPr>
        <w:tab/>
        <w:t>[</w:t>
      </w:r>
      <w:r w:rsidR="00B8480F">
        <w:rPr>
          <w:b/>
          <w:bCs/>
        </w:rPr>
        <w:t>Art. </w:t>
      </w:r>
      <w:r w:rsidRPr="00611320">
        <w:rPr>
          <w:b/>
          <w:bCs/>
        </w:rPr>
        <w:t>90</w:t>
      </w:r>
      <w:r w:rsidRPr="00611320">
        <w:rPr>
          <w:b/>
          <w:bCs/>
          <w:i/>
        </w:rPr>
        <w:t>ter</w:t>
      </w:r>
      <w:r w:rsidRPr="00611320">
        <w:rPr>
          <w:b/>
          <w:bCs/>
        </w:rPr>
        <w:t xml:space="preserve"> </w:t>
      </w:r>
      <w:r w:rsidR="002E5E45">
        <w:rPr>
          <w:bCs/>
        </w:rPr>
        <w:t>- </w:t>
      </w:r>
      <w:r w:rsidRPr="00611320">
        <w:rPr>
          <w:bCs/>
        </w:rPr>
        <w:t>Die Erneuerungseintragung gilt nur als Ersteintragung, wenn sie die genaue Angabe über die erneuerte Eintragung nicht enthält, aber es ist nicht nötig, die vorangehenden Eintragungen darin zu vermerken. Die Bestimmung von Artikel 85 ist auf sie anwendbar.]</w:t>
      </w:r>
    </w:p>
    <w:p w14:paraId="205E725A" w14:textId="77777777" w:rsidR="00A07571" w:rsidRPr="00611320" w:rsidRDefault="00A07571" w:rsidP="00A07571">
      <w:pPr>
        <w:jc w:val="both"/>
        <w:rPr>
          <w:bCs/>
        </w:rPr>
      </w:pPr>
    </w:p>
    <w:p w14:paraId="6255AB54" w14:textId="43727AA1" w:rsidR="00A07571" w:rsidRPr="00611320" w:rsidRDefault="00A07571" w:rsidP="00A07571">
      <w:pPr>
        <w:jc w:val="both"/>
        <w:rPr>
          <w:bCs/>
          <w:i/>
        </w:rPr>
      </w:pPr>
      <w:r w:rsidRPr="00611320">
        <w:rPr>
          <w:bCs/>
          <w:i/>
        </w:rPr>
        <w:t>[</w:t>
      </w:r>
      <w:r w:rsidR="00B8480F">
        <w:rPr>
          <w:bCs/>
          <w:i/>
        </w:rPr>
        <w:t>Art. </w:t>
      </w:r>
      <w:r w:rsidRPr="00611320">
        <w:rPr>
          <w:bCs/>
          <w:i/>
        </w:rPr>
        <w:t xml:space="preserve">90ter eingefügt durch </w:t>
      </w:r>
      <w:r w:rsidR="00B8480F">
        <w:rPr>
          <w:bCs/>
          <w:i/>
        </w:rPr>
        <w:t>Art. </w:t>
      </w:r>
      <w:r w:rsidRPr="00611320">
        <w:rPr>
          <w:bCs/>
          <w:i/>
        </w:rPr>
        <w:t>7 des G. vom 10. Oktober 1913 (B.S. vom 21. Dezember 1913)]</w:t>
      </w:r>
    </w:p>
    <w:p w14:paraId="0B9A9E0B" w14:textId="77777777" w:rsidR="00A07571" w:rsidRPr="00611320" w:rsidRDefault="00A07571" w:rsidP="00A07571">
      <w:pPr>
        <w:jc w:val="both"/>
        <w:rPr>
          <w:bCs/>
        </w:rPr>
      </w:pPr>
    </w:p>
    <w:p w14:paraId="45ADCE62" w14:textId="77777777" w:rsidR="00A07571" w:rsidRPr="00611320" w:rsidRDefault="00A07571" w:rsidP="00A07571">
      <w:pPr>
        <w:jc w:val="both"/>
        <w:rPr>
          <w:bCs/>
        </w:rPr>
      </w:pPr>
    </w:p>
    <w:p w14:paraId="37D35CE5" w14:textId="3BCCFAA5" w:rsidR="00A07571" w:rsidRPr="00611320" w:rsidRDefault="00A07571" w:rsidP="00A07571">
      <w:pPr>
        <w:jc w:val="both"/>
        <w:rPr>
          <w:bCs/>
        </w:rPr>
      </w:pPr>
      <w:r w:rsidRPr="00611320">
        <w:rPr>
          <w:b/>
          <w:bCs/>
        </w:rPr>
        <w:tab/>
      </w:r>
      <w:r w:rsidR="00B8480F">
        <w:rPr>
          <w:b/>
          <w:bCs/>
        </w:rPr>
        <w:t>Art. </w:t>
      </w:r>
      <w:r w:rsidRPr="00611320">
        <w:rPr>
          <w:b/>
          <w:bCs/>
        </w:rPr>
        <w:t xml:space="preserve">91 </w:t>
      </w:r>
      <w:r w:rsidR="002E5E45">
        <w:rPr>
          <w:bCs/>
        </w:rPr>
        <w:t>- </w:t>
      </w:r>
      <w:r w:rsidRPr="00611320">
        <w:rPr>
          <w:bCs/>
        </w:rPr>
        <w:t xml:space="preserve">Die Kosten der Eintragungen und ihrer Erneuerung gehen zu Lasten des Schuldners, es sei denn Gegenteiliges ist ausgemacht; der Eintragende leistet Vorschuss, außer wenn es um gesetzliche Hypotheken geht, für deren Eintragung </w:t>
      </w:r>
      <w:r w:rsidR="00EC6A96">
        <w:rPr>
          <w:bCs/>
        </w:rPr>
        <w:t>[</w:t>
      </w:r>
      <w:r w:rsidR="00EC6A96" w:rsidRPr="000C1E85">
        <w:t>die Generalverwaltung Vermögensdokumentation</w:t>
      </w:r>
      <w:r w:rsidR="00EC6A96">
        <w:rPr>
          <w:bCs/>
        </w:rPr>
        <w:t>]</w:t>
      </w:r>
      <w:r w:rsidRPr="00611320">
        <w:rPr>
          <w:bCs/>
        </w:rPr>
        <w:t xml:space="preserve"> Regress gegen den Schuldner nehmen kann.</w:t>
      </w:r>
    </w:p>
    <w:p w14:paraId="429F881F" w14:textId="77777777" w:rsidR="00A07571" w:rsidRPr="00611320" w:rsidRDefault="00A07571" w:rsidP="00A07571">
      <w:pPr>
        <w:jc w:val="both"/>
        <w:rPr>
          <w:bCs/>
        </w:rPr>
      </w:pPr>
    </w:p>
    <w:p w14:paraId="7D35D94F" w14:textId="77777777" w:rsidR="00A07571" w:rsidRDefault="00A07571" w:rsidP="00A07571">
      <w:pPr>
        <w:jc w:val="both"/>
        <w:rPr>
          <w:bCs/>
        </w:rPr>
      </w:pPr>
      <w:r w:rsidRPr="00611320">
        <w:rPr>
          <w:bCs/>
        </w:rPr>
        <w:tab/>
        <w:t>Die Übertragungskosten gehen zu Lasten des Erwerbers.</w:t>
      </w:r>
    </w:p>
    <w:p w14:paraId="15DEB9EB" w14:textId="77777777" w:rsidR="00EC6A96" w:rsidRDefault="00EC6A96" w:rsidP="00A07571">
      <w:pPr>
        <w:jc w:val="both"/>
        <w:rPr>
          <w:bCs/>
        </w:rPr>
      </w:pPr>
    </w:p>
    <w:p w14:paraId="1C8F168F" w14:textId="0186C78D" w:rsidR="00EC6A96" w:rsidRPr="00EC6A96" w:rsidRDefault="00EC6A96" w:rsidP="00A07571">
      <w:pPr>
        <w:jc w:val="both"/>
        <w:rPr>
          <w:bCs/>
          <w:i/>
        </w:rPr>
      </w:pPr>
      <w:r>
        <w:rPr>
          <w:bCs/>
          <w:i/>
        </w:rPr>
        <w:t>[</w:t>
      </w:r>
      <w:r w:rsidR="00B8480F">
        <w:rPr>
          <w:bCs/>
          <w:i/>
        </w:rPr>
        <w:t>Art. </w:t>
      </w:r>
      <w:r>
        <w:rPr>
          <w:bCs/>
          <w:i/>
        </w:rPr>
        <w:t xml:space="preserve">91 </w:t>
      </w:r>
      <w:r w:rsidR="00B8480F">
        <w:rPr>
          <w:bCs/>
          <w:i/>
        </w:rPr>
        <w:t>Abs. </w:t>
      </w:r>
      <w:r>
        <w:rPr>
          <w:bCs/>
          <w:i/>
        </w:rPr>
        <w:t xml:space="preserve">1 abgeändert durch </w:t>
      </w:r>
      <w:r w:rsidR="00B8480F">
        <w:rPr>
          <w:bCs/>
          <w:i/>
        </w:rPr>
        <w:t>Art. </w:t>
      </w:r>
      <w:r>
        <w:rPr>
          <w:bCs/>
          <w:i/>
        </w:rPr>
        <w:t>24</w:t>
      </w:r>
      <w:r>
        <w:rPr>
          <w:i/>
        </w:rPr>
        <w:t xml:space="preserve"> des G. vom 11. Juli 2018 (B.S. vom 20. Juli 2018)]</w:t>
      </w:r>
    </w:p>
    <w:p w14:paraId="3861298B" w14:textId="77777777" w:rsidR="00A07571" w:rsidRPr="00611320" w:rsidRDefault="00A07571" w:rsidP="00A07571">
      <w:pPr>
        <w:jc w:val="both"/>
        <w:rPr>
          <w:bCs/>
        </w:rPr>
      </w:pPr>
    </w:p>
    <w:p w14:paraId="028378D1" w14:textId="77777777" w:rsidR="00A07571" w:rsidRPr="00611320" w:rsidRDefault="00A07571" w:rsidP="00A07571">
      <w:pPr>
        <w:jc w:val="both"/>
        <w:rPr>
          <w:bCs/>
        </w:rPr>
      </w:pPr>
    </w:p>
    <w:p w14:paraId="08BE89B3" w14:textId="5C110536" w:rsidR="00A07571" w:rsidRPr="00611320" w:rsidRDefault="00A07571" w:rsidP="00A07571">
      <w:pPr>
        <w:jc w:val="center"/>
        <w:rPr>
          <w:bCs/>
          <w:i/>
        </w:rPr>
      </w:pPr>
      <w:r w:rsidRPr="00611320">
        <w:rPr>
          <w:bCs/>
        </w:rPr>
        <w:br w:type="page"/>
        <w:t>KAPITEL </w:t>
      </w:r>
      <w:r w:rsidR="007D3EC7">
        <w:rPr>
          <w:bCs/>
        </w:rPr>
        <w:t>5</w:t>
      </w:r>
      <w:r w:rsidRPr="00611320">
        <w:rPr>
          <w:bCs/>
        </w:rPr>
        <w:t xml:space="preserve"> </w:t>
      </w:r>
      <w:r w:rsidR="002E5E45">
        <w:rPr>
          <w:bCs/>
        </w:rPr>
        <w:t>- </w:t>
      </w:r>
      <w:r w:rsidRPr="00611320">
        <w:rPr>
          <w:bCs/>
          <w:i/>
        </w:rPr>
        <w:t>Streichung und Herabsetzung der Eintragungen</w:t>
      </w:r>
    </w:p>
    <w:p w14:paraId="10B54C1C" w14:textId="77777777" w:rsidR="00A07571" w:rsidRPr="00611320" w:rsidRDefault="00A07571" w:rsidP="00A07571">
      <w:pPr>
        <w:jc w:val="both"/>
        <w:rPr>
          <w:b/>
          <w:bCs/>
        </w:rPr>
      </w:pPr>
    </w:p>
    <w:p w14:paraId="16357B7F" w14:textId="77777777" w:rsidR="00A07571" w:rsidRPr="00611320" w:rsidRDefault="00A07571" w:rsidP="00A07571">
      <w:pPr>
        <w:jc w:val="both"/>
        <w:rPr>
          <w:b/>
          <w:bCs/>
        </w:rPr>
      </w:pPr>
    </w:p>
    <w:p w14:paraId="1CCF7D9C" w14:textId="261D0B2E" w:rsidR="00A07571" w:rsidRPr="00611320" w:rsidRDefault="00A07571" w:rsidP="00A07571">
      <w:pPr>
        <w:jc w:val="both"/>
        <w:rPr>
          <w:bCs/>
        </w:rPr>
      </w:pPr>
      <w:r w:rsidRPr="00611320">
        <w:rPr>
          <w:b/>
          <w:bCs/>
        </w:rPr>
        <w:tab/>
      </w:r>
      <w:r w:rsidR="00B8480F">
        <w:rPr>
          <w:b/>
          <w:bCs/>
        </w:rPr>
        <w:t>Art. </w:t>
      </w:r>
      <w:r w:rsidRPr="00611320">
        <w:rPr>
          <w:b/>
          <w:bCs/>
        </w:rPr>
        <w:t xml:space="preserve">92 </w:t>
      </w:r>
      <w:r w:rsidR="002E5E45">
        <w:rPr>
          <w:bCs/>
        </w:rPr>
        <w:t>- </w:t>
      </w:r>
      <w:r w:rsidRPr="00611320">
        <w:rPr>
          <w:bCs/>
        </w:rPr>
        <w:t>[</w:t>
      </w:r>
      <w:r w:rsidRPr="00611320">
        <w:t>Eintragungen werden entweder mit Einverständnis der dazu befugten beteiligten Parteien oder aufgrund eines letztinstanzlichen oder formell rechtskräftig gewordenen Urteils oder aufgrund eines ungeachtet eines Einspruchs oder einer Berufung für vollstreckbar er</w:t>
      </w:r>
      <w:r w:rsidRPr="00611320">
        <w:softHyphen/>
        <w:t xml:space="preserve">klärten Urteils gestrichen oder herabgesetzt. </w:t>
      </w:r>
      <w:r w:rsidRPr="00611320">
        <w:rPr>
          <w:bCs/>
        </w:rPr>
        <w:t>Die Vollmacht zur Streichung oder Herabsetzung muss ausdrücklich und authentisch sein.</w:t>
      </w:r>
    </w:p>
    <w:p w14:paraId="5F1289EC" w14:textId="77777777" w:rsidR="00A07571" w:rsidRPr="00611320" w:rsidRDefault="00A07571" w:rsidP="00A07571">
      <w:pPr>
        <w:jc w:val="both"/>
        <w:rPr>
          <w:bCs/>
        </w:rPr>
      </w:pPr>
    </w:p>
    <w:p w14:paraId="6542066D" w14:textId="77777777" w:rsidR="00A07571" w:rsidRPr="00611320" w:rsidRDefault="00A07571" w:rsidP="00A07571">
      <w:pPr>
        <w:jc w:val="both"/>
        <w:rPr>
          <w:bCs/>
        </w:rPr>
      </w:pPr>
      <w:r w:rsidRPr="00611320">
        <w:rPr>
          <w:bCs/>
        </w:rPr>
        <w:tab/>
        <w:t>Eintragungen vertraglicher Hypotheken können auch gestrichen oder herabgesetzt werden aufgrund einer authentischen Urkunde, durch die der beurkundende Beamte einseitig bescheinigt, dass der Gläubiger sein Einverständnis gegeben hat für diese Streichung oder Herabsetzung; alle in der vorgelegten Urkunde aufgenommenen Eintragungen werden von Amts wegen gestrichen oder herabgesetzt.</w:t>
      </w:r>
      <w:r w:rsidR="008F5AD4">
        <w:rPr>
          <w:bCs/>
        </w:rPr>
        <w:t xml:space="preserve"> [</w:t>
      </w:r>
      <w:r w:rsidR="008F5AD4" w:rsidRPr="005011BA">
        <w:t>Vorbehaltlich der Anwendung von Artikel 1653 des Gerichtsgesetzbuches gilt das Gleiche für die gemäß Artikel 35 von Amts wegen vorgenommenen Eintragungen.</w:t>
      </w:r>
      <w:r w:rsidR="008F5AD4">
        <w:rPr>
          <w:bCs/>
        </w:rPr>
        <w:t>]</w:t>
      </w:r>
    </w:p>
    <w:p w14:paraId="30FD641B" w14:textId="77777777" w:rsidR="00A07571" w:rsidRPr="00611320" w:rsidRDefault="00A07571" w:rsidP="00A07571">
      <w:pPr>
        <w:jc w:val="both"/>
        <w:rPr>
          <w:bCs/>
        </w:rPr>
      </w:pPr>
    </w:p>
    <w:p w14:paraId="03F637DA" w14:textId="77777777" w:rsidR="00A07571" w:rsidRPr="00611320" w:rsidRDefault="00A07571" w:rsidP="00A07571">
      <w:pPr>
        <w:jc w:val="both"/>
        <w:rPr>
          <w:bCs/>
        </w:rPr>
      </w:pPr>
      <w:r w:rsidRPr="00611320">
        <w:rPr>
          <w:bCs/>
        </w:rPr>
        <w:tab/>
        <w:t>Der Zessionar einer hypothekarischen Forderung darf einer Streichung oder Herabsetzung nicht zustimmen, wenn die Abtretung nicht aus in Artikel 2 erwähnten Urkunden hervorgeht.]</w:t>
      </w:r>
    </w:p>
    <w:p w14:paraId="17C96A15" w14:textId="77777777" w:rsidR="00A07571" w:rsidRPr="00611320" w:rsidRDefault="00A07571" w:rsidP="00A07571">
      <w:pPr>
        <w:jc w:val="both"/>
        <w:rPr>
          <w:bCs/>
        </w:rPr>
      </w:pPr>
    </w:p>
    <w:p w14:paraId="24F770D6" w14:textId="25BB8954" w:rsidR="00A07571" w:rsidRPr="00611320" w:rsidRDefault="00A07571" w:rsidP="00D663A9">
      <w:pPr>
        <w:jc w:val="both"/>
        <w:rPr>
          <w:bCs/>
          <w:i/>
        </w:rPr>
      </w:pPr>
      <w:r w:rsidRPr="00611320">
        <w:rPr>
          <w:bCs/>
          <w:i/>
        </w:rPr>
        <w:t>[</w:t>
      </w:r>
      <w:r w:rsidR="00B8480F">
        <w:rPr>
          <w:bCs/>
          <w:i/>
        </w:rPr>
        <w:t>Art. </w:t>
      </w:r>
      <w:r w:rsidRPr="00611320">
        <w:rPr>
          <w:bCs/>
          <w:i/>
        </w:rPr>
        <w:t xml:space="preserve">92 ersetzt durch </w:t>
      </w:r>
      <w:r w:rsidR="00B8480F">
        <w:rPr>
          <w:bCs/>
          <w:i/>
        </w:rPr>
        <w:t>Art. </w:t>
      </w:r>
      <w:r w:rsidRPr="00611320">
        <w:rPr>
          <w:bCs/>
          <w:i/>
        </w:rPr>
        <w:t xml:space="preserve">2 des G. (IV) vom 25. April 2007 </w:t>
      </w:r>
      <w:r w:rsidR="00820B03" w:rsidRPr="00611320">
        <w:rPr>
          <w:bCs/>
          <w:i/>
        </w:rPr>
        <w:t xml:space="preserve">(II) </w:t>
      </w:r>
      <w:r w:rsidRPr="00611320">
        <w:rPr>
          <w:bCs/>
          <w:i/>
        </w:rPr>
        <w:t>(B.S. vom 8. Mai 2007)</w:t>
      </w:r>
      <w:r w:rsidR="00D663A9">
        <w:rPr>
          <w:bCs/>
          <w:i/>
        </w:rPr>
        <w:t xml:space="preserve">; </w:t>
      </w:r>
      <w:r w:rsidR="00B8480F">
        <w:rPr>
          <w:bCs/>
          <w:i/>
        </w:rPr>
        <w:t>Abs. </w:t>
      </w:r>
      <w:r w:rsidR="00D663A9">
        <w:rPr>
          <w:bCs/>
          <w:i/>
        </w:rPr>
        <w:t xml:space="preserve">2 ergänzt durch </w:t>
      </w:r>
      <w:r w:rsidR="00B8480F">
        <w:rPr>
          <w:bCs/>
          <w:i/>
        </w:rPr>
        <w:t>Art. </w:t>
      </w:r>
      <w:r w:rsidR="00D663A9">
        <w:rPr>
          <w:bCs/>
          <w:i/>
        </w:rPr>
        <w:t>139</w:t>
      </w:r>
      <w:r w:rsidR="00D663A9">
        <w:rPr>
          <w:i/>
        </w:rPr>
        <w:t xml:space="preserve"> des G. vom 25. April 2014</w:t>
      </w:r>
      <w:r w:rsidR="006F64E1">
        <w:rPr>
          <w:i/>
        </w:rPr>
        <w:t> (II)</w:t>
      </w:r>
      <w:r w:rsidR="00D663A9">
        <w:rPr>
          <w:i/>
        </w:rPr>
        <w:t xml:space="preserve"> (B.S. vom 14. Mai 2014)</w:t>
      </w:r>
      <w:r w:rsidRPr="00611320">
        <w:rPr>
          <w:bCs/>
          <w:i/>
        </w:rPr>
        <w:t>]</w:t>
      </w:r>
    </w:p>
    <w:p w14:paraId="43B086FA" w14:textId="77777777" w:rsidR="00A07571" w:rsidRPr="00611320" w:rsidRDefault="00A07571" w:rsidP="00A07571">
      <w:pPr>
        <w:jc w:val="both"/>
        <w:rPr>
          <w:bCs/>
        </w:rPr>
      </w:pPr>
    </w:p>
    <w:p w14:paraId="6636F85D" w14:textId="77777777" w:rsidR="00A07571" w:rsidRPr="00611320" w:rsidRDefault="00A07571" w:rsidP="00A07571">
      <w:pPr>
        <w:jc w:val="both"/>
        <w:rPr>
          <w:bCs/>
        </w:rPr>
      </w:pPr>
    </w:p>
    <w:p w14:paraId="65E2F5EE" w14:textId="720FC029" w:rsidR="00A07571" w:rsidRPr="00611320" w:rsidRDefault="00A07571" w:rsidP="00A07571">
      <w:pPr>
        <w:jc w:val="both"/>
        <w:rPr>
          <w:bCs/>
        </w:rPr>
      </w:pPr>
      <w:r w:rsidRPr="00611320">
        <w:rPr>
          <w:b/>
          <w:bCs/>
        </w:rPr>
        <w:tab/>
      </w:r>
      <w:r w:rsidR="00B8480F">
        <w:rPr>
          <w:b/>
          <w:bCs/>
        </w:rPr>
        <w:t>Art. </w:t>
      </w:r>
      <w:r w:rsidRPr="00611320">
        <w:rPr>
          <w:b/>
          <w:bCs/>
        </w:rPr>
        <w:t xml:space="preserve">93 </w:t>
      </w:r>
      <w:r w:rsidR="002E5E45">
        <w:rPr>
          <w:bCs/>
        </w:rPr>
        <w:t>- </w:t>
      </w:r>
      <w:r w:rsidRPr="00611320">
        <w:rPr>
          <w:bCs/>
        </w:rPr>
        <w:t xml:space="preserve">Wer die Streichung oder Herabsetzung einer Hypothek beantragt, hinterlegt </w:t>
      </w:r>
      <w:r w:rsidR="00EC6A96">
        <w:t>[beim zuständigen Amt der Generalverwaltung Vermögensdokumentation]</w:t>
      </w:r>
      <w:r w:rsidRPr="00611320">
        <w:rPr>
          <w:bCs/>
        </w:rPr>
        <w:t xml:space="preserve"> entweder eine Ausfertigung der authentischen Urkunde beziehungsweise das Brevet, die/das das Einverständnis [oder die Bescheinigung des Einverständnisses] enthält, oder eine Ausfertigung des Urteils.</w:t>
      </w:r>
    </w:p>
    <w:p w14:paraId="4F0185C0" w14:textId="77777777" w:rsidR="00A07571" w:rsidRPr="00611320" w:rsidRDefault="00A07571" w:rsidP="00A07571">
      <w:pPr>
        <w:jc w:val="both"/>
        <w:rPr>
          <w:bCs/>
        </w:rPr>
      </w:pPr>
    </w:p>
    <w:p w14:paraId="0874EBDF" w14:textId="77777777" w:rsidR="00A07571" w:rsidRPr="00611320" w:rsidRDefault="00A07571" w:rsidP="00A07571">
      <w:pPr>
        <w:autoSpaceDE w:val="0"/>
        <w:autoSpaceDN w:val="0"/>
        <w:adjustRightInd w:val="0"/>
        <w:jc w:val="both"/>
      </w:pPr>
      <w:r w:rsidRPr="00611320">
        <w:tab/>
        <w:t>Ein wörtlicher Auszug aus der authentischen Urkunde ist ausreichend, wenn der Notar, der ihn ausgestellt hat, darin erklärt, dass die Urkunde weder Bedingungen noch Vorbehalte enthält.</w:t>
      </w:r>
    </w:p>
    <w:p w14:paraId="08898AAE" w14:textId="77777777" w:rsidR="00A07571" w:rsidRPr="00611320" w:rsidRDefault="00A07571" w:rsidP="00A07571">
      <w:pPr>
        <w:jc w:val="both"/>
        <w:rPr>
          <w:bCs/>
        </w:rPr>
      </w:pPr>
    </w:p>
    <w:p w14:paraId="1F99DF53" w14:textId="77777777" w:rsidR="00A07571" w:rsidRPr="00611320" w:rsidRDefault="00A07571" w:rsidP="00A07571">
      <w:pPr>
        <w:jc w:val="both"/>
        <w:rPr>
          <w:bCs/>
        </w:rPr>
      </w:pPr>
      <w:r w:rsidRPr="00611320">
        <w:rPr>
          <w:bCs/>
        </w:rPr>
        <w:tab/>
      </w:r>
      <w:r w:rsidR="00CF49AE">
        <w:rPr>
          <w:bCs/>
        </w:rPr>
        <w:t>[…]</w:t>
      </w:r>
    </w:p>
    <w:p w14:paraId="6D1929C6" w14:textId="77777777" w:rsidR="00A07571" w:rsidRPr="00611320" w:rsidRDefault="00A07571" w:rsidP="00A07571">
      <w:pPr>
        <w:jc w:val="both"/>
        <w:rPr>
          <w:bCs/>
        </w:rPr>
      </w:pPr>
    </w:p>
    <w:p w14:paraId="79647ABA" w14:textId="15CAE52C" w:rsidR="00A07571" w:rsidRPr="00611320" w:rsidRDefault="00A07571" w:rsidP="00A07571">
      <w:pPr>
        <w:jc w:val="both"/>
        <w:rPr>
          <w:bCs/>
          <w:i/>
        </w:rPr>
      </w:pPr>
      <w:r w:rsidRPr="00611320">
        <w:rPr>
          <w:bCs/>
          <w:i/>
        </w:rPr>
        <w:t>[</w:t>
      </w:r>
      <w:r w:rsidR="00B8480F">
        <w:rPr>
          <w:bCs/>
          <w:i/>
        </w:rPr>
        <w:t>Art. </w:t>
      </w:r>
      <w:r w:rsidRPr="00611320">
        <w:rPr>
          <w:bCs/>
          <w:i/>
        </w:rPr>
        <w:t xml:space="preserve">93 </w:t>
      </w:r>
      <w:r w:rsidR="00B8480F">
        <w:rPr>
          <w:bCs/>
          <w:i/>
        </w:rPr>
        <w:t>Abs. </w:t>
      </w:r>
      <w:r w:rsidRPr="00611320">
        <w:rPr>
          <w:bCs/>
          <w:i/>
        </w:rPr>
        <w:t xml:space="preserve">1 abgeändert durch </w:t>
      </w:r>
      <w:r w:rsidR="00B8480F">
        <w:rPr>
          <w:bCs/>
          <w:i/>
        </w:rPr>
        <w:t>Art. </w:t>
      </w:r>
      <w:r w:rsidRPr="00611320">
        <w:rPr>
          <w:bCs/>
          <w:i/>
        </w:rPr>
        <w:t>3 des G. (IV) vom 25. April 2007</w:t>
      </w:r>
      <w:r w:rsidR="00820B03" w:rsidRPr="00611320">
        <w:rPr>
          <w:bCs/>
          <w:i/>
        </w:rPr>
        <w:t xml:space="preserve"> (II)</w:t>
      </w:r>
      <w:r w:rsidRPr="00611320">
        <w:rPr>
          <w:bCs/>
          <w:i/>
        </w:rPr>
        <w:t xml:space="preserve"> (B.S. vom 8. Mai 2007)</w:t>
      </w:r>
      <w:r w:rsidR="00EC6A96">
        <w:rPr>
          <w:bCs/>
          <w:i/>
        </w:rPr>
        <w:t xml:space="preserve"> und </w:t>
      </w:r>
      <w:r w:rsidR="00B8480F">
        <w:rPr>
          <w:bCs/>
          <w:i/>
        </w:rPr>
        <w:t>Art. </w:t>
      </w:r>
      <w:r w:rsidR="00EC6A96">
        <w:rPr>
          <w:bCs/>
          <w:i/>
        </w:rPr>
        <w:t>25</w:t>
      </w:r>
      <w:r w:rsidR="00EC6A96">
        <w:rPr>
          <w:i/>
        </w:rPr>
        <w:t xml:space="preserve"> des G. vom 11. Juli 2018 (B.S. vom 20. Juli 2018)</w:t>
      </w:r>
      <w:r w:rsidR="00CF49AE">
        <w:rPr>
          <w:bCs/>
          <w:i/>
        </w:rPr>
        <w:t xml:space="preserve">; </w:t>
      </w:r>
      <w:r w:rsidR="00B8480F">
        <w:rPr>
          <w:bCs/>
          <w:i/>
        </w:rPr>
        <w:t>Abs. </w:t>
      </w:r>
      <w:r w:rsidR="00CF49AE">
        <w:rPr>
          <w:bCs/>
          <w:i/>
        </w:rPr>
        <w:t xml:space="preserve">3 aufgehoben durch </w:t>
      </w:r>
      <w:r w:rsidR="00B8480F">
        <w:rPr>
          <w:bCs/>
          <w:i/>
        </w:rPr>
        <w:t>Art. </w:t>
      </w:r>
      <w:r w:rsidR="00CF49AE">
        <w:rPr>
          <w:bCs/>
          <w:i/>
        </w:rPr>
        <w:t>68</w:t>
      </w:r>
      <w:r w:rsidR="00CF49AE">
        <w:rPr>
          <w:i/>
        </w:rPr>
        <w:t xml:space="preserve"> des G. vom 21. Dezember 2013 (II) (B.S. vom 31. Dezember 2013)</w:t>
      </w:r>
      <w:r w:rsidRPr="00611320">
        <w:rPr>
          <w:bCs/>
          <w:i/>
        </w:rPr>
        <w:t>]</w:t>
      </w:r>
    </w:p>
    <w:p w14:paraId="1EC51DB2" w14:textId="77777777" w:rsidR="00A07571" w:rsidRDefault="00A07571" w:rsidP="00A07571">
      <w:pPr>
        <w:jc w:val="both"/>
        <w:rPr>
          <w:bCs/>
        </w:rPr>
      </w:pPr>
    </w:p>
    <w:p w14:paraId="1A1B17A7" w14:textId="77777777" w:rsidR="00C359DD" w:rsidRDefault="00C359DD" w:rsidP="00A07571">
      <w:pPr>
        <w:jc w:val="both"/>
        <w:rPr>
          <w:bCs/>
        </w:rPr>
      </w:pPr>
    </w:p>
    <w:p w14:paraId="62850090" w14:textId="09BFF404" w:rsidR="00C359DD" w:rsidRPr="00C359DD" w:rsidRDefault="00C359DD" w:rsidP="00C359DD">
      <w:pPr>
        <w:jc w:val="both"/>
        <w:rPr>
          <w:rFonts w:eastAsia="Calibri"/>
          <w:bCs/>
          <w:iCs/>
          <w:sz w:val="20"/>
          <w:szCs w:val="20"/>
          <w:lang w:eastAsia="en-US"/>
        </w:rPr>
      </w:pPr>
      <w:r w:rsidRPr="00C359DD">
        <w:rPr>
          <w:rFonts w:eastAsia="Calibri"/>
          <w:bCs/>
          <w:iCs/>
          <w:sz w:val="20"/>
          <w:szCs w:val="20"/>
          <w:lang w:eastAsia="en-US"/>
        </w:rPr>
        <w:t>Ab einem gemäß Art. 222 des G. vom 12. Mai 2024 (B.S. vom 30. Mai 2024) vom König festzulegenden Datum und spätestens am 1. Januar 2028 lautet Art. </w:t>
      </w:r>
      <w:r>
        <w:rPr>
          <w:rFonts w:eastAsia="Calibri"/>
          <w:bCs/>
          <w:iCs/>
          <w:sz w:val="20"/>
          <w:szCs w:val="20"/>
          <w:lang w:eastAsia="en-US"/>
        </w:rPr>
        <w:t>93</w:t>
      </w:r>
      <w:r w:rsidRPr="00C359DD">
        <w:rPr>
          <w:rFonts w:eastAsia="Calibri"/>
          <w:bCs/>
          <w:iCs/>
          <w:sz w:val="20"/>
          <w:szCs w:val="20"/>
          <w:lang w:eastAsia="en-US"/>
        </w:rPr>
        <w:t xml:space="preserve"> wie folgt:</w:t>
      </w:r>
    </w:p>
    <w:p w14:paraId="237388D5" w14:textId="77777777" w:rsidR="00C359DD" w:rsidRPr="00C359DD" w:rsidRDefault="00C359DD" w:rsidP="00C359DD">
      <w:pPr>
        <w:jc w:val="both"/>
        <w:rPr>
          <w:rFonts w:eastAsia="Calibri"/>
          <w:bCs/>
          <w:iCs/>
          <w:sz w:val="20"/>
          <w:szCs w:val="20"/>
          <w:lang w:eastAsia="en-US"/>
        </w:rPr>
      </w:pPr>
    </w:p>
    <w:p w14:paraId="52EA8D63" w14:textId="72A3545C" w:rsidR="00C359DD" w:rsidRPr="00C359DD" w:rsidRDefault="00C359DD" w:rsidP="00C359DD">
      <w:pPr>
        <w:jc w:val="both"/>
        <w:rPr>
          <w:rFonts w:eastAsia="Calibri"/>
          <w:bCs/>
          <w:iCs/>
          <w:sz w:val="20"/>
          <w:szCs w:val="20"/>
          <w:lang w:eastAsia="en-US"/>
        </w:rPr>
      </w:pPr>
      <w:r w:rsidRPr="00C359DD">
        <w:rPr>
          <w:rFonts w:eastAsia="Calibri"/>
          <w:bCs/>
          <w:iCs/>
          <w:sz w:val="20"/>
          <w:szCs w:val="20"/>
          <w:lang w:eastAsia="en-US"/>
        </w:rPr>
        <w:t>"</w:t>
      </w:r>
      <w:r w:rsidRPr="00C359DD">
        <w:rPr>
          <w:rFonts w:eastAsia="Calibri"/>
          <w:iCs/>
          <w:sz w:val="20"/>
          <w:szCs w:val="20"/>
          <w:lang w:eastAsia="en-US"/>
        </w:rPr>
        <w:t>Art. 93</w:t>
      </w:r>
      <w:r w:rsidRPr="00C359DD">
        <w:rPr>
          <w:rFonts w:eastAsia="Calibri"/>
          <w:b/>
          <w:bCs/>
          <w:iCs/>
          <w:sz w:val="20"/>
          <w:szCs w:val="20"/>
          <w:lang w:eastAsia="en-US"/>
        </w:rPr>
        <w:t xml:space="preserve"> </w:t>
      </w:r>
      <w:r w:rsidRPr="00C359DD">
        <w:rPr>
          <w:rFonts w:eastAsia="Calibri"/>
          <w:bCs/>
          <w:iCs/>
          <w:sz w:val="20"/>
          <w:szCs w:val="20"/>
          <w:lang w:eastAsia="en-US"/>
        </w:rPr>
        <w:t xml:space="preserve">- Wer die Streichung oder Herabsetzung einer Hypothek beantragt, </w:t>
      </w:r>
      <w:r>
        <w:rPr>
          <w:rFonts w:eastAsia="Calibri"/>
          <w:bCs/>
          <w:iCs/>
          <w:sz w:val="20"/>
          <w:szCs w:val="20"/>
          <w:lang w:eastAsia="en-US"/>
        </w:rPr>
        <w:t>[</w:t>
      </w:r>
      <w:r w:rsidRPr="00C359DD">
        <w:rPr>
          <w:rFonts w:eastAsia="Calibri"/>
          <w:bCs/>
          <w:iCs/>
          <w:sz w:val="20"/>
          <w:szCs w:val="20"/>
          <w:lang w:eastAsia="en-US"/>
        </w:rPr>
        <w:t>übermittelt dem zuständigen Amt der Generalverwaltung Vermögensdokumentation] entweder eine Ausfertigung der authentischen Urkunde beziehungsweise das Brevet, die/das das Einverständnis [oder die Bescheinigung des Einverständnisses] enthält, oder eine Ausfertigung des Urteils.</w:t>
      </w:r>
    </w:p>
    <w:p w14:paraId="0B3EE92F" w14:textId="77777777" w:rsidR="00C359DD" w:rsidRPr="00C359DD" w:rsidRDefault="00C359DD" w:rsidP="00C359DD">
      <w:pPr>
        <w:jc w:val="both"/>
        <w:rPr>
          <w:rFonts w:eastAsia="Calibri"/>
          <w:bCs/>
          <w:iCs/>
          <w:sz w:val="20"/>
          <w:szCs w:val="20"/>
          <w:lang w:eastAsia="en-US"/>
        </w:rPr>
      </w:pPr>
    </w:p>
    <w:p w14:paraId="078457DD" w14:textId="5CC7506B" w:rsidR="00C359DD" w:rsidRPr="00C359DD" w:rsidRDefault="00C359DD" w:rsidP="00C359DD">
      <w:pPr>
        <w:jc w:val="both"/>
        <w:rPr>
          <w:rFonts w:eastAsia="Calibri"/>
          <w:bCs/>
          <w:iCs/>
          <w:sz w:val="20"/>
          <w:szCs w:val="20"/>
          <w:lang w:eastAsia="en-US"/>
        </w:rPr>
      </w:pPr>
      <w:r w:rsidRPr="00C359DD">
        <w:rPr>
          <w:rFonts w:eastAsia="Calibri"/>
          <w:bCs/>
          <w:iCs/>
          <w:sz w:val="20"/>
          <w:szCs w:val="20"/>
          <w:lang w:eastAsia="en-US"/>
        </w:rPr>
        <w:t>Ein wörtlicher Auszug aus der authentischen Urkunde ist ausreichend, wenn der Notar, der ihn ausgestellt hat, darin erklärt, dass die Urkunde weder Bedingungen noch Vorbehalte enthält.</w:t>
      </w:r>
    </w:p>
    <w:p w14:paraId="7B2B7E11" w14:textId="77777777" w:rsidR="00C359DD" w:rsidRPr="00C359DD" w:rsidRDefault="00C359DD" w:rsidP="00C359DD">
      <w:pPr>
        <w:jc w:val="both"/>
        <w:rPr>
          <w:rFonts w:eastAsia="Calibri"/>
          <w:bCs/>
          <w:iCs/>
          <w:sz w:val="20"/>
          <w:szCs w:val="20"/>
          <w:lang w:eastAsia="en-US"/>
        </w:rPr>
      </w:pPr>
    </w:p>
    <w:p w14:paraId="4E9048A3" w14:textId="6564F781" w:rsidR="00C359DD" w:rsidRPr="00C359DD" w:rsidRDefault="00C359DD" w:rsidP="00C359DD">
      <w:pPr>
        <w:jc w:val="both"/>
        <w:rPr>
          <w:rFonts w:eastAsia="Calibri"/>
          <w:bCs/>
          <w:iCs/>
          <w:sz w:val="20"/>
          <w:szCs w:val="20"/>
          <w:lang w:eastAsia="en-US"/>
        </w:rPr>
      </w:pPr>
      <w:r w:rsidRPr="00C359DD">
        <w:rPr>
          <w:rFonts w:eastAsia="Calibri"/>
          <w:bCs/>
          <w:iCs/>
          <w:sz w:val="20"/>
          <w:szCs w:val="20"/>
          <w:lang w:eastAsia="en-US"/>
        </w:rPr>
        <w:t>[…]</w:t>
      </w:r>
    </w:p>
    <w:p w14:paraId="103F75CD" w14:textId="77777777" w:rsidR="00C359DD" w:rsidRPr="00C359DD" w:rsidRDefault="00C359DD" w:rsidP="00C359DD">
      <w:pPr>
        <w:jc w:val="both"/>
        <w:rPr>
          <w:rFonts w:eastAsia="Calibri"/>
          <w:bCs/>
          <w:iCs/>
          <w:sz w:val="20"/>
          <w:szCs w:val="20"/>
          <w:lang w:eastAsia="en-US"/>
        </w:rPr>
      </w:pPr>
    </w:p>
    <w:p w14:paraId="3CE7787B" w14:textId="4E8D14E2" w:rsidR="00C359DD" w:rsidRPr="00C359DD" w:rsidRDefault="00C359DD" w:rsidP="00C359DD">
      <w:pPr>
        <w:jc w:val="both"/>
        <w:rPr>
          <w:bCs/>
        </w:rPr>
      </w:pPr>
      <w:r w:rsidRPr="00C359DD">
        <w:rPr>
          <w:rFonts w:eastAsia="Calibri"/>
          <w:bCs/>
          <w:i/>
          <w:iCs/>
          <w:sz w:val="20"/>
          <w:szCs w:val="20"/>
          <w:lang w:eastAsia="en-US"/>
        </w:rPr>
        <w:t>[Art. 93 Abs. 1 abgeändert durch Art. 3 des G. (IV) vom 25. April 2007 (II) (B.S. vom 8. Mai 2007)</w:t>
      </w:r>
      <w:r>
        <w:rPr>
          <w:rFonts w:eastAsia="Calibri"/>
          <w:bCs/>
          <w:i/>
          <w:iCs/>
          <w:sz w:val="20"/>
          <w:szCs w:val="20"/>
          <w:lang w:eastAsia="en-US"/>
        </w:rPr>
        <w:t>,</w:t>
      </w:r>
      <w:r w:rsidRPr="00C359DD">
        <w:rPr>
          <w:rFonts w:eastAsia="Calibri"/>
          <w:bCs/>
          <w:i/>
          <w:iCs/>
          <w:sz w:val="20"/>
          <w:szCs w:val="20"/>
          <w:lang w:eastAsia="en-US"/>
        </w:rPr>
        <w:t xml:space="preserve"> Art. 25 des G. vom 11. Juli 2018 (B.S. vom 20. Juli 2018)</w:t>
      </w:r>
      <w:r>
        <w:rPr>
          <w:rFonts w:eastAsia="Calibri"/>
          <w:bCs/>
          <w:i/>
          <w:iCs/>
          <w:sz w:val="20"/>
          <w:szCs w:val="20"/>
          <w:lang w:eastAsia="en-US"/>
        </w:rPr>
        <w:t xml:space="preserve"> und Art. 166</w:t>
      </w:r>
      <w:r w:rsidRPr="00C359DD">
        <w:rPr>
          <w:rFonts w:eastAsia="Calibri"/>
          <w:bCs/>
          <w:i/>
          <w:iCs/>
          <w:sz w:val="20"/>
          <w:szCs w:val="20"/>
          <w:lang w:eastAsia="en-US"/>
        </w:rPr>
        <w:t xml:space="preserve"> des G. vom 12. Mai 2024 (B.S. vom 30. Mai 2024); Abs. 3 aufgehoben durch Art. 68 des G. vom 21. Dezember 2013 (II) (B.S. vom 31. Dezember 2013)]</w:t>
      </w:r>
      <w:r>
        <w:rPr>
          <w:rFonts w:eastAsia="Calibri"/>
          <w:bCs/>
          <w:sz w:val="20"/>
          <w:szCs w:val="20"/>
          <w:lang w:eastAsia="en-US"/>
        </w:rPr>
        <w:t>"</w:t>
      </w:r>
    </w:p>
    <w:p w14:paraId="0B10ED57" w14:textId="77777777" w:rsidR="00A07571" w:rsidRDefault="00A07571" w:rsidP="00A07571">
      <w:pPr>
        <w:jc w:val="both"/>
        <w:rPr>
          <w:bCs/>
        </w:rPr>
      </w:pPr>
    </w:p>
    <w:p w14:paraId="29CB0A83" w14:textId="77777777" w:rsidR="00C359DD" w:rsidRPr="00611320" w:rsidRDefault="00C359DD" w:rsidP="00A07571">
      <w:pPr>
        <w:jc w:val="both"/>
        <w:rPr>
          <w:bCs/>
        </w:rPr>
      </w:pPr>
    </w:p>
    <w:p w14:paraId="236DD483" w14:textId="34F1C0AA" w:rsidR="00A07571" w:rsidRPr="00611320" w:rsidRDefault="00A07571" w:rsidP="00A07571">
      <w:pPr>
        <w:jc w:val="both"/>
        <w:rPr>
          <w:bCs/>
        </w:rPr>
      </w:pPr>
      <w:r w:rsidRPr="00611320">
        <w:rPr>
          <w:b/>
          <w:bCs/>
        </w:rPr>
        <w:tab/>
      </w:r>
      <w:r w:rsidR="00B8480F">
        <w:rPr>
          <w:b/>
          <w:bCs/>
        </w:rPr>
        <w:t>Art. </w:t>
      </w:r>
      <w:r w:rsidRPr="00611320">
        <w:rPr>
          <w:b/>
          <w:bCs/>
        </w:rPr>
        <w:t xml:space="preserve">94 </w:t>
      </w:r>
      <w:r w:rsidR="002E5E45">
        <w:rPr>
          <w:bCs/>
        </w:rPr>
        <w:t>- </w:t>
      </w:r>
      <w:r w:rsidRPr="00611320">
        <w:rPr>
          <w:bCs/>
        </w:rPr>
        <w:t>Die Klage auf Streichung oder Herabsetzung, die als Hauptklage eingereicht wird, wird […] vor das Gericht gebracht, in dessen Bereich die Eintragung erfolgt ist.</w:t>
      </w:r>
    </w:p>
    <w:p w14:paraId="477E5804" w14:textId="77777777" w:rsidR="00A07571" w:rsidRPr="00611320" w:rsidRDefault="00A07571" w:rsidP="00A07571">
      <w:pPr>
        <w:jc w:val="both"/>
        <w:rPr>
          <w:bCs/>
        </w:rPr>
      </w:pPr>
    </w:p>
    <w:p w14:paraId="550374A8" w14:textId="77777777" w:rsidR="00A07571" w:rsidRPr="00611320" w:rsidRDefault="00A07571" w:rsidP="00A07571">
      <w:pPr>
        <w:jc w:val="both"/>
        <w:rPr>
          <w:bCs/>
        </w:rPr>
      </w:pPr>
      <w:r w:rsidRPr="00611320">
        <w:rPr>
          <w:bCs/>
        </w:rPr>
        <w:tab/>
        <w:t>Eine zwischen dem Gläubiger und dem Schuldner getroffene Vereinbarung, die Klage im Streitfall vor ein von ihnen bezeichnetes Gericht zu bringen, muss jedoch zwischen ihnen auch ausgeführt werden.</w:t>
      </w:r>
    </w:p>
    <w:p w14:paraId="009F3DC2" w14:textId="77777777" w:rsidR="00A07571" w:rsidRPr="00611320" w:rsidRDefault="00A07571" w:rsidP="00A07571">
      <w:pPr>
        <w:jc w:val="both"/>
        <w:rPr>
          <w:bCs/>
        </w:rPr>
      </w:pPr>
    </w:p>
    <w:p w14:paraId="7810DE17" w14:textId="6D5EFE7B" w:rsidR="00A07571" w:rsidRPr="00611320" w:rsidRDefault="00A07571" w:rsidP="00A07571">
      <w:pPr>
        <w:jc w:val="both"/>
        <w:rPr>
          <w:bCs/>
        </w:rPr>
      </w:pPr>
      <w:r w:rsidRPr="00611320">
        <w:rPr>
          <w:bCs/>
        </w:rPr>
        <w:tab/>
        <w:t>Klagen gegen die Gläubiger, zu denen die Eintragungen Anlass geben können, werden durch Gericht</w:t>
      </w:r>
      <w:r w:rsidR="00ED47EA">
        <w:rPr>
          <w:bCs/>
        </w:rPr>
        <w:t>s</w:t>
      </w:r>
      <w:r w:rsidRPr="00611320">
        <w:rPr>
          <w:bCs/>
        </w:rPr>
        <w:t>vollzieherurkunde an die Person selbst oder an den im Register von ihnen zuletzt gewählten Wohnsitz eingeleitet; und dies ungeachtet des Todes entweder der Gläubiger oder derer, bei denen sie Wohnsitz gewählt haben.</w:t>
      </w:r>
    </w:p>
    <w:p w14:paraId="3A25156A" w14:textId="77777777" w:rsidR="00A07571" w:rsidRPr="00611320" w:rsidRDefault="00A07571" w:rsidP="00A07571">
      <w:pPr>
        <w:jc w:val="both"/>
        <w:rPr>
          <w:bCs/>
        </w:rPr>
      </w:pPr>
    </w:p>
    <w:p w14:paraId="3BB348AB" w14:textId="14A3BE5F" w:rsidR="00A07571" w:rsidRPr="00611320" w:rsidRDefault="00A07571" w:rsidP="00A07571">
      <w:pPr>
        <w:jc w:val="both"/>
        <w:rPr>
          <w:bCs/>
          <w:i/>
        </w:rPr>
      </w:pPr>
      <w:r w:rsidRPr="00611320">
        <w:rPr>
          <w:bCs/>
          <w:i/>
        </w:rPr>
        <w:t>[</w:t>
      </w:r>
      <w:r w:rsidR="00B8480F">
        <w:rPr>
          <w:bCs/>
          <w:i/>
        </w:rPr>
        <w:t>Art. </w:t>
      </w:r>
      <w:r w:rsidRPr="00611320">
        <w:rPr>
          <w:bCs/>
          <w:i/>
        </w:rPr>
        <w:t xml:space="preserve">94 </w:t>
      </w:r>
      <w:r w:rsidR="00B8480F">
        <w:rPr>
          <w:bCs/>
          <w:i/>
        </w:rPr>
        <w:t>Abs. </w:t>
      </w:r>
      <w:r w:rsidRPr="00611320">
        <w:rPr>
          <w:bCs/>
          <w:i/>
        </w:rPr>
        <w:t>1 abgeändert durch einzigen Artikel des G. vom 12. August 1911 (B.S. vom 19. August 1911)]</w:t>
      </w:r>
    </w:p>
    <w:p w14:paraId="67F794B2" w14:textId="77777777" w:rsidR="00A07571" w:rsidRPr="00611320" w:rsidRDefault="00A07571" w:rsidP="00A07571">
      <w:pPr>
        <w:jc w:val="both"/>
        <w:rPr>
          <w:bCs/>
        </w:rPr>
      </w:pPr>
    </w:p>
    <w:p w14:paraId="201062EF" w14:textId="77777777" w:rsidR="00A07571" w:rsidRPr="00611320" w:rsidRDefault="00A07571" w:rsidP="00A07571">
      <w:pPr>
        <w:jc w:val="both"/>
        <w:rPr>
          <w:bCs/>
        </w:rPr>
      </w:pPr>
    </w:p>
    <w:p w14:paraId="2FB01E60" w14:textId="73005CA0" w:rsidR="00A07571" w:rsidRPr="00611320" w:rsidRDefault="00A07571" w:rsidP="00A07571">
      <w:pPr>
        <w:jc w:val="both"/>
        <w:rPr>
          <w:bCs/>
        </w:rPr>
      </w:pPr>
      <w:r w:rsidRPr="00611320">
        <w:rPr>
          <w:b/>
          <w:bCs/>
        </w:rPr>
        <w:tab/>
      </w:r>
      <w:r w:rsidR="00B8480F">
        <w:rPr>
          <w:b/>
          <w:bCs/>
        </w:rPr>
        <w:t>Art. </w:t>
      </w:r>
      <w:r w:rsidRPr="00611320">
        <w:rPr>
          <w:b/>
          <w:bCs/>
        </w:rPr>
        <w:t xml:space="preserve">95 </w:t>
      </w:r>
      <w:r w:rsidR="002E5E45">
        <w:rPr>
          <w:bCs/>
        </w:rPr>
        <w:t>- </w:t>
      </w:r>
      <w:r w:rsidRPr="00611320">
        <w:rPr>
          <w:bCs/>
        </w:rPr>
        <w:t>Streichung muss von den Gerichten angeordnet werden, wenn die Eintragung weder auf gesetzlicher Grundlage noch auf der Grundlage eines Rechtstitels erfolgt ist oder wenn sie auf der Grundlage eines unrechtmäßigen, erloschenen oder durch Zahlung aufgehobenen Rechtstitels erfolgt ist oder wenn die Vorzugsrechte oder Hypothekenrechte auf gesetzlichem Wege gelöscht wurden.</w:t>
      </w:r>
    </w:p>
    <w:p w14:paraId="128A2185" w14:textId="77777777" w:rsidR="00A07571" w:rsidRPr="00611320" w:rsidRDefault="00A07571" w:rsidP="00A07571">
      <w:pPr>
        <w:jc w:val="both"/>
        <w:rPr>
          <w:bCs/>
        </w:rPr>
      </w:pPr>
    </w:p>
    <w:p w14:paraId="58349A38" w14:textId="77777777" w:rsidR="00A07571" w:rsidRPr="00611320" w:rsidRDefault="00A07571" w:rsidP="00A07571">
      <w:pPr>
        <w:jc w:val="both"/>
        <w:rPr>
          <w:bCs/>
        </w:rPr>
      </w:pPr>
    </w:p>
    <w:p w14:paraId="750D4B4E" w14:textId="2562F283" w:rsidR="00A07571" w:rsidRPr="00611320" w:rsidRDefault="00A07571" w:rsidP="00A07571">
      <w:pPr>
        <w:jc w:val="center"/>
        <w:rPr>
          <w:bCs/>
        </w:rPr>
      </w:pPr>
      <w:r w:rsidRPr="00611320">
        <w:rPr>
          <w:bCs/>
        </w:rPr>
        <w:br w:type="page"/>
        <w:t>KAPITEL </w:t>
      </w:r>
      <w:r w:rsidR="007D3EC7">
        <w:rPr>
          <w:bCs/>
        </w:rPr>
        <w:t>6</w:t>
      </w:r>
      <w:r w:rsidRPr="00611320">
        <w:rPr>
          <w:bCs/>
        </w:rPr>
        <w:t xml:space="preserve"> </w:t>
      </w:r>
      <w:r w:rsidR="002E5E45">
        <w:rPr>
          <w:bCs/>
        </w:rPr>
        <w:t>- </w:t>
      </w:r>
      <w:r w:rsidRPr="00611320">
        <w:rPr>
          <w:bCs/>
          <w:i/>
        </w:rPr>
        <w:t>Wirkung der Vorzugsrechte und Hypotheken gegen Drittinhaber</w:t>
      </w:r>
    </w:p>
    <w:p w14:paraId="1A0EDDEF" w14:textId="77777777" w:rsidR="00A07571" w:rsidRPr="00611320" w:rsidRDefault="00A07571" w:rsidP="00A07571">
      <w:pPr>
        <w:jc w:val="both"/>
        <w:rPr>
          <w:bCs/>
        </w:rPr>
      </w:pPr>
    </w:p>
    <w:p w14:paraId="4764D132" w14:textId="77777777" w:rsidR="00A07571" w:rsidRPr="00611320" w:rsidRDefault="00A07571" w:rsidP="00A07571">
      <w:pPr>
        <w:jc w:val="both"/>
        <w:rPr>
          <w:bCs/>
        </w:rPr>
      </w:pPr>
    </w:p>
    <w:p w14:paraId="01BA4DEC" w14:textId="3ABD1EB5" w:rsidR="00A07571" w:rsidRPr="00611320" w:rsidRDefault="00A07571" w:rsidP="00A07571">
      <w:pPr>
        <w:jc w:val="both"/>
        <w:rPr>
          <w:bCs/>
        </w:rPr>
      </w:pPr>
      <w:r w:rsidRPr="00611320">
        <w:rPr>
          <w:b/>
          <w:bCs/>
        </w:rPr>
        <w:tab/>
      </w:r>
      <w:r w:rsidR="00B8480F">
        <w:rPr>
          <w:b/>
          <w:bCs/>
        </w:rPr>
        <w:t>Art. </w:t>
      </w:r>
      <w:r w:rsidRPr="00611320">
        <w:rPr>
          <w:b/>
          <w:bCs/>
        </w:rPr>
        <w:t xml:space="preserve">96 </w:t>
      </w:r>
      <w:r w:rsidR="002E5E45">
        <w:rPr>
          <w:bCs/>
        </w:rPr>
        <w:t>- </w:t>
      </w:r>
      <w:r w:rsidRPr="00611320">
        <w:t>Gläubiger, die ein Vorzugsrecht oder eine eingetragene Hypothek auf ein unbewegliches Gut besitzen, können dieses Vorzugsrecht oder diese Hypothek gegen jeglichen Drittinhaber geltend machen; entsprechend der Rangordnung ihrer Forderungen oder Eintragungen wird ihr Rangverhältnis festgesetzt und werden sie bezahlt.</w:t>
      </w:r>
    </w:p>
    <w:p w14:paraId="634C19A5" w14:textId="77777777" w:rsidR="00A07571" w:rsidRPr="00611320" w:rsidRDefault="00A07571" w:rsidP="00A07571">
      <w:pPr>
        <w:jc w:val="both"/>
        <w:rPr>
          <w:bCs/>
        </w:rPr>
      </w:pPr>
    </w:p>
    <w:p w14:paraId="7980B0A6" w14:textId="77777777" w:rsidR="00A07571" w:rsidRPr="00611320" w:rsidRDefault="00A07571" w:rsidP="00A07571">
      <w:pPr>
        <w:jc w:val="both"/>
        <w:rPr>
          <w:bCs/>
        </w:rPr>
      </w:pPr>
    </w:p>
    <w:p w14:paraId="5905BBC0" w14:textId="051F7477" w:rsidR="00A07571" w:rsidRPr="00611320" w:rsidRDefault="00A07571" w:rsidP="00A07571">
      <w:pPr>
        <w:jc w:val="both"/>
        <w:rPr>
          <w:bCs/>
        </w:rPr>
      </w:pPr>
      <w:r w:rsidRPr="00611320">
        <w:rPr>
          <w:b/>
          <w:bCs/>
        </w:rPr>
        <w:tab/>
      </w:r>
      <w:r w:rsidR="00B8480F">
        <w:rPr>
          <w:b/>
          <w:bCs/>
        </w:rPr>
        <w:t>Art. </w:t>
      </w:r>
      <w:r w:rsidRPr="00611320">
        <w:rPr>
          <w:b/>
          <w:bCs/>
        </w:rPr>
        <w:t xml:space="preserve">97 </w:t>
      </w:r>
      <w:r w:rsidR="002E5E45">
        <w:rPr>
          <w:bCs/>
        </w:rPr>
        <w:t>- </w:t>
      </w:r>
      <w:r w:rsidRPr="00611320">
        <w:rPr>
          <w:bCs/>
        </w:rPr>
        <w:t>Wenn ein Drittinhaber die nachstehenden Formalitäten zur Entlastung seines Eigentums nicht erfüllt, bleibt er infolge der alleinigen Eintragungen als Inhaber zu allen Hypothekenschulden verpflichtet und kommt er in den Genuss aller dem ursprünglichen Schuldner gewährten Termine und Fristen.</w:t>
      </w:r>
    </w:p>
    <w:p w14:paraId="4C00A0DF" w14:textId="77777777" w:rsidR="00A07571" w:rsidRPr="00611320" w:rsidRDefault="00A07571" w:rsidP="00A07571">
      <w:pPr>
        <w:jc w:val="both"/>
        <w:rPr>
          <w:bCs/>
        </w:rPr>
      </w:pPr>
    </w:p>
    <w:p w14:paraId="4F2868F9" w14:textId="77777777" w:rsidR="00A07571" w:rsidRPr="00611320" w:rsidRDefault="00A07571" w:rsidP="00A07571">
      <w:pPr>
        <w:jc w:val="both"/>
        <w:rPr>
          <w:bCs/>
        </w:rPr>
      </w:pPr>
    </w:p>
    <w:p w14:paraId="5C4FE9C1" w14:textId="4A0FD30B" w:rsidR="00A07571" w:rsidRPr="00611320" w:rsidRDefault="00A07571" w:rsidP="00A07571">
      <w:pPr>
        <w:jc w:val="both"/>
        <w:rPr>
          <w:bCs/>
        </w:rPr>
      </w:pPr>
      <w:r w:rsidRPr="00611320">
        <w:rPr>
          <w:b/>
          <w:bCs/>
        </w:rPr>
        <w:tab/>
      </w:r>
      <w:r w:rsidR="00B8480F">
        <w:rPr>
          <w:b/>
          <w:bCs/>
        </w:rPr>
        <w:t>Art. </w:t>
      </w:r>
      <w:r w:rsidRPr="00611320">
        <w:rPr>
          <w:b/>
          <w:bCs/>
        </w:rPr>
        <w:t xml:space="preserve">98 </w:t>
      </w:r>
      <w:r w:rsidR="002E5E45">
        <w:rPr>
          <w:bCs/>
        </w:rPr>
        <w:t>- </w:t>
      </w:r>
      <w:r w:rsidRPr="00611320">
        <w:rPr>
          <w:bCs/>
        </w:rPr>
        <w:t>Der Drittinhaber ist im gleichen Fall verpflichtet, das hypothekarisch belastete unbewegliche Gut ohne Vorbehalt aufzugeben, oder aber alle fälligen Zinsen oder sämtliches fällige Kapital in welcher Höhe auch immer zu zahlen.</w:t>
      </w:r>
    </w:p>
    <w:p w14:paraId="00C76E07" w14:textId="77777777" w:rsidR="00A07571" w:rsidRPr="00611320" w:rsidRDefault="00A07571" w:rsidP="00A07571">
      <w:pPr>
        <w:jc w:val="both"/>
        <w:rPr>
          <w:bCs/>
        </w:rPr>
      </w:pPr>
    </w:p>
    <w:p w14:paraId="7DD4BF02" w14:textId="77777777" w:rsidR="00A07571" w:rsidRPr="00611320" w:rsidRDefault="00A07571" w:rsidP="00A07571">
      <w:pPr>
        <w:jc w:val="both"/>
        <w:rPr>
          <w:bCs/>
        </w:rPr>
      </w:pPr>
    </w:p>
    <w:p w14:paraId="65B09FF8" w14:textId="58EBEC80" w:rsidR="00A07571" w:rsidRPr="00611320" w:rsidRDefault="00A07571" w:rsidP="00A07571">
      <w:pPr>
        <w:jc w:val="both"/>
        <w:rPr>
          <w:bCs/>
        </w:rPr>
      </w:pPr>
      <w:r w:rsidRPr="00611320">
        <w:rPr>
          <w:b/>
          <w:bCs/>
        </w:rPr>
        <w:tab/>
      </w:r>
      <w:r w:rsidR="00B8480F">
        <w:rPr>
          <w:b/>
          <w:bCs/>
        </w:rPr>
        <w:t>Art. </w:t>
      </w:r>
      <w:r w:rsidRPr="00611320">
        <w:rPr>
          <w:b/>
          <w:bCs/>
        </w:rPr>
        <w:t xml:space="preserve">99 </w:t>
      </w:r>
      <w:r w:rsidR="002E5E45">
        <w:rPr>
          <w:bCs/>
        </w:rPr>
        <w:t>- </w:t>
      </w:r>
      <w:r w:rsidRPr="00611320">
        <w:rPr>
          <w:bCs/>
        </w:rPr>
        <w:t>Kommt der Drittschuldner einer dieser Verpflichtungen nicht voll und ganz nach, ist jeder Hypothekengläubiger berechtigt, das mit Hypothek belastete unbewegliche Gut gegen ihn verkaufen zu lassen, und zwar dreißig Tage nach dem an den ursprünglichen Schuldner ergangenen Zahlungsbefehl und nach der an den Drittinhaber ergangenen Mahnung, die fällige Schuld zu zahlen oder das unbewegliche Gut aufzugeben.</w:t>
      </w:r>
    </w:p>
    <w:p w14:paraId="43F5D638" w14:textId="77777777" w:rsidR="00A07571" w:rsidRPr="00611320" w:rsidRDefault="00A07571" w:rsidP="00A07571">
      <w:pPr>
        <w:jc w:val="both"/>
        <w:rPr>
          <w:bCs/>
        </w:rPr>
      </w:pPr>
    </w:p>
    <w:p w14:paraId="4927F61D" w14:textId="77777777" w:rsidR="00A07571" w:rsidRPr="00611320" w:rsidRDefault="00A07571" w:rsidP="00A07571">
      <w:pPr>
        <w:jc w:val="both"/>
        <w:rPr>
          <w:bCs/>
        </w:rPr>
      </w:pPr>
      <w:r w:rsidRPr="00611320">
        <w:rPr>
          <w:bCs/>
        </w:rPr>
        <w:tab/>
        <w:t>[In der Mahnung wird vermerkt, dass der Drittinhaber die Möglichkeit hat, dem Richter, zur Vermeidung der Unzulässigkeit, binnen acht Tagen nach Zustellung der gegen ihn vorgenommenen Pfändung ein Angebot für einen freihändigen Kauf seines unbeweglichen Guts zu machen.]</w:t>
      </w:r>
    </w:p>
    <w:p w14:paraId="1D199339" w14:textId="77777777" w:rsidR="00A07571" w:rsidRPr="00611320" w:rsidRDefault="00A07571" w:rsidP="00A07571">
      <w:pPr>
        <w:jc w:val="both"/>
        <w:rPr>
          <w:bCs/>
        </w:rPr>
      </w:pPr>
    </w:p>
    <w:p w14:paraId="7931BFA1" w14:textId="50F7B24B" w:rsidR="00A07571" w:rsidRPr="00611320" w:rsidRDefault="00A07571" w:rsidP="00A07571">
      <w:pPr>
        <w:jc w:val="both"/>
        <w:rPr>
          <w:bCs/>
          <w:i/>
        </w:rPr>
      </w:pPr>
      <w:r w:rsidRPr="00611320">
        <w:rPr>
          <w:bCs/>
          <w:i/>
        </w:rPr>
        <w:t>[</w:t>
      </w:r>
      <w:r w:rsidR="00B8480F">
        <w:rPr>
          <w:bCs/>
          <w:i/>
        </w:rPr>
        <w:t>Art. </w:t>
      </w:r>
      <w:r w:rsidRPr="00611320">
        <w:rPr>
          <w:bCs/>
          <w:i/>
        </w:rPr>
        <w:t xml:space="preserve">99 </w:t>
      </w:r>
      <w:r w:rsidR="00B8480F">
        <w:rPr>
          <w:bCs/>
          <w:i/>
        </w:rPr>
        <w:t>Abs. </w:t>
      </w:r>
      <w:r w:rsidRPr="00611320">
        <w:rPr>
          <w:bCs/>
          <w:i/>
        </w:rPr>
        <w:t xml:space="preserve">2 eingefügt durch </w:t>
      </w:r>
      <w:r w:rsidR="00B8480F">
        <w:rPr>
          <w:bCs/>
          <w:i/>
        </w:rPr>
        <w:t>Art. </w:t>
      </w:r>
      <w:r w:rsidRPr="00611320">
        <w:rPr>
          <w:bCs/>
          <w:i/>
        </w:rPr>
        <w:t>17 des G. vom 5. Juli 1998 (B.S. vom 31. Juli 1998)]</w:t>
      </w:r>
    </w:p>
    <w:p w14:paraId="04918019" w14:textId="77777777" w:rsidR="00A07571" w:rsidRPr="00611320" w:rsidRDefault="00A07571" w:rsidP="00A07571">
      <w:pPr>
        <w:jc w:val="both"/>
        <w:rPr>
          <w:bCs/>
        </w:rPr>
      </w:pPr>
    </w:p>
    <w:p w14:paraId="5CEBF541" w14:textId="77777777" w:rsidR="00A07571" w:rsidRPr="00611320" w:rsidRDefault="00A07571" w:rsidP="00A07571">
      <w:pPr>
        <w:jc w:val="both"/>
        <w:rPr>
          <w:bCs/>
        </w:rPr>
      </w:pPr>
    </w:p>
    <w:p w14:paraId="632CA4F7" w14:textId="48DB157C" w:rsidR="00A07571" w:rsidRPr="00611320" w:rsidRDefault="00A07571" w:rsidP="00A07571">
      <w:pPr>
        <w:jc w:val="both"/>
        <w:rPr>
          <w:bCs/>
        </w:rPr>
      </w:pPr>
      <w:r w:rsidRPr="00611320">
        <w:rPr>
          <w:bCs/>
        </w:rPr>
        <w:tab/>
      </w:r>
      <w:r w:rsidR="00B8480F">
        <w:rPr>
          <w:b/>
          <w:bCs/>
        </w:rPr>
        <w:t>Art. </w:t>
      </w:r>
      <w:r w:rsidRPr="00611320">
        <w:rPr>
          <w:b/>
          <w:bCs/>
        </w:rPr>
        <w:t xml:space="preserve">100 </w:t>
      </w:r>
      <w:r w:rsidR="002E5E45">
        <w:rPr>
          <w:bCs/>
        </w:rPr>
        <w:t>- </w:t>
      </w:r>
      <w:r w:rsidRPr="00611320">
        <w:rPr>
          <w:bCs/>
        </w:rPr>
        <w:t>Die Möglichkeit der Aufgabe eines Gutes wegen einer Hypothek besteht für alle Drittinhaber, die nicht persönlich zu der Schuld verpflichtet sind und zu veräußern fähig sind.</w:t>
      </w:r>
    </w:p>
    <w:p w14:paraId="42C17637" w14:textId="77777777" w:rsidR="00A07571" w:rsidRPr="00611320" w:rsidRDefault="00A07571" w:rsidP="00A07571">
      <w:pPr>
        <w:jc w:val="both"/>
        <w:rPr>
          <w:bCs/>
        </w:rPr>
      </w:pPr>
    </w:p>
    <w:p w14:paraId="12E0F7B2" w14:textId="77777777" w:rsidR="00A07571" w:rsidRPr="00611320" w:rsidRDefault="00A07571" w:rsidP="00A07571">
      <w:pPr>
        <w:jc w:val="both"/>
        <w:rPr>
          <w:bCs/>
        </w:rPr>
      </w:pPr>
    </w:p>
    <w:p w14:paraId="5B8B27BA" w14:textId="3E4CBF4F" w:rsidR="00A07571" w:rsidRPr="00611320" w:rsidRDefault="00A07571" w:rsidP="00A07571">
      <w:pPr>
        <w:jc w:val="both"/>
        <w:rPr>
          <w:bCs/>
        </w:rPr>
      </w:pPr>
      <w:r w:rsidRPr="00611320">
        <w:rPr>
          <w:b/>
          <w:bCs/>
        </w:rPr>
        <w:tab/>
      </w:r>
      <w:r w:rsidR="00B8480F">
        <w:rPr>
          <w:b/>
          <w:bCs/>
        </w:rPr>
        <w:t>Art. </w:t>
      </w:r>
      <w:r w:rsidRPr="00611320">
        <w:rPr>
          <w:b/>
          <w:bCs/>
        </w:rPr>
        <w:t xml:space="preserve">101 </w:t>
      </w:r>
      <w:r w:rsidR="002E5E45">
        <w:rPr>
          <w:bCs/>
        </w:rPr>
        <w:t>- </w:t>
      </w:r>
      <w:r w:rsidRPr="00611320">
        <w:rPr>
          <w:bCs/>
        </w:rPr>
        <w:t>Diese Möglichkeit besteht selbst dann noch, wenn der Drittinhaber nur in dieser Eigenschaft die Verbindlichkeit anerkannt hat oder nur in dieser Eigenschaft verurteilt worden ist. Die Aufgabe des Gutes hindert den Drittinhaber bis zur Zuschlagserteilung nicht daran, das unbewegliche Gut gegen Zahlung aller Schulden und Unkosten zurückzunehmen.</w:t>
      </w:r>
    </w:p>
    <w:p w14:paraId="047FF007" w14:textId="77777777" w:rsidR="00A07571" w:rsidRPr="00611320" w:rsidRDefault="00A07571" w:rsidP="00A07571">
      <w:pPr>
        <w:jc w:val="both"/>
        <w:rPr>
          <w:bCs/>
        </w:rPr>
      </w:pPr>
    </w:p>
    <w:p w14:paraId="3B27EDC5" w14:textId="77777777" w:rsidR="00A07571" w:rsidRPr="00611320" w:rsidRDefault="00A07571" w:rsidP="00A07571">
      <w:pPr>
        <w:jc w:val="both"/>
        <w:rPr>
          <w:bCs/>
        </w:rPr>
      </w:pPr>
    </w:p>
    <w:p w14:paraId="05D9855F" w14:textId="307BB272" w:rsidR="00A07571" w:rsidRPr="00611320" w:rsidRDefault="00A07571" w:rsidP="00A07571">
      <w:pPr>
        <w:jc w:val="both"/>
        <w:rPr>
          <w:bCs/>
        </w:rPr>
      </w:pPr>
      <w:r w:rsidRPr="00611320">
        <w:rPr>
          <w:b/>
          <w:bCs/>
        </w:rPr>
        <w:tab/>
      </w:r>
      <w:r w:rsidR="00B8480F">
        <w:rPr>
          <w:b/>
          <w:bCs/>
        </w:rPr>
        <w:t>Art. </w:t>
      </w:r>
      <w:r w:rsidRPr="00611320">
        <w:rPr>
          <w:b/>
          <w:bCs/>
        </w:rPr>
        <w:t xml:space="preserve">102 </w:t>
      </w:r>
      <w:r w:rsidR="002E5E45">
        <w:rPr>
          <w:bCs/>
        </w:rPr>
        <w:t>- </w:t>
      </w:r>
      <w:r w:rsidRPr="00611320">
        <w:rPr>
          <w:bCs/>
        </w:rPr>
        <w:t>Die Aufgabe des Gutes wegen einer Hypothek erfolgt in der Kanzlei des Gerichtes, in dessen Bereich sich die Güter befinden, und wird von diesem Gericht beurkundet.</w:t>
      </w:r>
    </w:p>
    <w:p w14:paraId="04DE4915" w14:textId="77777777" w:rsidR="00A07571" w:rsidRPr="00611320" w:rsidRDefault="00A07571" w:rsidP="00A07571">
      <w:pPr>
        <w:jc w:val="both"/>
        <w:rPr>
          <w:bCs/>
        </w:rPr>
      </w:pPr>
    </w:p>
    <w:p w14:paraId="5EA66D9D" w14:textId="77777777" w:rsidR="00A07571" w:rsidRPr="00611320" w:rsidRDefault="00A07571" w:rsidP="00A07571">
      <w:pPr>
        <w:jc w:val="both"/>
        <w:rPr>
          <w:bCs/>
        </w:rPr>
      </w:pPr>
      <w:r w:rsidRPr="00611320">
        <w:rPr>
          <w:bCs/>
        </w:rPr>
        <w:tab/>
        <w:t>Auf Anfrage des zuerst handelnden Interessehabenden wird für das aufgegebene unbewegliche Gut ein Kurator eingestellt, gegen den der Verkauf des Gutes in der für Enteignungen vorgesehenen Form verfolgt wird.</w:t>
      </w:r>
    </w:p>
    <w:p w14:paraId="31C808B6" w14:textId="77777777" w:rsidR="00A07571" w:rsidRPr="00611320" w:rsidRDefault="00A07571" w:rsidP="00A07571">
      <w:pPr>
        <w:jc w:val="both"/>
        <w:rPr>
          <w:bCs/>
        </w:rPr>
      </w:pPr>
    </w:p>
    <w:p w14:paraId="6202FE70" w14:textId="77777777" w:rsidR="00A07571" w:rsidRPr="00611320" w:rsidRDefault="00A07571" w:rsidP="00A07571">
      <w:pPr>
        <w:jc w:val="both"/>
        <w:rPr>
          <w:bCs/>
        </w:rPr>
      </w:pPr>
    </w:p>
    <w:p w14:paraId="27E8041A" w14:textId="15FF3B0D" w:rsidR="00A07571" w:rsidRPr="00611320" w:rsidRDefault="00A07571" w:rsidP="00A07571">
      <w:pPr>
        <w:jc w:val="both"/>
        <w:rPr>
          <w:bCs/>
        </w:rPr>
      </w:pPr>
      <w:r w:rsidRPr="00611320">
        <w:rPr>
          <w:b/>
          <w:bCs/>
        </w:rPr>
        <w:tab/>
      </w:r>
      <w:r w:rsidR="00B8480F">
        <w:rPr>
          <w:b/>
          <w:bCs/>
        </w:rPr>
        <w:t>Art. </w:t>
      </w:r>
      <w:r w:rsidRPr="00611320">
        <w:rPr>
          <w:b/>
          <w:bCs/>
        </w:rPr>
        <w:t xml:space="preserve">103 </w:t>
      </w:r>
      <w:r w:rsidR="002E5E45">
        <w:rPr>
          <w:bCs/>
        </w:rPr>
        <w:t>- </w:t>
      </w:r>
      <w:r w:rsidRPr="00611320">
        <w:rPr>
          <w:bCs/>
        </w:rPr>
        <w:t>Beschädigungen, die durch das Handeln oder die Nachlässigkeit des Drittinhabers zum Nachteil der Hypothekengläubiger und bevorrechtigten Gläubiger entstanden sind, bewirken gegen ihn eine Klage auf Entschädigung; seine Ausgaben und seine Kosten für Verbesserungen kann er jedoch nur in Höhe des aus der Verbesserung hervorgegangenen Mehrwertes zurückfordern.</w:t>
      </w:r>
    </w:p>
    <w:p w14:paraId="0AF22520" w14:textId="77777777" w:rsidR="00A07571" w:rsidRPr="00611320" w:rsidRDefault="00A07571" w:rsidP="00A07571">
      <w:pPr>
        <w:jc w:val="both"/>
        <w:rPr>
          <w:bCs/>
        </w:rPr>
      </w:pPr>
    </w:p>
    <w:p w14:paraId="068701A3" w14:textId="77777777" w:rsidR="00A07571" w:rsidRPr="00611320" w:rsidRDefault="00A07571" w:rsidP="00A07571">
      <w:pPr>
        <w:jc w:val="both"/>
        <w:rPr>
          <w:bCs/>
        </w:rPr>
      </w:pPr>
    </w:p>
    <w:p w14:paraId="045688DC" w14:textId="5463DE2F" w:rsidR="00A07571" w:rsidRPr="00611320" w:rsidRDefault="00A07571" w:rsidP="00A07571">
      <w:pPr>
        <w:jc w:val="both"/>
        <w:rPr>
          <w:bCs/>
        </w:rPr>
      </w:pPr>
      <w:bookmarkStart w:id="6" w:name="Art.104"/>
      <w:bookmarkEnd w:id="6"/>
      <w:r w:rsidRPr="00611320">
        <w:rPr>
          <w:b/>
          <w:bCs/>
        </w:rPr>
        <w:tab/>
      </w:r>
      <w:r w:rsidR="00B8480F">
        <w:rPr>
          <w:b/>
          <w:bCs/>
        </w:rPr>
        <w:t>Art. </w:t>
      </w:r>
      <w:r w:rsidRPr="00611320">
        <w:rPr>
          <w:b/>
          <w:bCs/>
        </w:rPr>
        <w:t xml:space="preserve">104 </w:t>
      </w:r>
      <w:r w:rsidR="002E5E45">
        <w:rPr>
          <w:bCs/>
        </w:rPr>
        <w:t>- </w:t>
      </w:r>
      <w:r w:rsidRPr="00611320">
        <w:rPr>
          <w:bCs/>
        </w:rPr>
        <w:t>Die Früchte eines hypothekarisch belasteten unbeweglichen Gutes werden vom Drittinhaber erst geschuldet ab dem Tag der Mahnung, das Gut aufzugeben oder zu zahlen, und, wenn die angefangenen Verfolgungen drei Jahre lang eingestellt gewesen sind, ab der neuen Mahnung, die kommen wird.</w:t>
      </w:r>
    </w:p>
    <w:p w14:paraId="06CD0DB5" w14:textId="77777777" w:rsidR="00A07571" w:rsidRPr="00611320" w:rsidRDefault="00A07571" w:rsidP="00A07571">
      <w:pPr>
        <w:jc w:val="both"/>
        <w:rPr>
          <w:bCs/>
        </w:rPr>
      </w:pPr>
    </w:p>
    <w:p w14:paraId="03938B8F" w14:textId="77777777" w:rsidR="00A07571" w:rsidRPr="00611320" w:rsidRDefault="00A07571" w:rsidP="00A07571">
      <w:pPr>
        <w:jc w:val="both"/>
        <w:rPr>
          <w:bCs/>
        </w:rPr>
      </w:pPr>
    </w:p>
    <w:p w14:paraId="4E5DA645" w14:textId="035A92A7" w:rsidR="00A07571" w:rsidRPr="00611320" w:rsidRDefault="00A07571" w:rsidP="00A07571">
      <w:pPr>
        <w:jc w:val="both"/>
        <w:rPr>
          <w:bCs/>
        </w:rPr>
      </w:pPr>
      <w:r w:rsidRPr="00611320">
        <w:rPr>
          <w:b/>
          <w:bCs/>
        </w:rPr>
        <w:tab/>
      </w:r>
      <w:r w:rsidR="00B8480F">
        <w:rPr>
          <w:b/>
          <w:bCs/>
        </w:rPr>
        <w:t>Art. </w:t>
      </w:r>
      <w:r w:rsidRPr="00611320">
        <w:rPr>
          <w:b/>
          <w:bCs/>
        </w:rPr>
        <w:t xml:space="preserve">105 </w:t>
      </w:r>
      <w:r w:rsidR="002E5E45">
        <w:rPr>
          <w:bCs/>
        </w:rPr>
        <w:t>- </w:t>
      </w:r>
      <w:r w:rsidRPr="00611320">
        <w:rPr>
          <w:bCs/>
        </w:rPr>
        <w:t>Die Dienstbarkeiten und dinglichen Rechte, die ein Drittinhaber an einem unbeweglichen Gut hatte, bevor er es besaß, leben wieder auf, nachdem das Gut aufgegeben wurde oder nachdem für das Gut gegen ihn Zuschlag erteilt wurde.</w:t>
      </w:r>
    </w:p>
    <w:p w14:paraId="79C07D2E" w14:textId="77777777" w:rsidR="00A07571" w:rsidRPr="00611320" w:rsidRDefault="00A07571" w:rsidP="00A07571">
      <w:pPr>
        <w:jc w:val="both"/>
        <w:rPr>
          <w:bCs/>
        </w:rPr>
      </w:pPr>
    </w:p>
    <w:p w14:paraId="688F3EED" w14:textId="77777777" w:rsidR="00A07571" w:rsidRPr="00611320" w:rsidRDefault="00A07571" w:rsidP="00A07571">
      <w:pPr>
        <w:jc w:val="both"/>
        <w:rPr>
          <w:bCs/>
        </w:rPr>
      </w:pPr>
      <w:r w:rsidRPr="00611320">
        <w:rPr>
          <w:bCs/>
        </w:rPr>
        <w:tab/>
        <w:t xml:space="preserve">Seine persönlichen Gläubiger machen nach all jenen, die gegen die vorherigen Eigentümer eingetragen waren, ihrer Rangordnung nach ihre Hypothek auf das aufgegebene Gut beziehungsweise auf das Gut, für das gegen ihn Zuschlag erteilt wurde, geltend. </w:t>
      </w:r>
    </w:p>
    <w:p w14:paraId="5A6DF59E" w14:textId="77777777" w:rsidR="00A07571" w:rsidRPr="00611320" w:rsidRDefault="00A07571" w:rsidP="00A07571">
      <w:pPr>
        <w:jc w:val="both"/>
        <w:rPr>
          <w:bCs/>
        </w:rPr>
      </w:pPr>
    </w:p>
    <w:p w14:paraId="4774A157" w14:textId="77777777" w:rsidR="00A07571" w:rsidRPr="00611320" w:rsidRDefault="00A07571" w:rsidP="00A07571">
      <w:pPr>
        <w:jc w:val="both"/>
        <w:rPr>
          <w:bCs/>
        </w:rPr>
      </w:pPr>
    </w:p>
    <w:p w14:paraId="605E5282" w14:textId="7CEDEC45" w:rsidR="00A07571" w:rsidRPr="00611320" w:rsidRDefault="00A07571" w:rsidP="00A07571">
      <w:pPr>
        <w:jc w:val="both"/>
        <w:rPr>
          <w:b/>
          <w:bCs/>
        </w:rPr>
      </w:pPr>
      <w:r w:rsidRPr="00611320">
        <w:rPr>
          <w:b/>
          <w:bCs/>
        </w:rPr>
        <w:tab/>
      </w:r>
      <w:r w:rsidR="00B8480F">
        <w:rPr>
          <w:b/>
          <w:bCs/>
        </w:rPr>
        <w:t>Art. </w:t>
      </w:r>
      <w:r w:rsidRPr="00611320">
        <w:rPr>
          <w:b/>
          <w:bCs/>
        </w:rPr>
        <w:t xml:space="preserve">106 </w:t>
      </w:r>
      <w:r w:rsidR="002E5E45">
        <w:rPr>
          <w:bCs/>
        </w:rPr>
        <w:t>- </w:t>
      </w:r>
      <w:r w:rsidRPr="00611320">
        <w:rPr>
          <w:bCs/>
        </w:rPr>
        <w:t>Der Drittinhaber, der die hypothekarische Schuld bezahlt, das hypothekarisch belastete unbewegliche Gut aufgegeben oder die Enteignung dieses Gutes erlitten hat, kann gegen den Hauptschuldner wie rechtens Regress nehmen.</w:t>
      </w:r>
    </w:p>
    <w:p w14:paraId="1D901F25" w14:textId="77777777" w:rsidR="00A07571" w:rsidRPr="00611320" w:rsidRDefault="00A07571" w:rsidP="00A07571">
      <w:pPr>
        <w:jc w:val="both"/>
        <w:rPr>
          <w:bCs/>
        </w:rPr>
      </w:pPr>
    </w:p>
    <w:p w14:paraId="3D0780B8" w14:textId="77777777" w:rsidR="00A07571" w:rsidRPr="00611320" w:rsidRDefault="00A07571" w:rsidP="00A07571">
      <w:pPr>
        <w:jc w:val="both"/>
        <w:rPr>
          <w:bCs/>
        </w:rPr>
      </w:pPr>
    </w:p>
    <w:p w14:paraId="63E1E81C" w14:textId="38EB2DD1" w:rsidR="00A07571" w:rsidRPr="00611320" w:rsidRDefault="00A07571" w:rsidP="00A07571">
      <w:pPr>
        <w:jc w:val="both"/>
        <w:rPr>
          <w:bCs/>
        </w:rPr>
      </w:pPr>
      <w:r w:rsidRPr="00611320">
        <w:rPr>
          <w:b/>
          <w:bCs/>
        </w:rPr>
        <w:tab/>
      </w:r>
      <w:r w:rsidR="00B8480F">
        <w:rPr>
          <w:b/>
          <w:bCs/>
        </w:rPr>
        <w:t>Art. </w:t>
      </w:r>
      <w:r w:rsidRPr="00611320">
        <w:rPr>
          <w:b/>
          <w:bCs/>
        </w:rPr>
        <w:t xml:space="preserve">107 </w:t>
      </w:r>
      <w:r w:rsidR="002E5E45">
        <w:rPr>
          <w:bCs/>
        </w:rPr>
        <w:t>- </w:t>
      </w:r>
      <w:r w:rsidRPr="00611320">
        <w:rPr>
          <w:bCs/>
        </w:rPr>
        <w:t>Ein Drittinhaber, der durch Zahlung des Preises sein Eigentum entlasten will, hat die weiter unten im Kapitel </w:t>
      </w:r>
      <w:r w:rsidR="007D3EC7">
        <w:rPr>
          <w:bCs/>
        </w:rPr>
        <w:t>8</w:t>
      </w:r>
      <w:r w:rsidRPr="00611320">
        <w:rPr>
          <w:bCs/>
        </w:rPr>
        <w:t xml:space="preserve"> vorgeschriebenen Formalitäten zu beachten.</w:t>
      </w:r>
    </w:p>
    <w:p w14:paraId="6C926F22" w14:textId="77777777" w:rsidR="00A07571" w:rsidRPr="00611320" w:rsidRDefault="00A07571" w:rsidP="00A07571">
      <w:pPr>
        <w:jc w:val="both"/>
        <w:rPr>
          <w:bCs/>
        </w:rPr>
      </w:pPr>
    </w:p>
    <w:p w14:paraId="48BE59F2" w14:textId="77777777" w:rsidR="00A07571" w:rsidRPr="00611320" w:rsidRDefault="00A07571" w:rsidP="00A07571">
      <w:pPr>
        <w:jc w:val="both"/>
        <w:rPr>
          <w:bCs/>
        </w:rPr>
      </w:pPr>
    </w:p>
    <w:p w14:paraId="498D76A6" w14:textId="6CFE3ECB" w:rsidR="00A07571" w:rsidRPr="00611320" w:rsidRDefault="00A07571" w:rsidP="00A07571">
      <w:pPr>
        <w:jc w:val="center"/>
        <w:rPr>
          <w:bCs/>
          <w:i/>
        </w:rPr>
      </w:pPr>
      <w:r w:rsidRPr="00611320">
        <w:rPr>
          <w:bCs/>
        </w:rPr>
        <w:br w:type="page"/>
        <w:t>KAPITEL </w:t>
      </w:r>
      <w:r w:rsidR="007D3EC7">
        <w:rPr>
          <w:bCs/>
        </w:rPr>
        <w:t>7</w:t>
      </w:r>
      <w:r w:rsidRPr="00611320">
        <w:rPr>
          <w:bCs/>
        </w:rPr>
        <w:t xml:space="preserve"> </w:t>
      </w:r>
      <w:r w:rsidR="002E5E45">
        <w:rPr>
          <w:bCs/>
        </w:rPr>
        <w:t>- </w:t>
      </w:r>
      <w:r w:rsidRPr="00611320">
        <w:rPr>
          <w:bCs/>
          <w:i/>
        </w:rPr>
        <w:t>Erlöschen der Vorzugsrechte und Hypotheken</w:t>
      </w:r>
    </w:p>
    <w:p w14:paraId="530DA10F" w14:textId="77777777" w:rsidR="00A07571" w:rsidRPr="00611320" w:rsidRDefault="00A07571" w:rsidP="00A07571">
      <w:pPr>
        <w:jc w:val="both"/>
        <w:rPr>
          <w:bCs/>
        </w:rPr>
      </w:pPr>
    </w:p>
    <w:p w14:paraId="4CE8A5B9" w14:textId="77777777" w:rsidR="00A07571" w:rsidRPr="00611320" w:rsidRDefault="00A07571" w:rsidP="00A07571">
      <w:pPr>
        <w:jc w:val="both"/>
        <w:rPr>
          <w:bCs/>
        </w:rPr>
      </w:pPr>
    </w:p>
    <w:p w14:paraId="142A8BEB" w14:textId="74E4ACF5" w:rsidR="00A07571" w:rsidRPr="00611320" w:rsidRDefault="00A07571" w:rsidP="00A07571">
      <w:pPr>
        <w:autoSpaceDE w:val="0"/>
        <w:autoSpaceDN w:val="0"/>
        <w:adjustRightInd w:val="0"/>
        <w:jc w:val="both"/>
      </w:pPr>
      <w:r w:rsidRPr="00611320">
        <w:rPr>
          <w:b/>
          <w:bCs/>
        </w:rPr>
        <w:tab/>
      </w:r>
      <w:r w:rsidR="00B8480F">
        <w:rPr>
          <w:b/>
          <w:bCs/>
        </w:rPr>
        <w:t>Art. </w:t>
      </w:r>
      <w:r w:rsidRPr="00611320">
        <w:rPr>
          <w:b/>
          <w:bCs/>
        </w:rPr>
        <w:t xml:space="preserve">108 </w:t>
      </w:r>
      <w:r w:rsidR="002E5E45">
        <w:rPr>
          <w:bCs/>
        </w:rPr>
        <w:t>- </w:t>
      </w:r>
      <w:r w:rsidRPr="00611320">
        <w:t>Vorzugsrechte und Hypotheken erlöschen:</w:t>
      </w:r>
    </w:p>
    <w:p w14:paraId="3F466474" w14:textId="77777777" w:rsidR="00A07571" w:rsidRPr="00611320" w:rsidRDefault="00A07571" w:rsidP="00A07571">
      <w:pPr>
        <w:autoSpaceDE w:val="0"/>
        <w:autoSpaceDN w:val="0"/>
        <w:adjustRightInd w:val="0"/>
        <w:jc w:val="both"/>
      </w:pPr>
    </w:p>
    <w:p w14:paraId="0A8884D2" w14:textId="77777777" w:rsidR="00A07571" w:rsidRPr="00611320" w:rsidRDefault="00A07571" w:rsidP="00A07571">
      <w:pPr>
        <w:autoSpaceDE w:val="0"/>
        <w:autoSpaceDN w:val="0"/>
        <w:adjustRightInd w:val="0"/>
        <w:jc w:val="both"/>
      </w:pPr>
      <w:r w:rsidRPr="00611320">
        <w:tab/>
        <w:t>1. durch das Erlöschen der Hauptverbindlichkeit,</w:t>
      </w:r>
    </w:p>
    <w:p w14:paraId="325C1520" w14:textId="77777777" w:rsidR="00A07571" w:rsidRPr="00611320" w:rsidRDefault="00A07571" w:rsidP="00A07571">
      <w:pPr>
        <w:autoSpaceDE w:val="0"/>
        <w:autoSpaceDN w:val="0"/>
        <w:adjustRightInd w:val="0"/>
        <w:jc w:val="both"/>
      </w:pPr>
    </w:p>
    <w:p w14:paraId="11A3463E" w14:textId="77777777" w:rsidR="00A07571" w:rsidRPr="00611320" w:rsidRDefault="00A07571" w:rsidP="00A07571">
      <w:pPr>
        <w:autoSpaceDE w:val="0"/>
        <w:autoSpaceDN w:val="0"/>
        <w:adjustRightInd w:val="0"/>
        <w:jc w:val="both"/>
      </w:pPr>
      <w:r w:rsidRPr="00611320">
        <w:tab/>
        <w:t>2. durch den Verzicht des Gläubigers auf das Vorzugsrecht oder die Hypothek,</w:t>
      </w:r>
    </w:p>
    <w:p w14:paraId="3FCA754A" w14:textId="77777777" w:rsidR="00A07571" w:rsidRPr="00611320" w:rsidRDefault="00A07571" w:rsidP="00A07571">
      <w:pPr>
        <w:autoSpaceDE w:val="0"/>
        <w:autoSpaceDN w:val="0"/>
        <w:adjustRightInd w:val="0"/>
        <w:jc w:val="both"/>
      </w:pPr>
    </w:p>
    <w:p w14:paraId="55027DA2" w14:textId="444CC617" w:rsidR="00A07571" w:rsidRPr="00611320" w:rsidRDefault="00A07571" w:rsidP="00A07571">
      <w:pPr>
        <w:tabs>
          <w:tab w:val="left" w:pos="720"/>
          <w:tab w:val="left" w:pos="1080"/>
        </w:tabs>
        <w:jc w:val="both"/>
        <w:rPr>
          <w:bCs/>
        </w:rPr>
      </w:pPr>
      <w:r w:rsidRPr="00611320">
        <w:rPr>
          <w:bCs/>
        </w:rPr>
        <w:tab/>
        <w:t>3. durch die Wirkung der Urteile in den durch die §</w:t>
      </w:r>
      <w:r w:rsidR="00B8480F">
        <w:rPr>
          <w:bCs/>
        </w:rPr>
        <w:t>§ </w:t>
      </w:r>
      <w:r w:rsidRPr="00611320">
        <w:rPr>
          <w:bCs/>
        </w:rPr>
        <w:t>1 und 2 des ersten Abschnitts von Kapitel </w:t>
      </w:r>
      <w:r w:rsidR="007D3EC7">
        <w:rPr>
          <w:bCs/>
        </w:rPr>
        <w:t>3</w:t>
      </w:r>
      <w:r w:rsidRPr="00611320">
        <w:rPr>
          <w:bCs/>
        </w:rPr>
        <w:t xml:space="preserve"> vorgesehenen Fällen,</w:t>
      </w:r>
    </w:p>
    <w:p w14:paraId="5B9AA351" w14:textId="77777777" w:rsidR="00A07571" w:rsidRPr="00611320" w:rsidRDefault="00A07571" w:rsidP="00A07571">
      <w:pPr>
        <w:tabs>
          <w:tab w:val="left" w:pos="720"/>
          <w:tab w:val="left" w:pos="1080"/>
        </w:tabs>
        <w:jc w:val="both"/>
        <w:rPr>
          <w:bCs/>
        </w:rPr>
      </w:pPr>
    </w:p>
    <w:p w14:paraId="567830BE" w14:textId="77777777" w:rsidR="00A07571" w:rsidRPr="00611320" w:rsidRDefault="00A07571" w:rsidP="00A07571">
      <w:pPr>
        <w:tabs>
          <w:tab w:val="left" w:pos="720"/>
          <w:tab w:val="left" w:pos="1080"/>
        </w:tabs>
        <w:jc w:val="both"/>
        <w:rPr>
          <w:bCs/>
        </w:rPr>
      </w:pPr>
      <w:r w:rsidRPr="00611320">
        <w:rPr>
          <w:bCs/>
        </w:rPr>
        <w:tab/>
        <w:t>4. durch die Erfüllung der Formalitäten und Bedingungen, die den Drittinhabern vorgeschrieben sind, um die von ihnen erworbenen Güter zu entlasten,</w:t>
      </w:r>
    </w:p>
    <w:p w14:paraId="5BF2CC74" w14:textId="77777777" w:rsidR="00A07571" w:rsidRPr="00611320" w:rsidRDefault="00A07571" w:rsidP="00A07571">
      <w:pPr>
        <w:tabs>
          <w:tab w:val="left" w:pos="720"/>
          <w:tab w:val="left" w:pos="1080"/>
        </w:tabs>
        <w:jc w:val="both"/>
        <w:rPr>
          <w:bCs/>
        </w:rPr>
      </w:pPr>
    </w:p>
    <w:p w14:paraId="0C9A5968" w14:textId="77777777" w:rsidR="00A07571" w:rsidRPr="00611320" w:rsidRDefault="00A07571" w:rsidP="00A07571">
      <w:pPr>
        <w:tabs>
          <w:tab w:val="left" w:pos="720"/>
          <w:tab w:val="left" w:pos="1080"/>
        </w:tabs>
        <w:jc w:val="both"/>
        <w:rPr>
          <w:bCs/>
        </w:rPr>
      </w:pPr>
      <w:r w:rsidRPr="00611320">
        <w:rPr>
          <w:bCs/>
        </w:rPr>
        <w:tab/>
        <w:t>5. durch die Verjährung,</w:t>
      </w:r>
    </w:p>
    <w:p w14:paraId="1864A767" w14:textId="77777777" w:rsidR="00A07571" w:rsidRPr="00611320" w:rsidRDefault="00A07571" w:rsidP="00A07571">
      <w:pPr>
        <w:tabs>
          <w:tab w:val="left" w:pos="720"/>
          <w:tab w:val="left" w:pos="1080"/>
        </w:tabs>
        <w:jc w:val="both"/>
        <w:rPr>
          <w:bCs/>
        </w:rPr>
      </w:pPr>
    </w:p>
    <w:p w14:paraId="6876CBDE" w14:textId="77777777" w:rsidR="00A07571" w:rsidRPr="00611320" w:rsidRDefault="00A07571" w:rsidP="00A07571">
      <w:pPr>
        <w:tabs>
          <w:tab w:val="left" w:pos="720"/>
          <w:tab w:val="left" w:pos="1080"/>
        </w:tabs>
        <w:jc w:val="both"/>
        <w:rPr>
          <w:bCs/>
        </w:rPr>
      </w:pPr>
      <w:r w:rsidRPr="00611320">
        <w:rPr>
          <w:bCs/>
        </w:rPr>
        <w:tab/>
        <w:t>Verjährung tritt für den Schuldner bezüglich der in seiner Hand befindlichen Güter ein nach Ablauf der festgelegten Zeit für die Verjährung der Forderungen, zu deren Sicherheit die Hypothek und das Vorzugsrecht bestellt wurden.</w:t>
      </w:r>
    </w:p>
    <w:p w14:paraId="3077FF5B" w14:textId="77777777" w:rsidR="00A07571" w:rsidRPr="00611320" w:rsidRDefault="00A07571" w:rsidP="00A07571">
      <w:pPr>
        <w:tabs>
          <w:tab w:val="left" w:pos="720"/>
          <w:tab w:val="left" w:pos="1080"/>
        </w:tabs>
        <w:jc w:val="both"/>
        <w:rPr>
          <w:bCs/>
        </w:rPr>
      </w:pPr>
    </w:p>
    <w:p w14:paraId="068C1BA1" w14:textId="77777777" w:rsidR="00A07571" w:rsidRPr="00611320" w:rsidRDefault="00A07571" w:rsidP="00A07571">
      <w:pPr>
        <w:tabs>
          <w:tab w:val="left" w:pos="720"/>
          <w:tab w:val="left" w:pos="1080"/>
        </w:tabs>
        <w:jc w:val="both"/>
        <w:rPr>
          <w:bCs/>
        </w:rPr>
      </w:pPr>
      <w:r w:rsidRPr="00611320">
        <w:rPr>
          <w:bCs/>
        </w:rPr>
        <w:tab/>
        <w:t>Für den Drittinhaber tritt sie erst nach Ablauf der Zeit ein, die erforderlich ist für den längsten Verjährungszeitraum der Rechte an unbeweglichen Gütern.</w:t>
      </w:r>
    </w:p>
    <w:p w14:paraId="480CB399" w14:textId="77777777" w:rsidR="00A07571" w:rsidRPr="00611320" w:rsidRDefault="00A07571" w:rsidP="00A07571">
      <w:pPr>
        <w:tabs>
          <w:tab w:val="left" w:pos="720"/>
          <w:tab w:val="left" w:pos="1080"/>
        </w:tabs>
        <w:jc w:val="both"/>
        <w:rPr>
          <w:bCs/>
        </w:rPr>
      </w:pPr>
    </w:p>
    <w:p w14:paraId="2A52D2B2" w14:textId="77777777" w:rsidR="00A07571" w:rsidRPr="00611320" w:rsidRDefault="00A07571" w:rsidP="00A07571">
      <w:pPr>
        <w:tabs>
          <w:tab w:val="left" w:pos="720"/>
          <w:tab w:val="left" w:pos="1080"/>
        </w:tabs>
        <w:jc w:val="both"/>
        <w:rPr>
          <w:bCs/>
        </w:rPr>
      </w:pPr>
      <w:r w:rsidRPr="00611320">
        <w:rPr>
          <w:bCs/>
        </w:rPr>
        <w:tab/>
        <w:t>Die vom Gläubiger gemachten Eintragungen unterbrechen den Lauf der vom Gesetz zugunsten des Schuldners oder Drittinhabers festgelegten Verjährung nicht, wobei letzterer dazu gezwungen werden kann, auf eigene Kosten einen Rechtstitel zur Erkennung der Hypothek beizubringen, und zwar ab dem Datum der Übertragung ihres Erwerbs. Achtundzwanzig Jahre nach dem Datum dieses Rechtstitels ist der Drittinhaber verpflichtet, ihn zu erneuern, wenn er das hypothekarisch belastete unbewegliche Gut dann noch besitzt,</w:t>
      </w:r>
    </w:p>
    <w:p w14:paraId="4669AF89" w14:textId="77777777" w:rsidR="00A07571" w:rsidRPr="00611320" w:rsidRDefault="00A07571" w:rsidP="00A07571">
      <w:pPr>
        <w:tabs>
          <w:tab w:val="left" w:pos="720"/>
          <w:tab w:val="left" w:pos="1080"/>
        </w:tabs>
        <w:jc w:val="both"/>
        <w:rPr>
          <w:bCs/>
        </w:rPr>
      </w:pPr>
    </w:p>
    <w:p w14:paraId="5F7FEF70" w14:textId="648978A7" w:rsidR="00A07571" w:rsidRPr="00611320" w:rsidRDefault="00A07571" w:rsidP="00A07571">
      <w:pPr>
        <w:tabs>
          <w:tab w:val="left" w:pos="720"/>
          <w:tab w:val="left" w:pos="1080"/>
        </w:tabs>
        <w:jc w:val="both"/>
        <w:rPr>
          <w:bCs/>
        </w:rPr>
      </w:pPr>
      <w:r w:rsidRPr="00611320">
        <w:rPr>
          <w:bCs/>
        </w:rPr>
        <w:tab/>
        <w:t xml:space="preserve">6. durch den in Artikel 82 </w:t>
      </w:r>
      <w:r w:rsidR="00B8480F">
        <w:rPr>
          <w:bCs/>
        </w:rPr>
        <w:t>§ </w:t>
      </w:r>
      <w:r w:rsidRPr="00611320">
        <w:rPr>
          <w:bCs/>
        </w:rPr>
        <w:t xml:space="preserve">2 erwähnten Grund. </w:t>
      </w:r>
    </w:p>
    <w:p w14:paraId="4A117F44" w14:textId="77777777" w:rsidR="00A07571" w:rsidRPr="00611320" w:rsidRDefault="00A07571" w:rsidP="00A07571">
      <w:pPr>
        <w:jc w:val="both"/>
        <w:rPr>
          <w:bCs/>
        </w:rPr>
      </w:pPr>
    </w:p>
    <w:p w14:paraId="1C4C3CE8" w14:textId="77777777" w:rsidR="00A07571" w:rsidRPr="00611320" w:rsidRDefault="00A07571" w:rsidP="00A07571">
      <w:pPr>
        <w:jc w:val="both"/>
        <w:rPr>
          <w:bCs/>
        </w:rPr>
      </w:pPr>
    </w:p>
    <w:p w14:paraId="33C944A8" w14:textId="47ECF702" w:rsidR="00A07571" w:rsidRPr="00611320" w:rsidRDefault="00A07571" w:rsidP="00A07571">
      <w:pPr>
        <w:jc w:val="center"/>
        <w:rPr>
          <w:bCs/>
          <w:i/>
        </w:rPr>
      </w:pPr>
      <w:r w:rsidRPr="00611320">
        <w:rPr>
          <w:bCs/>
        </w:rPr>
        <w:br w:type="page"/>
        <w:t>KAPITEL </w:t>
      </w:r>
      <w:r w:rsidR="007D3EC7">
        <w:rPr>
          <w:bCs/>
        </w:rPr>
        <w:t>8</w:t>
      </w:r>
      <w:r w:rsidRPr="00611320">
        <w:rPr>
          <w:bCs/>
        </w:rPr>
        <w:t xml:space="preserve"> </w:t>
      </w:r>
      <w:r w:rsidR="002E5E45">
        <w:rPr>
          <w:bCs/>
        </w:rPr>
        <w:t>- </w:t>
      </w:r>
      <w:r w:rsidRPr="00611320">
        <w:rPr>
          <w:bCs/>
          <w:i/>
        </w:rPr>
        <w:t xml:space="preserve">Art und Weise, das Eigentum von den Vorzugsrechten und </w:t>
      </w:r>
    </w:p>
    <w:p w14:paraId="4B5BB999" w14:textId="77777777" w:rsidR="00A07571" w:rsidRPr="00611320" w:rsidRDefault="00A07571" w:rsidP="00A07571">
      <w:pPr>
        <w:jc w:val="center"/>
        <w:rPr>
          <w:bCs/>
          <w:i/>
        </w:rPr>
      </w:pPr>
      <w:r w:rsidRPr="00611320">
        <w:rPr>
          <w:bCs/>
          <w:i/>
        </w:rPr>
        <w:t>Hypotheken zu entlasten</w:t>
      </w:r>
    </w:p>
    <w:p w14:paraId="18EBF0E3" w14:textId="77777777" w:rsidR="00A07571" w:rsidRPr="00611320" w:rsidRDefault="00A07571" w:rsidP="00A07571">
      <w:pPr>
        <w:jc w:val="both"/>
        <w:rPr>
          <w:bCs/>
        </w:rPr>
      </w:pPr>
    </w:p>
    <w:p w14:paraId="2E84E0D3" w14:textId="77777777" w:rsidR="00A07571" w:rsidRPr="00611320" w:rsidRDefault="00A07571" w:rsidP="00A07571">
      <w:pPr>
        <w:jc w:val="both"/>
        <w:rPr>
          <w:bCs/>
        </w:rPr>
      </w:pPr>
    </w:p>
    <w:p w14:paraId="3AB1C682" w14:textId="146406F7" w:rsidR="00A07571" w:rsidRPr="00611320" w:rsidRDefault="00A07571" w:rsidP="00A07571">
      <w:pPr>
        <w:jc w:val="both"/>
        <w:rPr>
          <w:bCs/>
        </w:rPr>
      </w:pPr>
      <w:r w:rsidRPr="00611320">
        <w:rPr>
          <w:b/>
          <w:bCs/>
        </w:rPr>
        <w:tab/>
      </w:r>
      <w:r w:rsidR="00B8480F">
        <w:rPr>
          <w:b/>
          <w:bCs/>
        </w:rPr>
        <w:t>Art. </w:t>
      </w:r>
      <w:r w:rsidRPr="00611320">
        <w:rPr>
          <w:b/>
          <w:bCs/>
        </w:rPr>
        <w:t xml:space="preserve">109 </w:t>
      </w:r>
      <w:r w:rsidR="002E5E45">
        <w:rPr>
          <w:bCs/>
        </w:rPr>
        <w:t>- </w:t>
      </w:r>
      <w:r w:rsidRPr="00611320">
        <w:rPr>
          <w:bCs/>
        </w:rPr>
        <w:t>Der Zedent überträgt dem Zessionar nur das Eigentum und die Rechte, die er selber an der abgetretenen Sache hatte; er überträgt mit den gleichen Vorzugsrechten und Hypotheken, mit denen er belastet war.</w:t>
      </w:r>
    </w:p>
    <w:p w14:paraId="51194A7C" w14:textId="77777777" w:rsidR="00A07571" w:rsidRPr="00611320" w:rsidRDefault="00A07571" w:rsidP="00A07571">
      <w:pPr>
        <w:tabs>
          <w:tab w:val="left" w:pos="720"/>
          <w:tab w:val="left" w:pos="1080"/>
        </w:tabs>
        <w:jc w:val="both"/>
        <w:rPr>
          <w:bCs/>
        </w:rPr>
      </w:pPr>
    </w:p>
    <w:p w14:paraId="524B480B" w14:textId="77777777" w:rsidR="00A07571" w:rsidRPr="00611320" w:rsidRDefault="00A07571" w:rsidP="00A07571">
      <w:pPr>
        <w:jc w:val="both"/>
        <w:rPr>
          <w:bCs/>
        </w:rPr>
      </w:pPr>
    </w:p>
    <w:p w14:paraId="2D17B566" w14:textId="35A62D00" w:rsidR="00A07571" w:rsidRPr="00611320" w:rsidRDefault="00A07571" w:rsidP="00A07571">
      <w:pPr>
        <w:jc w:val="both"/>
        <w:rPr>
          <w:bCs/>
        </w:rPr>
      </w:pPr>
      <w:r w:rsidRPr="00611320">
        <w:rPr>
          <w:b/>
          <w:bCs/>
        </w:rPr>
        <w:tab/>
      </w:r>
      <w:r w:rsidR="00B8480F">
        <w:rPr>
          <w:b/>
          <w:bCs/>
        </w:rPr>
        <w:t>Art. </w:t>
      </w:r>
      <w:r w:rsidRPr="00611320">
        <w:rPr>
          <w:b/>
          <w:bCs/>
        </w:rPr>
        <w:t xml:space="preserve">110 </w:t>
      </w:r>
      <w:r w:rsidR="002E5E45">
        <w:rPr>
          <w:bCs/>
        </w:rPr>
        <w:t>- </w:t>
      </w:r>
      <w:r w:rsidRPr="00611320">
        <w:rPr>
          <w:bCs/>
        </w:rPr>
        <w:t>Will der neue Eigentümer sich gegen die Wirkung der im Rahmen des vorangehenden Kapitels </w:t>
      </w:r>
      <w:r w:rsidR="007D3EC7">
        <w:rPr>
          <w:bCs/>
        </w:rPr>
        <w:t>6</w:t>
      </w:r>
      <w:r w:rsidRPr="00611320">
        <w:rPr>
          <w:bCs/>
        </w:rPr>
        <w:t xml:space="preserve"> erlaubten Verfolgungen absichern, muss er entweder vor den Verfolgungen oder spätestens binnen dreißig Tagen nach der ersten an ihn ergangenen Mahnung den Gläubigern </w:t>
      </w:r>
      <w:r w:rsidR="00A865DA">
        <w:rPr>
          <w:bCs/>
        </w:rPr>
        <w:t>[...]</w:t>
      </w:r>
      <w:r w:rsidRPr="00611320">
        <w:rPr>
          <w:bCs/>
        </w:rPr>
        <w:t xml:space="preserve"> Folgendes notifizieren:</w:t>
      </w:r>
    </w:p>
    <w:p w14:paraId="0196D703" w14:textId="77777777" w:rsidR="00A07571" w:rsidRPr="00611320" w:rsidRDefault="00A07571" w:rsidP="00A07571">
      <w:pPr>
        <w:tabs>
          <w:tab w:val="left" w:pos="720"/>
          <w:tab w:val="left" w:pos="1080"/>
        </w:tabs>
        <w:jc w:val="both"/>
        <w:rPr>
          <w:bCs/>
        </w:rPr>
      </w:pPr>
    </w:p>
    <w:p w14:paraId="12C3301C" w14:textId="77777777" w:rsidR="00A07571" w:rsidRPr="00611320" w:rsidRDefault="00A07571" w:rsidP="00A07571">
      <w:pPr>
        <w:tabs>
          <w:tab w:val="left" w:pos="720"/>
          <w:tab w:val="left" w:pos="1080"/>
        </w:tabs>
        <w:jc w:val="both"/>
        <w:rPr>
          <w:bCs/>
        </w:rPr>
      </w:pPr>
      <w:r w:rsidRPr="00611320">
        <w:rPr>
          <w:bCs/>
        </w:rPr>
        <w:tab/>
        <w:t xml:space="preserve">1. das Datum seines Rechtstitels, wenn er authentisch ist, oder das der notariellen Urkunde oder des Urteils zur Anerkennung der </w:t>
      </w:r>
      <w:r w:rsidR="00905B7F">
        <w:t>[Privaturkunde]</w:t>
      </w:r>
      <w:r w:rsidRPr="00611320">
        <w:rPr>
          <w:bCs/>
        </w:rPr>
        <w:t>; den Namen und den Amtssitz des Notars, der die Urkunde ausgefertigt hat, oder das Gericht, das das Urteil gefällt hat; die Bezeichnung der Parteien; die genaue Angabe der unbeweglichen Güter; die Preise und die zum Verkaufspreis gehörenden Lasten; die Schätzung dieser Lasten und die des Preises selbst, wenn er aus einer Leibrente besteht oder aus irgendeiner anderen Verbindlichkeit als der, ein festes Kapital zu zahlen; schließlich die Bewertung der Sache, wenn sie geschenkt oder unter einem anderen Rechtstitel als dem des Verkaufs abgetreten wurde,</w:t>
      </w:r>
    </w:p>
    <w:p w14:paraId="6519677B" w14:textId="77777777" w:rsidR="00A07571" w:rsidRPr="00611320" w:rsidRDefault="00A07571" w:rsidP="00A07571">
      <w:pPr>
        <w:tabs>
          <w:tab w:val="left" w:pos="720"/>
          <w:tab w:val="left" w:pos="1080"/>
        </w:tabs>
        <w:jc w:val="both"/>
        <w:rPr>
          <w:bCs/>
        </w:rPr>
      </w:pPr>
    </w:p>
    <w:p w14:paraId="1AA3BFB3" w14:textId="77777777" w:rsidR="00A07571" w:rsidRPr="00611320" w:rsidRDefault="00A07571" w:rsidP="00A07571">
      <w:pPr>
        <w:tabs>
          <w:tab w:val="left" w:pos="720"/>
          <w:tab w:val="left" w:pos="1080"/>
        </w:tabs>
        <w:jc w:val="both"/>
        <w:rPr>
          <w:bCs/>
        </w:rPr>
      </w:pPr>
      <w:r w:rsidRPr="00611320">
        <w:rPr>
          <w:bCs/>
        </w:rPr>
        <w:tab/>
        <w:t>2. die Angabe des Datums, des Bands und der Nummer der Übertragung,</w:t>
      </w:r>
    </w:p>
    <w:p w14:paraId="16FE084D" w14:textId="77777777" w:rsidR="00A07571" w:rsidRPr="00611320" w:rsidRDefault="00A07571" w:rsidP="00A07571">
      <w:pPr>
        <w:tabs>
          <w:tab w:val="left" w:pos="720"/>
          <w:tab w:val="left" w:pos="1080"/>
        </w:tabs>
        <w:jc w:val="both"/>
        <w:rPr>
          <w:bCs/>
        </w:rPr>
      </w:pPr>
    </w:p>
    <w:p w14:paraId="2A913662" w14:textId="77777777" w:rsidR="00A07571" w:rsidRPr="00611320" w:rsidRDefault="00A07571" w:rsidP="00A07571">
      <w:pPr>
        <w:tabs>
          <w:tab w:val="left" w:pos="720"/>
          <w:tab w:val="left" w:pos="1080"/>
        </w:tabs>
        <w:jc w:val="both"/>
        <w:rPr>
          <w:bCs/>
        </w:rPr>
      </w:pPr>
      <w:r w:rsidRPr="00611320">
        <w:rPr>
          <w:bCs/>
        </w:rPr>
        <w:tab/>
        <w:t xml:space="preserve">3. eine Tabelle mit drei Spalten, deren erste Spalte das Datum der Hypotheken und das der Eintragungen sowie die Angabe des Bands und der Nummer dieser Eintragungen, die zweite den Namen der Gläubiger und die dritte </w:t>
      </w:r>
      <w:r w:rsidRPr="00611320">
        <w:t>den Betrag der eingetragenen Forderungen enthält</w:t>
      </w:r>
      <w:r w:rsidRPr="00611320">
        <w:rPr>
          <w:bCs/>
        </w:rPr>
        <w:t>.</w:t>
      </w:r>
    </w:p>
    <w:p w14:paraId="1FE02139" w14:textId="77777777" w:rsidR="00A07571" w:rsidRDefault="00A07571" w:rsidP="00A07571">
      <w:pPr>
        <w:jc w:val="both"/>
        <w:rPr>
          <w:bCs/>
        </w:rPr>
      </w:pPr>
    </w:p>
    <w:p w14:paraId="74675674" w14:textId="3B1F4D9A" w:rsidR="00905B7F" w:rsidRDefault="00905B7F" w:rsidP="00A07571">
      <w:pPr>
        <w:jc w:val="both"/>
        <w:rPr>
          <w:i/>
        </w:rPr>
      </w:pPr>
      <w:r>
        <w:rPr>
          <w:bCs/>
          <w:i/>
        </w:rPr>
        <w:t>[</w:t>
      </w:r>
      <w:r w:rsidR="00B8480F">
        <w:rPr>
          <w:bCs/>
          <w:i/>
        </w:rPr>
        <w:t>Art. </w:t>
      </w:r>
      <w:r>
        <w:rPr>
          <w:bCs/>
          <w:i/>
        </w:rPr>
        <w:t xml:space="preserve">110 </w:t>
      </w:r>
      <w:r w:rsidR="00A865DA">
        <w:rPr>
          <w:bCs/>
          <w:i/>
        </w:rPr>
        <w:t xml:space="preserve">einziger Absatz einleitende Bestimmung abgeändert durch </w:t>
      </w:r>
      <w:r w:rsidR="00B8480F">
        <w:rPr>
          <w:bCs/>
          <w:i/>
        </w:rPr>
        <w:t>Art. </w:t>
      </w:r>
      <w:r w:rsidR="00A865DA">
        <w:rPr>
          <w:bCs/>
          <w:i/>
        </w:rPr>
        <w:t>50</w:t>
      </w:r>
      <w:r w:rsidR="00A865DA">
        <w:rPr>
          <w:i/>
          <w:spacing w:val="-2"/>
        </w:rPr>
        <w:t xml:space="preserve"> </w:t>
      </w:r>
      <w:r w:rsidR="00A865DA">
        <w:rPr>
          <w:i/>
          <w:iCs/>
          <w:spacing w:val="2"/>
        </w:rPr>
        <w:t>des G. vom 28. April 2019 (B.S. vom 6. Mai 2019)</w:t>
      </w:r>
      <w:r w:rsidR="00A865DA">
        <w:rPr>
          <w:bCs/>
          <w:i/>
        </w:rPr>
        <w:t xml:space="preserve">; </w:t>
      </w:r>
      <w:r>
        <w:rPr>
          <w:bCs/>
          <w:i/>
        </w:rPr>
        <w:t xml:space="preserve">einziger Absatz </w:t>
      </w:r>
      <w:r w:rsidR="00B8480F">
        <w:rPr>
          <w:bCs/>
          <w:i/>
        </w:rPr>
        <w:t>Nr. </w:t>
      </w:r>
      <w:r>
        <w:rPr>
          <w:bCs/>
          <w:i/>
        </w:rPr>
        <w:t xml:space="preserve">1 abgeändert durch </w:t>
      </w:r>
      <w:r w:rsidR="00B8480F">
        <w:rPr>
          <w:bCs/>
          <w:i/>
        </w:rPr>
        <w:t>Art. </w:t>
      </w:r>
      <w:r>
        <w:rPr>
          <w:bCs/>
          <w:i/>
        </w:rPr>
        <w:t xml:space="preserve">14 </w:t>
      </w:r>
      <w:r w:rsidR="00B8480F">
        <w:rPr>
          <w:bCs/>
          <w:i/>
        </w:rPr>
        <w:t>Nr. </w:t>
      </w:r>
      <w:r>
        <w:rPr>
          <w:bCs/>
          <w:i/>
        </w:rPr>
        <w:t>4</w:t>
      </w:r>
      <w:r>
        <w:rPr>
          <w:i/>
        </w:rPr>
        <w:t xml:space="preserve"> des G. vom 13. April 2019 (B.S. vom 14. Mai 2019)]</w:t>
      </w:r>
    </w:p>
    <w:p w14:paraId="3B6C9CAC" w14:textId="77777777" w:rsidR="00905B7F" w:rsidRPr="00905B7F" w:rsidRDefault="00905B7F" w:rsidP="00A07571">
      <w:pPr>
        <w:jc w:val="both"/>
        <w:rPr>
          <w:bCs/>
          <w:i/>
        </w:rPr>
      </w:pPr>
    </w:p>
    <w:p w14:paraId="50C34820" w14:textId="77777777" w:rsidR="00A07571" w:rsidRPr="00611320" w:rsidRDefault="00A07571" w:rsidP="00A07571">
      <w:pPr>
        <w:jc w:val="both"/>
        <w:rPr>
          <w:bCs/>
        </w:rPr>
      </w:pPr>
    </w:p>
    <w:p w14:paraId="6EB2E510" w14:textId="36C36AAB" w:rsidR="00A07571" w:rsidRPr="00611320" w:rsidRDefault="00A07571" w:rsidP="00A07571">
      <w:pPr>
        <w:jc w:val="both"/>
        <w:rPr>
          <w:bCs/>
        </w:rPr>
      </w:pPr>
      <w:r w:rsidRPr="00611320">
        <w:rPr>
          <w:b/>
          <w:bCs/>
        </w:rPr>
        <w:tab/>
      </w:r>
      <w:r w:rsidR="00B8480F">
        <w:rPr>
          <w:b/>
          <w:bCs/>
        </w:rPr>
        <w:t>Art. </w:t>
      </w:r>
      <w:r w:rsidRPr="00611320">
        <w:rPr>
          <w:b/>
          <w:bCs/>
        </w:rPr>
        <w:t xml:space="preserve">111 </w:t>
      </w:r>
      <w:r w:rsidR="002E5E45">
        <w:rPr>
          <w:bCs/>
        </w:rPr>
        <w:t>- </w:t>
      </w:r>
      <w:r w:rsidRPr="00611320">
        <w:rPr>
          <w:bCs/>
        </w:rPr>
        <w:t xml:space="preserve">Der neue Eigentümer kann von dem Recht, das ihm der vorangehende Artikel einräumt, nur unter der Bedingung Gebrauch machen, dass er die vorgeschriebene Notifizierung binnen einem Jahr nach Übertragung des Erwerbstitels vornimmt. </w:t>
      </w:r>
    </w:p>
    <w:p w14:paraId="600A972A" w14:textId="77777777" w:rsidR="00A07571" w:rsidRPr="00611320" w:rsidRDefault="00A07571" w:rsidP="00A07571">
      <w:pPr>
        <w:jc w:val="both"/>
        <w:rPr>
          <w:bCs/>
        </w:rPr>
      </w:pPr>
    </w:p>
    <w:p w14:paraId="115605F2" w14:textId="77777777" w:rsidR="00A07571" w:rsidRPr="00611320" w:rsidRDefault="00A07571" w:rsidP="00A07571">
      <w:pPr>
        <w:jc w:val="both"/>
        <w:rPr>
          <w:bCs/>
        </w:rPr>
      </w:pPr>
    </w:p>
    <w:p w14:paraId="2C2EC6AB" w14:textId="08D4BDEA" w:rsidR="00A07571" w:rsidRPr="00611320" w:rsidRDefault="00A07571" w:rsidP="00A07571">
      <w:pPr>
        <w:jc w:val="both"/>
        <w:rPr>
          <w:bCs/>
        </w:rPr>
      </w:pPr>
      <w:r w:rsidRPr="00611320">
        <w:rPr>
          <w:bCs/>
        </w:rPr>
        <w:tab/>
      </w:r>
      <w:r w:rsidR="00B8480F">
        <w:rPr>
          <w:b/>
          <w:bCs/>
        </w:rPr>
        <w:t>Art. </w:t>
      </w:r>
      <w:r w:rsidRPr="00611320">
        <w:rPr>
          <w:b/>
          <w:bCs/>
        </w:rPr>
        <w:t xml:space="preserve">112 </w:t>
      </w:r>
      <w:r w:rsidR="002E5E45">
        <w:rPr>
          <w:bCs/>
        </w:rPr>
        <w:t>- </w:t>
      </w:r>
      <w:r w:rsidRPr="00611320">
        <w:rPr>
          <w:bCs/>
        </w:rPr>
        <w:t>Die in den vorangehenden Artikeln erwähnte Notifizierung muss nur an die Gläubiger ergehen, die vor Übertragung des Erwerbstitels eingetragen waren.</w:t>
      </w:r>
    </w:p>
    <w:p w14:paraId="198858FA" w14:textId="77777777" w:rsidR="00A07571" w:rsidRPr="00611320" w:rsidRDefault="00A07571" w:rsidP="00A07571">
      <w:pPr>
        <w:jc w:val="both"/>
        <w:rPr>
          <w:bCs/>
        </w:rPr>
      </w:pPr>
    </w:p>
    <w:p w14:paraId="1ECA33E8" w14:textId="77777777" w:rsidR="00A07571" w:rsidRPr="00611320" w:rsidRDefault="00A07571" w:rsidP="00A07571">
      <w:pPr>
        <w:jc w:val="both"/>
        <w:rPr>
          <w:bCs/>
        </w:rPr>
      </w:pPr>
      <w:r w:rsidRPr="00611320">
        <w:rPr>
          <w:bCs/>
        </w:rPr>
        <w:tab/>
        <w:t>Jede Eintragung, die nach dieser Übertragung gegen die vorigen Eigentümer aufgenommen wird, bleibt ohne Wirkung.</w:t>
      </w:r>
    </w:p>
    <w:p w14:paraId="4E3610E4" w14:textId="77777777" w:rsidR="00A07571" w:rsidRPr="00611320" w:rsidRDefault="00A07571" w:rsidP="00A07571">
      <w:pPr>
        <w:jc w:val="both"/>
        <w:rPr>
          <w:bCs/>
        </w:rPr>
      </w:pPr>
    </w:p>
    <w:p w14:paraId="0B32CADB" w14:textId="77777777" w:rsidR="00A07571" w:rsidRPr="00611320" w:rsidRDefault="00A07571" w:rsidP="00A07571">
      <w:pPr>
        <w:jc w:val="both"/>
        <w:rPr>
          <w:bCs/>
        </w:rPr>
      </w:pPr>
    </w:p>
    <w:p w14:paraId="369CE6BC" w14:textId="1373BE9B" w:rsidR="00A07571" w:rsidRPr="00611320" w:rsidRDefault="00A07571" w:rsidP="00A07571">
      <w:pPr>
        <w:autoSpaceDE w:val="0"/>
        <w:autoSpaceDN w:val="0"/>
        <w:adjustRightInd w:val="0"/>
        <w:jc w:val="both"/>
      </w:pPr>
      <w:r w:rsidRPr="00611320">
        <w:rPr>
          <w:b/>
          <w:bCs/>
        </w:rPr>
        <w:tab/>
      </w:r>
      <w:r w:rsidR="00B8480F">
        <w:rPr>
          <w:b/>
          <w:bCs/>
        </w:rPr>
        <w:t>Art. </w:t>
      </w:r>
      <w:r w:rsidRPr="00611320">
        <w:rPr>
          <w:b/>
          <w:bCs/>
        </w:rPr>
        <w:t xml:space="preserve">113 </w:t>
      </w:r>
      <w:r w:rsidR="002E5E45">
        <w:rPr>
          <w:bCs/>
        </w:rPr>
        <w:t>- </w:t>
      </w:r>
      <w:r w:rsidRPr="00611320">
        <w:t xml:space="preserve">Der neue Eigentümer erklärt </w:t>
      </w:r>
      <w:r w:rsidRPr="00611320">
        <w:rPr>
          <w:bCs/>
        </w:rPr>
        <w:t>in derselben Urkunde</w:t>
      </w:r>
      <w:r w:rsidRPr="00611320">
        <w:t>, dass er die Hypo</w:t>
      </w:r>
      <w:r w:rsidRPr="00611320">
        <w:softHyphen/>
        <w:t xml:space="preserve">thekenschulden und </w:t>
      </w:r>
      <w:r w:rsidRPr="00611320">
        <w:noBreakHyphen/>
        <w:t>lasten in Höhe des Preises oder des angegebenen Wertes ohne jeglichen Abzug zugunsten des Verkäufers oder anderer Personen begleichen wird.</w:t>
      </w:r>
    </w:p>
    <w:p w14:paraId="3C4C9676" w14:textId="77777777" w:rsidR="00A07571" w:rsidRPr="00611320" w:rsidRDefault="00A07571" w:rsidP="00A07571">
      <w:pPr>
        <w:jc w:val="both"/>
        <w:rPr>
          <w:bCs/>
        </w:rPr>
      </w:pPr>
    </w:p>
    <w:p w14:paraId="6134F060" w14:textId="77777777" w:rsidR="00A07571" w:rsidRPr="00611320" w:rsidRDefault="00A07571" w:rsidP="00A07571">
      <w:pPr>
        <w:jc w:val="both"/>
      </w:pPr>
      <w:r w:rsidRPr="00611320">
        <w:tab/>
        <w:t>Vorbehaltlich gegenteiliger Bestimmung in den Schuldscheinen verfügt er über die dem ursprünglichen Schuldner gewährten Termine und Fristen und hält er die diesem Schuldner gegenüber festgelegten Termine und Fristen ein.</w:t>
      </w:r>
    </w:p>
    <w:p w14:paraId="46F685F7" w14:textId="77777777" w:rsidR="00A07571" w:rsidRPr="00611320" w:rsidRDefault="00A07571" w:rsidP="00A07571">
      <w:pPr>
        <w:jc w:val="both"/>
        <w:rPr>
          <w:bCs/>
        </w:rPr>
      </w:pPr>
    </w:p>
    <w:p w14:paraId="7A7E2E91" w14:textId="77777777" w:rsidR="00A07571" w:rsidRPr="00611320" w:rsidRDefault="00A07571" w:rsidP="00A07571">
      <w:pPr>
        <w:autoSpaceDE w:val="0"/>
        <w:autoSpaceDN w:val="0"/>
        <w:adjustRightInd w:val="0"/>
        <w:jc w:val="both"/>
      </w:pPr>
      <w:r w:rsidRPr="00611320">
        <w:tab/>
        <w:t>Nicht fällige Forderungen, die nur zum Teil einen nützlichen Rang haben, sind dem neuen Eigentümer gegenüber im Verhältnis zu diesem Anteil und dem Schuldner gegenüber für die Gesamtheit dieser Forderungen sofort fällig.</w:t>
      </w:r>
      <w:r w:rsidRPr="00611320">
        <w:tab/>
      </w:r>
    </w:p>
    <w:p w14:paraId="55CD68B6" w14:textId="77777777" w:rsidR="00A07571" w:rsidRPr="00611320" w:rsidRDefault="00A07571" w:rsidP="00A07571">
      <w:pPr>
        <w:jc w:val="both"/>
        <w:rPr>
          <w:bCs/>
        </w:rPr>
      </w:pPr>
    </w:p>
    <w:p w14:paraId="4436E7A8" w14:textId="77777777" w:rsidR="00A07571" w:rsidRPr="00611320" w:rsidRDefault="00A07571" w:rsidP="00A07571">
      <w:pPr>
        <w:jc w:val="both"/>
        <w:rPr>
          <w:bCs/>
        </w:rPr>
      </w:pPr>
    </w:p>
    <w:p w14:paraId="0961F432" w14:textId="47023DE6" w:rsidR="00A07571" w:rsidRPr="00611320" w:rsidRDefault="00A07571" w:rsidP="00A07571">
      <w:pPr>
        <w:jc w:val="both"/>
        <w:rPr>
          <w:bCs/>
        </w:rPr>
      </w:pPr>
      <w:r w:rsidRPr="00611320">
        <w:rPr>
          <w:b/>
          <w:bCs/>
        </w:rPr>
        <w:tab/>
      </w:r>
      <w:r w:rsidR="00B8480F">
        <w:rPr>
          <w:b/>
          <w:bCs/>
        </w:rPr>
        <w:t>Art. </w:t>
      </w:r>
      <w:r w:rsidRPr="00611320">
        <w:rPr>
          <w:b/>
          <w:bCs/>
        </w:rPr>
        <w:t xml:space="preserve">114 </w:t>
      </w:r>
      <w:r w:rsidR="002E5E45">
        <w:rPr>
          <w:bCs/>
        </w:rPr>
        <w:t>- </w:t>
      </w:r>
      <w:r w:rsidRPr="00611320">
        <w:rPr>
          <w:bCs/>
        </w:rPr>
        <w:t>Befindet sich unter den Gläubigern ein Verkäufer, dem gleichzeitig ein Vorzugsrecht und eine Auflösungsklage zusteht, verfügt er ab der an ihn ergangenen Notifizierung über vierzig Tage, um zwischen beiden Rechten eine Wahl zu treffen; andernfalls verfällt die Auflösungsklage und kann er nur noch sein Vorzugsrecht beanspruchen.</w:t>
      </w:r>
    </w:p>
    <w:p w14:paraId="0DE1E5AE" w14:textId="77777777" w:rsidR="00A07571" w:rsidRPr="00611320" w:rsidRDefault="00A07571" w:rsidP="00A07571">
      <w:pPr>
        <w:jc w:val="both"/>
        <w:rPr>
          <w:bCs/>
        </w:rPr>
      </w:pPr>
    </w:p>
    <w:p w14:paraId="2E34EA93" w14:textId="77777777" w:rsidR="00A07571" w:rsidRPr="00611320" w:rsidRDefault="00A07571" w:rsidP="00A07571">
      <w:pPr>
        <w:jc w:val="both"/>
      </w:pPr>
      <w:r w:rsidRPr="00611320">
        <w:rPr>
          <w:bCs/>
        </w:rPr>
        <w:tab/>
        <w:t xml:space="preserve">Entscheidet er sich für die Auflösung des Vertrags, muss er dies zur Vermeidung des Verfalls bei der Kanzlei des Gerichts melden, </w:t>
      </w:r>
      <w:r w:rsidRPr="00611320">
        <w:t>vor dem auf Festsetzung des Rangverhältnisses zu klagen ist.</w:t>
      </w:r>
    </w:p>
    <w:p w14:paraId="3F17E33E" w14:textId="77777777" w:rsidR="00A07571" w:rsidRPr="00611320" w:rsidRDefault="00A07571" w:rsidP="00A07571">
      <w:pPr>
        <w:jc w:val="both"/>
        <w:rPr>
          <w:bCs/>
        </w:rPr>
      </w:pPr>
    </w:p>
    <w:p w14:paraId="12759333" w14:textId="77777777" w:rsidR="00A07571" w:rsidRPr="00611320" w:rsidRDefault="00A07571" w:rsidP="00A07571">
      <w:pPr>
        <w:jc w:val="both"/>
      </w:pPr>
      <w:r w:rsidRPr="00611320">
        <w:rPr>
          <w:bCs/>
        </w:rPr>
        <w:tab/>
        <w:t xml:space="preserve">Die Meldung muss binnen der oben festgelegten Frist erfolgen </w:t>
      </w:r>
      <w:r w:rsidRPr="00611320">
        <w:t>und ihr muss binnen zehn Tagen die Erhebung der Auflösungsklage folgen.</w:t>
      </w:r>
    </w:p>
    <w:p w14:paraId="439CBE8E" w14:textId="77777777" w:rsidR="00A07571" w:rsidRPr="00611320" w:rsidRDefault="00A07571" w:rsidP="00A07571">
      <w:pPr>
        <w:jc w:val="both"/>
        <w:rPr>
          <w:bCs/>
        </w:rPr>
      </w:pPr>
    </w:p>
    <w:p w14:paraId="6F471BCF" w14:textId="77777777" w:rsidR="00A07571" w:rsidRPr="00611320" w:rsidRDefault="00A07571" w:rsidP="00A07571">
      <w:pPr>
        <w:jc w:val="both"/>
        <w:rPr>
          <w:bCs/>
        </w:rPr>
      </w:pPr>
      <w:r w:rsidRPr="00611320">
        <w:rPr>
          <w:bCs/>
        </w:rPr>
        <w:tab/>
        <w:t>Ab dem Tag, an dem der Käufer sich für die Auflösungsklage entschieden hat, wird die Entlastung ausgesetzt; sie kann erst wieder aufgenommen werden, nachdem der Verkäufer auf die Auflösungsklage verzichtet hat oder nachdem diese Klage abgewiesen wurde.</w:t>
      </w:r>
    </w:p>
    <w:p w14:paraId="1602C651" w14:textId="77777777" w:rsidR="00A07571" w:rsidRPr="00611320" w:rsidRDefault="00A07571" w:rsidP="00A07571">
      <w:pPr>
        <w:jc w:val="both"/>
        <w:rPr>
          <w:bCs/>
        </w:rPr>
      </w:pPr>
    </w:p>
    <w:p w14:paraId="037EDD7B" w14:textId="77777777" w:rsidR="00A07571" w:rsidRPr="00611320" w:rsidRDefault="00A07571" w:rsidP="00A07571">
      <w:pPr>
        <w:jc w:val="both"/>
        <w:rPr>
          <w:bCs/>
        </w:rPr>
      </w:pPr>
      <w:r w:rsidRPr="00611320">
        <w:rPr>
          <w:bCs/>
        </w:rPr>
        <w:tab/>
        <w:t>Die vorangehenden Bestimmungen sind auf den Tauschenden und auf den Schenker anwendbar.</w:t>
      </w:r>
    </w:p>
    <w:p w14:paraId="3503792C" w14:textId="77777777" w:rsidR="00A07571" w:rsidRPr="00611320" w:rsidRDefault="00A07571" w:rsidP="00A07571">
      <w:pPr>
        <w:jc w:val="both"/>
        <w:rPr>
          <w:bCs/>
        </w:rPr>
      </w:pPr>
    </w:p>
    <w:p w14:paraId="614C5D61" w14:textId="77777777" w:rsidR="00A07571" w:rsidRPr="00611320" w:rsidRDefault="00A07571" w:rsidP="00A07571">
      <w:pPr>
        <w:jc w:val="both"/>
        <w:rPr>
          <w:bCs/>
        </w:rPr>
      </w:pPr>
    </w:p>
    <w:p w14:paraId="49A74E9E" w14:textId="6CF1FCCA" w:rsidR="00A07571" w:rsidRPr="00611320" w:rsidRDefault="00A07571" w:rsidP="00A07571">
      <w:pPr>
        <w:jc w:val="both"/>
        <w:rPr>
          <w:bCs/>
        </w:rPr>
      </w:pPr>
      <w:r w:rsidRPr="00611320">
        <w:rPr>
          <w:b/>
          <w:bCs/>
        </w:rPr>
        <w:tab/>
      </w:r>
      <w:r w:rsidR="00B8480F">
        <w:rPr>
          <w:b/>
          <w:bCs/>
        </w:rPr>
        <w:t>Art. </w:t>
      </w:r>
      <w:r w:rsidRPr="00611320">
        <w:rPr>
          <w:b/>
          <w:bCs/>
        </w:rPr>
        <w:t xml:space="preserve">115 </w:t>
      </w:r>
      <w:r w:rsidR="002E5E45">
        <w:rPr>
          <w:bCs/>
        </w:rPr>
        <w:t>- </w:t>
      </w:r>
      <w:r w:rsidRPr="00611320">
        <w:rPr>
          <w:bCs/>
        </w:rPr>
        <w:t>Hat der neue Eigentümer die oben erwähnte Notifizierung binnen der festgelegten Frist vorgenommen, kann jeder Gläubiger, dessen Rechtstitel eingetragen ist, beantragen, dass das unbewegliche Gut im Wege einer öffentlichen Versteigerung verkauft wird, unter der Bedingung,</w:t>
      </w:r>
    </w:p>
    <w:p w14:paraId="327FF152" w14:textId="77777777" w:rsidR="00A07571" w:rsidRPr="00611320" w:rsidRDefault="00A07571" w:rsidP="00A07571">
      <w:pPr>
        <w:tabs>
          <w:tab w:val="left" w:pos="720"/>
          <w:tab w:val="left" w:pos="1080"/>
        </w:tabs>
        <w:jc w:val="both"/>
        <w:rPr>
          <w:bCs/>
        </w:rPr>
      </w:pPr>
    </w:p>
    <w:p w14:paraId="71599C2C" w14:textId="77777777" w:rsidR="00A07571" w:rsidRPr="00611320" w:rsidRDefault="00A07571" w:rsidP="00A07571">
      <w:pPr>
        <w:tabs>
          <w:tab w:val="left" w:pos="720"/>
          <w:tab w:val="left" w:pos="1080"/>
        </w:tabs>
        <w:jc w:val="both"/>
        <w:rPr>
          <w:bCs/>
        </w:rPr>
      </w:pPr>
      <w:r w:rsidRPr="00611320">
        <w:rPr>
          <w:bCs/>
        </w:rPr>
        <w:tab/>
        <w:t>1. dass dieser Antrag dem neuen Eigentümer bis spätestens vierzig Tage nach der auf seinen Antrag erfolgten Notifizierung vom Gerichtsvollzieher zugestellt wird</w:t>
      </w:r>
      <w:r w:rsidR="00A865DA">
        <w:rPr>
          <w:bCs/>
        </w:rPr>
        <w:t xml:space="preserve"> [...]</w:t>
      </w:r>
      <w:r w:rsidRPr="00611320">
        <w:rPr>
          <w:bCs/>
        </w:rPr>
        <w:t>,</w:t>
      </w:r>
    </w:p>
    <w:p w14:paraId="15C92578" w14:textId="77777777" w:rsidR="00A07571" w:rsidRPr="00611320" w:rsidRDefault="00A07571" w:rsidP="00A07571">
      <w:pPr>
        <w:tabs>
          <w:tab w:val="left" w:pos="720"/>
          <w:tab w:val="left" w:pos="1080"/>
        </w:tabs>
        <w:jc w:val="both"/>
        <w:rPr>
          <w:bCs/>
        </w:rPr>
      </w:pPr>
    </w:p>
    <w:p w14:paraId="60AF2C35" w14:textId="77777777" w:rsidR="00A07571" w:rsidRPr="00611320" w:rsidRDefault="00A07571" w:rsidP="00A07571">
      <w:pPr>
        <w:tabs>
          <w:tab w:val="left" w:pos="720"/>
          <w:tab w:val="left" w:pos="1080"/>
        </w:tabs>
        <w:jc w:val="both"/>
        <w:rPr>
          <w:bCs/>
        </w:rPr>
      </w:pPr>
      <w:r w:rsidRPr="00611320">
        <w:rPr>
          <w:bCs/>
        </w:rPr>
        <w:tab/>
        <w:t>2.</w:t>
      </w:r>
      <w:r w:rsidRPr="00611320">
        <w:rPr>
          <w:b/>
          <w:bCs/>
        </w:rPr>
        <w:t xml:space="preserve"> </w:t>
      </w:r>
      <w:r w:rsidRPr="00611320">
        <w:rPr>
          <w:bCs/>
        </w:rPr>
        <w:t>dass dieser Antrag ein Angebot enthält, durch das der Antragsteller oder eine von ihm vorgestellte Person den Preis ein Zwanzigstel über dem im Vertrag ausbedungenen oder vom neuen Eigentümer erklärten Preis ansetzt. Dieses Angebot betrifft den Hauptpreis und die Lasten ohne jeglichen Abzug zum Nachteil der eingetragenen Gläubiger. Die Kosten des ersten Vertrags müssen dabei nicht berücksichtigt werden,</w:t>
      </w:r>
    </w:p>
    <w:p w14:paraId="3B3FCF43" w14:textId="77777777" w:rsidR="00A07571" w:rsidRPr="00611320" w:rsidRDefault="00A07571" w:rsidP="00A07571">
      <w:pPr>
        <w:tabs>
          <w:tab w:val="left" w:pos="720"/>
          <w:tab w:val="left" w:pos="1080"/>
        </w:tabs>
        <w:jc w:val="both"/>
        <w:rPr>
          <w:bCs/>
        </w:rPr>
      </w:pPr>
    </w:p>
    <w:p w14:paraId="19FF074C" w14:textId="77777777" w:rsidR="00A07571" w:rsidRPr="00611320" w:rsidRDefault="00A07571" w:rsidP="00A07571">
      <w:pPr>
        <w:tabs>
          <w:tab w:val="left" w:pos="720"/>
          <w:tab w:val="left" w:pos="1080"/>
        </w:tabs>
        <w:jc w:val="both"/>
        <w:rPr>
          <w:bCs/>
        </w:rPr>
      </w:pPr>
      <w:r w:rsidRPr="00611320">
        <w:rPr>
          <w:bCs/>
        </w:rPr>
        <w:tab/>
        <w:t>3.</w:t>
      </w:r>
      <w:r w:rsidRPr="00611320">
        <w:rPr>
          <w:b/>
          <w:bCs/>
        </w:rPr>
        <w:t xml:space="preserve"> </w:t>
      </w:r>
      <w:r w:rsidRPr="00611320">
        <w:rPr>
          <w:bCs/>
        </w:rPr>
        <w:t>dass die gleiche Zustellung binnen der gleichen Frist an den vorherigen Eigentümer und an den Hauptschuldner ergeht,</w:t>
      </w:r>
    </w:p>
    <w:p w14:paraId="67C7ACCC" w14:textId="77777777" w:rsidR="00A07571" w:rsidRPr="00611320" w:rsidRDefault="00A07571" w:rsidP="00A07571">
      <w:pPr>
        <w:tabs>
          <w:tab w:val="left" w:pos="720"/>
          <w:tab w:val="left" w:pos="1080"/>
        </w:tabs>
        <w:jc w:val="both"/>
        <w:rPr>
          <w:bCs/>
        </w:rPr>
      </w:pPr>
    </w:p>
    <w:p w14:paraId="723D052B" w14:textId="77777777" w:rsidR="00A07571" w:rsidRPr="00611320" w:rsidRDefault="00A07571" w:rsidP="00A07571">
      <w:pPr>
        <w:tabs>
          <w:tab w:val="left" w:pos="720"/>
          <w:tab w:val="left" w:pos="1080"/>
        </w:tabs>
        <w:jc w:val="both"/>
        <w:rPr>
          <w:bCs/>
        </w:rPr>
      </w:pPr>
      <w:r w:rsidRPr="00611320">
        <w:rPr>
          <w:bCs/>
        </w:rPr>
        <w:tab/>
        <w:t>4. dass das Original und die Abschriften dieser Gerichtsvollzieherurkunden vom beantragenden Gläubiger oder von seinem ausdrücklich Bevollmächtigten, der in diesem Fall eine Abschrift seiner Vollmacht beibringen muss, unterzeichnet werden. Gegebenenfalls müssen sie auch vom Drittanbieter unterzeichnet werden,</w:t>
      </w:r>
    </w:p>
    <w:p w14:paraId="29FC3484" w14:textId="77777777" w:rsidR="00A07571" w:rsidRPr="00611320" w:rsidRDefault="00A07571" w:rsidP="00A07571">
      <w:pPr>
        <w:tabs>
          <w:tab w:val="left" w:pos="720"/>
          <w:tab w:val="left" w:pos="1080"/>
        </w:tabs>
        <w:jc w:val="both"/>
        <w:rPr>
          <w:bCs/>
        </w:rPr>
      </w:pPr>
    </w:p>
    <w:p w14:paraId="4B776306" w14:textId="77777777" w:rsidR="00A07571" w:rsidRPr="00611320" w:rsidRDefault="00A07571" w:rsidP="00A07571">
      <w:pPr>
        <w:tabs>
          <w:tab w:val="left" w:pos="720"/>
          <w:tab w:val="left" w:pos="1080"/>
        </w:tabs>
        <w:jc w:val="both"/>
        <w:rPr>
          <w:bCs/>
        </w:rPr>
      </w:pPr>
      <w:r w:rsidRPr="00611320">
        <w:rPr>
          <w:bCs/>
        </w:rPr>
        <w:tab/>
        <w:t>5. dass der Antragsteller anbietet, eine persönliche oder hypothekarische Sicherheit in Höhe von fünfundzwanzig Prozent des Preises und der Lasten zu leisten; oder dass er, falls er einen gleichwertigen Betrag hinterlegt hat, eine Abschrift der Hinterlegungsbescheinigung notifiziert.</w:t>
      </w:r>
    </w:p>
    <w:p w14:paraId="3E1ECA6D" w14:textId="77777777" w:rsidR="00A07571" w:rsidRPr="00611320" w:rsidRDefault="00A07571" w:rsidP="00A07571">
      <w:pPr>
        <w:tabs>
          <w:tab w:val="left" w:pos="720"/>
          <w:tab w:val="left" w:pos="1080"/>
        </w:tabs>
        <w:jc w:val="both"/>
        <w:rPr>
          <w:bCs/>
        </w:rPr>
      </w:pPr>
    </w:p>
    <w:p w14:paraId="3E488AFE" w14:textId="77777777" w:rsidR="00A07571" w:rsidRPr="00611320" w:rsidRDefault="00A07571" w:rsidP="00A07571">
      <w:pPr>
        <w:jc w:val="both"/>
        <w:rPr>
          <w:bCs/>
        </w:rPr>
      </w:pPr>
      <w:r w:rsidRPr="00611320">
        <w:rPr>
          <w:bCs/>
        </w:rPr>
        <w:tab/>
        <w:t>Das Ganze unter Androhung der Nichtigkeit.</w:t>
      </w:r>
    </w:p>
    <w:p w14:paraId="0009127C" w14:textId="77777777" w:rsidR="00A07571" w:rsidRDefault="00A07571" w:rsidP="00A07571">
      <w:pPr>
        <w:jc w:val="both"/>
        <w:rPr>
          <w:bCs/>
        </w:rPr>
      </w:pPr>
    </w:p>
    <w:p w14:paraId="7716DB36" w14:textId="445323D9" w:rsidR="00A865DA" w:rsidRDefault="00A865DA" w:rsidP="00A07571">
      <w:pPr>
        <w:jc w:val="both"/>
        <w:rPr>
          <w:i/>
          <w:iCs/>
          <w:spacing w:val="2"/>
        </w:rPr>
      </w:pPr>
      <w:r>
        <w:rPr>
          <w:bCs/>
          <w:i/>
        </w:rPr>
        <w:t>[</w:t>
      </w:r>
      <w:r w:rsidR="00B8480F">
        <w:rPr>
          <w:bCs/>
          <w:i/>
        </w:rPr>
        <w:t>Art. </w:t>
      </w:r>
      <w:r>
        <w:rPr>
          <w:bCs/>
          <w:i/>
        </w:rPr>
        <w:t xml:space="preserve">115 </w:t>
      </w:r>
      <w:r w:rsidR="00B8480F">
        <w:rPr>
          <w:bCs/>
          <w:i/>
        </w:rPr>
        <w:t>Abs. </w:t>
      </w:r>
      <w:r>
        <w:rPr>
          <w:bCs/>
          <w:i/>
        </w:rPr>
        <w:t xml:space="preserve">1 </w:t>
      </w:r>
      <w:r w:rsidR="00B8480F">
        <w:rPr>
          <w:bCs/>
          <w:i/>
        </w:rPr>
        <w:t>Nr. </w:t>
      </w:r>
      <w:r>
        <w:rPr>
          <w:bCs/>
          <w:i/>
        </w:rPr>
        <w:t xml:space="preserve">1 abgeändert durch </w:t>
      </w:r>
      <w:r w:rsidR="00B8480F">
        <w:rPr>
          <w:bCs/>
          <w:i/>
        </w:rPr>
        <w:t>Art. </w:t>
      </w:r>
      <w:r>
        <w:rPr>
          <w:bCs/>
          <w:i/>
        </w:rPr>
        <w:t>51</w:t>
      </w:r>
      <w:r>
        <w:rPr>
          <w:i/>
          <w:spacing w:val="-2"/>
        </w:rPr>
        <w:t xml:space="preserve"> </w:t>
      </w:r>
      <w:r>
        <w:rPr>
          <w:i/>
          <w:iCs/>
          <w:spacing w:val="2"/>
        </w:rPr>
        <w:t>des G. vom 28. April 2019 (B.S. vom 6. Mai 2019)]</w:t>
      </w:r>
    </w:p>
    <w:p w14:paraId="42E4A15A" w14:textId="77777777" w:rsidR="00A865DA" w:rsidRPr="00A865DA" w:rsidRDefault="00A865DA" w:rsidP="00A07571">
      <w:pPr>
        <w:jc w:val="both"/>
        <w:rPr>
          <w:bCs/>
          <w:i/>
        </w:rPr>
      </w:pPr>
    </w:p>
    <w:p w14:paraId="580ECF30" w14:textId="77777777" w:rsidR="00A07571" w:rsidRPr="00611320" w:rsidRDefault="00A07571" w:rsidP="00A07571">
      <w:pPr>
        <w:jc w:val="both"/>
        <w:rPr>
          <w:bCs/>
        </w:rPr>
      </w:pPr>
    </w:p>
    <w:p w14:paraId="4B2F47F1" w14:textId="1B5DB6A8" w:rsidR="00A07571" w:rsidRPr="00611320" w:rsidRDefault="00A07571" w:rsidP="00A07571">
      <w:pPr>
        <w:jc w:val="both"/>
        <w:rPr>
          <w:bCs/>
        </w:rPr>
      </w:pPr>
      <w:r w:rsidRPr="00611320">
        <w:rPr>
          <w:bCs/>
        </w:rPr>
        <w:tab/>
      </w:r>
      <w:r w:rsidR="00B8480F">
        <w:rPr>
          <w:b/>
          <w:bCs/>
        </w:rPr>
        <w:t>Art. </w:t>
      </w:r>
      <w:r w:rsidRPr="00611320">
        <w:rPr>
          <w:b/>
          <w:bCs/>
        </w:rPr>
        <w:t xml:space="preserve">116 </w:t>
      </w:r>
      <w:r w:rsidR="002E5E45">
        <w:rPr>
          <w:bCs/>
        </w:rPr>
        <w:t>- </w:t>
      </w:r>
      <w:r w:rsidRPr="00611320">
        <w:rPr>
          <w:bCs/>
        </w:rPr>
        <w:t>Haben die Gläubiger die Versteigerung nicht in der vorgeschriebenen Form und binnen der vorgeschriebenen Frist beantragt, bleibt der Wert des unbeweglichen Gutes endgültig auf den im Vertrag ausbedungenen oder auf den vom neuen Eigentümer erklärten Preis festgesetzt.</w:t>
      </w:r>
    </w:p>
    <w:p w14:paraId="6FE7CAC7" w14:textId="77777777" w:rsidR="00A07571" w:rsidRPr="00611320" w:rsidRDefault="00A07571" w:rsidP="00A07571">
      <w:pPr>
        <w:jc w:val="both"/>
        <w:rPr>
          <w:bCs/>
        </w:rPr>
      </w:pPr>
    </w:p>
    <w:p w14:paraId="2A5B3984" w14:textId="77777777" w:rsidR="00A07571" w:rsidRPr="00611320" w:rsidRDefault="00A07571" w:rsidP="00A07571">
      <w:pPr>
        <w:jc w:val="both"/>
        <w:rPr>
          <w:bCs/>
        </w:rPr>
      </w:pPr>
      <w:r w:rsidRPr="00611320">
        <w:rPr>
          <w:bCs/>
        </w:rPr>
        <w:tab/>
        <w:t xml:space="preserve">Die Eintragungen, die keinen </w:t>
      </w:r>
      <w:r w:rsidRPr="00611320">
        <w:t xml:space="preserve">nützlichen </w:t>
      </w:r>
      <w:r w:rsidRPr="00611320">
        <w:rPr>
          <w:bCs/>
        </w:rPr>
        <w:t>Rang auf dem Preis haben, werden für den Teil, der den Preis übersteigt, gestrichen infolge des auf gütlichem oder gerichtlichem Wege in Übereinstimmung mit den Verfahrensgesetzen festgesetzten Rangverhältnisses.</w:t>
      </w:r>
    </w:p>
    <w:p w14:paraId="08BA554C" w14:textId="77777777" w:rsidR="00A07571" w:rsidRPr="00611320" w:rsidRDefault="00A07571" w:rsidP="00A07571">
      <w:pPr>
        <w:jc w:val="both"/>
        <w:rPr>
          <w:bCs/>
        </w:rPr>
      </w:pPr>
    </w:p>
    <w:p w14:paraId="6F66FE00" w14:textId="77777777" w:rsidR="00A07571" w:rsidRPr="00611320" w:rsidRDefault="00A07571" w:rsidP="00A07571">
      <w:pPr>
        <w:jc w:val="both"/>
        <w:rPr>
          <w:bCs/>
        </w:rPr>
      </w:pPr>
      <w:r w:rsidRPr="00611320">
        <w:rPr>
          <w:b/>
          <w:bCs/>
        </w:rPr>
        <w:tab/>
      </w:r>
      <w:r w:rsidRPr="00611320">
        <w:rPr>
          <w:bCs/>
        </w:rPr>
        <w:t xml:space="preserve">Der neue Eigentümer wird von den Vorzugsrechten und Hypotheken befreit, entweder indem er den Gläubigern mit einem </w:t>
      </w:r>
      <w:r w:rsidRPr="00611320">
        <w:t>nützlichen</w:t>
      </w:r>
      <w:r w:rsidRPr="00611320">
        <w:rPr>
          <w:bCs/>
        </w:rPr>
        <w:t xml:space="preserve"> Rang den Betrag der fälligen Forderungen oder derer, für die es ihm freisteht, sie zu begleichen, zahlt oder indem er den Preis in Höhe dieser Forderungen hinterlegt.</w:t>
      </w:r>
    </w:p>
    <w:p w14:paraId="5D2B4B72" w14:textId="77777777" w:rsidR="00A07571" w:rsidRPr="00611320" w:rsidRDefault="00A07571" w:rsidP="00A07571">
      <w:pPr>
        <w:jc w:val="both"/>
        <w:rPr>
          <w:bCs/>
        </w:rPr>
      </w:pPr>
    </w:p>
    <w:p w14:paraId="60FA4195" w14:textId="77777777" w:rsidR="00A07571" w:rsidRPr="00611320" w:rsidRDefault="00A07571" w:rsidP="00A07571">
      <w:pPr>
        <w:jc w:val="both"/>
        <w:rPr>
          <w:bCs/>
        </w:rPr>
      </w:pPr>
      <w:r w:rsidRPr="00611320">
        <w:rPr>
          <w:bCs/>
        </w:rPr>
        <w:tab/>
        <w:t xml:space="preserve">Für die nicht fälligen Forderungen, von denen er sich nicht befreien möchte oder nicht befreien kann, bleibt er den mit einem </w:t>
      </w:r>
      <w:r w:rsidRPr="00611320">
        <w:t>nützlichen</w:t>
      </w:r>
      <w:r w:rsidRPr="00611320">
        <w:rPr>
          <w:bCs/>
        </w:rPr>
        <w:t xml:space="preserve"> Rang versehenen Vorzugsrechten und Hypotheken unterlegen.</w:t>
      </w:r>
    </w:p>
    <w:p w14:paraId="7BB2E3EA" w14:textId="77777777" w:rsidR="00A07571" w:rsidRPr="00611320" w:rsidRDefault="00A07571" w:rsidP="00A07571">
      <w:pPr>
        <w:jc w:val="both"/>
        <w:rPr>
          <w:bCs/>
        </w:rPr>
      </w:pPr>
    </w:p>
    <w:p w14:paraId="18DE92B4" w14:textId="77777777" w:rsidR="00A07571" w:rsidRPr="00611320" w:rsidRDefault="00A07571" w:rsidP="00A07571">
      <w:pPr>
        <w:jc w:val="both"/>
        <w:rPr>
          <w:bCs/>
        </w:rPr>
      </w:pPr>
    </w:p>
    <w:p w14:paraId="2DAEBF43" w14:textId="0D34317B" w:rsidR="00A07571" w:rsidRDefault="00A07571" w:rsidP="00A07571">
      <w:pPr>
        <w:jc w:val="both"/>
        <w:rPr>
          <w:bCs/>
        </w:rPr>
      </w:pPr>
      <w:r w:rsidRPr="00611320">
        <w:rPr>
          <w:b/>
          <w:bCs/>
        </w:rPr>
        <w:tab/>
      </w:r>
      <w:r w:rsidR="00B8480F">
        <w:rPr>
          <w:b/>
          <w:bCs/>
        </w:rPr>
        <w:t>Art. </w:t>
      </w:r>
      <w:r w:rsidRPr="00611320">
        <w:rPr>
          <w:b/>
          <w:bCs/>
        </w:rPr>
        <w:t>117</w:t>
      </w:r>
      <w:r w:rsidRPr="00611320">
        <w:rPr>
          <w:bCs/>
        </w:rPr>
        <w:t xml:space="preserve"> </w:t>
      </w:r>
      <w:r w:rsidR="002E5E45">
        <w:rPr>
          <w:bCs/>
        </w:rPr>
        <w:t>- </w:t>
      </w:r>
      <w:r w:rsidRPr="00611320">
        <w:rPr>
          <w:bCs/>
        </w:rPr>
        <w:t xml:space="preserve">Im Falle eines Weiterverkaufs wegen Übergebots verläuft dieser Verkauf in der durch das </w:t>
      </w:r>
      <w:r w:rsidR="006E6FE6">
        <w:rPr>
          <w:bCs/>
        </w:rPr>
        <w:t>[</w:t>
      </w:r>
      <w:r w:rsidR="006E6FE6" w:rsidRPr="007D5EA9">
        <w:t>Gerichtsgesetzbuch</w:t>
      </w:r>
      <w:r w:rsidR="006E6FE6">
        <w:rPr>
          <w:bCs/>
        </w:rPr>
        <w:t>]</w:t>
      </w:r>
      <w:r w:rsidRPr="00611320">
        <w:rPr>
          <w:bCs/>
        </w:rPr>
        <w:t xml:space="preserve"> vorgegebenen Form.</w:t>
      </w:r>
    </w:p>
    <w:p w14:paraId="23EC25D6" w14:textId="77777777" w:rsidR="006E6FE6" w:rsidRDefault="006E6FE6" w:rsidP="00A07571">
      <w:pPr>
        <w:jc w:val="both"/>
        <w:rPr>
          <w:bCs/>
        </w:rPr>
      </w:pPr>
    </w:p>
    <w:p w14:paraId="35745AEF" w14:textId="63B1C7DD" w:rsidR="006E6FE6" w:rsidRPr="006E6FE6" w:rsidRDefault="006E6FE6" w:rsidP="00A07571">
      <w:pPr>
        <w:jc w:val="both"/>
        <w:rPr>
          <w:bCs/>
          <w:i/>
        </w:rPr>
      </w:pPr>
      <w:r>
        <w:rPr>
          <w:bCs/>
          <w:i/>
        </w:rPr>
        <w:t>[</w:t>
      </w:r>
      <w:r w:rsidR="00B8480F">
        <w:rPr>
          <w:bCs/>
          <w:i/>
        </w:rPr>
        <w:t>Art. </w:t>
      </w:r>
      <w:r>
        <w:rPr>
          <w:bCs/>
          <w:i/>
        </w:rPr>
        <w:t xml:space="preserve">117 abgeändert durch </w:t>
      </w:r>
      <w:r w:rsidR="00B8480F">
        <w:rPr>
          <w:bCs/>
          <w:i/>
        </w:rPr>
        <w:t>Art. </w:t>
      </w:r>
      <w:r>
        <w:rPr>
          <w:bCs/>
          <w:i/>
        </w:rPr>
        <w:t>9</w:t>
      </w:r>
      <w:r>
        <w:rPr>
          <w:i/>
          <w:iCs/>
        </w:rPr>
        <w:t xml:space="preserve"> des G. vom 5. Mai 2014</w:t>
      </w:r>
      <w:r w:rsidR="00AA768F">
        <w:rPr>
          <w:i/>
          <w:iCs/>
        </w:rPr>
        <w:t> (I)</w:t>
      </w:r>
      <w:r>
        <w:rPr>
          <w:i/>
          <w:iCs/>
        </w:rPr>
        <w:t xml:space="preserve"> (B.S. vom 8. Juli 2014)]</w:t>
      </w:r>
    </w:p>
    <w:p w14:paraId="4BD154A5" w14:textId="77777777" w:rsidR="00A07571" w:rsidRPr="00611320" w:rsidRDefault="00A07571" w:rsidP="00A07571">
      <w:pPr>
        <w:jc w:val="both"/>
        <w:rPr>
          <w:bCs/>
        </w:rPr>
      </w:pPr>
    </w:p>
    <w:p w14:paraId="38A92545" w14:textId="77777777" w:rsidR="00A07571" w:rsidRPr="00611320" w:rsidRDefault="00A07571" w:rsidP="00A07571">
      <w:pPr>
        <w:jc w:val="both"/>
        <w:rPr>
          <w:bCs/>
        </w:rPr>
      </w:pPr>
    </w:p>
    <w:p w14:paraId="4C078E0D" w14:textId="087C163E" w:rsidR="00A07571" w:rsidRPr="00611320" w:rsidRDefault="00A07571" w:rsidP="00A07571">
      <w:pPr>
        <w:jc w:val="both"/>
        <w:rPr>
          <w:bCs/>
        </w:rPr>
      </w:pPr>
      <w:r w:rsidRPr="00611320">
        <w:rPr>
          <w:b/>
          <w:bCs/>
        </w:rPr>
        <w:tab/>
      </w:r>
      <w:r w:rsidR="00B8480F">
        <w:rPr>
          <w:b/>
          <w:bCs/>
        </w:rPr>
        <w:t>Art. </w:t>
      </w:r>
      <w:r w:rsidRPr="00611320">
        <w:rPr>
          <w:b/>
          <w:bCs/>
        </w:rPr>
        <w:t xml:space="preserve">118 </w:t>
      </w:r>
      <w:r w:rsidR="002E5E45">
        <w:rPr>
          <w:bCs/>
        </w:rPr>
        <w:t>- </w:t>
      </w:r>
      <w:r w:rsidRPr="00611320">
        <w:rPr>
          <w:bCs/>
        </w:rPr>
        <w:t xml:space="preserve">Der Zuschlagsempfänger ist über die Zahlung des Zuschlagspreises hinaus verpflichtet, dem Erwerber oder dem Beschenkten, der den Besitz am Gut verloren hat, die gesetzlichen Kosten seines Vertrags, die der Übertragung in die </w:t>
      </w:r>
      <w:r w:rsidR="006C231A">
        <w:rPr>
          <w:bCs/>
        </w:rPr>
        <w:t>[</w:t>
      </w:r>
      <w:r w:rsidR="006C231A" w:rsidRPr="000C1E85">
        <w:t>Hypothekenbekannt</w:t>
      </w:r>
      <w:r w:rsidR="006C231A">
        <w:softHyphen/>
      </w:r>
      <w:r w:rsidR="006C231A" w:rsidRPr="000C1E85">
        <w:t>machungsregister</w:t>
      </w:r>
      <w:r w:rsidR="006C231A">
        <w:rPr>
          <w:bCs/>
        </w:rPr>
        <w:t>]</w:t>
      </w:r>
      <w:r w:rsidRPr="00611320">
        <w:rPr>
          <w:bCs/>
        </w:rPr>
        <w:t>, die Notifizierungskosten und die von ihm getragenen Kosten zum Erreichen des Weiterverkaufs zu erstatten.</w:t>
      </w:r>
    </w:p>
    <w:p w14:paraId="58E15539" w14:textId="77777777" w:rsidR="00A07571" w:rsidRDefault="00A07571" w:rsidP="00A07571">
      <w:pPr>
        <w:jc w:val="both"/>
        <w:rPr>
          <w:bCs/>
        </w:rPr>
      </w:pPr>
    </w:p>
    <w:p w14:paraId="578F5701" w14:textId="5FAC0CB8" w:rsidR="006C231A" w:rsidRDefault="006C231A" w:rsidP="00A07571">
      <w:pPr>
        <w:jc w:val="both"/>
        <w:rPr>
          <w:i/>
        </w:rPr>
      </w:pPr>
      <w:r>
        <w:rPr>
          <w:bCs/>
          <w:i/>
        </w:rPr>
        <w:t>[</w:t>
      </w:r>
      <w:r w:rsidR="00B8480F">
        <w:rPr>
          <w:bCs/>
          <w:i/>
        </w:rPr>
        <w:t>Art. </w:t>
      </w:r>
      <w:r>
        <w:rPr>
          <w:bCs/>
          <w:i/>
        </w:rPr>
        <w:t xml:space="preserve">118 abgeändert durch </w:t>
      </w:r>
      <w:r w:rsidR="00B8480F">
        <w:rPr>
          <w:bCs/>
          <w:i/>
        </w:rPr>
        <w:t>Art. </w:t>
      </w:r>
      <w:r>
        <w:rPr>
          <w:bCs/>
          <w:i/>
        </w:rPr>
        <w:t>26</w:t>
      </w:r>
      <w:r>
        <w:rPr>
          <w:i/>
        </w:rPr>
        <w:t xml:space="preserve"> des G. vom 11. Juli 2018 (B.S. vom 20. Juli 2018)]</w:t>
      </w:r>
    </w:p>
    <w:p w14:paraId="31099F66" w14:textId="77777777" w:rsidR="006C231A" w:rsidRPr="006C231A" w:rsidRDefault="006C231A" w:rsidP="00A07571">
      <w:pPr>
        <w:jc w:val="both"/>
        <w:rPr>
          <w:bCs/>
          <w:i/>
        </w:rPr>
      </w:pPr>
    </w:p>
    <w:p w14:paraId="5934E452" w14:textId="77777777" w:rsidR="00A07571" w:rsidRPr="00611320" w:rsidRDefault="00A07571" w:rsidP="00A07571">
      <w:pPr>
        <w:jc w:val="both"/>
        <w:rPr>
          <w:bCs/>
        </w:rPr>
      </w:pPr>
    </w:p>
    <w:p w14:paraId="5D27F694" w14:textId="68603B87" w:rsidR="00A07571" w:rsidRPr="00611320" w:rsidRDefault="00A07571" w:rsidP="00A07571">
      <w:pPr>
        <w:jc w:val="both"/>
        <w:rPr>
          <w:bCs/>
        </w:rPr>
      </w:pPr>
      <w:r w:rsidRPr="00611320">
        <w:rPr>
          <w:b/>
          <w:bCs/>
        </w:rPr>
        <w:tab/>
      </w:r>
      <w:r w:rsidR="00B8480F">
        <w:rPr>
          <w:b/>
          <w:bCs/>
        </w:rPr>
        <w:t>Art. </w:t>
      </w:r>
      <w:r w:rsidRPr="00611320">
        <w:rPr>
          <w:b/>
          <w:bCs/>
        </w:rPr>
        <w:t xml:space="preserve">119 </w:t>
      </w:r>
      <w:r w:rsidR="002E5E45">
        <w:rPr>
          <w:bCs/>
        </w:rPr>
        <w:t>- </w:t>
      </w:r>
      <w:r w:rsidRPr="00611320">
        <w:rPr>
          <w:bCs/>
        </w:rPr>
        <w:t>Der Erwerber oder Beschenkte, der als Meistbietender das öffentlich versteigerte unbewegliche Gut behält, ist nicht verpflichtet, das Zuschlagerteilungsurteil übertragen zu lassen.</w:t>
      </w:r>
    </w:p>
    <w:p w14:paraId="612B6EF8" w14:textId="77777777" w:rsidR="00A07571" w:rsidRPr="00611320" w:rsidRDefault="00A07571" w:rsidP="00A07571">
      <w:pPr>
        <w:jc w:val="both"/>
        <w:rPr>
          <w:bCs/>
        </w:rPr>
      </w:pPr>
    </w:p>
    <w:p w14:paraId="5A4D0CD0" w14:textId="77777777" w:rsidR="00A07571" w:rsidRPr="00611320" w:rsidRDefault="00A07571" w:rsidP="00A07571">
      <w:pPr>
        <w:jc w:val="both"/>
        <w:rPr>
          <w:bCs/>
        </w:rPr>
      </w:pPr>
    </w:p>
    <w:p w14:paraId="58F176E8" w14:textId="66E5DD21" w:rsidR="00A07571" w:rsidRPr="00611320" w:rsidRDefault="00A07571" w:rsidP="00A07571">
      <w:pPr>
        <w:jc w:val="both"/>
        <w:rPr>
          <w:bCs/>
        </w:rPr>
      </w:pPr>
      <w:r w:rsidRPr="00611320">
        <w:rPr>
          <w:b/>
          <w:bCs/>
        </w:rPr>
        <w:tab/>
      </w:r>
      <w:r w:rsidR="00B8480F">
        <w:rPr>
          <w:b/>
          <w:bCs/>
        </w:rPr>
        <w:t>Art. </w:t>
      </w:r>
      <w:r w:rsidRPr="00611320">
        <w:rPr>
          <w:b/>
          <w:bCs/>
        </w:rPr>
        <w:t xml:space="preserve">120 </w:t>
      </w:r>
      <w:r w:rsidR="002E5E45">
        <w:rPr>
          <w:bCs/>
        </w:rPr>
        <w:t>- </w:t>
      </w:r>
      <w:r w:rsidRPr="00611320">
        <w:rPr>
          <w:bCs/>
        </w:rPr>
        <w:t>Der Gläubiger, der die Versteigerung beantragt hat und von seinem Antrag zurücktritt, kann, selbst wenn er den Betrag des Angebots zahlen sollte, die öffentliche Versteigerung nicht verhindern, wenn nicht alle übrigen Hypothekengläubiger dem ausdrücklich zustimmen oder wenn diese nach Mahnung durch den Gerichtsvollzieher, die Versteigerung binnen fünfzehn Tagen fortzusetzen, dieser Mahnung nicht Folge geleistet haben. In diesem Fall geht der Betrag des Angebots an die Gläubiger, und zwar nach der Rangordnung ihrer Forderungen.</w:t>
      </w:r>
    </w:p>
    <w:p w14:paraId="426B78F9" w14:textId="77777777" w:rsidR="00A07571" w:rsidRPr="00611320" w:rsidRDefault="00A07571" w:rsidP="00A07571">
      <w:pPr>
        <w:jc w:val="both"/>
        <w:rPr>
          <w:bCs/>
        </w:rPr>
      </w:pPr>
    </w:p>
    <w:p w14:paraId="300CC85E" w14:textId="77777777" w:rsidR="00A07571" w:rsidRPr="00611320" w:rsidRDefault="00A07571" w:rsidP="00A07571">
      <w:pPr>
        <w:jc w:val="both"/>
        <w:rPr>
          <w:bCs/>
        </w:rPr>
      </w:pPr>
    </w:p>
    <w:p w14:paraId="756F84CE" w14:textId="78B3404D" w:rsidR="00A07571" w:rsidRPr="00611320" w:rsidRDefault="00A07571" w:rsidP="00A07571">
      <w:pPr>
        <w:jc w:val="both"/>
        <w:rPr>
          <w:bCs/>
        </w:rPr>
      </w:pPr>
      <w:r w:rsidRPr="00611320">
        <w:rPr>
          <w:b/>
          <w:bCs/>
        </w:rPr>
        <w:tab/>
      </w:r>
      <w:r w:rsidR="00B8480F">
        <w:rPr>
          <w:b/>
          <w:bCs/>
        </w:rPr>
        <w:t>Art. </w:t>
      </w:r>
      <w:r w:rsidRPr="00611320">
        <w:rPr>
          <w:b/>
          <w:bCs/>
        </w:rPr>
        <w:t xml:space="preserve">121 </w:t>
      </w:r>
      <w:r w:rsidR="002E5E45">
        <w:rPr>
          <w:bCs/>
        </w:rPr>
        <w:t>- </w:t>
      </w:r>
      <w:r w:rsidRPr="00611320">
        <w:rPr>
          <w:bCs/>
        </w:rPr>
        <w:t xml:space="preserve">Der Erwerber, der den Zuschlag bekommt, kann, wie rechtens, gegen den Verkäufer Regress nehmen zwecks Rückzahlung des Betrags, der über den in seinem Rechtstitel ausbedungenen Preis hinausgeht, und der Zinsen auf diesen Betrag, und zwar ab dem Tag einer jeden Zahlung. </w:t>
      </w:r>
    </w:p>
    <w:p w14:paraId="5246B7B0" w14:textId="77777777" w:rsidR="00A07571" w:rsidRPr="00611320" w:rsidRDefault="00A07571" w:rsidP="00A07571">
      <w:pPr>
        <w:jc w:val="both"/>
        <w:rPr>
          <w:bCs/>
        </w:rPr>
      </w:pPr>
    </w:p>
    <w:p w14:paraId="7E01C7A8" w14:textId="77777777" w:rsidR="00A07571" w:rsidRPr="00611320" w:rsidRDefault="00A07571" w:rsidP="00A07571">
      <w:pPr>
        <w:jc w:val="both"/>
        <w:rPr>
          <w:bCs/>
        </w:rPr>
      </w:pPr>
    </w:p>
    <w:p w14:paraId="25556760" w14:textId="72E42D2D" w:rsidR="00A07571" w:rsidRPr="00611320" w:rsidRDefault="00A07571" w:rsidP="00A07571">
      <w:pPr>
        <w:jc w:val="both"/>
        <w:rPr>
          <w:bCs/>
        </w:rPr>
      </w:pPr>
      <w:r w:rsidRPr="00611320">
        <w:rPr>
          <w:b/>
          <w:bCs/>
        </w:rPr>
        <w:tab/>
      </w:r>
      <w:r w:rsidR="00B8480F">
        <w:rPr>
          <w:b/>
          <w:bCs/>
        </w:rPr>
        <w:t>Art. </w:t>
      </w:r>
      <w:r w:rsidRPr="00611320">
        <w:rPr>
          <w:b/>
          <w:bCs/>
        </w:rPr>
        <w:t>122</w:t>
      </w:r>
      <w:r w:rsidRPr="00611320">
        <w:rPr>
          <w:bCs/>
        </w:rPr>
        <w:t xml:space="preserve"> </w:t>
      </w:r>
      <w:r w:rsidR="002E5E45">
        <w:rPr>
          <w:bCs/>
        </w:rPr>
        <w:t>- </w:t>
      </w:r>
      <w:r w:rsidRPr="00611320">
        <w:rPr>
          <w:bCs/>
        </w:rPr>
        <w:t>Sollte der Rechtstitel des neuen Eigentümers unbewegliche und bewegliche Güter oder mehrere unbewegliche Güter, die einen hypothekarisch belastet, die anderen nicht, im selben oder in verschiedenen Hypothekenamtsbezirken gelegen, für ein und denselben Preis oder für verschiedene und getrennte Preise veräußert, zum selben Betrieb gehörend oder nicht, umfassen, wird der Preis eines jeden mit einer besonderen und getrennten Eintragung belasteten unbeweglichen Guts in der vom neuen Eigentümer vorgenommenen Notifizierung gemeldet, gegebenenfalls durch Aufschlüsselung im Verhältnis zu dem im Rechtstitel erwähnten Gesamtpreis.</w:t>
      </w:r>
    </w:p>
    <w:p w14:paraId="586BA4B7" w14:textId="77777777" w:rsidR="00A07571" w:rsidRPr="00611320" w:rsidRDefault="00A07571" w:rsidP="00A07571">
      <w:pPr>
        <w:jc w:val="both"/>
        <w:rPr>
          <w:bCs/>
        </w:rPr>
      </w:pPr>
    </w:p>
    <w:p w14:paraId="349AEE54" w14:textId="77777777" w:rsidR="00A07571" w:rsidRPr="00611320" w:rsidRDefault="00A07571" w:rsidP="00A07571">
      <w:pPr>
        <w:jc w:val="both"/>
        <w:rPr>
          <w:bCs/>
        </w:rPr>
      </w:pPr>
      <w:r w:rsidRPr="00611320">
        <w:rPr>
          <w:bCs/>
        </w:rPr>
        <w:tab/>
        <w:t>Der überbietende Gläubiger kann auf keinen Fall gezwungen werden, sein Angebot weder auf bewegliches Gut noch auf andere unbewegliche Güter als die, die für seine Forderung mit Hypothek belastet sind und im selben Bezirk liegen, auszudehnen; mit Ausnahme der Regressnahme des neuen Eigentümers gegen seine Rechtvorgänger zur Vergütung des möglicherweise für ihn entstehenden Schadens wegen Teilung der Güter seines Erwerbs oder der Betriebe.</w:t>
      </w:r>
    </w:p>
    <w:p w14:paraId="36B5CAEF" w14:textId="77777777" w:rsidR="00A07571" w:rsidRPr="00611320" w:rsidRDefault="00A07571" w:rsidP="00A07571">
      <w:pPr>
        <w:jc w:val="both"/>
        <w:rPr>
          <w:bCs/>
        </w:rPr>
      </w:pPr>
    </w:p>
    <w:p w14:paraId="7736F210" w14:textId="77777777" w:rsidR="00A07571" w:rsidRPr="00611320" w:rsidRDefault="00A07571" w:rsidP="00A07571">
      <w:pPr>
        <w:jc w:val="both"/>
        <w:rPr>
          <w:bCs/>
        </w:rPr>
      </w:pPr>
    </w:p>
    <w:p w14:paraId="11F13558" w14:textId="1D63A814" w:rsidR="0044152B" w:rsidRPr="00143A35" w:rsidRDefault="00A07571" w:rsidP="00447753">
      <w:pPr>
        <w:tabs>
          <w:tab w:val="left" w:pos="720"/>
          <w:tab w:val="left" w:pos="1080"/>
        </w:tabs>
        <w:jc w:val="center"/>
        <w:rPr>
          <w:bCs/>
        </w:rPr>
      </w:pPr>
      <w:r w:rsidRPr="00611320">
        <w:rPr>
          <w:bCs/>
        </w:rPr>
        <w:br w:type="page"/>
      </w:r>
      <w:r w:rsidR="0044152B" w:rsidRPr="00143A35">
        <w:rPr>
          <w:bCs/>
        </w:rPr>
        <w:t xml:space="preserve">KAPITEL 9 </w:t>
      </w:r>
      <w:r w:rsidR="002E5E45">
        <w:rPr>
          <w:bCs/>
        </w:rPr>
        <w:t>- </w:t>
      </w:r>
      <w:r w:rsidR="0044152B" w:rsidRPr="00143A35">
        <w:rPr>
          <w:bCs/>
          <w:i/>
        </w:rPr>
        <w:t xml:space="preserve">Öffentlichkeit der Register und Verantwortlichkeit </w:t>
      </w:r>
      <w:r w:rsidR="0044152B" w:rsidRPr="00143A35">
        <w:rPr>
          <w:bCs/>
        </w:rPr>
        <w:t>[…]</w:t>
      </w:r>
    </w:p>
    <w:p w14:paraId="6D98293D" w14:textId="77777777" w:rsidR="0044152B" w:rsidRPr="00143A35" w:rsidRDefault="0044152B" w:rsidP="0044152B">
      <w:pPr>
        <w:jc w:val="both"/>
        <w:rPr>
          <w:bCs/>
        </w:rPr>
      </w:pPr>
    </w:p>
    <w:p w14:paraId="0172F2D0" w14:textId="16DCD242" w:rsidR="0044152B" w:rsidRPr="00143A35" w:rsidRDefault="0044152B" w:rsidP="0044152B">
      <w:pPr>
        <w:jc w:val="both"/>
        <w:rPr>
          <w:bCs/>
        </w:rPr>
      </w:pPr>
      <w:r w:rsidRPr="00143A35">
        <w:rPr>
          <w:bCs/>
          <w:i/>
        </w:rPr>
        <w:t xml:space="preserve">[Überschrift von Kapitel 9 abgeändert durch </w:t>
      </w:r>
      <w:r w:rsidR="00B8480F">
        <w:rPr>
          <w:bCs/>
          <w:i/>
        </w:rPr>
        <w:t>Art. </w:t>
      </w:r>
      <w:r w:rsidRPr="00143A35">
        <w:rPr>
          <w:bCs/>
          <w:i/>
        </w:rPr>
        <w:t>88 des G. vom 18. Dezember 2015 (B.S. vom 28. Dezember 2015)]</w:t>
      </w:r>
    </w:p>
    <w:p w14:paraId="31D9CD89" w14:textId="77777777" w:rsidR="0044152B" w:rsidRPr="00611320" w:rsidRDefault="0044152B" w:rsidP="0044152B">
      <w:pPr>
        <w:jc w:val="both"/>
        <w:rPr>
          <w:bCs/>
        </w:rPr>
      </w:pPr>
    </w:p>
    <w:p w14:paraId="0BAECE8D" w14:textId="77777777" w:rsidR="00A07571" w:rsidRPr="00611320" w:rsidRDefault="00A07571" w:rsidP="00A07571">
      <w:pPr>
        <w:jc w:val="both"/>
        <w:rPr>
          <w:bCs/>
        </w:rPr>
      </w:pPr>
    </w:p>
    <w:p w14:paraId="4C36A4AB" w14:textId="4372F27B" w:rsidR="00A07571" w:rsidRPr="00611320" w:rsidRDefault="00A07571" w:rsidP="00A07571">
      <w:pPr>
        <w:jc w:val="both"/>
        <w:rPr>
          <w:bCs/>
        </w:rPr>
      </w:pPr>
      <w:r w:rsidRPr="00611320">
        <w:rPr>
          <w:b/>
          <w:bCs/>
        </w:rPr>
        <w:tab/>
      </w:r>
      <w:r w:rsidR="00B8480F">
        <w:rPr>
          <w:b/>
          <w:bCs/>
        </w:rPr>
        <w:t>Art. </w:t>
      </w:r>
      <w:r w:rsidRPr="00611320">
        <w:rPr>
          <w:b/>
          <w:bCs/>
        </w:rPr>
        <w:t xml:space="preserve">123 </w:t>
      </w:r>
      <w:r w:rsidR="002E5E45">
        <w:rPr>
          <w:bCs/>
        </w:rPr>
        <w:t>- </w:t>
      </w:r>
      <w:r w:rsidRPr="00611320">
        <w:rPr>
          <w:bCs/>
        </w:rPr>
        <w:t>[</w:t>
      </w:r>
      <w:r w:rsidR="002A5955">
        <w:rPr>
          <w:bCs/>
        </w:rPr>
        <w:t>[</w:t>
      </w:r>
      <w:r w:rsidR="002A5955" w:rsidRPr="003E0C43">
        <w:t xml:space="preserve">Werden in Anwendung von Artikel 135 am selben Tag mehrere der Öffentlichkeit unterliegende Rechtstitel in das durch Artikel 124 </w:t>
      </w:r>
      <w:r w:rsidR="00B8480F">
        <w:t>Nr. </w:t>
      </w:r>
      <w:r w:rsidR="002A5955" w:rsidRPr="003E0C43">
        <w:t>1 vorgeschriebene Register eingetragen, wird der Vorrang nach dem Datum dieser Rechtstitel bestimmt. Für Rechtstitel vom selben Datum wird der Vorrang nach der laufenden Nummer bestimmt, unter der die Vorlage der Rechtstitel in dem vorerwähnten Register vermerkt ist.</w:t>
      </w:r>
      <w:r w:rsidR="002A5955">
        <w:t>]</w:t>
      </w:r>
    </w:p>
    <w:p w14:paraId="6758011C" w14:textId="77777777" w:rsidR="00A07571" w:rsidRPr="00611320" w:rsidRDefault="00A07571" w:rsidP="00A07571">
      <w:pPr>
        <w:jc w:val="both"/>
        <w:rPr>
          <w:bCs/>
        </w:rPr>
      </w:pPr>
    </w:p>
    <w:p w14:paraId="362F6E2F" w14:textId="77777777" w:rsidR="00A07571" w:rsidRPr="00611320" w:rsidRDefault="00A07571" w:rsidP="00A07571">
      <w:pPr>
        <w:jc w:val="both"/>
        <w:rPr>
          <w:bCs/>
        </w:rPr>
      </w:pPr>
      <w:r w:rsidRPr="00611320">
        <w:rPr>
          <w:bCs/>
        </w:rPr>
        <w:tab/>
        <w:t>Absatz 1 ist nicht anwendbar auf die in Artikel 81 Absatz 2 erwähnten Gläubiger.]</w:t>
      </w:r>
    </w:p>
    <w:p w14:paraId="54A2C0D6" w14:textId="77777777" w:rsidR="00A07571" w:rsidRPr="00611320" w:rsidRDefault="00A07571" w:rsidP="00A07571">
      <w:pPr>
        <w:jc w:val="both"/>
        <w:rPr>
          <w:bCs/>
        </w:rPr>
      </w:pPr>
    </w:p>
    <w:p w14:paraId="02CCC1B0" w14:textId="577CF2A2" w:rsidR="00A07571" w:rsidRPr="00611320" w:rsidRDefault="00A07571" w:rsidP="00A07571">
      <w:pPr>
        <w:jc w:val="both"/>
        <w:rPr>
          <w:bCs/>
          <w:i/>
        </w:rPr>
      </w:pPr>
      <w:r w:rsidRPr="00611320">
        <w:rPr>
          <w:bCs/>
          <w:i/>
        </w:rPr>
        <w:t>[</w:t>
      </w:r>
      <w:r w:rsidR="00B8480F">
        <w:rPr>
          <w:bCs/>
          <w:i/>
        </w:rPr>
        <w:t>Art. </w:t>
      </w:r>
      <w:r w:rsidRPr="00611320">
        <w:rPr>
          <w:bCs/>
          <w:i/>
        </w:rPr>
        <w:t xml:space="preserve">123 ersetzt durch </w:t>
      </w:r>
      <w:r w:rsidR="00B8480F">
        <w:rPr>
          <w:bCs/>
          <w:i/>
        </w:rPr>
        <w:t>Art. </w:t>
      </w:r>
      <w:r w:rsidRPr="00611320">
        <w:rPr>
          <w:bCs/>
          <w:i/>
        </w:rPr>
        <w:t>3 des G. vom 9. Februar 1995 (B.S. vom 18. März 1995)</w:t>
      </w:r>
      <w:r w:rsidR="002A5955">
        <w:rPr>
          <w:bCs/>
          <w:i/>
        </w:rPr>
        <w:t xml:space="preserve">; </w:t>
      </w:r>
      <w:r w:rsidR="00B8480F">
        <w:rPr>
          <w:bCs/>
          <w:i/>
        </w:rPr>
        <w:t>Abs. </w:t>
      </w:r>
      <w:r w:rsidR="002A5955">
        <w:rPr>
          <w:bCs/>
          <w:i/>
        </w:rPr>
        <w:t xml:space="preserve">1 ersetzt durch </w:t>
      </w:r>
      <w:r w:rsidR="00B8480F">
        <w:rPr>
          <w:bCs/>
          <w:i/>
        </w:rPr>
        <w:t>Art. </w:t>
      </w:r>
      <w:r w:rsidR="002A5955">
        <w:rPr>
          <w:bCs/>
          <w:i/>
        </w:rPr>
        <w:t>69</w:t>
      </w:r>
      <w:r w:rsidR="002A5955">
        <w:rPr>
          <w:i/>
        </w:rPr>
        <w:t xml:space="preserve"> des G. vom 21. Dezember 2013 (II) (B.S. vom 31. Dezember 2013)</w:t>
      </w:r>
      <w:r w:rsidRPr="00611320">
        <w:rPr>
          <w:bCs/>
          <w:i/>
        </w:rPr>
        <w:t>]</w:t>
      </w:r>
    </w:p>
    <w:p w14:paraId="042F3EA7" w14:textId="77777777" w:rsidR="00A07571" w:rsidRDefault="00A07571" w:rsidP="00A07571">
      <w:pPr>
        <w:jc w:val="both"/>
        <w:rPr>
          <w:bCs/>
        </w:rPr>
      </w:pPr>
    </w:p>
    <w:p w14:paraId="23834B9D" w14:textId="77777777" w:rsidR="0044152B" w:rsidRDefault="0044152B" w:rsidP="00A07571">
      <w:pPr>
        <w:jc w:val="both"/>
        <w:rPr>
          <w:bCs/>
        </w:rPr>
      </w:pPr>
    </w:p>
    <w:p w14:paraId="7EF88051" w14:textId="773B1154" w:rsidR="002A5955" w:rsidRPr="003E0C43" w:rsidRDefault="00A07571" w:rsidP="002A5955">
      <w:pPr>
        <w:jc w:val="both"/>
      </w:pPr>
      <w:r w:rsidRPr="00611320">
        <w:rPr>
          <w:b/>
          <w:bCs/>
        </w:rPr>
        <w:tab/>
      </w:r>
      <w:r w:rsidR="00B8480F">
        <w:rPr>
          <w:b/>
          <w:bCs/>
        </w:rPr>
        <w:t>Art. </w:t>
      </w:r>
      <w:r w:rsidRPr="00611320">
        <w:rPr>
          <w:b/>
          <w:bCs/>
        </w:rPr>
        <w:t xml:space="preserve">124 </w:t>
      </w:r>
      <w:r w:rsidR="002E5E45">
        <w:rPr>
          <w:bCs/>
        </w:rPr>
        <w:t>- </w:t>
      </w:r>
      <w:r w:rsidR="002A5955">
        <w:rPr>
          <w:bCs/>
        </w:rPr>
        <w:t>[</w:t>
      </w:r>
      <w:r w:rsidR="006C231A">
        <w:t>[</w:t>
      </w:r>
      <w:r w:rsidR="006C231A" w:rsidRPr="000C1E85">
        <w:t>Jedes für die Bekanntmachung der Hypotheken zuständige Amt der Generalverwaltung Vermögensdokumentation führt</w:t>
      </w:r>
      <w:r w:rsidR="006C231A">
        <w:t>]</w:t>
      </w:r>
      <w:r w:rsidR="002A5955" w:rsidRPr="003E0C43">
        <w:t>:</w:t>
      </w:r>
    </w:p>
    <w:p w14:paraId="1E5FA085" w14:textId="77777777" w:rsidR="002A5955" w:rsidRPr="003E0C43" w:rsidRDefault="002A5955" w:rsidP="002A5955">
      <w:pPr>
        <w:jc w:val="both"/>
      </w:pPr>
    </w:p>
    <w:p w14:paraId="559DDE90" w14:textId="77777777" w:rsidR="002A5955" w:rsidRPr="003E0C43" w:rsidRDefault="002A5955" w:rsidP="002A5955">
      <w:pPr>
        <w:jc w:val="both"/>
      </w:pPr>
      <w:r w:rsidRPr="003E0C43">
        <w:tab/>
        <w:t>1. ein Hinterlegungsregister, in dem die Vorlage der Rechtstitel, deren Eintragung oder Übertragung beantragt wird, nach laufenden Nummern in der Reihenfolge der Vorlage festgestellt wird,</w:t>
      </w:r>
    </w:p>
    <w:p w14:paraId="247028C2" w14:textId="77777777" w:rsidR="002A5955" w:rsidRPr="003E0C43" w:rsidRDefault="002A5955" w:rsidP="002A5955">
      <w:pPr>
        <w:jc w:val="both"/>
      </w:pPr>
    </w:p>
    <w:p w14:paraId="7DD86A46" w14:textId="77777777" w:rsidR="002A5955" w:rsidRPr="003E0C43" w:rsidRDefault="002A5955" w:rsidP="002A5955">
      <w:pPr>
        <w:jc w:val="both"/>
      </w:pPr>
      <w:r w:rsidRPr="003E0C43">
        <w:tab/>
        <w:t>2. ein Register, in dem die Übertragungen vermerkt werden,</w:t>
      </w:r>
    </w:p>
    <w:p w14:paraId="7271EA6D" w14:textId="77777777" w:rsidR="002A5955" w:rsidRPr="003E0C43" w:rsidRDefault="002A5955" w:rsidP="002A5955">
      <w:pPr>
        <w:jc w:val="both"/>
      </w:pPr>
    </w:p>
    <w:p w14:paraId="173B4020" w14:textId="77777777" w:rsidR="00A07571" w:rsidRDefault="002A5955" w:rsidP="002A5955">
      <w:pPr>
        <w:jc w:val="both"/>
      </w:pPr>
      <w:r w:rsidRPr="003E0C43">
        <w:tab/>
        <w:t>3. ein Register, in dem die Eintragungen der Vorzugsrechte und Hypotheken sowie die Streichungen oder Herabsetzungen vermerkt werden.</w:t>
      </w:r>
      <w:r>
        <w:t>]</w:t>
      </w:r>
    </w:p>
    <w:p w14:paraId="5717CE16" w14:textId="77777777" w:rsidR="002A5955" w:rsidRDefault="002A5955" w:rsidP="002A5955">
      <w:pPr>
        <w:jc w:val="both"/>
      </w:pPr>
    </w:p>
    <w:p w14:paraId="474A0040" w14:textId="22CAC71D" w:rsidR="002A5955" w:rsidRPr="007D23D4" w:rsidRDefault="002A5955" w:rsidP="002A5955">
      <w:pPr>
        <w:jc w:val="both"/>
        <w:rPr>
          <w:i/>
        </w:rPr>
      </w:pPr>
      <w:r>
        <w:rPr>
          <w:i/>
        </w:rPr>
        <w:t>[</w:t>
      </w:r>
      <w:r w:rsidR="00B8480F">
        <w:rPr>
          <w:i/>
        </w:rPr>
        <w:t>Art. </w:t>
      </w:r>
      <w:r>
        <w:rPr>
          <w:i/>
        </w:rPr>
        <w:t xml:space="preserve">124 ersetzt durch </w:t>
      </w:r>
      <w:r w:rsidR="00B8480F">
        <w:rPr>
          <w:i/>
        </w:rPr>
        <w:t>Art. </w:t>
      </w:r>
      <w:r>
        <w:rPr>
          <w:i/>
        </w:rPr>
        <w:t>70 des G. vom 21. Dezember 2013 (II) (B.S. vom 31. Dezember 2013)</w:t>
      </w:r>
      <w:r w:rsidR="006C231A">
        <w:rPr>
          <w:i/>
        </w:rPr>
        <w:t xml:space="preserve">; einziger Absatz einleitende Bestimmung abgeändert durch </w:t>
      </w:r>
      <w:r w:rsidR="00B8480F">
        <w:rPr>
          <w:i/>
        </w:rPr>
        <w:t>Art. </w:t>
      </w:r>
      <w:r w:rsidR="006C231A">
        <w:rPr>
          <w:i/>
        </w:rPr>
        <w:t>27 des G. vom 11. Juli 2018 (B.S. vom 20. Juli 2018)</w:t>
      </w:r>
      <w:r w:rsidR="000A1210">
        <w:rPr>
          <w:i/>
        </w:rPr>
        <w:t>]</w:t>
      </w:r>
    </w:p>
    <w:p w14:paraId="7CF8846B" w14:textId="77777777" w:rsidR="00A07571" w:rsidRPr="00611320" w:rsidRDefault="00A07571" w:rsidP="00A07571">
      <w:pPr>
        <w:tabs>
          <w:tab w:val="left" w:pos="720"/>
          <w:tab w:val="left" w:pos="1080"/>
        </w:tabs>
        <w:jc w:val="both"/>
        <w:rPr>
          <w:b/>
          <w:bCs/>
        </w:rPr>
      </w:pPr>
    </w:p>
    <w:p w14:paraId="64FCEFA9" w14:textId="77777777" w:rsidR="00A07571" w:rsidRPr="00611320" w:rsidRDefault="00A07571" w:rsidP="00A07571">
      <w:pPr>
        <w:jc w:val="both"/>
        <w:rPr>
          <w:bCs/>
        </w:rPr>
      </w:pPr>
    </w:p>
    <w:p w14:paraId="56830AB9" w14:textId="241604AA" w:rsidR="00A07571" w:rsidRPr="00611320" w:rsidRDefault="00A07571" w:rsidP="00A07571">
      <w:pPr>
        <w:jc w:val="both"/>
        <w:rPr>
          <w:bCs/>
        </w:rPr>
      </w:pPr>
      <w:r w:rsidRPr="00611320">
        <w:rPr>
          <w:b/>
          <w:bCs/>
        </w:rPr>
        <w:tab/>
      </w:r>
      <w:r w:rsidR="00B8480F">
        <w:rPr>
          <w:b/>
          <w:bCs/>
        </w:rPr>
        <w:t>Art. </w:t>
      </w:r>
      <w:r w:rsidRPr="00611320">
        <w:rPr>
          <w:b/>
          <w:bCs/>
        </w:rPr>
        <w:t xml:space="preserve">125 </w:t>
      </w:r>
      <w:r w:rsidR="002E5E45">
        <w:rPr>
          <w:bCs/>
        </w:rPr>
        <w:t>- </w:t>
      </w:r>
      <w:r w:rsidR="006C231A">
        <w:rPr>
          <w:bCs/>
        </w:rPr>
        <w:t>[</w:t>
      </w:r>
      <w:r w:rsidR="006C231A" w:rsidRPr="000C1E85">
        <w:t>Jedes für die Bekanntmachung der Hypotheken zuständige Amt der Generalverwaltung Vermögens</w:t>
      </w:r>
      <w:r w:rsidR="006C231A" w:rsidRPr="000C1E85">
        <w:softHyphen/>
        <w:t>dokumentation führt</w:t>
      </w:r>
      <w:r w:rsidR="006C231A">
        <w:rPr>
          <w:bCs/>
        </w:rPr>
        <w:t>]</w:t>
      </w:r>
      <w:r w:rsidRPr="00611320">
        <w:rPr>
          <w:bCs/>
        </w:rPr>
        <w:t xml:space="preserve"> außerdem ein Register […]; </w:t>
      </w:r>
      <w:r w:rsidR="006C231A">
        <w:rPr>
          <w:bCs/>
        </w:rPr>
        <w:t>[</w:t>
      </w:r>
      <w:r w:rsidR="006C231A" w:rsidRPr="000C1E85">
        <w:t>darin vermerkt es</w:t>
      </w:r>
      <w:r w:rsidR="006C231A">
        <w:rPr>
          <w:bCs/>
        </w:rPr>
        <w:t>]</w:t>
      </w:r>
      <w:r w:rsidRPr="00611320">
        <w:rPr>
          <w:bCs/>
        </w:rPr>
        <w:t xml:space="preserve"> auszugsweise in der Reihenfolge der </w:t>
      </w:r>
      <w:r w:rsidR="000A1210">
        <w:rPr>
          <w:bCs/>
        </w:rPr>
        <w:t>[Vorlage]</w:t>
      </w:r>
      <w:r w:rsidRPr="00611320">
        <w:rPr>
          <w:bCs/>
        </w:rPr>
        <w:t xml:space="preserve"> der Urkunden unter den Namen jedes belasteten Eigentümers in dem für ihn bestimmten Feld die Eintragungen, Streichungen und anderen Urkunden, die ihn betreffen. </w:t>
      </w:r>
      <w:r w:rsidR="006C231A">
        <w:rPr>
          <w:bCs/>
        </w:rPr>
        <w:t>[Es gibt]</w:t>
      </w:r>
      <w:r w:rsidRPr="00611320">
        <w:rPr>
          <w:bCs/>
        </w:rPr>
        <w:t xml:space="preserve"> auch die Register an, in denen eine jede der Urkunden vermerkt ist, und die Nummer, unter der die Urkunde eingetragen ist. </w:t>
      </w:r>
    </w:p>
    <w:p w14:paraId="7C3F3D5C" w14:textId="77777777" w:rsidR="00A07571" w:rsidRPr="00611320" w:rsidRDefault="00A07571" w:rsidP="00A07571">
      <w:pPr>
        <w:jc w:val="both"/>
        <w:rPr>
          <w:bCs/>
        </w:rPr>
      </w:pPr>
    </w:p>
    <w:p w14:paraId="2121F0AE" w14:textId="4F03A18F" w:rsidR="00A07571" w:rsidRPr="00611320" w:rsidRDefault="00A07571" w:rsidP="00A07571">
      <w:pPr>
        <w:jc w:val="both"/>
        <w:rPr>
          <w:bCs/>
          <w:i/>
        </w:rPr>
      </w:pPr>
      <w:r w:rsidRPr="00611320">
        <w:rPr>
          <w:bCs/>
          <w:i/>
        </w:rPr>
        <w:t>[</w:t>
      </w:r>
      <w:r w:rsidR="00B8480F">
        <w:rPr>
          <w:bCs/>
          <w:i/>
        </w:rPr>
        <w:t>Art. </w:t>
      </w:r>
      <w:r w:rsidRPr="00611320">
        <w:rPr>
          <w:bCs/>
          <w:i/>
        </w:rPr>
        <w:t xml:space="preserve">125 abgeändert durch </w:t>
      </w:r>
      <w:r w:rsidR="00B8480F">
        <w:rPr>
          <w:bCs/>
          <w:i/>
        </w:rPr>
        <w:t>Art. </w:t>
      </w:r>
      <w:r w:rsidRPr="00611320">
        <w:rPr>
          <w:bCs/>
          <w:i/>
        </w:rPr>
        <w:t>81 des E.R. vom 26. Juni 1947 (B.S. vom 14. August 1947)</w:t>
      </w:r>
      <w:r w:rsidR="006C231A">
        <w:rPr>
          <w:bCs/>
          <w:i/>
        </w:rPr>
        <w:t xml:space="preserve">, </w:t>
      </w:r>
      <w:r w:rsidR="00B8480F">
        <w:rPr>
          <w:bCs/>
          <w:i/>
        </w:rPr>
        <w:t>Art. </w:t>
      </w:r>
      <w:r w:rsidR="000A1210">
        <w:rPr>
          <w:bCs/>
          <w:i/>
        </w:rPr>
        <w:t>71</w:t>
      </w:r>
      <w:r w:rsidR="000A1210">
        <w:rPr>
          <w:i/>
        </w:rPr>
        <w:t xml:space="preserve"> des G. vom 21. Dezember 2013 (II) (B.S. vom 31. Dezember 2013)</w:t>
      </w:r>
      <w:r w:rsidR="006C231A">
        <w:rPr>
          <w:i/>
        </w:rPr>
        <w:t xml:space="preserve"> und </w:t>
      </w:r>
      <w:r w:rsidR="00B8480F">
        <w:rPr>
          <w:i/>
        </w:rPr>
        <w:t>Art. </w:t>
      </w:r>
      <w:r w:rsidR="006C231A">
        <w:rPr>
          <w:i/>
        </w:rPr>
        <w:t xml:space="preserve">28 </w:t>
      </w:r>
      <w:r w:rsidR="00B8480F">
        <w:rPr>
          <w:i/>
        </w:rPr>
        <w:t>Nr. </w:t>
      </w:r>
      <w:r w:rsidR="006C231A">
        <w:rPr>
          <w:i/>
        </w:rPr>
        <w:t>1 bis 3 des G. vom 11. Juli 2018 (B.S. vom 20. Juli 2018)</w:t>
      </w:r>
      <w:r w:rsidRPr="00611320">
        <w:rPr>
          <w:bCs/>
          <w:i/>
        </w:rPr>
        <w:t>]</w:t>
      </w:r>
    </w:p>
    <w:p w14:paraId="2E1AF93C" w14:textId="77777777" w:rsidR="00A07571" w:rsidRPr="00611320" w:rsidRDefault="00A07571" w:rsidP="00A07571">
      <w:pPr>
        <w:jc w:val="both"/>
        <w:rPr>
          <w:bCs/>
        </w:rPr>
      </w:pPr>
    </w:p>
    <w:p w14:paraId="5BD84B36" w14:textId="77777777" w:rsidR="00A07571" w:rsidRPr="00611320" w:rsidRDefault="00A07571" w:rsidP="00A07571">
      <w:pPr>
        <w:jc w:val="both"/>
        <w:rPr>
          <w:bCs/>
        </w:rPr>
      </w:pPr>
    </w:p>
    <w:p w14:paraId="13CA3D59" w14:textId="373251B3" w:rsidR="00D045AE" w:rsidRPr="003E0C43" w:rsidRDefault="00A07571" w:rsidP="00D045AE">
      <w:pPr>
        <w:jc w:val="both"/>
      </w:pPr>
      <w:r w:rsidRPr="00611320">
        <w:rPr>
          <w:b/>
          <w:bCs/>
        </w:rPr>
        <w:tab/>
      </w:r>
      <w:r w:rsidR="00B8480F">
        <w:rPr>
          <w:b/>
          <w:bCs/>
        </w:rPr>
        <w:t>Art. </w:t>
      </w:r>
      <w:r w:rsidRPr="00611320">
        <w:rPr>
          <w:b/>
          <w:bCs/>
        </w:rPr>
        <w:t xml:space="preserve">126 </w:t>
      </w:r>
      <w:r w:rsidR="002E5E45">
        <w:rPr>
          <w:bCs/>
        </w:rPr>
        <w:t>- </w:t>
      </w:r>
      <w:r w:rsidR="00D045AE">
        <w:rPr>
          <w:bCs/>
        </w:rPr>
        <w:t>[</w:t>
      </w:r>
      <w:r w:rsidR="006C231A">
        <w:t>[</w:t>
      </w:r>
      <w:r w:rsidR="006C231A" w:rsidRPr="000C1E85">
        <w:t>Die Generalverwaltung Vermögensdokumentation stellt</w:t>
      </w:r>
      <w:r w:rsidR="006C231A">
        <w:t>]</w:t>
      </w:r>
      <w:r w:rsidR="00D045AE" w:rsidRPr="003E0C43">
        <w:t xml:space="preserve"> dem Antragsteller, wenn er darum bittet, eine Bescheinigung über die Vorlage der Urkunden oder Eintragungsbordereaus aus, die zu übertragen oder einzutragen sind. Auf dieser Bescheinigung wird die Nummer des Registers vermerkt, unter dem die Vorlage eingetragen worden ist.</w:t>
      </w:r>
    </w:p>
    <w:p w14:paraId="50A033EE" w14:textId="77777777" w:rsidR="00D045AE" w:rsidRPr="003E0C43" w:rsidRDefault="00D045AE" w:rsidP="00D045AE">
      <w:pPr>
        <w:jc w:val="both"/>
      </w:pPr>
    </w:p>
    <w:p w14:paraId="2CF51EEF" w14:textId="664C2F1E" w:rsidR="00D045AE" w:rsidRPr="003E0C43" w:rsidRDefault="00D045AE" w:rsidP="00D045AE">
      <w:pPr>
        <w:jc w:val="both"/>
      </w:pPr>
      <w:r w:rsidRPr="003E0C43">
        <w:tab/>
        <w:t xml:space="preserve">Sie </w:t>
      </w:r>
      <w:r w:rsidR="006C231A">
        <w:t>[darf]</w:t>
      </w:r>
      <w:r w:rsidRPr="003E0C43">
        <w:t xml:space="preserve"> die Übertragungen und Eintragungen in die entsprechenden Register erst an dem in Artikel 135 </w:t>
      </w:r>
      <w:r w:rsidR="00B8480F">
        <w:t>Nr. </w:t>
      </w:r>
      <w:r w:rsidRPr="003E0C43">
        <w:t xml:space="preserve">1 bestimmten Datum und in der Reihenfolge vornehmen, in der die Urkunden und Eintragungsbordereaus </w:t>
      </w:r>
      <w:r w:rsidR="00565D06">
        <w:t>[ihr]</w:t>
      </w:r>
      <w:r w:rsidRPr="003E0C43">
        <w:t xml:space="preserve"> vorgelegt worden sind.</w:t>
      </w:r>
    </w:p>
    <w:p w14:paraId="52B078C3" w14:textId="77777777" w:rsidR="00D045AE" w:rsidRPr="003E0C43" w:rsidRDefault="00D045AE" w:rsidP="00D045AE">
      <w:pPr>
        <w:jc w:val="both"/>
      </w:pPr>
    </w:p>
    <w:p w14:paraId="5715A4AF" w14:textId="298D8F58" w:rsidR="00A07571" w:rsidRPr="00611320" w:rsidRDefault="00D045AE" w:rsidP="00D045AE">
      <w:pPr>
        <w:jc w:val="both"/>
        <w:rPr>
          <w:bCs/>
        </w:rPr>
      </w:pPr>
      <w:r w:rsidRPr="003E0C43">
        <w:tab/>
        <w:t xml:space="preserve">Die Ausfertigungen der in Artikel 1 erwähnten Urkunden oder Urteile, die den Vermerk oder den hinzugefügten Vermerk der ausgeführten Übertragung enthalten, werden dem Antragsteller </w:t>
      </w:r>
      <w:r w:rsidR="00C71B38">
        <w:t>[</w:t>
      </w:r>
      <w:r w:rsidR="00C71B38" w:rsidRPr="000C1E85">
        <w:t>von der Generalverwaltung Vermögensdokumentation</w:t>
      </w:r>
      <w:r w:rsidR="00C71B38">
        <w:t>]</w:t>
      </w:r>
      <w:r w:rsidRPr="003E0C43">
        <w:t xml:space="preserve"> binnen einem Monat nach dem in Artikel 135 </w:t>
      </w:r>
      <w:r w:rsidR="00B8480F">
        <w:t>Nr. </w:t>
      </w:r>
      <w:r w:rsidRPr="003E0C43">
        <w:t>1 bestimmten Übertragungsdatum zurückgeschickt.</w:t>
      </w:r>
      <w:r>
        <w:t>]</w:t>
      </w:r>
    </w:p>
    <w:p w14:paraId="745BB13A" w14:textId="77777777" w:rsidR="00A07571" w:rsidRPr="00611320" w:rsidRDefault="00A07571" w:rsidP="00A07571">
      <w:pPr>
        <w:jc w:val="both"/>
        <w:rPr>
          <w:bCs/>
        </w:rPr>
      </w:pPr>
    </w:p>
    <w:p w14:paraId="7CAAEE3C" w14:textId="6E33B0C1" w:rsidR="00A07571" w:rsidRPr="00611320" w:rsidRDefault="00A07571" w:rsidP="00A07571">
      <w:pPr>
        <w:jc w:val="both"/>
        <w:rPr>
          <w:bCs/>
          <w:i/>
        </w:rPr>
      </w:pPr>
      <w:r w:rsidRPr="00611320">
        <w:rPr>
          <w:bCs/>
          <w:i/>
        </w:rPr>
        <w:t>[</w:t>
      </w:r>
      <w:r w:rsidR="00B8480F">
        <w:rPr>
          <w:bCs/>
          <w:i/>
        </w:rPr>
        <w:t>Art. </w:t>
      </w:r>
      <w:r w:rsidRPr="00611320">
        <w:rPr>
          <w:bCs/>
          <w:i/>
        </w:rPr>
        <w:t xml:space="preserve">126 </w:t>
      </w:r>
      <w:r w:rsidR="00D045AE">
        <w:rPr>
          <w:bCs/>
          <w:i/>
        </w:rPr>
        <w:t xml:space="preserve">ersetzt durch </w:t>
      </w:r>
      <w:r w:rsidR="00B8480F">
        <w:rPr>
          <w:bCs/>
          <w:i/>
        </w:rPr>
        <w:t>Art. </w:t>
      </w:r>
      <w:r w:rsidR="00D045AE">
        <w:rPr>
          <w:bCs/>
          <w:i/>
        </w:rPr>
        <w:t>72</w:t>
      </w:r>
      <w:r w:rsidR="00D045AE">
        <w:rPr>
          <w:i/>
        </w:rPr>
        <w:t xml:space="preserve"> des G. vom 21. Dezember 2013 (II) (B.S. vom 31. Dezember 2013)</w:t>
      </w:r>
      <w:r w:rsidR="00C71B38">
        <w:rPr>
          <w:i/>
        </w:rPr>
        <w:t xml:space="preserve">; </w:t>
      </w:r>
      <w:r w:rsidR="00B8480F">
        <w:rPr>
          <w:i/>
        </w:rPr>
        <w:t>Abs. </w:t>
      </w:r>
      <w:r w:rsidR="00C71B38">
        <w:rPr>
          <w:i/>
        </w:rPr>
        <w:t xml:space="preserve">1 abgeändert durch </w:t>
      </w:r>
      <w:r w:rsidR="00B8480F">
        <w:rPr>
          <w:i/>
        </w:rPr>
        <w:t>Art. </w:t>
      </w:r>
      <w:r w:rsidR="00C71B38">
        <w:rPr>
          <w:i/>
        </w:rPr>
        <w:t xml:space="preserve">29 </w:t>
      </w:r>
      <w:r w:rsidR="00B8480F">
        <w:rPr>
          <w:i/>
        </w:rPr>
        <w:t>Nr. </w:t>
      </w:r>
      <w:r w:rsidR="00C71B38">
        <w:rPr>
          <w:i/>
        </w:rPr>
        <w:t xml:space="preserve">1 des G. vom 11. Juli 2018 (B.S. vom 20. Juli 2018); </w:t>
      </w:r>
      <w:r w:rsidR="00B8480F">
        <w:rPr>
          <w:i/>
        </w:rPr>
        <w:t>Abs. </w:t>
      </w:r>
      <w:r w:rsidR="00C71B38">
        <w:rPr>
          <w:i/>
        </w:rPr>
        <w:t xml:space="preserve">2 abgeändert durch </w:t>
      </w:r>
      <w:r w:rsidR="00B8480F">
        <w:rPr>
          <w:i/>
        </w:rPr>
        <w:t>Art. </w:t>
      </w:r>
      <w:r w:rsidR="00C71B38">
        <w:rPr>
          <w:i/>
        </w:rPr>
        <w:t xml:space="preserve">29 </w:t>
      </w:r>
      <w:r w:rsidR="00B8480F">
        <w:rPr>
          <w:i/>
        </w:rPr>
        <w:t>Nr. </w:t>
      </w:r>
      <w:r w:rsidR="00C71B38">
        <w:rPr>
          <w:i/>
        </w:rPr>
        <w:t xml:space="preserve">2 des G. vom 11. Juli 2018 (B.S. vom 20. Juli 2018); </w:t>
      </w:r>
      <w:r w:rsidR="00B8480F">
        <w:rPr>
          <w:i/>
        </w:rPr>
        <w:t>Abs. </w:t>
      </w:r>
      <w:r w:rsidR="00C71B38">
        <w:rPr>
          <w:i/>
        </w:rPr>
        <w:t xml:space="preserve">3 abgeändert durch </w:t>
      </w:r>
      <w:r w:rsidR="00B8480F">
        <w:rPr>
          <w:i/>
        </w:rPr>
        <w:t>Art. </w:t>
      </w:r>
      <w:r w:rsidR="00C71B38">
        <w:rPr>
          <w:i/>
        </w:rPr>
        <w:t xml:space="preserve">29 </w:t>
      </w:r>
      <w:r w:rsidR="00B8480F">
        <w:rPr>
          <w:i/>
        </w:rPr>
        <w:t>Nr. </w:t>
      </w:r>
      <w:r w:rsidR="00C71B38">
        <w:rPr>
          <w:i/>
        </w:rPr>
        <w:t>3 des G. vom 11. Juli 2018 (B.S. vom 20. Juli 2018)</w:t>
      </w:r>
      <w:r w:rsidRPr="00611320">
        <w:rPr>
          <w:bCs/>
          <w:i/>
        </w:rPr>
        <w:t>]</w:t>
      </w:r>
    </w:p>
    <w:p w14:paraId="448270DA" w14:textId="77777777" w:rsidR="00A07571" w:rsidRPr="00611320" w:rsidRDefault="00A07571" w:rsidP="00A07571">
      <w:pPr>
        <w:jc w:val="both"/>
        <w:rPr>
          <w:bCs/>
        </w:rPr>
      </w:pPr>
    </w:p>
    <w:p w14:paraId="5B303B2D" w14:textId="77777777" w:rsidR="00A07571" w:rsidRDefault="00A07571" w:rsidP="00A07571">
      <w:pPr>
        <w:jc w:val="both"/>
        <w:rPr>
          <w:bCs/>
        </w:rPr>
      </w:pPr>
    </w:p>
    <w:p w14:paraId="192F375F" w14:textId="43815106" w:rsidR="00C359DD" w:rsidRPr="00C359DD" w:rsidRDefault="00C359DD" w:rsidP="00C359DD">
      <w:pPr>
        <w:jc w:val="both"/>
        <w:rPr>
          <w:rFonts w:eastAsia="Calibri"/>
          <w:bCs/>
          <w:iCs/>
          <w:sz w:val="20"/>
          <w:szCs w:val="20"/>
          <w:lang w:eastAsia="en-US"/>
        </w:rPr>
      </w:pPr>
      <w:r w:rsidRPr="00C359DD">
        <w:rPr>
          <w:rFonts w:eastAsia="Calibri"/>
          <w:bCs/>
          <w:iCs/>
          <w:sz w:val="20"/>
          <w:szCs w:val="20"/>
          <w:lang w:eastAsia="en-US"/>
        </w:rPr>
        <w:t>Ab einem gemäß Art. 222 des G. vom 12. Mai 2024 (B.S. vom 30. Mai 2024) vom König festzulegenden Datum und spätestens am 1. Januar 2028 lautet Art. </w:t>
      </w:r>
      <w:r>
        <w:rPr>
          <w:rFonts w:eastAsia="Calibri"/>
          <w:bCs/>
          <w:iCs/>
          <w:sz w:val="20"/>
          <w:szCs w:val="20"/>
          <w:lang w:eastAsia="en-US"/>
        </w:rPr>
        <w:t>12</w:t>
      </w:r>
      <w:r w:rsidRPr="00C359DD">
        <w:rPr>
          <w:rFonts w:eastAsia="Calibri"/>
          <w:bCs/>
          <w:iCs/>
          <w:sz w:val="20"/>
          <w:szCs w:val="20"/>
          <w:lang w:eastAsia="en-US"/>
        </w:rPr>
        <w:t>6 wie folgt:</w:t>
      </w:r>
    </w:p>
    <w:p w14:paraId="436BF5ED" w14:textId="77777777" w:rsidR="00C359DD" w:rsidRPr="00C359DD" w:rsidRDefault="00C359DD" w:rsidP="00C359DD">
      <w:pPr>
        <w:jc w:val="both"/>
        <w:rPr>
          <w:rFonts w:eastAsia="Calibri"/>
          <w:bCs/>
          <w:iCs/>
          <w:sz w:val="20"/>
          <w:szCs w:val="20"/>
          <w:lang w:eastAsia="en-US"/>
        </w:rPr>
      </w:pPr>
    </w:p>
    <w:p w14:paraId="6596EA1B" w14:textId="7D45C406" w:rsidR="00C359DD" w:rsidRPr="00C359DD" w:rsidRDefault="00C359DD" w:rsidP="00C359DD">
      <w:pPr>
        <w:jc w:val="both"/>
        <w:rPr>
          <w:rFonts w:eastAsia="Calibri"/>
          <w:bCs/>
          <w:iCs/>
          <w:sz w:val="20"/>
          <w:szCs w:val="20"/>
          <w:lang w:eastAsia="en-US"/>
        </w:rPr>
      </w:pPr>
      <w:r w:rsidRPr="00C359DD">
        <w:rPr>
          <w:rFonts w:eastAsia="Calibri"/>
          <w:bCs/>
          <w:iCs/>
          <w:sz w:val="20"/>
          <w:szCs w:val="20"/>
          <w:lang w:eastAsia="en-US"/>
        </w:rPr>
        <w:t>"</w:t>
      </w:r>
      <w:r w:rsidRPr="00C359DD">
        <w:rPr>
          <w:rFonts w:eastAsia="Calibri"/>
          <w:iCs/>
          <w:sz w:val="20"/>
          <w:szCs w:val="20"/>
          <w:lang w:eastAsia="en-US"/>
        </w:rPr>
        <w:t>Art. 126</w:t>
      </w:r>
      <w:r w:rsidRPr="00C359DD">
        <w:rPr>
          <w:rFonts w:eastAsia="Calibri"/>
          <w:b/>
          <w:bCs/>
          <w:iCs/>
          <w:sz w:val="20"/>
          <w:szCs w:val="20"/>
          <w:lang w:eastAsia="en-US"/>
        </w:rPr>
        <w:t xml:space="preserve"> </w:t>
      </w:r>
      <w:r w:rsidRPr="00C359DD">
        <w:rPr>
          <w:rFonts w:eastAsia="Calibri"/>
          <w:bCs/>
          <w:iCs/>
          <w:sz w:val="20"/>
          <w:szCs w:val="20"/>
          <w:lang w:eastAsia="en-US"/>
        </w:rPr>
        <w:t xml:space="preserve">- [[Die Generalverwaltung Vermögensdokumentation </w:t>
      </w:r>
      <w:r>
        <w:rPr>
          <w:rFonts w:eastAsia="Calibri"/>
          <w:bCs/>
          <w:iCs/>
          <w:sz w:val="20"/>
          <w:szCs w:val="20"/>
          <w:lang w:eastAsia="en-US"/>
        </w:rPr>
        <w:t>[</w:t>
      </w:r>
      <w:r w:rsidRPr="00C359DD">
        <w:rPr>
          <w:rFonts w:eastAsia="Calibri"/>
          <w:bCs/>
          <w:iCs/>
          <w:sz w:val="20"/>
          <w:szCs w:val="20"/>
          <w:lang w:eastAsia="en-US"/>
        </w:rPr>
        <w:t>übermittelt dem Antragsteller, wenn er darum bittet, eine Bescheinigung über die Vorlage der Urkunden oder Eintragungsbordereaus</w:t>
      </w:r>
      <w:r>
        <w:rPr>
          <w:rFonts w:eastAsia="Calibri"/>
          <w:bCs/>
          <w:iCs/>
          <w:sz w:val="20"/>
          <w:szCs w:val="20"/>
          <w:lang w:eastAsia="en-US"/>
        </w:rPr>
        <w:t>]]</w:t>
      </w:r>
      <w:r w:rsidRPr="00C359DD">
        <w:rPr>
          <w:rFonts w:eastAsia="Calibri"/>
          <w:bCs/>
          <w:iCs/>
          <w:sz w:val="20"/>
          <w:szCs w:val="20"/>
          <w:lang w:eastAsia="en-US"/>
        </w:rPr>
        <w:t>, die zu übertragen oder einzutragen sind. Auf dieser Bescheinigung wird die Nummer des Registers vermerkt, unter dem die Vorlage eingetragen worden ist.</w:t>
      </w:r>
    </w:p>
    <w:p w14:paraId="699FEDA4" w14:textId="77777777" w:rsidR="00C359DD" w:rsidRPr="00C359DD" w:rsidRDefault="00C359DD" w:rsidP="00C359DD">
      <w:pPr>
        <w:jc w:val="both"/>
        <w:rPr>
          <w:rFonts w:eastAsia="Calibri"/>
          <w:bCs/>
          <w:iCs/>
          <w:sz w:val="20"/>
          <w:szCs w:val="20"/>
          <w:lang w:eastAsia="en-US"/>
        </w:rPr>
      </w:pPr>
    </w:p>
    <w:p w14:paraId="376C92A2" w14:textId="5367C88D" w:rsidR="00C359DD" w:rsidRPr="00C359DD" w:rsidRDefault="00C359DD" w:rsidP="00C359DD">
      <w:pPr>
        <w:jc w:val="both"/>
        <w:rPr>
          <w:rFonts w:eastAsia="Calibri"/>
          <w:bCs/>
          <w:iCs/>
          <w:sz w:val="20"/>
          <w:szCs w:val="20"/>
          <w:lang w:eastAsia="en-US"/>
        </w:rPr>
      </w:pPr>
      <w:r w:rsidRPr="00C359DD">
        <w:rPr>
          <w:rFonts w:eastAsia="Calibri"/>
          <w:bCs/>
          <w:iCs/>
          <w:sz w:val="20"/>
          <w:szCs w:val="20"/>
          <w:lang w:eastAsia="en-US"/>
        </w:rPr>
        <w:t>Sie [darf] die Übertragungen und Eintragungen in die entsprechenden Register erst an dem in Artikel 135 Nr. 1 bestimmten Datum und in der Reihenfolge vornehmen, in der die Urkunden und Eintragungsbordereaus [ihr] vorgelegt worden sind.</w:t>
      </w:r>
    </w:p>
    <w:p w14:paraId="5B421376" w14:textId="77777777" w:rsidR="00C359DD" w:rsidRPr="00C359DD" w:rsidRDefault="00C359DD" w:rsidP="00C359DD">
      <w:pPr>
        <w:jc w:val="both"/>
        <w:rPr>
          <w:rFonts w:eastAsia="Calibri"/>
          <w:bCs/>
          <w:iCs/>
          <w:sz w:val="20"/>
          <w:szCs w:val="20"/>
          <w:lang w:eastAsia="en-US"/>
        </w:rPr>
      </w:pPr>
    </w:p>
    <w:p w14:paraId="10F18211" w14:textId="4F85ADA0" w:rsidR="00C359DD" w:rsidRPr="00C359DD" w:rsidRDefault="00C359DD" w:rsidP="00C359DD">
      <w:pPr>
        <w:jc w:val="both"/>
        <w:rPr>
          <w:rFonts w:eastAsia="Calibri"/>
          <w:bCs/>
          <w:iCs/>
          <w:sz w:val="20"/>
          <w:szCs w:val="20"/>
          <w:lang w:eastAsia="en-US"/>
        </w:rPr>
      </w:pPr>
      <w:r w:rsidRPr="00C359DD">
        <w:rPr>
          <w:rFonts w:eastAsia="Calibri"/>
          <w:bCs/>
          <w:iCs/>
          <w:sz w:val="20"/>
          <w:szCs w:val="20"/>
          <w:lang w:eastAsia="en-US"/>
        </w:rPr>
        <w:t>Die Ausfertigungen der in Artikel 1 erwähnten Urkunden oder Urteile, die den Vermerk oder den hinzugefügten Vermerk der ausgeführten Übertragung enthalten, werden dem Antragsteller [von der Generalverwaltung Vermögensdokumentation] binnen einem Monat nach dem in Artikel 135 Nr. 1 bestimmten Übertragungsdatum zurückgeschickt.]</w:t>
      </w:r>
    </w:p>
    <w:p w14:paraId="1C1784BE" w14:textId="77777777" w:rsidR="00C359DD" w:rsidRPr="00C359DD" w:rsidRDefault="00C359DD" w:rsidP="00C359DD">
      <w:pPr>
        <w:jc w:val="both"/>
        <w:rPr>
          <w:rFonts w:eastAsia="Calibri"/>
          <w:bCs/>
          <w:iCs/>
          <w:sz w:val="20"/>
          <w:szCs w:val="20"/>
          <w:lang w:eastAsia="en-US"/>
        </w:rPr>
      </w:pPr>
    </w:p>
    <w:p w14:paraId="4D4C3A33" w14:textId="2DDF10E2" w:rsidR="00C359DD" w:rsidRPr="00C359DD" w:rsidRDefault="00C359DD" w:rsidP="00C359DD">
      <w:pPr>
        <w:jc w:val="both"/>
        <w:rPr>
          <w:rFonts w:eastAsia="Calibri"/>
          <w:bCs/>
          <w:sz w:val="20"/>
          <w:szCs w:val="20"/>
          <w:lang w:eastAsia="en-US"/>
        </w:rPr>
      </w:pPr>
      <w:r w:rsidRPr="00C359DD">
        <w:rPr>
          <w:rFonts w:eastAsia="Calibri"/>
          <w:bCs/>
          <w:i/>
          <w:iCs/>
          <w:sz w:val="20"/>
          <w:szCs w:val="20"/>
          <w:lang w:eastAsia="en-US"/>
        </w:rPr>
        <w:t>[Art. 126 ersetzt durch Art. 72 des G. vom 21. Dezember 2013 (II) (B.S. vom 31. Dezember 2013); Abs. 1 abgeändert durch Art. 29 Nr. 1 des G. vom 11. Juli 2018 (B.S. vom 20. Juli 2018)</w:t>
      </w:r>
      <w:r>
        <w:rPr>
          <w:rFonts w:eastAsia="Calibri"/>
          <w:bCs/>
          <w:i/>
          <w:iCs/>
          <w:sz w:val="20"/>
          <w:szCs w:val="20"/>
          <w:lang w:eastAsia="en-US"/>
        </w:rPr>
        <w:t xml:space="preserve"> und Art. 167</w:t>
      </w:r>
      <w:r w:rsidRPr="00C359DD">
        <w:rPr>
          <w:rFonts w:eastAsia="Calibri"/>
          <w:bCs/>
          <w:i/>
          <w:iCs/>
          <w:sz w:val="20"/>
          <w:szCs w:val="20"/>
          <w:lang w:eastAsia="en-US"/>
        </w:rPr>
        <w:t xml:space="preserve"> des G. vom 12. Mai 2024 (B.S. vom 30. Mai 2024); Abs. 2 abgeändert durch Art. 29 Nr. 2 des G. vom 11. Juli 2018 (B.S. vom 20. Juli 2018); Abs. 3 abgeändert durch Art. 29 Nr. 3 des G. vom 11. Juli 2018 (B.S. vom 20. Juli 2018)]</w:t>
      </w:r>
      <w:r>
        <w:rPr>
          <w:rFonts w:eastAsia="Calibri"/>
          <w:bCs/>
          <w:sz w:val="20"/>
          <w:szCs w:val="20"/>
          <w:lang w:eastAsia="en-US"/>
        </w:rPr>
        <w:t>"</w:t>
      </w:r>
    </w:p>
    <w:p w14:paraId="21B60979" w14:textId="006193D1" w:rsidR="00C359DD" w:rsidRDefault="00C359DD" w:rsidP="00C359DD">
      <w:pPr>
        <w:jc w:val="both"/>
        <w:rPr>
          <w:bCs/>
        </w:rPr>
      </w:pPr>
    </w:p>
    <w:p w14:paraId="1A593C4B" w14:textId="77777777" w:rsidR="00C359DD" w:rsidRPr="00611320" w:rsidRDefault="00C359DD" w:rsidP="00C359DD">
      <w:pPr>
        <w:jc w:val="both"/>
        <w:rPr>
          <w:bCs/>
        </w:rPr>
      </w:pPr>
    </w:p>
    <w:p w14:paraId="645B2156" w14:textId="4603FB9E" w:rsidR="00A07571" w:rsidRPr="00611320" w:rsidRDefault="00A07571" w:rsidP="00A07571">
      <w:pPr>
        <w:jc w:val="both"/>
        <w:rPr>
          <w:bCs/>
        </w:rPr>
      </w:pPr>
      <w:r w:rsidRPr="00611320">
        <w:rPr>
          <w:b/>
          <w:bCs/>
        </w:rPr>
        <w:tab/>
      </w:r>
      <w:r w:rsidR="00B8480F">
        <w:rPr>
          <w:b/>
          <w:bCs/>
        </w:rPr>
        <w:t>Art. </w:t>
      </w:r>
      <w:r w:rsidRPr="00611320">
        <w:rPr>
          <w:b/>
          <w:bCs/>
        </w:rPr>
        <w:t xml:space="preserve">127 </w:t>
      </w:r>
      <w:r w:rsidR="002E5E45">
        <w:rPr>
          <w:bCs/>
        </w:rPr>
        <w:t>- </w:t>
      </w:r>
      <w:r w:rsidR="00C71B38">
        <w:rPr>
          <w:bCs/>
        </w:rPr>
        <w:t>[</w:t>
      </w:r>
      <w:r w:rsidR="00C71B38" w:rsidRPr="000C1E85">
        <w:t>Die Generalverwaltung Vermögensdokumentation ist verpflichtet</w:t>
      </w:r>
      <w:r w:rsidR="00C71B38">
        <w:rPr>
          <w:bCs/>
        </w:rPr>
        <w:t>]</w:t>
      </w:r>
      <w:r w:rsidRPr="00611320">
        <w:rPr>
          <w:bCs/>
        </w:rPr>
        <w:t>, Bescheinigungen auszustellen, durch die Wechsel des Eigentums und Bewilligungen dinglicher Rechte sowie Mietverträge festgestellt werden, denen von allen Personen zugestimmt wird, die in den schriftlichen Anträgen, die zu diesem Zweck an sie gerichtet werden, vermerkt sind.</w:t>
      </w:r>
    </w:p>
    <w:p w14:paraId="171AC0FA" w14:textId="77777777" w:rsidR="00A07571" w:rsidRPr="00611320" w:rsidRDefault="00A07571" w:rsidP="00A07571">
      <w:pPr>
        <w:jc w:val="both"/>
        <w:rPr>
          <w:bCs/>
        </w:rPr>
      </w:pPr>
    </w:p>
    <w:p w14:paraId="7869FD66" w14:textId="77777777" w:rsidR="00A07571" w:rsidRPr="00611320" w:rsidRDefault="00A07571" w:rsidP="00A07571">
      <w:pPr>
        <w:jc w:val="both"/>
        <w:rPr>
          <w:bCs/>
        </w:rPr>
      </w:pPr>
      <w:r w:rsidRPr="00611320">
        <w:rPr>
          <w:bCs/>
        </w:rPr>
        <w:tab/>
      </w:r>
      <w:r w:rsidR="00C71B38">
        <w:rPr>
          <w:bCs/>
        </w:rPr>
        <w:t>[</w:t>
      </w:r>
      <w:r w:rsidRPr="00611320">
        <w:rPr>
          <w:bCs/>
        </w:rPr>
        <w:t xml:space="preserve">Sie </w:t>
      </w:r>
      <w:r w:rsidR="00C71B38">
        <w:rPr>
          <w:bCs/>
        </w:rPr>
        <w:t>ist]</w:t>
      </w:r>
      <w:r w:rsidRPr="00611320">
        <w:rPr>
          <w:bCs/>
        </w:rPr>
        <w:t xml:space="preserve"> ebenfalls dazu verpflichtet, allen Antragstellern Abschriften der bestehenden Eintragungen und Übertragungen oder Bescheinigungen darüber, dass es deren keine gibt, auszustellen.</w:t>
      </w:r>
    </w:p>
    <w:p w14:paraId="152B364E" w14:textId="77777777" w:rsidR="00A07571" w:rsidRPr="00611320" w:rsidRDefault="00A07571" w:rsidP="00A07571">
      <w:pPr>
        <w:jc w:val="both"/>
        <w:rPr>
          <w:bCs/>
        </w:rPr>
      </w:pPr>
    </w:p>
    <w:p w14:paraId="35CF18BE" w14:textId="0EBDACFA" w:rsidR="00A07571" w:rsidRPr="00611320" w:rsidRDefault="00A07571" w:rsidP="00A07571">
      <w:pPr>
        <w:jc w:val="both"/>
      </w:pPr>
      <w:r w:rsidRPr="00611320">
        <w:rPr>
          <w:b/>
          <w:bCs/>
        </w:rPr>
        <w:tab/>
      </w:r>
      <w:r w:rsidRPr="00611320">
        <w:rPr>
          <w:bCs/>
        </w:rPr>
        <w:t xml:space="preserve">[Welches auch immer das Datum der Urkunde und ihrer Übertragung ist, </w:t>
      </w:r>
      <w:r w:rsidR="00C71B38">
        <w:rPr>
          <w:bCs/>
        </w:rPr>
        <w:t>[</w:t>
      </w:r>
      <w:r w:rsidR="00C71B38" w:rsidRPr="000C1E85">
        <w:t>die Generalverwaltung Vermögensdokumentation ist verpflichtet</w:t>
      </w:r>
      <w:r w:rsidR="00C71B38">
        <w:rPr>
          <w:bCs/>
        </w:rPr>
        <w:t>]</w:t>
      </w:r>
      <w:r w:rsidRPr="00611320">
        <w:rPr>
          <w:bCs/>
        </w:rPr>
        <w:t xml:space="preserve">, in der Bescheinigung die in </w:t>
      </w:r>
      <w:r w:rsidR="00AA19E0">
        <w:rPr>
          <w:bCs/>
        </w:rPr>
        <w:t>[</w:t>
      </w:r>
      <w:r w:rsidRPr="00611320">
        <w:rPr>
          <w:bCs/>
        </w:rPr>
        <w:t>Artikel</w:t>
      </w:r>
      <w:r w:rsidRPr="00611320">
        <w:t> </w:t>
      </w:r>
      <w:r w:rsidR="00AA19E0">
        <w:t>3.85]</w:t>
      </w:r>
      <w:r w:rsidRPr="00611320">
        <w:t xml:space="preserve"> </w:t>
      </w:r>
      <w:r w:rsidR="00B8480F">
        <w:t>§ </w:t>
      </w:r>
      <w:r w:rsidRPr="00611320">
        <w:t>1 des Zivilgesetzbuches erwähnte Urkunde und ihre Abänderungen zu vermerken.]</w:t>
      </w:r>
    </w:p>
    <w:p w14:paraId="64F4F2A9" w14:textId="77777777" w:rsidR="00A07571" w:rsidRPr="00611320" w:rsidRDefault="00A07571" w:rsidP="00A07571">
      <w:pPr>
        <w:jc w:val="both"/>
        <w:rPr>
          <w:bCs/>
        </w:rPr>
      </w:pPr>
    </w:p>
    <w:p w14:paraId="240E1BBB" w14:textId="1A74D9A3" w:rsidR="00A07571" w:rsidRPr="00611320" w:rsidRDefault="00A07571" w:rsidP="00A07571">
      <w:pPr>
        <w:jc w:val="both"/>
        <w:rPr>
          <w:bCs/>
          <w:i/>
        </w:rPr>
      </w:pPr>
      <w:r w:rsidRPr="00611320">
        <w:rPr>
          <w:bCs/>
          <w:i/>
        </w:rPr>
        <w:t>[</w:t>
      </w:r>
      <w:r w:rsidR="00B8480F">
        <w:rPr>
          <w:bCs/>
          <w:i/>
        </w:rPr>
        <w:t>Art. </w:t>
      </w:r>
      <w:r w:rsidRPr="00611320">
        <w:rPr>
          <w:bCs/>
          <w:i/>
        </w:rPr>
        <w:t xml:space="preserve">127 </w:t>
      </w:r>
      <w:r w:rsidR="00B8480F">
        <w:rPr>
          <w:bCs/>
          <w:i/>
        </w:rPr>
        <w:t>Abs. </w:t>
      </w:r>
      <w:r w:rsidR="00C71B38">
        <w:rPr>
          <w:bCs/>
          <w:i/>
        </w:rPr>
        <w:t xml:space="preserve">1 abgeändert durch </w:t>
      </w:r>
      <w:r w:rsidR="00B8480F">
        <w:rPr>
          <w:bCs/>
          <w:i/>
        </w:rPr>
        <w:t>Art. </w:t>
      </w:r>
      <w:r w:rsidR="00C71B38">
        <w:rPr>
          <w:bCs/>
          <w:i/>
        </w:rPr>
        <w:t>30</w:t>
      </w:r>
      <w:r w:rsidR="00C71B38">
        <w:rPr>
          <w:i/>
        </w:rPr>
        <w:t xml:space="preserve"> des G. vom 11. Juli 2018 (B.S. vom 20. Juli 2018); </w:t>
      </w:r>
      <w:r w:rsidR="00B8480F">
        <w:rPr>
          <w:i/>
        </w:rPr>
        <w:t>Abs. </w:t>
      </w:r>
      <w:r w:rsidR="00C71B38">
        <w:rPr>
          <w:i/>
        </w:rPr>
        <w:t xml:space="preserve">2 abgeändert durch </w:t>
      </w:r>
      <w:r w:rsidR="00B8480F">
        <w:rPr>
          <w:i/>
        </w:rPr>
        <w:t>Art. </w:t>
      </w:r>
      <w:r w:rsidR="00C71B38">
        <w:rPr>
          <w:i/>
        </w:rPr>
        <w:t xml:space="preserve">31 des G. vom 11. Juli 2018 (B.S. vom 20. Juli 2018); </w:t>
      </w:r>
      <w:r w:rsidR="00B8480F">
        <w:rPr>
          <w:bCs/>
          <w:i/>
        </w:rPr>
        <w:t>Abs. </w:t>
      </w:r>
      <w:r w:rsidRPr="00611320">
        <w:rPr>
          <w:bCs/>
          <w:i/>
        </w:rPr>
        <w:t xml:space="preserve">3 eingefügt durch </w:t>
      </w:r>
      <w:r w:rsidR="00B8480F">
        <w:rPr>
          <w:bCs/>
          <w:i/>
        </w:rPr>
        <w:t>Art. </w:t>
      </w:r>
      <w:r w:rsidRPr="00611320">
        <w:rPr>
          <w:bCs/>
          <w:i/>
        </w:rPr>
        <w:t>6 des G. vom 30. Juni 1994 (II) (B.S. vom 26. Juli 1994)</w:t>
      </w:r>
      <w:r w:rsidR="00C71B38">
        <w:rPr>
          <w:bCs/>
          <w:i/>
        </w:rPr>
        <w:t xml:space="preserve"> und </w:t>
      </w:r>
      <w:r w:rsidR="00AE1C3C">
        <w:rPr>
          <w:bCs/>
          <w:i/>
        </w:rPr>
        <w:t xml:space="preserve">abgeändert durch </w:t>
      </w:r>
      <w:r w:rsidR="00B8480F">
        <w:rPr>
          <w:bCs/>
          <w:i/>
        </w:rPr>
        <w:t>Art. </w:t>
      </w:r>
      <w:r w:rsidR="00C71B38">
        <w:rPr>
          <w:bCs/>
          <w:i/>
        </w:rPr>
        <w:t>32</w:t>
      </w:r>
      <w:r w:rsidR="00C71B38">
        <w:rPr>
          <w:i/>
        </w:rPr>
        <w:t xml:space="preserve"> des G. vom 11. Juli 2018 (B.S. vom 20. Juli 2018)</w:t>
      </w:r>
      <w:r w:rsidR="00AA19E0">
        <w:rPr>
          <w:i/>
        </w:rPr>
        <w:t xml:space="preserve"> und </w:t>
      </w:r>
      <w:r w:rsidR="00B8480F">
        <w:rPr>
          <w:i/>
        </w:rPr>
        <w:t>Art. </w:t>
      </w:r>
      <w:r w:rsidR="00AA19E0">
        <w:rPr>
          <w:i/>
        </w:rPr>
        <w:t xml:space="preserve">13 </w:t>
      </w:r>
      <w:r w:rsidR="00B8480F">
        <w:rPr>
          <w:i/>
        </w:rPr>
        <w:t>Nr. </w:t>
      </w:r>
      <w:r w:rsidR="00AA19E0">
        <w:rPr>
          <w:i/>
        </w:rPr>
        <w:t>5</w:t>
      </w:r>
      <w:r w:rsidR="00AA19E0">
        <w:rPr>
          <w:i/>
          <w:color w:val="000000"/>
        </w:rPr>
        <w:t xml:space="preserve"> des G. vom 4. Februar 2020 (B.S. vom 17. März 2020)</w:t>
      </w:r>
      <w:r w:rsidRPr="00611320">
        <w:rPr>
          <w:bCs/>
          <w:i/>
        </w:rPr>
        <w:t>]</w:t>
      </w:r>
    </w:p>
    <w:p w14:paraId="4C4AA2B5" w14:textId="77777777" w:rsidR="00A07571" w:rsidRPr="00611320" w:rsidRDefault="00A07571" w:rsidP="00A07571">
      <w:pPr>
        <w:jc w:val="both"/>
        <w:rPr>
          <w:bCs/>
        </w:rPr>
      </w:pPr>
    </w:p>
    <w:p w14:paraId="6650E86C" w14:textId="77777777" w:rsidR="00A07571" w:rsidRPr="00C54EAD" w:rsidRDefault="00A07571" w:rsidP="00A07571">
      <w:pPr>
        <w:jc w:val="both"/>
        <w:rPr>
          <w:bCs/>
        </w:rPr>
      </w:pPr>
    </w:p>
    <w:p w14:paraId="48F15BF0" w14:textId="0F16B364" w:rsidR="0044152B" w:rsidRPr="00C54EAD" w:rsidRDefault="00A07571" w:rsidP="00C54EAD">
      <w:pPr>
        <w:jc w:val="both"/>
        <w:rPr>
          <w:bCs/>
        </w:rPr>
      </w:pPr>
      <w:r w:rsidRPr="00C54EAD">
        <w:rPr>
          <w:b/>
          <w:bCs/>
        </w:rPr>
        <w:tab/>
      </w:r>
      <w:r w:rsidR="00B8480F">
        <w:rPr>
          <w:b/>
          <w:bCs/>
        </w:rPr>
        <w:t>Art. </w:t>
      </w:r>
      <w:r w:rsidR="0044152B" w:rsidRPr="00C54EAD">
        <w:rPr>
          <w:b/>
          <w:bCs/>
        </w:rPr>
        <w:t xml:space="preserve">128 </w:t>
      </w:r>
      <w:r w:rsidR="002E5E45">
        <w:rPr>
          <w:bCs/>
        </w:rPr>
        <w:t>- </w:t>
      </w:r>
      <w:r w:rsidR="0044152B" w:rsidRPr="00C54EAD">
        <w:rPr>
          <w:bCs/>
        </w:rPr>
        <w:t xml:space="preserve">[Um zu vermeiden, dass die Parteien entschädigt werden müssen, darf auf keinen Fall versäumt werden, in die Register Urkunden zu übertragen, die dieser Formalität unterliegen, und Eintragungen vorzunehmen, die </w:t>
      </w:r>
      <w:r w:rsidR="00C71B38">
        <w:rPr>
          <w:bCs/>
        </w:rPr>
        <w:t>[</w:t>
      </w:r>
      <w:r w:rsidR="00C71B38" w:rsidRPr="000C1E85">
        <w:t>im zuständigen Amt der Generalverwaltung Vermögensdokumentation</w:t>
      </w:r>
      <w:r w:rsidR="00C71B38">
        <w:rPr>
          <w:bCs/>
        </w:rPr>
        <w:t>]</w:t>
      </w:r>
      <w:r w:rsidR="0044152B" w:rsidRPr="00C54EAD">
        <w:rPr>
          <w:bCs/>
        </w:rPr>
        <w:t xml:space="preserve"> beantragt worden sind.</w:t>
      </w:r>
    </w:p>
    <w:p w14:paraId="6E60E4D2" w14:textId="77777777" w:rsidR="0044152B" w:rsidRPr="00C54EAD" w:rsidRDefault="0044152B" w:rsidP="0044152B">
      <w:pPr>
        <w:tabs>
          <w:tab w:val="left" w:pos="720"/>
          <w:tab w:val="left" w:pos="1080"/>
        </w:tabs>
        <w:jc w:val="both"/>
        <w:rPr>
          <w:bCs/>
        </w:rPr>
      </w:pPr>
    </w:p>
    <w:p w14:paraId="163735F1" w14:textId="630ECB08" w:rsidR="0044152B" w:rsidRPr="00C54EAD" w:rsidRDefault="00C54EAD" w:rsidP="0044152B">
      <w:pPr>
        <w:tabs>
          <w:tab w:val="left" w:pos="720"/>
          <w:tab w:val="left" w:pos="1080"/>
        </w:tabs>
        <w:jc w:val="both"/>
        <w:rPr>
          <w:bCs/>
        </w:rPr>
      </w:pPr>
      <w:r w:rsidRPr="00C54EAD">
        <w:rPr>
          <w:bCs/>
        </w:rPr>
        <w:tab/>
      </w:r>
      <w:r w:rsidR="0044152B" w:rsidRPr="00C54EAD">
        <w:rPr>
          <w:bCs/>
        </w:rPr>
        <w:t>Es entsteht auch ein Recht auf Entschädigung, wenn in den Bescheinigungen eine oder mehrere bestehende Eintragungen oder Übertragungen nicht vermerkt sind, es sei denn, der Fehler geht auf unzulängliche Angaben in dem Antrag auf Erhalt der Bescheinigung zurück</w:t>
      </w:r>
      <w:r w:rsidR="0090284C">
        <w:rPr>
          <w:bCs/>
        </w:rPr>
        <w:t xml:space="preserve"> [...]</w:t>
      </w:r>
      <w:r w:rsidR="0044152B" w:rsidRPr="00C54EAD">
        <w:rPr>
          <w:bCs/>
        </w:rPr>
        <w:t xml:space="preserve">.] </w:t>
      </w:r>
    </w:p>
    <w:p w14:paraId="5F1D1685" w14:textId="77777777" w:rsidR="0044152B" w:rsidRPr="00C54EAD" w:rsidRDefault="0044152B" w:rsidP="0044152B">
      <w:pPr>
        <w:tabs>
          <w:tab w:val="left" w:pos="720"/>
          <w:tab w:val="left" w:pos="1080"/>
        </w:tabs>
        <w:jc w:val="both"/>
        <w:rPr>
          <w:bCs/>
        </w:rPr>
      </w:pPr>
    </w:p>
    <w:p w14:paraId="79F5E074" w14:textId="146F4A7A" w:rsidR="0044152B" w:rsidRPr="00C54EAD" w:rsidRDefault="0044152B" w:rsidP="0044152B">
      <w:pPr>
        <w:tabs>
          <w:tab w:val="left" w:pos="720"/>
          <w:tab w:val="left" w:pos="1080"/>
        </w:tabs>
        <w:jc w:val="both"/>
        <w:rPr>
          <w:bCs/>
        </w:rPr>
      </w:pPr>
      <w:r w:rsidRPr="00C54EAD">
        <w:rPr>
          <w:bCs/>
          <w:i/>
        </w:rPr>
        <w:t>[</w:t>
      </w:r>
      <w:r w:rsidR="00B8480F">
        <w:rPr>
          <w:bCs/>
          <w:i/>
        </w:rPr>
        <w:t>Art. </w:t>
      </w:r>
      <w:r w:rsidRPr="00C54EAD">
        <w:rPr>
          <w:bCs/>
          <w:i/>
        </w:rPr>
        <w:t xml:space="preserve">128 ersetzt durch </w:t>
      </w:r>
      <w:r w:rsidR="00B8480F">
        <w:rPr>
          <w:bCs/>
          <w:i/>
        </w:rPr>
        <w:t>Art. </w:t>
      </w:r>
      <w:r w:rsidRPr="00C54EAD">
        <w:rPr>
          <w:bCs/>
          <w:i/>
        </w:rPr>
        <w:t>89 des G. vom 18. Dezember 2015 (B.S. vom 28. Dezember 2015)</w:t>
      </w:r>
      <w:r w:rsidR="00C71B38">
        <w:rPr>
          <w:bCs/>
          <w:i/>
        </w:rPr>
        <w:t xml:space="preserve">; </w:t>
      </w:r>
      <w:r w:rsidR="00B8480F">
        <w:rPr>
          <w:bCs/>
          <w:i/>
        </w:rPr>
        <w:t>Abs. </w:t>
      </w:r>
      <w:r w:rsidR="00C71B38">
        <w:rPr>
          <w:bCs/>
          <w:i/>
        </w:rPr>
        <w:t xml:space="preserve">1 abgeändert durch </w:t>
      </w:r>
      <w:r w:rsidR="00B8480F">
        <w:rPr>
          <w:bCs/>
          <w:i/>
        </w:rPr>
        <w:t>Art. </w:t>
      </w:r>
      <w:r w:rsidR="001266D2">
        <w:rPr>
          <w:bCs/>
          <w:i/>
        </w:rPr>
        <w:t>33</w:t>
      </w:r>
      <w:r w:rsidR="00C71B38">
        <w:rPr>
          <w:i/>
        </w:rPr>
        <w:t xml:space="preserve"> des G. vom 11. Juli 2018 (B.S. vom 20. Juli 2018)</w:t>
      </w:r>
      <w:r w:rsidR="0090284C">
        <w:rPr>
          <w:i/>
        </w:rPr>
        <w:t xml:space="preserve">; </w:t>
      </w:r>
      <w:r w:rsidR="00B8480F">
        <w:rPr>
          <w:i/>
        </w:rPr>
        <w:t>Abs. </w:t>
      </w:r>
      <w:r w:rsidR="0090284C">
        <w:rPr>
          <w:i/>
        </w:rPr>
        <w:t xml:space="preserve">2 abgeändert durch </w:t>
      </w:r>
      <w:r w:rsidR="00B8480F">
        <w:rPr>
          <w:i/>
        </w:rPr>
        <w:t>Art. </w:t>
      </w:r>
      <w:r w:rsidR="0090284C">
        <w:rPr>
          <w:i/>
        </w:rPr>
        <w:t xml:space="preserve">33 </w:t>
      </w:r>
      <w:r w:rsidR="00B8480F">
        <w:rPr>
          <w:i/>
        </w:rPr>
        <w:t>Nr. </w:t>
      </w:r>
      <w:r w:rsidR="0090284C">
        <w:rPr>
          <w:i/>
        </w:rPr>
        <w:t>2 des G. vom 7. Februar 2021 (B.S. vom 19. Februar 2021)</w:t>
      </w:r>
      <w:r w:rsidRPr="00C54EAD">
        <w:rPr>
          <w:bCs/>
          <w:i/>
        </w:rPr>
        <w:t>]</w:t>
      </w:r>
    </w:p>
    <w:p w14:paraId="68B0B0CF" w14:textId="77777777" w:rsidR="0044152B" w:rsidRPr="0044152B" w:rsidRDefault="0044152B" w:rsidP="0044152B">
      <w:pPr>
        <w:tabs>
          <w:tab w:val="left" w:pos="720"/>
          <w:tab w:val="left" w:pos="1080"/>
        </w:tabs>
        <w:jc w:val="both"/>
        <w:rPr>
          <w:bCs/>
        </w:rPr>
      </w:pPr>
    </w:p>
    <w:p w14:paraId="5D7BD9FA" w14:textId="77777777" w:rsidR="00A07571" w:rsidRPr="00611320" w:rsidRDefault="00A07571" w:rsidP="00A07571">
      <w:pPr>
        <w:jc w:val="both"/>
        <w:rPr>
          <w:bCs/>
        </w:rPr>
      </w:pPr>
    </w:p>
    <w:p w14:paraId="7366316C" w14:textId="39530151" w:rsidR="00A07571" w:rsidRPr="00611320" w:rsidRDefault="00A07571" w:rsidP="00A07571">
      <w:pPr>
        <w:jc w:val="both"/>
        <w:rPr>
          <w:bCs/>
        </w:rPr>
      </w:pPr>
      <w:r w:rsidRPr="00611320">
        <w:rPr>
          <w:bCs/>
        </w:rPr>
        <w:tab/>
      </w:r>
      <w:r w:rsidR="00B8480F">
        <w:rPr>
          <w:b/>
          <w:bCs/>
        </w:rPr>
        <w:t>Art. </w:t>
      </w:r>
      <w:r w:rsidRPr="00611320">
        <w:rPr>
          <w:b/>
          <w:bCs/>
        </w:rPr>
        <w:t>129</w:t>
      </w:r>
      <w:r w:rsidRPr="00611320">
        <w:rPr>
          <w:bCs/>
        </w:rPr>
        <w:t xml:space="preserve"> </w:t>
      </w:r>
      <w:r w:rsidR="002E5E45">
        <w:rPr>
          <w:bCs/>
        </w:rPr>
        <w:t>- </w:t>
      </w:r>
      <w:r w:rsidRPr="00611320">
        <w:rPr>
          <w:bCs/>
        </w:rPr>
        <w:t xml:space="preserve">Im Falle der Entlastung eines unbeweglichen Gutes, für das </w:t>
      </w:r>
      <w:r w:rsidR="00882294">
        <w:rPr>
          <w:bCs/>
        </w:rPr>
        <w:t>[</w:t>
      </w:r>
      <w:r w:rsidR="00882294" w:rsidRPr="000C1E85">
        <w:t>die Generalverwaltung Vermögensdokumentation</w:t>
      </w:r>
      <w:r w:rsidR="00882294">
        <w:rPr>
          <w:bCs/>
        </w:rPr>
        <w:t>]</w:t>
      </w:r>
      <w:r w:rsidRPr="00611320">
        <w:rPr>
          <w:bCs/>
        </w:rPr>
        <w:t xml:space="preserve"> versäumt haben sollte, </w:t>
      </w:r>
      <w:r w:rsidR="00882294">
        <w:rPr>
          <w:bCs/>
        </w:rPr>
        <w:t>[</w:t>
      </w:r>
      <w:r w:rsidRPr="00611320">
        <w:rPr>
          <w:bCs/>
        </w:rPr>
        <w:t xml:space="preserve">in </w:t>
      </w:r>
      <w:r w:rsidR="00882294">
        <w:rPr>
          <w:bCs/>
        </w:rPr>
        <w:t>ihr</w:t>
      </w:r>
      <w:r w:rsidRPr="00611320">
        <w:rPr>
          <w:bCs/>
        </w:rPr>
        <w:t>en Bescheinigungen</w:t>
      </w:r>
      <w:r w:rsidR="00882294">
        <w:rPr>
          <w:bCs/>
        </w:rPr>
        <w:t>]</w:t>
      </w:r>
      <w:r w:rsidRPr="00611320">
        <w:rPr>
          <w:bCs/>
        </w:rPr>
        <w:t xml:space="preserve"> eines oder mehrere der eingetragenen Hypothekenrechte zu vermerken, bleibt dieses Gut in den Händen des neuen Besitzers frei von diesen Rechten, vorausgesetzt, im Antrag auf Bescheinigung ist deutlich der Schuldner angegeben, zu dessen Lasten die Eintragungen vorgenommen worden sind.</w:t>
      </w:r>
    </w:p>
    <w:p w14:paraId="3282E1C3" w14:textId="77777777" w:rsidR="00A07571" w:rsidRPr="00611320" w:rsidRDefault="00A07571" w:rsidP="00A07571">
      <w:pPr>
        <w:jc w:val="both"/>
        <w:rPr>
          <w:bCs/>
        </w:rPr>
      </w:pPr>
    </w:p>
    <w:p w14:paraId="621BD479" w14:textId="77777777" w:rsidR="00A07571" w:rsidRPr="00611320" w:rsidRDefault="00A07571" w:rsidP="00A07571">
      <w:pPr>
        <w:jc w:val="both"/>
        <w:rPr>
          <w:bCs/>
        </w:rPr>
      </w:pPr>
      <w:r w:rsidRPr="00611320">
        <w:rPr>
          <w:bCs/>
        </w:rPr>
        <w:tab/>
        <w:t>Diese Bestimmung beeinträchtigt jedoch nicht das Recht der nicht vermerkten Gläubiger, binnen angemessener Frist das Übergebot einzufordern und sich den Rang zuordnen zu lassen, der ihnen zusteht, solange der Preis vom Erwerber nicht gezahlt worden ist oder solange das unter den Gläubigern noch festzusetzende Rangverhältnis nicht endgültig geworden ist.</w:t>
      </w:r>
    </w:p>
    <w:p w14:paraId="60B30F9B" w14:textId="77777777" w:rsidR="00A07571" w:rsidRDefault="00A07571" w:rsidP="00A07571">
      <w:pPr>
        <w:jc w:val="both"/>
        <w:rPr>
          <w:bCs/>
        </w:rPr>
      </w:pPr>
    </w:p>
    <w:p w14:paraId="506A8B7E" w14:textId="795E5087" w:rsidR="00882294" w:rsidRDefault="00882294" w:rsidP="00A07571">
      <w:pPr>
        <w:jc w:val="both"/>
        <w:rPr>
          <w:i/>
        </w:rPr>
      </w:pPr>
      <w:r>
        <w:rPr>
          <w:bCs/>
          <w:i/>
        </w:rPr>
        <w:t>[</w:t>
      </w:r>
      <w:r w:rsidR="00B8480F">
        <w:rPr>
          <w:bCs/>
          <w:i/>
        </w:rPr>
        <w:t>Art. </w:t>
      </w:r>
      <w:r>
        <w:rPr>
          <w:bCs/>
          <w:i/>
        </w:rPr>
        <w:t xml:space="preserve">129 </w:t>
      </w:r>
      <w:r w:rsidR="00B8480F">
        <w:rPr>
          <w:bCs/>
          <w:i/>
        </w:rPr>
        <w:t>Abs. </w:t>
      </w:r>
      <w:r>
        <w:rPr>
          <w:bCs/>
          <w:i/>
        </w:rPr>
        <w:t xml:space="preserve">1 abgeändert durch </w:t>
      </w:r>
      <w:r w:rsidR="00B8480F">
        <w:rPr>
          <w:bCs/>
          <w:i/>
        </w:rPr>
        <w:t>Art. </w:t>
      </w:r>
      <w:r>
        <w:rPr>
          <w:bCs/>
          <w:i/>
        </w:rPr>
        <w:t>34</w:t>
      </w:r>
      <w:r>
        <w:rPr>
          <w:i/>
        </w:rPr>
        <w:t xml:space="preserve"> des G. vom 11. Juli 2018 (B.S. vom 20. Juli 2018)]</w:t>
      </w:r>
    </w:p>
    <w:p w14:paraId="227646FA" w14:textId="77777777" w:rsidR="00882294" w:rsidRPr="00882294" w:rsidRDefault="00882294" w:rsidP="00A07571">
      <w:pPr>
        <w:jc w:val="both"/>
        <w:rPr>
          <w:bCs/>
          <w:i/>
        </w:rPr>
      </w:pPr>
    </w:p>
    <w:p w14:paraId="2E8DB55F" w14:textId="77777777" w:rsidR="00C54EAD" w:rsidRPr="00C54EAD" w:rsidRDefault="00C54EAD" w:rsidP="0044152B">
      <w:pPr>
        <w:jc w:val="both"/>
        <w:rPr>
          <w:bCs/>
        </w:rPr>
      </w:pPr>
    </w:p>
    <w:p w14:paraId="0D73BB1B" w14:textId="31CFB24F" w:rsidR="0044152B" w:rsidRPr="00C54EAD" w:rsidRDefault="00C54EAD" w:rsidP="0044152B">
      <w:pPr>
        <w:jc w:val="both"/>
        <w:rPr>
          <w:bCs/>
        </w:rPr>
      </w:pPr>
      <w:r w:rsidRPr="00C54EAD">
        <w:rPr>
          <w:bCs/>
        </w:rPr>
        <w:tab/>
      </w:r>
      <w:r w:rsidR="00B8480F">
        <w:rPr>
          <w:b/>
          <w:bCs/>
        </w:rPr>
        <w:t>Art. </w:t>
      </w:r>
      <w:r w:rsidR="0044152B" w:rsidRPr="00C54EAD">
        <w:rPr>
          <w:b/>
          <w:bCs/>
        </w:rPr>
        <w:t xml:space="preserve">130 </w:t>
      </w:r>
      <w:r w:rsidR="002E5E45">
        <w:rPr>
          <w:bCs/>
        </w:rPr>
        <w:t>- </w:t>
      </w:r>
      <w:r w:rsidR="0044152B" w:rsidRPr="00C54EAD">
        <w:rPr>
          <w:bCs/>
        </w:rPr>
        <w:t>[Auf keinen Fall dürfen weder die Übertragungen oder Eintragungen noch das Ausstellen der Bescheinigungen verweigert oder verzögert werden;] anderenfalls drohen […] Schadenersatzleistungen an die Parteien; zu diesem Zweck werden auf Betreiben der Antragsteller entweder von einem Friedensrichter, Gerichtsvollzieher oder Notar Verweigerungen und Verzögerungen sofort zu Protokoll gebracht.</w:t>
      </w:r>
    </w:p>
    <w:p w14:paraId="2BDDBA20" w14:textId="77777777" w:rsidR="0044152B" w:rsidRPr="00C54EAD" w:rsidRDefault="0044152B" w:rsidP="0044152B">
      <w:pPr>
        <w:jc w:val="both"/>
        <w:rPr>
          <w:bCs/>
        </w:rPr>
      </w:pPr>
    </w:p>
    <w:p w14:paraId="743A23C1" w14:textId="0920E74B" w:rsidR="0044152B" w:rsidRPr="00C54EAD" w:rsidRDefault="0044152B" w:rsidP="0044152B">
      <w:pPr>
        <w:jc w:val="both"/>
        <w:rPr>
          <w:bCs/>
        </w:rPr>
      </w:pPr>
      <w:r w:rsidRPr="00C54EAD">
        <w:rPr>
          <w:bCs/>
          <w:i/>
        </w:rPr>
        <w:t>[</w:t>
      </w:r>
      <w:r w:rsidR="00B8480F">
        <w:rPr>
          <w:bCs/>
          <w:i/>
        </w:rPr>
        <w:t>Art. </w:t>
      </w:r>
      <w:r w:rsidRPr="00C54EAD">
        <w:rPr>
          <w:bCs/>
          <w:i/>
        </w:rPr>
        <w:t xml:space="preserve">130 abgeändert durch </w:t>
      </w:r>
      <w:r w:rsidR="00B8480F">
        <w:rPr>
          <w:bCs/>
          <w:i/>
        </w:rPr>
        <w:t>Art. </w:t>
      </w:r>
      <w:r w:rsidRPr="00C54EAD">
        <w:rPr>
          <w:bCs/>
          <w:i/>
        </w:rPr>
        <w:t>90 des G. vom 18. Dezember 2015 (B.S. vom 28. Dezember 2015)]</w:t>
      </w:r>
    </w:p>
    <w:p w14:paraId="757AA3E9" w14:textId="77777777" w:rsidR="0044152B" w:rsidRPr="00611320" w:rsidRDefault="0044152B" w:rsidP="0044152B">
      <w:pPr>
        <w:jc w:val="both"/>
        <w:rPr>
          <w:bCs/>
        </w:rPr>
      </w:pPr>
    </w:p>
    <w:p w14:paraId="7CEF2B22" w14:textId="77777777" w:rsidR="00A07571" w:rsidRPr="00611320" w:rsidRDefault="00A07571" w:rsidP="00A07571">
      <w:pPr>
        <w:jc w:val="both"/>
        <w:rPr>
          <w:bCs/>
        </w:rPr>
      </w:pPr>
    </w:p>
    <w:p w14:paraId="7E56C38A" w14:textId="5983222C" w:rsidR="00A07571" w:rsidRPr="00611320" w:rsidRDefault="00A07571" w:rsidP="00A07571">
      <w:pPr>
        <w:jc w:val="both"/>
        <w:rPr>
          <w:bCs/>
        </w:rPr>
      </w:pPr>
      <w:r w:rsidRPr="00611320">
        <w:rPr>
          <w:b/>
          <w:bCs/>
        </w:rPr>
        <w:tab/>
      </w:r>
      <w:r w:rsidR="00B8480F">
        <w:rPr>
          <w:b/>
          <w:bCs/>
        </w:rPr>
        <w:t>Art. </w:t>
      </w:r>
      <w:r w:rsidRPr="00611320">
        <w:rPr>
          <w:b/>
          <w:bCs/>
        </w:rPr>
        <w:t xml:space="preserve">131 </w:t>
      </w:r>
      <w:r w:rsidR="002E5E45">
        <w:rPr>
          <w:bCs/>
        </w:rPr>
        <w:t>- </w:t>
      </w:r>
      <w:r w:rsidRPr="00611320">
        <w:rPr>
          <w:bCs/>
        </w:rPr>
        <w:t xml:space="preserve">Alle </w:t>
      </w:r>
      <w:r w:rsidR="00882294">
        <w:rPr>
          <w:bCs/>
        </w:rPr>
        <w:t>[</w:t>
      </w:r>
      <w:r w:rsidR="00882294" w:rsidRPr="000C1E85">
        <w:t>Hypotheken</w:t>
      </w:r>
      <w:r w:rsidR="00882294" w:rsidRPr="000C1E85">
        <w:softHyphen/>
        <w:t>bekanntmachungsregister</w:t>
      </w:r>
      <w:r w:rsidR="00882294">
        <w:rPr>
          <w:bCs/>
        </w:rPr>
        <w:t>]</w:t>
      </w:r>
      <w:r w:rsidRPr="00611320">
        <w:rPr>
          <w:bCs/>
        </w:rPr>
        <w:t>, mit Ausnahme des in Artikel 125 erwähnten Registers, werden durch [einen vom Minister der Finanzen zu bestimmenden Beamten] […] auf jedem Blatt und unter Angabe der ersten und der letzten Seite nummeriert und paraphiert.</w:t>
      </w:r>
    </w:p>
    <w:p w14:paraId="61987FA4" w14:textId="77777777" w:rsidR="00A07571" w:rsidRPr="00611320" w:rsidRDefault="00A07571" w:rsidP="00A07571">
      <w:pPr>
        <w:jc w:val="both"/>
        <w:rPr>
          <w:bCs/>
        </w:rPr>
      </w:pPr>
    </w:p>
    <w:p w14:paraId="32658FD2" w14:textId="77777777" w:rsidR="00A07571" w:rsidRPr="00611320" w:rsidRDefault="00A07571" w:rsidP="00A07571">
      <w:pPr>
        <w:jc w:val="both"/>
        <w:rPr>
          <w:bCs/>
        </w:rPr>
      </w:pPr>
      <w:r w:rsidRPr="00611320">
        <w:rPr>
          <w:bCs/>
        </w:rPr>
        <w:tab/>
        <w:t>Das Hinterlegungsregister wird jeden Tag wie die Registrierungsregister abgeschlossen.</w:t>
      </w:r>
    </w:p>
    <w:p w14:paraId="7D4B2B93" w14:textId="77777777" w:rsidR="00A07571" w:rsidRPr="00611320" w:rsidRDefault="00A07571" w:rsidP="00A07571">
      <w:pPr>
        <w:jc w:val="both"/>
        <w:rPr>
          <w:bCs/>
        </w:rPr>
      </w:pPr>
    </w:p>
    <w:p w14:paraId="47D3A0C3" w14:textId="019FDAB5" w:rsidR="00A07571" w:rsidRPr="00611320" w:rsidRDefault="00A07571" w:rsidP="00A07571">
      <w:pPr>
        <w:jc w:val="both"/>
        <w:rPr>
          <w:bCs/>
          <w:i/>
        </w:rPr>
      </w:pPr>
      <w:r w:rsidRPr="00611320">
        <w:rPr>
          <w:bCs/>
          <w:i/>
        </w:rPr>
        <w:t>[</w:t>
      </w:r>
      <w:r w:rsidR="00B8480F">
        <w:rPr>
          <w:bCs/>
          <w:i/>
        </w:rPr>
        <w:t>Art. </w:t>
      </w:r>
      <w:r w:rsidRPr="00611320">
        <w:rPr>
          <w:bCs/>
          <w:i/>
        </w:rPr>
        <w:t xml:space="preserve">131 </w:t>
      </w:r>
      <w:r w:rsidR="00B8480F">
        <w:rPr>
          <w:bCs/>
          <w:i/>
        </w:rPr>
        <w:t>Abs. </w:t>
      </w:r>
      <w:r w:rsidRPr="00611320">
        <w:rPr>
          <w:bCs/>
          <w:i/>
        </w:rPr>
        <w:t>1 abgeändert durch einzigen Artikel des G. vom 14. Juli 1933 (B.S. vom 24. Juli 1933)</w:t>
      </w:r>
      <w:r w:rsidR="00882294">
        <w:rPr>
          <w:bCs/>
          <w:i/>
        </w:rPr>
        <w:t>,</w:t>
      </w:r>
      <w:r w:rsidRPr="00611320">
        <w:rPr>
          <w:bCs/>
          <w:i/>
        </w:rPr>
        <w:t xml:space="preserve"> </w:t>
      </w:r>
      <w:r w:rsidR="00B8480F">
        <w:rPr>
          <w:bCs/>
          <w:i/>
        </w:rPr>
        <w:t>Art. </w:t>
      </w:r>
      <w:r w:rsidRPr="00611320">
        <w:rPr>
          <w:bCs/>
          <w:i/>
        </w:rPr>
        <w:t>81 des E.R. vom 26. Juni 1947 (B.S. vom 14. August 1947)</w:t>
      </w:r>
      <w:r w:rsidR="00882294">
        <w:rPr>
          <w:bCs/>
          <w:i/>
        </w:rPr>
        <w:t xml:space="preserve"> und </w:t>
      </w:r>
      <w:r w:rsidR="00B8480F">
        <w:rPr>
          <w:bCs/>
          <w:i/>
        </w:rPr>
        <w:t>Art. </w:t>
      </w:r>
      <w:r w:rsidR="00882294">
        <w:rPr>
          <w:bCs/>
          <w:i/>
        </w:rPr>
        <w:t>35</w:t>
      </w:r>
      <w:r w:rsidR="00882294">
        <w:rPr>
          <w:i/>
        </w:rPr>
        <w:t xml:space="preserve"> des G. vom 11. Juli 2018 (B.S. vom 20. Juli 2018)</w:t>
      </w:r>
      <w:r w:rsidRPr="00611320">
        <w:rPr>
          <w:bCs/>
          <w:i/>
        </w:rPr>
        <w:t>]</w:t>
      </w:r>
    </w:p>
    <w:p w14:paraId="1CCB2425" w14:textId="77777777" w:rsidR="00A07571" w:rsidRPr="00611320" w:rsidRDefault="00A07571" w:rsidP="00A07571">
      <w:pPr>
        <w:jc w:val="both"/>
        <w:rPr>
          <w:bCs/>
        </w:rPr>
      </w:pPr>
    </w:p>
    <w:p w14:paraId="383667F9" w14:textId="77777777" w:rsidR="00A07571" w:rsidRPr="00611320" w:rsidRDefault="00A07571" w:rsidP="00A07571">
      <w:pPr>
        <w:jc w:val="both"/>
        <w:rPr>
          <w:bCs/>
        </w:rPr>
      </w:pPr>
    </w:p>
    <w:p w14:paraId="1A3F8EB4" w14:textId="0BEF0917" w:rsidR="00580168" w:rsidRPr="00C54EAD" w:rsidRDefault="00A07571" w:rsidP="00580168">
      <w:pPr>
        <w:jc w:val="both"/>
        <w:rPr>
          <w:bCs/>
        </w:rPr>
      </w:pPr>
      <w:r w:rsidRPr="00611320">
        <w:rPr>
          <w:bCs/>
        </w:rPr>
        <w:tab/>
      </w:r>
      <w:r w:rsidR="00B8480F">
        <w:rPr>
          <w:b/>
          <w:bCs/>
        </w:rPr>
        <w:t>Art. </w:t>
      </w:r>
      <w:r w:rsidR="00580168" w:rsidRPr="00C54EAD">
        <w:rPr>
          <w:b/>
          <w:bCs/>
        </w:rPr>
        <w:t xml:space="preserve">132 </w:t>
      </w:r>
      <w:r w:rsidR="002E5E45">
        <w:rPr>
          <w:bCs/>
        </w:rPr>
        <w:t>- </w:t>
      </w:r>
      <w:r w:rsidR="00882294">
        <w:rPr>
          <w:bCs/>
        </w:rPr>
        <w:t>[</w:t>
      </w:r>
      <w:r w:rsidR="00882294" w:rsidRPr="000C1E85">
        <w:t>Die Generalverwaltung Vermögensdokumentation hat</w:t>
      </w:r>
      <w:r w:rsidR="00882294">
        <w:rPr>
          <w:bCs/>
        </w:rPr>
        <w:t>]</w:t>
      </w:r>
      <w:r w:rsidR="00580168" w:rsidRPr="00C54EAD">
        <w:rPr>
          <w:bCs/>
        </w:rPr>
        <w:t xml:space="preserve"> sich in der Ausübung ihres Amtes an alle Bestimmungen des vorliegenden Kapitels zu halten […].</w:t>
      </w:r>
    </w:p>
    <w:p w14:paraId="135261AA" w14:textId="77777777" w:rsidR="00580168" w:rsidRPr="00C54EAD" w:rsidRDefault="00580168" w:rsidP="00580168">
      <w:pPr>
        <w:jc w:val="both"/>
        <w:rPr>
          <w:bCs/>
        </w:rPr>
      </w:pPr>
    </w:p>
    <w:p w14:paraId="5A797B2B" w14:textId="6B1B7C61" w:rsidR="00580168" w:rsidRPr="00C54EAD" w:rsidRDefault="00580168" w:rsidP="00580168">
      <w:pPr>
        <w:jc w:val="both"/>
        <w:rPr>
          <w:bCs/>
        </w:rPr>
      </w:pPr>
      <w:r w:rsidRPr="00C54EAD">
        <w:rPr>
          <w:bCs/>
          <w:i/>
        </w:rPr>
        <w:t>[</w:t>
      </w:r>
      <w:r w:rsidR="00B8480F">
        <w:rPr>
          <w:bCs/>
          <w:i/>
        </w:rPr>
        <w:t>Art. </w:t>
      </w:r>
      <w:r w:rsidRPr="00C54EAD">
        <w:rPr>
          <w:bCs/>
          <w:i/>
        </w:rPr>
        <w:t xml:space="preserve">132 abgeändert durch </w:t>
      </w:r>
      <w:r w:rsidR="00B8480F">
        <w:rPr>
          <w:bCs/>
          <w:i/>
        </w:rPr>
        <w:t>Art. </w:t>
      </w:r>
      <w:r w:rsidRPr="00C54EAD">
        <w:rPr>
          <w:bCs/>
          <w:i/>
        </w:rPr>
        <w:t>2 des G. vom 26. Juni 2000 (B.S. vom 29. Juli 2000)</w:t>
      </w:r>
      <w:r w:rsidR="00882294">
        <w:rPr>
          <w:bCs/>
          <w:i/>
        </w:rPr>
        <w:t>,</w:t>
      </w:r>
      <w:r w:rsidRPr="00C54EAD">
        <w:rPr>
          <w:bCs/>
          <w:i/>
        </w:rPr>
        <w:t xml:space="preserve"> </w:t>
      </w:r>
      <w:r w:rsidR="00B8480F">
        <w:rPr>
          <w:bCs/>
          <w:i/>
        </w:rPr>
        <w:t>Art. </w:t>
      </w:r>
      <w:r w:rsidRPr="00C54EAD">
        <w:rPr>
          <w:bCs/>
          <w:i/>
        </w:rPr>
        <w:t>91 des G. vom 18. Dezember 2015 (B.S. vom 28. Dezember 2015)</w:t>
      </w:r>
      <w:r w:rsidR="00882294">
        <w:rPr>
          <w:bCs/>
          <w:i/>
        </w:rPr>
        <w:t xml:space="preserve"> und </w:t>
      </w:r>
      <w:r w:rsidR="00B8480F">
        <w:rPr>
          <w:bCs/>
          <w:i/>
        </w:rPr>
        <w:t>Art. </w:t>
      </w:r>
      <w:r w:rsidR="00882294">
        <w:rPr>
          <w:bCs/>
          <w:i/>
        </w:rPr>
        <w:t>36</w:t>
      </w:r>
      <w:r w:rsidR="00882294">
        <w:rPr>
          <w:i/>
        </w:rPr>
        <w:t xml:space="preserve"> des G. vom 11. Juli 2018 (B.S. vom 20. Juli 2018)</w:t>
      </w:r>
      <w:r w:rsidRPr="00C54EAD">
        <w:rPr>
          <w:bCs/>
          <w:i/>
        </w:rPr>
        <w:t>]</w:t>
      </w:r>
    </w:p>
    <w:p w14:paraId="0176F43F" w14:textId="77777777" w:rsidR="00580168" w:rsidRPr="00611320" w:rsidRDefault="00580168" w:rsidP="00580168">
      <w:pPr>
        <w:jc w:val="both"/>
        <w:rPr>
          <w:bCs/>
        </w:rPr>
      </w:pPr>
    </w:p>
    <w:p w14:paraId="4B84BD46" w14:textId="77777777" w:rsidR="00A07571" w:rsidRPr="00611320" w:rsidRDefault="00A07571" w:rsidP="00A07571">
      <w:pPr>
        <w:jc w:val="both"/>
        <w:rPr>
          <w:bCs/>
        </w:rPr>
      </w:pPr>
    </w:p>
    <w:p w14:paraId="3E5DFC99" w14:textId="6F2B5FC0" w:rsidR="00580168" w:rsidRPr="00C54EAD" w:rsidRDefault="00A07571" w:rsidP="00580168">
      <w:pPr>
        <w:jc w:val="both"/>
        <w:rPr>
          <w:bCs/>
        </w:rPr>
      </w:pPr>
      <w:r w:rsidRPr="00611320">
        <w:rPr>
          <w:b/>
          <w:bCs/>
        </w:rPr>
        <w:tab/>
      </w:r>
      <w:r w:rsidR="00B8480F">
        <w:rPr>
          <w:b/>
          <w:bCs/>
        </w:rPr>
        <w:t>Art. </w:t>
      </w:r>
      <w:r w:rsidR="00580168" w:rsidRPr="00C54EAD">
        <w:rPr>
          <w:b/>
          <w:bCs/>
        </w:rPr>
        <w:t xml:space="preserve">133 </w:t>
      </w:r>
      <w:r w:rsidR="002E5E45">
        <w:rPr>
          <w:bCs/>
        </w:rPr>
        <w:t>- </w:t>
      </w:r>
      <w:r w:rsidR="00580168" w:rsidRPr="00C54EAD">
        <w:rPr>
          <w:bCs/>
        </w:rPr>
        <w:t>Die Hinterlegungsvermerke, Eintragungen und Übertragungen werden in den Registern hintereinander ohne Leerräume und Zwischenzeilen vorgenommen […].</w:t>
      </w:r>
    </w:p>
    <w:p w14:paraId="36B05A8A" w14:textId="77777777" w:rsidR="00580168" w:rsidRPr="00C54EAD" w:rsidRDefault="00580168" w:rsidP="00580168">
      <w:pPr>
        <w:jc w:val="both"/>
        <w:rPr>
          <w:bCs/>
        </w:rPr>
      </w:pPr>
    </w:p>
    <w:p w14:paraId="268E3B9F" w14:textId="34B6F59B" w:rsidR="00580168" w:rsidRPr="00C54EAD" w:rsidRDefault="00580168" w:rsidP="00580168">
      <w:pPr>
        <w:jc w:val="both"/>
        <w:rPr>
          <w:bCs/>
        </w:rPr>
      </w:pPr>
      <w:r w:rsidRPr="00C54EAD">
        <w:rPr>
          <w:bCs/>
          <w:i/>
        </w:rPr>
        <w:t>[</w:t>
      </w:r>
      <w:r w:rsidR="00B8480F">
        <w:rPr>
          <w:bCs/>
          <w:i/>
        </w:rPr>
        <w:t>Art. </w:t>
      </w:r>
      <w:r w:rsidRPr="00C54EAD">
        <w:rPr>
          <w:bCs/>
          <w:i/>
        </w:rPr>
        <w:t xml:space="preserve">133 abgeändert durch </w:t>
      </w:r>
      <w:r w:rsidR="00B8480F">
        <w:rPr>
          <w:bCs/>
          <w:i/>
        </w:rPr>
        <w:t>Art. </w:t>
      </w:r>
      <w:r w:rsidRPr="00C54EAD">
        <w:rPr>
          <w:bCs/>
          <w:i/>
        </w:rPr>
        <w:t xml:space="preserve">2 des G. vom 26. Juni 2000 (B.S. vom 29. Juli 2000) und </w:t>
      </w:r>
      <w:r w:rsidR="00B8480F">
        <w:rPr>
          <w:bCs/>
          <w:i/>
        </w:rPr>
        <w:t>Art. </w:t>
      </w:r>
      <w:r w:rsidRPr="00C54EAD">
        <w:rPr>
          <w:bCs/>
          <w:i/>
        </w:rPr>
        <w:t>92 des G. vom 18. Dezember 2015 (B.S. vom 28. Dezember 2015)]</w:t>
      </w:r>
    </w:p>
    <w:p w14:paraId="39921449" w14:textId="77777777" w:rsidR="00580168" w:rsidRPr="00580168" w:rsidRDefault="00580168" w:rsidP="00580168">
      <w:pPr>
        <w:jc w:val="both"/>
        <w:rPr>
          <w:b/>
          <w:bCs/>
          <w:sz w:val="20"/>
          <w:szCs w:val="20"/>
        </w:rPr>
      </w:pPr>
    </w:p>
    <w:p w14:paraId="3420FFF9" w14:textId="77777777" w:rsidR="00580168" w:rsidRPr="00611320" w:rsidRDefault="00580168" w:rsidP="00580168">
      <w:pPr>
        <w:jc w:val="both"/>
        <w:rPr>
          <w:bCs/>
        </w:rPr>
      </w:pPr>
    </w:p>
    <w:p w14:paraId="7108C9EC" w14:textId="5B598F8F" w:rsidR="00580168" w:rsidRPr="00C54EAD" w:rsidRDefault="00A07571" w:rsidP="00580168">
      <w:pPr>
        <w:jc w:val="both"/>
        <w:rPr>
          <w:bCs/>
        </w:rPr>
      </w:pPr>
      <w:r w:rsidRPr="00611320">
        <w:rPr>
          <w:b/>
          <w:bCs/>
        </w:rPr>
        <w:tab/>
      </w:r>
      <w:r w:rsidR="00B8480F">
        <w:rPr>
          <w:b/>
          <w:bCs/>
        </w:rPr>
        <w:t>Art. </w:t>
      </w:r>
      <w:r w:rsidR="00580168" w:rsidRPr="00C54EAD">
        <w:rPr>
          <w:b/>
          <w:bCs/>
        </w:rPr>
        <w:t xml:space="preserve">134 </w:t>
      </w:r>
      <w:r w:rsidR="002E5E45">
        <w:rPr>
          <w:bCs/>
        </w:rPr>
        <w:t>- </w:t>
      </w:r>
      <w:r w:rsidR="00882294">
        <w:rPr>
          <w:bCs/>
        </w:rPr>
        <w:t>[</w:t>
      </w:r>
      <w:r w:rsidR="00882294" w:rsidRPr="000C1E85">
        <w:t>Die Generalverwaltung Vermögensdokumentation</w:t>
      </w:r>
      <w:r w:rsidR="00882294">
        <w:rPr>
          <w:bCs/>
        </w:rPr>
        <w:t>]</w:t>
      </w:r>
      <w:r w:rsidR="00580168" w:rsidRPr="00C54EAD">
        <w:rPr>
          <w:bCs/>
        </w:rPr>
        <w:t xml:space="preserve"> kann, [ohne dass von den beteiligten Parteien eine Gebühr verlangt wird], </w:t>
      </w:r>
      <w:r w:rsidR="00882294">
        <w:rPr>
          <w:bCs/>
        </w:rPr>
        <w:t>[</w:t>
      </w:r>
      <w:r w:rsidR="00882294" w:rsidRPr="000C1E85">
        <w:t>Fehler, die sie gemacht haben sollte, berichtigen, indem sie in ihren Registern</w:t>
      </w:r>
      <w:r w:rsidR="00882294">
        <w:rPr>
          <w:bCs/>
        </w:rPr>
        <w:t>]</w:t>
      </w:r>
      <w:r w:rsidR="00580168" w:rsidRPr="00C54EAD">
        <w:rPr>
          <w:bCs/>
        </w:rPr>
        <w:t>, aber nur am laufenden Tag, eine Übertragung der Urkunden und Eintra</w:t>
      </w:r>
      <w:r w:rsidR="00580168" w:rsidRPr="00C54EAD">
        <w:rPr>
          <w:bCs/>
        </w:rPr>
        <w:softHyphen/>
        <w:t>gungs</w:t>
      </w:r>
      <w:r w:rsidR="00580168" w:rsidRPr="00C54EAD">
        <w:rPr>
          <w:bCs/>
        </w:rPr>
        <w:softHyphen/>
        <w:t>bordereaus vornimmt, der eine Notiz vorangeht, die auf die erste Übertragung hinweist.]</w:t>
      </w:r>
    </w:p>
    <w:p w14:paraId="79375419" w14:textId="77777777" w:rsidR="00580168" w:rsidRPr="00C54EAD" w:rsidRDefault="00C54EAD" w:rsidP="00C54EAD">
      <w:pPr>
        <w:tabs>
          <w:tab w:val="left" w:pos="1095"/>
        </w:tabs>
        <w:jc w:val="both"/>
        <w:rPr>
          <w:bCs/>
        </w:rPr>
      </w:pPr>
      <w:r w:rsidRPr="00C54EAD">
        <w:rPr>
          <w:bCs/>
        </w:rPr>
        <w:tab/>
      </w:r>
    </w:p>
    <w:p w14:paraId="5AA23C8A" w14:textId="4AE5CD1C" w:rsidR="00580168" w:rsidRPr="00C54EAD" w:rsidRDefault="00580168" w:rsidP="00580168">
      <w:pPr>
        <w:jc w:val="both"/>
        <w:rPr>
          <w:bCs/>
        </w:rPr>
      </w:pPr>
      <w:r w:rsidRPr="00C54EAD">
        <w:rPr>
          <w:bCs/>
          <w:i/>
        </w:rPr>
        <w:t>[</w:t>
      </w:r>
      <w:r w:rsidR="00B8480F">
        <w:rPr>
          <w:bCs/>
          <w:i/>
        </w:rPr>
        <w:t>Art. </w:t>
      </w:r>
      <w:r w:rsidRPr="00C54EAD">
        <w:rPr>
          <w:bCs/>
          <w:i/>
        </w:rPr>
        <w:t xml:space="preserve">134 abgeändert durch </w:t>
      </w:r>
      <w:r w:rsidR="00B8480F">
        <w:rPr>
          <w:bCs/>
          <w:i/>
        </w:rPr>
        <w:t>Art. </w:t>
      </w:r>
      <w:r w:rsidRPr="00C54EAD">
        <w:rPr>
          <w:bCs/>
          <w:i/>
        </w:rPr>
        <w:t>93 des G. vom 18. Dezember 2015 (B.S. vom 28. Dezember 2015)</w:t>
      </w:r>
      <w:r w:rsidR="00882294">
        <w:rPr>
          <w:bCs/>
          <w:i/>
        </w:rPr>
        <w:t xml:space="preserve"> und </w:t>
      </w:r>
      <w:r w:rsidR="00B8480F">
        <w:rPr>
          <w:bCs/>
          <w:i/>
        </w:rPr>
        <w:t>Art. </w:t>
      </w:r>
      <w:r w:rsidR="00882294">
        <w:rPr>
          <w:bCs/>
          <w:i/>
        </w:rPr>
        <w:t>37</w:t>
      </w:r>
      <w:r w:rsidR="00882294">
        <w:rPr>
          <w:i/>
        </w:rPr>
        <w:t xml:space="preserve"> des G. vom 11. Juli 2018 (B.S. vom 20. Juli 2018)</w:t>
      </w:r>
      <w:r w:rsidRPr="00C54EAD">
        <w:rPr>
          <w:bCs/>
          <w:i/>
        </w:rPr>
        <w:t>]</w:t>
      </w:r>
    </w:p>
    <w:p w14:paraId="1CF964E8" w14:textId="18BF0A05" w:rsidR="00A07571" w:rsidRPr="00611320" w:rsidRDefault="00A07571" w:rsidP="00580168">
      <w:pPr>
        <w:jc w:val="center"/>
        <w:rPr>
          <w:bCs/>
        </w:rPr>
      </w:pPr>
      <w:r w:rsidRPr="00C54EAD">
        <w:rPr>
          <w:bCs/>
        </w:rPr>
        <w:br w:type="page"/>
      </w:r>
      <w:r w:rsidRPr="00611320">
        <w:rPr>
          <w:bCs/>
        </w:rPr>
        <w:t>[KAPITEL </w:t>
      </w:r>
      <w:r w:rsidR="007D3EC7">
        <w:rPr>
          <w:bCs/>
        </w:rPr>
        <w:t>10</w:t>
      </w:r>
      <w:r w:rsidRPr="00611320">
        <w:rPr>
          <w:bCs/>
        </w:rPr>
        <w:t xml:space="preserve"> </w:t>
      </w:r>
      <w:r w:rsidR="002E5E45">
        <w:rPr>
          <w:bCs/>
        </w:rPr>
        <w:t>- </w:t>
      </w:r>
      <w:r w:rsidRPr="00611320">
        <w:rPr>
          <w:bCs/>
          <w:i/>
        </w:rPr>
        <w:t>Führung und Bewahrung der Hypothekendokumente</w:t>
      </w:r>
    </w:p>
    <w:p w14:paraId="26A0EBE7" w14:textId="77777777" w:rsidR="00A07571" w:rsidRPr="00611320" w:rsidRDefault="00A07571" w:rsidP="00A07571">
      <w:pPr>
        <w:jc w:val="both"/>
        <w:rPr>
          <w:bCs/>
        </w:rPr>
      </w:pPr>
    </w:p>
    <w:p w14:paraId="0686CBAC" w14:textId="5FED8B5C" w:rsidR="00A07571" w:rsidRPr="00611320" w:rsidRDefault="00A07571" w:rsidP="00A07571">
      <w:pPr>
        <w:jc w:val="both"/>
        <w:rPr>
          <w:bCs/>
          <w:i/>
        </w:rPr>
      </w:pPr>
      <w:r w:rsidRPr="00611320">
        <w:rPr>
          <w:bCs/>
          <w:i/>
        </w:rPr>
        <w:t>[Kapitel </w:t>
      </w:r>
      <w:r w:rsidR="007D3EC7">
        <w:rPr>
          <w:bCs/>
          <w:i/>
        </w:rPr>
        <w:t>10</w:t>
      </w:r>
      <w:r w:rsidRPr="00611320">
        <w:rPr>
          <w:bCs/>
          <w:i/>
        </w:rPr>
        <w:t xml:space="preserve"> mit den Artikeln 135 bis 138 eingefügt durch </w:t>
      </w:r>
      <w:r w:rsidR="00B8480F">
        <w:rPr>
          <w:bCs/>
          <w:i/>
        </w:rPr>
        <w:t>Art. </w:t>
      </w:r>
      <w:r w:rsidRPr="00611320">
        <w:rPr>
          <w:bCs/>
          <w:i/>
        </w:rPr>
        <w:t>4 des G. vom 9. Februar 1995 (B.S. vom 18. März 1995)]</w:t>
      </w:r>
    </w:p>
    <w:p w14:paraId="7C403549" w14:textId="77777777" w:rsidR="00A07571" w:rsidRPr="00611320" w:rsidRDefault="00A07571" w:rsidP="00A07571">
      <w:pPr>
        <w:jc w:val="both"/>
        <w:rPr>
          <w:bCs/>
        </w:rPr>
      </w:pPr>
    </w:p>
    <w:p w14:paraId="46492D60" w14:textId="77777777" w:rsidR="00A07571" w:rsidRPr="00611320" w:rsidRDefault="00A07571" w:rsidP="00A07571">
      <w:pPr>
        <w:jc w:val="both"/>
        <w:rPr>
          <w:bCs/>
        </w:rPr>
      </w:pPr>
    </w:p>
    <w:p w14:paraId="005E9F75" w14:textId="5D9E6235" w:rsidR="00A07571" w:rsidRPr="00611320" w:rsidRDefault="00A07571" w:rsidP="00A07571">
      <w:pPr>
        <w:jc w:val="both"/>
        <w:rPr>
          <w:bCs/>
        </w:rPr>
      </w:pPr>
      <w:r w:rsidRPr="00611320">
        <w:rPr>
          <w:b/>
          <w:bCs/>
        </w:rPr>
        <w:tab/>
      </w:r>
      <w:r w:rsidR="00B8480F">
        <w:rPr>
          <w:b/>
          <w:bCs/>
        </w:rPr>
        <w:t>Art. </w:t>
      </w:r>
      <w:r w:rsidRPr="00611320">
        <w:rPr>
          <w:b/>
          <w:bCs/>
        </w:rPr>
        <w:t xml:space="preserve">135 </w:t>
      </w:r>
      <w:r w:rsidR="002E5E45">
        <w:rPr>
          <w:bCs/>
        </w:rPr>
        <w:t>- </w:t>
      </w:r>
      <w:r w:rsidRPr="00611320">
        <w:rPr>
          <w:bCs/>
        </w:rPr>
        <w:t xml:space="preserve">Ins Register der hinterlegten Rechtstitel, dessen Führung durch Artikel 124 </w:t>
      </w:r>
      <w:r w:rsidR="00B8480F">
        <w:rPr>
          <w:bCs/>
        </w:rPr>
        <w:t>Nr. </w:t>
      </w:r>
      <w:r w:rsidRPr="00611320">
        <w:rPr>
          <w:bCs/>
        </w:rPr>
        <w:t>1 vorgeschrieben ist, werden eingetragen:</w:t>
      </w:r>
    </w:p>
    <w:p w14:paraId="49180E57" w14:textId="77777777" w:rsidR="00A07571" w:rsidRPr="00611320" w:rsidRDefault="00A07571" w:rsidP="00A07571">
      <w:pPr>
        <w:tabs>
          <w:tab w:val="left" w:pos="720"/>
          <w:tab w:val="left" w:pos="1080"/>
        </w:tabs>
        <w:jc w:val="both"/>
        <w:rPr>
          <w:bCs/>
        </w:rPr>
      </w:pPr>
    </w:p>
    <w:p w14:paraId="3AEAFA59" w14:textId="54F39A5E" w:rsidR="00A07571" w:rsidRPr="00E946AE" w:rsidRDefault="0026071B" w:rsidP="00E946AE">
      <w:pPr>
        <w:jc w:val="both"/>
        <w:rPr>
          <w:bCs/>
        </w:rPr>
      </w:pPr>
      <w:r>
        <w:rPr>
          <w:bCs/>
        </w:rPr>
        <w:tab/>
        <w:t xml:space="preserve">1. </w:t>
      </w:r>
      <w:r w:rsidR="00E40D7B" w:rsidRPr="00E946AE">
        <w:rPr>
          <w:bCs/>
        </w:rPr>
        <w:t>[am Tag und in der Reihenfolge ihrer Vorlage</w:t>
      </w:r>
      <w:r w:rsidR="00882294">
        <w:rPr>
          <w:bCs/>
        </w:rPr>
        <w:t>] [...]</w:t>
      </w:r>
      <w:r w:rsidR="00A07571" w:rsidRPr="00E946AE">
        <w:rPr>
          <w:bCs/>
        </w:rPr>
        <w:t>: alle Urkunden, Urteile, Eintragun</w:t>
      </w:r>
      <w:r w:rsidR="009E2DD3">
        <w:rPr>
          <w:bCs/>
        </w:rPr>
        <w:t>g</w:t>
      </w:r>
      <w:r w:rsidR="00A07571" w:rsidRPr="00E946AE">
        <w:rPr>
          <w:bCs/>
        </w:rPr>
        <w:t xml:space="preserve">sbordereaus und sonstigen Schriftstücke, die vorgelegt werden, um übertragen, eingetragen oder einfach am Rande der in Ausführung von Artikel 124 </w:t>
      </w:r>
      <w:r w:rsidR="00B8480F">
        <w:rPr>
          <w:bCs/>
        </w:rPr>
        <w:t>Nr. </w:t>
      </w:r>
      <w:r w:rsidR="00A07571" w:rsidRPr="00E946AE">
        <w:rPr>
          <w:bCs/>
        </w:rPr>
        <w:t>2 und 3 geführten Register vermerkt zu werden,</w:t>
      </w:r>
    </w:p>
    <w:p w14:paraId="6392E8EB" w14:textId="77777777" w:rsidR="00EE5AE4" w:rsidRDefault="00EE5AE4" w:rsidP="00EE5AE4">
      <w:pPr>
        <w:jc w:val="both"/>
        <w:rPr>
          <w:bCs/>
        </w:rPr>
      </w:pPr>
      <w:r>
        <w:rPr>
          <w:bCs/>
        </w:rPr>
        <w:tab/>
      </w:r>
    </w:p>
    <w:p w14:paraId="15FE6F3E" w14:textId="77777777" w:rsidR="00EE5AE4" w:rsidRPr="003E0C43" w:rsidRDefault="00EE5AE4" w:rsidP="00EE5AE4">
      <w:pPr>
        <w:jc w:val="both"/>
      </w:pPr>
      <w:r>
        <w:rPr>
          <w:bCs/>
        </w:rPr>
        <w:tab/>
      </w:r>
      <w:r w:rsidR="00993215">
        <w:rPr>
          <w:bCs/>
        </w:rPr>
        <w:t>[</w:t>
      </w:r>
      <w:r w:rsidRPr="003E0C43">
        <w:t>Die außerhalb der Öffnungszeiten des Büros vorgelegten Urkunden, Urteile, Eintragungsbordereaus und sonstigen Schriftstücke gelten als zu Beginn der darauffolgenden ersten Stunde, in der das Büro geöffnet ist, vorgelegt.</w:t>
      </w:r>
    </w:p>
    <w:p w14:paraId="5CFE5844" w14:textId="77777777" w:rsidR="00EE5AE4" w:rsidRPr="003E0C43" w:rsidRDefault="00EE5AE4" w:rsidP="00EE5AE4">
      <w:pPr>
        <w:jc w:val="both"/>
      </w:pPr>
    </w:p>
    <w:p w14:paraId="248D1221" w14:textId="77777777" w:rsidR="00EE5AE4" w:rsidRDefault="00EE5AE4" w:rsidP="00EE5AE4">
      <w:pPr>
        <w:tabs>
          <w:tab w:val="left" w:pos="720"/>
          <w:tab w:val="left" w:pos="1080"/>
        </w:tabs>
        <w:jc w:val="both"/>
        <w:rPr>
          <w:bCs/>
        </w:rPr>
      </w:pPr>
      <w:r w:rsidRPr="003E0C43">
        <w:tab/>
        <w:t>Sofern der tatsächliche Zeitpunkt der Vorlage der Dokumente festgestellt werden kann, bestimmt dieser die Reihenfolge ihrer Hinterlegung.</w:t>
      </w:r>
      <w:r w:rsidR="00993215">
        <w:t>]</w:t>
      </w:r>
    </w:p>
    <w:p w14:paraId="52FD4544" w14:textId="77777777" w:rsidR="00A07571" w:rsidRPr="00611320" w:rsidRDefault="00EE5AE4" w:rsidP="00A07571">
      <w:pPr>
        <w:tabs>
          <w:tab w:val="left" w:pos="720"/>
          <w:tab w:val="left" w:pos="1080"/>
        </w:tabs>
        <w:jc w:val="both"/>
        <w:rPr>
          <w:bCs/>
        </w:rPr>
      </w:pPr>
      <w:r>
        <w:rPr>
          <w:bCs/>
        </w:rPr>
        <w:tab/>
      </w:r>
    </w:p>
    <w:p w14:paraId="59573444" w14:textId="77777777" w:rsidR="00A07571" w:rsidRPr="00611320" w:rsidRDefault="00A07571" w:rsidP="00A07571">
      <w:pPr>
        <w:tabs>
          <w:tab w:val="left" w:pos="720"/>
          <w:tab w:val="left" w:pos="1080"/>
        </w:tabs>
        <w:jc w:val="both"/>
        <w:rPr>
          <w:bCs/>
        </w:rPr>
      </w:pPr>
      <w:r w:rsidRPr="00611320">
        <w:rPr>
          <w:bCs/>
        </w:rPr>
        <w:tab/>
        <w:t>2. die Urkunden und Urteile, die eine völlige oder teilweise Aufhebung gewähren oder anordnen und vorgelegt werden im Hinblick auf eine Streichung oder Herabsetzung.</w:t>
      </w:r>
    </w:p>
    <w:p w14:paraId="017D0A7F" w14:textId="77777777" w:rsidR="00A07571" w:rsidRPr="00611320" w:rsidRDefault="00A07571" w:rsidP="00A07571">
      <w:pPr>
        <w:tabs>
          <w:tab w:val="left" w:pos="720"/>
          <w:tab w:val="left" w:pos="1080"/>
        </w:tabs>
        <w:jc w:val="both"/>
        <w:rPr>
          <w:bCs/>
        </w:rPr>
      </w:pPr>
    </w:p>
    <w:p w14:paraId="35084BEE" w14:textId="30934853" w:rsidR="0026071B" w:rsidRDefault="0026071B" w:rsidP="00A07571">
      <w:pPr>
        <w:jc w:val="both"/>
        <w:rPr>
          <w:i/>
        </w:rPr>
      </w:pPr>
      <w:r>
        <w:rPr>
          <w:bCs/>
          <w:i/>
        </w:rPr>
        <w:t>[</w:t>
      </w:r>
      <w:r w:rsidR="00B8480F">
        <w:rPr>
          <w:bCs/>
          <w:i/>
        </w:rPr>
        <w:t>Art. </w:t>
      </w:r>
      <w:r>
        <w:rPr>
          <w:bCs/>
          <w:i/>
        </w:rPr>
        <w:t xml:space="preserve">135 einziger Absatz </w:t>
      </w:r>
      <w:r w:rsidR="00B8480F">
        <w:rPr>
          <w:bCs/>
          <w:i/>
        </w:rPr>
        <w:t>Nr. </w:t>
      </w:r>
      <w:r>
        <w:rPr>
          <w:bCs/>
          <w:i/>
        </w:rPr>
        <w:t xml:space="preserve">1 </w:t>
      </w:r>
      <w:r w:rsidR="00B8480F">
        <w:rPr>
          <w:bCs/>
          <w:i/>
        </w:rPr>
        <w:t>Abs. </w:t>
      </w:r>
      <w:r>
        <w:rPr>
          <w:bCs/>
          <w:i/>
        </w:rPr>
        <w:t xml:space="preserve">1 abgeändert durch </w:t>
      </w:r>
      <w:r w:rsidR="00B8480F">
        <w:rPr>
          <w:bCs/>
          <w:i/>
        </w:rPr>
        <w:t>Art. </w:t>
      </w:r>
      <w:r>
        <w:rPr>
          <w:bCs/>
          <w:i/>
        </w:rPr>
        <w:t>73 Buchstabe a)</w:t>
      </w:r>
      <w:r>
        <w:rPr>
          <w:i/>
        </w:rPr>
        <w:t xml:space="preserve"> des G. vom 21. Dezember 2013 (I</w:t>
      </w:r>
      <w:r w:rsidR="007D23D4">
        <w:rPr>
          <w:i/>
        </w:rPr>
        <w:t>I) (B.S. vom 31. Dezember 2013)</w:t>
      </w:r>
      <w:r w:rsidR="00882294">
        <w:rPr>
          <w:i/>
        </w:rPr>
        <w:t xml:space="preserve"> und </w:t>
      </w:r>
      <w:r w:rsidR="00B8480F">
        <w:rPr>
          <w:i/>
        </w:rPr>
        <w:t>Art. </w:t>
      </w:r>
      <w:r w:rsidR="00882294">
        <w:rPr>
          <w:i/>
        </w:rPr>
        <w:t>38 des G. vom 11. Juli 2018 (B.S. vom 20. Juli 2018)</w:t>
      </w:r>
      <w:r>
        <w:rPr>
          <w:i/>
        </w:rPr>
        <w:t xml:space="preserve">; </w:t>
      </w:r>
      <w:r>
        <w:rPr>
          <w:bCs/>
          <w:i/>
        </w:rPr>
        <w:t xml:space="preserve">einziger Absatz </w:t>
      </w:r>
      <w:r w:rsidR="00B8480F">
        <w:rPr>
          <w:bCs/>
          <w:i/>
        </w:rPr>
        <w:t>Nr. </w:t>
      </w:r>
      <w:r>
        <w:rPr>
          <w:bCs/>
          <w:i/>
        </w:rPr>
        <w:t xml:space="preserve">1 </w:t>
      </w:r>
      <w:r w:rsidR="00B8480F">
        <w:rPr>
          <w:bCs/>
          <w:i/>
        </w:rPr>
        <w:t>Abs. </w:t>
      </w:r>
      <w:r w:rsidR="007A3D14">
        <w:rPr>
          <w:bCs/>
          <w:i/>
        </w:rPr>
        <w:t>2 und 3</w:t>
      </w:r>
      <w:r>
        <w:rPr>
          <w:bCs/>
          <w:i/>
        </w:rPr>
        <w:t xml:space="preserve"> </w:t>
      </w:r>
      <w:r w:rsidR="007A3D14">
        <w:rPr>
          <w:bCs/>
          <w:i/>
        </w:rPr>
        <w:t>eingefüg</w:t>
      </w:r>
      <w:r>
        <w:rPr>
          <w:bCs/>
          <w:i/>
        </w:rPr>
        <w:t xml:space="preserve">t durch </w:t>
      </w:r>
      <w:r w:rsidR="00B8480F">
        <w:rPr>
          <w:bCs/>
          <w:i/>
        </w:rPr>
        <w:t>Art. </w:t>
      </w:r>
      <w:r>
        <w:rPr>
          <w:bCs/>
          <w:i/>
        </w:rPr>
        <w:t>73 Buchstabe </w:t>
      </w:r>
      <w:r w:rsidR="00E83187">
        <w:rPr>
          <w:bCs/>
          <w:i/>
        </w:rPr>
        <w:t>b</w:t>
      </w:r>
      <w:r>
        <w:rPr>
          <w:bCs/>
          <w:i/>
        </w:rPr>
        <w:t>)</w:t>
      </w:r>
      <w:r>
        <w:rPr>
          <w:i/>
        </w:rPr>
        <w:t xml:space="preserve"> des G. vom 21. Dezember 2013 (I</w:t>
      </w:r>
      <w:r w:rsidR="007D23D4">
        <w:rPr>
          <w:i/>
        </w:rPr>
        <w:t>I) (B.S. vom 31. Dezember 2013)</w:t>
      </w:r>
      <w:r>
        <w:rPr>
          <w:i/>
        </w:rPr>
        <w:t>]</w:t>
      </w:r>
    </w:p>
    <w:p w14:paraId="1A55C03B" w14:textId="77777777" w:rsidR="0026071B" w:rsidRDefault="0026071B" w:rsidP="00A07571">
      <w:pPr>
        <w:jc w:val="both"/>
        <w:rPr>
          <w:i/>
        </w:rPr>
      </w:pPr>
    </w:p>
    <w:p w14:paraId="66BC6372" w14:textId="77777777" w:rsidR="00A07571" w:rsidRPr="0026071B" w:rsidRDefault="0026071B" w:rsidP="00A07571">
      <w:pPr>
        <w:jc w:val="both"/>
        <w:rPr>
          <w:bCs/>
          <w:i/>
        </w:rPr>
      </w:pPr>
      <w:r>
        <w:rPr>
          <w:i/>
        </w:rPr>
        <w:t xml:space="preserve"> </w:t>
      </w:r>
    </w:p>
    <w:p w14:paraId="644003F6" w14:textId="18EA7390" w:rsidR="00A07571" w:rsidRPr="00611320" w:rsidRDefault="00A07571" w:rsidP="00A07571">
      <w:pPr>
        <w:jc w:val="both"/>
        <w:rPr>
          <w:bCs/>
        </w:rPr>
      </w:pPr>
      <w:r w:rsidRPr="00611320">
        <w:rPr>
          <w:b/>
          <w:bCs/>
        </w:rPr>
        <w:tab/>
      </w:r>
      <w:r w:rsidR="00B8480F">
        <w:rPr>
          <w:b/>
          <w:bCs/>
        </w:rPr>
        <w:t>Art. </w:t>
      </w:r>
      <w:r w:rsidRPr="00611320">
        <w:rPr>
          <w:b/>
          <w:bCs/>
        </w:rPr>
        <w:t xml:space="preserve">136 </w:t>
      </w:r>
      <w:r w:rsidR="002E5E45">
        <w:rPr>
          <w:bCs/>
        </w:rPr>
        <w:t>- </w:t>
      </w:r>
      <w:r w:rsidRPr="00611320">
        <w:rPr>
          <w:bCs/>
        </w:rPr>
        <w:t xml:space="preserve">Von den Eintragungen ins Register der hinterlegten Rechtstitel wird </w:t>
      </w:r>
      <w:r w:rsidR="00882294">
        <w:rPr>
          <w:bCs/>
        </w:rPr>
        <w:t>[</w:t>
      </w:r>
      <w:r w:rsidR="00882294" w:rsidRPr="000C1E85">
        <w:t>von der Generalverwaltung Vermögens</w:t>
      </w:r>
      <w:r w:rsidR="00882294" w:rsidRPr="000C1E85">
        <w:softHyphen/>
        <w:t>dokumentation</w:t>
      </w:r>
      <w:r w:rsidR="00882294">
        <w:rPr>
          <w:bCs/>
        </w:rPr>
        <w:t>]</w:t>
      </w:r>
      <w:r w:rsidRPr="00611320">
        <w:rPr>
          <w:bCs/>
        </w:rPr>
        <w:t xml:space="preserve"> vor Ort, sofort oder nach Schließung des Registers, eine Abschrift angefertigt.</w:t>
      </w:r>
    </w:p>
    <w:p w14:paraId="06E4D9F9" w14:textId="77777777" w:rsidR="00A07571" w:rsidRDefault="00A07571" w:rsidP="00A07571">
      <w:pPr>
        <w:jc w:val="both"/>
        <w:rPr>
          <w:bCs/>
        </w:rPr>
      </w:pPr>
    </w:p>
    <w:p w14:paraId="148AE4A0" w14:textId="28284880" w:rsidR="00882294" w:rsidRDefault="00882294" w:rsidP="00A07571">
      <w:pPr>
        <w:jc w:val="both"/>
        <w:rPr>
          <w:i/>
        </w:rPr>
      </w:pPr>
      <w:r>
        <w:rPr>
          <w:bCs/>
          <w:i/>
        </w:rPr>
        <w:t>[</w:t>
      </w:r>
      <w:r w:rsidR="00B8480F">
        <w:rPr>
          <w:bCs/>
          <w:i/>
        </w:rPr>
        <w:t>Art. </w:t>
      </w:r>
      <w:r>
        <w:rPr>
          <w:bCs/>
          <w:i/>
        </w:rPr>
        <w:t xml:space="preserve">136 abgeändert durch </w:t>
      </w:r>
      <w:r w:rsidR="00B8480F">
        <w:rPr>
          <w:bCs/>
          <w:i/>
        </w:rPr>
        <w:t>Art. </w:t>
      </w:r>
      <w:r>
        <w:rPr>
          <w:bCs/>
          <w:i/>
        </w:rPr>
        <w:t>39</w:t>
      </w:r>
      <w:r>
        <w:rPr>
          <w:i/>
        </w:rPr>
        <w:t xml:space="preserve"> des G. vom 11. Juli 2018 (B.S. vom 20. Juli 2018)]</w:t>
      </w:r>
    </w:p>
    <w:p w14:paraId="2F718653" w14:textId="77777777" w:rsidR="00882294" w:rsidRPr="00882294" w:rsidRDefault="00882294" w:rsidP="00A07571">
      <w:pPr>
        <w:jc w:val="both"/>
        <w:rPr>
          <w:bCs/>
          <w:i/>
        </w:rPr>
      </w:pPr>
    </w:p>
    <w:p w14:paraId="313ADA79" w14:textId="77777777" w:rsidR="00A07571" w:rsidRPr="00611320" w:rsidRDefault="00A07571" w:rsidP="00A07571">
      <w:pPr>
        <w:jc w:val="both"/>
        <w:rPr>
          <w:bCs/>
        </w:rPr>
      </w:pPr>
    </w:p>
    <w:p w14:paraId="39DC0FE6" w14:textId="00947386" w:rsidR="00A07571" w:rsidRPr="00611320" w:rsidRDefault="00A07571" w:rsidP="00A07571">
      <w:pPr>
        <w:jc w:val="both"/>
        <w:rPr>
          <w:bCs/>
        </w:rPr>
      </w:pPr>
      <w:r w:rsidRPr="00611320">
        <w:rPr>
          <w:b/>
          <w:bCs/>
        </w:rPr>
        <w:tab/>
      </w:r>
      <w:r w:rsidR="00B8480F">
        <w:rPr>
          <w:b/>
          <w:bCs/>
        </w:rPr>
        <w:t>Art. </w:t>
      </w:r>
      <w:r w:rsidRPr="00611320">
        <w:rPr>
          <w:b/>
          <w:bCs/>
        </w:rPr>
        <w:t xml:space="preserve">137 </w:t>
      </w:r>
      <w:r w:rsidR="002E5E45">
        <w:rPr>
          <w:bCs/>
        </w:rPr>
        <w:t>- </w:t>
      </w:r>
      <w:r w:rsidRPr="00611320">
        <w:rPr>
          <w:bCs/>
        </w:rPr>
        <w:t>Öffentliche Amtsträger und Beamte erstellen von jeder Urkunde, die als Brevet oder Original im Hinblick auf eine Streichung, eine Herabsetzung oder einen Randvermerk vorgelegt wird, eine gleichlautende Abschrift.</w:t>
      </w:r>
    </w:p>
    <w:p w14:paraId="4A5AD062" w14:textId="77777777" w:rsidR="00A07571" w:rsidRPr="00611320" w:rsidRDefault="00A07571" w:rsidP="00A07571">
      <w:pPr>
        <w:jc w:val="both"/>
        <w:rPr>
          <w:bCs/>
        </w:rPr>
      </w:pPr>
    </w:p>
    <w:p w14:paraId="18F913AC" w14:textId="77777777" w:rsidR="00A07571" w:rsidRPr="00611320" w:rsidRDefault="00A07571" w:rsidP="00A07571">
      <w:pPr>
        <w:jc w:val="both"/>
        <w:rPr>
          <w:bCs/>
        </w:rPr>
      </w:pPr>
      <w:r w:rsidRPr="00611320">
        <w:rPr>
          <w:bCs/>
        </w:rPr>
        <w:tab/>
        <w:t xml:space="preserve">Die Abschrift wird zusammen mit der Urkunde </w:t>
      </w:r>
      <w:r w:rsidR="00882294">
        <w:rPr>
          <w:bCs/>
        </w:rPr>
        <w:t>[...]</w:t>
      </w:r>
      <w:r w:rsidRPr="00611320">
        <w:rPr>
          <w:bCs/>
        </w:rPr>
        <w:t xml:space="preserve"> abgegeben. Sie hat Beweiskraft wie die Urkunde, falls diese verloren ginge oder vernichtet würde.</w:t>
      </w:r>
    </w:p>
    <w:p w14:paraId="26747FAF" w14:textId="77777777" w:rsidR="00A07571" w:rsidRDefault="00A07571" w:rsidP="00A07571">
      <w:pPr>
        <w:jc w:val="both"/>
        <w:rPr>
          <w:bCs/>
        </w:rPr>
      </w:pPr>
    </w:p>
    <w:p w14:paraId="5E531A04" w14:textId="4CBBE6AB" w:rsidR="00882294" w:rsidRDefault="00882294" w:rsidP="00A07571">
      <w:pPr>
        <w:jc w:val="both"/>
        <w:rPr>
          <w:i/>
        </w:rPr>
      </w:pPr>
      <w:r>
        <w:rPr>
          <w:bCs/>
          <w:i/>
        </w:rPr>
        <w:t>[</w:t>
      </w:r>
      <w:r w:rsidR="00B8480F">
        <w:rPr>
          <w:bCs/>
          <w:i/>
        </w:rPr>
        <w:t>Art. </w:t>
      </w:r>
      <w:r>
        <w:rPr>
          <w:bCs/>
          <w:i/>
        </w:rPr>
        <w:t xml:space="preserve">137 </w:t>
      </w:r>
      <w:r w:rsidR="00B8480F">
        <w:rPr>
          <w:bCs/>
          <w:i/>
        </w:rPr>
        <w:t>Abs. </w:t>
      </w:r>
      <w:r>
        <w:rPr>
          <w:bCs/>
          <w:i/>
        </w:rPr>
        <w:t xml:space="preserve">2 abgeändert durch </w:t>
      </w:r>
      <w:r w:rsidR="00B8480F">
        <w:rPr>
          <w:bCs/>
          <w:i/>
        </w:rPr>
        <w:t>Art. </w:t>
      </w:r>
      <w:r>
        <w:rPr>
          <w:bCs/>
          <w:i/>
        </w:rPr>
        <w:t>40</w:t>
      </w:r>
      <w:r>
        <w:rPr>
          <w:i/>
        </w:rPr>
        <w:t xml:space="preserve"> des G. vom 11. Juli 2018 (B.S. vom 20. Juli 2018)]</w:t>
      </w:r>
    </w:p>
    <w:p w14:paraId="3519E332" w14:textId="77777777" w:rsidR="00882294" w:rsidRDefault="00882294" w:rsidP="00A07571">
      <w:pPr>
        <w:jc w:val="both"/>
        <w:rPr>
          <w:bCs/>
          <w:iCs/>
        </w:rPr>
      </w:pPr>
    </w:p>
    <w:p w14:paraId="6781A087" w14:textId="77777777" w:rsidR="008D2F72" w:rsidRDefault="008D2F72" w:rsidP="00A07571">
      <w:pPr>
        <w:jc w:val="both"/>
        <w:rPr>
          <w:bCs/>
          <w:iCs/>
        </w:rPr>
      </w:pPr>
    </w:p>
    <w:p w14:paraId="09F7A282" w14:textId="1721FB94" w:rsidR="008D2F72" w:rsidRPr="008D2F72" w:rsidRDefault="008D2F72" w:rsidP="008D2F72">
      <w:pPr>
        <w:jc w:val="both"/>
        <w:rPr>
          <w:rFonts w:eastAsia="Calibri"/>
          <w:bCs/>
          <w:iCs/>
          <w:sz w:val="20"/>
          <w:szCs w:val="20"/>
          <w:lang w:eastAsia="en-US"/>
        </w:rPr>
      </w:pPr>
      <w:r>
        <w:rPr>
          <w:rFonts w:eastAsia="Calibri"/>
          <w:bCs/>
          <w:iCs/>
          <w:sz w:val="20"/>
          <w:szCs w:val="20"/>
          <w:lang w:eastAsia="en-US"/>
        </w:rPr>
        <w:br w:type="page"/>
      </w:r>
      <w:r w:rsidRPr="008D2F72">
        <w:rPr>
          <w:rFonts w:eastAsia="Calibri"/>
          <w:bCs/>
          <w:iCs/>
          <w:sz w:val="20"/>
          <w:szCs w:val="20"/>
          <w:lang w:eastAsia="en-US"/>
        </w:rPr>
        <w:t>Ab einem gemäß Art. 222 des G. vom 12. Mai 2024 (B.S. vom 30. Mai 2024) vom König festzulegenden Datum und spätestens am 1. Januar 2028 lautet Art. </w:t>
      </w:r>
      <w:r>
        <w:rPr>
          <w:rFonts w:eastAsia="Calibri"/>
          <w:bCs/>
          <w:iCs/>
          <w:sz w:val="20"/>
          <w:szCs w:val="20"/>
          <w:lang w:eastAsia="en-US"/>
        </w:rPr>
        <w:t>137</w:t>
      </w:r>
      <w:r w:rsidRPr="008D2F72">
        <w:rPr>
          <w:rFonts w:eastAsia="Calibri"/>
          <w:bCs/>
          <w:iCs/>
          <w:sz w:val="20"/>
          <w:szCs w:val="20"/>
          <w:lang w:eastAsia="en-US"/>
        </w:rPr>
        <w:t xml:space="preserve"> wie folgt:</w:t>
      </w:r>
    </w:p>
    <w:p w14:paraId="7C21F91D" w14:textId="77777777" w:rsidR="008D2F72" w:rsidRPr="008D2F72" w:rsidRDefault="008D2F72" w:rsidP="008D2F72">
      <w:pPr>
        <w:jc w:val="both"/>
        <w:rPr>
          <w:rFonts w:eastAsia="Calibri"/>
          <w:bCs/>
          <w:iCs/>
          <w:sz w:val="20"/>
          <w:szCs w:val="20"/>
          <w:lang w:eastAsia="en-US"/>
        </w:rPr>
      </w:pPr>
    </w:p>
    <w:p w14:paraId="41308DC2" w14:textId="0C9AA43C" w:rsidR="008D2F72" w:rsidRPr="008D2F72" w:rsidRDefault="008D2F72" w:rsidP="008D2F72">
      <w:pPr>
        <w:jc w:val="both"/>
        <w:rPr>
          <w:rFonts w:eastAsia="Calibri"/>
          <w:bCs/>
          <w:iCs/>
          <w:sz w:val="20"/>
          <w:szCs w:val="20"/>
          <w:lang w:eastAsia="en-US"/>
        </w:rPr>
      </w:pPr>
      <w:r w:rsidRPr="008D2F72">
        <w:rPr>
          <w:rFonts w:eastAsia="Calibri"/>
          <w:bCs/>
          <w:iCs/>
          <w:sz w:val="20"/>
          <w:szCs w:val="20"/>
          <w:lang w:eastAsia="en-US"/>
        </w:rPr>
        <w:t>"</w:t>
      </w:r>
      <w:r w:rsidRPr="008D2F72">
        <w:rPr>
          <w:rFonts w:eastAsia="Calibri"/>
          <w:iCs/>
          <w:sz w:val="20"/>
          <w:szCs w:val="20"/>
          <w:lang w:eastAsia="en-US"/>
        </w:rPr>
        <w:t>Art. 137</w:t>
      </w:r>
      <w:r w:rsidRPr="008D2F72">
        <w:rPr>
          <w:rFonts w:eastAsia="Calibri"/>
          <w:b/>
          <w:bCs/>
          <w:iCs/>
          <w:sz w:val="20"/>
          <w:szCs w:val="20"/>
          <w:lang w:eastAsia="en-US"/>
        </w:rPr>
        <w:t xml:space="preserve"> </w:t>
      </w:r>
      <w:r w:rsidRPr="008D2F72">
        <w:rPr>
          <w:rFonts w:eastAsia="Calibri"/>
          <w:bCs/>
          <w:iCs/>
          <w:sz w:val="20"/>
          <w:szCs w:val="20"/>
          <w:lang w:eastAsia="en-US"/>
        </w:rPr>
        <w:t>- Öffentliche Amtsträger und Beamte erstellen von jeder Urkunde, die als Brevet oder Original im Hinblick auf eine Streichung, eine Herabsetzung oder einen Randvermerk vorgelegt wird, eine gleichlautende Abschrift.</w:t>
      </w:r>
    </w:p>
    <w:p w14:paraId="7EBB314D" w14:textId="77777777" w:rsidR="008D2F72" w:rsidRPr="008D2F72" w:rsidRDefault="008D2F72" w:rsidP="008D2F72">
      <w:pPr>
        <w:jc w:val="both"/>
        <w:rPr>
          <w:rFonts w:eastAsia="Calibri"/>
          <w:bCs/>
          <w:iCs/>
          <w:sz w:val="20"/>
          <w:szCs w:val="20"/>
          <w:lang w:eastAsia="en-US"/>
        </w:rPr>
      </w:pPr>
    </w:p>
    <w:p w14:paraId="6E5F5167" w14:textId="7F2CF9B4" w:rsidR="008D2F72" w:rsidRPr="008D2F72" w:rsidRDefault="008D2F72" w:rsidP="008D2F72">
      <w:pPr>
        <w:jc w:val="both"/>
        <w:rPr>
          <w:rFonts w:eastAsia="Calibri"/>
          <w:bCs/>
          <w:iCs/>
          <w:sz w:val="20"/>
          <w:szCs w:val="20"/>
          <w:lang w:eastAsia="en-US"/>
        </w:rPr>
      </w:pPr>
      <w:r w:rsidRPr="008D2F72">
        <w:rPr>
          <w:rFonts w:eastAsia="Calibri"/>
          <w:bCs/>
          <w:iCs/>
          <w:sz w:val="20"/>
          <w:szCs w:val="20"/>
          <w:lang w:eastAsia="en-US"/>
        </w:rPr>
        <w:t xml:space="preserve">Die Abschrift wird zusammen mit der Urkunde [...] </w:t>
      </w:r>
      <w:r>
        <w:rPr>
          <w:rFonts w:eastAsia="Calibri"/>
          <w:bCs/>
          <w:iCs/>
          <w:sz w:val="20"/>
          <w:szCs w:val="20"/>
          <w:lang w:eastAsia="en-US"/>
        </w:rPr>
        <w:t>[übermittelt]</w:t>
      </w:r>
      <w:r w:rsidRPr="008D2F72">
        <w:rPr>
          <w:rFonts w:eastAsia="Calibri"/>
          <w:bCs/>
          <w:iCs/>
          <w:sz w:val="20"/>
          <w:szCs w:val="20"/>
          <w:lang w:eastAsia="en-US"/>
        </w:rPr>
        <w:t>. Sie hat Beweiskraft wie die Urkunde, falls diese verloren ginge oder vernichtet würde.</w:t>
      </w:r>
    </w:p>
    <w:p w14:paraId="59C2D520" w14:textId="77777777" w:rsidR="008D2F72" w:rsidRPr="008D2F72" w:rsidRDefault="008D2F72" w:rsidP="008D2F72">
      <w:pPr>
        <w:jc w:val="both"/>
        <w:rPr>
          <w:rFonts w:eastAsia="Calibri"/>
          <w:bCs/>
          <w:iCs/>
          <w:sz w:val="20"/>
          <w:szCs w:val="20"/>
          <w:lang w:eastAsia="en-US"/>
        </w:rPr>
      </w:pPr>
    </w:p>
    <w:p w14:paraId="22771E71" w14:textId="3709B471" w:rsidR="008D2F72" w:rsidRPr="008D2F72" w:rsidRDefault="008D2F72" w:rsidP="008D2F72">
      <w:pPr>
        <w:jc w:val="both"/>
        <w:rPr>
          <w:rFonts w:eastAsia="Calibri"/>
          <w:bCs/>
          <w:sz w:val="20"/>
          <w:szCs w:val="20"/>
          <w:lang w:eastAsia="en-US"/>
        </w:rPr>
      </w:pPr>
      <w:r w:rsidRPr="008D2F72">
        <w:rPr>
          <w:rFonts w:eastAsia="Calibri"/>
          <w:bCs/>
          <w:i/>
          <w:iCs/>
          <w:sz w:val="20"/>
          <w:szCs w:val="20"/>
          <w:lang w:eastAsia="en-US"/>
        </w:rPr>
        <w:t>[Art. 137 Abs. 2 abgeändert durch Art. 40 des G. vom 11. Juli 2018 (B.S. vom 20. Juli 2018)</w:t>
      </w:r>
      <w:r>
        <w:rPr>
          <w:rFonts w:eastAsia="Calibri"/>
          <w:bCs/>
          <w:i/>
          <w:iCs/>
          <w:sz w:val="20"/>
          <w:szCs w:val="20"/>
          <w:lang w:eastAsia="en-US"/>
        </w:rPr>
        <w:t xml:space="preserve"> und Art. 168</w:t>
      </w:r>
      <w:r w:rsidRPr="008D2F72">
        <w:rPr>
          <w:rFonts w:eastAsia="Calibri"/>
          <w:bCs/>
          <w:i/>
          <w:iCs/>
          <w:sz w:val="20"/>
          <w:szCs w:val="20"/>
          <w:lang w:eastAsia="en-US"/>
        </w:rPr>
        <w:t xml:space="preserve"> des G. vom 12. Mai 2024 (B.S. vom 30. Mai 2024)]</w:t>
      </w:r>
      <w:r>
        <w:rPr>
          <w:rFonts w:eastAsia="Calibri"/>
          <w:bCs/>
          <w:sz w:val="20"/>
          <w:szCs w:val="20"/>
          <w:lang w:eastAsia="en-US"/>
        </w:rPr>
        <w:t>"</w:t>
      </w:r>
    </w:p>
    <w:p w14:paraId="3AC0695B" w14:textId="4ED7AB84" w:rsidR="008D2F72" w:rsidRPr="008D2F72" w:rsidRDefault="008D2F72" w:rsidP="008D2F72">
      <w:pPr>
        <w:jc w:val="both"/>
        <w:rPr>
          <w:bCs/>
          <w:iCs/>
        </w:rPr>
      </w:pPr>
    </w:p>
    <w:p w14:paraId="3D2DC38A" w14:textId="77777777" w:rsidR="00A07571" w:rsidRPr="00611320" w:rsidRDefault="00A07571" w:rsidP="00A07571">
      <w:pPr>
        <w:jc w:val="both"/>
        <w:rPr>
          <w:bCs/>
        </w:rPr>
      </w:pPr>
    </w:p>
    <w:p w14:paraId="1FB35ED3" w14:textId="3031AB69" w:rsidR="00A07571" w:rsidRPr="00611320" w:rsidRDefault="00A07571" w:rsidP="00A07571">
      <w:pPr>
        <w:jc w:val="both"/>
        <w:rPr>
          <w:bCs/>
        </w:rPr>
      </w:pPr>
      <w:r w:rsidRPr="00611320">
        <w:rPr>
          <w:b/>
          <w:bCs/>
        </w:rPr>
        <w:tab/>
      </w:r>
      <w:r w:rsidR="00B8480F">
        <w:rPr>
          <w:b/>
          <w:bCs/>
        </w:rPr>
        <w:t>Art. </w:t>
      </w:r>
      <w:r w:rsidRPr="00611320">
        <w:rPr>
          <w:b/>
          <w:bCs/>
        </w:rPr>
        <w:t xml:space="preserve">138 </w:t>
      </w:r>
      <w:r w:rsidR="002E5E45">
        <w:rPr>
          <w:bCs/>
        </w:rPr>
        <w:t>- </w:t>
      </w:r>
      <w:r w:rsidRPr="00611320">
        <w:rPr>
          <w:bCs/>
        </w:rPr>
        <w:t>Der Minister der Finanzen bestimmt die Form der in den Artikeln 136 und 137 erwähnten Abschriften.</w:t>
      </w:r>
    </w:p>
    <w:p w14:paraId="3F498863" w14:textId="77777777" w:rsidR="00A07571" w:rsidRPr="00611320" w:rsidRDefault="00A07571" w:rsidP="00A07571">
      <w:pPr>
        <w:jc w:val="both"/>
        <w:rPr>
          <w:bCs/>
        </w:rPr>
      </w:pPr>
    </w:p>
    <w:p w14:paraId="03021F9A" w14:textId="77777777" w:rsidR="00A07571" w:rsidRPr="00611320" w:rsidRDefault="00A07571" w:rsidP="00A07571">
      <w:pPr>
        <w:jc w:val="both"/>
        <w:rPr>
          <w:bCs/>
        </w:rPr>
      </w:pPr>
      <w:r w:rsidRPr="00611320">
        <w:rPr>
          <w:bCs/>
        </w:rPr>
        <w:tab/>
        <w:t>Diese Abschriften werden an einem Ort, binnen einer Frist und nach den Modalitäten hinterlegt, die vom Minister der Finanzen bestimmt werden.]</w:t>
      </w:r>
    </w:p>
    <w:p w14:paraId="0382FE10" w14:textId="4730B8E7" w:rsidR="00A07571" w:rsidRPr="00611320" w:rsidRDefault="00A07571" w:rsidP="00A07571">
      <w:pPr>
        <w:jc w:val="center"/>
        <w:rPr>
          <w:bCs/>
        </w:rPr>
      </w:pPr>
      <w:r w:rsidRPr="00611320">
        <w:rPr>
          <w:bCs/>
        </w:rPr>
        <w:br w:type="page"/>
        <w:t>[KAPITEL </w:t>
      </w:r>
      <w:r w:rsidR="007D3EC7">
        <w:rPr>
          <w:bCs/>
        </w:rPr>
        <w:t>11</w:t>
      </w:r>
      <w:r w:rsidRPr="00611320">
        <w:rPr>
          <w:bCs/>
        </w:rPr>
        <w:t xml:space="preserve"> </w:t>
      </w:r>
      <w:r w:rsidR="002E5E45">
        <w:rPr>
          <w:bCs/>
        </w:rPr>
        <w:t>- </w:t>
      </w:r>
      <w:r w:rsidRPr="00611320">
        <w:rPr>
          <w:bCs/>
          <w:i/>
        </w:rPr>
        <w:t>Bezeichnung der Parteien und der unbeweglichen Güter</w:t>
      </w:r>
    </w:p>
    <w:p w14:paraId="5359583F" w14:textId="77777777" w:rsidR="00A07571" w:rsidRPr="00611320" w:rsidRDefault="00A07571" w:rsidP="00A07571">
      <w:pPr>
        <w:jc w:val="both"/>
        <w:rPr>
          <w:bCs/>
        </w:rPr>
      </w:pPr>
    </w:p>
    <w:p w14:paraId="259B4EB5" w14:textId="54DD8192" w:rsidR="00A07571" w:rsidRPr="00611320" w:rsidRDefault="00A07571" w:rsidP="00A07571">
      <w:pPr>
        <w:jc w:val="both"/>
        <w:rPr>
          <w:bCs/>
          <w:i/>
        </w:rPr>
      </w:pPr>
      <w:r w:rsidRPr="00611320">
        <w:rPr>
          <w:bCs/>
          <w:i/>
        </w:rPr>
        <w:t>[Kapitel </w:t>
      </w:r>
      <w:r w:rsidR="007D3EC7">
        <w:rPr>
          <w:bCs/>
          <w:i/>
        </w:rPr>
        <w:t>11</w:t>
      </w:r>
      <w:r w:rsidRPr="00611320">
        <w:rPr>
          <w:bCs/>
          <w:i/>
        </w:rPr>
        <w:t xml:space="preserve"> mit den Artikeln 139 bis 143 eingefügt durch </w:t>
      </w:r>
      <w:r w:rsidR="00B8480F">
        <w:rPr>
          <w:bCs/>
          <w:i/>
        </w:rPr>
        <w:t>Art. </w:t>
      </w:r>
      <w:r w:rsidRPr="00611320">
        <w:rPr>
          <w:bCs/>
          <w:i/>
        </w:rPr>
        <w:t>4 des G. vom 9. Februar 1995 (B.S. vom 18. März 1995)]</w:t>
      </w:r>
    </w:p>
    <w:p w14:paraId="52273A8A" w14:textId="77777777" w:rsidR="00A07571" w:rsidRPr="00611320" w:rsidRDefault="00A07571" w:rsidP="00A07571">
      <w:pPr>
        <w:jc w:val="both"/>
        <w:rPr>
          <w:bCs/>
        </w:rPr>
      </w:pPr>
    </w:p>
    <w:p w14:paraId="45FD903B" w14:textId="77777777" w:rsidR="00A07571" w:rsidRPr="00611320" w:rsidRDefault="00A07571" w:rsidP="00A07571">
      <w:pPr>
        <w:jc w:val="both"/>
        <w:rPr>
          <w:bCs/>
        </w:rPr>
      </w:pPr>
    </w:p>
    <w:p w14:paraId="2B9307F1" w14:textId="0277DA6E" w:rsidR="00A07571" w:rsidRPr="00611320" w:rsidRDefault="00A07571" w:rsidP="00A07571">
      <w:pPr>
        <w:jc w:val="both"/>
        <w:rPr>
          <w:bCs/>
        </w:rPr>
      </w:pPr>
      <w:r w:rsidRPr="00611320">
        <w:rPr>
          <w:b/>
          <w:bCs/>
        </w:rPr>
        <w:tab/>
      </w:r>
      <w:r w:rsidR="00B8480F">
        <w:rPr>
          <w:b/>
          <w:bCs/>
        </w:rPr>
        <w:t>Art. </w:t>
      </w:r>
      <w:r w:rsidRPr="00611320">
        <w:rPr>
          <w:b/>
          <w:bCs/>
        </w:rPr>
        <w:t xml:space="preserve">139 </w:t>
      </w:r>
      <w:r w:rsidR="002E5E45">
        <w:rPr>
          <w:bCs/>
        </w:rPr>
        <w:t>- </w:t>
      </w:r>
      <w:r w:rsidR="00B8480F">
        <w:rPr>
          <w:bCs/>
        </w:rPr>
        <w:t>§ </w:t>
      </w:r>
      <w:r w:rsidRPr="00611320">
        <w:rPr>
          <w:bCs/>
        </w:rPr>
        <w:t xml:space="preserve">1 </w:t>
      </w:r>
      <w:r w:rsidR="002E5E45">
        <w:rPr>
          <w:bCs/>
        </w:rPr>
        <w:t>- </w:t>
      </w:r>
      <w:r w:rsidRPr="00611320">
        <w:rPr>
          <w:bCs/>
        </w:rPr>
        <w:t xml:space="preserve">[In jeder Urkunde und auf jedem Dokument, </w:t>
      </w:r>
      <w:r w:rsidR="00882294">
        <w:rPr>
          <w:bCs/>
        </w:rPr>
        <w:t>[</w:t>
      </w:r>
      <w:r w:rsidR="00882294" w:rsidRPr="000C1E85">
        <w:t>die der Öffentlichkeit der Hypotheken unterliegen</w:t>
      </w:r>
      <w:r w:rsidR="00882294">
        <w:rPr>
          <w:bCs/>
        </w:rPr>
        <w:t>]</w:t>
      </w:r>
      <w:r w:rsidRPr="00611320">
        <w:rPr>
          <w:bCs/>
        </w:rPr>
        <w:t>, muss jede natürliche Person, unter deren Namen die Öffentlichkeit sichergestellt werden muss, mit ihrem Namen, gefolgt durch ihre Vornamen, ihrem Geburtsort und Geburtsdatum und mit ihrem Wohnsitz bezeichnet werden.</w:t>
      </w:r>
      <w:r w:rsidR="006F5AA1">
        <w:rPr>
          <w:bCs/>
        </w:rPr>
        <w:t xml:space="preserve"> [</w:t>
      </w:r>
      <w:r w:rsidR="006F5AA1" w:rsidRPr="003E0C43">
        <w:t xml:space="preserve">Die Personen, die über eine Nationalregisternummer verfügen oder denen in Anwendung von Artikel 4 </w:t>
      </w:r>
      <w:r w:rsidR="00B8480F">
        <w:t>§ </w:t>
      </w:r>
      <w:r w:rsidR="006F5AA1" w:rsidRPr="003E0C43">
        <w:t>2 des Gesetzes vom 15. Januar 1990 über die Errichtung und Organisation einer Zentralen Datenbank der sozialen Sicherheit eine Erkennungsnummer des Bis-Registers zugeteilt worden ist, werden auch mit dieser Nummer identifiziert, vorausgesetzt, dass der beurkundende Beamte oder der Antragsteller darüber verfügt. Das gilt auch in dem Fall, wo diese Nummer nach Ausfertigung der Urkunde oder des Dokuments, aber vor ihrer/seiner Vorlage erlangt wird. Diese Erkennungsnummer kann auch unten auf der Urkunde vermerkt werden.</w:t>
      </w:r>
      <w:r w:rsidR="006F5AA1">
        <w:t>]</w:t>
      </w:r>
    </w:p>
    <w:p w14:paraId="42A48097" w14:textId="77777777" w:rsidR="00A07571" w:rsidRPr="00611320" w:rsidRDefault="00A07571" w:rsidP="00A07571">
      <w:pPr>
        <w:jc w:val="both"/>
        <w:rPr>
          <w:bCs/>
        </w:rPr>
      </w:pPr>
    </w:p>
    <w:p w14:paraId="3BE60B1B" w14:textId="77777777" w:rsidR="00A07571" w:rsidRPr="00611320" w:rsidRDefault="00A07571" w:rsidP="00A07571">
      <w:pPr>
        <w:jc w:val="both"/>
        <w:rPr>
          <w:bCs/>
        </w:rPr>
      </w:pPr>
      <w:r w:rsidRPr="00611320">
        <w:rPr>
          <w:bCs/>
        </w:rPr>
        <w:tab/>
        <w:t xml:space="preserve">Handelt es sich um eine authentische Urkunde oder um die Eintragung einer gesetzlichen Hypothek, müssen der beurkundende Beamte oder die Person, die ermächtigt sind, diese Eintragung zu beantragen, die oben erwähnten Identitätsangaben entweder im Text selbst oder unten auf der Urkunde oder dem Dokument beglaubigen. Diese Beglaubigung erfolgt auf der Grundlage des Nationalregisters der natürlichen Personen, des Personalausweises, des Heiratsbuchs oder, falls es Beanstandungen gibt, auf der Grundlage der Personenstandsregister. Erfolgt die Beglaubigung auf der Grundlage des Personalausweises, genügt es, die ersten beiden Vornamen zu erwähnen statt alle Vornamen wiederzugeben. Die Vornamen werden in der Reihenfolge angegeben, in der sie auf dem Dokument, das zur Identifizierung gedient hat, erwähnt sind. Die </w:t>
      </w:r>
      <w:r w:rsidR="00882294">
        <w:rPr>
          <w:bCs/>
        </w:rPr>
        <w:t>[</w:t>
      </w:r>
      <w:r w:rsidR="00882294" w:rsidRPr="000C1E85">
        <w:t>der Generalverwaltung Vermögensdokumentation</w:t>
      </w:r>
      <w:r w:rsidR="00882294">
        <w:rPr>
          <w:bCs/>
        </w:rPr>
        <w:t>]</w:t>
      </w:r>
      <w:r w:rsidRPr="00611320">
        <w:rPr>
          <w:bCs/>
        </w:rPr>
        <w:t xml:space="preserve"> vorgelegten Ausfertigungen und Auszüge geben den Inhalt dieser Beglaubigung wieder.</w:t>
      </w:r>
    </w:p>
    <w:p w14:paraId="0344D404" w14:textId="77777777" w:rsidR="00A07571" w:rsidRPr="00611320" w:rsidRDefault="00A07571" w:rsidP="00A07571">
      <w:pPr>
        <w:jc w:val="both"/>
        <w:rPr>
          <w:bCs/>
        </w:rPr>
      </w:pPr>
    </w:p>
    <w:p w14:paraId="028662B1" w14:textId="77777777" w:rsidR="00A07571" w:rsidRPr="00611320" w:rsidRDefault="00A07571" w:rsidP="00A07571">
      <w:pPr>
        <w:jc w:val="both"/>
        <w:rPr>
          <w:bCs/>
        </w:rPr>
      </w:pPr>
      <w:r w:rsidRPr="00611320">
        <w:rPr>
          <w:bCs/>
        </w:rPr>
        <w:tab/>
        <w:t>In den anderen Fällen wird der Urkunde oder dem Dokument ein Auszug aus dem Personenstandsregister beigefügt.]</w:t>
      </w:r>
    </w:p>
    <w:p w14:paraId="7884CD7B" w14:textId="77777777" w:rsidR="00A07571" w:rsidRPr="00611320" w:rsidRDefault="00A07571" w:rsidP="00A07571">
      <w:pPr>
        <w:jc w:val="both"/>
        <w:rPr>
          <w:bCs/>
        </w:rPr>
      </w:pPr>
    </w:p>
    <w:p w14:paraId="19CBECD4" w14:textId="5C7B8ED3" w:rsidR="00A07571" w:rsidRPr="00611320" w:rsidRDefault="00A07571" w:rsidP="00A07571">
      <w:pPr>
        <w:jc w:val="both"/>
        <w:rPr>
          <w:bCs/>
        </w:rPr>
      </w:pPr>
      <w:r w:rsidRPr="00611320">
        <w:rPr>
          <w:bCs/>
        </w:rPr>
        <w:tab/>
      </w:r>
      <w:r w:rsidR="00B8480F">
        <w:rPr>
          <w:bCs/>
        </w:rPr>
        <w:t>§ </w:t>
      </w:r>
      <w:r w:rsidRPr="00611320">
        <w:rPr>
          <w:bCs/>
        </w:rPr>
        <w:t xml:space="preserve">2 </w:t>
      </w:r>
      <w:r w:rsidR="002E5E45">
        <w:rPr>
          <w:bCs/>
        </w:rPr>
        <w:t>- </w:t>
      </w:r>
      <w:r w:rsidRPr="00611320">
        <w:rPr>
          <w:bCs/>
        </w:rPr>
        <w:t xml:space="preserve">Ist die Person, unter deren Namen die Öffentlichkeit sichergestellt werden muss, </w:t>
      </w:r>
      <w:r w:rsidR="006F5AA1">
        <w:rPr>
          <w:bCs/>
        </w:rPr>
        <w:t>[</w:t>
      </w:r>
      <w:r w:rsidR="006F5AA1" w:rsidRPr="003E0C43">
        <w:t>nicht im Nationalregister bekannt</w:t>
      </w:r>
      <w:r w:rsidR="006F5AA1">
        <w:rPr>
          <w:bCs/>
        </w:rPr>
        <w:t>]</w:t>
      </w:r>
      <w:r w:rsidRPr="00611320">
        <w:rPr>
          <w:bCs/>
        </w:rPr>
        <w:t>, gibt, je nach Fall, der öffentliche Amtsträger, der Beamte oder die beantragende Person in der oben erwähnten Beglaubigung oder unten auf der Urkunde oder dem Dokument den Identitätsnachweis an, auf dessen Grundlage Name, Vornamen, Geburtsort und Geburtsdatum der betreffenden Person bestimmt worden sind.</w:t>
      </w:r>
    </w:p>
    <w:p w14:paraId="3F494AAC" w14:textId="77777777" w:rsidR="00A07571" w:rsidRPr="00611320" w:rsidRDefault="00A07571" w:rsidP="00A07571">
      <w:pPr>
        <w:jc w:val="both"/>
        <w:rPr>
          <w:bCs/>
        </w:rPr>
      </w:pPr>
    </w:p>
    <w:p w14:paraId="79C27129" w14:textId="77777777" w:rsidR="00A07571" w:rsidRPr="00611320" w:rsidRDefault="00A07571" w:rsidP="00A07571">
      <w:pPr>
        <w:jc w:val="both"/>
        <w:rPr>
          <w:bCs/>
        </w:rPr>
      </w:pPr>
      <w:r w:rsidRPr="00611320">
        <w:rPr>
          <w:bCs/>
        </w:rPr>
        <w:tab/>
        <w:t>In Ermangelung der in den vorangehenden Absätzen erwähnten Identifizierungsschriftstücke kann Ersatz geschaffen werden durch eine vor einem belgischen Notar erstellte Offenkundigkeitsurkunde.</w:t>
      </w:r>
    </w:p>
    <w:p w14:paraId="337C3971" w14:textId="77777777" w:rsidR="00A07571" w:rsidRPr="00611320" w:rsidRDefault="00A07571" w:rsidP="00A07571">
      <w:pPr>
        <w:jc w:val="both"/>
        <w:rPr>
          <w:bCs/>
        </w:rPr>
      </w:pPr>
    </w:p>
    <w:p w14:paraId="3FB46E28" w14:textId="5DCCC877" w:rsidR="00A07571" w:rsidRPr="00611320" w:rsidRDefault="00A07571" w:rsidP="00A07571">
      <w:pPr>
        <w:jc w:val="both"/>
        <w:rPr>
          <w:bCs/>
        </w:rPr>
      </w:pPr>
      <w:r w:rsidRPr="00611320">
        <w:rPr>
          <w:bCs/>
        </w:rPr>
        <w:tab/>
      </w:r>
      <w:r w:rsidR="00B8480F">
        <w:rPr>
          <w:bCs/>
        </w:rPr>
        <w:t>§ </w:t>
      </w:r>
      <w:r w:rsidRPr="00611320">
        <w:rPr>
          <w:bCs/>
        </w:rPr>
        <w:t xml:space="preserve">3 </w:t>
      </w:r>
      <w:r w:rsidR="002E5E45">
        <w:rPr>
          <w:bCs/>
        </w:rPr>
        <w:t>- </w:t>
      </w:r>
      <w:r w:rsidRPr="00611320">
        <w:rPr>
          <w:bCs/>
        </w:rPr>
        <w:t>Für die der Öffentlichkeit unterliegenden Urteile wird die Identifizierung der Personen durch einen Notar, durch den Beamten oder die auftretende Behörde, wie in vorliegendem Artikel vorgesehen, unten auf der Ausfertigung beglaubigt.</w:t>
      </w:r>
    </w:p>
    <w:p w14:paraId="07F2C0AA" w14:textId="77777777" w:rsidR="00A07571" w:rsidRPr="00611320" w:rsidRDefault="00A07571" w:rsidP="00A07571">
      <w:pPr>
        <w:jc w:val="both"/>
        <w:rPr>
          <w:bCs/>
        </w:rPr>
      </w:pPr>
    </w:p>
    <w:p w14:paraId="06D5DBDB" w14:textId="140CD7C5" w:rsidR="00A07571" w:rsidRPr="00611320" w:rsidRDefault="00A07571" w:rsidP="00A07571">
      <w:pPr>
        <w:jc w:val="both"/>
        <w:rPr>
          <w:bCs/>
        </w:rPr>
      </w:pPr>
      <w:r w:rsidRPr="00611320">
        <w:rPr>
          <w:bCs/>
        </w:rPr>
        <w:tab/>
      </w:r>
      <w:r w:rsidR="00B8480F">
        <w:rPr>
          <w:bCs/>
        </w:rPr>
        <w:t>§ </w:t>
      </w:r>
      <w:r w:rsidRPr="00611320">
        <w:rPr>
          <w:bCs/>
        </w:rPr>
        <w:t xml:space="preserve">4 </w:t>
      </w:r>
      <w:r w:rsidR="002E5E45">
        <w:rPr>
          <w:bCs/>
        </w:rPr>
        <w:t>- </w:t>
      </w:r>
      <w:r w:rsidRPr="00611320">
        <w:rPr>
          <w:bCs/>
        </w:rPr>
        <w:t>[…]</w:t>
      </w:r>
    </w:p>
    <w:p w14:paraId="55600679" w14:textId="77777777" w:rsidR="00A07571" w:rsidRPr="00611320" w:rsidRDefault="00A07571" w:rsidP="00A07571">
      <w:pPr>
        <w:jc w:val="both"/>
        <w:rPr>
          <w:bCs/>
        </w:rPr>
      </w:pPr>
    </w:p>
    <w:p w14:paraId="5FE52659" w14:textId="60F58CCB" w:rsidR="00A07571" w:rsidRPr="00611320" w:rsidRDefault="00A07571" w:rsidP="00A07571">
      <w:pPr>
        <w:jc w:val="both"/>
        <w:rPr>
          <w:bCs/>
        </w:rPr>
      </w:pPr>
      <w:r w:rsidRPr="00611320">
        <w:rPr>
          <w:bCs/>
        </w:rPr>
        <w:tab/>
      </w:r>
      <w:r w:rsidR="00B8480F">
        <w:rPr>
          <w:bCs/>
        </w:rPr>
        <w:t>§ </w:t>
      </w:r>
      <w:r w:rsidRPr="00611320">
        <w:rPr>
          <w:bCs/>
        </w:rPr>
        <w:t xml:space="preserve">5 </w:t>
      </w:r>
      <w:r w:rsidR="002E5E45">
        <w:rPr>
          <w:bCs/>
        </w:rPr>
        <w:t>- </w:t>
      </w:r>
      <w:r w:rsidRPr="00611320">
        <w:rPr>
          <w:bCs/>
        </w:rPr>
        <w:t>Der König kann die in vorliegendem Artikel angeführten Identifizierungsregeln ergänzen.</w:t>
      </w:r>
    </w:p>
    <w:p w14:paraId="74FD0EBA" w14:textId="77777777" w:rsidR="00A07571" w:rsidRPr="00611320" w:rsidRDefault="00A07571" w:rsidP="00A07571">
      <w:pPr>
        <w:jc w:val="both"/>
        <w:rPr>
          <w:bCs/>
        </w:rPr>
      </w:pPr>
    </w:p>
    <w:p w14:paraId="2B2AF314" w14:textId="3F13386E" w:rsidR="00A07571" w:rsidRPr="009C1C28" w:rsidRDefault="00A07571" w:rsidP="00A07571">
      <w:pPr>
        <w:jc w:val="both"/>
        <w:rPr>
          <w:i/>
        </w:rPr>
      </w:pPr>
      <w:r w:rsidRPr="00611320">
        <w:rPr>
          <w:bCs/>
          <w:i/>
        </w:rPr>
        <w:t>[</w:t>
      </w:r>
      <w:r w:rsidR="00B8480F">
        <w:rPr>
          <w:bCs/>
          <w:i/>
        </w:rPr>
        <w:t>Art. </w:t>
      </w:r>
      <w:r w:rsidRPr="00611320">
        <w:rPr>
          <w:bCs/>
          <w:i/>
        </w:rPr>
        <w:t xml:space="preserve">139 </w:t>
      </w:r>
      <w:r w:rsidR="00B8480F">
        <w:rPr>
          <w:bCs/>
          <w:i/>
        </w:rPr>
        <w:t>§ </w:t>
      </w:r>
      <w:r w:rsidRPr="00611320">
        <w:rPr>
          <w:bCs/>
          <w:i/>
        </w:rPr>
        <w:t xml:space="preserve">1 ersetzt durch </w:t>
      </w:r>
      <w:r w:rsidR="00B8480F">
        <w:rPr>
          <w:bCs/>
          <w:i/>
        </w:rPr>
        <w:t>Art. </w:t>
      </w:r>
      <w:r w:rsidRPr="00611320">
        <w:rPr>
          <w:bCs/>
          <w:i/>
        </w:rPr>
        <w:t xml:space="preserve">2 </w:t>
      </w:r>
      <w:r w:rsidR="00B8480F">
        <w:rPr>
          <w:bCs/>
          <w:i/>
        </w:rPr>
        <w:t>Nr. </w:t>
      </w:r>
      <w:r w:rsidRPr="00611320">
        <w:rPr>
          <w:bCs/>
          <w:i/>
        </w:rPr>
        <w:t xml:space="preserve">1 des G. (III) vom 1. März 2007 (B.S. vom 14. März 2007); </w:t>
      </w:r>
      <w:r w:rsidR="00B8480F">
        <w:rPr>
          <w:bCs/>
          <w:i/>
        </w:rPr>
        <w:t>§ </w:t>
      </w:r>
      <w:r w:rsidR="006F5AA1">
        <w:rPr>
          <w:bCs/>
          <w:i/>
        </w:rPr>
        <w:t xml:space="preserve">1 </w:t>
      </w:r>
      <w:r w:rsidR="00B8480F">
        <w:rPr>
          <w:bCs/>
          <w:i/>
        </w:rPr>
        <w:t>Abs. </w:t>
      </w:r>
      <w:r w:rsidR="006F5AA1">
        <w:rPr>
          <w:bCs/>
          <w:i/>
        </w:rPr>
        <w:t xml:space="preserve">1 </w:t>
      </w:r>
      <w:r w:rsidR="00882294">
        <w:rPr>
          <w:bCs/>
          <w:i/>
        </w:rPr>
        <w:t>abgeändert</w:t>
      </w:r>
      <w:r w:rsidR="006F5AA1">
        <w:rPr>
          <w:bCs/>
          <w:i/>
        </w:rPr>
        <w:t xml:space="preserve"> durch </w:t>
      </w:r>
      <w:r w:rsidR="00B8480F">
        <w:rPr>
          <w:bCs/>
          <w:i/>
        </w:rPr>
        <w:t>Art. </w:t>
      </w:r>
      <w:r w:rsidR="006F5AA1">
        <w:rPr>
          <w:bCs/>
          <w:i/>
        </w:rPr>
        <w:t xml:space="preserve">39 </w:t>
      </w:r>
      <w:r w:rsidR="00B8480F">
        <w:rPr>
          <w:bCs/>
          <w:i/>
        </w:rPr>
        <w:t>Nr. </w:t>
      </w:r>
      <w:r w:rsidR="006F5AA1">
        <w:rPr>
          <w:bCs/>
          <w:i/>
        </w:rPr>
        <w:t>1</w:t>
      </w:r>
      <w:r w:rsidR="006F5AA1">
        <w:rPr>
          <w:i/>
        </w:rPr>
        <w:t xml:space="preserve"> des G. vom 21. Dezember 2013</w:t>
      </w:r>
      <w:r w:rsidR="001266D2">
        <w:rPr>
          <w:i/>
        </w:rPr>
        <w:t> </w:t>
      </w:r>
      <w:r w:rsidR="006F5AA1">
        <w:rPr>
          <w:i/>
        </w:rPr>
        <w:t>(II) (B.S. vom 31. Dezember 2013)</w:t>
      </w:r>
      <w:r w:rsidR="00882294">
        <w:rPr>
          <w:i/>
        </w:rPr>
        <w:t xml:space="preserve"> und </w:t>
      </w:r>
      <w:r w:rsidR="00B8480F">
        <w:rPr>
          <w:i/>
        </w:rPr>
        <w:t>Art. </w:t>
      </w:r>
      <w:r w:rsidR="00882294">
        <w:rPr>
          <w:i/>
        </w:rPr>
        <w:t xml:space="preserve">41 </w:t>
      </w:r>
      <w:r w:rsidR="00B8480F">
        <w:rPr>
          <w:i/>
        </w:rPr>
        <w:t>Nr. </w:t>
      </w:r>
      <w:r w:rsidR="00882294">
        <w:rPr>
          <w:i/>
        </w:rPr>
        <w:t xml:space="preserve">1 des G. vom 11. Juli 2018 (B.S. vom 20. Juli 2018); </w:t>
      </w:r>
      <w:r w:rsidR="00B8480F">
        <w:rPr>
          <w:i/>
        </w:rPr>
        <w:t>§ </w:t>
      </w:r>
      <w:r w:rsidR="00882294">
        <w:rPr>
          <w:i/>
        </w:rPr>
        <w:t xml:space="preserve">1 </w:t>
      </w:r>
      <w:r w:rsidR="00B8480F">
        <w:rPr>
          <w:i/>
        </w:rPr>
        <w:t>Abs. </w:t>
      </w:r>
      <w:r w:rsidR="00882294">
        <w:rPr>
          <w:i/>
        </w:rPr>
        <w:t xml:space="preserve">2 abgeändert durch </w:t>
      </w:r>
      <w:r w:rsidR="00B8480F">
        <w:rPr>
          <w:i/>
        </w:rPr>
        <w:t>Art. </w:t>
      </w:r>
      <w:r w:rsidR="00882294">
        <w:rPr>
          <w:i/>
        </w:rPr>
        <w:t xml:space="preserve">41 </w:t>
      </w:r>
      <w:r w:rsidR="00B8480F">
        <w:rPr>
          <w:i/>
        </w:rPr>
        <w:t>Nr. </w:t>
      </w:r>
      <w:r w:rsidR="00882294">
        <w:rPr>
          <w:i/>
        </w:rPr>
        <w:t>2 des G. vom 11. Juli 2018 (B.S. vom 20. Juli 2018)</w:t>
      </w:r>
      <w:r w:rsidR="006F5AA1">
        <w:rPr>
          <w:i/>
        </w:rPr>
        <w:t xml:space="preserve">; </w:t>
      </w:r>
      <w:r w:rsidR="00B8480F">
        <w:rPr>
          <w:i/>
        </w:rPr>
        <w:t>§ </w:t>
      </w:r>
      <w:r w:rsidR="006F5AA1">
        <w:rPr>
          <w:i/>
        </w:rPr>
        <w:t xml:space="preserve">2 </w:t>
      </w:r>
      <w:r w:rsidR="00B8480F">
        <w:rPr>
          <w:i/>
        </w:rPr>
        <w:t>Abs. </w:t>
      </w:r>
      <w:r w:rsidR="006F5AA1">
        <w:rPr>
          <w:i/>
        </w:rPr>
        <w:t xml:space="preserve">1 abgeändert durch </w:t>
      </w:r>
      <w:r w:rsidR="00B8480F">
        <w:rPr>
          <w:i/>
        </w:rPr>
        <w:t>Art. </w:t>
      </w:r>
      <w:r w:rsidR="006F5AA1">
        <w:rPr>
          <w:i/>
        </w:rPr>
        <w:t xml:space="preserve">39 </w:t>
      </w:r>
      <w:r w:rsidR="00B8480F">
        <w:rPr>
          <w:i/>
        </w:rPr>
        <w:t>Nr. </w:t>
      </w:r>
      <w:r w:rsidR="006F5AA1">
        <w:rPr>
          <w:i/>
        </w:rPr>
        <w:t xml:space="preserve">2 des G. vom 21. Dezember 2013 (II) (B.S. vom 31. Dezember 2013); </w:t>
      </w:r>
      <w:r w:rsidR="00B8480F">
        <w:rPr>
          <w:bCs/>
          <w:i/>
        </w:rPr>
        <w:t>§ </w:t>
      </w:r>
      <w:r w:rsidRPr="00611320">
        <w:rPr>
          <w:bCs/>
          <w:i/>
        </w:rPr>
        <w:t xml:space="preserve">4 aufgehoben durch </w:t>
      </w:r>
      <w:r w:rsidR="00B8480F">
        <w:rPr>
          <w:bCs/>
          <w:i/>
        </w:rPr>
        <w:t>Art. </w:t>
      </w:r>
      <w:r w:rsidRPr="00611320">
        <w:rPr>
          <w:bCs/>
          <w:i/>
        </w:rPr>
        <w:t xml:space="preserve">2 </w:t>
      </w:r>
      <w:r w:rsidR="00B8480F">
        <w:rPr>
          <w:bCs/>
          <w:i/>
        </w:rPr>
        <w:t>Nr. </w:t>
      </w:r>
      <w:r w:rsidRPr="00611320">
        <w:rPr>
          <w:bCs/>
          <w:i/>
        </w:rPr>
        <w:t>2 des G. (III) vom 1. März 2007 (B.S.</w:t>
      </w:r>
      <w:r w:rsidRPr="00611320">
        <w:rPr>
          <w:i/>
        </w:rPr>
        <w:t> </w:t>
      </w:r>
      <w:r w:rsidRPr="00611320">
        <w:rPr>
          <w:bCs/>
          <w:i/>
        </w:rPr>
        <w:t>vom 14. März 2007)]</w:t>
      </w:r>
    </w:p>
    <w:p w14:paraId="29BC0355" w14:textId="77777777" w:rsidR="00A07571" w:rsidRPr="00611320" w:rsidRDefault="00A07571" w:rsidP="00A07571">
      <w:pPr>
        <w:jc w:val="both"/>
        <w:rPr>
          <w:bCs/>
        </w:rPr>
      </w:pPr>
    </w:p>
    <w:p w14:paraId="2CD8AF25" w14:textId="77777777" w:rsidR="00A07571" w:rsidRPr="00611320" w:rsidRDefault="00A07571" w:rsidP="00A07571">
      <w:pPr>
        <w:jc w:val="both"/>
        <w:rPr>
          <w:bCs/>
        </w:rPr>
      </w:pPr>
    </w:p>
    <w:p w14:paraId="0FC3DB10" w14:textId="46E67F22" w:rsidR="00A07571" w:rsidRPr="00611320" w:rsidRDefault="00A07571" w:rsidP="00A07571">
      <w:pPr>
        <w:jc w:val="both"/>
        <w:rPr>
          <w:bCs/>
        </w:rPr>
      </w:pPr>
      <w:r w:rsidRPr="00611320">
        <w:rPr>
          <w:b/>
          <w:bCs/>
        </w:rPr>
        <w:tab/>
      </w:r>
      <w:r w:rsidR="00B8480F">
        <w:rPr>
          <w:b/>
          <w:bCs/>
        </w:rPr>
        <w:t>Art. </w:t>
      </w:r>
      <w:r w:rsidRPr="00611320">
        <w:rPr>
          <w:b/>
          <w:bCs/>
        </w:rPr>
        <w:t xml:space="preserve">140 </w:t>
      </w:r>
      <w:r w:rsidR="002E5E45">
        <w:rPr>
          <w:bCs/>
        </w:rPr>
        <w:t>- </w:t>
      </w:r>
      <w:r w:rsidRPr="00611320">
        <w:rPr>
          <w:bCs/>
        </w:rPr>
        <w:t xml:space="preserve">In jeder Urkunde und auf jedem Dokument, </w:t>
      </w:r>
      <w:r w:rsidR="00882294">
        <w:rPr>
          <w:bCs/>
        </w:rPr>
        <w:t>[</w:t>
      </w:r>
      <w:r w:rsidR="00882294" w:rsidRPr="000C1E85">
        <w:t>die der Öffentlichkeit der Hypotheken unterliegen</w:t>
      </w:r>
      <w:r w:rsidR="00882294">
        <w:rPr>
          <w:bCs/>
        </w:rPr>
        <w:t>]</w:t>
      </w:r>
      <w:r w:rsidRPr="00611320">
        <w:rPr>
          <w:b/>
          <w:bCs/>
        </w:rPr>
        <w:t>,</w:t>
      </w:r>
      <w:r w:rsidRPr="00611320">
        <w:rPr>
          <w:bCs/>
        </w:rPr>
        <w:t xml:space="preserve"> muss jede Gesellschaft, Vereinigung oder andere juristische Person des privaten Rechts, unter deren Namen die Öffentlichkeit sichergestellt werden muss, mit ihrem Gesellschaftsnamen, ihrer Rechtsform, dem Datum ihrer Gründungsurkunde, ihrem Gesellschaftssitz oder satzungsmäßigen Sitz sowie, wenn sie [in der Zentralen Datenbank der Unternehmen eingetragen ist], mit ihrer [Unternehmensnummer]</w:t>
      </w:r>
      <w:r w:rsidR="009C1C28">
        <w:rPr>
          <w:bCs/>
        </w:rPr>
        <w:t>[</w:t>
      </w:r>
      <w:r w:rsidR="009C1C28" w:rsidRPr="003E0C43">
        <w:t>, wie erwähnt in Artikel 5 des Gesetzes vom 16. Januar 2003 zur Schaffung einer Zentralen Datenbank der Unternehmen, zur Modernisierung des Handelsregisters, zur Schaffung von zugelassenen Unternehmensschaltern und zur Festlegung verschiedener Bestimmungen,</w:t>
      </w:r>
      <w:r w:rsidR="009C1C28">
        <w:t>]</w:t>
      </w:r>
      <w:r w:rsidRPr="00611320">
        <w:rPr>
          <w:bCs/>
        </w:rPr>
        <w:t xml:space="preserve"> bezeichnet werden.</w:t>
      </w:r>
    </w:p>
    <w:p w14:paraId="67B7A643" w14:textId="77777777" w:rsidR="00A07571" w:rsidRPr="00611320" w:rsidRDefault="00A07571" w:rsidP="00A07571">
      <w:pPr>
        <w:jc w:val="both"/>
      </w:pPr>
    </w:p>
    <w:p w14:paraId="0B72540D" w14:textId="77777777" w:rsidR="00A07571" w:rsidRPr="00611320" w:rsidRDefault="00A07571" w:rsidP="00A07571">
      <w:pPr>
        <w:jc w:val="both"/>
        <w:rPr>
          <w:bCs/>
        </w:rPr>
      </w:pPr>
      <w:r w:rsidRPr="00611320">
        <w:tab/>
      </w:r>
      <w:r w:rsidRPr="00611320">
        <w:rPr>
          <w:bCs/>
        </w:rPr>
        <w:t>Der König kann die in vorliegendem Artikel angeführten Identifizierungsregeln ergänzen.</w:t>
      </w:r>
    </w:p>
    <w:p w14:paraId="3C0F25EE" w14:textId="77777777" w:rsidR="00A07571" w:rsidRPr="00611320" w:rsidRDefault="00A07571" w:rsidP="00A07571">
      <w:pPr>
        <w:jc w:val="both"/>
        <w:rPr>
          <w:bCs/>
        </w:rPr>
      </w:pPr>
    </w:p>
    <w:p w14:paraId="2C2EDF93" w14:textId="1883EC21" w:rsidR="00A07571" w:rsidRPr="00611320" w:rsidRDefault="00A07571" w:rsidP="00A07571">
      <w:pPr>
        <w:jc w:val="both"/>
        <w:rPr>
          <w:bCs/>
        </w:rPr>
      </w:pPr>
      <w:r w:rsidRPr="00611320">
        <w:rPr>
          <w:bCs/>
          <w:i/>
        </w:rPr>
        <w:t>[</w:t>
      </w:r>
      <w:r w:rsidR="00B8480F">
        <w:rPr>
          <w:bCs/>
          <w:i/>
        </w:rPr>
        <w:t>Art. </w:t>
      </w:r>
      <w:r w:rsidRPr="00611320">
        <w:rPr>
          <w:bCs/>
          <w:i/>
        </w:rPr>
        <w:t xml:space="preserve">140 </w:t>
      </w:r>
      <w:r w:rsidR="00B8480F">
        <w:rPr>
          <w:bCs/>
          <w:i/>
        </w:rPr>
        <w:t>Abs. </w:t>
      </w:r>
      <w:r w:rsidRPr="00611320">
        <w:rPr>
          <w:bCs/>
          <w:i/>
        </w:rPr>
        <w:t xml:space="preserve">1 abgeändert durch </w:t>
      </w:r>
      <w:r w:rsidR="00B8480F">
        <w:rPr>
          <w:bCs/>
          <w:i/>
        </w:rPr>
        <w:t>Art. </w:t>
      </w:r>
      <w:r w:rsidRPr="00611320">
        <w:rPr>
          <w:bCs/>
          <w:i/>
        </w:rPr>
        <w:t>3 des G. (III) vom 1. März 2007 (B.S. vom 14. März 2007)</w:t>
      </w:r>
      <w:r w:rsidR="00882294">
        <w:rPr>
          <w:bCs/>
          <w:i/>
        </w:rPr>
        <w:t xml:space="preserve">, </w:t>
      </w:r>
      <w:r w:rsidR="00B8480F">
        <w:rPr>
          <w:bCs/>
          <w:i/>
        </w:rPr>
        <w:t>Art. </w:t>
      </w:r>
      <w:r w:rsidR="009C1C28">
        <w:rPr>
          <w:bCs/>
          <w:i/>
        </w:rPr>
        <w:t>40</w:t>
      </w:r>
      <w:r w:rsidR="009C1C28">
        <w:rPr>
          <w:i/>
        </w:rPr>
        <w:t xml:space="preserve"> des G. vom 21. Dezember 2013 (II) (B.S. vom 31. Dezember 2013)</w:t>
      </w:r>
      <w:r w:rsidR="00882294">
        <w:rPr>
          <w:i/>
        </w:rPr>
        <w:t xml:space="preserve"> und </w:t>
      </w:r>
      <w:r w:rsidR="00B8480F">
        <w:rPr>
          <w:i/>
        </w:rPr>
        <w:t>Art. </w:t>
      </w:r>
      <w:r w:rsidR="00882294">
        <w:rPr>
          <w:i/>
        </w:rPr>
        <w:t>42 des G. vom 11. Juli 2018 (B.S. vom 20. Juli 2018)</w:t>
      </w:r>
      <w:r w:rsidRPr="00611320">
        <w:rPr>
          <w:bCs/>
          <w:i/>
        </w:rPr>
        <w:t>]</w:t>
      </w:r>
    </w:p>
    <w:p w14:paraId="1D43C227" w14:textId="77777777" w:rsidR="00A07571" w:rsidRPr="00611320" w:rsidRDefault="00A07571" w:rsidP="00A07571">
      <w:pPr>
        <w:jc w:val="both"/>
        <w:rPr>
          <w:bCs/>
        </w:rPr>
      </w:pPr>
    </w:p>
    <w:p w14:paraId="4B7C0B0A" w14:textId="77777777" w:rsidR="00A07571" w:rsidRPr="00611320" w:rsidRDefault="00A07571" w:rsidP="00A07571">
      <w:pPr>
        <w:jc w:val="both"/>
        <w:rPr>
          <w:bCs/>
        </w:rPr>
      </w:pPr>
    </w:p>
    <w:p w14:paraId="70C0534D" w14:textId="32B1E56E" w:rsidR="00A07571" w:rsidRPr="00611320" w:rsidRDefault="00A07571" w:rsidP="00A07571">
      <w:pPr>
        <w:jc w:val="both"/>
        <w:rPr>
          <w:bCs/>
        </w:rPr>
      </w:pPr>
      <w:r w:rsidRPr="00611320">
        <w:rPr>
          <w:b/>
          <w:bCs/>
        </w:rPr>
        <w:tab/>
      </w:r>
      <w:r w:rsidR="00B8480F">
        <w:rPr>
          <w:b/>
          <w:bCs/>
        </w:rPr>
        <w:t>Art. </w:t>
      </w:r>
      <w:r w:rsidRPr="00611320">
        <w:rPr>
          <w:b/>
          <w:bCs/>
        </w:rPr>
        <w:t xml:space="preserve">141 </w:t>
      </w:r>
      <w:r w:rsidR="002E5E45">
        <w:rPr>
          <w:bCs/>
        </w:rPr>
        <w:t>- </w:t>
      </w:r>
      <w:r w:rsidRPr="00611320">
        <w:rPr>
          <w:bCs/>
        </w:rPr>
        <w:t>Die Bezeichnung der unbeweglichen Güter, die Gegenstand einer der Öffentlichkeit unterliegenden Urkunde oder eines der Öffentlichkeit unterliegenden Dokuments sind, muss folgende Angaben enthalten: die geographische Lage (Gemeinde, Straße oder Weiler, Hausnummer), die weniger als ein Jahr alte katastermäßige Beschreibung, wie sie aus einem Auszug aus der Katastermutterrolle hervorgeht, die Art und die Fläche. Wenn die Angaben über die geographische Lage und die katastermäßige Beschreibung seit Übertragung des letzten Rechtstitels geändert haben, sind diese Angaben auch so, wie sie aus diesem letzten Rechtstitel hervorgehen, beizubringen.</w:t>
      </w:r>
    </w:p>
    <w:p w14:paraId="1D48948E" w14:textId="77777777" w:rsidR="00A07571" w:rsidRPr="00611320" w:rsidRDefault="00A07571" w:rsidP="00A07571">
      <w:pPr>
        <w:jc w:val="both"/>
        <w:rPr>
          <w:bCs/>
        </w:rPr>
      </w:pPr>
    </w:p>
    <w:p w14:paraId="0477CE80" w14:textId="78EECA94" w:rsidR="00A07571" w:rsidRPr="00611320" w:rsidRDefault="00A07571" w:rsidP="00A07571">
      <w:pPr>
        <w:jc w:val="both"/>
        <w:rPr>
          <w:bCs/>
        </w:rPr>
      </w:pPr>
      <w:r w:rsidRPr="00611320">
        <w:rPr>
          <w:bCs/>
        </w:rPr>
        <w:tab/>
        <w:t xml:space="preserve">Handelt es sich um Stockwerke oder Teile von Stockwerken eines in </w:t>
      </w:r>
      <w:r w:rsidR="00AA19E0">
        <w:rPr>
          <w:bCs/>
        </w:rPr>
        <w:t>[</w:t>
      </w:r>
      <w:r w:rsidR="00AA19E0" w:rsidRPr="00373A58">
        <w:t>Artikel 3.84</w:t>
      </w:r>
      <w:r w:rsidR="00AA19E0">
        <w:rPr>
          <w:bCs/>
        </w:rPr>
        <w:t>]</w:t>
      </w:r>
      <w:r w:rsidRPr="00611320">
        <w:rPr>
          <w:bCs/>
        </w:rPr>
        <w:t xml:space="preserve"> des Zivilgesetzbuches erwähnten unbeweglichen Gutes, muss die Bezeichnung außerdem mit den Angaben der übertragenen Basisurkunde und der übertragenen Urkunden, die sie abgeändert haben, übereinstimmen.</w:t>
      </w:r>
    </w:p>
    <w:p w14:paraId="0339BFD9" w14:textId="77777777" w:rsidR="00A07571" w:rsidRPr="00611320" w:rsidRDefault="00A07571" w:rsidP="00A07571">
      <w:pPr>
        <w:jc w:val="both"/>
        <w:rPr>
          <w:bCs/>
        </w:rPr>
      </w:pPr>
    </w:p>
    <w:p w14:paraId="598195E9" w14:textId="77777777" w:rsidR="00A07571" w:rsidRPr="00611320" w:rsidRDefault="00A07571" w:rsidP="00A07571">
      <w:pPr>
        <w:jc w:val="both"/>
        <w:rPr>
          <w:bCs/>
        </w:rPr>
      </w:pPr>
      <w:r w:rsidRPr="00611320">
        <w:rPr>
          <w:bCs/>
        </w:rPr>
        <w:tab/>
        <w:t>In der der Öffentlichkeit unterliegenden Urkunde oder dem der Öffentlichkeit unterliegenden Dokument werden der Eigentumstitel für die betreffenden unbeweglichen Güter und der zuletzt übertragene Rechtstitel, falls er noch keine dreißig Jahre alt ist, vermerkt.</w:t>
      </w:r>
    </w:p>
    <w:p w14:paraId="5B6100AF" w14:textId="77777777" w:rsidR="00A07571" w:rsidRPr="00611320" w:rsidRDefault="00A07571" w:rsidP="00A07571">
      <w:pPr>
        <w:jc w:val="both"/>
        <w:rPr>
          <w:bCs/>
        </w:rPr>
      </w:pPr>
    </w:p>
    <w:p w14:paraId="33641FC7" w14:textId="77777777" w:rsidR="00A07571" w:rsidRPr="00611320" w:rsidRDefault="00A07571" w:rsidP="00A07571">
      <w:pPr>
        <w:jc w:val="both"/>
        <w:rPr>
          <w:bCs/>
        </w:rPr>
      </w:pPr>
      <w:r w:rsidRPr="00611320">
        <w:rPr>
          <w:bCs/>
        </w:rPr>
        <w:tab/>
        <w:t>Der König kann die in vorliegendem Artikel angeführten Identifizierungsregeln ergänzen.</w:t>
      </w:r>
    </w:p>
    <w:p w14:paraId="2323E5D8" w14:textId="77777777" w:rsidR="00A07571" w:rsidRDefault="00A07571" w:rsidP="00A07571">
      <w:pPr>
        <w:jc w:val="both"/>
        <w:rPr>
          <w:bCs/>
        </w:rPr>
      </w:pPr>
    </w:p>
    <w:p w14:paraId="4AAF9B5C" w14:textId="48939B5E" w:rsidR="00AA19E0" w:rsidRDefault="00AA19E0" w:rsidP="00A07571">
      <w:pPr>
        <w:jc w:val="both"/>
        <w:rPr>
          <w:i/>
          <w:color w:val="000000"/>
        </w:rPr>
      </w:pPr>
      <w:r>
        <w:rPr>
          <w:bCs/>
          <w:i/>
          <w:iCs/>
        </w:rPr>
        <w:t>[</w:t>
      </w:r>
      <w:r w:rsidR="00B8480F">
        <w:rPr>
          <w:bCs/>
          <w:i/>
          <w:iCs/>
        </w:rPr>
        <w:t>Art. </w:t>
      </w:r>
      <w:r>
        <w:rPr>
          <w:bCs/>
          <w:i/>
          <w:iCs/>
        </w:rPr>
        <w:t xml:space="preserve">141 </w:t>
      </w:r>
      <w:r w:rsidR="00B8480F">
        <w:rPr>
          <w:bCs/>
          <w:i/>
          <w:iCs/>
        </w:rPr>
        <w:t>Abs. </w:t>
      </w:r>
      <w:r>
        <w:rPr>
          <w:bCs/>
          <w:i/>
          <w:iCs/>
        </w:rPr>
        <w:t xml:space="preserve">2 abgeändert durch </w:t>
      </w:r>
      <w:r w:rsidR="00B8480F">
        <w:rPr>
          <w:bCs/>
          <w:i/>
          <w:iCs/>
        </w:rPr>
        <w:t>Art. </w:t>
      </w:r>
      <w:r>
        <w:rPr>
          <w:bCs/>
          <w:i/>
          <w:iCs/>
        </w:rPr>
        <w:t xml:space="preserve">13 </w:t>
      </w:r>
      <w:r w:rsidR="00B8480F">
        <w:rPr>
          <w:bCs/>
          <w:i/>
          <w:iCs/>
        </w:rPr>
        <w:t>Nr. </w:t>
      </w:r>
      <w:r>
        <w:rPr>
          <w:bCs/>
          <w:i/>
          <w:iCs/>
        </w:rPr>
        <w:t>6</w:t>
      </w:r>
      <w:r>
        <w:rPr>
          <w:i/>
          <w:color w:val="000000"/>
        </w:rPr>
        <w:t xml:space="preserve"> des G. vom 4. Februar 2020 (B.S. vom 17. März 2020)]</w:t>
      </w:r>
    </w:p>
    <w:p w14:paraId="0E088054" w14:textId="77777777" w:rsidR="00AA19E0" w:rsidRPr="00AA19E0" w:rsidRDefault="00AA19E0" w:rsidP="00A07571">
      <w:pPr>
        <w:jc w:val="both"/>
        <w:rPr>
          <w:bCs/>
          <w:i/>
          <w:iCs/>
        </w:rPr>
      </w:pPr>
    </w:p>
    <w:p w14:paraId="33354D10" w14:textId="77777777" w:rsidR="00A07571" w:rsidRPr="00611320" w:rsidRDefault="00A07571" w:rsidP="00A07571">
      <w:pPr>
        <w:jc w:val="both"/>
        <w:rPr>
          <w:bCs/>
        </w:rPr>
      </w:pPr>
    </w:p>
    <w:p w14:paraId="1EDA1E21" w14:textId="5F6CA097" w:rsidR="00A07571" w:rsidRPr="00611320" w:rsidRDefault="00A07571" w:rsidP="00A07571">
      <w:pPr>
        <w:jc w:val="both"/>
        <w:rPr>
          <w:bCs/>
        </w:rPr>
      </w:pPr>
      <w:r w:rsidRPr="00611320">
        <w:rPr>
          <w:b/>
          <w:bCs/>
        </w:rPr>
        <w:tab/>
      </w:r>
      <w:r w:rsidR="00B8480F">
        <w:rPr>
          <w:b/>
          <w:bCs/>
        </w:rPr>
        <w:t>Art. </w:t>
      </w:r>
      <w:r w:rsidRPr="00611320">
        <w:rPr>
          <w:b/>
          <w:bCs/>
        </w:rPr>
        <w:t xml:space="preserve">142 </w:t>
      </w:r>
      <w:r w:rsidR="002E5E45">
        <w:rPr>
          <w:bCs/>
        </w:rPr>
        <w:t>- </w:t>
      </w:r>
      <w:r w:rsidR="0027698B">
        <w:rPr>
          <w:bCs/>
        </w:rPr>
        <w:t>[</w:t>
      </w:r>
      <w:r w:rsidR="00B8480F">
        <w:rPr>
          <w:bCs/>
        </w:rPr>
        <w:t>§ </w:t>
      </w:r>
      <w:r w:rsidR="0027698B">
        <w:rPr>
          <w:bCs/>
        </w:rPr>
        <w:t xml:space="preserve">1] </w:t>
      </w:r>
      <w:r w:rsidR="002E5E45">
        <w:rPr>
          <w:bCs/>
        </w:rPr>
        <w:t>- </w:t>
      </w:r>
      <w:r w:rsidRPr="00611320">
        <w:rPr>
          <w:bCs/>
        </w:rPr>
        <w:t>Der König bestimmt, wie in jedem Antrag auf Bescheinigung die natürlichen oder juristischen Personen, über die die Auskünfte nötig sind, sowie die betreffenden unbeweglichen Güter zu bezeichnen sind.</w:t>
      </w:r>
    </w:p>
    <w:p w14:paraId="30C29E1F" w14:textId="77777777" w:rsidR="00A07571" w:rsidRDefault="00A07571" w:rsidP="00A07571">
      <w:pPr>
        <w:jc w:val="both"/>
        <w:rPr>
          <w:bCs/>
        </w:rPr>
      </w:pPr>
    </w:p>
    <w:p w14:paraId="3538E5B3" w14:textId="29B0D696" w:rsidR="0027698B" w:rsidRDefault="0027698B" w:rsidP="00A07571">
      <w:pPr>
        <w:jc w:val="both"/>
        <w:rPr>
          <w:bCs/>
        </w:rPr>
      </w:pPr>
      <w:r>
        <w:rPr>
          <w:bCs/>
        </w:rPr>
        <w:tab/>
        <w:t>[</w:t>
      </w:r>
      <w:r w:rsidR="00B8480F">
        <w:rPr>
          <w:rFonts w:eastAsia="Calibri"/>
          <w:szCs w:val="22"/>
          <w:lang w:eastAsia="en-US"/>
        </w:rPr>
        <w:t>§ </w:t>
      </w:r>
      <w:r w:rsidRPr="00EC7041">
        <w:rPr>
          <w:rFonts w:eastAsia="Calibri"/>
          <w:szCs w:val="22"/>
          <w:lang w:eastAsia="en-US"/>
        </w:rPr>
        <w:t xml:space="preserve">2 ­ Personen, die befugt sind, bei der Generalverwaltung Vermögensdokumentation eine Bescheinigung zu beantragen, verwenden als Suchkriterium gegebenenfalls die Erkennungsnummer des Nationalregisters der natürlichen Personen, über die die Auskünfte nötig sind, sofern sie in Artikel 5 </w:t>
      </w:r>
      <w:r w:rsidR="00B8480F">
        <w:rPr>
          <w:rFonts w:eastAsia="Calibri"/>
          <w:szCs w:val="22"/>
          <w:lang w:eastAsia="en-US"/>
        </w:rPr>
        <w:t>§ </w:t>
      </w:r>
      <w:r w:rsidRPr="00EC7041">
        <w:rPr>
          <w:rFonts w:eastAsia="Calibri"/>
          <w:szCs w:val="22"/>
          <w:lang w:eastAsia="en-US"/>
        </w:rPr>
        <w:t>1 des Gesetzes vom 8. August 1983 zur Organisation eines Nationalregisters der natürlichen Personen erwähnt sind.</w:t>
      </w:r>
      <w:r>
        <w:rPr>
          <w:bCs/>
        </w:rPr>
        <w:t>]</w:t>
      </w:r>
    </w:p>
    <w:p w14:paraId="62D0E715" w14:textId="77777777" w:rsidR="0027698B" w:rsidRDefault="0027698B" w:rsidP="00A07571">
      <w:pPr>
        <w:jc w:val="both"/>
        <w:rPr>
          <w:bCs/>
        </w:rPr>
      </w:pPr>
    </w:p>
    <w:p w14:paraId="033DEF6B" w14:textId="3746E379" w:rsidR="0027698B" w:rsidRDefault="0027698B" w:rsidP="00A07571">
      <w:pPr>
        <w:jc w:val="both"/>
        <w:rPr>
          <w:i/>
        </w:rPr>
      </w:pPr>
      <w:r>
        <w:rPr>
          <w:bCs/>
          <w:i/>
          <w:iCs/>
        </w:rPr>
        <w:t>[</w:t>
      </w:r>
      <w:r w:rsidR="00B8480F">
        <w:rPr>
          <w:bCs/>
          <w:i/>
          <w:iCs/>
        </w:rPr>
        <w:t>Art. </w:t>
      </w:r>
      <w:r>
        <w:rPr>
          <w:bCs/>
          <w:i/>
          <w:iCs/>
        </w:rPr>
        <w:t xml:space="preserve">142 </w:t>
      </w:r>
      <w:r w:rsidR="00B8480F">
        <w:rPr>
          <w:bCs/>
          <w:i/>
          <w:iCs/>
        </w:rPr>
        <w:t>§ </w:t>
      </w:r>
      <w:r>
        <w:rPr>
          <w:bCs/>
          <w:i/>
          <w:iCs/>
        </w:rPr>
        <w:t xml:space="preserve">1 (früherer einziger Absatz) nummeriert und </w:t>
      </w:r>
      <w:r w:rsidR="00B8480F">
        <w:rPr>
          <w:bCs/>
          <w:i/>
          <w:iCs/>
        </w:rPr>
        <w:t>§ </w:t>
      </w:r>
      <w:r>
        <w:rPr>
          <w:bCs/>
          <w:i/>
          <w:iCs/>
        </w:rPr>
        <w:t xml:space="preserve">2 eingefügt durch </w:t>
      </w:r>
      <w:r w:rsidR="00B8480F">
        <w:rPr>
          <w:bCs/>
          <w:i/>
          <w:iCs/>
        </w:rPr>
        <w:t>Art. </w:t>
      </w:r>
      <w:r>
        <w:rPr>
          <w:bCs/>
          <w:i/>
          <w:iCs/>
        </w:rPr>
        <w:t>132</w:t>
      </w:r>
      <w:r>
        <w:rPr>
          <w:i/>
        </w:rPr>
        <w:t xml:space="preserve"> des G. vom 5. Mai 2019 (B.S. vom 19. Juni 2019)]</w:t>
      </w:r>
    </w:p>
    <w:p w14:paraId="7A1686BA" w14:textId="77777777" w:rsidR="0027698B" w:rsidRPr="0027698B" w:rsidRDefault="0027698B" w:rsidP="00A07571">
      <w:pPr>
        <w:jc w:val="both"/>
        <w:rPr>
          <w:bCs/>
          <w:i/>
          <w:iCs/>
        </w:rPr>
      </w:pPr>
    </w:p>
    <w:p w14:paraId="4D3B89E1" w14:textId="77777777" w:rsidR="00A07571" w:rsidRPr="00611320" w:rsidRDefault="00A07571" w:rsidP="00A07571">
      <w:pPr>
        <w:jc w:val="both"/>
        <w:rPr>
          <w:bCs/>
        </w:rPr>
      </w:pPr>
    </w:p>
    <w:p w14:paraId="00255455" w14:textId="3973B1A1" w:rsidR="00A07571" w:rsidRPr="00611320" w:rsidRDefault="00A07571" w:rsidP="00A07571">
      <w:pPr>
        <w:jc w:val="both"/>
        <w:rPr>
          <w:bCs/>
        </w:rPr>
      </w:pPr>
      <w:r w:rsidRPr="00611320">
        <w:rPr>
          <w:b/>
          <w:bCs/>
        </w:rPr>
        <w:tab/>
      </w:r>
      <w:r w:rsidR="00B8480F">
        <w:rPr>
          <w:b/>
          <w:bCs/>
        </w:rPr>
        <w:t>Art. </w:t>
      </w:r>
      <w:r w:rsidRPr="00611320">
        <w:rPr>
          <w:b/>
          <w:bCs/>
        </w:rPr>
        <w:t xml:space="preserve">143 </w:t>
      </w:r>
      <w:r w:rsidR="002E5E45">
        <w:rPr>
          <w:bCs/>
        </w:rPr>
        <w:t>- </w:t>
      </w:r>
      <w:r w:rsidR="00882294">
        <w:rPr>
          <w:bCs/>
        </w:rPr>
        <w:t>[</w:t>
      </w:r>
      <w:r w:rsidR="00882294" w:rsidRPr="000C1E85">
        <w:t>Die Generalverwaltung Vermögens</w:t>
      </w:r>
      <w:r w:rsidR="00882294" w:rsidRPr="000C1E85">
        <w:softHyphen/>
        <w:t>dokumentation</w:t>
      </w:r>
      <w:r w:rsidR="00882294">
        <w:rPr>
          <w:bCs/>
        </w:rPr>
        <w:t>]</w:t>
      </w:r>
      <w:r w:rsidRPr="00611320">
        <w:rPr>
          <w:bCs/>
        </w:rPr>
        <w:t xml:space="preserve"> darf sich weigern, die Formalität, die der Öffentlichkeit unterliegt, ganz zu erfüllen oder die beantragte Bescheinigung auszustellen, wenn die Bestimmungen der Artikel 139 bis 142 </w:t>
      </w:r>
      <w:r w:rsidR="006E628C">
        <w:rPr>
          <w:bCs/>
        </w:rPr>
        <w:t>[</w:t>
      </w:r>
      <w:r w:rsidR="006E628C" w:rsidRPr="003E0C43">
        <w:t xml:space="preserve">oder die aufgrund von Artikel 144 </w:t>
      </w:r>
      <w:r w:rsidR="00B8480F">
        <w:t>Nr. </w:t>
      </w:r>
      <w:r w:rsidR="006E628C" w:rsidRPr="003E0C43">
        <w:t>1 und 2 vom König festgelegten Bedingungen</w:t>
      </w:r>
      <w:r w:rsidR="006E628C">
        <w:t>]</w:t>
      </w:r>
      <w:r w:rsidR="006E628C" w:rsidRPr="00611320">
        <w:rPr>
          <w:bCs/>
        </w:rPr>
        <w:t xml:space="preserve"> </w:t>
      </w:r>
      <w:r w:rsidRPr="00611320">
        <w:rPr>
          <w:bCs/>
        </w:rPr>
        <w:t>nicht eingehalten worden sind.]</w:t>
      </w:r>
    </w:p>
    <w:p w14:paraId="33210151" w14:textId="77777777" w:rsidR="00A07571" w:rsidRDefault="00A07571" w:rsidP="00A07571">
      <w:pPr>
        <w:jc w:val="both"/>
        <w:rPr>
          <w:bCs/>
        </w:rPr>
      </w:pPr>
    </w:p>
    <w:p w14:paraId="143C625D" w14:textId="62720A82" w:rsidR="006E628C" w:rsidRPr="006E628C" w:rsidRDefault="006E628C" w:rsidP="00A07571">
      <w:pPr>
        <w:jc w:val="both"/>
        <w:rPr>
          <w:bCs/>
          <w:i/>
        </w:rPr>
      </w:pPr>
      <w:r>
        <w:rPr>
          <w:bCs/>
          <w:i/>
        </w:rPr>
        <w:t>[</w:t>
      </w:r>
      <w:r w:rsidR="00B8480F">
        <w:rPr>
          <w:bCs/>
          <w:i/>
        </w:rPr>
        <w:t>Art. </w:t>
      </w:r>
      <w:r>
        <w:rPr>
          <w:bCs/>
          <w:i/>
        </w:rPr>
        <w:t xml:space="preserve">143 abgeändert durch </w:t>
      </w:r>
      <w:r w:rsidR="00B8480F">
        <w:rPr>
          <w:bCs/>
          <w:i/>
        </w:rPr>
        <w:t>Art. </w:t>
      </w:r>
      <w:r>
        <w:rPr>
          <w:bCs/>
          <w:i/>
        </w:rPr>
        <w:t>74</w:t>
      </w:r>
      <w:r>
        <w:rPr>
          <w:i/>
        </w:rPr>
        <w:t xml:space="preserve"> des G. vom 21. Dezember 2013 (II) (B.S. vom 31. Dezember 2013)</w:t>
      </w:r>
      <w:r w:rsidR="00882294">
        <w:rPr>
          <w:i/>
        </w:rPr>
        <w:t xml:space="preserve"> und </w:t>
      </w:r>
      <w:r w:rsidR="00B8480F">
        <w:rPr>
          <w:i/>
        </w:rPr>
        <w:t>Art. </w:t>
      </w:r>
      <w:r w:rsidR="00882294">
        <w:rPr>
          <w:i/>
        </w:rPr>
        <w:t>43 des G. vom 11. Juli 2018 (B.S. vom 20. Juli 2018)</w:t>
      </w:r>
      <w:r>
        <w:rPr>
          <w:i/>
        </w:rPr>
        <w:t>]</w:t>
      </w:r>
    </w:p>
    <w:p w14:paraId="6B9634CB" w14:textId="77777777" w:rsidR="00A07571" w:rsidRPr="00611320" w:rsidRDefault="00A07571" w:rsidP="00A07571">
      <w:pPr>
        <w:jc w:val="both"/>
        <w:rPr>
          <w:bCs/>
        </w:rPr>
      </w:pPr>
    </w:p>
    <w:p w14:paraId="7C74339F" w14:textId="09832F0D" w:rsidR="00A07571" w:rsidRPr="00611320" w:rsidRDefault="00A07571" w:rsidP="00A07571">
      <w:pPr>
        <w:jc w:val="center"/>
        <w:rPr>
          <w:bCs/>
        </w:rPr>
      </w:pPr>
      <w:r w:rsidRPr="00611320">
        <w:rPr>
          <w:bCs/>
        </w:rPr>
        <w:br w:type="page"/>
        <w:t>[KAPITEL </w:t>
      </w:r>
      <w:r w:rsidR="007D3EC7">
        <w:rPr>
          <w:bCs/>
        </w:rPr>
        <w:t>12</w:t>
      </w:r>
      <w:r w:rsidRPr="00611320">
        <w:rPr>
          <w:bCs/>
        </w:rPr>
        <w:t xml:space="preserve"> </w:t>
      </w:r>
      <w:r w:rsidR="002E5E45">
        <w:rPr>
          <w:bCs/>
        </w:rPr>
        <w:t>- </w:t>
      </w:r>
      <w:r w:rsidRPr="00611320">
        <w:rPr>
          <w:bCs/>
          <w:i/>
        </w:rPr>
        <w:t>Materielle Formen der Öffentlichkeitsmodalitäten und der Anträge</w:t>
      </w:r>
    </w:p>
    <w:p w14:paraId="10ED5FEA" w14:textId="77777777" w:rsidR="00A07571" w:rsidRPr="00611320" w:rsidRDefault="00A07571" w:rsidP="00A07571">
      <w:pPr>
        <w:jc w:val="both"/>
        <w:rPr>
          <w:bCs/>
        </w:rPr>
      </w:pPr>
    </w:p>
    <w:p w14:paraId="7D853EF0" w14:textId="7DD64E07" w:rsidR="00A07571" w:rsidRPr="00611320" w:rsidRDefault="00A07571" w:rsidP="00A07571">
      <w:pPr>
        <w:jc w:val="both"/>
        <w:rPr>
          <w:bCs/>
          <w:i/>
        </w:rPr>
      </w:pPr>
      <w:r w:rsidRPr="00611320">
        <w:rPr>
          <w:bCs/>
          <w:i/>
        </w:rPr>
        <w:t>[Kapitel </w:t>
      </w:r>
      <w:r w:rsidR="007D3EC7">
        <w:rPr>
          <w:bCs/>
          <w:i/>
        </w:rPr>
        <w:t>12</w:t>
      </w:r>
      <w:r w:rsidRPr="00611320">
        <w:rPr>
          <w:bCs/>
          <w:i/>
        </w:rPr>
        <w:t xml:space="preserve"> mit </w:t>
      </w:r>
      <w:r w:rsidR="00B8480F">
        <w:rPr>
          <w:bCs/>
          <w:i/>
        </w:rPr>
        <w:t>Art. </w:t>
      </w:r>
      <w:r w:rsidRPr="00611320">
        <w:rPr>
          <w:bCs/>
          <w:i/>
        </w:rPr>
        <w:t xml:space="preserve">144 eingefügt durch </w:t>
      </w:r>
      <w:r w:rsidR="00B8480F">
        <w:rPr>
          <w:bCs/>
          <w:i/>
        </w:rPr>
        <w:t>Art. </w:t>
      </w:r>
      <w:r w:rsidRPr="00611320">
        <w:rPr>
          <w:bCs/>
          <w:i/>
        </w:rPr>
        <w:t>4 des G. vom 9. Februar 1995 (B.S. vom 18. März 1995)]</w:t>
      </w:r>
    </w:p>
    <w:p w14:paraId="7BCC8075" w14:textId="77777777" w:rsidR="00A07571" w:rsidRPr="00611320" w:rsidRDefault="00A07571" w:rsidP="00A07571">
      <w:pPr>
        <w:jc w:val="both"/>
        <w:rPr>
          <w:bCs/>
        </w:rPr>
      </w:pPr>
    </w:p>
    <w:p w14:paraId="6F6911B2" w14:textId="77777777" w:rsidR="00A07571" w:rsidRPr="00611320" w:rsidRDefault="00A07571" w:rsidP="00A07571">
      <w:pPr>
        <w:jc w:val="both"/>
        <w:rPr>
          <w:bCs/>
        </w:rPr>
      </w:pPr>
    </w:p>
    <w:p w14:paraId="2CD8C9FC" w14:textId="01E846BC" w:rsidR="006E628C" w:rsidRPr="003E0C43" w:rsidRDefault="00A07571" w:rsidP="006E628C">
      <w:pPr>
        <w:jc w:val="both"/>
      </w:pPr>
      <w:r w:rsidRPr="00611320">
        <w:rPr>
          <w:b/>
          <w:bCs/>
        </w:rPr>
        <w:tab/>
      </w:r>
      <w:bookmarkStart w:id="7" w:name="_Hlk203549692"/>
      <w:r w:rsidR="00B8480F">
        <w:rPr>
          <w:b/>
          <w:bCs/>
        </w:rPr>
        <w:t>Art. </w:t>
      </w:r>
      <w:r w:rsidRPr="00611320">
        <w:rPr>
          <w:b/>
          <w:bCs/>
        </w:rPr>
        <w:t xml:space="preserve">144 </w:t>
      </w:r>
      <w:r w:rsidR="002E5E45">
        <w:rPr>
          <w:bCs/>
        </w:rPr>
        <w:t>- </w:t>
      </w:r>
      <w:r w:rsidR="006E628C">
        <w:rPr>
          <w:bCs/>
        </w:rPr>
        <w:t>[</w:t>
      </w:r>
      <w:r w:rsidR="006E628C" w:rsidRPr="003E0C43">
        <w:t>Der König kann:</w:t>
      </w:r>
    </w:p>
    <w:p w14:paraId="13C986D1" w14:textId="77777777" w:rsidR="006E628C" w:rsidRPr="003E0C43" w:rsidRDefault="006E628C" w:rsidP="006E628C">
      <w:pPr>
        <w:jc w:val="both"/>
      </w:pPr>
    </w:p>
    <w:p w14:paraId="3545B13B" w14:textId="77777777" w:rsidR="006E628C" w:rsidRPr="003E0C43" w:rsidRDefault="006E628C" w:rsidP="006E628C">
      <w:pPr>
        <w:jc w:val="both"/>
      </w:pPr>
      <w:r w:rsidRPr="003E0C43">
        <w:tab/>
        <w:t>1. für die von Ihm bestimmten Dokumente oder Kategorien von Dokumenten, die für die Bekanntmachung der Hypotheken bestimmt sind:</w:t>
      </w:r>
    </w:p>
    <w:p w14:paraId="4DACEBD7" w14:textId="77777777" w:rsidR="006E628C" w:rsidRPr="003E0C43" w:rsidRDefault="006E628C" w:rsidP="006E628C">
      <w:pPr>
        <w:jc w:val="both"/>
      </w:pPr>
    </w:p>
    <w:p w14:paraId="7DE074EA" w14:textId="77777777" w:rsidR="006E628C" w:rsidRPr="003E0C43" w:rsidRDefault="006E628C" w:rsidP="006E628C">
      <w:pPr>
        <w:jc w:val="both"/>
      </w:pPr>
      <w:r w:rsidRPr="003E0C43">
        <w:tab/>
      </w:r>
      <w:r w:rsidRPr="003E0C43">
        <w:rPr>
          <w:i/>
        </w:rPr>
        <w:t>a)</w:t>
      </w:r>
      <w:r w:rsidRPr="003E0C43">
        <w:t xml:space="preserve"> die Bedingungen, die diese Dokumente erfüllen müssen, sowie die materiellen Formen der Bekanntmachung der Hypotheken festlegen; insbesondere kann Er die Benutzung von Formularen vorschreiben, deren Muster der Minister der Finanzen bestimmt,</w:t>
      </w:r>
    </w:p>
    <w:p w14:paraId="26F21EBC" w14:textId="77777777" w:rsidR="006E628C" w:rsidRPr="003E0C43" w:rsidRDefault="006E628C" w:rsidP="006E628C">
      <w:pPr>
        <w:jc w:val="both"/>
      </w:pPr>
    </w:p>
    <w:p w14:paraId="3191D12A" w14:textId="7617A2B3" w:rsidR="006E628C" w:rsidRPr="003E0C43" w:rsidRDefault="006E628C" w:rsidP="006E628C">
      <w:pPr>
        <w:jc w:val="both"/>
      </w:pPr>
      <w:r w:rsidRPr="003E0C43">
        <w:tab/>
      </w:r>
      <w:r w:rsidRPr="003E0C43">
        <w:rPr>
          <w:i/>
        </w:rPr>
        <w:t>b)</w:t>
      </w:r>
      <w:r w:rsidRPr="003E0C43">
        <w:t xml:space="preserve"> bestimmen, dass diese Dokumente auf entmaterialisierte Weise vorgelegt werden können oder müssen, sowie die Modalitäten für ihre Vorlage und für die Formalität der Bekanntmachung der Hypotheken festlegen. Zu diesem Zweck kann Er von den Bestimmungen der Artikel 83, 84 Absatz 1 </w:t>
      </w:r>
      <w:r w:rsidR="00B8480F">
        <w:t>Nr. </w:t>
      </w:r>
      <w:r w:rsidRPr="003E0C43">
        <w:t xml:space="preserve">3, Absatz 2 </w:t>
      </w:r>
      <w:r w:rsidR="00B8480F">
        <w:t>Nr. </w:t>
      </w:r>
      <w:r w:rsidRPr="003E0C43">
        <w:t>1 und letzter Absatz, 89 und 126 abweichen,</w:t>
      </w:r>
    </w:p>
    <w:p w14:paraId="4211FAF2" w14:textId="77777777" w:rsidR="006E628C" w:rsidRPr="003E0C43" w:rsidRDefault="006E628C" w:rsidP="006E628C">
      <w:pPr>
        <w:jc w:val="both"/>
      </w:pPr>
    </w:p>
    <w:p w14:paraId="46D4E2B7" w14:textId="48BB0922" w:rsidR="006E628C" w:rsidRPr="003E0C43" w:rsidRDefault="006E628C" w:rsidP="006E628C">
      <w:pPr>
        <w:jc w:val="both"/>
      </w:pPr>
      <w:r w:rsidRPr="003E0C43">
        <w:tab/>
      </w:r>
      <w:r w:rsidRPr="003E0C43">
        <w:rPr>
          <w:i/>
        </w:rPr>
        <w:t>c)</w:t>
      </w:r>
      <w:r w:rsidRPr="003E0C43">
        <w:t xml:space="preserve"> bestimmen, dass im Falle einer entmaterialisierten Vorlage dieser Dokumente diese Vorlage unter Angabe von strukturierten Metadaten mit Bezug auf das jeweilige Dokument erfolgen muss; diese Metadaten umfassen insbesondere für jede Partei der Urkunde: deren Erkennungsnummer des Nationalregisters oder deren Erkennungsnummer des Bis-Registers, die in Anwendung von Artikel 4 </w:t>
      </w:r>
      <w:r w:rsidR="00B8480F">
        <w:t>§ </w:t>
      </w:r>
      <w:r w:rsidRPr="003E0C43">
        <w:t xml:space="preserve">2 des Gesetzes vom 15. Januar 1990 über die Errichtung und Organisation einer Zentralen Datenbank der sozialen Sicherheit zugeteilt worden ist, oder </w:t>
      </w:r>
      <w:r w:rsidR="002E5E45">
        <w:t>- </w:t>
      </w:r>
      <w:r w:rsidRPr="003E0C43">
        <w:t xml:space="preserve">für eine juristische Person </w:t>
      </w:r>
      <w:r w:rsidR="002E5E45">
        <w:t>- </w:t>
      </w:r>
      <w:r w:rsidRPr="003E0C43">
        <w:t>deren Unternehmensnummer, wie erwähnt in Artikel 5 des Gesetzes vom 16. Januar 2003 zur Schaffung einer Zentralen Datenbank der Unternehmen, zur Modernisierung des Handelsregisters, zur Schaffung von zugelassenen Unternehmensschaltern und zur Festlegung verschiedener Bestimmungen,</w:t>
      </w:r>
    </w:p>
    <w:p w14:paraId="700A6749" w14:textId="77777777" w:rsidR="006E628C" w:rsidRPr="003E0C43" w:rsidRDefault="006E628C" w:rsidP="006E628C">
      <w:pPr>
        <w:jc w:val="both"/>
      </w:pPr>
    </w:p>
    <w:p w14:paraId="5A294F6F" w14:textId="77777777" w:rsidR="006E628C" w:rsidRPr="003E0C43" w:rsidRDefault="006E628C" w:rsidP="006E628C">
      <w:pPr>
        <w:jc w:val="both"/>
      </w:pPr>
      <w:r w:rsidRPr="003E0C43">
        <w:tab/>
        <w:t>2. die materiellen Formen und den Inhalt jeglicher Beantragung von Abschriften, Auszügen oder Bescheinigungen festlegen; Er kann die Benutzung von Formularen vorschreiben, deren Muster der Minister der Finanzen bestimmt.</w:t>
      </w:r>
    </w:p>
    <w:p w14:paraId="7DD92F29" w14:textId="77777777" w:rsidR="006E628C" w:rsidRPr="003E0C43" w:rsidRDefault="006E628C" w:rsidP="006E628C">
      <w:pPr>
        <w:jc w:val="both"/>
      </w:pPr>
    </w:p>
    <w:p w14:paraId="0FF32FEF" w14:textId="77777777" w:rsidR="006E628C" w:rsidRPr="003E0C43" w:rsidRDefault="006E628C" w:rsidP="006E628C">
      <w:pPr>
        <w:jc w:val="both"/>
      </w:pPr>
      <w:r w:rsidRPr="003E0C43">
        <w:tab/>
        <w:t>Der König kann für die von Ihm bestimmten Anträge oder Kategorien von Anträgen bestimmen, dass sie auf entmaterialisierte Weise eingereicht werden können oder müssen, sowie die Modalitäten ihrer Einreichung festlegen,</w:t>
      </w:r>
    </w:p>
    <w:p w14:paraId="7F8296FF" w14:textId="77777777" w:rsidR="006E628C" w:rsidRPr="003E0C43" w:rsidRDefault="006E628C" w:rsidP="006E628C">
      <w:pPr>
        <w:jc w:val="both"/>
      </w:pPr>
    </w:p>
    <w:p w14:paraId="4FE7B729" w14:textId="77777777" w:rsidR="006E628C" w:rsidRPr="003E0C43" w:rsidRDefault="006E628C" w:rsidP="006E628C">
      <w:pPr>
        <w:jc w:val="both"/>
      </w:pPr>
      <w:r w:rsidRPr="003E0C43">
        <w:tab/>
        <w:t xml:space="preserve">3. die Formbedingungen für die </w:t>
      </w:r>
      <w:r w:rsidR="000715E8">
        <w:t>[</w:t>
      </w:r>
      <w:r w:rsidR="000715E8" w:rsidRPr="000C1E85">
        <w:t>von der Generalverwaltung Vermögensdoku</w:t>
      </w:r>
      <w:r w:rsidR="000715E8">
        <w:softHyphen/>
      </w:r>
      <w:r w:rsidR="000715E8" w:rsidRPr="000C1E85">
        <w:t>mentation</w:t>
      </w:r>
      <w:r w:rsidR="000715E8">
        <w:t>]</w:t>
      </w:r>
      <w:r w:rsidRPr="003E0C43">
        <w:t xml:space="preserve"> ausgestellten Ab</w:t>
      </w:r>
      <w:r w:rsidRPr="003E0C43">
        <w:softHyphen/>
        <w:t>schriften, Auszüge oder Bescheinigungen festlegen.</w:t>
      </w:r>
    </w:p>
    <w:p w14:paraId="076A89EC" w14:textId="77777777" w:rsidR="006E628C" w:rsidRPr="003E0C43" w:rsidRDefault="006E628C" w:rsidP="006E628C">
      <w:pPr>
        <w:jc w:val="both"/>
      </w:pPr>
    </w:p>
    <w:p w14:paraId="1D39D709" w14:textId="77777777" w:rsidR="006E628C" w:rsidRPr="003E0C43" w:rsidRDefault="006E628C" w:rsidP="006E628C">
      <w:pPr>
        <w:jc w:val="both"/>
      </w:pPr>
      <w:r w:rsidRPr="003E0C43">
        <w:tab/>
        <w:t>Der König kann festlegen, dass die von Ihm bestimmten Abschriften, Auszüge oder Bescheinigungen auf entmaterialisierte Weise ausgestellt werden können oder müssen, sowie die Modalitäten ihrer Ausstellung festlegen,</w:t>
      </w:r>
    </w:p>
    <w:p w14:paraId="4EFB45DE" w14:textId="77777777" w:rsidR="006E628C" w:rsidRPr="003E0C43" w:rsidRDefault="006E628C" w:rsidP="006E628C">
      <w:pPr>
        <w:jc w:val="both"/>
      </w:pPr>
    </w:p>
    <w:p w14:paraId="18B42813" w14:textId="77777777" w:rsidR="00A07571" w:rsidRDefault="006E628C" w:rsidP="006E628C">
      <w:pPr>
        <w:jc w:val="both"/>
        <w:rPr>
          <w:bCs/>
        </w:rPr>
      </w:pPr>
      <w:r>
        <w:br w:type="page"/>
      </w:r>
      <w:r w:rsidRPr="003E0C43">
        <w:tab/>
        <w:t>4. die Führung der in den Artikeln 124 und 125 erwähnten Register regeln und die materiellen Formen davon festlegen.</w:t>
      </w:r>
      <w:r>
        <w:rPr>
          <w:bCs/>
        </w:rPr>
        <w:t>]</w:t>
      </w:r>
      <w:r w:rsidR="00A07571" w:rsidRPr="00611320">
        <w:rPr>
          <w:bCs/>
        </w:rPr>
        <w:t>]</w:t>
      </w:r>
    </w:p>
    <w:p w14:paraId="52720CE2" w14:textId="77777777" w:rsidR="006E628C" w:rsidRDefault="006E628C" w:rsidP="006E628C">
      <w:pPr>
        <w:jc w:val="both"/>
        <w:rPr>
          <w:bCs/>
        </w:rPr>
      </w:pPr>
    </w:p>
    <w:p w14:paraId="7C652BD7" w14:textId="0D33C84F" w:rsidR="006E628C" w:rsidRPr="006E628C" w:rsidRDefault="006E628C" w:rsidP="006E628C">
      <w:pPr>
        <w:jc w:val="both"/>
        <w:rPr>
          <w:bCs/>
          <w:i/>
        </w:rPr>
      </w:pPr>
      <w:r>
        <w:rPr>
          <w:bCs/>
          <w:i/>
        </w:rPr>
        <w:t>[</w:t>
      </w:r>
      <w:r w:rsidR="00B8480F">
        <w:rPr>
          <w:bCs/>
          <w:i/>
        </w:rPr>
        <w:t>Art. </w:t>
      </w:r>
      <w:r>
        <w:rPr>
          <w:bCs/>
          <w:i/>
        </w:rPr>
        <w:t xml:space="preserve">144 ersetzt durch </w:t>
      </w:r>
      <w:r w:rsidR="00B8480F">
        <w:rPr>
          <w:bCs/>
          <w:i/>
        </w:rPr>
        <w:t>Art. </w:t>
      </w:r>
      <w:r>
        <w:rPr>
          <w:bCs/>
          <w:i/>
        </w:rPr>
        <w:t>75</w:t>
      </w:r>
      <w:r>
        <w:rPr>
          <w:i/>
        </w:rPr>
        <w:t xml:space="preserve"> des G. vom 21. Dezember 2013 (II) (B.S. vom 31. Dezember 2013)</w:t>
      </w:r>
      <w:r w:rsidR="000715E8">
        <w:rPr>
          <w:i/>
        </w:rPr>
        <w:t xml:space="preserve">; einziger Absatz </w:t>
      </w:r>
      <w:r w:rsidR="00B8480F">
        <w:rPr>
          <w:i/>
        </w:rPr>
        <w:t>Nr. </w:t>
      </w:r>
      <w:r w:rsidR="000715E8">
        <w:rPr>
          <w:i/>
        </w:rPr>
        <w:t xml:space="preserve">3 </w:t>
      </w:r>
      <w:r w:rsidR="00B8480F">
        <w:rPr>
          <w:i/>
        </w:rPr>
        <w:t>Abs. </w:t>
      </w:r>
      <w:r w:rsidR="000715E8">
        <w:rPr>
          <w:i/>
        </w:rPr>
        <w:t xml:space="preserve">1 abgeändert durch </w:t>
      </w:r>
      <w:r w:rsidR="00B8480F">
        <w:rPr>
          <w:i/>
        </w:rPr>
        <w:t>Art. </w:t>
      </w:r>
      <w:r w:rsidR="000715E8">
        <w:rPr>
          <w:i/>
        </w:rPr>
        <w:t>44 des G. vom 11. Juli 2018 (B.S. vom 20. Juli 2018)</w:t>
      </w:r>
      <w:r>
        <w:rPr>
          <w:i/>
        </w:rPr>
        <w:t>]</w:t>
      </w:r>
    </w:p>
    <w:bookmarkEnd w:id="7"/>
    <w:p w14:paraId="504FCCF8" w14:textId="77777777" w:rsidR="00A07571" w:rsidRDefault="00A07571" w:rsidP="00A07571"/>
    <w:p w14:paraId="0C0DC5B2" w14:textId="77777777" w:rsidR="008D2F72" w:rsidRDefault="008D2F72" w:rsidP="00A07571"/>
    <w:p w14:paraId="591EA70B" w14:textId="5F6D30C2" w:rsidR="008D2F72" w:rsidRPr="008D2F72" w:rsidRDefault="008D2F72" w:rsidP="008D2F72">
      <w:pPr>
        <w:jc w:val="both"/>
        <w:rPr>
          <w:rFonts w:eastAsia="Calibri"/>
          <w:bCs/>
          <w:iCs/>
          <w:sz w:val="20"/>
          <w:szCs w:val="20"/>
          <w:lang w:eastAsia="en-US"/>
        </w:rPr>
      </w:pPr>
      <w:r w:rsidRPr="008D2F72">
        <w:rPr>
          <w:rFonts w:eastAsia="Calibri"/>
          <w:bCs/>
          <w:iCs/>
          <w:sz w:val="20"/>
          <w:szCs w:val="20"/>
          <w:lang w:eastAsia="en-US"/>
        </w:rPr>
        <w:t>Ab einem gemäß Art. 222 des G. vom 12. Mai 2024 (B.S. vom 30. Mai 2024) vom König festzulegenden Datum und spätestens am 1. Januar 2028 lautet Art. </w:t>
      </w:r>
      <w:r>
        <w:rPr>
          <w:rFonts w:eastAsia="Calibri"/>
          <w:bCs/>
          <w:iCs/>
          <w:sz w:val="20"/>
          <w:szCs w:val="20"/>
          <w:lang w:eastAsia="en-US"/>
        </w:rPr>
        <w:t>144</w:t>
      </w:r>
      <w:r w:rsidRPr="008D2F72">
        <w:rPr>
          <w:rFonts w:eastAsia="Calibri"/>
          <w:bCs/>
          <w:iCs/>
          <w:sz w:val="20"/>
          <w:szCs w:val="20"/>
          <w:lang w:eastAsia="en-US"/>
        </w:rPr>
        <w:t xml:space="preserve"> wie folgt:</w:t>
      </w:r>
    </w:p>
    <w:p w14:paraId="07FB36C1" w14:textId="77777777" w:rsidR="008D2F72" w:rsidRPr="008D2F72" w:rsidRDefault="008D2F72" w:rsidP="008D2F72">
      <w:pPr>
        <w:jc w:val="both"/>
        <w:rPr>
          <w:rFonts w:eastAsia="Calibri"/>
          <w:bCs/>
          <w:iCs/>
          <w:sz w:val="20"/>
          <w:szCs w:val="20"/>
          <w:lang w:eastAsia="en-US"/>
        </w:rPr>
      </w:pPr>
    </w:p>
    <w:p w14:paraId="706A6B25" w14:textId="0E781137" w:rsidR="008D2F72" w:rsidRPr="008D2F72" w:rsidRDefault="008D2F72" w:rsidP="008D2F72">
      <w:pPr>
        <w:jc w:val="both"/>
        <w:rPr>
          <w:rFonts w:eastAsia="Calibri"/>
          <w:bCs/>
          <w:iCs/>
          <w:sz w:val="20"/>
          <w:szCs w:val="20"/>
          <w:lang w:eastAsia="en-US"/>
        </w:rPr>
      </w:pPr>
      <w:r w:rsidRPr="008D2F72">
        <w:rPr>
          <w:rFonts w:eastAsia="Calibri"/>
          <w:bCs/>
          <w:iCs/>
          <w:sz w:val="20"/>
          <w:szCs w:val="20"/>
          <w:lang w:eastAsia="en-US"/>
        </w:rPr>
        <w:t>"</w:t>
      </w:r>
      <w:r w:rsidRPr="008D2F72">
        <w:rPr>
          <w:rFonts w:eastAsia="Calibri"/>
          <w:iCs/>
          <w:sz w:val="20"/>
          <w:szCs w:val="20"/>
          <w:lang w:eastAsia="en-US"/>
        </w:rPr>
        <w:t>Art. 144</w:t>
      </w:r>
      <w:r w:rsidRPr="008D2F72">
        <w:rPr>
          <w:rFonts w:eastAsia="Calibri"/>
          <w:b/>
          <w:bCs/>
          <w:iCs/>
          <w:sz w:val="20"/>
          <w:szCs w:val="20"/>
          <w:lang w:eastAsia="en-US"/>
        </w:rPr>
        <w:t xml:space="preserve"> </w:t>
      </w:r>
      <w:r w:rsidRPr="008D2F72">
        <w:rPr>
          <w:rFonts w:eastAsia="Calibri"/>
          <w:bCs/>
          <w:iCs/>
          <w:sz w:val="20"/>
          <w:szCs w:val="20"/>
          <w:lang w:eastAsia="en-US"/>
        </w:rPr>
        <w:t>- [Der König kann:</w:t>
      </w:r>
    </w:p>
    <w:p w14:paraId="3D9D6A6B" w14:textId="77777777" w:rsidR="008D2F72" w:rsidRPr="008D2F72" w:rsidRDefault="008D2F72" w:rsidP="008D2F72">
      <w:pPr>
        <w:jc w:val="both"/>
        <w:rPr>
          <w:rFonts w:eastAsia="Calibri"/>
          <w:bCs/>
          <w:iCs/>
          <w:sz w:val="20"/>
          <w:szCs w:val="20"/>
          <w:lang w:eastAsia="en-US"/>
        </w:rPr>
      </w:pPr>
    </w:p>
    <w:p w14:paraId="5B086E00" w14:textId="2F393589" w:rsidR="008D2F72" w:rsidRPr="008D2F72" w:rsidRDefault="008D2F72" w:rsidP="008D2F72">
      <w:pPr>
        <w:jc w:val="both"/>
        <w:rPr>
          <w:rFonts w:eastAsia="Calibri"/>
          <w:bCs/>
          <w:iCs/>
          <w:sz w:val="20"/>
          <w:szCs w:val="20"/>
          <w:lang w:eastAsia="en-US"/>
        </w:rPr>
      </w:pPr>
      <w:r w:rsidRPr="008D2F72">
        <w:rPr>
          <w:rFonts w:eastAsia="Calibri"/>
          <w:bCs/>
          <w:iCs/>
          <w:sz w:val="20"/>
          <w:szCs w:val="20"/>
          <w:lang w:eastAsia="en-US"/>
        </w:rPr>
        <w:t>1. für die von Ihm bestimmten Dokumente oder Kategorien von Dokumenten, die für die Bekanntmachung der Hypotheken bestimmt sind:</w:t>
      </w:r>
    </w:p>
    <w:p w14:paraId="6D70DBC0" w14:textId="77777777" w:rsidR="008D2F72" w:rsidRPr="008D2F72" w:rsidRDefault="008D2F72" w:rsidP="008D2F72">
      <w:pPr>
        <w:jc w:val="both"/>
        <w:rPr>
          <w:rFonts w:eastAsia="Calibri"/>
          <w:bCs/>
          <w:iCs/>
          <w:sz w:val="20"/>
          <w:szCs w:val="20"/>
          <w:lang w:eastAsia="en-US"/>
        </w:rPr>
      </w:pPr>
    </w:p>
    <w:p w14:paraId="1DAB4838" w14:textId="40C79858" w:rsidR="008D2F72" w:rsidRPr="008D2F72" w:rsidRDefault="008D2F72" w:rsidP="008D2F72">
      <w:pPr>
        <w:jc w:val="both"/>
        <w:rPr>
          <w:rFonts w:eastAsia="Calibri"/>
          <w:bCs/>
          <w:iCs/>
          <w:sz w:val="20"/>
          <w:szCs w:val="20"/>
          <w:lang w:eastAsia="en-US"/>
        </w:rPr>
      </w:pPr>
      <w:r w:rsidRPr="008D2F72">
        <w:rPr>
          <w:rFonts w:eastAsia="Calibri"/>
          <w:bCs/>
          <w:i/>
          <w:iCs/>
          <w:sz w:val="20"/>
          <w:szCs w:val="20"/>
          <w:lang w:eastAsia="en-US"/>
        </w:rPr>
        <w:t>a)</w:t>
      </w:r>
      <w:r w:rsidRPr="008D2F72">
        <w:rPr>
          <w:rFonts w:eastAsia="Calibri"/>
          <w:bCs/>
          <w:iCs/>
          <w:sz w:val="20"/>
          <w:szCs w:val="20"/>
          <w:lang w:eastAsia="en-US"/>
        </w:rPr>
        <w:t xml:space="preserve"> die Bedingungen, die diese Dokumente erfüllen müssen, sowie die materiellen Formen der Bekanntmachung der Hypotheken festlegen; insbesondere kann Er die Benutzung von Formularen vorschreiben, deren Muster der Minister der Finanzen bestimmt,</w:t>
      </w:r>
    </w:p>
    <w:p w14:paraId="4EFE3C5F" w14:textId="77777777" w:rsidR="008D2F72" w:rsidRPr="008D2F72" w:rsidRDefault="008D2F72" w:rsidP="008D2F72">
      <w:pPr>
        <w:jc w:val="both"/>
        <w:rPr>
          <w:rFonts w:eastAsia="Calibri"/>
          <w:bCs/>
          <w:iCs/>
          <w:sz w:val="20"/>
          <w:szCs w:val="20"/>
          <w:lang w:eastAsia="en-US"/>
        </w:rPr>
      </w:pPr>
    </w:p>
    <w:p w14:paraId="0A5EF2EA" w14:textId="70B2BAAF" w:rsidR="008D2F72" w:rsidRPr="008D2F72" w:rsidRDefault="008D2F72" w:rsidP="008D2F72">
      <w:pPr>
        <w:jc w:val="both"/>
        <w:rPr>
          <w:rFonts w:eastAsia="Calibri"/>
          <w:bCs/>
          <w:iCs/>
          <w:sz w:val="20"/>
          <w:szCs w:val="20"/>
          <w:lang w:eastAsia="en-US"/>
        </w:rPr>
      </w:pPr>
      <w:r w:rsidRPr="008D2F72">
        <w:rPr>
          <w:rFonts w:eastAsia="Calibri"/>
          <w:bCs/>
          <w:i/>
          <w:iCs/>
          <w:sz w:val="20"/>
          <w:szCs w:val="20"/>
          <w:lang w:eastAsia="en-US"/>
        </w:rPr>
        <w:t>b)</w:t>
      </w:r>
      <w:r w:rsidRPr="008D2F72">
        <w:rPr>
          <w:rFonts w:eastAsia="Calibri"/>
          <w:bCs/>
          <w:iCs/>
          <w:sz w:val="20"/>
          <w:szCs w:val="20"/>
          <w:lang w:eastAsia="en-US"/>
        </w:rPr>
        <w:t xml:space="preserve"> </w:t>
      </w:r>
      <w:r>
        <w:rPr>
          <w:rFonts w:eastAsia="Calibri"/>
          <w:bCs/>
          <w:iCs/>
          <w:sz w:val="20"/>
          <w:szCs w:val="20"/>
          <w:lang w:eastAsia="en-US"/>
        </w:rPr>
        <w:t>[</w:t>
      </w:r>
      <w:r w:rsidRPr="008D2F72">
        <w:rPr>
          <w:rFonts w:eastAsia="Calibri"/>
          <w:bCs/>
          <w:iCs/>
          <w:sz w:val="20"/>
          <w:szCs w:val="20"/>
          <w:lang w:eastAsia="en-US"/>
        </w:rPr>
        <w:t>die Modalitäten für ihre Vorlage und für die Formalität der Bekanntmachung der Hypotheken festlegen. Zu diesem Zweck kann Er von den Bestimmungen der Artikel 83, 84 Absatz 1 Nr. 3, Absatz 2 Nr. 1 und letzter Absatz, 89 und 126 abweichen,</w:t>
      </w:r>
      <w:r>
        <w:rPr>
          <w:rFonts w:eastAsia="Calibri"/>
          <w:bCs/>
          <w:iCs/>
          <w:sz w:val="20"/>
          <w:szCs w:val="20"/>
          <w:lang w:eastAsia="en-US"/>
        </w:rPr>
        <w:t>]</w:t>
      </w:r>
    </w:p>
    <w:p w14:paraId="7799ABC8" w14:textId="77777777" w:rsidR="008D2F72" w:rsidRPr="008D2F72" w:rsidRDefault="008D2F72" w:rsidP="008D2F72">
      <w:pPr>
        <w:jc w:val="both"/>
        <w:rPr>
          <w:rFonts w:eastAsia="Calibri"/>
          <w:bCs/>
          <w:iCs/>
          <w:sz w:val="20"/>
          <w:szCs w:val="20"/>
          <w:lang w:eastAsia="en-US"/>
        </w:rPr>
      </w:pPr>
    </w:p>
    <w:p w14:paraId="5D60215F" w14:textId="7055BA56" w:rsidR="008D2F72" w:rsidRPr="008D2F72" w:rsidRDefault="008D2F72" w:rsidP="008D2F72">
      <w:pPr>
        <w:jc w:val="both"/>
        <w:rPr>
          <w:rFonts w:eastAsia="Calibri"/>
          <w:bCs/>
          <w:iCs/>
          <w:sz w:val="20"/>
          <w:szCs w:val="20"/>
          <w:lang w:eastAsia="en-US"/>
        </w:rPr>
      </w:pPr>
      <w:r w:rsidRPr="008D2F72">
        <w:rPr>
          <w:rFonts w:eastAsia="Calibri"/>
          <w:bCs/>
          <w:i/>
          <w:iCs/>
          <w:sz w:val="20"/>
          <w:szCs w:val="20"/>
          <w:lang w:eastAsia="en-US"/>
        </w:rPr>
        <w:t>c)</w:t>
      </w:r>
      <w:r w:rsidRPr="008D2F72">
        <w:rPr>
          <w:rFonts w:eastAsia="Calibri"/>
          <w:bCs/>
          <w:iCs/>
          <w:sz w:val="20"/>
          <w:szCs w:val="20"/>
          <w:lang w:eastAsia="en-US"/>
        </w:rPr>
        <w:t xml:space="preserve"> bestimmen, dass im Falle einer entmaterialisierten Vorlage dieser Dokumente diese Vorlage unter Angabe von strukturierten Metadaten mit Bezug auf das jeweilige Dokument erfolgen muss; diese Metadaten umfassen insbesondere für jede Partei der Urkunde: deren Erkennungsnummer des Nationalregisters oder deren Erkennungsnummer des Bis-Registers, die in Anwendung von Artikel 4 § 2 des Gesetzes vom 15. Januar 1990 über die Errichtung und Organisation einer Zentralen Datenbank der sozialen Sicherheit zugeteilt worden ist, oder - für eine juristische Person - deren Unternehmensnummer, wie erwähnt in Artikel 5 des Gesetzes vom 16. Januar 2003 zur Schaffung einer Zentralen Datenbank der Unternehmen, zur Modernisierung des Handelsregisters, zur Schaffung von zugelassenen Unternehmensschaltern und zur Festlegung verschiedener Bestimmungen,</w:t>
      </w:r>
    </w:p>
    <w:p w14:paraId="4BED3452" w14:textId="77777777" w:rsidR="008D2F72" w:rsidRPr="008D2F72" w:rsidRDefault="008D2F72" w:rsidP="008D2F72">
      <w:pPr>
        <w:jc w:val="both"/>
        <w:rPr>
          <w:rFonts w:eastAsia="Calibri"/>
          <w:bCs/>
          <w:iCs/>
          <w:sz w:val="20"/>
          <w:szCs w:val="20"/>
          <w:lang w:eastAsia="en-US"/>
        </w:rPr>
      </w:pPr>
    </w:p>
    <w:p w14:paraId="65FCFC76" w14:textId="23DA5CDF" w:rsidR="008D2F72" w:rsidRPr="008D2F72" w:rsidRDefault="008D2F72" w:rsidP="008D2F72">
      <w:pPr>
        <w:jc w:val="both"/>
        <w:rPr>
          <w:rFonts w:eastAsia="Calibri"/>
          <w:bCs/>
          <w:iCs/>
          <w:sz w:val="20"/>
          <w:szCs w:val="20"/>
          <w:lang w:eastAsia="en-US"/>
        </w:rPr>
      </w:pPr>
      <w:r w:rsidRPr="008D2F72">
        <w:rPr>
          <w:rFonts w:eastAsia="Calibri"/>
          <w:bCs/>
          <w:iCs/>
          <w:sz w:val="20"/>
          <w:szCs w:val="20"/>
          <w:lang w:eastAsia="en-US"/>
        </w:rPr>
        <w:t>2. die materiellen Formen und den Inhalt jeglicher Beantragung von Abschriften, Auszügen oder Bescheinigungen festlegen; Er kann die Benutzung von Formularen vorschreiben, deren Muster der Minister der Finanzen bestimmt.</w:t>
      </w:r>
    </w:p>
    <w:p w14:paraId="356E306E" w14:textId="77777777" w:rsidR="008D2F72" w:rsidRPr="008D2F72" w:rsidRDefault="008D2F72" w:rsidP="008D2F72">
      <w:pPr>
        <w:jc w:val="both"/>
        <w:rPr>
          <w:rFonts w:eastAsia="Calibri"/>
          <w:bCs/>
          <w:iCs/>
          <w:sz w:val="20"/>
          <w:szCs w:val="20"/>
          <w:lang w:eastAsia="en-US"/>
        </w:rPr>
      </w:pPr>
    </w:p>
    <w:p w14:paraId="5F44C593" w14:textId="0B299295" w:rsidR="008D2F72" w:rsidRPr="008D2F72" w:rsidRDefault="008D2F72" w:rsidP="008D2F72">
      <w:pPr>
        <w:jc w:val="both"/>
        <w:rPr>
          <w:rFonts w:eastAsia="Calibri"/>
          <w:bCs/>
          <w:iCs/>
          <w:sz w:val="20"/>
          <w:szCs w:val="20"/>
          <w:lang w:eastAsia="en-US"/>
        </w:rPr>
      </w:pPr>
      <w:r w:rsidRPr="008D2F72">
        <w:rPr>
          <w:rFonts w:eastAsia="Calibri"/>
          <w:bCs/>
          <w:iCs/>
          <w:sz w:val="20"/>
          <w:szCs w:val="20"/>
          <w:lang w:eastAsia="en-US"/>
        </w:rPr>
        <w:t>Der König kann für die von Ihm bestimmten Anträge oder Kategorien von Anträgen bestimmen, dass sie auf entmaterialisierte Weise eingereicht werden können oder müssen, sowie die Modalitäten ihrer Einreichung festlegen,</w:t>
      </w:r>
    </w:p>
    <w:p w14:paraId="6C5C7B88" w14:textId="77777777" w:rsidR="008D2F72" w:rsidRPr="008D2F72" w:rsidRDefault="008D2F72" w:rsidP="008D2F72">
      <w:pPr>
        <w:jc w:val="both"/>
        <w:rPr>
          <w:rFonts w:eastAsia="Calibri"/>
          <w:bCs/>
          <w:iCs/>
          <w:sz w:val="20"/>
          <w:szCs w:val="20"/>
          <w:lang w:eastAsia="en-US"/>
        </w:rPr>
      </w:pPr>
    </w:p>
    <w:p w14:paraId="32FBF629" w14:textId="54E9211D" w:rsidR="008D2F72" w:rsidRPr="008D2F72" w:rsidRDefault="008D2F72" w:rsidP="008D2F72">
      <w:pPr>
        <w:jc w:val="both"/>
        <w:rPr>
          <w:rFonts w:eastAsia="Calibri"/>
          <w:bCs/>
          <w:iCs/>
          <w:sz w:val="20"/>
          <w:szCs w:val="20"/>
          <w:lang w:eastAsia="en-US"/>
        </w:rPr>
      </w:pPr>
      <w:r w:rsidRPr="008D2F72">
        <w:rPr>
          <w:rFonts w:eastAsia="Calibri"/>
          <w:bCs/>
          <w:iCs/>
          <w:sz w:val="20"/>
          <w:szCs w:val="20"/>
          <w:lang w:eastAsia="en-US"/>
        </w:rPr>
        <w:t>3. die Formbedingungen für die [von der Generalverwaltung Vermögensdoku</w:t>
      </w:r>
      <w:r w:rsidRPr="008D2F72">
        <w:rPr>
          <w:rFonts w:eastAsia="Calibri"/>
          <w:bCs/>
          <w:iCs/>
          <w:sz w:val="20"/>
          <w:szCs w:val="20"/>
          <w:lang w:eastAsia="en-US"/>
        </w:rPr>
        <w:softHyphen/>
        <w:t>mentation] ausgestellten Ab</w:t>
      </w:r>
      <w:r w:rsidRPr="008D2F72">
        <w:rPr>
          <w:rFonts w:eastAsia="Calibri"/>
          <w:bCs/>
          <w:iCs/>
          <w:sz w:val="20"/>
          <w:szCs w:val="20"/>
          <w:lang w:eastAsia="en-US"/>
        </w:rPr>
        <w:softHyphen/>
        <w:t>schriften, Auszüge oder Bescheinigungen festlegen.</w:t>
      </w:r>
    </w:p>
    <w:p w14:paraId="071F5026" w14:textId="77777777" w:rsidR="008D2F72" w:rsidRPr="008D2F72" w:rsidRDefault="008D2F72" w:rsidP="008D2F72">
      <w:pPr>
        <w:jc w:val="both"/>
        <w:rPr>
          <w:rFonts w:eastAsia="Calibri"/>
          <w:bCs/>
          <w:iCs/>
          <w:sz w:val="20"/>
          <w:szCs w:val="20"/>
          <w:lang w:eastAsia="en-US"/>
        </w:rPr>
      </w:pPr>
    </w:p>
    <w:p w14:paraId="57527FB2" w14:textId="0EA83E37" w:rsidR="008D2F72" w:rsidRPr="008D2F72" w:rsidRDefault="008D2F72" w:rsidP="008D2F72">
      <w:pPr>
        <w:jc w:val="both"/>
        <w:rPr>
          <w:rFonts w:eastAsia="Calibri"/>
          <w:bCs/>
          <w:iCs/>
          <w:sz w:val="20"/>
          <w:szCs w:val="20"/>
          <w:lang w:eastAsia="en-US"/>
        </w:rPr>
      </w:pPr>
      <w:r w:rsidRPr="008D2F72">
        <w:rPr>
          <w:rFonts w:eastAsia="Calibri"/>
          <w:bCs/>
          <w:iCs/>
          <w:sz w:val="20"/>
          <w:szCs w:val="20"/>
          <w:lang w:eastAsia="en-US"/>
        </w:rPr>
        <w:t>Der König kann festlegen, dass die von Ihm bestimmten Abschriften, Auszüge oder Bescheinigungen auf entmaterialisierte Weise ausgestellt werden können oder müssen, sowie die Modalitäten ihrer Ausstellung festlegen,</w:t>
      </w:r>
    </w:p>
    <w:p w14:paraId="12F9AADB" w14:textId="77777777" w:rsidR="008D2F72" w:rsidRPr="008D2F72" w:rsidRDefault="008D2F72" w:rsidP="008D2F72">
      <w:pPr>
        <w:jc w:val="both"/>
        <w:rPr>
          <w:rFonts w:eastAsia="Calibri"/>
          <w:bCs/>
          <w:iCs/>
          <w:sz w:val="20"/>
          <w:szCs w:val="20"/>
          <w:lang w:eastAsia="en-US"/>
        </w:rPr>
      </w:pPr>
    </w:p>
    <w:p w14:paraId="0F1C4936" w14:textId="05F1859B" w:rsidR="008D2F72" w:rsidRPr="008D2F72" w:rsidRDefault="008D2F72" w:rsidP="008D2F72">
      <w:pPr>
        <w:jc w:val="both"/>
        <w:rPr>
          <w:rFonts w:eastAsia="Calibri"/>
          <w:bCs/>
          <w:iCs/>
          <w:sz w:val="20"/>
          <w:szCs w:val="20"/>
          <w:lang w:eastAsia="en-US"/>
        </w:rPr>
      </w:pPr>
      <w:r w:rsidRPr="008D2F72">
        <w:rPr>
          <w:rFonts w:eastAsia="Calibri"/>
          <w:bCs/>
          <w:iCs/>
          <w:sz w:val="20"/>
          <w:szCs w:val="20"/>
          <w:lang w:eastAsia="en-US"/>
        </w:rPr>
        <w:t>4. die Führung der in den Artikeln 124 und 125 erwähnten Register regeln und die materiellen Formen davon festlegen.]]</w:t>
      </w:r>
    </w:p>
    <w:p w14:paraId="4B315231" w14:textId="77777777" w:rsidR="008D2F72" w:rsidRPr="008D2F72" w:rsidRDefault="008D2F72" w:rsidP="008D2F72">
      <w:pPr>
        <w:jc w:val="both"/>
        <w:rPr>
          <w:rFonts w:eastAsia="Calibri"/>
          <w:bCs/>
          <w:iCs/>
          <w:sz w:val="20"/>
          <w:szCs w:val="20"/>
          <w:lang w:eastAsia="en-US"/>
        </w:rPr>
      </w:pPr>
    </w:p>
    <w:p w14:paraId="3E2AF6C5" w14:textId="49338498" w:rsidR="008D2F72" w:rsidRPr="008D2F72" w:rsidRDefault="008D2F72" w:rsidP="008D2F72">
      <w:pPr>
        <w:jc w:val="both"/>
        <w:rPr>
          <w:rFonts w:eastAsia="Calibri"/>
          <w:bCs/>
          <w:i/>
          <w:iCs/>
          <w:sz w:val="20"/>
          <w:szCs w:val="20"/>
          <w:lang w:eastAsia="en-US"/>
        </w:rPr>
      </w:pPr>
      <w:r w:rsidRPr="008D2F72">
        <w:rPr>
          <w:rFonts w:eastAsia="Calibri"/>
          <w:bCs/>
          <w:i/>
          <w:iCs/>
          <w:sz w:val="20"/>
          <w:szCs w:val="20"/>
          <w:lang w:eastAsia="en-US"/>
        </w:rPr>
        <w:t>[Art. 144 ersetzt durch Art. 75 des G. vom 21. Dezember 2013 (II) (B.S. vom 31. Dezember 2013);</w:t>
      </w:r>
      <w:r>
        <w:rPr>
          <w:rFonts w:eastAsia="Calibri"/>
          <w:bCs/>
          <w:i/>
          <w:iCs/>
          <w:sz w:val="20"/>
          <w:szCs w:val="20"/>
          <w:lang w:eastAsia="en-US"/>
        </w:rPr>
        <w:t xml:space="preserve"> einziger Absatz Nr. 1 einziger Absatz Buchstabe b) ersetzt durch Art. 169</w:t>
      </w:r>
      <w:r w:rsidRPr="008D2F72">
        <w:rPr>
          <w:rFonts w:eastAsia="Calibri"/>
          <w:bCs/>
          <w:i/>
          <w:iCs/>
          <w:sz w:val="20"/>
          <w:szCs w:val="20"/>
          <w:lang w:eastAsia="en-US"/>
        </w:rPr>
        <w:t xml:space="preserve"> des G. vom 12. Mai 2024 (B.S. vom 30. Mai 2024)</w:t>
      </w:r>
      <w:r>
        <w:rPr>
          <w:rFonts w:eastAsia="Calibri"/>
          <w:bCs/>
          <w:i/>
          <w:iCs/>
          <w:sz w:val="20"/>
          <w:szCs w:val="20"/>
          <w:lang w:eastAsia="en-US"/>
        </w:rPr>
        <w:t>;</w:t>
      </w:r>
      <w:r w:rsidRPr="008D2F72">
        <w:rPr>
          <w:rFonts w:eastAsia="Calibri"/>
          <w:bCs/>
          <w:i/>
          <w:iCs/>
          <w:sz w:val="20"/>
          <w:szCs w:val="20"/>
          <w:lang w:eastAsia="en-US"/>
        </w:rPr>
        <w:t xml:space="preserve"> einziger Absatz Nr. 3 Abs. 1 abgeändert durch Art. 44 des G. vom 11. Juli 2018 (B.S. vom 20. Juli 2018)]</w:t>
      </w:r>
    </w:p>
    <w:p w14:paraId="6C90475E" w14:textId="1149BCA9" w:rsidR="008D2F72" w:rsidRPr="00611320" w:rsidRDefault="008D2F72" w:rsidP="008D2F72">
      <w:pPr>
        <w:jc w:val="both"/>
      </w:pPr>
    </w:p>
    <w:p w14:paraId="2077154C" w14:textId="01DEC628" w:rsidR="00CB319C" w:rsidRPr="00A626D9" w:rsidRDefault="00CB319C" w:rsidP="004F28B8">
      <w:pPr>
        <w:tabs>
          <w:tab w:val="left" w:pos="720"/>
          <w:tab w:val="left" w:pos="1080"/>
        </w:tabs>
        <w:jc w:val="center"/>
        <w:rPr>
          <w:bCs/>
        </w:rPr>
      </w:pPr>
      <w:r>
        <w:br w:type="page"/>
      </w:r>
      <w:r w:rsidRPr="00A626D9">
        <w:rPr>
          <w:bCs/>
        </w:rPr>
        <w:t>[KAPITEL 13 </w:t>
      </w:r>
      <w:r w:rsidR="002E5E45">
        <w:rPr>
          <w:bCs/>
        </w:rPr>
        <w:t>- </w:t>
      </w:r>
      <w:r w:rsidRPr="00A626D9">
        <w:rPr>
          <w:bCs/>
          <w:i/>
        </w:rPr>
        <w:t>Organisation des Hypothekenamtes</w:t>
      </w:r>
      <w:r w:rsidRPr="00A626D9">
        <w:rPr>
          <w:bCs/>
        </w:rPr>
        <w:t>]</w:t>
      </w:r>
    </w:p>
    <w:p w14:paraId="1378B7DD" w14:textId="77777777" w:rsidR="00CB319C" w:rsidRPr="00A626D9" w:rsidRDefault="00CB319C" w:rsidP="00CB319C">
      <w:pPr>
        <w:tabs>
          <w:tab w:val="left" w:pos="720"/>
          <w:tab w:val="left" w:pos="1080"/>
        </w:tabs>
        <w:jc w:val="both"/>
        <w:rPr>
          <w:bCs/>
        </w:rPr>
      </w:pPr>
    </w:p>
    <w:p w14:paraId="1932560E" w14:textId="1610C93F" w:rsidR="00CB319C" w:rsidRPr="00A626D9" w:rsidRDefault="00CB319C" w:rsidP="00CB319C">
      <w:pPr>
        <w:tabs>
          <w:tab w:val="left" w:pos="720"/>
          <w:tab w:val="left" w:pos="1080"/>
        </w:tabs>
        <w:jc w:val="both"/>
        <w:rPr>
          <w:bCs/>
        </w:rPr>
      </w:pPr>
      <w:r w:rsidRPr="00A626D9">
        <w:rPr>
          <w:bCs/>
          <w:i/>
        </w:rPr>
        <w:t xml:space="preserve">[Unterteilung Kapitel 13 eingefügt durch </w:t>
      </w:r>
      <w:r w:rsidR="00B8480F">
        <w:rPr>
          <w:bCs/>
          <w:i/>
        </w:rPr>
        <w:t>Art. </w:t>
      </w:r>
      <w:r w:rsidRPr="00A626D9">
        <w:rPr>
          <w:bCs/>
          <w:i/>
        </w:rPr>
        <w:t>94 des G. vom 18. Dezember 2015 (B.S. vom 28. Dezember 2015)]</w:t>
      </w:r>
    </w:p>
    <w:p w14:paraId="3B1C167A" w14:textId="77777777" w:rsidR="00CB319C" w:rsidRPr="00A626D9" w:rsidRDefault="00CB319C" w:rsidP="00CB319C">
      <w:pPr>
        <w:tabs>
          <w:tab w:val="left" w:pos="720"/>
          <w:tab w:val="left" w:pos="1080"/>
        </w:tabs>
        <w:jc w:val="both"/>
        <w:rPr>
          <w:bCs/>
          <w:i/>
        </w:rPr>
      </w:pPr>
    </w:p>
    <w:p w14:paraId="3F97136C" w14:textId="77777777" w:rsidR="00CB319C" w:rsidRPr="00A626D9" w:rsidRDefault="00CB319C" w:rsidP="00CB319C">
      <w:pPr>
        <w:tabs>
          <w:tab w:val="left" w:pos="720"/>
          <w:tab w:val="left" w:pos="1080"/>
        </w:tabs>
        <w:jc w:val="both"/>
        <w:rPr>
          <w:bCs/>
        </w:rPr>
      </w:pPr>
    </w:p>
    <w:p w14:paraId="21D0EC8E" w14:textId="639184EC" w:rsidR="00CB319C" w:rsidRPr="00A626D9" w:rsidRDefault="00A626D9" w:rsidP="00CB319C">
      <w:pPr>
        <w:tabs>
          <w:tab w:val="left" w:pos="720"/>
          <w:tab w:val="left" w:pos="1080"/>
        </w:tabs>
        <w:jc w:val="both"/>
        <w:rPr>
          <w:bCs/>
        </w:rPr>
      </w:pPr>
      <w:r>
        <w:rPr>
          <w:bCs/>
        </w:rPr>
        <w:tab/>
      </w:r>
      <w:r w:rsidR="00CB319C" w:rsidRPr="00A626D9">
        <w:rPr>
          <w:bCs/>
        </w:rPr>
        <w:t>[</w:t>
      </w:r>
      <w:r w:rsidR="00B8480F">
        <w:rPr>
          <w:b/>
          <w:bCs/>
        </w:rPr>
        <w:t>Art. </w:t>
      </w:r>
      <w:r w:rsidR="00CB319C" w:rsidRPr="00A626D9">
        <w:rPr>
          <w:b/>
          <w:bCs/>
        </w:rPr>
        <w:t>145 </w:t>
      </w:r>
      <w:r w:rsidR="002E5E45">
        <w:rPr>
          <w:bCs/>
        </w:rPr>
        <w:t>- </w:t>
      </w:r>
      <w:r w:rsidR="00CB319C" w:rsidRPr="00A626D9">
        <w:rPr>
          <w:bCs/>
        </w:rPr>
        <w:t xml:space="preserve">Der öffentliche Dienst, durch den </w:t>
      </w:r>
      <w:r w:rsidR="000715E8">
        <w:rPr>
          <w:bCs/>
        </w:rPr>
        <w:t>[</w:t>
      </w:r>
      <w:r w:rsidR="000715E8" w:rsidRPr="000C1E85">
        <w:t>die Bekanntmachung der die Urkunden und Schriftstücke betreffenden Hypotheken</w:t>
      </w:r>
      <w:r w:rsidR="000715E8">
        <w:rPr>
          <w:bCs/>
        </w:rPr>
        <w:t>]</w:t>
      </w:r>
      <w:r w:rsidR="00CB319C" w:rsidRPr="00A626D9">
        <w:rPr>
          <w:bCs/>
        </w:rPr>
        <w:t xml:space="preserve"> gewährleistet wird, wird </w:t>
      </w:r>
      <w:r w:rsidR="000715E8">
        <w:rPr>
          <w:bCs/>
        </w:rPr>
        <w:t>[</w:t>
      </w:r>
      <w:r w:rsidR="000715E8" w:rsidRPr="000C1E85">
        <w:t>von der General</w:t>
      </w:r>
      <w:r w:rsidR="000715E8">
        <w:softHyphen/>
      </w:r>
      <w:r w:rsidR="000715E8" w:rsidRPr="000C1E85">
        <w:t>verwaltung Vermögensdokumentation des Föderalen Öffentlichen Dienstes Finanzen</w:t>
      </w:r>
      <w:r w:rsidR="000715E8">
        <w:rPr>
          <w:bCs/>
        </w:rPr>
        <w:t>]</w:t>
      </w:r>
      <w:r w:rsidR="00CB319C" w:rsidRPr="00A626D9">
        <w:rPr>
          <w:bCs/>
        </w:rPr>
        <w:t xml:space="preserve"> erbracht.]</w:t>
      </w:r>
    </w:p>
    <w:p w14:paraId="670FC0A7" w14:textId="77777777" w:rsidR="00CB319C" w:rsidRPr="00A626D9" w:rsidRDefault="00CB319C" w:rsidP="00CB319C">
      <w:pPr>
        <w:tabs>
          <w:tab w:val="left" w:pos="720"/>
          <w:tab w:val="left" w:pos="1080"/>
        </w:tabs>
        <w:jc w:val="both"/>
        <w:rPr>
          <w:bCs/>
        </w:rPr>
      </w:pPr>
    </w:p>
    <w:p w14:paraId="625EA1EE" w14:textId="725B1FCA" w:rsidR="00CB319C" w:rsidRPr="00A626D9" w:rsidRDefault="00CB319C" w:rsidP="00CB319C">
      <w:pPr>
        <w:tabs>
          <w:tab w:val="left" w:pos="720"/>
          <w:tab w:val="left" w:pos="1080"/>
        </w:tabs>
        <w:jc w:val="both"/>
        <w:rPr>
          <w:bCs/>
        </w:rPr>
      </w:pPr>
      <w:r w:rsidRPr="00A626D9">
        <w:rPr>
          <w:bCs/>
          <w:i/>
        </w:rPr>
        <w:t>[</w:t>
      </w:r>
      <w:r w:rsidR="00B8480F">
        <w:rPr>
          <w:bCs/>
          <w:i/>
        </w:rPr>
        <w:t>Art. </w:t>
      </w:r>
      <w:r w:rsidRPr="00A626D9">
        <w:rPr>
          <w:bCs/>
          <w:i/>
        </w:rPr>
        <w:t xml:space="preserve">145 eingefügt durch </w:t>
      </w:r>
      <w:r w:rsidR="00B8480F">
        <w:rPr>
          <w:bCs/>
          <w:i/>
        </w:rPr>
        <w:t>Art. </w:t>
      </w:r>
      <w:r w:rsidRPr="00A626D9">
        <w:rPr>
          <w:bCs/>
          <w:i/>
        </w:rPr>
        <w:t>95 des G. vom 18. Dezember 2015 (B.S. vom 28. Dezember 2015)</w:t>
      </w:r>
      <w:r w:rsidR="000715E8">
        <w:rPr>
          <w:bCs/>
          <w:i/>
        </w:rPr>
        <w:t xml:space="preserve"> und abgeändert durch </w:t>
      </w:r>
      <w:r w:rsidR="00B8480F">
        <w:rPr>
          <w:bCs/>
          <w:i/>
        </w:rPr>
        <w:t>Art. </w:t>
      </w:r>
      <w:r w:rsidR="000715E8">
        <w:rPr>
          <w:bCs/>
          <w:i/>
        </w:rPr>
        <w:t xml:space="preserve">45 </w:t>
      </w:r>
      <w:r w:rsidR="00B8480F">
        <w:rPr>
          <w:bCs/>
          <w:i/>
        </w:rPr>
        <w:t>Nr. </w:t>
      </w:r>
      <w:r w:rsidR="000715E8">
        <w:rPr>
          <w:bCs/>
          <w:i/>
        </w:rPr>
        <w:t>1 und 2</w:t>
      </w:r>
      <w:r w:rsidR="000715E8">
        <w:rPr>
          <w:i/>
        </w:rPr>
        <w:t xml:space="preserve"> des G. vom 11. Juli 2018 (B.S. vom 20. Juli 2018)</w:t>
      </w:r>
      <w:r w:rsidRPr="00A626D9">
        <w:rPr>
          <w:bCs/>
          <w:i/>
        </w:rPr>
        <w:t>]</w:t>
      </w:r>
    </w:p>
    <w:p w14:paraId="63770A70" w14:textId="77777777" w:rsidR="00CB319C" w:rsidRPr="00A626D9" w:rsidRDefault="00CB319C" w:rsidP="00CB319C">
      <w:pPr>
        <w:tabs>
          <w:tab w:val="left" w:pos="720"/>
          <w:tab w:val="left" w:pos="1080"/>
        </w:tabs>
        <w:jc w:val="both"/>
        <w:rPr>
          <w:bCs/>
        </w:rPr>
      </w:pPr>
    </w:p>
    <w:p w14:paraId="68D868DD" w14:textId="77777777" w:rsidR="00CB319C" w:rsidRPr="00A626D9" w:rsidRDefault="00CB319C" w:rsidP="00CB319C">
      <w:pPr>
        <w:tabs>
          <w:tab w:val="left" w:pos="720"/>
          <w:tab w:val="left" w:pos="1080"/>
        </w:tabs>
        <w:jc w:val="both"/>
        <w:rPr>
          <w:bCs/>
        </w:rPr>
      </w:pPr>
    </w:p>
    <w:p w14:paraId="513BE1FE" w14:textId="3DF81BE2" w:rsidR="00CB319C" w:rsidRPr="00A626D9" w:rsidRDefault="00A626D9" w:rsidP="00CB319C">
      <w:pPr>
        <w:tabs>
          <w:tab w:val="left" w:pos="720"/>
          <w:tab w:val="left" w:pos="1080"/>
        </w:tabs>
        <w:jc w:val="both"/>
        <w:rPr>
          <w:bCs/>
        </w:rPr>
      </w:pPr>
      <w:r>
        <w:rPr>
          <w:bCs/>
        </w:rPr>
        <w:tab/>
      </w:r>
      <w:r w:rsidR="00CB319C" w:rsidRPr="00A626D9">
        <w:rPr>
          <w:bCs/>
        </w:rPr>
        <w:t>[</w:t>
      </w:r>
      <w:r w:rsidR="00B8480F">
        <w:rPr>
          <w:b/>
          <w:bCs/>
        </w:rPr>
        <w:t>Art. </w:t>
      </w:r>
      <w:r w:rsidR="00CB319C" w:rsidRPr="00A626D9">
        <w:rPr>
          <w:b/>
          <w:bCs/>
        </w:rPr>
        <w:t>146</w:t>
      </w:r>
      <w:r w:rsidR="00CB319C" w:rsidRPr="00A626D9">
        <w:rPr>
          <w:bCs/>
        </w:rPr>
        <w:t> </w:t>
      </w:r>
      <w:r w:rsidR="002E5E45">
        <w:rPr>
          <w:bCs/>
        </w:rPr>
        <w:t>- </w:t>
      </w:r>
      <w:r w:rsidR="00CB319C" w:rsidRPr="00A626D9">
        <w:rPr>
          <w:bCs/>
        </w:rPr>
        <w:t>Für die Ausführung der hypothekarischen Formalitäten und für die Ausstellung der Bescheinigungen und Abschriften wird dem Staat eine Gebühr geschuldet.</w:t>
      </w:r>
    </w:p>
    <w:p w14:paraId="0159A2D8" w14:textId="77777777" w:rsidR="00CB319C" w:rsidRPr="00A626D9" w:rsidRDefault="00CB319C" w:rsidP="00CB319C">
      <w:pPr>
        <w:tabs>
          <w:tab w:val="left" w:pos="720"/>
          <w:tab w:val="left" w:pos="1080"/>
        </w:tabs>
        <w:jc w:val="both"/>
        <w:rPr>
          <w:bCs/>
        </w:rPr>
      </w:pPr>
    </w:p>
    <w:p w14:paraId="66C8FC94" w14:textId="77777777" w:rsidR="00CB319C" w:rsidRPr="00A626D9" w:rsidRDefault="00CB319C" w:rsidP="00CB319C">
      <w:pPr>
        <w:tabs>
          <w:tab w:val="left" w:pos="720"/>
          <w:tab w:val="left" w:pos="1080"/>
        </w:tabs>
        <w:jc w:val="both"/>
        <w:rPr>
          <w:bCs/>
        </w:rPr>
      </w:pPr>
      <w:r w:rsidRPr="00A626D9">
        <w:rPr>
          <w:bCs/>
        </w:rPr>
        <w:t>Der König legt den Tarif dieser Gebühren und die näheren Regeln für ihre Anwendung fest.]</w:t>
      </w:r>
    </w:p>
    <w:p w14:paraId="478E97E0" w14:textId="77777777" w:rsidR="00CB319C" w:rsidRPr="00A626D9" w:rsidRDefault="00CB319C" w:rsidP="00CB319C">
      <w:pPr>
        <w:tabs>
          <w:tab w:val="left" w:pos="720"/>
          <w:tab w:val="left" w:pos="1080"/>
        </w:tabs>
        <w:jc w:val="both"/>
        <w:rPr>
          <w:bCs/>
        </w:rPr>
      </w:pPr>
    </w:p>
    <w:p w14:paraId="44655713" w14:textId="78C1056B" w:rsidR="00CB319C" w:rsidRPr="00A626D9" w:rsidRDefault="00CB319C" w:rsidP="00CB319C">
      <w:pPr>
        <w:tabs>
          <w:tab w:val="left" w:pos="720"/>
          <w:tab w:val="left" w:pos="1080"/>
        </w:tabs>
        <w:jc w:val="both"/>
        <w:rPr>
          <w:bCs/>
        </w:rPr>
      </w:pPr>
      <w:r w:rsidRPr="00A626D9">
        <w:rPr>
          <w:bCs/>
          <w:i/>
        </w:rPr>
        <w:t>[</w:t>
      </w:r>
      <w:r w:rsidR="00B8480F">
        <w:rPr>
          <w:bCs/>
          <w:i/>
        </w:rPr>
        <w:t>Art. </w:t>
      </w:r>
      <w:r w:rsidRPr="00A626D9">
        <w:rPr>
          <w:bCs/>
          <w:i/>
        </w:rPr>
        <w:t xml:space="preserve">146 eingefügt durch </w:t>
      </w:r>
      <w:r w:rsidR="00B8480F">
        <w:rPr>
          <w:bCs/>
          <w:i/>
        </w:rPr>
        <w:t>Art. </w:t>
      </w:r>
      <w:r w:rsidRPr="00A626D9">
        <w:rPr>
          <w:bCs/>
          <w:i/>
        </w:rPr>
        <w:t>96 des G. vom 18. Dezember 2015 (B.S. vom 28. Dezember 2015)]</w:t>
      </w:r>
    </w:p>
    <w:p w14:paraId="7ECA408D" w14:textId="77777777" w:rsidR="00CB319C" w:rsidRPr="00A626D9" w:rsidRDefault="00CB319C" w:rsidP="00CB319C">
      <w:pPr>
        <w:tabs>
          <w:tab w:val="left" w:pos="720"/>
          <w:tab w:val="left" w:pos="1080"/>
        </w:tabs>
        <w:jc w:val="both"/>
        <w:rPr>
          <w:bCs/>
        </w:rPr>
      </w:pPr>
    </w:p>
    <w:p w14:paraId="301B5A75" w14:textId="609739AC" w:rsidR="007A107B" w:rsidRPr="00611320" w:rsidRDefault="007A107B" w:rsidP="00CB319C">
      <w:pPr>
        <w:jc w:val="center"/>
        <w:rPr>
          <w:b/>
          <w:bCs/>
          <w:color w:val="000000"/>
        </w:rPr>
      </w:pPr>
      <w:r w:rsidRPr="00A626D9">
        <w:br w:type="page"/>
      </w:r>
      <w:r w:rsidRPr="00611320">
        <w:rPr>
          <w:bCs/>
          <w:color w:val="000000"/>
        </w:rPr>
        <w:t>[</w:t>
      </w:r>
      <w:r w:rsidRPr="00611320">
        <w:rPr>
          <w:b/>
          <w:bCs/>
          <w:color w:val="000000"/>
        </w:rPr>
        <w:t>TITEL </w:t>
      </w:r>
      <w:r w:rsidR="00492CDC">
        <w:rPr>
          <w:b/>
          <w:bCs/>
          <w:color w:val="000000"/>
        </w:rPr>
        <w:t>19</w:t>
      </w:r>
      <w:r w:rsidRPr="00611320">
        <w:rPr>
          <w:b/>
          <w:bCs/>
          <w:color w:val="000000"/>
        </w:rPr>
        <w:t xml:space="preserve"> </w:t>
      </w:r>
      <w:r w:rsidR="002E5E45">
        <w:rPr>
          <w:b/>
          <w:bCs/>
          <w:color w:val="000000"/>
        </w:rPr>
        <w:t>- </w:t>
      </w:r>
      <w:r w:rsidRPr="00611320">
        <w:rPr>
          <w:bCs/>
          <w:color w:val="000000"/>
        </w:rPr>
        <w:t>[…]</w:t>
      </w:r>
    </w:p>
    <w:p w14:paraId="246A1073" w14:textId="77777777" w:rsidR="007A107B" w:rsidRPr="00611320" w:rsidRDefault="007A107B" w:rsidP="007A107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1405CC5E" w14:textId="11E3B333" w:rsidR="007A107B" w:rsidRPr="00611320" w:rsidRDefault="007A107B" w:rsidP="007A107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r w:rsidRPr="00611320">
        <w:rPr>
          <w:i/>
          <w:iCs/>
        </w:rPr>
        <w:t>[Titel </w:t>
      </w:r>
      <w:r w:rsidR="00492CDC">
        <w:rPr>
          <w:i/>
          <w:iCs/>
        </w:rPr>
        <w:t>19</w:t>
      </w:r>
      <w:r w:rsidRPr="00611320">
        <w:rPr>
          <w:i/>
          <w:iCs/>
        </w:rPr>
        <w:t xml:space="preserve"> mit den Artikeln 2204 bis 2218 aufgehoben durch </w:t>
      </w:r>
      <w:r w:rsidR="00B8480F">
        <w:rPr>
          <w:i/>
          <w:iCs/>
        </w:rPr>
        <w:t>Art. </w:t>
      </w:r>
      <w:r w:rsidRPr="00611320">
        <w:rPr>
          <w:i/>
          <w:iCs/>
        </w:rPr>
        <w:t xml:space="preserve">1 bis 13 des G. vom 15. August 1854 (B.S. vom </w:t>
      </w:r>
      <w:r w:rsidRPr="00611320">
        <w:rPr>
          <w:i/>
        </w:rPr>
        <w:t>22. August 1854</w:t>
      </w:r>
      <w:r w:rsidRPr="00611320">
        <w:rPr>
          <w:i/>
          <w:iCs/>
        </w:rPr>
        <w:t xml:space="preserve">), selbst aufgehoben durch </w:t>
      </w:r>
      <w:r w:rsidR="00B8480F">
        <w:rPr>
          <w:i/>
          <w:iCs/>
        </w:rPr>
        <w:t>Art. </w:t>
      </w:r>
      <w:r w:rsidRPr="00611320">
        <w:rPr>
          <w:i/>
          <w:iCs/>
        </w:rPr>
        <w:t>2 (</w:t>
      </w:r>
      <w:r w:rsidR="00B8480F">
        <w:rPr>
          <w:i/>
          <w:iCs/>
        </w:rPr>
        <w:t>Art. </w:t>
      </w:r>
      <w:r w:rsidRPr="00611320">
        <w:rPr>
          <w:i/>
          <w:iCs/>
        </w:rPr>
        <w:t>24) des G. vom 10. Oktober 1967 (B.S. vom 31. Oktober 1967 (Anlage)]</w:t>
      </w:r>
    </w:p>
    <w:p w14:paraId="3D7DFBA7" w14:textId="77777777" w:rsidR="007A107B" w:rsidRPr="00611320" w:rsidRDefault="007A107B" w:rsidP="007A107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52C16C7" w14:textId="77777777" w:rsidR="007A107B" w:rsidRPr="00611320" w:rsidRDefault="007A107B" w:rsidP="007A107B">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 w:val="left" w:pos="9613"/>
          <w:tab w:val="left" w:pos="10080"/>
          <w:tab w:val="left" w:pos="10800"/>
        </w:tabs>
        <w:autoSpaceDE w:val="0"/>
        <w:autoSpaceDN w:val="0"/>
        <w:adjustRightInd w:val="0"/>
        <w:jc w:val="both"/>
        <w:rPr>
          <w:i/>
          <w:iCs/>
        </w:rPr>
      </w:pPr>
    </w:p>
    <w:p w14:paraId="2772935B" w14:textId="0660FF1C" w:rsidR="007A107B" w:rsidRPr="00611320" w:rsidRDefault="007A107B" w:rsidP="007A107B">
      <w:pPr>
        <w:jc w:val="both"/>
        <w:rPr>
          <w:b/>
          <w:bCs/>
        </w:rPr>
      </w:pPr>
      <w:r w:rsidRPr="00611320">
        <w:rPr>
          <w:b/>
          <w:bCs/>
          <w:color w:val="000000"/>
        </w:rPr>
        <w:tab/>
      </w:r>
      <w:r w:rsidR="00B8480F">
        <w:rPr>
          <w:b/>
          <w:bCs/>
          <w:color w:val="000000"/>
        </w:rPr>
        <w:t>Art. </w:t>
      </w:r>
      <w:r w:rsidRPr="00611320">
        <w:rPr>
          <w:b/>
          <w:bCs/>
          <w:color w:val="000000"/>
        </w:rPr>
        <w:t xml:space="preserve">2204 </w:t>
      </w:r>
      <w:r w:rsidR="002E5E45">
        <w:rPr>
          <w:b/>
          <w:bCs/>
          <w:color w:val="000000"/>
        </w:rPr>
        <w:t>- </w:t>
      </w:r>
      <w:r w:rsidRPr="00611320">
        <w:rPr>
          <w:b/>
          <w:bCs/>
          <w:color w:val="000000"/>
        </w:rPr>
        <w:t xml:space="preserve">2218 </w:t>
      </w:r>
      <w:r w:rsidR="002E5E45">
        <w:rPr>
          <w:bCs/>
          <w:color w:val="000000"/>
        </w:rPr>
        <w:t>- </w:t>
      </w:r>
      <w:r w:rsidRPr="00611320">
        <w:rPr>
          <w:bCs/>
          <w:color w:val="000000"/>
        </w:rPr>
        <w:t>[…]]</w:t>
      </w:r>
    </w:p>
    <w:p w14:paraId="718BD356" w14:textId="77777777" w:rsidR="007A107B" w:rsidRPr="00611320" w:rsidRDefault="007A107B" w:rsidP="007A107B">
      <w:pPr>
        <w:rPr>
          <w:i/>
        </w:rPr>
      </w:pPr>
    </w:p>
    <w:p w14:paraId="1C377CCF" w14:textId="77777777" w:rsidR="007A107B" w:rsidRPr="00611320" w:rsidRDefault="007A107B" w:rsidP="007A107B">
      <w:pPr>
        <w:rPr>
          <w:i/>
        </w:rPr>
      </w:pPr>
    </w:p>
    <w:p w14:paraId="17BBE0B3" w14:textId="532D88E8" w:rsidR="007A107B" w:rsidRPr="00611320" w:rsidRDefault="007A107B" w:rsidP="007A107B">
      <w:pPr>
        <w:jc w:val="center"/>
        <w:rPr>
          <w:b/>
          <w:iCs/>
        </w:rPr>
      </w:pPr>
      <w:r w:rsidRPr="00611320">
        <w:rPr>
          <w:b/>
          <w:iCs/>
        </w:rPr>
        <w:br w:type="page"/>
        <w:t xml:space="preserve">TITEL </w:t>
      </w:r>
      <w:r w:rsidR="00492CDC">
        <w:rPr>
          <w:b/>
          <w:iCs/>
        </w:rPr>
        <w:t>20</w:t>
      </w:r>
      <w:r w:rsidRPr="00611320">
        <w:rPr>
          <w:b/>
          <w:iCs/>
        </w:rPr>
        <w:t xml:space="preserve"> </w:t>
      </w:r>
      <w:r w:rsidR="002E5E45">
        <w:rPr>
          <w:b/>
          <w:iCs/>
        </w:rPr>
        <w:t>- </w:t>
      </w:r>
      <w:r w:rsidRPr="00611320">
        <w:rPr>
          <w:b/>
          <w:iCs/>
        </w:rPr>
        <w:t>Die Verjährung</w:t>
      </w:r>
    </w:p>
    <w:p w14:paraId="1DA80227" w14:textId="77777777" w:rsidR="007A107B" w:rsidRPr="00611320" w:rsidRDefault="007A107B" w:rsidP="007A107B">
      <w:pPr>
        <w:jc w:val="center"/>
        <w:rPr>
          <w:b/>
          <w:iCs/>
        </w:rPr>
      </w:pPr>
    </w:p>
    <w:p w14:paraId="516764D0" w14:textId="77777777" w:rsidR="007A107B" w:rsidRPr="00611320" w:rsidRDefault="007A107B" w:rsidP="007A107B">
      <w:pPr>
        <w:jc w:val="center"/>
        <w:rPr>
          <w:b/>
          <w:iCs/>
        </w:rPr>
      </w:pPr>
    </w:p>
    <w:p w14:paraId="069366D1" w14:textId="6FDFF19B" w:rsidR="007A107B" w:rsidRPr="00611320" w:rsidRDefault="007A107B" w:rsidP="007A107B">
      <w:pPr>
        <w:jc w:val="center"/>
        <w:rPr>
          <w:iCs/>
        </w:rPr>
      </w:pPr>
      <w:r w:rsidRPr="00611320">
        <w:rPr>
          <w:iCs/>
        </w:rPr>
        <w:t xml:space="preserve">KAPITEL </w:t>
      </w:r>
      <w:r w:rsidR="007D3EC7">
        <w:rPr>
          <w:iCs/>
        </w:rPr>
        <w:t>1</w:t>
      </w:r>
      <w:r w:rsidRPr="00611320">
        <w:rPr>
          <w:iCs/>
        </w:rPr>
        <w:t xml:space="preserve"> </w:t>
      </w:r>
      <w:r w:rsidR="002E5E45">
        <w:rPr>
          <w:iCs/>
        </w:rPr>
        <w:t>- </w:t>
      </w:r>
      <w:r w:rsidRPr="00611320">
        <w:rPr>
          <w:i/>
          <w:iCs/>
        </w:rPr>
        <w:t>Allgemeine Bestimmungen</w:t>
      </w:r>
    </w:p>
    <w:p w14:paraId="5FDC1EF0" w14:textId="77777777" w:rsidR="007A107B" w:rsidRPr="00611320" w:rsidRDefault="007A107B" w:rsidP="007A107B">
      <w:pPr>
        <w:jc w:val="both"/>
        <w:rPr>
          <w:iCs/>
        </w:rPr>
      </w:pPr>
    </w:p>
    <w:p w14:paraId="1A9BD42D" w14:textId="77777777" w:rsidR="007A107B" w:rsidRPr="00611320" w:rsidRDefault="007A107B" w:rsidP="007A107B">
      <w:pPr>
        <w:jc w:val="both"/>
        <w:rPr>
          <w:iCs/>
        </w:rPr>
      </w:pPr>
    </w:p>
    <w:p w14:paraId="672786E8" w14:textId="4FDDDE69" w:rsidR="007A107B" w:rsidRPr="00611320" w:rsidRDefault="007A107B" w:rsidP="007A107B">
      <w:pPr>
        <w:jc w:val="both"/>
        <w:rPr>
          <w:iCs/>
        </w:rPr>
      </w:pPr>
      <w:r w:rsidRPr="00611320">
        <w:rPr>
          <w:iCs/>
        </w:rPr>
        <w:tab/>
      </w:r>
      <w:r w:rsidR="00B8480F">
        <w:rPr>
          <w:b/>
          <w:iCs/>
        </w:rPr>
        <w:t>Art. </w:t>
      </w:r>
      <w:r w:rsidRPr="00611320">
        <w:rPr>
          <w:b/>
          <w:iCs/>
        </w:rPr>
        <w:t>2219</w:t>
      </w:r>
      <w:r w:rsidRPr="00611320">
        <w:rPr>
          <w:iCs/>
        </w:rPr>
        <w:t xml:space="preserve"> </w:t>
      </w:r>
      <w:r w:rsidR="002E5E45">
        <w:rPr>
          <w:iCs/>
        </w:rPr>
        <w:t>- </w:t>
      </w:r>
      <w:r w:rsidRPr="00611320">
        <w:rPr>
          <w:iCs/>
        </w:rPr>
        <w:t>Die Verjährung ist ein Mittel, durch den Ablauf einer bestimmten Zeit und unter den Bedingungen, die das Gesetz bestimmt, etwas zu erwerben oder von einer Verbindlichkeit befreit zu werden.</w:t>
      </w:r>
    </w:p>
    <w:p w14:paraId="726F53D6" w14:textId="77777777" w:rsidR="007A107B" w:rsidRPr="00611320" w:rsidRDefault="007A107B" w:rsidP="007A107B">
      <w:pPr>
        <w:jc w:val="both"/>
        <w:rPr>
          <w:iCs/>
        </w:rPr>
      </w:pPr>
    </w:p>
    <w:p w14:paraId="33F0259D" w14:textId="77777777" w:rsidR="007A107B" w:rsidRPr="00611320" w:rsidRDefault="007A107B" w:rsidP="007A107B">
      <w:pPr>
        <w:jc w:val="both"/>
        <w:rPr>
          <w:iCs/>
        </w:rPr>
      </w:pPr>
    </w:p>
    <w:p w14:paraId="1EDFCF07" w14:textId="55B810A2" w:rsidR="007A107B" w:rsidRPr="00611320" w:rsidRDefault="007A107B" w:rsidP="007A107B">
      <w:pPr>
        <w:jc w:val="both"/>
        <w:rPr>
          <w:iCs/>
        </w:rPr>
      </w:pPr>
      <w:r w:rsidRPr="00611320">
        <w:rPr>
          <w:iCs/>
        </w:rPr>
        <w:tab/>
      </w:r>
      <w:r w:rsidR="00B8480F">
        <w:rPr>
          <w:b/>
          <w:iCs/>
        </w:rPr>
        <w:t>Art. </w:t>
      </w:r>
      <w:r w:rsidRPr="00611320">
        <w:rPr>
          <w:b/>
          <w:iCs/>
        </w:rPr>
        <w:t>2220</w:t>
      </w:r>
      <w:r w:rsidRPr="00611320">
        <w:rPr>
          <w:iCs/>
        </w:rPr>
        <w:t xml:space="preserve"> </w:t>
      </w:r>
      <w:r w:rsidR="002E5E45">
        <w:rPr>
          <w:iCs/>
        </w:rPr>
        <w:t>- </w:t>
      </w:r>
      <w:r w:rsidRPr="00611320">
        <w:rPr>
          <w:iCs/>
        </w:rPr>
        <w:t>Man kann nicht im Voraus auf die Verjährung verzichten; wohl kann man auf die eingetretene Verjährung verzichten.</w:t>
      </w:r>
    </w:p>
    <w:p w14:paraId="0B1614F7" w14:textId="77777777" w:rsidR="007A107B" w:rsidRPr="00611320" w:rsidRDefault="007A107B" w:rsidP="007A107B">
      <w:pPr>
        <w:jc w:val="both"/>
        <w:rPr>
          <w:iCs/>
        </w:rPr>
      </w:pPr>
    </w:p>
    <w:p w14:paraId="692EFDE7" w14:textId="77777777" w:rsidR="007A107B" w:rsidRPr="00611320" w:rsidRDefault="007A107B" w:rsidP="007A107B">
      <w:pPr>
        <w:jc w:val="both"/>
        <w:rPr>
          <w:iCs/>
        </w:rPr>
      </w:pPr>
    </w:p>
    <w:p w14:paraId="4ACF6D45" w14:textId="1D73340F" w:rsidR="007A107B" w:rsidRPr="00611320" w:rsidRDefault="007A107B" w:rsidP="007A107B">
      <w:pPr>
        <w:jc w:val="both"/>
        <w:rPr>
          <w:iCs/>
        </w:rPr>
      </w:pPr>
      <w:r w:rsidRPr="00611320">
        <w:rPr>
          <w:iCs/>
        </w:rPr>
        <w:tab/>
      </w:r>
      <w:r w:rsidR="00B8480F">
        <w:rPr>
          <w:b/>
          <w:iCs/>
        </w:rPr>
        <w:t>Art. </w:t>
      </w:r>
      <w:r w:rsidRPr="00611320">
        <w:rPr>
          <w:b/>
          <w:iCs/>
        </w:rPr>
        <w:t>2221</w:t>
      </w:r>
      <w:r w:rsidRPr="00611320">
        <w:rPr>
          <w:iCs/>
        </w:rPr>
        <w:t xml:space="preserve"> </w:t>
      </w:r>
      <w:r w:rsidR="002E5E45">
        <w:rPr>
          <w:iCs/>
        </w:rPr>
        <w:t>- </w:t>
      </w:r>
      <w:r w:rsidRPr="00611320">
        <w:rPr>
          <w:iCs/>
        </w:rPr>
        <w:t>Der Verzicht auf die Verjährung erfolgt ausdrücklich oder stillschweigend; der stillschweigende Verzicht resultiert aus einer Tat, die voraussetzt, dass man das erworbene Recht aufgegeben hat.</w:t>
      </w:r>
    </w:p>
    <w:p w14:paraId="129FCE8E" w14:textId="77777777" w:rsidR="007A107B" w:rsidRPr="00611320" w:rsidRDefault="007A107B" w:rsidP="007A107B">
      <w:pPr>
        <w:jc w:val="both"/>
        <w:rPr>
          <w:iCs/>
        </w:rPr>
      </w:pPr>
    </w:p>
    <w:p w14:paraId="17C3D2F0" w14:textId="77777777" w:rsidR="007A107B" w:rsidRPr="00611320" w:rsidRDefault="007A107B" w:rsidP="007A107B">
      <w:pPr>
        <w:jc w:val="both"/>
        <w:rPr>
          <w:iCs/>
        </w:rPr>
      </w:pPr>
    </w:p>
    <w:p w14:paraId="4E800140" w14:textId="22F17649" w:rsidR="007A107B" w:rsidRPr="00611320" w:rsidRDefault="007A107B" w:rsidP="007A107B">
      <w:pPr>
        <w:jc w:val="both"/>
        <w:rPr>
          <w:iCs/>
        </w:rPr>
      </w:pPr>
      <w:r w:rsidRPr="00611320">
        <w:rPr>
          <w:iCs/>
        </w:rPr>
        <w:tab/>
      </w:r>
      <w:r w:rsidR="00B8480F">
        <w:rPr>
          <w:b/>
          <w:iCs/>
        </w:rPr>
        <w:t>Art. </w:t>
      </w:r>
      <w:r w:rsidRPr="00611320">
        <w:rPr>
          <w:b/>
          <w:iCs/>
        </w:rPr>
        <w:t>2222</w:t>
      </w:r>
      <w:r w:rsidRPr="00611320">
        <w:rPr>
          <w:iCs/>
        </w:rPr>
        <w:t xml:space="preserve"> </w:t>
      </w:r>
      <w:r w:rsidR="002E5E45">
        <w:rPr>
          <w:iCs/>
        </w:rPr>
        <w:t>- </w:t>
      </w:r>
      <w:r w:rsidRPr="00611320">
        <w:rPr>
          <w:iCs/>
        </w:rPr>
        <w:t>Wer nicht die Fähigkeit besitzt, etwas zu veräußern, kann nicht auf eine eingetretene Verjährung verzichten.</w:t>
      </w:r>
    </w:p>
    <w:p w14:paraId="1FBCD9B5" w14:textId="77777777" w:rsidR="007A107B" w:rsidRPr="00611320" w:rsidRDefault="007A107B" w:rsidP="007A107B">
      <w:pPr>
        <w:jc w:val="both"/>
        <w:rPr>
          <w:iCs/>
        </w:rPr>
      </w:pPr>
    </w:p>
    <w:p w14:paraId="2AF8A5FC" w14:textId="77777777" w:rsidR="007A107B" w:rsidRPr="00611320" w:rsidRDefault="007A107B" w:rsidP="007A107B">
      <w:pPr>
        <w:jc w:val="both"/>
        <w:rPr>
          <w:iCs/>
        </w:rPr>
      </w:pPr>
    </w:p>
    <w:p w14:paraId="200474FD" w14:textId="35890476" w:rsidR="007A107B" w:rsidRPr="00611320" w:rsidRDefault="007A107B" w:rsidP="007A107B">
      <w:pPr>
        <w:jc w:val="both"/>
        <w:rPr>
          <w:iCs/>
        </w:rPr>
      </w:pPr>
      <w:r w:rsidRPr="00611320">
        <w:rPr>
          <w:iCs/>
        </w:rPr>
        <w:tab/>
      </w:r>
      <w:r w:rsidR="00B8480F">
        <w:rPr>
          <w:b/>
          <w:iCs/>
        </w:rPr>
        <w:t>Art. </w:t>
      </w:r>
      <w:r w:rsidRPr="00611320">
        <w:rPr>
          <w:b/>
          <w:iCs/>
        </w:rPr>
        <w:t>2223</w:t>
      </w:r>
      <w:r w:rsidRPr="00611320">
        <w:rPr>
          <w:iCs/>
        </w:rPr>
        <w:t xml:space="preserve"> </w:t>
      </w:r>
      <w:r w:rsidR="002E5E45">
        <w:rPr>
          <w:iCs/>
        </w:rPr>
        <w:t>- </w:t>
      </w:r>
      <w:r w:rsidRPr="00611320">
        <w:rPr>
          <w:iCs/>
        </w:rPr>
        <w:t>Ein Richter darf den aus der Verjährung resultierenden Klagegrund nicht von Amts wegen anwenden.</w:t>
      </w:r>
    </w:p>
    <w:p w14:paraId="6608C97A" w14:textId="77777777" w:rsidR="007A107B" w:rsidRPr="00611320" w:rsidRDefault="007A107B" w:rsidP="007A107B">
      <w:pPr>
        <w:jc w:val="both"/>
        <w:rPr>
          <w:iCs/>
        </w:rPr>
      </w:pPr>
    </w:p>
    <w:p w14:paraId="7A2636AB" w14:textId="77777777" w:rsidR="007A107B" w:rsidRPr="00611320" w:rsidRDefault="007A107B" w:rsidP="007A107B">
      <w:pPr>
        <w:jc w:val="both"/>
        <w:rPr>
          <w:iCs/>
        </w:rPr>
      </w:pPr>
    </w:p>
    <w:p w14:paraId="270C26CC" w14:textId="28429116" w:rsidR="007A107B" w:rsidRPr="00611320" w:rsidRDefault="007A107B" w:rsidP="007A107B">
      <w:pPr>
        <w:jc w:val="both"/>
        <w:rPr>
          <w:iCs/>
        </w:rPr>
      </w:pPr>
      <w:r w:rsidRPr="00611320">
        <w:rPr>
          <w:iCs/>
        </w:rPr>
        <w:tab/>
      </w:r>
      <w:r w:rsidR="00B8480F">
        <w:rPr>
          <w:b/>
          <w:iCs/>
        </w:rPr>
        <w:t>Art. </w:t>
      </w:r>
      <w:r w:rsidRPr="00611320">
        <w:rPr>
          <w:b/>
          <w:iCs/>
        </w:rPr>
        <w:t>2224</w:t>
      </w:r>
      <w:r w:rsidRPr="00611320">
        <w:rPr>
          <w:iCs/>
        </w:rPr>
        <w:t xml:space="preserve"> </w:t>
      </w:r>
      <w:r w:rsidR="002E5E45">
        <w:rPr>
          <w:iCs/>
        </w:rPr>
        <w:t>- </w:t>
      </w:r>
      <w:r w:rsidRPr="00611320">
        <w:rPr>
          <w:iCs/>
        </w:rPr>
        <w:t>Verjährung kann zu jedem Verfahrenszeitpunkt, selbst vor dem Appellationshof, geltend gemacht werden, es sei denn, die Umstände lassen vermuten, dass die Partei, die den Klagegrund der Verjährung nicht geltend gemacht hat, darauf verzichtet hat.</w:t>
      </w:r>
    </w:p>
    <w:p w14:paraId="18393083" w14:textId="77777777" w:rsidR="007A107B" w:rsidRPr="00611320" w:rsidRDefault="007A107B" w:rsidP="007A107B">
      <w:pPr>
        <w:jc w:val="both"/>
        <w:rPr>
          <w:iCs/>
        </w:rPr>
      </w:pPr>
    </w:p>
    <w:p w14:paraId="6506C13E" w14:textId="77777777" w:rsidR="007A107B" w:rsidRPr="00611320" w:rsidRDefault="007A107B" w:rsidP="007A107B">
      <w:pPr>
        <w:jc w:val="both"/>
        <w:rPr>
          <w:iCs/>
        </w:rPr>
      </w:pPr>
    </w:p>
    <w:p w14:paraId="4F305571" w14:textId="41EAF451" w:rsidR="007A107B" w:rsidRPr="00611320" w:rsidRDefault="007A107B" w:rsidP="007A107B">
      <w:pPr>
        <w:jc w:val="both"/>
        <w:rPr>
          <w:iCs/>
        </w:rPr>
      </w:pPr>
      <w:r w:rsidRPr="00611320">
        <w:rPr>
          <w:iCs/>
        </w:rPr>
        <w:tab/>
      </w:r>
      <w:r w:rsidR="00B8480F">
        <w:rPr>
          <w:b/>
          <w:iCs/>
        </w:rPr>
        <w:t>Art. </w:t>
      </w:r>
      <w:r w:rsidRPr="00611320">
        <w:rPr>
          <w:b/>
          <w:iCs/>
        </w:rPr>
        <w:t>2225</w:t>
      </w:r>
      <w:r w:rsidRPr="00611320">
        <w:rPr>
          <w:iCs/>
        </w:rPr>
        <w:t xml:space="preserve"> </w:t>
      </w:r>
      <w:r w:rsidR="002E5E45">
        <w:rPr>
          <w:iCs/>
        </w:rPr>
        <w:t>- </w:t>
      </w:r>
      <w:r w:rsidRPr="00611320">
        <w:rPr>
          <w:iCs/>
        </w:rPr>
        <w:t>Gläubiger oder alle anderen Personen, die ein Interesse daran haben, dass die Verjährung eintritt, können sie geltend machen, auch wenn der Schuldner oder der Eigentümer darauf verzichtet.</w:t>
      </w:r>
    </w:p>
    <w:p w14:paraId="0C4ABBCD" w14:textId="77777777" w:rsidR="007A107B" w:rsidRPr="00611320" w:rsidRDefault="007A107B" w:rsidP="007A107B">
      <w:pPr>
        <w:jc w:val="both"/>
        <w:rPr>
          <w:iCs/>
        </w:rPr>
      </w:pPr>
    </w:p>
    <w:p w14:paraId="2A136298" w14:textId="77777777" w:rsidR="007A107B" w:rsidRPr="00611320" w:rsidRDefault="007A107B" w:rsidP="007A107B">
      <w:pPr>
        <w:jc w:val="both"/>
        <w:rPr>
          <w:iCs/>
        </w:rPr>
      </w:pPr>
    </w:p>
    <w:p w14:paraId="44BA20C2" w14:textId="69F51ACA" w:rsidR="007A107B" w:rsidRPr="00611320" w:rsidRDefault="007A107B" w:rsidP="007A107B">
      <w:pPr>
        <w:jc w:val="both"/>
        <w:rPr>
          <w:iCs/>
        </w:rPr>
      </w:pPr>
      <w:r w:rsidRPr="00611320">
        <w:rPr>
          <w:iCs/>
        </w:rPr>
        <w:tab/>
      </w:r>
      <w:r w:rsidR="00B8480F">
        <w:rPr>
          <w:b/>
          <w:iCs/>
        </w:rPr>
        <w:t>Art. </w:t>
      </w:r>
      <w:r w:rsidRPr="00611320">
        <w:rPr>
          <w:b/>
          <w:iCs/>
        </w:rPr>
        <w:t>2226</w:t>
      </w:r>
      <w:r w:rsidRPr="00611320">
        <w:rPr>
          <w:iCs/>
        </w:rPr>
        <w:t xml:space="preserve"> </w:t>
      </w:r>
      <w:r w:rsidR="002E5E45">
        <w:rPr>
          <w:iCs/>
        </w:rPr>
        <w:t>- </w:t>
      </w:r>
      <w:r w:rsidRPr="00611320">
        <w:rPr>
          <w:iCs/>
        </w:rPr>
        <w:t>Man kann das Eigentum an Sachen, die nicht im Handel sind, nicht durch Verjährung erwerben.</w:t>
      </w:r>
    </w:p>
    <w:p w14:paraId="33878D84" w14:textId="77777777" w:rsidR="007A107B" w:rsidRPr="00611320" w:rsidRDefault="007A107B" w:rsidP="007A107B">
      <w:pPr>
        <w:jc w:val="both"/>
        <w:rPr>
          <w:iCs/>
        </w:rPr>
      </w:pPr>
    </w:p>
    <w:p w14:paraId="724CCF07" w14:textId="77777777" w:rsidR="007A107B" w:rsidRPr="00611320" w:rsidRDefault="007A107B" w:rsidP="007A107B">
      <w:pPr>
        <w:jc w:val="both"/>
        <w:rPr>
          <w:iCs/>
        </w:rPr>
      </w:pPr>
    </w:p>
    <w:p w14:paraId="07AF23BA" w14:textId="7063D6AE" w:rsidR="007A107B" w:rsidRPr="00611320" w:rsidRDefault="007A107B" w:rsidP="007A107B">
      <w:pPr>
        <w:jc w:val="both"/>
        <w:rPr>
          <w:iCs/>
        </w:rPr>
      </w:pPr>
      <w:r w:rsidRPr="00611320">
        <w:rPr>
          <w:iCs/>
        </w:rPr>
        <w:tab/>
      </w:r>
      <w:r w:rsidR="00B8480F">
        <w:rPr>
          <w:b/>
          <w:iCs/>
        </w:rPr>
        <w:t>Art. </w:t>
      </w:r>
      <w:r w:rsidRPr="00611320">
        <w:rPr>
          <w:b/>
          <w:iCs/>
        </w:rPr>
        <w:t>2227</w:t>
      </w:r>
      <w:r w:rsidRPr="00611320">
        <w:rPr>
          <w:iCs/>
        </w:rPr>
        <w:t xml:space="preserve"> </w:t>
      </w:r>
      <w:r w:rsidR="002E5E45">
        <w:rPr>
          <w:iCs/>
        </w:rPr>
        <w:t>- </w:t>
      </w:r>
      <w:r w:rsidRPr="00611320">
        <w:rPr>
          <w:iCs/>
        </w:rPr>
        <w:t>Der Staat, die öffentlichen Einrichtungen und die Gemeinden unterliegen denselben Verjährungen wie Privatpersonen und können sie auch geltend machen.</w:t>
      </w:r>
    </w:p>
    <w:p w14:paraId="64FA4480" w14:textId="77777777" w:rsidR="007A107B" w:rsidRPr="00611320" w:rsidRDefault="007A107B" w:rsidP="007A107B">
      <w:pPr>
        <w:jc w:val="both"/>
        <w:rPr>
          <w:iCs/>
        </w:rPr>
      </w:pPr>
    </w:p>
    <w:p w14:paraId="7022C999" w14:textId="77777777" w:rsidR="007A107B" w:rsidRPr="00611320" w:rsidRDefault="007A107B" w:rsidP="007A107B">
      <w:pPr>
        <w:jc w:val="both"/>
        <w:rPr>
          <w:iCs/>
        </w:rPr>
      </w:pPr>
    </w:p>
    <w:p w14:paraId="019CF064" w14:textId="61D52903" w:rsidR="007A107B" w:rsidRDefault="007A107B" w:rsidP="007A107B">
      <w:pPr>
        <w:jc w:val="center"/>
      </w:pPr>
      <w:r w:rsidRPr="00611320">
        <w:rPr>
          <w:iCs/>
        </w:rPr>
        <w:br w:type="page"/>
      </w:r>
      <w:r w:rsidR="001A4AC2">
        <w:rPr>
          <w:iCs/>
        </w:rPr>
        <w:t>[</w:t>
      </w:r>
      <w:r w:rsidRPr="00611320">
        <w:rPr>
          <w:iCs/>
        </w:rPr>
        <w:t xml:space="preserve">KAPITEL </w:t>
      </w:r>
      <w:r w:rsidR="007D3EC7">
        <w:rPr>
          <w:iCs/>
        </w:rPr>
        <w:t>2</w:t>
      </w:r>
      <w:r w:rsidRPr="00611320">
        <w:rPr>
          <w:iCs/>
        </w:rPr>
        <w:t xml:space="preserve"> </w:t>
      </w:r>
      <w:r w:rsidR="002E5E45">
        <w:rPr>
          <w:iCs/>
        </w:rPr>
        <w:t>- </w:t>
      </w:r>
      <w:r w:rsidR="001A4AC2">
        <w:t>[...]</w:t>
      </w:r>
    </w:p>
    <w:p w14:paraId="2819EED1" w14:textId="77777777" w:rsidR="001A4AC2" w:rsidRDefault="001A4AC2" w:rsidP="007A107B">
      <w:pPr>
        <w:jc w:val="center"/>
      </w:pPr>
    </w:p>
    <w:p w14:paraId="581ED4A5" w14:textId="169053EE" w:rsidR="001A4AC2" w:rsidRDefault="001A4AC2" w:rsidP="001A4AC2">
      <w:pPr>
        <w:jc w:val="both"/>
        <w:rPr>
          <w:i/>
          <w:iCs/>
        </w:rPr>
      </w:pPr>
      <w:r>
        <w:rPr>
          <w:i/>
          <w:iCs/>
        </w:rPr>
        <w:t xml:space="preserve">[Kapitel 2 mit den Artikeln 2228 bis 2235 aufgehoben durch </w:t>
      </w:r>
      <w:r w:rsidR="00B8480F">
        <w:rPr>
          <w:i/>
          <w:iCs/>
        </w:rPr>
        <w:t>Art. </w:t>
      </w:r>
      <w:r>
        <w:rPr>
          <w:i/>
          <w:iCs/>
        </w:rPr>
        <w:t xml:space="preserve">29 </w:t>
      </w:r>
      <w:r w:rsidR="00B8480F">
        <w:rPr>
          <w:i/>
          <w:iCs/>
        </w:rPr>
        <w:t>Nr. </w:t>
      </w:r>
      <w:r>
        <w:rPr>
          <w:i/>
          <w:iCs/>
        </w:rPr>
        <w:t>5 des G. vom 4. Februar 2020 (B.S. vom 17. März 2020)]</w:t>
      </w:r>
    </w:p>
    <w:p w14:paraId="3BE32B4A" w14:textId="77777777" w:rsidR="001A4AC2" w:rsidRPr="00611320" w:rsidRDefault="001A4AC2" w:rsidP="001A4AC2">
      <w:pPr>
        <w:jc w:val="both"/>
        <w:rPr>
          <w:iCs/>
        </w:rPr>
      </w:pPr>
    </w:p>
    <w:p w14:paraId="417A3510" w14:textId="77777777" w:rsidR="007A107B" w:rsidRPr="00611320" w:rsidRDefault="007A107B" w:rsidP="007A107B">
      <w:pPr>
        <w:jc w:val="both"/>
        <w:rPr>
          <w:iCs/>
        </w:rPr>
      </w:pPr>
    </w:p>
    <w:p w14:paraId="5FDE3BE1" w14:textId="231FD51F" w:rsidR="007A107B" w:rsidRPr="00611320" w:rsidRDefault="007A107B" w:rsidP="007A107B">
      <w:pPr>
        <w:jc w:val="both"/>
        <w:rPr>
          <w:iCs/>
        </w:rPr>
      </w:pPr>
      <w:r w:rsidRPr="00611320">
        <w:rPr>
          <w:iCs/>
        </w:rPr>
        <w:tab/>
      </w:r>
      <w:r w:rsidR="00B8480F">
        <w:rPr>
          <w:b/>
          <w:iCs/>
        </w:rPr>
        <w:t>Art. </w:t>
      </w:r>
      <w:r w:rsidRPr="00611320">
        <w:rPr>
          <w:b/>
          <w:iCs/>
        </w:rPr>
        <w:t>2228</w:t>
      </w:r>
      <w:r w:rsidRPr="00611320">
        <w:rPr>
          <w:iCs/>
        </w:rPr>
        <w:t xml:space="preserve"> </w:t>
      </w:r>
      <w:r w:rsidR="002E5E45">
        <w:rPr>
          <w:iCs/>
        </w:rPr>
        <w:t>- </w:t>
      </w:r>
      <w:r w:rsidRPr="00611320">
        <w:rPr>
          <w:b/>
          <w:iCs/>
        </w:rPr>
        <w:t>2235</w:t>
      </w:r>
      <w:r w:rsidRPr="00611320">
        <w:rPr>
          <w:iCs/>
        </w:rPr>
        <w:t xml:space="preserve"> </w:t>
      </w:r>
      <w:r w:rsidR="002E5E45">
        <w:rPr>
          <w:iCs/>
        </w:rPr>
        <w:t>- </w:t>
      </w:r>
      <w:r w:rsidR="001A4AC2">
        <w:t>[...]]</w:t>
      </w:r>
    </w:p>
    <w:p w14:paraId="6BAC000D" w14:textId="77777777" w:rsidR="007A107B" w:rsidRPr="00611320" w:rsidRDefault="007A107B" w:rsidP="007A107B">
      <w:pPr>
        <w:jc w:val="both"/>
        <w:rPr>
          <w:iCs/>
        </w:rPr>
      </w:pPr>
    </w:p>
    <w:p w14:paraId="408AE058" w14:textId="06E449E0" w:rsidR="007A107B" w:rsidRPr="00611320" w:rsidRDefault="007A107B" w:rsidP="007A107B">
      <w:pPr>
        <w:jc w:val="center"/>
        <w:rPr>
          <w:iCs/>
        </w:rPr>
      </w:pPr>
      <w:r w:rsidRPr="00611320">
        <w:rPr>
          <w:iCs/>
        </w:rPr>
        <w:br w:type="page"/>
        <w:t xml:space="preserve">KAPITEL </w:t>
      </w:r>
      <w:r w:rsidR="007D3EC7">
        <w:rPr>
          <w:iCs/>
        </w:rPr>
        <w:t>3</w:t>
      </w:r>
      <w:r w:rsidRPr="00611320">
        <w:rPr>
          <w:iCs/>
        </w:rPr>
        <w:t xml:space="preserve"> </w:t>
      </w:r>
      <w:r w:rsidR="002E5E45">
        <w:rPr>
          <w:iCs/>
        </w:rPr>
        <w:t>- </w:t>
      </w:r>
      <w:r w:rsidRPr="00611320">
        <w:rPr>
          <w:i/>
          <w:iCs/>
        </w:rPr>
        <w:t>Ursachen, die die Verjährung verhindern</w:t>
      </w:r>
    </w:p>
    <w:p w14:paraId="2ACD5FEB" w14:textId="77777777" w:rsidR="007A107B" w:rsidRPr="00611320" w:rsidRDefault="007A107B" w:rsidP="007A107B">
      <w:pPr>
        <w:jc w:val="center"/>
        <w:rPr>
          <w:iCs/>
        </w:rPr>
      </w:pPr>
    </w:p>
    <w:p w14:paraId="23E58CF2" w14:textId="77777777" w:rsidR="007A107B" w:rsidRPr="00611320" w:rsidRDefault="007A107B" w:rsidP="007A107B">
      <w:pPr>
        <w:jc w:val="center"/>
        <w:rPr>
          <w:iCs/>
        </w:rPr>
      </w:pPr>
    </w:p>
    <w:p w14:paraId="325D763E" w14:textId="35D47F83" w:rsidR="007A107B" w:rsidRDefault="007A107B" w:rsidP="007A107B">
      <w:pPr>
        <w:jc w:val="both"/>
      </w:pPr>
      <w:r w:rsidRPr="00611320">
        <w:rPr>
          <w:iCs/>
        </w:rPr>
        <w:tab/>
      </w:r>
      <w:r w:rsidR="00B8480F">
        <w:rPr>
          <w:b/>
          <w:iCs/>
        </w:rPr>
        <w:t>Art. </w:t>
      </w:r>
      <w:r w:rsidRPr="00611320">
        <w:rPr>
          <w:b/>
          <w:iCs/>
        </w:rPr>
        <w:t>2236</w:t>
      </w:r>
      <w:r w:rsidRPr="00611320">
        <w:rPr>
          <w:iCs/>
        </w:rPr>
        <w:t xml:space="preserve"> </w:t>
      </w:r>
      <w:r w:rsidR="002E5E45">
        <w:rPr>
          <w:iCs/>
        </w:rPr>
        <w:t>- </w:t>
      </w:r>
      <w:r w:rsidRPr="00611320">
        <w:rPr>
          <w:b/>
          <w:iCs/>
        </w:rPr>
        <w:t>2240</w:t>
      </w:r>
      <w:r w:rsidRPr="00611320">
        <w:rPr>
          <w:iCs/>
        </w:rPr>
        <w:t xml:space="preserve"> </w:t>
      </w:r>
      <w:r w:rsidR="002E5E45">
        <w:rPr>
          <w:iCs/>
        </w:rPr>
        <w:t>- </w:t>
      </w:r>
      <w:r w:rsidR="001A4AC2">
        <w:t>[...]</w:t>
      </w:r>
    </w:p>
    <w:p w14:paraId="5BB277CE" w14:textId="77777777" w:rsidR="001A4AC2" w:rsidRDefault="001A4AC2" w:rsidP="007A107B">
      <w:pPr>
        <w:jc w:val="both"/>
      </w:pPr>
    </w:p>
    <w:p w14:paraId="33660C19" w14:textId="5B53DAEB" w:rsidR="001A4AC2" w:rsidRDefault="001A4AC2" w:rsidP="001A4AC2">
      <w:pPr>
        <w:jc w:val="both"/>
        <w:rPr>
          <w:i/>
          <w:iCs/>
        </w:rPr>
      </w:pPr>
      <w:r>
        <w:rPr>
          <w:i/>
          <w:iCs/>
        </w:rPr>
        <w:t>[</w:t>
      </w:r>
      <w:r w:rsidR="00B8480F">
        <w:rPr>
          <w:i/>
          <w:iCs/>
        </w:rPr>
        <w:t>Art. </w:t>
      </w:r>
      <w:r>
        <w:rPr>
          <w:i/>
          <w:iCs/>
        </w:rPr>
        <w:t xml:space="preserve">2236 bis und 2240 aufgehoben durch </w:t>
      </w:r>
      <w:r w:rsidR="00B8480F">
        <w:rPr>
          <w:i/>
          <w:iCs/>
        </w:rPr>
        <w:t>Art. </w:t>
      </w:r>
      <w:r>
        <w:rPr>
          <w:i/>
          <w:iCs/>
        </w:rPr>
        <w:t xml:space="preserve">29 </w:t>
      </w:r>
      <w:r w:rsidR="00B8480F">
        <w:rPr>
          <w:i/>
          <w:iCs/>
        </w:rPr>
        <w:t>Nr. </w:t>
      </w:r>
      <w:r>
        <w:rPr>
          <w:i/>
          <w:iCs/>
        </w:rPr>
        <w:t>6 des G. vom 4. Februar 2020 (B.S. vom 17. März 2020)]</w:t>
      </w:r>
    </w:p>
    <w:p w14:paraId="04FC325E" w14:textId="77777777" w:rsidR="001A4AC2" w:rsidRPr="00611320" w:rsidRDefault="001A4AC2" w:rsidP="007A107B">
      <w:pPr>
        <w:jc w:val="both"/>
        <w:rPr>
          <w:iCs/>
        </w:rPr>
      </w:pPr>
    </w:p>
    <w:p w14:paraId="468DED9B" w14:textId="77777777" w:rsidR="007A107B" w:rsidRPr="00611320" w:rsidRDefault="007A107B" w:rsidP="007A107B">
      <w:pPr>
        <w:jc w:val="both"/>
        <w:rPr>
          <w:iCs/>
        </w:rPr>
      </w:pPr>
    </w:p>
    <w:p w14:paraId="4DE13F48" w14:textId="2EC0F3E5" w:rsidR="007A107B" w:rsidRPr="00611320" w:rsidRDefault="007A107B" w:rsidP="007A107B">
      <w:pPr>
        <w:jc w:val="both"/>
        <w:rPr>
          <w:iCs/>
        </w:rPr>
      </w:pPr>
      <w:r w:rsidRPr="00611320">
        <w:rPr>
          <w:iCs/>
        </w:rPr>
        <w:tab/>
      </w:r>
      <w:r w:rsidR="00B8480F">
        <w:rPr>
          <w:b/>
          <w:iCs/>
        </w:rPr>
        <w:t>Art. </w:t>
      </w:r>
      <w:r w:rsidRPr="00611320">
        <w:rPr>
          <w:b/>
          <w:iCs/>
        </w:rPr>
        <w:t>2241</w:t>
      </w:r>
      <w:r w:rsidRPr="00611320">
        <w:rPr>
          <w:iCs/>
        </w:rPr>
        <w:t xml:space="preserve"> </w:t>
      </w:r>
      <w:r w:rsidR="002E5E45">
        <w:rPr>
          <w:iCs/>
        </w:rPr>
        <w:t>- </w:t>
      </w:r>
      <w:r w:rsidRPr="00611320">
        <w:rPr>
          <w:iCs/>
        </w:rPr>
        <w:t>Man kann gegen seinen Rechtstitel Verjährung erwerben in dem Sinne, dass man sich durch Verjährung von der Verbindlichkeit befreit, die man eingegangen ist.</w:t>
      </w:r>
    </w:p>
    <w:p w14:paraId="55457D2E" w14:textId="6CE3A357" w:rsidR="007A107B" w:rsidRPr="00611320" w:rsidRDefault="007A107B" w:rsidP="007A107B">
      <w:pPr>
        <w:jc w:val="center"/>
        <w:rPr>
          <w:iCs/>
        </w:rPr>
      </w:pPr>
      <w:r w:rsidRPr="00611320">
        <w:rPr>
          <w:iCs/>
        </w:rPr>
        <w:br w:type="page"/>
        <w:t xml:space="preserve">KAPITEL </w:t>
      </w:r>
      <w:r w:rsidR="007D3EC7">
        <w:rPr>
          <w:iCs/>
        </w:rPr>
        <w:t>4</w:t>
      </w:r>
      <w:r w:rsidRPr="00611320">
        <w:rPr>
          <w:iCs/>
        </w:rPr>
        <w:t xml:space="preserve"> </w:t>
      </w:r>
      <w:r w:rsidR="002E5E45">
        <w:rPr>
          <w:iCs/>
        </w:rPr>
        <w:t>- </w:t>
      </w:r>
      <w:r w:rsidRPr="00611320">
        <w:rPr>
          <w:i/>
          <w:iCs/>
        </w:rPr>
        <w:t>Ursachen, die den Lauf der Verjährung unterbrechen oder hemmen</w:t>
      </w:r>
    </w:p>
    <w:p w14:paraId="65E02740" w14:textId="77777777" w:rsidR="007A107B" w:rsidRPr="00611320" w:rsidRDefault="007A107B" w:rsidP="007A107B">
      <w:pPr>
        <w:jc w:val="center"/>
        <w:rPr>
          <w:iCs/>
        </w:rPr>
      </w:pPr>
    </w:p>
    <w:p w14:paraId="634E9E69" w14:textId="77777777" w:rsidR="007A107B" w:rsidRPr="00611320" w:rsidRDefault="007A107B" w:rsidP="007A107B">
      <w:pPr>
        <w:jc w:val="center"/>
        <w:rPr>
          <w:iCs/>
        </w:rPr>
      </w:pPr>
    </w:p>
    <w:p w14:paraId="5A200C04" w14:textId="7AFAE319" w:rsidR="007A107B" w:rsidRPr="00611320" w:rsidRDefault="007A107B" w:rsidP="007A107B">
      <w:pPr>
        <w:jc w:val="center"/>
        <w:rPr>
          <w:iCs/>
        </w:rPr>
      </w:pPr>
      <w:r w:rsidRPr="00611320">
        <w:rPr>
          <w:i/>
          <w:iCs/>
        </w:rPr>
        <w:t xml:space="preserve">Abschnitt </w:t>
      </w:r>
      <w:r w:rsidR="007D3EC7">
        <w:rPr>
          <w:i/>
          <w:iCs/>
        </w:rPr>
        <w:t>1</w:t>
      </w:r>
      <w:r w:rsidRPr="00611320">
        <w:rPr>
          <w:iCs/>
        </w:rPr>
        <w:t xml:space="preserve"> </w:t>
      </w:r>
      <w:r w:rsidR="002E5E45">
        <w:rPr>
          <w:iCs/>
        </w:rPr>
        <w:t>- </w:t>
      </w:r>
      <w:r w:rsidRPr="00611320">
        <w:rPr>
          <w:iCs/>
        </w:rPr>
        <w:t>Ursachen, die die Verjährung unterbrechen</w:t>
      </w:r>
    </w:p>
    <w:p w14:paraId="1A79E88C" w14:textId="77777777" w:rsidR="007A107B" w:rsidRPr="00611320" w:rsidRDefault="007A107B" w:rsidP="007A107B">
      <w:pPr>
        <w:jc w:val="both"/>
        <w:rPr>
          <w:iCs/>
        </w:rPr>
      </w:pPr>
    </w:p>
    <w:p w14:paraId="51DAF656" w14:textId="77777777" w:rsidR="007A107B" w:rsidRPr="00611320" w:rsidRDefault="007A107B" w:rsidP="007A107B">
      <w:pPr>
        <w:jc w:val="both"/>
        <w:rPr>
          <w:iCs/>
        </w:rPr>
      </w:pPr>
    </w:p>
    <w:p w14:paraId="582912EA" w14:textId="13A70E6C" w:rsidR="007A107B" w:rsidRPr="00611320" w:rsidRDefault="007A107B" w:rsidP="007A107B">
      <w:pPr>
        <w:jc w:val="both"/>
        <w:rPr>
          <w:iCs/>
        </w:rPr>
      </w:pPr>
      <w:r w:rsidRPr="00611320">
        <w:rPr>
          <w:iCs/>
        </w:rPr>
        <w:tab/>
      </w:r>
      <w:r w:rsidR="00B8480F">
        <w:rPr>
          <w:b/>
          <w:iCs/>
        </w:rPr>
        <w:t>Art. </w:t>
      </w:r>
      <w:r w:rsidRPr="00611320">
        <w:rPr>
          <w:b/>
          <w:iCs/>
        </w:rPr>
        <w:t>2242</w:t>
      </w:r>
      <w:r w:rsidRPr="00611320">
        <w:rPr>
          <w:iCs/>
        </w:rPr>
        <w:t xml:space="preserve"> </w:t>
      </w:r>
      <w:r w:rsidR="002E5E45">
        <w:rPr>
          <w:iCs/>
        </w:rPr>
        <w:t>- </w:t>
      </w:r>
      <w:r w:rsidRPr="00611320">
        <w:rPr>
          <w:iCs/>
        </w:rPr>
        <w:t>Die Verjährung kann entweder natürlich oder zivilrechtlich unterbrochen werden.</w:t>
      </w:r>
    </w:p>
    <w:p w14:paraId="3AC77466" w14:textId="77777777" w:rsidR="007A107B" w:rsidRPr="00611320" w:rsidRDefault="007A107B" w:rsidP="007A107B">
      <w:pPr>
        <w:jc w:val="both"/>
        <w:rPr>
          <w:iCs/>
        </w:rPr>
      </w:pPr>
    </w:p>
    <w:p w14:paraId="10C93B48" w14:textId="77777777" w:rsidR="007A107B" w:rsidRPr="00611320" w:rsidRDefault="007A107B" w:rsidP="007A107B">
      <w:pPr>
        <w:jc w:val="both"/>
        <w:rPr>
          <w:iCs/>
        </w:rPr>
      </w:pPr>
    </w:p>
    <w:p w14:paraId="366D2A9F" w14:textId="75AEF8E5" w:rsidR="007A107B" w:rsidRDefault="007A107B" w:rsidP="007A107B">
      <w:pPr>
        <w:jc w:val="both"/>
      </w:pPr>
      <w:r w:rsidRPr="00611320">
        <w:rPr>
          <w:iCs/>
        </w:rPr>
        <w:tab/>
      </w:r>
      <w:r w:rsidR="00B8480F">
        <w:rPr>
          <w:b/>
          <w:iCs/>
        </w:rPr>
        <w:t>Art. </w:t>
      </w:r>
      <w:r w:rsidRPr="00611320">
        <w:rPr>
          <w:b/>
          <w:iCs/>
        </w:rPr>
        <w:t>2243</w:t>
      </w:r>
      <w:r w:rsidRPr="00611320">
        <w:rPr>
          <w:iCs/>
        </w:rPr>
        <w:t xml:space="preserve"> </w:t>
      </w:r>
      <w:r w:rsidR="002E5E45">
        <w:rPr>
          <w:iCs/>
        </w:rPr>
        <w:t>- </w:t>
      </w:r>
      <w:r w:rsidR="001A4AC2">
        <w:t>[...]</w:t>
      </w:r>
    </w:p>
    <w:p w14:paraId="7BCBF382" w14:textId="77777777" w:rsidR="001A4AC2" w:rsidRDefault="001A4AC2" w:rsidP="007A107B">
      <w:pPr>
        <w:jc w:val="both"/>
      </w:pPr>
    </w:p>
    <w:p w14:paraId="5CAEB0F2" w14:textId="63040754" w:rsidR="001A4AC2" w:rsidRDefault="001A4AC2" w:rsidP="007A107B">
      <w:pPr>
        <w:jc w:val="both"/>
        <w:rPr>
          <w:i/>
          <w:iCs/>
        </w:rPr>
      </w:pPr>
      <w:r>
        <w:rPr>
          <w:i/>
          <w:iCs/>
        </w:rPr>
        <w:t>[</w:t>
      </w:r>
      <w:r w:rsidR="00B8480F">
        <w:rPr>
          <w:i/>
          <w:iCs/>
        </w:rPr>
        <w:t>Art. </w:t>
      </w:r>
      <w:r>
        <w:rPr>
          <w:i/>
          <w:iCs/>
        </w:rPr>
        <w:t xml:space="preserve">2243 aufgehoben durch </w:t>
      </w:r>
      <w:r w:rsidR="00B8480F">
        <w:rPr>
          <w:i/>
          <w:iCs/>
        </w:rPr>
        <w:t>Art. </w:t>
      </w:r>
      <w:r>
        <w:rPr>
          <w:i/>
          <w:iCs/>
        </w:rPr>
        <w:t xml:space="preserve">29 </w:t>
      </w:r>
      <w:r w:rsidR="00B8480F">
        <w:rPr>
          <w:i/>
          <w:iCs/>
        </w:rPr>
        <w:t>Nr. </w:t>
      </w:r>
      <w:r>
        <w:rPr>
          <w:i/>
          <w:iCs/>
        </w:rPr>
        <w:t>7 des G. vom 4. Februar 2020 (B.S. vom 17. März 2020)]</w:t>
      </w:r>
    </w:p>
    <w:p w14:paraId="70B96C2E" w14:textId="77777777" w:rsidR="001A4AC2" w:rsidRPr="001A4AC2" w:rsidRDefault="001A4AC2" w:rsidP="007A107B">
      <w:pPr>
        <w:jc w:val="both"/>
        <w:rPr>
          <w:i/>
          <w:iCs/>
        </w:rPr>
      </w:pPr>
    </w:p>
    <w:p w14:paraId="1508F6A6" w14:textId="77777777" w:rsidR="007A107B" w:rsidRPr="00611320" w:rsidRDefault="007A107B" w:rsidP="007A107B">
      <w:pPr>
        <w:jc w:val="both"/>
        <w:rPr>
          <w:iCs/>
        </w:rPr>
      </w:pPr>
    </w:p>
    <w:p w14:paraId="13EAEC77" w14:textId="533CF3B8" w:rsidR="007A107B" w:rsidRPr="00611320" w:rsidRDefault="007A107B" w:rsidP="007A107B">
      <w:pPr>
        <w:jc w:val="both"/>
        <w:rPr>
          <w:iCs/>
        </w:rPr>
      </w:pPr>
      <w:r w:rsidRPr="00611320">
        <w:rPr>
          <w:iCs/>
        </w:rPr>
        <w:tab/>
      </w:r>
      <w:r w:rsidR="00B8480F">
        <w:rPr>
          <w:b/>
          <w:iCs/>
        </w:rPr>
        <w:t>Art. </w:t>
      </w:r>
      <w:r w:rsidRPr="00611320">
        <w:rPr>
          <w:b/>
          <w:iCs/>
        </w:rPr>
        <w:t>2244</w:t>
      </w:r>
      <w:r w:rsidRPr="00611320">
        <w:rPr>
          <w:iCs/>
        </w:rPr>
        <w:t xml:space="preserve"> </w:t>
      </w:r>
      <w:r w:rsidR="002E5E45">
        <w:rPr>
          <w:iCs/>
        </w:rPr>
        <w:t>- </w:t>
      </w:r>
      <w:r w:rsidR="00382DEE">
        <w:rPr>
          <w:iCs/>
        </w:rPr>
        <w:t>[</w:t>
      </w:r>
      <w:r w:rsidR="00B8480F">
        <w:rPr>
          <w:iCs/>
        </w:rPr>
        <w:t>§ </w:t>
      </w:r>
      <w:r w:rsidR="00382DEE">
        <w:rPr>
          <w:iCs/>
        </w:rPr>
        <w:t xml:space="preserve">1] </w:t>
      </w:r>
      <w:r w:rsidR="002E5E45">
        <w:rPr>
          <w:iCs/>
        </w:rPr>
        <w:t>- </w:t>
      </w:r>
      <w:r w:rsidRPr="00611320">
        <w:rPr>
          <w:iCs/>
        </w:rPr>
        <w:t>Eine Ladung vor Gericht, ein Zahlungsbefehl</w:t>
      </w:r>
      <w:r w:rsidR="007B7435">
        <w:rPr>
          <w:iCs/>
        </w:rPr>
        <w:t>[</w:t>
      </w:r>
      <w:r w:rsidR="007B7435" w:rsidRPr="009C4479">
        <w:t>, eine in Artikel 1394/21 des Gerichtsgesetzbuches erwähnte Mahnung</w:t>
      </w:r>
      <w:r w:rsidR="007B7435">
        <w:rPr>
          <w:iCs/>
        </w:rPr>
        <w:t>]</w:t>
      </w:r>
      <w:r w:rsidRPr="00611320">
        <w:rPr>
          <w:iCs/>
        </w:rPr>
        <w:t xml:space="preserve"> oder eine Pfändung, die demjenigen zugestellt worden sind, den man daran hindern will, eine Verjährung geltend zu machen, bewirken eine zivilrechtliche Unterbrechung.</w:t>
      </w:r>
    </w:p>
    <w:p w14:paraId="367E4083" w14:textId="77777777" w:rsidR="007A107B" w:rsidRPr="00611320" w:rsidRDefault="007A107B" w:rsidP="007A107B">
      <w:pPr>
        <w:jc w:val="both"/>
        <w:rPr>
          <w:iCs/>
        </w:rPr>
      </w:pPr>
    </w:p>
    <w:p w14:paraId="247DACAC" w14:textId="311D9006" w:rsidR="007A107B" w:rsidRPr="00611320" w:rsidRDefault="007A107B" w:rsidP="007A107B">
      <w:pPr>
        <w:jc w:val="both"/>
        <w:rPr>
          <w:iCs/>
        </w:rPr>
      </w:pPr>
      <w:r w:rsidRPr="00611320">
        <w:rPr>
          <w:iCs/>
        </w:rPr>
        <w:tab/>
        <w:t>[Eine Ladung vor Gericht unterbricht die Verjährung bis zu dem Zeitpunkt, wo eine Endentscheidung verkündet wird.</w:t>
      </w:r>
      <w:r w:rsidR="0030621D">
        <w:rPr>
          <w:iCs/>
        </w:rPr>
        <w:t>]</w:t>
      </w:r>
    </w:p>
    <w:p w14:paraId="0455F61D" w14:textId="77777777" w:rsidR="007A107B" w:rsidRPr="00611320" w:rsidRDefault="007A107B" w:rsidP="007A107B">
      <w:pPr>
        <w:jc w:val="both"/>
        <w:rPr>
          <w:iCs/>
        </w:rPr>
      </w:pPr>
    </w:p>
    <w:p w14:paraId="70CF6FC7" w14:textId="562B0EE5" w:rsidR="007A107B" w:rsidRDefault="0030621D" w:rsidP="007A107B">
      <w:pPr>
        <w:ind w:firstLine="708"/>
        <w:jc w:val="both"/>
        <w:rPr>
          <w:iCs/>
        </w:rPr>
      </w:pPr>
      <w:r>
        <w:rPr>
          <w:iCs/>
        </w:rPr>
        <w:t>[</w:t>
      </w:r>
      <w:r w:rsidR="007A107B" w:rsidRPr="00611320">
        <w:rPr>
          <w:iCs/>
        </w:rPr>
        <w:t>Für die Anwendung des vorliegenden Abschnitts hat eine Klage auf Nichtigerklärung eines Verwaltungsakts beim Staatsrat</w:t>
      </w:r>
      <w:r>
        <w:rPr>
          <w:iCs/>
        </w:rPr>
        <w:t xml:space="preserve"> [</w:t>
      </w:r>
      <w:r w:rsidRPr="00A565DD">
        <w:t>oder bei einem vom Staat, von den Gemeinschaften oder den Regionen eingerichteten Verwaltungsgericht</w:t>
      </w:r>
      <w:r>
        <w:rPr>
          <w:iCs/>
        </w:rPr>
        <w:t>]</w:t>
      </w:r>
      <w:r w:rsidR="007A107B" w:rsidRPr="00611320">
        <w:rPr>
          <w:iCs/>
        </w:rPr>
        <w:t xml:space="preserve">, was die Klage auf Wiedergutmachung des durch den </w:t>
      </w:r>
      <w:r w:rsidR="00491F63">
        <w:rPr>
          <w:iCs/>
        </w:rPr>
        <w:t>für nichtig erklärten</w:t>
      </w:r>
      <w:r w:rsidR="007A107B" w:rsidRPr="00611320">
        <w:rPr>
          <w:iCs/>
        </w:rPr>
        <w:t xml:space="preserve"> Verwaltungsakt verursachten Schadens betrifft, dieselben Wirkungen wie eine Ladung vor Gericht.]</w:t>
      </w:r>
    </w:p>
    <w:p w14:paraId="61001CCD" w14:textId="77777777" w:rsidR="00382DEE" w:rsidRDefault="00382DEE" w:rsidP="007A107B">
      <w:pPr>
        <w:ind w:firstLine="708"/>
        <w:jc w:val="both"/>
        <w:rPr>
          <w:iCs/>
        </w:rPr>
      </w:pPr>
    </w:p>
    <w:p w14:paraId="5C5DD9E2" w14:textId="1F3CFC77" w:rsidR="00382DEE" w:rsidRPr="0026618C" w:rsidRDefault="00382DEE" w:rsidP="00382DEE">
      <w:pPr>
        <w:ind w:firstLine="708"/>
        <w:jc w:val="both"/>
      </w:pPr>
      <w:r>
        <w:t>[</w:t>
      </w:r>
      <w:r w:rsidR="00B8480F">
        <w:t>§ </w:t>
      </w:r>
      <w:r w:rsidRPr="0026618C">
        <w:t xml:space="preserve">2 </w:t>
      </w:r>
      <w:r w:rsidR="002E5E45">
        <w:t>- </w:t>
      </w:r>
      <w:r w:rsidRPr="0026618C">
        <w:t xml:space="preserve">Unbeschadet </w:t>
      </w:r>
      <w:r w:rsidR="001D5C97">
        <w:t>[</w:t>
      </w:r>
      <w:r w:rsidR="001D5C97" w:rsidRPr="001F0FF0">
        <w:t>der Artikel 5.231 und 5.233</w:t>
      </w:r>
      <w:r w:rsidR="001D5C97">
        <w:t>]</w:t>
      </w:r>
      <w:r w:rsidRPr="0026618C">
        <w:t xml:space="preserve"> unterbricht ein Inverzugsetzungsschreiben, das der Rechtsanwalt des Gläubigers, der vom Gläubiger zu diesem Zweck bestimmte Gerichtsvollzieher oder die Person, die aufgrund von Artikel 728 </w:t>
      </w:r>
      <w:r w:rsidR="00B8480F">
        <w:t>§ </w:t>
      </w:r>
      <w:r w:rsidRPr="0026618C">
        <w:t>3 des Gerichtsgesetzbuches im Namen des Gläubigers vor Gericht treten darf, per Einschreiben mit Rückschein dem Schuldner mit Wohnsitz, Wohnort oder Gesellschaftssitz in Belgien zugesandt hat, ebenfalls die Verjährung und führt dazu, dass eine neue Frist von einem Jahr beginnt, ohne jedoch dass die Forderung vor dem Ablaufdatum der ursprünglichen Verjährungsfrist verjähren kann. Die Verjährung kann durch eine solche Inverzugsetzung unbeschadet der anderen Unterbrechungsursachen nur einmal unterbrochen werden.</w:t>
      </w:r>
    </w:p>
    <w:p w14:paraId="177CA525" w14:textId="77777777" w:rsidR="00382DEE" w:rsidRPr="0026618C" w:rsidRDefault="00382DEE" w:rsidP="00382DEE">
      <w:pPr>
        <w:ind w:firstLine="708"/>
        <w:jc w:val="both"/>
      </w:pPr>
    </w:p>
    <w:p w14:paraId="23D84174" w14:textId="77777777" w:rsidR="00382DEE" w:rsidRPr="0026618C" w:rsidRDefault="00382DEE" w:rsidP="00382DEE">
      <w:pPr>
        <w:ind w:firstLine="708"/>
        <w:jc w:val="both"/>
      </w:pPr>
      <w:r w:rsidRPr="0026618C">
        <w:t>Wenn die durch das Gesetz vorgesehene Verjährungsfrist weniger als ein Jahr beträgt, ist die Dauer der Verlängerung dieselbe wie die Dauer der Verjährungsfrist.</w:t>
      </w:r>
    </w:p>
    <w:p w14:paraId="3A53BDC8" w14:textId="77777777" w:rsidR="00382DEE" w:rsidRPr="0026618C" w:rsidRDefault="00382DEE" w:rsidP="00382DEE">
      <w:pPr>
        <w:ind w:firstLine="708"/>
        <w:jc w:val="both"/>
      </w:pPr>
    </w:p>
    <w:p w14:paraId="39A475CD" w14:textId="1BED87ED" w:rsidR="00382DEE" w:rsidRPr="0026618C" w:rsidRDefault="00382DEE" w:rsidP="00382DEE">
      <w:pPr>
        <w:ind w:firstLine="708"/>
        <w:jc w:val="both"/>
      </w:pPr>
      <w:r w:rsidRPr="0026618C">
        <w:t xml:space="preserve">Die Verjährung wird zum Zeitpunkt des Versands des Inverzugsetzungsschreibens per Einschreiben mit Rückschein unterbrochen. Der Rechtsanwalt des Gläubigers, der vom Gläubiger zu diesem Zweck bestimmte Gerichtsvollzieher oder die Person, die aufgrund von Artikel 728 </w:t>
      </w:r>
      <w:r w:rsidR="00B8480F">
        <w:t>§ </w:t>
      </w:r>
      <w:r w:rsidRPr="0026618C">
        <w:t xml:space="preserve">3 des Gerichtsgesetzbuches im Namen des Gläubigers vor Gericht treten darf, vergewissert sich anhand eines vor weniger als einem Monat erstellten Verwaltungsdokuments der korrekten Personalien des Schuldners. Falls der bekannte Wohnort sich vom Wohnsitz unterscheidet, sendet der Rechtsanwalt des Gläubigers, der vom Gläubiger zu diesem Zweck bestimmte Gerichtsvollzieher oder die Person, die aufgrund von Artikel 728 </w:t>
      </w:r>
      <w:r w:rsidR="00B8480F">
        <w:t>§ </w:t>
      </w:r>
      <w:r w:rsidRPr="0026618C">
        <w:t>3 des Gerichtsgesetzbuches im Namen des Gläubigers vor Gericht treten darf, eine Kopie seines/ihres Einschreibens an den besagten Wohnort.</w:t>
      </w:r>
    </w:p>
    <w:p w14:paraId="754812A2" w14:textId="77777777" w:rsidR="00382DEE" w:rsidRPr="0026618C" w:rsidRDefault="00382DEE" w:rsidP="00382DEE">
      <w:pPr>
        <w:ind w:firstLine="708"/>
        <w:jc w:val="both"/>
      </w:pPr>
    </w:p>
    <w:p w14:paraId="68FFD6E5" w14:textId="77777777" w:rsidR="00382DEE" w:rsidRPr="0026618C" w:rsidRDefault="00382DEE" w:rsidP="00382DEE">
      <w:pPr>
        <w:ind w:firstLine="708"/>
        <w:jc w:val="both"/>
      </w:pPr>
      <w:r w:rsidRPr="0026618C">
        <w:t>Um verjährungsunterbrechende Wirkung zu haben, muss das Inverzugsetzungsschreiben ausdrücklich alle folgenden Angaben enthalten:</w:t>
      </w:r>
    </w:p>
    <w:p w14:paraId="39E40DBF" w14:textId="77777777" w:rsidR="00382DEE" w:rsidRPr="0026618C" w:rsidRDefault="00382DEE" w:rsidP="00382DEE">
      <w:pPr>
        <w:ind w:firstLine="708"/>
        <w:jc w:val="both"/>
      </w:pPr>
    </w:p>
    <w:p w14:paraId="7CF02A34" w14:textId="77777777" w:rsidR="00382DEE" w:rsidRPr="0026618C" w:rsidRDefault="00382DEE" w:rsidP="00382DEE">
      <w:pPr>
        <w:ind w:firstLine="708"/>
        <w:jc w:val="both"/>
      </w:pPr>
      <w:r w:rsidRPr="0026618C">
        <w:t>1. die Personalien des Gläubigers: Wenn es sich um eine natürliche Person handelt: den Namen, den Vornamen und die Adresse des Wohnsitzes oder gegebenenfalls des Wohnorts oder des gemäß den Artikeln 36 und 39 des Gerichtsgesetzbuches gewählten Wohnsitzes; wenn es sich um eine juristische Person handelt: die Rechtsform, den Firmennamen und die Adresse des Gesellschaftssitzes oder gegebenenfalls des Verwaltungssitzes, gemäß Artikel 35 des Gerichtsgesetzbuches,</w:t>
      </w:r>
    </w:p>
    <w:p w14:paraId="24901A95" w14:textId="77777777" w:rsidR="00382DEE" w:rsidRPr="0026618C" w:rsidRDefault="00382DEE" w:rsidP="00382DEE">
      <w:pPr>
        <w:ind w:firstLine="708"/>
        <w:jc w:val="both"/>
      </w:pPr>
    </w:p>
    <w:p w14:paraId="47588C30" w14:textId="77777777" w:rsidR="00382DEE" w:rsidRPr="0026618C" w:rsidRDefault="00382DEE" w:rsidP="00382DEE">
      <w:pPr>
        <w:ind w:firstLine="708"/>
        <w:jc w:val="both"/>
      </w:pPr>
      <w:r w:rsidRPr="0026618C">
        <w:t>2. die Personalien des Schuldners: Wenn es sich um eine natürliche Person handelt: den Namen, den Vornamen und die Adresse des Wohnsitzes oder gegebenenfalls des Wohnorts oder des gemäß den Artikeln 36 und 39 des Gerichtsgesetzbuches gewählten Wohnsitzes; wenn es sich um eine juristische Person handelt: die Rechtsform, den Firmennamen und die Adresse des Gesellschaftssitzes oder gegebenenfalls des Verwaltungssitzes, gemäß Artikel 35 des Gerichtsgesetzbuches,</w:t>
      </w:r>
    </w:p>
    <w:p w14:paraId="2B06E0E9" w14:textId="77777777" w:rsidR="00382DEE" w:rsidRPr="0026618C" w:rsidRDefault="00382DEE" w:rsidP="00382DEE">
      <w:pPr>
        <w:ind w:firstLine="708"/>
        <w:jc w:val="both"/>
      </w:pPr>
    </w:p>
    <w:p w14:paraId="41EF0B75" w14:textId="77777777" w:rsidR="00382DEE" w:rsidRPr="0026618C" w:rsidRDefault="00382DEE" w:rsidP="00382DEE">
      <w:pPr>
        <w:ind w:firstLine="708"/>
        <w:jc w:val="both"/>
      </w:pPr>
      <w:r w:rsidRPr="0026618C">
        <w:t>3. die Beschreibung der Verbindlichkeit, durch die die Forderung entstanden ist,</w:t>
      </w:r>
    </w:p>
    <w:p w14:paraId="0A9765EB" w14:textId="77777777" w:rsidR="00382DEE" w:rsidRPr="0026618C" w:rsidRDefault="00382DEE" w:rsidP="00382DEE">
      <w:pPr>
        <w:ind w:firstLine="708"/>
        <w:jc w:val="both"/>
      </w:pPr>
    </w:p>
    <w:p w14:paraId="6D2D96C0" w14:textId="77777777" w:rsidR="00382DEE" w:rsidRPr="0026618C" w:rsidRDefault="00382DEE" w:rsidP="00382DEE">
      <w:pPr>
        <w:ind w:firstLine="708"/>
        <w:jc w:val="both"/>
      </w:pPr>
      <w:r w:rsidRPr="0026618C">
        <w:t>4. wenn die Forderung sich auf eine Geldsumme bezieht: die Rechtfertigung aller Beträge, die vom Schuldner gefordert werden, einschließlich des Schadenersatzes und der Verzugszinsen,</w:t>
      </w:r>
    </w:p>
    <w:p w14:paraId="08FD2E4D" w14:textId="77777777" w:rsidR="00382DEE" w:rsidRPr="0026618C" w:rsidRDefault="00382DEE" w:rsidP="00382DEE">
      <w:pPr>
        <w:ind w:firstLine="708"/>
        <w:jc w:val="both"/>
      </w:pPr>
    </w:p>
    <w:p w14:paraId="73E5FED6" w14:textId="77777777" w:rsidR="00382DEE" w:rsidRPr="0026618C" w:rsidRDefault="00382DEE" w:rsidP="00382DEE">
      <w:pPr>
        <w:ind w:firstLine="708"/>
        <w:jc w:val="both"/>
      </w:pPr>
      <w:r w:rsidRPr="0026618C">
        <w:t>5. die Frist, binnen deren der Schuldner seinen Verbindlichkeiten nachkommen kann, bevor zusätzliche Beitreibungsmaßnahmen ergriffen werden können,</w:t>
      </w:r>
    </w:p>
    <w:p w14:paraId="596E40CA" w14:textId="77777777" w:rsidR="00382DEE" w:rsidRPr="0026618C" w:rsidRDefault="00382DEE" w:rsidP="00382DEE">
      <w:pPr>
        <w:ind w:firstLine="708"/>
        <w:jc w:val="both"/>
      </w:pPr>
    </w:p>
    <w:p w14:paraId="75B878B2" w14:textId="77777777" w:rsidR="00382DEE" w:rsidRPr="0026618C" w:rsidRDefault="00382DEE" w:rsidP="00382DEE">
      <w:pPr>
        <w:ind w:firstLine="708"/>
        <w:jc w:val="both"/>
      </w:pPr>
      <w:r w:rsidRPr="0026618C">
        <w:t>6. die Möglichkeit, vor Gericht zu treten, um andere Beitreibungsmaßnahmen einzusetzen, falls der Schuldner nicht binnen der festgelegten Frist reagiert,</w:t>
      </w:r>
    </w:p>
    <w:p w14:paraId="40FB3369" w14:textId="77777777" w:rsidR="00382DEE" w:rsidRPr="0026618C" w:rsidRDefault="00382DEE" w:rsidP="00382DEE">
      <w:pPr>
        <w:ind w:firstLine="708"/>
        <w:jc w:val="both"/>
      </w:pPr>
    </w:p>
    <w:p w14:paraId="7FF00899" w14:textId="77777777" w:rsidR="00382DEE" w:rsidRPr="0026618C" w:rsidRDefault="00382DEE" w:rsidP="00382DEE">
      <w:pPr>
        <w:ind w:firstLine="708"/>
        <w:jc w:val="both"/>
      </w:pPr>
      <w:r w:rsidRPr="0026618C">
        <w:t>7. die verjährungsunterbrechende Wirkung dieser Inverzugsetzung,</w:t>
      </w:r>
    </w:p>
    <w:p w14:paraId="3686E465" w14:textId="77777777" w:rsidR="00382DEE" w:rsidRPr="0026618C" w:rsidRDefault="00382DEE" w:rsidP="00382DEE">
      <w:pPr>
        <w:ind w:firstLine="708"/>
        <w:jc w:val="both"/>
      </w:pPr>
    </w:p>
    <w:p w14:paraId="6FF4D89F" w14:textId="2BDA5AF3" w:rsidR="00382DEE" w:rsidRPr="00611320" w:rsidRDefault="00382DEE" w:rsidP="00382DEE">
      <w:pPr>
        <w:ind w:firstLine="708"/>
        <w:jc w:val="both"/>
        <w:rPr>
          <w:iCs/>
        </w:rPr>
      </w:pPr>
      <w:r w:rsidRPr="0026618C">
        <w:t xml:space="preserve">8. die Unterschrift des Rechtsanwalts des Gläubigers, des vom Gläubiger zu diesem Zweck bestimmten Gerichtsvollziehers oder der Person, die aufgrund von Artikel 728 </w:t>
      </w:r>
      <w:r w:rsidR="00B8480F">
        <w:t>§ </w:t>
      </w:r>
      <w:r w:rsidRPr="0026618C">
        <w:t>3 des Gerichtsgesetzbuches im Namen des Gläubigers vor Gericht treten darf.</w:t>
      </w:r>
      <w:r>
        <w:t>]</w:t>
      </w:r>
    </w:p>
    <w:p w14:paraId="1F27351D" w14:textId="77777777" w:rsidR="007A107B" w:rsidRPr="00611320" w:rsidRDefault="007A107B" w:rsidP="007A107B">
      <w:pPr>
        <w:rPr>
          <w:bCs/>
        </w:rPr>
      </w:pPr>
    </w:p>
    <w:p w14:paraId="3E2D5BFF" w14:textId="50FA65BB" w:rsidR="007A107B" w:rsidRPr="00611320" w:rsidRDefault="007A107B" w:rsidP="007A107B">
      <w:pPr>
        <w:jc w:val="both"/>
        <w:rPr>
          <w:bCs/>
          <w:i/>
        </w:rPr>
      </w:pPr>
      <w:r w:rsidRPr="00611320">
        <w:rPr>
          <w:bCs/>
          <w:i/>
        </w:rPr>
        <w:t>[</w:t>
      </w:r>
      <w:r w:rsidR="00B8480F">
        <w:rPr>
          <w:bCs/>
          <w:i/>
        </w:rPr>
        <w:t>Art. </w:t>
      </w:r>
      <w:r w:rsidRPr="00611320">
        <w:rPr>
          <w:bCs/>
          <w:i/>
        </w:rPr>
        <w:t xml:space="preserve">2244 </w:t>
      </w:r>
      <w:r w:rsidR="00B8480F">
        <w:rPr>
          <w:i/>
        </w:rPr>
        <w:t>§ </w:t>
      </w:r>
      <w:r w:rsidR="00382DEE">
        <w:rPr>
          <w:i/>
        </w:rPr>
        <w:t xml:space="preserve">1 (frühere Absätze 1 bis 3) nummeriert durch </w:t>
      </w:r>
      <w:r w:rsidR="00B8480F">
        <w:rPr>
          <w:i/>
        </w:rPr>
        <w:t>Art. </w:t>
      </w:r>
      <w:r w:rsidR="00382DEE">
        <w:rPr>
          <w:i/>
        </w:rPr>
        <w:t xml:space="preserve">2 des G. vom 23. Mai 2013 (B.S. vom 1. Juli 2013); </w:t>
      </w:r>
      <w:r w:rsidR="00B8480F">
        <w:rPr>
          <w:i/>
        </w:rPr>
        <w:t>§ </w:t>
      </w:r>
      <w:r w:rsidR="00692B11">
        <w:rPr>
          <w:i/>
        </w:rPr>
        <w:t xml:space="preserve">1 </w:t>
      </w:r>
      <w:r w:rsidR="00B8480F">
        <w:rPr>
          <w:i/>
        </w:rPr>
        <w:t>Abs. </w:t>
      </w:r>
      <w:r w:rsidR="00692B11">
        <w:rPr>
          <w:i/>
        </w:rPr>
        <w:t xml:space="preserve">1 abgeändert durch </w:t>
      </w:r>
      <w:r w:rsidR="00B8480F">
        <w:rPr>
          <w:i/>
        </w:rPr>
        <w:t>Art. </w:t>
      </w:r>
      <w:r w:rsidR="00692B11">
        <w:rPr>
          <w:i/>
        </w:rPr>
        <w:t xml:space="preserve">160 des G. vom 6. Juli 2017 (B.S. vom 24. Juli 2017); </w:t>
      </w:r>
      <w:r w:rsidR="00B8480F">
        <w:rPr>
          <w:i/>
        </w:rPr>
        <w:t>§ </w:t>
      </w:r>
      <w:r w:rsidR="00382DEE">
        <w:rPr>
          <w:i/>
        </w:rPr>
        <w:t xml:space="preserve">1 </w:t>
      </w:r>
      <w:r w:rsidR="00B8480F">
        <w:rPr>
          <w:bCs/>
          <w:i/>
        </w:rPr>
        <w:t>Abs. </w:t>
      </w:r>
      <w:r w:rsidRPr="00611320">
        <w:rPr>
          <w:bCs/>
          <w:i/>
        </w:rPr>
        <w:t xml:space="preserve">2 eingefügt durch </w:t>
      </w:r>
      <w:r w:rsidR="00B8480F">
        <w:rPr>
          <w:bCs/>
          <w:i/>
        </w:rPr>
        <w:t>Art. </w:t>
      </w:r>
      <w:r w:rsidRPr="00611320">
        <w:rPr>
          <w:bCs/>
          <w:i/>
        </w:rPr>
        <w:t>2 des G. vom 25. Juli 2008 (B.S. vom 22. August 2008)</w:t>
      </w:r>
      <w:r w:rsidR="00FA3414">
        <w:rPr>
          <w:bCs/>
          <w:i/>
        </w:rPr>
        <w:t>;</w:t>
      </w:r>
      <w:r w:rsidR="00FA3414">
        <w:rPr>
          <w:i/>
        </w:rPr>
        <w:t xml:space="preserve"> </w:t>
      </w:r>
      <w:r w:rsidR="0030621D">
        <w:rPr>
          <w:i/>
        </w:rPr>
        <w:t xml:space="preserve">§ 1 </w:t>
      </w:r>
      <w:r w:rsidR="0030621D">
        <w:rPr>
          <w:bCs/>
          <w:i/>
        </w:rPr>
        <w:t>Abs. </w:t>
      </w:r>
      <w:r w:rsidR="0030621D" w:rsidRPr="00611320">
        <w:rPr>
          <w:bCs/>
          <w:i/>
        </w:rPr>
        <w:t xml:space="preserve">3 eingefügt durch </w:t>
      </w:r>
      <w:r w:rsidR="0030621D">
        <w:rPr>
          <w:bCs/>
          <w:i/>
        </w:rPr>
        <w:t>Art. </w:t>
      </w:r>
      <w:r w:rsidR="0030621D" w:rsidRPr="00611320">
        <w:rPr>
          <w:bCs/>
          <w:i/>
        </w:rPr>
        <w:t>2 des G. vom 25. Juli 2008 (B.S. vom 22. August 2008)</w:t>
      </w:r>
      <w:r w:rsidR="0030621D">
        <w:rPr>
          <w:bCs/>
          <w:i/>
        </w:rPr>
        <w:t xml:space="preserve"> und abgeändert durch Art. 2 des G. vom 24. Februar 2022 (B.S. vom 16. Januar 2024);</w:t>
      </w:r>
      <w:r w:rsidR="0030621D">
        <w:rPr>
          <w:i/>
        </w:rPr>
        <w:t xml:space="preserve"> </w:t>
      </w:r>
      <w:r w:rsidR="00B8480F">
        <w:rPr>
          <w:i/>
        </w:rPr>
        <w:t>§ </w:t>
      </w:r>
      <w:r w:rsidR="00FA3414">
        <w:rPr>
          <w:i/>
        </w:rPr>
        <w:t xml:space="preserve">2 eingefügt durch </w:t>
      </w:r>
      <w:r w:rsidR="00B8480F">
        <w:rPr>
          <w:i/>
        </w:rPr>
        <w:t>Art. </w:t>
      </w:r>
      <w:r w:rsidR="00FA3414">
        <w:rPr>
          <w:i/>
        </w:rPr>
        <w:t>2 des G. vom 23. Mai 2013 (B.S. vom 1. Juli 2013)</w:t>
      </w:r>
      <w:r w:rsidR="00FB2C4F">
        <w:rPr>
          <w:i/>
        </w:rPr>
        <w:t>;</w:t>
      </w:r>
      <w:r w:rsidR="001D5C97">
        <w:rPr>
          <w:i/>
        </w:rPr>
        <w:t xml:space="preserve"> </w:t>
      </w:r>
      <w:r w:rsidR="00B8480F">
        <w:rPr>
          <w:i/>
        </w:rPr>
        <w:t>§ </w:t>
      </w:r>
      <w:r w:rsidR="001D5C97">
        <w:rPr>
          <w:i/>
        </w:rPr>
        <w:t xml:space="preserve">2 </w:t>
      </w:r>
      <w:r w:rsidR="00B8480F">
        <w:rPr>
          <w:i/>
        </w:rPr>
        <w:t>Abs. </w:t>
      </w:r>
      <w:r w:rsidR="001D5C97">
        <w:rPr>
          <w:i/>
        </w:rPr>
        <w:t xml:space="preserve">1 abgeändert durch </w:t>
      </w:r>
      <w:r w:rsidR="00B8480F">
        <w:rPr>
          <w:i/>
        </w:rPr>
        <w:t>Art. </w:t>
      </w:r>
      <w:r w:rsidR="001D5C97">
        <w:rPr>
          <w:i/>
        </w:rPr>
        <w:t>28</w:t>
      </w:r>
      <w:r w:rsidR="001D5C97">
        <w:rPr>
          <w:i/>
          <w:iCs/>
        </w:rPr>
        <w:t xml:space="preserve"> des G. vom 28. April 2022 (II) (B.S. vom 1. Juli 2022);</w:t>
      </w:r>
      <w:r w:rsidR="00FB2C4F">
        <w:rPr>
          <w:i/>
        </w:rPr>
        <w:t xml:space="preserve"> siehe auch Entscheid </w:t>
      </w:r>
      <w:r w:rsidR="00B8480F">
        <w:rPr>
          <w:i/>
        </w:rPr>
        <w:t>Nr. </w:t>
      </w:r>
      <w:r w:rsidR="00FB2C4F">
        <w:rPr>
          <w:i/>
        </w:rPr>
        <w:t>40/2019 des Ver</w:t>
      </w:r>
      <w:r w:rsidR="00A006AD">
        <w:rPr>
          <w:i/>
        </w:rPr>
        <w:t>fass</w:t>
      </w:r>
      <w:r w:rsidR="00FB2C4F">
        <w:rPr>
          <w:i/>
        </w:rPr>
        <w:t>ungsgerichtshofes vom 28. Februar 2019 (B.S. vom 25. März 2019)</w:t>
      </w:r>
      <w:r w:rsidRPr="00611320">
        <w:rPr>
          <w:bCs/>
          <w:i/>
        </w:rPr>
        <w:t>]</w:t>
      </w:r>
    </w:p>
    <w:p w14:paraId="6D2F23E5" w14:textId="77777777" w:rsidR="007A107B" w:rsidRPr="00611320" w:rsidRDefault="007A107B" w:rsidP="007A107B">
      <w:pPr>
        <w:rPr>
          <w:bCs/>
        </w:rPr>
      </w:pPr>
    </w:p>
    <w:p w14:paraId="4480F55D" w14:textId="77777777" w:rsidR="007A107B" w:rsidRPr="00611320" w:rsidRDefault="007A107B" w:rsidP="007A107B">
      <w:pPr>
        <w:rPr>
          <w:bCs/>
        </w:rPr>
      </w:pPr>
    </w:p>
    <w:p w14:paraId="2251BD4A" w14:textId="1117B601" w:rsidR="007A107B" w:rsidRPr="00611320" w:rsidRDefault="001D5C97" w:rsidP="007A107B">
      <w:pPr>
        <w:rPr>
          <w:bCs/>
        </w:rPr>
      </w:pPr>
      <w:r>
        <w:rPr>
          <w:bCs/>
        </w:rPr>
        <w:br w:type="page"/>
      </w:r>
      <w:r w:rsidR="007A107B" w:rsidRPr="00611320">
        <w:rPr>
          <w:bCs/>
        </w:rPr>
        <w:tab/>
      </w:r>
      <w:r w:rsidR="00B8480F">
        <w:rPr>
          <w:b/>
          <w:bCs/>
        </w:rPr>
        <w:t>Art. </w:t>
      </w:r>
      <w:r w:rsidR="007A107B" w:rsidRPr="00611320">
        <w:rPr>
          <w:b/>
          <w:bCs/>
        </w:rPr>
        <w:t>2245</w:t>
      </w:r>
      <w:r w:rsidR="007A107B" w:rsidRPr="00611320">
        <w:rPr>
          <w:bCs/>
        </w:rPr>
        <w:t xml:space="preserve"> </w:t>
      </w:r>
      <w:r w:rsidR="002E5E45">
        <w:rPr>
          <w:bCs/>
        </w:rPr>
        <w:t>- </w:t>
      </w:r>
      <w:r w:rsidR="007A107B" w:rsidRPr="00611320">
        <w:rPr>
          <w:bCs/>
        </w:rPr>
        <w:t xml:space="preserve">[…] </w:t>
      </w:r>
    </w:p>
    <w:p w14:paraId="34D784D1" w14:textId="77777777" w:rsidR="007A107B" w:rsidRPr="00611320" w:rsidRDefault="007A107B" w:rsidP="007A107B">
      <w:pPr>
        <w:rPr>
          <w:bCs/>
        </w:rPr>
      </w:pPr>
    </w:p>
    <w:p w14:paraId="4B0F23F6" w14:textId="74A0714C" w:rsidR="007A107B" w:rsidRPr="00611320" w:rsidRDefault="007A107B" w:rsidP="007A107B">
      <w:pPr>
        <w:jc w:val="both"/>
        <w:rPr>
          <w:bCs/>
          <w:i/>
        </w:rPr>
      </w:pPr>
      <w:r w:rsidRPr="00611320">
        <w:rPr>
          <w:bCs/>
          <w:i/>
        </w:rPr>
        <w:t>[</w:t>
      </w:r>
      <w:r w:rsidR="00B8480F">
        <w:rPr>
          <w:bCs/>
          <w:i/>
        </w:rPr>
        <w:t>Art. </w:t>
      </w:r>
      <w:r w:rsidRPr="00611320">
        <w:rPr>
          <w:bCs/>
          <w:i/>
        </w:rPr>
        <w:t xml:space="preserve">2245 aufgehoben durch </w:t>
      </w:r>
      <w:r w:rsidR="00B8480F">
        <w:rPr>
          <w:bCs/>
          <w:i/>
        </w:rPr>
        <w:t>Art. </w:t>
      </w:r>
      <w:r w:rsidRPr="00611320">
        <w:rPr>
          <w:bCs/>
          <w:i/>
        </w:rPr>
        <w:t>29 des G. vom 15. Dezember 1949 (B.S. vom 1.</w:t>
      </w:r>
      <w:r w:rsidRPr="00611320">
        <w:rPr>
          <w:bCs/>
          <w:i/>
        </w:rPr>
        <w:noBreakHyphen/>
        <w:t>3. Januar 1950)]</w:t>
      </w:r>
    </w:p>
    <w:p w14:paraId="1EE36CA3" w14:textId="77777777" w:rsidR="007A107B" w:rsidRPr="00611320" w:rsidRDefault="007A107B" w:rsidP="007A107B">
      <w:pPr>
        <w:rPr>
          <w:bCs/>
        </w:rPr>
      </w:pPr>
    </w:p>
    <w:p w14:paraId="15CB5BA5" w14:textId="77777777" w:rsidR="007A107B" w:rsidRPr="00611320" w:rsidRDefault="007A107B" w:rsidP="007A107B">
      <w:pPr>
        <w:rPr>
          <w:bCs/>
        </w:rPr>
      </w:pPr>
    </w:p>
    <w:p w14:paraId="358785C9" w14:textId="0D60436A" w:rsidR="007A107B" w:rsidRPr="00611320" w:rsidRDefault="00B8480F" w:rsidP="007A107B">
      <w:pPr>
        <w:ind w:firstLine="708"/>
        <w:jc w:val="both"/>
        <w:rPr>
          <w:bCs/>
        </w:rPr>
      </w:pPr>
      <w:r>
        <w:rPr>
          <w:b/>
          <w:bCs/>
        </w:rPr>
        <w:t>Art. </w:t>
      </w:r>
      <w:r w:rsidR="007A107B" w:rsidRPr="00611320">
        <w:rPr>
          <w:b/>
          <w:bCs/>
        </w:rPr>
        <w:t>2246</w:t>
      </w:r>
      <w:r w:rsidR="007A107B" w:rsidRPr="00611320">
        <w:rPr>
          <w:bCs/>
        </w:rPr>
        <w:t xml:space="preserve"> </w:t>
      </w:r>
      <w:r w:rsidR="002E5E45">
        <w:rPr>
          <w:bCs/>
        </w:rPr>
        <w:t>- </w:t>
      </w:r>
      <w:r w:rsidR="007A107B" w:rsidRPr="00611320">
        <w:t>Auch durch die Ladung vor einen unzuständigen Richter wird die Verjährung unterbrochen.</w:t>
      </w:r>
    </w:p>
    <w:p w14:paraId="2B243661" w14:textId="77777777" w:rsidR="007A107B" w:rsidRPr="00611320" w:rsidRDefault="007A107B" w:rsidP="007A107B">
      <w:pPr>
        <w:rPr>
          <w:bCs/>
        </w:rPr>
      </w:pPr>
    </w:p>
    <w:p w14:paraId="2746F038" w14:textId="77777777" w:rsidR="007A107B" w:rsidRPr="00611320" w:rsidRDefault="007A107B" w:rsidP="007A107B">
      <w:pPr>
        <w:rPr>
          <w:bCs/>
        </w:rPr>
      </w:pPr>
    </w:p>
    <w:p w14:paraId="677A6B09" w14:textId="42428B45" w:rsidR="007A107B" w:rsidRPr="00611320" w:rsidRDefault="007A107B" w:rsidP="007A107B">
      <w:pPr>
        <w:jc w:val="both"/>
      </w:pPr>
      <w:r w:rsidRPr="00611320">
        <w:rPr>
          <w:bCs/>
        </w:rPr>
        <w:tab/>
      </w:r>
      <w:r w:rsidR="00B8480F">
        <w:rPr>
          <w:b/>
          <w:bCs/>
        </w:rPr>
        <w:t>Art. </w:t>
      </w:r>
      <w:r w:rsidRPr="00611320">
        <w:rPr>
          <w:b/>
          <w:bCs/>
        </w:rPr>
        <w:t>2247</w:t>
      </w:r>
      <w:r w:rsidRPr="00611320">
        <w:rPr>
          <w:bCs/>
        </w:rPr>
        <w:t xml:space="preserve"> </w:t>
      </w:r>
      <w:r w:rsidR="002E5E45">
        <w:rPr>
          <w:bCs/>
        </w:rPr>
        <w:t>- </w:t>
      </w:r>
      <w:r w:rsidRPr="00611320">
        <w:t>[…]</w:t>
      </w:r>
    </w:p>
    <w:p w14:paraId="5E69182D" w14:textId="77777777" w:rsidR="007A107B" w:rsidRPr="00611320" w:rsidRDefault="007A107B" w:rsidP="007A107B">
      <w:pPr>
        <w:jc w:val="both"/>
      </w:pPr>
    </w:p>
    <w:p w14:paraId="00D1635F" w14:textId="77777777" w:rsidR="007A107B" w:rsidRPr="00611320" w:rsidRDefault="007A107B" w:rsidP="007A107B">
      <w:pPr>
        <w:jc w:val="both"/>
      </w:pPr>
      <w:r w:rsidRPr="00611320">
        <w:tab/>
        <w:t>Nimmt der Kläger seine Klage zurück</w:t>
      </w:r>
    </w:p>
    <w:p w14:paraId="7BDDF200" w14:textId="77777777" w:rsidR="007A107B" w:rsidRPr="00611320" w:rsidRDefault="007A107B" w:rsidP="007A107B">
      <w:pPr>
        <w:jc w:val="both"/>
      </w:pPr>
    </w:p>
    <w:p w14:paraId="0C99D693" w14:textId="77777777" w:rsidR="007A107B" w:rsidRPr="00611320" w:rsidRDefault="007A107B" w:rsidP="007A107B">
      <w:pPr>
        <w:jc w:val="both"/>
      </w:pPr>
      <w:r w:rsidRPr="00611320">
        <w:tab/>
        <w:t>[…]</w:t>
      </w:r>
    </w:p>
    <w:p w14:paraId="04C98C10" w14:textId="77777777" w:rsidR="007A107B" w:rsidRPr="00611320" w:rsidRDefault="007A107B" w:rsidP="007A107B">
      <w:pPr>
        <w:jc w:val="both"/>
      </w:pPr>
    </w:p>
    <w:p w14:paraId="430F004E" w14:textId="77777777" w:rsidR="007A107B" w:rsidRPr="00611320" w:rsidRDefault="007A107B" w:rsidP="007A107B">
      <w:pPr>
        <w:jc w:val="both"/>
      </w:pPr>
      <w:r w:rsidRPr="00611320">
        <w:tab/>
        <w:t>oder wird seine Klage abgewiesen,</w:t>
      </w:r>
    </w:p>
    <w:p w14:paraId="318B768C" w14:textId="77777777" w:rsidR="007A107B" w:rsidRPr="00611320" w:rsidRDefault="007A107B" w:rsidP="007A107B">
      <w:pPr>
        <w:jc w:val="both"/>
      </w:pPr>
    </w:p>
    <w:p w14:paraId="4E4F93E7" w14:textId="77777777" w:rsidR="007A107B" w:rsidRPr="00611320" w:rsidRDefault="007A107B" w:rsidP="00FA3414">
      <w:pPr>
        <w:rPr>
          <w:bCs/>
        </w:rPr>
      </w:pPr>
      <w:r w:rsidRPr="00611320">
        <w:tab/>
        <w:t>wird die Unterbrechung als hinfällig angesehen.</w:t>
      </w:r>
    </w:p>
    <w:p w14:paraId="5DE9E3DA" w14:textId="77777777" w:rsidR="007A107B" w:rsidRPr="00611320" w:rsidRDefault="007A107B" w:rsidP="007A107B">
      <w:pPr>
        <w:rPr>
          <w:bCs/>
        </w:rPr>
      </w:pPr>
    </w:p>
    <w:p w14:paraId="70D7015A" w14:textId="219C46F1" w:rsidR="007A107B" w:rsidRPr="00611320" w:rsidRDefault="007A107B" w:rsidP="007A107B">
      <w:pPr>
        <w:jc w:val="both"/>
        <w:rPr>
          <w:bCs/>
          <w:i/>
        </w:rPr>
      </w:pPr>
      <w:r w:rsidRPr="00611320">
        <w:rPr>
          <w:i/>
        </w:rPr>
        <w:t>[</w:t>
      </w:r>
      <w:r w:rsidR="00B8480F">
        <w:rPr>
          <w:i/>
        </w:rPr>
        <w:t>Art. </w:t>
      </w:r>
      <w:r w:rsidRPr="00611320">
        <w:rPr>
          <w:i/>
        </w:rPr>
        <w:t xml:space="preserve">2247 abgeändert durch </w:t>
      </w:r>
      <w:r w:rsidR="00B8480F">
        <w:rPr>
          <w:i/>
        </w:rPr>
        <w:t>Art. </w:t>
      </w:r>
      <w:r w:rsidRPr="00611320">
        <w:rPr>
          <w:i/>
        </w:rPr>
        <w:t xml:space="preserve">28 </w:t>
      </w:r>
      <w:r w:rsidR="00B8480F">
        <w:rPr>
          <w:i/>
        </w:rPr>
        <w:t>Nr. </w:t>
      </w:r>
      <w:r w:rsidRPr="00611320">
        <w:rPr>
          <w:i/>
        </w:rPr>
        <w:t xml:space="preserve">29 des G. vom 15. Dezember 1949 (B.S. vom </w:t>
      </w:r>
      <w:r w:rsidRPr="00611320">
        <w:rPr>
          <w:bCs/>
          <w:i/>
        </w:rPr>
        <w:t>1.</w:t>
      </w:r>
      <w:r w:rsidRPr="00611320">
        <w:rPr>
          <w:bCs/>
          <w:i/>
        </w:rPr>
        <w:noBreakHyphen/>
        <w:t xml:space="preserve">3. Januar 1950) und </w:t>
      </w:r>
      <w:r w:rsidR="00B8480F">
        <w:rPr>
          <w:bCs/>
          <w:i/>
        </w:rPr>
        <w:t>Art. </w:t>
      </w:r>
      <w:r w:rsidRPr="00611320">
        <w:rPr>
          <w:bCs/>
          <w:i/>
        </w:rPr>
        <w:t>2 des G. vom 16. Juli 2012 (B.S. vom 3. August 2012)]</w:t>
      </w:r>
    </w:p>
    <w:p w14:paraId="035BCDC3" w14:textId="77777777" w:rsidR="007A107B" w:rsidRPr="00611320" w:rsidRDefault="007A107B" w:rsidP="007A107B">
      <w:pPr>
        <w:rPr>
          <w:i/>
        </w:rPr>
      </w:pPr>
    </w:p>
    <w:p w14:paraId="73F17340" w14:textId="77777777" w:rsidR="007A107B" w:rsidRPr="00611320" w:rsidRDefault="007A107B" w:rsidP="007A107B">
      <w:pPr>
        <w:rPr>
          <w:i/>
        </w:rPr>
      </w:pPr>
    </w:p>
    <w:p w14:paraId="10DF4E0C" w14:textId="3FDF25D9" w:rsidR="007A107B" w:rsidRPr="00611320" w:rsidRDefault="00B8480F" w:rsidP="007A107B">
      <w:pPr>
        <w:ind w:firstLine="708"/>
        <w:jc w:val="both"/>
      </w:pPr>
      <w:r>
        <w:rPr>
          <w:b/>
        </w:rPr>
        <w:t>Art. </w:t>
      </w:r>
      <w:r w:rsidR="007A107B" w:rsidRPr="00611320">
        <w:rPr>
          <w:b/>
        </w:rPr>
        <w:t>2248</w:t>
      </w:r>
      <w:r w:rsidR="007A107B" w:rsidRPr="00611320">
        <w:t xml:space="preserve"> </w:t>
      </w:r>
      <w:r w:rsidR="002E5E45">
        <w:t>- </w:t>
      </w:r>
      <w:r w:rsidR="007A107B" w:rsidRPr="00611320">
        <w:t>Die Verjährung wird dadurch unterbrochen, dass der Schuldner oder der Besitzer das Recht desjenigen anerkennt, gegen den die Verjährung läuft.</w:t>
      </w:r>
    </w:p>
    <w:p w14:paraId="61C1D622" w14:textId="77777777" w:rsidR="007A107B" w:rsidRPr="00611320" w:rsidRDefault="007A107B" w:rsidP="007A107B">
      <w:pPr>
        <w:jc w:val="both"/>
      </w:pPr>
    </w:p>
    <w:p w14:paraId="6440C3E5" w14:textId="77777777" w:rsidR="007A107B" w:rsidRPr="00611320" w:rsidRDefault="007A107B" w:rsidP="007A107B">
      <w:pPr>
        <w:jc w:val="both"/>
      </w:pPr>
    </w:p>
    <w:p w14:paraId="23A81776" w14:textId="38767000" w:rsidR="007A107B" w:rsidRPr="00611320" w:rsidRDefault="007A107B" w:rsidP="007A107B">
      <w:pPr>
        <w:jc w:val="both"/>
      </w:pPr>
      <w:r w:rsidRPr="00611320">
        <w:tab/>
      </w:r>
      <w:r w:rsidR="00B8480F">
        <w:rPr>
          <w:b/>
        </w:rPr>
        <w:t>Art. </w:t>
      </w:r>
      <w:r w:rsidRPr="00611320">
        <w:rPr>
          <w:b/>
        </w:rPr>
        <w:t>2249</w:t>
      </w:r>
      <w:r w:rsidRPr="00611320">
        <w:t xml:space="preserve"> </w:t>
      </w:r>
      <w:r w:rsidR="002E5E45">
        <w:t>- </w:t>
      </w:r>
      <w:r w:rsidRPr="00611320">
        <w:t>Die gemäß den vorhergehenden Artikeln an einen der Gesamtschuldner erfolgte Inverzugsetzung oder die Anerkennung der Schuld von Seiten desselben unterbricht die Verjährung gegen alle anderen, selbst gegen deren Erben.</w:t>
      </w:r>
    </w:p>
    <w:p w14:paraId="0298D998" w14:textId="77777777" w:rsidR="007A107B" w:rsidRPr="00611320" w:rsidRDefault="007A107B" w:rsidP="007A107B">
      <w:pPr>
        <w:jc w:val="both"/>
      </w:pPr>
    </w:p>
    <w:p w14:paraId="3CE059E3" w14:textId="77777777" w:rsidR="007A107B" w:rsidRPr="00611320" w:rsidRDefault="007A107B" w:rsidP="007A107B">
      <w:pPr>
        <w:jc w:val="both"/>
      </w:pPr>
      <w:r w:rsidRPr="00611320">
        <w:tab/>
        <w:t>Die an einen der Erben eines Gesamtschuldners erfolgte Inverzugsetzung oder die Anerkennung der Schuld von Seiten dieses Erben unterbricht nicht die Verjährung gegenüber den anderen Miterben, selbst wenn es sich um eine Hypothekenforderung handelt, es sei denn, dass die Verbindlichkeit unteilbar ist.</w:t>
      </w:r>
    </w:p>
    <w:p w14:paraId="05E51FC1" w14:textId="77777777" w:rsidR="007A107B" w:rsidRPr="00611320" w:rsidRDefault="007A107B" w:rsidP="007A107B">
      <w:pPr>
        <w:jc w:val="both"/>
      </w:pPr>
    </w:p>
    <w:p w14:paraId="41FFE1C4" w14:textId="77777777" w:rsidR="007A107B" w:rsidRPr="00611320" w:rsidRDefault="007A107B" w:rsidP="007A107B">
      <w:pPr>
        <w:jc w:val="both"/>
      </w:pPr>
      <w:r w:rsidRPr="00611320">
        <w:tab/>
        <w:t>Diese Inverzugsetzung oder diese Anerkennung unterbricht die Verjährung gegenüber den anderen Mitschuldnern nur für den Anteil, für den dieser Erbe haftbar ist.</w:t>
      </w:r>
    </w:p>
    <w:p w14:paraId="1084EDF4" w14:textId="77777777" w:rsidR="007A107B" w:rsidRPr="00611320" w:rsidRDefault="007A107B" w:rsidP="007A107B">
      <w:pPr>
        <w:jc w:val="both"/>
      </w:pPr>
    </w:p>
    <w:p w14:paraId="56A963A2" w14:textId="77777777" w:rsidR="007A107B" w:rsidRPr="00611320" w:rsidRDefault="007A107B" w:rsidP="007A107B">
      <w:pPr>
        <w:jc w:val="both"/>
      </w:pPr>
      <w:r w:rsidRPr="00611320">
        <w:tab/>
        <w:t>Damit die Verjährung gegenüber den anderen Mitschuldnern für das Ganze unterbrochen wird, muss die Inverzugsetzung an alle Erben des verstorbenen Schuldners erfolgen oder die Anerkennung von allen diesen Erben ausgehen.</w:t>
      </w:r>
    </w:p>
    <w:p w14:paraId="3B602E52" w14:textId="77777777" w:rsidR="007A107B" w:rsidRPr="00611320" w:rsidRDefault="007A107B" w:rsidP="007A107B">
      <w:pPr>
        <w:jc w:val="both"/>
      </w:pPr>
    </w:p>
    <w:p w14:paraId="73DDCBEA" w14:textId="77777777" w:rsidR="007A107B" w:rsidRPr="00611320" w:rsidRDefault="007A107B" w:rsidP="007A107B">
      <w:pPr>
        <w:jc w:val="both"/>
      </w:pPr>
    </w:p>
    <w:p w14:paraId="1EE4BED4" w14:textId="2974748B" w:rsidR="007A107B" w:rsidRPr="00611320" w:rsidRDefault="007A107B" w:rsidP="007A107B">
      <w:pPr>
        <w:jc w:val="both"/>
      </w:pPr>
      <w:r w:rsidRPr="00611320">
        <w:tab/>
      </w:r>
      <w:r w:rsidR="00B8480F">
        <w:rPr>
          <w:b/>
        </w:rPr>
        <w:t>Art. </w:t>
      </w:r>
      <w:r w:rsidRPr="00611320">
        <w:rPr>
          <w:b/>
        </w:rPr>
        <w:t>2250</w:t>
      </w:r>
      <w:r w:rsidRPr="00611320">
        <w:t xml:space="preserve"> </w:t>
      </w:r>
      <w:r w:rsidR="002E5E45">
        <w:t>- </w:t>
      </w:r>
      <w:r w:rsidRPr="00611320">
        <w:t>Durch eine an den Hauptschuldner erfolgte Inverzugsetzung oder durch die Anerkennung der Schuld von Seiten desselben wird die Verjährung gegen den Bürgen unterbrochen.</w:t>
      </w:r>
    </w:p>
    <w:p w14:paraId="4879975E" w14:textId="77777777" w:rsidR="007A107B" w:rsidRPr="00611320" w:rsidRDefault="007A107B" w:rsidP="007A107B">
      <w:pPr>
        <w:jc w:val="both"/>
      </w:pPr>
    </w:p>
    <w:p w14:paraId="7BB0CE81" w14:textId="77777777" w:rsidR="007A107B" w:rsidRPr="00611320" w:rsidRDefault="007A107B" w:rsidP="007A107B">
      <w:pPr>
        <w:jc w:val="both"/>
      </w:pPr>
    </w:p>
    <w:p w14:paraId="48EF3781" w14:textId="04886998" w:rsidR="007A107B" w:rsidRPr="00611320" w:rsidRDefault="00370660" w:rsidP="007A107B">
      <w:pPr>
        <w:jc w:val="center"/>
      </w:pPr>
      <w:r>
        <w:rPr>
          <w:i/>
        </w:rPr>
        <w:br w:type="page"/>
      </w:r>
      <w:r w:rsidR="007A107B" w:rsidRPr="00611320">
        <w:rPr>
          <w:i/>
        </w:rPr>
        <w:t xml:space="preserve">Abschnitt </w:t>
      </w:r>
      <w:r w:rsidR="00241F3D">
        <w:rPr>
          <w:i/>
        </w:rPr>
        <w:t xml:space="preserve">2 </w:t>
      </w:r>
      <w:r w:rsidR="002E5E45">
        <w:t>- </w:t>
      </w:r>
      <w:r w:rsidR="007A107B" w:rsidRPr="00611320">
        <w:t>Ursachen, die den Lauf der Verjährung hemmen</w:t>
      </w:r>
    </w:p>
    <w:p w14:paraId="1C312775" w14:textId="77777777" w:rsidR="007A107B" w:rsidRPr="00611320" w:rsidRDefault="007A107B" w:rsidP="007A107B">
      <w:pPr>
        <w:jc w:val="both"/>
      </w:pPr>
    </w:p>
    <w:p w14:paraId="24C373F2" w14:textId="77777777" w:rsidR="007A107B" w:rsidRPr="00611320" w:rsidRDefault="007A107B" w:rsidP="007A107B">
      <w:pPr>
        <w:jc w:val="both"/>
      </w:pPr>
    </w:p>
    <w:p w14:paraId="7943C67B" w14:textId="594A245E" w:rsidR="007A107B" w:rsidRPr="00611320" w:rsidRDefault="007A107B" w:rsidP="007A107B">
      <w:pPr>
        <w:jc w:val="both"/>
      </w:pPr>
      <w:r w:rsidRPr="00611320">
        <w:tab/>
      </w:r>
      <w:r w:rsidR="00B8480F">
        <w:rPr>
          <w:b/>
        </w:rPr>
        <w:t>Art. </w:t>
      </w:r>
      <w:r w:rsidRPr="00611320">
        <w:rPr>
          <w:b/>
        </w:rPr>
        <w:t>2251</w:t>
      </w:r>
      <w:r w:rsidRPr="00611320">
        <w:t xml:space="preserve"> </w:t>
      </w:r>
      <w:r w:rsidR="002E5E45">
        <w:t>- </w:t>
      </w:r>
      <w:r w:rsidRPr="00611320">
        <w:t>Die Verjährung läuft gegen alle Personen, außer gegen diejenigen, für die das Gesetz eine Ausnahme macht.</w:t>
      </w:r>
    </w:p>
    <w:p w14:paraId="38224609" w14:textId="77777777" w:rsidR="007A107B" w:rsidRPr="00611320" w:rsidRDefault="007A107B" w:rsidP="007A107B">
      <w:pPr>
        <w:jc w:val="both"/>
      </w:pPr>
    </w:p>
    <w:p w14:paraId="15E589BC" w14:textId="77777777" w:rsidR="007A107B" w:rsidRPr="00611320" w:rsidRDefault="007A107B" w:rsidP="007A107B">
      <w:pPr>
        <w:jc w:val="both"/>
      </w:pPr>
    </w:p>
    <w:p w14:paraId="21E1A932" w14:textId="26D2A5E2" w:rsidR="007A107B" w:rsidRPr="00611320" w:rsidRDefault="007A107B" w:rsidP="007A107B">
      <w:pPr>
        <w:jc w:val="both"/>
      </w:pPr>
      <w:r w:rsidRPr="00611320">
        <w:tab/>
      </w:r>
      <w:r w:rsidR="00B8480F">
        <w:rPr>
          <w:b/>
        </w:rPr>
        <w:t>Art. </w:t>
      </w:r>
      <w:r w:rsidRPr="00611320">
        <w:rPr>
          <w:b/>
        </w:rPr>
        <w:t>2252</w:t>
      </w:r>
      <w:r w:rsidRPr="00611320">
        <w:t xml:space="preserve"> </w:t>
      </w:r>
      <w:r w:rsidR="002E5E45">
        <w:t>- </w:t>
      </w:r>
      <w:r w:rsidRPr="00611320">
        <w:t xml:space="preserve">Die Verjährung läuft nicht gegen Minderjährige und </w:t>
      </w:r>
      <w:r w:rsidR="003B5620">
        <w:t>[</w:t>
      </w:r>
      <w:r w:rsidR="003B5620" w:rsidRPr="00EA1DAB">
        <w:t>geschützte Personen, was die Handlungen betrifft, in Bezug auf die sie aufgrund von Artikel 492/1 für handlungsunfähig erklärt worden sind</w:t>
      </w:r>
      <w:r w:rsidR="003B5620">
        <w:t>]</w:t>
      </w:r>
      <w:r w:rsidRPr="00611320">
        <w:t>, vorbehaltlich dessen, was in Artikel 2278 bestimmt ist, und mit Ausnahme der anderen durch das Gesetz bestimmten Fälle.</w:t>
      </w:r>
    </w:p>
    <w:p w14:paraId="6924A9F8" w14:textId="77777777" w:rsidR="007A107B" w:rsidRDefault="007A107B" w:rsidP="007A107B">
      <w:pPr>
        <w:jc w:val="both"/>
      </w:pPr>
    </w:p>
    <w:p w14:paraId="3E9981E2" w14:textId="7D276FAA" w:rsidR="003B5620" w:rsidRDefault="003B5620" w:rsidP="007A107B">
      <w:pPr>
        <w:jc w:val="both"/>
        <w:rPr>
          <w:i/>
          <w:iCs/>
        </w:rPr>
      </w:pPr>
      <w:r>
        <w:rPr>
          <w:i/>
        </w:rPr>
        <w:t>[</w:t>
      </w:r>
      <w:r w:rsidR="00B8480F">
        <w:rPr>
          <w:i/>
        </w:rPr>
        <w:t>Art. </w:t>
      </w:r>
      <w:r>
        <w:rPr>
          <w:i/>
        </w:rPr>
        <w:t>2252</w:t>
      </w:r>
      <w:r w:rsidR="00771914">
        <w:rPr>
          <w:i/>
        </w:rPr>
        <w:t xml:space="preserve"> abgeändert durch </w:t>
      </w:r>
      <w:r w:rsidR="00B8480F">
        <w:rPr>
          <w:i/>
        </w:rPr>
        <w:t>Art. </w:t>
      </w:r>
      <w:r w:rsidR="00771914">
        <w:rPr>
          <w:i/>
        </w:rPr>
        <w:t>145</w:t>
      </w:r>
      <w:r w:rsidR="00771914">
        <w:rPr>
          <w:i/>
          <w:iCs/>
        </w:rPr>
        <w:t xml:space="preserve"> des G. vom 17. März 2013 (B.S. vom 14. Juni 2013)]</w:t>
      </w:r>
    </w:p>
    <w:p w14:paraId="22189F6F" w14:textId="77777777" w:rsidR="00771914" w:rsidRPr="003B5620" w:rsidRDefault="00771914" w:rsidP="007A107B">
      <w:pPr>
        <w:jc w:val="both"/>
        <w:rPr>
          <w:i/>
        </w:rPr>
      </w:pPr>
    </w:p>
    <w:p w14:paraId="25A9211E" w14:textId="77777777" w:rsidR="007A107B" w:rsidRPr="00611320" w:rsidRDefault="007A107B" w:rsidP="007A107B">
      <w:pPr>
        <w:jc w:val="both"/>
      </w:pPr>
    </w:p>
    <w:p w14:paraId="646853CA" w14:textId="04377AD9" w:rsidR="007A107B" w:rsidRPr="00611320" w:rsidRDefault="007A107B" w:rsidP="007A107B">
      <w:pPr>
        <w:jc w:val="both"/>
      </w:pPr>
      <w:r w:rsidRPr="00611320">
        <w:tab/>
      </w:r>
      <w:r w:rsidR="00B8480F">
        <w:rPr>
          <w:b/>
        </w:rPr>
        <w:t>Art. </w:t>
      </w:r>
      <w:r w:rsidRPr="00611320">
        <w:rPr>
          <w:b/>
        </w:rPr>
        <w:t>2253</w:t>
      </w:r>
      <w:r w:rsidRPr="00611320">
        <w:t xml:space="preserve"> </w:t>
      </w:r>
      <w:r w:rsidR="002E5E45">
        <w:t>- </w:t>
      </w:r>
      <w:r w:rsidRPr="00611320">
        <w:t>Die Verjährung läuft nicht zwischen Ehegatten.</w:t>
      </w:r>
    </w:p>
    <w:p w14:paraId="116348B3" w14:textId="77777777" w:rsidR="00FA3414" w:rsidRDefault="00FA3414" w:rsidP="007A107B">
      <w:pPr>
        <w:ind w:firstLine="708"/>
        <w:jc w:val="both"/>
        <w:rPr>
          <w:b/>
        </w:rPr>
      </w:pPr>
    </w:p>
    <w:p w14:paraId="28E8A61D" w14:textId="77777777" w:rsidR="00FA3414" w:rsidRDefault="00FA3414" w:rsidP="007A107B">
      <w:pPr>
        <w:ind w:firstLine="708"/>
        <w:jc w:val="both"/>
        <w:rPr>
          <w:b/>
        </w:rPr>
      </w:pPr>
    </w:p>
    <w:p w14:paraId="00396B06" w14:textId="7B76CA5E" w:rsidR="007A107B" w:rsidRPr="00611320" w:rsidRDefault="00B8480F" w:rsidP="007A107B">
      <w:pPr>
        <w:ind w:firstLine="708"/>
        <w:jc w:val="both"/>
      </w:pPr>
      <w:r>
        <w:rPr>
          <w:b/>
        </w:rPr>
        <w:t>Art. </w:t>
      </w:r>
      <w:r w:rsidR="007A107B" w:rsidRPr="00611320">
        <w:rPr>
          <w:b/>
        </w:rPr>
        <w:t>2254</w:t>
      </w:r>
      <w:r w:rsidR="007A107B" w:rsidRPr="00611320">
        <w:t xml:space="preserve"> </w:t>
      </w:r>
      <w:r w:rsidR="002E5E45">
        <w:t>- </w:t>
      </w:r>
      <w:r w:rsidR="007A107B" w:rsidRPr="00611320">
        <w:t>[Die Verjährung läuft gegen denjenigen der Ehegatten, dem die Verwaltung seines Vermögens entzogen worden ist, vorbehaltlich seines Regresses gegen seinen Ehepartner oder den Bevollmächtigten im Fall von Nachlässigkeit.]</w:t>
      </w:r>
      <w:r w:rsidR="007A107B" w:rsidRPr="00611320">
        <w:rPr>
          <w:bCs/>
        </w:rPr>
        <w:t xml:space="preserve"> </w:t>
      </w:r>
    </w:p>
    <w:p w14:paraId="35CB7968" w14:textId="77777777" w:rsidR="007A107B" w:rsidRPr="00611320" w:rsidRDefault="007A107B" w:rsidP="007A107B">
      <w:pPr>
        <w:rPr>
          <w:i/>
        </w:rPr>
      </w:pPr>
    </w:p>
    <w:p w14:paraId="59FD5569" w14:textId="57DBA70A" w:rsidR="007A107B" w:rsidRPr="00611320" w:rsidRDefault="007A107B" w:rsidP="007A107B">
      <w:pPr>
        <w:jc w:val="both"/>
        <w:rPr>
          <w:bCs/>
          <w:i/>
        </w:rPr>
      </w:pPr>
      <w:r w:rsidRPr="00611320">
        <w:rPr>
          <w:bCs/>
          <w:i/>
        </w:rPr>
        <w:t>[</w:t>
      </w:r>
      <w:r w:rsidR="00B8480F">
        <w:rPr>
          <w:bCs/>
          <w:i/>
        </w:rPr>
        <w:t>Art. </w:t>
      </w:r>
      <w:r w:rsidRPr="00611320">
        <w:rPr>
          <w:bCs/>
          <w:i/>
        </w:rPr>
        <w:t xml:space="preserve">2254 ersetzt durch </w:t>
      </w:r>
      <w:r w:rsidR="00B8480F">
        <w:rPr>
          <w:bCs/>
          <w:i/>
        </w:rPr>
        <w:t>Art. </w:t>
      </w:r>
      <w:r w:rsidRPr="00611320">
        <w:rPr>
          <w:bCs/>
          <w:i/>
        </w:rPr>
        <w:t>4 (</w:t>
      </w:r>
      <w:r w:rsidR="00B8480F">
        <w:rPr>
          <w:bCs/>
          <w:i/>
        </w:rPr>
        <w:t>Art. </w:t>
      </w:r>
      <w:r w:rsidRPr="00611320">
        <w:rPr>
          <w:bCs/>
          <w:i/>
        </w:rPr>
        <w:t>17) des G. vom 14. Juli 1976 (B.S. vom 18. September 1976)]</w:t>
      </w:r>
    </w:p>
    <w:p w14:paraId="66C28212" w14:textId="77777777" w:rsidR="007A107B" w:rsidRPr="00611320" w:rsidRDefault="007A107B" w:rsidP="007A107B">
      <w:pPr>
        <w:ind w:firstLine="708"/>
        <w:jc w:val="both"/>
        <w:rPr>
          <w:bCs/>
          <w:i/>
        </w:rPr>
      </w:pPr>
    </w:p>
    <w:p w14:paraId="4F04E014" w14:textId="77777777" w:rsidR="007A107B" w:rsidRPr="00611320" w:rsidRDefault="007A107B" w:rsidP="007A107B">
      <w:pPr>
        <w:ind w:firstLine="708"/>
        <w:jc w:val="both"/>
        <w:rPr>
          <w:bCs/>
          <w:i/>
        </w:rPr>
      </w:pPr>
    </w:p>
    <w:p w14:paraId="09153C8E" w14:textId="5D166E08" w:rsidR="007A107B" w:rsidRPr="00611320" w:rsidRDefault="00B8480F" w:rsidP="007A107B">
      <w:pPr>
        <w:ind w:firstLine="708"/>
        <w:jc w:val="both"/>
        <w:rPr>
          <w:bCs/>
          <w:i/>
        </w:rPr>
      </w:pPr>
      <w:r>
        <w:rPr>
          <w:b/>
          <w:bCs/>
        </w:rPr>
        <w:t>Art. </w:t>
      </w:r>
      <w:r w:rsidR="007A107B" w:rsidRPr="00611320">
        <w:rPr>
          <w:b/>
          <w:bCs/>
        </w:rPr>
        <w:t xml:space="preserve">2255 </w:t>
      </w:r>
      <w:r w:rsidR="002E5E45">
        <w:rPr>
          <w:b/>
          <w:bCs/>
        </w:rPr>
        <w:t>- </w:t>
      </w:r>
      <w:r w:rsidR="007A107B" w:rsidRPr="00611320">
        <w:rPr>
          <w:b/>
          <w:bCs/>
        </w:rPr>
        <w:t>2256</w:t>
      </w:r>
      <w:r w:rsidR="007A107B" w:rsidRPr="00611320">
        <w:rPr>
          <w:bCs/>
        </w:rPr>
        <w:t xml:space="preserve"> </w:t>
      </w:r>
      <w:r w:rsidR="002E5E45">
        <w:rPr>
          <w:bCs/>
        </w:rPr>
        <w:t>- </w:t>
      </w:r>
      <w:r w:rsidR="007A107B" w:rsidRPr="00611320">
        <w:rPr>
          <w:bCs/>
        </w:rPr>
        <w:t>[…]</w:t>
      </w:r>
    </w:p>
    <w:p w14:paraId="0EC0CC89" w14:textId="77777777" w:rsidR="007A107B" w:rsidRPr="00611320" w:rsidRDefault="007A107B" w:rsidP="007A107B">
      <w:pPr>
        <w:jc w:val="both"/>
        <w:rPr>
          <w:bCs/>
        </w:rPr>
      </w:pPr>
    </w:p>
    <w:p w14:paraId="1573590C" w14:textId="0BCB4197" w:rsidR="007A107B" w:rsidRPr="00611320" w:rsidRDefault="007A107B" w:rsidP="007A107B">
      <w:pPr>
        <w:jc w:val="both"/>
        <w:rPr>
          <w:bCs/>
          <w:i/>
        </w:rPr>
      </w:pPr>
      <w:r w:rsidRPr="00611320">
        <w:rPr>
          <w:bCs/>
          <w:i/>
        </w:rPr>
        <w:t>[</w:t>
      </w:r>
      <w:r w:rsidR="00B8480F">
        <w:rPr>
          <w:bCs/>
          <w:i/>
        </w:rPr>
        <w:t>Art. </w:t>
      </w:r>
      <w:r w:rsidRPr="00611320">
        <w:rPr>
          <w:bCs/>
          <w:i/>
        </w:rPr>
        <w:t xml:space="preserve">2255 und 2256 aufgehoben durch </w:t>
      </w:r>
      <w:r w:rsidR="00B8480F">
        <w:rPr>
          <w:bCs/>
          <w:i/>
        </w:rPr>
        <w:t>Art. </w:t>
      </w:r>
      <w:r w:rsidRPr="00611320">
        <w:rPr>
          <w:bCs/>
          <w:i/>
        </w:rPr>
        <w:t>4 (</w:t>
      </w:r>
      <w:r w:rsidR="00B8480F">
        <w:rPr>
          <w:bCs/>
          <w:i/>
        </w:rPr>
        <w:t>Art. </w:t>
      </w:r>
      <w:r w:rsidRPr="00611320">
        <w:rPr>
          <w:bCs/>
          <w:i/>
        </w:rPr>
        <w:t>18) des G. vom 14. Juli 1976 (B.S. vom 18. September 1976)]</w:t>
      </w:r>
    </w:p>
    <w:p w14:paraId="052BDA75" w14:textId="77777777" w:rsidR="007A107B" w:rsidRPr="00611320" w:rsidRDefault="007A107B" w:rsidP="007A107B">
      <w:pPr>
        <w:jc w:val="both"/>
        <w:rPr>
          <w:bCs/>
          <w:i/>
        </w:rPr>
      </w:pPr>
    </w:p>
    <w:p w14:paraId="7E687DB6" w14:textId="77777777" w:rsidR="007A107B" w:rsidRPr="00611320" w:rsidRDefault="007A107B" w:rsidP="007A107B">
      <w:pPr>
        <w:jc w:val="both"/>
        <w:rPr>
          <w:bCs/>
          <w:i/>
        </w:rPr>
      </w:pPr>
    </w:p>
    <w:p w14:paraId="09ABACB3" w14:textId="3DFABE41" w:rsidR="007A107B" w:rsidRPr="00611320" w:rsidRDefault="007A107B" w:rsidP="007A107B">
      <w:pPr>
        <w:jc w:val="both"/>
      </w:pPr>
      <w:r w:rsidRPr="00611320">
        <w:rPr>
          <w:bCs/>
        </w:rPr>
        <w:tab/>
      </w:r>
      <w:r w:rsidR="00B8480F">
        <w:rPr>
          <w:b/>
        </w:rPr>
        <w:t>Art. </w:t>
      </w:r>
      <w:r w:rsidRPr="00611320">
        <w:rPr>
          <w:b/>
        </w:rPr>
        <w:t>2257</w:t>
      </w:r>
      <w:r w:rsidRPr="00611320">
        <w:t xml:space="preserve"> </w:t>
      </w:r>
      <w:r w:rsidR="002E5E45">
        <w:t>- </w:t>
      </w:r>
      <w:r w:rsidRPr="00611320">
        <w:t>Die Verjährung läuft nicht:</w:t>
      </w:r>
    </w:p>
    <w:p w14:paraId="1A0D12FD" w14:textId="77777777" w:rsidR="007A107B" w:rsidRPr="00611320" w:rsidRDefault="007A107B" w:rsidP="007A107B">
      <w:pPr>
        <w:jc w:val="both"/>
      </w:pPr>
    </w:p>
    <w:p w14:paraId="029E4416" w14:textId="77777777" w:rsidR="007A107B" w:rsidRPr="00611320" w:rsidRDefault="007A107B" w:rsidP="007A107B">
      <w:pPr>
        <w:jc w:val="both"/>
      </w:pPr>
      <w:r w:rsidRPr="00611320">
        <w:tab/>
        <w:t>in Bezug auf eine Schuldforderung, die von einer Bedingung abhängt, solange die Bedingung nicht erfüllt ist,</w:t>
      </w:r>
    </w:p>
    <w:p w14:paraId="0CA6C11C" w14:textId="77777777" w:rsidR="007A107B" w:rsidRPr="00611320" w:rsidRDefault="007A107B" w:rsidP="007A107B">
      <w:pPr>
        <w:jc w:val="both"/>
      </w:pPr>
    </w:p>
    <w:p w14:paraId="744AFCBA" w14:textId="77777777" w:rsidR="007A107B" w:rsidRPr="00611320" w:rsidRDefault="007A107B" w:rsidP="007A107B">
      <w:pPr>
        <w:jc w:val="both"/>
      </w:pPr>
      <w:r w:rsidRPr="00611320">
        <w:tab/>
        <w:t>in Bezug auf eine Klage auf Gewährleistung, solange die Besitzentziehung nicht erfolgt ist,</w:t>
      </w:r>
    </w:p>
    <w:p w14:paraId="7BCE6D2F" w14:textId="77777777" w:rsidR="007A107B" w:rsidRPr="00611320" w:rsidRDefault="007A107B" w:rsidP="007A107B">
      <w:pPr>
        <w:jc w:val="both"/>
      </w:pPr>
    </w:p>
    <w:p w14:paraId="393F9E48" w14:textId="77777777" w:rsidR="007A107B" w:rsidRPr="00611320" w:rsidRDefault="007A107B" w:rsidP="007A107B">
      <w:pPr>
        <w:jc w:val="both"/>
      </w:pPr>
      <w:r w:rsidRPr="00611320">
        <w:tab/>
        <w:t>in Bezug auf eine an einem bestimmten Tag fällige Schuldforderung, solange dieser Tag nicht gekommen ist.</w:t>
      </w:r>
    </w:p>
    <w:p w14:paraId="58A813E2" w14:textId="77777777" w:rsidR="007A107B" w:rsidRPr="00611320" w:rsidRDefault="007A107B" w:rsidP="007A107B">
      <w:pPr>
        <w:jc w:val="both"/>
      </w:pPr>
    </w:p>
    <w:p w14:paraId="430FBC3D" w14:textId="77777777" w:rsidR="007A107B" w:rsidRPr="00611320" w:rsidRDefault="007A107B" w:rsidP="007A107B">
      <w:pPr>
        <w:jc w:val="both"/>
      </w:pPr>
    </w:p>
    <w:p w14:paraId="4DB542A8" w14:textId="58EA8567" w:rsidR="007A107B" w:rsidRPr="00611320" w:rsidRDefault="007A107B" w:rsidP="007A107B">
      <w:pPr>
        <w:jc w:val="both"/>
      </w:pPr>
      <w:r w:rsidRPr="00611320">
        <w:tab/>
      </w:r>
      <w:r w:rsidR="00B8480F">
        <w:rPr>
          <w:b/>
        </w:rPr>
        <w:t>Art. </w:t>
      </w:r>
      <w:r w:rsidRPr="00611320">
        <w:rPr>
          <w:b/>
        </w:rPr>
        <w:t>2258</w:t>
      </w:r>
      <w:r w:rsidRPr="00611320">
        <w:t xml:space="preserve"> </w:t>
      </w:r>
      <w:r w:rsidR="002E5E45">
        <w:t>- </w:t>
      </w:r>
      <w:r w:rsidRPr="00611320">
        <w:t>Die Verjährung läuft nicht gegen einen Erben, der eine Erbschaft unter Vorbehalt der Inventarerrichtung annimmt, und zwar in Bezug auf die Schuldforderungen, die zu Lasten des Nachlasses gehen.</w:t>
      </w:r>
    </w:p>
    <w:p w14:paraId="3DCB0059" w14:textId="77777777" w:rsidR="007A107B" w:rsidRPr="00611320" w:rsidRDefault="007A107B" w:rsidP="007A107B">
      <w:pPr>
        <w:jc w:val="both"/>
      </w:pPr>
    </w:p>
    <w:p w14:paraId="2FD91D97" w14:textId="77777777" w:rsidR="007A107B" w:rsidRPr="00611320" w:rsidRDefault="007A107B" w:rsidP="007A107B">
      <w:pPr>
        <w:jc w:val="both"/>
      </w:pPr>
      <w:r w:rsidRPr="00611320">
        <w:tab/>
        <w:t>Sie läuft gegen eine herrenlose Erbschaft, auch wenn kein Kurator bestellt worden ist.</w:t>
      </w:r>
    </w:p>
    <w:p w14:paraId="3750F9BB" w14:textId="77777777" w:rsidR="007A107B" w:rsidRPr="00611320" w:rsidRDefault="007A107B" w:rsidP="007A107B">
      <w:pPr>
        <w:jc w:val="both"/>
      </w:pPr>
    </w:p>
    <w:p w14:paraId="38894689" w14:textId="77777777" w:rsidR="007A107B" w:rsidRPr="00611320" w:rsidRDefault="007A107B" w:rsidP="007A107B">
      <w:pPr>
        <w:jc w:val="both"/>
      </w:pPr>
    </w:p>
    <w:p w14:paraId="0563DA2D" w14:textId="59A8A391" w:rsidR="007A107B" w:rsidRPr="00611320" w:rsidRDefault="007A107B" w:rsidP="007A107B">
      <w:pPr>
        <w:jc w:val="both"/>
      </w:pPr>
      <w:r w:rsidRPr="00611320">
        <w:tab/>
      </w:r>
      <w:r w:rsidR="00B8480F">
        <w:rPr>
          <w:b/>
        </w:rPr>
        <w:t>Art. </w:t>
      </w:r>
      <w:r w:rsidRPr="00611320">
        <w:rPr>
          <w:b/>
        </w:rPr>
        <w:t>2259</w:t>
      </w:r>
      <w:r w:rsidRPr="00611320">
        <w:t xml:space="preserve"> </w:t>
      </w:r>
      <w:r w:rsidR="002E5E45">
        <w:t>- </w:t>
      </w:r>
      <w:r w:rsidRPr="00611320">
        <w:t>Sie läuft auch während der drei Monate, die zur Inventarerrichtung gewährt werden, und während der vierzig Tage, die als Bedenkzeit gewährt werden.</w:t>
      </w:r>
    </w:p>
    <w:p w14:paraId="62B5B31B" w14:textId="77777777" w:rsidR="007A107B" w:rsidRPr="00611320" w:rsidRDefault="007A107B" w:rsidP="007A107B">
      <w:pPr>
        <w:jc w:val="both"/>
      </w:pPr>
    </w:p>
    <w:p w14:paraId="6FA50CF0" w14:textId="1B813777" w:rsidR="007A107B" w:rsidRPr="00611320" w:rsidRDefault="00370660" w:rsidP="007A107B">
      <w:pPr>
        <w:jc w:val="center"/>
        <w:rPr>
          <w:i/>
        </w:rPr>
      </w:pPr>
      <w:r>
        <w:br w:type="page"/>
      </w:r>
      <w:r w:rsidR="007A107B" w:rsidRPr="00611320">
        <w:t xml:space="preserve">KAPITEL </w:t>
      </w:r>
      <w:r w:rsidR="007D3EC7">
        <w:t>5</w:t>
      </w:r>
      <w:r w:rsidR="007A107B" w:rsidRPr="00611320">
        <w:t xml:space="preserve"> </w:t>
      </w:r>
      <w:r w:rsidR="002E5E45">
        <w:t>- </w:t>
      </w:r>
      <w:r w:rsidR="007A107B" w:rsidRPr="00611320">
        <w:rPr>
          <w:i/>
        </w:rPr>
        <w:t>Die zur Verjährung erforderliche Zeit</w:t>
      </w:r>
    </w:p>
    <w:p w14:paraId="29EE563D" w14:textId="77777777" w:rsidR="007A107B" w:rsidRPr="00611320" w:rsidRDefault="007A107B" w:rsidP="007A107B">
      <w:pPr>
        <w:jc w:val="center"/>
      </w:pPr>
    </w:p>
    <w:p w14:paraId="376F3029" w14:textId="77777777" w:rsidR="007A107B" w:rsidRPr="00611320" w:rsidRDefault="007A107B" w:rsidP="007A107B">
      <w:pPr>
        <w:jc w:val="center"/>
      </w:pPr>
    </w:p>
    <w:p w14:paraId="3F97721B" w14:textId="049E2702" w:rsidR="007A107B" w:rsidRPr="00611320" w:rsidRDefault="007A107B" w:rsidP="007A107B">
      <w:pPr>
        <w:jc w:val="center"/>
      </w:pPr>
      <w:r w:rsidRPr="00611320">
        <w:rPr>
          <w:i/>
        </w:rPr>
        <w:t xml:space="preserve">Abschnitt </w:t>
      </w:r>
      <w:r w:rsidR="007D3EC7">
        <w:rPr>
          <w:i/>
        </w:rPr>
        <w:t>1</w:t>
      </w:r>
      <w:r w:rsidRPr="00611320">
        <w:t xml:space="preserve"> </w:t>
      </w:r>
      <w:r w:rsidR="002E5E45">
        <w:t>- </w:t>
      </w:r>
      <w:r w:rsidRPr="00611320">
        <w:t>Allgemeine Bestimmungen</w:t>
      </w:r>
    </w:p>
    <w:p w14:paraId="30014E26" w14:textId="77777777" w:rsidR="007A107B" w:rsidRPr="00611320" w:rsidRDefault="007A107B" w:rsidP="007A107B">
      <w:pPr>
        <w:jc w:val="center"/>
      </w:pPr>
    </w:p>
    <w:p w14:paraId="3D1FE790" w14:textId="77777777" w:rsidR="007A107B" w:rsidRPr="00611320" w:rsidRDefault="007A107B" w:rsidP="007A107B">
      <w:pPr>
        <w:jc w:val="center"/>
      </w:pPr>
    </w:p>
    <w:p w14:paraId="0C035E66" w14:textId="57A8A85D" w:rsidR="007A107B" w:rsidRPr="00611320" w:rsidRDefault="007A107B" w:rsidP="007A107B">
      <w:pPr>
        <w:jc w:val="both"/>
      </w:pPr>
      <w:r w:rsidRPr="00611320">
        <w:tab/>
      </w:r>
      <w:r w:rsidR="00B8480F">
        <w:rPr>
          <w:b/>
        </w:rPr>
        <w:t>Art. </w:t>
      </w:r>
      <w:r w:rsidRPr="00611320">
        <w:rPr>
          <w:b/>
        </w:rPr>
        <w:t>2260</w:t>
      </w:r>
      <w:r w:rsidRPr="00611320">
        <w:t xml:space="preserve"> </w:t>
      </w:r>
      <w:r w:rsidR="002E5E45">
        <w:t>- </w:t>
      </w:r>
      <w:r w:rsidRPr="00611320">
        <w:t>Die Verjährung wird nach Tagen, nicht nach Stunden berechnet.</w:t>
      </w:r>
    </w:p>
    <w:p w14:paraId="784935C9" w14:textId="77777777" w:rsidR="007A107B" w:rsidRPr="00611320" w:rsidRDefault="007A107B" w:rsidP="007A107B">
      <w:pPr>
        <w:jc w:val="both"/>
      </w:pPr>
    </w:p>
    <w:p w14:paraId="2BA14BD8" w14:textId="77777777" w:rsidR="007A107B" w:rsidRPr="00611320" w:rsidRDefault="007A107B" w:rsidP="007A107B">
      <w:pPr>
        <w:jc w:val="both"/>
      </w:pPr>
    </w:p>
    <w:p w14:paraId="65E75FA1" w14:textId="20BEAF8B" w:rsidR="007A107B" w:rsidRPr="00611320" w:rsidRDefault="007A107B" w:rsidP="007A107B">
      <w:pPr>
        <w:jc w:val="both"/>
      </w:pPr>
      <w:r w:rsidRPr="00611320">
        <w:tab/>
      </w:r>
      <w:r w:rsidR="00B8480F">
        <w:rPr>
          <w:b/>
        </w:rPr>
        <w:t>Art. </w:t>
      </w:r>
      <w:r w:rsidRPr="00611320">
        <w:rPr>
          <w:b/>
        </w:rPr>
        <w:t>2261</w:t>
      </w:r>
      <w:r w:rsidRPr="00611320">
        <w:t xml:space="preserve"> </w:t>
      </w:r>
      <w:r w:rsidR="002E5E45">
        <w:t>- </w:t>
      </w:r>
      <w:r w:rsidRPr="00611320">
        <w:t>Sie ist vollendet, wenn der letzte Tag der erforderlichen Frist abgelaufen ist.</w:t>
      </w:r>
    </w:p>
    <w:p w14:paraId="784C8C3C" w14:textId="77777777" w:rsidR="007A107B" w:rsidRPr="00611320" w:rsidRDefault="007A107B" w:rsidP="007A107B">
      <w:pPr>
        <w:jc w:val="both"/>
      </w:pPr>
    </w:p>
    <w:p w14:paraId="2BACD774" w14:textId="77777777" w:rsidR="007A107B" w:rsidRPr="00611320" w:rsidRDefault="007A107B" w:rsidP="007A107B">
      <w:pPr>
        <w:jc w:val="both"/>
      </w:pPr>
    </w:p>
    <w:p w14:paraId="20D24825" w14:textId="027C2448" w:rsidR="007A107B" w:rsidRPr="00611320" w:rsidRDefault="007A107B" w:rsidP="007A107B">
      <w:pPr>
        <w:jc w:val="center"/>
        <w:rPr>
          <w:bCs/>
        </w:rPr>
      </w:pPr>
      <w:r w:rsidRPr="00611320">
        <w:rPr>
          <w:i/>
        </w:rPr>
        <w:t xml:space="preserve">Abschnitt </w:t>
      </w:r>
      <w:r w:rsidR="007D3EC7">
        <w:rPr>
          <w:i/>
        </w:rPr>
        <w:t>2</w:t>
      </w:r>
      <w:r w:rsidRPr="00611320">
        <w:t xml:space="preserve"> </w:t>
      </w:r>
      <w:r w:rsidR="002E5E45">
        <w:t>- </w:t>
      </w:r>
      <w:r w:rsidRPr="00611320">
        <w:t>[Allgemeine Verjährungsfristen]</w:t>
      </w:r>
    </w:p>
    <w:p w14:paraId="3E268676" w14:textId="77777777" w:rsidR="007A107B" w:rsidRPr="00611320" w:rsidRDefault="007A107B" w:rsidP="007A107B">
      <w:pPr>
        <w:jc w:val="center"/>
        <w:rPr>
          <w:bCs/>
        </w:rPr>
      </w:pPr>
    </w:p>
    <w:p w14:paraId="67014098" w14:textId="2E35D4DE" w:rsidR="007A107B" w:rsidRPr="00611320" w:rsidRDefault="007A107B" w:rsidP="007A107B">
      <w:pPr>
        <w:jc w:val="both"/>
        <w:rPr>
          <w:bCs/>
          <w:i/>
        </w:rPr>
      </w:pPr>
      <w:r w:rsidRPr="00611320">
        <w:rPr>
          <w:bCs/>
          <w:i/>
        </w:rPr>
        <w:t>[Überschrift von Abschnitt </w:t>
      </w:r>
      <w:r w:rsidR="007D3EC7">
        <w:rPr>
          <w:bCs/>
          <w:i/>
        </w:rPr>
        <w:t>2</w:t>
      </w:r>
      <w:r w:rsidRPr="00611320">
        <w:rPr>
          <w:bCs/>
          <w:i/>
        </w:rPr>
        <w:t xml:space="preserve"> ersetzt durch </w:t>
      </w:r>
      <w:r w:rsidR="00B8480F">
        <w:rPr>
          <w:bCs/>
          <w:i/>
        </w:rPr>
        <w:t>Art. </w:t>
      </w:r>
      <w:r w:rsidRPr="00611320">
        <w:rPr>
          <w:bCs/>
          <w:i/>
        </w:rPr>
        <w:t>7 des G. vom 10. Juni 1998 (B.S. vom 17. Juli 1998)]</w:t>
      </w:r>
    </w:p>
    <w:p w14:paraId="3617FE5B" w14:textId="77777777" w:rsidR="007A107B" w:rsidRPr="00611320" w:rsidRDefault="007A107B" w:rsidP="007A107B">
      <w:pPr>
        <w:jc w:val="both"/>
        <w:rPr>
          <w:bCs/>
          <w:i/>
        </w:rPr>
      </w:pPr>
    </w:p>
    <w:p w14:paraId="5185BB8E" w14:textId="77777777" w:rsidR="007A107B" w:rsidRPr="00611320" w:rsidRDefault="007A107B" w:rsidP="007A107B">
      <w:pPr>
        <w:jc w:val="both"/>
        <w:rPr>
          <w:bCs/>
          <w:i/>
        </w:rPr>
      </w:pPr>
    </w:p>
    <w:p w14:paraId="12790FE7" w14:textId="66AC357D" w:rsidR="007A107B" w:rsidRPr="00611320" w:rsidRDefault="007A107B" w:rsidP="007A107B">
      <w:pPr>
        <w:jc w:val="both"/>
        <w:rPr>
          <w:bCs/>
        </w:rPr>
      </w:pPr>
      <w:r w:rsidRPr="00611320">
        <w:rPr>
          <w:bCs/>
        </w:rPr>
        <w:tab/>
      </w:r>
      <w:r w:rsidR="00B8480F">
        <w:rPr>
          <w:b/>
          <w:bCs/>
        </w:rPr>
        <w:t>Art. </w:t>
      </w:r>
      <w:r w:rsidRPr="00611320">
        <w:rPr>
          <w:b/>
          <w:bCs/>
        </w:rPr>
        <w:t>2262</w:t>
      </w:r>
      <w:r w:rsidRPr="00611320">
        <w:rPr>
          <w:bCs/>
        </w:rPr>
        <w:t xml:space="preserve"> </w:t>
      </w:r>
      <w:r w:rsidR="002E5E45">
        <w:rPr>
          <w:bCs/>
        </w:rPr>
        <w:t>- </w:t>
      </w:r>
      <w:r w:rsidRPr="00611320">
        <w:t>[Alle dinglichen Klagen verjähren in dreißig Jahren, ohne dass derjenige, der sich auf diese Verjährung beruft, dazu verpflichtet wäre, dafür einen Rechtstitel anzugeben, und ohne dass man ihm gegenüber die Einrede der Bösgläubigkeit geltend machen könnte.]</w:t>
      </w:r>
    </w:p>
    <w:p w14:paraId="4963D82D" w14:textId="77777777" w:rsidR="007A107B" w:rsidRPr="00611320" w:rsidRDefault="007A107B" w:rsidP="007A107B">
      <w:pPr>
        <w:jc w:val="both"/>
        <w:rPr>
          <w:bCs/>
        </w:rPr>
      </w:pPr>
    </w:p>
    <w:p w14:paraId="16690639" w14:textId="14184EA5" w:rsidR="007A107B" w:rsidRPr="00611320" w:rsidRDefault="007A107B" w:rsidP="007A107B">
      <w:pPr>
        <w:jc w:val="both"/>
        <w:rPr>
          <w:bCs/>
          <w:i/>
        </w:rPr>
      </w:pPr>
      <w:r w:rsidRPr="00611320">
        <w:rPr>
          <w:bCs/>
          <w:i/>
        </w:rPr>
        <w:t>[</w:t>
      </w:r>
      <w:r w:rsidR="00B8480F">
        <w:rPr>
          <w:bCs/>
          <w:i/>
        </w:rPr>
        <w:t>Art. </w:t>
      </w:r>
      <w:r w:rsidRPr="00611320">
        <w:rPr>
          <w:bCs/>
          <w:i/>
        </w:rPr>
        <w:t xml:space="preserve">2262 ersetzt durch </w:t>
      </w:r>
      <w:r w:rsidR="00B8480F">
        <w:rPr>
          <w:bCs/>
          <w:i/>
        </w:rPr>
        <w:t>Art. </w:t>
      </w:r>
      <w:r w:rsidRPr="00611320">
        <w:rPr>
          <w:bCs/>
          <w:i/>
        </w:rPr>
        <w:t>4 des G. vom 10. Juni 1998 (B.S. vom 17. Juli 1998)]</w:t>
      </w:r>
    </w:p>
    <w:p w14:paraId="5620844F" w14:textId="77777777" w:rsidR="007A107B" w:rsidRPr="00611320" w:rsidRDefault="007A107B" w:rsidP="007A107B">
      <w:pPr>
        <w:jc w:val="both"/>
        <w:rPr>
          <w:bCs/>
          <w:i/>
        </w:rPr>
      </w:pPr>
    </w:p>
    <w:p w14:paraId="3880AF1B" w14:textId="77777777" w:rsidR="007A107B" w:rsidRPr="00611320" w:rsidRDefault="007A107B" w:rsidP="007A107B">
      <w:pPr>
        <w:jc w:val="both"/>
        <w:rPr>
          <w:bCs/>
          <w:i/>
        </w:rPr>
      </w:pPr>
    </w:p>
    <w:p w14:paraId="3BCA6192" w14:textId="1132A6E9" w:rsidR="007A107B" w:rsidRPr="00611320" w:rsidRDefault="007A107B" w:rsidP="007A107B">
      <w:pPr>
        <w:jc w:val="both"/>
        <w:rPr>
          <w:bCs/>
        </w:rPr>
      </w:pPr>
      <w:r w:rsidRPr="00611320">
        <w:rPr>
          <w:bCs/>
        </w:rPr>
        <w:tab/>
        <w:t>[</w:t>
      </w:r>
      <w:r w:rsidR="00B8480F">
        <w:rPr>
          <w:b/>
          <w:bCs/>
        </w:rPr>
        <w:t>Art. </w:t>
      </w:r>
      <w:r w:rsidRPr="00611320">
        <w:rPr>
          <w:b/>
          <w:bCs/>
        </w:rPr>
        <w:t>2262</w:t>
      </w:r>
      <w:r w:rsidRPr="00611320">
        <w:rPr>
          <w:b/>
          <w:bCs/>
          <w:i/>
        </w:rPr>
        <w:t xml:space="preserve">bis </w:t>
      </w:r>
      <w:r w:rsidR="002E5E45">
        <w:rPr>
          <w:bCs/>
        </w:rPr>
        <w:t>- </w:t>
      </w:r>
      <w:r w:rsidR="00B8480F">
        <w:rPr>
          <w:bCs/>
        </w:rPr>
        <w:t>§ </w:t>
      </w:r>
      <w:r w:rsidRPr="00611320">
        <w:rPr>
          <w:bCs/>
        </w:rPr>
        <w:t xml:space="preserve">1 </w:t>
      </w:r>
      <w:r w:rsidR="002E5E45">
        <w:rPr>
          <w:bCs/>
        </w:rPr>
        <w:t>- </w:t>
      </w:r>
      <w:r w:rsidRPr="00611320">
        <w:t>Alle persönlichen Klagen verjähren in zehn Jahren.</w:t>
      </w:r>
    </w:p>
    <w:p w14:paraId="5E0DF1CF" w14:textId="77777777" w:rsidR="007A107B" w:rsidRPr="00611320" w:rsidRDefault="007A107B" w:rsidP="007A107B">
      <w:pPr>
        <w:jc w:val="both"/>
        <w:rPr>
          <w:bCs/>
        </w:rPr>
      </w:pPr>
    </w:p>
    <w:p w14:paraId="58026EE2" w14:textId="77777777" w:rsidR="007A107B" w:rsidRPr="00611320" w:rsidRDefault="007A107B" w:rsidP="007A107B">
      <w:pPr>
        <w:jc w:val="both"/>
        <w:rPr>
          <w:bCs/>
        </w:rPr>
      </w:pPr>
      <w:r w:rsidRPr="00611320">
        <w:rPr>
          <w:bCs/>
        </w:rPr>
        <w:tab/>
        <w:t>In Abweichung von Absatz 1 verjähren alle Klagen zur Wiedergutmachung eines Schadens auf der Grundlage einer außervertraglichen Haftung in fünf Jahren ab dem Tag nach demjenigen, wo der Geschädigte von dem Schaden oder von dessen Verschlimmerung und von der Identität der dafür haftenden Person Kenntnis bekommen hat.</w:t>
      </w:r>
    </w:p>
    <w:p w14:paraId="7064C863" w14:textId="77777777" w:rsidR="007A107B" w:rsidRPr="00611320" w:rsidRDefault="007A107B" w:rsidP="007A107B">
      <w:pPr>
        <w:jc w:val="both"/>
        <w:rPr>
          <w:bCs/>
        </w:rPr>
      </w:pPr>
    </w:p>
    <w:p w14:paraId="65687A92" w14:textId="77777777" w:rsidR="007A107B" w:rsidRPr="00611320" w:rsidRDefault="007A107B" w:rsidP="007A107B">
      <w:pPr>
        <w:jc w:val="both"/>
        <w:rPr>
          <w:bCs/>
        </w:rPr>
      </w:pPr>
      <w:r w:rsidRPr="00611320">
        <w:rPr>
          <w:bCs/>
        </w:rPr>
        <w:tab/>
        <w:t>Die in Absatz 2 erwähnten Klagen verjähren in jedem Fall in zwanzig Jahren ab dem Tag nach demjenigen, wo das Ereignis, durch das der Schaden verursacht wurde, sich zugetragen hat.</w:t>
      </w:r>
    </w:p>
    <w:p w14:paraId="74330F93" w14:textId="77777777" w:rsidR="007A107B" w:rsidRPr="00611320" w:rsidRDefault="007A107B" w:rsidP="007A107B">
      <w:pPr>
        <w:jc w:val="both"/>
        <w:rPr>
          <w:bCs/>
        </w:rPr>
      </w:pPr>
    </w:p>
    <w:p w14:paraId="65E960C1" w14:textId="4CFBC93C" w:rsidR="007A107B" w:rsidRPr="00611320" w:rsidRDefault="007A107B" w:rsidP="007A107B">
      <w:pPr>
        <w:jc w:val="both"/>
        <w:rPr>
          <w:bCs/>
        </w:rPr>
      </w:pPr>
      <w:r w:rsidRPr="00611320">
        <w:rPr>
          <w:bCs/>
        </w:rPr>
        <w:tab/>
      </w:r>
      <w:r w:rsidR="00B8480F">
        <w:rPr>
          <w:bCs/>
        </w:rPr>
        <w:t>§ </w:t>
      </w:r>
      <w:r w:rsidRPr="00611320">
        <w:rPr>
          <w:bCs/>
        </w:rPr>
        <w:t xml:space="preserve">2 </w:t>
      </w:r>
      <w:r w:rsidR="002E5E45">
        <w:rPr>
          <w:bCs/>
        </w:rPr>
        <w:t>- </w:t>
      </w:r>
      <w:r w:rsidRPr="00611320">
        <w:rPr>
          <w:bCs/>
        </w:rPr>
        <w:t>Wenn eine formell rechtskräftige Entscheidung über eine Klage zur Wiedergutmachung eines Schadens Vorbehalte gelten lässt, ist die Klage, die darauf abzielt, über den Gegenstand dieser Vorbehalte befinden zu lassen, während zwanzig Jahren nach der Verkündung zulässig.]</w:t>
      </w:r>
    </w:p>
    <w:p w14:paraId="4531AABF" w14:textId="77777777" w:rsidR="007A107B" w:rsidRPr="00611320" w:rsidRDefault="007A107B" w:rsidP="007A107B">
      <w:pPr>
        <w:jc w:val="both"/>
        <w:rPr>
          <w:bCs/>
        </w:rPr>
      </w:pPr>
    </w:p>
    <w:p w14:paraId="1D704B0A" w14:textId="0EE7E1C3" w:rsidR="007A107B" w:rsidRPr="00611320" w:rsidRDefault="007A107B" w:rsidP="007A107B">
      <w:pPr>
        <w:jc w:val="both"/>
        <w:rPr>
          <w:bCs/>
          <w:i/>
        </w:rPr>
      </w:pPr>
      <w:r w:rsidRPr="00611320">
        <w:rPr>
          <w:bCs/>
          <w:i/>
        </w:rPr>
        <w:t>[</w:t>
      </w:r>
      <w:r w:rsidR="00B8480F">
        <w:rPr>
          <w:bCs/>
          <w:i/>
        </w:rPr>
        <w:t>Art. </w:t>
      </w:r>
      <w:r w:rsidRPr="00611320">
        <w:rPr>
          <w:bCs/>
          <w:i/>
        </w:rPr>
        <w:t xml:space="preserve">2262bis eingefügt durch </w:t>
      </w:r>
      <w:r w:rsidR="00B8480F">
        <w:rPr>
          <w:bCs/>
          <w:i/>
        </w:rPr>
        <w:t>Art. </w:t>
      </w:r>
      <w:r w:rsidRPr="00611320">
        <w:rPr>
          <w:bCs/>
          <w:i/>
        </w:rPr>
        <w:t>5 des G. vom 10. Juni 1998 (B.S. vom 17. Juli 1998)]</w:t>
      </w:r>
    </w:p>
    <w:p w14:paraId="77FB7674" w14:textId="77777777" w:rsidR="007A107B" w:rsidRPr="00611320" w:rsidRDefault="007A107B" w:rsidP="007A107B">
      <w:pPr>
        <w:jc w:val="both"/>
        <w:rPr>
          <w:bCs/>
          <w:i/>
        </w:rPr>
      </w:pPr>
    </w:p>
    <w:p w14:paraId="04FC2659" w14:textId="77777777" w:rsidR="007A107B" w:rsidRPr="00611320" w:rsidRDefault="007A107B" w:rsidP="007A107B">
      <w:pPr>
        <w:jc w:val="both"/>
        <w:rPr>
          <w:bCs/>
          <w:i/>
        </w:rPr>
      </w:pPr>
    </w:p>
    <w:p w14:paraId="5857CE84" w14:textId="7BAF8F69" w:rsidR="007A107B" w:rsidRPr="00611320" w:rsidRDefault="007A107B" w:rsidP="007A107B">
      <w:pPr>
        <w:ind w:firstLine="708"/>
        <w:jc w:val="both"/>
        <w:rPr>
          <w:bCs/>
        </w:rPr>
      </w:pPr>
      <w:r w:rsidRPr="00611320">
        <w:rPr>
          <w:b/>
          <w:bCs/>
        </w:rPr>
        <w:br w:type="page"/>
      </w:r>
      <w:r w:rsidR="00B8480F">
        <w:rPr>
          <w:b/>
          <w:bCs/>
        </w:rPr>
        <w:t>Art. </w:t>
      </w:r>
      <w:r w:rsidRPr="00611320">
        <w:rPr>
          <w:b/>
          <w:bCs/>
        </w:rPr>
        <w:t>2263</w:t>
      </w:r>
      <w:r w:rsidRPr="00611320">
        <w:rPr>
          <w:bCs/>
        </w:rPr>
        <w:t xml:space="preserve"> </w:t>
      </w:r>
      <w:r w:rsidR="002E5E45">
        <w:rPr>
          <w:bCs/>
        </w:rPr>
        <w:t>- </w:t>
      </w:r>
      <w:r w:rsidRPr="00611320">
        <w:rPr>
          <w:bCs/>
        </w:rPr>
        <w:t>Nach [acht] Jahren, vom Datum des letzten Rechtstitels an gerechnet, kann der Schuldner einer Rente dazu gezwungen werden, auf seine Kosten seinem Gläubiger oder dessen Rechtsnachfolgern einen neuen Rechtstitel zu verschaffen.</w:t>
      </w:r>
    </w:p>
    <w:p w14:paraId="3B9A81E8" w14:textId="77777777" w:rsidR="007A107B" w:rsidRPr="00611320" w:rsidRDefault="007A107B" w:rsidP="007A107B">
      <w:pPr>
        <w:jc w:val="both"/>
        <w:rPr>
          <w:bCs/>
        </w:rPr>
      </w:pPr>
    </w:p>
    <w:p w14:paraId="317686F6" w14:textId="511DCF77" w:rsidR="007A107B" w:rsidRPr="00611320" w:rsidRDefault="007A107B" w:rsidP="007A107B">
      <w:pPr>
        <w:jc w:val="both"/>
        <w:rPr>
          <w:bCs/>
          <w:i/>
        </w:rPr>
      </w:pPr>
      <w:r w:rsidRPr="00611320">
        <w:rPr>
          <w:bCs/>
          <w:i/>
        </w:rPr>
        <w:t>[</w:t>
      </w:r>
      <w:r w:rsidR="00B8480F">
        <w:rPr>
          <w:bCs/>
          <w:i/>
        </w:rPr>
        <w:t>Art. </w:t>
      </w:r>
      <w:r w:rsidRPr="00611320">
        <w:rPr>
          <w:bCs/>
          <w:i/>
        </w:rPr>
        <w:t xml:space="preserve">2263 abgeändert durch </w:t>
      </w:r>
      <w:r w:rsidR="00B8480F">
        <w:rPr>
          <w:bCs/>
          <w:i/>
        </w:rPr>
        <w:t>Art. </w:t>
      </w:r>
      <w:r w:rsidRPr="00611320">
        <w:rPr>
          <w:bCs/>
          <w:i/>
        </w:rPr>
        <w:t>6 des G. vom 10. Juni 1998 (B.S. vom 17. Juli 1998)]</w:t>
      </w:r>
    </w:p>
    <w:p w14:paraId="2B245180" w14:textId="77777777" w:rsidR="007A107B" w:rsidRPr="00611320" w:rsidRDefault="007A107B" w:rsidP="007A107B">
      <w:pPr>
        <w:jc w:val="both"/>
        <w:rPr>
          <w:bCs/>
          <w:i/>
        </w:rPr>
      </w:pPr>
    </w:p>
    <w:p w14:paraId="2B5775F1" w14:textId="77777777" w:rsidR="007A107B" w:rsidRPr="00611320" w:rsidRDefault="007A107B" w:rsidP="007A107B">
      <w:pPr>
        <w:jc w:val="both"/>
        <w:rPr>
          <w:bCs/>
          <w:i/>
        </w:rPr>
      </w:pPr>
    </w:p>
    <w:p w14:paraId="55545B3E" w14:textId="216CCBA2" w:rsidR="007A107B" w:rsidRPr="00611320" w:rsidRDefault="00B8480F" w:rsidP="007A107B">
      <w:pPr>
        <w:ind w:firstLine="708"/>
        <w:jc w:val="both"/>
        <w:rPr>
          <w:bCs/>
          <w:i/>
        </w:rPr>
      </w:pPr>
      <w:r>
        <w:rPr>
          <w:b/>
          <w:bCs/>
        </w:rPr>
        <w:t>Art. </w:t>
      </w:r>
      <w:r w:rsidR="007A107B" w:rsidRPr="00611320">
        <w:rPr>
          <w:b/>
          <w:bCs/>
        </w:rPr>
        <w:t>2264</w:t>
      </w:r>
      <w:r w:rsidR="007A107B" w:rsidRPr="00611320">
        <w:rPr>
          <w:bCs/>
        </w:rPr>
        <w:t xml:space="preserve"> </w:t>
      </w:r>
      <w:r w:rsidR="002E5E45">
        <w:rPr>
          <w:bCs/>
        </w:rPr>
        <w:t>- </w:t>
      </w:r>
      <w:r w:rsidR="007A107B" w:rsidRPr="00611320">
        <w:rPr>
          <w:bCs/>
        </w:rPr>
        <w:t>Die Regeln für die Verjährung in Bezug auf andere Gegenstände als diejenigen, die im vorliegenden Titel erwähnt sind, werden in den Titeln, die sie betreffen, bestimmt.</w:t>
      </w:r>
    </w:p>
    <w:p w14:paraId="203D384F" w14:textId="77777777" w:rsidR="007A107B" w:rsidRPr="00611320" w:rsidRDefault="007A107B" w:rsidP="007A107B">
      <w:pPr>
        <w:jc w:val="center"/>
        <w:rPr>
          <w:bCs/>
          <w:i/>
        </w:rPr>
      </w:pPr>
    </w:p>
    <w:p w14:paraId="67A5FFEB" w14:textId="77777777" w:rsidR="007A107B" w:rsidRPr="00611320" w:rsidRDefault="007A107B" w:rsidP="007A107B">
      <w:pPr>
        <w:jc w:val="center"/>
        <w:rPr>
          <w:bCs/>
          <w:i/>
        </w:rPr>
      </w:pPr>
    </w:p>
    <w:p w14:paraId="6657D6AD" w14:textId="7F388045" w:rsidR="007A107B" w:rsidRPr="00611320" w:rsidRDefault="007A107B" w:rsidP="007A107B">
      <w:pPr>
        <w:jc w:val="center"/>
        <w:rPr>
          <w:bCs/>
        </w:rPr>
      </w:pPr>
      <w:r w:rsidRPr="00611320">
        <w:rPr>
          <w:bCs/>
          <w:i/>
        </w:rPr>
        <w:t>Abschnitt </w:t>
      </w:r>
      <w:r w:rsidR="00241F3D">
        <w:rPr>
          <w:bCs/>
          <w:i/>
        </w:rPr>
        <w:t>3</w:t>
      </w:r>
      <w:r w:rsidRPr="00611320">
        <w:rPr>
          <w:bCs/>
        </w:rPr>
        <w:t xml:space="preserve"> </w:t>
      </w:r>
      <w:r w:rsidR="002E5E45">
        <w:rPr>
          <w:bCs/>
        </w:rPr>
        <w:t>- </w:t>
      </w:r>
      <w:r w:rsidRPr="00611320">
        <w:rPr>
          <w:bCs/>
        </w:rPr>
        <w:t>Die Verjährung in zehn und in zwanzig Jahren</w:t>
      </w:r>
    </w:p>
    <w:p w14:paraId="52D391CC" w14:textId="77777777" w:rsidR="007A107B" w:rsidRPr="00611320" w:rsidRDefault="007A107B" w:rsidP="007A107B">
      <w:pPr>
        <w:rPr>
          <w:bCs/>
        </w:rPr>
      </w:pPr>
    </w:p>
    <w:p w14:paraId="198D2EFB" w14:textId="77777777" w:rsidR="007A107B" w:rsidRPr="00611320" w:rsidRDefault="007A107B" w:rsidP="007A107B">
      <w:pPr>
        <w:rPr>
          <w:bCs/>
        </w:rPr>
      </w:pPr>
    </w:p>
    <w:p w14:paraId="36EBDB62" w14:textId="733A50B3" w:rsidR="007A107B" w:rsidRDefault="00B8480F" w:rsidP="001A4AC2">
      <w:pPr>
        <w:ind w:firstLine="708"/>
        <w:jc w:val="both"/>
      </w:pPr>
      <w:r>
        <w:rPr>
          <w:b/>
          <w:bCs/>
        </w:rPr>
        <w:t>Art. </w:t>
      </w:r>
      <w:r w:rsidR="007A107B" w:rsidRPr="00611320">
        <w:rPr>
          <w:b/>
          <w:bCs/>
        </w:rPr>
        <w:t>2265</w:t>
      </w:r>
      <w:r w:rsidR="007A107B" w:rsidRPr="00611320">
        <w:rPr>
          <w:bCs/>
        </w:rPr>
        <w:t xml:space="preserve"> </w:t>
      </w:r>
      <w:r w:rsidR="002E5E45">
        <w:rPr>
          <w:bCs/>
        </w:rPr>
        <w:t>- </w:t>
      </w:r>
      <w:r w:rsidR="007A107B" w:rsidRPr="00611320">
        <w:rPr>
          <w:b/>
          <w:bCs/>
        </w:rPr>
        <w:t>2269</w:t>
      </w:r>
      <w:r w:rsidR="007A107B" w:rsidRPr="00611320">
        <w:rPr>
          <w:bCs/>
        </w:rPr>
        <w:t xml:space="preserve"> </w:t>
      </w:r>
      <w:r w:rsidR="002E5E45">
        <w:rPr>
          <w:bCs/>
        </w:rPr>
        <w:t>- </w:t>
      </w:r>
      <w:r w:rsidR="001A4AC2">
        <w:t>[...]</w:t>
      </w:r>
    </w:p>
    <w:p w14:paraId="733FCB46" w14:textId="77777777" w:rsidR="001A4AC2" w:rsidRDefault="001A4AC2" w:rsidP="001A4AC2">
      <w:pPr>
        <w:ind w:firstLine="708"/>
        <w:jc w:val="both"/>
      </w:pPr>
    </w:p>
    <w:p w14:paraId="76BE6C39" w14:textId="3BAEB8FF" w:rsidR="001A4AC2" w:rsidRDefault="001A4AC2" w:rsidP="001A4AC2">
      <w:pPr>
        <w:jc w:val="both"/>
        <w:rPr>
          <w:i/>
          <w:iCs/>
        </w:rPr>
      </w:pPr>
      <w:r>
        <w:rPr>
          <w:i/>
          <w:iCs/>
        </w:rPr>
        <w:t>[</w:t>
      </w:r>
      <w:r w:rsidR="00B8480F">
        <w:rPr>
          <w:i/>
          <w:iCs/>
        </w:rPr>
        <w:t>Art. </w:t>
      </w:r>
      <w:r>
        <w:rPr>
          <w:i/>
          <w:iCs/>
        </w:rPr>
        <w:t xml:space="preserve">2265 bis 2269 aufgehoben durch </w:t>
      </w:r>
      <w:r w:rsidR="00B8480F">
        <w:rPr>
          <w:i/>
          <w:iCs/>
        </w:rPr>
        <w:t>Art. </w:t>
      </w:r>
      <w:r>
        <w:rPr>
          <w:i/>
          <w:iCs/>
        </w:rPr>
        <w:t xml:space="preserve">29 </w:t>
      </w:r>
      <w:r w:rsidR="00B8480F">
        <w:rPr>
          <w:i/>
          <w:iCs/>
        </w:rPr>
        <w:t>Nr. </w:t>
      </w:r>
      <w:r>
        <w:rPr>
          <w:i/>
          <w:iCs/>
        </w:rPr>
        <w:t>8 des G. vom 4. Februar 2020 (B.S. vom 17. März 2020)]</w:t>
      </w:r>
    </w:p>
    <w:p w14:paraId="1732961C" w14:textId="77777777" w:rsidR="001A4AC2" w:rsidRPr="001A4AC2" w:rsidRDefault="001A4AC2" w:rsidP="001A4AC2">
      <w:pPr>
        <w:jc w:val="both"/>
        <w:rPr>
          <w:bCs/>
          <w:i/>
          <w:iCs/>
        </w:rPr>
      </w:pPr>
    </w:p>
    <w:p w14:paraId="114BFE12" w14:textId="77777777" w:rsidR="007A107B" w:rsidRPr="00611320" w:rsidRDefault="007A107B" w:rsidP="007A107B">
      <w:pPr>
        <w:jc w:val="both"/>
        <w:rPr>
          <w:bCs/>
          <w:i/>
        </w:rPr>
      </w:pPr>
    </w:p>
    <w:p w14:paraId="2B5EA63F" w14:textId="18C37F9F" w:rsidR="007A107B" w:rsidRPr="00611320" w:rsidRDefault="00B8480F" w:rsidP="007A107B">
      <w:pPr>
        <w:ind w:firstLine="708"/>
        <w:jc w:val="both"/>
        <w:rPr>
          <w:bCs/>
          <w:i/>
        </w:rPr>
      </w:pPr>
      <w:r>
        <w:rPr>
          <w:b/>
          <w:bCs/>
        </w:rPr>
        <w:t>Art. </w:t>
      </w:r>
      <w:r w:rsidR="007A107B" w:rsidRPr="00611320">
        <w:rPr>
          <w:b/>
          <w:bCs/>
        </w:rPr>
        <w:t>2270</w:t>
      </w:r>
      <w:r w:rsidR="007A107B" w:rsidRPr="00611320">
        <w:rPr>
          <w:bCs/>
        </w:rPr>
        <w:t xml:space="preserve"> </w:t>
      </w:r>
      <w:r w:rsidR="002E5E45">
        <w:rPr>
          <w:bCs/>
        </w:rPr>
        <w:t>- </w:t>
      </w:r>
      <w:r w:rsidR="007A107B" w:rsidRPr="00611320">
        <w:rPr>
          <w:bCs/>
        </w:rPr>
        <w:t>Nach zehn Jahren sind Architekten und Unternehmer von der Verbindlichkeit befreit, für die von ihnen oder unter ihrer Leitung errichteten Bauwerke zu haften.</w:t>
      </w:r>
    </w:p>
    <w:p w14:paraId="691C9115" w14:textId="77777777" w:rsidR="007A107B" w:rsidRPr="00611320" w:rsidRDefault="007A107B" w:rsidP="007A107B">
      <w:pPr>
        <w:jc w:val="both"/>
        <w:rPr>
          <w:bCs/>
          <w:i/>
        </w:rPr>
      </w:pPr>
    </w:p>
    <w:p w14:paraId="07F6B670" w14:textId="77777777" w:rsidR="007A107B" w:rsidRPr="00611320" w:rsidRDefault="007A107B" w:rsidP="007A107B">
      <w:pPr>
        <w:jc w:val="both"/>
        <w:rPr>
          <w:bCs/>
          <w:i/>
        </w:rPr>
      </w:pPr>
    </w:p>
    <w:p w14:paraId="1EC19811" w14:textId="6A7B99C5" w:rsidR="007A107B" w:rsidRPr="00611320" w:rsidRDefault="007A107B" w:rsidP="007A107B">
      <w:pPr>
        <w:jc w:val="center"/>
        <w:rPr>
          <w:bCs/>
        </w:rPr>
      </w:pPr>
      <w:r w:rsidRPr="00611320">
        <w:rPr>
          <w:bCs/>
          <w:i/>
        </w:rPr>
        <w:t>Abschnitt </w:t>
      </w:r>
      <w:r w:rsidR="00241F3D">
        <w:rPr>
          <w:bCs/>
          <w:i/>
        </w:rPr>
        <w:t>4</w:t>
      </w:r>
      <w:r w:rsidRPr="00611320">
        <w:rPr>
          <w:bCs/>
        </w:rPr>
        <w:t xml:space="preserve"> </w:t>
      </w:r>
      <w:r w:rsidR="002E5E45">
        <w:rPr>
          <w:bCs/>
        </w:rPr>
        <w:t>- </w:t>
      </w:r>
      <w:r w:rsidRPr="00611320">
        <w:rPr>
          <w:bCs/>
        </w:rPr>
        <w:t>Einige besondere Verjährungen</w:t>
      </w:r>
    </w:p>
    <w:p w14:paraId="03F3928E" w14:textId="77777777" w:rsidR="007A107B" w:rsidRPr="00611320" w:rsidRDefault="007A107B" w:rsidP="007A107B">
      <w:pPr>
        <w:rPr>
          <w:bCs/>
        </w:rPr>
      </w:pPr>
    </w:p>
    <w:p w14:paraId="324A04EA" w14:textId="77777777" w:rsidR="007A107B" w:rsidRPr="00611320" w:rsidRDefault="007A107B" w:rsidP="007A107B">
      <w:pPr>
        <w:rPr>
          <w:bCs/>
        </w:rPr>
      </w:pPr>
    </w:p>
    <w:p w14:paraId="5CAB48BE" w14:textId="490D83C0" w:rsidR="007A107B" w:rsidRPr="00611320" w:rsidRDefault="007A107B" w:rsidP="007A107B">
      <w:pPr>
        <w:jc w:val="both"/>
        <w:rPr>
          <w:bCs/>
        </w:rPr>
      </w:pPr>
      <w:r w:rsidRPr="00611320">
        <w:rPr>
          <w:bCs/>
        </w:rPr>
        <w:tab/>
      </w:r>
      <w:r w:rsidR="00B8480F">
        <w:rPr>
          <w:b/>
          <w:bCs/>
        </w:rPr>
        <w:t>Art. </w:t>
      </w:r>
      <w:r w:rsidRPr="00611320">
        <w:rPr>
          <w:b/>
          <w:bCs/>
        </w:rPr>
        <w:t>2271</w:t>
      </w:r>
      <w:r w:rsidRPr="00611320">
        <w:rPr>
          <w:bCs/>
        </w:rPr>
        <w:t xml:space="preserve"> </w:t>
      </w:r>
      <w:r w:rsidR="002E5E45">
        <w:rPr>
          <w:bCs/>
        </w:rPr>
        <w:t>- </w:t>
      </w:r>
      <w:r w:rsidRPr="00611320">
        <w:rPr>
          <w:bCs/>
        </w:rPr>
        <w:t>Die Klagen der Meister und Lehrer der Wissenschaften und Künste wegen des Unterrichts, den sie monatlich erteilen,</w:t>
      </w:r>
    </w:p>
    <w:p w14:paraId="321282A8" w14:textId="77777777" w:rsidR="007A107B" w:rsidRPr="00611320" w:rsidRDefault="007A107B" w:rsidP="007A107B">
      <w:pPr>
        <w:jc w:val="both"/>
        <w:rPr>
          <w:bCs/>
        </w:rPr>
      </w:pPr>
    </w:p>
    <w:p w14:paraId="0B2B3483" w14:textId="77777777" w:rsidR="007A107B" w:rsidRPr="00611320" w:rsidRDefault="007A107B" w:rsidP="007A107B">
      <w:pPr>
        <w:jc w:val="both"/>
        <w:rPr>
          <w:bCs/>
        </w:rPr>
      </w:pPr>
      <w:r w:rsidRPr="00611320">
        <w:rPr>
          <w:bCs/>
        </w:rPr>
        <w:tab/>
        <w:t>die der Hoteliers und Bankettlieferanten wegen der Wohnung und Nahrung, die sie anbieten,</w:t>
      </w:r>
    </w:p>
    <w:p w14:paraId="138A3206" w14:textId="77777777" w:rsidR="007A107B" w:rsidRPr="00611320" w:rsidRDefault="007A107B" w:rsidP="007A107B">
      <w:pPr>
        <w:jc w:val="both"/>
        <w:rPr>
          <w:bCs/>
        </w:rPr>
      </w:pPr>
    </w:p>
    <w:p w14:paraId="37ADDF01" w14:textId="77777777" w:rsidR="007A107B" w:rsidRPr="00611320" w:rsidRDefault="007A107B" w:rsidP="007A107B">
      <w:pPr>
        <w:jc w:val="both"/>
        <w:rPr>
          <w:bCs/>
        </w:rPr>
      </w:pPr>
      <w:r w:rsidRPr="00611320">
        <w:rPr>
          <w:bCs/>
        </w:rPr>
        <w:tab/>
        <w:t>die der Arbeiter und Tagelöhner wegen der Zahlung ihrer Lieferungen, ihrer Löhne und ihres Tagelohns</w:t>
      </w:r>
    </w:p>
    <w:p w14:paraId="24510680" w14:textId="77777777" w:rsidR="007A107B" w:rsidRPr="00611320" w:rsidRDefault="007A107B" w:rsidP="007A107B">
      <w:pPr>
        <w:jc w:val="both"/>
        <w:rPr>
          <w:bCs/>
        </w:rPr>
      </w:pPr>
    </w:p>
    <w:p w14:paraId="53732DDF" w14:textId="77777777" w:rsidR="007A107B" w:rsidRPr="00611320" w:rsidRDefault="007A107B" w:rsidP="007A107B">
      <w:pPr>
        <w:jc w:val="both"/>
        <w:rPr>
          <w:bCs/>
        </w:rPr>
      </w:pPr>
      <w:r w:rsidRPr="00611320">
        <w:rPr>
          <w:bCs/>
        </w:rPr>
        <w:tab/>
        <w:t>verjähren in sechs Monaten.</w:t>
      </w:r>
    </w:p>
    <w:p w14:paraId="04B3A7E5" w14:textId="77777777" w:rsidR="007A107B" w:rsidRPr="00611320" w:rsidRDefault="007A107B" w:rsidP="007A107B">
      <w:pPr>
        <w:jc w:val="both"/>
        <w:rPr>
          <w:bCs/>
        </w:rPr>
      </w:pPr>
    </w:p>
    <w:p w14:paraId="7B3CB489" w14:textId="77777777" w:rsidR="007A107B" w:rsidRPr="00611320" w:rsidRDefault="007A107B" w:rsidP="007A107B">
      <w:pPr>
        <w:jc w:val="both"/>
        <w:rPr>
          <w:bCs/>
        </w:rPr>
      </w:pPr>
    </w:p>
    <w:p w14:paraId="62E6DC63" w14:textId="393D6FE2" w:rsidR="007A107B" w:rsidRPr="00611320" w:rsidRDefault="007A107B" w:rsidP="007A107B">
      <w:pPr>
        <w:jc w:val="both"/>
        <w:rPr>
          <w:bCs/>
        </w:rPr>
      </w:pPr>
      <w:r w:rsidRPr="00611320">
        <w:rPr>
          <w:bCs/>
        </w:rPr>
        <w:tab/>
      </w:r>
      <w:r w:rsidR="00B8480F">
        <w:rPr>
          <w:b/>
          <w:bCs/>
        </w:rPr>
        <w:t>Art. </w:t>
      </w:r>
      <w:r w:rsidRPr="00611320">
        <w:rPr>
          <w:b/>
          <w:bCs/>
        </w:rPr>
        <w:t>2272</w:t>
      </w:r>
      <w:r w:rsidRPr="00611320">
        <w:rPr>
          <w:bCs/>
        </w:rPr>
        <w:t xml:space="preserve"> </w:t>
      </w:r>
      <w:r w:rsidR="002E5E45">
        <w:rPr>
          <w:bCs/>
        </w:rPr>
        <w:t>- </w:t>
      </w:r>
      <w:r w:rsidRPr="00611320">
        <w:rPr>
          <w:bCs/>
        </w:rPr>
        <w:t>[…]</w:t>
      </w:r>
    </w:p>
    <w:p w14:paraId="4DA19C1A" w14:textId="77777777" w:rsidR="007A107B" w:rsidRPr="00611320" w:rsidRDefault="007A107B" w:rsidP="007A107B">
      <w:pPr>
        <w:jc w:val="both"/>
        <w:rPr>
          <w:bCs/>
        </w:rPr>
      </w:pPr>
    </w:p>
    <w:p w14:paraId="4BEE7EFD" w14:textId="77777777" w:rsidR="007A107B" w:rsidRPr="00611320" w:rsidRDefault="007A107B" w:rsidP="007A107B">
      <w:pPr>
        <w:jc w:val="both"/>
        <w:rPr>
          <w:bCs/>
        </w:rPr>
      </w:pPr>
      <w:r w:rsidRPr="00611320">
        <w:rPr>
          <w:bCs/>
        </w:rPr>
        <w:tab/>
        <w:t>[Die Klagen] der [Gerichtsvollzieher] auf Zahlung der Gebühren für die Urkunden, die sie zustellen, und für die Aufträge, die sie durchführen,</w:t>
      </w:r>
    </w:p>
    <w:p w14:paraId="178A9F2E" w14:textId="77777777" w:rsidR="007A107B" w:rsidRPr="00611320" w:rsidRDefault="007A107B" w:rsidP="007A107B">
      <w:pPr>
        <w:jc w:val="both"/>
        <w:rPr>
          <w:bCs/>
        </w:rPr>
      </w:pPr>
    </w:p>
    <w:p w14:paraId="3C09776F" w14:textId="77777777" w:rsidR="007A107B" w:rsidRPr="00611320" w:rsidRDefault="007A107B" w:rsidP="007A107B">
      <w:pPr>
        <w:jc w:val="both"/>
        <w:rPr>
          <w:bCs/>
        </w:rPr>
      </w:pPr>
      <w:r w:rsidRPr="00611320">
        <w:rPr>
          <w:bCs/>
        </w:rPr>
        <w:tab/>
        <w:t>die der Kaufleute wegen der Waren, die sie an Privatpersonen, die keine Kaufleute sind, verkaufen,</w:t>
      </w:r>
    </w:p>
    <w:p w14:paraId="5237C15A" w14:textId="77777777" w:rsidR="007A107B" w:rsidRPr="00611320" w:rsidRDefault="007A107B" w:rsidP="007A107B">
      <w:pPr>
        <w:jc w:val="both"/>
        <w:rPr>
          <w:bCs/>
        </w:rPr>
      </w:pPr>
    </w:p>
    <w:p w14:paraId="40018657" w14:textId="77777777" w:rsidR="007A107B" w:rsidRPr="00611320" w:rsidRDefault="007A107B" w:rsidP="007A107B">
      <w:pPr>
        <w:jc w:val="both"/>
        <w:rPr>
          <w:bCs/>
        </w:rPr>
      </w:pPr>
      <w:r w:rsidRPr="00611320">
        <w:rPr>
          <w:bCs/>
        </w:rPr>
        <w:tab/>
        <w:t>die der Leiter eines Schülerinternats auf Zahlung des Internatsgelds ihrer Schüler und die der Lehrmeister auf Zahlung des Lehrgelds,</w:t>
      </w:r>
    </w:p>
    <w:p w14:paraId="158B9FFC" w14:textId="77777777" w:rsidR="007A107B" w:rsidRPr="00611320" w:rsidRDefault="007A107B" w:rsidP="007A107B">
      <w:pPr>
        <w:jc w:val="both"/>
        <w:rPr>
          <w:bCs/>
        </w:rPr>
      </w:pPr>
    </w:p>
    <w:p w14:paraId="28853B00" w14:textId="77777777" w:rsidR="007A107B" w:rsidRPr="00611320" w:rsidRDefault="007A107B" w:rsidP="007A107B">
      <w:pPr>
        <w:jc w:val="both"/>
        <w:rPr>
          <w:bCs/>
        </w:rPr>
      </w:pPr>
      <w:r w:rsidRPr="00611320">
        <w:rPr>
          <w:bCs/>
        </w:rPr>
        <w:tab/>
        <w:t>die der Hausangestellten, die sich jahrweise verdingen, auf Zahlung ihres Lohns</w:t>
      </w:r>
    </w:p>
    <w:p w14:paraId="1A35282C" w14:textId="77777777" w:rsidR="007A107B" w:rsidRPr="00611320" w:rsidRDefault="007A107B" w:rsidP="007A107B">
      <w:pPr>
        <w:jc w:val="both"/>
        <w:rPr>
          <w:bCs/>
        </w:rPr>
      </w:pPr>
    </w:p>
    <w:p w14:paraId="0452EA2B" w14:textId="77777777" w:rsidR="007A107B" w:rsidRPr="00611320" w:rsidRDefault="007A107B" w:rsidP="007A107B">
      <w:pPr>
        <w:jc w:val="both"/>
        <w:rPr>
          <w:bCs/>
        </w:rPr>
      </w:pPr>
      <w:r w:rsidRPr="00611320">
        <w:rPr>
          <w:bCs/>
        </w:rPr>
        <w:tab/>
        <w:t>verjähren in einem Jahr.</w:t>
      </w:r>
    </w:p>
    <w:p w14:paraId="7BEE205A" w14:textId="77777777" w:rsidR="007A107B" w:rsidRPr="00611320" w:rsidRDefault="007A107B" w:rsidP="007A107B">
      <w:pPr>
        <w:jc w:val="both"/>
        <w:rPr>
          <w:bCs/>
        </w:rPr>
      </w:pPr>
    </w:p>
    <w:p w14:paraId="795C0764" w14:textId="58A75BEA" w:rsidR="007A107B" w:rsidRPr="00611320" w:rsidRDefault="007A107B" w:rsidP="007A107B">
      <w:pPr>
        <w:jc w:val="both"/>
        <w:rPr>
          <w:bCs/>
          <w:i/>
        </w:rPr>
      </w:pPr>
      <w:r w:rsidRPr="00611320">
        <w:rPr>
          <w:bCs/>
          <w:i/>
        </w:rPr>
        <w:t>[</w:t>
      </w:r>
      <w:r w:rsidR="00B8480F">
        <w:rPr>
          <w:bCs/>
          <w:i/>
        </w:rPr>
        <w:t>Art. </w:t>
      </w:r>
      <w:r w:rsidRPr="00611320">
        <w:rPr>
          <w:bCs/>
          <w:i/>
        </w:rPr>
        <w:t xml:space="preserve">2272 früherer Absatz 1 aufgehoben durch </w:t>
      </w:r>
      <w:r w:rsidR="00B8480F">
        <w:rPr>
          <w:bCs/>
          <w:i/>
        </w:rPr>
        <w:t>Art. </w:t>
      </w:r>
      <w:r w:rsidRPr="00611320">
        <w:rPr>
          <w:bCs/>
          <w:i/>
        </w:rPr>
        <w:t xml:space="preserve">63 </w:t>
      </w:r>
      <w:r w:rsidR="00B8480F">
        <w:rPr>
          <w:bCs/>
          <w:i/>
        </w:rPr>
        <w:t>Nr. </w:t>
      </w:r>
      <w:r w:rsidRPr="00611320">
        <w:rPr>
          <w:bCs/>
          <w:i/>
        </w:rPr>
        <w:t xml:space="preserve">1 des G. vom 6. August 1993 (B.S. vom 9. August 1993); neuer Absatz 1 abgeändert durch </w:t>
      </w:r>
      <w:r w:rsidR="00B8480F">
        <w:rPr>
          <w:bCs/>
          <w:i/>
        </w:rPr>
        <w:t>Art. </w:t>
      </w:r>
      <w:r w:rsidRPr="00611320">
        <w:rPr>
          <w:bCs/>
          <w:i/>
        </w:rPr>
        <w:t xml:space="preserve">48 </w:t>
      </w:r>
      <w:r w:rsidR="00B8480F">
        <w:rPr>
          <w:bCs/>
          <w:i/>
        </w:rPr>
        <w:t>§ </w:t>
      </w:r>
      <w:r w:rsidRPr="00611320">
        <w:rPr>
          <w:bCs/>
          <w:i/>
        </w:rPr>
        <w:t xml:space="preserve">4 des G. vom 5. Juli 1963 (B.S. vom 17. Juli 1963) und </w:t>
      </w:r>
      <w:r w:rsidR="00B8480F">
        <w:rPr>
          <w:bCs/>
          <w:i/>
        </w:rPr>
        <w:t>Art. </w:t>
      </w:r>
      <w:r w:rsidRPr="00611320">
        <w:rPr>
          <w:bCs/>
          <w:i/>
        </w:rPr>
        <w:t xml:space="preserve">63 </w:t>
      </w:r>
      <w:r w:rsidR="00B8480F">
        <w:rPr>
          <w:bCs/>
          <w:i/>
        </w:rPr>
        <w:t>Nr. </w:t>
      </w:r>
      <w:r w:rsidRPr="00611320">
        <w:rPr>
          <w:bCs/>
          <w:i/>
        </w:rPr>
        <w:t>2 des G. vom 6. August 1993 (B.S. vom 9. August 1993)] </w:t>
      </w:r>
    </w:p>
    <w:p w14:paraId="5A947A57" w14:textId="77777777" w:rsidR="007A107B" w:rsidRPr="00611320" w:rsidRDefault="007A107B" w:rsidP="007A107B">
      <w:pPr>
        <w:rPr>
          <w:bCs/>
        </w:rPr>
      </w:pPr>
    </w:p>
    <w:p w14:paraId="0D2654EB" w14:textId="77777777" w:rsidR="007A107B" w:rsidRPr="00611320" w:rsidRDefault="007A107B" w:rsidP="007A107B">
      <w:pPr>
        <w:rPr>
          <w:bCs/>
        </w:rPr>
      </w:pPr>
    </w:p>
    <w:p w14:paraId="129471C6" w14:textId="045AD591" w:rsidR="007A107B" w:rsidRPr="00611320" w:rsidRDefault="007A107B" w:rsidP="007A107B">
      <w:pPr>
        <w:jc w:val="both"/>
        <w:rPr>
          <w:bCs/>
        </w:rPr>
      </w:pPr>
      <w:r w:rsidRPr="00611320">
        <w:rPr>
          <w:bCs/>
        </w:rPr>
        <w:tab/>
      </w:r>
      <w:r w:rsidR="00B8480F">
        <w:rPr>
          <w:b/>
          <w:bCs/>
        </w:rPr>
        <w:t>Art. </w:t>
      </w:r>
      <w:r w:rsidRPr="00611320">
        <w:rPr>
          <w:b/>
          <w:bCs/>
        </w:rPr>
        <w:t>2273</w:t>
      </w:r>
      <w:r w:rsidRPr="00611320">
        <w:rPr>
          <w:bCs/>
        </w:rPr>
        <w:t xml:space="preserve"> </w:t>
      </w:r>
      <w:r w:rsidR="002E5E45">
        <w:rPr>
          <w:bCs/>
        </w:rPr>
        <w:t>- </w:t>
      </w:r>
      <w:r w:rsidRPr="00611320">
        <w:rPr>
          <w:bCs/>
        </w:rPr>
        <w:t>[Die Klagen der Vermieter auf Zahlung des Betrags, der sich aus der Anpassung des Mietpreises an die Lebenshaltungskosten ergibt, verjähren in einem Jahr.</w:t>
      </w:r>
    </w:p>
    <w:p w14:paraId="63DD6775" w14:textId="77777777" w:rsidR="007A107B" w:rsidRPr="00611320" w:rsidRDefault="007A107B" w:rsidP="007A107B">
      <w:pPr>
        <w:rPr>
          <w:bCs/>
        </w:rPr>
      </w:pPr>
    </w:p>
    <w:p w14:paraId="3FD6EBFD" w14:textId="77777777" w:rsidR="007A107B" w:rsidRPr="00611320" w:rsidRDefault="007A107B" w:rsidP="007A107B">
      <w:pPr>
        <w:ind w:firstLine="708"/>
        <w:jc w:val="both"/>
        <w:rPr>
          <w:bCs/>
        </w:rPr>
      </w:pPr>
      <w:r w:rsidRPr="00611320">
        <w:rPr>
          <w:bCs/>
        </w:rPr>
        <w:t>Die Klagen der Mieter auf Rückzahlung des zu viel Gezahlten verjähren in einem Jahr ab Versand des in Artikel 1728</w:t>
      </w:r>
      <w:r w:rsidRPr="00611320">
        <w:rPr>
          <w:bCs/>
          <w:i/>
        </w:rPr>
        <w:t>quater</w:t>
      </w:r>
      <w:r w:rsidRPr="00611320">
        <w:rPr>
          <w:bCs/>
        </w:rPr>
        <w:t xml:space="preserve"> vorgesehenen Antrags.]</w:t>
      </w:r>
    </w:p>
    <w:p w14:paraId="332825BF" w14:textId="77777777" w:rsidR="007A107B" w:rsidRPr="00611320" w:rsidRDefault="007A107B" w:rsidP="007A107B">
      <w:pPr>
        <w:rPr>
          <w:bCs/>
        </w:rPr>
      </w:pPr>
    </w:p>
    <w:p w14:paraId="263CEC40" w14:textId="1BF0E73B" w:rsidR="007A107B" w:rsidRPr="00611320" w:rsidRDefault="007A107B" w:rsidP="007A107B">
      <w:pPr>
        <w:jc w:val="both"/>
        <w:rPr>
          <w:bCs/>
          <w:i/>
        </w:rPr>
      </w:pPr>
      <w:r w:rsidRPr="00611320">
        <w:rPr>
          <w:bCs/>
          <w:i/>
        </w:rPr>
        <w:t>[</w:t>
      </w:r>
      <w:r w:rsidR="00B8480F">
        <w:rPr>
          <w:bCs/>
          <w:i/>
        </w:rPr>
        <w:t>Art. </w:t>
      </w:r>
      <w:r w:rsidRPr="00611320">
        <w:rPr>
          <w:bCs/>
          <w:i/>
        </w:rPr>
        <w:t xml:space="preserve">2273 ersetzt durch </w:t>
      </w:r>
      <w:r w:rsidR="00B8480F">
        <w:rPr>
          <w:bCs/>
          <w:i/>
        </w:rPr>
        <w:t>Art. </w:t>
      </w:r>
      <w:r w:rsidRPr="00611320">
        <w:rPr>
          <w:bCs/>
          <w:i/>
        </w:rPr>
        <w:t>8 des G. vom 29. Dezember 1983 (B.S. vom 30. Dezember 1983)]</w:t>
      </w:r>
    </w:p>
    <w:p w14:paraId="0A402141" w14:textId="77777777" w:rsidR="007A107B" w:rsidRPr="00611320" w:rsidRDefault="007A107B" w:rsidP="007A107B">
      <w:pPr>
        <w:jc w:val="both"/>
        <w:rPr>
          <w:bCs/>
          <w:i/>
        </w:rPr>
      </w:pPr>
    </w:p>
    <w:p w14:paraId="59487176" w14:textId="77777777" w:rsidR="007A107B" w:rsidRPr="00611320" w:rsidRDefault="007A107B" w:rsidP="007A107B">
      <w:pPr>
        <w:jc w:val="both"/>
        <w:rPr>
          <w:bCs/>
        </w:rPr>
      </w:pPr>
    </w:p>
    <w:p w14:paraId="4B359435" w14:textId="797AB154" w:rsidR="007A107B" w:rsidRPr="00611320" w:rsidRDefault="007A107B" w:rsidP="007A107B">
      <w:pPr>
        <w:jc w:val="both"/>
        <w:rPr>
          <w:bCs/>
        </w:rPr>
      </w:pPr>
      <w:r w:rsidRPr="00611320">
        <w:rPr>
          <w:bCs/>
        </w:rPr>
        <w:tab/>
      </w:r>
      <w:r w:rsidR="00B8480F">
        <w:rPr>
          <w:b/>
          <w:bCs/>
        </w:rPr>
        <w:t>Art. </w:t>
      </w:r>
      <w:r w:rsidRPr="00611320">
        <w:rPr>
          <w:b/>
          <w:bCs/>
        </w:rPr>
        <w:t>2274</w:t>
      </w:r>
      <w:r w:rsidRPr="00611320">
        <w:rPr>
          <w:bCs/>
        </w:rPr>
        <w:t xml:space="preserve"> </w:t>
      </w:r>
      <w:r w:rsidR="002E5E45">
        <w:rPr>
          <w:bCs/>
        </w:rPr>
        <w:t>- </w:t>
      </w:r>
      <w:r w:rsidRPr="00611320">
        <w:rPr>
          <w:bCs/>
        </w:rPr>
        <w:t>Die in den obigen Fällen erwähnte Verjährung tritt ein, auch wenn die Beschaffungen, Lieferungen, Dienste und Arbeiten fortgedauert haben.</w:t>
      </w:r>
    </w:p>
    <w:p w14:paraId="61839503" w14:textId="77777777" w:rsidR="007A107B" w:rsidRPr="00611320" w:rsidRDefault="007A107B" w:rsidP="007A107B">
      <w:pPr>
        <w:jc w:val="both"/>
        <w:rPr>
          <w:bCs/>
        </w:rPr>
      </w:pPr>
    </w:p>
    <w:p w14:paraId="0FF8732D" w14:textId="77777777" w:rsidR="007A107B" w:rsidRPr="00611320" w:rsidRDefault="007A107B" w:rsidP="007A107B">
      <w:pPr>
        <w:jc w:val="both"/>
        <w:rPr>
          <w:bCs/>
        </w:rPr>
      </w:pPr>
      <w:r w:rsidRPr="00611320">
        <w:rPr>
          <w:bCs/>
        </w:rPr>
        <w:tab/>
        <w:t xml:space="preserve">Sie hört erst auf zu laufen, wenn ein Rechnungsabschluss besteht, ein Schuldschein oder eine Schuldverschreibung ausgestellt worden ist oder eine nicht verwirkte Ladung vor Gericht vorliegt. </w:t>
      </w:r>
    </w:p>
    <w:p w14:paraId="49674C14" w14:textId="77777777" w:rsidR="007A107B" w:rsidRPr="00611320" w:rsidRDefault="007A107B" w:rsidP="007A107B">
      <w:pPr>
        <w:jc w:val="both"/>
        <w:rPr>
          <w:bCs/>
        </w:rPr>
      </w:pPr>
    </w:p>
    <w:p w14:paraId="1ADE8717" w14:textId="77777777" w:rsidR="007A107B" w:rsidRPr="00611320" w:rsidRDefault="007A107B" w:rsidP="007A107B">
      <w:pPr>
        <w:rPr>
          <w:bCs/>
        </w:rPr>
      </w:pPr>
    </w:p>
    <w:p w14:paraId="65F13F71" w14:textId="416FA18F" w:rsidR="007A107B" w:rsidRPr="00611320" w:rsidRDefault="007A107B" w:rsidP="007A107B">
      <w:pPr>
        <w:jc w:val="both"/>
        <w:rPr>
          <w:bCs/>
        </w:rPr>
      </w:pPr>
      <w:r w:rsidRPr="00611320">
        <w:rPr>
          <w:bCs/>
        </w:rPr>
        <w:tab/>
      </w:r>
      <w:r w:rsidR="00B8480F">
        <w:rPr>
          <w:b/>
          <w:bCs/>
        </w:rPr>
        <w:t>Art. </w:t>
      </w:r>
      <w:r w:rsidRPr="00611320">
        <w:rPr>
          <w:b/>
          <w:bCs/>
        </w:rPr>
        <w:t>2275</w:t>
      </w:r>
      <w:r w:rsidRPr="00611320">
        <w:rPr>
          <w:bCs/>
        </w:rPr>
        <w:t xml:space="preserve"> </w:t>
      </w:r>
      <w:r w:rsidR="002E5E45">
        <w:rPr>
          <w:bCs/>
        </w:rPr>
        <w:t>- </w:t>
      </w:r>
      <w:r w:rsidRPr="00611320">
        <w:rPr>
          <w:bCs/>
        </w:rPr>
        <w:t>Jedoch können diejenigen, denen gegenüber die Verjährung geltend gemacht wird, denjenigen, die die Verjährung geltend machen, den Eid über die Frage zuschieben, ob die Sache wirklich bezahlt worden ist.</w:t>
      </w:r>
    </w:p>
    <w:p w14:paraId="731BB3D4" w14:textId="77777777" w:rsidR="007A107B" w:rsidRPr="00611320" w:rsidRDefault="007A107B" w:rsidP="007A107B">
      <w:pPr>
        <w:jc w:val="both"/>
        <w:rPr>
          <w:bCs/>
        </w:rPr>
      </w:pPr>
    </w:p>
    <w:p w14:paraId="08CECDCC" w14:textId="77777777" w:rsidR="007A107B" w:rsidRPr="00611320" w:rsidRDefault="007A107B" w:rsidP="007A107B">
      <w:pPr>
        <w:jc w:val="both"/>
        <w:rPr>
          <w:bCs/>
        </w:rPr>
      </w:pPr>
      <w:r w:rsidRPr="00611320">
        <w:rPr>
          <w:bCs/>
        </w:rPr>
        <w:tab/>
        <w:t>Der Eid kann den Witwen und Erben oder, wenn Letztere minderjährig sind, deren Vormündern zugeschoben werden, damit sie erklären, nicht zu wissen, ob die Sache geschuldet wird.</w:t>
      </w:r>
    </w:p>
    <w:p w14:paraId="00B9AF4E" w14:textId="77777777" w:rsidR="007A107B" w:rsidRPr="00611320" w:rsidRDefault="007A107B" w:rsidP="007A107B">
      <w:pPr>
        <w:jc w:val="both"/>
        <w:rPr>
          <w:bCs/>
        </w:rPr>
      </w:pPr>
    </w:p>
    <w:p w14:paraId="6E86EC8B" w14:textId="77777777" w:rsidR="007A107B" w:rsidRPr="00611320" w:rsidRDefault="007A107B" w:rsidP="007A107B">
      <w:pPr>
        <w:jc w:val="both"/>
        <w:rPr>
          <w:bCs/>
        </w:rPr>
      </w:pPr>
    </w:p>
    <w:p w14:paraId="492D8CF4" w14:textId="75AE566F" w:rsidR="007A107B" w:rsidRPr="00611320" w:rsidRDefault="007A107B" w:rsidP="007A107B">
      <w:pPr>
        <w:jc w:val="both"/>
        <w:rPr>
          <w:bCs/>
        </w:rPr>
      </w:pPr>
      <w:r w:rsidRPr="00611320">
        <w:rPr>
          <w:bCs/>
        </w:rPr>
        <w:tab/>
      </w:r>
      <w:r w:rsidR="00B8480F">
        <w:rPr>
          <w:b/>
          <w:bCs/>
        </w:rPr>
        <w:t>Art. </w:t>
      </w:r>
      <w:r w:rsidRPr="00611320">
        <w:rPr>
          <w:b/>
          <w:bCs/>
        </w:rPr>
        <w:t>2276</w:t>
      </w:r>
      <w:r w:rsidRPr="00611320">
        <w:rPr>
          <w:bCs/>
        </w:rPr>
        <w:t xml:space="preserve"> </w:t>
      </w:r>
      <w:r w:rsidR="002E5E45">
        <w:rPr>
          <w:bCs/>
        </w:rPr>
        <w:t>- </w:t>
      </w:r>
      <w:r w:rsidRPr="00611320">
        <w:rPr>
          <w:bCs/>
        </w:rPr>
        <w:t>Richter und amtliche Sachwalter sind ab fünf Jahre nach Entscheidung der Prozesse für die Aktenstücke nicht mehr verantwortlich.</w:t>
      </w:r>
    </w:p>
    <w:p w14:paraId="738546C7" w14:textId="77777777" w:rsidR="007A107B" w:rsidRPr="00611320" w:rsidRDefault="007A107B" w:rsidP="007A107B">
      <w:pPr>
        <w:jc w:val="both"/>
        <w:rPr>
          <w:bCs/>
        </w:rPr>
      </w:pPr>
    </w:p>
    <w:p w14:paraId="5AF92DD6" w14:textId="77777777" w:rsidR="007A107B" w:rsidRPr="00611320" w:rsidRDefault="007A107B" w:rsidP="007A107B">
      <w:pPr>
        <w:jc w:val="both"/>
        <w:rPr>
          <w:bCs/>
        </w:rPr>
      </w:pPr>
      <w:r w:rsidRPr="00611320">
        <w:rPr>
          <w:bCs/>
        </w:rPr>
        <w:tab/>
        <w:t>Gerichtsvollzieher sind nach zwei Jahren ab Durchführung des Auftrags oder Zustellung der Urkunden, mit der sie beauftragt waren, für die Aktenstücke auch nicht mehr verantwortlich.</w:t>
      </w:r>
    </w:p>
    <w:p w14:paraId="24605A2A" w14:textId="77777777" w:rsidR="007A107B" w:rsidRPr="00611320" w:rsidRDefault="007A107B" w:rsidP="007A107B">
      <w:pPr>
        <w:jc w:val="both"/>
        <w:rPr>
          <w:bCs/>
        </w:rPr>
      </w:pPr>
    </w:p>
    <w:p w14:paraId="1F6FB48F" w14:textId="77777777" w:rsidR="007A107B" w:rsidRPr="00611320" w:rsidRDefault="007A107B" w:rsidP="007A107B">
      <w:pPr>
        <w:rPr>
          <w:bCs/>
        </w:rPr>
      </w:pPr>
    </w:p>
    <w:p w14:paraId="1B6E8760" w14:textId="0B8B868C" w:rsidR="007A107B" w:rsidRPr="00611320" w:rsidRDefault="007A107B" w:rsidP="007A107B">
      <w:pPr>
        <w:jc w:val="both"/>
        <w:rPr>
          <w:bCs/>
        </w:rPr>
      </w:pPr>
      <w:r w:rsidRPr="00611320">
        <w:rPr>
          <w:bCs/>
        </w:rPr>
        <w:tab/>
        <w:t>[</w:t>
      </w:r>
      <w:r w:rsidR="00B8480F">
        <w:rPr>
          <w:b/>
          <w:bCs/>
        </w:rPr>
        <w:t>Art. </w:t>
      </w:r>
      <w:r w:rsidRPr="00611320">
        <w:rPr>
          <w:b/>
          <w:bCs/>
        </w:rPr>
        <w:t>2276</w:t>
      </w:r>
      <w:r w:rsidRPr="00611320">
        <w:rPr>
          <w:b/>
          <w:bCs/>
          <w:i/>
        </w:rPr>
        <w:t>bis</w:t>
      </w:r>
      <w:r w:rsidRPr="00611320">
        <w:rPr>
          <w:bCs/>
        </w:rPr>
        <w:t xml:space="preserve"> </w:t>
      </w:r>
      <w:r w:rsidR="002E5E45">
        <w:rPr>
          <w:bCs/>
        </w:rPr>
        <w:t>- </w:t>
      </w:r>
      <w:r w:rsidR="00B8480F">
        <w:rPr>
          <w:bCs/>
        </w:rPr>
        <w:t>§ </w:t>
      </w:r>
      <w:r w:rsidRPr="00611320">
        <w:rPr>
          <w:bCs/>
        </w:rPr>
        <w:t xml:space="preserve">1 </w:t>
      </w:r>
      <w:r w:rsidR="002E5E45">
        <w:rPr>
          <w:bCs/>
        </w:rPr>
        <w:t>- </w:t>
      </w:r>
      <w:r w:rsidRPr="00611320">
        <w:rPr>
          <w:bCs/>
        </w:rPr>
        <w:t>Rechtsanwälte sind ab fünf Jahre nach Beendigung ihres Auftrags von ihrer beruflichen Haftpflicht und von der Aufbewahrung der Aktenstücke befreit.</w:t>
      </w:r>
    </w:p>
    <w:p w14:paraId="7A4C34E7" w14:textId="77777777" w:rsidR="007A107B" w:rsidRPr="00611320" w:rsidRDefault="007A107B" w:rsidP="007A107B">
      <w:pPr>
        <w:rPr>
          <w:bCs/>
        </w:rPr>
      </w:pPr>
    </w:p>
    <w:p w14:paraId="5896899D" w14:textId="77777777" w:rsidR="007A107B" w:rsidRPr="00611320" w:rsidRDefault="007A107B" w:rsidP="007A107B">
      <w:pPr>
        <w:jc w:val="both"/>
        <w:rPr>
          <w:bCs/>
        </w:rPr>
      </w:pPr>
      <w:r w:rsidRPr="00611320">
        <w:rPr>
          <w:bCs/>
        </w:rPr>
        <w:tab/>
        <w:t>Diese Verjährung ist nicht anwendbar, wenn der Rechtsanwalt ausdrücklich mit der Aufbewahrung bestimmter Aktenstücke beauftragt ist.</w:t>
      </w:r>
    </w:p>
    <w:p w14:paraId="222A2414" w14:textId="77777777" w:rsidR="007A107B" w:rsidRPr="00611320" w:rsidRDefault="007A107B" w:rsidP="007A107B">
      <w:pPr>
        <w:rPr>
          <w:bCs/>
        </w:rPr>
      </w:pPr>
    </w:p>
    <w:p w14:paraId="45B6D727" w14:textId="010073CD" w:rsidR="007A107B" w:rsidRPr="00611320" w:rsidRDefault="007A107B" w:rsidP="007A107B">
      <w:pPr>
        <w:jc w:val="both"/>
        <w:rPr>
          <w:bCs/>
        </w:rPr>
      </w:pPr>
      <w:r w:rsidRPr="00611320">
        <w:rPr>
          <w:bCs/>
        </w:rPr>
        <w:tab/>
      </w:r>
      <w:r w:rsidR="00B8480F">
        <w:rPr>
          <w:bCs/>
        </w:rPr>
        <w:t>§ </w:t>
      </w:r>
      <w:r w:rsidRPr="00611320">
        <w:rPr>
          <w:bCs/>
        </w:rPr>
        <w:t xml:space="preserve">2 </w:t>
      </w:r>
      <w:r w:rsidR="002E5E45">
        <w:rPr>
          <w:bCs/>
        </w:rPr>
        <w:t>- </w:t>
      </w:r>
      <w:r w:rsidRPr="00611320">
        <w:rPr>
          <w:bCs/>
        </w:rPr>
        <w:t>Die Klagen der Rechtsanwälte auf Zahlung ihrer Kosten und Honorare verjähren innerhalb derselben Frist von fünf Jahren nach Beendigung ihres Auftrags.]</w:t>
      </w:r>
    </w:p>
    <w:p w14:paraId="1268BC60" w14:textId="77777777" w:rsidR="007A107B" w:rsidRPr="00611320" w:rsidRDefault="007A107B" w:rsidP="007A107B">
      <w:pPr>
        <w:rPr>
          <w:bCs/>
        </w:rPr>
      </w:pPr>
    </w:p>
    <w:p w14:paraId="570F741C" w14:textId="0AC9261E" w:rsidR="007A107B" w:rsidRPr="00611320" w:rsidRDefault="007A107B" w:rsidP="007A107B">
      <w:pPr>
        <w:jc w:val="both"/>
        <w:rPr>
          <w:bCs/>
          <w:i/>
        </w:rPr>
      </w:pPr>
      <w:r w:rsidRPr="00611320">
        <w:rPr>
          <w:bCs/>
          <w:i/>
        </w:rPr>
        <w:t>[</w:t>
      </w:r>
      <w:r w:rsidR="00B8480F">
        <w:rPr>
          <w:bCs/>
          <w:i/>
        </w:rPr>
        <w:t>Art. </w:t>
      </w:r>
      <w:r w:rsidRPr="00611320">
        <w:rPr>
          <w:bCs/>
          <w:i/>
        </w:rPr>
        <w:t xml:space="preserve">2276bis eingefügt durch </w:t>
      </w:r>
      <w:r w:rsidR="00B8480F">
        <w:rPr>
          <w:bCs/>
          <w:i/>
        </w:rPr>
        <w:t>Art. </w:t>
      </w:r>
      <w:r w:rsidRPr="00611320">
        <w:rPr>
          <w:bCs/>
          <w:i/>
        </w:rPr>
        <w:t>1 des G. vom 8. August 1985 (B.S. vom 14. September 1985)]</w:t>
      </w:r>
    </w:p>
    <w:p w14:paraId="06E629B9" w14:textId="77777777" w:rsidR="007A107B" w:rsidRPr="00611320" w:rsidRDefault="007A107B" w:rsidP="007A107B">
      <w:pPr>
        <w:jc w:val="both"/>
        <w:rPr>
          <w:bCs/>
          <w:i/>
        </w:rPr>
      </w:pPr>
    </w:p>
    <w:p w14:paraId="46DB3FA0" w14:textId="77777777" w:rsidR="007A107B" w:rsidRPr="00611320" w:rsidRDefault="007A107B" w:rsidP="007A107B">
      <w:pPr>
        <w:jc w:val="both"/>
        <w:rPr>
          <w:bCs/>
        </w:rPr>
      </w:pPr>
    </w:p>
    <w:p w14:paraId="6424B769" w14:textId="1306F7F6" w:rsidR="007A107B" w:rsidRPr="00611320" w:rsidRDefault="007A107B" w:rsidP="007A107B">
      <w:pPr>
        <w:jc w:val="both"/>
        <w:rPr>
          <w:bCs/>
        </w:rPr>
      </w:pPr>
      <w:r w:rsidRPr="00611320">
        <w:rPr>
          <w:bCs/>
        </w:rPr>
        <w:tab/>
        <w:t>[</w:t>
      </w:r>
      <w:r w:rsidR="00B8480F">
        <w:rPr>
          <w:b/>
          <w:bCs/>
        </w:rPr>
        <w:t>Art. </w:t>
      </w:r>
      <w:r w:rsidRPr="00611320">
        <w:rPr>
          <w:b/>
          <w:bCs/>
        </w:rPr>
        <w:t>2276</w:t>
      </w:r>
      <w:r w:rsidRPr="00611320">
        <w:rPr>
          <w:b/>
          <w:bCs/>
          <w:i/>
        </w:rPr>
        <w:t>ter</w:t>
      </w:r>
      <w:r w:rsidRPr="00611320">
        <w:rPr>
          <w:bCs/>
        </w:rPr>
        <w:t xml:space="preserve"> </w:t>
      </w:r>
      <w:r w:rsidR="002E5E45">
        <w:rPr>
          <w:bCs/>
        </w:rPr>
        <w:t>- </w:t>
      </w:r>
      <w:r w:rsidR="00B8480F">
        <w:rPr>
          <w:bCs/>
        </w:rPr>
        <w:t>§ </w:t>
      </w:r>
      <w:r w:rsidRPr="00611320">
        <w:rPr>
          <w:bCs/>
        </w:rPr>
        <w:t xml:space="preserve">1 </w:t>
      </w:r>
      <w:r w:rsidR="002E5E45">
        <w:rPr>
          <w:bCs/>
        </w:rPr>
        <w:t>- </w:t>
      </w:r>
      <w:r w:rsidRPr="00611320">
        <w:rPr>
          <w:bCs/>
        </w:rPr>
        <w:t>Sachverständige sind ab zehn Jahre nach Beendigung ihres Auftrags oder, wenn dieser ihnen aufgrund des Gesetzes anvertraut worden ist, ab fünf Jahre nach Hinterlegung ihres Berichts von ihrer beruflichen Haftpflicht und von der Aufbewahrung der Aktenstücke befreit.</w:t>
      </w:r>
    </w:p>
    <w:p w14:paraId="6F9D32A0" w14:textId="77777777" w:rsidR="007A107B" w:rsidRPr="00611320" w:rsidRDefault="007A107B" w:rsidP="007A107B">
      <w:pPr>
        <w:jc w:val="both"/>
        <w:rPr>
          <w:bCs/>
        </w:rPr>
      </w:pPr>
    </w:p>
    <w:p w14:paraId="7CAC0B26" w14:textId="77777777" w:rsidR="007A107B" w:rsidRPr="00611320" w:rsidRDefault="007A107B" w:rsidP="007A107B">
      <w:pPr>
        <w:jc w:val="both"/>
        <w:rPr>
          <w:bCs/>
        </w:rPr>
      </w:pPr>
      <w:r w:rsidRPr="00611320">
        <w:rPr>
          <w:bCs/>
        </w:rPr>
        <w:tab/>
        <w:t>Diese Verjährung ist nicht anwendbar, wenn der Sachverständige ausdrücklich mit der Aufbewahrung bestimmter Aktenstücke beauftragt ist.</w:t>
      </w:r>
    </w:p>
    <w:p w14:paraId="6F34A7B7" w14:textId="77777777" w:rsidR="007A107B" w:rsidRPr="00611320" w:rsidRDefault="007A107B" w:rsidP="007A107B">
      <w:pPr>
        <w:jc w:val="both"/>
        <w:rPr>
          <w:bCs/>
        </w:rPr>
      </w:pPr>
    </w:p>
    <w:p w14:paraId="5212FB82" w14:textId="385B2CDF" w:rsidR="007A107B" w:rsidRPr="00611320" w:rsidRDefault="007A107B" w:rsidP="007A107B">
      <w:pPr>
        <w:jc w:val="both"/>
        <w:rPr>
          <w:bCs/>
        </w:rPr>
      </w:pPr>
      <w:r w:rsidRPr="00611320">
        <w:rPr>
          <w:bCs/>
        </w:rPr>
        <w:tab/>
      </w:r>
      <w:r w:rsidR="00B8480F">
        <w:rPr>
          <w:bCs/>
        </w:rPr>
        <w:t>§ </w:t>
      </w:r>
      <w:r w:rsidRPr="00611320">
        <w:rPr>
          <w:bCs/>
        </w:rPr>
        <w:t xml:space="preserve">2 </w:t>
      </w:r>
      <w:r w:rsidR="002E5E45">
        <w:rPr>
          <w:bCs/>
        </w:rPr>
        <w:t>- </w:t>
      </w:r>
      <w:r w:rsidRPr="00611320">
        <w:rPr>
          <w:bCs/>
        </w:rPr>
        <w:t>Die Klagen der Sachverständigen auf Zahlung ihrer Kosten und Honorare verjähren in fünf Jahren.]</w:t>
      </w:r>
    </w:p>
    <w:p w14:paraId="3D4796F3" w14:textId="77777777" w:rsidR="007A107B" w:rsidRPr="00611320" w:rsidRDefault="007A107B" w:rsidP="007A107B">
      <w:pPr>
        <w:jc w:val="both"/>
        <w:rPr>
          <w:bCs/>
        </w:rPr>
      </w:pPr>
    </w:p>
    <w:p w14:paraId="7E76B141" w14:textId="4F83FC6A" w:rsidR="007A107B" w:rsidRPr="00611320" w:rsidRDefault="007A107B" w:rsidP="007A107B">
      <w:pPr>
        <w:jc w:val="both"/>
        <w:rPr>
          <w:bCs/>
          <w:i/>
        </w:rPr>
      </w:pPr>
      <w:r w:rsidRPr="00611320">
        <w:rPr>
          <w:bCs/>
          <w:i/>
        </w:rPr>
        <w:t>[</w:t>
      </w:r>
      <w:r w:rsidR="00B8480F">
        <w:rPr>
          <w:bCs/>
          <w:i/>
        </w:rPr>
        <w:t>Art. </w:t>
      </w:r>
      <w:r w:rsidRPr="00611320">
        <w:rPr>
          <w:bCs/>
          <w:i/>
        </w:rPr>
        <w:t xml:space="preserve">2276ter eingefügt durch </w:t>
      </w:r>
      <w:r w:rsidR="00B8480F">
        <w:rPr>
          <w:bCs/>
          <w:i/>
        </w:rPr>
        <w:t>Art. </w:t>
      </w:r>
      <w:r w:rsidRPr="00611320">
        <w:rPr>
          <w:bCs/>
          <w:i/>
        </w:rPr>
        <w:t xml:space="preserve">1 des G. vom 19. Februar 1990 </w:t>
      </w:r>
      <w:r w:rsidR="008D6626" w:rsidRPr="00611320">
        <w:rPr>
          <w:bCs/>
          <w:i/>
        </w:rPr>
        <w:t xml:space="preserve">(II) </w:t>
      </w:r>
      <w:r w:rsidRPr="00611320">
        <w:rPr>
          <w:bCs/>
          <w:i/>
        </w:rPr>
        <w:t>(B.S. vom 30. Mai 1990)]</w:t>
      </w:r>
    </w:p>
    <w:p w14:paraId="2A7B07AC" w14:textId="77777777" w:rsidR="007A107B" w:rsidRPr="00611320" w:rsidRDefault="007A107B" w:rsidP="007A107B">
      <w:pPr>
        <w:jc w:val="both"/>
        <w:rPr>
          <w:bCs/>
          <w:i/>
        </w:rPr>
      </w:pPr>
    </w:p>
    <w:p w14:paraId="4CE20B1B" w14:textId="77777777" w:rsidR="007A107B" w:rsidRPr="00611320" w:rsidRDefault="007A107B" w:rsidP="007A107B">
      <w:pPr>
        <w:jc w:val="both"/>
        <w:rPr>
          <w:bCs/>
          <w:i/>
        </w:rPr>
      </w:pPr>
    </w:p>
    <w:p w14:paraId="16D0D870" w14:textId="39657C8D" w:rsidR="007A107B" w:rsidRPr="00611320" w:rsidRDefault="007A107B" w:rsidP="007A107B">
      <w:pPr>
        <w:jc w:val="both"/>
        <w:rPr>
          <w:bCs/>
        </w:rPr>
      </w:pPr>
      <w:r w:rsidRPr="00611320">
        <w:rPr>
          <w:bCs/>
        </w:rPr>
        <w:tab/>
        <w:t>[</w:t>
      </w:r>
      <w:r w:rsidR="00B8480F">
        <w:rPr>
          <w:b/>
          <w:bCs/>
        </w:rPr>
        <w:t>Art. </w:t>
      </w:r>
      <w:r w:rsidRPr="00611320">
        <w:rPr>
          <w:b/>
          <w:bCs/>
        </w:rPr>
        <w:t>2276</w:t>
      </w:r>
      <w:r w:rsidRPr="00611320">
        <w:rPr>
          <w:b/>
          <w:bCs/>
          <w:i/>
        </w:rPr>
        <w:t>quater</w:t>
      </w:r>
      <w:r w:rsidRPr="00611320">
        <w:rPr>
          <w:bCs/>
        </w:rPr>
        <w:t xml:space="preserve"> </w:t>
      </w:r>
      <w:r w:rsidR="002E5E45">
        <w:rPr>
          <w:bCs/>
        </w:rPr>
        <w:t>- </w:t>
      </w:r>
      <w:r w:rsidRPr="00611320">
        <w:rPr>
          <w:bCs/>
        </w:rPr>
        <w:t>Schuldenvermittler sind ab fünf Jahre nach Beendigung ihres Auftrags von ihrer beruflichen Haftpflicht befreit.]</w:t>
      </w:r>
    </w:p>
    <w:p w14:paraId="650BFB0E" w14:textId="77777777" w:rsidR="007A107B" w:rsidRPr="00611320" w:rsidRDefault="007A107B" w:rsidP="007A107B">
      <w:pPr>
        <w:jc w:val="both"/>
        <w:rPr>
          <w:bCs/>
        </w:rPr>
      </w:pPr>
    </w:p>
    <w:p w14:paraId="17AB3509" w14:textId="78E7FF3F" w:rsidR="007A107B" w:rsidRPr="00611320" w:rsidRDefault="007A107B" w:rsidP="007A107B">
      <w:pPr>
        <w:jc w:val="both"/>
        <w:rPr>
          <w:bCs/>
          <w:i/>
        </w:rPr>
      </w:pPr>
      <w:r w:rsidRPr="00611320">
        <w:rPr>
          <w:bCs/>
          <w:i/>
        </w:rPr>
        <w:t>[</w:t>
      </w:r>
      <w:r w:rsidR="00B8480F">
        <w:rPr>
          <w:bCs/>
          <w:i/>
        </w:rPr>
        <w:t>Art. </w:t>
      </w:r>
      <w:r w:rsidRPr="00611320">
        <w:rPr>
          <w:bCs/>
          <w:i/>
        </w:rPr>
        <w:t xml:space="preserve">2276quater eingefügt durch </w:t>
      </w:r>
      <w:r w:rsidR="00B8480F">
        <w:rPr>
          <w:bCs/>
          <w:i/>
        </w:rPr>
        <w:t>Art. </w:t>
      </w:r>
      <w:r w:rsidRPr="00611320">
        <w:rPr>
          <w:bCs/>
          <w:i/>
        </w:rPr>
        <w:t>15 des G. vom 5. Juli 1998 (B.S. vom 31. Juli 1998)]</w:t>
      </w:r>
    </w:p>
    <w:p w14:paraId="1E1E51CB" w14:textId="77777777" w:rsidR="007A107B" w:rsidRPr="00611320" w:rsidRDefault="007A107B" w:rsidP="007A107B">
      <w:pPr>
        <w:jc w:val="both"/>
        <w:rPr>
          <w:bCs/>
          <w:i/>
        </w:rPr>
      </w:pPr>
    </w:p>
    <w:p w14:paraId="0C34A314" w14:textId="77777777" w:rsidR="007A107B" w:rsidRPr="00611320" w:rsidRDefault="007A107B" w:rsidP="007A107B">
      <w:pPr>
        <w:jc w:val="both"/>
        <w:rPr>
          <w:bCs/>
          <w:i/>
        </w:rPr>
      </w:pPr>
    </w:p>
    <w:p w14:paraId="5A60F0EF" w14:textId="04A70E2F" w:rsidR="007A107B" w:rsidRPr="00611320" w:rsidRDefault="007A107B" w:rsidP="007A107B">
      <w:pPr>
        <w:ind w:firstLine="708"/>
        <w:jc w:val="both"/>
        <w:rPr>
          <w:bCs/>
        </w:rPr>
      </w:pPr>
      <w:r w:rsidRPr="00611320">
        <w:rPr>
          <w:bCs/>
        </w:rPr>
        <w:t>[</w:t>
      </w:r>
      <w:r w:rsidR="00B8480F">
        <w:rPr>
          <w:b/>
          <w:bCs/>
        </w:rPr>
        <w:t>Art. </w:t>
      </w:r>
      <w:r w:rsidRPr="00611320">
        <w:rPr>
          <w:b/>
          <w:bCs/>
        </w:rPr>
        <w:t>2276</w:t>
      </w:r>
      <w:r w:rsidRPr="00611320">
        <w:rPr>
          <w:b/>
          <w:bCs/>
          <w:i/>
        </w:rPr>
        <w:t>quinquies</w:t>
      </w:r>
      <w:r w:rsidRPr="00611320">
        <w:rPr>
          <w:bCs/>
        </w:rPr>
        <w:t xml:space="preserve"> </w:t>
      </w:r>
      <w:r w:rsidR="002E5E45">
        <w:rPr>
          <w:bCs/>
        </w:rPr>
        <w:t>- </w:t>
      </w:r>
      <w:r w:rsidRPr="00611320">
        <w:rPr>
          <w:bCs/>
        </w:rPr>
        <w:t>Für die berufliche Haftpflicht der Notare gelten die gemeinrechtlichen Verjährungsfristen, außer für die berufliche Haftpflicht bezüglich der letztwilligen Verfügungen und der vertraglichen Erbeinsetzungen, für die die Verjährungsfrist erst ab dem Tag zu laufen beginnt, wo der Betreffende, der die letztwillige Verfügung oder die vertragliche Erbeinsetzung vorgenommen hat, verstorben ist.]</w:t>
      </w:r>
    </w:p>
    <w:p w14:paraId="5407E347" w14:textId="77777777" w:rsidR="007A107B" w:rsidRPr="00611320" w:rsidRDefault="007A107B" w:rsidP="007A107B">
      <w:pPr>
        <w:jc w:val="both"/>
        <w:rPr>
          <w:bCs/>
          <w:i/>
        </w:rPr>
      </w:pPr>
    </w:p>
    <w:p w14:paraId="4DA70E8F" w14:textId="2D4E5A14" w:rsidR="007A107B" w:rsidRPr="00611320" w:rsidRDefault="007A107B" w:rsidP="007A107B">
      <w:pPr>
        <w:jc w:val="both"/>
        <w:rPr>
          <w:bCs/>
        </w:rPr>
      </w:pPr>
      <w:r w:rsidRPr="00611320">
        <w:rPr>
          <w:bCs/>
          <w:i/>
        </w:rPr>
        <w:t>[</w:t>
      </w:r>
      <w:r w:rsidR="00B8480F">
        <w:rPr>
          <w:bCs/>
          <w:i/>
        </w:rPr>
        <w:t>Art. </w:t>
      </w:r>
      <w:r w:rsidRPr="00611320">
        <w:rPr>
          <w:bCs/>
          <w:i/>
        </w:rPr>
        <w:t xml:space="preserve">2276quinquies eingefügt durch </w:t>
      </w:r>
      <w:r w:rsidR="00B8480F">
        <w:rPr>
          <w:bCs/>
          <w:i/>
        </w:rPr>
        <w:t>Art. </w:t>
      </w:r>
      <w:r w:rsidRPr="00611320">
        <w:rPr>
          <w:bCs/>
          <w:i/>
        </w:rPr>
        <w:t>47 des G. vom 4. Mai 1999</w:t>
      </w:r>
      <w:r w:rsidR="008D6626" w:rsidRPr="00611320">
        <w:rPr>
          <w:bCs/>
          <w:i/>
        </w:rPr>
        <w:t xml:space="preserve"> (II)</w:t>
      </w:r>
      <w:r w:rsidRPr="00611320">
        <w:rPr>
          <w:bCs/>
          <w:i/>
        </w:rPr>
        <w:t xml:space="preserve"> (B.S. vom 1. Oktober 1999)]</w:t>
      </w:r>
    </w:p>
    <w:p w14:paraId="1CE64FC7" w14:textId="77777777" w:rsidR="007A107B" w:rsidRPr="00611320" w:rsidRDefault="007A107B" w:rsidP="007A107B">
      <w:pPr>
        <w:jc w:val="both"/>
        <w:rPr>
          <w:bCs/>
        </w:rPr>
      </w:pPr>
    </w:p>
    <w:p w14:paraId="4A8F583D" w14:textId="77777777" w:rsidR="007A107B" w:rsidRPr="00611320" w:rsidRDefault="007A107B" w:rsidP="007A107B">
      <w:pPr>
        <w:jc w:val="both"/>
        <w:rPr>
          <w:bCs/>
        </w:rPr>
      </w:pPr>
    </w:p>
    <w:p w14:paraId="7838F8EB" w14:textId="4EB70EBF" w:rsidR="007A107B" w:rsidRPr="00611320" w:rsidRDefault="007A107B" w:rsidP="007A107B">
      <w:pPr>
        <w:jc w:val="both"/>
        <w:rPr>
          <w:bCs/>
        </w:rPr>
      </w:pPr>
      <w:r w:rsidRPr="00611320">
        <w:rPr>
          <w:bCs/>
        </w:rPr>
        <w:tab/>
      </w:r>
      <w:r w:rsidR="00B8480F">
        <w:rPr>
          <w:b/>
          <w:bCs/>
        </w:rPr>
        <w:t>Art. </w:t>
      </w:r>
      <w:r w:rsidRPr="00611320">
        <w:rPr>
          <w:b/>
          <w:bCs/>
        </w:rPr>
        <w:t>2277</w:t>
      </w:r>
      <w:r w:rsidRPr="00611320">
        <w:rPr>
          <w:bCs/>
        </w:rPr>
        <w:t xml:space="preserve"> </w:t>
      </w:r>
      <w:r w:rsidR="002E5E45">
        <w:rPr>
          <w:bCs/>
        </w:rPr>
        <w:t>- </w:t>
      </w:r>
      <w:r w:rsidRPr="00611320">
        <w:rPr>
          <w:bCs/>
        </w:rPr>
        <w:t>Rückstände von ewigen Renten und von Leibrenten,</w:t>
      </w:r>
    </w:p>
    <w:p w14:paraId="3CB24AA1" w14:textId="77777777" w:rsidR="007A107B" w:rsidRPr="00611320" w:rsidRDefault="007A107B" w:rsidP="007A107B">
      <w:pPr>
        <w:jc w:val="both"/>
        <w:rPr>
          <w:bCs/>
        </w:rPr>
      </w:pPr>
    </w:p>
    <w:p w14:paraId="1EE5D4B0" w14:textId="3D97AE21" w:rsidR="00E5155A" w:rsidRDefault="00E5155A" w:rsidP="00E5155A">
      <w:pPr>
        <w:jc w:val="both"/>
        <w:rPr>
          <w:bCs/>
        </w:rPr>
      </w:pPr>
      <w:r>
        <w:rPr>
          <w:bCs/>
        </w:rPr>
        <w:tab/>
        <w:t>[</w:t>
      </w:r>
      <w:r w:rsidRPr="009C4479">
        <w:t>Forderungen für die Lieferung von Gütern und die Erbringung von Dienstleistungen über Wasser-, Gas</w:t>
      </w:r>
      <w:r w:rsidR="002E5E45">
        <w:t>- </w:t>
      </w:r>
      <w:r w:rsidRPr="009C4479">
        <w:t>oder Elektrizitätsversorgungsnetze oder die Erbringung von elektronischen Kommunikationsdiensten oder Rundfunkübertragungs</w:t>
      </w:r>
      <w:r w:rsidR="002E5E45">
        <w:t>- </w:t>
      </w:r>
      <w:r w:rsidRPr="009C4479">
        <w:t>oder Rundfunk</w:t>
      </w:r>
      <w:r w:rsidR="002E5E45">
        <w:t>- </w:t>
      </w:r>
      <w:r w:rsidRPr="009C4479">
        <w:t>und Fernsehverteilungsdiensten über elektronische Kommunikation</w:t>
      </w:r>
      <w:r>
        <w:t>snetze verjähren in fünf Jahren,</w:t>
      </w:r>
      <w:r>
        <w:rPr>
          <w:bCs/>
        </w:rPr>
        <w:t>]</w:t>
      </w:r>
    </w:p>
    <w:p w14:paraId="3F386909" w14:textId="77777777" w:rsidR="003A210E" w:rsidRDefault="003A210E" w:rsidP="00E5155A">
      <w:pPr>
        <w:jc w:val="both"/>
        <w:rPr>
          <w:bCs/>
        </w:rPr>
      </w:pPr>
    </w:p>
    <w:p w14:paraId="2AAF1AF1" w14:textId="1E0F52D6" w:rsidR="003A210E" w:rsidRDefault="003A210E" w:rsidP="00E5155A">
      <w:pPr>
        <w:jc w:val="both"/>
        <w:rPr>
          <w:bCs/>
        </w:rPr>
      </w:pPr>
      <w:r>
        <w:rPr>
          <w:bCs/>
        </w:rPr>
        <w:tab/>
        <w:t>[</w:t>
      </w:r>
      <w:r w:rsidRPr="001F1F6A">
        <w:t>Schuldforderungen von in Artikel 203</w:t>
      </w:r>
      <w:r w:rsidRPr="001F1F6A">
        <w:rPr>
          <w:i/>
          <w:iCs/>
        </w:rPr>
        <w:t>bis</w:t>
      </w:r>
      <w:r w:rsidRPr="001F1F6A">
        <w:t xml:space="preserve"> § 3 erwähnten außerordentlichen Kosten,</w:t>
      </w:r>
      <w:r>
        <w:rPr>
          <w:bCs/>
        </w:rPr>
        <w:t>]</w:t>
      </w:r>
    </w:p>
    <w:p w14:paraId="721D2160" w14:textId="77777777" w:rsidR="00E5155A" w:rsidRPr="00611320" w:rsidRDefault="00E5155A" w:rsidP="00E5155A">
      <w:pPr>
        <w:jc w:val="both"/>
        <w:rPr>
          <w:bCs/>
        </w:rPr>
      </w:pPr>
    </w:p>
    <w:p w14:paraId="62965DFA" w14:textId="77777777" w:rsidR="007A107B" w:rsidRPr="00611320" w:rsidRDefault="007A107B" w:rsidP="007A107B">
      <w:pPr>
        <w:jc w:val="both"/>
        <w:rPr>
          <w:bCs/>
        </w:rPr>
      </w:pPr>
      <w:r w:rsidRPr="00611320">
        <w:rPr>
          <w:bCs/>
        </w:rPr>
        <w:tab/>
        <w:t>Rückstände von Unterhaltsgeldern,</w:t>
      </w:r>
    </w:p>
    <w:p w14:paraId="3DA034A2" w14:textId="77777777" w:rsidR="007A107B" w:rsidRPr="00611320" w:rsidRDefault="007A107B" w:rsidP="007A107B">
      <w:pPr>
        <w:jc w:val="both"/>
        <w:rPr>
          <w:bCs/>
        </w:rPr>
      </w:pPr>
    </w:p>
    <w:p w14:paraId="46100B82" w14:textId="77777777" w:rsidR="007A107B" w:rsidRPr="00611320" w:rsidRDefault="007A107B" w:rsidP="007A107B">
      <w:pPr>
        <w:jc w:val="both"/>
        <w:rPr>
          <w:bCs/>
        </w:rPr>
      </w:pPr>
      <w:r w:rsidRPr="00611320">
        <w:rPr>
          <w:bCs/>
        </w:rPr>
        <w:tab/>
        <w:t>Mieten von Häusern und Pachtgelder von ländlichem Grundeigentum,</w:t>
      </w:r>
    </w:p>
    <w:p w14:paraId="70966034" w14:textId="77777777" w:rsidR="007A107B" w:rsidRPr="00611320" w:rsidRDefault="007A107B" w:rsidP="007A107B">
      <w:pPr>
        <w:jc w:val="both"/>
        <w:rPr>
          <w:bCs/>
        </w:rPr>
      </w:pPr>
    </w:p>
    <w:p w14:paraId="53F58CE5" w14:textId="77777777" w:rsidR="007A107B" w:rsidRPr="00611320" w:rsidRDefault="007A107B" w:rsidP="007A107B">
      <w:pPr>
        <w:jc w:val="both"/>
        <w:rPr>
          <w:bCs/>
        </w:rPr>
      </w:pPr>
      <w:r w:rsidRPr="00611320">
        <w:rPr>
          <w:bCs/>
        </w:rPr>
        <w:tab/>
        <w:t>Zinsen von geliehenem Geld und im Allgemeinen alles, was jährlich oder in kürzeren, periodisch wiederkehrenden Fristen zahlbar ist,</w:t>
      </w:r>
    </w:p>
    <w:p w14:paraId="0E2B1D83" w14:textId="77777777" w:rsidR="007A107B" w:rsidRPr="00611320" w:rsidRDefault="007A107B" w:rsidP="007A107B">
      <w:pPr>
        <w:jc w:val="both"/>
        <w:rPr>
          <w:bCs/>
        </w:rPr>
      </w:pPr>
    </w:p>
    <w:p w14:paraId="2717E8C8" w14:textId="77777777" w:rsidR="007A107B" w:rsidRDefault="007A107B" w:rsidP="007A107B">
      <w:pPr>
        <w:jc w:val="both"/>
        <w:rPr>
          <w:bCs/>
        </w:rPr>
      </w:pPr>
      <w:r w:rsidRPr="00611320">
        <w:rPr>
          <w:bCs/>
        </w:rPr>
        <w:tab/>
        <w:t>verjähren in fünf Jahren.</w:t>
      </w:r>
    </w:p>
    <w:p w14:paraId="5B4A115A" w14:textId="77777777" w:rsidR="007A107B" w:rsidRPr="00611320" w:rsidRDefault="007A107B" w:rsidP="007A107B">
      <w:pPr>
        <w:jc w:val="both"/>
        <w:rPr>
          <w:bCs/>
        </w:rPr>
      </w:pPr>
    </w:p>
    <w:p w14:paraId="43889B96" w14:textId="2BF8858C" w:rsidR="007A107B" w:rsidRDefault="00CD4817" w:rsidP="007A107B">
      <w:pPr>
        <w:jc w:val="both"/>
        <w:rPr>
          <w:i/>
        </w:rPr>
      </w:pPr>
      <w:r>
        <w:rPr>
          <w:bCs/>
          <w:i/>
        </w:rPr>
        <w:t>[</w:t>
      </w:r>
      <w:r w:rsidR="00B8480F">
        <w:rPr>
          <w:bCs/>
          <w:i/>
        </w:rPr>
        <w:t>Art. </w:t>
      </w:r>
      <w:r>
        <w:rPr>
          <w:bCs/>
          <w:i/>
        </w:rPr>
        <w:t xml:space="preserve">2277 </w:t>
      </w:r>
      <w:r w:rsidR="00E5155A">
        <w:rPr>
          <w:bCs/>
          <w:i/>
        </w:rPr>
        <w:t xml:space="preserve">neuer </w:t>
      </w:r>
      <w:r>
        <w:rPr>
          <w:bCs/>
          <w:i/>
        </w:rPr>
        <w:t>Abs</w:t>
      </w:r>
      <w:r w:rsidR="00E5155A">
        <w:rPr>
          <w:bCs/>
          <w:i/>
        </w:rPr>
        <w:t>atz</w:t>
      </w:r>
      <w:r>
        <w:rPr>
          <w:bCs/>
          <w:i/>
        </w:rPr>
        <w:t xml:space="preserve"> 2 eingefügt durch </w:t>
      </w:r>
      <w:r w:rsidR="00B8480F">
        <w:rPr>
          <w:bCs/>
          <w:i/>
        </w:rPr>
        <w:t>Art. </w:t>
      </w:r>
      <w:r>
        <w:rPr>
          <w:bCs/>
          <w:i/>
        </w:rPr>
        <w:t>48</w:t>
      </w:r>
      <w:r>
        <w:rPr>
          <w:i/>
        </w:rPr>
        <w:t xml:space="preserve"> des G. vom 6. Juli 2017 (B.S. vom 24. Juli 2017)</w:t>
      </w:r>
      <w:r w:rsidR="003A210E">
        <w:rPr>
          <w:i/>
        </w:rPr>
        <w:t>; neuer Absatz 3 eingefügt durch Art. 126</w:t>
      </w:r>
      <w:r w:rsidR="003A210E" w:rsidRPr="003A210E">
        <w:rPr>
          <w:i/>
          <w:iCs/>
        </w:rPr>
        <w:t xml:space="preserve"> des G. vom 21. Dezember 2018 (B.S. vom 31. Dezember 2018)</w:t>
      </w:r>
      <w:r>
        <w:rPr>
          <w:i/>
        </w:rPr>
        <w:t>]</w:t>
      </w:r>
    </w:p>
    <w:p w14:paraId="6AC5A6ED" w14:textId="77777777" w:rsidR="00CD4817" w:rsidRDefault="00CD4817" w:rsidP="007A107B">
      <w:pPr>
        <w:jc w:val="both"/>
        <w:rPr>
          <w:i/>
        </w:rPr>
      </w:pPr>
    </w:p>
    <w:p w14:paraId="3BA1BF58" w14:textId="77777777" w:rsidR="00CD4817" w:rsidRPr="00CD4817" w:rsidRDefault="00CD4817" w:rsidP="007A107B">
      <w:pPr>
        <w:jc w:val="both"/>
        <w:rPr>
          <w:bCs/>
          <w:i/>
        </w:rPr>
      </w:pPr>
    </w:p>
    <w:p w14:paraId="47366684" w14:textId="3C9E0758" w:rsidR="007A107B" w:rsidRPr="00611320" w:rsidRDefault="007A107B" w:rsidP="007A107B">
      <w:pPr>
        <w:jc w:val="both"/>
        <w:rPr>
          <w:bCs/>
        </w:rPr>
      </w:pPr>
      <w:r w:rsidRPr="00611320">
        <w:rPr>
          <w:bCs/>
        </w:rPr>
        <w:tab/>
        <w:t>[</w:t>
      </w:r>
      <w:r w:rsidR="00B8480F">
        <w:rPr>
          <w:b/>
          <w:bCs/>
        </w:rPr>
        <w:t>Art. </w:t>
      </w:r>
      <w:r w:rsidRPr="00611320">
        <w:rPr>
          <w:b/>
          <w:bCs/>
        </w:rPr>
        <w:t>2277</w:t>
      </w:r>
      <w:r w:rsidRPr="00611320">
        <w:rPr>
          <w:b/>
          <w:bCs/>
          <w:i/>
        </w:rPr>
        <w:t>bis</w:t>
      </w:r>
      <w:r w:rsidRPr="00611320">
        <w:rPr>
          <w:bCs/>
        </w:rPr>
        <w:t xml:space="preserve"> </w:t>
      </w:r>
      <w:r w:rsidR="002E5E45">
        <w:rPr>
          <w:bCs/>
        </w:rPr>
        <w:t>- </w:t>
      </w:r>
      <w:r w:rsidRPr="00611320">
        <w:rPr>
          <w:bCs/>
        </w:rPr>
        <w:t>Die Klagen von Pflegeanbietern in Bezug auf die von ihnen erbrachten medizinischen Leistungen beziehungsweise in Bezug auf die von ihnen gelieferten Verbrauchsgüter und Dienste, einschließlich der Klage wegen Mehrkosten, verjähren gegenüber dem Patienten in zwei Jahren ab Ende des Monats, in dem die Leistungen erbracht beziehungsweise die Verbrauchsgüter und Dienste geliefert wurden.</w:t>
      </w:r>
    </w:p>
    <w:p w14:paraId="0D079DBD" w14:textId="77777777" w:rsidR="007A107B" w:rsidRPr="00611320" w:rsidRDefault="007A107B" w:rsidP="007A107B">
      <w:pPr>
        <w:jc w:val="both"/>
        <w:rPr>
          <w:bCs/>
        </w:rPr>
      </w:pPr>
    </w:p>
    <w:p w14:paraId="783B0F95" w14:textId="77777777" w:rsidR="007A107B" w:rsidRPr="00611320" w:rsidRDefault="007A107B" w:rsidP="007A107B">
      <w:pPr>
        <w:jc w:val="both"/>
        <w:rPr>
          <w:bCs/>
        </w:rPr>
      </w:pPr>
      <w:r w:rsidRPr="00611320">
        <w:rPr>
          <w:bCs/>
        </w:rPr>
        <w:tab/>
        <w:t>Das Gleiche gilt für medizinische Leistungen, Dienste und Verbrauchsgüter und für Mehrkosten, die von der Pflegeanstalt oder von Dritten erbracht beziehungsweise geliefert oder fakturiert worden sind.]</w:t>
      </w:r>
    </w:p>
    <w:p w14:paraId="0CD1C29D" w14:textId="77777777" w:rsidR="007A107B" w:rsidRPr="00611320" w:rsidRDefault="007A107B" w:rsidP="007A107B">
      <w:pPr>
        <w:jc w:val="both"/>
        <w:rPr>
          <w:bCs/>
        </w:rPr>
      </w:pPr>
    </w:p>
    <w:p w14:paraId="6623C1B2" w14:textId="2F1C7402" w:rsidR="007A107B" w:rsidRPr="00611320" w:rsidRDefault="007A107B" w:rsidP="007A107B">
      <w:pPr>
        <w:jc w:val="both"/>
        <w:rPr>
          <w:bCs/>
          <w:i/>
        </w:rPr>
      </w:pPr>
      <w:r w:rsidRPr="00611320">
        <w:rPr>
          <w:bCs/>
          <w:i/>
        </w:rPr>
        <w:t>[</w:t>
      </w:r>
      <w:r w:rsidR="00B8480F">
        <w:rPr>
          <w:bCs/>
          <w:i/>
        </w:rPr>
        <w:t>Art. </w:t>
      </w:r>
      <w:r w:rsidRPr="00611320">
        <w:rPr>
          <w:bCs/>
          <w:i/>
        </w:rPr>
        <w:t xml:space="preserve">2277bis eingefügt durch </w:t>
      </w:r>
      <w:r w:rsidR="00B8480F">
        <w:rPr>
          <w:bCs/>
          <w:i/>
        </w:rPr>
        <w:t>Art. </w:t>
      </w:r>
      <w:r w:rsidRPr="00611320">
        <w:rPr>
          <w:bCs/>
          <w:i/>
        </w:rPr>
        <w:t>64 des G. vom 6. August 1993 (B.S. vom 9. August 1993)]</w:t>
      </w:r>
    </w:p>
    <w:p w14:paraId="04CAC081" w14:textId="77777777" w:rsidR="007A107B" w:rsidRPr="00611320" w:rsidRDefault="007A107B" w:rsidP="007A107B">
      <w:pPr>
        <w:jc w:val="both"/>
        <w:rPr>
          <w:bCs/>
          <w:i/>
        </w:rPr>
      </w:pPr>
    </w:p>
    <w:p w14:paraId="7147CB7C" w14:textId="77777777" w:rsidR="007A107B" w:rsidRPr="00611320" w:rsidRDefault="007A107B" w:rsidP="007A107B">
      <w:pPr>
        <w:jc w:val="both"/>
        <w:rPr>
          <w:bCs/>
          <w:i/>
        </w:rPr>
      </w:pPr>
    </w:p>
    <w:p w14:paraId="6A563DD8" w14:textId="0DAE3CE6" w:rsidR="007A107B" w:rsidRPr="00611320" w:rsidRDefault="007A107B" w:rsidP="007A107B">
      <w:pPr>
        <w:jc w:val="both"/>
        <w:rPr>
          <w:bCs/>
        </w:rPr>
      </w:pPr>
      <w:r w:rsidRPr="00611320">
        <w:rPr>
          <w:bCs/>
        </w:rPr>
        <w:tab/>
        <w:t>[</w:t>
      </w:r>
      <w:r w:rsidR="00B8480F">
        <w:rPr>
          <w:b/>
          <w:bCs/>
        </w:rPr>
        <w:t>Art. </w:t>
      </w:r>
      <w:r w:rsidRPr="00611320">
        <w:rPr>
          <w:b/>
          <w:bCs/>
        </w:rPr>
        <w:t>2277</w:t>
      </w:r>
      <w:r w:rsidRPr="00611320">
        <w:rPr>
          <w:b/>
          <w:bCs/>
          <w:i/>
        </w:rPr>
        <w:t xml:space="preserve">ter </w:t>
      </w:r>
      <w:r w:rsidR="002E5E45">
        <w:rPr>
          <w:bCs/>
          <w:i/>
        </w:rPr>
        <w:t>- </w:t>
      </w:r>
      <w:r w:rsidR="00B8480F">
        <w:rPr>
          <w:bCs/>
        </w:rPr>
        <w:t>§ </w:t>
      </w:r>
      <w:r w:rsidRPr="00611320">
        <w:rPr>
          <w:bCs/>
        </w:rPr>
        <w:t xml:space="preserve">1 </w:t>
      </w:r>
      <w:r w:rsidR="002E5E45">
        <w:rPr>
          <w:bCs/>
        </w:rPr>
        <w:t>- </w:t>
      </w:r>
      <w:r w:rsidRPr="00611320">
        <w:rPr>
          <w:bCs/>
        </w:rPr>
        <w:t>Von öffentlichen Behörden eingereichte Klagen auf Rückzahlung der Kosten für Maßnahmen zur Vermeidung und Sanierung von Umweltschäden verjähren in fünf Jahren ab dem Datum, an dem die Maßnahmen abgeschlossen worden sind, oder ab dem Datum, an dem die verantwortliche Person identifiziert worden ist, wobei das jüngste Datum Berücksichtigung findet.</w:t>
      </w:r>
    </w:p>
    <w:p w14:paraId="098F7398" w14:textId="77777777" w:rsidR="007A107B" w:rsidRPr="00611320" w:rsidRDefault="007A107B" w:rsidP="007A107B">
      <w:pPr>
        <w:jc w:val="both"/>
        <w:rPr>
          <w:bCs/>
        </w:rPr>
      </w:pPr>
    </w:p>
    <w:p w14:paraId="5F5245D0" w14:textId="77777777" w:rsidR="007A107B" w:rsidRPr="00611320" w:rsidRDefault="007A107B" w:rsidP="007A107B">
      <w:pPr>
        <w:ind w:firstLine="708"/>
        <w:jc w:val="both"/>
        <w:rPr>
          <w:bCs/>
        </w:rPr>
      </w:pPr>
      <w:r w:rsidRPr="00611320">
        <w:rPr>
          <w:bCs/>
        </w:rPr>
        <w:t>Die in Absatz 1 erwähnten Klagen verjähren in jedem Fall in dreißig Jahren ab dem Tag nach demjenigen, wo das Ereignis, das zu Umweltschäden geführt hat, sich zugetragen hat.</w:t>
      </w:r>
    </w:p>
    <w:p w14:paraId="724D3438" w14:textId="77777777" w:rsidR="007A107B" w:rsidRPr="00611320" w:rsidRDefault="007A107B" w:rsidP="007A107B">
      <w:pPr>
        <w:ind w:firstLine="708"/>
        <w:jc w:val="both"/>
        <w:rPr>
          <w:bCs/>
        </w:rPr>
      </w:pPr>
    </w:p>
    <w:p w14:paraId="16D94B9F" w14:textId="22FE994D" w:rsidR="007A107B" w:rsidRPr="00611320" w:rsidRDefault="00B8480F" w:rsidP="007A107B">
      <w:pPr>
        <w:ind w:firstLine="708"/>
        <w:jc w:val="both"/>
        <w:rPr>
          <w:bCs/>
        </w:rPr>
      </w:pPr>
      <w:r>
        <w:rPr>
          <w:bCs/>
        </w:rPr>
        <w:t>§ </w:t>
      </w:r>
      <w:r w:rsidR="007A107B" w:rsidRPr="00611320">
        <w:rPr>
          <w:bCs/>
        </w:rPr>
        <w:t xml:space="preserve">2 </w:t>
      </w:r>
      <w:r w:rsidR="002E5E45">
        <w:rPr>
          <w:bCs/>
        </w:rPr>
        <w:t>- </w:t>
      </w:r>
      <w:r w:rsidR="007A107B" w:rsidRPr="00611320">
        <w:rPr>
          <w:bCs/>
        </w:rPr>
        <w:t>Vorliegender Artikel gilt weder für Umweltschäden, die durch die Ausübung nuklearer Tätigkeiten oder durch Tätigkeiten, deren Hauptzweck die Landesverteidigung oder die internationale Sicherheit ist, verursacht werden, noch für Umweltschäden, die durch bewaffnete Konflikte, Feindseligkeiten, Bürgerkrieg oder Aufstände verursacht werden, noch für Umweltschäden, die durch ein außergewöhnliches, unabwendbares und nicht beeinflussbares Naturereignis verursacht werden, noch für Umweltschäden, die durch Tätigkeiten, deren alleiniger Zweck der Schutz vor Naturkatastrophen ist, verursacht werden.]</w:t>
      </w:r>
    </w:p>
    <w:p w14:paraId="2936CF3B" w14:textId="77777777" w:rsidR="007A107B" w:rsidRPr="00611320" w:rsidRDefault="007A107B" w:rsidP="007A107B">
      <w:pPr>
        <w:jc w:val="both"/>
        <w:rPr>
          <w:bCs/>
        </w:rPr>
      </w:pPr>
    </w:p>
    <w:p w14:paraId="36B8D450" w14:textId="637DDD34" w:rsidR="007A107B" w:rsidRPr="00611320" w:rsidRDefault="007A107B" w:rsidP="007A107B">
      <w:pPr>
        <w:jc w:val="both"/>
        <w:rPr>
          <w:bCs/>
          <w:i/>
        </w:rPr>
      </w:pPr>
      <w:r w:rsidRPr="00611320">
        <w:rPr>
          <w:bCs/>
          <w:i/>
        </w:rPr>
        <w:t>[</w:t>
      </w:r>
      <w:r w:rsidR="00B8480F">
        <w:rPr>
          <w:bCs/>
          <w:i/>
        </w:rPr>
        <w:t>Art. </w:t>
      </w:r>
      <w:r w:rsidRPr="00611320">
        <w:rPr>
          <w:bCs/>
          <w:i/>
        </w:rPr>
        <w:t xml:space="preserve">2277ter eingefügt durch </w:t>
      </w:r>
      <w:r w:rsidR="00B8480F">
        <w:rPr>
          <w:bCs/>
          <w:i/>
        </w:rPr>
        <w:t>Art. </w:t>
      </w:r>
      <w:r w:rsidRPr="00611320">
        <w:rPr>
          <w:bCs/>
          <w:i/>
        </w:rPr>
        <w:t xml:space="preserve">216 des G. </w:t>
      </w:r>
      <w:r w:rsidR="00260339" w:rsidRPr="00611320">
        <w:rPr>
          <w:bCs/>
          <w:i/>
        </w:rPr>
        <w:t xml:space="preserve">(IV) </w:t>
      </w:r>
      <w:r w:rsidRPr="00611320">
        <w:rPr>
          <w:bCs/>
          <w:i/>
        </w:rPr>
        <w:t>vom 25. April 2007</w:t>
      </w:r>
      <w:r w:rsidR="00260339" w:rsidRPr="00611320">
        <w:rPr>
          <w:bCs/>
          <w:i/>
        </w:rPr>
        <w:t xml:space="preserve"> (II)</w:t>
      </w:r>
      <w:r w:rsidRPr="00611320">
        <w:rPr>
          <w:bCs/>
          <w:i/>
        </w:rPr>
        <w:t xml:space="preserve"> (B.S. vom 8. Mai 2007)]</w:t>
      </w:r>
    </w:p>
    <w:p w14:paraId="6BB5DEA5" w14:textId="77777777" w:rsidR="007A107B" w:rsidRPr="00611320" w:rsidRDefault="007A107B" w:rsidP="007A107B">
      <w:pPr>
        <w:jc w:val="both"/>
        <w:rPr>
          <w:bCs/>
          <w:i/>
        </w:rPr>
      </w:pPr>
    </w:p>
    <w:p w14:paraId="3B2B5B20" w14:textId="77777777" w:rsidR="007A107B" w:rsidRPr="00611320" w:rsidRDefault="007A107B" w:rsidP="007A107B">
      <w:pPr>
        <w:jc w:val="both"/>
        <w:rPr>
          <w:bCs/>
          <w:i/>
        </w:rPr>
      </w:pPr>
    </w:p>
    <w:p w14:paraId="0953A5C8" w14:textId="24F4CA85" w:rsidR="007A107B" w:rsidRDefault="007A107B" w:rsidP="007A107B">
      <w:pPr>
        <w:jc w:val="both"/>
      </w:pPr>
      <w:r w:rsidRPr="00611320">
        <w:rPr>
          <w:bCs/>
          <w:i/>
        </w:rPr>
        <w:tab/>
      </w:r>
      <w:r w:rsidR="00B8480F">
        <w:rPr>
          <w:b/>
          <w:bCs/>
        </w:rPr>
        <w:t>Art. </w:t>
      </w:r>
      <w:r w:rsidRPr="00611320">
        <w:rPr>
          <w:b/>
          <w:bCs/>
        </w:rPr>
        <w:t>2278</w:t>
      </w:r>
      <w:r w:rsidRPr="00611320">
        <w:rPr>
          <w:bCs/>
        </w:rPr>
        <w:t xml:space="preserve"> </w:t>
      </w:r>
      <w:r w:rsidR="002E5E45">
        <w:rPr>
          <w:bCs/>
        </w:rPr>
        <w:t>- </w:t>
      </w:r>
      <w:r w:rsidRPr="00611320">
        <w:rPr>
          <w:bCs/>
        </w:rPr>
        <w:t xml:space="preserve">Die Verjährungen, um die es in den Artikeln des vorliegenden Abschnitts geht, laufen gegen Minderjährige und </w:t>
      </w:r>
      <w:r w:rsidR="00771914">
        <w:rPr>
          <w:bCs/>
        </w:rPr>
        <w:t>[</w:t>
      </w:r>
      <w:r w:rsidR="00771914" w:rsidRPr="00EA1DAB">
        <w:t>aufgrund von Artikel 492/1 geschützte Personen</w:t>
      </w:r>
      <w:r w:rsidR="00771914">
        <w:rPr>
          <w:bCs/>
        </w:rPr>
        <w:t>]</w:t>
      </w:r>
      <w:r w:rsidRPr="00611320">
        <w:rPr>
          <w:bCs/>
        </w:rPr>
        <w:t xml:space="preserve">, vorbehaltlich ihres Regresses gegen </w:t>
      </w:r>
      <w:r w:rsidR="00771914">
        <w:rPr>
          <w:bCs/>
        </w:rPr>
        <w:t>[</w:t>
      </w:r>
      <w:r w:rsidR="00771914" w:rsidRPr="00EA1DAB">
        <w:t>ihren Vormund oder ihren Betreuer</w:t>
      </w:r>
      <w:r w:rsidR="00771914">
        <w:t>].</w:t>
      </w:r>
    </w:p>
    <w:p w14:paraId="690BA43F" w14:textId="77777777" w:rsidR="00771914" w:rsidRDefault="00771914" w:rsidP="007A107B">
      <w:pPr>
        <w:jc w:val="both"/>
      </w:pPr>
    </w:p>
    <w:p w14:paraId="7EA906BC" w14:textId="21E7C487" w:rsidR="00771914" w:rsidRPr="00771914" w:rsidRDefault="00771914" w:rsidP="007A107B">
      <w:pPr>
        <w:jc w:val="both"/>
        <w:rPr>
          <w:bCs/>
          <w:i/>
        </w:rPr>
      </w:pPr>
      <w:r>
        <w:rPr>
          <w:i/>
        </w:rPr>
        <w:t>[</w:t>
      </w:r>
      <w:r w:rsidR="00B8480F">
        <w:rPr>
          <w:i/>
        </w:rPr>
        <w:t>Art. </w:t>
      </w:r>
      <w:r>
        <w:rPr>
          <w:i/>
        </w:rPr>
        <w:t xml:space="preserve">2278 abgeändert durch </w:t>
      </w:r>
      <w:r w:rsidR="00B8480F">
        <w:rPr>
          <w:i/>
        </w:rPr>
        <w:t>Art. </w:t>
      </w:r>
      <w:r>
        <w:rPr>
          <w:i/>
        </w:rPr>
        <w:t>146</w:t>
      </w:r>
      <w:r>
        <w:rPr>
          <w:i/>
          <w:iCs/>
        </w:rPr>
        <w:t xml:space="preserve"> des G. vom 17. März 2013 (B.S. vom 14. Juni 2013)]</w:t>
      </w:r>
    </w:p>
    <w:p w14:paraId="3574522F" w14:textId="77777777" w:rsidR="007A107B" w:rsidRPr="00611320" w:rsidRDefault="007A107B" w:rsidP="007A107B">
      <w:pPr>
        <w:jc w:val="both"/>
        <w:rPr>
          <w:bCs/>
          <w:i/>
        </w:rPr>
      </w:pPr>
    </w:p>
    <w:p w14:paraId="4A81A087" w14:textId="77777777" w:rsidR="007A107B" w:rsidRPr="00611320" w:rsidRDefault="007A107B" w:rsidP="007A107B">
      <w:pPr>
        <w:jc w:val="both"/>
        <w:rPr>
          <w:bCs/>
          <w:i/>
        </w:rPr>
      </w:pPr>
    </w:p>
    <w:p w14:paraId="14388D9B" w14:textId="42AA841F" w:rsidR="007A107B" w:rsidRPr="00611320" w:rsidRDefault="007A107B" w:rsidP="001A4AC2">
      <w:pPr>
        <w:jc w:val="both"/>
        <w:rPr>
          <w:bCs/>
        </w:rPr>
      </w:pPr>
      <w:r w:rsidRPr="00611320">
        <w:rPr>
          <w:bCs/>
        </w:rPr>
        <w:tab/>
      </w:r>
      <w:r w:rsidR="00B8480F">
        <w:rPr>
          <w:b/>
          <w:bCs/>
        </w:rPr>
        <w:t>Art. </w:t>
      </w:r>
      <w:r w:rsidRPr="00611320">
        <w:rPr>
          <w:b/>
          <w:bCs/>
        </w:rPr>
        <w:t>2279</w:t>
      </w:r>
      <w:r w:rsidRPr="00611320">
        <w:rPr>
          <w:bCs/>
        </w:rPr>
        <w:t xml:space="preserve"> </w:t>
      </w:r>
      <w:r w:rsidR="002E5E45">
        <w:rPr>
          <w:bCs/>
        </w:rPr>
        <w:t>- </w:t>
      </w:r>
      <w:r w:rsidR="001A4AC2">
        <w:t>[...]</w:t>
      </w:r>
    </w:p>
    <w:p w14:paraId="589D1F97" w14:textId="77777777" w:rsidR="007A107B" w:rsidRPr="00611320" w:rsidRDefault="007A107B" w:rsidP="007A107B">
      <w:pPr>
        <w:jc w:val="both"/>
        <w:rPr>
          <w:bCs/>
        </w:rPr>
      </w:pPr>
    </w:p>
    <w:p w14:paraId="1ED1CB1C" w14:textId="4C559511" w:rsidR="007A107B" w:rsidRPr="00611320" w:rsidRDefault="007A107B" w:rsidP="007A107B">
      <w:pPr>
        <w:jc w:val="both"/>
        <w:rPr>
          <w:bCs/>
          <w:i/>
        </w:rPr>
      </w:pPr>
      <w:r w:rsidRPr="00611320">
        <w:rPr>
          <w:bCs/>
          <w:i/>
        </w:rPr>
        <w:t>[</w:t>
      </w:r>
      <w:r w:rsidR="00B8480F">
        <w:rPr>
          <w:bCs/>
          <w:i/>
        </w:rPr>
        <w:t>Art. </w:t>
      </w:r>
      <w:r w:rsidRPr="00611320">
        <w:rPr>
          <w:bCs/>
          <w:i/>
        </w:rPr>
        <w:t xml:space="preserve">2279 </w:t>
      </w:r>
      <w:r w:rsidR="001A4AC2">
        <w:rPr>
          <w:bCs/>
          <w:i/>
        </w:rPr>
        <w:t xml:space="preserve">aufgehoben durch </w:t>
      </w:r>
      <w:r w:rsidR="00B8480F">
        <w:rPr>
          <w:bCs/>
          <w:i/>
        </w:rPr>
        <w:t>Art. </w:t>
      </w:r>
      <w:r w:rsidR="001A4AC2">
        <w:rPr>
          <w:bCs/>
          <w:i/>
        </w:rPr>
        <w:t xml:space="preserve">29 </w:t>
      </w:r>
      <w:r w:rsidR="00B8480F">
        <w:rPr>
          <w:bCs/>
          <w:i/>
        </w:rPr>
        <w:t>Nr. </w:t>
      </w:r>
      <w:r w:rsidR="001A4AC2">
        <w:rPr>
          <w:bCs/>
          <w:i/>
        </w:rPr>
        <w:t>9</w:t>
      </w:r>
      <w:r w:rsidR="001A4AC2">
        <w:rPr>
          <w:i/>
          <w:iCs/>
        </w:rPr>
        <w:t xml:space="preserve"> des G. vom 4. Februar 2020 (B.S. vom 17. März 2020)</w:t>
      </w:r>
      <w:r w:rsidRPr="00611320">
        <w:rPr>
          <w:bCs/>
          <w:i/>
        </w:rPr>
        <w:t>]</w:t>
      </w:r>
    </w:p>
    <w:p w14:paraId="7169B02F" w14:textId="77777777" w:rsidR="007A107B" w:rsidRPr="00611320" w:rsidRDefault="007A107B" w:rsidP="007A107B">
      <w:pPr>
        <w:jc w:val="both"/>
        <w:rPr>
          <w:bCs/>
        </w:rPr>
      </w:pPr>
    </w:p>
    <w:p w14:paraId="7E98F20F" w14:textId="77777777" w:rsidR="007A107B" w:rsidRPr="00611320" w:rsidRDefault="007A107B" w:rsidP="007A107B">
      <w:pPr>
        <w:jc w:val="both"/>
        <w:rPr>
          <w:bCs/>
        </w:rPr>
      </w:pPr>
    </w:p>
    <w:p w14:paraId="0E996226" w14:textId="4336601D" w:rsidR="007A107B" w:rsidRPr="00611320" w:rsidRDefault="007A107B" w:rsidP="007A107B">
      <w:pPr>
        <w:jc w:val="both"/>
        <w:rPr>
          <w:bCs/>
        </w:rPr>
      </w:pPr>
      <w:r w:rsidRPr="00611320">
        <w:rPr>
          <w:bCs/>
        </w:rPr>
        <w:tab/>
      </w:r>
      <w:r w:rsidR="00B8480F">
        <w:rPr>
          <w:b/>
          <w:bCs/>
        </w:rPr>
        <w:t>Art. </w:t>
      </w:r>
      <w:r w:rsidRPr="00611320">
        <w:rPr>
          <w:b/>
          <w:bCs/>
        </w:rPr>
        <w:t>2280</w:t>
      </w:r>
      <w:r w:rsidRPr="00611320">
        <w:rPr>
          <w:bCs/>
        </w:rPr>
        <w:t xml:space="preserve"> </w:t>
      </w:r>
      <w:r w:rsidR="002E5E45">
        <w:rPr>
          <w:bCs/>
        </w:rPr>
        <w:t>- </w:t>
      </w:r>
      <w:r w:rsidR="001A4AC2">
        <w:t>[...]</w:t>
      </w:r>
    </w:p>
    <w:p w14:paraId="2119FF08" w14:textId="77777777" w:rsidR="001A4AC2" w:rsidRDefault="001A4AC2" w:rsidP="007A107B">
      <w:pPr>
        <w:jc w:val="center"/>
        <w:rPr>
          <w:bCs/>
        </w:rPr>
      </w:pPr>
    </w:p>
    <w:p w14:paraId="7D5995E4" w14:textId="002DAAF3" w:rsidR="001A4AC2" w:rsidRPr="00611320" w:rsidRDefault="001A4AC2" w:rsidP="001A4AC2">
      <w:pPr>
        <w:jc w:val="both"/>
        <w:rPr>
          <w:bCs/>
          <w:i/>
        </w:rPr>
      </w:pPr>
      <w:r w:rsidRPr="00611320">
        <w:rPr>
          <w:bCs/>
          <w:i/>
        </w:rPr>
        <w:t>[</w:t>
      </w:r>
      <w:r w:rsidR="00B8480F">
        <w:rPr>
          <w:bCs/>
          <w:i/>
        </w:rPr>
        <w:t>Art. </w:t>
      </w:r>
      <w:r w:rsidRPr="00611320">
        <w:rPr>
          <w:bCs/>
          <w:i/>
        </w:rPr>
        <w:t>22</w:t>
      </w:r>
      <w:r>
        <w:rPr>
          <w:bCs/>
          <w:i/>
        </w:rPr>
        <w:t>80</w:t>
      </w:r>
      <w:r w:rsidRPr="00611320">
        <w:rPr>
          <w:bCs/>
          <w:i/>
        </w:rPr>
        <w:t xml:space="preserve"> </w:t>
      </w:r>
      <w:r>
        <w:rPr>
          <w:bCs/>
          <w:i/>
        </w:rPr>
        <w:t xml:space="preserve">aufgehoben durch </w:t>
      </w:r>
      <w:r w:rsidR="00B8480F">
        <w:rPr>
          <w:bCs/>
          <w:i/>
        </w:rPr>
        <w:t>Art. </w:t>
      </w:r>
      <w:r>
        <w:rPr>
          <w:bCs/>
          <w:i/>
        </w:rPr>
        <w:t xml:space="preserve">29 </w:t>
      </w:r>
      <w:r w:rsidR="00B8480F">
        <w:rPr>
          <w:bCs/>
          <w:i/>
        </w:rPr>
        <w:t>Nr. </w:t>
      </w:r>
      <w:r>
        <w:rPr>
          <w:bCs/>
          <w:i/>
        </w:rPr>
        <w:t>10</w:t>
      </w:r>
      <w:r>
        <w:rPr>
          <w:i/>
          <w:iCs/>
        </w:rPr>
        <w:t xml:space="preserve"> des G. vom 4. Februar 2020 (B.S. vom 17. März 2020)</w:t>
      </w:r>
      <w:r w:rsidRPr="00611320">
        <w:rPr>
          <w:bCs/>
          <w:i/>
        </w:rPr>
        <w:t>]</w:t>
      </w:r>
    </w:p>
    <w:p w14:paraId="7BB1F42A" w14:textId="08B97A27" w:rsidR="007A107B" w:rsidRPr="00611320" w:rsidRDefault="007A107B" w:rsidP="007A107B">
      <w:pPr>
        <w:jc w:val="center"/>
        <w:rPr>
          <w:b/>
          <w:bCs/>
        </w:rPr>
      </w:pPr>
      <w:r w:rsidRPr="00611320">
        <w:rPr>
          <w:bCs/>
        </w:rPr>
        <w:br w:type="page"/>
        <w:t>[</w:t>
      </w:r>
      <w:r w:rsidRPr="00611320">
        <w:rPr>
          <w:b/>
          <w:bCs/>
        </w:rPr>
        <w:t>TITEL </w:t>
      </w:r>
      <w:r w:rsidR="00492CDC">
        <w:rPr>
          <w:b/>
          <w:bCs/>
        </w:rPr>
        <w:t>21</w:t>
      </w:r>
      <w:r w:rsidRPr="00611320">
        <w:rPr>
          <w:b/>
          <w:bCs/>
        </w:rPr>
        <w:t xml:space="preserve"> </w:t>
      </w:r>
      <w:r w:rsidR="002E5E45">
        <w:rPr>
          <w:b/>
          <w:bCs/>
        </w:rPr>
        <w:t>- </w:t>
      </w:r>
      <w:r w:rsidRPr="00611320">
        <w:rPr>
          <w:b/>
          <w:bCs/>
        </w:rPr>
        <w:t>Die Notifikation</w:t>
      </w:r>
      <w:r w:rsidRPr="00611320">
        <w:rPr>
          <w:bCs/>
        </w:rPr>
        <w:t>]</w:t>
      </w:r>
    </w:p>
    <w:p w14:paraId="74F0E471" w14:textId="77777777" w:rsidR="007A107B" w:rsidRPr="00611320" w:rsidRDefault="007A107B" w:rsidP="007A107B">
      <w:pPr>
        <w:rPr>
          <w:b/>
          <w:bCs/>
        </w:rPr>
      </w:pPr>
    </w:p>
    <w:p w14:paraId="5878C68C" w14:textId="1E961C97" w:rsidR="007A107B" w:rsidRPr="00611320" w:rsidRDefault="007A107B" w:rsidP="007A107B">
      <w:pPr>
        <w:jc w:val="both"/>
        <w:rPr>
          <w:bCs/>
          <w:i/>
        </w:rPr>
      </w:pPr>
      <w:r w:rsidRPr="00611320">
        <w:rPr>
          <w:bCs/>
          <w:i/>
        </w:rPr>
        <w:t xml:space="preserve">[Unterteilung Titel </w:t>
      </w:r>
      <w:r w:rsidR="00492CDC">
        <w:rPr>
          <w:bCs/>
          <w:i/>
        </w:rPr>
        <w:t>21</w:t>
      </w:r>
      <w:r w:rsidRPr="00611320">
        <w:rPr>
          <w:bCs/>
          <w:i/>
        </w:rPr>
        <w:t xml:space="preserve"> eingefügt durch </w:t>
      </w:r>
      <w:r w:rsidR="00B8480F">
        <w:rPr>
          <w:bCs/>
          <w:i/>
        </w:rPr>
        <w:t>Art. </w:t>
      </w:r>
      <w:r w:rsidRPr="00611320">
        <w:rPr>
          <w:bCs/>
          <w:i/>
        </w:rPr>
        <w:t>3 des G. vom 20. Oktober 2000 (B.S. vom 22. Dezember 2000)]</w:t>
      </w:r>
    </w:p>
    <w:p w14:paraId="2C65E0AC" w14:textId="77777777" w:rsidR="007A107B" w:rsidRPr="00611320" w:rsidRDefault="007A107B" w:rsidP="007A107B">
      <w:pPr>
        <w:jc w:val="both"/>
        <w:rPr>
          <w:bCs/>
        </w:rPr>
      </w:pPr>
    </w:p>
    <w:p w14:paraId="5B68EAF8" w14:textId="77777777" w:rsidR="007A107B" w:rsidRPr="00611320" w:rsidRDefault="007A107B" w:rsidP="007A107B">
      <w:pPr>
        <w:jc w:val="both"/>
        <w:rPr>
          <w:bCs/>
        </w:rPr>
      </w:pPr>
    </w:p>
    <w:p w14:paraId="4B5FB982" w14:textId="02253E60" w:rsidR="007A107B" w:rsidRPr="00611320" w:rsidRDefault="007A107B" w:rsidP="003E5E92">
      <w:pPr>
        <w:jc w:val="both"/>
        <w:rPr>
          <w:bCs/>
        </w:rPr>
      </w:pPr>
      <w:r w:rsidRPr="00611320">
        <w:rPr>
          <w:bCs/>
        </w:rPr>
        <w:tab/>
      </w:r>
      <w:r w:rsidR="00B8480F">
        <w:rPr>
          <w:b/>
          <w:bCs/>
        </w:rPr>
        <w:t>Art. </w:t>
      </w:r>
      <w:r w:rsidRPr="00611320">
        <w:rPr>
          <w:b/>
          <w:bCs/>
        </w:rPr>
        <w:t>2281</w:t>
      </w:r>
      <w:r w:rsidRPr="00611320">
        <w:rPr>
          <w:bCs/>
        </w:rPr>
        <w:t xml:space="preserve"> </w:t>
      </w:r>
      <w:r w:rsidR="002E5E45">
        <w:rPr>
          <w:bCs/>
        </w:rPr>
        <w:t>- </w:t>
      </w:r>
      <w:r w:rsidRPr="00611320">
        <w:rPr>
          <w:bCs/>
        </w:rPr>
        <w:t>[</w:t>
      </w:r>
      <w:r w:rsidR="003E5E92">
        <w:rPr>
          <w:bCs/>
        </w:rPr>
        <w:t>..</w:t>
      </w:r>
      <w:r w:rsidRPr="00611320">
        <w:rPr>
          <w:bCs/>
        </w:rPr>
        <w:t>.]</w:t>
      </w:r>
    </w:p>
    <w:p w14:paraId="325C9455" w14:textId="77777777" w:rsidR="007A107B" w:rsidRPr="00611320" w:rsidRDefault="007A107B" w:rsidP="007A107B">
      <w:pPr>
        <w:jc w:val="both"/>
        <w:rPr>
          <w:bCs/>
        </w:rPr>
      </w:pPr>
    </w:p>
    <w:p w14:paraId="24B34E22" w14:textId="784C8E08" w:rsidR="007A107B" w:rsidRPr="00611320" w:rsidRDefault="007A107B" w:rsidP="007A107B">
      <w:pPr>
        <w:jc w:val="both"/>
        <w:rPr>
          <w:bCs/>
          <w:i/>
        </w:rPr>
      </w:pPr>
      <w:r w:rsidRPr="00611320">
        <w:rPr>
          <w:bCs/>
          <w:i/>
        </w:rPr>
        <w:t>[</w:t>
      </w:r>
      <w:r w:rsidR="00B8480F">
        <w:rPr>
          <w:bCs/>
          <w:i/>
        </w:rPr>
        <w:t>Art. </w:t>
      </w:r>
      <w:r w:rsidRPr="00611320">
        <w:rPr>
          <w:bCs/>
          <w:i/>
        </w:rPr>
        <w:t xml:space="preserve">2281 </w:t>
      </w:r>
      <w:r w:rsidR="003E5E92">
        <w:rPr>
          <w:i/>
        </w:rPr>
        <w:t xml:space="preserve">aufgehoben durch </w:t>
      </w:r>
      <w:r w:rsidR="00B8480F">
        <w:rPr>
          <w:i/>
        </w:rPr>
        <w:t>Art. </w:t>
      </w:r>
      <w:r w:rsidR="003E5E92">
        <w:rPr>
          <w:i/>
        </w:rPr>
        <w:t xml:space="preserve">62 </w:t>
      </w:r>
      <w:r w:rsidR="00B8480F">
        <w:rPr>
          <w:i/>
        </w:rPr>
        <w:t>Nr. </w:t>
      </w:r>
      <w:r w:rsidR="003E5E92">
        <w:rPr>
          <w:i/>
        </w:rPr>
        <w:t>39</w:t>
      </w:r>
      <w:r w:rsidR="003E5E92">
        <w:rPr>
          <w:i/>
          <w:iCs/>
        </w:rPr>
        <w:t xml:space="preserve"> des G. vom 28. April 2022 (II) (B.S. vom 1. Juli 2022)</w:t>
      </w:r>
      <w:r w:rsidRPr="00611320">
        <w:rPr>
          <w:bCs/>
          <w:i/>
        </w:rPr>
        <w:t>]</w:t>
      </w:r>
    </w:p>
    <w:p w14:paraId="0DC92C3F" w14:textId="77777777" w:rsidR="00A07571" w:rsidRPr="00611320" w:rsidRDefault="00A07571" w:rsidP="00C25934">
      <w:pPr>
        <w:jc w:val="both"/>
      </w:pPr>
    </w:p>
    <w:sectPr w:rsidR="00A07571" w:rsidRPr="00611320" w:rsidSect="001410B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4A43" w14:textId="77777777" w:rsidR="00FA4651" w:rsidRDefault="00FA4651" w:rsidP="007A107B">
      <w:r>
        <w:separator/>
      </w:r>
    </w:p>
  </w:endnote>
  <w:endnote w:type="continuationSeparator" w:id="0">
    <w:p w14:paraId="2C66240E" w14:textId="77777777" w:rsidR="00FA4651" w:rsidRDefault="00FA4651" w:rsidP="007A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Italique">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21B5" w14:textId="77777777" w:rsidR="00FA4651" w:rsidRDefault="00FA4651" w:rsidP="007A107B">
      <w:r>
        <w:separator/>
      </w:r>
    </w:p>
  </w:footnote>
  <w:footnote w:type="continuationSeparator" w:id="0">
    <w:p w14:paraId="59B410ED" w14:textId="77777777" w:rsidR="00FA4651" w:rsidRDefault="00FA4651" w:rsidP="007A1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E68"/>
    <w:multiLevelType w:val="hybridMultilevel"/>
    <w:tmpl w:val="3882294E"/>
    <w:lvl w:ilvl="0" w:tplc="8A5E9FE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07172EA9"/>
    <w:multiLevelType w:val="hybridMultilevel"/>
    <w:tmpl w:val="B4A81922"/>
    <w:lvl w:ilvl="0" w:tplc="48BE27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B2911"/>
    <w:multiLevelType w:val="hybridMultilevel"/>
    <w:tmpl w:val="E12C1908"/>
    <w:lvl w:ilvl="0" w:tplc="6E8C5352">
      <w:start w:val="1"/>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4" w15:restartNumberingAfterBreak="0">
    <w:nsid w:val="14BB6F17"/>
    <w:multiLevelType w:val="hybridMultilevel"/>
    <w:tmpl w:val="FF02B202"/>
    <w:lvl w:ilvl="0" w:tplc="7F82419A">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 w15:restartNumberingAfterBreak="0">
    <w:nsid w:val="249F208F"/>
    <w:multiLevelType w:val="hybridMultilevel"/>
    <w:tmpl w:val="BBEAACE6"/>
    <w:lvl w:ilvl="0" w:tplc="111CA22A">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 w15:restartNumberingAfterBreak="0">
    <w:nsid w:val="2D49141B"/>
    <w:multiLevelType w:val="hybridMultilevel"/>
    <w:tmpl w:val="052E33A6"/>
    <w:lvl w:ilvl="0" w:tplc="7C1CBE8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2FA04140"/>
    <w:multiLevelType w:val="hybridMultilevel"/>
    <w:tmpl w:val="2C40EACA"/>
    <w:lvl w:ilvl="0" w:tplc="16A8A71A">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308A4A01"/>
    <w:multiLevelType w:val="multilevel"/>
    <w:tmpl w:val="0D4A307A"/>
    <w:lvl w:ilvl="0">
      <w:start w:val="1"/>
      <w:numFmt w:val="decimal"/>
      <w:lvlText w:val="%1)"/>
      <w:legacy w:legacy="1" w:legacySpace="0" w:legacyIndent="300"/>
      <w:lvlJc w:val="left"/>
      <w:pPr>
        <w:ind w:left="300" w:hanging="300"/>
      </w:pPr>
      <w:rPr>
        <w:rFonts w:cs="Times New Roman"/>
      </w:rPr>
    </w:lvl>
    <w:lvl w:ilvl="1">
      <w:start w:val="1"/>
      <w:numFmt w:val="decimal"/>
      <w:lvlText w:val="%2)"/>
      <w:legacy w:legacy="1" w:legacySpace="0" w:legacyIndent="300"/>
      <w:lvlJc w:val="left"/>
      <w:pPr>
        <w:ind w:left="600" w:hanging="300"/>
      </w:pPr>
      <w:rPr>
        <w:rFonts w:cs="Times New Roman"/>
      </w:rPr>
    </w:lvl>
    <w:lvl w:ilvl="2">
      <w:start w:val="1"/>
      <w:numFmt w:val="decimal"/>
      <w:lvlText w:val="%3)"/>
      <w:legacy w:legacy="1" w:legacySpace="0" w:legacyIndent="300"/>
      <w:lvlJc w:val="left"/>
      <w:pPr>
        <w:ind w:left="900" w:hanging="300"/>
      </w:pPr>
      <w:rPr>
        <w:rFonts w:cs="Times New Roman"/>
      </w:rPr>
    </w:lvl>
    <w:lvl w:ilvl="3">
      <w:start w:val="1"/>
      <w:numFmt w:val="decimal"/>
      <w:lvlText w:val="%4)"/>
      <w:legacy w:legacy="1" w:legacySpace="0" w:legacyIndent="300"/>
      <w:lvlJc w:val="left"/>
      <w:pPr>
        <w:ind w:left="1200" w:hanging="300"/>
      </w:pPr>
      <w:rPr>
        <w:rFonts w:cs="Times New Roman"/>
      </w:rPr>
    </w:lvl>
    <w:lvl w:ilvl="4">
      <w:start w:val="1"/>
      <w:numFmt w:val="decimal"/>
      <w:lvlText w:val="%5)"/>
      <w:legacy w:legacy="1" w:legacySpace="0" w:legacyIndent="300"/>
      <w:lvlJc w:val="left"/>
      <w:pPr>
        <w:ind w:left="1500" w:hanging="300"/>
      </w:pPr>
      <w:rPr>
        <w:rFonts w:cs="Times New Roman"/>
      </w:rPr>
    </w:lvl>
    <w:lvl w:ilvl="5">
      <w:start w:val="1"/>
      <w:numFmt w:val="decimal"/>
      <w:lvlText w:val="%6)"/>
      <w:legacy w:legacy="1" w:legacySpace="0" w:legacyIndent="300"/>
      <w:lvlJc w:val="left"/>
      <w:pPr>
        <w:ind w:left="1800" w:hanging="300"/>
      </w:pPr>
      <w:rPr>
        <w:rFonts w:cs="Times New Roman"/>
      </w:rPr>
    </w:lvl>
    <w:lvl w:ilvl="6">
      <w:start w:val="1"/>
      <w:numFmt w:val="decimal"/>
      <w:lvlText w:val="%7)"/>
      <w:legacy w:legacy="1" w:legacySpace="0" w:legacyIndent="300"/>
      <w:lvlJc w:val="left"/>
      <w:pPr>
        <w:ind w:left="2100" w:hanging="300"/>
      </w:pPr>
      <w:rPr>
        <w:rFonts w:cs="Times New Roman"/>
      </w:rPr>
    </w:lvl>
    <w:lvl w:ilvl="7">
      <w:start w:val="1"/>
      <w:numFmt w:val="decimal"/>
      <w:lvlText w:val="%8)"/>
      <w:legacy w:legacy="1" w:legacySpace="0" w:legacyIndent="300"/>
      <w:lvlJc w:val="left"/>
      <w:pPr>
        <w:ind w:left="2400" w:hanging="300"/>
      </w:pPr>
      <w:rPr>
        <w:rFonts w:cs="Times New Roman"/>
      </w:rPr>
    </w:lvl>
    <w:lvl w:ilvl="8">
      <w:start w:val="1"/>
      <w:numFmt w:val="lowerRoman"/>
      <w:lvlText w:val="%9"/>
      <w:legacy w:legacy="1" w:legacySpace="0" w:legacyIndent="300"/>
      <w:lvlJc w:val="left"/>
      <w:pPr>
        <w:ind w:left="2700" w:hanging="300"/>
      </w:pPr>
      <w:rPr>
        <w:rFonts w:cs="Times New Roman"/>
      </w:rPr>
    </w:lvl>
  </w:abstractNum>
  <w:abstractNum w:abstractNumId="9" w15:restartNumberingAfterBreak="0">
    <w:nsid w:val="3131537D"/>
    <w:multiLevelType w:val="hybridMultilevel"/>
    <w:tmpl w:val="E83CDA2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32313B79"/>
    <w:multiLevelType w:val="hybridMultilevel"/>
    <w:tmpl w:val="7E54FED0"/>
    <w:lvl w:ilvl="0" w:tplc="784C8FE2">
      <w:start w:val="15"/>
      <w:numFmt w:val="bullet"/>
      <w:lvlText w:val="-"/>
      <w:lvlJc w:val="left"/>
      <w:pPr>
        <w:tabs>
          <w:tab w:val="num" w:pos="1080"/>
        </w:tabs>
        <w:ind w:left="1080" w:hanging="360"/>
      </w:pPr>
      <w:rPr>
        <w:rFonts w:ascii="Times New Roman" w:eastAsia="Times New Roman" w:hAnsi="Times New Roman" w:cs="Times New Roman"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4445C23"/>
    <w:multiLevelType w:val="hybridMultilevel"/>
    <w:tmpl w:val="84D0AC6E"/>
    <w:lvl w:ilvl="0" w:tplc="8DEAADC8">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7B13FA5"/>
    <w:multiLevelType w:val="hybridMultilevel"/>
    <w:tmpl w:val="42E4994E"/>
    <w:lvl w:ilvl="0" w:tplc="D67E4C44">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A790592"/>
    <w:multiLevelType w:val="hybridMultilevel"/>
    <w:tmpl w:val="F4E227D2"/>
    <w:lvl w:ilvl="0" w:tplc="4B1A8CC6">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4" w15:restartNumberingAfterBreak="0">
    <w:nsid w:val="3AC84818"/>
    <w:multiLevelType w:val="hybridMultilevel"/>
    <w:tmpl w:val="1AE66206"/>
    <w:lvl w:ilvl="0" w:tplc="D4544952">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5" w15:restartNumberingAfterBreak="0">
    <w:nsid w:val="46D06D8D"/>
    <w:multiLevelType w:val="hybridMultilevel"/>
    <w:tmpl w:val="1F1E15A2"/>
    <w:lvl w:ilvl="0" w:tplc="FEFA7B1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4B58394D"/>
    <w:multiLevelType w:val="hybridMultilevel"/>
    <w:tmpl w:val="D06C7EB4"/>
    <w:lvl w:ilvl="0" w:tplc="F9387CDE">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7"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3A3455"/>
    <w:multiLevelType w:val="multilevel"/>
    <w:tmpl w:val="0D4A307A"/>
    <w:lvl w:ilvl="0">
      <w:start w:val="1"/>
      <w:numFmt w:val="decimal"/>
      <w:lvlText w:val="%1)"/>
      <w:legacy w:legacy="1" w:legacySpace="0" w:legacyIndent="300"/>
      <w:lvlJc w:val="left"/>
      <w:pPr>
        <w:ind w:left="300" w:hanging="300"/>
      </w:pPr>
      <w:rPr>
        <w:rFonts w:cs="Times New Roman"/>
      </w:rPr>
    </w:lvl>
    <w:lvl w:ilvl="1">
      <w:start w:val="1"/>
      <w:numFmt w:val="decimal"/>
      <w:lvlText w:val="%2)"/>
      <w:legacy w:legacy="1" w:legacySpace="0" w:legacyIndent="300"/>
      <w:lvlJc w:val="left"/>
      <w:pPr>
        <w:ind w:left="600" w:hanging="300"/>
      </w:pPr>
      <w:rPr>
        <w:rFonts w:cs="Times New Roman"/>
      </w:rPr>
    </w:lvl>
    <w:lvl w:ilvl="2">
      <w:start w:val="1"/>
      <w:numFmt w:val="decimal"/>
      <w:lvlText w:val="%3)"/>
      <w:legacy w:legacy="1" w:legacySpace="0" w:legacyIndent="300"/>
      <w:lvlJc w:val="left"/>
      <w:pPr>
        <w:ind w:left="900" w:hanging="300"/>
      </w:pPr>
      <w:rPr>
        <w:rFonts w:cs="Times New Roman"/>
      </w:rPr>
    </w:lvl>
    <w:lvl w:ilvl="3">
      <w:start w:val="1"/>
      <w:numFmt w:val="decimal"/>
      <w:lvlText w:val="%4)"/>
      <w:legacy w:legacy="1" w:legacySpace="0" w:legacyIndent="300"/>
      <w:lvlJc w:val="left"/>
      <w:pPr>
        <w:ind w:left="1200" w:hanging="300"/>
      </w:pPr>
      <w:rPr>
        <w:rFonts w:cs="Times New Roman"/>
      </w:rPr>
    </w:lvl>
    <w:lvl w:ilvl="4">
      <w:start w:val="1"/>
      <w:numFmt w:val="decimal"/>
      <w:lvlText w:val="%5)"/>
      <w:legacy w:legacy="1" w:legacySpace="0" w:legacyIndent="300"/>
      <w:lvlJc w:val="left"/>
      <w:pPr>
        <w:ind w:left="1500" w:hanging="300"/>
      </w:pPr>
      <w:rPr>
        <w:rFonts w:cs="Times New Roman"/>
      </w:rPr>
    </w:lvl>
    <w:lvl w:ilvl="5">
      <w:start w:val="1"/>
      <w:numFmt w:val="decimal"/>
      <w:lvlText w:val="%6)"/>
      <w:legacy w:legacy="1" w:legacySpace="0" w:legacyIndent="300"/>
      <w:lvlJc w:val="left"/>
      <w:pPr>
        <w:ind w:left="1800" w:hanging="300"/>
      </w:pPr>
      <w:rPr>
        <w:rFonts w:cs="Times New Roman"/>
      </w:rPr>
    </w:lvl>
    <w:lvl w:ilvl="6">
      <w:start w:val="1"/>
      <w:numFmt w:val="decimal"/>
      <w:lvlText w:val="%7)"/>
      <w:legacy w:legacy="1" w:legacySpace="0" w:legacyIndent="300"/>
      <w:lvlJc w:val="left"/>
      <w:pPr>
        <w:ind w:left="2100" w:hanging="300"/>
      </w:pPr>
      <w:rPr>
        <w:rFonts w:cs="Times New Roman"/>
      </w:rPr>
    </w:lvl>
    <w:lvl w:ilvl="7">
      <w:start w:val="1"/>
      <w:numFmt w:val="decimal"/>
      <w:lvlText w:val="%8)"/>
      <w:legacy w:legacy="1" w:legacySpace="0" w:legacyIndent="300"/>
      <w:lvlJc w:val="left"/>
      <w:pPr>
        <w:ind w:left="2400" w:hanging="300"/>
      </w:pPr>
      <w:rPr>
        <w:rFonts w:cs="Times New Roman"/>
      </w:rPr>
    </w:lvl>
    <w:lvl w:ilvl="8">
      <w:start w:val="1"/>
      <w:numFmt w:val="lowerRoman"/>
      <w:lvlText w:val="%9"/>
      <w:legacy w:legacy="1" w:legacySpace="0" w:legacyIndent="300"/>
      <w:lvlJc w:val="left"/>
      <w:pPr>
        <w:ind w:left="2700" w:hanging="300"/>
      </w:pPr>
      <w:rPr>
        <w:rFonts w:cs="Times New Roman"/>
      </w:rPr>
    </w:lvl>
  </w:abstractNum>
  <w:abstractNum w:abstractNumId="19" w15:restartNumberingAfterBreak="0">
    <w:nsid w:val="52A72158"/>
    <w:multiLevelType w:val="hybridMultilevel"/>
    <w:tmpl w:val="C2141DD6"/>
    <w:lvl w:ilvl="0" w:tplc="D7F2E44C">
      <w:start w:val="1"/>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0"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A46F3C"/>
    <w:multiLevelType w:val="hybridMultilevel"/>
    <w:tmpl w:val="62723F10"/>
    <w:lvl w:ilvl="0" w:tplc="B1824F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2" w15:restartNumberingAfterBreak="0">
    <w:nsid w:val="5EBB789F"/>
    <w:multiLevelType w:val="multilevel"/>
    <w:tmpl w:val="722EDB5E"/>
    <w:lvl w:ilvl="0">
      <w:start w:val="1"/>
      <w:numFmt w:val="decimal"/>
      <w:lvlText w:val="%1)"/>
      <w:legacy w:legacy="1" w:legacySpace="0" w:legacyIndent="243"/>
      <w:lvlJc w:val="left"/>
      <w:pPr>
        <w:ind w:left="243" w:hanging="243"/>
      </w:pPr>
      <w:rPr>
        <w:rFonts w:cs="Times New Roman"/>
      </w:rPr>
    </w:lvl>
    <w:lvl w:ilvl="1">
      <w:start w:val="1"/>
      <w:numFmt w:val="decimal"/>
      <w:lvlText w:val="%2)"/>
      <w:legacy w:legacy="1" w:legacySpace="0" w:legacyIndent="243"/>
      <w:lvlJc w:val="left"/>
      <w:pPr>
        <w:ind w:left="486" w:hanging="243"/>
      </w:pPr>
      <w:rPr>
        <w:rFonts w:cs="Times New Roman"/>
      </w:rPr>
    </w:lvl>
    <w:lvl w:ilvl="2">
      <w:start w:val="1"/>
      <w:numFmt w:val="decimal"/>
      <w:lvlText w:val="%3)"/>
      <w:legacy w:legacy="1" w:legacySpace="0" w:legacyIndent="243"/>
      <w:lvlJc w:val="left"/>
      <w:pPr>
        <w:ind w:left="729" w:hanging="243"/>
      </w:pPr>
      <w:rPr>
        <w:rFonts w:cs="Times New Roman"/>
      </w:rPr>
    </w:lvl>
    <w:lvl w:ilvl="3">
      <w:start w:val="1"/>
      <w:numFmt w:val="decimal"/>
      <w:lvlText w:val="%4)"/>
      <w:legacy w:legacy="1" w:legacySpace="0" w:legacyIndent="243"/>
      <w:lvlJc w:val="left"/>
      <w:pPr>
        <w:ind w:left="972" w:hanging="243"/>
      </w:pPr>
      <w:rPr>
        <w:rFonts w:cs="Times New Roman"/>
      </w:rPr>
    </w:lvl>
    <w:lvl w:ilvl="4">
      <w:start w:val="1"/>
      <w:numFmt w:val="decimal"/>
      <w:lvlText w:val="%5)"/>
      <w:legacy w:legacy="1" w:legacySpace="0" w:legacyIndent="243"/>
      <w:lvlJc w:val="left"/>
      <w:pPr>
        <w:ind w:left="1215" w:hanging="243"/>
      </w:pPr>
      <w:rPr>
        <w:rFonts w:cs="Times New Roman"/>
      </w:rPr>
    </w:lvl>
    <w:lvl w:ilvl="5">
      <w:start w:val="1"/>
      <w:numFmt w:val="decimal"/>
      <w:lvlText w:val="%6)"/>
      <w:legacy w:legacy="1" w:legacySpace="0" w:legacyIndent="243"/>
      <w:lvlJc w:val="left"/>
      <w:pPr>
        <w:ind w:left="1458" w:hanging="243"/>
      </w:pPr>
      <w:rPr>
        <w:rFonts w:cs="Times New Roman"/>
      </w:rPr>
    </w:lvl>
    <w:lvl w:ilvl="6">
      <w:start w:val="1"/>
      <w:numFmt w:val="decimal"/>
      <w:lvlText w:val="%7)"/>
      <w:legacy w:legacy="1" w:legacySpace="0" w:legacyIndent="243"/>
      <w:lvlJc w:val="left"/>
      <w:pPr>
        <w:ind w:left="1701" w:hanging="243"/>
      </w:pPr>
      <w:rPr>
        <w:rFonts w:cs="Times New Roman"/>
      </w:rPr>
    </w:lvl>
    <w:lvl w:ilvl="7">
      <w:start w:val="1"/>
      <w:numFmt w:val="decimal"/>
      <w:lvlText w:val="%8)"/>
      <w:legacy w:legacy="1" w:legacySpace="0" w:legacyIndent="243"/>
      <w:lvlJc w:val="left"/>
      <w:pPr>
        <w:ind w:left="1944" w:hanging="243"/>
      </w:pPr>
      <w:rPr>
        <w:rFonts w:cs="Times New Roman"/>
      </w:rPr>
    </w:lvl>
    <w:lvl w:ilvl="8">
      <w:start w:val="1"/>
      <w:numFmt w:val="lowerRoman"/>
      <w:lvlText w:val="%9"/>
      <w:legacy w:legacy="1" w:legacySpace="0" w:legacyIndent="243"/>
      <w:lvlJc w:val="left"/>
      <w:pPr>
        <w:ind w:left="2187" w:hanging="243"/>
      </w:pPr>
      <w:rPr>
        <w:rFonts w:cs="Times New Roman"/>
      </w:rPr>
    </w:lvl>
  </w:abstractNum>
  <w:abstractNum w:abstractNumId="23" w15:restartNumberingAfterBreak="0">
    <w:nsid w:val="605C6AF6"/>
    <w:multiLevelType w:val="hybridMultilevel"/>
    <w:tmpl w:val="935CB0DA"/>
    <w:lvl w:ilvl="0" w:tplc="E7927E30">
      <w:start w:val="1"/>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4" w15:restartNumberingAfterBreak="0">
    <w:nsid w:val="62884C83"/>
    <w:multiLevelType w:val="hybridMultilevel"/>
    <w:tmpl w:val="9D427D56"/>
    <w:lvl w:ilvl="0" w:tplc="73502E4C">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5FF1118"/>
    <w:multiLevelType w:val="hybridMultilevel"/>
    <w:tmpl w:val="93CC9CA0"/>
    <w:lvl w:ilvl="0" w:tplc="644A0776">
      <w:start w:val="1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BAA0AE8"/>
    <w:multiLevelType w:val="hybridMultilevel"/>
    <w:tmpl w:val="4EA8E7B0"/>
    <w:lvl w:ilvl="0" w:tplc="687E0F9C">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16cid:durableId="1845511137">
    <w:abstractNumId w:val="10"/>
  </w:num>
  <w:num w:numId="2" w16cid:durableId="1490747442">
    <w:abstractNumId w:val="2"/>
  </w:num>
  <w:num w:numId="3" w16cid:durableId="972711162">
    <w:abstractNumId w:val="17"/>
  </w:num>
  <w:num w:numId="4" w16cid:durableId="260264731">
    <w:abstractNumId w:val="20"/>
  </w:num>
  <w:num w:numId="5" w16cid:durableId="64308150">
    <w:abstractNumId w:val="18"/>
  </w:num>
  <w:num w:numId="6" w16cid:durableId="1626539983">
    <w:abstractNumId w:val="8"/>
  </w:num>
  <w:num w:numId="7" w16cid:durableId="1157066344">
    <w:abstractNumId w:val="22"/>
  </w:num>
  <w:num w:numId="8" w16cid:durableId="1225992013">
    <w:abstractNumId w:val="19"/>
  </w:num>
  <w:num w:numId="9" w16cid:durableId="1955819036">
    <w:abstractNumId w:val="3"/>
  </w:num>
  <w:num w:numId="10" w16cid:durableId="1974291842">
    <w:abstractNumId w:val="23"/>
  </w:num>
  <w:num w:numId="11" w16cid:durableId="784539535">
    <w:abstractNumId w:val="9"/>
  </w:num>
  <w:num w:numId="12" w16cid:durableId="1510438597">
    <w:abstractNumId w:val="16"/>
  </w:num>
  <w:num w:numId="13" w16cid:durableId="781876422">
    <w:abstractNumId w:val="4"/>
  </w:num>
  <w:num w:numId="14" w16cid:durableId="2143038505">
    <w:abstractNumId w:val="5"/>
  </w:num>
  <w:num w:numId="15" w16cid:durableId="1519545855">
    <w:abstractNumId w:val="14"/>
  </w:num>
  <w:num w:numId="16" w16cid:durableId="565458688">
    <w:abstractNumId w:val="21"/>
  </w:num>
  <w:num w:numId="17" w16cid:durableId="1177766504">
    <w:abstractNumId w:val="26"/>
  </w:num>
  <w:num w:numId="18" w16cid:durableId="1006135931">
    <w:abstractNumId w:val="12"/>
  </w:num>
  <w:num w:numId="19" w16cid:durableId="735203830">
    <w:abstractNumId w:val="7"/>
  </w:num>
  <w:num w:numId="20" w16cid:durableId="30035185">
    <w:abstractNumId w:val="1"/>
  </w:num>
  <w:num w:numId="21" w16cid:durableId="1828740313">
    <w:abstractNumId w:val="13"/>
  </w:num>
  <w:num w:numId="22" w16cid:durableId="1277525510">
    <w:abstractNumId w:val="11"/>
  </w:num>
  <w:num w:numId="23" w16cid:durableId="67921966">
    <w:abstractNumId w:val="15"/>
  </w:num>
  <w:num w:numId="24" w16cid:durableId="193928314">
    <w:abstractNumId w:val="0"/>
  </w:num>
  <w:num w:numId="25" w16cid:durableId="1024864800">
    <w:abstractNumId w:val="6"/>
  </w:num>
  <w:num w:numId="26" w16cid:durableId="1168667336">
    <w:abstractNumId w:val="24"/>
  </w:num>
  <w:num w:numId="27" w16cid:durableId="7061785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004C8"/>
    <w:rsid w:val="00001CB2"/>
    <w:rsid w:val="000044A2"/>
    <w:rsid w:val="00004A0D"/>
    <w:rsid w:val="00007A76"/>
    <w:rsid w:val="0001135A"/>
    <w:rsid w:val="000116B4"/>
    <w:rsid w:val="00011C24"/>
    <w:rsid w:val="0001238D"/>
    <w:rsid w:val="00017596"/>
    <w:rsid w:val="00017FBF"/>
    <w:rsid w:val="00021127"/>
    <w:rsid w:val="0002125E"/>
    <w:rsid w:val="000218EC"/>
    <w:rsid w:val="0002588D"/>
    <w:rsid w:val="00025FA5"/>
    <w:rsid w:val="000327C1"/>
    <w:rsid w:val="00033129"/>
    <w:rsid w:val="00041487"/>
    <w:rsid w:val="0004166B"/>
    <w:rsid w:val="000416BD"/>
    <w:rsid w:val="00042751"/>
    <w:rsid w:val="00042A6D"/>
    <w:rsid w:val="0004320C"/>
    <w:rsid w:val="00045718"/>
    <w:rsid w:val="00045D4F"/>
    <w:rsid w:val="00051476"/>
    <w:rsid w:val="00055539"/>
    <w:rsid w:val="00056937"/>
    <w:rsid w:val="00061732"/>
    <w:rsid w:val="000618D6"/>
    <w:rsid w:val="000624D6"/>
    <w:rsid w:val="0006313C"/>
    <w:rsid w:val="00064CCC"/>
    <w:rsid w:val="00064E7C"/>
    <w:rsid w:val="00066201"/>
    <w:rsid w:val="000715E8"/>
    <w:rsid w:val="00071F7D"/>
    <w:rsid w:val="00072C51"/>
    <w:rsid w:val="0007340C"/>
    <w:rsid w:val="000743C3"/>
    <w:rsid w:val="00074558"/>
    <w:rsid w:val="00075606"/>
    <w:rsid w:val="00080F22"/>
    <w:rsid w:val="00084F06"/>
    <w:rsid w:val="000906D9"/>
    <w:rsid w:val="000910A8"/>
    <w:rsid w:val="000913BE"/>
    <w:rsid w:val="000919C1"/>
    <w:rsid w:val="0009324D"/>
    <w:rsid w:val="00095914"/>
    <w:rsid w:val="000965E0"/>
    <w:rsid w:val="000A0353"/>
    <w:rsid w:val="000A0F27"/>
    <w:rsid w:val="000A1210"/>
    <w:rsid w:val="000A12FC"/>
    <w:rsid w:val="000A1D85"/>
    <w:rsid w:val="000A20F3"/>
    <w:rsid w:val="000A3031"/>
    <w:rsid w:val="000A396A"/>
    <w:rsid w:val="000A5B71"/>
    <w:rsid w:val="000A63D3"/>
    <w:rsid w:val="000A7EF9"/>
    <w:rsid w:val="000B071C"/>
    <w:rsid w:val="000B1828"/>
    <w:rsid w:val="000B414E"/>
    <w:rsid w:val="000B6D17"/>
    <w:rsid w:val="000C1999"/>
    <w:rsid w:val="000C2679"/>
    <w:rsid w:val="000C2E7C"/>
    <w:rsid w:val="000C366E"/>
    <w:rsid w:val="000C3BE1"/>
    <w:rsid w:val="000C4952"/>
    <w:rsid w:val="000C795B"/>
    <w:rsid w:val="000C7C21"/>
    <w:rsid w:val="000D04EF"/>
    <w:rsid w:val="000D0B93"/>
    <w:rsid w:val="000D217F"/>
    <w:rsid w:val="000D41F4"/>
    <w:rsid w:val="000E62E4"/>
    <w:rsid w:val="000F0ECC"/>
    <w:rsid w:val="000F4C2C"/>
    <w:rsid w:val="000F56D8"/>
    <w:rsid w:val="000F5894"/>
    <w:rsid w:val="000F5F44"/>
    <w:rsid w:val="000F62F5"/>
    <w:rsid w:val="000F6C19"/>
    <w:rsid w:val="00101B2B"/>
    <w:rsid w:val="001027EA"/>
    <w:rsid w:val="001041FF"/>
    <w:rsid w:val="00106127"/>
    <w:rsid w:val="001077F3"/>
    <w:rsid w:val="00107E58"/>
    <w:rsid w:val="001105F6"/>
    <w:rsid w:val="00110CFB"/>
    <w:rsid w:val="001113DE"/>
    <w:rsid w:val="001175F3"/>
    <w:rsid w:val="001179ED"/>
    <w:rsid w:val="00117C05"/>
    <w:rsid w:val="00120123"/>
    <w:rsid w:val="0012207F"/>
    <w:rsid w:val="00122DB9"/>
    <w:rsid w:val="0012349E"/>
    <w:rsid w:val="00124010"/>
    <w:rsid w:val="00124EF1"/>
    <w:rsid w:val="001258FB"/>
    <w:rsid w:val="00125DD2"/>
    <w:rsid w:val="00126345"/>
    <w:rsid w:val="001266D2"/>
    <w:rsid w:val="00126B2D"/>
    <w:rsid w:val="00126DFE"/>
    <w:rsid w:val="00126ECE"/>
    <w:rsid w:val="00133E77"/>
    <w:rsid w:val="001352B4"/>
    <w:rsid w:val="00136754"/>
    <w:rsid w:val="00137B26"/>
    <w:rsid w:val="00140A02"/>
    <w:rsid w:val="00140CD4"/>
    <w:rsid w:val="001410B9"/>
    <w:rsid w:val="00142CDD"/>
    <w:rsid w:val="00143A35"/>
    <w:rsid w:val="00145601"/>
    <w:rsid w:val="00146A20"/>
    <w:rsid w:val="00150D56"/>
    <w:rsid w:val="00151577"/>
    <w:rsid w:val="00151BCA"/>
    <w:rsid w:val="00151DC2"/>
    <w:rsid w:val="00152291"/>
    <w:rsid w:val="00152F40"/>
    <w:rsid w:val="001704DD"/>
    <w:rsid w:val="00172235"/>
    <w:rsid w:val="0017339D"/>
    <w:rsid w:val="0017622E"/>
    <w:rsid w:val="001778D0"/>
    <w:rsid w:val="00180B8E"/>
    <w:rsid w:val="0018272B"/>
    <w:rsid w:val="00184199"/>
    <w:rsid w:val="00186DB7"/>
    <w:rsid w:val="001879C5"/>
    <w:rsid w:val="00187E4A"/>
    <w:rsid w:val="0019108D"/>
    <w:rsid w:val="00191466"/>
    <w:rsid w:val="00191505"/>
    <w:rsid w:val="00191915"/>
    <w:rsid w:val="00192447"/>
    <w:rsid w:val="001940EA"/>
    <w:rsid w:val="0019454C"/>
    <w:rsid w:val="0019513A"/>
    <w:rsid w:val="00196C8A"/>
    <w:rsid w:val="00197740"/>
    <w:rsid w:val="001A0448"/>
    <w:rsid w:val="001A0F1B"/>
    <w:rsid w:val="001A410E"/>
    <w:rsid w:val="001A4AC2"/>
    <w:rsid w:val="001A4C64"/>
    <w:rsid w:val="001A4F07"/>
    <w:rsid w:val="001B09D2"/>
    <w:rsid w:val="001B1DE6"/>
    <w:rsid w:val="001B57E6"/>
    <w:rsid w:val="001B7D20"/>
    <w:rsid w:val="001C0726"/>
    <w:rsid w:val="001C19FD"/>
    <w:rsid w:val="001C20B6"/>
    <w:rsid w:val="001C3091"/>
    <w:rsid w:val="001C343D"/>
    <w:rsid w:val="001C358B"/>
    <w:rsid w:val="001C377A"/>
    <w:rsid w:val="001C5BF1"/>
    <w:rsid w:val="001C652C"/>
    <w:rsid w:val="001D0430"/>
    <w:rsid w:val="001D0D01"/>
    <w:rsid w:val="001D1010"/>
    <w:rsid w:val="001D34AA"/>
    <w:rsid w:val="001D57F5"/>
    <w:rsid w:val="001D5C97"/>
    <w:rsid w:val="001D6578"/>
    <w:rsid w:val="001D788F"/>
    <w:rsid w:val="001E00D3"/>
    <w:rsid w:val="001E59B0"/>
    <w:rsid w:val="001E5BDB"/>
    <w:rsid w:val="001F03EE"/>
    <w:rsid w:val="001F0A2C"/>
    <w:rsid w:val="001F276D"/>
    <w:rsid w:val="001F27A0"/>
    <w:rsid w:val="001F287B"/>
    <w:rsid w:val="001F4FFA"/>
    <w:rsid w:val="001F7FBC"/>
    <w:rsid w:val="00201BC6"/>
    <w:rsid w:val="00203193"/>
    <w:rsid w:val="00206AF5"/>
    <w:rsid w:val="00206AFE"/>
    <w:rsid w:val="00211F3E"/>
    <w:rsid w:val="002129CC"/>
    <w:rsid w:val="002129EC"/>
    <w:rsid w:val="00214101"/>
    <w:rsid w:val="002146EE"/>
    <w:rsid w:val="002157CA"/>
    <w:rsid w:val="002167E5"/>
    <w:rsid w:val="00216F6E"/>
    <w:rsid w:val="00217B63"/>
    <w:rsid w:val="00217C82"/>
    <w:rsid w:val="0022074A"/>
    <w:rsid w:val="00220D94"/>
    <w:rsid w:val="00222127"/>
    <w:rsid w:val="002245A2"/>
    <w:rsid w:val="00224B80"/>
    <w:rsid w:val="0022531C"/>
    <w:rsid w:val="00230DCF"/>
    <w:rsid w:val="0023399A"/>
    <w:rsid w:val="00234ED0"/>
    <w:rsid w:val="00235325"/>
    <w:rsid w:val="0023687A"/>
    <w:rsid w:val="002411CD"/>
    <w:rsid w:val="00241F3D"/>
    <w:rsid w:val="002435EE"/>
    <w:rsid w:val="00244E76"/>
    <w:rsid w:val="00245223"/>
    <w:rsid w:val="00245FDE"/>
    <w:rsid w:val="00247A3C"/>
    <w:rsid w:val="0025084E"/>
    <w:rsid w:val="00251AA8"/>
    <w:rsid w:val="002535E9"/>
    <w:rsid w:val="0025471F"/>
    <w:rsid w:val="00255022"/>
    <w:rsid w:val="0025776F"/>
    <w:rsid w:val="00260234"/>
    <w:rsid w:val="00260339"/>
    <w:rsid w:val="00260416"/>
    <w:rsid w:val="0026071B"/>
    <w:rsid w:val="00261084"/>
    <w:rsid w:val="00263FFE"/>
    <w:rsid w:val="00265287"/>
    <w:rsid w:val="0026618C"/>
    <w:rsid w:val="00266D2A"/>
    <w:rsid w:val="00267F9D"/>
    <w:rsid w:val="002703BA"/>
    <w:rsid w:val="00270C64"/>
    <w:rsid w:val="00271F0B"/>
    <w:rsid w:val="00272392"/>
    <w:rsid w:val="0027332D"/>
    <w:rsid w:val="0027545A"/>
    <w:rsid w:val="00275DBC"/>
    <w:rsid w:val="0027698B"/>
    <w:rsid w:val="00277F27"/>
    <w:rsid w:val="00280064"/>
    <w:rsid w:val="002800AE"/>
    <w:rsid w:val="00280A7B"/>
    <w:rsid w:val="00284BFD"/>
    <w:rsid w:val="002855B4"/>
    <w:rsid w:val="002858C4"/>
    <w:rsid w:val="00285CBF"/>
    <w:rsid w:val="00287263"/>
    <w:rsid w:val="002901C2"/>
    <w:rsid w:val="002906AD"/>
    <w:rsid w:val="002908A0"/>
    <w:rsid w:val="00292E6A"/>
    <w:rsid w:val="00295652"/>
    <w:rsid w:val="0029575A"/>
    <w:rsid w:val="002A1D7C"/>
    <w:rsid w:val="002A239A"/>
    <w:rsid w:val="002A23D7"/>
    <w:rsid w:val="002A35A3"/>
    <w:rsid w:val="002A5675"/>
    <w:rsid w:val="002A5955"/>
    <w:rsid w:val="002A5D20"/>
    <w:rsid w:val="002A7597"/>
    <w:rsid w:val="002A7B5B"/>
    <w:rsid w:val="002A7D53"/>
    <w:rsid w:val="002B0468"/>
    <w:rsid w:val="002B1897"/>
    <w:rsid w:val="002B2865"/>
    <w:rsid w:val="002B28DC"/>
    <w:rsid w:val="002B401A"/>
    <w:rsid w:val="002B6A51"/>
    <w:rsid w:val="002C2A52"/>
    <w:rsid w:val="002C5406"/>
    <w:rsid w:val="002D0B18"/>
    <w:rsid w:val="002D0C46"/>
    <w:rsid w:val="002D3C27"/>
    <w:rsid w:val="002D4EB1"/>
    <w:rsid w:val="002D6BA2"/>
    <w:rsid w:val="002E29D2"/>
    <w:rsid w:val="002E5E45"/>
    <w:rsid w:val="002F1415"/>
    <w:rsid w:val="002F1C94"/>
    <w:rsid w:val="002F51B9"/>
    <w:rsid w:val="002F54DA"/>
    <w:rsid w:val="002F6CF4"/>
    <w:rsid w:val="002F701C"/>
    <w:rsid w:val="002F7FE4"/>
    <w:rsid w:val="00301129"/>
    <w:rsid w:val="00301FC6"/>
    <w:rsid w:val="00301FDD"/>
    <w:rsid w:val="00302610"/>
    <w:rsid w:val="00303D55"/>
    <w:rsid w:val="00303D7C"/>
    <w:rsid w:val="003040CA"/>
    <w:rsid w:val="00305842"/>
    <w:rsid w:val="0030621D"/>
    <w:rsid w:val="0030691A"/>
    <w:rsid w:val="00306AB1"/>
    <w:rsid w:val="00310F6E"/>
    <w:rsid w:val="00311A72"/>
    <w:rsid w:val="0031260E"/>
    <w:rsid w:val="0031272A"/>
    <w:rsid w:val="00312B78"/>
    <w:rsid w:val="00313C69"/>
    <w:rsid w:val="00314062"/>
    <w:rsid w:val="00315405"/>
    <w:rsid w:val="00315731"/>
    <w:rsid w:val="0031582C"/>
    <w:rsid w:val="00315B5B"/>
    <w:rsid w:val="00317EFB"/>
    <w:rsid w:val="003216FE"/>
    <w:rsid w:val="00322C2E"/>
    <w:rsid w:val="003240E6"/>
    <w:rsid w:val="00325B14"/>
    <w:rsid w:val="00326317"/>
    <w:rsid w:val="0032683F"/>
    <w:rsid w:val="003301F7"/>
    <w:rsid w:val="00332423"/>
    <w:rsid w:val="003334D8"/>
    <w:rsid w:val="0033406D"/>
    <w:rsid w:val="00334841"/>
    <w:rsid w:val="00340036"/>
    <w:rsid w:val="003403B4"/>
    <w:rsid w:val="003432D1"/>
    <w:rsid w:val="00343B93"/>
    <w:rsid w:val="00343D3B"/>
    <w:rsid w:val="003448CF"/>
    <w:rsid w:val="003452D4"/>
    <w:rsid w:val="00345BA3"/>
    <w:rsid w:val="00350C37"/>
    <w:rsid w:val="00350D9A"/>
    <w:rsid w:val="00352635"/>
    <w:rsid w:val="003532AC"/>
    <w:rsid w:val="00355E58"/>
    <w:rsid w:val="00357419"/>
    <w:rsid w:val="00361758"/>
    <w:rsid w:val="003702E1"/>
    <w:rsid w:val="00370315"/>
    <w:rsid w:val="00370660"/>
    <w:rsid w:val="00371691"/>
    <w:rsid w:val="00371D94"/>
    <w:rsid w:val="00375A7C"/>
    <w:rsid w:val="00380C8C"/>
    <w:rsid w:val="003811F0"/>
    <w:rsid w:val="00382734"/>
    <w:rsid w:val="003828F2"/>
    <w:rsid w:val="00382DEE"/>
    <w:rsid w:val="00384683"/>
    <w:rsid w:val="00384D22"/>
    <w:rsid w:val="00385304"/>
    <w:rsid w:val="0039058B"/>
    <w:rsid w:val="00390731"/>
    <w:rsid w:val="0039442F"/>
    <w:rsid w:val="00394E6E"/>
    <w:rsid w:val="00396DA8"/>
    <w:rsid w:val="00397259"/>
    <w:rsid w:val="003A0B8A"/>
    <w:rsid w:val="003A1299"/>
    <w:rsid w:val="003A1BEA"/>
    <w:rsid w:val="003A210E"/>
    <w:rsid w:val="003A2720"/>
    <w:rsid w:val="003A3E15"/>
    <w:rsid w:val="003A5FD1"/>
    <w:rsid w:val="003A78F0"/>
    <w:rsid w:val="003B1B73"/>
    <w:rsid w:val="003B24A6"/>
    <w:rsid w:val="003B2B5B"/>
    <w:rsid w:val="003B5620"/>
    <w:rsid w:val="003B573D"/>
    <w:rsid w:val="003B600B"/>
    <w:rsid w:val="003C02E7"/>
    <w:rsid w:val="003C18FB"/>
    <w:rsid w:val="003C1D85"/>
    <w:rsid w:val="003C1FDF"/>
    <w:rsid w:val="003C507B"/>
    <w:rsid w:val="003C6568"/>
    <w:rsid w:val="003C65D6"/>
    <w:rsid w:val="003D029D"/>
    <w:rsid w:val="003D07F2"/>
    <w:rsid w:val="003D36AC"/>
    <w:rsid w:val="003D6F0F"/>
    <w:rsid w:val="003D75CC"/>
    <w:rsid w:val="003E0FA8"/>
    <w:rsid w:val="003E1C1B"/>
    <w:rsid w:val="003E33A4"/>
    <w:rsid w:val="003E38E2"/>
    <w:rsid w:val="003E42DF"/>
    <w:rsid w:val="003E4BF6"/>
    <w:rsid w:val="003E55C8"/>
    <w:rsid w:val="003E5E92"/>
    <w:rsid w:val="003E6297"/>
    <w:rsid w:val="003F1676"/>
    <w:rsid w:val="003F1A5B"/>
    <w:rsid w:val="003F42EE"/>
    <w:rsid w:val="003F58B3"/>
    <w:rsid w:val="003F5AA0"/>
    <w:rsid w:val="003F7C34"/>
    <w:rsid w:val="004010C5"/>
    <w:rsid w:val="00401C9D"/>
    <w:rsid w:val="00402579"/>
    <w:rsid w:val="00404B79"/>
    <w:rsid w:val="00406EF3"/>
    <w:rsid w:val="004100A5"/>
    <w:rsid w:val="00412237"/>
    <w:rsid w:val="0041430D"/>
    <w:rsid w:val="00414933"/>
    <w:rsid w:val="00416EA0"/>
    <w:rsid w:val="00417B31"/>
    <w:rsid w:val="00423974"/>
    <w:rsid w:val="00426FD7"/>
    <w:rsid w:val="00427763"/>
    <w:rsid w:val="00430A15"/>
    <w:rsid w:val="004317AC"/>
    <w:rsid w:val="00432309"/>
    <w:rsid w:val="004341CD"/>
    <w:rsid w:val="00434932"/>
    <w:rsid w:val="00440AE5"/>
    <w:rsid w:val="0044145B"/>
    <w:rsid w:val="0044152B"/>
    <w:rsid w:val="00442E8A"/>
    <w:rsid w:val="00447753"/>
    <w:rsid w:val="0044790A"/>
    <w:rsid w:val="0045137E"/>
    <w:rsid w:val="00451F9B"/>
    <w:rsid w:val="00454AE3"/>
    <w:rsid w:val="00457D7F"/>
    <w:rsid w:val="00463AC3"/>
    <w:rsid w:val="00463E1D"/>
    <w:rsid w:val="00465C38"/>
    <w:rsid w:val="0046638D"/>
    <w:rsid w:val="00466F3F"/>
    <w:rsid w:val="00471355"/>
    <w:rsid w:val="00473FCE"/>
    <w:rsid w:val="00474E62"/>
    <w:rsid w:val="0047537F"/>
    <w:rsid w:val="00475946"/>
    <w:rsid w:val="00475EB2"/>
    <w:rsid w:val="00477C7F"/>
    <w:rsid w:val="00477F0D"/>
    <w:rsid w:val="0048009E"/>
    <w:rsid w:val="0048173C"/>
    <w:rsid w:val="00481C54"/>
    <w:rsid w:val="004826E4"/>
    <w:rsid w:val="00483B41"/>
    <w:rsid w:val="00483F39"/>
    <w:rsid w:val="00484209"/>
    <w:rsid w:val="0048504E"/>
    <w:rsid w:val="00485C84"/>
    <w:rsid w:val="00491F63"/>
    <w:rsid w:val="00492CDC"/>
    <w:rsid w:val="00492E64"/>
    <w:rsid w:val="004951E0"/>
    <w:rsid w:val="004959D5"/>
    <w:rsid w:val="00496449"/>
    <w:rsid w:val="00496ED9"/>
    <w:rsid w:val="00497D1C"/>
    <w:rsid w:val="004A0A41"/>
    <w:rsid w:val="004A0FBC"/>
    <w:rsid w:val="004A2D2D"/>
    <w:rsid w:val="004A2F75"/>
    <w:rsid w:val="004A31EC"/>
    <w:rsid w:val="004A3FCE"/>
    <w:rsid w:val="004A4FB0"/>
    <w:rsid w:val="004A5DC5"/>
    <w:rsid w:val="004A6B3D"/>
    <w:rsid w:val="004A70B8"/>
    <w:rsid w:val="004B0B7F"/>
    <w:rsid w:val="004B16BF"/>
    <w:rsid w:val="004B244D"/>
    <w:rsid w:val="004B3679"/>
    <w:rsid w:val="004B3793"/>
    <w:rsid w:val="004B3C28"/>
    <w:rsid w:val="004B6736"/>
    <w:rsid w:val="004C080A"/>
    <w:rsid w:val="004C0F33"/>
    <w:rsid w:val="004C375B"/>
    <w:rsid w:val="004C45E1"/>
    <w:rsid w:val="004C5181"/>
    <w:rsid w:val="004C5D28"/>
    <w:rsid w:val="004C5F2F"/>
    <w:rsid w:val="004D06A2"/>
    <w:rsid w:val="004D1200"/>
    <w:rsid w:val="004D22EC"/>
    <w:rsid w:val="004D257C"/>
    <w:rsid w:val="004D3068"/>
    <w:rsid w:val="004E126D"/>
    <w:rsid w:val="004E22D5"/>
    <w:rsid w:val="004E3C99"/>
    <w:rsid w:val="004E62D6"/>
    <w:rsid w:val="004E7C5C"/>
    <w:rsid w:val="004F12FE"/>
    <w:rsid w:val="004F28B8"/>
    <w:rsid w:val="004F5231"/>
    <w:rsid w:val="004F62F2"/>
    <w:rsid w:val="004F79B8"/>
    <w:rsid w:val="00500849"/>
    <w:rsid w:val="0050597C"/>
    <w:rsid w:val="0050640F"/>
    <w:rsid w:val="005100B4"/>
    <w:rsid w:val="0051225C"/>
    <w:rsid w:val="005124B4"/>
    <w:rsid w:val="0051470C"/>
    <w:rsid w:val="005148FF"/>
    <w:rsid w:val="00515B91"/>
    <w:rsid w:val="00515C80"/>
    <w:rsid w:val="00516F4B"/>
    <w:rsid w:val="005171BB"/>
    <w:rsid w:val="00521F59"/>
    <w:rsid w:val="0052274A"/>
    <w:rsid w:val="00525461"/>
    <w:rsid w:val="00525964"/>
    <w:rsid w:val="005262B1"/>
    <w:rsid w:val="00527158"/>
    <w:rsid w:val="005273DC"/>
    <w:rsid w:val="00532554"/>
    <w:rsid w:val="005327A6"/>
    <w:rsid w:val="00540491"/>
    <w:rsid w:val="00543A36"/>
    <w:rsid w:val="00553010"/>
    <w:rsid w:val="0055391D"/>
    <w:rsid w:val="00554914"/>
    <w:rsid w:val="00555F24"/>
    <w:rsid w:val="00557097"/>
    <w:rsid w:val="005604ED"/>
    <w:rsid w:val="00560978"/>
    <w:rsid w:val="0056143A"/>
    <w:rsid w:val="005618FE"/>
    <w:rsid w:val="005623AF"/>
    <w:rsid w:val="00563348"/>
    <w:rsid w:val="00565D06"/>
    <w:rsid w:val="0056609B"/>
    <w:rsid w:val="00566432"/>
    <w:rsid w:val="005674A8"/>
    <w:rsid w:val="005705E8"/>
    <w:rsid w:val="00573090"/>
    <w:rsid w:val="005738E1"/>
    <w:rsid w:val="00573980"/>
    <w:rsid w:val="00575AA1"/>
    <w:rsid w:val="00576E5D"/>
    <w:rsid w:val="00580168"/>
    <w:rsid w:val="005827EB"/>
    <w:rsid w:val="00583CCC"/>
    <w:rsid w:val="00586114"/>
    <w:rsid w:val="00586255"/>
    <w:rsid w:val="00593856"/>
    <w:rsid w:val="005949DA"/>
    <w:rsid w:val="005952A6"/>
    <w:rsid w:val="00596299"/>
    <w:rsid w:val="00597C95"/>
    <w:rsid w:val="005A03D1"/>
    <w:rsid w:val="005A1B5F"/>
    <w:rsid w:val="005A2C2D"/>
    <w:rsid w:val="005A4941"/>
    <w:rsid w:val="005A5121"/>
    <w:rsid w:val="005A555E"/>
    <w:rsid w:val="005A5621"/>
    <w:rsid w:val="005A5EA3"/>
    <w:rsid w:val="005A7291"/>
    <w:rsid w:val="005B161F"/>
    <w:rsid w:val="005B5AB4"/>
    <w:rsid w:val="005B7C1F"/>
    <w:rsid w:val="005C032C"/>
    <w:rsid w:val="005C377E"/>
    <w:rsid w:val="005C45D0"/>
    <w:rsid w:val="005D0DB6"/>
    <w:rsid w:val="005D10D5"/>
    <w:rsid w:val="005D23BE"/>
    <w:rsid w:val="005D288E"/>
    <w:rsid w:val="005D34D3"/>
    <w:rsid w:val="005D498C"/>
    <w:rsid w:val="005D531C"/>
    <w:rsid w:val="005D56C4"/>
    <w:rsid w:val="005D5D50"/>
    <w:rsid w:val="005D6E33"/>
    <w:rsid w:val="005D6FF1"/>
    <w:rsid w:val="005D7BCB"/>
    <w:rsid w:val="005E029C"/>
    <w:rsid w:val="005E450F"/>
    <w:rsid w:val="005E5179"/>
    <w:rsid w:val="005E6DDF"/>
    <w:rsid w:val="005F0FCD"/>
    <w:rsid w:val="005F199D"/>
    <w:rsid w:val="005F1E0B"/>
    <w:rsid w:val="005F2987"/>
    <w:rsid w:val="005F2E28"/>
    <w:rsid w:val="005F32CC"/>
    <w:rsid w:val="005F4A58"/>
    <w:rsid w:val="005F7D8A"/>
    <w:rsid w:val="006000CA"/>
    <w:rsid w:val="00603A28"/>
    <w:rsid w:val="00606B20"/>
    <w:rsid w:val="00607023"/>
    <w:rsid w:val="00610CDD"/>
    <w:rsid w:val="00611320"/>
    <w:rsid w:val="00611DC2"/>
    <w:rsid w:val="006129F7"/>
    <w:rsid w:val="0061455D"/>
    <w:rsid w:val="00617DD7"/>
    <w:rsid w:val="00617E1B"/>
    <w:rsid w:val="0062491B"/>
    <w:rsid w:val="00624D7A"/>
    <w:rsid w:val="006267B5"/>
    <w:rsid w:val="00626E47"/>
    <w:rsid w:val="006339A2"/>
    <w:rsid w:val="00636171"/>
    <w:rsid w:val="00636858"/>
    <w:rsid w:val="00640F61"/>
    <w:rsid w:val="00644513"/>
    <w:rsid w:val="00644F72"/>
    <w:rsid w:val="0064553C"/>
    <w:rsid w:val="00646234"/>
    <w:rsid w:val="00650468"/>
    <w:rsid w:val="00652AB5"/>
    <w:rsid w:val="00655887"/>
    <w:rsid w:val="006567F0"/>
    <w:rsid w:val="00657911"/>
    <w:rsid w:val="006610CF"/>
    <w:rsid w:val="00661945"/>
    <w:rsid w:val="0066542E"/>
    <w:rsid w:val="00671FE7"/>
    <w:rsid w:val="00672A35"/>
    <w:rsid w:val="00674277"/>
    <w:rsid w:val="0067525E"/>
    <w:rsid w:val="00677A35"/>
    <w:rsid w:val="00677DB1"/>
    <w:rsid w:val="00685628"/>
    <w:rsid w:val="0068736A"/>
    <w:rsid w:val="0068785C"/>
    <w:rsid w:val="00692B11"/>
    <w:rsid w:val="0069337F"/>
    <w:rsid w:val="006944AA"/>
    <w:rsid w:val="006944FA"/>
    <w:rsid w:val="0069587B"/>
    <w:rsid w:val="0069654E"/>
    <w:rsid w:val="006A07B6"/>
    <w:rsid w:val="006A204D"/>
    <w:rsid w:val="006A3B43"/>
    <w:rsid w:val="006A3F48"/>
    <w:rsid w:val="006A51F5"/>
    <w:rsid w:val="006A5F75"/>
    <w:rsid w:val="006B0075"/>
    <w:rsid w:val="006B18ED"/>
    <w:rsid w:val="006B3629"/>
    <w:rsid w:val="006B4573"/>
    <w:rsid w:val="006B7116"/>
    <w:rsid w:val="006B721E"/>
    <w:rsid w:val="006C1D7B"/>
    <w:rsid w:val="006C2091"/>
    <w:rsid w:val="006C231A"/>
    <w:rsid w:val="006C6235"/>
    <w:rsid w:val="006D13E3"/>
    <w:rsid w:val="006D2733"/>
    <w:rsid w:val="006D4909"/>
    <w:rsid w:val="006D62D7"/>
    <w:rsid w:val="006D6873"/>
    <w:rsid w:val="006D6ED3"/>
    <w:rsid w:val="006E2603"/>
    <w:rsid w:val="006E2D59"/>
    <w:rsid w:val="006E2E62"/>
    <w:rsid w:val="006E35CA"/>
    <w:rsid w:val="006E39CD"/>
    <w:rsid w:val="006E3A40"/>
    <w:rsid w:val="006E44E0"/>
    <w:rsid w:val="006E57F4"/>
    <w:rsid w:val="006E628C"/>
    <w:rsid w:val="006E6BA3"/>
    <w:rsid w:val="006E6FE6"/>
    <w:rsid w:val="006E7635"/>
    <w:rsid w:val="006E7783"/>
    <w:rsid w:val="006E795E"/>
    <w:rsid w:val="006F04D2"/>
    <w:rsid w:val="006F2D00"/>
    <w:rsid w:val="006F4381"/>
    <w:rsid w:val="006F5AA1"/>
    <w:rsid w:val="006F64E1"/>
    <w:rsid w:val="006F6502"/>
    <w:rsid w:val="006F718A"/>
    <w:rsid w:val="006F7C41"/>
    <w:rsid w:val="007042D5"/>
    <w:rsid w:val="00704AA4"/>
    <w:rsid w:val="00704DFD"/>
    <w:rsid w:val="00710146"/>
    <w:rsid w:val="00710489"/>
    <w:rsid w:val="00711FC6"/>
    <w:rsid w:val="0071374A"/>
    <w:rsid w:val="00713C04"/>
    <w:rsid w:val="00713E85"/>
    <w:rsid w:val="00714FC1"/>
    <w:rsid w:val="0072332C"/>
    <w:rsid w:val="007251E7"/>
    <w:rsid w:val="00725F92"/>
    <w:rsid w:val="00726292"/>
    <w:rsid w:val="00731A91"/>
    <w:rsid w:val="007334C9"/>
    <w:rsid w:val="00734AC2"/>
    <w:rsid w:val="00735B30"/>
    <w:rsid w:val="00735D53"/>
    <w:rsid w:val="00744113"/>
    <w:rsid w:val="00751989"/>
    <w:rsid w:val="0075284A"/>
    <w:rsid w:val="00757B17"/>
    <w:rsid w:val="007613A6"/>
    <w:rsid w:val="00761AE1"/>
    <w:rsid w:val="00765923"/>
    <w:rsid w:val="00767BDF"/>
    <w:rsid w:val="00770AD5"/>
    <w:rsid w:val="00770D4C"/>
    <w:rsid w:val="0077158B"/>
    <w:rsid w:val="0077179D"/>
    <w:rsid w:val="00771914"/>
    <w:rsid w:val="0077258B"/>
    <w:rsid w:val="00772E91"/>
    <w:rsid w:val="00773374"/>
    <w:rsid w:val="00774AFA"/>
    <w:rsid w:val="007752D0"/>
    <w:rsid w:val="00780D6C"/>
    <w:rsid w:val="00782647"/>
    <w:rsid w:val="00782736"/>
    <w:rsid w:val="00784C4B"/>
    <w:rsid w:val="00785C0C"/>
    <w:rsid w:val="007900A9"/>
    <w:rsid w:val="007942E5"/>
    <w:rsid w:val="00795215"/>
    <w:rsid w:val="00795A9F"/>
    <w:rsid w:val="00797BEA"/>
    <w:rsid w:val="00797E26"/>
    <w:rsid w:val="007A107B"/>
    <w:rsid w:val="007A2278"/>
    <w:rsid w:val="007A26C5"/>
    <w:rsid w:val="007A2A80"/>
    <w:rsid w:val="007A34A9"/>
    <w:rsid w:val="007A3D14"/>
    <w:rsid w:val="007A4B5C"/>
    <w:rsid w:val="007A6E98"/>
    <w:rsid w:val="007A72EB"/>
    <w:rsid w:val="007B14FB"/>
    <w:rsid w:val="007B48BE"/>
    <w:rsid w:val="007B4EF7"/>
    <w:rsid w:val="007B64C9"/>
    <w:rsid w:val="007B6EA4"/>
    <w:rsid w:val="007B7435"/>
    <w:rsid w:val="007C0144"/>
    <w:rsid w:val="007C1C95"/>
    <w:rsid w:val="007C1F12"/>
    <w:rsid w:val="007C2FED"/>
    <w:rsid w:val="007C32F5"/>
    <w:rsid w:val="007C54DA"/>
    <w:rsid w:val="007C5CF1"/>
    <w:rsid w:val="007C752E"/>
    <w:rsid w:val="007D0738"/>
    <w:rsid w:val="007D1E11"/>
    <w:rsid w:val="007D23D4"/>
    <w:rsid w:val="007D31E5"/>
    <w:rsid w:val="007D3EC7"/>
    <w:rsid w:val="007D5334"/>
    <w:rsid w:val="007D55D2"/>
    <w:rsid w:val="007D5F55"/>
    <w:rsid w:val="007D7D15"/>
    <w:rsid w:val="007E1393"/>
    <w:rsid w:val="007E2526"/>
    <w:rsid w:val="007E27F1"/>
    <w:rsid w:val="007E28B1"/>
    <w:rsid w:val="007E4DA7"/>
    <w:rsid w:val="007E5E35"/>
    <w:rsid w:val="007E7F74"/>
    <w:rsid w:val="007F3386"/>
    <w:rsid w:val="007F5597"/>
    <w:rsid w:val="007F6E09"/>
    <w:rsid w:val="007F7AC2"/>
    <w:rsid w:val="00801054"/>
    <w:rsid w:val="00807596"/>
    <w:rsid w:val="00807C66"/>
    <w:rsid w:val="00810B11"/>
    <w:rsid w:val="00811487"/>
    <w:rsid w:val="00812396"/>
    <w:rsid w:val="00812EC7"/>
    <w:rsid w:val="00814CD2"/>
    <w:rsid w:val="0081630B"/>
    <w:rsid w:val="0081642D"/>
    <w:rsid w:val="00816E0B"/>
    <w:rsid w:val="00820B03"/>
    <w:rsid w:val="00820D19"/>
    <w:rsid w:val="0082211F"/>
    <w:rsid w:val="0082402D"/>
    <w:rsid w:val="00824082"/>
    <w:rsid w:val="00824929"/>
    <w:rsid w:val="00824A2C"/>
    <w:rsid w:val="00825B85"/>
    <w:rsid w:val="00827D4B"/>
    <w:rsid w:val="00830C2E"/>
    <w:rsid w:val="00832099"/>
    <w:rsid w:val="008327E5"/>
    <w:rsid w:val="00832B18"/>
    <w:rsid w:val="00832F28"/>
    <w:rsid w:val="00832F64"/>
    <w:rsid w:val="00835571"/>
    <w:rsid w:val="00836410"/>
    <w:rsid w:val="00836DF5"/>
    <w:rsid w:val="00836EAA"/>
    <w:rsid w:val="00840426"/>
    <w:rsid w:val="008407DC"/>
    <w:rsid w:val="0084088B"/>
    <w:rsid w:val="00840CDA"/>
    <w:rsid w:val="00841419"/>
    <w:rsid w:val="00842928"/>
    <w:rsid w:val="00842A47"/>
    <w:rsid w:val="0084599D"/>
    <w:rsid w:val="00850DF1"/>
    <w:rsid w:val="00850EF8"/>
    <w:rsid w:val="0085226B"/>
    <w:rsid w:val="0085273F"/>
    <w:rsid w:val="00853E69"/>
    <w:rsid w:val="0085485E"/>
    <w:rsid w:val="008574F3"/>
    <w:rsid w:val="00857FBB"/>
    <w:rsid w:val="00861C54"/>
    <w:rsid w:val="00861F38"/>
    <w:rsid w:val="00862676"/>
    <w:rsid w:val="00864D12"/>
    <w:rsid w:val="0086658E"/>
    <w:rsid w:val="00870971"/>
    <w:rsid w:val="008719CA"/>
    <w:rsid w:val="00871BD0"/>
    <w:rsid w:val="00871EBF"/>
    <w:rsid w:val="008733AE"/>
    <w:rsid w:val="0087391F"/>
    <w:rsid w:val="00873F73"/>
    <w:rsid w:val="00874901"/>
    <w:rsid w:val="00875F28"/>
    <w:rsid w:val="00882294"/>
    <w:rsid w:val="00882B52"/>
    <w:rsid w:val="0088305C"/>
    <w:rsid w:val="008834B8"/>
    <w:rsid w:val="0088353E"/>
    <w:rsid w:val="00886090"/>
    <w:rsid w:val="00886743"/>
    <w:rsid w:val="0089076B"/>
    <w:rsid w:val="00890E4D"/>
    <w:rsid w:val="00891AE0"/>
    <w:rsid w:val="00892801"/>
    <w:rsid w:val="008936B3"/>
    <w:rsid w:val="008938CF"/>
    <w:rsid w:val="00894513"/>
    <w:rsid w:val="008957D9"/>
    <w:rsid w:val="00895FB0"/>
    <w:rsid w:val="008974DC"/>
    <w:rsid w:val="008A1A8B"/>
    <w:rsid w:val="008A2C6F"/>
    <w:rsid w:val="008A36EA"/>
    <w:rsid w:val="008A3AE2"/>
    <w:rsid w:val="008A3CA7"/>
    <w:rsid w:val="008A4221"/>
    <w:rsid w:val="008A495E"/>
    <w:rsid w:val="008A7AA3"/>
    <w:rsid w:val="008B02EF"/>
    <w:rsid w:val="008B036C"/>
    <w:rsid w:val="008B0B03"/>
    <w:rsid w:val="008B14EF"/>
    <w:rsid w:val="008B2635"/>
    <w:rsid w:val="008B2681"/>
    <w:rsid w:val="008B26A1"/>
    <w:rsid w:val="008B2834"/>
    <w:rsid w:val="008B2E4E"/>
    <w:rsid w:val="008B5465"/>
    <w:rsid w:val="008B6052"/>
    <w:rsid w:val="008B75AD"/>
    <w:rsid w:val="008C1616"/>
    <w:rsid w:val="008C1DB3"/>
    <w:rsid w:val="008D2F72"/>
    <w:rsid w:val="008D35D3"/>
    <w:rsid w:val="008D4101"/>
    <w:rsid w:val="008D4483"/>
    <w:rsid w:val="008D5FE1"/>
    <w:rsid w:val="008D6626"/>
    <w:rsid w:val="008D6BA3"/>
    <w:rsid w:val="008D6E06"/>
    <w:rsid w:val="008D706F"/>
    <w:rsid w:val="008D70B6"/>
    <w:rsid w:val="008E6442"/>
    <w:rsid w:val="008F3E2F"/>
    <w:rsid w:val="008F45D0"/>
    <w:rsid w:val="008F4F3F"/>
    <w:rsid w:val="008F5AD4"/>
    <w:rsid w:val="008F64B8"/>
    <w:rsid w:val="008F6520"/>
    <w:rsid w:val="00900F63"/>
    <w:rsid w:val="00901101"/>
    <w:rsid w:val="009013C0"/>
    <w:rsid w:val="00902183"/>
    <w:rsid w:val="0090284C"/>
    <w:rsid w:val="009029C2"/>
    <w:rsid w:val="00904F0D"/>
    <w:rsid w:val="00905A01"/>
    <w:rsid w:val="00905B7F"/>
    <w:rsid w:val="00905E2B"/>
    <w:rsid w:val="009067D4"/>
    <w:rsid w:val="0090782C"/>
    <w:rsid w:val="00907A36"/>
    <w:rsid w:val="009112F0"/>
    <w:rsid w:val="00911E01"/>
    <w:rsid w:val="0091255F"/>
    <w:rsid w:val="009145B8"/>
    <w:rsid w:val="00914B49"/>
    <w:rsid w:val="00914FD7"/>
    <w:rsid w:val="00916517"/>
    <w:rsid w:val="0092057A"/>
    <w:rsid w:val="00925963"/>
    <w:rsid w:val="00932CEE"/>
    <w:rsid w:val="009333DE"/>
    <w:rsid w:val="0093534F"/>
    <w:rsid w:val="0093580B"/>
    <w:rsid w:val="009370B9"/>
    <w:rsid w:val="009371EA"/>
    <w:rsid w:val="00937929"/>
    <w:rsid w:val="00941109"/>
    <w:rsid w:val="00942F6C"/>
    <w:rsid w:val="0094579C"/>
    <w:rsid w:val="00945946"/>
    <w:rsid w:val="009460C0"/>
    <w:rsid w:val="00946574"/>
    <w:rsid w:val="00946CD2"/>
    <w:rsid w:val="00952905"/>
    <w:rsid w:val="00953E4E"/>
    <w:rsid w:val="00955795"/>
    <w:rsid w:val="0095713F"/>
    <w:rsid w:val="0095715F"/>
    <w:rsid w:val="009576D3"/>
    <w:rsid w:val="00957F13"/>
    <w:rsid w:val="0096322C"/>
    <w:rsid w:val="00963328"/>
    <w:rsid w:val="00965372"/>
    <w:rsid w:val="009677D9"/>
    <w:rsid w:val="0097107C"/>
    <w:rsid w:val="00971BEF"/>
    <w:rsid w:val="0097266A"/>
    <w:rsid w:val="00972733"/>
    <w:rsid w:val="00973DEB"/>
    <w:rsid w:val="00975CBC"/>
    <w:rsid w:val="00975FBD"/>
    <w:rsid w:val="00977B58"/>
    <w:rsid w:val="00980046"/>
    <w:rsid w:val="009807AB"/>
    <w:rsid w:val="009825CD"/>
    <w:rsid w:val="0098283A"/>
    <w:rsid w:val="00984972"/>
    <w:rsid w:val="00985089"/>
    <w:rsid w:val="00987C0B"/>
    <w:rsid w:val="00993215"/>
    <w:rsid w:val="00995AD4"/>
    <w:rsid w:val="0099672D"/>
    <w:rsid w:val="0099799E"/>
    <w:rsid w:val="00997C80"/>
    <w:rsid w:val="009A0297"/>
    <w:rsid w:val="009A3607"/>
    <w:rsid w:val="009A4D8D"/>
    <w:rsid w:val="009A588A"/>
    <w:rsid w:val="009A639E"/>
    <w:rsid w:val="009A6E80"/>
    <w:rsid w:val="009A6F3C"/>
    <w:rsid w:val="009A6FA1"/>
    <w:rsid w:val="009B07D2"/>
    <w:rsid w:val="009B1E05"/>
    <w:rsid w:val="009B25EC"/>
    <w:rsid w:val="009B4442"/>
    <w:rsid w:val="009B4604"/>
    <w:rsid w:val="009B4697"/>
    <w:rsid w:val="009B497D"/>
    <w:rsid w:val="009B4A30"/>
    <w:rsid w:val="009B58E3"/>
    <w:rsid w:val="009B5B82"/>
    <w:rsid w:val="009B68B5"/>
    <w:rsid w:val="009B707C"/>
    <w:rsid w:val="009B7099"/>
    <w:rsid w:val="009C0697"/>
    <w:rsid w:val="009C1C28"/>
    <w:rsid w:val="009C4A4A"/>
    <w:rsid w:val="009C5D55"/>
    <w:rsid w:val="009C784D"/>
    <w:rsid w:val="009D1A51"/>
    <w:rsid w:val="009E00A0"/>
    <w:rsid w:val="009E2100"/>
    <w:rsid w:val="009E2DD3"/>
    <w:rsid w:val="009E44B7"/>
    <w:rsid w:val="009E4D55"/>
    <w:rsid w:val="009E541E"/>
    <w:rsid w:val="009E624A"/>
    <w:rsid w:val="009F0475"/>
    <w:rsid w:val="009F2920"/>
    <w:rsid w:val="009F4B80"/>
    <w:rsid w:val="009F4BBC"/>
    <w:rsid w:val="009F5CFC"/>
    <w:rsid w:val="00A006AD"/>
    <w:rsid w:val="00A02378"/>
    <w:rsid w:val="00A03832"/>
    <w:rsid w:val="00A03939"/>
    <w:rsid w:val="00A07571"/>
    <w:rsid w:val="00A07654"/>
    <w:rsid w:val="00A07CE7"/>
    <w:rsid w:val="00A11C5B"/>
    <w:rsid w:val="00A11E8C"/>
    <w:rsid w:val="00A12F06"/>
    <w:rsid w:val="00A13FE7"/>
    <w:rsid w:val="00A142FA"/>
    <w:rsid w:val="00A16B7F"/>
    <w:rsid w:val="00A170C0"/>
    <w:rsid w:val="00A20AC7"/>
    <w:rsid w:val="00A21B0A"/>
    <w:rsid w:val="00A22D6C"/>
    <w:rsid w:val="00A22F5D"/>
    <w:rsid w:val="00A23606"/>
    <w:rsid w:val="00A27CFE"/>
    <w:rsid w:val="00A3095F"/>
    <w:rsid w:val="00A31FB2"/>
    <w:rsid w:val="00A32611"/>
    <w:rsid w:val="00A327C1"/>
    <w:rsid w:val="00A33F6D"/>
    <w:rsid w:val="00A344FB"/>
    <w:rsid w:val="00A3569A"/>
    <w:rsid w:val="00A36ED0"/>
    <w:rsid w:val="00A4000B"/>
    <w:rsid w:val="00A413BB"/>
    <w:rsid w:val="00A42FDF"/>
    <w:rsid w:val="00A45797"/>
    <w:rsid w:val="00A45A0A"/>
    <w:rsid w:val="00A4729B"/>
    <w:rsid w:val="00A478BE"/>
    <w:rsid w:val="00A50C41"/>
    <w:rsid w:val="00A51D50"/>
    <w:rsid w:val="00A55BC9"/>
    <w:rsid w:val="00A561E6"/>
    <w:rsid w:val="00A56E30"/>
    <w:rsid w:val="00A574AB"/>
    <w:rsid w:val="00A57667"/>
    <w:rsid w:val="00A62342"/>
    <w:rsid w:val="00A626D9"/>
    <w:rsid w:val="00A62F9E"/>
    <w:rsid w:val="00A64203"/>
    <w:rsid w:val="00A648A6"/>
    <w:rsid w:val="00A64E8B"/>
    <w:rsid w:val="00A65407"/>
    <w:rsid w:val="00A65411"/>
    <w:rsid w:val="00A66B98"/>
    <w:rsid w:val="00A66BA2"/>
    <w:rsid w:val="00A66CE7"/>
    <w:rsid w:val="00A67027"/>
    <w:rsid w:val="00A671F6"/>
    <w:rsid w:val="00A70BFE"/>
    <w:rsid w:val="00A717D9"/>
    <w:rsid w:val="00A72619"/>
    <w:rsid w:val="00A739DB"/>
    <w:rsid w:val="00A74152"/>
    <w:rsid w:val="00A74574"/>
    <w:rsid w:val="00A74AF6"/>
    <w:rsid w:val="00A75A12"/>
    <w:rsid w:val="00A75B1C"/>
    <w:rsid w:val="00A76FDF"/>
    <w:rsid w:val="00A7777B"/>
    <w:rsid w:val="00A77996"/>
    <w:rsid w:val="00A779EE"/>
    <w:rsid w:val="00A80C40"/>
    <w:rsid w:val="00A81633"/>
    <w:rsid w:val="00A819C7"/>
    <w:rsid w:val="00A81F1B"/>
    <w:rsid w:val="00A838EB"/>
    <w:rsid w:val="00A86372"/>
    <w:rsid w:val="00A865DA"/>
    <w:rsid w:val="00A868C6"/>
    <w:rsid w:val="00A900C1"/>
    <w:rsid w:val="00A92182"/>
    <w:rsid w:val="00A92588"/>
    <w:rsid w:val="00A93006"/>
    <w:rsid w:val="00A94F33"/>
    <w:rsid w:val="00A96D4E"/>
    <w:rsid w:val="00AA0918"/>
    <w:rsid w:val="00AA19E0"/>
    <w:rsid w:val="00AA1EB6"/>
    <w:rsid w:val="00AA233B"/>
    <w:rsid w:val="00AA2F10"/>
    <w:rsid w:val="00AA35B8"/>
    <w:rsid w:val="00AA5EA0"/>
    <w:rsid w:val="00AA6AE2"/>
    <w:rsid w:val="00AA768F"/>
    <w:rsid w:val="00AA7946"/>
    <w:rsid w:val="00AB2BAA"/>
    <w:rsid w:val="00AB3238"/>
    <w:rsid w:val="00AB3273"/>
    <w:rsid w:val="00AB327F"/>
    <w:rsid w:val="00AB60D6"/>
    <w:rsid w:val="00AC4331"/>
    <w:rsid w:val="00AC4AB9"/>
    <w:rsid w:val="00AC6441"/>
    <w:rsid w:val="00AC6FD8"/>
    <w:rsid w:val="00AD2212"/>
    <w:rsid w:val="00AD2A4E"/>
    <w:rsid w:val="00AD4675"/>
    <w:rsid w:val="00AE0C30"/>
    <w:rsid w:val="00AE1AB5"/>
    <w:rsid w:val="00AE1C3C"/>
    <w:rsid w:val="00AE34AD"/>
    <w:rsid w:val="00AE4889"/>
    <w:rsid w:val="00AE538C"/>
    <w:rsid w:val="00AE54E8"/>
    <w:rsid w:val="00AF23D3"/>
    <w:rsid w:val="00AF3A68"/>
    <w:rsid w:val="00AF63E8"/>
    <w:rsid w:val="00AF6797"/>
    <w:rsid w:val="00AF70B9"/>
    <w:rsid w:val="00AF7A9D"/>
    <w:rsid w:val="00B00519"/>
    <w:rsid w:val="00B00B66"/>
    <w:rsid w:val="00B00FC5"/>
    <w:rsid w:val="00B0238B"/>
    <w:rsid w:val="00B05851"/>
    <w:rsid w:val="00B05B11"/>
    <w:rsid w:val="00B11F7B"/>
    <w:rsid w:val="00B129F4"/>
    <w:rsid w:val="00B12BE6"/>
    <w:rsid w:val="00B12C6F"/>
    <w:rsid w:val="00B130AB"/>
    <w:rsid w:val="00B13488"/>
    <w:rsid w:val="00B16480"/>
    <w:rsid w:val="00B203F8"/>
    <w:rsid w:val="00B21117"/>
    <w:rsid w:val="00B2301E"/>
    <w:rsid w:val="00B24144"/>
    <w:rsid w:val="00B25CE9"/>
    <w:rsid w:val="00B2626B"/>
    <w:rsid w:val="00B304C7"/>
    <w:rsid w:val="00B31F39"/>
    <w:rsid w:val="00B325F0"/>
    <w:rsid w:val="00B3278E"/>
    <w:rsid w:val="00B33482"/>
    <w:rsid w:val="00B33E59"/>
    <w:rsid w:val="00B423AB"/>
    <w:rsid w:val="00B443A3"/>
    <w:rsid w:val="00B44EBC"/>
    <w:rsid w:val="00B45646"/>
    <w:rsid w:val="00B467EE"/>
    <w:rsid w:val="00B477AF"/>
    <w:rsid w:val="00B5114F"/>
    <w:rsid w:val="00B5257B"/>
    <w:rsid w:val="00B52D7A"/>
    <w:rsid w:val="00B53D65"/>
    <w:rsid w:val="00B53FBD"/>
    <w:rsid w:val="00B559FC"/>
    <w:rsid w:val="00B5613E"/>
    <w:rsid w:val="00B561D9"/>
    <w:rsid w:val="00B56B5E"/>
    <w:rsid w:val="00B56DBB"/>
    <w:rsid w:val="00B5791B"/>
    <w:rsid w:val="00B602BA"/>
    <w:rsid w:val="00B62EC1"/>
    <w:rsid w:val="00B673A4"/>
    <w:rsid w:val="00B75C0E"/>
    <w:rsid w:val="00B7674E"/>
    <w:rsid w:val="00B80444"/>
    <w:rsid w:val="00B808F1"/>
    <w:rsid w:val="00B81FC6"/>
    <w:rsid w:val="00B82362"/>
    <w:rsid w:val="00B82AED"/>
    <w:rsid w:val="00B830A1"/>
    <w:rsid w:val="00B831F2"/>
    <w:rsid w:val="00B8480F"/>
    <w:rsid w:val="00B84E46"/>
    <w:rsid w:val="00B84FE0"/>
    <w:rsid w:val="00B864F8"/>
    <w:rsid w:val="00B93F9F"/>
    <w:rsid w:val="00B94CFB"/>
    <w:rsid w:val="00B95DE1"/>
    <w:rsid w:val="00B97111"/>
    <w:rsid w:val="00B9748E"/>
    <w:rsid w:val="00BA629D"/>
    <w:rsid w:val="00BA67A2"/>
    <w:rsid w:val="00BA6F8F"/>
    <w:rsid w:val="00BB29DC"/>
    <w:rsid w:val="00BB5464"/>
    <w:rsid w:val="00BB5496"/>
    <w:rsid w:val="00BB6711"/>
    <w:rsid w:val="00BB6DA0"/>
    <w:rsid w:val="00BC0D5E"/>
    <w:rsid w:val="00BC3214"/>
    <w:rsid w:val="00BC3945"/>
    <w:rsid w:val="00BC6441"/>
    <w:rsid w:val="00BC64F3"/>
    <w:rsid w:val="00BD0418"/>
    <w:rsid w:val="00BD168A"/>
    <w:rsid w:val="00BD1C8B"/>
    <w:rsid w:val="00BD235C"/>
    <w:rsid w:val="00BD3462"/>
    <w:rsid w:val="00BD3FD2"/>
    <w:rsid w:val="00BD793C"/>
    <w:rsid w:val="00BE070E"/>
    <w:rsid w:val="00BE1705"/>
    <w:rsid w:val="00BE3048"/>
    <w:rsid w:val="00BE544A"/>
    <w:rsid w:val="00BE5BE7"/>
    <w:rsid w:val="00BF02F6"/>
    <w:rsid w:val="00BF0918"/>
    <w:rsid w:val="00BF1CC7"/>
    <w:rsid w:val="00BF7046"/>
    <w:rsid w:val="00C015FC"/>
    <w:rsid w:val="00C032EF"/>
    <w:rsid w:val="00C042FA"/>
    <w:rsid w:val="00C046DB"/>
    <w:rsid w:val="00C05DEF"/>
    <w:rsid w:val="00C062DE"/>
    <w:rsid w:val="00C0676E"/>
    <w:rsid w:val="00C10D81"/>
    <w:rsid w:val="00C11EDC"/>
    <w:rsid w:val="00C15CBF"/>
    <w:rsid w:val="00C16F0E"/>
    <w:rsid w:val="00C22048"/>
    <w:rsid w:val="00C23F73"/>
    <w:rsid w:val="00C24B13"/>
    <w:rsid w:val="00C25934"/>
    <w:rsid w:val="00C25E3A"/>
    <w:rsid w:val="00C25F0B"/>
    <w:rsid w:val="00C26304"/>
    <w:rsid w:val="00C265A5"/>
    <w:rsid w:val="00C26845"/>
    <w:rsid w:val="00C30761"/>
    <w:rsid w:val="00C31D38"/>
    <w:rsid w:val="00C32D2E"/>
    <w:rsid w:val="00C33591"/>
    <w:rsid w:val="00C34C6C"/>
    <w:rsid w:val="00C359DD"/>
    <w:rsid w:val="00C379D8"/>
    <w:rsid w:val="00C42803"/>
    <w:rsid w:val="00C42F63"/>
    <w:rsid w:val="00C45F6C"/>
    <w:rsid w:val="00C478E5"/>
    <w:rsid w:val="00C47C78"/>
    <w:rsid w:val="00C47FC1"/>
    <w:rsid w:val="00C50302"/>
    <w:rsid w:val="00C51270"/>
    <w:rsid w:val="00C52DE0"/>
    <w:rsid w:val="00C53D8E"/>
    <w:rsid w:val="00C54485"/>
    <w:rsid w:val="00C54D09"/>
    <w:rsid w:val="00C54EAD"/>
    <w:rsid w:val="00C54FD5"/>
    <w:rsid w:val="00C56D6A"/>
    <w:rsid w:val="00C573C7"/>
    <w:rsid w:val="00C577B8"/>
    <w:rsid w:val="00C623BE"/>
    <w:rsid w:val="00C62955"/>
    <w:rsid w:val="00C629C6"/>
    <w:rsid w:val="00C63A52"/>
    <w:rsid w:val="00C64F67"/>
    <w:rsid w:val="00C65ED3"/>
    <w:rsid w:val="00C6614A"/>
    <w:rsid w:val="00C70000"/>
    <w:rsid w:val="00C70CBB"/>
    <w:rsid w:val="00C71565"/>
    <w:rsid w:val="00C71B38"/>
    <w:rsid w:val="00C74CBA"/>
    <w:rsid w:val="00C74D41"/>
    <w:rsid w:val="00C7657D"/>
    <w:rsid w:val="00C7665C"/>
    <w:rsid w:val="00C76F78"/>
    <w:rsid w:val="00C7740A"/>
    <w:rsid w:val="00C823BE"/>
    <w:rsid w:val="00C829D1"/>
    <w:rsid w:val="00C83298"/>
    <w:rsid w:val="00C8360D"/>
    <w:rsid w:val="00C851E5"/>
    <w:rsid w:val="00C852BE"/>
    <w:rsid w:val="00C85C31"/>
    <w:rsid w:val="00C85F7B"/>
    <w:rsid w:val="00C9129D"/>
    <w:rsid w:val="00C91F73"/>
    <w:rsid w:val="00C92180"/>
    <w:rsid w:val="00C93728"/>
    <w:rsid w:val="00C96817"/>
    <w:rsid w:val="00C97772"/>
    <w:rsid w:val="00CA1886"/>
    <w:rsid w:val="00CA193D"/>
    <w:rsid w:val="00CA426A"/>
    <w:rsid w:val="00CA55E0"/>
    <w:rsid w:val="00CA5CEB"/>
    <w:rsid w:val="00CA639E"/>
    <w:rsid w:val="00CA6E32"/>
    <w:rsid w:val="00CB067E"/>
    <w:rsid w:val="00CB11BB"/>
    <w:rsid w:val="00CB319C"/>
    <w:rsid w:val="00CB31B4"/>
    <w:rsid w:val="00CB3418"/>
    <w:rsid w:val="00CB3B9D"/>
    <w:rsid w:val="00CB429C"/>
    <w:rsid w:val="00CB4378"/>
    <w:rsid w:val="00CB6149"/>
    <w:rsid w:val="00CB7992"/>
    <w:rsid w:val="00CC0506"/>
    <w:rsid w:val="00CC1364"/>
    <w:rsid w:val="00CC22B2"/>
    <w:rsid w:val="00CC28A8"/>
    <w:rsid w:val="00CC2B24"/>
    <w:rsid w:val="00CC3682"/>
    <w:rsid w:val="00CC699B"/>
    <w:rsid w:val="00CC776D"/>
    <w:rsid w:val="00CD2482"/>
    <w:rsid w:val="00CD41A7"/>
    <w:rsid w:val="00CD4817"/>
    <w:rsid w:val="00CD4C76"/>
    <w:rsid w:val="00CD6459"/>
    <w:rsid w:val="00CD66F7"/>
    <w:rsid w:val="00CD6FFB"/>
    <w:rsid w:val="00CD719A"/>
    <w:rsid w:val="00CE0181"/>
    <w:rsid w:val="00CE3DFF"/>
    <w:rsid w:val="00CE65D1"/>
    <w:rsid w:val="00CE7166"/>
    <w:rsid w:val="00CE7C79"/>
    <w:rsid w:val="00CF056A"/>
    <w:rsid w:val="00CF2223"/>
    <w:rsid w:val="00CF2281"/>
    <w:rsid w:val="00CF26C6"/>
    <w:rsid w:val="00CF3F64"/>
    <w:rsid w:val="00CF49AE"/>
    <w:rsid w:val="00CF4FAC"/>
    <w:rsid w:val="00CF52CE"/>
    <w:rsid w:val="00CF55BD"/>
    <w:rsid w:val="00CF62A2"/>
    <w:rsid w:val="00CF7642"/>
    <w:rsid w:val="00D045AE"/>
    <w:rsid w:val="00D04824"/>
    <w:rsid w:val="00D051D0"/>
    <w:rsid w:val="00D0623A"/>
    <w:rsid w:val="00D066A5"/>
    <w:rsid w:val="00D10519"/>
    <w:rsid w:val="00D113E6"/>
    <w:rsid w:val="00D15F95"/>
    <w:rsid w:val="00D16752"/>
    <w:rsid w:val="00D16CA4"/>
    <w:rsid w:val="00D1754C"/>
    <w:rsid w:val="00D20C05"/>
    <w:rsid w:val="00D21D84"/>
    <w:rsid w:val="00D25117"/>
    <w:rsid w:val="00D27B9E"/>
    <w:rsid w:val="00D30004"/>
    <w:rsid w:val="00D30DE0"/>
    <w:rsid w:val="00D31AD5"/>
    <w:rsid w:val="00D32158"/>
    <w:rsid w:val="00D3410A"/>
    <w:rsid w:val="00D3462F"/>
    <w:rsid w:val="00D346B4"/>
    <w:rsid w:val="00D366B0"/>
    <w:rsid w:val="00D419EA"/>
    <w:rsid w:val="00D426BB"/>
    <w:rsid w:val="00D43C6C"/>
    <w:rsid w:val="00D45257"/>
    <w:rsid w:val="00D45B72"/>
    <w:rsid w:val="00D502AA"/>
    <w:rsid w:val="00D53511"/>
    <w:rsid w:val="00D55CFB"/>
    <w:rsid w:val="00D55DEC"/>
    <w:rsid w:val="00D56EAB"/>
    <w:rsid w:val="00D570C7"/>
    <w:rsid w:val="00D61A83"/>
    <w:rsid w:val="00D64F3F"/>
    <w:rsid w:val="00D663A9"/>
    <w:rsid w:val="00D70B7F"/>
    <w:rsid w:val="00D712B6"/>
    <w:rsid w:val="00D765DD"/>
    <w:rsid w:val="00D80DC4"/>
    <w:rsid w:val="00D81ACC"/>
    <w:rsid w:val="00D81B50"/>
    <w:rsid w:val="00D822D2"/>
    <w:rsid w:val="00D824D9"/>
    <w:rsid w:val="00D82EA3"/>
    <w:rsid w:val="00D83337"/>
    <w:rsid w:val="00D84136"/>
    <w:rsid w:val="00D8552F"/>
    <w:rsid w:val="00D85F01"/>
    <w:rsid w:val="00D92997"/>
    <w:rsid w:val="00D93D89"/>
    <w:rsid w:val="00D9777D"/>
    <w:rsid w:val="00DA2A87"/>
    <w:rsid w:val="00DA3269"/>
    <w:rsid w:val="00DA328F"/>
    <w:rsid w:val="00DA50A5"/>
    <w:rsid w:val="00DA685F"/>
    <w:rsid w:val="00DA6E98"/>
    <w:rsid w:val="00DB06F3"/>
    <w:rsid w:val="00DB2034"/>
    <w:rsid w:val="00DB2EED"/>
    <w:rsid w:val="00DB3277"/>
    <w:rsid w:val="00DB368F"/>
    <w:rsid w:val="00DB3B69"/>
    <w:rsid w:val="00DB3DEF"/>
    <w:rsid w:val="00DB6AD7"/>
    <w:rsid w:val="00DC26D1"/>
    <w:rsid w:val="00DC61AE"/>
    <w:rsid w:val="00DC70E3"/>
    <w:rsid w:val="00DD42D4"/>
    <w:rsid w:val="00DE062D"/>
    <w:rsid w:val="00DE1770"/>
    <w:rsid w:val="00DE19F5"/>
    <w:rsid w:val="00DE4D68"/>
    <w:rsid w:val="00DE50E0"/>
    <w:rsid w:val="00DE693E"/>
    <w:rsid w:val="00DF039D"/>
    <w:rsid w:val="00DF2488"/>
    <w:rsid w:val="00DF2670"/>
    <w:rsid w:val="00DF31F7"/>
    <w:rsid w:val="00DF54BD"/>
    <w:rsid w:val="00DF5DA5"/>
    <w:rsid w:val="00DF7331"/>
    <w:rsid w:val="00E032F7"/>
    <w:rsid w:val="00E03938"/>
    <w:rsid w:val="00E03D74"/>
    <w:rsid w:val="00E0516E"/>
    <w:rsid w:val="00E05D99"/>
    <w:rsid w:val="00E0625E"/>
    <w:rsid w:val="00E10CC7"/>
    <w:rsid w:val="00E1673D"/>
    <w:rsid w:val="00E16E7D"/>
    <w:rsid w:val="00E1711C"/>
    <w:rsid w:val="00E2030D"/>
    <w:rsid w:val="00E2166B"/>
    <w:rsid w:val="00E22C59"/>
    <w:rsid w:val="00E235E7"/>
    <w:rsid w:val="00E2378C"/>
    <w:rsid w:val="00E26131"/>
    <w:rsid w:val="00E26E88"/>
    <w:rsid w:val="00E27912"/>
    <w:rsid w:val="00E3121A"/>
    <w:rsid w:val="00E3208D"/>
    <w:rsid w:val="00E32512"/>
    <w:rsid w:val="00E34506"/>
    <w:rsid w:val="00E34E38"/>
    <w:rsid w:val="00E35E64"/>
    <w:rsid w:val="00E37D4A"/>
    <w:rsid w:val="00E40D7B"/>
    <w:rsid w:val="00E41FB1"/>
    <w:rsid w:val="00E42DCA"/>
    <w:rsid w:val="00E4332B"/>
    <w:rsid w:val="00E43718"/>
    <w:rsid w:val="00E43D75"/>
    <w:rsid w:val="00E45786"/>
    <w:rsid w:val="00E45B93"/>
    <w:rsid w:val="00E47FD7"/>
    <w:rsid w:val="00E50C6A"/>
    <w:rsid w:val="00E5155A"/>
    <w:rsid w:val="00E518F8"/>
    <w:rsid w:val="00E54CA5"/>
    <w:rsid w:val="00E559E3"/>
    <w:rsid w:val="00E55B1A"/>
    <w:rsid w:val="00E5674C"/>
    <w:rsid w:val="00E56824"/>
    <w:rsid w:val="00E56BEA"/>
    <w:rsid w:val="00E5704B"/>
    <w:rsid w:val="00E6029B"/>
    <w:rsid w:val="00E602BB"/>
    <w:rsid w:val="00E61CEB"/>
    <w:rsid w:val="00E71B3F"/>
    <w:rsid w:val="00E73D6C"/>
    <w:rsid w:val="00E742DC"/>
    <w:rsid w:val="00E757AE"/>
    <w:rsid w:val="00E82B05"/>
    <w:rsid w:val="00E83187"/>
    <w:rsid w:val="00E8456C"/>
    <w:rsid w:val="00E845BD"/>
    <w:rsid w:val="00E84816"/>
    <w:rsid w:val="00E862FA"/>
    <w:rsid w:val="00E90818"/>
    <w:rsid w:val="00E91CF9"/>
    <w:rsid w:val="00E92B92"/>
    <w:rsid w:val="00E93957"/>
    <w:rsid w:val="00E946AE"/>
    <w:rsid w:val="00E94A12"/>
    <w:rsid w:val="00E97735"/>
    <w:rsid w:val="00EA1D77"/>
    <w:rsid w:val="00EA677B"/>
    <w:rsid w:val="00EB05D2"/>
    <w:rsid w:val="00EB0EFC"/>
    <w:rsid w:val="00EB1C39"/>
    <w:rsid w:val="00EB2D04"/>
    <w:rsid w:val="00EB37B8"/>
    <w:rsid w:val="00EB40E7"/>
    <w:rsid w:val="00EB4434"/>
    <w:rsid w:val="00EB519B"/>
    <w:rsid w:val="00EB5B01"/>
    <w:rsid w:val="00EB7759"/>
    <w:rsid w:val="00EC0969"/>
    <w:rsid w:val="00EC1811"/>
    <w:rsid w:val="00EC270D"/>
    <w:rsid w:val="00EC48FC"/>
    <w:rsid w:val="00EC4CAC"/>
    <w:rsid w:val="00EC6A96"/>
    <w:rsid w:val="00EC7266"/>
    <w:rsid w:val="00ED1EC1"/>
    <w:rsid w:val="00ED2269"/>
    <w:rsid w:val="00ED47EA"/>
    <w:rsid w:val="00ED4B52"/>
    <w:rsid w:val="00ED6AB4"/>
    <w:rsid w:val="00ED6DAB"/>
    <w:rsid w:val="00ED6FCE"/>
    <w:rsid w:val="00ED7B04"/>
    <w:rsid w:val="00EE514B"/>
    <w:rsid w:val="00EE5AE4"/>
    <w:rsid w:val="00EE5D27"/>
    <w:rsid w:val="00EE7477"/>
    <w:rsid w:val="00EF22D6"/>
    <w:rsid w:val="00EF3FBE"/>
    <w:rsid w:val="00EF6342"/>
    <w:rsid w:val="00EF63F2"/>
    <w:rsid w:val="00EF6E95"/>
    <w:rsid w:val="00EF7F69"/>
    <w:rsid w:val="00F00399"/>
    <w:rsid w:val="00F007D6"/>
    <w:rsid w:val="00F0226D"/>
    <w:rsid w:val="00F02E2C"/>
    <w:rsid w:val="00F02FC6"/>
    <w:rsid w:val="00F03464"/>
    <w:rsid w:val="00F0519E"/>
    <w:rsid w:val="00F12189"/>
    <w:rsid w:val="00F12214"/>
    <w:rsid w:val="00F13C32"/>
    <w:rsid w:val="00F13F9C"/>
    <w:rsid w:val="00F14AD6"/>
    <w:rsid w:val="00F24CD9"/>
    <w:rsid w:val="00F33AA0"/>
    <w:rsid w:val="00F351A8"/>
    <w:rsid w:val="00F3680C"/>
    <w:rsid w:val="00F424B0"/>
    <w:rsid w:val="00F441F3"/>
    <w:rsid w:val="00F4517B"/>
    <w:rsid w:val="00F53626"/>
    <w:rsid w:val="00F610C3"/>
    <w:rsid w:val="00F6374D"/>
    <w:rsid w:val="00F64256"/>
    <w:rsid w:val="00F65A06"/>
    <w:rsid w:val="00F6650B"/>
    <w:rsid w:val="00F668A2"/>
    <w:rsid w:val="00F66C6B"/>
    <w:rsid w:val="00F66FA9"/>
    <w:rsid w:val="00F67025"/>
    <w:rsid w:val="00F677BD"/>
    <w:rsid w:val="00F67F99"/>
    <w:rsid w:val="00F720E7"/>
    <w:rsid w:val="00F73359"/>
    <w:rsid w:val="00F73664"/>
    <w:rsid w:val="00F762EB"/>
    <w:rsid w:val="00F7716F"/>
    <w:rsid w:val="00F77838"/>
    <w:rsid w:val="00F77F63"/>
    <w:rsid w:val="00F816D9"/>
    <w:rsid w:val="00F817B6"/>
    <w:rsid w:val="00F8344B"/>
    <w:rsid w:val="00F85A06"/>
    <w:rsid w:val="00F875A3"/>
    <w:rsid w:val="00F87711"/>
    <w:rsid w:val="00F9168D"/>
    <w:rsid w:val="00F923B7"/>
    <w:rsid w:val="00F92752"/>
    <w:rsid w:val="00F93ABE"/>
    <w:rsid w:val="00F93B4B"/>
    <w:rsid w:val="00FA0560"/>
    <w:rsid w:val="00FA3414"/>
    <w:rsid w:val="00FA4651"/>
    <w:rsid w:val="00FA4C07"/>
    <w:rsid w:val="00FA4C59"/>
    <w:rsid w:val="00FB0A4A"/>
    <w:rsid w:val="00FB2923"/>
    <w:rsid w:val="00FB2C4F"/>
    <w:rsid w:val="00FB3126"/>
    <w:rsid w:val="00FB37C1"/>
    <w:rsid w:val="00FB6F57"/>
    <w:rsid w:val="00FB713E"/>
    <w:rsid w:val="00FB7D22"/>
    <w:rsid w:val="00FC26A1"/>
    <w:rsid w:val="00FC4E0D"/>
    <w:rsid w:val="00FC64BD"/>
    <w:rsid w:val="00FD0481"/>
    <w:rsid w:val="00FD1E4C"/>
    <w:rsid w:val="00FD3516"/>
    <w:rsid w:val="00FD6000"/>
    <w:rsid w:val="00FD7A28"/>
    <w:rsid w:val="00FD7DB7"/>
    <w:rsid w:val="00FE5E22"/>
    <w:rsid w:val="00FF0A73"/>
    <w:rsid w:val="00FF1613"/>
    <w:rsid w:val="00FF21CB"/>
    <w:rsid w:val="00FF292B"/>
    <w:rsid w:val="00FF30F0"/>
    <w:rsid w:val="00FF31D9"/>
    <w:rsid w:val="00FF33F4"/>
    <w:rsid w:val="00FF375D"/>
    <w:rsid w:val="00FF5396"/>
    <w:rsid w:val="00FF54A8"/>
    <w:rsid w:val="00FF5574"/>
    <w:rsid w:val="00FF6131"/>
    <w:rsid w:val="00FF76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1AF345F"/>
  <w15:chartTrackingRefBased/>
  <w15:docId w15:val="{2FED8401-760D-4B27-BCD8-3F612861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F72"/>
    <w:rPr>
      <w:sz w:val="24"/>
      <w:szCs w:val="24"/>
      <w:lang w:val="de-DE" w:eastAsia="fr-FR"/>
    </w:rPr>
  </w:style>
  <w:style w:type="paragraph" w:styleId="Titre1">
    <w:name w:val="heading 1"/>
    <w:basedOn w:val="Normal"/>
    <w:next w:val="Normal"/>
    <w:link w:val="Titre1Car"/>
    <w:qFormat/>
    <w:rsid w:val="00C25934"/>
    <w:pPr>
      <w:keepNext/>
      <w:spacing w:before="240" w:after="60"/>
      <w:outlineLvl w:val="0"/>
    </w:pPr>
    <w:rPr>
      <w:rFonts w:ascii="Arial" w:hAnsi="Arial" w:cs="Arial"/>
      <w:b/>
      <w:bCs/>
      <w:kern w:val="32"/>
      <w:sz w:val="32"/>
      <w:szCs w:val="32"/>
      <w:lang w:val="fr-FR"/>
    </w:rPr>
  </w:style>
  <w:style w:type="paragraph" w:styleId="Titre2">
    <w:name w:val="heading 2"/>
    <w:basedOn w:val="Normal"/>
    <w:next w:val="Normal"/>
    <w:link w:val="Titre2Car"/>
    <w:qFormat/>
    <w:rsid w:val="00C25934"/>
    <w:pPr>
      <w:keepNext/>
      <w:spacing w:before="240" w:after="60"/>
      <w:outlineLvl w:val="1"/>
    </w:pPr>
    <w:rPr>
      <w:rFonts w:ascii="Arial" w:hAnsi="Arial" w:cs="Arial"/>
      <w:b/>
      <w:bCs/>
      <w:i/>
      <w:iCs/>
      <w:sz w:val="28"/>
      <w:szCs w:val="28"/>
      <w:lang w:val="fr-FR"/>
    </w:rPr>
  </w:style>
  <w:style w:type="paragraph" w:styleId="Titre3">
    <w:name w:val="heading 3"/>
    <w:basedOn w:val="Normal"/>
    <w:next w:val="Normal"/>
    <w:link w:val="Titre3Car"/>
    <w:qFormat/>
    <w:rsid w:val="00C25934"/>
    <w:pPr>
      <w:keepNext/>
      <w:spacing w:before="240" w:after="60"/>
      <w:outlineLvl w:val="2"/>
    </w:pPr>
    <w:rPr>
      <w:rFonts w:ascii="Arial" w:hAnsi="Arial" w:cs="Arial"/>
      <w:b/>
      <w:bCs/>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C25934"/>
    <w:rPr>
      <w:rFonts w:ascii="Arial" w:hAnsi="Arial" w:cs="Arial"/>
      <w:b/>
      <w:bCs/>
      <w:kern w:val="32"/>
      <w:sz w:val="32"/>
      <w:szCs w:val="32"/>
      <w:lang w:val="fr-FR" w:eastAsia="fr-FR" w:bidi="ar-SA"/>
    </w:rPr>
  </w:style>
  <w:style w:type="character" w:customStyle="1" w:styleId="Titre2Car">
    <w:name w:val="Titre 2 Car"/>
    <w:link w:val="Titre2"/>
    <w:semiHidden/>
    <w:locked/>
    <w:rsid w:val="00C25934"/>
    <w:rPr>
      <w:rFonts w:ascii="Arial" w:hAnsi="Arial" w:cs="Arial"/>
      <w:b/>
      <w:bCs/>
      <w:i/>
      <w:iCs/>
      <w:sz w:val="28"/>
      <w:szCs w:val="28"/>
      <w:lang w:val="fr-FR" w:eastAsia="fr-FR" w:bidi="ar-SA"/>
    </w:rPr>
  </w:style>
  <w:style w:type="character" w:customStyle="1" w:styleId="Titre3Car">
    <w:name w:val="Titre 3 Car"/>
    <w:link w:val="Titre3"/>
    <w:semiHidden/>
    <w:locked/>
    <w:rsid w:val="00C25934"/>
    <w:rPr>
      <w:rFonts w:ascii="Arial" w:hAnsi="Arial" w:cs="Arial"/>
      <w:b/>
      <w:bCs/>
      <w:sz w:val="26"/>
      <w:szCs w:val="26"/>
      <w:lang w:val="fr-FR" w:eastAsia="fr-FR" w:bidi="ar-SA"/>
    </w:rPr>
  </w:style>
  <w:style w:type="paragraph" w:styleId="Retraitcorpsdetexte">
    <w:name w:val="Body Text Indent"/>
    <w:basedOn w:val="Normal"/>
    <w:rsid w:val="00895FB0"/>
    <w:pPr>
      <w:tabs>
        <w:tab w:val="left" w:pos="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style>
  <w:style w:type="character" w:styleId="Lienhypertexte">
    <w:name w:val="Hyperlink"/>
    <w:rsid w:val="00895FB0"/>
    <w:rPr>
      <w:strike w:val="0"/>
      <w:dstrike w:val="0"/>
      <w:color w:val="464E90"/>
      <w:u w:val="none"/>
      <w:effect w:val="none"/>
    </w:rPr>
  </w:style>
  <w:style w:type="paragraph" w:styleId="Commentaire">
    <w:name w:val="annotation text"/>
    <w:basedOn w:val="Normal"/>
    <w:link w:val="CommentaireCar"/>
    <w:semiHidden/>
    <w:rsid w:val="000044A2"/>
    <w:rPr>
      <w:sz w:val="20"/>
      <w:szCs w:val="20"/>
      <w:lang w:val="fr-FR"/>
    </w:rPr>
  </w:style>
  <w:style w:type="character" w:customStyle="1" w:styleId="CommentaireCar">
    <w:name w:val="Commentaire Car"/>
    <w:link w:val="Commentaire"/>
    <w:semiHidden/>
    <w:locked/>
    <w:rsid w:val="00C25934"/>
    <w:rPr>
      <w:lang w:val="fr-FR" w:eastAsia="fr-FR" w:bidi="ar-SA"/>
    </w:rPr>
  </w:style>
  <w:style w:type="paragraph" w:customStyle="1" w:styleId="1AutoList1">
    <w:name w:val="1AutoList1"/>
    <w:rsid w:val="00A75B1C"/>
    <w:pPr>
      <w:widowControl w:val="0"/>
      <w:tabs>
        <w:tab w:val="left" w:pos="720"/>
        <w:tab w:val="left" w:pos="1440"/>
        <w:tab w:val="left" w:pos="2160"/>
      </w:tabs>
      <w:autoSpaceDE w:val="0"/>
      <w:autoSpaceDN w:val="0"/>
      <w:adjustRightInd w:val="0"/>
      <w:ind w:left="2160" w:hanging="2160"/>
      <w:jc w:val="both"/>
    </w:pPr>
    <w:rPr>
      <w:sz w:val="24"/>
      <w:szCs w:val="24"/>
      <w:lang w:val="fr-FR" w:eastAsia="fr-FR"/>
    </w:rPr>
  </w:style>
  <w:style w:type="paragraph" w:styleId="Textedebulles">
    <w:name w:val="Balloon Text"/>
    <w:basedOn w:val="Normal"/>
    <w:link w:val="TextedebullesCar"/>
    <w:uiPriority w:val="99"/>
    <w:semiHidden/>
    <w:rsid w:val="00C25934"/>
    <w:rPr>
      <w:rFonts w:ascii="Tahoma" w:hAnsi="Tahoma" w:cs="Tahoma"/>
      <w:sz w:val="16"/>
      <w:szCs w:val="16"/>
      <w:lang w:val="fr-FR"/>
    </w:rPr>
  </w:style>
  <w:style w:type="character" w:customStyle="1" w:styleId="TextedebullesCar">
    <w:name w:val="Texte de bulles Car"/>
    <w:link w:val="Textedebulles"/>
    <w:uiPriority w:val="99"/>
    <w:semiHidden/>
    <w:locked/>
    <w:rsid w:val="00C25934"/>
    <w:rPr>
      <w:rFonts w:ascii="Tahoma" w:hAnsi="Tahoma" w:cs="Tahoma"/>
      <w:sz w:val="16"/>
      <w:szCs w:val="16"/>
      <w:lang w:val="fr-FR" w:eastAsia="fr-FR" w:bidi="ar-SA"/>
    </w:rPr>
  </w:style>
  <w:style w:type="paragraph" w:customStyle="1" w:styleId="Style1">
    <w:name w:val="Style1"/>
    <w:basedOn w:val="Normal"/>
    <w:rsid w:val="00C25934"/>
    <w:pPr>
      <w:spacing w:line="360" w:lineRule="auto"/>
      <w:jc w:val="both"/>
    </w:pPr>
    <w:rPr>
      <w:rFonts w:ascii="Arial" w:hAnsi="Arial" w:cs="Arial"/>
      <w:b/>
      <w:sz w:val="22"/>
      <w:szCs w:val="22"/>
      <w:lang w:eastAsia="en-US"/>
    </w:rPr>
  </w:style>
  <w:style w:type="paragraph" w:customStyle="1" w:styleId="Style3">
    <w:name w:val="Style3"/>
    <w:basedOn w:val="Normal"/>
    <w:next w:val="Titre2"/>
    <w:rsid w:val="00C25934"/>
    <w:pPr>
      <w:spacing w:after="200" w:line="276" w:lineRule="auto"/>
    </w:pPr>
    <w:rPr>
      <w:rFonts w:ascii="Arial" w:hAnsi="Arial"/>
      <w:b/>
      <w:sz w:val="22"/>
      <w:szCs w:val="22"/>
      <w:lang w:val="fr-BE" w:eastAsia="en-US"/>
    </w:rPr>
  </w:style>
  <w:style w:type="paragraph" w:customStyle="1" w:styleId="Titre3bis">
    <w:name w:val="Titre3bis"/>
    <w:basedOn w:val="Normal"/>
    <w:next w:val="Normal"/>
    <w:rsid w:val="00C25934"/>
    <w:pPr>
      <w:spacing w:line="360" w:lineRule="auto"/>
      <w:jc w:val="both"/>
    </w:pPr>
    <w:rPr>
      <w:rFonts w:ascii="Arial" w:hAnsi="Arial" w:cs="Arial"/>
      <w:b/>
      <w:sz w:val="20"/>
      <w:szCs w:val="20"/>
      <w:lang w:val="fr-BE" w:eastAsia="en-US"/>
    </w:rPr>
  </w:style>
  <w:style w:type="paragraph" w:customStyle="1" w:styleId="Titre4bis">
    <w:name w:val="Titre4bis"/>
    <w:basedOn w:val="Normal"/>
    <w:next w:val="Normal"/>
    <w:rsid w:val="00C25934"/>
    <w:pPr>
      <w:spacing w:line="360" w:lineRule="auto"/>
      <w:ind w:left="357"/>
      <w:jc w:val="both"/>
    </w:pPr>
    <w:rPr>
      <w:rFonts w:ascii="Arial" w:hAnsi="Arial" w:cs="Arial"/>
      <w:b/>
      <w:i/>
      <w:sz w:val="20"/>
      <w:szCs w:val="20"/>
      <w:lang w:val="fr-BE" w:eastAsia="en-US"/>
    </w:rPr>
  </w:style>
  <w:style w:type="paragraph" w:customStyle="1" w:styleId="Titre2bisss">
    <w:name w:val="Titre2bisss"/>
    <w:basedOn w:val="Normal"/>
    <w:next w:val="Normal"/>
    <w:rsid w:val="00C25934"/>
    <w:pPr>
      <w:spacing w:line="360" w:lineRule="auto"/>
    </w:pPr>
    <w:rPr>
      <w:rFonts w:ascii="Arial" w:hAnsi="Arial"/>
      <w:b/>
      <w:bCs/>
      <w:sz w:val="22"/>
      <w:szCs w:val="22"/>
      <w:lang w:val="fr-BE" w:eastAsia="en-US"/>
    </w:rPr>
  </w:style>
  <w:style w:type="paragraph" w:customStyle="1" w:styleId="Titre1bis">
    <w:name w:val="Titre1bis"/>
    <w:basedOn w:val="Normal"/>
    <w:next w:val="Normal"/>
    <w:rsid w:val="00C25934"/>
    <w:pPr>
      <w:spacing w:line="360" w:lineRule="auto"/>
    </w:pPr>
    <w:rPr>
      <w:rFonts w:ascii="Arial" w:hAnsi="Arial"/>
      <w:b/>
      <w:sz w:val="28"/>
      <w:szCs w:val="22"/>
      <w:lang w:val="fr-BE" w:eastAsia="en-US"/>
    </w:rPr>
  </w:style>
  <w:style w:type="paragraph" w:customStyle="1" w:styleId="Titre1mmoire">
    <w:name w:val="Titre1mémoire"/>
    <w:basedOn w:val="Titre1"/>
    <w:rsid w:val="00C25934"/>
    <w:pPr>
      <w:spacing w:before="0" w:after="0" w:line="360" w:lineRule="auto"/>
    </w:pPr>
    <w:rPr>
      <w:caps/>
      <w:sz w:val="28"/>
      <w:szCs w:val="28"/>
      <w:lang w:val="fr-BE"/>
    </w:rPr>
  </w:style>
  <w:style w:type="paragraph" w:customStyle="1" w:styleId="Titre2mmoire">
    <w:name w:val="Titre2mémoire"/>
    <w:basedOn w:val="Normal"/>
    <w:autoRedefine/>
    <w:rsid w:val="00C25934"/>
    <w:pPr>
      <w:spacing w:line="360" w:lineRule="auto"/>
      <w:jc w:val="both"/>
    </w:pPr>
    <w:rPr>
      <w:rFonts w:ascii="Arial" w:hAnsi="Arial" w:cs="Arial"/>
      <w:b/>
      <w:sz w:val="22"/>
      <w:szCs w:val="22"/>
      <w:lang w:val="fr-BE" w:eastAsia="en-US"/>
    </w:rPr>
  </w:style>
  <w:style w:type="paragraph" w:customStyle="1" w:styleId="Titre3mmoire">
    <w:name w:val="Titre3mémoire"/>
    <w:basedOn w:val="Normal"/>
    <w:autoRedefine/>
    <w:rsid w:val="00C25934"/>
    <w:pPr>
      <w:spacing w:line="360" w:lineRule="auto"/>
      <w:jc w:val="both"/>
    </w:pPr>
    <w:rPr>
      <w:rFonts w:ascii="Arial" w:hAnsi="Arial" w:cs="Arial"/>
      <w:b/>
      <w:sz w:val="20"/>
      <w:szCs w:val="20"/>
      <w:lang w:val="fr-BE" w:eastAsia="en-US"/>
    </w:rPr>
  </w:style>
  <w:style w:type="paragraph" w:customStyle="1" w:styleId="Titre4mmoire">
    <w:name w:val="Titre4mémoire"/>
    <w:basedOn w:val="Normal"/>
    <w:autoRedefine/>
    <w:rsid w:val="00C25934"/>
    <w:pPr>
      <w:spacing w:line="360" w:lineRule="auto"/>
      <w:jc w:val="both"/>
    </w:pPr>
    <w:rPr>
      <w:rFonts w:ascii="Arial" w:hAnsi="Arial" w:cs="Arial"/>
      <w:b/>
      <w:i/>
      <w:sz w:val="20"/>
      <w:szCs w:val="20"/>
      <w:lang w:val="fr-BE" w:eastAsia="en-US"/>
    </w:rPr>
  </w:style>
  <w:style w:type="paragraph" w:customStyle="1" w:styleId="Titremmoire1">
    <w:name w:val="Titremémoire1"/>
    <w:basedOn w:val="Titre1"/>
    <w:next w:val="Titre2"/>
    <w:autoRedefine/>
    <w:rsid w:val="00C25934"/>
    <w:pPr>
      <w:spacing w:before="0" w:after="0" w:line="360" w:lineRule="auto"/>
    </w:pPr>
    <w:rPr>
      <w:caps/>
      <w:sz w:val="28"/>
      <w:szCs w:val="28"/>
      <w:lang w:val="fr-BE"/>
    </w:rPr>
  </w:style>
  <w:style w:type="paragraph" w:customStyle="1" w:styleId="Titremmoire2">
    <w:name w:val="Titremémoire2"/>
    <w:basedOn w:val="Normal"/>
    <w:next w:val="Titre3"/>
    <w:autoRedefine/>
    <w:rsid w:val="00C25934"/>
    <w:pPr>
      <w:spacing w:line="360" w:lineRule="auto"/>
      <w:jc w:val="both"/>
    </w:pPr>
    <w:rPr>
      <w:rFonts w:ascii="Arial" w:hAnsi="Arial" w:cs="Arial"/>
      <w:b/>
      <w:sz w:val="22"/>
      <w:szCs w:val="22"/>
      <w:lang w:val="fr-BE" w:eastAsia="en-US"/>
    </w:rPr>
  </w:style>
  <w:style w:type="paragraph" w:customStyle="1" w:styleId="Titremmoire3">
    <w:name w:val="Titremémoire3"/>
    <w:basedOn w:val="Normal"/>
    <w:next w:val="Titre3"/>
    <w:autoRedefine/>
    <w:rsid w:val="00C25934"/>
    <w:pPr>
      <w:spacing w:line="360" w:lineRule="auto"/>
      <w:jc w:val="both"/>
    </w:pPr>
    <w:rPr>
      <w:rFonts w:ascii="Arial" w:hAnsi="Arial" w:cs="Arial"/>
      <w:b/>
      <w:sz w:val="20"/>
      <w:szCs w:val="20"/>
      <w:lang w:val="fr-BE" w:eastAsia="en-US"/>
    </w:rPr>
  </w:style>
  <w:style w:type="paragraph" w:customStyle="1" w:styleId="titremmoire4">
    <w:name w:val="titremémoire4"/>
    <w:basedOn w:val="Normal"/>
    <w:autoRedefine/>
    <w:rsid w:val="00C25934"/>
    <w:pPr>
      <w:spacing w:line="360" w:lineRule="auto"/>
      <w:jc w:val="both"/>
    </w:pPr>
    <w:rPr>
      <w:rFonts w:ascii="Arial" w:hAnsi="Arial" w:cs="Arial"/>
      <w:b/>
      <w:i/>
      <w:sz w:val="20"/>
      <w:szCs w:val="20"/>
      <w:lang w:val="fr-BE" w:eastAsia="en-US"/>
    </w:rPr>
  </w:style>
  <w:style w:type="paragraph" w:styleId="Objetducommentaire">
    <w:name w:val="annotation subject"/>
    <w:basedOn w:val="Commentaire"/>
    <w:next w:val="Commentaire"/>
    <w:link w:val="ObjetducommentaireCar"/>
    <w:semiHidden/>
    <w:rsid w:val="00C25934"/>
    <w:rPr>
      <w:b/>
      <w:bCs/>
    </w:rPr>
  </w:style>
  <w:style w:type="character" w:customStyle="1" w:styleId="ObjetducommentaireCar">
    <w:name w:val="Objet du commentaire Car"/>
    <w:link w:val="Objetducommentaire"/>
    <w:semiHidden/>
    <w:locked/>
    <w:rsid w:val="00C25934"/>
    <w:rPr>
      <w:b/>
      <w:bCs/>
      <w:lang w:val="fr-FR" w:eastAsia="fr-FR" w:bidi="ar-SA"/>
    </w:rPr>
  </w:style>
  <w:style w:type="character" w:styleId="Lienhypertextesuivivisit">
    <w:name w:val="FollowedHyperlink"/>
    <w:uiPriority w:val="99"/>
    <w:unhideWhenUsed/>
    <w:rsid w:val="00A07571"/>
    <w:rPr>
      <w:color w:val="800080"/>
      <w:u w:val="single"/>
    </w:rPr>
  </w:style>
  <w:style w:type="paragraph" w:styleId="Pieddepage">
    <w:name w:val="footer"/>
    <w:basedOn w:val="Normal"/>
    <w:link w:val="PieddepageCar"/>
    <w:uiPriority w:val="99"/>
    <w:unhideWhenUsed/>
    <w:rsid w:val="00A07571"/>
    <w:pPr>
      <w:tabs>
        <w:tab w:val="center" w:pos="4536"/>
        <w:tab w:val="right" w:pos="9072"/>
      </w:tabs>
    </w:pPr>
    <w:rPr>
      <w:lang w:val="fr-FR"/>
    </w:rPr>
  </w:style>
  <w:style w:type="character" w:customStyle="1" w:styleId="PieddepageCar">
    <w:name w:val="Pied de page Car"/>
    <w:link w:val="Pieddepage"/>
    <w:uiPriority w:val="99"/>
    <w:rsid w:val="00A07571"/>
    <w:rPr>
      <w:sz w:val="24"/>
      <w:szCs w:val="24"/>
      <w:lang w:val="fr-FR" w:eastAsia="fr-FR"/>
    </w:rPr>
  </w:style>
  <w:style w:type="character" w:styleId="Numrodepage">
    <w:name w:val="page number"/>
    <w:uiPriority w:val="99"/>
    <w:unhideWhenUsed/>
    <w:rsid w:val="00A07571"/>
    <w:rPr>
      <w:rFonts w:ascii="Times New Roman" w:hAnsi="Times New Roman" w:cs="Times New Roman" w:hint="default"/>
    </w:rPr>
  </w:style>
  <w:style w:type="table" w:styleId="Grilledutableau">
    <w:name w:val="Table Grid"/>
    <w:basedOn w:val="TableauNormal"/>
    <w:uiPriority w:val="99"/>
    <w:rsid w:val="00A07571"/>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7A107B"/>
    <w:pPr>
      <w:tabs>
        <w:tab w:val="center" w:pos="4536"/>
        <w:tab w:val="right" w:pos="9072"/>
      </w:tabs>
    </w:pPr>
    <w:rPr>
      <w:lang w:val="fr-FR"/>
    </w:rPr>
  </w:style>
  <w:style w:type="character" w:customStyle="1" w:styleId="En-tteCar">
    <w:name w:val="En-tête Car"/>
    <w:link w:val="En-tte"/>
    <w:rsid w:val="007A107B"/>
    <w:rPr>
      <w:sz w:val="24"/>
      <w:szCs w:val="24"/>
      <w:lang w:val="fr-FR" w:eastAsia="fr-FR"/>
    </w:rPr>
  </w:style>
  <w:style w:type="character" w:styleId="Marquedecommentaire">
    <w:name w:val="annotation reference"/>
    <w:rsid w:val="008835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0">
      <w:bodyDiv w:val="1"/>
      <w:marLeft w:val="0"/>
      <w:marRight w:val="0"/>
      <w:marTop w:val="0"/>
      <w:marBottom w:val="0"/>
      <w:divBdr>
        <w:top w:val="none" w:sz="0" w:space="0" w:color="auto"/>
        <w:left w:val="none" w:sz="0" w:space="0" w:color="auto"/>
        <w:bottom w:val="none" w:sz="0" w:space="0" w:color="auto"/>
        <w:right w:val="none" w:sz="0" w:space="0" w:color="auto"/>
      </w:divBdr>
    </w:div>
    <w:div w:id="5375913">
      <w:bodyDiv w:val="1"/>
      <w:marLeft w:val="0"/>
      <w:marRight w:val="0"/>
      <w:marTop w:val="0"/>
      <w:marBottom w:val="0"/>
      <w:divBdr>
        <w:top w:val="none" w:sz="0" w:space="0" w:color="auto"/>
        <w:left w:val="none" w:sz="0" w:space="0" w:color="auto"/>
        <w:bottom w:val="none" w:sz="0" w:space="0" w:color="auto"/>
        <w:right w:val="none" w:sz="0" w:space="0" w:color="auto"/>
      </w:divBdr>
    </w:div>
    <w:div w:id="16666638">
      <w:bodyDiv w:val="1"/>
      <w:marLeft w:val="0"/>
      <w:marRight w:val="0"/>
      <w:marTop w:val="0"/>
      <w:marBottom w:val="0"/>
      <w:divBdr>
        <w:top w:val="none" w:sz="0" w:space="0" w:color="auto"/>
        <w:left w:val="none" w:sz="0" w:space="0" w:color="auto"/>
        <w:bottom w:val="none" w:sz="0" w:space="0" w:color="auto"/>
        <w:right w:val="none" w:sz="0" w:space="0" w:color="auto"/>
      </w:divBdr>
    </w:div>
    <w:div w:id="17313003">
      <w:bodyDiv w:val="1"/>
      <w:marLeft w:val="0"/>
      <w:marRight w:val="0"/>
      <w:marTop w:val="0"/>
      <w:marBottom w:val="0"/>
      <w:divBdr>
        <w:top w:val="none" w:sz="0" w:space="0" w:color="auto"/>
        <w:left w:val="none" w:sz="0" w:space="0" w:color="auto"/>
        <w:bottom w:val="none" w:sz="0" w:space="0" w:color="auto"/>
        <w:right w:val="none" w:sz="0" w:space="0" w:color="auto"/>
      </w:divBdr>
    </w:div>
    <w:div w:id="19860581">
      <w:bodyDiv w:val="1"/>
      <w:marLeft w:val="0"/>
      <w:marRight w:val="0"/>
      <w:marTop w:val="0"/>
      <w:marBottom w:val="0"/>
      <w:divBdr>
        <w:top w:val="none" w:sz="0" w:space="0" w:color="auto"/>
        <w:left w:val="none" w:sz="0" w:space="0" w:color="auto"/>
        <w:bottom w:val="none" w:sz="0" w:space="0" w:color="auto"/>
        <w:right w:val="none" w:sz="0" w:space="0" w:color="auto"/>
      </w:divBdr>
    </w:div>
    <w:div w:id="21711646">
      <w:bodyDiv w:val="1"/>
      <w:marLeft w:val="0"/>
      <w:marRight w:val="0"/>
      <w:marTop w:val="0"/>
      <w:marBottom w:val="0"/>
      <w:divBdr>
        <w:top w:val="none" w:sz="0" w:space="0" w:color="auto"/>
        <w:left w:val="none" w:sz="0" w:space="0" w:color="auto"/>
        <w:bottom w:val="none" w:sz="0" w:space="0" w:color="auto"/>
        <w:right w:val="none" w:sz="0" w:space="0" w:color="auto"/>
      </w:divBdr>
    </w:div>
    <w:div w:id="29961195">
      <w:bodyDiv w:val="1"/>
      <w:marLeft w:val="0"/>
      <w:marRight w:val="0"/>
      <w:marTop w:val="0"/>
      <w:marBottom w:val="0"/>
      <w:divBdr>
        <w:top w:val="none" w:sz="0" w:space="0" w:color="auto"/>
        <w:left w:val="none" w:sz="0" w:space="0" w:color="auto"/>
        <w:bottom w:val="none" w:sz="0" w:space="0" w:color="auto"/>
        <w:right w:val="none" w:sz="0" w:space="0" w:color="auto"/>
      </w:divBdr>
    </w:div>
    <w:div w:id="30958898">
      <w:bodyDiv w:val="1"/>
      <w:marLeft w:val="0"/>
      <w:marRight w:val="0"/>
      <w:marTop w:val="0"/>
      <w:marBottom w:val="0"/>
      <w:divBdr>
        <w:top w:val="none" w:sz="0" w:space="0" w:color="auto"/>
        <w:left w:val="none" w:sz="0" w:space="0" w:color="auto"/>
        <w:bottom w:val="none" w:sz="0" w:space="0" w:color="auto"/>
        <w:right w:val="none" w:sz="0" w:space="0" w:color="auto"/>
      </w:divBdr>
    </w:div>
    <w:div w:id="32848896">
      <w:bodyDiv w:val="1"/>
      <w:marLeft w:val="0"/>
      <w:marRight w:val="0"/>
      <w:marTop w:val="0"/>
      <w:marBottom w:val="0"/>
      <w:divBdr>
        <w:top w:val="none" w:sz="0" w:space="0" w:color="auto"/>
        <w:left w:val="none" w:sz="0" w:space="0" w:color="auto"/>
        <w:bottom w:val="none" w:sz="0" w:space="0" w:color="auto"/>
        <w:right w:val="none" w:sz="0" w:space="0" w:color="auto"/>
      </w:divBdr>
    </w:div>
    <w:div w:id="37897614">
      <w:bodyDiv w:val="1"/>
      <w:marLeft w:val="0"/>
      <w:marRight w:val="0"/>
      <w:marTop w:val="0"/>
      <w:marBottom w:val="0"/>
      <w:divBdr>
        <w:top w:val="none" w:sz="0" w:space="0" w:color="auto"/>
        <w:left w:val="none" w:sz="0" w:space="0" w:color="auto"/>
        <w:bottom w:val="none" w:sz="0" w:space="0" w:color="auto"/>
        <w:right w:val="none" w:sz="0" w:space="0" w:color="auto"/>
      </w:divBdr>
    </w:div>
    <w:div w:id="37903069">
      <w:bodyDiv w:val="1"/>
      <w:marLeft w:val="0"/>
      <w:marRight w:val="0"/>
      <w:marTop w:val="0"/>
      <w:marBottom w:val="0"/>
      <w:divBdr>
        <w:top w:val="none" w:sz="0" w:space="0" w:color="auto"/>
        <w:left w:val="none" w:sz="0" w:space="0" w:color="auto"/>
        <w:bottom w:val="none" w:sz="0" w:space="0" w:color="auto"/>
        <w:right w:val="none" w:sz="0" w:space="0" w:color="auto"/>
      </w:divBdr>
    </w:div>
    <w:div w:id="39867488">
      <w:bodyDiv w:val="1"/>
      <w:marLeft w:val="0"/>
      <w:marRight w:val="0"/>
      <w:marTop w:val="0"/>
      <w:marBottom w:val="0"/>
      <w:divBdr>
        <w:top w:val="none" w:sz="0" w:space="0" w:color="auto"/>
        <w:left w:val="none" w:sz="0" w:space="0" w:color="auto"/>
        <w:bottom w:val="none" w:sz="0" w:space="0" w:color="auto"/>
        <w:right w:val="none" w:sz="0" w:space="0" w:color="auto"/>
      </w:divBdr>
    </w:div>
    <w:div w:id="41367432">
      <w:bodyDiv w:val="1"/>
      <w:marLeft w:val="0"/>
      <w:marRight w:val="0"/>
      <w:marTop w:val="0"/>
      <w:marBottom w:val="0"/>
      <w:divBdr>
        <w:top w:val="none" w:sz="0" w:space="0" w:color="auto"/>
        <w:left w:val="none" w:sz="0" w:space="0" w:color="auto"/>
        <w:bottom w:val="none" w:sz="0" w:space="0" w:color="auto"/>
        <w:right w:val="none" w:sz="0" w:space="0" w:color="auto"/>
      </w:divBdr>
    </w:div>
    <w:div w:id="45181568">
      <w:bodyDiv w:val="1"/>
      <w:marLeft w:val="0"/>
      <w:marRight w:val="0"/>
      <w:marTop w:val="0"/>
      <w:marBottom w:val="0"/>
      <w:divBdr>
        <w:top w:val="none" w:sz="0" w:space="0" w:color="auto"/>
        <w:left w:val="none" w:sz="0" w:space="0" w:color="auto"/>
        <w:bottom w:val="none" w:sz="0" w:space="0" w:color="auto"/>
        <w:right w:val="none" w:sz="0" w:space="0" w:color="auto"/>
      </w:divBdr>
    </w:div>
    <w:div w:id="46225991">
      <w:bodyDiv w:val="1"/>
      <w:marLeft w:val="0"/>
      <w:marRight w:val="0"/>
      <w:marTop w:val="0"/>
      <w:marBottom w:val="0"/>
      <w:divBdr>
        <w:top w:val="none" w:sz="0" w:space="0" w:color="auto"/>
        <w:left w:val="none" w:sz="0" w:space="0" w:color="auto"/>
        <w:bottom w:val="none" w:sz="0" w:space="0" w:color="auto"/>
        <w:right w:val="none" w:sz="0" w:space="0" w:color="auto"/>
      </w:divBdr>
    </w:div>
    <w:div w:id="46801641">
      <w:bodyDiv w:val="1"/>
      <w:marLeft w:val="0"/>
      <w:marRight w:val="0"/>
      <w:marTop w:val="0"/>
      <w:marBottom w:val="0"/>
      <w:divBdr>
        <w:top w:val="none" w:sz="0" w:space="0" w:color="auto"/>
        <w:left w:val="none" w:sz="0" w:space="0" w:color="auto"/>
        <w:bottom w:val="none" w:sz="0" w:space="0" w:color="auto"/>
        <w:right w:val="none" w:sz="0" w:space="0" w:color="auto"/>
      </w:divBdr>
    </w:div>
    <w:div w:id="54359257">
      <w:bodyDiv w:val="1"/>
      <w:marLeft w:val="0"/>
      <w:marRight w:val="0"/>
      <w:marTop w:val="0"/>
      <w:marBottom w:val="0"/>
      <w:divBdr>
        <w:top w:val="none" w:sz="0" w:space="0" w:color="auto"/>
        <w:left w:val="none" w:sz="0" w:space="0" w:color="auto"/>
        <w:bottom w:val="none" w:sz="0" w:space="0" w:color="auto"/>
        <w:right w:val="none" w:sz="0" w:space="0" w:color="auto"/>
      </w:divBdr>
    </w:div>
    <w:div w:id="59640129">
      <w:bodyDiv w:val="1"/>
      <w:marLeft w:val="0"/>
      <w:marRight w:val="0"/>
      <w:marTop w:val="0"/>
      <w:marBottom w:val="0"/>
      <w:divBdr>
        <w:top w:val="none" w:sz="0" w:space="0" w:color="auto"/>
        <w:left w:val="none" w:sz="0" w:space="0" w:color="auto"/>
        <w:bottom w:val="none" w:sz="0" w:space="0" w:color="auto"/>
        <w:right w:val="none" w:sz="0" w:space="0" w:color="auto"/>
      </w:divBdr>
    </w:div>
    <w:div w:id="67312599">
      <w:bodyDiv w:val="1"/>
      <w:marLeft w:val="0"/>
      <w:marRight w:val="0"/>
      <w:marTop w:val="0"/>
      <w:marBottom w:val="0"/>
      <w:divBdr>
        <w:top w:val="none" w:sz="0" w:space="0" w:color="auto"/>
        <w:left w:val="none" w:sz="0" w:space="0" w:color="auto"/>
        <w:bottom w:val="none" w:sz="0" w:space="0" w:color="auto"/>
        <w:right w:val="none" w:sz="0" w:space="0" w:color="auto"/>
      </w:divBdr>
    </w:div>
    <w:div w:id="73478672">
      <w:bodyDiv w:val="1"/>
      <w:marLeft w:val="0"/>
      <w:marRight w:val="0"/>
      <w:marTop w:val="0"/>
      <w:marBottom w:val="0"/>
      <w:divBdr>
        <w:top w:val="none" w:sz="0" w:space="0" w:color="auto"/>
        <w:left w:val="none" w:sz="0" w:space="0" w:color="auto"/>
        <w:bottom w:val="none" w:sz="0" w:space="0" w:color="auto"/>
        <w:right w:val="none" w:sz="0" w:space="0" w:color="auto"/>
      </w:divBdr>
    </w:div>
    <w:div w:id="77021669">
      <w:bodyDiv w:val="1"/>
      <w:marLeft w:val="0"/>
      <w:marRight w:val="0"/>
      <w:marTop w:val="0"/>
      <w:marBottom w:val="0"/>
      <w:divBdr>
        <w:top w:val="none" w:sz="0" w:space="0" w:color="auto"/>
        <w:left w:val="none" w:sz="0" w:space="0" w:color="auto"/>
        <w:bottom w:val="none" w:sz="0" w:space="0" w:color="auto"/>
        <w:right w:val="none" w:sz="0" w:space="0" w:color="auto"/>
      </w:divBdr>
    </w:div>
    <w:div w:id="79134596">
      <w:bodyDiv w:val="1"/>
      <w:marLeft w:val="0"/>
      <w:marRight w:val="0"/>
      <w:marTop w:val="0"/>
      <w:marBottom w:val="0"/>
      <w:divBdr>
        <w:top w:val="none" w:sz="0" w:space="0" w:color="auto"/>
        <w:left w:val="none" w:sz="0" w:space="0" w:color="auto"/>
        <w:bottom w:val="none" w:sz="0" w:space="0" w:color="auto"/>
        <w:right w:val="none" w:sz="0" w:space="0" w:color="auto"/>
      </w:divBdr>
    </w:div>
    <w:div w:id="92938014">
      <w:bodyDiv w:val="1"/>
      <w:marLeft w:val="0"/>
      <w:marRight w:val="0"/>
      <w:marTop w:val="0"/>
      <w:marBottom w:val="0"/>
      <w:divBdr>
        <w:top w:val="none" w:sz="0" w:space="0" w:color="auto"/>
        <w:left w:val="none" w:sz="0" w:space="0" w:color="auto"/>
        <w:bottom w:val="none" w:sz="0" w:space="0" w:color="auto"/>
        <w:right w:val="none" w:sz="0" w:space="0" w:color="auto"/>
      </w:divBdr>
    </w:div>
    <w:div w:id="95562436">
      <w:bodyDiv w:val="1"/>
      <w:marLeft w:val="0"/>
      <w:marRight w:val="0"/>
      <w:marTop w:val="0"/>
      <w:marBottom w:val="0"/>
      <w:divBdr>
        <w:top w:val="none" w:sz="0" w:space="0" w:color="auto"/>
        <w:left w:val="none" w:sz="0" w:space="0" w:color="auto"/>
        <w:bottom w:val="none" w:sz="0" w:space="0" w:color="auto"/>
        <w:right w:val="none" w:sz="0" w:space="0" w:color="auto"/>
      </w:divBdr>
    </w:div>
    <w:div w:id="96145342">
      <w:bodyDiv w:val="1"/>
      <w:marLeft w:val="0"/>
      <w:marRight w:val="0"/>
      <w:marTop w:val="0"/>
      <w:marBottom w:val="0"/>
      <w:divBdr>
        <w:top w:val="none" w:sz="0" w:space="0" w:color="auto"/>
        <w:left w:val="none" w:sz="0" w:space="0" w:color="auto"/>
        <w:bottom w:val="none" w:sz="0" w:space="0" w:color="auto"/>
        <w:right w:val="none" w:sz="0" w:space="0" w:color="auto"/>
      </w:divBdr>
    </w:div>
    <w:div w:id="96608369">
      <w:bodyDiv w:val="1"/>
      <w:marLeft w:val="0"/>
      <w:marRight w:val="0"/>
      <w:marTop w:val="0"/>
      <w:marBottom w:val="0"/>
      <w:divBdr>
        <w:top w:val="none" w:sz="0" w:space="0" w:color="auto"/>
        <w:left w:val="none" w:sz="0" w:space="0" w:color="auto"/>
        <w:bottom w:val="none" w:sz="0" w:space="0" w:color="auto"/>
        <w:right w:val="none" w:sz="0" w:space="0" w:color="auto"/>
      </w:divBdr>
    </w:div>
    <w:div w:id="101073891">
      <w:bodyDiv w:val="1"/>
      <w:marLeft w:val="0"/>
      <w:marRight w:val="0"/>
      <w:marTop w:val="0"/>
      <w:marBottom w:val="0"/>
      <w:divBdr>
        <w:top w:val="none" w:sz="0" w:space="0" w:color="auto"/>
        <w:left w:val="none" w:sz="0" w:space="0" w:color="auto"/>
        <w:bottom w:val="none" w:sz="0" w:space="0" w:color="auto"/>
        <w:right w:val="none" w:sz="0" w:space="0" w:color="auto"/>
      </w:divBdr>
    </w:div>
    <w:div w:id="102918044">
      <w:bodyDiv w:val="1"/>
      <w:marLeft w:val="0"/>
      <w:marRight w:val="0"/>
      <w:marTop w:val="0"/>
      <w:marBottom w:val="0"/>
      <w:divBdr>
        <w:top w:val="none" w:sz="0" w:space="0" w:color="auto"/>
        <w:left w:val="none" w:sz="0" w:space="0" w:color="auto"/>
        <w:bottom w:val="none" w:sz="0" w:space="0" w:color="auto"/>
        <w:right w:val="none" w:sz="0" w:space="0" w:color="auto"/>
      </w:divBdr>
    </w:div>
    <w:div w:id="109782933">
      <w:bodyDiv w:val="1"/>
      <w:marLeft w:val="0"/>
      <w:marRight w:val="0"/>
      <w:marTop w:val="0"/>
      <w:marBottom w:val="0"/>
      <w:divBdr>
        <w:top w:val="none" w:sz="0" w:space="0" w:color="auto"/>
        <w:left w:val="none" w:sz="0" w:space="0" w:color="auto"/>
        <w:bottom w:val="none" w:sz="0" w:space="0" w:color="auto"/>
        <w:right w:val="none" w:sz="0" w:space="0" w:color="auto"/>
      </w:divBdr>
    </w:div>
    <w:div w:id="113403304">
      <w:bodyDiv w:val="1"/>
      <w:marLeft w:val="0"/>
      <w:marRight w:val="0"/>
      <w:marTop w:val="0"/>
      <w:marBottom w:val="0"/>
      <w:divBdr>
        <w:top w:val="none" w:sz="0" w:space="0" w:color="auto"/>
        <w:left w:val="none" w:sz="0" w:space="0" w:color="auto"/>
        <w:bottom w:val="none" w:sz="0" w:space="0" w:color="auto"/>
        <w:right w:val="none" w:sz="0" w:space="0" w:color="auto"/>
      </w:divBdr>
    </w:div>
    <w:div w:id="117527965">
      <w:bodyDiv w:val="1"/>
      <w:marLeft w:val="0"/>
      <w:marRight w:val="0"/>
      <w:marTop w:val="0"/>
      <w:marBottom w:val="0"/>
      <w:divBdr>
        <w:top w:val="none" w:sz="0" w:space="0" w:color="auto"/>
        <w:left w:val="none" w:sz="0" w:space="0" w:color="auto"/>
        <w:bottom w:val="none" w:sz="0" w:space="0" w:color="auto"/>
        <w:right w:val="none" w:sz="0" w:space="0" w:color="auto"/>
      </w:divBdr>
    </w:div>
    <w:div w:id="122886757">
      <w:bodyDiv w:val="1"/>
      <w:marLeft w:val="0"/>
      <w:marRight w:val="0"/>
      <w:marTop w:val="0"/>
      <w:marBottom w:val="0"/>
      <w:divBdr>
        <w:top w:val="none" w:sz="0" w:space="0" w:color="auto"/>
        <w:left w:val="none" w:sz="0" w:space="0" w:color="auto"/>
        <w:bottom w:val="none" w:sz="0" w:space="0" w:color="auto"/>
        <w:right w:val="none" w:sz="0" w:space="0" w:color="auto"/>
      </w:divBdr>
    </w:div>
    <w:div w:id="130754176">
      <w:bodyDiv w:val="1"/>
      <w:marLeft w:val="0"/>
      <w:marRight w:val="0"/>
      <w:marTop w:val="0"/>
      <w:marBottom w:val="0"/>
      <w:divBdr>
        <w:top w:val="none" w:sz="0" w:space="0" w:color="auto"/>
        <w:left w:val="none" w:sz="0" w:space="0" w:color="auto"/>
        <w:bottom w:val="none" w:sz="0" w:space="0" w:color="auto"/>
        <w:right w:val="none" w:sz="0" w:space="0" w:color="auto"/>
      </w:divBdr>
    </w:div>
    <w:div w:id="145318881">
      <w:bodyDiv w:val="1"/>
      <w:marLeft w:val="0"/>
      <w:marRight w:val="0"/>
      <w:marTop w:val="0"/>
      <w:marBottom w:val="0"/>
      <w:divBdr>
        <w:top w:val="none" w:sz="0" w:space="0" w:color="auto"/>
        <w:left w:val="none" w:sz="0" w:space="0" w:color="auto"/>
        <w:bottom w:val="none" w:sz="0" w:space="0" w:color="auto"/>
        <w:right w:val="none" w:sz="0" w:space="0" w:color="auto"/>
      </w:divBdr>
    </w:div>
    <w:div w:id="149754307">
      <w:bodyDiv w:val="1"/>
      <w:marLeft w:val="0"/>
      <w:marRight w:val="0"/>
      <w:marTop w:val="0"/>
      <w:marBottom w:val="0"/>
      <w:divBdr>
        <w:top w:val="none" w:sz="0" w:space="0" w:color="auto"/>
        <w:left w:val="none" w:sz="0" w:space="0" w:color="auto"/>
        <w:bottom w:val="none" w:sz="0" w:space="0" w:color="auto"/>
        <w:right w:val="none" w:sz="0" w:space="0" w:color="auto"/>
      </w:divBdr>
    </w:div>
    <w:div w:id="150410077">
      <w:bodyDiv w:val="1"/>
      <w:marLeft w:val="0"/>
      <w:marRight w:val="0"/>
      <w:marTop w:val="0"/>
      <w:marBottom w:val="0"/>
      <w:divBdr>
        <w:top w:val="none" w:sz="0" w:space="0" w:color="auto"/>
        <w:left w:val="none" w:sz="0" w:space="0" w:color="auto"/>
        <w:bottom w:val="none" w:sz="0" w:space="0" w:color="auto"/>
        <w:right w:val="none" w:sz="0" w:space="0" w:color="auto"/>
      </w:divBdr>
    </w:div>
    <w:div w:id="156117699">
      <w:bodyDiv w:val="1"/>
      <w:marLeft w:val="0"/>
      <w:marRight w:val="0"/>
      <w:marTop w:val="0"/>
      <w:marBottom w:val="0"/>
      <w:divBdr>
        <w:top w:val="none" w:sz="0" w:space="0" w:color="auto"/>
        <w:left w:val="none" w:sz="0" w:space="0" w:color="auto"/>
        <w:bottom w:val="none" w:sz="0" w:space="0" w:color="auto"/>
        <w:right w:val="none" w:sz="0" w:space="0" w:color="auto"/>
      </w:divBdr>
    </w:div>
    <w:div w:id="169566420">
      <w:bodyDiv w:val="1"/>
      <w:marLeft w:val="0"/>
      <w:marRight w:val="0"/>
      <w:marTop w:val="0"/>
      <w:marBottom w:val="0"/>
      <w:divBdr>
        <w:top w:val="none" w:sz="0" w:space="0" w:color="auto"/>
        <w:left w:val="none" w:sz="0" w:space="0" w:color="auto"/>
        <w:bottom w:val="none" w:sz="0" w:space="0" w:color="auto"/>
        <w:right w:val="none" w:sz="0" w:space="0" w:color="auto"/>
      </w:divBdr>
    </w:div>
    <w:div w:id="172694192">
      <w:bodyDiv w:val="1"/>
      <w:marLeft w:val="0"/>
      <w:marRight w:val="0"/>
      <w:marTop w:val="0"/>
      <w:marBottom w:val="0"/>
      <w:divBdr>
        <w:top w:val="none" w:sz="0" w:space="0" w:color="auto"/>
        <w:left w:val="none" w:sz="0" w:space="0" w:color="auto"/>
        <w:bottom w:val="none" w:sz="0" w:space="0" w:color="auto"/>
        <w:right w:val="none" w:sz="0" w:space="0" w:color="auto"/>
      </w:divBdr>
    </w:div>
    <w:div w:id="176896493">
      <w:bodyDiv w:val="1"/>
      <w:marLeft w:val="0"/>
      <w:marRight w:val="0"/>
      <w:marTop w:val="0"/>
      <w:marBottom w:val="0"/>
      <w:divBdr>
        <w:top w:val="none" w:sz="0" w:space="0" w:color="auto"/>
        <w:left w:val="none" w:sz="0" w:space="0" w:color="auto"/>
        <w:bottom w:val="none" w:sz="0" w:space="0" w:color="auto"/>
        <w:right w:val="none" w:sz="0" w:space="0" w:color="auto"/>
      </w:divBdr>
    </w:div>
    <w:div w:id="181357467">
      <w:bodyDiv w:val="1"/>
      <w:marLeft w:val="0"/>
      <w:marRight w:val="0"/>
      <w:marTop w:val="0"/>
      <w:marBottom w:val="0"/>
      <w:divBdr>
        <w:top w:val="none" w:sz="0" w:space="0" w:color="auto"/>
        <w:left w:val="none" w:sz="0" w:space="0" w:color="auto"/>
        <w:bottom w:val="none" w:sz="0" w:space="0" w:color="auto"/>
        <w:right w:val="none" w:sz="0" w:space="0" w:color="auto"/>
      </w:divBdr>
    </w:div>
    <w:div w:id="189953994">
      <w:bodyDiv w:val="1"/>
      <w:marLeft w:val="0"/>
      <w:marRight w:val="0"/>
      <w:marTop w:val="0"/>
      <w:marBottom w:val="0"/>
      <w:divBdr>
        <w:top w:val="none" w:sz="0" w:space="0" w:color="auto"/>
        <w:left w:val="none" w:sz="0" w:space="0" w:color="auto"/>
        <w:bottom w:val="none" w:sz="0" w:space="0" w:color="auto"/>
        <w:right w:val="none" w:sz="0" w:space="0" w:color="auto"/>
      </w:divBdr>
    </w:div>
    <w:div w:id="192767930">
      <w:bodyDiv w:val="1"/>
      <w:marLeft w:val="0"/>
      <w:marRight w:val="0"/>
      <w:marTop w:val="0"/>
      <w:marBottom w:val="0"/>
      <w:divBdr>
        <w:top w:val="none" w:sz="0" w:space="0" w:color="auto"/>
        <w:left w:val="none" w:sz="0" w:space="0" w:color="auto"/>
        <w:bottom w:val="none" w:sz="0" w:space="0" w:color="auto"/>
        <w:right w:val="none" w:sz="0" w:space="0" w:color="auto"/>
      </w:divBdr>
    </w:div>
    <w:div w:id="198127801">
      <w:bodyDiv w:val="1"/>
      <w:marLeft w:val="0"/>
      <w:marRight w:val="0"/>
      <w:marTop w:val="0"/>
      <w:marBottom w:val="0"/>
      <w:divBdr>
        <w:top w:val="none" w:sz="0" w:space="0" w:color="auto"/>
        <w:left w:val="none" w:sz="0" w:space="0" w:color="auto"/>
        <w:bottom w:val="none" w:sz="0" w:space="0" w:color="auto"/>
        <w:right w:val="none" w:sz="0" w:space="0" w:color="auto"/>
      </w:divBdr>
    </w:div>
    <w:div w:id="198710088">
      <w:bodyDiv w:val="1"/>
      <w:marLeft w:val="0"/>
      <w:marRight w:val="0"/>
      <w:marTop w:val="0"/>
      <w:marBottom w:val="0"/>
      <w:divBdr>
        <w:top w:val="none" w:sz="0" w:space="0" w:color="auto"/>
        <w:left w:val="none" w:sz="0" w:space="0" w:color="auto"/>
        <w:bottom w:val="none" w:sz="0" w:space="0" w:color="auto"/>
        <w:right w:val="none" w:sz="0" w:space="0" w:color="auto"/>
      </w:divBdr>
    </w:div>
    <w:div w:id="203253051">
      <w:bodyDiv w:val="1"/>
      <w:marLeft w:val="0"/>
      <w:marRight w:val="0"/>
      <w:marTop w:val="0"/>
      <w:marBottom w:val="0"/>
      <w:divBdr>
        <w:top w:val="none" w:sz="0" w:space="0" w:color="auto"/>
        <w:left w:val="none" w:sz="0" w:space="0" w:color="auto"/>
        <w:bottom w:val="none" w:sz="0" w:space="0" w:color="auto"/>
        <w:right w:val="none" w:sz="0" w:space="0" w:color="auto"/>
      </w:divBdr>
    </w:div>
    <w:div w:id="206064776">
      <w:bodyDiv w:val="1"/>
      <w:marLeft w:val="0"/>
      <w:marRight w:val="0"/>
      <w:marTop w:val="0"/>
      <w:marBottom w:val="0"/>
      <w:divBdr>
        <w:top w:val="none" w:sz="0" w:space="0" w:color="auto"/>
        <w:left w:val="none" w:sz="0" w:space="0" w:color="auto"/>
        <w:bottom w:val="none" w:sz="0" w:space="0" w:color="auto"/>
        <w:right w:val="none" w:sz="0" w:space="0" w:color="auto"/>
      </w:divBdr>
    </w:div>
    <w:div w:id="211967366">
      <w:bodyDiv w:val="1"/>
      <w:marLeft w:val="0"/>
      <w:marRight w:val="0"/>
      <w:marTop w:val="0"/>
      <w:marBottom w:val="0"/>
      <w:divBdr>
        <w:top w:val="none" w:sz="0" w:space="0" w:color="auto"/>
        <w:left w:val="none" w:sz="0" w:space="0" w:color="auto"/>
        <w:bottom w:val="none" w:sz="0" w:space="0" w:color="auto"/>
        <w:right w:val="none" w:sz="0" w:space="0" w:color="auto"/>
      </w:divBdr>
    </w:div>
    <w:div w:id="212735290">
      <w:bodyDiv w:val="1"/>
      <w:marLeft w:val="0"/>
      <w:marRight w:val="0"/>
      <w:marTop w:val="0"/>
      <w:marBottom w:val="0"/>
      <w:divBdr>
        <w:top w:val="none" w:sz="0" w:space="0" w:color="auto"/>
        <w:left w:val="none" w:sz="0" w:space="0" w:color="auto"/>
        <w:bottom w:val="none" w:sz="0" w:space="0" w:color="auto"/>
        <w:right w:val="none" w:sz="0" w:space="0" w:color="auto"/>
      </w:divBdr>
    </w:div>
    <w:div w:id="213079852">
      <w:bodyDiv w:val="1"/>
      <w:marLeft w:val="0"/>
      <w:marRight w:val="0"/>
      <w:marTop w:val="0"/>
      <w:marBottom w:val="0"/>
      <w:divBdr>
        <w:top w:val="none" w:sz="0" w:space="0" w:color="auto"/>
        <w:left w:val="none" w:sz="0" w:space="0" w:color="auto"/>
        <w:bottom w:val="none" w:sz="0" w:space="0" w:color="auto"/>
        <w:right w:val="none" w:sz="0" w:space="0" w:color="auto"/>
      </w:divBdr>
    </w:div>
    <w:div w:id="230845768">
      <w:bodyDiv w:val="1"/>
      <w:marLeft w:val="0"/>
      <w:marRight w:val="0"/>
      <w:marTop w:val="0"/>
      <w:marBottom w:val="0"/>
      <w:divBdr>
        <w:top w:val="none" w:sz="0" w:space="0" w:color="auto"/>
        <w:left w:val="none" w:sz="0" w:space="0" w:color="auto"/>
        <w:bottom w:val="none" w:sz="0" w:space="0" w:color="auto"/>
        <w:right w:val="none" w:sz="0" w:space="0" w:color="auto"/>
      </w:divBdr>
    </w:div>
    <w:div w:id="231937137">
      <w:bodyDiv w:val="1"/>
      <w:marLeft w:val="0"/>
      <w:marRight w:val="0"/>
      <w:marTop w:val="0"/>
      <w:marBottom w:val="0"/>
      <w:divBdr>
        <w:top w:val="none" w:sz="0" w:space="0" w:color="auto"/>
        <w:left w:val="none" w:sz="0" w:space="0" w:color="auto"/>
        <w:bottom w:val="none" w:sz="0" w:space="0" w:color="auto"/>
        <w:right w:val="none" w:sz="0" w:space="0" w:color="auto"/>
      </w:divBdr>
    </w:div>
    <w:div w:id="235750518">
      <w:bodyDiv w:val="1"/>
      <w:marLeft w:val="0"/>
      <w:marRight w:val="0"/>
      <w:marTop w:val="0"/>
      <w:marBottom w:val="0"/>
      <w:divBdr>
        <w:top w:val="none" w:sz="0" w:space="0" w:color="auto"/>
        <w:left w:val="none" w:sz="0" w:space="0" w:color="auto"/>
        <w:bottom w:val="none" w:sz="0" w:space="0" w:color="auto"/>
        <w:right w:val="none" w:sz="0" w:space="0" w:color="auto"/>
      </w:divBdr>
    </w:div>
    <w:div w:id="238253899">
      <w:bodyDiv w:val="1"/>
      <w:marLeft w:val="0"/>
      <w:marRight w:val="0"/>
      <w:marTop w:val="0"/>
      <w:marBottom w:val="0"/>
      <w:divBdr>
        <w:top w:val="none" w:sz="0" w:space="0" w:color="auto"/>
        <w:left w:val="none" w:sz="0" w:space="0" w:color="auto"/>
        <w:bottom w:val="none" w:sz="0" w:space="0" w:color="auto"/>
        <w:right w:val="none" w:sz="0" w:space="0" w:color="auto"/>
      </w:divBdr>
    </w:div>
    <w:div w:id="248388154">
      <w:bodyDiv w:val="1"/>
      <w:marLeft w:val="0"/>
      <w:marRight w:val="0"/>
      <w:marTop w:val="0"/>
      <w:marBottom w:val="0"/>
      <w:divBdr>
        <w:top w:val="none" w:sz="0" w:space="0" w:color="auto"/>
        <w:left w:val="none" w:sz="0" w:space="0" w:color="auto"/>
        <w:bottom w:val="none" w:sz="0" w:space="0" w:color="auto"/>
        <w:right w:val="none" w:sz="0" w:space="0" w:color="auto"/>
      </w:divBdr>
    </w:div>
    <w:div w:id="255091257">
      <w:bodyDiv w:val="1"/>
      <w:marLeft w:val="0"/>
      <w:marRight w:val="0"/>
      <w:marTop w:val="0"/>
      <w:marBottom w:val="0"/>
      <w:divBdr>
        <w:top w:val="none" w:sz="0" w:space="0" w:color="auto"/>
        <w:left w:val="none" w:sz="0" w:space="0" w:color="auto"/>
        <w:bottom w:val="none" w:sz="0" w:space="0" w:color="auto"/>
        <w:right w:val="none" w:sz="0" w:space="0" w:color="auto"/>
      </w:divBdr>
    </w:div>
    <w:div w:id="263004212">
      <w:bodyDiv w:val="1"/>
      <w:marLeft w:val="0"/>
      <w:marRight w:val="0"/>
      <w:marTop w:val="0"/>
      <w:marBottom w:val="0"/>
      <w:divBdr>
        <w:top w:val="none" w:sz="0" w:space="0" w:color="auto"/>
        <w:left w:val="none" w:sz="0" w:space="0" w:color="auto"/>
        <w:bottom w:val="none" w:sz="0" w:space="0" w:color="auto"/>
        <w:right w:val="none" w:sz="0" w:space="0" w:color="auto"/>
      </w:divBdr>
    </w:div>
    <w:div w:id="267590190">
      <w:bodyDiv w:val="1"/>
      <w:marLeft w:val="0"/>
      <w:marRight w:val="0"/>
      <w:marTop w:val="0"/>
      <w:marBottom w:val="0"/>
      <w:divBdr>
        <w:top w:val="none" w:sz="0" w:space="0" w:color="auto"/>
        <w:left w:val="none" w:sz="0" w:space="0" w:color="auto"/>
        <w:bottom w:val="none" w:sz="0" w:space="0" w:color="auto"/>
        <w:right w:val="none" w:sz="0" w:space="0" w:color="auto"/>
      </w:divBdr>
    </w:div>
    <w:div w:id="277419523">
      <w:bodyDiv w:val="1"/>
      <w:marLeft w:val="0"/>
      <w:marRight w:val="0"/>
      <w:marTop w:val="0"/>
      <w:marBottom w:val="0"/>
      <w:divBdr>
        <w:top w:val="none" w:sz="0" w:space="0" w:color="auto"/>
        <w:left w:val="none" w:sz="0" w:space="0" w:color="auto"/>
        <w:bottom w:val="none" w:sz="0" w:space="0" w:color="auto"/>
        <w:right w:val="none" w:sz="0" w:space="0" w:color="auto"/>
      </w:divBdr>
    </w:div>
    <w:div w:id="280570945">
      <w:bodyDiv w:val="1"/>
      <w:marLeft w:val="0"/>
      <w:marRight w:val="0"/>
      <w:marTop w:val="0"/>
      <w:marBottom w:val="0"/>
      <w:divBdr>
        <w:top w:val="none" w:sz="0" w:space="0" w:color="auto"/>
        <w:left w:val="none" w:sz="0" w:space="0" w:color="auto"/>
        <w:bottom w:val="none" w:sz="0" w:space="0" w:color="auto"/>
        <w:right w:val="none" w:sz="0" w:space="0" w:color="auto"/>
      </w:divBdr>
    </w:div>
    <w:div w:id="286740961">
      <w:bodyDiv w:val="1"/>
      <w:marLeft w:val="0"/>
      <w:marRight w:val="0"/>
      <w:marTop w:val="0"/>
      <w:marBottom w:val="0"/>
      <w:divBdr>
        <w:top w:val="none" w:sz="0" w:space="0" w:color="auto"/>
        <w:left w:val="none" w:sz="0" w:space="0" w:color="auto"/>
        <w:bottom w:val="none" w:sz="0" w:space="0" w:color="auto"/>
        <w:right w:val="none" w:sz="0" w:space="0" w:color="auto"/>
      </w:divBdr>
    </w:div>
    <w:div w:id="300842295">
      <w:bodyDiv w:val="1"/>
      <w:marLeft w:val="0"/>
      <w:marRight w:val="0"/>
      <w:marTop w:val="0"/>
      <w:marBottom w:val="0"/>
      <w:divBdr>
        <w:top w:val="none" w:sz="0" w:space="0" w:color="auto"/>
        <w:left w:val="none" w:sz="0" w:space="0" w:color="auto"/>
        <w:bottom w:val="none" w:sz="0" w:space="0" w:color="auto"/>
        <w:right w:val="none" w:sz="0" w:space="0" w:color="auto"/>
      </w:divBdr>
    </w:div>
    <w:div w:id="302194231">
      <w:bodyDiv w:val="1"/>
      <w:marLeft w:val="0"/>
      <w:marRight w:val="0"/>
      <w:marTop w:val="0"/>
      <w:marBottom w:val="0"/>
      <w:divBdr>
        <w:top w:val="none" w:sz="0" w:space="0" w:color="auto"/>
        <w:left w:val="none" w:sz="0" w:space="0" w:color="auto"/>
        <w:bottom w:val="none" w:sz="0" w:space="0" w:color="auto"/>
        <w:right w:val="none" w:sz="0" w:space="0" w:color="auto"/>
      </w:divBdr>
    </w:div>
    <w:div w:id="303897893">
      <w:bodyDiv w:val="1"/>
      <w:marLeft w:val="0"/>
      <w:marRight w:val="0"/>
      <w:marTop w:val="0"/>
      <w:marBottom w:val="0"/>
      <w:divBdr>
        <w:top w:val="none" w:sz="0" w:space="0" w:color="auto"/>
        <w:left w:val="none" w:sz="0" w:space="0" w:color="auto"/>
        <w:bottom w:val="none" w:sz="0" w:space="0" w:color="auto"/>
        <w:right w:val="none" w:sz="0" w:space="0" w:color="auto"/>
      </w:divBdr>
    </w:div>
    <w:div w:id="323242348">
      <w:bodyDiv w:val="1"/>
      <w:marLeft w:val="0"/>
      <w:marRight w:val="0"/>
      <w:marTop w:val="0"/>
      <w:marBottom w:val="0"/>
      <w:divBdr>
        <w:top w:val="none" w:sz="0" w:space="0" w:color="auto"/>
        <w:left w:val="none" w:sz="0" w:space="0" w:color="auto"/>
        <w:bottom w:val="none" w:sz="0" w:space="0" w:color="auto"/>
        <w:right w:val="none" w:sz="0" w:space="0" w:color="auto"/>
      </w:divBdr>
    </w:div>
    <w:div w:id="326178848">
      <w:bodyDiv w:val="1"/>
      <w:marLeft w:val="0"/>
      <w:marRight w:val="0"/>
      <w:marTop w:val="0"/>
      <w:marBottom w:val="0"/>
      <w:divBdr>
        <w:top w:val="none" w:sz="0" w:space="0" w:color="auto"/>
        <w:left w:val="none" w:sz="0" w:space="0" w:color="auto"/>
        <w:bottom w:val="none" w:sz="0" w:space="0" w:color="auto"/>
        <w:right w:val="none" w:sz="0" w:space="0" w:color="auto"/>
      </w:divBdr>
    </w:div>
    <w:div w:id="330988496">
      <w:bodyDiv w:val="1"/>
      <w:marLeft w:val="0"/>
      <w:marRight w:val="0"/>
      <w:marTop w:val="0"/>
      <w:marBottom w:val="0"/>
      <w:divBdr>
        <w:top w:val="none" w:sz="0" w:space="0" w:color="auto"/>
        <w:left w:val="none" w:sz="0" w:space="0" w:color="auto"/>
        <w:bottom w:val="none" w:sz="0" w:space="0" w:color="auto"/>
        <w:right w:val="none" w:sz="0" w:space="0" w:color="auto"/>
      </w:divBdr>
    </w:div>
    <w:div w:id="331682695">
      <w:bodyDiv w:val="1"/>
      <w:marLeft w:val="0"/>
      <w:marRight w:val="0"/>
      <w:marTop w:val="0"/>
      <w:marBottom w:val="0"/>
      <w:divBdr>
        <w:top w:val="none" w:sz="0" w:space="0" w:color="auto"/>
        <w:left w:val="none" w:sz="0" w:space="0" w:color="auto"/>
        <w:bottom w:val="none" w:sz="0" w:space="0" w:color="auto"/>
        <w:right w:val="none" w:sz="0" w:space="0" w:color="auto"/>
      </w:divBdr>
    </w:div>
    <w:div w:id="333533245">
      <w:bodyDiv w:val="1"/>
      <w:marLeft w:val="0"/>
      <w:marRight w:val="0"/>
      <w:marTop w:val="0"/>
      <w:marBottom w:val="0"/>
      <w:divBdr>
        <w:top w:val="none" w:sz="0" w:space="0" w:color="auto"/>
        <w:left w:val="none" w:sz="0" w:space="0" w:color="auto"/>
        <w:bottom w:val="none" w:sz="0" w:space="0" w:color="auto"/>
        <w:right w:val="none" w:sz="0" w:space="0" w:color="auto"/>
      </w:divBdr>
    </w:div>
    <w:div w:id="334768900">
      <w:bodyDiv w:val="1"/>
      <w:marLeft w:val="0"/>
      <w:marRight w:val="0"/>
      <w:marTop w:val="0"/>
      <w:marBottom w:val="0"/>
      <w:divBdr>
        <w:top w:val="none" w:sz="0" w:space="0" w:color="auto"/>
        <w:left w:val="none" w:sz="0" w:space="0" w:color="auto"/>
        <w:bottom w:val="none" w:sz="0" w:space="0" w:color="auto"/>
        <w:right w:val="none" w:sz="0" w:space="0" w:color="auto"/>
      </w:divBdr>
    </w:div>
    <w:div w:id="335156039">
      <w:bodyDiv w:val="1"/>
      <w:marLeft w:val="0"/>
      <w:marRight w:val="0"/>
      <w:marTop w:val="0"/>
      <w:marBottom w:val="0"/>
      <w:divBdr>
        <w:top w:val="none" w:sz="0" w:space="0" w:color="auto"/>
        <w:left w:val="none" w:sz="0" w:space="0" w:color="auto"/>
        <w:bottom w:val="none" w:sz="0" w:space="0" w:color="auto"/>
        <w:right w:val="none" w:sz="0" w:space="0" w:color="auto"/>
      </w:divBdr>
    </w:div>
    <w:div w:id="340621306">
      <w:bodyDiv w:val="1"/>
      <w:marLeft w:val="0"/>
      <w:marRight w:val="0"/>
      <w:marTop w:val="0"/>
      <w:marBottom w:val="0"/>
      <w:divBdr>
        <w:top w:val="none" w:sz="0" w:space="0" w:color="auto"/>
        <w:left w:val="none" w:sz="0" w:space="0" w:color="auto"/>
        <w:bottom w:val="none" w:sz="0" w:space="0" w:color="auto"/>
        <w:right w:val="none" w:sz="0" w:space="0" w:color="auto"/>
      </w:divBdr>
    </w:div>
    <w:div w:id="341324177">
      <w:bodyDiv w:val="1"/>
      <w:marLeft w:val="0"/>
      <w:marRight w:val="0"/>
      <w:marTop w:val="0"/>
      <w:marBottom w:val="0"/>
      <w:divBdr>
        <w:top w:val="none" w:sz="0" w:space="0" w:color="auto"/>
        <w:left w:val="none" w:sz="0" w:space="0" w:color="auto"/>
        <w:bottom w:val="none" w:sz="0" w:space="0" w:color="auto"/>
        <w:right w:val="none" w:sz="0" w:space="0" w:color="auto"/>
      </w:divBdr>
    </w:div>
    <w:div w:id="344094707">
      <w:bodyDiv w:val="1"/>
      <w:marLeft w:val="0"/>
      <w:marRight w:val="0"/>
      <w:marTop w:val="0"/>
      <w:marBottom w:val="0"/>
      <w:divBdr>
        <w:top w:val="none" w:sz="0" w:space="0" w:color="auto"/>
        <w:left w:val="none" w:sz="0" w:space="0" w:color="auto"/>
        <w:bottom w:val="none" w:sz="0" w:space="0" w:color="auto"/>
        <w:right w:val="none" w:sz="0" w:space="0" w:color="auto"/>
      </w:divBdr>
    </w:div>
    <w:div w:id="359933742">
      <w:bodyDiv w:val="1"/>
      <w:marLeft w:val="0"/>
      <w:marRight w:val="0"/>
      <w:marTop w:val="0"/>
      <w:marBottom w:val="0"/>
      <w:divBdr>
        <w:top w:val="none" w:sz="0" w:space="0" w:color="auto"/>
        <w:left w:val="none" w:sz="0" w:space="0" w:color="auto"/>
        <w:bottom w:val="none" w:sz="0" w:space="0" w:color="auto"/>
        <w:right w:val="none" w:sz="0" w:space="0" w:color="auto"/>
      </w:divBdr>
    </w:div>
    <w:div w:id="367871835">
      <w:bodyDiv w:val="1"/>
      <w:marLeft w:val="0"/>
      <w:marRight w:val="0"/>
      <w:marTop w:val="0"/>
      <w:marBottom w:val="0"/>
      <w:divBdr>
        <w:top w:val="none" w:sz="0" w:space="0" w:color="auto"/>
        <w:left w:val="none" w:sz="0" w:space="0" w:color="auto"/>
        <w:bottom w:val="none" w:sz="0" w:space="0" w:color="auto"/>
        <w:right w:val="none" w:sz="0" w:space="0" w:color="auto"/>
      </w:divBdr>
    </w:div>
    <w:div w:id="373382796">
      <w:bodyDiv w:val="1"/>
      <w:marLeft w:val="0"/>
      <w:marRight w:val="0"/>
      <w:marTop w:val="0"/>
      <w:marBottom w:val="0"/>
      <w:divBdr>
        <w:top w:val="none" w:sz="0" w:space="0" w:color="auto"/>
        <w:left w:val="none" w:sz="0" w:space="0" w:color="auto"/>
        <w:bottom w:val="none" w:sz="0" w:space="0" w:color="auto"/>
        <w:right w:val="none" w:sz="0" w:space="0" w:color="auto"/>
      </w:divBdr>
    </w:div>
    <w:div w:id="376784161">
      <w:bodyDiv w:val="1"/>
      <w:marLeft w:val="0"/>
      <w:marRight w:val="0"/>
      <w:marTop w:val="0"/>
      <w:marBottom w:val="0"/>
      <w:divBdr>
        <w:top w:val="none" w:sz="0" w:space="0" w:color="auto"/>
        <w:left w:val="none" w:sz="0" w:space="0" w:color="auto"/>
        <w:bottom w:val="none" w:sz="0" w:space="0" w:color="auto"/>
        <w:right w:val="none" w:sz="0" w:space="0" w:color="auto"/>
      </w:divBdr>
    </w:div>
    <w:div w:id="379669452">
      <w:bodyDiv w:val="1"/>
      <w:marLeft w:val="0"/>
      <w:marRight w:val="0"/>
      <w:marTop w:val="0"/>
      <w:marBottom w:val="0"/>
      <w:divBdr>
        <w:top w:val="none" w:sz="0" w:space="0" w:color="auto"/>
        <w:left w:val="none" w:sz="0" w:space="0" w:color="auto"/>
        <w:bottom w:val="none" w:sz="0" w:space="0" w:color="auto"/>
        <w:right w:val="none" w:sz="0" w:space="0" w:color="auto"/>
      </w:divBdr>
    </w:div>
    <w:div w:id="379790101">
      <w:bodyDiv w:val="1"/>
      <w:marLeft w:val="0"/>
      <w:marRight w:val="0"/>
      <w:marTop w:val="0"/>
      <w:marBottom w:val="0"/>
      <w:divBdr>
        <w:top w:val="none" w:sz="0" w:space="0" w:color="auto"/>
        <w:left w:val="none" w:sz="0" w:space="0" w:color="auto"/>
        <w:bottom w:val="none" w:sz="0" w:space="0" w:color="auto"/>
        <w:right w:val="none" w:sz="0" w:space="0" w:color="auto"/>
      </w:divBdr>
    </w:div>
    <w:div w:id="380517490">
      <w:bodyDiv w:val="1"/>
      <w:marLeft w:val="0"/>
      <w:marRight w:val="0"/>
      <w:marTop w:val="0"/>
      <w:marBottom w:val="0"/>
      <w:divBdr>
        <w:top w:val="none" w:sz="0" w:space="0" w:color="auto"/>
        <w:left w:val="none" w:sz="0" w:space="0" w:color="auto"/>
        <w:bottom w:val="none" w:sz="0" w:space="0" w:color="auto"/>
        <w:right w:val="none" w:sz="0" w:space="0" w:color="auto"/>
      </w:divBdr>
    </w:div>
    <w:div w:id="382288230">
      <w:bodyDiv w:val="1"/>
      <w:marLeft w:val="0"/>
      <w:marRight w:val="0"/>
      <w:marTop w:val="0"/>
      <w:marBottom w:val="0"/>
      <w:divBdr>
        <w:top w:val="none" w:sz="0" w:space="0" w:color="auto"/>
        <w:left w:val="none" w:sz="0" w:space="0" w:color="auto"/>
        <w:bottom w:val="none" w:sz="0" w:space="0" w:color="auto"/>
        <w:right w:val="none" w:sz="0" w:space="0" w:color="auto"/>
      </w:divBdr>
    </w:div>
    <w:div w:id="384378747">
      <w:bodyDiv w:val="1"/>
      <w:marLeft w:val="0"/>
      <w:marRight w:val="0"/>
      <w:marTop w:val="0"/>
      <w:marBottom w:val="0"/>
      <w:divBdr>
        <w:top w:val="none" w:sz="0" w:space="0" w:color="auto"/>
        <w:left w:val="none" w:sz="0" w:space="0" w:color="auto"/>
        <w:bottom w:val="none" w:sz="0" w:space="0" w:color="auto"/>
        <w:right w:val="none" w:sz="0" w:space="0" w:color="auto"/>
      </w:divBdr>
    </w:div>
    <w:div w:id="387609557">
      <w:bodyDiv w:val="1"/>
      <w:marLeft w:val="0"/>
      <w:marRight w:val="0"/>
      <w:marTop w:val="0"/>
      <w:marBottom w:val="0"/>
      <w:divBdr>
        <w:top w:val="none" w:sz="0" w:space="0" w:color="auto"/>
        <w:left w:val="none" w:sz="0" w:space="0" w:color="auto"/>
        <w:bottom w:val="none" w:sz="0" w:space="0" w:color="auto"/>
        <w:right w:val="none" w:sz="0" w:space="0" w:color="auto"/>
      </w:divBdr>
    </w:div>
    <w:div w:id="402335023">
      <w:bodyDiv w:val="1"/>
      <w:marLeft w:val="0"/>
      <w:marRight w:val="0"/>
      <w:marTop w:val="0"/>
      <w:marBottom w:val="0"/>
      <w:divBdr>
        <w:top w:val="none" w:sz="0" w:space="0" w:color="auto"/>
        <w:left w:val="none" w:sz="0" w:space="0" w:color="auto"/>
        <w:bottom w:val="none" w:sz="0" w:space="0" w:color="auto"/>
        <w:right w:val="none" w:sz="0" w:space="0" w:color="auto"/>
      </w:divBdr>
    </w:div>
    <w:div w:id="410587415">
      <w:bodyDiv w:val="1"/>
      <w:marLeft w:val="0"/>
      <w:marRight w:val="0"/>
      <w:marTop w:val="0"/>
      <w:marBottom w:val="0"/>
      <w:divBdr>
        <w:top w:val="none" w:sz="0" w:space="0" w:color="auto"/>
        <w:left w:val="none" w:sz="0" w:space="0" w:color="auto"/>
        <w:bottom w:val="none" w:sz="0" w:space="0" w:color="auto"/>
        <w:right w:val="none" w:sz="0" w:space="0" w:color="auto"/>
      </w:divBdr>
    </w:div>
    <w:div w:id="431707218">
      <w:bodyDiv w:val="1"/>
      <w:marLeft w:val="0"/>
      <w:marRight w:val="0"/>
      <w:marTop w:val="0"/>
      <w:marBottom w:val="0"/>
      <w:divBdr>
        <w:top w:val="none" w:sz="0" w:space="0" w:color="auto"/>
        <w:left w:val="none" w:sz="0" w:space="0" w:color="auto"/>
        <w:bottom w:val="none" w:sz="0" w:space="0" w:color="auto"/>
        <w:right w:val="none" w:sz="0" w:space="0" w:color="auto"/>
      </w:divBdr>
    </w:div>
    <w:div w:id="434178381">
      <w:bodyDiv w:val="1"/>
      <w:marLeft w:val="0"/>
      <w:marRight w:val="0"/>
      <w:marTop w:val="0"/>
      <w:marBottom w:val="0"/>
      <w:divBdr>
        <w:top w:val="none" w:sz="0" w:space="0" w:color="auto"/>
        <w:left w:val="none" w:sz="0" w:space="0" w:color="auto"/>
        <w:bottom w:val="none" w:sz="0" w:space="0" w:color="auto"/>
        <w:right w:val="none" w:sz="0" w:space="0" w:color="auto"/>
      </w:divBdr>
    </w:div>
    <w:div w:id="434597516">
      <w:bodyDiv w:val="1"/>
      <w:marLeft w:val="0"/>
      <w:marRight w:val="0"/>
      <w:marTop w:val="0"/>
      <w:marBottom w:val="0"/>
      <w:divBdr>
        <w:top w:val="none" w:sz="0" w:space="0" w:color="auto"/>
        <w:left w:val="none" w:sz="0" w:space="0" w:color="auto"/>
        <w:bottom w:val="none" w:sz="0" w:space="0" w:color="auto"/>
        <w:right w:val="none" w:sz="0" w:space="0" w:color="auto"/>
      </w:divBdr>
    </w:div>
    <w:div w:id="436604821">
      <w:bodyDiv w:val="1"/>
      <w:marLeft w:val="0"/>
      <w:marRight w:val="0"/>
      <w:marTop w:val="0"/>
      <w:marBottom w:val="0"/>
      <w:divBdr>
        <w:top w:val="none" w:sz="0" w:space="0" w:color="auto"/>
        <w:left w:val="none" w:sz="0" w:space="0" w:color="auto"/>
        <w:bottom w:val="none" w:sz="0" w:space="0" w:color="auto"/>
        <w:right w:val="none" w:sz="0" w:space="0" w:color="auto"/>
      </w:divBdr>
    </w:div>
    <w:div w:id="436872663">
      <w:bodyDiv w:val="1"/>
      <w:marLeft w:val="0"/>
      <w:marRight w:val="0"/>
      <w:marTop w:val="0"/>
      <w:marBottom w:val="0"/>
      <w:divBdr>
        <w:top w:val="none" w:sz="0" w:space="0" w:color="auto"/>
        <w:left w:val="none" w:sz="0" w:space="0" w:color="auto"/>
        <w:bottom w:val="none" w:sz="0" w:space="0" w:color="auto"/>
        <w:right w:val="none" w:sz="0" w:space="0" w:color="auto"/>
      </w:divBdr>
    </w:div>
    <w:div w:id="441727821">
      <w:bodyDiv w:val="1"/>
      <w:marLeft w:val="0"/>
      <w:marRight w:val="0"/>
      <w:marTop w:val="0"/>
      <w:marBottom w:val="0"/>
      <w:divBdr>
        <w:top w:val="none" w:sz="0" w:space="0" w:color="auto"/>
        <w:left w:val="none" w:sz="0" w:space="0" w:color="auto"/>
        <w:bottom w:val="none" w:sz="0" w:space="0" w:color="auto"/>
        <w:right w:val="none" w:sz="0" w:space="0" w:color="auto"/>
      </w:divBdr>
    </w:div>
    <w:div w:id="441730151">
      <w:bodyDiv w:val="1"/>
      <w:marLeft w:val="0"/>
      <w:marRight w:val="0"/>
      <w:marTop w:val="0"/>
      <w:marBottom w:val="0"/>
      <w:divBdr>
        <w:top w:val="none" w:sz="0" w:space="0" w:color="auto"/>
        <w:left w:val="none" w:sz="0" w:space="0" w:color="auto"/>
        <w:bottom w:val="none" w:sz="0" w:space="0" w:color="auto"/>
        <w:right w:val="none" w:sz="0" w:space="0" w:color="auto"/>
      </w:divBdr>
    </w:div>
    <w:div w:id="446389143">
      <w:bodyDiv w:val="1"/>
      <w:marLeft w:val="0"/>
      <w:marRight w:val="0"/>
      <w:marTop w:val="0"/>
      <w:marBottom w:val="0"/>
      <w:divBdr>
        <w:top w:val="none" w:sz="0" w:space="0" w:color="auto"/>
        <w:left w:val="none" w:sz="0" w:space="0" w:color="auto"/>
        <w:bottom w:val="none" w:sz="0" w:space="0" w:color="auto"/>
        <w:right w:val="none" w:sz="0" w:space="0" w:color="auto"/>
      </w:divBdr>
    </w:div>
    <w:div w:id="454450083">
      <w:bodyDiv w:val="1"/>
      <w:marLeft w:val="0"/>
      <w:marRight w:val="0"/>
      <w:marTop w:val="0"/>
      <w:marBottom w:val="0"/>
      <w:divBdr>
        <w:top w:val="none" w:sz="0" w:space="0" w:color="auto"/>
        <w:left w:val="none" w:sz="0" w:space="0" w:color="auto"/>
        <w:bottom w:val="none" w:sz="0" w:space="0" w:color="auto"/>
        <w:right w:val="none" w:sz="0" w:space="0" w:color="auto"/>
      </w:divBdr>
    </w:div>
    <w:div w:id="454565091">
      <w:bodyDiv w:val="1"/>
      <w:marLeft w:val="0"/>
      <w:marRight w:val="0"/>
      <w:marTop w:val="0"/>
      <w:marBottom w:val="0"/>
      <w:divBdr>
        <w:top w:val="none" w:sz="0" w:space="0" w:color="auto"/>
        <w:left w:val="none" w:sz="0" w:space="0" w:color="auto"/>
        <w:bottom w:val="none" w:sz="0" w:space="0" w:color="auto"/>
        <w:right w:val="none" w:sz="0" w:space="0" w:color="auto"/>
      </w:divBdr>
    </w:div>
    <w:div w:id="461851189">
      <w:bodyDiv w:val="1"/>
      <w:marLeft w:val="0"/>
      <w:marRight w:val="0"/>
      <w:marTop w:val="0"/>
      <w:marBottom w:val="0"/>
      <w:divBdr>
        <w:top w:val="none" w:sz="0" w:space="0" w:color="auto"/>
        <w:left w:val="none" w:sz="0" w:space="0" w:color="auto"/>
        <w:bottom w:val="none" w:sz="0" w:space="0" w:color="auto"/>
        <w:right w:val="none" w:sz="0" w:space="0" w:color="auto"/>
      </w:divBdr>
    </w:div>
    <w:div w:id="467892858">
      <w:bodyDiv w:val="1"/>
      <w:marLeft w:val="0"/>
      <w:marRight w:val="0"/>
      <w:marTop w:val="0"/>
      <w:marBottom w:val="0"/>
      <w:divBdr>
        <w:top w:val="none" w:sz="0" w:space="0" w:color="auto"/>
        <w:left w:val="none" w:sz="0" w:space="0" w:color="auto"/>
        <w:bottom w:val="none" w:sz="0" w:space="0" w:color="auto"/>
        <w:right w:val="none" w:sz="0" w:space="0" w:color="auto"/>
      </w:divBdr>
    </w:div>
    <w:div w:id="469249598">
      <w:bodyDiv w:val="1"/>
      <w:marLeft w:val="0"/>
      <w:marRight w:val="0"/>
      <w:marTop w:val="0"/>
      <w:marBottom w:val="0"/>
      <w:divBdr>
        <w:top w:val="none" w:sz="0" w:space="0" w:color="auto"/>
        <w:left w:val="none" w:sz="0" w:space="0" w:color="auto"/>
        <w:bottom w:val="none" w:sz="0" w:space="0" w:color="auto"/>
        <w:right w:val="none" w:sz="0" w:space="0" w:color="auto"/>
      </w:divBdr>
    </w:div>
    <w:div w:id="473107619">
      <w:bodyDiv w:val="1"/>
      <w:marLeft w:val="0"/>
      <w:marRight w:val="0"/>
      <w:marTop w:val="0"/>
      <w:marBottom w:val="0"/>
      <w:divBdr>
        <w:top w:val="none" w:sz="0" w:space="0" w:color="auto"/>
        <w:left w:val="none" w:sz="0" w:space="0" w:color="auto"/>
        <w:bottom w:val="none" w:sz="0" w:space="0" w:color="auto"/>
        <w:right w:val="none" w:sz="0" w:space="0" w:color="auto"/>
      </w:divBdr>
    </w:div>
    <w:div w:id="480389535">
      <w:bodyDiv w:val="1"/>
      <w:marLeft w:val="0"/>
      <w:marRight w:val="0"/>
      <w:marTop w:val="0"/>
      <w:marBottom w:val="0"/>
      <w:divBdr>
        <w:top w:val="none" w:sz="0" w:space="0" w:color="auto"/>
        <w:left w:val="none" w:sz="0" w:space="0" w:color="auto"/>
        <w:bottom w:val="none" w:sz="0" w:space="0" w:color="auto"/>
        <w:right w:val="none" w:sz="0" w:space="0" w:color="auto"/>
      </w:divBdr>
    </w:div>
    <w:div w:id="480731316">
      <w:bodyDiv w:val="1"/>
      <w:marLeft w:val="0"/>
      <w:marRight w:val="0"/>
      <w:marTop w:val="0"/>
      <w:marBottom w:val="0"/>
      <w:divBdr>
        <w:top w:val="none" w:sz="0" w:space="0" w:color="auto"/>
        <w:left w:val="none" w:sz="0" w:space="0" w:color="auto"/>
        <w:bottom w:val="none" w:sz="0" w:space="0" w:color="auto"/>
        <w:right w:val="none" w:sz="0" w:space="0" w:color="auto"/>
      </w:divBdr>
    </w:div>
    <w:div w:id="486046786">
      <w:bodyDiv w:val="1"/>
      <w:marLeft w:val="0"/>
      <w:marRight w:val="0"/>
      <w:marTop w:val="0"/>
      <w:marBottom w:val="0"/>
      <w:divBdr>
        <w:top w:val="none" w:sz="0" w:space="0" w:color="auto"/>
        <w:left w:val="none" w:sz="0" w:space="0" w:color="auto"/>
        <w:bottom w:val="none" w:sz="0" w:space="0" w:color="auto"/>
        <w:right w:val="none" w:sz="0" w:space="0" w:color="auto"/>
      </w:divBdr>
    </w:div>
    <w:div w:id="491220660">
      <w:bodyDiv w:val="1"/>
      <w:marLeft w:val="0"/>
      <w:marRight w:val="0"/>
      <w:marTop w:val="0"/>
      <w:marBottom w:val="0"/>
      <w:divBdr>
        <w:top w:val="none" w:sz="0" w:space="0" w:color="auto"/>
        <w:left w:val="none" w:sz="0" w:space="0" w:color="auto"/>
        <w:bottom w:val="none" w:sz="0" w:space="0" w:color="auto"/>
        <w:right w:val="none" w:sz="0" w:space="0" w:color="auto"/>
      </w:divBdr>
    </w:div>
    <w:div w:id="493641261">
      <w:bodyDiv w:val="1"/>
      <w:marLeft w:val="0"/>
      <w:marRight w:val="0"/>
      <w:marTop w:val="0"/>
      <w:marBottom w:val="0"/>
      <w:divBdr>
        <w:top w:val="none" w:sz="0" w:space="0" w:color="auto"/>
        <w:left w:val="none" w:sz="0" w:space="0" w:color="auto"/>
        <w:bottom w:val="none" w:sz="0" w:space="0" w:color="auto"/>
        <w:right w:val="none" w:sz="0" w:space="0" w:color="auto"/>
      </w:divBdr>
    </w:div>
    <w:div w:id="503202774">
      <w:bodyDiv w:val="1"/>
      <w:marLeft w:val="0"/>
      <w:marRight w:val="0"/>
      <w:marTop w:val="0"/>
      <w:marBottom w:val="0"/>
      <w:divBdr>
        <w:top w:val="none" w:sz="0" w:space="0" w:color="auto"/>
        <w:left w:val="none" w:sz="0" w:space="0" w:color="auto"/>
        <w:bottom w:val="none" w:sz="0" w:space="0" w:color="auto"/>
        <w:right w:val="none" w:sz="0" w:space="0" w:color="auto"/>
      </w:divBdr>
    </w:div>
    <w:div w:id="506481365">
      <w:bodyDiv w:val="1"/>
      <w:marLeft w:val="0"/>
      <w:marRight w:val="0"/>
      <w:marTop w:val="0"/>
      <w:marBottom w:val="0"/>
      <w:divBdr>
        <w:top w:val="none" w:sz="0" w:space="0" w:color="auto"/>
        <w:left w:val="none" w:sz="0" w:space="0" w:color="auto"/>
        <w:bottom w:val="none" w:sz="0" w:space="0" w:color="auto"/>
        <w:right w:val="none" w:sz="0" w:space="0" w:color="auto"/>
      </w:divBdr>
    </w:div>
    <w:div w:id="508251813">
      <w:bodyDiv w:val="1"/>
      <w:marLeft w:val="0"/>
      <w:marRight w:val="0"/>
      <w:marTop w:val="0"/>
      <w:marBottom w:val="0"/>
      <w:divBdr>
        <w:top w:val="none" w:sz="0" w:space="0" w:color="auto"/>
        <w:left w:val="none" w:sz="0" w:space="0" w:color="auto"/>
        <w:bottom w:val="none" w:sz="0" w:space="0" w:color="auto"/>
        <w:right w:val="none" w:sz="0" w:space="0" w:color="auto"/>
      </w:divBdr>
    </w:div>
    <w:div w:id="508912506">
      <w:bodyDiv w:val="1"/>
      <w:marLeft w:val="0"/>
      <w:marRight w:val="0"/>
      <w:marTop w:val="0"/>
      <w:marBottom w:val="0"/>
      <w:divBdr>
        <w:top w:val="none" w:sz="0" w:space="0" w:color="auto"/>
        <w:left w:val="none" w:sz="0" w:space="0" w:color="auto"/>
        <w:bottom w:val="none" w:sz="0" w:space="0" w:color="auto"/>
        <w:right w:val="none" w:sz="0" w:space="0" w:color="auto"/>
      </w:divBdr>
    </w:div>
    <w:div w:id="519050814">
      <w:bodyDiv w:val="1"/>
      <w:marLeft w:val="0"/>
      <w:marRight w:val="0"/>
      <w:marTop w:val="0"/>
      <w:marBottom w:val="0"/>
      <w:divBdr>
        <w:top w:val="none" w:sz="0" w:space="0" w:color="auto"/>
        <w:left w:val="none" w:sz="0" w:space="0" w:color="auto"/>
        <w:bottom w:val="none" w:sz="0" w:space="0" w:color="auto"/>
        <w:right w:val="none" w:sz="0" w:space="0" w:color="auto"/>
      </w:divBdr>
    </w:div>
    <w:div w:id="520827823">
      <w:bodyDiv w:val="1"/>
      <w:marLeft w:val="0"/>
      <w:marRight w:val="0"/>
      <w:marTop w:val="0"/>
      <w:marBottom w:val="0"/>
      <w:divBdr>
        <w:top w:val="none" w:sz="0" w:space="0" w:color="auto"/>
        <w:left w:val="none" w:sz="0" w:space="0" w:color="auto"/>
        <w:bottom w:val="none" w:sz="0" w:space="0" w:color="auto"/>
        <w:right w:val="none" w:sz="0" w:space="0" w:color="auto"/>
      </w:divBdr>
    </w:div>
    <w:div w:id="525681067">
      <w:bodyDiv w:val="1"/>
      <w:marLeft w:val="0"/>
      <w:marRight w:val="0"/>
      <w:marTop w:val="0"/>
      <w:marBottom w:val="0"/>
      <w:divBdr>
        <w:top w:val="none" w:sz="0" w:space="0" w:color="auto"/>
        <w:left w:val="none" w:sz="0" w:space="0" w:color="auto"/>
        <w:bottom w:val="none" w:sz="0" w:space="0" w:color="auto"/>
        <w:right w:val="none" w:sz="0" w:space="0" w:color="auto"/>
      </w:divBdr>
    </w:div>
    <w:div w:id="531117253">
      <w:bodyDiv w:val="1"/>
      <w:marLeft w:val="0"/>
      <w:marRight w:val="0"/>
      <w:marTop w:val="0"/>
      <w:marBottom w:val="0"/>
      <w:divBdr>
        <w:top w:val="none" w:sz="0" w:space="0" w:color="auto"/>
        <w:left w:val="none" w:sz="0" w:space="0" w:color="auto"/>
        <w:bottom w:val="none" w:sz="0" w:space="0" w:color="auto"/>
        <w:right w:val="none" w:sz="0" w:space="0" w:color="auto"/>
      </w:divBdr>
    </w:div>
    <w:div w:id="532235669">
      <w:bodyDiv w:val="1"/>
      <w:marLeft w:val="0"/>
      <w:marRight w:val="0"/>
      <w:marTop w:val="0"/>
      <w:marBottom w:val="0"/>
      <w:divBdr>
        <w:top w:val="none" w:sz="0" w:space="0" w:color="auto"/>
        <w:left w:val="none" w:sz="0" w:space="0" w:color="auto"/>
        <w:bottom w:val="none" w:sz="0" w:space="0" w:color="auto"/>
        <w:right w:val="none" w:sz="0" w:space="0" w:color="auto"/>
      </w:divBdr>
    </w:div>
    <w:div w:id="535167916">
      <w:bodyDiv w:val="1"/>
      <w:marLeft w:val="0"/>
      <w:marRight w:val="0"/>
      <w:marTop w:val="0"/>
      <w:marBottom w:val="0"/>
      <w:divBdr>
        <w:top w:val="none" w:sz="0" w:space="0" w:color="auto"/>
        <w:left w:val="none" w:sz="0" w:space="0" w:color="auto"/>
        <w:bottom w:val="none" w:sz="0" w:space="0" w:color="auto"/>
        <w:right w:val="none" w:sz="0" w:space="0" w:color="auto"/>
      </w:divBdr>
    </w:div>
    <w:div w:id="540023039">
      <w:bodyDiv w:val="1"/>
      <w:marLeft w:val="0"/>
      <w:marRight w:val="0"/>
      <w:marTop w:val="0"/>
      <w:marBottom w:val="0"/>
      <w:divBdr>
        <w:top w:val="none" w:sz="0" w:space="0" w:color="auto"/>
        <w:left w:val="none" w:sz="0" w:space="0" w:color="auto"/>
        <w:bottom w:val="none" w:sz="0" w:space="0" w:color="auto"/>
        <w:right w:val="none" w:sz="0" w:space="0" w:color="auto"/>
      </w:divBdr>
    </w:div>
    <w:div w:id="542331449">
      <w:bodyDiv w:val="1"/>
      <w:marLeft w:val="0"/>
      <w:marRight w:val="0"/>
      <w:marTop w:val="0"/>
      <w:marBottom w:val="0"/>
      <w:divBdr>
        <w:top w:val="none" w:sz="0" w:space="0" w:color="auto"/>
        <w:left w:val="none" w:sz="0" w:space="0" w:color="auto"/>
        <w:bottom w:val="none" w:sz="0" w:space="0" w:color="auto"/>
        <w:right w:val="none" w:sz="0" w:space="0" w:color="auto"/>
      </w:divBdr>
    </w:div>
    <w:div w:id="569926824">
      <w:bodyDiv w:val="1"/>
      <w:marLeft w:val="0"/>
      <w:marRight w:val="0"/>
      <w:marTop w:val="0"/>
      <w:marBottom w:val="0"/>
      <w:divBdr>
        <w:top w:val="none" w:sz="0" w:space="0" w:color="auto"/>
        <w:left w:val="none" w:sz="0" w:space="0" w:color="auto"/>
        <w:bottom w:val="none" w:sz="0" w:space="0" w:color="auto"/>
        <w:right w:val="none" w:sz="0" w:space="0" w:color="auto"/>
      </w:divBdr>
    </w:div>
    <w:div w:id="570458042">
      <w:bodyDiv w:val="1"/>
      <w:marLeft w:val="0"/>
      <w:marRight w:val="0"/>
      <w:marTop w:val="0"/>
      <w:marBottom w:val="0"/>
      <w:divBdr>
        <w:top w:val="none" w:sz="0" w:space="0" w:color="auto"/>
        <w:left w:val="none" w:sz="0" w:space="0" w:color="auto"/>
        <w:bottom w:val="none" w:sz="0" w:space="0" w:color="auto"/>
        <w:right w:val="none" w:sz="0" w:space="0" w:color="auto"/>
      </w:divBdr>
    </w:div>
    <w:div w:id="571306932">
      <w:bodyDiv w:val="1"/>
      <w:marLeft w:val="0"/>
      <w:marRight w:val="0"/>
      <w:marTop w:val="0"/>
      <w:marBottom w:val="0"/>
      <w:divBdr>
        <w:top w:val="none" w:sz="0" w:space="0" w:color="auto"/>
        <w:left w:val="none" w:sz="0" w:space="0" w:color="auto"/>
        <w:bottom w:val="none" w:sz="0" w:space="0" w:color="auto"/>
        <w:right w:val="none" w:sz="0" w:space="0" w:color="auto"/>
      </w:divBdr>
    </w:div>
    <w:div w:id="574976019">
      <w:bodyDiv w:val="1"/>
      <w:marLeft w:val="0"/>
      <w:marRight w:val="0"/>
      <w:marTop w:val="0"/>
      <w:marBottom w:val="0"/>
      <w:divBdr>
        <w:top w:val="none" w:sz="0" w:space="0" w:color="auto"/>
        <w:left w:val="none" w:sz="0" w:space="0" w:color="auto"/>
        <w:bottom w:val="none" w:sz="0" w:space="0" w:color="auto"/>
        <w:right w:val="none" w:sz="0" w:space="0" w:color="auto"/>
      </w:divBdr>
    </w:div>
    <w:div w:id="576675753">
      <w:bodyDiv w:val="1"/>
      <w:marLeft w:val="0"/>
      <w:marRight w:val="0"/>
      <w:marTop w:val="0"/>
      <w:marBottom w:val="0"/>
      <w:divBdr>
        <w:top w:val="none" w:sz="0" w:space="0" w:color="auto"/>
        <w:left w:val="none" w:sz="0" w:space="0" w:color="auto"/>
        <w:bottom w:val="none" w:sz="0" w:space="0" w:color="auto"/>
        <w:right w:val="none" w:sz="0" w:space="0" w:color="auto"/>
      </w:divBdr>
    </w:div>
    <w:div w:id="577058817">
      <w:bodyDiv w:val="1"/>
      <w:marLeft w:val="0"/>
      <w:marRight w:val="0"/>
      <w:marTop w:val="0"/>
      <w:marBottom w:val="0"/>
      <w:divBdr>
        <w:top w:val="none" w:sz="0" w:space="0" w:color="auto"/>
        <w:left w:val="none" w:sz="0" w:space="0" w:color="auto"/>
        <w:bottom w:val="none" w:sz="0" w:space="0" w:color="auto"/>
        <w:right w:val="none" w:sz="0" w:space="0" w:color="auto"/>
      </w:divBdr>
    </w:div>
    <w:div w:id="588002886">
      <w:bodyDiv w:val="1"/>
      <w:marLeft w:val="0"/>
      <w:marRight w:val="0"/>
      <w:marTop w:val="0"/>
      <w:marBottom w:val="0"/>
      <w:divBdr>
        <w:top w:val="none" w:sz="0" w:space="0" w:color="auto"/>
        <w:left w:val="none" w:sz="0" w:space="0" w:color="auto"/>
        <w:bottom w:val="none" w:sz="0" w:space="0" w:color="auto"/>
        <w:right w:val="none" w:sz="0" w:space="0" w:color="auto"/>
      </w:divBdr>
    </w:div>
    <w:div w:id="601837569">
      <w:bodyDiv w:val="1"/>
      <w:marLeft w:val="0"/>
      <w:marRight w:val="0"/>
      <w:marTop w:val="0"/>
      <w:marBottom w:val="0"/>
      <w:divBdr>
        <w:top w:val="none" w:sz="0" w:space="0" w:color="auto"/>
        <w:left w:val="none" w:sz="0" w:space="0" w:color="auto"/>
        <w:bottom w:val="none" w:sz="0" w:space="0" w:color="auto"/>
        <w:right w:val="none" w:sz="0" w:space="0" w:color="auto"/>
      </w:divBdr>
    </w:div>
    <w:div w:id="604045738">
      <w:bodyDiv w:val="1"/>
      <w:marLeft w:val="0"/>
      <w:marRight w:val="0"/>
      <w:marTop w:val="0"/>
      <w:marBottom w:val="0"/>
      <w:divBdr>
        <w:top w:val="none" w:sz="0" w:space="0" w:color="auto"/>
        <w:left w:val="none" w:sz="0" w:space="0" w:color="auto"/>
        <w:bottom w:val="none" w:sz="0" w:space="0" w:color="auto"/>
        <w:right w:val="none" w:sz="0" w:space="0" w:color="auto"/>
      </w:divBdr>
    </w:div>
    <w:div w:id="605036559">
      <w:bodyDiv w:val="1"/>
      <w:marLeft w:val="0"/>
      <w:marRight w:val="0"/>
      <w:marTop w:val="0"/>
      <w:marBottom w:val="0"/>
      <w:divBdr>
        <w:top w:val="none" w:sz="0" w:space="0" w:color="auto"/>
        <w:left w:val="none" w:sz="0" w:space="0" w:color="auto"/>
        <w:bottom w:val="none" w:sz="0" w:space="0" w:color="auto"/>
        <w:right w:val="none" w:sz="0" w:space="0" w:color="auto"/>
      </w:divBdr>
    </w:div>
    <w:div w:id="613439607">
      <w:bodyDiv w:val="1"/>
      <w:marLeft w:val="0"/>
      <w:marRight w:val="0"/>
      <w:marTop w:val="0"/>
      <w:marBottom w:val="0"/>
      <w:divBdr>
        <w:top w:val="none" w:sz="0" w:space="0" w:color="auto"/>
        <w:left w:val="none" w:sz="0" w:space="0" w:color="auto"/>
        <w:bottom w:val="none" w:sz="0" w:space="0" w:color="auto"/>
        <w:right w:val="none" w:sz="0" w:space="0" w:color="auto"/>
      </w:divBdr>
    </w:div>
    <w:div w:id="616837063">
      <w:bodyDiv w:val="1"/>
      <w:marLeft w:val="0"/>
      <w:marRight w:val="0"/>
      <w:marTop w:val="0"/>
      <w:marBottom w:val="0"/>
      <w:divBdr>
        <w:top w:val="none" w:sz="0" w:space="0" w:color="auto"/>
        <w:left w:val="none" w:sz="0" w:space="0" w:color="auto"/>
        <w:bottom w:val="none" w:sz="0" w:space="0" w:color="auto"/>
        <w:right w:val="none" w:sz="0" w:space="0" w:color="auto"/>
      </w:divBdr>
    </w:div>
    <w:div w:id="621570422">
      <w:bodyDiv w:val="1"/>
      <w:marLeft w:val="0"/>
      <w:marRight w:val="0"/>
      <w:marTop w:val="0"/>
      <w:marBottom w:val="0"/>
      <w:divBdr>
        <w:top w:val="none" w:sz="0" w:space="0" w:color="auto"/>
        <w:left w:val="none" w:sz="0" w:space="0" w:color="auto"/>
        <w:bottom w:val="none" w:sz="0" w:space="0" w:color="auto"/>
        <w:right w:val="none" w:sz="0" w:space="0" w:color="auto"/>
      </w:divBdr>
    </w:div>
    <w:div w:id="629551565">
      <w:bodyDiv w:val="1"/>
      <w:marLeft w:val="0"/>
      <w:marRight w:val="0"/>
      <w:marTop w:val="0"/>
      <w:marBottom w:val="0"/>
      <w:divBdr>
        <w:top w:val="none" w:sz="0" w:space="0" w:color="auto"/>
        <w:left w:val="none" w:sz="0" w:space="0" w:color="auto"/>
        <w:bottom w:val="none" w:sz="0" w:space="0" w:color="auto"/>
        <w:right w:val="none" w:sz="0" w:space="0" w:color="auto"/>
      </w:divBdr>
    </w:div>
    <w:div w:id="630985667">
      <w:bodyDiv w:val="1"/>
      <w:marLeft w:val="0"/>
      <w:marRight w:val="0"/>
      <w:marTop w:val="0"/>
      <w:marBottom w:val="0"/>
      <w:divBdr>
        <w:top w:val="none" w:sz="0" w:space="0" w:color="auto"/>
        <w:left w:val="none" w:sz="0" w:space="0" w:color="auto"/>
        <w:bottom w:val="none" w:sz="0" w:space="0" w:color="auto"/>
        <w:right w:val="none" w:sz="0" w:space="0" w:color="auto"/>
      </w:divBdr>
    </w:div>
    <w:div w:id="641234674">
      <w:bodyDiv w:val="1"/>
      <w:marLeft w:val="0"/>
      <w:marRight w:val="0"/>
      <w:marTop w:val="0"/>
      <w:marBottom w:val="0"/>
      <w:divBdr>
        <w:top w:val="none" w:sz="0" w:space="0" w:color="auto"/>
        <w:left w:val="none" w:sz="0" w:space="0" w:color="auto"/>
        <w:bottom w:val="none" w:sz="0" w:space="0" w:color="auto"/>
        <w:right w:val="none" w:sz="0" w:space="0" w:color="auto"/>
      </w:divBdr>
    </w:div>
    <w:div w:id="643199304">
      <w:bodyDiv w:val="1"/>
      <w:marLeft w:val="0"/>
      <w:marRight w:val="0"/>
      <w:marTop w:val="0"/>
      <w:marBottom w:val="0"/>
      <w:divBdr>
        <w:top w:val="none" w:sz="0" w:space="0" w:color="auto"/>
        <w:left w:val="none" w:sz="0" w:space="0" w:color="auto"/>
        <w:bottom w:val="none" w:sz="0" w:space="0" w:color="auto"/>
        <w:right w:val="none" w:sz="0" w:space="0" w:color="auto"/>
      </w:divBdr>
    </w:div>
    <w:div w:id="643969325">
      <w:bodyDiv w:val="1"/>
      <w:marLeft w:val="0"/>
      <w:marRight w:val="0"/>
      <w:marTop w:val="0"/>
      <w:marBottom w:val="0"/>
      <w:divBdr>
        <w:top w:val="none" w:sz="0" w:space="0" w:color="auto"/>
        <w:left w:val="none" w:sz="0" w:space="0" w:color="auto"/>
        <w:bottom w:val="none" w:sz="0" w:space="0" w:color="auto"/>
        <w:right w:val="none" w:sz="0" w:space="0" w:color="auto"/>
      </w:divBdr>
    </w:div>
    <w:div w:id="655691022">
      <w:bodyDiv w:val="1"/>
      <w:marLeft w:val="0"/>
      <w:marRight w:val="0"/>
      <w:marTop w:val="0"/>
      <w:marBottom w:val="0"/>
      <w:divBdr>
        <w:top w:val="none" w:sz="0" w:space="0" w:color="auto"/>
        <w:left w:val="none" w:sz="0" w:space="0" w:color="auto"/>
        <w:bottom w:val="none" w:sz="0" w:space="0" w:color="auto"/>
        <w:right w:val="none" w:sz="0" w:space="0" w:color="auto"/>
      </w:divBdr>
    </w:div>
    <w:div w:id="663977765">
      <w:bodyDiv w:val="1"/>
      <w:marLeft w:val="0"/>
      <w:marRight w:val="0"/>
      <w:marTop w:val="0"/>
      <w:marBottom w:val="0"/>
      <w:divBdr>
        <w:top w:val="none" w:sz="0" w:space="0" w:color="auto"/>
        <w:left w:val="none" w:sz="0" w:space="0" w:color="auto"/>
        <w:bottom w:val="none" w:sz="0" w:space="0" w:color="auto"/>
        <w:right w:val="none" w:sz="0" w:space="0" w:color="auto"/>
      </w:divBdr>
    </w:div>
    <w:div w:id="665087029">
      <w:bodyDiv w:val="1"/>
      <w:marLeft w:val="0"/>
      <w:marRight w:val="0"/>
      <w:marTop w:val="0"/>
      <w:marBottom w:val="0"/>
      <w:divBdr>
        <w:top w:val="none" w:sz="0" w:space="0" w:color="auto"/>
        <w:left w:val="none" w:sz="0" w:space="0" w:color="auto"/>
        <w:bottom w:val="none" w:sz="0" w:space="0" w:color="auto"/>
        <w:right w:val="none" w:sz="0" w:space="0" w:color="auto"/>
      </w:divBdr>
    </w:div>
    <w:div w:id="667365929">
      <w:bodyDiv w:val="1"/>
      <w:marLeft w:val="0"/>
      <w:marRight w:val="0"/>
      <w:marTop w:val="0"/>
      <w:marBottom w:val="0"/>
      <w:divBdr>
        <w:top w:val="none" w:sz="0" w:space="0" w:color="auto"/>
        <w:left w:val="none" w:sz="0" w:space="0" w:color="auto"/>
        <w:bottom w:val="none" w:sz="0" w:space="0" w:color="auto"/>
        <w:right w:val="none" w:sz="0" w:space="0" w:color="auto"/>
      </w:divBdr>
    </w:div>
    <w:div w:id="669334445">
      <w:bodyDiv w:val="1"/>
      <w:marLeft w:val="0"/>
      <w:marRight w:val="0"/>
      <w:marTop w:val="0"/>
      <w:marBottom w:val="0"/>
      <w:divBdr>
        <w:top w:val="none" w:sz="0" w:space="0" w:color="auto"/>
        <w:left w:val="none" w:sz="0" w:space="0" w:color="auto"/>
        <w:bottom w:val="none" w:sz="0" w:space="0" w:color="auto"/>
        <w:right w:val="none" w:sz="0" w:space="0" w:color="auto"/>
      </w:divBdr>
    </w:div>
    <w:div w:id="672493729">
      <w:bodyDiv w:val="1"/>
      <w:marLeft w:val="0"/>
      <w:marRight w:val="0"/>
      <w:marTop w:val="0"/>
      <w:marBottom w:val="0"/>
      <w:divBdr>
        <w:top w:val="none" w:sz="0" w:space="0" w:color="auto"/>
        <w:left w:val="none" w:sz="0" w:space="0" w:color="auto"/>
        <w:bottom w:val="none" w:sz="0" w:space="0" w:color="auto"/>
        <w:right w:val="none" w:sz="0" w:space="0" w:color="auto"/>
      </w:divBdr>
    </w:div>
    <w:div w:id="675815246">
      <w:bodyDiv w:val="1"/>
      <w:marLeft w:val="0"/>
      <w:marRight w:val="0"/>
      <w:marTop w:val="0"/>
      <w:marBottom w:val="0"/>
      <w:divBdr>
        <w:top w:val="none" w:sz="0" w:space="0" w:color="auto"/>
        <w:left w:val="none" w:sz="0" w:space="0" w:color="auto"/>
        <w:bottom w:val="none" w:sz="0" w:space="0" w:color="auto"/>
        <w:right w:val="none" w:sz="0" w:space="0" w:color="auto"/>
      </w:divBdr>
    </w:div>
    <w:div w:id="678435096">
      <w:bodyDiv w:val="1"/>
      <w:marLeft w:val="0"/>
      <w:marRight w:val="0"/>
      <w:marTop w:val="0"/>
      <w:marBottom w:val="0"/>
      <w:divBdr>
        <w:top w:val="none" w:sz="0" w:space="0" w:color="auto"/>
        <w:left w:val="none" w:sz="0" w:space="0" w:color="auto"/>
        <w:bottom w:val="none" w:sz="0" w:space="0" w:color="auto"/>
        <w:right w:val="none" w:sz="0" w:space="0" w:color="auto"/>
      </w:divBdr>
    </w:div>
    <w:div w:id="684328323">
      <w:bodyDiv w:val="1"/>
      <w:marLeft w:val="0"/>
      <w:marRight w:val="0"/>
      <w:marTop w:val="0"/>
      <w:marBottom w:val="0"/>
      <w:divBdr>
        <w:top w:val="none" w:sz="0" w:space="0" w:color="auto"/>
        <w:left w:val="none" w:sz="0" w:space="0" w:color="auto"/>
        <w:bottom w:val="none" w:sz="0" w:space="0" w:color="auto"/>
        <w:right w:val="none" w:sz="0" w:space="0" w:color="auto"/>
      </w:divBdr>
    </w:div>
    <w:div w:id="707871266">
      <w:bodyDiv w:val="1"/>
      <w:marLeft w:val="0"/>
      <w:marRight w:val="0"/>
      <w:marTop w:val="0"/>
      <w:marBottom w:val="0"/>
      <w:divBdr>
        <w:top w:val="none" w:sz="0" w:space="0" w:color="auto"/>
        <w:left w:val="none" w:sz="0" w:space="0" w:color="auto"/>
        <w:bottom w:val="none" w:sz="0" w:space="0" w:color="auto"/>
        <w:right w:val="none" w:sz="0" w:space="0" w:color="auto"/>
      </w:divBdr>
    </w:div>
    <w:div w:id="708143127">
      <w:bodyDiv w:val="1"/>
      <w:marLeft w:val="0"/>
      <w:marRight w:val="0"/>
      <w:marTop w:val="0"/>
      <w:marBottom w:val="0"/>
      <w:divBdr>
        <w:top w:val="none" w:sz="0" w:space="0" w:color="auto"/>
        <w:left w:val="none" w:sz="0" w:space="0" w:color="auto"/>
        <w:bottom w:val="none" w:sz="0" w:space="0" w:color="auto"/>
        <w:right w:val="none" w:sz="0" w:space="0" w:color="auto"/>
      </w:divBdr>
    </w:div>
    <w:div w:id="711732733">
      <w:bodyDiv w:val="1"/>
      <w:marLeft w:val="0"/>
      <w:marRight w:val="0"/>
      <w:marTop w:val="0"/>
      <w:marBottom w:val="0"/>
      <w:divBdr>
        <w:top w:val="none" w:sz="0" w:space="0" w:color="auto"/>
        <w:left w:val="none" w:sz="0" w:space="0" w:color="auto"/>
        <w:bottom w:val="none" w:sz="0" w:space="0" w:color="auto"/>
        <w:right w:val="none" w:sz="0" w:space="0" w:color="auto"/>
      </w:divBdr>
    </w:div>
    <w:div w:id="712728037">
      <w:bodyDiv w:val="1"/>
      <w:marLeft w:val="0"/>
      <w:marRight w:val="0"/>
      <w:marTop w:val="0"/>
      <w:marBottom w:val="0"/>
      <w:divBdr>
        <w:top w:val="none" w:sz="0" w:space="0" w:color="auto"/>
        <w:left w:val="none" w:sz="0" w:space="0" w:color="auto"/>
        <w:bottom w:val="none" w:sz="0" w:space="0" w:color="auto"/>
        <w:right w:val="none" w:sz="0" w:space="0" w:color="auto"/>
      </w:divBdr>
    </w:div>
    <w:div w:id="713653032">
      <w:bodyDiv w:val="1"/>
      <w:marLeft w:val="0"/>
      <w:marRight w:val="0"/>
      <w:marTop w:val="0"/>
      <w:marBottom w:val="0"/>
      <w:divBdr>
        <w:top w:val="none" w:sz="0" w:space="0" w:color="auto"/>
        <w:left w:val="none" w:sz="0" w:space="0" w:color="auto"/>
        <w:bottom w:val="none" w:sz="0" w:space="0" w:color="auto"/>
        <w:right w:val="none" w:sz="0" w:space="0" w:color="auto"/>
      </w:divBdr>
    </w:div>
    <w:div w:id="718044273">
      <w:bodyDiv w:val="1"/>
      <w:marLeft w:val="0"/>
      <w:marRight w:val="0"/>
      <w:marTop w:val="0"/>
      <w:marBottom w:val="0"/>
      <w:divBdr>
        <w:top w:val="none" w:sz="0" w:space="0" w:color="auto"/>
        <w:left w:val="none" w:sz="0" w:space="0" w:color="auto"/>
        <w:bottom w:val="none" w:sz="0" w:space="0" w:color="auto"/>
        <w:right w:val="none" w:sz="0" w:space="0" w:color="auto"/>
      </w:divBdr>
    </w:div>
    <w:div w:id="733353198">
      <w:bodyDiv w:val="1"/>
      <w:marLeft w:val="0"/>
      <w:marRight w:val="0"/>
      <w:marTop w:val="0"/>
      <w:marBottom w:val="0"/>
      <w:divBdr>
        <w:top w:val="none" w:sz="0" w:space="0" w:color="auto"/>
        <w:left w:val="none" w:sz="0" w:space="0" w:color="auto"/>
        <w:bottom w:val="none" w:sz="0" w:space="0" w:color="auto"/>
        <w:right w:val="none" w:sz="0" w:space="0" w:color="auto"/>
      </w:divBdr>
    </w:div>
    <w:div w:id="740831119">
      <w:bodyDiv w:val="1"/>
      <w:marLeft w:val="0"/>
      <w:marRight w:val="0"/>
      <w:marTop w:val="0"/>
      <w:marBottom w:val="0"/>
      <w:divBdr>
        <w:top w:val="none" w:sz="0" w:space="0" w:color="auto"/>
        <w:left w:val="none" w:sz="0" w:space="0" w:color="auto"/>
        <w:bottom w:val="none" w:sz="0" w:space="0" w:color="auto"/>
        <w:right w:val="none" w:sz="0" w:space="0" w:color="auto"/>
      </w:divBdr>
    </w:div>
    <w:div w:id="749499613">
      <w:bodyDiv w:val="1"/>
      <w:marLeft w:val="0"/>
      <w:marRight w:val="0"/>
      <w:marTop w:val="0"/>
      <w:marBottom w:val="0"/>
      <w:divBdr>
        <w:top w:val="none" w:sz="0" w:space="0" w:color="auto"/>
        <w:left w:val="none" w:sz="0" w:space="0" w:color="auto"/>
        <w:bottom w:val="none" w:sz="0" w:space="0" w:color="auto"/>
        <w:right w:val="none" w:sz="0" w:space="0" w:color="auto"/>
      </w:divBdr>
    </w:div>
    <w:div w:id="751969597">
      <w:bodyDiv w:val="1"/>
      <w:marLeft w:val="0"/>
      <w:marRight w:val="0"/>
      <w:marTop w:val="0"/>
      <w:marBottom w:val="0"/>
      <w:divBdr>
        <w:top w:val="none" w:sz="0" w:space="0" w:color="auto"/>
        <w:left w:val="none" w:sz="0" w:space="0" w:color="auto"/>
        <w:bottom w:val="none" w:sz="0" w:space="0" w:color="auto"/>
        <w:right w:val="none" w:sz="0" w:space="0" w:color="auto"/>
      </w:divBdr>
    </w:div>
    <w:div w:id="758990365">
      <w:bodyDiv w:val="1"/>
      <w:marLeft w:val="0"/>
      <w:marRight w:val="0"/>
      <w:marTop w:val="0"/>
      <w:marBottom w:val="0"/>
      <w:divBdr>
        <w:top w:val="none" w:sz="0" w:space="0" w:color="auto"/>
        <w:left w:val="none" w:sz="0" w:space="0" w:color="auto"/>
        <w:bottom w:val="none" w:sz="0" w:space="0" w:color="auto"/>
        <w:right w:val="none" w:sz="0" w:space="0" w:color="auto"/>
      </w:divBdr>
    </w:div>
    <w:div w:id="765229668">
      <w:bodyDiv w:val="1"/>
      <w:marLeft w:val="0"/>
      <w:marRight w:val="0"/>
      <w:marTop w:val="0"/>
      <w:marBottom w:val="0"/>
      <w:divBdr>
        <w:top w:val="none" w:sz="0" w:space="0" w:color="auto"/>
        <w:left w:val="none" w:sz="0" w:space="0" w:color="auto"/>
        <w:bottom w:val="none" w:sz="0" w:space="0" w:color="auto"/>
        <w:right w:val="none" w:sz="0" w:space="0" w:color="auto"/>
      </w:divBdr>
    </w:div>
    <w:div w:id="771971115">
      <w:bodyDiv w:val="1"/>
      <w:marLeft w:val="0"/>
      <w:marRight w:val="0"/>
      <w:marTop w:val="0"/>
      <w:marBottom w:val="0"/>
      <w:divBdr>
        <w:top w:val="none" w:sz="0" w:space="0" w:color="auto"/>
        <w:left w:val="none" w:sz="0" w:space="0" w:color="auto"/>
        <w:bottom w:val="none" w:sz="0" w:space="0" w:color="auto"/>
        <w:right w:val="none" w:sz="0" w:space="0" w:color="auto"/>
      </w:divBdr>
    </w:div>
    <w:div w:id="780801456">
      <w:bodyDiv w:val="1"/>
      <w:marLeft w:val="0"/>
      <w:marRight w:val="0"/>
      <w:marTop w:val="0"/>
      <w:marBottom w:val="0"/>
      <w:divBdr>
        <w:top w:val="none" w:sz="0" w:space="0" w:color="auto"/>
        <w:left w:val="none" w:sz="0" w:space="0" w:color="auto"/>
        <w:bottom w:val="none" w:sz="0" w:space="0" w:color="auto"/>
        <w:right w:val="none" w:sz="0" w:space="0" w:color="auto"/>
      </w:divBdr>
    </w:div>
    <w:div w:id="782380147">
      <w:bodyDiv w:val="1"/>
      <w:marLeft w:val="0"/>
      <w:marRight w:val="0"/>
      <w:marTop w:val="0"/>
      <w:marBottom w:val="0"/>
      <w:divBdr>
        <w:top w:val="none" w:sz="0" w:space="0" w:color="auto"/>
        <w:left w:val="none" w:sz="0" w:space="0" w:color="auto"/>
        <w:bottom w:val="none" w:sz="0" w:space="0" w:color="auto"/>
        <w:right w:val="none" w:sz="0" w:space="0" w:color="auto"/>
      </w:divBdr>
    </w:div>
    <w:div w:id="783425695">
      <w:bodyDiv w:val="1"/>
      <w:marLeft w:val="0"/>
      <w:marRight w:val="0"/>
      <w:marTop w:val="0"/>
      <w:marBottom w:val="0"/>
      <w:divBdr>
        <w:top w:val="none" w:sz="0" w:space="0" w:color="auto"/>
        <w:left w:val="none" w:sz="0" w:space="0" w:color="auto"/>
        <w:bottom w:val="none" w:sz="0" w:space="0" w:color="auto"/>
        <w:right w:val="none" w:sz="0" w:space="0" w:color="auto"/>
      </w:divBdr>
    </w:div>
    <w:div w:id="785925696">
      <w:bodyDiv w:val="1"/>
      <w:marLeft w:val="0"/>
      <w:marRight w:val="0"/>
      <w:marTop w:val="0"/>
      <w:marBottom w:val="0"/>
      <w:divBdr>
        <w:top w:val="none" w:sz="0" w:space="0" w:color="auto"/>
        <w:left w:val="none" w:sz="0" w:space="0" w:color="auto"/>
        <w:bottom w:val="none" w:sz="0" w:space="0" w:color="auto"/>
        <w:right w:val="none" w:sz="0" w:space="0" w:color="auto"/>
      </w:divBdr>
    </w:div>
    <w:div w:id="786196642">
      <w:bodyDiv w:val="1"/>
      <w:marLeft w:val="0"/>
      <w:marRight w:val="0"/>
      <w:marTop w:val="0"/>
      <w:marBottom w:val="0"/>
      <w:divBdr>
        <w:top w:val="none" w:sz="0" w:space="0" w:color="auto"/>
        <w:left w:val="none" w:sz="0" w:space="0" w:color="auto"/>
        <w:bottom w:val="none" w:sz="0" w:space="0" w:color="auto"/>
        <w:right w:val="none" w:sz="0" w:space="0" w:color="auto"/>
      </w:divBdr>
    </w:div>
    <w:div w:id="787507447">
      <w:bodyDiv w:val="1"/>
      <w:marLeft w:val="0"/>
      <w:marRight w:val="0"/>
      <w:marTop w:val="0"/>
      <w:marBottom w:val="0"/>
      <w:divBdr>
        <w:top w:val="none" w:sz="0" w:space="0" w:color="auto"/>
        <w:left w:val="none" w:sz="0" w:space="0" w:color="auto"/>
        <w:bottom w:val="none" w:sz="0" w:space="0" w:color="auto"/>
        <w:right w:val="none" w:sz="0" w:space="0" w:color="auto"/>
      </w:divBdr>
    </w:div>
    <w:div w:id="788863650">
      <w:bodyDiv w:val="1"/>
      <w:marLeft w:val="0"/>
      <w:marRight w:val="0"/>
      <w:marTop w:val="0"/>
      <w:marBottom w:val="0"/>
      <w:divBdr>
        <w:top w:val="none" w:sz="0" w:space="0" w:color="auto"/>
        <w:left w:val="none" w:sz="0" w:space="0" w:color="auto"/>
        <w:bottom w:val="none" w:sz="0" w:space="0" w:color="auto"/>
        <w:right w:val="none" w:sz="0" w:space="0" w:color="auto"/>
      </w:divBdr>
    </w:div>
    <w:div w:id="790780214">
      <w:bodyDiv w:val="1"/>
      <w:marLeft w:val="0"/>
      <w:marRight w:val="0"/>
      <w:marTop w:val="0"/>
      <w:marBottom w:val="0"/>
      <w:divBdr>
        <w:top w:val="none" w:sz="0" w:space="0" w:color="auto"/>
        <w:left w:val="none" w:sz="0" w:space="0" w:color="auto"/>
        <w:bottom w:val="none" w:sz="0" w:space="0" w:color="auto"/>
        <w:right w:val="none" w:sz="0" w:space="0" w:color="auto"/>
      </w:divBdr>
    </w:div>
    <w:div w:id="792410088">
      <w:bodyDiv w:val="1"/>
      <w:marLeft w:val="0"/>
      <w:marRight w:val="0"/>
      <w:marTop w:val="0"/>
      <w:marBottom w:val="0"/>
      <w:divBdr>
        <w:top w:val="none" w:sz="0" w:space="0" w:color="auto"/>
        <w:left w:val="none" w:sz="0" w:space="0" w:color="auto"/>
        <w:bottom w:val="none" w:sz="0" w:space="0" w:color="auto"/>
        <w:right w:val="none" w:sz="0" w:space="0" w:color="auto"/>
      </w:divBdr>
    </w:div>
    <w:div w:id="799810461">
      <w:bodyDiv w:val="1"/>
      <w:marLeft w:val="0"/>
      <w:marRight w:val="0"/>
      <w:marTop w:val="0"/>
      <w:marBottom w:val="0"/>
      <w:divBdr>
        <w:top w:val="none" w:sz="0" w:space="0" w:color="auto"/>
        <w:left w:val="none" w:sz="0" w:space="0" w:color="auto"/>
        <w:bottom w:val="none" w:sz="0" w:space="0" w:color="auto"/>
        <w:right w:val="none" w:sz="0" w:space="0" w:color="auto"/>
      </w:divBdr>
    </w:div>
    <w:div w:id="811606391">
      <w:bodyDiv w:val="1"/>
      <w:marLeft w:val="0"/>
      <w:marRight w:val="0"/>
      <w:marTop w:val="0"/>
      <w:marBottom w:val="0"/>
      <w:divBdr>
        <w:top w:val="none" w:sz="0" w:space="0" w:color="auto"/>
        <w:left w:val="none" w:sz="0" w:space="0" w:color="auto"/>
        <w:bottom w:val="none" w:sz="0" w:space="0" w:color="auto"/>
        <w:right w:val="none" w:sz="0" w:space="0" w:color="auto"/>
      </w:divBdr>
    </w:div>
    <w:div w:id="816998563">
      <w:bodyDiv w:val="1"/>
      <w:marLeft w:val="0"/>
      <w:marRight w:val="0"/>
      <w:marTop w:val="0"/>
      <w:marBottom w:val="0"/>
      <w:divBdr>
        <w:top w:val="none" w:sz="0" w:space="0" w:color="auto"/>
        <w:left w:val="none" w:sz="0" w:space="0" w:color="auto"/>
        <w:bottom w:val="none" w:sz="0" w:space="0" w:color="auto"/>
        <w:right w:val="none" w:sz="0" w:space="0" w:color="auto"/>
      </w:divBdr>
    </w:div>
    <w:div w:id="824707335">
      <w:bodyDiv w:val="1"/>
      <w:marLeft w:val="0"/>
      <w:marRight w:val="0"/>
      <w:marTop w:val="0"/>
      <w:marBottom w:val="0"/>
      <w:divBdr>
        <w:top w:val="none" w:sz="0" w:space="0" w:color="auto"/>
        <w:left w:val="none" w:sz="0" w:space="0" w:color="auto"/>
        <w:bottom w:val="none" w:sz="0" w:space="0" w:color="auto"/>
        <w:right w:val="none" w:sz="0" w:space="0" w:color="auto"/>
      </w:divBdr>
    </w:div>
    <w:div w:id="824779104">
      <w:bodyDiv w:val="1"/>
      <w:marLeft w:val="0"/>
      <w:marRight w:val="0"/>
      <w:marTop w:val="0"/>
      <w:marBottom w:val="0"/>
      <w:divBdr>
        <w:top w:val="none" w:sz="0" w:space="0" w:color="auto"/>
        <w:left w:val="none" w:sz="0" w:space="0" w:color="auto"/>
        <w:bottom w:val="none" w:sz="0" w:space="0" w:color="auto"/>
        <w:right w:val="none" w:sz="0" w:space="0" w:color="auto"/>
      </w:divBdr>
    </w:div>
    <w:div w:id="828180233">
      <w:bodyDiv w:val="1"/>
      <w:marLeft w:val="0"/>
      <w:marRight w:val="0"/>
      <w:marTop w:val="0"/>
      <w:marBottom w:val="0"/>
      <w:divBdr>
        <w:top w:val="none" w:sz="0" w:space="0" w:color="auto"/>
        <w:left w:val="none" w:sz="0" w:space="0" w:color="auto"/>
        <w:bottom w:val="none" w:sz="0" w:space="0" w:color="auto"/>
        <w:right w:val="none" w:sz="0" w:space="0" w:color="auto"/>
      </w:divBdr>
    </w:div>
    <w:div w:id="834107210">
      <w:bodyDiv w:val="1"/>
      <w:marLeft w:val="0"/>
      <w:marRight w:val="0"/>
      <w:marTop w:val="0"/>
      <w:marBottom w:val="0"/>
      <w:divBdr>
        <w:top w:val="none" w:sz="0" w:space="0" w:color="auto"/>
        <w:left w:val="none" w:sz="0" w:space="0" w:color="auto"/>
        <w:bottom w:val="none" w:sz="0" w:space="0" w:color="auto"/>
        <w:right w:val="none" w:sz="0" w:space="0" w:color="auto"/>
      </w:divBdr>
    </w:div>
    <w:div w:id="836574681">
      <w:bodyDiv w:val="1"/>
      <w:marLeft w:val="0"/>
      <w:marRight w:val="0"/>
      <w:marTop w:val="0"/>
      <w:marBottom w:val="0"/>
      <w:divBdr>
        <w:top w:val="none" w:sz="0" w:space="0" w:color="auto"/>
        <w:left w:val="none" w:sz="0" w:space="0" w:color="auto"/>
        <w:bottom w:val="none" w:sz="0" w:space="0" w:color="auto"/>
        <w:right w:val="none" w:sz="0" w:space="0" w:color="auto"/>
      </w:divBdr>
    </w:div>
    <w:div w:id="838690595">
      <w:bodyDiv w:val="1"/>
      <w:marLeft w:val="0"/>
      <w:marRight w:val="0"/>
      <w:marTop w:val="0"/>
      <w:marBottom w:val="0"/>
      <w:divBdr>
        <w:top w:val="none" w:sz="0" w:space="0" w:color="auto"/>
        <w:left w:val="none" w:sz="0" w:space="0" w:color="auto"/>
        <w:bottom w:val="none" w:sz="0" w:space="0" w:color="auto"/>
        <w:right w:val="none" w:sz="0" w:space="0" w:color="auto"/>
      </w:divBdr>
    </w:div>
    <w:div w:id="848759127">
      <w:bodyDiv w:val="1"/>
      <w:marLeft w:val="0"/>
      <w:marRight w:val="0"/>
      <w:marTop w:val="0"/>
      <w:marBottom w:val="0"/>
      <w:divBdr>
        <w:top w:val="none" w:sz="0" w:space="0" w:color="auto"/>
        <w:left w:val="none" w:sz="0" w:space="0" w:color="auto"/>
        <w:bottom w:val="none" w:sz="0" w:space="0" w:color="auto"/>
        <w:right w:val="none" w:sz="0" w:space="0" w:color="auto"/>
      </w:divBdr>
    </w:div>
    <w:div w:id="852500766">
      <w:bodyDiv w:val="1"/>
      <w:marLeft w:val="0"/>
      <w:marRight w:val="0"/>
      <w:marTop w:val="0"/>
      <w:marBottom w:val="0"/>
      <w:divBdr>
        <w:top w:val="none" w:sz="0" w:space="0" w:color="auto"/>
        <w:left w:val="none" w:sz="0" w:space="0" w:color="auto"/>
        <w:bottom w:val="none" w:sz="0" w:space="0" w:color="auto"/>
        <w:right w:val="none" w:sz="0" w:space="0" w:color="auto"/>
      </w:divBdr>
    </w:div>
    <w:div w:id="854072370">
      <w:bodyDiv w:val="1"/>
      <w:marLeft w:val="0"/>
      <w:marRight w:val="0"/>
      <w:marTop w:val="0"/>
      <w:marBottom w:val="0"/>
      <w:divBdr>
        <w:top w:val="none" w:sz="0" w:space="0" w:color="auto"/>
        <w:left w:val="none" w:sz="0" w:space="0" w:color="auto"/>
        <w:bottom w:val="none" w:sz="0" w:space="0" w:color="auto"/>
        <w:right w:val="none" w:sz="0" w:space="0" w:color="auto"/>
      </w:divBdr>
    </w:div>
    <w:div w:id="861434684">
      <w:bodyDiv w:val="1"/>
      <w:marLeft w:val="0"/>
      <w:marRight w:val="0"/>
      <w:marTop w:val="0"/>
      <w:marBottom w:val="0"/>
      <w:divBdr>
        <w:top w:val="none" w:sz="0" w:space="0" w:color="auto"/>
        <w:left w:val="none" w:sz="0" w:space="0" w:color="auto"/>
        <w:bottom w:val="none" w:sz="0" w:space="0" w:color="auto"/>
        <w:right w:val="none" w:sz="0" w:space="0" w:color="auto"/>
      </w:divBdr>
    </w:div>
    <w:div w:id="866328889">
      <w:bodyDiv w:val="1"/>
      <w:marLeft w:val="0"/>
      <w:marRight w:val="0"/>
      <w:marTop w:val="0"/>
      <w:marBottom w:val="0"/>
      <w:divBdr>
        <w:top w:val="none" w:sz="0" w:space="0" w:color="auto"/>
        <w:left w:val="none" w:sz="0" w:space="0" w:color="auto"/>
        <w:bottom w:val="none" w:sz="0" w:space="0" w:color="auto"/>
        <w:right w:val="none" w:sz="0" w:space="0" w:color="auto"/>
      </w:divBdr>
    </w:div>
    <w:div w:id="869492687">
      <w:bodyDiv w:val="1"/>
      <w:marLeft w:val="0"/>
      <w:marRight w:val="0"/>
      <w:marTop w:val="0"/>
      <w:marBottom w:val="0"/>
      <w:divBdr>
        <w:top w:val="none" w:sz="0" w:space="0" w:color="auto"/>
        <w:left w:val="none" w:sz="0" w:space="0" w:color="auto"/>
        <w:bottom w:val="none" w:sz="0" w:space="0" w:color="auto"/>
        <w:right w:val="none" w:sz="0" w:space="0" w:color="auto"/>
      </w:divBdr>
    </w:div>
    <w:div w:id="882711174">
      <w:bodyDiv w:val="1"/>
      <w:marLeft w:val="0"/>
      <w:marRight w:val="0"/>
      <w:marTop w:val="0"/>
      <w:marBottom w:val="0"/>
      <w:divBdr>
        <w:top w:val="none" w:sz="0" w:space="0" w:color="auto"/>
        <w:left w:val="none" w:sz="0" w:space="0" w:color="auto"/>
        <w:bottom w:val="none" w:sz="0" w:space="0" w:color="auto"/>
        <w:right w:val="none" w:sz="0" w:space="0" w:color="auto"/>
      </w:divBdr>
    </w:div>
    <w:div w:id="885796359">
      <w:bodyDiv w:val="1"/>
      <w:marLeft w:val="0"/>
      <w:marRight w:val="0"/>
      <w:marTop w:val="0"/>
      <w:marBottom w:val="0"/>
      <w:divBdr>
        <w:top w:val="none" w:sz="0" w:space="0" w:color="auto"/>
        <w:left w:val="none" w:sz="0" w:space="0" w:color="auto"/>
        <w:bottom w:val="none" w:sz="0" w:space="0" w:color="auto"/>
        <w:right w:val="none" w:sz="0" w:space="0" w:color="auto"/>
      </w:divBdr>
    </w:div>
    <w:div w:id="888302850">
      <w:bodyDiv w:val="1"/>
      <w:marLeft w:val="0"/>
      <w:marRight w:val="0"/>
      <w:marTop w:val="0"/>
      <w:marBottom w:val="0"/>
      <w:divBdr>
        <w:top w:val="none" w:sz="0" w:space="0" w:color="auto"/>
        <w:left w:val="none" w:sz="0" w:space="0" w:color="auto"/>
        <w:bottom w:val="none" w:sz="0" w:space="0" w:color="auto"/>
        <w:right w:val="none" w:sz="0" w:space="0" w:color="auto"/>
      </w:divBdr>
    </w:div>
    <w:div w:id="895167302">
      <w:bodyDiv w:val="1"/>
      <w:marLeft w:val="0"/>
      <w:marRight w:val="0"/>
      <w:marTop w:val="0"/>
      <w:marBottom w:val="0"/>
      <w:divBdr>
        <w:top w:val="none" w:sz="0" w:space="0" w:color="auto"/>
        <w:left w:val="none" w:sz="0" w:space="0" w:color="auto"/>
        <w:bottom w:val="none" w:sz="0" w:space="0" w:color="auto"/>
        <w:right w:val="none" w:sz="0" w:space="0" w:color="auto"/>
      </w:divBdr>
    </w:div>
    <w:div w:id="916213013">
      <w:bodyDiv w:val="1"/>
      <w:marLeft w:val="0"/>
      <w:marRight w:val="0"/>
      <w:marTop w:val="0"/>
      <w:marBottom w:val="0"/>
      <w:divBdr>
        <w:top w:val="none" w:sz="0" w:space="0" w:color="auto"/>
        <w:left w:val="none" w:sz="0" w:space="0" w:color="auto"/>
        <w:bottom w:val="none" w:sz="0" w:space="0" w:color="auto"/>
        <w:right w:val="none" w:sz="0" w:space="0" w:color="auto"/>
      </w:divBdr>
      <w:divsChild>
        <w:div w:id="1754468915">
          <w:marLeft w:val="0"/>
          <w:marRight w:val="0"/>
          <w:marTop w:val="0"/>
          <w:marBottom w:val="0"/>
          <w:divBdr>
            <w:top w:val="none" w:sz="0" w:space="0" w:color="auto"/>
            <w:left w:val="none" w:sz="0" w:space="0" w:color="auto"/>
            <w:bottom w:val="none" w:sz="0" w:space="0" w:color="auto"/>
            <w:right w:val="none" w:sz="0" w:space="0" w:color="auto"/>
          </w:divBdr>
          <w:divsChild>
            <w:div w:id="2137410975">
              <w:marLeft w:val="0"/>
              <w:marRight w:val="0"/>
              <w:marTop w:val="0"/>
              <w:marBottom w:val="0"/>
              <w:divBdr>
                <w:top w:val="none" w:sz="0" w:space="0" w:color="auto"/>
                <w:left w:val="none" w:sz="0" w:space="0" w:color="auto"/>
                <w:bottom w:val="none" w:sz="0" w:space="0" w:color="auto"/>
                <w:right w:val="none" w:sz="0" w:space="0" w:color="auto"/>
              </w:divBdr>
              <w:divsChild>
                <w:div w:id="288320678">
                  <w:marLeft w:val="0"/>
                  <w:marRight w:val="0"/>
                  <w:marTop w:val="225"/>
                  <w:marBottom w:val="0"/>
                  <w:divBdr>
                    <w:top w:val="none" w:sz="0" w:space="0" w:color="auto"/>
                    <w:left w:val="none" w:sz="0" w:space="0" w:color="auto"/>
                    <w:bottom w:val="none" w:sz="0" w:space="0" w:color="auto"/>
                    <w:right w:val="none" w:sz="0" w:space="0" w:color="auto"/>
                  </w:divBdr>
                  <w:divsChild>
                    <w:div w:id="1605460726">
                      <w:marLeft w:val="0"/>
                      <w:marRight w:val="0"/>
                      <w:marTop w:val="0"/>
                      <w:marBottom w:val="0"/>
                      <w:divBdr>
                        <w:top w:val="none" w:sz="0" w:space="0" w:color="auto"/>
                        <w:left w:val="none" w:sz="0" w:space="0" w:color="auto"/>
                        <w:bottom w:val="none" w:sz="0" w:space="0" w:color="auto"/>
                        <w:right w:val="none" w:sz="0" w:space="0" w:color="auto"/>
                      </w:divBdr>
                      <w:divsChild>
                        <w:div w:id="444541160">
                          <w:marLeft w:val="0"/>
                          <w:marRight w:val="0"/>
                          <w:marTop w:val="0"/>
                          <w:marBottom w:val="0"/>
                          <w:divBdr>
                            <w:top w:val="none" w:sz="0" w:space="0" w:color="auto"/>
                            <w:left w:val="none" w:sz="0" w:space="0" w:color="auto"/>
                            <w:bottom w:val="none" w:sz="0" w:space="0" w:color="auto"/>
                            <w:right w:val="none" w:sz="0" w:space="0" w:color="auto"/>
                          </w:divBdr>
                          <w:divsChild>
                            <w:div w:id="1608846801">
                              <w:marLeft w:val="0"/>
                              <w:marRight w:val="0"/>
                              <w:marTop w:val="0"/>
                              <w:marBottom w:val="0"/>
                              <w:divBdr>
                                <w:top w:val="none" w:sz="0" w:space="0" w:color="auto"/>
                                <w:left w:val="none" w:sz="0" w:space="0" w:color="auto"/>
                                <w:bottom w:val="none" w:sz="0" w:space="0" w:color="auto"/>
                                <w:right w:val="none" w:sz="0" w:space="0" w:color="auto"/>
                              </w:divBdr>
                              <w:divsChild>
                                <w:div w:id="10356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785169">
      <w:bodyDiv w:val="1"/>
      <w:marLeft w:val="0"/>
      <w:marRight w:val="0"/>
      <w:marTop w:val="0"/>
      <w:marBottom w:val="0"/>
      <w:divBdr>
        <w:top w:val="none" w:sz="0" w:space="0" w:color="auto"/>
        <w:left w:val="none" w:sz="0" w:space="0" w:color="auto"/>
        <w:bottom w:val="none" w:sz="0" w:space="0" w:color="auto"/>
        <w:right w:val="none" w:sz="0" w:space="0" w:color="auto"/>
      </w:divBdr>
    </w:div>
    <w:div w:id="921639868">
      <w:bodyDiv w:val="1"/>
      <w:marLeft w:val="0"/>
      <w:marRight w:val="0"/>
      <w:marTop w:val="0"/>
      <w:marBottom w:val="0"/>
      <w:divBdr>
        <w:top w:val="none" w:sz="0" w:space="0" w:color="auto"/>
        <w:left w:val="none" w:sz="0" w:space="0" w:color="auto"/>
        <w:bottom w:val="none" w:sz="0" w:space="0" w:color="auto"/>
        <w:right w:val="none" w:sz="0" w:space="0" w:color="auto"/>
      </w:divBdr>
    </w:div>
    <w:div w:id="927693693">
      <w:bodyDiv w:val="1"/>
      <w:marLeft w:val="0"/>
      <w:marRight w:val="0"/>
      <w:marTop w:val="0"/>
      <w:marBottom w:val="0"/>
      <w:divBdr>
        <w:top w:val="none" w:sz="0" w:space="0" w:color="auto"/>
        <w:left w:val="none" w:sz="0" w:space="0" w:color="auto"/>
        <w:bottom w:val="none" w:sz="0" w:space="0" w:color="auto"/>
        <w:right w:val="none" w:sz="0" w:space="0" w:color="auto"/>
      </w:divBdr>
    </w:div>
    <w:div w:id="928931636">
      <w:bodyDiv w:val="1"/>
      <w:marLeft w:val="0"/>
      <w:marRight w:val="0"/>
      <w:marTop w:val="0"/>
      <w:marBottom w:val="0"/>
      <w:divBdr>
        <w:top w:val="none" w:sz="0" w:space="0" w:color="auto"/>
        <w:left w:val="none" w:sz="0" w:space="0" w:color="auto"/>
        <w:bottom w:val="none" w:sz="0" w:space="0" w:color="auto"/>
        <w:right w:val="none" w:sz="0" w:space="0" w:color="auto"/>
      </w:divBdr>
    </w:div>
    <w:div w:id="936988114">
      <w:bodyDiv w:val="1"/>
      <w:marLeft w:val="0"/>
      <w:marRight w:val="0"/>
      <w:marTop w:val="0"/>
      <w:marBottom w:val="0"/>
      <w:divBdr>
        <w:top w:val="none" w:sz="0" w:space="0" w:color="auto"/>
        <w:left w:val="none" w:sz="0" w:space="0" w:color="auto"/>
        <w:bottom w:val="none" w:sz="0" w:space="0" w:color="auto"/>
        <w:right w:val="none" w:sz="0" w:space="0" w:color="auto"/>
      </w:divBdr>
    </w:div>
    <w:div w:id="948927115">
      <w:bodyDiv w:val="1"/>
      <w:marLeft w:val="0"/>
      <w:marRight w:val="0"/>
      <w:marTop w:val="0"/>
      <w:marBottom w:val="0"/>
      <w:divBdr>
        <w:top w:val="none" w:sz="0" w:space="0" w:color="auto"/>
        <w:left w:val="none" w:sz="0" w:space="0" w:color="auto"/>
        <w:bottom w:val="none" w:sz="0" w:space="0" w:color="auto"/>
        <w:right w:val="none" w:sz="0" w:space="0" w:color="auto"/>
      </w:divBdr>
    </w:div>
    <w:div w:id="953364708">
      <w:bodyDiv w:val="1"/>
      <w:marLeft w:val="0"/>
      <w:marRight w:val="0"/>
      <w:marTop w:val="0"/>
      <w:marBottom w:val="0"/>
      <w:divBdr>
        <w:top w:val="none" w:sz="0" w:space="0" w:color="auto"/>
        <w:left w:val="none" w:sz="0" w:space="0" w:color="auto"/>
        <w:bottom w:val="none" w:sz="0" w:space="0" w:color="auto"/>
        <w:right w:val="none" w:sz="0" w:space="0" w:color="auto"/>
      </w:divBdr>
    </w:div>
    <w:div w:id="963656619">
      <w:bodyDiv w:val="1"/>
      <w:marLeft w:val="0"/>
      <w:marRight w:val="0"/>
      <w:marTop w:val="0"/>
      <w:marBottom w:val="0"/>
      <w:divBdr>
        <w:top w:val="none" w:sz="0" w:space="0" w:color="auto"/>
        <w:left w:val="none" w:sz="0" w:space="0" w:color="auto"/>
        <w:bottom w:val="none" w:sz="0" w:space="0" w:color="auto"/>
        <w:right w:val="none" w:sz="0" w:space="0" w:color="auto"/>
      </w:divBdr>
    </w:div>
    <w:div w:id="967930404">
      <w:bodyDiv w:val="1"/>
      <w:marLeft w:val="0"/>
      <w:marRight w:val="0"/>
      <w:marTop w:val="0"/>
      <w:marBottom w:val="0"/>
      <w:divBdr>
        <w:top w:val="none" w:sz="0" w:space="0" w:color="auto"/>
        <w:left w:val="none" w:sz="0" w:space="0" w:color="auto"/>
        <w:bottom w:val="none" w:sz="0" w:space="0" w:color="auto"/>
        <w:right w:val="none" w:sz="0" w:space="0" w:color="auto"/>
      </w:divBdr>
    </w:div>
    <w:div w:id="971592922">
      <w:bodyDiv w:val="1"/>
      <w:marLeft w:val="0"/>
      <w:marRight w:val="0"/>
      <w:marTop w:val="0"/>
      <w:marBottom w:val="0"/>
      <w:divBdr>
        <w:top w:val="none" w:sz="0" w:space="0" w:color="auto"/>
        <w:left w:val="none" w:sz="0" w:space="0" w:color="auto"/>
        <w:bottom w:val="none" w:sz="0" w:space="0" w:color="auto"/>
        <w:right w:val="none" w:sz="0" w:space="0" w:color="auto"/>
      </w:divBdr>
    </w:div>
    <w:div w:id="971788772">
      <w:bodyDiv w:val="1"/>
      <w:marLeft w:val="0"/>
      <w:marRight w:val="0"/>
      <w:marTop w:val="0"/>
      <w:marBottom w:val="0"/>
      <w:divBdr>
        <w:top w:val="none" w:sz="0" w:space="0" w:color="auto"/>
        <w:left w:val="none" w:sz="0" w:space="0" w:color="auto"/>
        <w:bottom w:val="none" w:sz="0" w:space="0" w:color="auto"/>
        <w:right w:val="none" w:sz="0" w:space="0" w:color="auto"/>
      </w:divBdr>
    </w:div>
    <w:div w:id="973290351">
      <w:bodyDiv w:val="1"/>
      <w:marLeft w:val="0"/>
      <w:marRight w:val="0"/>
      <w:marTop w:val="0"/>
      <w:marBottom w:val="0"/>
      <w:divBdr>
        <w:top w:val="none" w:sz="0" w:space="0" w:color="auto"/>
        <w:left w:val="none" w:sz="0" w:space="0" w:color="auto"/>
        <w:bottom w:val="none" w:sz="0" w:space="0" w:color="auto"/>
        <w:right w:val="none" w:sz="0" w:space="0" w:color="auto"/>
      </w:divBdr>
    </w:div>
    <w:div w:id="1003312761">
      <w:bodyDiv w:val="1"/>
      <w:marLeft w:val="0"/>
      <w:marRight w:val="0"/>
      <w:marTop w:val="0"/>
      <w:marBottom w:val="0"/>
      <w:divBdr>
        <w:top w:val="none" w:sz="0" w:space="0" w:color="auto"/>
        <w:left w:val="none" w:sz="0" w:space="0" w:color="auto"/>
        <w:bottom w:val="none" w:sz="0" w:space="0" w:color="auto"/>
        <w:right w:val="none" w:sz="0" w:space="0" w:color="auto"/>
      </w:divBdr>
    </w:div>
    <w:div w:id="1003817565">
      <w:bodyDiv w:val="1"/>
      <w:marLeft w:val="0"/>
      <w:marRight w:val="0"/>
      <w:marTop w:val="0"/>
      <w:marBottom w:val="0"/>
      <w:divBdr>
        <w:top w:val="none" w:sz="0" w:space="0" w:color="auto"/>
        <w:left w:val="none" w:sz="0" w:space="0" w:color="auto"/>
        <w:bottom w:val="none" w:sz="0" w:space="0" w:color="auto"/>
        <w:right w:val="none" w:sz="0" w:space="0" w:color="auto"/>
      </w:divBdr>
    </w:div>
    <w:div w:id="1007949587">
      <w:bodyDiv w:val="1"/>
      <w:marLeft w:val="0"/>
      <w:marRight w:val="0"/>
      <w:marTop w:val="0"/>
      <w:marBottom w:val="0"/>
      <w:divBdr>
        <w:top w:val="none" w:sz="0" w:space="0" w:color="auto"/>
        <w:left w:val="none" w:sz="0" w:space="0" w:color="auto"/>
        <w:bottom w:val="none" w:sz="0" w:space="0" w:color="auto"/>
        <w:right w:val="none" w:sz="0" w:space="0" w:color="auto"/>
      </w:divBdr>
    </w:div>
    <w:div w:id="1008868875">
      <w:bodyDiv w:val="1"/>
      <w:marLeft w:val="0"/>
      <w:marRight w:val="0"/>
      <w:marTop w:val="0"/>
      <w:marBottom w:val="0"/>
      <w:divBdr>
        <w:top w:val="none" w:sz="0" w:space="0" w:color="auto"/>
        <w:left w:val="none" w:sz="0" w:space="0" w:color="auto"/>
        <w:bottom w:val="none" w:sz="0" w:space="0" w:color="auto"/>
        <w:right w:val="none" w:sz="0" w:space="0" w:color="auto"/>
      </w:divBdr>
    </w:div>
    <w:div w:id="1008992324">
      <w:bodyDiv w:val="1"/>
      <w:marLeft w:val="0"/>
      <w:marRight w:val="0"/>
      <w:marTop w:val="0"/>
      <w:marBottom w:val="0"/>
      <w:divBdr>
        <w:top w:val="none" w:sz="0" w:space="0" w:color="auto"/>
        <w:left w:val="none" w:sz="0" w:space="0" w:color="auto"/>
        <w:bottom w:val="none" w:sz="0" w:space="0" w:color="auto"/>
        <w:right w:val="none" w:sz="0" w:space="0" w:color="auto"/>
      </w:divBdr>
    </w:div>
    <w:div w:id="1018778841">
      <w:bodyDiv w:val="1"/>
      <w:marLeft w:val="0"/>
      <w:marRight w:val="0"/>
      <w:marTop w:val="0"/>
      <w:marBottom w:val="0"/>
      <w:divBdr>
        <w:top w:val="none" w:sz="0" w:space="0" w:color="auto"/>
        <w:left w:val="none" w:sz="0" w:space="0" w:color="auto"/>
        <w:bottom w:val="none" w:sz="0" w:space="0" w:color="auto"/>
        <w:right w:val="none" w:sz="0" w:space="0" w:color="auto"/>
      </w:divBdr>
    </w:div>
    <w:div w:id="1022126386">
      <w:bodyDiv w:val="1"/>
      <w:marLeft w:val="0"/>
      <w:marRight w:val="0"/>
      <w:marTop w:val="0"/>
      <w:marBottom w:val="0"/>
      <w:divBdr>
        <w:top w:val="none" w:sz="0" w:space="0" w:color="auto"/>
        <w:left w:val="none" w:sz="0" w:space="0" w:color="auto"/>
        <w:bottom w:val="none" w:sz="0" w:space="0" w:color="auto"/>
        <w:right w:val="none" w:sz="0" w:space="0" w:color="auto"/>
      </w:divBdr>
    </w:div>
    <w:div w:id="1023214586">
      <w:bodyDiv w:val="1"/>
      <w:marLeft w:val="0"/>
      <w:marRight w:val="0"/>
      <w:marTop w:val="0"/>
      <w:marBottom w:val="0"/>
      <w:divBdr>
        <w:top w:val="none" w:sz="0" w:space="0" w:color="auto"/>
        <w:left w:val="none" w:sz="0" w:space="0" w:color="auto"/>
        <w:bottom w:val="none" w:sz="0" w:space="0" w:color="auto"/>
        <w:right w:val="none" w:sz="0" w:space="0" w:color="auto"/>
      </w:divBdr>
    </w:div>
    <w:div w:id="1029406560">
      <w:bodyDiv w:val="1"/>
      <w:marLeft w:val="0"/>
      <w:marRight w:val="0"/>
      <w:marTop w:val="0"/>
      <w:marBottom w:val="0"/>
      <w:divBdr>
        <w:top w:val="none" w:sz="0" w:space="0" w:color="auto"/>
        <w:left w:val="none" w:sz="0" w:space="0" w:color="auto"/>
        <w:bottom w:val="none" w:sz="0" w:space="0" w:color="auto"/>
        <w:right w:val="none" w:sz="0" w:space="0" w:color="auto"/>
      </w:divBdr>
    </w:div>
    <w:div w:id="1029913458">
      <w:bodyDiv w:val="1"/>
      <w:marLeft w:val="0"/>
      <w:marRight w:val="0"/>
      <w:marTop w:val="0"/>
      <w:marBottom w:val="0"/>
      <w:divBdr>
        <w:top w:val="none" w:sz="0" w:space="0" w:color="auto"/>
        <w:left w:val="none" w:sz="0" w:space="0" w:color="auto"/>
        <w:bottom w:val="none" w:sz="0" w:space="0" w:color="auto"/>
        <w:right w:val="none" w:sz="0" w:space="0" w:color="auto"/>
      </w:divBdr>
    </w:div>
    <w:div w:id="1042024563">
      <w:bodyDiv w:val="1"/>
      <w:marLeft w:val="0"/>
      <w:marRight w:val="0"/>
      <w:marTop w:val="0"/>
      <w:marBottom w:val="0"/>
      <w:divBdr>
        <w:top w:val="none" w:sz="0" w:space="0" w:color="auto"/>
        <w:left w:val="none" w:sz="0" w:space="0" w:color="auto"/>
        <w:bottom w:val="none" w:sz="0" w:space="0" w:color="auto"/>
        <w:right w:val="none" w:sz="0" w:space="0" w:color="auto"/>
      </w:divBdr>
    </w:div>
    <w:div w:id="1073042513">
      <w:bodyDiv w:val="1"/>
      <w:marLeft w:val="0"/>
      <w:marRight w:val="0"/>
      <w:marTop w:val="0"/>
      <w:marBottom w:val="0"/>
      <w:divBdr>
        <w:top w:val="none" w:sz="0" w:space="0" w:color="auto"/>
        <w:left w:val="none" w:sz="0" w:space="0" w:color="auto"/>
        <w:bottom w:val="none" w:sz="0" w:space="0" w:color="auto"/>
        <w:right w:val="none" w:sz="0" w:space="0" w:color="auto"/>
      </w:divBdr>
    </w:div>
    <w:div w:id="1075738419">
      <w:bodyDiv w:val="1"/>
      <w:marLeft w:val="0"/>
      <w:marRight w:val="0"/>
      <w:marTop w:val="0"/>
      <w:marBottom w:val="0"/>
      <w:divBdr>
        <w:top w:val="none" w:sz="0" w:space="0" w:color="auto"/>
        <w:left w:val="none" w:sz="0" w:space="0" w:color="auto"/>
        <w:bottom w:val="none" w:sz="0" w:space="0" w:color="auto"/>
        <w:right w:val="none" w:sz="0" w:space="0" w:color="auto"/>
      </w:divBdr>
    </w:div>
    <w:div w:id="1078865736">
      <w:bodyDiv w:val="1"/>
      <w:marLeft w:val="0"/>
      <w:marRight w:val="0"/>
      <w:marTop w:val="0"/>
      <w:marBottom w:val="0"/>
      <w:divBdr>
        <w:top w:val="none" w:sz="0" w:space="0" w:color="auto"/>
        <w:left w:val="none" w:sz="0" w:space="0" w:color="auto"/>
        <w:bottom w:val="none" w:sz="0" w:space="0" w:color="auto"/>
        <w:right w:val="none" w:sz="0" w:space="0" w:color="auto"/>
      </w:divBdr>
    </w:div>
    <w:div w:id="1079792053">
      <w:bodyDiv w:val="1"/>
      <w:marLeft w:val="0"/>
      <w:marRight w:val="0"/>
      <w:marTop w:val="0"/>
      <w:marBottom w:val="0"/>
      <w:divBdr>
        <w:top w:val="none" w:sz="0" w:space="0" w:color="auto"/>
        <w:left w:val="none" w:sz="0" w:space="0" w:color="auto"/>
        <w:bottom w:val="none" w:sz="0" w:space="0" w:color="auto"/>
        <w:right w:val="none" w:sz="0" w:space="0" w:color="auto"/>
      </w:divBdr>
    </w:div>
    <w:div w:id="1081371531">
      <w:bodyDiv w:val="1"/>
      <w:marLeft w:val="0"/>
      <w:marRight w:val="0"/>
      <w:marTop w:val="0"/>
      <w:marBottom w:val="0"/>
      <w:divBdr>
        <w:top w:val="none" w:sz="0" w:space="0" w:color="auto"/>
        <w:left w:val="none" w:sz="0" w:space="0" w:color="auto"/>
        <w:bottom w:val="none" w:sz="0" w:space="0" w:color="auto"/>
        <w:right w:val="none" w:sz="0" w:space="0" w:color="auto"/>
      </w:divBdr>
    </w:div>
    <w:div w:id="1084835289">
      <w:bodyDiv w:val="1"/>
      <w:marLeft w:val="0"/>
      <w:marRight w:val="0"/>
      <w:marTop w:val="0"/>
      <w:marBottom w:val="0"/>
      <w:divBdr>
        <w:top w:val="none" w:sz="0" w:space="0" w:color="auto"/>
        <w:left w:val="none" w:sz="0" w:space="0" w:color="auto"/>
        <w:bottom w:val="none" w:sz="0" w:space="0" w:color="auto"/>
        <w:right w:val="none" w:sz="0" w:space="0" w:color="auto"/>
      </w:divBdr>
    </w:div>
    <w:div w:id="1093628124">
      <w:bodyDiv w:val="1"/>
      <w:marLeft w:val="0"/>
      <w:marRight w:val="0"/>
      <w:marTop w:val="0"/>
      <w:marBottom w:val="0"/>
      <w:divBdr>
        <w:top w:val="none" w:sz="0" w:space="0" w:color="auto"/>
        <w:left w:val="none" w:sz="0" w:space="0" w:color="auto"/>
        <w:bottom w:val="none" w:sz="0" w:space="0" w:color="auto"/>
        <w:right w:val="none" w:sz="0" w:space="0" w:color="auto"/>
      </w:divBdr>
    </w:div>
    <w:div w:id="1097293532">
      <w:bodyDiv w:val="1"/>
      <w:marLeft w:val="0"/>
      <w:marRight w:val="0"/>
      <w:marTop w:val="0"/>
      <w:marBottom w:val="0"/>
      <w:divBdr>
        <w:top w:val="none" w:sz="0" w:space="0" w:color="auto"/>
        <w:left w:val="none" w:sz="0" w:space="0" w:color="auto"/>
        <w:bottom w:val="none" w:sz="0" w:space="0" w:color="auto"/>
        <w:right w:val="none" w:sz="0" w:space="0" w:color="auto"/>
      </w:divBdr>
    </w:div>
    <w:div w:id="1098721831">
      <w:bodyDiv w:val="1"/>
      <w:marLeft w:val="0"/>
      <w:marRight w:val="0"/>
      <w:marTop w:val="0"/>
      <w:marBottom w:val="0"/>
      <w:divBdr>
        <w:top w:val="none" w:sz="0" w:space="0" w:color="auto"/>
        <w:left w:val="none" w:sz="0" w:space="0" w:color="auto"/>
        <w:bottom w:val="none" w:sz="0" w:space="0" w:color="auto"/>
        <w:right w:val="none" w:sz="0" w:space="0" w:color="auto"/>
      </w:divBdr>
    </w:div>
    <w:div w:id="1098865732">
      <w:bodyDiv w:val="1"/>
      <w:marLeft w:val="0"/>
      <w:marRight w:val="0"/>
      <w:marTop w:val="0"/>
      <w:marBottom w:val="0"/>
      <w:divBdr>
        <w:top w:val="none" w:sz="0" w:space="0" w:color="auto"/>
        <w:left w:val="none" w:sz="0" w:space="0" w:color="auto"/>
        <w:bottom w:val="none" w:sz="0" w:space="0" w:color="auto"/>
        <w:right w:val="none" w:sz="0" w:space="0" w:color="auto"/>
      </w:divBdr>
    </w:div>
    <w:div w:id="1102336395">
      <w:bodyDiv w:val="1"/>
      <w:marLeft w:val="0"/>
      <w:marRight w:val="0"/>
      <w:marTop w:val="0"/>
      <w:marBottom w:val="0"/>
      <w:divBdr>
        <w:top w:val="none" w:sz="0" w:space="0" w:color="auto"/>
        <w:left w:val="none" w:sz="0" w:space="0" w:color="auto"/>
        <w:bottom w:val="none" w:sz="0" w:space="0" w:color="auto"/>
        <w:right w:val="none" w:sz="0" w:space="0" w:color="auto"/>
      </w:divBdr>
    </w:div>
    <w:div w:id="1104954782">
      <w:bodyDiv w:val="1"/>
      <w:marLeft w:val="0"/>
      <w:marRight w:val="0"/>
      <w:marTop w:val="0"/>
      <w:marBottom w:val="0"/>
      <w:divBdr>
        <w:top w:val="none" w:sz="0" w:space="0" w:color="auto"/>
        <w:left w:val="none" w:sz="0" w:space="0" w:color="auto"/>
        <w:bottom w:val="none" w:sz="0" w:space="0" w:color="auto"/>
        <w:right w:val="none" w:sz="0" w:space="0" w:color="auto"/>
      </w:divBdr>
    </w:div>
    <w:div w:id="1108082976">
      <w:bodyDiv w:val="1"/>
      <w:marLeft w:val="0"/>
      <w:marRight w:val="0"/>
      <w:marTop w:val="0"/>
      <w:marBottom w:val="0"/>
      <w:divBdr>
        <w:top w:val="none" w:sz="0" w:space="0" w:color="auto"/>
        <w:left w:val="none" w:sz="0" w:space="0" w:color="auto"/>
        <w:bottom w:val="none" w:sz="0" w:space="0" w:color="auto"/>
        <w:right w:val="none" w:sz="0" w:space="0" w:color="auto"/>
      </w:divBdr>
    </w:div>
    <w:div w:id="1114253186">
      <w:bodyDiv w:val="1"/>
      <w:marLeft w:val="0"/>
      <w:marRight w:val="0"/>
      <w:marTop w:val="0"/>
      <w:marBottom w:val="0"/>
      <w:divBdr>
        <w:top w:val="none" w:sz="0" w:space="0" w:color="auto"/>
        <w:left w:val="none" w:sz="0" w:space="0" w:color="auto"/>
        <w:bottom w:val="none" w:sz="0" w:space="0" w:color="auto"/>
        <w:right w:val="none" w:sz="0" w:space="0" w:color="auto"/>
      </w:divBdr>
    </w:div>
    <w:div w:id="1115906195">
      <w:bodyDiv w:val="1"/>
      <w:marLeft w:val="0"/>
      <w:marRight w:val="0"/>
      <w:marTop w:val="0"/>
      <w:marBottom w:val="0"/>
      <w:divBdr>
        <w:top w:val="none" w:sz="0" w:space="0" w:color="auto"/>
        <w:left w:val="none" w:sz="0" w:space="0" w:color="auto"/>
        <w:bottom w:val="none" w:sz="0" w:space="0" w:color="auto"/>
        <w:right w:val="none" w:sz="0" w:space="0" w:color="auto"/>
      </w:divBdr>
    </w:div>
    <w:div w:id="1117524758">
      <w:bodyDiv w:val="1"/>
      <w:marLeft w:val="0"/>
      <w:marRight w:val="0"/>
      <w:marTop w:val="0"/>
      <w:marBottom w:val="0"/>
      <w:divBdr>
        <w:top w:val="none" w:sz="0" w:space="0" w:color="auto"/>
        <w:left w:val="none" w:sz="0" w:space="0" w:color="auto"/>
        <w:bottom w:val="none" w:sz="0" w:space="0" w:color="auto"/>
        <w:right w:val="none" w:sz="0" w:space="0" w:color="auto"/>
      </w:divBdr>
    </w:div>
    <w:div w:id="1120340323">
      <w:bodyDiv w:val="1"/>
      <w:marLeft w:val="0"/>
      <w:marRight w:val="0"/>
      <w:marTop w:val="0"/>
      <w:marBottom w:val="0"/>
      <w:divBdr>
        <w:top w:val="none" w:sz="0" w:space="0" w:color="auto"/>
        <w:left w:val="none" w:sz="0" w:space="0" w:color="auto"/>
        <w:bottom w:val="none" w:sz="0" w:space="0" w:color="auto"/>
        <w:right w:val="none" w:sz="0" w:space="0" w:color="auto"/>
      </w:divBdr>
    </w:div>
    <w:div w:id="1121534594">
      <w:bodyDiv w:val="1"/>
      <w:marLeft w:val="0"/>
      <w:marRight w:val="0"/>
      <w:marTop w:val="0"/>
      <w:marBottom w:val="0"/>
      <w:divBdr>
        <w:top w:val="none" w:sz="0" w:space="0" w:color="auto"/>
        <w:left w:val="none" w:sz="0" w:space="0" w:color="auto"/>
        <w:bottom w:val="none" w:sz="0" w:space="0" w:color="auto"/>
        <w:right w:val="none" w:sz="0" w:space="0" w:color="auto"/>
      </w:divBdr>
    </w:div>
    <w:div w:id="1123113501">
      <w:bodyDiv w:val="1"/>
      <w:marLeft w:val="0"/>
      <w:marRight w:val="0"/>
      <w:marTop w:val="0"/>
      <w:marBottom w:val="0"/>
      <w:divBdr>
        <w:top w:val="none" w:sz="0" w:space="0" w:color="auto"/>
        <w:left w:val="none" w:sz="0" w:space="0" w:color="auto"/>
        <w:bottom w:val="none" w:sz="0" w:space="0" w:color="auto"/>
        <w:right w:val="none" w:sz="0" w:space="0" w:color="auto"/>
      </w:divBdr>
    </w:div>
    <w:div w:id="1123384257">
      <w:bodyDiv w:val="1"/>
      <w:marLeft w:val="0"/>
      <w:marRight w:val="0"/>
      <w:marTop w:val="0"/>
      <w:marBottom w:val="0"/>
      <w:divBdr>
        <w:top w:val="none" w:sz="0" w:space="0" w:color="auto"/>
        <w:left w:val="none" w:sz="0" w:space="0" w:color="auto"/>
        <w:bottom w:val="none" w:sz="0" w:space="0" w:color="auto"/>
        <w:right w:val="none" w:sz="0" w:space="0" w:color="auto"/>
      </w:divBdr>
    </w:div>
    <w:div w:id="1130052383">
      <w:bodyDiv w:val="1"/>
      <w:marLeft w:val="0"/>
      <w:marRight w:val="0"/>
      <w:marTop w:val="0"/>
      <w:marBottom w:val="0"/>
      <w:divBdr>
        <w:top w:val="none" w:sz="0" w:space="0" w:color="auto"/>
        <w:left w:val="none" w:sz="0" w:space="0" w:color="auto"/>
        <w:bottom w:val="none" w:sz="0" w:space="0" w:color="auto"/>
        <w:right w:val="none" w:sz="0" w:space="0" w:color="auto"/>
      </w:divBdr>
    </w:div>
    <w:div w:id="1132745588">
      <w:bodyDiv w:val="1"/>
      <w:marLeft w:val="0"/>
      <w:marRight w:val="0"/>
      <w:marTop w:val="0"/>
      <w:marBottom w:val="0"/>
      <w:divBdr>
        <w:top w:val="none" w:sz="0" w:space="0" w:color="auto"/>
        <w:left w:val="none" w:sz="0" w:space="0" w:color="auto"/>
        <w:bottom w:val="none" w:sz="0" w:space="0" w:color="auto"/>
        <w:right w:val="none" w:sz="0" w:space="0" w:color="auto"/>
      </w:divBdr>
    </w:div>
    <w:div w:id="1133601245">
      <w:bodyDiv w:val="1"/>
      <w:marLeft w:val="0"/>
      <w:marRight w:val="0"/>
      <w:marTop w:val="0"/>
      <w:marBottom w:val="0"/>
      <w:divBdr>
        <w:top w:val="none" w:sz="0" w:space="0" w:color="auto"/>
        <w:left w:val="none" w:sz="0" w:space="0" w:color="auto"/>
        <w:bottom w:val="none" w:sz="0" w:space="0" w:color="auto"/>
        <w:right w:val="none" w:sz="0" w:space="0" w:color="auto"/>
      </w:divBdr>
    </w:div>
    <w:div w:id="1134981958">
      <w:bodyDiv w:val="1"/>
      <w:marLeft w:val="0"/>
      <w:marRight w:val="0"/>
      <w:marTop w:val="0"/>
      <w:marBottom w:val="0"/>
      <w:divBdr>
        <w:top w:val="none" w:sz="0" w:space="0" w:color="auto"/>
        <w:left w:val="none" w:sz="0" w:space="0" w:color="auto"/>
        <w:bottom w:val="none" w:sz="0" w:space="0" w:color="auto"/>
        <w:right w:val="none" w:sz="0" w:space="0" w:color="auto"/>
      </w:divBdr>
    </w:div>
    <w:div w:id="1137145538">
      <w:bodyDiv w:val="1"/>
      <w:marLeft w:val="0"/>
      <w:marRight w:val="0"/>
      <w:marTop w:val="0"/>
      <w:marBottom w:val="0"/>
      <w:divBdr>
        <w:top w:val="none" w:sz="0" w:space="0" w:color="auto"/>
        <w:left w:val="none" w:sz="0" w:space="0" w:color="auto"/>
        <w:bottom w:val="none" w:sz="0" w:space="0" w:color="auto"/>
        <w:right w:val="none" w:sz="0" w:space="0" w:color="auto"/>
      </w:divBdr>
    </w:div>
    <w:div w:id="1140920848">
      <w:bodyDiv w:val="1"/>
      <w:marLeft w:val="0"/>
      <w:marRight w:val="0"/>
      <w:marTop w:val="0"/>
      <w:marBottom w:val="0"/>
      <w:divBdr>
        <w:top w:val="none" w:sz="0" w:space="0" w:color="auto"/>
        <w:left w:val="none" w:sz="0" w:space="0" w:color="auto"/>
        <w:bottom w:val="none" w:sz="0" w:space="0" w:color="auto"/>
        <w:right w:val="none" w:sz="0" w:space="0" w:color="auto"/>
      </w:divBdr>
    </w:div>
    <w:div w:id="1148471830">
      <w:bodyDiv w:val="1"/>
      <w:marLeft w:val="0"/>
      <w:marRight w:val="0"/>
      <w:marTop w:val="0"/>
      <w:marBottom w:val="0"/>
      <w:divBdr>
        <w:top w:val="none" w:sz="0" w:space="0" w:color="auto"/>
        <w:left w:val="none" w:sz="0" w:space="0" w:color="auto"/>
        <w:bottom w:val="none" w:sz="0" w:space="0" w:color="auto"/>
        <w:right w:val="none" w:sz="0" w:space="0" w:color="auto"/>
      </w:divBdr>
    </w:div>
    <w:div w:id="1159227416">
      <w:bodyDiv w:val="1"/>
      <w:marLeft w:val="0"/>
      <w:marRight w:val="0"/>
      <w:marTop w:val="0"/>
      <w:marBottom w:val="0"/>
      <w:divBdr>
        <w:top w:val="none" w:sz="0" w:space="0" w:color="auto"/>
        <w:left w:val="none" w:sz="0" w:space="0" w:color="auto"/>
        <w:bottom w:val="none" w:sz="0" w:space="0" w:color="auto"/>
        <w:right w:val="none" w:sz="0" w:space="0" w:color="auto"/>
      </w:divBdr>
    </w:div>
    <w:div w:id="1164247109">
      <w:bodyDiv w:val="1"/>
      <w:marLeft w:val="0"/>
      <w:marRight w:val="0"/>
      <w:marTop w:val="0"/>
      <w:marBottom w:val="0"/>
      <w:divBdr>
        <w:top w:val="none" w:sz="0" w:space="0" w:color="auto"/>
        <w:left w:val="none" w:sz="0" w:space="0" w:color="auto"/>
        <w:bottom w:val="none" w:sz="0" w:space="0" w:color="auto"/>
        <w:right w:val="none" w:sz="0" w:space="0" w:color="auto"/>
      </w:divBdr>
    </w:div>
    <w:div w:id="1165978331">
      <w:bodyDiv w:val="1"/>
      <w:marLeft w:val="0"/>
      <w:marRight w:val="0"/>
      <w:marTop w:val="0"/>
      <w:marBottom w:val="0"/>
      <w:divBdr>
        <w:top w:val="none" w:sz="0" w:space="0" w:color="auto"/>
        <w:left w:val="none" w:sz="0" w:space="0" w:color="auto"/>
        <w:bottom w:val="none" w:sz="0" w:space="0" w:color="auto"/>
        <w:right w:val="none" w:sz="0" w:space="0" w:color="auto"/>
      </w:divBdr>
    </w:div>
    <w:div w:id="1168591415">
      <w:bodyDiv w:val="1"/>
      <w:marLeft w:val="0"/>
      <w:marRight w:val="0"/>
      <w:marTop w:val="0"/>
      <w:marBottom w:val="0"/>
      <w:divBdr>
        <w:top w:val="none" w:sz="0" w:space="0" w:color="auto"/>
        <w:left w:val="none" w:sz="0" w:space="0" w:color="auto"/>
        <w:bottom w:val="none" w:sz="0" w:space="0" w:color="auto"/>
        <w:right w:val="none" w:sz="0" w:space="0" w:color="auto"/>
      </w:divBdr>
    </w:div>
    <w:div w:id="1170214551">
      <w:bodyDiv w:val="1"/>
      <w:marLeft w:val="0"/>
      <w:marRight w:val="0"/>
      <w:marTop w:val="0"/>
      <w:marBottom w:val="0"/>
      <w:divBdr>
        <w:top w:val="none" w:sz="0" w:space="0" w:color="auto"/>
        <w:left w:val="none" w:sz="0" w:space="0" w:color="auto"/>
        <w:bottom w:val="none" w:sz="0" w:space="0" w:color="auto"/>
        <w:right w:val="none" w:sz="0" w:space="0" w:color="auto"/>
      </w:divBdr>
    </w:div>
    <w:div w:id="1178346916">
      <w:bodyDiv w:val="1"/>
      <w:marLeft w:val="0"/>
      <w:marRight w:val="0"/>
      <w:marTop w:val="0"/>
      <w:marBottom w:val="0"/>
      <w:divBdr>
        <w:top w:val="none" w:sz="0" w:space="0" w:color="auto"/>
        <w:left w:val="none" w:sz="0" w:space="0" w:color="auto"/>
        <w:bottom w:val="none" w:sz="0" w:space="0" w:color="auto"/>
        <w:right w:val="none" w:sz="0" w:space="0" w:color="auto"/>
      </w:divBdr>
    </w:div>
    <w:div w:id="1182401139">
      <w:bodyDiv w:val="1"/>
      <w:marLeft w:val="0"/>
      <w:marRight w:val="0"/>
      <w:marTop w:val="0"/>
      <w:marBottom w:val="0"/>
      <w:divBdr>
        <w:top w:val="none" w:sz="0" w:space="0" w:color="auto"/>
        <w:left w:val="none" w:sz="0" w:space="0" w:color="auto"/>
        <w:bottom w:val="none" w:sz="0" w:space="0" w:color="auto"/>
        <w:right w:val="none" w:sz="0" w:space="0" w:color="auto"/>
      </w:divBdr>
    </w:div>
    <w:div w:id="1183667081">
      <w:bodyDiv w:val="1"/>
      <w:marLeft w:val="0"/>
      <w:marRight w:val="0"/>
      <w:marTop w:val="0"/>
      <w:marBottom w:val="0"/>
      <w:divBdr>
        <w:top w:val="none" w:sz="0" w:space="0" w:color="auto"/>
        <w:left w:val="none" w:sz="0" w:space="0" w:color="auto"/>
        <w:bottom w:val="none" w:sz="0" w:space="0" w:color="auto"/>
        <w:right w:val="none" w:sz="0" w:space="0" w:color="auto"/>
      </w:divBdr>
    </w:div>
    <w:div w:id="1187139696">
      <w:bodyDiv w:val="1"/>
      <w:marLeft w:val="0"/>
      <w:marRight w:val="0"/>
      <w:marTop w:val="0"/>
      <w:marBottom w:val="0"/>
      <w:divBdr>
        <w:top w:val="none" w:sz="0" w:space="0" w:color="auto"/>
        <w:left w:val="none" w:sz="0" w:space="0" w:color="auto"/>
        <w:bottom w:val="none" w:sz="0" w:space="0" w:color="auto"/>
        <w:right w:val="none" w:sz="0" w:space="0" w:color="auto"/>
      </w:divBdr>
    </w:div>
    <w:div w:id="1190021972">
      <w:bodyDiv w:val="1"/>
      <w:marLeft w:val="0"/>
      <w:marRight w:val="0"/>
      <w:marTop w:val="0"/>
      <w:marBottom w:val="0"/>
      <w:divBdr>
        <w:top w:val="none" w:sz="0" w:space="0" w:color="auto"/>
        <w:left w:val="none" w:sz="0" w:space="0" w:color="auto"/>
        <w:bottom w:val="none" w:sz="0" w:space="0" w:color="auto"/>
        <w:right w:val="none" w:sz="0" w:space="0" w:color="auto"/>
      </w:divBdr>
    </w:div>
    <w:div w:id="1192646670">
      <w:bodyDiv w:val="1"/>
      <w:marLeft w:val="0"/>
      <w:marRight w:val="0"/>
      <w:marTop w:val="0"/>
      <w:marBottom w:val="0"/>
      <w:divBdr>
        <w:top w:val="none" w:sz="0" w:space="0" w:color="auto"/>
        <w:left w:val="none" w:sz="0" w:space="0" w:color="auto"/>
        <w:bottom w:val="none" w:sz="0" w:space="0" w:color="auto"/>
        <w:right w:val="none" w:sz="0" w:space="0" w:color="auto"/>
      </w:divBdr>
    </w:div>
    <w:div w:id="1194423377">
      <w:bodyDiv w:val="1"/>
      <w:marLeft w:val="0"/>
      <w:marRight w:val="0"/>
      <w:marTop w:val="0"/>
      <w:marBottom w:val="0"/>
      <w:divBdr>
        <w:top w:val="none" w:sz="0" w:space="0" w:color="auto"/>
        <w:left w:val="none" w:sz="0" w:space="0" w:color="auto"/>
        <w:bottom w:val="none" w:sz="0" w:space="0" w:color="auto"/>
        <w:right w:val="none" w:sz="0" w:space="0" w:color="auto"/>
      </w:divBdr>
    </w:div>
    <w:div w:id="1203438265">
      <w:bodyDiv w:val="1"/>
      <w:marLeft w:val="0"/>
      <w:marRight w:val="0"/>
      <w:marTop w:val="0"/>
      <w:marBottom w:val="0"/>
      <w:divBdr>
        <w:top w:val="none" w:sz="0" w:space="0" w:color="auto"/>
        <w:left w:val="none" w:sz="0" w:space="0" w:color="auto"/>
        <w:bottom w:val="none" w:sz="0" w:space="0" w:color="auto"/>
        <w:right w:val="none" w:sz="0" w:space="0" w:color="auto"/>
      </w:divBdr>
    </w:div>
    <w:div w:id="1208101572">
      <w:bodyDiv w:val="1"/>
      <w:marLeft w:val="0"/>
      <w:marRight w:val="0"/>
      <w:marTop w:val="0"/>
      <w:marBottom w:val="0"/>
      <w:divBdr>
        <w:top w:val="none" w:sz="0" w:space="0" w:color="auto"/>
        <w:left w:val="none" w:sz="0" w:space="0" w:color="auto"/>
        <w:bottom w:val="none" w:sz="0" w:space="0" w:color="auto"/>
        <w:right w:val="none" w:sz="0" w:space="0" w:color="auto"/>
      </w:divBdr>
    </w:div>
    <w:div w:id="1214266406">
      <w:bodyDiv w:val="1"/>
      <w:marLeft w:val="0"/>
      <w:marRight w:val="0"/>
      <w:marTop w:val="0"/>
      <w:marBottom w:val="0"/>
      <w:divBdr>
        <w:top w:val="none" w:sz="0" w:space="0" w:color="auto"/>
        <w:left w:val="none" w:sz="0" w:space="0" w:color="auto"/>
        <w:bottom w:val="none" w:sz="0" w:space="0" w:color="auto"/>
        <w:right w:val="none" w:sz="0" w:space="0" w:color="auto"/>
      </w:divBdr>
    </w:div>
    <w:div w:id="1216546882">
      <w:bodyDiv w:val="1"/>
      <w:marLeft w:val="0"/>
      <w:marRight w:val="0"/>
      <w:marTop w:val="0"/>
      <w:marBottom w:val="0"/>
      <w:divBdr>
        <w:top w:val="none" w:sz="0" w:space="0" w:color="auto"/>
        <w:left w:val="none" w:sz="0" w:space="0" w:color="auto"/>
        <w:bottom w:val="none" w:sz="0" w:space="0" w:color="auto"/>
        <w:right w:val="none" w:sz="0" w:space="0" w:color="auto"/>
      </w:divBdr>
    </w:div>
    <w:div w:id="1226645081">
      <w:bodyDiv w:val="1"/>
      <w:marLeft w:val="0"/>
      <w:marRight w:val="0"/>
      <w:marTop w:val="0"/>
      <w:marBottom w:val="0"/>
      <w:divBdr>
        <w:top w:val="none" w:sz="0" w:space="0" w:color="auto"/>
        <w:left w:val="none" w:sz="0" w:space="0" w:color="auto"/>
        <w:bottom w:val="none" w:sz="0" w:space="0" w:color="auto"/>
        <w:right w:val="none" w:sz="0" w:space="0" w:color="auto"/>
      </w:divBdr>
    </w:div>
    <w:div w:id="1232155502">
      <w:bodyDiv w:val="1"/>
      <w:marLeft w:val="0"/>
      <w:marRight w:val="0"/>
      <w:marTop w:val="0"/>
      <w:marBottom w:val="0"/>
      <w:divBdr>
        <w:top w:val="none" w:sz="0" w:space="0" w:color="auto"/>
        <w:left w:val="none" w:sz="0" w:space="0" w:color="auto"/>
        <w:bottom w:val="none" w:sz="0" w:space="0" w:color="auto"/>
        <w:right w:val="none" w:sz="0" w:space="0" w:color="auto"/>
      </w:divBdr>
    </w:div>
    <w:div w:id="1234583706">
      <w:bodyDiv w:val="1"/>
      <w:marLeft w:val="0"/>
      <w:marRight w:val="0"/>
      <w:marTop w:val="0"/>
      <w:marBottom w:val="0"/>
      <w:divBdr>
        <w:top w:val="none" w:sz="0" w:space="0" w:color="auto"/>
        <w:left w:val="none" w:sz="0" w:space="0" w:color="auto"/>
        <w:bottom w:val="none" w:sz="0" w:space="0" w:color="auto"/>
        <w:right w:val="none" w:sz="0" w:space="0" w:color="auto"/>
      </w:divBdr>
    </w:div>
    <w:div w:id="1236432034">
      <w:bodyDiv w:val="1"/>
      <w:marLeft w:val="0"/>
      <w:marRight w:val="0"/>
      <w:marTop w:val="0"/>
      <w:marBottom w:val="0"/>
      <w:divBdr>
        <w:top w:val="none" w:sz="0" w:space="0" w:color="auto"/>
        <w:left w:val="none" w:sz="0" w:space="0" w:color="auto"/>
        <w:bottom w:val="none" w:sz="0" w:space="0" w:color="auto"/>
        <w:right w:val="none" w:sz="0" w:space="0" w:color="auto"/>
      </w:divBdr>
    </w:div>
    <w:div w:id="1237322610">
      <w:bodyDiv w:val="1"/>
      <w:marLeft w:val="0"/>
      <w:marRight w:val="0"/>
      <w:marTop w:val="0"/>
      <w:marBottom w:val="0"/>
      <w:divBdr>
        <w:top w:val="none" w:sz="0" w:space="0" w:color="auto"/>
        <w:left w:val="none" w:sz="0" w:space="0" w:color="auto"/>
        <w:bottom w:val="none" w:sz="0" w:space="0" w:color="auto"/>
        <w:right w:val="none" w:sz="0" w:space="0" w:color="auto"/>
      </w:divBdr>
    </w:div>
    <w:div w:id="1242762400">
      <w:bodyDiv w:val="1"/>
      <w:marLeft w:val="0"/>
      <w:marRight w:val="0"/>
      <w:marTop w:val="0"/>
      <w:marBottom w:val="0"/>
      <w:divBdr>
        <w:top w:val="none" w:sz="0" w:space="0" w:color="auto"/>
        <w:left w:val="none" w:sz="0" w:space="0" w:color="auto"/>
        <w:bottom w:val="none" w:sz="0" w:space="0" w:color="auto"/>
        <w:right w:val="none" w:sz="0" w:space="0" w:color="auto"/>
      </w:divBdr>
    </w:div>
    <w:div w:id="1250314193">
      <w:bodyDiv w:val="1"/>
      <w:marLeft w:val="0"/>
      <w:marRight w:val="0"/>
      <w:marTop w:val="0"/>
      <w:marBottom w:val="0"/>
      <w:divBdr>
        <w:top w:val="none" w:sz="0" w:space="0" w:color="auto"/>
        <w:left w:val="none" w:sz="0" w:space="0" w:color="auto"/>
        <w:bottom w:val="none" w:sz="0" w:space="0" w:color="auto"/>
        <w:right w:val="none" w:sz="0" w:space="0" w:color="auto"/>
      </w:divBdr>
    </w:div>
    <w:div w:id="1258446560">
      <w:bodyDiv w:val="1"/>
      <w:marLeft w:val="0"/>
      <w:marRight w:val="0"/>
      <w:marTop w:val="0"/>
      <w:marBottom w:val="0"/>
      <w:divBdr>
        <w:top w:val="none" w:sz="0" w:space="0" w:color="auto"/>
        <w:left w:val="none" w:sz="0" w:space="0" w:color="auto"/>
        <w:bottom w:val="none" w:sz="0" w:space="0" w:color="auto"/>
        <w:right w:val="none" w:sz="0" w:space="0" w:color="auto"/>
      </w:divBdr>
    </w:div>
    <w:div w:id="1263688783">
      <w:bodyDiv w:val="1"/>
      <w:marLeft w:val="0"/>
      <w:marRight w:val="0"/>
      <w:marTop w:val="0"/>
      <w:marBottom w:val="0"/>
      <w:divBdr>
        <w:top w:val="none" w:sz="0" w:space="0" w:color="auto"/>
        <w:left w:val="none" w:sz="0" w:space="0" w:color="auto"/>
        <w:bottom w:val="none" w:sz="0" w:space="0" w:color="auto"/>
        <w:right w:val="none" w:sz="0" w:space="0" w:color="auto"/>
      </w:divBdr>
    </w:div>
    <w:div w:id="1265698201">
      <w:bodyDiv w:val="1"/>
      <w:marLeft w:val="0"/>
      <w:marRight w:val="0"/>
      <w:marTop w:val="0"/>
      <w:marBottom w:val="0"/>
      <w:divBdr>
        <w:top w:val="none" w:sz="0" w:space="0" w:color="auto"/>
        <w:left w:val="none" w:sz="0" w:space="0" w:color="auto"/>
        <w:bottom w:val="none" w:sz="0" w:space="0" w:color="auto"/>
        <w:right w:val="none" w:sz="0" w:space="0" w:color="auto"/>
      </w:divBdr>
    </w:div>
    <w:div w:id="1271275854">
      <w:bodyDiv w:val="1"/>
      <w:marLeft w:val="0"/>
      <w:marRight w:val="0"/>
      <w:marTop w:val="0"/>
      <w:marBottom w:val="0"/>
      <w:divBdr>
        <w:top w:val="none" w:sz="0" w:space="0" w:color="auto"/>
        <w:left w:val="none" w:sz="0" w:space="0" w:color="auto"/>
        <w:bottom w:val="none" w:sz="0" w:space="0" w:color="auto"/>
        <w:right w:val="none" w:sz="0" w:space="0" w:color="auto"/>
      </w:divBdr>
    </w:div>
    <w:div w:id="1271936593">
      <w:bodyDiv w:val="1"/>
      <w:marLeft w:val="0"/>
      <w:marRight w:val="0"/>
      <w:marTop w:val="0"/>
      <w:marBottom w:val="0"/>
      <w:divBdr>
        <w:top w:val="none" w:sz="0" w:space="0" w:color="auto"/>
        <w:left w:val="none" w:sz="0" w:space="0" w:color="auto"/>
        <w:bottom w:val="none" w:sz="0" w:space="0" w:color="auto"/>
        <w:right w:val="none" w:sz="0" w:space="0" w:color="auto"/>
      </w:divBdr>
    </w:div>
    <w:div w:id="1275405910">
      <w:bodyDiv w:val="1"/>
      <w:marLeft w:val="0"/>
      <w:marRight w:val="0"/>
      <w:marTop w:val="0"/>
      <w:marBottom w:val="0"/>
      <w:divBdr>
        <w:top w:val="none" w:sz="0" w:space="0" w:color="auto"/>
        <w:left w:val="none" w:sz="0" w:space="0" w:color="auto"/>
        <w:bottom w:val="none" w:sz="0" w:space="0" w:color="auto"/>
        <w:right w:val="none" w:sz="0" w:space="0" w:color="auto"/>
      </w:divBdr>
    </w:div>
    <w:div w:id="1276524045">
      <w:bodyDiv w:val="1"/>
      <w:marLeft w:val="0"/>
      <w:marRight w:val="0"/>
      <w:marTop w:val="0"/>
      <w:marBottom w:val="0"/>
      <w:divBdr>
        <w:top w:val="none" w:sz="0" w:space="0" w:color="auto"/>
        <w:left w:val="none" w:sz="0" w:space="0" w:color="auto"/>
        <w:bottom w:val="none" w:sz="0" w:space="0" w:color="auto"/>
        <w:right w:val="none" w:sz="0" w:space="0" w:color="auto"/>
      </w:divBdr>
    </w:div>
    <w:div w:id="1282416311">
      <w:bodyDiv w:val="1"/>
      <w:marLeft w:val="0"/>
      <w:marRight w:val="0"/>
      <w:marTop w:val="0"/>
      <w:marBottom w:val="0"/>
      <w:divBdr>
        <w:top w:val="none" w:sz="0" w:space="0" w:color="auto"/>
        <w:left w:val="none" w:sz="0" w:space="0" w:color="auto"/>
        <w:bottom w:val="none" w:sz="0" w:space="0" w:color="auto"/>
        <w:right w:val="none" w:sz="0" w:space="0" w:color="auto"/>
      </w:divBdr>
    </w:div>
    <w:div w:id="1283226316">
      <w:bodyDiv w:val="1"/>
      <w:marLeft w:val="0"/>
      <w:marRight w:val="0"/>
      <w:marTop w:val="0"/>
      <w:marBottom w:val="0"/>
      <w:divBdr>
        <w:top w:val="none" w:sz="0" w:space="0" w:color="auto"/>
        <w:left w:val="none" w:sz="0" w:space="0" w:color="auto"/>
        <w:bottom w:val="none" w:sz="0" w:space="0" w:color="auto"/>
        <w:right w:val="none" w:sz="0" w:space="0" w:color="auto"/>
      </w:divBdr>
    </w:div>
    <w:div w:id="1292177324">
      <w:bodyDiv w:val="1"/>
      <w:marLeft w:val="0"/>
      <w:marRight w:val="0"/>
      <w:marTop w:val="0"/>
      <w:marBottom w:val="0"/>
      <w:divBdr>
        <w:top w:val="none" w:sz="0" w:space="0" w:color="auto"/>
        <w:left w:val="none" w:sz="0" w:space="0" w:color="auto"/>
        <w:bottom w:val="none" w:sz="0" w:space="0" w:color="auto"/>
        <w:right w:val="none" w:sz="0" w:space="0" w:color="auto"/>
      </w:divBdr>
    </w:div>
    <w:div w:id="1295988518">
      <w:bodyDiv w:val="1"/>
      <w:marLeft w:val="0"/>
      <w:marRight w:val="0"/>
      <w:marTop w:val="0"/>
      <w:marBottom w:val="0"/>
      <w:divBdr>
        <w:top w:val="none" w:sz="0" w:space="0" w:color="auto"/>
        <w:left w:val="none" w:sz="0" w:space="0" w:color="auto"/>
        <w:bottom w:val="none" w:sz="0" w:space="0" w:color="auto"/>
        <w:right w:val="none" w:sz="0" w:space="0" w:color="auto"/>
      </w:divBdr>
    </w:div>
    <w:div w:id="1297183803">
      <w:bodyDiv w:val="1"/>
      <w:marLeft w:val="0"/>
      <w:marRight w:val="0"/>
      <w:marTop w:val="0"/>
      <w:marBottom w:val="0"/>
      <w:divBdr>
        <w:top w:val="none" w:sz="0" w:space="0" w:color="auto"/>
        <w:left w:val="none" w:sz="0" w:space="0" w:color="auto"/>
        <w:bottom w:val="none" w:sz="0" w:space="0" w:color="auto"/>
        <w:right w:val="none" w:sz="0" w:space="0" w:color="auto"/>
      </w:divBdr>
    </w:div>
    <w:div w:id="1301156946">
      <w:bodyDiv w:val="1"/>
      <w:marLeft w:val="0"/>
      <w:marRight w:val="0"/>
      <w:marTop w:val="0"/>
      <w:marBottom w:val="0"/>
      <w:divBdr>
        <w:top w:val="none" w:sz="0" w:space="0" w:color="auto"/>
        <w:left w:val="none" w:sz="0" w:space="0" w:color="auto"/>
        <w:bottom w:val="none" w:sz="0" w:space="0" w:color="auto"/>
        <w:right w:val="none" w:sz="0" w:space="0" w:color="auto"/>
      </w:divBdr>
    </w:div>
    <w:div w:id="1305084467">
      <w:bodyDiv w:val="1"/>
      <w:marLeft w:val="0"/>
      <w:marRight w:val="0"/>
      <w:marTop w:val="0"/>
      <w:marBottom w:val="0"/>
      <w:divBdr>
        <w:top w:val="none" w:sz="0" w:space="0" w:color="auto"/>
        <w:left w:val="none" w:sz="0" w:space="0" w:color="auto"/>
        <w:bottom w:val="none" w:sz="0" w:space="0" w:color="auto"/>
        <w:right w:val="none" w:sz="0" w:space="0" w:color="auto"/>
      </w:divBdr>
    </w:div>
    <w:div w:id="1305115194">
      <w:bodyDiv w:val="1"/>
      <w:marLeft w:val="0"/>
      <w:marRight w:val="0"/>
      <w:marTop w:val="0"/>
      <w:marBottom w:val="0"/>
      <w:divBdr>
        <w:top w:val="none" w:sz="0" w:space="0" w:color="auto"/>
        <w:left w:val="none" w:sz="0" w:space="0" w:color="auto"/>
        <w:bottom w:val="none" w:sz="0" w:space="0" w:color="auto"/>
        <w:right w:val="none" w:sz="0" w:space="0" w:color="auto"/>
      </w:divBdr>
    </w:div>
    <w:div w:id="1312634602">
      <w:bodyDiv w:val="1"/>
      <w:marLeft w:val="0"/>
      <w:marRight w:val="0"/>
      <w:marTop w:val="0"/>
      <w:marBottom w:val="0"/>
      <w:divBdr>
        <w:top w:val="none" w:sz="0" w:space="0" w:color="auto"/>
        <w:left w:val="none" w:sz="0" w:space="0" w:color="auto"/>
        <w:bottom w:val="none" w:sz="0" w:space="0" w:color="auto"/>
        <w:right w:val="none" w:sz="0" w:space="0" w:color="auto"/>
      </w:divBdr>
    </w:div>
    <w:div w:id="1313681797">
      <w:bodyDiv w:val="1"/>
      <w:marLeft w:val="0"/>
      <w:marRight w:val="0"/>
      <w:marTop w:val="0"/>
      <w:marBottom w:val="0"/>
      <w:divBdr>
        <w:top w:val="none" w:sz="0" w:space="0" w:color="auto"/>
        <w:left w:val="none" w:sz="0" w:space="0" w:color="auto"/>
        <w:bottom w:val="none" w:sz="0" w:space="0" w:color="auto"/>
        <w:right w:val="none" w:sz="0" w:space="0" w:color="auto"/>
      </w:divBdr>
    </w:div>
    <w:div w:id="1314064578">
      <w:bodyDiv w:val="1"/>
      <w:marLeft w:val="0"/>
      <w:marRight w:val="0"/>
      <w:marTop w:val="0"/>
      <w:marBottom w:val="0"/>
      <w:divBdr>
        <w:top w:val="none" w:sz="0" w:space="0" w:color="auto"/>
        <w:left w:val="none" w:sz="0" w:space="0" w:color="auto"/>
        <w:bottom w:val="none" w:sz="0" w:space="0" w:color="auto"/>
        <w:right w:val="none" w:sz="0" w:space="0" w:color="auto"/>
      </w:divBdr>
    </w:div>
    <w:div w:id="1316883860">
      <w:bodyDiv w:val="1"/>
      <w:marLeft w:val="0"/>
      <w:marRight w:val="0"/>
      <w:marTop w:val="0"/>
      <w:marBottom w:val="0"/>
      <w:divBdr>
        <w:top w:val="none" w:sz="0" w:space="0" w:color="auto"/>
        <w:left w:val="none" w:sz="0" w:space="0" w:color="auto"/>
        <w:bottom w:val="none" w:sz="0" w:space="0" w:color="auto"/>
        <w:right w:val="none" w:sz="0" w:space="0" w:color="auto"/>
      </w:divBdr>
    </w:div>
    <w:div w:id="1321619090">
      <w:bodyDiv w:val="1"/>
      <w:marLeft w:val="0"/>
      <w:marRight w:val="0"/>
      <w:marTop w:val="0"/>
      <w:marBottom w:val="0"/>
      <w:divBdr>
        <w:top w:val="none" w:sz="0" w:space="0" w:color="auto"/>
        <w:left w:val="none" w:sz="0" w:space="0" w:color="auto"/>
        <w:bottom w:val="none" w:sz="0" w:space="0" w:color="auto"/>
        <w:right w:val="none" w:sz="0" w:space="0" w:color="auto"/>
      </w:divBdr>
    </w:div>
    <w:div w:id="1323316578">
      <w:bodyDiv w:val="1"/>
      <w:marLeft w:val="0"/>
      <w:marRight w:val="0"/>
      <w:marTop w:val="0"/>
      <w:marBottom w:val="0"/>
      <w:divBdr>
        <w:top w:val="none" w:sz="0" w:space="0" w:color="auto"/>
        <w:left w:val="none" w:sz="0" w:space="0" w:color="auto"/>
        <w:bottom w:val="none" w:sz="0" w:space="0" w:color="auto"/>
        <w:right w:val="none" w:sz="0" w:space="0" w:color="auto"/>
      </w:divBdr>
    </w:div>
    <w:div w:id="1327051263">
      <w:bodyDiv w:val="1"/>
      <w:marLeft w:val="0"/>
      <w:marRight w:val="0"/>
      <w:marTop w:val="0"/>
      <w:marBottom w:val="0"/>
      <w:divBdr>
        <w:top w:val="none" w:sz="0" w:space="0" w:color="auto"/>
        <w:left w:val="none" w:sz="0" w:space="0" w:color="auto"/>
        <w:bottom w:val="none" w:sz="0" w:space="0" w:color="auto"/>
        <w:right w:val="none" w:sz="0" w:space="0" w:color="auto"/>
      </w:divBdr>
    </w:div>
    <w:div w:id="1328823557">
      <w:bodyDiv w:val="1"/>
      <w:marLeft w:val="0"/>
      <w:marRight w:val="0"/>
      <w:marTop w:val="0"/>
      <w:marBottom w:val="0"/>
      <w:divBdr>
        <w:top w:val="none" w:sz="0" w:space="0" w:color="auto"/>
        <w:left w:val="none" w:sz="0" w:space="0" w:color="auto"/>
        <w:bottom w:val="none" w:sz="0" w:space="0" w:color="auto"/>
        <w:right w:val="none" w:sz="0" w:space="0" w:color="auto"/>
      </w:divBdr>
    </w:div>
    <w:div w:id="1339312710">
      <w:bodyDiv w:val="1"/>
      <w:marLeft w:val="0"/>
      <w:marRight w:val="0"/>
      <w:marTop w:val="0"/>
      <w:marBottom w:val="0"/>
      <w:divBdr>
        <w:top w:val="none" w:sz="0" w:space="0" w:color="auto"/>
        <w:left w:val="none" w:sz="0" w:space="0" w:color="auto"/>
        <w:bottom w:val="none" w:sz="0" w:space="0" w:color="auto"/>
        <w:right w:val="none" w:sz="0" w:space="0" w:color="auto"/>
      </w:divBdr>
    </w:div>
    <w:div w:id="1344698929">
      <w:bodyDiv w:val="1"/>
      <w:marLeft w:val="0"/>
      <w:marRight w:val="0"/>
      <w:marTop w:val="0"/>
      <w:marBottom w:val="0"/>
      <w:divBdr>
        <w:top w:val="none" w:sz="0" w:space="0" w:color="auto"/>
        <w:left w:val="none" w:sz="0" w:space="0" w:color="auto"/>
        <w:bottom w:val="none" w:sz="0" w:space="0" w:color="auto"/>
        <w:right w:val="none" w:sz="0" w:space="0" w:color="auto"/>
      </w:divBdr>
    </w:div>
    <w:div w:id="1352225933">
      <w:bodyDiv w:val="1"/>
      <w:marLeft w:val="0"/>
      <w:marRight w:val="0"/>
      <w:marTop w:val="0"/>
      <w:marBottom w:val="0"/>
      <w:divBdr>
        <w:top w:val="none" w:sz="0" w:space="0" w:color="auto"/>
        <w:left w:val="none" w:sz="0" w:space="0" w:color="auto"/>
        <w:bottom w:val="none" w:sz="0" w:space="0" w:color="auto"/>
        <w:right w:val="none" w:sz="0" w:space="0" w:color="auto"/>
      </w:divBdr>
    </w:div>
    <w:div w:id="1366324230">
      <w:bodyDiv w:val="1"/>
      <w:marLeft w:val="0"/>
      <w:marRight w:val="0"/>
      <w:marTop w:val="0"/>
      <w:marBottom w:val="0"/>
      <w:divBdr>
        <w:top w:val="none" w:sz="0" w:space="0" w:color="auto"/>
        <w:left w:val="none" w:sz="0" w:space="0" w:color="auto"/>
        <w:bottom w:val="none" w:sz="0" w:space="0" w:color="auto"/>
        <w:right w:val="none" w:sz="0" w:space="0" w:color="auto"/>
      </w:divBdr>
    </w:div>
    <w:div w:id="1369450215">
      <w:bodyDiv w:val="1"/>
      <w:marLeft w:val="0"/>
      <w:marRight w:val="0"/>
      <w:marTop w:val="0"/>
      <w:marBottom w:val="0"/>
      <w:divBdr>
        <w:top w:val="none" w:sz="0" w:space="0" w:color="auto"/>
        <w:left w:val="none" w:sz="0" w:space="0" w:color="auto"/>
        <w:bottom w:val="none" w:sz="0" w:space="0" w:color="auto"/>
        <w:right w:val="none" w:sz="0" w:space="0" w:color="auto"/>
      </w:divBdr>
    </w:div>
    <w:div w:id="1375622979">
      <w:bodyDiv w:val="1"/>
      <w:marLeft w:val="0"/>
      <w:marRight w:val="0"/>
      <w:marTop w:val="0"/>
      <w:marBottom w:val="0"/>
      <w:divBdr>
        <w:top w:val="none" w:sz="0" w:space="0" w:color="auto"/>
        <w:left w:val="none" w:sz="0" w:space="0" w:color="auto"/>
        <w:bottom w:val="none" w:sz="0" w:space="0" w:color="auto"/>
        <w:right w:val="none" w:sz="0" w:space="0" w:color="auto"/>
      </w:divBdr>
    </w:div>
    <w:div w:id="1385300787">
      <w:bodyDiv w:val="1"/>
      <w:marLeft w:val="0"/>
      <w:marRight w:val="0"/>
      <w:marTop w:val="0"/>
      <w:marBottom w:val="0"/>
      <w:divBdr>
        <w:top w:val="none" w:sz="0" w:space="0" w:color="auto"/>
        <w:left w:val="none" w:sz="0" w:space="0" w:color="auto"/>
        <w:bottom w:val="none" w:sz="0" w:space="0" w:color="auto"/>
        <w:right w:val="none" w:sz="0" w:space="0" w:color="auto"/>
      </w:divBdr>
    </w:div>
    <w:div w:id="1388458008">
      <w:bodyDiv w:val="1"/>
      <w:marLeft w:val="0"/>
      <w:marRight w:val="0"/>
      <w:marTop w:val="0"/>
      <w:marBottom w:val="0"/>
      <w:divBdr>
        <w:top w:val="none" w:sz="0" w:space="0" w:color="auto"/>
        <w:left w:val="none" w:sz="0" w:space="0" w:color="auto"/>
        <w:bottom w:val="none" w:sz="0" w:space="0" w:color="auto"/>
        <w:right w:val="none" w:sz="0" w:space="0" w:color="auto"/>
      </w:divBdr>
    </w:div>
    <w:div w:id="1397361288">
      <w:bodyDiv w:val="1"/>
      <w:marLeft w:val="0"/>
      <w:marRight w:val="0"/>
      <w:marTop w:val="0"/>
      <w:marBottom w:val="0"/>
      <w:divBdr>
        <w:top w:val="none" w:sz="0" w:space="0" w:color="auto"/>
        <w:left w:val="none" w:sz="0" w:space="0" w:color="auto"/>
        <w:bottom w:val="none" w:sz="0" w:space="0" w:color="auto"/>
        <w:right w:val="none" w:sz="0" w:space="0" w:color="auto"/>
      </w:divBdr>
    </w:div>
    <w:div w:id="1405255369">
      <w:bodyDiv w:val="1"/>
      <w:marLeft w:val="0"/>
      <w:marRight w:val="0"/>
      <w:marTop w:val="0"/>
      <w:marBottom w:val="0"/>
      <w:divBdr>
        <w:top w:val="none" w:sz="0" w:space="0" w:color="auto"/>
        <w:left w:val="none" w:sz="0" w:space="0" w:color="auto"/>
        <w:bottom w:val="none" w:sz="0" w:space="0" w:color="auto"/>
        <w:right w:val="none" w:sz="0" w:space="0" w:color="auto"/>
      </w:divBdr>
    </w:div>
    <w:div w:id="1405839040">
      <w:bodyDiv w:val="1"/>
      <w:marLeft w:val="0"/>
      <w:marRight w:val="0"/>
      <w:marTop w:val="0"/>
      <w:marBottom w:val="0"/>
      <w:divBdr>
        <w:top w:val="none" w:sz="0" w:space="0" w:color="auto"/>
        <w:left w:val="none" w:sz="0" w:space="0" w:color="auto"/>
        <w:bottom w:val="none" w:sz="0" w:space="0" w:color="auto"/>
        <w:right w:val="none" w:sz="0" w:space="0" w:color="auto"/>
      </w:divBdr>
    </w:div>
    <w:div w:id="1414863302">
      <w:bodyDiv w:val="1"/>
      <w:marLeft w:val="0"/>
      <w:marRight w:val="0"/>
      <w:marTop w:val="0"/>
      <w:marBottom w:val="0"/>
      <w:divBdr>
        <w:top w:val="none" w:sz="0" w:space="0" w:color="auto"/>
        <w:left w:val="none" w:sz="0" w:space="0" w:color="auto"/>
        <w:bottom w:val="none" w:sz="0" w:space="0" w:color="auto"/>
        <w:right w:val="none" w:sz="0" w:space="0" w:color="auto"/>
      </w:divBdr>
    </w:div>
    <w:div w:id="1419209766">
      <w:bodyDiv w:val="1"/>
      <w:marLeft w:val="0"/>
      <w:marRight w:val="0"/>
      <w:marTop w:val="0"/>
      <w:marBottom w:val="0"/>
      <w:divBdr>
        <w:top w:val="none" w:sz="0" w:space="0" w:color="auto"/>
        <w:left w:val="none" w:sz="0" w:space="0" w:color="auto"/>
        <w:bottom w:val="none" w:sz="0" w:space="0" w:color="auto"/>
        <w:right w:val="none" w:sz="0" w:space="0" w:color="auto"/>
      </w:divBdr>
    </w:div>
    <w:div w:id="1428651952">
      <w:bodyDiv w:val="1"/>
      <w:marLeft w:val="0"/>
      <w:marRight w:val="0"/>
      <w:marTop w:val="0"/>
      <w:marBottom w:val="0"/>
      <w:divBdr>
        <w:top w:val="none" w:sz="0" w:space="0" w:color="auto"/>
        <w:left w:val="none" w:sz="0" w:space="0" w:color="auto"/>
        <w:bottom w:val="none" w:sz="0" w:space="0" w:color="auto"/>
        <w:right w:val="none" w:sz="0" w:space="0" w:color="auto"/>
      </w:divBdr>
    </w:div>
    <w:div w:id="1436974641">
      <w:bodyDiv w:val="1"/>
      <w:marLeft w:val="0"/>
      <w:marRight w:val="0"/>
      <w:marTop w:val="0"/>
      <w:marBottom w:val="0"/>
      <w:divBdr>
        <w:top w:val="none" w:sz="0" w:space="0" w:color="auto"/>
        <w:left w:val="none" w:sz="0" w:space="0" w:color="auto"/>
        <w:bottom w:val="none" w:sz="0" w:space="0" w:color="auto"/>
        <w:right w:val="none" w:sz="0" w:space="0" w:color="auto"/>
      </w:divBdr>
    </w:div>
    <w:div w:id="1440762985">
      <w:bodyDiv w:val="1"/>
      <w:marLeft w:val="0"/>
      <w:marRight w:val="0"/>
      <w:marTop w:val="0"/>
      <w:marBottom w:val="0"/>
      <w:divBdr>
        <w:top w:val="none" w:sz="0" w:space="0" w:color="auto"/>
        <w:left w:val="none" w:sz="0" w:space="0" w:color="auto"/>
        <w:bottom w:val="none" w:sz="0" w:space="0" w:color="auto"/>
        <w:right w:val="none" w:sz="0" w:space="0" w:color="auto"/>
      </w:divBdr>
    </w:div>
    <w:div w:id="1441604022">
      <w:bodyDiv w:val="1"/>
      <w:marLeft w:val="0"/>
      <w:marRight w:val="0"/>
      <w:marTop w:val="0"/>
      <w:marBottom w:val="0"/>
      <w:divBdr>
        <w:top w:val="none" w:sz="0" w:space="0" w:color="auto"/>
        <w:left w:val="none" w:sz="0" w:space="0" w:color="auto"/>
        <w:bottom w:val="none" w:sz="0" w:space="0" w:color="auto"/>
        <w:right w:val="none" w:sz="0" w:space="0" w:color="auto"/>
      </w:divBdr>
    </w:div>
    <w:div w:id="1457988753">
      <w:bodyDiv w:val="1"/>
      <w:marLeft w:val="0"/>
      <w:marRight w:val="0"/>
      <w:marTop w:val="0"/>
      <w:marBottom w:val="0"/>
      <w:divBdr>
        <w:top w:val="none" w:sz="0" w:space="0" w:color="auto"/>
        <w:left w:val="none" w:sz="0" w:space="0" w:color="auto"/>
        <w:bottom w:val="none" w:sz="0" w:space="0" w:color="auto"/>
        <w:right w:val="none" w:sz="0" w:space="0" w:color="auto"/>
      </w:divBdr>
    </w:div>
    <w:div w:id="1463233085">
      <w:bodyDiv w:val="1"/>
      <w:marLeft w:val="0"/>
      <w:marRight w:val="0"/>
      <w:marTop w:val="0"/>
      <w:marBottom w:val="0"/>
      <w:divBdr>
        <w:top w:val="none" w:sz="0" w:space="0" w:color="auto"/>
        <w:left w:val="none" w:sz="0" w:space="0" w:color="auto"/>
        <w:bottom w:val="none" w:sz="0" w:space="0" w:color="auto"/>
        <w:right w:val="none" w:sz="0" w:space="0" w:color="auto"/>
      </w:divBdr>
    </w:div>
    <w:div w:id="1464155552">
      <w:bodyDiv w:val="1"/>
      <w:marLeft w:val="0"/>
      <w:marRight w:val="0"/>
      <w:marTop w:val="0"/>
      <w:marBottom w:val="0"/>
      <w:divBdr>
        <w:top w:val="none" w:sz="0" w:space="0" w:color="auto"/>
        <w:left w:val="none" w:sz="0" w:space="0" w:color="auto"/>
        <w:bottom w:val="none" w:sz="0" w:space="0" w:color="auto"/>
        <w:right w:val="none" w:sz="0" w:space="0" w:color="auto"/>
      </w:divBdr>
    </w:div>
    <w:div w:id="1467624594">
      <w:bodyDiv w:val="1"/>
      <w:marLeft w:val="0"/>
      <w:marRight w:val="0"/>
      <w:marTop w:val="0"/>
      <w:marBottom w:val="0"/>
      <w:divBdr>
        <w:top w:val="none" w:sz="0" w:space="0" w:color="auto"/>
        <w:left w:val="none" w:sz="0" w:space="0" w:color="auto"/>
        <w:bottom w:val="none" w:sz="0" w:space="0" w:color="auto"/>
        <w:right w:val="none" w:sz="0" w:space="0" w:color="auto"/>
      </w:divBdr>
    </w:div>
    <w:div w:id="1469739990">
      <w:bodyDiv w:val="1"/>
      <w:marLeft w:val="0"/>
      <w:marRight w:val="0"/>
      <w:marTop w:val="0"/>
      <w:marBottom w:val="0"/>
      <w:divBdr>
        <w:top w:val="none" w:sz="0" w:space="0" w:color="auto"/>
        <w:left w:val="none" w:sz="0" w:space="0" w:color="auto"/>
        <w:bottom w:val="none" w:sz="0" w:space="0" w:color="auto"/>
        <w:right w:val="none" w:sz="0" w:space="0" w:color="auto"/>
      </w:divBdr>
    </w:div>
    <w:div w:id="1473137267">
      <w:bodyDiv w:val="1"/>
      <w:marLeft w:val="0"/>
      <w:marRight w:val="0"/>
      <w:marTop w:val="0"/>
      <w:marBottom w:val="0"/>
      <w:divBdr>
        <w:top w:val="none" w:sz="0" w:space="0" w:color="auto"/>
        <w:left w:val="none" w:sz="0" w:space="0" w:color="auto"/>
        <w:bottom w:val="none" w:sz="0" w:space="0" w:color="auto"/>
        <w:right w:val="none" w:sz="0" w:space="0" w:color="auto"/>
      </w:divBdr>
    </w:div>
    <w:div w:id="1474054753">
      <w:bodyDiv w:val="1"/>
      <w:marLeft w:val="0"/>
      <w:marRight w:val="0"/>
      <w:marTop w:val="0"/>
      <w:marBottom w:val="0"/>
      <w:divBdr>
        <w:top w:val="none" w:sz="0" w:space="0" w:color="auto"/>
        <w:left w:val="none" w:sz="0" w:space="0" w:color="auto"/>
        <w:bottom w:val="none" w:sz="0" w:space="0" w:color="auto"/>
        <w:right w:val="none" w:sz="0" w:space="0" w:color="auto"/>
      </w:divBdr>
    </w:div>
    <w:div w:id="1475487271">
      <w:bodyDiv w:val="1"/>
      <w:marLeft w:val="0"/>
      <w:marRight w:val="0"/>
      <w:marTop w:val="0"/>
      <w:marBottom w:val="0"/>
      <w:divBdr>
        <w:top w:val="none" w:sz="0" w:space="0" w:color="auto"/>
        <w:left w:val="none" w:sz="0" w:space="0" w:color="auto"/>
        <w:bottom w:val="none" w:sz="0" w:space="0" w:color="auto"/>
        <w:right w:val="none" w:sz="0" w:space="0" w:color="auto"/>
      </w:divBdr>
    </w:div>
    <w:div w:id="1491605523">
      <w:bodyDiv w:val="1"/>
      <w:marLeft w:val="0"/>
      <w:marRight w:val="0"/>
      <w:marTop w:val="0"/>
      <w:marBottom w:val="0"/>
      <w:divBdr>
        <w:top w:val="none" w:sz="0" w:space="0" w:color="auto"/>
        <w:left w:val="none" w:sz="0" w:space="0" w:color="auto"/>
        <w:bottom w:val="none" w:sz="0" w:space="0" w:color="auto"/>
        <w:right w:val="none" w:sz="0" w:space="0" w:color="auto"/>
      </w:divBdr>
    </w:div>
    <w:div w:id="1492065738">
      <w:bodyDiv w:val="1"/>
      <w:marLeft w:val="0"/>
      <w:marRight w:val="0"/>
      <w:marTop w:val="0"/>
      <w:marBottom w:val="0"/>
      <w:divBdr>
        <w:top w:val="none" w:sz="0" w:space="0" w:color="auto"/>
        <w:left w:val="none" w:sz="0" w:space="0" w:color="auto"/>
        <w:bottom w:val="none" w:sz="0" w:space="0" w:color="auto"/>
        <w:right w:val="none" w:sz="0" w:space="0" w:color="auto"/>
      </w:divBdr>
    </w:div>
    <w:div w:id="1499031259">
      <w:bodyDiv w:val="1"/>
      <w:marLeft w:val="0"/>
      <w:marRight w:val="0"/>
      <w:marTop w:val="0"/>
      <w:marBottom w:val="0"/>
      <w:divBdr>
        <w:top w:val="none" w:sz="0" w:space="0" w:color="auto"/>
        <w:left w:val="none" w:sz="0" w:space="0" w:color="auto"/>
        <w:bottom w:val="none" w:sz="0" w:space="0" w:color="auto"/>
        <w:right w:val="none" w:sz="0" w:space="0" w:color="auto"/>
      </w:divBdr>
    </w:div>
    <w:div w:id="1500120299">
      <w:bodyDiv w:val="1"/>
      <w:marLeft w:val="0"/>
      <w:marRight w:val="0"/>
      <w:marTop w:val="0"/>
      <w:marBottom w:val="0"/>
      <w:divBdr>
        <w:top w:val="none" w:sz="0" w:space="0" w:color="auto"/>
        <w:left w:val="none" w:sz="0" w:space="0" w:color="auto"/>
        <w:bottom w:val="none" w:sz="0" w:space="0" w:color="auto"/>
        <w:right w:val="none" w:sz="0" w:space="0" w:color="auto"/>
      </w:divBdr>
    </w:div>
    <w:div w:id="1500657622">
      <w:bodyDiv w:val="1"/>
      <w:marLeft w:val="0"/>
      <w:marRight w:val="0"/>
      <w:marTop w:val="0"/>
      <w:marBottom w:val="0"/>
      <w:divBdr>
        <w:top w:val="none" w:sz="0" w:space="0" w:color="auto"/>
        <w:left w:val="none" w:sz="0" w:space="0" w:color="auto"/>
        <w:bottom w:val="none" w:sz="0" w:space="0" w:color="auto"/>
        <w:right w:val="none" w:sz="0" w:space="0" w:color="auto"/>
      </w:divBdr>
    </w:div>
    <w:div w:id="1503468166">
      <w:bodyDiv w:val="1"/>
      <w:marLeft w:val="0"/>
      <w:marRight w:val="0"/>
      <w:marTop w:val="0"/>
      <w:marBottom w:val="0"/>
      <w:divBdr>
        <w:top w:val="none" w:sz="0" w:space="0" w:color="auto"/>
        <w:left w:val="none" w:sz="0" w:space="0" w:color="auto"/>
        <w:bottom w:val="none" w:sz="0" w:space="0" w:color="auto"/>
        <w:right w:val="none" w:sz="0" w:space="0" w:color="auto"/>
      </w:divBdr>
    </w:div>
    <w:div w:id="1516456215">
      <w:bodyDiv w:val="1"/>
      <w:marLeft w:val="0"/>
      <w:marRight w:val="0"/>
      <w:marTop w:val="0"/>
      <w:marBottom w:val="0"/>
      <w:divBdr>
        <w:top w:val="none" w:sz="0" w:space="0" w:color="auto"/>
        <w:left w:val="none" w:sz="0" w:space="0" w:color="auto"/>
        <w:bottom w:val="none" w:sz="0" w:space="0" w:color="auto"/>
        <w:right w:val="none" w:sz="0" w:space="0" w:color="auto"/>
      </w:divBdr>
    </w:div>
    <w:div w:id="1518153846">
      <w:bodyDiv w:val="1"/>
      <w:marLeft w:val="0"/>
      <w:marRight w:val="0"/>
      <w:marTop w:val="0"/>
      <w:marBottom w:val="0"/>
      <w:divBdr>
        <w:top w:val="none" w:sz="0" w:space="0" w:color="auto"/>
        <w:left w:val="none" w:sz="0" w:space="0" w:color="auto"/>
        <w:bottom w:val="none" w:sz="0" w:space="0" w:color="auto"/>
        <w:right w:val="none" w:sz="0" w:space="0" w:color="auto"/>
      </w:divBdr>
    </w:div>
    <w:div w:id="1528104918">
      <w:bodyDiv w:val="1"/>
      <w:marLeft w:val="0"/>
      <w:marRight w:val="0"/>
      <w:marTop w:val="0"/>
      <w:marBottom w:val="0"/>
      <w:divBdr>
        <w:top w:val="none" w:sz="0" w:space="0" w:color="auto"/>
        <w:left w:val="none" w:sz="0" w:space="0" w:color="auto"/>
        <w:bottom w:val="none" w:sz="0" w:space="0" w:color="auto"/>
        <w:right w:val="none" w:sz="0" w:space="0" w:color="auto"/>
      </w:divBdr>
    </w:div>
    <w:div w:id="1529485088">
      <w:bodyDiv w:val="1"/>
      <w:marLeft w:val="0"/>
      <w:marRight w:val="0"/>
      <w:marTop w:val="0"/>
      <w:marBottom w:val="0"/>
      <w:divBdr>
        <w:top w:val="none" w:sz="0" w:space="0" w:color="auto"/>
        <w:left w:val="none" w:sz="0" w:space="0" w:color="auto"/>
        <w:bottom w:val="none" w:sz="0" w:space="0" w:color="auto"/>
        <w:right w:val="none" w:sz="0" w:space="0" w:color="auto"/>
      </w:divBdr>
    </w:div>
    <w:div w:id="1529947312">
      <w:bodyDiv w:val="1"/>
      <w:marLeft w:val="0"/>
      <w:marRight w:val="0"/>
      <w:marTop w:val="0"/>
      <w:marBottom w:val="0"/>
      <w:divBdr>
        <w:top w:val="none" w:sz="0" w:space="0" w:color="auto"/>
        <w:left w:val="none" w:sz="0" w:space="0" w:color="auto"/>
        <w:bottom w:val="none" w:sz="0" w:space="0" w:color="auto"/>
        <w:right w:val="none" w:sz="0" w:space="0" w:color="auto"/>
      </w:divBdr>
    </w:div>
    <w:div w:id="1530216920">
      <w:bodyDiv w:val="1"/>
      <w:marLeft w:val="0"/>
      <w:marRight w:val="0"/>
      <w:marTop w:val="0"/>
      <w:marBottom w:val="0"/>
      <w:divBdr>
        <w:top w:val="none" w:sz="0" w:space="0" w:color="auto"/>
        <w:left w:val="none" w:sz="0" w:space="0" w:color="auto"/>
        <w:bottom w:val="none" w:sz="0" w:space="0" w:color="auto"/>
        <w:right w:val="none" w:sz="0" w:space="0" w:color="auto"/>
      </w:divBdr>
    </w:div>
    <w:div w:id="1537616453">
      <w:bodyDiv w:val="1"/>
      <w:marLeft w:val="0"/>
      <w:marRight w:val="0"/>
      <w:marTop w:val="0"/>
      <w:marBottom w:val="0"/>
      <w:divBdr>
        <w:top w:val="none" w:sz="0" w:space="0" w:color="auto"/>
        <w:left w:val="none" w:sz="0" w:space="0" w:color="auto"/>
        <w:bottom w:val="none" w:sz="0" w:space="0" w:color="auto"/>
        <w:right w:val="none" w:sz="0" w:space="0" w:color="auto"/>
      </w:divBdr>
    </w:div>
    <w:div w:id="1542085691">
      <w:bodyDiv w:val="1"/>
      <w:marLeft w:val="0"/>
      <w:marRight w:val="0"/>
      <w:marTop w:val="0"/>
      <w:marBottom w:val="0"/>
      <w:divBdr>
        <w:top w:val="none" w:sz="0" w:space="0" w:color="auto"/>
        <w:left w:val="none" w:sz="0" w:space="0" w:color="auto"/>
        <w:bottom w:val="none" w:sz="0" w:space="0" w:color="auto"/>
        <w:right w:val="none" w:sz="0" w:space="0" w:color="auto"/>
      </w:divBdr>
    </w:div>
    <w:div w:id="1545215659">
      <w:bodyDiv w:val="1"/>
      <w:marLeft w:val="0"/>
      <w:marRight w:val="0"/>
      <w:marTop w:val="0"/>
      <w:marBottom w:val="0"/>
      <w:divBdr>
        <w:top w:val="none" w:sz="0" w:space="0" w:color="auto"/>
        <w:left w:val="none" w:sz="0" w:space="0" w:color="auto"/>
        <w:bottom w:val="none" w:sz="0" w:space="0" w:color="auto"/>
        <w:right w:val="none" w:sz="0" w:space="0" w:color="auto"/>
      </w:divBdr>
    </w:div>
    <w:div w:id="1548253471">
      <w:bodyDiv w:val="1"/>
      <w:marLeft w:val="0"/>
      <w:marRight w:val="0"/>
      <w:marTop w:val="0"/>
      <w:marBottom w:val="0"/>
      <w:divBdr>
        <w:top w:val="none" w:sz="0" w:space="0" w:color="auto"/>
        <w:left w:val="none" w:sz="0" w:space="0" w:color="auto"/>
        <w:bottom w:val="none" w:sz="0" w:space="0" w:color="auto"/>
        <w:right w:val="none" w:sz="0" w:space="0" w:color="auto"/>
      </w:divBdr>
    </w:div>
    <w:div w:id="1560358262">
      <w:bodyDiv w:val="1"/>
      <w:marLeft w:val="0"/>
      <w:marRight w:val="0"/>
      <w:marTop w:val="0"/>
      <w:marBottom w:val="0"/>
      <w:divBdr>
        <w:top w:val="none" w:sz="0" w:space="0" w:color="auto"/>
        <w:left w:val="none" w:sz="0" w:space="0" w:color="auto"/>
        <w:bottom w:val="none" w:sz="0" w:space="0" w:color="auto"/>
        <w:right w:val="none" w:sz="0" w:space="0" w:color="auto"/>
      </w:divBdr>
    </w:div>
    <w:div w:id="1562906547">
      <w:bodyDiv w:val="1"/>
      <w:marLeft w:val="0"/>
      <w:marRight w:val="0"/>
      <w:marTop w:val="0"/>
      <w:marBottom w:val="0"/>
      <w:divBdr>
        <w:top w:val="none" w:sz="0" w:space="0" w:color="auto"/>
        <w:left w:val="none" w:sz="0" w:space="0" w:color="auto"/>
        <w:bottom w:val="none" w:sz="0" w:space="0" w:color="auto"/>
        <w:right w:val="none" w:sz="0" w:space="0" w:color="auto"/>
      </w:divBdr>
    </w:div>
    <w:div w:id="1563826647">
      <w:bodyDiv w:val="1"/>
      <w:marLeft w:val="0"/>
      <w:marRight w:val="0"/>
      <w:marTop w:val="0"/>
      <w:marBottom w:val="0"/>
      <w:divBdr>
        <w:top w:val="none" w:sz="0" w:space="0" w:color="auto"/>
        <w:left w:val="none" w:sz="0" w:space="0" w:color="auto"/>
        <w:bottom w:val="none" w:sz="0" w:space="0" w:color="auto"/>
        <w:right w:val="none" w:sz="0" w:space="0" w:color="auto"/>
      </w:divBdr>
    </w:div>
    <w:div w:id="1574050488">
      <w:bodyDiv w:val="1"/>
      <w:marLeft w:val="0"/>
      <w:marRight w:val="0"/>
      <w:marTop w:val="0"/>
      <w:marBottom w:val="0"/>
      <w:divBdr>
        <w:top w:val="none" w:sz="0" w:space="0" w:color="auto"/>
        <w:left w:val="none" w:sz="0" w:space="0" w:color="auto"/>
        <w:bottom w:val="none" w:sz="0" w:space="0" w:color="auto"/>
        <w:right w:val="none" w:sz="0" w:space="0" w:color="auto"/>
      </w:divBdr>
    </w:div>
    <w:div w:id="1577395187">
      <w:bodyDiv w:val="1"/>
      <w:marLeft w:val="0"/>
      <w:marRight w:val="0"/>
      <w:marTop w:val="0"/>
      <w:marBottom w:val="0"/>
      <w:divBdr>
        <w:top w:val="none" w:sz="0" w:space="0" w:color="auto"/>
        <w:left w:val="none" w:sz="0" w:space="0" w:color="auto"/>
        <w:bottom w:val="none" w:sz="0" w:space="0" w:color="auto"/>
        <w:right w:val="none" w:sz="0" w:space="0" w:color="auto"/>
      </w:divBdr>
    </w:div>
    <w:div w:id="1579366019">
      <w:bodyDiv w:val="1"/>
      <w:marLeft w:val="0"/>
      <w:marRight w:val="0"/>
      <w:marTop w:val="0"/>
      <w:marBottom w:val="0"/>
      <w:divBdr>
        <w:top w:val="none" w:sz="0" w:space="0" w:color="auto"/>
        <w:left w:val="none" w:sz="0" w:space="0" w:color="auto"/>
        <w:bottom w:val="none" w:sz="0" w:space="0" w:color="auto"/>
        <w:right w:val="none" w:sz="0" w:space="0" w:color="auto"/>
      </w:divBdr>
    </w:div>
    <w:div w:id="1580870124">
      <w:bodyDiv w:val="1"/>
      <w:marLeft w:val="0"/>
      <w:marRight w:val="0"/>
      <w:marTop w:val="0"/>
      <w:marBottom w:val="0"/>
      <w:divBdr>
        <w:top w:val="none" w:sz="0" w:space="0" w:color="auto"/>
        <w:left w:val="none" w:sz="0" w:space="0" w:color="auto"/>
        <w:bottom w:val="none" w:sz="0" w:space="0" w:color="auto"/>
        <w:right w:val="none" w:sz="0" w:space="0" w:color="auto"/>
      </w:divBdr>
    </w:div>
    <w:div w:id="1593276230">
      <w:bodyDiv w:val="1"/>
      <w:marLeft w:val="0"/>
      <w:marRight w:val="0"/>
      <w:marTop w:val="0"/>
      <w:marBottom w:val="0"/>
      <w:divBdr>
        <w:top w:val="none" w:sz="0" w:space="0" w:color="auto"/>
        <w:left w:val="none" w:sz="0" w:space="0" w:color="auto"/>
        <w:bottom w:val="none" w:sz="0" w:space="0" w:color="auto"/>
        <w:right w:val="none" w:sz="0" w:space="0" w:color="auto"/>
      </w:divBdr>
    </w:div>
    <w:div w:id="1594587854">
      <w:bodyDiv w:val="1"/>
      <w:marLeft w:val="0"/>
      <w:marRight w:val="0"/>
      <w:marTop w:val="0"/>
      <w:marBottom w:val="0"/>
      <w:divBdr>
        <w:top w:val="none" w:sz="0" w:space="0" w:color="auto"/>
        <w:left w:val="none" w:sz="0" w:space="0" w:color="auto"/>
        <w:bottom w:val="none" w:sz="0" w:space="0" w:color="auto"/>
        <w:right w:val="none" w:sz="0" w:space="0" w:color="auto"/>
      </w:divBdr>
    </w:div>
    <w:div w:id="1595943555">
      <w:bodyDiv w:val="1"/>
      <w:marLeft w:val="0"/>
      <w:marRight w:val="0"/>
      <w:marTop w:val="0"/>
      <w:marBottom w:val="0"/>
      <w:divBdr>
        <w:top w:val="none" w:sz="0" w:space="0" w:color="auto"/>
        <w:left w:val="none" w:sz="0" w:space="0" w:color="auto"/>
        <w:bottom w:val="none" w:sz="0" w:space="0" w:color="auto"/>
        <w:right w:val="none" w:sz="0" w:space="0" w:color="auto"/>
      </w:divBdr>
    </w:div>
    <w:div w:id="1603151248">
      <w:bodyDiv w:val="1"/>
      <w:marLeft w:val="0"/>
      <w:marRight w:val="0"/>
      <w:marTop w:val="0"/>
      <w:marBottom w:val="0"/>
      <w:divBdr>
        <w:top w:val="none" w:sz="0" w:space="0" w:color="auto"/>
        <w:left w:val="none" w:sz="0" w:space="0" w:color="auto"/>
        <w:bottom w:val="none" w:sz="0" w:space="0" w:color="auto"/>
        <w:right w:val="none" w:sz="0" w:space="0" w:color="auto"/>
      </w:divBdr>
    </w:div>
    <w:div w:id="1603418253">
      <w:bodyDiv w:val="1"/>
      <w:marLeft w:val="0"/>
      <w:marRight w:val="0"/>
      <w:marTop w:val="0"/>
      <w:marBottom w:val="0"/>
      <w:divBdr>
        <w:top w:val="none" w:sz="0" w:space="0" w:color="auto"/>
        <w:left w:val="none" w:sz="0" w:space="0" w:color="auto"/>
        <w:bottom w:val="none" w:sz="0" w:space="0" w:color="auto"/>
        <w:right w:val="none" w:sz="0" w:space="0" w:color="auto"/>
      </w:divBdr>
    </w:div>
    <w:div w:id="1604924341">
      <w:bodyDiv w:val="1"/>
      <w:marLeft w:val="0"/>
      <w:marRight w:val="0"/>
      <w:marTop w:val="0"/>
      <w:marBottom w:val="0"/>
      <w:divBdr>
        <w:top w:val="none" w:sz="0" w:space="0" w:color="auto"/>
        <w:left w:val="none" w:sz="0" w:space="0" w:color="auto"/>
        <w:bottom w:val="none" w:sz="0" w:space="0" w:color="auto"/>
        <w:right w:val="none" w:sz="0" w:space="0" w:color="auto"/>
      </w:divBdr>
    </w:div>
    <w:div w:id="1617716678">
      <w:bodyDiv w:val="1"/>
      <w:marLeft w:val="0"/>
      <w:marRight w:val="0"/>
      <w:marTop w:val="0"/>
      <w:marBottom w:val="0"/>
      <w:divBdr>
        <w:top w:val="none" w:sz="0" w:space="0" w:color="auto"/>
        <w:left w:val="none" w:sz="0" w:space="0" w:color="auto"/>
        <w:bottom w:val="none" w:sz="0" w:space="0" w:color="auto"/>
        <w:right w:val="none" w:sz="0" w:space="0" w:color="auto"/>
      </w:divBdr>
    </w:div>
    <w:div w:id="1617981981">
      <w:bodyDiv w:val="1"/>
      <w:marLeft w:val="0"/>
      <w:marRight w:val="0"/>
      <w:marTop w:val="0"/>
      <w:marBottom w:val="0"/>
      <w:divBdr>
        <w:top w:val="none" w:sz="0" w:space="0" w:color="auto"/>
        <w:left w:val="none" w:sz="0" w:space="0" w:color="auto"/>
        <w:bottom w:val="none" w:sz="0" w:space="0" w:color="auto"/>
        <w:right w:val="none" w:sz="0" w:space="0" w:color="auto"/>
      </w:divBdr>
    </w:div>
    <w:div w:id="1619794370">
      <w:bodyDiv w:val="1"/>
      <w:marLeft w:val="0"/>
      <w:marRight w:val="0"/>
      <w:marTop w:val="0"/>
      <w:marBottom w:val="0"/>
      <w:divBdr>
        <w:top w:val="none" w:sz="0" w:space="0" w:color="auto"/>
        <w:left w:val="none" w:sz="0" w:space="0" w:color="auto"/>
        <w:bottom w:val="none" w:sz="0" w:space="0" w:color="auto"/>
        <w:right w:val="none" w:sz="0" w:space="0" w:color="auto"/>
      </w:divBdr>
    </w:div>
    <w:div w:id="1620795517">
      <w:bodyDiv w:val="1"/>
      <w:marLeft w:val="0"/>
      <w:marRight w:val="0"/>
      <w:marTop w:val="0"/>
      <w:marBottom w:val="0"/>
      <w:divBdr>
        <w:top w:val="none" w:sz="0" w:space="0" w:color="auto"/>
        <w:left w:val="none" w:sz="0" w:space="0" w:color="auto"/>
        <w:bottom w:val="none" w:sz="0" w:space="0" w:color="auto"/>
        <w:right w:val="none" w:sz="0" w:space="0" w:color="auto"/>
      </w:divBdr>
    </w:div>
    <w:div w:id="1645624324">
      <w:bodyDiv w:val="1"/>
      <w:marLeft w:val="0"/>
      <w:marRight w:val="0"/>
      <w:marTop w:val="0"/>
      <w:marBottom w:val="0"/>
      <w:divBdr>
        <w:top w:val="none" w:sz="0" w:space="0" w:color="auto"/>
        <w:left w:val="none" w:sz="0" w:space="0" w:color="auto"/>
        <w:bottom w:val="none" w:sz="0" w:space="0" w:color="auto"/>
        <w:right w:val="none" w:sz="0" w:space="0" w:color="auto"/>
      </w:divBdr>
    </w:div>
    <w:div w:id="1653635485">
      <w:bodyDiv w:val="1"/>
      <w:marLeft w:val="0"/>
      <w:marRight w:val="0"/>
      <w:marTop w:val="0"/>
      <w:marBottom w:val="0"/>
      <w:divBdr>
        <w:top w:val="none" w:sz="0" w:space="0" w:color="auto"/>
        <w:left w:val="none" w:sz="0" w:space="0" w:color="auto"/>
        <w:bottom w:val="none" w:sz="0" w:space="0" w:color="auto"/>
        <w:right w:val="none" w:sz="0" w:space="0" w:color="auto"/>
      </w:divBdr>
    </w:div>
    <w:div w:id="1655450396">
      <w:bodyDiv w:val="1"/>
      <w:marLeft w:val="0"/>
      <w:marRight w:val="0"/>
      <w:marTop w:val="0"/>
      <w:marBottom w:val="0"/>
      <w:divBdr>
        <w:top w:val="none" w:sz="0" w:space="0" w:color="auto"/>
        <w:left w:val="none" w:sz="0" w:space="0" w:color="auto"/>
        <w:bottom w:val="none" w:sz="0" w:space="0" w:color="auto"/>
        <w:right w:val="none" w:sz="0" w:space="0" w:color="auto"/>
      </w:divBdr>
    </w:div>
    <w:div w:id="1658418231">
      <w:bodyDiv w:val="1"/>
      <w:marLeft w:val="0"/>
      <w:marRight w:val="0"/>
      <w:marTop w:val="0"/>
      <w:marBottom w:val="0"/>
      <w:divBdr>
        <w:top w:val="none" w:sz="0" w:space="0" w:color="auto"/>
        <w:left w:val="none" w:sz="0" w:space="0" w:color="auto"/>
        <w:bottom w:val="none" w:sz="0" w:space="0" w:color="auto"/>
        <w:right w:val="none" w:sz="0" w:space="0" w:color="auto"/>
      </w:divBdr>
    </w:div>
    <w:div w:id="1659841092">
      <w:bodyDiv w:val="1"/>
      <w:marLeft w:val="0"/>
      <w:marRight w:val="0"/>
      <w:marTop w:val="0"/>
      <w:marBottom w:val="0"/>
      <w:divBdr>
        <w:top w:val="none" w:sz="0" w:space="0" w:color="auto"/>
        <w:left w:val="none" w:sz="0" w:space="0" w:color="auto"/>
        <w:bottom w:val="none" w:sz="0" w:space="0" w:color="auto"/>
        <w:right w:val="none" w:sz="0" w:space="0" w:color="auto"/>
      </w:divBdr>
    </w:div>
    <w:div w:id="1663854114">
      <w:bodyDiv w:val="1"/>
      <w:marLeft w:val="0"/>
      <w:marRight w:val="0"/>
      <w:marTop w:val="0"/>
      <w:marBottom w:val="0"/>
      <w:divBdr>
        <w:top w:val="none" w:sz="0" w:space="0" w:color="auto"/>
        <w:left w:val="none" w:sz="0" w:space="0" w:color="auto"/>
        <w:bottom w:val="none" w:sz="0" w:space="0" w:color="auto"/>
        <w:right w:val="none" w:sz="0" w:space="0" w:color="auto"/>
      </w:divBdr>
    </w:div>
    <w:div w:id="1670059633">
      <w:bodyDiv w:val="1"/>
      <w:marLeft w:val="0"/>
      <w:marRight w:val="0"/>
      <w:marTop w:val="0"/>
      <w:marBottom w:val="0"/>
      <w:divBdr>
        <w:top w:val="none" w:sz="0" w:space="0" w:color="auto"/>
        <w:left w:val="none" w:sz="0" w:space="0" w:color="auto"/>
        <w:bottom w:val="none" w:sz="0" w:space="0" w:color="auto"/>
        <w:right w:val="none" w:sz="0" w:space="0" w:color="auto"/>
      </w:divBdr>
    </w:div>
    <w:div w:id="1678851729">
      <w:bodyDiv w:val="1"/>
      <w:marLeft w:val="0"/>
      <w:marRight w:val="0"/>
      <w:marTop w:val="0"/>
      <w:marBottom w:val="0"/>
      <w:divBdr>
        <w:top w:val="none" w:sz="0" w:space="0" w:color="auto"/>
        <w:left w:val="none" w:sz="0" w:space="0" w:color="auto"/>
        <w:bottom w:val="none" w:sz="0" w:space="0" w:color="auto"/>
        <w:right w:val="none" w:sz="0" w:space="0" w:color="auto"/>
      </w:divBdr>
    </w:div>
    <w:div w:id="1687748742">
      <w:bodyDiv w:val="1"/>
      <w:marLeft w:val="0"/>
      <w:marRight w:val="0"/>
      <w:marTop w:val="0"/>
      <w:marBottom w:val="0"/>
      <w:divBdr>
        <w:top w:val="none" w:sz="0" w:space="0" w:color="auto"/>
        <w:left w:val="none" w:sz="0" w:space="0" w:color="auto"/>
        <w:bottom w:val="none" w:sz="0" w:space="0" w:color="auto"/>
        <w:right w:val="none" w:sz="0" w:space="0" w:color="auto"/>
      </w:divBdr>
    </w:div>
    <w:div w:id="1688025725">
      <w:bodyDiv w:val="1"/>
      <w:marLeft w:val="0"/>
      <w:marRight w:val="0"/>
      <w:marTop w:val="0"/>
      <w:marBottom w:val="0"/>
      <w:divBdr>
        <w:top w:val="none" w:sz="0" w:space="0" w:color="auto"/>
        <w:left w:val="none" w:sz="0" w:space="0" w:color="auto"/>
        <w:bottom w:val="none" w:sz="0" w:space="0" w:color="auto"/>
        <w:right w:val="none" w:sz="0" w:space="0" w:color="auto"/>
      </w:divBdr>
    </w:div>
    <w:div w:id="1688943999">
      <w:bodyDiv w:val="1"/>
      <w:marLeft w:val="0"/>
      <w:marRight w:val="0"/>
      <w:marTop w:val="0"/>
      <w:marBottom w:val="0"/>
      <w:divBdr>
        <w:top w:val="none" w:sz="0" w:space="0" w:color="auto"/>
        <w:left w:val="none" w:sz="0" w:space="0" w:color="auto"/>
        <w:bottom w:val="none" w:sz="0" w:space="0" w:color="auto"/>
        <w:right w:val="none" w:sz="0" w:space="0" w:color="auto"/>
      </w:divBdr>
    </w:div>
    <w:div w:id="1689334132">
      <w:bodyDiv w:val="1"/>
      <w:marLeft w:val="0"/>
      <w:marRight w:val="0"/>
      <w:marTop w:val="0"/>
      <w:marBottom w:val="0"/>
      <w:divBdr>
        <w:top w:val="none" w:sz="0" w:space="0" w:color="auto"/>
        <w:left w:val="none" w:sz="0" w:space="0" w:color="auto"/>
        <w:bottom w:val="none" w:sz="0" w:space="0" w:color="auto"/>
        <w:right w:val="none" w:sz="0" w:space="0" w:color="auto"/>
      </w:divBdr>
    </w:div>
    <w:div w:id="1690719299">
      <w:bodyDiv w:val="1"/>
      <w:marLeft w:val="0"/>
      <w:marRight w:val="0"/>
      <w:marTop w:val="0"/>
      <w:marBottom w:val="0"/>
      <w:divBdr>
        <w:top w:val="none" w:sz="0" w:space="0" w:color="auto"/>
        <w:left w:val="none" w:sz="0" w:space="0" w:color="auto"/>
        <w:bottom w:val="none" w:sz="0" w:space="0" w:color="auto"/>
        <w:right w:val="none" w:sz="0" w:space="0" w:color="auto"/>
      </w:divBdr>
    </w:div>
    <w:div w:id="1691832769">
      <w:bodyDiv w:val="1"/>
      <w:marLeft w:val="0"/>
      <w:marRight w:val="0"/>
      <w:marTop w:val="0"/>
      <w:marBottom w:val="0"/>
      <w:divBdr>
        <w:top w:val="none" w:sz="0" w:space="0" w:color="auto"/>
        <w:left w:val="none" w:sz="0" w:space="0" w:color="auto"/>
        <w:bottom w:val="none" w:sz="0" w:space="0" w:color="auto"/>
        <w:right w:val="none" w:sz="0" w:space="0" w:color="auto"/>
      </w:divBdr>
    </w:div>
    <w:div w:id="1692678901">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700012244">
      <w:bodyDiv w:val="1"/>
      <w:marLeft w:val="0"/>
      <w:marRight w:val="0"/>
      <w:marTop w:val="0"/>
      <w:marBottom w:val="0"/>
      <w:divBdr>
        <w:top w:val="none" w:sz="0" w:space="0" w:color="auto"/>
        <w:left w:val="none" w:sz="0" w:space="0" w:color="auto"/>
        <w:bottom w:val="none" w:sz="0" w:space="0" w:color="auto"/>
        <w:right w:val="none" w:sz="0" w:space="0" w:color="auto"/>
      </w:divBdr>
    </w:div>
    <w:div w:id="1704403759">
      <w:bodyDiv w:val="1"/>
      <w:marLeft w:val="0"/>
      <w:marRight w:val="0"/>
      <w:marTop w:val="0"/>
      <w:marBottom w:val="0"/>
      <w:divBdr>
        <w:top w:val="none" w:sz="0" w:space="0" w:color="auto"/>
        <w:left w:val="none" w:sz="0" w:space="0" w:color="auto"/>
        <w:bottom w:val="none" w:sz="0" w:space="0" w:color="auto"/>
        <w:right w:val="none" w:sz="0" w:space="0" w:color="auto"/>
      </w:divBdr>
    </w:div>
    <w:div w:id="1706786548">
      <w:bodyDiv w:val="1"/>
      <w:marLeft w:val="0"/>
      <w:marRight w:val="0"/>
      <w:marTop w:val="0"/>
      <w:marBottom w:val="0"/>
      <w:divBdr>
        <w:top w:val="none" w:sz="0" w:space="0" w:color="auto"/>
        <w:left w:val="none" w:sz="0" w:space="0" w:color="auto"/>
        <w:bottom w:val="none" w:sz="0" w:space="0" w:color="auto"/>
        <w:right w:val="none" w:sz="0" w:space="0" w:color="auto"/>
      </w:divBdr>
    </w:div>
    <w:div w:id="1714040421">
      <w:bodyDiv w:val="1"/>
      <w:marLeft w:val="0"/>
      <w:marRight w:val="0"/>
      <w:marTop w:val="0"/>
      <w:marBottom w:val="0"/>
      <w:divBdr>
        <w:top w:val="none" w:sz="0" w:space="0" w:color="auto"/>
        <w:left w:val="none" w:sz="0" w:space="0" w:color="auto"/>
        <w:bottom w:val="none" w:sz="0" w:space="0" w:color="auto"/>
        <w:right w:val="none" w:sz="0" w:space="0" w:color="auto"/>
      </w:divBdr>
    </w:div>
    <w:div w:id="1720665551">
      <w:bodyDiv w:val="1"/>
      <w:marLeft w:val="0"/>
      <w:marRight w:val="0"/>
      <w:marTop w:val="0"/>
      <w:marBottom w:val="0"/>
      <w:divBdr>
        <w:top w:val="none" w:sz="0" w:space="0" w:color="auto"/>
        <w:left w:val="none" w:sz="0" w:space="0" w:color="auto"/>
        <w:bottom w:val="none" w:sz="0" w:space="0" w:color="auto"/>
        <w:right w:val="none" w:sz="0" w:space="0" w:color="auto"/>
      </w:divBdr>
    </w:div>
    <w:div w:id="1722829247">
      <w:bodyDiv w:val="1"/>
      <w:marLeft w:val="0"/>
      <w:marRight w:val="0"/>
      <w:marTop w:val="0"/>
      <w:marBottom w:val="0"/>
      <w:divBdr>
        <w:top w:val="none" w:sz="0" w:space="0" w:color="auto"/>
        <w:left w:val="none" w:sz="0" w:space="0" w:color="auto"/>
        <w:bottom w:val="none" w:sz="0" w:space="0" w:color="auto"/>
        <w:right w:val="none" w:sz="0" w:space="0" w:color="auto"/>
      </w:divBdr>
    </w:div>
    <w:div w:id="1723822064">
      <w:bodyDiv w:val="1"/>
      <w:marLeft w:val="0"/>
      <w:marRight w:val="0"/>
      <w:marTop w:val="0"/>
      <w:marBottom w:val="0"/>
      <w:divBdr>
        <w:top w:val="none" w:sz="0" w:space="0" w:color="auto"/>
        <w:left w:val="none" w:sz="0" w:space="0" w:color="auto"/>
        <w:bottom w:val="none" w:sz="0" w:space="0" w:color="auto"/>
        <w:right w:val="none" w:sz="0" w:space="0" w:color="auto"/>
      </w:divBdr>
    </w:div>
    <w:div w:id="1725828834">
      <w:bodyDiv w:val="1"/>
      <w:marLeft w:val="0"/>
      <w:marRight w:val="0"/>
      <w:marTop w:val="0"/>
      <w:marBottom w:val="0"/>
      <w:divBdr>
        <w:top w:val="none" w:sz="0" w:space="0" w:color="auto"/>
        <w:left w:val="none" w:sz="0" w:space="0" w:color="auto"/>
        <w:bottom w:val="none" w:sz="0" w:space="0" w:color="auto"/>
        <w:right w:val="none" w:sz="0" w:space="0" w:color="auto"/>
      </w:divBdr>
    </w:div>
    <w:div w:id="1727794667">
      <w:bodyDiv w:val="1"/>
      <w:marLeft w:val="0"/>
      <w:marRight w:val="0"/>
      <w:marTop w:val="0"/>
      <w:marBottom w:val="0"/>
      <w:divBdr>
        <w:top w:val="none" w:sz="0" w:space="0" w:color="auto"/>
        <w:left w:val="none" w:sz="0" w:space="0" w:color="auto"/>
        <w:bottom w:val="none" w:sz="0" w:space="0" w:color="auto"/>
        <w:right w:val="none" w:sz="0" w:space="0" w:color="auto"/>
      </w:divBdr>
    </w:div>
    <w:div w:id="1728070599">
      <w:bodyDiv w:val="1"/>
      <w:marLeft w:val="0"/>
      <w:marRight w:val="0"/>
      <w:marTop w:val="0"/>
      <w:marBottom w:val="0"/>
      <w:divBdr>
        <w:top w:val="none" w:sz="0" w:space="0" w:color="auto"/>
        <w:left w:val="none" w:sz="0" w:space="0" w:color="auto"/>
        <w:bottom w:val="none" w:sz="0" w:space="0" w:color="auto"/>
        <w:right w:val="none" w:sz="0" w:space="0" w:color="auto"/>
      </w:divBdr>
    </w:div>
    <w:div w:id="1730032855">
      <w:bodyDiv w:val="1"/>
      <w:marLeft w:val="0"/>
      <w:marRight w:val="0"/>
      <w:marTop w:val="0"/>
      <w:marBottom w:val="0"/>
      <w:divBdr>
        <w:top w:val="none" w:sz="0" w:space="0" w:color="auto"/>
        <w:left w:val="none" w:sz="0" w:space="0" w:color="auto"/>
        <w:bottom w:val="none" w:sz="0" w:space="0" w:color="auto"/>
        <w:right w:val="none" w:sz="0" w:space="0" w:color="auto"/>
      </w:divBdr>
    </w:div>
    <w:div w:id="1733649160">
      <w:bodyDiv w:val="1"/>
      <w:marLeft w:val="0"/>
      <w:marRight w:val="0"/>
      <w:marTop w:val="0"/>
      <w:marBottom w:val="0"/>
      <w:divBdr>
        <w:top w:val="none" w:sz="0" w:space="0" w:color="auto"/>
        <w:left w:val="none" w:sz="0" w:space="0" w:color="auto"/>
        <w:bottom w:val="none" w:sz="0" w:space="0" w:color="auto"/>
        <w:right w:val="none" w:sz="0" w:space="0" w:color="auto"/>
      </w:divBdr>
    </w:div>
    <w:div w:id="1739090152">
      <w:bodyDiv w:val="1"/>
      <w:marLeft w:val="0"/>
      <w:marRight w:val="0"/>
      <w:marTop w:val="0"/>
      <w:marBottom w:val="0"/>
      <w:divBdr>
        <w:top w:val="none" w:sz="0" w:space="0" w:color="auto"/>
        <w:left w:val="none" w:sz="0" w:space="0" w:color="auto"/>
        <w:bottom w:val="none" w:sz="0" w:space="0" w:color="auto"/>
        <w:right w:val="none" w:sz="0" w:space="0" w:color="auto"/>
      </w:divBdr>
    </w:div>
    <w:div w:id="1742210456">
      <w:bodyDiv w:val="1"/>
      <w:marLeft w:val="0"/>
      <w:marRight w:val="0"/>
      <w:marTop w:val="0"/>
      <w:marBottom w:val="0"/>
      <w:divBdr>
        <w:top w:val="none" w:sz="0" w:space="0" w:color="auto"/>
        <w:left w:val="none" w:sz="0" w:space="0" w:color="auto"/>
        <w:bottom w:val="none" w:sz="0" w:space="0" w:color="auto"/>
        <w:right w:val="none" w:sz="0" w:space="0" w:color="auto"/>
      </w:divBdr>
    </w:div>
    <w:div w:id="1751655447">
      <w:bodyDiv w:val="1"/>
      <w:marLeft w:val="0"/>
      <w:marRight w:val="0"/>
      <w:marTop w:val="0"/>
      <w:marBottom w:val="0"/>
      <w:divBdr>
        <w:top w:val="none" w:sz="0" w:space="0" w:color="auto"/>
        <w:left w:val="none" w:sz="0" w:space="0" w:color="auto"/>
        <w:bottom w:val="none" w:sz="0" w:space="0" w:color="auto"/>
        <w:right w:val="none" w:sz="0" w:space="0" w:color="auto"/>
      </w:divBdr>
    </w:div>
    <w:div w:id="1751730983">
      <w:bodyDiv w:val="1"/>
      <w:marLeft w:val="0"/>
      <w:marRight w:val="0"/>
      <w:marTop w:val="0"/>
      <w:marBottom w:val="0"/>
      <w:divBdr>
        <w:top w:val="none" w:sz="0" w:space="0" w:color="auto"/>
        <w:left w:val="none" w:sz="0" w:space="0" w:color="auto"/>
        <w:bottom w:val="none" w:sz="0" w:space="0" w:color="auto"/>
        <w:right w:val="none" w:sz="0" w:space="0" w:color="auto"/>
      </w:divBdr>
    </w:div>
    <w:div w:id="1762022311">
      <w:bodyDiv w:val="1"/>
      <w:marLeft w:val="0"/>
      <w:marRight w:val="0"/>
      <w:marTop w:val="0"/>
      <w:marBottom w:val="0"/>
      <w:divBdr>
        <w:top w:val="none" w:sz="0" w:space="0" w:color="auto"/>
        <w:left w:val="none" w:sz="0" w:space="0" w:color="auto"/>
        <w:bottom w:val="none" w:sz="0" w:space="0" w:color="auto"/>
        <w:right w:val="none" w:sz="0" w:space="0" w:color="auto"/>
      </w:divBdr>
    </w:div>
    <w:div w:id="1768189126">
      <w:bodyDiv w:val="1"/>
      <w:marLeft w:val="0"/>
      <w:marRight w:val="0"/>
      <w:marTop w:val="0"/>
      <w:marBottom w:val="0"/>
      <w:divBdr>
        <w:top w:val="none" w:sz="0" w:space="0" w:color="auto"/>
        <w:left w:val="none" w:sz="0" w:space="0" w:color="auto"/>
        <w:bottom w:val="none" w:sz="0" w:space="0" w:color="auto"/>
        <w:right w:val="none" w:sz="0" w:space="0" w:color="auto"/>
      </w:divBdr>
    </w:div>
    <w:div w:id="1768889298">
      <w:bodyDiv w:val="1"/>
      <w:marLeft w:val="0"/>
      <w:marRight w:val="0"/>
      <w:marTop w:val="0"/>
      <w:marBottom w:val="0"/>
      <w:divBdr>
        <w:top w:val="none" w:sz="0" w:space="0" w:color="auto"/>
        <w:left w:val="none" w:sz="0" w:space="0" w:color="auto"/>
        <w:bottom w:val="none" w:sz="0" w:space="0" w:color="auto"/>
        <w:right w:val="none" w:sz="0" w:space="0" w:color="auto"/>
      </w:divBdr>
    </w:div>
    <w:div w:id="1772359094">
      <w:bodyDiv w:val="1"/>
      <w:marLeft w:val="0"/>
      <w:marRight w:val="0"/>
      <w:marTop w:val="0"/>
      <w:marBottom w:val="0"/>
      <w:divBdr>
        <w:top w:val="none" w:sz="0" w:space="0" w:color="auto"/>
        <w:left w:val="none" w:sz="0" w:space="0" w:color="auto"/>
        <w:bottom w:val="none" w:sz="0" w:space="0" w:color="auto"/>
        <w:right w:val="none" w:sz="0" w:space="0" w:color="auto"/>
      </w:divBdr>
    </w:div>
    <w:div w:id="1773210404">
      <w:bodyDiv w:val="1"/>
      <w:marLeft w:val="0"/>
      <w:marRight w:val="0"/>
      <w:marTop w:val="0"/>
      <w:marBottom w:val="0"/>
      <w:divBdr>
        <w:top w:val="none" w:sz="0" w:space="0" w:color="auto"/>
        <w:left w:val="none" w:sz="0" w:space="0" w:color="auto"/>
        <w:bottom w:val="none" w:sz="0" w:space="0" w:color="auto"/>
        <w:right w:val="none" w:sz="0" w:space="0" w:color="auto"/>
      </w:divBdr>
    </w:div>
    <w:div w:id="1788355251">
      <w:bodyDiv w:val="1"/>
      <w:marLeft w:val="0"/>
      <w:marRight w:val="0"/>
      <w:marTop w:val="0"/>
      <w:marBottom w:val="0"/>
      <w:divBdr>
        <w:top w:val="none" w:sz="0" w:space="0" w:color="auto"/>
        <w:left w:val="none" w:sz="0" w:space="0" w:color="auto"/>
        <w:bottom w:val="none" w:sz="0" w:space="0" w:color="auto"/>
        <w:right w:val="none" w:sz="0" w:space="0" w:color="auto"/>
      </w:divBdr>
    </w:div>
    <w:div w:id="1797140423">
      <w:bodyDiv w:val="1"/>
      <w:marLeft w:val="0"/>
      <w:marRight w:val="0"/>
      <w:marTop w:val="0"/>
      <w:marBottom w:val="0"/>
      <w:divBdr>
        <w:top w:val="none" w:sz="0" w:space="0" w:color="auto"/>
        <w:left w:val="none" w:sz="0" w:space="0" w:color="auto"/>
        <w:bottom w:val="none" w:sz="0" w:space="0" w:color="auto"/>
        <w:right w:val="none" w:sz="0" w:space="0" w:color="auto"/>
      </w:divBdr>
    </w:div>
    <w:div w:id="1800566784">
      <w:bodyDiv w:val="1"/>
      <w:marLeft w:val="0"/>
      <w:marRight w:val="0"/>
      <w:marTop w:val="0"/>
      <w:marBottom w:val="0"/>
      <w:divBdr>
        <w:top w:val="none" w:sz="0" w:space="0" w:color="auto"/>
        <w:left w:val="none" w:sz="0" w:space="0" w:color="auto"/>
        <w:bottom w:val="none" w:sz="0" w:space="0" w:color="auto"/>
        <w:right w:val="none" w:sz="0" w:space="0" w:color="auto"/>
      </w:divBdr>
    </w:div>
    <w:div w:id="1801849243">
      <w:bodyDiv w:val="1"/>
      <w:marLeft w:val="0"/>
      <w:marRight w:val="0"/>
      <w:marTop w:val="0"/>
      <w:marBottom w:val="0"/>
      <w:divBdr>
        <w:top w:val="none" w:sz="0" w:space="0" w:color="auto"/>
        <w:left w:val="none" w:sz="0" w:space="0" w:color="auto"/>
        <w:bottom w:val="none" w:sz="0" w:space="0" w:color="auto"/>
        <w:right w:val="none" w:sz="0" w:space="0" w:color="auto"/>
      </w:divBdr>
    </w:div>
    <w:div w:id="1807157041">
      <w:bodyDiv w:val="1"/>
      <w:marLeft w:val="0"/>
      <w:marRight w:val="0"/>
      <w:marTop w:val="0"/>
      <w:marBottom w:val="0"/>
      <w:divBdr>
        <w:top w:val="none" w:sz="0" w:space="0" w:color="auto"/>
        <w:left w:val="none" w:sz="0" w:space="0" w:color="auto"/>
        <w:bottom w:val="none" w:sz="0" w:space="0" w:color="auto"/>
        <w:right w:val="none" w:sz="0" w:space="0" w:color="auto"/>
      </w:divBdr>
    </w:div>
    <w:div w:id="1807383691">
      <w:bodyDiv w:val="1"/>
      <w:marLeft w:val="0"/>
      <w:marRight w:val="0"/>
      <w:marTop w:val="0"/>
      <w:marBottom w:val="0"/>
      <w:divBdr>
        <w:top w:val="none" w:sz="0" w:space="0" w:color="auto"/>
        <w:left w:val="none" w:sz="0" w:space="0" w:color="auto"/>
        <w:bottom w:val="none" w:sz="0" w:space="0" w:color="auto"/>
        <w:right w:val="none" w:sz="0" w:space="0" w:color="auto"/>
      </w:divBdr>
    </w:div>
    <w:div w:id="1809323680">
      <w:bodyDiv w:val="1"/>
      <w:marLeft w:val="0"/>
      <w:marRight w:val="0"/>
      <w:marTop w:val="0"/>
      <w:marBottom w:val="0"/>
      <w:divBdr>
        <w:top w:val="none" w:sz="0" w:space="0" w:color="auto"/>
        <w:left w:val="none" w:sz="0" w:space="0" w:color="auto"/>
        <w:bottom w:val="none" w:sz="0" w:space="0" w:color="auto"/>
        <w:right w:val="none" w:sz="0" w:space="0" w:color="auto"/>
      </w:divBdr>
    </w:div>
    <w:div w:id="1812285054">
      <w:bodyDiv w:val="1"/>
      <w:marLeft w:val="0"/>
      <w:marRight w:val="0"/>
      <w:marTop w:val="0"/>
      <w:marBottom w:val="0"/>
      <w:divBdr>
        <w:top w:val="none" w:sz="0" w:space="0" w:color="auto"/>
        <w:left w:val="none" w:sz="0" w:space="0" w:color="auto"/>
        <w:bottom w:val="none" w:sz="0" w:space="0" w:color="auto"/>
        <w:right w:val="none" w:sz="0" w:space="0" w:color="auto"/>
      </w:divBdr>
    </w:div>
    <w:div w:id="1814176013">
      <w:bodyDiv w:val="1"/>
      <w:marLeft w:val="0"/>
      <w:marRight w:val="0"/>
      <w:marTop w:val="0"/>
      <w:marBottom w:val="0"/>
      <w:divBdr>
        <w:top w:val="none" w:sz="0" w:space="0" w:color="auto"/>
        <w:left w:val="none" w:sz="0" w:space="0" w:color="auto"/>
        <w:bottom w:val="none" w:sz="0" w:space="0" w:color="auto"/>
        <w:right w:val="none" w:sz="0" w:space="0" w:color="auto"/>
      </w:divBdr>
    </w:div>
    <w:div w:id="1816026004">
      <w:bodyDiv w:val="1"/>
      <w:marLeft w:val="0"/>
      <w:marRight w:val="0"/>
      <w:marTop w:val="0"/>
      <w:marBottom w:val="0"/>
      <w:divBdr>
        <w:top w:val="none" w:sz="0" w:space="0" w:color="auto"/>
        <w:left w:val="none" w:sz="0" w:space="0" w:color="auto"/>
        <w:bottom w:val="none" w:sz="0" w:space="0" w:color="auto"/>
        <w:right w:val="none" w:sz="0" w:space="0" w:color="auto"/>
      </w:divBdr>
    </w:div>
    <w:div w:id="1820725432">
      <w:bodyDiv w:val="1"/>
      <w:marLeft w:val="0"/>
      <w:marRight w:val="0"/>
      <w:marTop w:val="0"/>
      <w:marBottom w:val="0"/>
      <w:divBdr>
        <w:top w:val="none" w:sz="0" w:space="0" w:color="auto"/>
        <w:left w:val="none" w:sz="0" w:space="0" w:color="auto"/>
        <w:bottom w:val="none" w:sz="0" w:space="0" w:color="auto"/>
        <w:right w:val="none" w:sz="0" w:space="0" w:color="auto"/>
      </w:divBdr>
    </w:div>
    <w:div w:id="1823303872">
      <w:bodyDiv w:val="1"/>
      <w:marLeft w:val="0"/>
      <w:marRight w:val="0"/>
      <w:marTop w:val="0"/>
      <w:marBottom w:val="0"/>
      <w:divBdr>
        <w:top w:val="none" w:sz="0" w:space="0" w:color="auto"/>
        <w:left w:val="none" w:sz="0" w:space="0" w:color="auto"/>
        <w:bottom w:val="none" w:sz="0" w:space="0" w:color="auto"/>
        <w:right w:val="none" w:sz="0" w:space="0" w:color="auto"/>
      </w:divBdr>
    </w:div>
    <w:div w:id="1836454221">
      <w:bodyDiv w:val="1"/>
      <w:marLeft w:val="0"/>
      <w:marRight w:val="0"/>
      <w:marTop w:val="0"/>
      <w:marBottom w:val="0"/>
      <w:divBdr>
        <w:top w:val="none" w:sz="0" w:space="0" w:color="auto"/>
        <w:left w:val="none" w:sz="0" w:space="0" w:color="auto"/>
        <w:bottom w:val="none" w:sz="0" w:space="0" w:color="auto"/>
        <w:right w:val="none" w:sz="0" w:space="0" w:color="auto"/>
      </w:divBdr>
    </w:div>
    <w:div w:id="1836651118">
      <w:bodyDiv w:val="1"/>
      <w:marLeft w:val="0"/>
      <w:marRight w:val="0"/>
      <w:marTop w:val="0"/>
      <w:marBottom w:val="0"/>
      <w:divBdr>
        <w:top w:val="none" w:sz="0" w:space="0" w:color="auto"/>
        <w:left w:val="none" w:sz="0" w:space="0" w:color="auto"/>
        <w:bottom w:val="none" w:sz="0" w:space="0" w:color="auto"/>
        <w:right w:val="none" w:sz="0" w:space="0" w:color="auto"/>
      </w:divBdr>
    </w:div>
    <w:div w:id="1838037302">
      <w:bodyDiv w:val="1"/>
      <w:marLeft w:val="0"/>
      <w:marRight w:val="0"/>
      <w:marTop w:val="0"/>
      <w:marBottom w:val="0"/>
      <w:divBdr>
        <w:top w:val="none" w:sz="0" w:space="0" w:color="auto"/>
        <w:left w:val="none" w:sz="0" w:space="0" w:color="auto"/>
        <w:bottom w:val="none" w:sz="0" w:space="0" w:color="auto"/>
        <w:right w:val="none" w:sz="0" w:space="0" w:color="auto"/>
      </w:divBdr>
    </w:div>
    <w:div w:id="1844931214">
      <w:bodyDiv w:val="1"/>
      <w:marLeft w:val="0"/>
      <w:marRight w:val="0"/>
      <w:marTop w:val="0"/>
      <w:marBottom w:val="0"/>
      <w:divBdr>
        <w:top w:val="none" w:sz="0" w:space="0" w:color="auto"/>
        <w:left w:val="none" w:sz="0" w:space="0" w:color="auto"/>
        <w:bottom w:val="none" w:sz="0" w:space="0" w:color="auto"/>
        <w:right w:val="none" w:sz="0" w:space="0" w:color="auto"/>
      </w:divBdr>
    </w:div>
    <w:div w:id="1846170014">
      <w:bodyDiv w:val="1"/>
      <w:marLeft w:val="0"/>
      <w:marRight w:val="0"/>
      <w:marTop w:val="0"/>
      <w:marBottom w:val="0"/>
      <w:divBdr>
        <w:top w:val="none" w:sz="0" w:space="0" w:color="auto"/>
        <w:left w:val="none" w:sz="0" w:space="0" w:color="auto"/>
        <w:bottom w:val="none" w:sz="0" w:space="0" w:color="auto"/>
        <w:right w:val="none" w:sz="0" w:space="0" w:color="auto"/>
      </w:divBdr>
    </w:div>
    <w:div w:id="1848127662">
      <w:bodyDiv w:val="1"/>
      <w:marLeft w:val="0"/>
      <w:marRight w:val="0"/>
      <w:marTop w:val="0"/>
      <w:marBottom w:val="0"/>
      <w:divBdr>
        <w:top w:val="none" w:sz="0" w:space="0" w:color="auto"/>
        <w:left w:val="none" w:sz="0" w:space="0" w:color="auto"/>
        <w:bottom w:val="none" w:sz="0" w:space="0" w:color="auto"/>
        <w:right w:val="none" w:sz="0" w:space="0" w:color="auto"/>
      </w:divBdr>
    </w:div>
    <w:div w:id="1855025690">
      <w:bodyDiv w:val="1"/>
      <w:marLeft w:val="0"/>
      <w:marRight w:val="0"/>
      <w:marTop w:val="0"/>
      <w:marBottom w:val="0"/>
      <w:divBdr>
        <w:top w:val="none" w:sz="0" w:space="0" w:color="auto"/>
        <w:left w:val="none" w:sz="0" w:space="0" w:color="auto"/>
        <w:bottom w:val="none" w:sz="0" w:space="0" w:color="auto"/>
        <w:right w:val="none" w:sz="0" w:space="0" w:color="auto"/>
      </w:divBdr>
    </w:div>
    <w:div w:id="1862548462">
      <w:bodyDiv w:val="1"/>
      <w:marLeft w:val="0"/>
      <w:marRight w:val="0"/>
      <w:marTop w:val="0"/>
      <w:marBottom w:val="0"/>
      <w:divBdr>
        <w:top w:val="none" w:sz="0" w:space="0" w:color="auto"/>
        <w:left w:val="none" w:sz="0" w:space="0" w:color="auto"/>
        <w:bottom w:val="none" w:sz="0" w:space="0" w:color="auto"/>
        <w:right w:val="none" w:sz="0" w:space="0" w:color="auto"/>
      </w:divBdr>
    </w:div>
    <w:div w:id="1868522317">
      <w:bodyDiv w:val="1"/>
      <w:marLeft w:val="0"/>
      <w:marRight w:val="0"/>
      <w:marTop w:val="0"/>
      <w:marBottom w:val="0"/>
      <w:divBdr>
        <w:top w:val="none" w:sz="0" w:space="0" w:color="auto"/>
        <w:left w:val="none" w:sz="0" w:space="0" w:color="auto"/>
        <w:bottom w:val="none" w:sz="0" w:space="0" w:color="auto"/>
        <w:right w:val="none" w:sz="0" w:space="0" w:color="auto"/>
      </w:divBdr>
    </w:div>
    <w:div w:id="1870992993">
      <w:bodyDiv w:val="1"/>
      <w:marLeft w:val="0"/>
      <w:marRight w:val="0"/>
      <w:marTop w:val="0"/>
      <w:marBottom w:val="0"/>
      <w:divBdr>
        <w:top w:val="none" w:sz="0" w:space="0" w:color="auto"/>
        <w:left w:val="none" w:sz="0" w:space="0" w:color="auto"/>
        <w:bottom w:val="none" w:sz="0" w:space="0" w:color="auto"/>
        <w:right w:val="none" w:sz="0" w:space="0" w:color="auto"/>
      </w:divBdr>
    </w:div>
    <w:div w:id="1882785497">
      <w:bodyDiv w:val="1"/>
      <w:marLeft w:val="0"/>
      <w:marRight w:val="0"/>
      <w:marTop w:val="0"/>
      <w:marBottom w:val="0"/>
      <w:divBdr>
        <w:top w:val="none" w:sz="0" w:space="0" w:color="auto"/>
        <w:left w:val="none" w:sz="0" w:space="0" w:color="auto"/>
        <w:bottom w:val="none" w:sz="0" w:space="0" w:color="auto"/>
        <w:right w:val="none" w:sz="0" w:space="0" w:color="auto"/>
      </w:divBdr>
    </w:div>
    <w:div w:id="1895967631">
      <w:bodyDiv w:val="1"/>
      <w:marLeft w:val="0"/>
      <w:marRight w:val="0"/>
      <w:marTop w:val="0"/>
      <w:marBottom w:val="0"/>
      <w:divBdr>
        <w:top w:val="none" w:sz="0" w:space="0" w:color="auto"/>
        <w:left w:val="none" w:sz="0" w:space="0" w:color="auto"/>
        <w:bottom w:val="none" w:sz="0" w:space="0" w:color="auto"/>
        <w:right w:val="none" w:sz="0" w:space="0" w:color="auto"/>
      </w:divBdr>
    </w:div>
    <w:div w:id="1896624259">
      <w:bodyDiv w:val="1"/>
      <w:marLeft w:val="0"/>
      <w:marRight w:val="0"/>
      <w:marTop w:val="0"/>
      <w:marBottom w:val="0"/>
      <w:divBdr>
        <w:top w:val="none" w:sz="0" w:space="0" w:color="auto"/>
        <w:left w:val="none" w:sz="0" w:space="0" w:color="auto"/>
        <w:bottom w:val="none" w:sz="0" w:space="0" w:color="auto"/>
        <w:right w:val="none" w:sz="0" w:space="0" w:color="auto"/>
      </w:divBdr>
    </w:div>
    <w:div w:id="1897662256">
      <w:bodyDiv w:val="1"/>
      <w:marLeft w:val="0"/>
      <w:marRight w:val="0"/>
      <w:marTop w:val="0"/>
      <w:marBottom w:val="0"/>
      <w:divBdr>
        <w:top w:val="none" w:sz="0" w:space="0" w:color="auto"/>
        <w:left w:val="none" w:sz="0" w:space="0" w:color="auto"/>
        <w:bottom w:val="none" w:sz="0" w:space="0" w:color="auto"/>
        <w:right w:val="none" w:sz="0" w:space="0" w:color="auto"/>
      </w:divBdr>
    </w:div>
    <w:div w:id="1904023266">
      <w:bodyDiv w:val="1"/>
      <w:marLeft w:val="0"/>
      <w:marRight w:val="0"/>
      <w:marTop w:val="0"/>
      <w:marBottom w:val="0"/>
      <w:divBdr>
        <w:top w:val="none" w:sz="0" w:space="0" w:color="auto"/>
        <w:left w:val="none" w:sz="0" w:space="0" w:color="auto"/>
        <w:bottom w:val="none" w:sz="0" w:space="0" w:color="auto"/>
        <w:right w:val="none" w:sz="0" w:space="0" w:color="auto"/>
      </w:divBdr>
    </w:div>
    <w:div w:id="1908758182">
      <w:bodyDiv w:val="1"/>
      <w:marLeft w:val="0"/>
      <w:marRight w:val="0"/>
      <w:marTop w:val="0"/>
      <w:marBottom w:val="0"/>
      <w:divBdr>
        <w:top w:val="none" w:sz="0" w:space="0" w:color="auto"/>
        <w:left w:val="none" w:sz="0" w:space="0" w:color="auto"/>
        <w:bottom w:val="none" w:sz="0" w:space="0" w:color="auto"/>
        <w:right w:val="none" w:sz="0" w:space="0" w:color="auto"/>
      </w:divBdr>
    </w:div>
    <w:div w:id="1911455093">
      <w:bodyDiv w:val="1"/>
      <w:marLeft w:val="0"/>
      <w:marRight w:val="0"/>
      <w:marTop w:val="0"/>
      <w:marBottom w:val="0"/>
      <w:divBdr>
        <w:top w:val="none" w:sz="0" w:space="0" w:color="auto"/>
        <w:left w:val="none" w:sz="0" w:space="0" w:color="auto"/>
        <w:bottom w:val="none" w:sz="0" w:space="0" w:color="auto"/>
        <w:right w:val="none" w:sz="0" w:space="0" w:color="auto"/>
      </w:divBdr>
    </w:div>
    <w:div w:id="1912503693">
      <w:bodyDiv w:val="1"/>
      <w:marLeft w:val="0"/>
      <w:marRight w:val="0"/>
      <w:marTop w:val="0"/>
      <w:marBottom w:val="0"/>
      <w:divBdr>
        <w:top w:val="none" w:sz="0" w:space="0" w:color="auto"/>
        <w:left w:val="none" w:sz="0" w:space="0" w:color="auto"/>
        <w:bottom w:val="none" w:sz="0" w:space="0" w:color="auto"/>
        <w:right w:val="none" w:sz="0" w:space="0" w:color="auto"/>
      </w:divBdr>
    </w:div>
    <w:div w:id="1914465537">
      <w:bodyDiv w:val="1"/>
      <w:marLeft w:val="0"/>
      <w:marRight w:val="0"/>
      <w:marTop w:val="0"/>
      <w:marBottom w:val="0"/>
      <w:divBdr>
        <w:top w:val="none" w:sz="0" w:space="0" w:color="auto"/>
        <w:left w:val="none" w:sz="0" w:space="0" w:color="auto"/>
        <w:bottom w:val="none" w:sz="0" w:space="0" w:color="auto"/>
        <w:right w:val="none" w:sz="0" w:space="0" w:color="auto"/>
      </w:divBdr>
    </w:div>
    <w:div w:id="1914851953">
      <w:bodyDiv w:val="1"/>
      <w:marLeft w:val="0"/>
      <w:marRight w:val="0"/>
      <w:marTop w:val="0"/>
      <w:marBottom w:val="0"/>
      <w:divBdr>
        <w:top w:val="none" w:sz="0" w:space="0" w:color="auto"/>
        <w:left w:val="none" w:sz="0" w:space="0" w:color="auto"/>
        <w:bottom w:val="none" w:sz="0" w:space="0" w:color="auto"/>
        <w:right w:val="none" w:sz="0" w:space="0" w:color="auto"/>
      </w:divBdr>
    </w:div>
    <w:div w:id="1916010592">
      <w:bodyDiv w:val="1"/>
      <w:marLeft w:val="0"/>
      <w:marRight w:val="0"/>
      <w:marTop w:val="0"/>
      <w:marBottom w:val="0"/>
      <w:divBdr>
        <w:top w:val="none" w:sz="0" w:space="0" w:color="auto"/>
        <w:left w:val="none" w:sz="0" w:space="0" w:color="auto"/>
        <w:bottom w:val="none" w:sz="0" w:space="0" w:color="auto"/>
        <w:right w:val="none" w:sz="0" w:space="0" w:color="auto"/>
      </w:divBdr>
    </w:div>
    <w:div w:id="1924221895">
      <w:bodyDiv w:val="1"/>
      <w:marLeft w:val="0"/>
      <w:marRight w:val="0"/>
      <w:marTop w:val="0"/>
      <w:marBottom w:val="0"/>
      <w:divBdr>
        <w:top w:val="none" w:sz="0" w:space="0" w:color="auto"/>
        <w:left w:val="none" w:sz="0" w:space="0" w:color="auto"/>
        <w:bottom w:val="none" w:sz="0" w:space="0" w:color="auto"/>
        <w:right w:val="none" w:sz="0" w:space="0" w:color="auto"/>
      </w:divBdr>
    </w:div>
    <w:div w:id="1925338065">
      <w:bodyDiv w:val="1"/>
      <w:marLeft w:val="0"/>
      <w:marRight w:val="0"/>
      <w:marTop w:val="0"/>
      <w:marBottom w:val="0"/>
      <w:divBdr>
        <w:top w:val="none" w:sz="0" w:space="0" w:color="auto"/>
        <w:left w:val="none" w:sz="0" w:space="0" w:color="auto"/>
        <w:bottom w:val="none" w:sz="0" w:space="0" w:color="auto"/>
        <w:right w:val="none" w:sz="0" w:space="0" w:color="auto"/>
      </w:divBdr>
    </w:div>
    <w:div w:id="1928341574">
      <w:bodyDiv w:val="1"/>
      <w:marLeft w:val="0"/>
      <w:marRight w:val="0"/>
      <w:marTop w:val="0"/>
      <w:marBottom w:val="0"/>
      <w:divBdr>
        <w:top w:val="none" w:sz="0" w:space="0" w:color="auto"/>
        <w:left w:val="none" w:sz="0" w:space="0" w:color="auto"/>
        <w:bottom w:val="none" w:sz="0" w:space="0" w:color="auto"/>
        <w:right w:val="none" w:sz="0" w:space="0" w:color="auto"/>
      </w:divBdr>
    </w:div>
    <w:div w:id="1929197084">
      <w:bodyDiv w:val="1"/>
      <w:marLeft w:val="0"/>
      <w:marRight w:val="0"/>
      <w:marTop w:val="0"/>
      <w:marBottom w:val="0"/>
      <w:divBdr>
        <w:top w:val="none" w:sz="0" w:space="0" w:color="auto"/>
        <w:left w:val="none" w:sz="0" w:space="0" w:color="auto"/>
        <w:bottom w:val="none" w:sz="0" w:space="0" w:color="auto"/>
        <w:right w:val="none" w:sz="0" w:space="0" w:color="auto"/>
      </w:divBdr>
    </w:div>
    <w:div w:id="1931810799">
      <w:bodyDiv w:val="1"/>
      <w:marLeft w:val="0"/>
      <w:marRight w:val="0"/>
      <w:marTop w:val="0"/>
      <w:marBottom w:val="0"/>
      <w:divBdr>
        <w:top w:val="none" w:sz="0" w:space="0" w:color="auto"/>
        <w:left w:val="none" w:sz="0" w:space="0" w:color="auto"/>
        <w:bottom w:val="none" w:sz="0" w:space="0" w:color="auto"/>
        <w:right w:val="none" w:sz="0" w:space="0" w:color="auto"/>
      </w:divBdr>
    </w:div>
    <w:div w:id="1936668291">
      <w:bodyDiv w:val="1"/>
      <w:marLeft w:val="0"/>
      <w:marRight w:val="0"/>
      <w:marTop w:val="0"/>
      <w:marBottom w:val="0"/>
      <w:divBdr>
        <w:top w:val="none" w:sz="0" w:space="0" w:color="auto"/>
        <w:left w:val="none" w:sz="0" w:space="0" w:color="auto"/>
        <w:bottom w:val="none" w:sz="0" w:space="0" w:color="auto"/>
        <w:right w:val="none" w:sz="0" w:space="0" w:color="auto"/>
      </w:divBdr>
    </w:div>
    <w:div w:id="1945336650">
      <w:bodyDiv w:val="1"/>
      <w:marLeft w:val="0"/>
      <w:marRight w:val="0"/>
      <w:marTop w:val="0"/>
      <w:marBottom w:val="0"/>
      <w:divBdr>
        <w:top w:val="none" w:sz="0" w:space="0" w:color="auto"/>
        <w:left w:val="none" w:sz="0" w:space="0" w:color="auto"/>
        <w:bottom w:val="none" w:sz="0" w:space="0" w:color="auto"/>
        <w:right w:val="none" w:sz="0" w:space="0" w:color="auto"/>
      </w:divBdr>
    </w:div>
    <w:div w:id="1949779214">
      <w:bodyDiv w:val="1"/>
      <w:marLeft w:val="0"/>
      <w:marRight w:val="0"/>
      <w:marTop w:val="0"/>
      <w:marBottom w:val="0"/>
      <w:divBdr>
        <w:top w:val="none" w:sz="0" w:space="0" w:color="auto"/>
        <w:left w:val="none" w:sz="0" w:space="0" w:color="auto"/>
        <w:bottom w:val="none" w:sz="0" w:space="0" w:color="auto"/>
        <w:right w:val="none" w:sz="0" w:space="0" w:color="auto"/>
      </w:divBdr>
    </w:div>
    <w:div w:id="1957832382">
      <w:bodyDiv w:val="1"/>
      <w:marLeft w:val="0"/>
      <w:marRight w:val="0"/>
      <w:marTop w:val="0"/>
      <w:marBottom w:val="0"/>
      <w:divBdr>
        <w:top w:val="none" w:sz="0" w:space="0" w:color="auto"/>
        <w:left w:val="none" w:sz="0" w:space="0" w:color="auto"/>
        <w:bottom w:val="none" w:sz="0" w:space="0" w:color="auto"/>
        <w:right w:val="none" w:sz="0" w:space="0" w:color="auto"/>
      </w:divBdr>
    </w:div>
    <w:div w:id="1959291961">
      <w:bodyDiv w:val="1"/>
      <w:marLeft w:val="0"/>
      <w:marRight w:val="0"/>
      <w:marTop w:val="0"/>
      <w:marBottom w:val="0"/>
      <w:divBdr>
        <w:top w:val="none" w:sz="0" w:space="0" w:color="auto"/>
        <w:left w:val="none" w:sz="0" w:space="0" w:color="auto"/>
        <w:bottom w:val="none" w:sz="0" w:space="0" w:color="auto"/>
        <w:right w:val="none" w:sz="0" w:space="0" w:color="auto"/>
      </w:divBdr>
    </w:div>
    <w:div w:id="1960599203">
      <w:bodyDiv w:val="1"/>
      <w:marLeft w:val="0"/>
      <w:marRight w:val="0"/>
      <w:marTop w:val="0"/>
      <w:marBottom w:val="0"/>
      <w:divBdr>
        <w:top w:val="none" w:sz="0" w:space="0" w:color="auto"/>
        <w:left w:val="none" w:sz="0" w:space="0" w:color="auto"/>
        <w:bottom w:val="none" w:sz="0" w:space="0" w:color="auto"/>
        <w:right w:val="none" w:sz="0" w:space="0" w:color="auto"/>
      </w:divBdr>
    </w:div>
    <w:div w:id="1962759568">
      <w:bodyDiv w:val="1"/>
      <w:marLeft w:val="0"/>
      <w:marRight w:val="0"/>
      <w:marTop w:val="0"/>
      <w:marBottom w:val="0"/>
      <w:divBdr>
        <w:top w:val="none" w:sz="0" w:space="0" w:color="auto"/>
        <w:left w:val="none" w:sz="0" w:space="0" w:color="auto"/>
        <w:bottom w:val="none" w:sz="0" w:space="0" w:color="auto"/>
        <w:right w:val="none" w:sz="0" w:space="0" w:color="auto"/>
      </w:divBdr>
    </w:div>
    <w:div w:id="1965843456">
      <w:bodyDiv w:val="1"/>
      <w:marLeft w:val="0"/>
      <w:marRight w:val="0"/>
      <w:marTop w:val="0"/>
      <w:marBottom w:val="0"/>
      <w:divBdr>
        <w:top w:val="none" w:sz="0" w:space="0" w:color="auto"/>
        <w:left w:val="none" w:sz="0" w:space="0" w:color="auto"/>
        <w:bottom w:val="none" w:sz="0" w:space="0" w:color="auto"/>
        <w:right w:val="none" w:sz="0" w:space="0" w:color="auto"/>
      </w:divBdr>
    </w:div>
    <w:div w:id="1967931360">
      <w:bodyDiv w:val="1"/>
      <w:marLeft w:val="0"/>
      <w:marRight w:val="0"/>
      <w:marTop w:val="0"/>
      <w:marBottom w:val="0"/>
      <w:divBdr>
        <w:top w:val="none" w:sz="0" w:space="0" w:color="auto"/>
        <w:left w:val="none" w:sz="0" w:space="0" w:color="auto"/>
        <w:bottom w:val="none" w:sz="0" w:space="0" w:color="auto"/>
        <w:right w:val="none" w:sz="0" w:space="0" w:color="auto"/>
      </w:divBdr>
    </w:div>
    <w:div w:id="1969121868">
      <w:bodyDiv w:val="1"/>
      <w:marLeft w:val="0"/>
      <w:marRight w:val="0"/>
      <w:marTop w:val="0"/>
      <w:marBottom w:val="0"/>
      <w:divBdr>
        <w:top w:val="none" w:sz="0" w:space="0" w:color="auto"/>
        <w:left w:val="none" w:sz="0" w:space="0" w:color="auto"/>
        <w:bottom w:val="none" w:sz="0" w:space="0" w:color="auto"/>
        <w:right w:val="none" w:sz="0" w:space="0" w:color="auto"/>
      </w:divBdr>
    </w:div>
    <w:div w:id="1972706388">
      <w:bodyDiv w:val="1"/>
      <w:marLeft w:val="0"/>
      <w:marRight w:val="0"/>
      <w:marTop w:val="0"/>
      <w:marBottom w:val="0"/>
      <w:divBdr>
        <w:top w:val="none" w:sz="0" w:space="0" w:color="auto"/>
        <w:left w:val="none" w:sz="0" w:space="0" w:color="auto"/>
        <w:bottom w:val="none" w:sz="0" w:space="0" w:color="auto"/>
        <w:right w:val="none" w:sz="0" w:space="0" w:color="auto"/>
      </w:divBdr>
    </w:div>
    <w:div w:id="1973486096">
      <w:bodyDiv w:val="1"/>
      <w:marLeft w:val="0"/>
      <w:marRight w:val="0"/>
      <w:marTop w:val="0"/>
      <w:marBottom w:val="0"/>
      <w:divBdr>
        <w:top w:val="none" w:sz="0" w:space="0" w:color="auto"/>
        <w:left w:val="none" w:sz="0" w:space="0" w:color="auto"/>
        <w:bottom w:val="none" w:sz="0" w:space="0" w:color="auto"/>
        <w:right w:val="none" w:sz="0" w:space="0" w:color="auto"/>
      </w:divBdr>
    </w:div>
    <w:div w:id="1975284667">
      <w:bodyDiv w:val="1"/>
      <w:marLeft w:val="0"/>
      <w:marRight w:val="0"/>
      <w:marTop w:val="0"/>
      <w:marBottom w:val="0"/>
      <w:divBdr>
        <w:top w:val="none" w:sz="0" w:space="0" w:color="auto"/>
        <w:left w:val="none" w:sz="0" w:space="0" w:color="auto"/>
        <w:bottom w:val="none" w:sz="0" w:space="0" w:color="auto"/>
        <w:right w:val="none" w:sz="0" w:space="0" w:color="auto"/>
      </w:divBdr>
    </w:div>
    <w:div w:id="1990791065">
      <w:bodyDiv w:val="1"/>
      <w:marLeft w:val="0"/>
      <w:marRight w:val="0"/>
      <w:marTop w:val="0"/>
      <w:marBottom w:val="0"/>
      <w:divBdr>
        <w:top w:val="none" w:sz="0" w:space="0" w:color="auto"/>
        <w:left w:val="none" w:sz="0" w:space="0" w:color="auto"/>
        <w:bottom w:val="none" w:sz="0" w:space="0" w:color="auto"/>
        <w:right w:val="none" w:sz="0" w:space="0" w:color="auto"/>
      </w:divBdr>
    </w:div>
    <w:div w:id="1991858876">
      <w:bodyDiv w:val="1"/>
      <w:marLeft w:val="0"/>
      <w:marRight w:val="0"/>
      <w:marTop w:val="0"/>
      <w:marBottom w:val="0"/>
      <w:divBdr>
        <w:top w:val="none" w:sz="0" w:space="0" w:color="auto"/>
        <w:left w:val="none" w:sz="0" w:space="0" w:color="auto"/>
        <w:bottom w:val="none" w:sz="0" w:space="0" w:color="auto"/>
        <w:right w:val="none" w:sz="0" w:space="0" w:color="auto"/>
      </w:divBdr>
    </w:div>
    <w:div w:id="1997412763">
      <w:bodyDiv w:val="1"/>
      <w:marLeft w:val="0"/>
      <w:marRight w:val="0"/>
      <w:marTop w:val="0"/>
      <w:marBottom w:val="0"/>
      <w:divBdr>
        <w:top w:val="none" w:sz="0" w:space="0" w:color="auto"/>
        <w:left w:val="none" w:sz="0" w:space="0" w:color="auto"/>
        <w:bottom w:val="none" w:sz="0" w:space="0" w:color="auto"/>
        <w:right w:val="none" w:sz="0" w:space="0" w:color="auto"/>
      </w:divBdr>
    </w:div>
    <w:div w:id="2002193111">
      <w:bodyDiv w:val="1"/>
      <w:marLeft w:val="0"/>
      <w:marRight w:val="0"/>
      <w:marTop w:val="0"/>
      <w:marBottom w:val="0"/>
      <w:divBdr>
        <w:top w:val="none" w:sz="0" w:space="0" w:color="auto"/>
        <w:left w:val="none" w:sz="0" w:space="0" w:color="auto"/>
        <w:bottom w:val="none" w:sz="0" w:space="0" w:color="auto"/>
        <w:right w:val="none" w:sz="0" w:space="0" w:color="auto"/>
      </w:divBdr>
    </w:div>
    <w:div w:id="2007395128">
      <w:bodyDiv w:val="1"/>
      <w:marLeft w:val="0"/>
      <w:marRight w:val="0"/>
      <w:marTop w:val="0"/>
      <w:marBottom w:val="0"/>
      <w:divBdr>
        <w:top w:val="none" w:sz="0" w:space="0" w:color="auto"/>
        <w:left w:val="none" w:sz="0" w:space="0" w:color="auto"/>
        <w:bottom w:val="none" w:sz="0" w:space="0" w:color="auto"/>
        <w:right w:val="none" w:sz="0" w:space="0" w:color="auto"/>
      </w:divBdr>
    </w:div>
    <w:div w:id="2013801819">
      <w:bodyDiv w:val="1"/>
      <w:marLeft w:val="0"/>
      <w:marRight w:val="0"/>
      <w:marTop w:val="0"/>
      <w:marBottom w:val="0"/>
      <w:divBdr>
        <w:top w:val="none" w:sz="0" w:space="0" w:color="auto"/>
        <w:left w:val="none" w:sz="0" w:space="0" w:color="auto"/>
        <w:bottom w:val="none" w:sz="0" w:space="0" w:color="auto"/>
        <w:right w:val="none" w:sz="0" w:space="0" w:color="auto"/>
      </w:divBdr>
    </w:div>
    <w:div w:id="2019039923">
      <w:bodyDiv w:val="1"/>
      <w:marLeft w:val="0"/>
      <w:marRight w:val="0"/>
      <w:marTop w:val="0"/>
      <w:marBottom w:val="0"/>
      <w:divBdr>
        <w:top w:val="none" w:sz="0" w:space="0" w:color="auto"/>
        <w:left w:val="none" w:sz="0" w:space="0" w:color="auto"/>
        <w:bottom w:val="none" w:sz="0" w:space="0" w:color="auto"/>
        <w:right w:val="none" w:sz="0" w:space="0" w:color="auto"/>
      </w:divBdr>
    </w:div>
    <w:div w:id="2028604878">
      <w:bodyDiv w:val="1"/>
      <w:marLeft w:val="0"/>
      <w:marRight w:val="0"/>
      <w:marTop w:val="0"/>
      <w:marBottom w:val="0"/>
      <w:divBdr>
        <w:top w:val="none" w:sz="0" w:space="0" w:color="auto"/>
        <w:left w:val="none" w:sz="0" w:space="0" w:color="auto"/>
        <w:bottom w:val="none" w:sz="0" w:space="0" w:color="auto"/>
        <w:right w:val="none" w:sz="0" w:space="0" w:color="auto"/>
      </w:divBdr>
    </w:div>
    <w:div w:id="2041320108">
      <w:bodyDiv w:val="1"/>
      <w:marLeft w:val="0"/>
      <w:marRight w:val="0"/>
      <w:marTop w:val="0"/>
      <w:marBottom w:val="0"/>
      <w:divBdr>
        <w:top w:val="none" w:sz="0" w:space="0" w:color="auto"/>
        <w:left w:val="none" w:sz="0" w:space="0" w:color="auto"/>
        <w:bottom w:val="none" w:sz="0" w:space="0" w:color="auto"/>
        <w:right w:val="none" w:sz="0" w:space="0" w:color="auto"/>
      </w:divBdr>
    </w:div>
    <w:div w:id="2044861418">
      <w:bodyDiv w:val="1"/>
      <w:marLeft w:val="0"/>
      <w:marRight w:val="0"/>
      <w:marTop w:val="0"/>
      <w:marBottom w:val="0"/>
      <w:divBdr>
        <w:top w:val="none" w:sz="0" w:space="0" w:color="auto"/>
        <w:left w:val="none" w:sz="0" w:space="0" w:color="auto"/>
        <w:bottom w:val="none" w:sz="0" w:space="0" w:color="auto"/>
        <w:right w:val="none" w:sz="0" w:space="0" w:color="auto"/>
      </w:divBdr>
    </w:div>
    <w:div w:id="2050715688">
      <w:bodyDiv w:val="1"/>
      <w:marLeft w:val="0"/>
      <w:marRight w:val="0"/>
      <w:marTop w:val="0"/>
      <w:marBottom w:val="0"/>
      <w:divBdr>
        <w:top w:val="none" w:sz="0" w:space="0" w:color="auto"/>
        <w:left w:val="none" w:sz="0" w:space="0" w:color="auto"/>
        <w:bottom w:val="none" w:sz="0" w:space="0" w:color="auto"/>
        <w:right w:val="none" w:sz="0" w:space="0" w:color="auto"/>
      </w:divBdr>
    </w:div>
    <w:div w:id="2056156825">
      <w:bodyDiv w:val="1"/>
      <w:marLeft w:val="0"/>
      <w:marRight w:val="0"/>
      <w:marTop w:val="0"/>
      <w:marBottom w:val="0"/>
      <w:divBdr>
        <w:top w:val="none" w:sz="0" w:space="0" w:color="auto"/>
        <w:left w:val="none" w:sz="0" w:space="0" w:color="auto"/>
        <w:bottom w:val="none" w:sz="0" w:space="0" w:color="auto"/>
        <w:right w:val="none" w:sz="0" w:space="0" w:color="auto"/>
      </w:divBdr>
    </w:div>
    <w:div w:id="2066027363">
      <w:bodyDiv w:val="1"/>
      <w:marLeft w:val="0"/>
      <w:marRight w:val="0"/>
      <w:marTop w:val="0"/>
      <w:marBottom w:val="0"/>
      <w:divBdr>
        <w:top w:val="none" w:sz="0" w:space="0" w:color="auto"/>
        <w:left w:val="none" w:sz="0" w:space="0" w:color="auto"/>
        <w:bottom w:val="none" w:sz="0" w:space="0" w:color="auto"/>
        <w:right w:val="none" w:sz="0" w:space="0" w:color="auto"/>
      </w:divBdr>
    </w:div>
    <w:div w:id="2066638267">
      <w:bodyDiv w:val="1"/>
      <w:marLeft w:val="0"/>
      <w:marRight w:val="0"/>
      <w:marTop w:val="0"/>
      <w:marBottom w:val="0"/>
      <w:divBdr>
        <w:top w:val="none" w:sz="0" w:space="0" w:color="auto"/>
        <w:left w:val="none" w:sz="0" w:space="0" w:color="auto"/>
        <w:bottom w:val="none" w:sz="0" w:space="0" w:color="auto"/>
        <w:right w:val="none" w:sz="0" w:space="0" w:color="auto"/>
      </w:divBdr>
    </w:div>
    <w:div w:id="2071808720">
      <w:bodyDiv w:val="1"/>
      <w:marLeft w:val="0"/>
      <w:marRight w:val="0"/>
      <w:marTop w:val="0"/>
      <w:marBottom w:val="0"/>
      <w:divBdr>
        <w:top w:val="none" w:sz="0" w:space="0" w:color="auto"/>
        <w:left w:val="none" w:sz="0" w:space="0" w:color="auto"/>
        <w:bottom w:val="none" w:sz="0" w:space="0" w:color="auto"/>
        <w:right w:val="none" w:sz="0" w:space="0" w:color="auto"/>
      </w:divBdr>
    </w:div>
    <w:div w:id="2097551715">
      <w:bodyDiv w:val="1"/>
      <w:marLeft w:val="0"/>
      <w:marRight w:val="0"/>
      <w:marTop w:val="0"/>
      <w:marBottom w:val="0"/>
      <w:divBdr>
        <w:top w:val="none" w:sz="0" w:space="0" w:color="auto"/>
        <w:left w:val="none" w:sz="0" w:space="0" w:color="auto"/>
        <w:bottom w:val="none" w:sz="0" w:space="0" w:color="auto"/>
        <w:right w:val="none" w:sz="0" w:space="0" w:color="auto"/>
      </w:divBdr>
    </w:div>
    <w:div w:id="2097701027">
      <w:bodyDiv w:val="1"/>
      <w:marLeft w:val="0"/>
      <w:marRight w:val="0"/>
      <w:marTop w:val="0"/>
      <w:marBottom w:val="0"/>
      <w:divBdr>
        <w:top w:val="none" w:sz="0" w:space="0" w:color="auto"/>
        <w:left w:val="none" w:sz="0" w:space="0" w:color="auto"/>
        <w:bottom w:val="none" w:sz="0" w:space="0" w:color="auto"/>
        <w:right w:val="none" w:sz="0" w:space="0" w:color="auto"/>
      </w:divBdr>
    </w:div>
    <w:div w:id="2099279970">
      <w:bodyDiv w:val="1"/>
      <w:marLeft w:val="0"/>
      <w:marRight w:val="0"/>
      <w:marTop w:val="0"/>
      <w:marBottom w:val="0"/>
      <w:divBdr>
        <w:top w:val="none" w:sz="0" w:space="0" w:color="auto"/>
        <w:left w:val="none" w:sz="0" w:space="0" w:color="auto"/>
        <w:bottom w:val="none" w:sz="0" w:space="0" w:color="auto"/>
        <w:right w:val="none" w:sz="0" w:space="0" w:color="auto"/>
      </w:divBdr>
    </w:div>
    <w:div w:id="2104716442">
      <w:bodyDiv w:val="1"/>
      <w:marLeft w:val="0"/>
      <w:marRight w:val="0"/>
      <w:marTop w:val="0"/>
      <w:marBottom w:val="0"/>
      <w:divBdr>
        <w:top w:val="none" w:sz="0" w:space="0" w:color="auto"/>
        <w:left w:val="none" w:sz="0" w:space="0" w:color="auto"/>
        <w:bottom w:val="none" w:sz="0" w:space="0" w:color="auto"/>
        <w:right w:val="none" w:sz="0" w:space="0" w:color="auto"/>
      </w:divBdr>
    </w:div>
    <w:div w:id="2112969262">
      <w:bodyDiv w:val="1"/>
      <w:marLeft w:val="0"/>
      <w:marRight w:val="0"/>
      <w:marTop w:val="0"/>
      <w:marBottom w:val="0"/>
      <w:divBdr>
        <w:top w:val="none" w:sz="0" w:space="0" w:color="auto"/>
        <w:left w:val="none" w:sz="0" w:space="0" w:color="auto"/>
        <w:bottom w:val="none" w:sz="0" w:space="0" w:color="auto"/>
        <w:right w:val="none" w:sz="0" w:space="0" w:color="auto"/>
      </w:divBdr>
    </w:div>
    <w:div w:id="2113890713">
      <w:bodyDiv w:val="1"/>
      <w:marLeft w:val="0"/>
      <w:marRight w:val="0"/>
      <w:marTop w:val="0"/>
      <w:marBottom w:val="0"/>
      <w:divBdr>
        <w:top w:val="none" w:sz="0" w:space="0" w:color="auto"/>
        <w:left w:val="none" w:sz="0" w:space="0" w:color="auto"/>
        <w:bottom w:val="none" w:sz="0" w:space="0" w:color="auto"/>
        <w:right w:val="none" w:sz="0" w:space="0" w:color="auto"/>
      </w:divBdr>
    </w:div>
    <w:div w:id="2114208706">
      <w:bodyDiv w:val="1"/>
      <w:marLeft w:val="0"/>
      <w:marRight w:val="0"/>
      <w:marTop w:val="0"/>
      <w:marBottom w:val="0"/>
      <w:divBdr>
        <w:top w:val="none" w:sz="0" w:space="0" w:color="auto"/>
        <w:left w:val="none" w:sz="0" w:space="0" w:color="auto"/>
        <w:bottom w:val="none" w:sz="0" w:space="0" w:color="auto"/>
        <w:right w:val="none" w:sz="0" w:space="0" w:color="auto"/>
      </w:divBdr>
    </w:div>
    <w:div w:id="2117292479">
      <w:bodyDiv w:val="1"/>
      <w:marLeft w:val="0"/>
      <w:marRight w:val="0"/>
      <w:marTop w:val="0"/>
      <w:marBottom w:val="0"/>
      <w:divBdr>
        <w:top w:val="none" w:sz="0" w:space="0" w:color="auto"/>
        <w:left w:val="none" w:sz="0" w:space="0" w:color="auto"/>
        <w:bottom w:val="none" w:sz="0" w:space="0" w:color="auto"/>
        <w:right w:val="none" w:sz="0" w:space="0" w:color="auto"/>
      </w:divBdr>
    </w:div>
    <w:div w:id="2127313318">
      <w:bodyDiv w:val="1"/>
      <w:marLeft w:val="0"/>
      <w:marRight w:val="0"/>
      <w:marTop w:val="0"/>
      <w:marBottom w:val="0"/>
      <w:divBdr>
        <w:top w:val="none" w:sz="0" w:space="0" w:color="auto"/>
        <w:left w:val="none" w:sz="0" w:space="0" w:color="auto"/>
        <w:bottom w:val="none" w:sz="0" w:space="0" w:color="auto"/>
        <w:right w:val="none" w:sz="0" w:space="0" w:color="auto"/>
      </w:divBdr>
    </w:div>
    <w:div w:id="2129424435">
      <w:bodyDiv w:val="1"/>
      <w:marLeft w:val="0"/>
      <w:marRight w:val="0"/>
      <w:marTop w:val="0"/>
      <w:marBottom w:val="0"/>
      <w:divBdr>
        <w:top w:val="none" w:sz="0" w:space="0" w:color="auto"/>
        <w:left w:val="none" w:sz="0" w:space="0" w:color="auto"/>
        <w:bottom w:val="none" w:sz="0" w:space="0" w:color="auto"/>
        <w:right w:val="none" w:sz="0" w:space="0" w:color="auto"/>
      </w:divBdr>
    </w:div>
    <w:div w:id="2137868979">
      <w:bodyDiv w:val="1"/>
      <w:marLeft w:val="0"/>
      <w:marRight w:val="0"/>
      <w:marTop w:val="0"/>
      <w:marBottom w:val="0"/>
      <w:divBdr>
        <w:top w:val="none" w:sz="0" w:space="0" w:color="auto"/>
        <w:left w:val="none" w:sz="0" w:space="0" w:color="auto"/>
        <w:bottom w:val="none" w:sz="0" w:space="0" w:color="auto"/>
        <w:right w:val="none" w:sz="0" w:space="0" w:color="auto"/>
      </w:divBdr>
    </w:div>
    <w:div w:id="21451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C190-8DFB-45CE-B20E-150939AA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134</Pages>
  <Words>199960</Words>
  <Characters>1099780</Characters>
  <Application>Microsoft Office Word</Application>
  <DocSecurity>0</DocSecurity>
  <Lines>9164</Lines>
  <Paragraphs>2594</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1297146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cp:lastModifiedBy>Mireille Servais</cp:lastModifiedBy>
  <cp:revision>108</cp:revision>
  <cp:lastPrinted>2025-08-14T12:38:00Z</cp:lastPrinted>
  <dcterms:created xsi:type="dcterms:W3CDTF">2023-05-10T12:15:00Z</dcterms:created>
  <dcterms:modified xsi:type="dcterms:W3CDTF">2025-10-07T08:07:00Z</dcterms:modified>
</cp:coreProperties>
</file>