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6A560" w14:textId="375565A9" w:rsidR="00233F36" w:rsidRPr="000A562A" w:rsidRDefault="00C26411" w:rsidP="00786C4F">
      <w:pPr>
        <w:jc w:val="both"/>
        <w:rPr>
          <w:lang w:val="de-DE"/>
        </w:rPr>
      </w:pPr>
      <w:r w:rsidRPr="00C26411">
        <w:rPr>
          <w:b/>
          <w:lang w:val="de-DE"/>
        </w:rPr>
        <w:t>16. JULI 2025 - Gesetz zur Einführung des EU-Rückkehrausweises, wie in der Richtlinie (EU) 2019/997 des Rates vom 18. Juni 2019 zur Festlegung eines EU</w:t>
      </w:r>
      <w:r w:rsidRPr="00C26411">
        <w:rPr>
          <w:b/>
          <w:lang w:val="de-DE"/>
        </w:rPr>
        <w:noBreakHyphen/>
        <w:t>Rückkehrausweises und zur Aufhebung des Beschlusses 96/409/GASP erwähnt</w:t>
      </w:r>
    </w:p>
    <w:p w14:paraId="6CA31237" w14:textId="77777777" w:rsidR="00233F36" w:rsidRPr="00C80000" w:rsidRDefault="00233F36" w:rsidP="00127CA8">
      <w:pPr>
        <w:jc w:val="both"/>
        <w:rPr>
          <w:lang w:val="de-DE"/>
        </w:rPr>
      </w:pPr>
    </w:p>
    <w:p w14:paraId="46FEA69D" w14:textId="77777777" w:rsidR="00233F36" w:rsidRPr="00C80000" w:rsidRDefault="00233F36">
      <w:pPr>
        <w:rPr>
          <w:lang w:val="de-DE"/>
        </w:rPr>
      </w:pPr>
    </w:p>
    <w:p w14:paraId="324ABEC3" w14:textId="601250C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26411">
        <w:rPr>
          <w:lang w:val="de-DE"/>
        </w:rPr>
        <w:t>23. Oktober 2025</w:t>
      </w:r>
      <w:r w:rsidRPr="00C80000">
        <w:rPr>
          <w:lang w:val="de-DE"/>
        </w:rPr>
        <w:t>)</w:t>
      </w:r>
    </w:p>
    <w:p w14:paraId="7884FDA0" w14:textId="77777777" w:rsidR="00233F36" w:rsidRPr="00127CA8" w:rsidRDefault="00233F36" w:rsidP="000F5F44">
      <w:pPr>
        <w:jc w:val="center"/>
        <w:rPr>
          <w:lang w:val="de-DE"/>
        </w:rPr>
      </w:pPr>
    </w:p>
    <w:p w14:paraId="2102EB92" w14:textId="77777777" w:rsidR="00233F36" w:rsidRPr="00C80000" w:rsidRDefault="00233F36" w:rsidP="00CA081B">
      <w:pPr>
        <w:jc w:val="center"/>
        <w:rPr>
          <w:lang w:val="de-DE"/>
        </w:rPr>
      </w:pPr>
    </w:p>
    <w:p w14:paraId="0814110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4DE6DAD" w14:textId="77777777" w:rsidR="00E1687C" w:rsidRDefault="00E1687C" w:rsidP="00CA081B">
      <w:pPr>
        <w:jc w:val="both"/>
        <w:rPr>
          <w:lang w:val="de-DE"/>
        </w:rPr>
      </w:pPr>
    </w:p>
    <w:p w14:paraId="64222C6F" w14:textId="77777777" w:rsidR="00E1687C" w:rsidRPr="00C80000" w:rsidRDefault="00E1687C" w:rsidP="00CA081B">
      <w:pPr>
        <w:jc w:val="both"/>
        <w:rPr>
          <w:lang w:val="de-DE"/>
        </w:rPr>
      </w:pPr>
    </w:p>
    <w:p w14:paraId="0E0F8D1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3929144" w14:textId="77777777" w:rsidR="00C26411" w:rsidRPr="00C26411" w:rsidRDefault="00C26411" w:rsidP="00B44DE7">
      <w:pPr>
        <w:jc w:val="center"/>
        <w:rPr>
          <w:b/>
          <w:bCs/>
          <w:lang w:val="de-DE"/>
        </w:rPr>
      </w:pPr>
      <w:r w:rsidRPr="00C26411">
        <w:rPr>
          <w:b/>
          <w:lang w:val="de-DE"/>
        </w:rPr>
        <w:lastRenderedPageBreak/>
        <w:t>FÖDERALER ÖFFENTLICHER DIENST AUSWÄRTIGE ANGELEGENHEITEN, AUSSENHANDEL UND ENTWICKLUNGSZUSAMMENARBEIT</w:t>
      </w:r>
    </w:p>
    <w:p w14:paraId="28DB84D2" w14:textId="77777777" w:rsidR="00C26411" w:rsidRPr="00C26411" w:rsidRDefault="00C26411" w:rsidP="00B44DE7">
      <w:pPr>
        <w:jc w:val="both"/>
        <w:rPr>
          <w:lang w:val="de-DE"/>
        </w:rPr>
      </w:pPr>
    </w:p>
    <w:p w14:paraId="08832662" w14:textId="77777777" w:rsidR="00C26411" w:rsidRPr="00C26411" w:rsidRDefault="00C26411" w:rsidP="00B44DE7">
      <w:pPr>
        <w:jc w:val="both"/>
        <w:rPr>
          <w:lang w:val="de-DE"/>
        </w:rPr>
      </w:pPr>
    </w:p>
    <w:p w14:paraId="2A642072" w14:textId="77777777" w:rsidR="00C26411" w:rsidRPr="00C26411" w:rsidRDefault="00C26411" w:rsidP="00B44DE7">
      <w:pPr>
        <w:jc w:val="both"/>
        <w:rPr>
          <w:b/>
          <w:bCs/>
          <w:lang w:val="de-DE"/>
        </w:rPr>
      </w:pPr>
      <w:r w:rsidRPr="00C26411">
        <w:rPr>
          <w:b/>
          <w:lang w:val="de-DE"/>
        </w:rPr>
        <w:t>16. JULI 2025 - Gesetz zur Einführung des EU-Rückkehrausweises, wie in der Richtlinie (EU) 2019/997 des Rates vom 18. Juni 2019 zur Festlegung eines EU</w:t>
      </w:r>
      <w:r w:rsidRPr="00C26411">
        <w:rPr>
          <w:b/>
          <w:lang w:val="de-DE"/>
        </w:rPr>
        <w:noBreakHyphen/>
        <w:t>Rückkehrausweises und zur Aufhebung des Beschlusses 96/409/GASP erwähnt</w:t>
      </w:r>
    </w:p>
    <w:p w14:paraId="5E3D7AA5" w14:textId="77777777" w:rsidR="00C26411" w:rsidRPr="00C26411" w:rsidRDefault="00C26411" w:rsidP="00B44DE7">
      <w:pPr>
        <w:jc w:val="both"/>
        <w:rPr>
          <w:lang w:val="de-DE"/>
        </w:rPr>
      </w:pPr>
    </w:p>
    <w:p w14:paraId="779705D9" w14:textId="77777777" w:rsidR="00C26411" w:rsidRPr="00C26411" w:rsidRDefault="00C26411" w:rsidP="00B44DE7">
      <w:pPr>
        <w:jc w:val="both"/>
        <w:rPr>
          <w:lang w:val="de-DE"/>
        </w:rPr>
      </w:pPr>
    </w:p>
    <w:p w14:paraId="77C843F9" w14:textId="77777777" w:rsidR="00C26411" w:rsidRPr="00C26411" w:rsidRDefault="00C26411" w:rsidP="00B44DE7">
      <w:pPr>
        <w:ind w:left="1416" w:firstLine="708"/>
        <w:jc w:val="both"/>
        <w:rPr>
          <w:lang w:val="de-DE"/>
        </w:rPr>
      </w:pPr>
      <w:r w:rsidRPr="00C26411">
        <w:rPr>
          <w:lang w:val="de-DE"/>
        </w:rPr>
        <w:t>PHILIPPE, König der Belgier,</w:t>
      </w:r>
    </w:p>
    <w:p w14:paraId="58E4A842" w14:textId="77777777" w:rsidR="00C26411" w:rsidRPr="00C26411" w:rsidRDefault="00C26411" w:rsidP="00B44DE7">
      <w:pPr>
        <w:jc w:val="both"/>
        <w:rPr>
          <w:lang w:val="de-DE"/>
        </w:rPr>
      </w:pPr>
    </w:p>
    <w:p w14:paraId="5717CF1B" w14:textId="77777777" w:rsidR="00C26411" w:rsidRPr="00C26411" w:rsidRDefault="00C26411" w:rsidP="00B44DE7">
      <w:pPr>
        <w:ind w:left="708" w:firstLine="708"/>
        <w:jc w:val="both"/>
        <w:rPr>
          <w:lang w:val="de-DE"/>
        </w:rPr>
      </w:pPr>
      <w:r w:rsidRPr="00C26411">
        <w:rPr>
          <w:lang w:val="de-DE"/>
        </w:rPr>
        <w:t xml:space="preserve">Allen Gegenwärtigen und </w:t>
      </w:r>
      <w:proofErr w:type="spellStart"/>
      <w:r w:rsidRPr="00C26411">
        <w:rPr>
          <w:lang w:val="de-DE"/>
        </w:rPr>
        <w:t>Zukünftigen</w:t>
      </w:r>
      <w:proofErr w:type="spellEnd"/>
      <w:r w:rsidRPr="00C26411">
        <w:rPr>
          <w:lang w:val="de-DE"/>
        </w:rPr>
        <w:t>, Unser Gruß!</w:t>
      </w:r>
    </w:p>
    <w:p w14:paraId="47712490" w14:textId="77777777" w:rsidR="00C26411" w:rsidRPr="00C26411" w:rsidRDefault="00C26411" w:rsidP="00B44DE7">
      <w:pPr>
        <w:jc w:val="both"/>
        <w:rPr>
          <w:lang w:val="de-DE"/>
        </w:rPr>
      </w:pPr>
    </w:p>
    <w:p w14:paraId="5A94756A" w14:textId="77777777" w:rsidR="00C26411" w:rsidRPr="00C26411" w:rsidRDefault="00C26411" w:rsidP="00B44DE7">
      <w:pPr>
        <w:jc w:val="both"/>
        <w:rPr>
          <w:lang w:val="de-DE"/>
        </w:rPr>
      </w:pPr>
    </w:p>
    <w:p w14:paraId="0C6939D4" w14:textId="77777777" w:rsidR="00C26411" w:rsidRPr="00C26411" w:rsidRDefault="00C26411" w:rsidP="00B44DE7">
      <w:pPr>
        <w:ind w:firstLine="708"/>
        <w:jc w:val="both"/>
        <w:rPr>
          <w:lang w:val="de-DE"/>
        </w:rPr>
      </w:pPr>
      <w:r w:rsidRPr="00C26411">
        <w:rPr>
          <w:lang w:val="de-DE"/>
        </w:rPr>
        <w:t>Die Abgeordnetenkammer hat das Folgende angenommen und Wir sanktionieren es:</w:t>
      </w:r>
    </w:p>
    <w:p w14:paraId="3BDC3715" w14:textId="77777777" w:rsidR="00C26411" w:rsidRPr="00C26411" w:rsidRDefault="00C26411" w:rsidP="00B44DE7">
      <w:pPr>
        <w:jc w:val="both"/>
        <w:rPr>
          <w:lang w:val="de-DE"/>
        </w:rPr>
      </w:pPr>
    </w:p>
    <w:p w14:paraId="0A39FBE5" w14:textId="77777777" w:rsidR="00C26411" w:rsidRPr="00C26411" w:rsidRDefault="00C26411" w:rsidP="00B44DE7">
      <w:pPr>
        <w:jc w:val="both"/>
        <w:rPr>
          <w:lang w:val="de-DE"/>
        </w:rPr>
      </w:pPr>
    </w:p>
    <w:p w14:paraId="6D813CCE" w14:textId="77777777" w:rsidR="00C26411" w:rsidRPr="00C26411" w:rsidRDefault="00C26411" w:rsidP="00B44DE7">
      <w:pPr>
        <w:ind w:firstLine="708"/>
        <w:jc w:val="both"/>
        <w:rPr>
          <w:lang w:val="de-DE"/>
        </w:rPr>
      </w:pPr>
      <w:r w:rsidRPr="00C26411">
        <w:rPr>
          <w:b/>
          <w:lang w:val="de-DE"/>
        </w:rPr>
        <w:t>Artikel 1 -</w:t>
      </w:r>
      <w:r w:rsidRPr="00C26411">
        <w:rPr>
          <w:lang w:val="de-DE"/>
        </w:rPr>
        <w:t> Vorliegendes Gesetz regelt eine in Artikel 74 der Verfassung erwähnte Angelegenheit.</w:t>
      </w:r>
    </w:p>
    <w:p w14:paraId="1206A905" w14:textId="77777777" w:rsidR="00C26411" w:rsidRPr="00C26411" w:rsidRDefault="00C26411" w:rsidP="00B44DE7">
      <w:pPr>
        <w:jc w:val="both"/>
        <w:rPr>
          <w:lang w:val="de-DE"/>
        </w:rPr>
      </w:pPr>
    </w:p>
    <w:p w14:paraId="248ED3CC" w14:textId="77777777" w:rsidR="00C26411" w:rsidRPr="00C26411" w:rsidRDefault="00C26411" w:rsidP="00B44DE7">
      <w:pPr>
        <w:jc w:val="both"/>
        <w:rPr>
          <w:lang w:val="de-DE"/>
        </w:rPr>
      </w:pPr>
    </w:p>
    <w:p w14:paraId="16600EAE" w14:textId="77777777" w:rsidR="00C26411" w:rsidRPr="00C26411" w:rsidRDefault="00C26411" w:rsidP="00B44DE7">
      <w:pPr>
        <w:ind w:firstLine="708"/>
        <w:jc w:val="both"/>
        <w:rPr>
          <w:lang w:val="de-DE"/>
        </w:rPr>
      </w:pPr>
      <w:r w:rsidRPr="00C26411">
        <w:rPr>
          <w:b/>
          <w:lang w:val="de-DE"/>
        </w:rPr>
        <w:t>Art. 2 -</w:t>
      </w:r>
      <w:r w:rsidRPr="00C26411">
        <w:rPr>
          <w:lang w:val="de-DE"/>
        </w:rPr>
        <w:t> Vorliegendes Gesetz dient der Teilumsetzung der Richtlinie (EU) 2019/997 des Rates vom 18. Juni 2019 zur Festlegung eines EU-Rückkehrausweises und zur Aufhebung des Beschlusses 96/409/GASP.</w:t>
      </w:r>
    </w:p>
    <w:p w14:paraId="7E1FED51" w14:textId="77777777" w:rsidR="00C26411" w:rsidRPr="00C26411" w:rsidRDefault="00C26411" w:rsidP="00B44DE7">
      <w:pPr>
        <w:jc w:val="both"/>
        <w:rPr>
          <w:lang w:val="de-DE"/>
        </w:rPr>
      </w:pPr>
    </w:p>
    <w:p w14:paraId="29E040E7" w14:textId="77777777" w:rsidR="00C26411" w:rsidRPr="00C26411" w:rsidRDefault="00C26411" w:rsidP="00B44DE7">
      <w:pPr>
        <w:jc w:val="both"/>
        <w:rPr>
          <w:lang w:val="de-DE"/>
        </w:rPr>
      </w:pPr>
    </w:p>
    <w:p w14:paraId="1B2696CB" w14:textId="77777777" w:rsidR="00C26411" w:rsidRPr="00C26411" w:rsidRDefault="00C26411" w:rsidP="00B44DE7">
      <w:pPr>
        <w:ind w:firstLine="708"/>
        <w:jc w:val="both"/>
        <w:rPr>
          <w:lang w:val="de-DE"/>
        </w:rPr>
      </w:pPr>
      <w:r w:rsidRPr="00C26411">
        <w:rPr>
          <w:b/>
          <w:lang w:val="de-DE"/>
        </w:rPr>
        <w:t>Art. 3 -</w:t>
      </w:r>
      <w:r w:rsidRPr="00C26411">
        <w:rPr>
          <w:lang w:val="de-DE"/>
        </w:rPr>
        <w:t> Für die Anwendung des vorliegenden Gesetzes und seiner Ausführungserlasse gelten folgende Begriffsbestimmungen:</w:t>
      </w:r>
    </w:p>
    <w:p w14:paraId="3273980E" w14:textId="77777777" w:rsidR="00C26411" w:rsidRPr="00C26411" w:rsidRDefault="00C26411" w:rsidP="00B44DE7">
      <w:pPr>
        <w:jc w:val="both"/>
        <w:rPr>
          <w:lang w:val="de-DE"/>
        </w:rPr>
      </w:pPr>
    </w:p>
    <w:p w14:paraId="179D0E4E" w14:textId="77777777" w:rsidR="00C26411" w:rsidRPr="00C26411" w:rsidRDefault="00C26411" w:rsidP="00B44DE7">
      <w:pPr>
        <w:ind w:firstLine="708"/>
        <w:jc w:val="both"/>
        <w:rPr>
          <w:lang w:val="de-DE"/>
        </w:rPr>
      </w:pPr>
      <w:r w:rsidRPr="00C26411">
        <w:rPr>
          <w:lang w:val="de-DE"/>
        </w:rPr>
        <w:t>1. EU-Rückkehrausweis: ein Reisedokument, das einem nicht vertretenen Bürger, dessen Pass oder Reisedokumente verloren gegangen ist, gestohlen oder vernichtet wurde oder sonst nicht innerhalb einer angemessenen Zeit beschafft werden kann, auf dessen Antrag für eine einzige Reise in den Mitgliedstaat, dessen Staatsangehörigkeit der Bürger besitzt oder in dem er seinen Aufenthalt hat, oder in Ausnahmefällen für eine einzige Reise in ein anderes Land ausgestellt wird, und zwar gemäß den Modalitäten und dem Format, die in der Richtlinie  (EU) 2019/997 des Rates vom 18. Juni 2019 zur Festlegung eines EU</w:t>
      </w:r>
      <w:r w:rsidRPr="00C26411">
        <w:rPr>
          <w:lang w:val="de-DE"/>
        </w:rPr>
        <w:noBreakHyphen/>
        <w:t>Rückkehr-</w:t>
      </w:r>
      <w:proofErr w:type="spellStart"/>
      <w:r w:rsidRPr="00C26411">
        <w:rPr>
          <w:lang w:val="de-DE"/>
        </w:rPr>
        <w:t>ausweises</w:t>
      </w:r>
      <w:proofErr w:type="spellEnd"/>
      <w:r w:rsidRPr="00C26411">
        <w:rPr>
          <w:lang w:val="de-DE"/>
        </w:rPr>
        <w:t xml:space="preserve"> und zur Aufhebung des Beschlusses 96/409/GASP vorgesehen sind.</w:t>
      </w:r>
    </w:p>
    <w:p w14:paraId="7F3A892B" w14:textId="77777777" w:rsidR="00C26411" w:rsidRPr="00C26411" w:rsidRDefault="00C26411" w:rsidP="00B44DE7">
      <w:pPr>
        <w:jc w:val="both"/>
        <w:rPr>
          <w:lang w:val="de-DE"/>
        </w:rPr>
      </w:pPr>
    </w:p>
    <w:p w14:paraId="03AD37BA" w14:textId="77777777" w:rsidR="00C26411" w:rsidRPr="00C26411" w:rsidRDefault="00C26411" w:rsidP="00B44DE7">
      <w:pPr>
        <w:ind w:firstLine="708"/>
        <w:jc w:val="both"/>
        <w:rPr>
          <w:lang w:val="de-DE"/>
        </w:rPr>
      </w:pPr>
      <w:r w:rsidRPr="00C26411">
        <w:rPr>
          <w:lang w:val="de-DE"/>
        </w:rPr>
        <w:t>2. Minister: der für Auswärtige Angelegenheiten zuständige Minister,</w:t>
      </w:r>
    </w:p>
    <w:p w14:paraId="273F8CD9" w14:textId="77777777" w:rsidR="00C26411" w:rsidRPr="00C26411" w:rsidRDefault="00C26411" w:rsidP="00B44DE7">
      <w:pPr>
        <w:jc w:val="both"/>
        <w:rPr>
          <w:lang w:val="de-DE"/>
        </w:rPr>
      </w:pPr>
    </w:p>
    <w:p w14:paraId="4C0B361A" w14:textId="77777777" w:rsidR="00C26411" w:rsidRPr="00C26411" w:rsidRDefault="00C26411" w:rsidP="00B44DE7">
      <w:pPr>
        <w:ind w:firstLine="708"/>
        <w:jc w:val="both"/>
        <w:rPr>
          <w:lang w:val="de-DE"/>
        </w:rPr>
      </w:pPr>
      <w:r w:rsidRPr="00C26411">
        <w:rPr>
          <w:lang w:val="de-DE"/>
        </w:rPr>
        <w:t>3. berufskonsularische Vertretung: die belgische konsularische Vertretung unter der Leitung eines Berufskonsularbeamten,</w:t>
      </w:r>
    </w:p>
    <w:p w14:paraId="6527520B" w14:textId="77777777" w:rsidR="00C26411" w:rsidRPr="00C26411" w:rsidRDefault="00C26411" w:rsidP="00B44DE7">
      <w:pPr>
        <w:jc w:val="both"/>
        <w:rPr>
          <w:lang w:val="de-DE"/>
        </w:rPr>
      </w:pPr>
    </w:p>
    <w:p w14:paraId="30835E97" w14:textId="77777777" w:rsidR="00C26411" w:rsidRPr="00C26411" w:rsidRDefault="00C26411" w:rsidP="00B44DE7">
      <w:pPr>
        <w:ind w:firstLine="708"/>
        <w:jc w:val="both"/>
        <w:rPr>
          <w:lang w:val="de-DE"/>
        </w:rPr>
      </w:pPr>
      <w:r w:rsidRPr="00C26411">
        <w:rPr>
          <w:lang w:val="de-DE"/>
        </w:rPr>
        <w:t>4. </w:t>
      </w:r>
      <w:proofErr w:type="spellStart"/>
      <w:r w:rsidRPr="00C26411">
        <w:rPr>
          <w:lang w:val="de-DE"/>
        </w:rPr>
        <w:t>Konsularagentur</w:t>
      </w:r>
      <w:proofErr w:type="spellEnd"/>
      <w:r w:rsidRPr="00C26411">
        <w:rPr>
          <w:lang w:val="de-DE"/>
        </w:rPr>
        <w:t xml:space="preserve">: ein belgisches </w:t>
      </w:r>
      <w:proofErr w:type="spellStart"/>
      <w:r w:rsidRPr="00C26411">
        <w:rPr>
          <w:lang w:val="de-DE"/>
        </w:rPr>
        <w:t>Konsularbüro</w:t>
      </w:r>
      <w:proofErr w:type="spellEnd"/>
      <w:r w:rsidRPr="00C26411">
        <w:rPr>
          <w:lang w:val="de-DE"/>
        </w:rPr>
        <w:t xml:space="preserve">, das zu einer bestehenden </w:t>
      </w:r>
      <w:proofErr w:type="spellStart"/>
      <w:r w:rsidRPr="00C26411">
        <w:rPr>
          <w:lang w:val="de-DE"/>
        </w:rPr>
        <w:t>konsula-rischen</w:t>
      </w:r>
      <w:proofErr w:type="spellEnd"/>
      <w:r w:rsidRPr="00C26411">
        <w:rPr>
          <w:lang w:val="de-DE"/>
        </w:rPr>
        <w:t xml:space="preserve"> Vertretung gehört und sich an einem anderen Ort als an ihrem Sitz befindet,</w:t>
      </w:r>
    </w:p>
    <w:p w14:paraId="3AD0A497" w14:textId="77777777" w:rsidR="00C26411" w:rsidRPr="00C26411" w:rsidRDefault="00C26411" w:rsidP="00B44DE7">
      <w:pPr>
        <w:jc w:val="both"/>
        <w:rPr>
          <w:lang w:val="de-DE"/>
        </w:rPr>
      </w:pPr>
    </w:p>
    <w:p w14:paraId="36C8EDAA" w14:textId="77777777" w:rsidR="00C26411" w:rsidRDefault="00C26411">
      <w:pPr>
        <w:rPr>
          <w:lang w:val="de-DE"/>
        </w:rPr>
      </w:pPr>
      <w:r>
        <w:rPr>
          <w:lang w:val="de-DE"/>
        </w:rPr>
        <w:br w:type="page"/>
      </w:r>
    </w:p>
    <w:p w14:paraId="7147179C" w14:textId="7B924E0B" w:rsidR="00C26411" w:rsidRPr="00C26411" w:rsidRDefault="00C26411" w:rsidP="00B44DE7">
      <w:pPr>
        <w:ind w:firstLine="708"/>
        <w:jc w:val="both"/>
        <w:rPr>
          <w:lang w:val="de-DE"/>
        </w:rPr>
      </w:pPr>
      <w:r w:rsidRPr="00C26411">
        <w:rPr>
          <w:lang w:val="de-DE"/>
        </w:rPr>
        <w:t>5. nicht vertretener Bürger: ein Bürger, der die Staatsangehörigkeit eines Mitgliedstaates der Europäischen Union besitzt und der nicht in einem Drittland vertreten ist im Sinne von Artikel 6 der Richtlinie (EU) 2015/637 des Rates vom 20. April 2015 über Koordinierungs- und Kooperationsmaßnahmen zur Erleichterung des konsularischen Schutzes von nicht vertretenen Unionsbürgern in Drittländern und zur Aufhebung des Beschlusses 95/553/EG.</w:t>
      </w:r>
    </w:p>
    <w:p w14:paraId="4F61A4F2" w14:textId="77777777" w:rsidR="00C26411" w:rsidRPr="00C26411" w:rsidRDefault="00C26411" w:rsidP="00B44DE7">
      <w:pPr>
        <w:jc w:val="both"/>
        <w:rPr>
          <w:lang w:val="de-DE"/>
        </w:rPr>
      </w:pPr>
    </w:p>
    <w:p w14:paraId="7001B9B1" w14:textId="77777777" w:rsidR="00C26411" w:rsidRPr="00C26411" w:rsidRDefault="00C26411" w:rsidP="00B44DE7">
      <w:pPr>
        <w:jc w:val="both"/>
        <w:rPr>
          <w:lang w:val="de-DE"/>
        </w:rPr>
      </w:pPr>
    </w:p>
    <w:p w14:paraId="0D3DBD14" w14:textId="77777777" w:rsidR="00C26411" w:rsidRPr="00C26411" w:rsidRDefault="00C26411" w:rsidP="00B44DE7">
      <w:pPr>
        <w:ind w:firstLine="708"/>
        <w:jc w:val="both"/>
        <w:rPr>
          <w:lang w:val="de-DE"/>
        </w:rPr>
      </w:pPr>
      <w:r w:rsidRPr="00C26411">
        <w:rPr>
          <w:b/>
          <w:lang w:val="de-DE"/>
        </w:rPr>
        <w:t>Art. 4 -</w:t>
      </w:r>
      <w:r w:rsidRPr="00C26411">
        <w:rPr>
          <w:lang w:val="de-DE"/>
        </w:rPr>
        <w:t> Der König bestimmt:</w:t>
      </w:r>
    </w:p>
    <w:p w14:paraId="148B72D2" w14:textId="77777777" w:rsidR="00C26411" w:rsidRPr="00C26411" w:rsidRDefault="00C26411" w:rsidP="00B44DE7">
      <w:pPr>
        <w:jc w:val="both"/>
        <w:rPr>
          <w:lang w:val="de-DE"/>
        </w:rPr>
      </w:pPr>
    </w:p>
    <w:p w14:paraId="44C0B1DD" w14:textId="77777777" w:rsidR="00C26411" w:rsidRPr="00C26411" w:rsidRDefault="00C26411" w:rsidP="00B44DE7">
      <w:pPr>
        <w:ind w:firstLine="708"/>
        <w:jc w:val="both"/>
        <w:rPr>
          <w:lang w:val="de-DE"/>
        </w:rPr>
      </w:pPr>
      <w:r w:rsidRPr="00C26411">
        <w:rPr>
          <w:lang w:val="de-DE"/>
        </w:rPr>
        <w:t>1. die für die Ausstellung des EU-Rückkehrausweises zuständigen Behörden,</w:t>
      </w:r>
    </w:p>
    <w:p w14:paraId="2F744161" w14:textId="77777777" w:rsidR="00C26411" w:rsidRPr="00C26411" w:rsidRDefault="00C26411" w:rsidP="00B44DE7">
      <w:pPr>
        <w:jc w:val="both"/>
        <w:rPr>
          <w:lang w:val="de-DE"/>
        </w:rPr>
      </w:pPr>
    </w:p>
    <w:p w14:paraId="19FCF4C4" w14:textId="77777777" w:rsidR="00C26411" w:rsidRPr="00C26411" w:rsidRDefault="00C26411" w:rsidP="00B44DE7">
      <w:pPr>
        <w:ind w:firstLine="708"/>
        <w:jc w:val="both"/>
        <w:rPr>
          <w:lang w:val="de-DE"/>
        </w:rPr>
      </w:pPr>
      <w:r w:rsidRPr="00C26411">
        <w:rPr>
          <w:lang w:val="de-DE"/>
        </w:rPr>
        <w:t>2. die Kosten des EU-Rückkehrausweises.</w:t>
      </w:r>
    </w:p>
    <w:p w14:paraId="1846C478" w14:textId="77777777" w:rsidR="00C26411" w:rsidRPr="00C26411" w:rsidRDefault="00C26411" w:rsidP="00B44DE7">
      <w:pPr>
        <w:jc w:val="both"/>
        <w:rPr>
          <w:lang w:val="de-DE"/>
        </w:rPr>
      </w:pPr>
    </w:p>
    <w:p w14:paraId="6DEBEB16" w14:textId="77777777" w:rsidR="00C26411" w:rsidRPr="00C26411" w:rsidRDefault="00C26411" w:rsidP="00B44DE7">
      <w:pPr>
        <w:jc w:val="both"/>
        <w:rPr>
          <w:lang w:val="de-DE"/>
        </w:rPr>
      </w:pPr>
    </w:p>
    <w:p w14:paraId="0EA68D60" w14:textId="77777777" w:rsidR="00C26411" w:rsidRPr="00C26411" w:rsidRDefault="00C26411" w:rsidP="00B44DE7">
      <w:pPr>
        <w:ind w:firstLine="708"/>
        <w:jc w:val="both"/>
        <w:rPr>
          <w:lang w:val="de-DE"/>
        </w:rPr>
      </w:pPr>
      <w:r w:rsidRPr="00C26411">
        <w:rPr>
          <w:b/>
          <w:lang w:val="de-DE"/>
        </w:rPr>
        <w:t>Art. 5 - </w:t>
      </w:r>
      <w:r w:rsidRPr="00C26411">
        <w:rPr>
          <w:lang w:val="de-DE"/>
        </w:rPr>
        <w:t>Der EU-Rückkehrausweis wird einem nicht vertretenen Unionsbürger auf dessen Antrag hin für eine einzige Reise in den Mitgliedstaat, dessen Staatsangehörigkeit er besitzt oder in dem er seinen Aufenthalt hat, oder in Ausnahmefällen für eine einzige Reise in ein anderes Land ausgestellt.</w:t>
      </w:r>
    </w:p>
    <w:p w14:paraId="268A6262" w14:textId="77777777" w:rsidR="00C26411" w:rsidRPr="00C26411" w:rsidRDefault="00C26411" w:rsidP="00B44DE7">
      <w:pPr>
        <w:jc w:val="both"/>
        <w:rPr>
          <w:lang w:val="de-DE"/>
        </w:rPr>
      </w:pPr>
    </w:p>
    <w:p w14:paraId="25ED2085" w14:textId="77777777" w:rsidR="00C26411" w:rsidRPr="00C26411" w:rsidRDefault="00C26411" w:rsidP="00B44DE7">
      <w:pPr>
        <w:ind w:firstLine="708"/>
        <w:jc w:val="both"/>
        <w:rPr>
          <w:lang w:val="de-DE"/>
        </w:rPr>
      </w:pPr>
      <w:r w:rsidRPr="00C26411">
        <w:rPr>
          <w:lang w:val="de-DE"/>
        </w:rPr>
        <w:t>Der König bestimmt die anderen Kategorien von Personen, denen ein EU</w:t>
      </w:r>
      <w:r w:rsidRPr="00C26411">
        <w:rPr>
          <w:lang w:val="de-DE"/>
        </w:rPr>
        <w:noBreakHyphen/>
        <w:t>Rückkehrausweis ausgestellt werden kann.</w:t>
      </w:r>
    </w:p>
    <w:p w14:paraId="15055CC5" w14:textId="77777777" w:rsidR="00C26411" w:rsidRPr="00C26411" w:rsidRDefault="00C26411" w:rsidP="00B44DE7">
      <w:pPr>
        <w:jc w:val="both"/>
        <w:rPr>
          <w:lang w:val="de-DE"/>
        </w:rPr>
      </w:pPr>
    </w:p>
    <w:p w14:paraId="09C4ABDD" w14:textId="77777777" w:rsidR="00C26411" w:rsidRPr="00C26411" w:rsidRDefault="00C26411" w:rsidP="00B44DE7">
      <w:pPr>
        <w:ind w:firstLine="708"/>
        <w:jc w:val="both"/>
        <w:rPr>
          <w:lang w:val="de-DE"/>
        </w:rPr>
      </w:pPr>
      <w:r w:rsidRPr="00C26411">
        <w:rPr>
          <w:lang w:val="de-DE"/>
        </w:rPr>
        <w:t xml:space="preserve">Der König legt die Verfahren für die Konsultation des Mitgliedstaats fest, dessen Staatsangehörigkeit der Unionsbürger besitzt, der bei einer berufskonsularischen Vertretung, einer diplomatischen Mission ohne konsularische Zuständigkeit oder einer </w:t>
      </w:r>
      <w:proofErr w:type="spellStart"/>
      <w:r w:rsidRPr="00C26411">
        <w:rPr>
          <w:lang w:val="de-DE"/>
        </w:rPr>
        <w:t>Konsularagentur</w:t>
      </w:r>
      <w:proofErr w:type="spellEnd"/>
      <w:r w:rsidRPr="00C26411">
        <w:rPr>
          <w:lang w:val="de-DE"/>
        </w:rPr>
        <w:t xml:space="preserve"> einen EU-Rückkehrausweis beantragt.</w:t>
      </w:r>
    </w:p>
    <w:p w14:paraId="5901FCE6" w14:textId="77777777" w:rsidR="00C26411" w:rsidRPr="00C26411" w:rsidRDefault="00C26411" w:rsidP="00B44DE7">
      <w:pPr>
        <w:jc w:val="both"/>
        <w:rPr>
          <w:lang w:val="de-DE"/>
        </w:rPr>
      </w:pPr>
    </w:p>
    <w:p w14:paraId="3C4FE590" w14:textId="77777777" w:rsidR="00C26411" w:rsidRPr="00C26411" w:rsidRDefault="00C26411" w:rsidP="00B44DE7">
      <w:pPr>
        <w:jc w:val="both"/>
        <w:rPr>
          <w:lang w:val="de-DE"/>
        </w:rPr>
      </w:pPr>
    </w:p>
    <w:p w14:paraId="60268F44" w14:textId="77777777" w:rsidR="00C26411" w:rsidRPr="00C26411" w:rsidRDefault="00C26411" w:rsidP="00B44DE7">
      <w:pPr>
        <w:ind w:firstLine="708"/>
        <w:jc w:val="both"/>
        <w:rPr>
          <w:lang w:val="de-DE"/>
        </w:rPr>
      </w:pPr>
      <w:r w:rsidRPr="00C26411">
        <w:rPr>
          <w:b/>
          <w:lang w:val="de-DE"/>
        </w:rPr>
        <w:t>Art. 6 -</w:t>
      </w:r>
      <w:r w:rsidRPr="00C26411">
        <w:rPr>
          <w:lang w:val="de-DE"/>
        </w:rPr>
        <w:t> Der EU-Rückkehrausweis gilt für den zur Beendigung der Reise, für die er ausgestellt wurde, erforderlichen Zeitraum. Außer unter außergewöhnlichen Umständen darf die Gültigkeitsdauer eines EU-Rückkehrausweises fünfzehn Kalendertage nicht überschreiten.</w:t>
      </w:r>
    </w:p>
    <w:p w14:paraId="42530842" w14:textId="77777777" w:rsidR="00C26411" w:rsidRPr="00C26411" w:rsidRDefault="00C26411" w:rsidP="00B44DE7">
      <w:pPr>
        <w:jc w:val="both"/>
        <w:rPr>
          <w:lang w:val="de-DE"/>
        </w:rPr>
      </w:pPr>
    </w:p>
    <w:p w14:paraId="06709CAE" w14:textId="77777777" w:rsidR="00C26411" w:rsidRPr="00C26411" w:rsidRDefault="00C26411" w:rsidP="00B44DE7">
      <w:pPr>
        <w:ind w:firstLine="708"/>
        <w:jc w:val="both"/>
        <w:rPr>
          <w:lang w:val="de-DE"/>
        </w:rPr>
      </w:pPr>
      <w:r w:rsidRPr="00C26411">
        <w:rPr>
          <w:lang w:val="de-DE"/>
        </w:rPr>
        <w:t>Der König legt die Modalitäten für die Bestimmung der tatsächlich erforderlichen Gültigkeitsdauer des EU-Rückkehrausweises fest.</w:t>
      </w:r>
    </w:p>
    <w:p w14:paraId="29376461" w14:textId="77777777" w:rsidR="00C26411" w:rsidRPr="00C26411" w:rsidRDefault="00C26411" w:rsidP="00B44DE7">
      <w:pPr>
        <w:jc w:val="both"/>
        <w:rPr>
          <w:lang w:val="de-DE"/>
        </w:rPr>
      </w:pPr>
    </w:p>
    <w:p w14:paraId="4D12944F" w14:textId="77777777" w:rsidR="00C26411" w:rsidRPr="00C26411" w:rsidRDefault="00C26411" w:rsidP="00B44DE7">
      <w:pPr>
        <w:jc w:val="both"/>
        <w:rPr>
          <w:lang w:val="de-DE"/>
        </w:rPr>
      </w:pPr>
    </w:p>
    <w:p w14:paraId="5CD087F1" w14:textId="77777777" w:rsidR="00C26411" w:rsidRPr="00C26411" w:rsidRDefault="00C26411" w:rsidP="00B44DE7">
      <w:pPr>
        <w:ind w:firstLine="708"/>
        <w:jc w:val="both"/>
        <w:rPr>
          <w:lang w:val="de-DE"/>
        </w:rPr>
      </w:pPr>
      <w:r w:rsidRPr="00C26411">
        <w:rPr>
          <w:b/>
          <w:lang w:val="de-DE"/>
        </w:rPr>
        <w:t>Art. 7 -</w:t>
      </w:r>
      <w:r w:rsidRPr="00C26411">
        <w:rPr>
          <w:lang w:val="de-DE"/>
        </w:rPr>
        <w:t> Vorliegendes Gesetz tritt am 8. Dezember 2025 in Kraft.</w:t>
      </w:r>
    </w:p>
    <w:p w14:paraId="46FC224F" w14:textId="77777777" w:rsidR="00C26411" w:rsidRPr="00C26411" w:rsidRDefault="00C26411" w:rsidP="00B44DE7">
      <w:pPr>
        <w:jc w:val="both"/>
        <w:rPr>
          <w:lang w:val="de-DE"/>
        </w:rPr>
      </w:pPr>
    </w:p>
    <w:p w14:paraId="5D3E76CF" w14:textId="77777777" w:rsidR="00C26411" w:rsidRPr="00C26411" w:rsidRDefault="00C26411" w:rsidP="00B44DE7">
      <w:pPr>
        <w:ind w:firstLine="708"/>
        <w:jc w:val="both"/>
        <w:rPr>
          <w:lang w:val="de-DE"/>
        </w:rPr>
      </w:pPr>
      <w:r w:rsidRPr="00C26411">
        <w:rPr>
          <w:lang w:val="de-DE"/>
        </w:rPr>
        <w:t>Der König kann das Inkrafttreten auf ein früheres als das in Absatz 1 erwähnte Datum festlegen.</w:t>
      </w:r>
    </w:p>
    <w:p w14:paraId="4060DDEF" w14:textId="77777777" w:rsidR="00C26411" w:rsidRPr="00C26411" w:rsidRDefault="00C26411" w:rsidP="00B44DE7">
      <w:pPr>
        <w:jc w:val="both"/>
        <w:rPr>
          <w:lang w:val="de-DE"/>
        </w:rPr>
      </w:pPr>
    </w:p>
    <w:p w14:paraId="5F2EE187" w14:textId="77777777" w:rsidR="00C26411" w:rsidRPr="00C26411" w:rsidRDefault="00C26411" w:rsidP="00B44DE7">
      <w:pPr>
        <w:jc w:val="both"/>
        <w:rPr>
          <w:lang w:val="de-DE"/>
        </w:rPr>
      </w:pPr>
    </w:p>
    <w:p w14:paraId="5387D8FF" w14:textId="77777777" w:rsidR="00C26411" w:rsidRDefault="00C26411">
      <w:pPr>
        <w:rPr>
          <w:lang w:val="de-DE"/>
        </w:rPr>
      </w:pPr>
      <w:r>
        <w:rPr>
          <w:lang w:val="de-DE"/>
        </w:rPr>
        <w:br w:type="page"/>
      </w:r>
    </w:p>
    <w:p w14:paraId="248EF1BA" w14:textId="55525B5D" w:rsidR="00C26411" w:rsidRPr="00C26411" w:rsidRDefault="00C26411" w:rsidP="00B44DE7">
      <w:pPr>
        <w:ind w:firstLine="708"/>
        <w:jc w:val="both"/>
        <w:rPr>
          <w:lang w:val="de-DE"/>
        </w:rPr>
      </w:pPr>
      <w:r w:rsidRPr="00C26411">
        <w:rPr>
          <w:lang w:val="de-DE"/>
        </w:rPr>
        <w:t xml:space="preserve">Wir fertigen das vorliegende Gesetz aus und ordnen an, dass es mit dem Staatssiegel versehen und durch das </w:t>
      </w:r>
      <w:r w:rsidRPr="00C26411">
        <w:rPr>
          <w:i/>
          <w:iCs/>
          <w:lang w:val="de-DE"/>
        </w:rPr>
        <w:t>Belgische Staatsblatt</w:t>
      </w:r>
      <w:r w:rsidRPr="00C26411">
        <w:rPr>
          <w:lang w:val="de-DE"/>
        </w:rPr>
        <w:t xml:space="preserve"> veröffentlicht wird.</w:t>
      </w:r>
    </w:p>
    <w:p w14:paraId="1ADC45D0" w14:textId="77777777" w:rsidR="00C26411" w:rsidRPr="00C26411" w:rsidRDefault="00C26411" w:rsidP="00B44DE7">
      <w:pPr>
        <w:jc w:val="both"/>
        <w:rPr>
          <w:lang w:val="de-DE"/>
        </w:rPr>
      </w:pPr>
    </w:p>
    <w:p w14:paraId="0F6EFCDB" w14:textId="77777777" w:rsidR="00C26411" w:rsidRPr="00C26411" w:rsidRDefault="00C26411" w:rsidP="00B44DE7">
      <w:pPr>
        <w:jc w:val="both"/>
        <w:rPr>
          <w:lang w:val="de-DE"/>
        </w:rPr>
      </w:pPr>
    </w:p>
    <w:p w14:paraId="2FE70B31" w14:textId="77777777" w:rsidR="00C26411" w:rsidRPr="00C26411" w:rsidRDefault="00C26411" w:rsidP="00B44DE7">
      <w:pPr>
        <w:ind w:firstLine="708"/>
        <w:jc w:val="both"/>
        <w:rPr>
          <w:lang w:val="de-DE"/>
        </w:rPr>
      </w:pPr>
      <w:r w:rsidRPr="00C26411">
        <w:rPr>
          <w:lang w:val="de-DE"/>
        </w:rPr>
        <w:t>Gegeben zu Brüssel, den 16. Juli 2025</w:t>
      </w:r>
    </w:p>
    <w:p w14:paraId="4DA52207" w14:textId="77777777" w:rsidR="00C26411" w:rsidRPr="00C26411" w:rsidRDefault="00C26411" w:rsidP="00B44DE7">
      <w:pPr>
        <w:jc w:val="both"/>
        <w:rPr>
          <w:lang w:val="de-DE"/>
        </w:rPr>
      </w:pPr>
    </w:p>
    <w:p w14:paraId="53174E78" w14:textId="77777777" w:rsidR="00C26411" w:rsidRPr="00C26411" w:rsidRDefault="00C26411" w:rsidP="00B44DE7">
      <w:pPr>
        <w:jc w:val="both"/>
        <w:rPr>
          <w:lang w:val="de-DE"/>
        </w:rPr>
      </w:pPr>
    </w:p>
    <w:p w14:paraId="402A28F6" w14:textId="77777777" w:rsidR="00C26411" w:rsidRPr="00C26411" w:rsidRDefault="00C26411" w:rsidP="00B44DE7">
      <w:pPr>
        <w:jc w:val="center"/>
        <w:rPr>
          <w:lang w:val="de-DE"/>
        </w:rPr>
      </w:pPr>
      <w:r w:rsidRPr="00C26411">
        <w:rPr>
          <w:lang w:val="de-DE"/>
        </w:rPr>
        <w:t>PHILIPPE</w:t>
      </w:r>
    </w:p>
    <w:p w14:paraId="2C723744" w14:textId="77777777" w:rsidR="00C26411" w:rsidRPr="00C26411" w:rsidRDefault="00C26411" w:rsidP="00B44DE7">
      <w:pPr>
        <w:jc w:val="center"/>
        <w:rPr>
          <w:lang w:val="de-DE"/>
        </w:rPr>
      </w:pPr>
    </w:p>
    <w:p w14:paraId="34BEF3A3" w14:textId="77777777" w:rsidR="00C26411" w:rsidRPr="00C26411" w:rsidRDefault="00C26411" w:rsidP="00B44DE7">
      <w:pPr>
        <w:jc w:val="center"/>
        <w:rPr>
          <w:lang w:val="de-DE"/>
        </w:rPr>
      </w:pPr>
      <w:r w:rsidRPr="00C26411">
        <w:rPr>
          <w:lang w:val="de-DE"/>
        </w:rPr>
        <w:t>Von Königs wegen:</w:t>
      </w:r>
    </w:p>
    <w:p w14:paraId="1C957614" w14:textId="77777777" w:rsidR="00C26411" w:rsidRPr="00C26411" w:rsidRDefault="00C26411" w:rsidP="00B44DE7">
      <w:pPr>
        <w:jc w:val="center"/>
        <w:rPr>
          <w:lang w:val="de-DE"/>
        </w:rPr>
      </w:pPr>
    </w:p>
    <w:p w14:paraId="2CDFAA25" w14:textId="77777777" w:rsidR="00C26411" w:rsidRPr="00C26411" w:rsidRDefault="00C26411" w:rsidP="00B44DE7">
      <w:pPr>
        <w:jc w:val="center"/>
        <w:rPr>
          <w:lang w:val="de-DE"/>
        </w:rPr>
      </w:pPr>
      <w:r w:rsidRPr="00C26411">
        <w:rPr>
          <w:lang w:val="de-DE"/>
        </w:rPr>
        <w:t>Der Minister der Auswärtigen Angelegenheiten</w:t>
      </w:r>
    </w:p>
    <w:p w14:paraId="1B8F0EDB" w14:textId="77777777" w:rsidR="00C26411" w:rsidRPr="00C26411" w:rsidRDefault="00C26411" w:rsidP="00B44DE7">
      <w:pPr>
        <w:jc w:val="center"/>
        <w:rPr>
          <w:lang w:val="de-DE"/>
        </w:rPr>
      </w:pPr>
      <w:r w:rsidRPr="00C26411">
        <w:rPr>
          <w:lang w:val="de-DE"/>
        </w:rPr>
        <w:t>M. PREVOT</w:t>
      </w:r>
    </w:p>
    <w:p w14:paraId="5A39B0FD" w14:textId="77777777" w:rsidR="00C26411" w:rsidRPr="00C26411" w:rsidRDefault="00C26411" w:rsidP="00B44DE7">
      <w:pPr>
        <w:jc w:val="center"/>
        <w:rPr>
          <w:lang w:val="de-DE"/>
        </w:rPr>
      </w:pPr>
    </w:p>
    <w:p w14:paraId="7247B40C" w14:textId="77777777" w:rsidR="00C26411" w:rsidRPr="00C26411" w:rsidRDefault="00C26411" w:rsidP="00B44DE7">
      <w:pPr>
        <w:jc w:val="center"/>
        <w:rPr>
          <w:lang w:val="de-DE"/>
        </w:rPr>
      </w:pPr>
      <w:r w:rsidRPr="00C26411">
        <w:rPr>
          <w:lang w:val="de-DE"/>
        </w:rPr>
        <w:t>Mit dem Staatssiegel versehen:</w:t>
      </w:r>
    </w:p>
    <w:p w14:paraId="43D31DE8" w14:textId="77777777" w:rsidR="00C26411" w:rsidRPr="00C26411" w:rsidRDefault="00C26411" w:rsidP="00B44DE7">
      <w:pPr>
        <w:jc w:val="center"/>
        <w:rPr>
          <w:lang w:val="de-DE"/>
        </w:rPr>
      </w:pPr>
    </w:p>
    <w:p w14:paraId="152F1657" w14:textId="77777777" w:rsidR="00C26411" w:rsidRPr="00C26411" w:rsidRDefault="00C26411" w:rsidP="00B44DE7">
      <w:pPr>
        <w:jc w:val="center"/>
        <w:rPr>
          <w:lang w:val="de-DE"/>
        </w:rPr>
      </w:pPr>
      <w:r w:rsidRPr="00C26411">
        <w:rPr>
          <w:lang w:val="de-DE"/>
        </w:rPr>
        <w:t>Die Ministerin der Justiz</w:t>
      </w:r>
    </w:p>
    <w:p w14:paraId="4A78BEE7" w14:textId="77777777" w:rsidR="00C26411" w:rsidRPr="00C26411" w:rsidRDefault="00C26411" w:rsidP="00B44DE7">
      <w:pPr>
        <w:jc w:val="center"/>
        <w:rPr>
          <w:lang w:val="de-DE"/>
        </w:rPr>
      </w:pPr>
      <w:r w:rsidRPr="00C26411">
        <w:rPr>
          <w:lang w:val="de-DE"/>
        </w:rPr>
        <w:t>A. VERLINDEN</w:t>
      </w:r>
    </w:p>
    <w:p w14:paraId="05A3B0DA" w14:textId="77777777" w:rsidR="00233F36" w:rsidRPr="00C80000" w:rsidRDefault="00233F36" w:rsidP="00E1687C">
      <w:pPr>
        <w:jc w:val="both"/>
        <w:rPr>
          <w:lang w:val="de-DE"/>
        </w:rPr>
      </w:pPr>
    </w:p>
    <w:sectPr w:rsidR="00233F36" w:rsidRPr="00C80000" w:rsidSect="00C2641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3703983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0204E"/>
    <w:rsid w:val="00B27BE9"/>
    <w:rsid w:val="00B56114"/>
    <w:rsid w:val="00C26411"/>
    <w:rsid w:val="00C43D43"/>
    <w:rsid w:val="00C73388"/>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EED6A7"/>
  <w15:docId w15:val="{9CCEFD93-41F8-4A05-8970-50D174F86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605</Words>
  <Characters>3959</Characters>
  <Application>Microsoft Office Word</Application>
  <DocSecurity>0</DocSecurity>
  <Lines>179</Lines>
  <Paragraphs>41</Paragraphs>
  <ScaleCrop>false</ScaleCrop>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2025-11-19T14:35:00Z</dcterms:created>
  <dcterms:modified xsi:type="dcterms:W3CDTF">2025-11-19T14:37:00Z</dcterms:modified>
</cp:coreProperties>
</file>