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5F59D" w14:textId="77777777" w:rsidR="0087178C" w:rsidRDefault="0087178C" w:rsidP="0087178C">
      <w:pPr>
        <w:jc w:val="center"/>
        <w:rPr>
          <w:b/>
          <w:bCs/>
          <w:lang w:val="de-DE"/>
        </w:rPr>
      </w:pPr>
      <w:r>
        <w:rPr>
          <w:b/>
          <w:bCs/>
          <w:lang w:val="de-DE"/>
        </w:rPr>
        <w:t>4. OKTOBER 1867</w:t>
      </w:r>
      <w:r w:rsidRPr="00D23D32">
        <w:rPr>
          <w:b/>
          <w:bCs/>
          <w:lang w:val="de-DE"/>
        </w:rPr>
        <w:t xml:space="preserve"> - Gesetz</w:t>
      </w:r>
      <w:r>
        <w:rPr>
          <w:b/>
          <w:bCs/>
          <w:lang w:val="de-DE"/>
        </w:rPr>
        <w:t xml:space="preserve"> über die mildernden Umstände</w:t>
      </w:r>
    </w:p>
    <w:p w14:paraId="4F7C76DA" w14:textId="77777777" w:rsidR="007D5F55" w:rsidRPr="0087178C" w:rsidRDefault="007D5F55">
      <w:pPr>
        <w:rPr>
          <w:lang w:val="de-DE"/>
        </w:rPr>
      </w:pPr>
    </w:p>
    <w:p w14:paraId="74E87BE8" w14:textId="77777777" w:rsidR="000F5F44" w:rsidRPr="0087178C" w:rsidRDefault="000F5F44">
      <w:pPr>
        <w:rPr>
          <w:lang w:val="de-DE"/>
        </w:rPr>
      </w:pPr>
    </w:p>
    <w:p w14:paraId="15E67702" w14:textId="77777777" w:rsidR="000F5F44" w:rsidRDefault="0011292F" w:rsidP="000F5F44">
      <w:pPr>
        <w:jc w:val="center"/>
        <w:rPr>
          <w:lang w:val="de-DE"/>
        </w:rPr>
      </w:pPr>
      <w:r>
        <w:rPr>
          <w:lang w:val="de-DE"/>
        </w:rPr>
        <w:t>Ko</w:t>
      </w:r>
      <w:r w:rsidR="0005206D">
        <w:rPr>
          <w:lang w:val="de-DE"/>
        </w:rPr>
        <w:t>nsolid</w:t>
      </w:r>
      <w:r>
        <w:rPr>
          <w:lang w:val="de-DE"/>
        </w:rPr>
        <w:t>ierung</w:t>
      </w:r>
    </w:p>
    <w:p w14:paraId="457047CA" w14:textId="77777777" w:rsidR="0011292F" w:rsidRPr="0011292F" w:rsidRDefault="0011292F" w:rsidP="000F5F44">
      <w:pPr>
        <w:jc w:val="center"/>
        <w:rPr>
          <w:lang w:val="de-DE"/>
        </w:rPr>
      </w:pPr>
    </w:p>
    <w:p w14:paraId="7F7EF5D5" w14:textId="77777777" w:rsidR="000F5F44" w:rsidRDefault="000F5F44" w:rsidP="000F5F44">
      <w:pPr>
        <w:jc w:val="center"/>
        <w:rPr>
          <w:i/>
          <w:lang w:val="de-DE"/>
        </w:rPr>
      </w:pPr>
    </w:p>
    <w:p w14:paraId="44A9EA55" w14:textId="77777777" w:rsidR="0011292F" w:rsidRDefault="0011292F" w:rsidP="000F5F44">
      <w:pPr>
        <w:jc w:val="both"/>
        <w:rPr>
          <w:lang w:val="de-DE"/>
        </w:rPr>
      </w:pPr>
      <w:r>
        <w:rPr>
          <w:i/>
          <w:lang w:val="de-DE"/>
        </w:rPr>
        <w:t xml:space="preserve">Im Belgischen Staatsblatt vom </w:t>
      </w:r>
      <w:r w:rsidR="0087178C">
        <w:rPr>
          <w:i/>
          <w:lang w:val="de-DE"/>
        </w:rPr>
        <w:t>11. Dezember 2009</w:t>
      </w:r>
      <w:r>
        <w:rPr>
          <w:i/>
          <w:lang w:val="de-DE"/>
        </w:rPr>
        <w:t xml:space="preserve"> ist die deutsche Übersetzung dieses </w:t>
      </w:r>
      <w:r w:rsidR="0087178C">
        <w:rPr>
          <w:i/>
          <w:lang w:val="de-DE"/>
        </w:rPr>
        <w:t>Gesetzes</w:t>
      </w:r>
      <w:r>
        <w:rPr>
          <w:i/>
          <w:lang w:val="de-DE"/>
        </w:rPr>
        <w:t xml:space="preserve"> als inoffizielle Koordinierung veröffentlicht worden, und zwar unter Berücksichtigung der Abänderungen durch:</w:t>
      </w:r>
    </w:p>
    <w:p w14:paraId="458FA5C1" w14:textId="77777777" w:rsidR="0011292F" w:rsidRDefault="0011292F" w:rsidP="000F5F44">
      <w:pPr>
        <w:jc w:val="both"/>
        <w:rPr>
          <w:lang w:val="de-DE"/>
        </w:rPr>
      </w:pPr>
    </w:p>
    <w:p w14:paraId="32D6C604" w14:textId="17E00EC4" w:rsidR="0087178C" w:rsidRDefault="0087178C" w:rsidP="0087178C">
      <w:pPr>
        <w:jc w:val="both"/>
        <w:rPr>
          <w:lang w:val="de-DE"/>
        </w:rPr>
      </w:pPr>
      <w:r>
        <w:rPr>
          <w:lang w:val="de-DE"/>
        </w:rPr>
        <w:t>-</w:t>
      </w:r>
      <w:r w:rsidR="005D4CFD">
        <w:rPr>
          <w:lang w:val="de-DE"/>
        </w:rPr>
        <w:t> </w:t>
      </w:r>
      <w:r w:rsidRPr="00D23D32">
        <w:rPr>
          <w:lang w:val="de-DE"/>
        </w:rPr>
        <w:t xml:space="preserve">das Gesetz vom </w:t>
      </w:r>
      <w:r>
        <w:rPr>
          <w:lang w:val="de-DE"/>
        </w:rPr>
        <w:t>4. September 1891 zur Ausdehnung des Gesetzes vom 3. Mai 1889 über den Gebrauch der flämischen Sprache in Strafsachen auf die Appellationshöfe von Brüssel und Lüttich und zur Abänderung des Gesetzes über das Gerichtswesen und des Gesetzes über die mildernden Umstände</w:t>
      </w:r>
      <w:r w:rsidRPr="00D23D32">
        <w:rPr>
          <w:lang w:val="de-DE"/>
        </w:rPr>
        <w:t>,</w:t>
      </w:r>
    </w:p>
    <w:p w14:paraId="74774651" w14:textId="77777777" w:rsidR="0087178C" w:rsidRDefault="0087178C" w:rsidP="0087178C">
      <w:pPr>
        <w:jc w:val="both"/>
        <w:rPr>
          <w:lang w:val="de-DE"/>
        </w:rPr>
      </w:pPr>
    </w:p>
    <w:p w14:paraId="1ED17A7A" w14:textId="55BAF198" w:rsidR="0087178C" w:rsidRDefault="0087178C" w:rsidP="0087178C">
      <w:pPr>
        <w:jc w:val="both"/>
        <w:rPr>
          <w:lang w:val="de-DE"/>
        </w:rPr>
      </w:pPr>
      <w:r>
        <w:rPr>
          <w:lang w:val="de-DE"/>
        </w:rPr>
        <w:t>-</w:t>
      </w:r>
      <w:r w:rsidR="005D4CFD">
        <w:rPr>
          <w:lang w:val="de-DE"/>
        </w:rPr>
        <w:t> </w:t>
      </w:r>
      <w:r>
        <w:rPr>
          <w:lang w:val="de-DE"/>
        </w:rPr>
        <w:t xml:space="preserve">das Gesetz vom 23. August 1919 </w:t>
      </w:r>
      <w:r w:rsidRPr="009E1AB0">
        <w:rPr>
          <w:lang w:val="de-DE"/>
        </w:rPr>
        <w:t>über die Untersuchungshaft, die mildernden Umstände und die Beteiligung des Geschworenenkollegiums an der Strafanwendung</w:t>
      </w:r>
      <w:r>
        <w:rPr>
          <w:lang w:val="de-DE"/>
        </w:rPr>
        <w:t>,</w:t>
      </w:r>
    </w:p>
    <w:p w14:paraId="65546745" w14:textId="77777777" w:rsidR="0087178C" w:rsidRDefault="0087178C" w:rsidP="0087178C">
      <w:pPr>
        <w:jc w:val="both"/>
        <w:rPr>
          <w:lang w:val="de-DE"/>
        </w:rPr>
      </w:pPr>
    </w:p>
    <w:p w14:paraId="720AB0CF" w14:textId="657511C8" w:rsidR="0087178C" w:rsidRDefault="0087178C" w:rsidP="0087178C">
      <w:pPr>
        <w:jc w:val="both"/>
        <w:rPr>
          <w:lang w:val="de-DE"/>
        </w:rPr>
      </w:pPr>
      <w:r>
        <w:rPr>
          <w:lang w:val="de-DE"/>
        </w:rPr>
        <w:t>-</w:t>
      </w:r>
      <w:r w:rsidR="005D4CFD">
        <w:rPr>
          <w:lang w:val="de-DE"/>
        </w:rPr>
        <w:t> </w:t>
      </w:r>
      <w:r>
        <w:rPr>
          <w:lang w:val="de-DE"/>
        </w:rPr>
        <w:t xml:space="preserve">das Gesetz vom 10. Oktober 1967 </w:t>
      </w:r>
      <w:r w:rsidRPr="009E1AB0">
        <w:rPr>
          <w:lang w:val="de-DE"/>
        </w:rPr>
        <w:t>zur Einführung des Gerichtsgesetzbuches</w:t>
      </w:r>
      <w:r>
        <w:rPr>
          <w:lang w:val="de-DE"/>
        </w:rPr>
        <w:t>,</w:t>
      </w:r>
    </w:p>
    <w:p w14:paraId="1F2DE0E0" w14:textId="77777777" w:rsidR="0087178C" w:rsidRDefault="0087178C" w:rsidP="0087178C">
      <w:pPr>
        <w:jc w:val="both"/>
        <w:rPr>
          <w:lang w:val="de-DE"/>
        </w:rPr>
      </w:pPr>
    </w:p>
    <w:p w14:paraId="3E18A59A" w14:textId="1BD86B39" w:rsidR="0087178C" w:rsidRDefault="0087178C" w:rsidP="0087178C">
      <w:pPr>
        <w:jc w:val="both"/>
        <w:rPr>
          <w:lang w:val="de-DE"/>
        </w:rPr>
      </w:pPr>
      <w:r>
        <w:rPr>
          <w:lang w:val="de-DE"/>
        </w:rPr>
        <w:t>-</w:t>
      </w:r>
      <w:r w:rsidR="005D4CFD">
        <w:rPr>
          <w:lang w:val="de-DE"/>
        </w:rPr>
        <w:t> </w:t>
      </w:r>
      <w:r>
        <w:rPr>
          <w:lang w:val="de-DE"/>
        </w:rPr>
        <w:t xml:space="preserve">das Gesetz vom 1. Februar 1977 </w:t>
      </w:r>
      <w:r w:rsidRPr="009E1AB0">
        <w:rPr>
          <w:lang w:val="de-DE"/>
        </w:rPr>
        <w:t>zur</w:t>
      </w:r>
      <w:r>
        <w:rPr>
          <w:lang w:val="de-DE"/>
        </w:rPr>
        <w:t xml:space="preserve"> Abänderung des Gesetzes vom 4. </w:t>
      </w:r>
      <w:r w:rsidRPr="009E1AB0">
        <w:rPr>
          <w:lang w:val="de-DE"/>
        </w:rPr>
        <w:t>Oktober</w:t>
      </w:r>
      <w:r>
        <w:rPr>
          <w:lang w:val="de-DE"/>
        </w:rPr>
        <w:t> </w:t>
      </w:r>
      <w:r w:rsidRPr="009E1AB0">
        <w:rPr>
          <w:lang w:val="de-DE"/>
        </w:rPr>
        <w:t>1867 über die mildernden Umstände und des Strafgesetzbuches</w:t>
      </w:r>
      <w:r>
        <w:rPr>
          <w:lang w:val="de-DE"/>
        </w:rPr>
        <w:t>,</w:t>
      </w:r>
    </w:p>
    <w:p w14:paraId="5295CF93" w14:textId="77777777" w:rsidR="0087178C" w:rsidRDefault="0087178C" w:rsidP="0087178C">
      <w:pPr>
        <w:jc w:val="both"/>
        <w:rPr>
          <w:lang w:val="de-DE"/>
        </w:rPr>
      </w:pPr>
    </w:p>
    <w:p w14:paraId="584910F2" w14:textId="14180CA9" w:rsidR="0087178C" w:rsidRDefault="0087178C" w:rsidP="0087178C">
      <w:pPr>
        <w:jc w:val="both"/>
        <w:rPr>
          <w:lang w:val="de-DE"/>
        </w:rPr>
      </w:pPr>
      <w:r>
        <w:rPr>
          <w:lang w:val="de-DE"/>
        </w:rPr>
        <w:t>-</w:t>
      </w:r>
      <w:r w:rsidR="005D4CFD">
        <w:rPr>
          <w:lang w:val="de-DE"/>
        </w:rPr>
        <w:t> </w:t>
      </w:r>
      <w:r>
        <w:rPr>
          <w:lang w:val="de-DE"/>
        </w:rPr>
        <w:t xml:space="preserve">das Gesetz vom 6. Februar 1985 </w:t>
      </w:r>
      <w:r w:rsidRPr="009E1AB0">
        <w:rPr>
          <w:lang w:val="de-DE"/>
        </w:rPr>
        <w:t>zur</w:t>
      </w:r>
      <w:r>
        <w:rPr>
          <w:lang w:val="de-DE"/>
        </w:rPr>
        <w:t xml:space="preserve"> Abänderung des Gesetzes vom 4. </w:t>
      </w:r>
      <w:r w:rsidRPr="009E1AB0">
        <w:rPr>
          <w:lang w:val="de-DE"/>
        </w:rPr>
        <w:t>Oktober</w:t>
      </w:r>
      <w:r>
        <w:rPr>
          <w:lang w:val="de-DE"/>
        </w:rPr>
        <w:t> </w:t>
      </w:r>
      <w:r w:rsidRPr="009E1AB0">
        <w:rPr>
          <w:lang w:val="de-DE"/>
        </w:rPr>
        <w:t>1867 über die mildernden Umstände</w:t>
      </w:r>
      <w:r>
        <w:rPr>
          <w:lang w:val="de-DE"/>
        </w:rPr>
        <w:t>,</w:t>
      </w:r>
    </w:p>
    <w:p w14:paraId="061BE5E4" w14:textId="77777777" w:rsidR="0087178C" w:rsidRDefault="0087178C" w:rsidP="0087178C">
      <w:pPr>
        <w:jc w:val="both"/>
        <w:rPr>
          <w:lang w:val="de-DE"/>
        </w:rPr>
      </w:pPr>
    </w:p>
    <w:p w14:paraId="774F045C" w14:textId="197A4CDC" w:rsidR="0087178C" w:rsidRDefault="0087178C" w:rsidP="0087178C">
      <w:pPr>
        <w:jc w:val="both"/>
        <w:rPr>
          <w:lang w:val="de-DE"/>
        </w:rPr>
      </w:pPr>
      <w:r>
        <w:rPr>
          <w:lang w:val="de-DE"/>
        </w:rPr>
        <w:t>-</w:t>
      </w:r>
      <w:r w:rsidR="005D4CFD">
        <w:rPr>
          <w:lang w:val="de-DE"/>
        </w:rPr>
        <w:t> </w:t>
      </w:r>
      <w:r>
        <w:rPr>
          <w:lang w:val="de-DE"/>
        </w:rPr>
        <w:t xml:space="preserve">das Gesetz vom 11. Juli 1994 </w:t>
      </w:r>
      <w:r w:rsidRPr="009E1AB0">
        <w:rPr>
          <w:lang w:val="de-DE"/>
        </w:rPr>
        <w:t>bezüglich der Polizeigerichte und zur Einführung einiger Bestimmungen bezüglich der Beschleunigung und der Modernisierung der Strafgerichtsbarkeit</w:t>
      </w:r>
      <w:r>
        <w:rPr>
          <w:lang w:val="de-DE"/>
        </w:rPr>
        <w:t>,</w:t>
      </w:r>
    </w:p>
    <w:p w14:paraId="2D6747E4" w14:textId="77777777" w:rsidR="0087178C" w:rsidRDefault="0087178C" w:rsidP="0087178C">
      <w:pPr>
        <w:jc w:val="both"/>
        <w:rPr>
          <w:lang w:val="de-DE"/>
        </w:rPr>
      </w:pPr>
    </w:p>
    <w:p w14:paraId="6E3DC314" w14:textId="4039F11C" w:rsidR="0087178C" w:rsidRDefault="0087178C" w:rsidP="0087178C">
      <w:pPr>
        <w:jc w:val="both"/>
        <w:rPr>
          <w:lang w:val="de-DE"/>
        </w:rPr>
      </w:pPr>
      <w:r>
        <w:rPr>
          <w:lang w:val="de-DE"/>
        </w:rPr>
        <w:t>-</w:t>
      </w:r>
      <w:r w:rsidR="005D4CFD">
        <w:rPr>
          <w:lang w:val="de-DE"/>
        </w:rPr>
        <w:t> </w:t>
      </w:r>
      <w:r>
        <w:rPr>
          <w:lang w:val="de-DE"/>
        </w:rPr>
        <w:t>das Gesetz vom 13. April 1995 über sexuellen Missbrauch gegenüber Minderjährigen,</w:t>
      </w:r>
    </w:p>
    <w:p w14:paraId="5271BA85" w14:textId="77777777" w:rsidR="0087178C" w:rsidRDefault="0087178C" w:rsidP="0087178C">
      <w:pPr>
        <w:jc w:val="both"/>
        <w:rPr>
          <w:lang w:val="de-DE"/>
        </w:rPr>
      </w:pPr>
    </w:p>
    <w:p w14:paraId="700D5BA7" w14:textId="783BBEBF" w:rsidR="0087178C" w:rsidRDefault="0087178C" w:rsidP="0087178C">
      <w:pPr>
        <w:jc w:val="both"/>
        <w:rPr>
          <w:lang w:val="de-DE"/>
        </w:rPr>
      </w:pPr>
      <w:r>
        <w:rPr>
          <w:lang w:val="de-DE"/>
        </w:rPr>
        <w:t>-</w:t>
      </w:r>
      <w:r w:rsidR="005D4CFD">
        <w:rPr>
          <w:lang w:val="de-DE"/>
        </w:rPr>
        <w:t> </w:t>
      </w:r>
      <w:r>
        <w:rPr>
          <w:lang w:val="de-DE"/>
        </w:rPr>
        <w:t xml:space="preserve">das Gesetz vom 28. November 2000 </w:t>
      </w:r>
      <w:r w:rsidRPr="008E2228">
        <w:rPr>
          <w:lang w:val="de-DE"/>
        </w:rPr>
        <w:t>über den strafrechtlichen Schutz der Minderjährigen</w:t>
      </w:r>
      <w:r>
        <w:rPr>
          <w:lang w:val="de-DE"/>
        </w:rPr>
        <w:t>,</w:t>
      </w:r>
    </w:p>
    <w:p w14:paraId="4B81FF9E" w14:textId="77777777" w:rsidR="0087178C" w:rsidRDefault="0087178C" w:rsidP="0087178C">
      <w:pPr>
        <w:jc w:val="both"/>
        <w:rPr>
          <w:lang w:val="de-DE"/>
        </w:rPr>
      </w:pPr>
    </w:p>
    <w:p w14:paraId="5538243E" w14:textId="6960F6BE" w:rsidR="0087178C" w:rsidRDefault="0087178C" w:rsidP="0087178C">
      <w:pPr>
        <w:jc w:val="both"/>
        <w:rPr>
          <w:lang w:val="de-DE"/>
        </w:rPr>
      </w:pPr>
      <w:r>
        <w:rPr>
          <w:lang w:val="de-DE"/>
        </w:rPr>
        <w:t>-</w:t>
      </w:r>
      <w:r w:rsidR="005D4CFD">
        <w:rPr>
          <w:lang w:val="de-DE"/>
        </w:rPr>
        <w:t> </w:t>
      </w:r>
      <w:r>
        <w:rPr>
          <w:lang w:val="de-DE"/>
        </w:rPr>
        <w:t xml:space="preserve">das Gesetz vom 23. Januar 2003 </w:t>
      </w:r>
      <w:r w:rsidRPr="008E2228">
        <w:rPr>
          <w:lang w:val="de-DE"/>
        </w:rPr>
        <w:t>zur Anpassung der gültigen Gesetzesbes</w:t>
      </w:r>
      <w:r>
        <w:rPr>
          <w:lang w:val="de-DE"/>
        </w:rPr>
        <w:t>timmungen an das Gesetz vom 10. Juli </w:t>
      </w:r>
      <w:r w:rsidRPr="008E2228">
        <w:rPr>
          <w:lang w:val="de-DE"/>
        </w:rPr>
        <w:t>1996 zur Aufhebung der Todesstrafe und zur Abänderung der Kriminalstrafen</w:t>
      </w:r>
      <w:r>
        <w:rPr>
          <w:lang w:val="de-DE"/>
        </w:rPr>
        <w:t>,</w:t>
      </w:r>
    </w:p>
    <w:p w14:paraId="65D3422D" w14:textId="77777777" w:rsidR="0087178C" w:rsidRDefault="0087178C" w:rsidP="0087178C">
      <w:pPr>
        <w:jc w:val="both"/>
        <w:rPr>
          <w:lang w:val="de-DE"/>
        </w:rPr>
      </w:pPr>
    </w:p>
    <w:p w14:paraId="749EA883" w14:textId="78807B6D" w:rsidR="0087178C" w:rsidRDefault="0087178C" w:rsidP="0087178C">
      <w:pPr>
        <w:jc w:val="both"/>
        <w:rPr>
          <w:lang w:val="de-DE"/>
        </w:rPr>
      </w:pPr>
      <w:r>
        <w:rPr>
          <w:lang w:val="de-DE"/>
        </w:rPr>
        <w:t>-</w:t>
      </w:r>
      <w:r w:rsidR="005D4CFD">
        <w:rPr>
          <w:lang w:val="de-DE"/>
        </w:rPr>
        <w:t> </w:t>
      </w:r>
      <w:r>
        <w:rPr>
          <w:lang w:val="de-DE"/>
        </w:rPr>
        <w:t xml:space="preserve">das Gesetz vom 8. Juni 2008 </w:t>
      </w:r>
      <w:r w:rsidRPr="00575874">
        <w:rPr>
          <w:lang w:val="de-DE"/>
        </w:rPr>
        <w:t>zur Festlegung verschiedener Bestimmungen (II)</w:t>
      </w:r>
      <w:r w:rsidRPr="00D23D32">
        <w:rPr>
          <w:lang w:val="de-DE"/>
        </w:rPr>
        <w:t>.</w:t>
      </w:r>
    </w:p>
    <w:p w14:paraId="05B3A693" w14:textId="77777777" w:rsidR="0087178C" w:rsidRDefault="0087178C" w:rsidP="0087178C">
      <w:pPr>
        <w:jc w:val="both"/>
        <w:rPr>
          <w:lang w:val="de-DE"/>
        </w:rPr>
      </w:pPr>
    </w:p>
    <w:p w14:paraId="580A07FA" w14:textId="0D714F04" w:rsidR="0005206D" w:rsidRPr="000A562A" w:rsidRDefault="0005206D" w:rsidP="0005206D">
      <w:pPr>
        <w:jc w:val="both"/>
        <w:rPr>
          <w:iCs/>
          <w:lang w:val="de-DE"/>
        </w:rPr>
      </w:pPr>
      <w:r w:rsidRPr="000A562A">
        <w:rPr>
          <w:i/>
          <w:iCs/>
          <w:lang w:val="de-DE"/>
        </w:rPr>
        <w:t xml:space="preserve">Die vorliegende Konsolidierung enthält darüber hinaus die Abänderungen, die nach dem </w:t>
      </w:r>
      <w:r>
        <w:rPr>
          <w:i/>
          <w:iCs/>
          <w:lang w:val="de-DE"/>
        </w:rPr>
        <w:t>8</w:t>
      </w:r>
      <w:r w:rsidRPr="000A562A">
        <w:rPr>
          <w:i/>
          <w:iCs/>
          <w:lang w:val="de-DE"/>
        </w:rPr>
        <w:t>.</w:t>
      </w:r>
      <w:r>
        <w:rPr>
          <w:i/>
          <w:iCs/>
          <w:lang w:val="de-DE"/>
        </w:rPr>
        <w:t> Juni 2008</w:t>
      </w:r>
      <w:r w:rsidR="005D4CFD">
        <w:rPr>
          <w:i/>
          <w:iCs/>
          <w:lang w:val="de-DE"/>
        </w:rPr>
        <w:t xml:space="preserve"> </w:t>
      </w:r>
      <w:r w:rsidRPr="000A562A">
        <w:rPr>
          <w:i/>
          <w:iCs/>
          <w:lang w:val="de-DE"/>
        </w:rPr>
        <w:t>vorgenommen worden sind durch:</w:t>
      </w:r>
    </w:p>
    <w:p w14:paraId="13E0F2F7" w14:textId="77777777" w:rsidR="0005206D" w:rsidRPr="000A562A" w:rsidRDefault="0005206D" w:rsidP="0005206D">
      <w:pPr>
        <w:jc w:val="both"/>
        <w:rPr>
          <w:iCs/>
          <w:lang w:val="de-DE"/>
        </w:rPr>
      </w:pPr>
    </w:p>
    <w:p w14:paraId="37D5ABD9" w14:textId="11040334" w:rsidR="0005206D" w:rsidRPr="00686455" w:rsidRDefault="00940C37" w:rsidP="0005206D">
      <w:pPr>
        <w:jc w:val="both"/>
        <w:rPr>
          <w:lang w:val="de-DE"/>
        </w:rPr>
      </w:pPr>
      <w:r>
        <w:rPr>
          <w:lang w:val="de-DE"/>
        </w:rPr>
        <w:t>-</w:t>
      </w:r>
      <w:r w:rsidR="005D4CFD">
        <w:rPr>
          <w:lang w:val="de-DE"/>
        </w:rPr>
        <w:t> </w:t>
      </w:r>
      <w:r w:rsidR="0005206D" w:rsidRPr="0005206D">
        <w:rPr>
          <w:lang w:val="de-DE"/>
        </w:rPr>
        <w:t>das Gesetz vom 21. Dezember 2009 zur Reform des Assisenhofes (</w:t>
      </w:r>
      <w:r w:rsidR="0005206D" w:rsidRPr="0005206D">
        <w:rPr>
          <w:i/>
          <w:lang w:val="de-DE"/>
        </w:rPr>
        <w:t>Belgisches Staatsblatt</w:t>
      </w:r>
      <w:r w:rsidR="0005206D" w:rsidRPr="0005206D">
        <w:rPr>
          <w:lang w:val="de-DE"/>
        </w:rPr>
        <w:t xml:space="preserve"> vom 18. </w:t>
      </w:r>
      <w:r w:rsidRPr="00686455">
        <w:rPr>
          <w:lang w:val="de-DE"/>
        </w:rPr>
        <w:t>April 2011),</w:t>
      </w:r>
    </w:p>
    <w:p w14:paraId="1B2E6D90" w14:textId="77777777" w:rsidR="00940C37" w:rsidRPr="00686455" w:rsidRDefault="00940C37" w:rsidP="0005206D">
      <w:pPr>
        <w:jc w:val="both"/>
        <w:rPr>
          <w:lang w:val="de-DE"/>
        </w:rPr>
      </w:pPr>
    </w:p>
    <w:p w14:paraId="5F2DFCF6" w14:textId="0A61D70D" w:rsidR="0013671F" w:rsidRDefault="0013671F" w:rsidP="0013671F">
      <w:pPr>
        <w:jc w:val="both"/>
        <w:rPr>
          <w:lang w:val="de-DE"/>
        </w:rPr>
      </w:pPr>
      <w:r>
        <w:rPr>
          <w:lang w:val="de-DE"/>
        </w:rPr>
        <w:t>-</w:t>
      </w:r>
      <w:r w:rsidR="005D4CFD">
        <w:rPr>
          <w:lang w:val="de-DE"/>
        </w:rPr>
        <w:t> </w:t>
      </w:r>
      <w:r>
        <w:rPr>
          <w:lang w:val="de-DE"/>
        </w:rPr>
        <w:t xml:space="preserve">das Gesetz vom 27. Dezember 2012 </w:t>
      </w:r>
      <w:r>
        <w:rPr>
          <w:color w:val="000000"/>
          <w:lang w:val="de-DE"/>
        </w:rPr>
        <w:t>zur Festlegung verschiedener Bestimmungen im Bereich der Justiz (</w:t>
      </w:r>
      <w:r>
        <w:rPr>
          <w:i/>
          <w:color w:val="000000"/>
          <w:lang w:val="de-DE"/>
        </w:rPr>
        <w:t>Belgisches Staatsblatt</w:t>
      </w:r>
      <w:r>
        <w:rPr>
          <w:color w:val="000000"/>
          <w:lang w:val="de-DE"/>
        </w:rPr>
        <w:t xml:space="preserve"> vom 24. Oktober 2013),</w:t>
      </w:r>
    </w:p>
    <w:p w14:paraId="024E466F" w14:textId="77777777" w:rsidR="0013671F" w:rsidRPr="00686455" w:rsidRDefault="0013671F" w:rsidP="0005206D">
      <w:pPr>
        <w:jc w:val="both"/>
        <w:rPr>
          <w:lang w:val="de-DE"/>
        </w:rPr>
      </w:pPr>
    </w:p>
    <w:p w14:paraId="0FF0B45E" w14:textId="1CE98552" w:rsidR="000C3601" w:rsidRPr="00686455" w:rsidRDefault="00940C37" w:rsidP="00940C37">
      <w:pPr>
        <w:jc w:val="both"/>
        <w:rPr>
          <w:lang w:val="de-DE"/>
        </w:rPr>
      </w:pPr>
      <w:r w:rsidRPr="00940C37">
        <w:rPr>
          <w:lang w:val="de-DE"/>
        </w:rPr>
        <w:lastRenderedPageBreak/>
        <w:t>-</w:t>
      </w:r>
      <w:r w:rsidR="005D4CFD">
        <w:rPr>
          <w:lang w:val="de-DE"/>
        </w:rPr>
        <w:t> </w:t>
      </w:r>
      <w:r w:rsidRPr="00940C37">
        <w:rPr>
          <w:lang w:val="de-DE"/>
        </w:rPr>
        <w:t>das Gesetz vom 14. Januar 2013 zur Abänderung von Artikel</w:t>
      </w:r>
      <w:r w:rsidR="005D4CFD">
        <w:rPr>
          <w:lang w:val="de-DE"/>
        </w:rPr>
        <w:t> </w:t>
      </w:r>
      <w:r w:rsidRPr="00940C37">
        <w:rPr>
          <w:lang w:val="de-DE"/>
        </w:rPr>
        <w:t>405</w:t>
      </w:r>
      <w:r w:rsidRPr="00940C37">
        <w:rPr>
          <w:i/>
          <w:lang w:val="de-DE"/>
        </w:rPr>
        <w:t>quater</w:t>
      </w:r>
      <w:r w:rsidRPr="00940C37">
        <w:rPr>
          <w:lang w:val="de-DE"/>
        </w:rPr>
        <w:t xml:space="preserve"> des Strafgesetzbuches und von Artikel 2 des Gesetzes vom 4. </w:t>
      </w:r>
      <w:r w:rsidRPr="00686455">
        <w:rPr>
          <w:lang w:val="de-DE"/>
        </w:rPr>
        <w:t>Oktober 1867 über die mildernden Umstände (</w:t>
      </w:r>
      <w:r w:rsidRPr="00686455">
        <w:rPr>
          <w:i/>
          <w:lang w:val="de-DE"/>
        </w:rPr>
        <w:t>Belgisches Staatsblatt</w:t>
      </w:r>
      <w:r w:rsidR="000C3601" w:rsidRPr="00686455">
        <w:rPr>
          <w:lang w:val="de-DE"/>
        </w:rPr>
        <w:t xml:space="preserve"> vom 18. April 2013),</w:t>
      </w:r>
    </w:p>
    <w:p w14:paraId="12BB2994" w14:textId="77777777" w:rsidR="005D4CFD" w:rsidRPr="00686455" w:rsidRDefault="005D4CFD" w:rsidP="000C3601">
      <w:pPr>
        <w:tabs>
          <w:tab w:val="left" w:pos="-1046"/>
          <w:tab w:val="left" w:pos="-638"/>
          <w:tab w:val="left" w:pos="-226"/>
          <w:tab w:val="left" w:pos="0"/>
          <w:tab w:val="left" w:pos="801"/>
          <w:tab w:val="left" w:pos="1521"/>
          <w:tab w:val="left" w:pos="2241"/>
          <w:tab w:val="left" w:pos="2961"/>
          <w:tab w:val="left" w:pos="3681"/>
          <w:tab w:val="left" w:pos="4401"/>
          <w:tab w:val="left" w:pos="5121"/>
          <w:tab w:val="left" w:pos="5841"/>
          <w:tab w:val="left" w:pos="6561"/>
          <w:tab w:val="left" w:pos="7200"/>
          <w:tab w:val="left" w:pos="7920"/>
          <w:tab w:val="left" w:pos="8640"/>
          <w:tab w:val="left" w:pos="9360"/>
        </w:tabs>
        <w:autoSpaceDE w:val="0"/>
        <w:autoSpaceDN w:val="0"/>
        <w:adjustRightInd w:val="0"/>
        <w:jc w:val="both"/>
        <w:rPr>
          <w:lang w:val="de-DE"/>
        </w:rPr>
      </w:pPr>
    </w:p>
    <w:p w14:paraId="74B6835B" w14:textId="2636BE20" w:rsidR="000C3601" w:rsidRPr="00686455" w:rsidRDefault="005D4CFD" w:rsidP="000C3601">
      <w:pPr>
        <w:tabs>
          <w:tab w:val="left" w:pos="-1046"/>
          <w:tab w:val="left" w:pos="-638"/>
          <w:tab w:val="left" w:pos="-226"/>
          <w:tab w:val="left" w:pos="0"/>
          <w:tab w:val="left" w:pos="801"/>
          <w:tab w:val="left" w:pos="1521"/>
          <w:tab w:val="left" w:pos="2241"/>
          <w:tab w:val="left" w:pos="2961"/>
          <w:tab w:val="left" w:pos="3681"/>
          <w:tab w:val="left" w:pos="4401"/>
          <w:tab w:val="left" w:pos="5121"/>
          <w:tab w:val="left" w:pos="5841"/>
          <w:tab w:val="left" w:pos="6561"/>
          <w:tab w:val="left" w:pos="7200"/>
          <w:tab w:val="left" w:pos="7920"/>
          <w:tab w:val="left" w:pos="8640"/>
          <w:tab w:val="left" w:pos="9360"/>
        </w:tabs>
        <w:autoSpaceDE w:val="0"/>
        <w:autoSpaceDN w:val="0"/>
        <w:adjustRightInd w:val="0"/>
        <w:jc w:val="both"/>
        <w:rPr>
          <w:lang w:val="de-DE"/>
        </w:rPr>
      </w:pPr>
      <w:r w:rsidRPr="00686455">
        <w:rPr>
          <w:lang w:val="de-DE"/>
        </w:rPr>
        <w:t>- die</w:t>
      </w:r>
      <w:r w:rsidR="000C3601">
        <w:rPr>
          <w:lang w:val="de-DE"/>
        </w:rPr>
        <w:t xml:space="preserve"> </w:t>
      </w:r>
      <w:r w:rsidR="000C3601" w:rsidRPr="000C3601">
        <w:rPr>
          <w:lang w:val="de-DE"/>
        </w:rPr>
        <w:t>Artikel </w:t>
      </w:r>
      <w:r w:rsidR="000C3601">
        <w:rPr>
          <w:lang w:val="de-DE"/>
        </w:rPr>
        <w:t>121 bis 123</w:t>
      </w:r>
      <w:r w:rsidR="000C3601" w:rsidRPr="000C3601">
        <w:rPr>
          <w:lang w:val="de-DE"/>
        </w:rPr>
        <w:t> des Gesetzes vom 5. Februar 2016 zur Abänderung des Strafrechts und des Strafprozessrechts und zur Festlegung verschiedener Bestimmungen im Bereich der Justiz (</w:t>
      </w:r>
      <w:r w:rsidR="000C3601" w:rsidRPr="000C3601">
        <w:rPr>
          <w:i/>
          <w:lang w:val="de-DE"/>
        </w:rPr>
        <w:t>Belgisches Staatsblatt</w:t>
      </w:r>
      <w:r w:rsidR="000C3601" w:rsidRPr="000C3601">
        <w:rPr>
          <w:lang w:val="de-DE"/>
        </w:rPr>
        <w:t xml:space="preserve"> vom 15. </w:t>
      </w:r>
      <w:r w:rsidR="000C3601" w:rsidRPr="00686455">
        <w:rPr>
          <w:lang w:val="de-DE"/>
        </w:rPr>
        <w:t>Dezember 2016)</w:t>
      </w:r>
      <w:r w:rsidR="00EC1E41" w:rsidRPr="00686455">
        <w:rPr>
          <w:lang w:val="de-DE"/>
        </w:rPr>
        <w:t>,</w:t>
      </w:r>
    </w:p>
    <w:p w14:paraId="18DA2522" w14:textId="77777777" w:rsidR="00F020B4" w:rsidRPr="00686455" w:rsidRDefault="00F020B4" w:rsidP="000C3601">
      <w:pPr>
        <w:tabs>
          <w:tab w:val="left" w:pos="-1046"/>
          <w:tab w:val="left" w:pos="-638"/>
          <w:tab w:val="left" w:pos="-226"/>
          <w:tab w:val="left" w:pos="0"/>
          <w:tab w:val="left" w:pos="801"/>
          <w:tab w:val="left" w:pos="1521"/>
          <w:tab w:val="left" w:pos="2241"/>
          <w:tab w:val="left" w:pos="2961"/>
          <w:tab w:val="left" w:pos="3681"/>
          <w:tab w:val="left" w:pos="4401"/>
          <w:tab w:val="left" w:pos="5121"/>
          <w:tab w:val="left" w:pos="5841"/>
          <w:tab w:val="left" w:pos="6561"/>
          <w:tab w:val="left" w:pos="7200"/>
          <w:tab w:val="left" w:pos="7920"/>
          <w:tab w:val="left" w:pos="8640"/>
          <w:tab w:val="left" w:pos="9360"/>
        </w:tabs>
        <w:autoSpaceDE w:val="0"/>
        <w:autoSpaceDN w:val="0"/>
        <w:adjustRightInd w:val="0"/>
        <w:jc w:val="both"/>
        <w:rPr>
          <w:lang w:val="de-DE"/>
        </w:rPr>
      </w:pPr>
    </w:p>
    <w:p w14:paraId="03CF528F" w14:textId="77777777" w:rsidR="00F020B4" w:rsidRPr="00F020B4" w:rsidRDefault="00F020B4" w:rsidP="000C3601">
      <w:pPr>
        <w:tabs>
          <w:tab w:val="left" w:pos="-1046"/>
          <w:tab w:val="left" w:pos="-638"/>
          <w:tab w:val="left" w:pos="-226"/>
          <w:tab w:val="left" w:pos="0"/>
          <w:tab w:val="left" w:pos="801"/>
          <w:tab w:val="left" w:pos="1521"/>
          <w:tab w:val="left" w:pos="2241"/>
          <w:tab w:val="left" w:pos="2961"/>
          <w:tab w:val="left" w:pos="3681"/>
          <w:tab w:val="left" w:pos="4401"/>
          <w:tab w:val="left" w:pos="5121"/>
          <w:tab w:val="left" w:pos="5841"/>
          <w:tab w:val="left" w:pos="6561"/>
          <w:tab w:val="left" w:pos="7200"/>
          <w:tab w:val="left" w:pos="7920"/>
          <w:tab w:val="left" w:pos="8640"/>
          <w:tab w:val="left" w:pos="9360"/>
        </w:tabs>
        <w:autoSpaceDE w:val="0"/>
        <w:autoSpaceDN w:val="0"/>
        <w:adjustRightInd w:val="0"/>
        <w:jc w:val="both"/>
        <w:rPr>
          <w:lang w:val="de-DE"/>
        </w:rPr>
      </w:pPr>
      <w:r w:rsidRPr="00F020B4">
        <w:rPr>
          <w:lang w:val="de-DE"/>
        </w:rPr>
        <w:t>- </w:t>
      </w:r>
      <w:r>
        <w:rPr>
          <w:lang w:val="de-DE"/>
        </w:rPr>
        <w:t>d</w:t>
      </w:r>
      <w:r w:rsidR="003F4E21">
        <w:rPr>
          <w:lang w:val="de-DE"/>
        </w:rPr>
        <w:t>en</w:t>
      </w:r>
      <w:r>
        <w:rPr>
          <w:lang w:val="de-DE"/>
        </w:rPr>
        <w:t xml:space="preserve"> </w:t>
      </w:r>
      <w:r w:rsidRPr="00F020B4">
        <w:rPr>
          <w:iCs/>
          <w:lang w:val="de-DE"/>
        </w:rPr>
        <w:t>Entscheid Nr. 148/2017 des Verfassungsgerichtshofes vom 21. Dezember 2017 (</w:t>
      </w:r>
      <w:r>
        <w:rPr>
          <w:i/>
          <w:lang w:val="de-DE"/>
        </w:rPr>
        <w:t xml:space="preserve">Belgisches Staatsblatt </w:t>
      </w:r>
      <w:r w:rsidRPr="00F020B4">
        <w:rPr>
          <w:iCs/>
          <w:lang w:val="de-DE"/>
        </w:rPr>
        <w:t>vom 12. Januar 2018)</w:t>
      </w:r>
      <w:r>
        <w:rPr>
          <w:iCs/>
          <w:lang w:val="de-DE"/>
        </w:rPr>
        <w:t>,</w:t>
      </w:r>
    </w:p>
    <w:p w14:paraId="439EFD2F" w14:textId="77777777" w:rsidR="00EC1E41" w:rsidRPr="00F020B4" w:rsidRDefault="00EC1E41" w:rsidP="000C3601">
      <w:pPr>
        <w:tabs>
          <w:tab w:val="left" w:pos="-1046"/>
          <w:tab w:val="left" w:pos="-638"/>
          <w:tab w:val="left" w:pos="-226"/>
          <w:tab w:val="left" w:pos="0"/>
          <w:tab w:val="left" w:pos="801"/>
          <w:tab w:val="left" w:pos="1521"/>
          <w:tab w:val="left" w:pos="2241"/>
          <w:tab w:val="left" w:pos="2961"/>
          <w:tab w:val="left" w:pos="3681"/>
          <w:tab w:val="left" w:pos="4401"/>
          <w:tab w:val="left" w:pos="5121"/>
          <w:tab w:val="left" w:pos="5841"/>
          <w:tab w:val="left" w:pos="6561"/>
          <w:tab w:val="left" w:pos="7200"/>
          <w:tab w:val="left" w:pos="7920"/>
          <w:tab w:val="left" w:pos="8640"/>
          <w:tab w:val="left" w:pos="9360"/>
        </w:tabs>
        <w:autoSpaceDE w:val="0"/>
        <w:autoSpaceDN w:val="0"/>
        <w:adjustRightInd w:val="0"/>
        <w:jc w:val="both"/>
        <w:rPr>
          <w:lang w:val="de-DE"/>
        </w:rPr>
      </w:pPr>
    </w:p>
    <w:p w14:paraId="4563C79F" w14:textId="71118C05" w:rsidR="00EC1E41" w:rsidRPr="00686455" w:rsidRDefault="00EC1E41" w:rsidP="00EC1E41">
      <w:pPr>
        <w:jc w:val="both"/>
        <w:rPr>
          <w:bCs/>
          <w:lang w:val="de-DE"/>
        </w:rPr>
      </w:pPr>
      <w:r w:rsidRPr="00EC1E41">
        <w:rPr>
          <w:bCs/>
          <w:lang w:val="de-DE"/>
        </w:rPr>
        <w:t>-</w:t>
      </w:r>
      <w:r w:rsidR="005D4CFD">
        <w:rPr>
          <w:bCs/>
          <w:lang w:val="de-DE"/>
        </w:rPr>
        <w:t> </w:t>
      </w:r>
      <w:r w:rsidRPr="00EC1E41">
        <w:rPr>
          <w:bCs/>
          <w:lang w:val="de-DE"/>
        </w:rPr>
        <w:t>Artikel </w:t>
      </w:r>
      <w:r>
        <w:rPr>
          <w:bCs/>
          <w:lang w:val="de-DE"/>
        </w:rPr>
        <w:t>68</w:t>
      </w:r>
      <w:r w:rsidRPr="00EC1E41">
        <w:rPr>
          <w:bCs/>
          <w:lang w:val="de-DE"/>
        </w:rPr>
        <w:t xml:space="preserve"> des Gesetzes vom 30. Juli 2022 für eine humanere, schnellere und strengere Justiz II (</w:t>
      </w:r>
      <w:r w:rsidRPr="00EC1E41">
        <w:rPr>
          <w:bCs/>
          <w:i/>
          <w:iCs/>
          <w:lang w:val="de-DE"/>
        </w:rPr>
        <w:t xml:space="preserve">Belgisches Staatsblatt </w:t>
      </w:r>
      <w:r w:rsidRPr="00EC1E41">
        <w:rPr>
          <w:bCs/>
          <w:lang w:val="de-DE"/>
        </w:rPr>
        <w:t>vom 16. </w:t>
      </w:r>
      <w:r w:rsidRPr="00686455">
        <w:rPr>
          <w:bCs/>
          <w:lang w:val="de-DE"/>
        </w:rPr>
        <w:t>Februar 2024)</w:t>
      </w:r>
      <w:r w:rsidR="005D4CFD" w:rsidRPr="00686455">
        <w:rPr>
          <w:bCs/>
          <w:lang w:val="de-DE"/>
        </w:rPr>
        <w:t>,</w:t>
      </w:r>
    </w:p>
    <w:p w14:paraId="246DCE81" w14:textId="77777777" w:rsidR="005D4CFD" w:rsidRPr="00EC1E41" w:rsidRDefault="005D4CFD" w:rsidP="00EC1E41">
      <w:pPr>
        <w:jc w:val="both"/>
        <w:rPr>
          <w:bCs/>
          <w:lang w:val="de-DE"/>
        </w:rPr>
      </w:pPr>
    </w:p>
    <w:p w14:paraId="520B60DB" w14:textId="6777538F" w:rsidR="00686455" w:rsidRPr="00686455" w:rsidRDefault="00686455" w:rsidP="00686455">
      <w:pPr>
        <w:jc w:val="both"/>
        <w:rPr>
          <w:bCs/>
          <w:lang w:val="de-DE"/>
        </w:rPr>
      </w:pPr>
      <w:r w:rsidRPr="00686455">
        <w:rPr>
          <w:bCs/>
          <w:lang w:val="de-DE"/>
        </w:rPr>
        <w:t>- Artikel 4</w:t>
      </w:r>
      <w:r>
        <w:rPr>
          <w:bCs/>
          <w:lang w:val="de-DE"/>
        </w:rPr>
        <w:t>5</w:t>
      </w:r>
      <w:r w:rsidRPr="00686455">
        <w:rPr>
          <w:bCs/>
          <w:lang w:val="de-DE"/>
        </w:rPr>
        <w:t xml:space="preserve"> des Gesetzes vom 18. Januar 2024</w:t>
      </w:r>
      <w:r w:rsidRPr="00686455">
        <w:rPr>
          <w:b/>
          <w:bCs/>
          <w:lang w:val="de-DE"/>
        </w:rPr>
        <w:t xml:space="preserve"> </w:t>
      </w:r>
      <w:r w:rsidRPr="00686455">
        <w:rPr>
          <w:bCs/>
          <w:lang w:val="de-DE"/>
        </w:rPr>
        <w:t>für eine humanere, schnellere und strengere Justiz III (</w:t>
      </w:r>
      <w:r w:rsidRPr="00686455">
        <w:rPr>
          <w:bCs/>
          <w:i/>
          <w:iCs/>
          <w:lang w:val="de-DE"/>
        </w:rPr>
        <w:t xml:space="preserve">Belgisches Staatsblatt </w:t>
      </w:r>
      <w:r w:rsidRPr="00686455">
        <w:rPr>
          <w:bCs/>
          <w:lang w:val="de-DE"/>
        </w:rPr>
        <w:t>vom 26. Juni 2025),</w:t>
      </w:r>
    </w:p>
    <w:p w14:paraId="198F8435" w14:textId="77777777" w:rsidR="00686455" w:rsidRPr="00686455" w:rsidRDefault="00686455" w:rsidP="00686455">
      <w:pPr>
        <w:jc w:val="both"/>
        <w:rPr>
          <w:bCs/>
          <w:lang w:val="de-DE"/>
        </w:rPr>
      </w:pPr>
    </w:p>
    <w:p w14:paraId="699E9E6A" w14:textId="0D3EBB69" w:rsidR="005D4CFD" w:rsidRPr="005D4CFD" w:rsidRDefault="005D4CFD" w:rsidP="005D4CFD">
      <w:pPr>
        <w:jc w:val="both"/>
        <w:rPr>
          <w:bCs/>
          <w:lang w:val="de-DE"/>
        </w:rPr>
      </w:pPr>
      <w:r w:rsidRPr="005D4CFD">
        <w:rPr>
          <w:bCs/>
          <w:lang w:val="de-DE"/>
        </w:rPr>
        <w:t>- Artikel 3</w:t>
      </w:r>
      <w:r w:rsidR="00EA14D3">
        <w:rPr>
          <w:bCs/>
          <w:lang w:val="de-DE"/>
        </w:rPr>
        <w:t>5</w:t>
      </w:r>
      <w:r w:rsidRPr="005D4CFD">
        <w:rPr>
          <w:bCs/>
          <w:lang w:val="de-DE"/>
        </w:rPr>
        <w:t xml:space="preserve"> Nr. </w:t>
      </w:r>
      <w:r>
        <w:rPr>
          <w:bCs/>
          <w:lang w:val="de-DE"/>
        </w:rPr>
        <w:t>2</w:t>
      </w:r>
      <w:r w:rsidRPr="005D4CFD">
        <w:rPr>
          <w:bCs/>
          <w:lang w:val="de-DE"/>
        </w:rPr>
        <w:t xml:space="preserve"> des Gesetzes vom 29. Februar 2024 zur Einführung von Buch 1 des Strafgesetzbuches (</w:t>
      </w:r>
      <w:r w:rsidRPr="005D4CFD">
        <w:rPr>
          <w:bCs/>
          <w:i/>
          <w:lang w:val="de-DE"/>
        </w:rPr>
        <w:t xml:space="preserve">Belgisches Staatsblatt </w:t>
      </w:r>
      <w:r w:rsidRPr="005D4CFD">
        <w:rPr>
          <w:bCs/>
          <w:lang w:val="de-DE"/>
        </w:rPr>
        <w:t>vom 28. Mai 2025).</w:t>
      </w:r>
    </w:p>
    <w:p w14:paraId="05302AEE" w14:textId="77777777" w:rsidR="005D4CFD" w:rsidRPr="005D4CFD" w:rsidRDefault="005D4CFD" w:rsidP="005D4CFD">
      <w:pPr>
        <w:jc w:val="both"/>
        <w:rPr>
          <w:lang w:val="de-DE"/>
        </w:rPr>
      </w:pPr>
    </w:p>
    <w:p w14:paraId="04B23CCA" w14:textId="77777777" w:rsidR="0005206D" w:rsidRPr="000A562A" w:rsidRDefault="0005206D" w:rsidP="0005206D">
      <w:pPr>
        <w:jc w:val="both"/>
        <w:rPr>
          <w:lang w:val="de-DE"/>
        </w:rPr>
      </w:pPr>
      <w:r w:rsidRPr="000A562A">
        <w:rPr>
          <w:lang w:val="de-DE"/>
        </w:rPr>
        <w:t>Diese Konsolidierung ist von der Zentralen Dienststelle für Deutsche Übersetzungen in Malmedy erstellt worden.</w:t>
      </w:r>
    </w:p>
    <w:p w14:paraId="44D2C023" w14:textId="77777777" w:rsidR="0005206D" w:rsidRDefault="0005206D" w:rsidP="000F5F44">
      <w:pPr>
        <w:jc w:val="both"/>
        <w:rPr>
          <w:lang w:val="de-DE"/>
        </w:rPr>
        <w:sectPr w:rsidR="0005206D" w:rsidSect="0087178C">
          <w:pgSz w:w="11906" w:h="16838" w:code="9"/>
          <w:pgMar w:top="1418" w:right="1418" w:bottom="1418" w:left="1418" w:header="709" w:footer="709" w:gutter="0"/>
          <w:cols w:space="708"/>
          <w:docGrid w:linePitch="360"/>
        </w:sectPr>
      </w:pPr>
    </w:p>
    <w:p w14:paraId="6421E5BD" w14:textId="77777777" w:rsidR="0087178C" w:rsidRDefault="0087178C" w:rsidP="0087178C">
      <w:pPr>
        <w:jc w:val="center"/>
        <w:rPr>
          <w:b/>
          <w:bCs/>
          <w:lang w:val="de-DE"/>
        </w:rPr>
      </w:pPr>
      <w:r>
        <w:rPr>
          <w:b/>
          <w:bCs/>
          <w:lang w:val="de-DE"/>
        </w:rPr>
        <w:lastRenderedPageBreak/>
        <w:t>MINISTERIUM DER JUSTIZ</w:t>
      </w:r>
    </w:p>
    <w:p w14:paraId="03777A80" w14:textId="77777777" w:rsidR="0087178C" w:rsidRDefault="0087178C" w:rsidP="0087178C">
      <w:pPr>
        <w:jc w:val="center"/>
        <w:rPr>
          <w:b/>
          <w:bCs/>
          <w:lang w:val="de-DE"/>
        </w:rPr>
      </w:pPr>
    </w:p>
    <w:p w14:paraId="19A33720" w14:textId="77777777" w:rsidR="0087178C" w:rsidRPr="00DD0919" w:rsidRDefault="0087178C" w:rsidP="0087178C">
      <w:pPr>
        <w:jc w:val="center"/>
        <w:rPr>
          <w:b/>
          <w:bCs/>
          <w:lang w:val="de-DE"/>
        </w:rPr>
      </w:pPr>
    </w:p>
    <w:p w14:paraId="25868A10" w14:textId="77777777" w:rsidR="0087178C" w:rsidRPr="00DD0919" w:rsidRDefault="0087178C" w:rsidP="0087178C">
      <w:pPr>
        <w:jc w:val="center"/>
        <w:rPr>
          <w:b/>
          <w:bCs/>
          <w:lang w:val="de-DE"/>
        </w:rPr>
      </w:pPr>
      <w:r w:rsidRPr="00DD0919">
        <w:rPr>
          <w:b/>
          <w:bCs/>
          <w:lang w:val="de-DE"/>
        </w:rPr>
        <w:t>4. OKTOBER 1867 - Gesetz</w:t>
      </w:r>
      <w:r w:rsidRPr="00DD0919">
        <w:rPr>
          <w:lang w:val="de-DE"/>
        </w:rPr>
        <w:t xml:space="preserve"> </w:t>
      </w:r>
      <w:r w:rsidRPr="00DD0919">
        <w:rPr>
          <w:b/>
          <w:bCs/>
          <w:lang w:val="de-DE"/>
        </w:rPr>
        <w:t>über die mildernden Umstände</w:t>
      </w:r>
    </w:p>
    <w:p w14:paraId="356B4D92" w14:textId="77777777" w:rsidR="0087178C" w:rsidRDefault="0087178C" w:rsidP="0087178C">
      <w:pPr>
        <w:jc w:val="both"/>
        <w:rPr>
          <w:bCs/>
          <w:lang w:val="de-DE"/>
        </w:rPr>
      </w:pPr>
    </w:p>
    <w:p w14:paraId="344EB936" w14:textId="77777777" w:rsidR="005D4CFD" w:rsidRPr="00DD0919" w:rsidRDefault="005D4CFD" w:rsidP="0087178C">
      <w:pPr>
        <w:jc w:val="both"/>
        <w:rPr>
          <w:bCs/>
          <w:lang w:val="de-DE"/>
        </w:rPr>
      </w:pPr>
    </w:p>
    <w:p w14:paraId="761587C8" w14:textId="435C01C4" w:rsidR="005D4CFD" w:rsidRPr="005D4CFD" w:rsidRDefault="005D4CFD" w:rsidP="005D4CFD">
      <w:pPr>
        <w:jc w:val="both"/>
        <w:rPr>
          <w:bCs/>
          <w:iCs/>
          <w:sz w:val="20"/>
          <w:szCs w:val="20"/>
          <w:lang w:val="de-DE"/>
        </w:rPr>
      </w:pPr>
      <w:r w:rsidRPr="005D4CFD">
        <w:rPr>
          <w:bCs/>
          <w:iCs/>
          <w:sz w:val="20"/>
          <w:szCs w:val="20"/>
          <w:lang w:val="de-DE"/>
        </w:rPr>
        <w:t xml:space="preserve">Ab dem 8. April 2026 (gemäß Art. 38 des G. vom 29. Februar 2024 (B.S. vom 8. April 2024)) </w:t>
      </w:r>
      <w:r>
        <w:rPr>
          <w:bCs/>
          <w:iCs/>
          <w:sz w:val="20"/>
          <w:szCs w:val="20"/>
          <w:lang w:val="de-DE"/>
        </w:rPr>
        <w:t>wird dieses Gesetz aufgehoben.</w:t>
      </w:r>
    </w:p>
    <w:p w14:paraId="330706C8" w14:textId="77777777" w:rsidR="005D4CFD" w:rsidRPr="005D4CFD" w:rsidRDefault="005D4CFD" w:rsidP="005D4CFD">
      <w:pPr>
        <w:jc w:val="both"/>
        <w:rPr>
          <w:bCs/>
          <w:iCs/>
          <w:sz w:val="20"/>
          <w:szCs w:val="20"/>
          <w:lang w:val="de-DE"/>
        </w:rPr>
      </w:pPr>
    </w:p>
    <w:p w14:paraId="708BB7FF" w14:textId="39E2610C" w:rsidR="0087178C" w:rsidRPr="00686455" w:rsidRDefault="005D4CFD" w:rsidP="005D4CFD">
      <w:pPr>
        <w:jc w:val="both"/>
        <w:rPr>
          <w:bCs/>
          <w:sz w:val="20"/>
          <w:szCs w:val="20"/>
          <w:lang w:val="de-DE"/>
        </w:rPr>
      </w:pPr>
      <w:r>
        <w:rPr>
          <w:bCs/>
          <w:i/>
          <w:sz w:val="20"/>
          <w:szCs w:val="20"/>
          <w:lang w:val="de-DE"/>
        </w:rPr>
        <w:t>[Aufgehoben durch Art. 35 Nr. 2</w:t>
      </w:r>
      <w:r w:rsidRPr="00686455">
        <w:rPr>
          <w:bCs/>
          <w:i/>
          <w:iCs/>
          <w:sz w:val="20"/>
          <w:szCs w:val="20"/>
          <w:lang w:val="de-DE"/>
        </w:rPr>
        <w:t xml:space="preserve"> des G. vom 29. Februar 2024 (B.S. vom 8. April 2024)]</w:t>
      </w:r>
      <w:r w:rsidRPr="00686455">
        <w:rPr>
          <w:bCs/>
          <w:sz w:val="20"/>
          <w:szCs w:val="20"/>
          <w:lang w:val="de-DE"/>
        </w:rPr>
        <w:t>"</w:t>
      </w:r>
    </w:p>
    <w:p w14:paraId="0CC82B56" w14:textId="77777777" w:rsidR="005D4CFD" w:rsidRPr="00686455" w:rsidRDefault="005D4CFD" w:rsidP="005D4CFD">
      <w:pPr>
        <w:jc w:val="both"/>
        <w:rPr>
          <w:bCs/>
          <w:lang w:val="de-DE"/>
        </w:rPr>
      </w:pPr>
    </w:p>
    <w:p w14:paraId="25BA845B" w14:textId="77777777" w:rsidR="005D4CFD" w:rsidRPr="005D4CFD" w:rsidRDefault="005D4CFD" w:rsidP="005D4CFD">
      <w:pPr>
        <w:jc w:val="both"/>
        <w:rPr>
          <w:bCs/>
          <w:lang w:val="de-DE"/>
        </w:rPr>
      </w:pPr>
    </w:p>
    <w:p w14:paraId="3B1EA94C" w14:textId="77777777" w:rsidR="0087178C" w:rsidRPr="00DD0919" w:rsidRDefault="0087178C" w:rsidP="0087178C">
      <w:pPr>
        <w:jc w:val="both"/>
        <w:rPr>
          <w:lang w:val="de-DE"/>
        </w:rPr>
      </w:pPr>
      <w:r w:rsidRPr="00DD0919">
        <w:rPr>
          <w:lang w:val="de-DE"/>
        </w:rPr>
        <w:tab/>
      </w:r>
      <w:r w:rsidRPr="00DD0919">
        <w:rPr>
          <w:b/>
          <w:lang w:val="de-DE"/>
        </w:rPr>
        <w:t>Art</w:t>
      </w:r>
      <w:r>
        <w:rPr>
          <w:b/>
          <w:lang w:val="de-DE"/>
        </w:rPr>
        <w:t>ikel</w:t>
      </w:r>
      <w:r w:rsidRPr="00DD0919">
        <w:rPr>
          <w:b/>
          <w:lang w:val="de-DE"/>
        </w:rPr>
        <w:t> 1</w:t>
      </w:r>
      <w:r w:rsidRPr="00DD0919">
        <w:rPr>
          <w:lang w:val="de-DE"/>
        </w:rPr>
        <w:t xml:space="preserve"> - [Die Beurteilung der mildernden Umstände in den Fällen</w:t>
      </w:r>
      <w:r>
        <w:rPr>
          <w:lang w:val="de-DE"/>
        </w:rPr>
        <w:t xml:space="preserve">, die in Buch 1 </w:t>
      </w:r>
      <w:r w:rsidRPr="00DD0919">
        <w:rPr>
          <w:lang w:val="de-DE"/>
        </w:rPr>
        <w:t xml:space="preserve">Kapitel IX des Strafgesetzbuchs vorgesehen </w:t>
      </w:r>
      <w:r>
        <w:rPr>
          <w:lang w:val="de-DE"/>
        </w:rPr>
        <w:t xml:space="preserve">sind, </w:t>
      </w:r>
      <w:r w:rsidR="0005206D">
        <w:rPr>
          <w:lang w:val="de-DE"/>
        </w:rPr>
        <w:t>[</w:t>
      </w:r>
      <w:r w:rsidR="0005206D" w:rsidRPr="0005206D">
        <w:rPr>
          <w:lang w:val="de-DE"/>
        </w:rPr>
        <w:t>und der Entschuldigungsgründe</w:t>
      </w:r>
      <w:r w:rsidR="0005206D">
        <w:rPr>
          <w:lang w:val="de-DE"/>
        </w:rPr>
        <w:t>]</w:t>
      </w:r>
      <w:r w:rsidR="0005206D" w:rsidRPr="00DD0919">
        <w:rPr>
          <w:lang w:val="de-DE"/>
        </w:rPr>
        <w:t xml:space="preserve"> </w:t>
      </w:r>
      <w:r w:rsidRPr="00DD0919">
        <w:rPr>
          <w:lang w:val="de-DE"/>
        </w:rPr>
        <w:t xml:space="preserve">liegt bei den erkennenden Gerichten und, wie nachstehend festgelegt, bei den Untersuchungsgerichten [sowie </w:t>
      </w:r>
      <w:r>
        <w:rPr>
          <w:lang w:val="de-DE"/>
        </w:rPr>
        <w:t xml:space="preserve">bei </w:t>
      </w:r>
      <w:r w:rsidRPr="00DD0919">
        <w:rPr>
          <w:lang w:val="de-DE"/>
        </w:rPr>
        <w:t>der Staatsanwaltschaft].</w:t>
      </w:r>
    </w:p>
    <w:p w14:paraId="2251A599" w14:textId="77777777" w:rsidR="0087178C" w:rsidRPr="00DD0919" w:rsidRDefault="0087178C" w:rsidP="0087178C">
      <w:pPr>
        <w:jc w:val="both"/>
        <w:rPr>
          <w:lang w:val="de-DE"/>
        </w:rPr>
      </w:pPr>
    </w:p>
    <w:p w14:paraId="314AA205" w14:textId="77777777" w:rsidR="0087178C" w:rsidRPr="00DD0919" w:rsidRDefault="0087178C" w:rsidP="0087178C">
      <w:pPr>
        <w:jc w:val="both"/>
        <w:rPr>
          <w:lang w:val="de-DE"/>
        </w:rPr>
      </w:pPr>
      <w:r w:rsidRPr="00DD0919">
        <w:rPr>
          <w:lang w:val="de-DE"/>
        </w:rPr>
        <w:tab/>
        <w:t xml:space="preserve">Diese mildernden Umstände </w:t>
      </w:r>
      <w:r w:rsidR="0005206D">
        <w:rPr>
          <w:lang w:val="de-DE"/>
        </w:rPr>
        <w:t>[</w:t>
      </w:r>
      <w:r w:rsidR="0005206D" w:rsidRPr="00DF45D8">
        <w:rPr>
          <w:lang w:val="de-DE"/>
        </w:rPr>
        <w:t>und Entschuldigungsgründe</w:t>
      </w:r>
      <w:r w:rsidR="0005206D">
        <w:rPr>
          <w:lang w:val="de-DE"/>
        </w:rPr>
        <w:t>]</w:t>
      </w:r>
      <w:r w:rsidR="0005206D" w:rsidRPr="00DD0919">
        <w:rPr>
          <w:lang w:val="de-DE"/>
        </w:rPr>
        <w:t xml:space="preserve"> </w:t>
      </w:r>
      <w:r w:rsidRPr="00DD0919">
        <w:rPr>
          <w:lang w:val="de-DE"/>
        </w:rPr>
        <w:t>werden in [den] E</w:t>
      </w:r>
      <w:r>
        <w:rPr>
          <w:lang w:val="de-DE"/>
        </w:rPr>
        <w:t>ntscheid</w:t>
      </w:r>
      <w:r w:rsidRPr="00DD0919">
        <w:rPr>
          <w:lang w:val="de-DE"/>
        </w:rPr>
        <w:t>en und Urteilen angegeben.]</w:t>
      </w:r>
    </w:p>
    <w:p w14:paraId="17365F94" w14:textId="77777777" w:rsidR="0087178C" w:rsidRDefault="0087178C" w:rsidP="0087178C">
      <w:pPr>
        <w:jc w:val="both"/>
        <w:rPr>
          <w:lang w:val="de-DE"/>
        </w:rPr>
      </w:pPr>
    </w:p>
    <w:p w14:paraId="1BFD685D" w14:textId="77777777" w:rsidR="0087178C" w:rsidRDefault="0087178C" w:rsidP="0087178C">
      <w:pPr>
        <w:jc w:val="both"/>
        <w:rPr>
          <w:i/>
          <w:lang w:val="de-DE"/>
        </w:rPr>
      </w:pPr>
      <w:r>
        <w:rPr>
          <w:i/>
          <w:lang w:val="de-DE"/>
        </w:rPr>
        <w:t xml:space="preserve">[Art. 1 ersetzt durch Art. 3 des G. vom 23. August 1919 (B.S. vom 25.-26. August 1919); Abs. 1 </w:t>
      </w:r>
      <w:r w:rsidR="0005206D">
        <w:rPr>
          <w:i/>
          <w:lang w:val="de-DE"/>
        </w:rPr>
        <w:t>abgeänder</w:t>
      </w:r>
      <w:r>
        <w:rPr>
          <w:i/>
          <w:lang w:val="de-DE"/>
        </w:rPr>
        <w:t>t durch Art. 46 Nr. 1 des G. vom 11. Juli 1994 (B.S. vom 21. Juli 1994)</w:t>
      </w:r>
      <w:r w:rsidR="0005206D">
        <w:rPr>
          <w:i/>
          <w:lang w:val="de-DE"/>
        </w:rPr>
        <w:t xml:space="preserve"> und Art. 229 Nr. 1</w:t>
      </w:r>
      <w:r w:rsidR="0005206D" w:rsidRPr="0005206D">
        <w:rPr>
          <w:i/>
          <w:lang w:val="de-DE"/>
        </w:rPr>
        <w:t xml:space="preserve"> des G. vom 21. Dezember 2009 (B.S. vom 11. </w:t>
      </w:r>
      <w:r w:rsidR="0005206D" w:rsidRPr="00686455">
        <w:rPr>
          <w:i/>
          <w:lang w:val="de-DE"/>
        </w:rPr>
        <w:t>Januar 2010)</w:t>
      </w:r>
      <w:r>
        <w:rPr>
          <w:i/>
          <w:lang w:val="de-DE"/>
        </w:rPr>
        <w:t>; Abs. 2 abgeändert durch Art. 46 Nr. 2 des G. vom 11. Juli 1994 (B.S. vom 21. Juli 1994)</w:t>
      </w:r>
      <w:r w:rsidR="0005206D">
        <w:rPr>
          <w:i/>
          <w:lang w:val="de-DE"/>
        </w:rPr>
        <w:t xml:space="preserve"> und Art. 229 Nr. 2</w:t>
      </w:r>
      <w:r w:rsidR="0005206D" w:rsidRPr="0005206D">
        <w:rPr>
          <w:i/>
          <w:lang w:val="de-DE"/>
        </w:rPr>
        <w:t xml:space="preserve"> des G. vom 21. Dezember 2009 (B.S. vom 11. Januar 2010)</w:t>
      </w:r>
      <w:r>
        <w:rPr>
          <w:i/>
          <w:lang w:val="de-DE"/>
        </w:rPr>
        <w:t>]</w:t>
      </w:r>
    </w:p>
    <w:p w14:paraId="63998915" w14:textId="77777777" w:rsidR="0087178C" w:rsidRDefault="0087178C" w:rsidP="0087178C">
      <w:pPr>
        <w:jc w:val="both"/>
        <w:rPr>
          <w:i/>
          <w:lang w:val="de-DE"/>
        </w:rPr>
      </w:pPr>
    </w:p>
    <w:p w14:paraId="142CC78B" w14:textId="77777777" w:rsidR="00B82E81" w:rsidRDefault="00B82E81" w:rsidP="0087178C">
      <w:pPr>
        <w:jc w:val="both"/>
        <w:rPr>
          <w:i/>
          <w:lang w:val="de-DE"/>
        </w:rPr>
      </w:pPr>
    </w:p>
    <w:p w14:paraId="14EFDBF7" w14:textId="77777777" w:rsidR="00B82E81" w:rsidRPr="00B82E81" w:rsidRDefault="00B82E81" w:rsidP="00B82E81">
      <w:pPr>
        <w:ind w:firstLine="708"/>
        <w:jc w:val="both"/>
        <w:rPr>
          <w:lang w:val="de-DE"/>
        </w:rPr>
      </w:pPr>
      <w:r w:rsidRPr="00B82E81">
        <w:rPr>
          <w:b/>
          <w:bCs/>
          <w:lang w:val="de-DE"/>
        </w:rPr>
        <w:t>Art. 2</w:t>
      </w:r>
      <w:r w:rsidRPr="00B82E81">
        <w:rPr>
          <w:lang w:val="de-DE"/>
        </w:rPr>
        <w:t xml:space="preserve"> - </w:t>
      </w:r>
      <w:r>
        <w:rPr>
          <w:lang w:val="de-DE"/>
        </w:rPr>
        <w:t>[</w:t>
      </w:r>
      <w:r w:rsidRPr="00B82E81">
        <w:rPr>
          <w:lang w:val="de-DE"/>
        </w:rPr>
        <w:t>Falls Veranlassung bestehen sollte, wegen mildernder Umstände oder eines Entschuldigungsgrunds lediglich eine Korrektionalstrafe zu verkünden, kann die Ratskammer oder die Anklagekammer den Beschuldigten durch einen mit Gründen versehenen Beschluss an das Korrektionalgericht verweisen.</w:t>
      </w:r>
    </w:p>
    <w:p w14:paraId="50D65C9C" w14:textId="77777777" w:rsidR="00B82E81" w:rsidRPr="00B82E81" w:rsidRDefault="00B82E81" w:rsidP="00B82E81">
      <w:pPr>
        <w:jc w:val="both"/>
        <w:rPr>
          <w:lang w:val="de-DE"/>
        </w:rPr>
      </w:pPr>
    </w:p>
    <w:p w14:paraId="4AABAA42" w14:textId="0039464E" w:rsidR="00B82E81" w:rsidRPr="00B82E81" w:rsidRDefault="00B82E81" w:rsidP="00B82E81">
      <w:pPr>
        <w:ind w:firstLine="708"/>
        <w:jc w:val="both"/>
        <w:rPr>
          <w:lang w:val="de-DE"/>
        </w:rPr>
      </w:pPr>
      <w:r w:rsidRPr="00B82E81">
        <w:rPr>
          <w:lang w:val="de-DE"/>
        </w:rPr>
        <w:t xml:space="preserve">Desgleichen kann die Staatsanwaltschaft, </w:t>
      </w:r>
      <w:r w:rsidR="00686455">
        <w:rPr>
          <w:lang w:val="de-DE"/>
        </w:rPr>
        <w:t>[</w:t>
      </w:r>
      <w:r w:rsidR="00686455" w:rsidRPr="005A0880">
        <w:rPr>
          <w:lang w:val="de-DE"/>
        </w:rPr>
        <w:t>im Hinblick auf die Anwendung des beschleunigten Verfahrens oder</w:t>
      </w:r>
      <w:r w:rsidR="00686455">
        <w:rPr>
          <w:lang w:val="de-DE"/>
        </w:rPr>
        <w:t xml:space="preserve">] </w:t>
      </w:r>
      <w:r w:rsidRPr="00B82E81">
        <w:rPr>
          <w:lang w:val="de-DE"/>
        </w:rPr>
        <w:t>falls keine gerichtliche Untersuchung beantragt wurde und wenn sie der Ansicht ist, dass wegen mildernder Umstände oder eines Entschuldigungsgrunds keine Veranlassung besteht, eine höhere Strafe als eine Korrektionalstrafe zu beantragen, unter Angabe dieser mildernden Umstände oder des Entschuldigungsgrunds den Angeklagten direkt vor das Korrektionalgericht laden oder vorladen.</w:t>
      </w:r>
    </w:p>
    <w:p w14:paraId="36AF7ACC" w14:textId="77777777" w:rsidR="00B82E81" w:rsidRPr="00B82E81" w:rsidRDefault="00B82E81" w:rsidP="00B82E81">
      <w:pPr>
        <w:jc w:val="both"/>
        <w:rPr>
          <w:lang w:val="de-DE"/>
        </w:rPr>
      </w:pPr>
    </w:p>
    <w:p w14:paraId="0506AF44" w14:textId="77777777" w:rsidR="00B82E81" w:rsidRPr="00B82E81" w:rsidRDefault="00B82E81" w:rsidP="00B82E81">
      <w:pPr>
        <w:ind w:firstLine="708"/>
        <w:jc w:val="both"/>
        <w:rPr>
          <w:lang w:val="de-DE"/>
        </w:rPr>
      </w:pPr>
      <w:r w:rsidRPr="00B82E81">
        <w:rPr>
          <w:lang w:val="de-DE"/>
        </w:rPr>
        <w:t>Die direkte Ladung oder die Vorladung durch die Staatsanwaltschaft sowie die Verweisung durch die Ratskammer oder die Anklagekammer wegen mildernder Umstände sind ausschließlich in folgenden Fällen möglich:</w:t>
      </w:r>
    </w:p>
    <w:p w14:paraId="6C7E7E4B" w14:textId="77777777" w:rsidR="00B82E81" w:rsidRPr="00B82E81" w:rsidRDefault="00B82E81" w:rsidP="00B82E81">
      <w:pPr>
        <w:jc w:val="both"/>
        <w:rPr>
          <w:lang w:val="de-DE"/>
        </w:rPr>
      </w:pPr>
    </w:p>
    <w:p w14:paraId="4BC00519" w14:textId="77777777" w:rsidR="00B82E81" w:rsidRPr="00B82E81" w:rsidRDefault="00B82E81" w:rsidP="00B82E81">
      <w:pPr>
        <w:ind w:firstLine="708"/>
        <w:jc w:val="both"/>
        <w:rPr>
          <w:lang w:val="de-DE"/>
        </w:rPr>
      </w:pPr>
      <w:r w:rsidRPr="00B82E81">
        <w:rPr>
          <w:lang w:val="de-DE"/>
        </w:rPr>
        <w:t>1. wenn die gesetzlich vorgesehene Strafe zwanzig Jahre Zuchthaus nicht übersteigt,</w:t>
      </w:r>
    </w:p>
    <w:p w14:paraId="209061AE" w14:textId="77777777" w:rsidR="00B82E81" w:rsidRPr="00B82E81" w:rsidRDefault="00B82E81" w:rsidP="00B82E81">
      <w:pPr>
        <w:jc w:val="both"/>
        <w:rPr>
          <w:lang w:val="de-DE"/>
        </w:rPr>
      </w:pPr>
    </w:p>
    <w:p w14:paraId="5E0022A1" w14:textId="77777777" w:rsidR="00B82E81" w:rsidRPr="00B82E81" w:rsidRDefault="00B82E81" w:rsidP="00B82E81">
      <w:pPr>
        <w:ind w:firstLine="708"/>
        <w:jc w:val="both"/>
        <w:rPr>
          <w:lang w:val="de-DE"/>
        </w:rPr>
      </w:pPr>
      <w:r w:rsidRPr="00B82E81">
        <w:rPr>
          <w:lang w:val="de-DE"/>
        </w:rPr>
        <w:t xml:space="preserve">2. wenn es sich um ein versuchtes Verbrechen handelt, das mit lebenslänglicher Zuchthausstrafe geahndet wird, </w:t>
      </w:r>
    </w:p>
    <w:p w14:paraId="463D7333" w14:textId="77777777" w:rsidR="00B82E81" w:rsidRPr="00B82E81" w:rsidRDefault="00B82E81" w:rsidP="00B82E81">
      <w:pPr>
        <w:jc w:val="both"/>
        <w:rPr>
          <w:lang w:val="de-DE"/>
        </w:rPr>
      </w:pPr>
    </w:p>
    <w:p w14:paraId="3E7936E8" w14:textId="77777777" w:rsidR="00B82E81" w:rsidRPr="00B82E81" w:rsidRDefault="00B82E81" w:rsidP="00B82E81">
      <w:pPr>
        <w:ind w:firstLine="708"/>
        <w:jc w:val="both"/>
        <w:rPr>
          <w:lang w:val="de-DE"/>
        </w:rPr>
      </w:pPr>
      <w:r w:rsidRPr="00B82E81">
        <w:rPr>
          <w:lang w:val="de-DE"/>
        </w:rPr>
        <w:t>3. wenn es sich um ein Verbrechen handelt, das in Artikel 216 Absatz 2 des Strafgesetzbuches erwähnt ist,</w:t>
      </w:r>
    </w:p>
    <w:p w14:paraId="4B3C31C8" w14:textId="77777777" w:rsidR="00B82E81" w:rsidRPr="00B82E81" w:rsidRDefault="00B82E81" w:rsidP="00B82E81">
      <w:pPr>
        <w:jc w:val="both"/>
        <w:rPr>
          <w:lang w:val="de-DE"/>
        </w:rPr>
      </w:pPr>
    </w:p>
    <w:p w14:paraId="5F4E94C7" w14:textId="77777777" w:rsidR="00B82E81" w:rsidRPr="00B82E81" w:rsidRDefault="00B82E81" w:rsidP="00B82E81">
      <w:pPr>
        <w:ind w:firstLine="708"/>
        <w:jc w:val="both"/>
        <w:rPr>
          <w:lang w:val="de-DE"/>
        </w:rPr>
      </w:pPr>
      <w:r w:rsidRPr="00B82E81">
        <w:rPr>
          <w:lang w:val="de-DE"/>
        </w:rPr>
        <w:lastRenderedPageBreak/>
        <w:t>4. wenn es sich um ein Verbrechen handelt, das in Artikel 347</w:t>
      </w:r>
      <w:r w:rsidRPr="00B82E81">
        <w:rPr>
          <w:i/>
          <w:lang w:val="de-DE"/>
        </w:rPr>
        <w:t>bis</w:t>
      </w:r>
      <w:r w:rsidRPr="00B82E81">
        <w:rPr>
          <w:lang w:val="de-DE"/>
        </w:rPr>
        <w:t xml:space="preserve"> §§ 2 und 4 des Strafgesetzbuches erwähnt ist,</w:t>
      </w:r>
    </w:p>
    <w:p w14:paraId="64AE8F4D" w14:textId="77777777" w:rsidR="00B82E81" w:rsidRPr="00B82E81" w:rsidRDefault="00B82E81" w:rsidP="00B82E81">
      <w:pPr>
        <w:jc w:val="both"/>
        <w:rPr>
          <w:lang w:val="de-DE"/>
        </w:rPr>
      </w:pPr>
    </w:p>
    <w:p w14:paraId="17BC643A" w14:textId="77777777" w:rsidR="00B82E81" w:rsidRPr="002A5FF4" w:rsidRDefault="00B82E81" w:rsidP="00B82E81">
      <w:pPr>
        <w:jc w:val="both"/>
        <w:rPr>
          <w:bCs/>
          <w:lang w:val="de-DE"/>
        </w:rPr>
      </w:pPr>
      <w:r w:rsidRPr="002A5FF4">
        <w:rPr>
          <w:bCs/>
          <w:lang w:val="de-DE"/>
        </w:rPr>
        <w:tab/>
        <w:t>5. [</w:t>
      </w:r>
      <w:r w:rsidRPr="002A5FF4">
        <w:rPr>
          <w:lang w:val="de-DE"/>
        </w:rPr>
        <w:t>wenn es sich um ein Verbrechen handelt, das in den Artikeln 417/15 fünfter Gedankenstrich, 417/16 fünfter Gedankenstrich, 417/18 Absatz 2 fünfter Gedankenstrich und 417/37 des Strafgesetzbuches erwähnt ist,</w:t>
      </w:r>
      <w:r w:rsidRPr="002A5FF4">
        <w:rPr>
          <w:bCs/>
          <w:lang w:val="de-DE"/>
        </w:rPr>
        <w:t>]</w:t>
      </w:r>
    </w:p>
    <w:p w14:paraId="315DC416" w14:textId="77777777" w:rsidR="00B82E81" w:rsidRDefault="00B82E81" w:rsidP="00B82E81">
      <w:pPr>
        <w:jc w:val="both"/>
        <w:rPr>
          <w:bCs/>
          <w:highlight w:val="yellow"/>
          <w:lang w:val="de-DE"/>
        </w:rPr>
      </w:pPr>
    </w:p>
    <w:p w14:paraId="7538509D" w14:textId="77777777" w:rsidR="00B82E81" w:rsidRPr="00814763" w:rsidRDefault="00B82E81" w:rsidP="00B82E81">
      <w:pPr>
        <w:jc w:val="both"/>
        <w:rPr>
          <w:rFonts w:ascii="Roboto" w:hAnsi="Roboto"/>
          <w:color w:val="000000"/>
          <w:shd w:val="clear" w:color="auto" w:fill="FFFFFF"/>
          <w:lang w:val="de-DE"/>
        </w:rPr>
      </w:pPr>
      <w:r w:rsidRPr="003F4E21">
        <w:rPr>
          <w:bCs/>
          <w:lang w:val="de-DE"/>
        </w:rPr>
        <w:tab/>
        <w:t>[5/1. wenn es sich um ein Verbrechen handelt, das in Artikel 405</w:t>
      </w:r>
      <w:r w:rsidRPr="003F4E21">
        <w:rPr>
          <w:bCs/>
          <w:i/>
          <w:iCs/>
          <w:lang w:val="de-DE"/>
        </w:rPr>
        <w:t>quater</w:t>
      </w:r>
      <w:r w:rsidRPr="003F4E21">
        <w:rPr>
          <w:bCs/>
          <w:lang w:val="de-DE"/>
        </w:rPr>
        <w:t xml:space="preserve"> Nr. 6 des Strafgesetzbuches erwähnt ist,]</w:t>
      </w:r>
    </w:p>
    <w:p w14:paraId="0C7981F6" w14:textId="77777777" w:rsidR="00B82E81" w:rsidRPr="00B82E81" w:rsidRDefault="00B82E81" w:rsidP="00B82E81">
      <w:pPr>
        <w:jc w:val="both"/>
        <w:rPr>
          <w:lang w:val="de-DE"/>
        </w:rPr>
      </w:pPr>
    </w:p>
    <w:p w14:paraId="2C7B75A3" w14:textId="77777777" w:rsidR="00B82E81" w:rsidRPr="00B82E81" w:rsidRDefault="00B82E81" w:rsidP="00B82E81">
      <w:pPr>
        <w:ind w:firstLine="708"/>
        <w:jc w:val="both"/>
        <w:rPr>
          <w:lang w:val="de-DE"/>
        </w:rPr>
      </w:pPr>
      <w:r w:rsidRPr="00B82E81">
        <w:rPr>
          <w:lang w:val="de-DE"/>
        </w:rPr>
        <w:t>6. wenn es sich um ein Verbrechen handelt, das in Artikel 408 des Strafgesetzbuches erwähnt ist,</w:t>
      </w:r>
    </w:p>
    <w:p w14:paraId="175CBBB2" w14:textId="77777777" w:rsidR="00B82E81" w:rsidRDefault="00B82E81" w:rsidP="00B82E81">
      <w:pPr>
        <w:jc w:val="both"/>
        <w:rPr>
          <w:lang w:val="de-DE"/>
        </w:rPr>
      </w:pPr>
    </w:p>
    <w:p w14:paraId="5B994818" w14:textId="77777777" w:rsidR="00B82E81" w:rsidRPr="003F4E21" w:rsidRDefault="00B82E81" w:rsidP="00B82E81">
      <w:pPr>
        <w:jc w:val="both"/>
        <w:rPr>
          <w:bCs/>
          <w:lang w:val="de-DE"/>
        </w:rPr>
      </w:pPr>
      <w:r w:rsidRPr="003F4E21">
        <w:rPr>
          <w:bCs/>
          <w:lang w:val="de-DE"/>
        </w:rPr>
        <w:tab/>
        <w:t>[6/1. wenn es sich um ein Verbrechen handelt, das in Artikel 410</w:t>
      </w:r>
      <w:r w:rsidRPr="003F4E21">
        <w:rPr>
          <w:bCs/>
          <w:i/>
          <w:iCs/>
          <w:lang w:val="de-DE"/>
        </w:rPr>
        <w:t>bis</w:t>
      </w:r>
      <w:r w:rsidRPr="003F4E21">
        <w:rPr>
          <w:bCs/>
          <w:lang w:val="de-DE"/>
        </w:rPr>
        <w:t xml:space="preserve"> Absatz 3 Nr. 5 des Strafgesetzbuches erwähnt ist,]</w:t>
      </w:r>
    </w:p>
    <w:p w14:paraId="226FB5E9" w14:textId="77777777" w:rsidR="00B82E81" w:rsidRPr="00B82E81" w:rsidRDefault="00B82E81" w:rsidP="00B82E81">
      <w:pPr>
        <w:jc w:val="both"/>
        <w:rPr>
          <w:lang w:val="de-DE"/>
        </w:rPr>
      </w:pPr>
    </w:p>
    <w:p w14:paraId="32A2626B" w14:textId="77777777" w:rsidR="00B82E81" w:rsidRPr="00B82E81" w:rsidRDefault="00B82E81" w:rsidP="00B82E81">
      <w:pPr>
        <w:ind w:firstLine="708"/>
        <w:jc w:val="both"/>
        <w:rPr>
          <w:lang w:val="de-DE"/>
        </w:rPr>
      </w:pPr>
      <w:r w:rsidRPr="00B82E81">
        <w:rPr>
          <w:lang w:val="de-DE"/>
        </w:rPr>
        <w:t>7. wenn es sich um ein Verbrechen handelt, das in den Artikeln 428 § 5 und 429 des Strafgesetzbuches erwähnt ist,</w:t>
      </w:r>
    </w:p>
    <w:p w14:paraId="1AA6743F" w14:textId="77777777" w:rsidR="00B82E81" w:rsidRPr="00B82E81" w:rsidRDefault="00B82E81" w:rsidP="00B82E81">
      <w:pPr>
        <w:ind w:firstLine="708"/>
        <w:jc w:val="both"/>
        <w:rPr>
          <w:lang w:val="de-DE"/>
        </w:rPr>
      </w:pPr>
    </w:p>
    <w:p w14:paraId="7EC65266" w14:textId="77777777" w:rsidR="00B82E81" w:rsidRDefault="00B82E81" w:rsidP="00B82E81">
      <w:pPr>
        <w:ind w:firstLine="708"/>
        <w:jc w:val="both"/>
        <w:rPr>
          <w:lang w:val="de-DE"/>
        </w:rPr>
      </w:pPr>
      <w:r>
        <w:rPr>
          <w:lang w:val="de-DE"/>
        </w:rPr>
        <w:t>8. wenn es sich um ein Verbrechen handelt, das in Artikel 473 letzter Absatz des Strafgesetzbuches erwähnt ist,</w:t>
      </w:r>
    </w:p>
    <w:p w14:paraId="19541821" w14:textId="77777777" w:rsidR="00B82E81" w:rsidRDefault="00B82E81" w:rsidP="00B82E81">
      <w:pPr>
        <w:jc w:val="both"/>
        <w:rPr>
          <w:lang w:val="de-DE"/>
        </w:rPr>
      </w:pPr>
    </w:p>
    <w:p w14:paraId="4A2E743E" w14:textId="77777777" w:rsidR="00B82E81" w:rsidRPr="00B82E81" w:rsidRDefault="00B82E81" w:rsidP="00B82E81">
      <w:pPr>
        <w:ind w:firstLine="708"/>
        <w:jc w:val="both"/>
        <w:rPr>
          <w:lang w:val="de-DE"/>
        </w:rPr>
      </w:pPr>
      <w:r w:rsidRPr="00B82E81">
        <w:rPr>
          <w:lang w:val="de-DE"/>
        </w:rPr>
        <w:t>9. wenn es sich um ein Verbrechen handelt, das in Artikel 474 des Strafgesetzbuches erwähnt ist,</w:t>
      </w:r>
    </w:p>
    <w:p w14:paraId="732E4896" w14:textId="77777777" w:rsidR="00B82E81" w:rsidRPr="00B82E81" w:rsidRDefault="00B82E81" w:rsidP="00B82E81">
      <w:pPr>
        <w:jc w:val="both"/>
        <w:rPr>
          <w:lang w:val="de-DE"/>
        </w:rPr>
      </w:pPr>
    </w:p>
    <w:p w14:paraId="51A38911" w14:textId="77777777" w:rsidR="00B82E81" w:rsidRPr="00B82E81" w:rsidRDefault="00B82E81" w:rsidP="00B82E81">
      <w:pPr>
        <w:ind w:firstLine="708"/>
        <w:jc w:val="both"/>
        <w:rPr>
          <w:lang w:val="de-DE"/>
        </w:rPr>
      </w:pPr>
      <w:r w:rsidRPr="00B82E81">
        <w:rPr>
          <w:lang w:val="de-DE"/>
        </w:rPr>
        <w:t>10. wenn es sich um ein Verbrechen handelt, das in Artikel 476 des Strafgesetzbuches erwähnt ist,</w:t>
      </w:r>
    </w:p>
    <w:p w14:paraId="09CE44A5" w14:textId="77777777" w:rsidR="00B82E81" w:rsidRPr="00B82E81" w:rsidRDefault="00B82E81" w:rsidP="00B82E81">
      <w:pPr>
        <w:ind w:firstLine="708"/>
        <w:jc w:val="both"/>
        <w:rPr>
          <w:lang w:val="de-DE"/>
        </w:rPr>
      </w:pPr>
    </w:p>
    <w:p w14:paraId="492C1DE5" w14:textId="77777777" w:rsidR="00B82E81" w:rsidRPr="00B82E81" w:rsidRDefault="00B82E81" w:rsidP="00B82E81">
      <w:pPr>
        <w:ind w:firstLine="708"/>
        <w:jc w:val="both"/>
        <w:rPr>
          <w:lang w:val="de-DE"/>
        </w:rPr>
      </w:pPr>
      <w:r w:rsidRPr="00B82E81">
        <w:rPr>
          <w:lang w:val="de-DE"/>
        </w:rPr>
        <w:t>11. wenn es sich um ein Verbrechen handelt, das in Artikel 477</w:t>
      </w:r>
      <w:r w:rsidRPr="00B82E81">
        <w:rPr>
          <w:i/>
          <w:lang w:val="de-DE"/>
        </w:rPr>
        <w:t>sexies</w:t>
      </w:r>
      <w:r w:rsidRPr="00B82E81">
        <w:rPr>
          <w:lang w:val="de-DE"/>
        </w:rPr>
        <w:t xml:space="preserve"> des Strafgesetzbuches erwähnt ist, </w:t>
      </w:r>
    </w:p>
    <w:p w14:paraId="3C83BD9F" w14:textId="77777777" w:rsidR="00B82E81" w:rsidRPr="00B82E81" w:rsidRDefault="00B82E81" w:rsidP="00B82E81">
      <w:pPr>
        <w:jc w:val="both"/>
        <w:rPr>
          <w:lang w:val="de-DE"/>
        </w:rPr>
      </w:pPr>
    </w:p>
    <w:p w14:paraId="250E5807" w14:textId="77777777" w:rsidR="00B82E81" w:rsidRPr="00B82E81" w:rsidRDefault="00B82E81" w:rsidP="00B82E81">
      <w:pPr>
        <w:ind w:firstLine="708"/>
        <w:jc w:val="both"/>
        <w:rPr>
          <w:lang w:val="de-DE"/>
        </w:rPr>
      </w:pPr>
      <w:r w:rsidRPr="00B82E81">
        <w:rPr>
          <w:lang w:val="de-DE"/>
        </w:rPr>
        <w:t>12. wenn es sich um ein Verbrechen handelt, das in Artikel 513 Absatz 2 des Strafgesetzbuches erwähnt ist und für das die Strafe gegebenenfalls in Anwendung von Artikel 514</w:t>
      </w:r>
      <w:r w:rsidRPr="00B82E81">
        <w:rPr>
          <w:i/>
          <w:lang w:val="de-DE"/>
        </w:rPr>
        <w:t>bis</w:t>
      </w:r>
      <w:r w:rsidRPr="00B82E81">
        <w:rPr>
          <w:lang w:val="de-DE"/>
        </w:rPr>
        <w:t xml:space="preserve"> desselben Gesetzbuches erhöht werden kann,</w:t>
      </w:r>
    </w:p>
    <w:p w14:paraId="3253C129" w14:textId="77777777" w:rsidR="00B82E81" w:rsidRPr="00B82E81" w:rsidRDefault="00B82E81" w:rsidP="00B82E81">
      <w:pPr>
        <w:jc w:val="both"/>
        <w:rPr>
          <w:lang w:val="de-DE"/>
        </w:rPr>
      </w:pPr>
    </w:p>
    <w:p w14:paraId="522619B6" w14:textId="77777777" w:rsidR="00B82E81" w:rsidRPr="00B82E81" w:rsidRDefault="00B82E81" w:rsidP="00B82E81">
      <w:pPr>
        <w:ind w:firstLine="708"/>
        <w:jc w:val="both"/>
        <w:rPr>
          <w:lang w:val="de-DE"/>
        </w:rPr>
      </w:pPr>
      <w:r w:rsidRPr="00B82E81">
        <w:rPr>
          <w:lang w:val="de-DE"/>
        </w:rPr>
        <w:t>13. wenn es sich um ein Verbrechen handelt, das in Artikel 518 Absatz 2 des Strafgesetzbuches erwähnt ist,</w:t>
      </w:r>
    </w:p>
    <w:p w14:paraId="1AB53077" w14:textId="77777777" w:rsidR="00B82E81" w:rsidRPr="00B82E81" w:rsidRDefault="00B82E81" w:rsidP="00B82E81">
      <w:pPr>
        <w:jc w:val="both"/>
        <w:rPr>
          <w:lang w:val="de-DE"/>
        </w:rPr>
      </w:pPr>
    </w:p>
    <w:p w14:paraId="3410F470" w14:textId="77777777" w:rsidR="00B82E81" w:rsidRPr="00B82E81" w:rsidRDefault="00B82E81" w:rsidP="00B82E81">
      <w:pPr>
        <w:ind w:firstLine="708"/>
        <w:jc w:val="both"/>
        <w:rPr>
          <w:lang w:val="de-DE"/>
        </w:rPr>
      </w:pPr>
      <w:r w:rsidRPr="00B82E81">
        <w:rPr>
          <w:lang w:val="de-DE"/>
        </w:rPr>
        <w:t>14. wenn es sich um ein Verbrechen handelt, das in Artikel 530 letzter Absatz des Strafgesetzbuches erwähnt ist, das in Anwendung von Artikel 531 desselben Gesetzbuches geahndet wird und für das die Strafe gegebenenfalls in Anwendung von Artikel 532</w:t>
      </w:r>
      <w:r w:rsidRPr="00B82E81">
        <w:rPr>
          <w:i/>
          <w:lang w:val="de-DE"/>
        </w:rPr>
        <w:t>bis</w:t>
      </w:r>
      <w:r w:rsidRPr="00B82E81">
        <w:rPr>
          <w:lang w:val="de-DE"/>
        </w:rPr>
        <w:t xml:space="preserve"> desselben Gesetzbuches erhöht werden kann.</w:t>
      </w:r>
      <w:r>
        <w:rPr>
          <w:lang w:val="de-DE"/>
        </w:rPr>
        <w:t>]</w:t>
      </w:r>
    </w:p>
    <w:p w14:paraId="097E30CD" w14:textId="77777777" w:rsidR="00B82E81" w:rsidRPr="00B82E81" w:rsidRDefault="00B82E81" w:rsidP="00B82E81">
      <w:pPr>
        <w:jc w:val="both"/>
        <w:rPr>
          <w:lang w:val="de-DE"/>
        </w:rPr>
      </w:pPr>
    </w:p>
    <w:p w14:paraId="4922E038" w14:textId="2FF0E93C" w:rsidR="0087178C" w:rsidRPr="00E43444" w:rsidRDefault="0087178C" w:rsidP="0087178C">
      <w:pPr>
        <w:jc w:val="both"/>
        <w:rPr>
          <w:bCs/>
          <w:i/>
          <w:lang w:val="de-DE"/>
        </w:rPr>
      </w:pPr>
      <w:r>
        <w:rPr>
          <w:bCs/>
          <w:i/>
          <w:lang w:val="de-DE"/>
        </w:rPr>
        <w:t>[Art. 2 ersetzt durch Art.</w:t>
      </w:r>
      <w:r w:rsidR="0005206D">
        <w:rPr>
          <w:bCs/>
          <w:i/>
          <w:lang w:val="de-DE"/>
        </w:rPr>
        <w:t> 230</w:t>
      </w:r>
      <w:r w:rsidR="0005206D" w:rsidRPr="0005206D">
        <w:rPr>
          <w:i/>
          <w:lang w:val="de-DE"/>
        </w:rPr>
        <w:t xml:space="preserve"> des G. vom 21. Dezember 2009 (B.S. vom 11. Januar 2010)</w:t>
      </w:r>
      <w:r w:rsidR="00940C37">
        <w:rPr>
          <w:i/>
          <w:lang w:val="de-DE"/>
        </w:rPr>
        <w:t xml:space="preserve">; </w:t>
      </w:r>
      <w:r w:rsidR="00686455">
        <w:rPr>
          <w:i/>
          <w:lang w:val="de-DE"/>
        </w:rPr>
        <w:t>Abs. 2 abgeändert durch Art. 45</w:t>
      </w:r>
      <w:r w:rsidR="00686455" w:rsidRPr="00686455">
        <w:rPr>
          <w:i/>
          <w:lang w:val="de-DE"/>
        </w:rPr>
        <w:t xml:space="preserve"> des G. vom 18. Januar 2024 (B.S. vom 26. </w:t>
      </w:r>
      <w:r w:rsidR="00686455" w:rsidRPr="00686455">
        <w:rPr>
          <w:i/>
        </w:rPr>
        <w:t>Januar 2024)</w:t>
      </w:r>
      <w:r w:rsidR="00686455">
        <w:rPr>
          <w:i/>
        </w:rPr>
        <w:t xml:space="preserve">; </w:t>
      </w:r>
      <w:r w:rsidR="000C3601">
        <w:rPr>
          <w:i/>
          <w:lang w:val="de-DE"/>
        </w:rPr>
        <w:t>Abs. 3 aufgehoben durch Art. 121</w:t>
      </w:r>
      <w:r w:rsidR="000C3601" w:rsidRPr="000C3601">
        <w:rPr>
          <w:i/>
          <w:lang w:val="de-DE"/>
        </w:rPr>
        <w:t xml:space="preserve"> des G. vom 5. Februar 2016 (B.S. vom 19. </w:t>
      </w:r>
      <w:r w:rsidR="000C3601" w:rsidRPr="005A2788">
        <w:rPr>
          <w:i/>
          <w:lang w:val="de-DE"/>
        </w:rPr>
        <w:t>Februar 2016)</w:t>
      </w:r>
      <w:r w:rsidR="00EC1E41">
        <w:rPr>
          <w:i/>
          <w:lang w:val="de-DE"/>
        </w:rPr>
        <w:t>, selbst für nichtig erklärt durch</w:t>
      </w:r>
      <w:r w:rsidR="00CB6589" w:rsidRPr="00CB6589">
        <w:rPr>
          <w:i/>
          <w:lang w:val="de-DE"/>
        </w:rPr>
        <w:t xml:space="preserve"> Entscheid Nr. 148/2017 des Verfassungsgerichtshofes vom 21. Dezember 2017 (B.S. vom 12. </w:t>
      </w:r>
      <w:r w:rsidR="00CB6589" w:rsidRPr="00EC1E41">
        <w:rPr>
          <w:i/>
          <w:lang w:val="de-DE"/>
        </w:rPr>
        <w:t>Januar 2018)</w:t>
      </w:r>
      <w:r w:rsidR="00BE6629">
        <w:rPr>
          <w:i/>
          <w:lang w:val="de-DE"/>
        </w:rPr>
        <w:t>; Abs. 3 Nr. 5 ersetzt durch Art. </w:t>
      </w:r>
      <w:r w:rsidR="00BE6629" w:rsidRPr="00EC1E41">
        <w:rPr>
          <w:i/>
          <w:lang w:val="de-DE"/>
        </w:rPr>
        <w:t>68</w:t>
      </w:r>
      <w:r w:rsidR="00BE6629" w:rsidRPr="00EC1E41">
        <w:rPr>
          <w:i/>
          <w:iCs/>
          <w:lang w:val="de-DE"/>
        </w:rPr>
        <w:t xml:space="preserve"> des G.</w:t>
      </w:r>
      <w:r w:rsidR="00BE6629">
        <w:rPr>
          <w:i/>
          <w:iCs/>
          <w:lang w:val="de-DE"/>
        </w:rPr>
        <w:t> (II)</w:t>
      </w:r>
      <w:r w:rsidR="00BE6629" w:rsidRPr="00EC1E41">
        <w:rPr>
          <w:i/>
          <w:iCs/>
          <w:lang w:val="de-DE"/>
        </w:rPr>
        <w:t xml:space="preserve"> vom 30. Juli 2022 (B.S. vom 8. </w:t>
      </w:r>
      <w:r w:rsidR="00BE6629" w:rsidRPr="00BE6629">
        <w:rPr>
          <w:i/>
          <w:iCs/>
          <w:lang w:val="de-DE"/>
        </w:rPr>
        <w:t>August 2022)</w:t>
      </w:r>
      <w:r w:rsidR="00BE6629">
        <w:rPr>
          <w:i/>
          <w:iCs/>
          <w:lang w:val="de-DE"/>
        </w:rPr>
        <w:t xml:space="preserve">; Abs. 3 Nr. 5/1 eingefügt durch Art. 3 des G. </w:t>
      </w:r>
      <w:r w:rsidR="00BE6629">
        <w:rPr>
          <w:i/>
          <w:iCs/>
          <w:lang w:val="de-DE"/>
        </w:rPr>
        <w:lastRenderedPageBreak/>
        <w:t>vom 14. Januar 2013 (B.S. vom 31. Januar 2013); Abs. 3 Nr. 6/1 eingefügt durch Art. 21 des G. vom 27. Dezember 2012 (B.S. vom 31. Januar 2013)</w:t>
      </w:r>
      <w:r>
        <w:rPr>
          <w:i/>
          <w:lang w:val="de-DE"/>
        </w:rPr>
        <w:t>]</w:t>
      </w:r>
    </w:p>
    <w:p w14:paraId="5A00A394" w14:textId="77777777" w:rsidR="0087178C" w:rsidRDefault="0087178C" w:rsidP="0087178C">
      <w:pPr>
        <w:ind w:firstLine="708"/>
        <w:jc w:val="both"/>
        <w:rPr>
          <w:b/>
          <w:lang w:val="de-DE"/>
        </w:rPr>
      </w:pPr>
    </w:p>
    <w:p w14:paraId="6590396F" w14:textId="77777777" w:rsidR="0087178C" w:rsidRDefault="0087178C" w:rsidP="0087178C">
      <w:pPr>
        <w:ind w:firstLine="708"/>
        <w:jc w:val="both"/>
        <w:rPr>
          <w:b/>
          <w:lang w:val="de-DE"/>
        </w:rPr>
      </w:pPr>
    </w:p>
    <w:p w14:paraId="68F83AE7" w14:textId="77777777" w:rsidR="0087178C" w:rsidRDefault="0087178C" w:rsidP="0087178C">
      <w:pPr>
        <w:ind w:firstLine="708"/>
        <w:jc w:val="both"/>
        <w:rPr>
          <w:lang w:val="de-DE"/>
        </w:rPr>
      </w:pPr>
      <w:r w:rsidRPr="00DD0919">
        <w:rPr>
          <w:b/>
          <w:lang w:val="de-DE"/>
        </w:rPr>
        <w:t>Art. 3</w:t>
      </w:r>
      <w:r w:rsidRPr="00DD0919">
        <w:rPr>
          <w:lang w:val="de-DE"/>
        </w:rPr>
        <w:t xml:space="preserve"> - [Das Korrektionalgericht, an das der Beschuldigte verwiesen wird, kann sich bezü</w:t>
      </w:r>
      <w:r w:rsidR="005A2788">
        <w:rPr>
          <w:lang w:val="de-DE"/>
        </w:rPr>
        <w:softHyphen/>
      </w:r>
      <w:r w:rsidRPr="00DD0919">
        <w:rPr>
          <w:lang w:val="de-DE"/>
        </w:rPr>
        <w:t>glich der mildernden Umstände oder des Entschuldigungsgrunds nicht für unzuständig erklären.</w:t>
      </w:r>
      <w:r>
        <w:rPr>
          <w:lang w:val="de-DE"/>
        </w:rPr>
        <w:t>]</w:t>
      </w:r>
    </w:p>
    <w:p w14:paraId="15F8991F" w14:textId="77777777" w:rsidR="0087178C" w:rsidRDefault="0087178C" w:rsidP="0087178C">
      <w:pPr>
        <w:ind w:firstLine="708"/>
        <w:jc w:val="both"/>
        <w:rPr>
          <w:lang w:val="de-DE"/>
        </w:rPr>
      </w:pPr>
    </w:p>
    <w:p w14:paraId="7D16EEA2" w14:textId="77777777" w:rsidR="0087178C" w:rsidRPr="00DD0919" w:rsidRDefault="0087178C" w:rsidP="0087178C">
      <w:pPr>
        <w:ind w:firstLine="708"/>
        <w:jc w:val="both"/>
        <w:rPr>
          <w:lang w:val="de-DE"/>
        </w:rPr>
      </w:pPr>
      <w:r>
        <w:rPr>
          <w:lang w:val="de-DE"/>
        </w:rPr>
        <w:t>[</w:t>
      </w:r>
      <w:r w:rsidRPr="00DD0919">
        <w:rPr>
          <w:lang w:val="de-DE"/>
        </w:rPr>
        <w:t>Es kann sich bezüglich der mildernden Umstände oder des Entschuldigungsgrunds</w:t>
      </w:r>
      <w:r w:rsidRPr="00A0419D">
        <w:rPr>
          <w:lang w:val="de-DE"/>
        </w:rPr>
        <w:t xml:space="preserve"> </w:t>
      </w:r>
      <w:r w:rsidRPr="00DD0919">
        <w:rPr>
          <w:lang w:val="de-DE"/>
        </w:rPr>
        <w:t xml:space="preserve">jedoch für unzuständig erklären, </w:t>
      </w:r>
      <w:r>
        <w:rPr>
          <w:lang w:val="de-DE"/>
        </w:rPr>
        <w:t>wenn</w:t>
      </w:r>
      <w:r w:rsidRPr="00DD0919">
        <w:rPr>
          <w:lang w:val="de-DE"/>
        </w:rPr>
        <w:t xml:space="preserve"> es in Anwendung von Artikel 2 Absatz 2 </w:t>
      </w:r>
      <w:r>
        <w:rPr>
          <w:lang w:val="de-DE"/>
        </w:rPr>
        <w:t>angerufen</w:t>
      </w:r>
      <w:r w:rsidRPr="00DD0919">
        <w:rPr>
          <w:lang w:val="de-DE"/>
        </w:rPr>
        <w:t xml:space="preserve"> worden ist.]</w:t>
      </w:r>
    </w:p>
    <w:p w14:paraId="73CDBBC7" w14:textId="77777777" w:rsidR="0087178C" w:rsidRPr="00DD0919" w:rsidRDefault="0087178C" w:rsidP="0087178C">
      <w:pPr>
        <w:ind w:firstLine="708"/>
        <w:jc w:val="both"/>
        <w:rPr>
          <w:lang w:val="de-DE"/>
        </w:rPr>
      </w:pPr>
    </w:p>
    <w:p w14:paraId="36A9B61B" w14:textId="77777777" w:rsidR="0087178C" w:rsidRDefault="0087178C" w:rsidP="00837833">
      <w:pPr>
        <w:ind w:firstLine="708"/>
        <w:jc w:val="both"/>
        <w:rPr>
          <w:lang w:val="de-DE"/>
        </w:rPr>
      </w:pPr>
      <w:r w:rsidRPr="00DD0919">
        <w:rPr>
          <w:lang w:val="de-DE"/>
        </w:rPr>
        <w:t xml:space="preserve">[Es kann sich für zuständig erklären, indem es die mildernden Umstände oder den Entschuldigungsgrund annimmt, sofern es feststellt, dass das Verbrechen, für das es angerufen wurde, nicht korrektionalisiert worden ist </w:t>
      </w:r>
      <w:r w:rsidR="00837833" w:rsidRPr="00837833">
        <w:rPr>
          <w:lang w:val="de-DE"/>
        </w:rPr>
        <w:t>und kraft Artikel 2 Absatz 3 für eine Korrektionalisierung in Betracht kommt</w:t>
      </w:r>
      <w:r w:rsidR="00837833">
        <w:rPr>
          <w:lang w:val="de-DE"/>
        </w:rPr>
        <w:t>.]</w:t>
      </w:r>
    </w:p>
    <w:p w14:paraId="27BC0A8B" w14:textId="77777777" w:rsidR="00837833" w:rsidRPr="00837833" w:rsidRDefault="00837833" w:rsidP="00837833">
      <w:pPr>
        <w:ind w:firstLine="708"/>
        <w:jc w:val="both"/>
        <w:rPr>
          <w:i/>
          <w:lang w:val="de-DE"/>
        </w:rPr>
      </w:pPr>
    </w:p>
    <w:p w14:paraId="73ED3D13" w14:textId="77777777" w:rsidR="0087178C" w:rsidRPr="00B85C0F" w:rsidRDefault="0087178C" w:rsidP="0087178C">
      <w:pPr>
        <w:jc w:val="both"/>
        <w:rPr>
          <w:i/>
          <w:lang w:val="de-DE"/>
        </w:rPr>
      </w:pPr>
      <w:r>
        <w:rPr>
          <w:i/>
          <w:lang w:val="de-DE"/>
        </w:rPr>
        <w:t>[Art. 3 ersetzt durch Art. 2</w:t>
      </w:r>
      <w:r>
        <w:rPr>
          <w:bCs/>
          <w:i/>
          <w:lang w:val="de-DE"/>
        </w:rPr>
        <w:t xml:space="preserve"> des G. vom 1. Februar 1977 (B.S. vom 19. Februar 1977); Abs. 2 eingefügt durch Art. 48</w:t>
      </w:r>
      <w:r>
        <w:rPr>
          <w:i/>
          <w:lang w:val="de-DE"/>
        </w:rPr>
        <w:t xml:space="preserve"> des G. vom 11. Juli 1994 (B.S. vom 21. Juli 1994); Abs. 3 eingefügt durch Art. 9 des G. vom 8. Juni 2008 (B.S. vom 16. Juni 2008)</w:t>
      </w:r>
      <w:r w:rsidR="005A2788">
        <w:rPr>
          <w:i/>
          <w:lang w:val="de-DE"/>
        </w:rPr>
        <w:t xml:space="preserve"> und abgeändert durch Art. 122</w:t>
      </w:r>
      <w:r w:rsidR="005A2788" w:rsidRPr="005A2788">
        <w:rPr>
          <w:i/>
          <w:lang w:val="de-DE"/>
        </w:rPr>
        <w:t xml:space="preserve"> des G. vom 5. Februar 2016 (B.S. vom 19. </w:t>
      </w:r>
      <w:r w:rsidR="005A2788" w:rsidRPr="00CB6589">
        <w:rPr>
          <w:i/>
          <w:lang w:val="de-DE"/>
        </w:rPr>
        <w:t>Februar 2016)</w:t>
      </w:r>
      <w:r w:rsidR="002A5FF4">
        <w:rPr>
          <w:i/>
          <w:lang w:val="de-DE"/>
        </w:rPr>
        <w:t xml:space="preserve">, selbst für nichtig erklärt durch </w:t>
      </w:r>
      <w:r w:rsidR="00CB6589" w:rsidRPr="00CB6589">
        <w:rPr>
          <w:i/>
          <w:lang w:val="de-DE"/>
        </w:rPr>
        <w:t>Entscheid Nr. 148/2017 des Verfassungsgerichtshofes vom 21. Dezember 2017 (B.S. vom 12. </w:t>
      </w:r>
      <w:r w:rsidR="00CB6589" w:rsidRPr="00686455">
        <w:rPr>
          <w:i/>
          <w:lang w:val="de-DE"/>
        </w:rPr>
        <w:t>Januar 2018)</w:t>
      </w:r>
      <w:r>
        <w:rPr>
          <w:i/>
          <w:lang w:val="de-DE"/>
        </w:rPr>
        <w:t>]</w:t>
      </w:r>
      <w:r>
        <w:rPr>
          <w:bCs/>
          <w:i/>
          <w:lang w:val="de-DE"/>
        </w:rPr>
        <w:t xml:space="preserve"> </w:t>
      </w:r>
    </w:p>
    <w:p w14:paraId="6F4D0626" w14:textId="77777777" w:rsidR="0087178C" w:rsidRPr="00DD0919" w:rsidRDefault="0087178C" w:rsidP="0087178C">
      <w:pPr>
        <w:ind w:firstLine="708"/>
        <w:jc w:val="both"/>
        <w:rPr>
          <w:lang w:val="de-DE"/>
        </w:rPr>
      </w:pPr>
    </w:p>
    <w:p w14:paraId="78F1D092" w14:textId="77777777" w:rsidR="0087178C" w:rsidRPr="00DD0919" w:rsidRDefault="0087178C" w:rsidP="0087178C">
      <w:pPr>
        <w:ind w:firstLine="708"/>
        <w:jc w:val="both"/>
        <w:rPr>
          <w:lang w:val="de-DE"/>
        </w:rPr>
      </w:pPr>
    </w:p>
    <w:p w14:paraId="6FDB591D" w14:textId="77777777" w:rsidR="0087178C" w:rsidRDefault="0087178C" w:rsidP="0087178C">
      <w:pPr>
        <w:ind w:firstLine="708"/>
        <w:jc w:val="both"/>
        <w:rPr>
          <w:lang w:val="de-DE"/>
        </w:rPr>
      </w:pPr>
      <w:r w:rsidRPr="00DD0919">
        <w:rPr>
          <w:b/>
          <w:lang w:val="de-DE"/>
        </w:rPr>
        <w:t>Art. 4</w:t>
      </w:r>
      <w:r w:rsidRPr="00DD0919">
        <w:rPr>
          <w:lang w:val="de-DE"/>
        </w:rPr>
        <w:t xml:space="preserve"> - [Sofern die zur Last gelegte Tat mit einer Gefängnisstrafe oder einer Geldbuße geahndet werden kann und die Ratskammer </w:t>
      </w:r>
      <w:r>
        <w:rPr>
          <w:lang w:val="de-DE"/>
        </w:rPr>
        <w:t>auf</w:t>
      </w:r>
      <w:r w:rsidRPr="00DD0919">
        <w:rPr>
          <w:lang w:val="de-DE"/>
        </w:rPr>
        <w:t xml:space="preserve"> de</w:t>
      </w:r>
      <w:r>
        <w:rPr>
          <w:lang w:val="de-DE"/>
        </w:rPr>
        <w:t>n</w:t>
      </w:r>
      <w:r w:rsidRPr="00DD0919">
        <w:rPr>
          <w:lang w:val="de-DE"/>
        </w:rPr>
        <w:t xml:space="preserve"> Bericht des Untersuchungsrichters oder de</w:t>
      </w:r>
      <w:r>
        <w:rPr>
          <w:lang w:val="de-DE"/>
        </w:rPr>
        <w:t>n</w:t>
      </w:r>
      <w:r w:rsidRPr="00DD0919">
        <w:rPr>
          <w:lang w:val="de-DE"/>
        </w:rPr>
        <w:t xml:space="preserve"> Antrag der Staatsanwaltschaft </w:t>
      </w:r>
      <w:r>
        <w:rPr>
          <w:lang w:val="de-DE"/>
        </w:rPr>
        <w:t xml:space="preserve">hin </w:t>
      </w:r>
      <w:r w:rsidRPr="00DD0919">
        <w:rPr>
          <w:lang w:val="de-DE"/>
        </w:rPr>
        <w:t xml:space="preserve">der Ansicht ist, dass die Strafen auf das Maß </w:t>
      </w:r>
      <w:r>
        <w:rPr>
          <w:lang w:val="de-DE"/>
        </w:rPr>
        <w:t xml:space="preserve">von </w:t>
      </w:r>
      <w:r w:rsidRPr="00DD0919">
        <w:rPr>
          <w:lang w:val="de-DE"/>
        </w:rPr>
        <w:t>Polizeistrafen verringert werden sollten, kann sie den Beschuldigten unter Angabe der mildernden Umstände an das zuständige Polizeigericht verweisen.</w:t>
      </w:r>
      <w:r>
        <w:rPr>
          <w:lang w:val="de-DE"/>
        </w:rPr>
        <w:t>]</w:t>
      </w:r>
    </w:p>
    <w:p w14:paraId="4CF692EA" w14:textId="77777777" w:rsidR="00656AB6" w:rsidRDefault="00656AB6" w:rsidP="0087178C">
      <w:pPr>
        <w:ind w:firstLine="708"/>
        <w:jc w:val="both"/>
        <w:rPr>
          <w:lang w:val="de-DE"/>
        </w:rPr>
      </w:pPr>
    </w:p>
    <w:p w14:paraId="2A6EEBB5" w14:textId="77777777" w:rsidR="0087178C" w:rsidRDefault="0087178C" w:rsidP="0087178C">
      <w:pPr>
        <w:ind w:firstLine="708"/>
        <w:jc w:val="both"/>
        <w:rPr>
          <w:lang w:val="de-DE"/>
        </w:rPr>
      </w:pPr>
      <w:r w:rsidRPr="00DD0919">
        <w:rPr>
          <w:lang w:val="de-DE"/>
        </w:rPr>
        <w:t xml:space="preserve">[Desgleichen kann die Staatsanwaltschaft, falls keine gerichtliche Untersuchung </w:t>
      </w:r>
      <w:r>
        <w:rPr>
          <w:lang w:val="de-DE"/>
        </w:rPr>
        <w:t>beantragt</w:t>
      </w:r>
      <w:r w:rsidRPr="00DD0919">
        <w:rPr>
          <w:lang w:val="de-DE"/>
        </w:rPr>
        <w:t xml:space="preserve"> w</w:t>
      </w:r>
      <w:r>
        <w:rPr>
          <w:lang w:val="de-DE"/>
        </w:rPr>
        <w:t>u</w:t>
      </w:r>
      <w:r w:rsidRPr="00DD0919">
        <w:rPr>
          <w:lang w:val="de-DE"/>
        </w:rPr>
        <w:t>rd</w:t>
      </w:r>
      <w:r>
        <w:rPr>
          <w:lang w:val="de-DE"/>
        </w:rPr>
        <w:t>e</w:t>
      </w:r>
      <w:r w:rsidRPr="00DD0919">
        <w:rPr>
          <w:lang w:val="de-DE"/>
        </w:rPr>
        <w:t>, den Angeklagten unmittelbar vor das zuständige Polizeigericht laden oder vorladen</w:t>
      </w:r>
      <w:r>
        <w:rPr>
          <w:lang w:val="de-DE"/>
        </w:rPr>
        <w:t>, dies</w:t>
      </w:r>
      <w:r w:rsidRPr="00DD0919">
        <w:rPr>
          <w:lang w:val="de-DE"/>
        </w:rPr>
        <w:t xml:space="preserve"> unter Angabe der mildernden Umstände, wenn sie der Ansicht ist, dass wegen d</w:t>
      </w:r>
      <w:r>
        <w:rPr>
          <w:lang w:val="de-DE"/>
        </w:rPr>
        <w:t>ies</w:t>
      </w:r>
      <w:r w:rsidRPr="00DD0919">
        <w:rPr>
          <w:lang w:val="de-DE"/>
        </w:rPr>
        <w:t xml:space="preserve">er mildernden Umstände keine Veranlassung besteht, eine höhere Strafe als eine Polizeistrafe zu </w:t>
      </w:r>
      <w:r>
        <w:rPr>
          <w:lang w:val="de-DE"/>
        </w:rPr>
        <w:t>beantragen</w:t>
      </w:r>
      <w:r w:rsidRPr="00DD0919">
        <w:rPr>
          <w:lang w:val="de-DE"/>
        </w:rPr>
        <w:t>.</w:t>
      </w:r>
      <w:r>
        <w:rPr>
          <w:lang w:val="de-DE"/>
        </w:rPr>
        <w:t>]</w:t>
      </w:r>
    </w:p>
    <w:p w14:paraId="7C554A47" w14:textId="77777777" w:rsidR="0087178C" w:rsidRDefault="0087178C" w:rsidP="0087178C">
      <w:pPr>
        <w:ind w:firstLine="708"/>
        <w:jc w:val="both"/>
        <w:rPr>
          <w:lang w:val="de-DE"/>
        </w:rPr>
      </w:pPr>
    </w:p>
    <w:p w14:paraId="6F0F8997" w14:textId="77777777" w:rsidR="0087178C" w:rsidRPr="004C5199" w:rsidRDefault="0087178C" w:rsidP="0087178C">
      <w:pPr>
        <w:jc w:val="both"/>
        <w:rPr>
          <w:i/>
          <w:lang w:val="de-DE"/>
        </w:rPr>
      </w:pPr>
      <w:r>
        <w:rPr>
          <w:i/>
          <w:lang w:val="de-DE"/>
        </w:rPr>
        <w:t>[Art. 4 ersetzt durch Art. 3</w:t>
      </w:r>
      <w:r>
        <w:rPr>
          <w:bCs/>
          <w:i/>
          <w:lang w:val="de-DE"/>
        </w:rPr>
        <w:t xml:space="preserve"> des G. vom 1. Februar 1977 (B.S. vom 19. Februar 1977); Abs. 2 eingefügt durch Art. 49</w:t>
      </w:r>
      <w:r>
        <w:rPr>
          <w:i/>
          <w:lang w:val="de-DE"/>
        </w:rPr>
        <w:t xml:space="preserve"> des G. vom 11. Juli 1994 (B.S. vom 21. Juli 1994)]</w:t>
      </w:r>
    </w:p>
    <w:p w14:paraId="421E532D" w14:textId="77777777" w:rsidR="0087178C" w:rsidRPr="00DD0919" w:rsidRDefault="0087178C" w:rsidP="0087178C">
      <w:pPr>
        <w:ind w:firstLine="708"/>
        <w:jc w:val="both"/>
        <w:rPr>
          <w:lang w:val="de-DE"/>
        </w:rPr>
      </w:pPr>
    </w:p>
    <w:p w14:paraId="2069BFCA" w14:textId="77777777" w:rsidR="0087178C" w:rsidRPr="00DD0919" w:rsidRDefault="0087178C" w:rsidP="0087178C">
      <w:pPr>
        <w:ind w:firstLine="708"/>
        <w:jc w:val="both"/>
        <w:rPr>
          <w:lang w:val="de-DE"/>
        </w:rPr>
      </w:pPr>
    </w:p>
    <w:p w14:paraId="13EF6514" w14:textId="77777777" w:rsidR="0087178C" w:rsidRPr="00DD0919" w:rsidRDefault="0087178C" w:rsidP="0087178C">
      <w:pPr>
        <w:ind w:firstLine="708"/>
        <w:jc w:val="both"/>
        <w:rPr>
          <w:lang w:val="de-DE"/>
        </w:rPr>
      </w:pPr>
      <w:r w:rsidRPr="00DD0919">
        <w:rPr>
          <w:b/>
          <w:lang w:val="de-DE"/>
        </w:rPr>
        <w:t>Art. 5</w:t>
      </w:r>
      <w:r w:rsidRPr="00DD0919">
        <w:rPr>
          <w:lang w:val="de-DE"/>
        </w:rPr>
        <w:t xml:space="preserve"> - Das Polizeigericht, an das der Angeklagte verwiesen wird, kann sich bezüglich der mildernden Umstände nicht für unzuständig erklären und es kann die Polizeistrafen verkünden.</w:t>
      </w:r>
    </w:p>
    <w:p w14:paraId="620568AF" w14:textId="77777777" w:rsidR="0087178C" w:rsidRPr="00DD0919" w:rsidRDefault="0087178C" w:rsidP="0087178C">
      <w:pPr>
        <w:ind w:firstLine="708"/>
        <w:jc w:val="both"/>
        <w:rPr>
          <w:lang w:val="de-DE"/>
        </w:rPr>
      </w:pPr>
    </w:p>
    <w:p w14:paraId="048DF92A" w14:textId="77777777" w:rsidR="00622AF0" w:rsidRDefault="00622AF0" w:rsidP="00622AF0">
      <w:pPr>
        <w:ind w:firstLine="708"/>
        <w:jc w:val="both"/>
        <w:rPr>
          <w:lang w:val="de-DE"/>
        </w:rPr>
      </w:pPr>
      <w:r>
        <w:rPr>
          <w:lang w:val="de-DE"/>
        </w:rPr>
        <w:t>[Es kann sich bezüglich der mildernden Umstände jedoch für unzuständig erklären, wenn es in Anwendung von Artikel 4 Absatz 2 angerufen worden ist.]</w:t>
      </w:r>
    </w:p>
    <w:p w14:paraId="559C6FD6" w14:textId="77777777" w:rsidR="0087178C" w:rsidRPr="00622AF0" w:rsidRDefault="0087178C" w:rsidP="0087178C">
      <w:pPr>
        <w:ind w:firstLine="708"/>
        <w:jc w:val="both"/>
        <w:rPr>
          <w:lang w:val="de-DE"/>
        </w:rPr>
      </w:pPr>
    </w:p>
    <w:p w14:paraId="6D7B4BB1" w14:textId="4B241A8B" w:rsidR="0087178C" w:rsidRDefault="005D4CFD" w:rsidP="0087178C">
      <w:pPr>
        <w:ind w:firstLine="708"/>
        <w:jc w:val="both"/>
        <w:rPr>
          <w:lang w:val="de-DE"/>
        </w:rPr>
      </w:pPr>
      <w:r>
        <w:rPr>
          <w:lang w:val="de-DE"/>
        </w:rPr>
        <w:br w:type="page"/>
      </w:r>
      <w:r w:rsidR="0087178C" w:rsidRPr="00DD0919">
        <w:rPr>
          <w:lang w:val="de-DE"/>
        </w:rPr>
        <w:lastRenderedPageBreak/>
        <w:t>[Es kann sich für zuständig erklären, indem es die mildernden Umstände annimmt, die die Ratskammer, die Anklagekammer oder die Staatsanwaltschaft bei der Befassung</w:t>
      </w:r>
      <w:r w:rsidR="0087178C">
        <w:rPr>
          <w:lang w:val="de-DE"/>
        </w:rPr>
        <w:t xml:space="preserve"> mit</w:t>
      </w:r>
      <w:r w:rsidR="0087178C" w:rsidRPr="00DD0919">
        <w:rPr>
          <w:lang w:val="de-DE"/>
        </w:rPr>
        <w:t xml:space="preserve"> der in Artikel 4 Absatz 1 beschriebenen Tat zu vermerken versäumt haben.]</w:t>
      </w:r>
    </w:p>
    <w:p w14:paraId="2E13B52C" w14:textId="77777777" w:rsidR="0087178C" w:rsidRDefault="0087178C" w:rsidP="0087178C">
      <w:pPr>
        <w:jc w:val="both"/>
        <w:rPr>
          <w:lang w:val="de-DE"/>
        </w:rPr>
      </w:pPr>
    </w:p>
    <w:p w14:paraId="451A13CE" w14:textId="77777777" w:rsidR="0087178C" w:rsidRDefault="0087178C" w:rsidP="0087178C">
      <w:pPr>
        <w:jc w:val="both"/>
        <w:rPr>
          <w:lang w:val="de-DE"/>
        </w:rPr>
      </w:pPr>
      <w:r>
        <w:rPr>
          <w:i/>
          <w:lang w:val="de-DE"/>
        </w:rPr>
        <w:t>[Art. 5 Abs</w:t>
      </w:r>
      <w:r w:rsidR="00F020B4">
        <w:rPr>
          <w:i/>
          <w:lang w:val="de-DE"/>
        </w:rPr>
        <w:t>.</w:t>
      </w:r>
      <w:r>
        <w:rPr>
          <w:i/>
          <w:lang w:val="de-DE"/>
        </w:rPr>
        <w:t xml:space="preserve"> 2 eingefügt durch Art. 50 des G. vom 11. Juli 1994 (B.S. vom 21. Juli 1994)</w:t>
      </w:r>
      <w:r w:rsidR="00090A0B">
        <w:rPr>
          <w:i/>
          <w:lang w:val="de-DE"/>
        </w:rPr>
        <w:t xml:space="preserve"> und aufgehoben durch Art. 123</w:t>
      </w:r>
      <w:r w:rsidR="00090A0B" w:rsidRPr="00090A0B">
        <w:rPr>
          <w:i/>
          <w:lang w:val="de-DE"/>
        </w:rPr>
        <w:t xml:space="preserve"> des G. vom 5. Februar 2016 (B.S. vom 19. Februar 2016)</w:t>
      </w:r>
      <w:r w:rsidR="00F020B4">
        <w:rPr>
          <w:i/>
          <w:lang w:val="de-DE"/>
        </w:rPr>
        <w:t xml:space="preserve">, </w:t>
      </w:r>
      <w:r w:rsidR="00B91411">
        <w:rPr>
          <w:i/>
          <w:lang w:val="de-DE"/>
        </w:rPr>
        <w:t xml:space="preserve">selbst </w:t>
      </w:r>
      <w:r w:rsidR="00F020B4">
        <w:rPr>
          <w:i/>
          <w:lang w:val="de-DE"/>
        </w:rPr>
        <w:t xml:space="preserve">für nichtig erklärt durch </w:t>
      </w:r>
      <w:r w:rsidR="00F020B4" w:rsidRPr="00CB6589">
        <w:rPr>
          <w:i/>
          <w:lang w:val="de-DE"/>
        </w:rPr>
        <w:t>Entscheid Nr. 148/2017 des Verfassungsgerichtshofes vom 21. Dezember 2017 (B.S. vom 12. </w:t>
      </w:r>
      <w:r w:rsidR="00F020B4" w:rsidRPr="00F020B4">
        <w:rPr>
          <w:i/>
          <w:lang w:val="de-DE"/>
        </w:rPr>
        <w:t>Januar 2018)</w:t>
      </w:r>
      <w:r>
        <w:rPr>
          <w:i/>
          <w:lang w:val="de-DE"/>
        </w:rPr>
        <w:t>; Abs</w:t>
      </w:r>
      <w:r w:rsidR="00090A0B">
        <w:rPr>
          <w:i/>
          <w:lang w:val="de-DE"/>
        </w:rPr>
        <w:t>.</w:t>
      </w:r>
      <w:r>
        <w:rPr>
          <w:i/>
          <w:lang w:val="de-DE"/>
        </w:rPr>
        <w:t> </w:t>
      </w:r>
      <w:r w:rsidR="00F020B4">
        <w:rPr>
          <w:i/>
          <w:lang w:val="de-DE"/>
        </w:rPr>
        <w:t>3</w:t>
      </w:r>
      <w:r>
        <w:rPr>
          <w:i/>
          <w:lang w:val="de-DE"/>
        </w:rPr>
        <w:t xml:space="preserve"> eingefügt durch Art. 10 des G. vom 8. Juni 2008 (B.S. vom 16. Juni 2008)]</w:t>
      </w:r>
    </w:p>
    <w:p w14:paraId="14768FDE" w14:textId="77777777" w:rsidR="0087178C" w:rsidRDefault="0087178C" w:rsidP="0087178C">
      <w:pPr>
        <w:ind w:firstLine="708"/>
        <w:jc w:val="both"/>
        <w:rPr>
          <w:b/>
          <w:lang w:val="de-DE"/>
        </w:rPr>
      </w:pPr>
    </w:p>
    <w:p w14:paraId="2379FCCF" w14:textId="77777777" w:rsidR="0087178C" w:rsidRDefault="0087178C" w:rsidP="0087178C">
      <w:pPr>
        <w:ind w:firstLine="708"/>
        <w:jc w:val="both"/>
        <w:rPr>
          <w:b/>
          <w:lang w:val="de-DE"/>
        </w:rPr>
      </w:pPr>
    </w:p>
    <w:p w14:paraId="19E45DC7" w14:textId="77777777" w:rsidR="0087178C" w:rsidRPr="00DD0919" w:rsidRDefault="0087178C" w:rsidP="0087178C">
      <w:pPr>
        <w:ind w:firstLine="708"/>
        <w:jc w:val="both"/>
        <w:rPr>
          <w:bCs/>
          <w:lang w:val="de-DE"/>
        </w:rPr>
      </w:pPr>
      <w:r w:rsidRPr="00DD0919">
        <w:rPr>
          <w:b/>
          <w:lang w:val="de-DE"/>
        </w:rPr>
        <w:t>Art. 6</w:t>
      </w:r>
      <w:r>
        <w:rPr>
          <w:b/>
          <w:lang w:val="de-DE"/>
        </w:rPr>
        <w:t xml:space="preserve"> - </w:t>
      </w:r>
      <w:r w:rsidRPr="00DD0919">
        <w:rPr>
          <w:bCs/>
          <w:lang w:val="de-DE"/>
        </w:rPr>
        <w:t>[…]</w:t>
      </w:r>
    </w:p>
    <w:p w14:paraId="68EE6731" w14:textId="77777777" w:rsidR="0087178C" w:rsidRDefault="0087178C" w:rsidP="0087178C">
      <w:pPr>
        <w:jc w:val="both"/>
        <w:rPr>
          <w:bCs/>
          <w:lang w:val="de-DE"/>
        </w:rPr>
      </w:pPr>
    </w:p>
    <w:p w14:paraId="1CF9C315" w14:textId="77777777" w:rsidR="0087178C" w:rsidRDefault="0087178C" w:rsidP="0087178C">
      <w:pPr>
        <w:jc w:val="both"/>
        <w:rPr>
          <w:bCs/>
          <w:i/>
          <w:lang w:val="de-DE"/>
        </w:rPr>
      </w:pPr>
      <w:r>
        <w:rPr>
          <w:bCs/>
          <w:i/>
          <w:lang w:val="de-DE"/>
        </w:rPr>
        <w:t>[Art. 6 ersetzt durch Art. 5 des G. vom 4. September 1891 (B.S. vom 20. September 1891), selbst aufgehoben durch Art. 2 (Art. 1 § 1 Nr. 49) des G. vom 10. Oktober 1967 (B.S. vom 31. Oktober 1967 (Anlage))]</w:t>
      </w:r>
    </w:p>
    <w:p w14:paraId="34BDAEE8" w14:textId="77777777" w:rsidR="0087178C" w:rsidRPr="004C5199" w:rsidRDefault="0087178C" w:rsidP="0087178C">
      <w:pPr>
        <w:jc w:val="both"/>
        <w:rPr>
          <w:bCs/>
          <w:i/>
          <w:lang w:val="de-DE"/>
        </w:rPr>
      </w:pPr>
    </w:p>
    <w:p w14:paraId="6BEBCF8C" w14:textId="77777777" w:rsidR="0087178C" w:rsidRPr="00DD0919" w:rsidRDefault="0087178C" w:rsidP="0087178C">
      <w:pPr>
        <w:ind w:firstLine="708"/>
        <w:jc w:val="both"/>
        <w:rPr>
          <w:bCs/>
          <w:lang w:val="de-DE"/>
        </w:rPr>
      </w:pPr>
    </w:p>
    <w:p w14:paraId="508622D2" w14:textId="77777777" w:rsidR="00656AB6" w:rsidRDefault="0087178C" w:rsidP="0087178C">
      <w:pPr>
        <w:ind w:firstLine="708"/>
        <w:jc w:val="both"/>
        <w:rPr>
          <w:bCs/>
          <w:lang w:val="de-DE"/>
        </w:rPr>
      </w:pPr>
      <w:r w:rsidRPr="00DD0919">
        <w:rPr>
          <w:b/>
          <w:bCs/>
          <w:lang w:val="de-DE"/>
        </w:rPr>
        <w:t>Art. 7</w:t>
      </w:r>
      <w:r>
        <w:rPr>
          <w:b/>
          <w:bCs/>
          <w:lang w:val="de-DE"/>
        </w:rPr>
        <w:t xml:space="preserve"> - </w:t>
      </w:r>
      <w:r>
        <w:rPr>
          <w:bCs/>
          <w:lang w:val="de-DE"/>
        </w:rPr>
        <w:t xml:space="preserve">Der </w:t>
      </w:r>
      <w:r w:rsidRPr="00DD0919">
        <w:rPr>
          <w:bCs/>
          <w:lang w:val="de-DE"/>
        </w:rPr>
        <w:t>Artikel 4 des Gesetzes vom 1. Mai 1849 und die Artikel 3, 4, 5 und 6 des Gesetzes vom 15. Mai 1849 werden aufgehoben.</w:t>
      </w:r>
    </w:p>
    <w:sectPr w:rsidR="00656AB6" w:rsidSect="0087178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F44"/>
    <w:rsid w:val="0005206D"/>
    <w:rsid w:val="00090A0B"/>
    <w:rsid w:val="000C3601"/>
    <w:rsid w:val="000F5F44"/>
    <w:rsid w:val="0011292F"/>
    <w:rsid w:val="0013671F"/>
    <w:rsid w:val="001A797A"/>
    <w:rsid w:val="00266D2A"/>
    <w:rsid w:val="002A5FF4"/>
    <w:rsid w:val="003E6979"/>
    <w:rsid w:val="003F4E21"/>
    <w:rsid w:val="00425B22"/>
    <w:rsid w:val="00493DA4"/>
    <w:rsid w:val="0051470C"/>
    <w:rsid w:val="005A2788"/>
    <w:rsid w:val="005D4CFD"/>
    <w:rsid w:val="00622AF0"/>
    <w:rsid w:val="00650576"/>
    <w:rsid w:val="00656AB6"/>
    <w:rsid w:val="00686455"/>
    <w:rsid w:val="007D5F55"/>
    <w:rsid w:val="00814763"/>
    <w:rsid w:val="00837833"/>
    <w:rsid w:val="0087178C"/>
    <w:rsid w:val="008A45BD"/>
    <w:rsid w:val="00940C37"/>
    <w:rsid w:val="00A4751A"/>
    <w:rsid w:val="00B82E81"/>
    <w:rsid w:val="00B91411"/>
    <w:rsid w:val="00BE6629"/>
    <w:rsid w:val="00CB6589"/>
    <w:rsid w:val="00CE0CFB"/>
    <w:rsid w:val="00D33272"/>
    <w:rsid w:val="00D56142"/>
    <w:rsid w:val="00EA14D3"/>
    <w:rsid w:val="00EC1E41"/>
    <w:rsid w:val="00F020B4"/>
    <w:rsid w:val="00F24CD9"/>
    <w:rsid w:val="00F75A3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880D63"/>
  <w15:chartTrackingRefBased/>
  <w15:docId w15:val="{C02CE260-1D2A-48B9-801E-4885FB91F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82E81"/>
    <w:rPr>
      <w:sz w:val="24"/>
      <w:szCs w:val="24"/>
      <w:lang w:val="fr-FR"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8717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rsid w:val="00940C37"/>
    <w:rPr>
      <w:rFonts w:ascii="Tahoma" w:hAnsi="Tahoma" w:cs="Tahoma"/>
      <w:sz w:val="16"/>
      <w:szCs w:val="16"/>
    </w:rPr>
  </w:style>
  <w:style w:type="character" w:customStyle="1" w:styleId="TextedebullesCar">
    <w:name w:val="Texte de bulles Car"/>
    <w:link w:val="Textedebulles"/>
    <w:rsid w:val="00940C37"/>
    <w:rPr>
      <w:rFonts w:ascii="Tahoma" w:hAnsi="Tahoma" w:cs="Tahoma"/>
      <w:sz w:val="16"/>
      <w:szCs w:val="16"/>
      <w:lang w:val="fr-FR" w:eastAsia="fr-FR"/>
    </w:rPr>
  </w:style>
  <w:style w:type="character" w:styleId="Lienhypertexte">
    <w:name w:val="Hyperlink"/>
    <w:uiPriority w:val="99"/>
    <w:unhideWhenUsed/>
    <w:rsid w:val="00814763"/>
    <w:rPr>
      <w:color w:val="0000FF"/>
      <w:u w:val="single"/>
    </w:rPr>
  </w:style>
  <w:style w:type="character" w:styleId="Mentionnonrsolue">
    <w:name w:val="Unresolved Mention"/>
    <w:uiPriority w:val="99"/>
    <w:semiHidden/>
    <w:unhideWhenUsed/>
    <w:rsid w:val="00A475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87327">
      <w:bodyDiv w:val="1"/>
      <w:marLeft w:val="0"/>
      <w:marRight w:val="0"/>
      <w:marTop w:val="0"/>
      <w:marBottom w:val="0"/>
      <w:divBdr>
        <w:top w:val="none" w:sz="0" w:space="0" w:color="auto"/>
        <w:left w:val="none" w:sz="0" w:space="0" w:color="auto"/>
        <w:bottom w:val="none" w:sz="0" w:space="0" w:color="auto"/>
        <w:right w:val="none" w:sz="0" w:space="0" w:color="auto"/>
      </w:divBdr>
    </w:div>
    <w:div w:id="372729949">
      <w:bodyDiv w:val="1"/>
      <w:marLeft w:val="0"/>
      <w:marRight w:val="0"/>
      <w:marTop w:val="0"/>
      <w:marBottom w:val="0"/>
      <w:divBdr>
        <w:top w:val="none" w:sz="0" w:space="0" w:color="auto"/>
        <w:left w:val="none" w:sz="0" w:space="0" w:color="auto"/>
        <w:bottom w:val="none" w:sz="0" w:space="0" w:color="auto"/>
        <w:right w:val="none" w:sz="0" w:space="0" w:color="auto"/>
      </w:divBdr>
    </w:div>
    <w:div w:id="568271762">
      <w:bodyDiv w:val="1"/>
      <w:marLeft w:val="0"/>
      <w:marRight w:val="0"/>
      <w:marTop w:val="0"/>
      <w:marBottom w:val="0"/>
      <w:divBdr>
        <w:top w:val="none" w:sz="0" w:space="0" w:color="auto"/>
        <w:left w:val="none" w:sz="0" w:space="0" w:color="auto"/>
        <w:bottom w:val="none" w:sz="0" w:space="0" w:color="auto"/>
        <w:right w:val="none" w:sz="0" w:space="0" w:color="auto"/>
      </w:divBdr>
    </w:div>
    <w:div w:id="585849784">
      <w:bodyDiv w:val="1"/>
      <w:marLeft w:val="0"/>
      <w:marRight w:val="0"/>
      <w:marTop w:val="0"/>
      <w:marBottom w:val="0"/>
      <w:divBdr>
        <w:top w:val="none" w:sz="0" w:space="0" w:color="auto"/>
        <w:left w:val="none" w:sz="0" w:space="0" w:color="auto"/>
        <w:bottom w:val="none" w:sz="0" w:space="0" w:color="auto"/>
        <w:right w:val="none" w:sz="0" w:space="0" w:color="auto"/>
      </w:divBdr>
    </w:div>
    <w:div w:id="928348448">
      <w:bodyDiv w:val="1"/>
      <w:marLeft w:val="0"/>
      <w:marRight w:val="0"/>
      <w:marTop w:val="0"/>
      <w:marBottom w:val="0"/>
      <w:divBdr>
        <w:top w:val="none" w:sz="0" w:space="0" w:color="auto"/>
        <w:left w:val="none" w:sz="0" w:space="0" w:color="auto"/>
        <w:bottom w:val="none" w:sz="0" w:space="0" w:color="auto"/>
        <w:right w:val="none" w:sz="0" w:space="0" w:color="auto"/>
      </w:divBdr>
    </w:div>
    <w:div w:id="951282481">
      <w:bodyDiv w:val="1"/>
      <w:marLeft w:val="0"/>
      <w:marRight w:val="0"/>
      <w:marTop w:val="0"/>
      <w:marBottom w:val="0"/>
      <w:divBdr>
        <w:top w:val="none" w:sz="0" w:space="0" w:color="auto"/>
        <w:left w:val="none" w:sz="0" w:space="0" w:color="auto"/>
        <w:bottom w:val="none" w:sz="0" w:space="0" w:color="auto"/>
        <w:right w:val="none" w:sz="0" w:space="0" w:color="auto"/>
      </w:divBdr>
    </w:div>
    <w:div w:id="1384980570">
      <w:bodyDiv w:val="1"/>
      <w:marLeft w:val="0"/>
      <w:marRight w:val="0"/>
      <w:marTop w:val="0"/>
      <w:marBottom w:val="0"/>
      <w:divBdr>
        <w:top w:val="none" w:sz="0" w:space="0" w:color="auto"/>
        <w:left w:val="none" w:sz="0" w:space="0" w:color="auto"/>
        <w:bottom w:val="none" w:sz="0" w:space="0" w:color="auto"/>
        <w:right w:val="none" w:sz="0" w:space="0" w:color="auto"/>
      </w:divBdr>
    </w:div>
    <w:div w:id="1601642730">
      <w:bodyDiv w:val="1"/>
      <w:marLeft w:val="0"/>
      <w:marRight w:val="0"/>
      <w:marTop w:val="0"/>
      <w:marBottom w:val="0"/>
      <w:divBdr>
        <w:top w:val="none" w:sz="0" w:space="0" w:color="auto"/>
        <w:left w:val="none" w:sz="0" w:space="0" w:color="auto"/>
        <w:bottom w:val="none" w:sz="0" w:space="0" w:color="auto"/>
        <w:right w:val="none" w:sz="0" w:space="0" w:color="auto"/>
      </w:divBdr>
    </w:div>
    <w:div w:id="1622108478">
      <w:bodyDiv w:val="1"/>
      <w:marLeft w:val="0"/>
      <w:marRight w:val="0"/>
      <w:marTop w:val="0"/>
      <w:marBottom w:val="0"/>
      <w:divBdr>
        <w:top w:val="none" w:sz="0" w:space="0" w:color="auto"/>
        <w:left w:val="none" w:sz="0" w:space="0" w:color="auto"/>
        <w:bottom w:val="none" w:sz="0" w:space="0" w:color="auto"/>
        <w:right w:val="none" w:sz="0" w:space="0" w:color="auto"/>
      </w:divBdr>
    </w:div>
    <w:div w:id="1688867164">
      <w:bodyDiv w:val="1"/>
      <w:marLeft w:val="0"/>
      <w:marRight w:val="0"/>
      <w:marTop w:val="0"/>
      <w:marBottom w:val="0"/>
      <w:divBdr>
        <w:top w:val="none" w:sz="0" w:space="0" w:color="auto"/>
        <w:left w:val="none" w:sz="0" w:space="0" w:color="auto"/>
        <w:bottom w:val="none" w:sz="0" w:space="0" w:color="auto"/>
        <w:right w:val="none" w:sz="0" w:space="0" w:color="auto"/>
      </w:divBdr>
    </w:div>
    <w:div w:id="1856460469">
      <w:bodyDiv w:val="1"/>
      <w:marLeft w:val="0"/>
      <w:marRight w:val="0"/>
      <w:marTop w:val="0"/>
      <w:marBottom w:val="0"/>
      <w:divBdr>
        <w:top w:val="none" w:sz="0" w:space="0" w:color="auto"/>
        <w:left w:val="none" w:sz="0" w:space="0" w:color="auto"/>
        <w:bottom w:val="none" w:sz="0" w:space="0" w:color="auto"/>
        <w:right w:val="none" w:sz="0" w:space="0" w:color="auto"/>
      </w:divBdr>
    </w:div>
    <w:div w:id="2002342868">
      <w:bodyDiv w:val="1"/>
      <w:marLeft w:val="0"/>
      <w:marRight w:val="0"/>
      <w:marTop w:val="0"/>
      <w:marBottom w:val="0"/>
      <w:divBdr>
        <w:top w:val="none" w:sz="0" w:space="0" w:color="auto"/>
        <w:left w:val="none" w:sz="0" w:space="0" w:color="auto"/>
        <w:bottom w:val="none" w:sz="0" w:space="0" w:color="auto"/>
        <w:right w:val="none" w:sz="0" w:space="0" w:color="auto"/>
      </w:divBdr>
    </w:div>
    <w:div w:id="2017614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1717</Words>
  <Characters>9793</Characters>
  <Application>Microsoft Office Word</Application>
  <DocSecurity>0</DocSecurity>
  <Lines>81</Lines>
  <Paragraphs>22</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5</cp:revision>
  <cp:lastPrinted>2025-06-04T10:36:00Z</cp:lastPrinted>
  <dcterms:created xsi:type="dcterms:W3CDTF">2024-07-17T09:47:00Z</dcterms:created>
  <dcterms:modified xsi:type="dcterms:W3CDTF">2025-07-10T08:27:00Z</dcterms:modified>
</cp:coreProperties>
</file>