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758BE" w14:textId="3F9AC5E8" w:rsidR="00806E25" w:rsidRPr="00AB18A9" w:rsidRDefault="0058679F" w:rsidP="0058679F">
      <w:pPr>
        <w:jc w:val="both"/>
        <w:rPr>
          <w:lang w:val="de-DE"/>
        </w:rPr>
      </w:pPr>
      <w:r w:rsidRPr="00AB18A9">
        <w:rPr>
          <w:b/>
          <w:bCs/>
          <w:lang w:val="de-DE"/>
        </w:rPr>
        <w:t>11. DEZEMBER 2023 - Königlicher Erlass zur Festlegung der Modalitäten und Vergütungen für die Beantragung und Erteilung von Auskünften in Ausführung des Erbschaftssteuergesetzbuches und des Registrierungs-, Hypotheken- und Kanzleigebührengesetzbuches </w:t>
      </w:r>
    </w:p>
    <w:p w14:paraId="4CD437E8" w14:textId="77777777" w:rsidR="00806E25" w:rsidRPr="00AB18A9" w:rsidRDefault="00806E25">
      <w:pPr>
        <w:rPr>
          <w:lang w:val="de-DE"/>
        </w:rPr>
      </w:pPr>
    </w:p>
    <w:p w14:paraId="047192AE" w14:textId="77777777" w:rsidR="00806E25" w:rsidRPr="00AB18A9" w:rsidRDefault="00806E25">
      <w:pPr>
        <w:rPr>
          <w:lang w:val="de-DE"/>
        </w:rPr>
      </w:pPr>
    </w:p>
    <w:p w14:paraId="1414D70F" w14:textId="77777777" w:rsidR="00806E25" w:rsidRPr="00AB18A9" w:rsidRDefault="00806E25" w:rsidP="000F5F44">
      <w:pPr>
        <w:jc w:val="center"/>
        <w:rPr>
          <w:lang w:val="de-DE"/>
        </w:rPr>
      </w:pPr>
      <w:r w:rsidRPr="00AB18A9">
        <w:rPr>
          <w:lang w:val="de-DE"/>
        </w:rPr>
        <w:t>Inoffizielle Koordinierung</w:t>
      </w:r>
    </w:p>
    <w:p w14:paraId="7E8B169D" w14:textId="77777777" w:rsidR="00806E25" w:rsidRPr="00AB18A9" w:rsidRDefault="00806E25" w:rsidP="000F5F44">
      <w:pPr>
        <w:jc w:val="center"/>
        <w:rPr>
          <w:lang w:val="de-DE"/>
        </w:rPr>
      </w:pPr>
    </w:p>
    <w:p w14:paraId="38EF7FC5" w14:textId="77777777" w:rsidR="00806E25" w:rsidRPr="00AB18A9" w:rsidRDefault="00806E25" w:rsidP="000F5F44">
      <w:pPr>
        <w:jc w:val="center"/>
        <w:rPr>
          <w:lang w:val="de-DE"/>
        </w:rPr>
      </w:pPr>
    </w:p>
    <w:p w14:paraId="5705706C" w14:textId="7182B2C2" w:rsidR="00806E25" w:rsidRPr="00AB18A9" w:rsidRDefault="00806E25" w:rsidP="000F5F44">
      <w:pPr>
        <w:jc w:val="both"/>
        <w:rPr>
          <w:lang w:val="de-DE"/>
        </w:rPr>
      </w:pPr>
      <w:r w:rsidRPr="00AB18A9">
        <w:rPr>
          <w:i/>
          <w:lang w:val="de-DE"/>
        </w:rPr>
        <w:t xml:space="preserve">Im Belgischen Staatsblatt vom </w:t>
      </w:r>
      <w:r w:rsidR="00D2660A">
        <w:rPr>
          <w:i/>
          <w:lang w:val="de-DE"/>
        </w:rPr>
        <w:t>8. August 2025</w:t>
      </w:r>
      <w:r w:rsidRPr="00AB18A9">
        <w:rPr>
          <w:i/>
          <w:lang w:val="de-DE"/>
        </w:rPr>
        <w:t xml:space="preserve"> ist die deutsche Übersetzung dieses </w:t>
      </w:r>
      <w:r w:rsidR="0058679F" w:rsidRPr="00AB18A9">
        <w:rPr>
          <w:i/>
          <w:lang w:val="de-DE"/>
        </w:rPr>
        <w:t>Erlasses</w:t>
      </w:r>
      <w:r w:rsidRPr="00AB18A9">
        <w:rPr>
          <w:i/>
          <w:lang w:val="de-DE"/>
        </w:rPr>
        <w:t xml:space="preserve"> als inoffizielle Koordinierung veröffentlicht worden, und zwar unter Berücksichtigung der Abänderungen durch:</w:t>
      </w:r>
    </w:p>
    <w:p w14:paraId="06B6C07F" w14:textId="77777777" w:rsidR="00806E25" w:rsidRPr="00AB18A9" w:rsidRDefault="00806E25" w:rsidP="000F5F44">
      <w:pPr>
        <w:jc w:val="both"/>
        <w:rPr>
          <w:lang w:val="de-DE"/>
        </w:rPr>
      </w:pPr>
    </w:p>
    <w:p w14:paraId="240B55BE" w14:textId="7E00AA70" w:rsidR="00806E25" w:rsidRPr="00AB18A9" w:rsidRDefault="00AB18A9" w:rsidP="000F5F44">
      <w:pPr>
        <w:jc w:val="both"/>
        <w:rPr>
          <w:lang w:val="de-DE"/>
        </w:rPr>
      </w:pPr>
      <w:r w:rsidRPr="00AB18A9">
        <w:rPr>
          <w:lang w:val="de-DE"/>
        </w:rPr>
        <w:t>den Königlichen Erlass vom 25. Juli 2024 zur Abänderung des Königlichen Erlasses vom 31. März 1936 zur allgemeinen Regelung der Erbschaftssteuer und des Königlichen Erlasses vom 11. Dezember 2023 zur Festlegung der Modalitäten und Vergütungen für die Beantragung und Erteilung von Auskünften in Ausführung des Erbschaftssteuergesetzbuches und des Registrierungs-, Hypotheken- und Kanzleigebührengesetzbuches und zur Aufhebung des Ministeriellen Erlasses vom 9. März 2000 über die Formulare für die Erbschaftssteuererklärung.</w:t>
      </w:r>
    </w:p>
    <w:p w14:paraId="232290CB" w14:textId="77777777" w:rsidR="00AB18A9" w:rsidRPr="00AB18A9" w:rsidRDefault="00AB18A9" w:rsidP="000F5F44">
      <w:pPr>
        <w:jc w:val="both"/>
        <w:rPr>
          <w:lang w:val="de-DE"/>
        </w:rPr>
      </w:pPr>
    </w:p>
    <w:p w14:paraId="61E51F7B" w14:textId="77777777" w:rsidR="00806E25" w:rsidRPr="00AB18A9" w:rsidRDefault="00806E25" w:rsidP="000F5F44">
      <w:pPr>
        <w:jc w:val="both"/>
        <w:rPr>
          <w:lang w:val="de-DE"/>
        </w:rPr>
      </w:pPr>
      <w:r w:rsidRPr="00AB18A9">
        <w:rPr>
          <w:lang w:val="de-DE"/>
        </w:rPr>
        <w:t>Diese inoffizielle Koordinierung ist von der Zentralen Dienststelle für Deutsche Übersetzungen in Malmedy erstellt worden.</w:t>
      </w:r>
    </w:p>
    <w:p w14:paraId="2DF59A23" w14:textId="77777777" w:rsidR="00806E25" w:rsidRPr="00AB18A9" w:rsidRDefault="00806E25" w:rsidP="000F5F44">
      <w:pPr>
        <w:jc w:val="both"/>
        <w:rPr>
          <w:lang w:val="de-DE"/>
        </w:rPr>
        <w:sectPr w:rsidR="00806E25" w:rsidRPr="00AB18A9" w:rsidSect="0051470C">
          <w:pgSz w:w="11906" w:h="16838" w:code="9"/>
          <w:pgMar w:top="1418" w:right="1418" w:bottom="1418" w:left="1418" w:header="709" w:footer="709" w:gutter="0"/>
          <w:cols w:space="708"/>
          <w:vAlign w:val="center"/>
          <w:docGrid w:linePitch="360"/>
        </w:sectPr>
      </w:pPr>
    </w:p>
    <w:p w14:paraId="2AEE66BB" w14:textId="77777777" w:rsidR="0058679F" w:rsidRPr="00AB18A9" w:rsidRDefault="0058679F" w:rsidP="00176337">
      <w:pPr>
        <w:jc w:val="center"/>
        <w:rPr>
          <w:rFonts w:eastAsia="Aptos"/>
          <w:b/>
          <w:bCs/>
          <w:kern w:val="2"/>
          <w:lang w:val="de-DE" w:eastAsia="en-US"/>
          <w14:ligatures w14:val="standardContextual"/>
        </w:rPr>
      </w:pPr>
      <w:r w:rsidRPr="00AB18A9">
        <w:rPr>
          <w:rFonts w:eastAsia="Aptos"/>
          <w:b/>
          <w:kern w:val="2"/>
          <w:lang w:val="de-DE" w:eastAsia="en-US"/>
          <w14:ligatures w14:val="standardContextual"/>
        </w:rPr>
        <w:lastRenderedPageBreak/>
        <w:t>FÖDERALER ÖFFENTLICHER DIENST FINANZEN</w:t>
      </w:r>
    </w:p>
    <w:p w14:paraId="16E7DAE5" w14:textId="77777777" w:rsidR="0058679F" w:rsidRPr="00AB18A9" w:rsidRDefault="0058679F" w:rsidP="00176337">
      <w:pPr>
        <w:rPr>
          <w:rFonts w:eastAsia="Aptos"/>
          <w:kern w:val="2"/>
          <w:lang w:val="de-DE" w:eastAsia="en-US"/>
          <w14:ligatures w14:val="standardContextual"/>
        </w:rPr>
      </w:pPr>
    </w:p>
    <w:p w14:paraId="57C53731" w14:textId="77777777" w:rsidR="0058679F" w:rsidRPr="00AB18A9" w:rsidRDefault="0058679F" w:rsidP="00176337">
      <w:pPr>
        <w:rPr>
          <w:rFonts w:eastAsia="Aptos"/>
          <w:kern w:val="2"/>
          <w:lang w:val="de-DE" w:eastAsia="en-US"/>
          <w14:ligatures w14:val="standardContextual"/>
        </w:rPr>
      </w:pPr>
    </w:p>
    <w:p w14:paraId="43E32EE3" w14:textId="77777777" w:rsidR="0058679F" w:rsidRPr="00AB18A9" w:rsidRDefault="0058679F" w:rsidP="00176337">
      <w:pPr>
        <w:jc w:val="both"/>
        <w:rPr>
          <w:rFonts w:eastAsia="Aptos"/>
          <w:b/>
          <w:bCs/>
          <w:kern w:val="2"/>
          <w:lang w:val="de-DE" w:eastAsia="en-US"/>
          <w14:ligatures w14:val="standardContextual"/>
        </w:rPr>
      </w:pPr>
      <w:r w:rsidRPr="00AB18A9">
        <w:rPr>
          <w:rFonts w:eastAsia="Aptos"/>
          <w:b/>
          <w:kern w:val="2"/>
          <w:lang w:val="de-DE" w:eastAsia="en-US"/>
          <w14:ligatures w14:val="standardContextual"/>
        </w:rPr>
        <w:t>11. DEZEMBER 2023 - Königlicher Erlass zur Festlegung der Modalitäten und Vergütungen für die Beantragung und Erteilung von Auskünften in Ausführung des Erbschaftssteuergesetzbuches und des Registrierungs-, Hypotheken- und Kanzleigebührengesetzbuches</w:t>
      </w:r>
    </w:p>
    <w:p w14:paraId="7D8A9D5E" w14:textId="77777777" w:rsidR="0058679F" w:rsidRPr="00AB18A9" w:rsidRDefault="0058679F" w:rsidP="00176337">
      <w:pPr>
        <w:jc w:val="both"/>
        <w:rPr>
          <w:rFonts w:eastAsia="Aptos"/>
          <w:kern w:val="2"/>
          <w:lang w:val="de-DE" w:eastAsia="en-US"/>
          <w14:ligatures w14:val="standardContextual"/>
        </w:rPr>
      </w:pPr>
    </w:p>
    <w:p w14:paraId="49C4165C" w14:textId="77777777" w:rsidR="0058679F" w:rsidRPr="00AB18A9" w:rsidRDefault="0058679F" w:rsidP="00176337">
      <w:pPr>
        <w:jc w:val="both"/>
        <w:rPr>
          <w:rFonts w:eastAsia="Aptos"/>
          <w:kern w:val="2"/>
          <w:lang w:val="de-DE" w:eastAsia="en-US"/>
          <w14:ligatures w14:val="standardContextual"/>
        </w:rPr>
      </w:pPr>
    </w:p>
    <w:p w14:paraId="029AA0F7" w14:textId="77777777" w:rsidR="0058679F" w:rsidRPr="00AB18A9" w:rsidRDefault="0058679F" w:rsidP="00176337">
      <w:pPr>
        <w:jc w:val="center"/>
        <w:rPr>
          <w:rFonts w:eastAsia="Aptos"/>
          <w:kern w:val="2"/>
          <w:lang w:val="de-DE" w:eastAsia="en-US"/>
          <w14:ligatures w14:val="standardContextual"/>
        </w:rPr>
      </w:pPr>
      <w:r w:rsidRPr="00AB18A9">
        <w:rPr>
          <w:rFonts w:eastAsia="Aptos"/>
          <w:kern w:val="2"/>
          <w:lang w:val="de-DE" w:eastAsia="en-US"/>
          <w14:ligatures w14:val="standardContextual"/>
        </w:rPr>
        <w:t xml:space="preserve">KAPITEL 1 - </w:t>
      </w:r>
      <w:r w:rsidRPr="00AB18A9">
        <w:rPr>
          <w:rFonts w:eastAsia="Aptos"/>
          <w:i/>
          <w:kern w:val="2"/>
          <w:lang w:val="de-DE" w:eastAsia="en-US"/>
          <w14:ligatures w14:val="standardContextual"/>
        </w:rPr>
        <w:t>Antrag</w:t>
      </w:r>
    </w:p>
    <w:p w14:paraId="011DD988" w14:textId="77777777" w:rsidR="0058679F" w:rsidRPr="00AB18A9" w:rsidRDefault="0058679F" w:rsidP="00176337">
      <w:pPr>
        <w:jc w:val="both"/>
        <w:rPr>
          <w:rFonts w:eastAsia="Aptos"/>
          <w:kern w:val="2"/>
          <w:lang w:val="de-DE" w:eastAsia="en-US"/>
          <w14:ligatures w14:val="standardContextual"/>
        </w:rPr>
      </w:pPr>
    </w:p>
    <w:p w14:paraId="712EF9EB" w14:textId="77777777" w:rsidR="0058679F" w:rsidRPr="00AB18A9" w:rsidRDefault="0058679F" w:rsidP="00176337">
      <w:pPr>
        <w:jc w:val="both"/>
        <w:rPr>
          <w:rFonts w:eastAsia="Aptos"/>
          <w:kern w:val="2"/>
          <w:lang w:val="de-DE" w:eastAsia="en-US"/>
          <w14:ligatures w14:val="standardContextual"/>
        </w:rPr>
      </w:pPr>
    </w:p>
    <w:p w14:paraId="32369019"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r>
      <w:r w:rsidRPr="00AB18A9">
        <w:rPr>
          <w:rFonts w:eastAsia="Aptos"/>
          <w:b/>
          <w:bCs/>
          <w:kern w:val="2"/>
          <w:lang w:val="de-DE" w:eastAsia="en-US"/>
          <w14:ligatures w14:val="standardContextual"/>
        </w:rPr>
        <w:t>Artikel 1 -</w:t>
      </w:r>
      <w:r w:rsidRPr="00AB18A9">
        <w:rPr>
          <w:rFonts w:eastAsia="Aptos"/>
          <w:kern w:val="2"/>
          <w:lang w:val="de-DE" w:eastAsia="en-US"/>
          <w14:ligatures w14:val="standardContextual"/>
        </w:rPr>
        <w:t xml:space="preserve"> Für die Anwendung des vorliegenden Erlasses gilt als "Auskunft": eine Information, die die Verwaltung auf der Grundlage der Artikel 90, 143, 144, 145 und 160 des Erbschaftssteuergesetzbuches und von Artikel 236 des Registrierungs-, Hypotheken- und Kanzleigebührengesetzbuches erteilt.</w:t>
      </w:r>
    </w:p>
    <w:p w14:paraId="7242CCBF" w14:textId="77777777" w:rsidR="0058679F" w:rsidRPr="00AB18A9" w:rsidRDefault="0058679F" w:rsidP="00176337">
      <w:pPr>
        <w:jc w:val="both"/>
        <w:rPr>
          <w:rFonts w:eastAsia="Aptos"/>
          <w:kern w:val="2"/>
          <w:lang w:val="de-DE" w:eastAsia="en-US"/>
          <w14:ligatures w14:val="standardContextual"/>
        </w:rPr>
      </w:pPr>
    </w:p>
    <w:p w14:paraId="07B5A809" w14:textId="77777777" w:rsidR="0058679F" w:rsidRPr="00AB18A9" w:rsidRDefault="0058679F" w:rsidP="00176337">
      <w:pPr>
        <w:jc w:val="both"/>
        <w:rPr>
          <w:rFonts w:eastAsia="Aptos"/>
          <w:kern w:val="2"/>
          <w:lang w:val="de-DE" w:eastAsia="en-US"/>
          <w14:ligatures w14:val="standardContextual"/>
        </w:rPr>
      </w:pPr>
    </w:p>
    <w:p w14:paraId="5EFC236E"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r>
      <w:r w:rsidRPr="00AB18A9">
        <w:rPr>
          <w:rFonts w:eastAsia="Aptos"/>
          <w:b/>
          <w:kern w:val="2"/>
          <w:lang w:val="de-DE" w:eastAsia="en-US"/>
          <w14:ligatures w14:val="standardContextual"/>
        </w:rPr>
        <w:t>Art. 2 -</w:t>
      </w:r>
      <w:r w:rsidRPr="00AB18A9">
        <w:rPr>
          <w:rFonts w:eastAsia="Aptos"/>
          <w:kern w:val="2"/>
          <w:lang w:val="de-DE" w:eastAsia="en-US"/>
          <w14:ligatures w14:val="standardContextual"/>
        </w:rPr>
        <w:t xml:space="preserve"> Ein Auskunftsantrag wird entweder über die von der Verwaltung zur Verfügung gestellte gesicherte elektronische Plattform oder in Papierform eingereicht.</w:t>
      </w:r>
    </w:p>
    <w:p w14:paraId="09E81BB7" w14:textId="77777777" w:rsidR="0058679F" w:rsidRPr="00AB18A9" w:rsidRDefault="0058679F" w:rsidP="00176337">
      <w:pPr>
        <w:jc w:val="both"/>
        <w:rPr>
          <w:rFonts w:eastAsia="Aptos"/>
          <w:kern w:val="2"/>
          <w:lang w:val="de-DE" w:eastAsia="en-US"/>
          <w14:ligatures w14:val="standardContextual"/>
        </w:rPr>
      </w:pPr>
    </w:p>
    <w:p w14:paraId="287BEC69"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t>Ein Antrag in Papierform wird über einen Postdiensteanbieter an die von der Verwaltung mitgeteilte Adresse übermittelt.</w:t>
      </w:r>
    </w:p>
    <w:p w14:paraId="35294313" w14:textId="77777777" w:rsidR="0058679F" w:rsidRPr="00AB18A9" w:rsidRDefault="0058679F" w:rsidP="00176337">
      <w:pPr>
        <w:jc w:val="both"/>
        <w:rPr>
          <w:rFonts w:eastAsia="Aptos"/>
          <w:kern w:val="2"/>
          <w:lang w:val="de-DE" w:eastAsia="en-US"/>
          <w14:ligatures w14:val="standardContextual"/>
        </w:rPr>
      </w:pPr>
    </w:p>
    <w:p w14:paraId="0AFEFBF5"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t>In einem Antrag in Papierform werden die Nationalregisternummer, die Unternehmensnummer oder die Postadresse des Antragstellers oder die Postadresse, an die die Auskünfte übermittelt werden müssen, vermerkt.</w:t>
      </w:r>
    </w:p>
    <w:p w14:paraId="7314A77D" w14:textId="77777777" w:rsidR="0058679F" w:rsidRPr="00AB18A9" w:rsidRDefault="0058679F" w:rsidP="00176337">
      <w:pPr>
        <w:jc w:val="both"/>
        <w:rPr>
          <w:rFonts w:eastAsia="Aptos"/>
          <w:kern w:val="2"/>
          <w:lang w:val="de-DE" w:eastAsia="en-US"/>
          <w14:ligatures w14:val="standardContextual"/>
        </w:rPr>
      </w:pPr>
    </w:p>
    <w:p w14:paraId="7A6A5D2B"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t>Der Minister der Finanzen kann die Verwendung der von der Verwaltung erstellten Antragsformulare vorschreiben.</w:t>
      </w:r>
    </w:p>
    <w:p w14:paraId="5D853713" w14:textId="77777777" w:rsidR="0058679F" w:rsidRPr="00AB18A9" w:rsidRDefault="0058679F" w:rsidP="00176337">
      <w:pPr>
        <w:jc w:val="both"/>
        <w:rPr>
          <w:rFonts w:eastAsia="Aptos"/>
          <w:kern w:val="2"/>
          <w:lang w:val="de-DE" w:eastAsia="en-US"/>
          <w14:ligatures w14:val="standardContextual"/>
        </w:rPr>
      </w:pPr>
    </w:p>
    <w:p w14:paraId="5A9EC8DD" w14:textId="77777777" w:rsidR="0058679F" w:rsidRPr="00AB18A9" w:rsidRDefault="0058679F" w:rsidP="00176337">
      <w:pPr>
        <w:jc w:val="both"/>
        <w:rPr>
          <w:rFonts w:eastAsia="Aptos"/>
          <w:kern w:val="2"/>
          <w:lang w:val="de-DE" w:eastAsia="en-US"/>
          <w14:ligatures w14:val="standardContextual"/>
        </w:rPr>
      </w:pPr>
    </w:p>
    <w:p w14:paraId="188CB4E2"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r>
      <w:r w:rsidRPr="00AB18A9">
        <w:rPr>
          <w:rFonts w:eastAsia="Aptos"/>
          <w:b/>
          <w:kern w:val="2"/>
          <w:lang w:val="de-DE" w:eastAsia="en-US"/>
          <w14:ligatures w14:val="standardContextual"/>
        </w:rPr>
        <w:t>Art. 3 -</w:t>
      </w:r>
      <w:r w:rsidRPr="00AB18A9">
        <w:rPr>
          <w:rFonts w:eastAsia="Aptos"/>
          <w:kern w:val="2"/>
          <w:lang w:val="de-DE" w:eastAsia="en-US"/>
          <w14:ligatures w14:val="standardContextual"/>
        </w:rPr>
        <w:t xml:space="preserve"> Abschriften oder Auszüge aus Erbschaftserklärungen, Erklärungen in Bezug auf die jährliche Erbschaftssteuerausgleichsabgabe, Registrierungsregistern und registrierten Urkunden und Erklärungen, deren Ausstellung infolge eines Beschlusses eines Friedensrichters beantragt wird, werden nur ausgestellt, wenn dieser Beschluss dem Antrag beigefügt ist.</w:t>
      </w:r>
    </w:p>
    <w:p w14:paraId="6903F979" w14:textId="77777777" w:rsidR="0058679F" w:rsidRPr="00AB18A9" w:rsidRDefault="0058679F" w:rsidP="00176337">
      <w:pPr>
        <w:jc w:val="both"/>
        <w:rPr>
          <w:rFonts w:eastAsia="Aptos"/>
          <w:kern w:val="2"/>
          <w:lang w:val="de-DE" w:eastAsia="en-US"/>
          <w14:ligatures w14:val="standardContextual"/>
        </w:rPr>
      </w:pPr>
    </w:p>
    <w:p w14:paraId="588679B6" w14:textId="77777777" w:rsidR="0058679F" w:rsidRPr="00AB18A9" w:rsidRDefault="0058679F" w:rsidP="00176337">
      <w:pPr>
        <w:jc w:val="both"/>
        <w:rPr>
          <w:rFonts w:eastAsia="Aptos"/>
          <w:kern w:val="2"/>
          <w:lang w:val="de-DE" w:eastAsia="en-US"/>
          <w14:ligatures w14:val="standardContextual"/>
        </w:rPr>
      </w:pPr>
    </w:p>
    <w:p w14:paraId="39F82464" w14:textId="77777777" w:rsidR="0058679F" w:rsidRPr="00AB18A9" w:rsidRDefault="0058679F" w:rsidP="00176337">
      <w:pPr>
        <w:jc w:val="center"/>
        <w:rPr>
          <w:rFonts w:eastAsia="Aptos"/>
          <w:kern w:val="2"/>
          <w:lang w:val="de-DE" w:eastAsia="en-US"/>
          <w14:ligatures w14:val="standardContextual"/>
        </w:rPr>
      </w:pPr>
      <w:r w:rsidRPr="00AB18A9">
        <w:rPr>
          <w:rFonts w:eastAsia="Aptos"/>
          <w:kern w:val="2"/>
          <w:lang w:val="de-DE" w:eastAsia="en-US"/>
          <w14:ligatures w14:val="standardContextual"/>
        </w:rPr>
        <w:t xml:space="preserve">KAPITEL 2 - </w:t>
      </w:r>
      <w:r w:rsidRPr="00AB18A9">
        <w:rPr>
          <w:rFonts w:eastAsia="Aptos"/>
          <w:i/>
          <w:kern w:val="2"/>
          <w:lang w:val="de-DE" w:eastAsia="en-US"/>
          <w14:ligatures w14:val="standardContextual"/>
        </w:rPr>
        <w:t>Ausstellung</w:t>
      </w:r>
    </w:p>
    <w:p w14:paraId="7F98F208" w14:textId="77777777" w:rsidR="0058679F" w:rsidRPr="00AB18A9" w:rsidRDefault="0058679F" w:rsidP="00176337">
      <w:pPr>
        <w:jc w:val="both"/>
        <w:rPr>
          <w:rFonts w:eastAsia="Aptos"/>
          <w:kern w:val="2"/>
          <w:lang w:val="de-DE" w:eastAsia="en-US"/>
          <w14:ligatures w14:val="standardContextual"/>
        </w:rPr>
      </w:pPr>
    </w:p>
    <w:p w14:paraId="298A17B7" w14:textId="77777777" w:rsidR="0058679F" w:rsidRPr="00AB18A9" w:rsidRDefault="0058679F" w:rsidP="00176337">
      <w:pPr>
        <w:jc w:val="both"/>
        <w:rPr>
          <w:rFonts w:eastAsia="Aptos"/>
          <w:kern w:val="2"/>
          <w:lang w:val="de-DE" w:eastAsia="en-US"/>
          <w14:ligatures w14:val="standardContextual"/>
        </w:rPr>
      </w:pPr>
    </w:p>
    <w:p w14:paraId="31BC963B"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r>
      <w:r w:rsidRPr="00AB18A9">
        <w:rPr>
          <w:rFonts w:eastAsia="Aptos"/>
          <w:b/>
          <w:kern w:val="2"/>
          <w:lang w:val="de-DE" w:eastAsia="en-US"/>
          <w14:ligatures w14:val="standardContextual"/>
        </w:rPr>
        <w:t>Art. 4 -</w:t>
      </w:r>
      <w:r w:rsidRPr="00AB18A9">
        <w:rPr>
          <w:rFonts w:eastAsia="Aptos"/>
          <w:kern w:val="2"/>
          <w:lang w:val="de-DE" w:eastAsia="en-US"/>
          <w14:ligatures w14:val="standardContextual"/>
        </w:rPr>
        <w:t xml:space="preserve"> Wenn der Antragsteller in seinem Antrag seine Nationalregisternummer oder seine Unternehmensnummer vermerkt, werden ihm die Auskünfte auf einer gesicherten elektronischen Plattform der Verwaltung zur Verfügung gestellt.</w:t>
      </w:r>
    </w:p>
    <w:p w14:paraId="2ADC2B9A" w14:textId="77777777" w:rsidR="0058679F" w:rsidRPr="00AB18A9" w:rsidRDefault="0058679F" w:rsidP="00176337">
      <w:pPr>
        <w:jc w:val="both"/>
        <w:rPr>
          <w:rFonts w:eastAsia="Aptos"/>
          <w:kern w:val="2"/>
          <w:lang w:val="de-DE" w:eastAsia="en-US"/>
          <w14:ligatures w14:val="standardContextual"/>
        </w:rPr>
      </w:pPr>
    </w:p>
    <w:p w14:paraId="5B818870"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t>In Ermangelung dieses Vermerks werden die Auskünfte per Post übermittelt.</w:t>
      </w:r>
    </w:p>
    <w:p w14:paraId="135C1432" w14:textId="77777777" w:rsidR="0058679F" w:rsidRPr="00AB18A9" w:rsidRDefault="0058679F" w:rsidP="00176337">
      <w:pPr>
        <w:jc w:val="both"/>
        <w:rPr>
          <w:rFonts w:eastAsia="Aptos"/>
          <w:kern w:val="2"/>
          <w:lang w:val="de-DE" w:eastAsia="en-US"/>
          <w14:ligatures w14:val="standardContextual"/>
        </w:rPr>
      </w:pPr>
    </w:p>
    <w:p w14:paraId="4E7F7E08" w14:textId="77777777" w:rsidR="0058679F" w:rsidRPr="00AB18A9" w:rsidRDefault="0058679F" w:rsidP="00176337">
      <w:pPr>
        <w:jc w:val="both"/>
        <w:rPr>
          <w:rFonts w:eastAsia="Aptos"/>
          <w:kern w:val="2"/>
          <w:lang w:val="de-DE" w:eastAsia="en-US"/>
          <w14:ligatures w14:val="standardContextual"/>
        </w:rPr>
      </w:pPr>
    </w:p>
    <w:p w14:paraId="2D3210BC" w14:textId="77777777" w:rsidR="00AB18A9" w:rsidRDefault="00AB18A9">
      <w:pPr>
        <w:rPr>
          <w:rFonts w:eastAsia="Aptos"/>
          <w:kern w:val="2"/>
          <w:lang w:val="de-DE" w:eastAsia="en-US"/>
          <w14:ligatures w14:val="standardContextual"/>
        </w:rPr>
      </w:pPr>
      <w:r>
        <w:rPr>
          <w:rFonts w:eastAsia="Aptos"/>
          <w:kern w:val="2"/>
          <w:lang w:val="de-DE" w:eastAsia="en-US"/>
          <w14:ligatures w14:val="standardContextual"/>
        </w:rPr>
        <w:br w:type="page"/>
      </w:r>
    </w:p>
    <w:p w14:paraId="0C12D7C5" w14:textId="0BA3FD1E" w:rsidR="0058679F" w:rsidRPr="00AB18A9" w:rsidRDefault="0058679F" w:rsidP="00176337">
      <w:pPr>
        <w:jc w:val="center"/>
        <w:rPr>
          <w:rFonts w:eastAsia="Aptos"/>
          <w:kern w:val="2"/>
          <w:lang w:val="de-DE" w:eastAsia="en-US"/>
          <w14:ligatures w14:val="standardContextual"/>
        </w:rPr>
      </w:pPr>
      <w:r w:rsidRPr="00AB18A9">
        <w:rPr>
          <w:rFonts w:eastAsia="Aptos"/>
          <w:kern w:val="2"/>
          <w:lang w:val="de-DE" w:eastAsia="en-US"/>
          <w14:ligatures w14:val="standardContextual"/>
        </w:rPr>
        <w:lastRenderedPageBreak/>
        <w:t xml:space="preserve">[KAPITEL 2/1 - </w:t>
      </w:r>
      <w:r w:rsidRPr="00AB18A9">
        <w:rPr>
          <w:rFonts w:eastAsia="Aptos"/>
          <w:i/>
          <w:kern w:val="2"/>
          <w:lang w:val="de-DE" w:eastAsia="en-US"/>
          <w14:ligatures w14:val="standardContextual"/>
        </w:rPr>
        <w:t>Aufbewahrung</w:t>
      </w:r>
      <w:r w:rsidRPr="00AB18A9">
        <w:rPr>
          <w:rFonts w:eastAsia="Aptos"/>
          <w:kern w:val="2"/>
          <w:lang w:val="de-DE" w:eastAsia="en-US"/>
          <w14:ligatures w14:val="standardContextual"/>
        </w:rPr>
        <w:t>]</w:t>
      </w:r>
    </w:p>
    <w:p w14:paraId="49EC5265" w14:textId="77777777" w:rsidR="0058679F" w:rsidRPr="00AB18A9" w:rsidRDefault="0058679F" w:rsidP="00176337">
      <w:pPr>
        <w:jc w:val="both"/>
        <w:rPr>
          <w:rFonts w:eastAsia="Aptos"/>
          <w:kern w:val="2"/>
          <w:lang w:val="de-DE" w:eastAsia="en-US"/>
          <w14:ligatures w14:val="standardContextual"/>
        </w:rPr>
      </w:pPr>
    </w:p>
    <w:p w14:paraId="0A21BE84" w14:textId="77777777" w:rsidR="0058679F" w:rsidRPr="00AB18A9" w:rsidRDefault="0058679F" w:rsidP="00176337">
      <w:pPr>
        <w:jc w:val="both"/>
        <w:rPr>
          <w:rFonts w:eastAsia="Aptos"/>
          <w:i/>
          <w:iCs/>
          <w:kern w:val="2"/>
          <w:lang w:val="de-DE" w:eastAsia="en-US"/>
          <w14:ligatures w14:val="standardContextual"/>
        </w:rPr>
      </w:pPr>
      <w:r w:rsidRPr="00AB18A9">
        <w:rPr>
          <w:rFonts w:eastAsia="Aptos"/>
          <w:i/>
          <w:kern w:val="2"/>
          <w:lang w:val="de-DE" w:eastAsia="en-US"/>
          <w14:ligatures w14:val="standardContextual"/>
        </w:rPr>
        <w:t>[Unterteilung Kapitel 2/1 eingefügt durch Art. 7 des K.E. vom 25. Juli 2024 (B.S. vom 2. August 2024)]</w:t>
      </w:r>
    </w:p>
    <w:p w14:paraId="4B968EEA" w14:textId="77777777" w:rsidR="0058679F" w:rsidRPr="00AB18A9" w:rsidRDefault="0058679F" w:rsidP="00176337">
      <w:pPr>
        <w:jc w:val="both"/>
        <w:rPr>
          <w:rFonts w:eastAsia="Aptos"/>
          <w:kern w:val="2"/>
          <w:lang w:val="de-DE" w:eastAsia="en-US"/>
          <w14:ligatures w14:val="standardContextual"/>
        </w:rPr>
      </w:pPr>
    </w:p>
    <w:p w14:paraId="69F5935A" w14:textId="77777777" w:rsidR="0058679F" w:rsidRPr="00AB18A9" w:rsidRDefault="0058679F" w:rsidP="00176337">
      <w:pPr>
        <w:jc w:val="both"/>
        <w:rPr>
          <w:rFonts w:eastAsia="Aptos"/>
          <w:kern w:val="2"/>
          <w:lang w:val="de-DE" w:eastAsia="en-US"/>
          <w14:ligatures w14:val="standardContextual"/>
        </w:rPr>
      </w:pPr>
    </w:p>
    <w:p w14:paraId="0D22D690"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t>[</w:t>
      </w:r>
      <w:r w:rsidRPr="00AB18A9">
        <w:rPr>
          <w:rFonts w:eastAsia="Aptos"/>
          <w:b/>
          <w:kern w:val="2"/>
          <w:lang w:val="de-DE" w:eastAsia="en-US"/>
          <w14:ligatures w14:val="standardContextual"/>
        </w:rPr>
        <w:t>Art. 4/1 </w:t>
      </w:r>
      <w:r w:rsidRPr="00AB18A9">
        <w:rPr>
          <w:rFonts w:eastAsia="Aptos"/>
          <w:kern w:val="2"/>
          <w:lang w:val="de-DE" w:eastAsia="en-US"/>
          <w14:ligatures w14:val="standardContextual"/>
        </w:rPr>
        <w:t>- Die Verwaltung bewahrt die Anträge und die erteilten Auskünfte zwanzig Jahre lang auf.]</w:t>
      </w:r>
    </w:p>
    <w:p w14:paraId="0C8E1740" w14:textId="77777777" w:rsidR="0058679F" w:rsidRPr="00AB18A9" w:rsidRDefault="0058679F" w:rsidP="00176337">
      <w:pPr>
        <w:jc w:val="both"/>
        <w:rPr>
          <w:rFonts w:eastAsia="Aptos"/>
          <w:kern w:val="2"/>
          <w:lang w:val="de-DE" w:eastAsia="en-US"/>
          <w14:ligatures w14:val="standardContextual"/>
        </w:rPr>
      </w:pPr>
    </w:p>
    <w:p w14:paraId="421EA9EC" w14:textId="77777777" w:rsidR="0058679F" w:rsidRPr="00AB18A9" w:rsidRDefault="0058679F" w:rsidP="00176337">
      <w:pPr>
        <w:jc w:val="both"/>
        <w:rPr>
          <w:rFonts w:eastAsia="Aptos"/>
          <w:i/>
          <w:iCs/>
          <w:kern w:val="2"/>
          <w:lang w:val="de-DE" w:eastAsia="en-US"/>
          <w14:ligatures w14:val="standardContextual"/>
        </w:rPr>
      </w:pPr>
      <w:r w:rsidRPr="00AB18A9">
        <w:rPr>
          <w:rFonts w:eastAsia="Aptos"/>
          <w:i/>
          <w:kern w:val="2"/>
          <w:lang w:val="de-DE" w:eastAsia="en-US"/>
          <w14:ligatures w14:val="standardContextual"/>
        </w:rPr>
        <w:t>[Art. 4/1 eingefügt durch Art. 8 des K.E. vom 25. Juli 2024 (B.S. vom 2. August 2024)]</w:t>
      </w:r>
    </w:p>
    <w:p w14:paraId="2D699B00" w14:textId="77777777" w:rsidR="0058679F" w:rsidRPr="00AB18A9" w:rsidRDefault="0058679F" w:rsidP="00176337">
      <w:pPr>
        <w:jc w:val="both"/>
        <w:rPr>
          <w:rFonts w:eastAsia="Aptos"/>
          <w:kern w:val="2"/>
          <w:lang w:val="de-DE" w:eastAsia="en-US"/>
          <w14:ligatures w14:val="standardContextual"/>
        </w:rPr>
      </w:pPr>
    </w:p>
    <w:p w14:paraId="476C27CA" w14:textId="77777777" w:rsidR="0058679F" w:rsidRPr="00AB18A9" w:rsidRDefault="0058679F" w:rsidP="00176337">
      <w:pPr>
        <w:jc w:val="both"/>
        <w:rPr>
          <w:rFonts w:eastAsia="Aptos"/>
          <w:kern w:val="2"/>
          <w:lang w:val="de-DE" w:eastAsia="en-US"/>
          <w14:ligatures w14:val="standardContextual"/>
        </w:rPr>
      </w:pPr>
    </w:p>
    <w:p w14:paraId="1B3F5397" w14:textId="77777777" w:rsidR="0058679F" w:rsidRPr="00AB18A9" w:rsidRDefault="0058679F" w:rsidP="00176337">
      <w:pPr>
        <w:jc w:val="center"/>
        <w:rPr>
          <w:rFonts w:eastAsia="Aptos"/>
          <w:kern w:val="2"/>
          <w:lang w:val="de-DE" w:eastAsia="en-US"/>
          <w14:ligatures w14:val="standardContextual"/>
        </w:rPr>
      </w:pPr>
      <w:r w:rsidRPr="00AB18A9">
        <w:rPr>
          <w:rFonts w:eastAsia="Aptos"/>
          <w:kern w:val="2"/>
          <w:lang w:val="de-DE" w:eastAsia="en-US"/>
          <w14:ligatures w14:val="standardContextual"/>
        </w:rPr>
        <w:t xml:space="preserve">KAPITEL 3 - </w:t>
      </w:r>
      <w:r w:rsidRPr="00AB18A9">
        <w:rPr>
          <w:rFonts w:eastAsia="Aptos"/>
          <w:i/>
          <w:kern w:val="2"/>
          <w:lang w:val="de-DE" w:eastAsia="en-US"/>
          <w14:ligatures w14:val="standardContextual"/>
        </w:rPr>
        <w:t>Vergütungen</w:t>
      </w:r>
    </w:p>
    <w:p w14:paraId="67768E36" w14:textId="77777777" w:rsidR="0058679F" w:rsidRPr="00AB18A9" w:rsidRDefault="0058679F" w:rsidP="00176337">
      <w:pPr>
        <w:jc w:val="both"/>
        <w:rPr>
          <w:rFonts w:eastAsia="Aptos"/>
          <w:kern w:val="2"/>
          <w:lang w:val="de-DE" w:eastAsia="en-US"/>
          <w14:ligatures w14:val="standardContextual"/>
        </w:rPr>
      </w:pPr>
    </w:p>
    <w:p w14:paraId="4A3A9CF6" w14:textId="77777777" w:rsidR="0058679F" w:rsidRPr="00AB18A9" w:rsidRDefault="0058679F" w:rsidP="00176337">
      <w:pPr>
        <w:jc w:val="both"/>
        <w:rPr>
          <w:rFonts w:eastAsia="Aptos"/>
          <w:kern w:val="2"/>
          <w:lang w:val="de-DE" w:eastAsia="en-US"/>
          <w14:ligatures w14:val="standardContextual"/>
        </w:rPr>
      </w:pPr>
    </w:p>
    <w:p w14:paraId="45A4600F"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r>
      <w:r w:rsidRPr="00AB18A9">
        <w:rPr>
          <w:rFonts w:eastAsia="Aptos"/>
          <w:b/>
          <w:kern w:val="2"/>
          <w:lang w:val="de-DE" w:eastAsia="en-US"/>
          <w14:ligatures w14:val="standardContextual"/>
        </w:rPr>
        <w:t>Art. 5 -</w:t>
      </w:r>
      <w:r w:rsidRPr="00AB18A9">
        <w:rPr>
          <w:rFonts w:eastAsia="Aptos"/>
          <w:kern w:val="2"/>
          <w:lang w:val="de-DE" w:eastAsia="en-US"/>
          <w14:ligatures w14:val="standardContextual"/>
        </w:rPr>
        <w:t xml:space="preserve"> Die für die Erteilung von Auskünften geschuldeten Vergütungen werden wie folgt festgelegt:</w:t>
      </w:r>
    </w:p>
    <w:p w14:paraId="4E05FF5B" w14:textId="77777777" w:rsidR="0058679F" w:rsidRPr="00AB18A9" w:rsidRDefault="0058679F" w:rsidP="00176337">
      <w:pPr>
        <w:jc w:val="both"/>
        <w:rPr>
          <w:rFonts w:eastAsia="Aptos"/>
          <w:kern w:val="2"/>
          <w:lang w:val="de-DE" w:eastAsia="en-US"/>
          <w14:ligatures w14:val="standardContextual"/>
        </w:rPr>
      </w:pPr>
    </w:p>
    <w:p w14:paraId="57223314"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t>1. für die Ausstellung des Eigentumstitels für ein unbewegliches Gut: 20 EUR,</w:t>
      </w:r>
    </w:p>
    <w:p w14:paraId="560E6B1E" w14:textId="77777777" w:rsidR="0058679F" w:rsidRPr="00AB18A9" w:rsidRDefault="0058679F" w:rsidP="00176337">
      <w:pPr>
        <w:jc w:val="both"/>
        <w:rPr>
          <w:rFonts w:eastAsia="Aptos"/>
          <w:kern w:val="2"/>
          <w:lang w:val="de-DE" w:eastAsia="en-US"/>
          <w14:ligatures w14:val="standardContextual"/>
        </w:rPr>
      </w:pPr>
    </w:p>
    <w:p w14:paraId="02304A79"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t>2. für die Ausstellung der Titel für dingliche Rechte an einem Gut in den letzten dreißig Jahren: 60 EUR,</w:t>
      </w:r>
    </w:p>
    <w:p w14:paraId="11A5BF01" w14:textId="77777777" w:rsidR="0058679F" w:rsidRPr="00AB18A9" w:rsidRDefault="0058679F" w:rsidP="00176337">
      <w:pPr>
        <w:jc w:val="both"/>
        <w:rPr>
          <w:rFonts w:eastAsia="Aptos"/>
          <w:kern w:val="2"/>
          <w:lang w:val="de-DE" w:eastAsia="en-US"/>
          <w14:ligatures w14:val="standardContextual"/>
        </w:rPr>
      </w:pPr>
    </w:p>
    <w:p w14:paraId="1E9D41F0"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t>3. für die Ausstellung einer Abschrift oder eines Auszugs aus registrierten Urkunden oder Erklärungen: 10 EUR,</w:t>
      </w:r>
    </w:p>
    <w:p w14:paraId="11F763FD" w14:textId="77777777" w:rsidR="0058679F" w:rsidRPr="00AB18A9" w:rsidRDefault="0058679F" w:rsidP="00176337">
      <w:pPr>
        <w:jc w:val="both"/>
        <w:rPr>
          <w:rFonts w:eastAsia="Aptos"/>
          <w:kern w:val="2"/>
          <w:lang w:val="de-DE" w:eastAsia="en-US"/>
          <w14:ligatures w14:val="standardContextual"/>
        </w:rPr>
      </w:pPr>
    </w:p>
    <w:p w14:paraId="5AC3A58B"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t>4. für die Ausstellung einer Abschrift oder eines Auszugs aus einem Registrierungsregister: 5 EUR,</w:t>
      </w:r>
    </w:p>
    <w:p w14:paraId="1EB2AE06" w14:textId="77777777" w:rsidR="0058679F" w:rsidRPr="00AB18A9" w:rsidRDefault="0058679F" w:rsidP="00176337">
      <w:pPr>
        <w:jc w:val="both"/>
        <w:rPr>
          <w:rFonts w:eastAsia="Aptos"/>
          <w:kern w:val="2"/>
          <w:lang w:val="de-DE" w:eastAsia="en-US"/>
          <w14:ligatures w14:val="standardContextual"/>
        </w:rPr>
      </w:pPr>
    </w:p>
    <w:p w14:paraId="47CADE91"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t>5. für die Ausstellung einer Abschrift oder eines Auszugs aus einer Erbschaftserklärung, unabhängig davon, ob sie nur aus einer ursprünglichen Erklärung oder auch aus zusätzlichen Erklärungen besteht: 10 EUR,</w:t>
      </w:r>
    </w:p>
    <w:p w14:paraId="4CC937F7" w14:textId="77777777" w:rsidR="0058679F" w:rsidRPr="00AB18A9" w:rsidRDefault="0058679F" w:rsidP="00176337">
      <w:pPr>
        <w:jc w:val="both"/>
        <w:rPr>
          <w:rFonts w:eastAsia="Aptos"/>
          <w:kern w:val="2"/>
          <w:lang w:val="de-DE" w:eastAsia="en-US"/>
          <w14:ligatures w14:val="standardContextual"/>
        </w:rPr>
      </w:pPr>
    </w:p>
    <w:p w14:paraId="5E74F005"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t>6. für die Ausstellung einer Abschrift oder eines Auszugs aus einer Erklärung in Bezug auf die jährliche Erbschaftssteuerausgleichsabgabe, unabhängig davon, ob die Erklärung nur aus einer ursprünglichen Erklärung oder auch aus zusätzlichen Erklärungen besteht: 10 EUR,</w:t>
      </w:r>
    </w:p>
    <w:p w14:paraId="4728E23B" w14:textId="77777777" w:rsidR="0058679F" w:rsidRPr="00AB18A9" w:rsidRDefault="0058679F" w:rsidP="00176337">
      <w:pPr>
        <w:jc w:val="both"/>
        <w:rPr>
          <w:rFonts w:eastAsia="Aptos"/>
          <w:kern w:val="2"/>
          <w:lang w:val="de-DE" w:eastAsia="en-US"/>
          <w14:ligatures w14:val="standardContextual"/>
        </w:rPr>
      </w:pPr>
    </w:p>
    <w:p w14:paraId="067BD94A"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t>7. für die Ermittlung der in Artikel 145 des Erbschaftssteuergesetzbuches erwähnten Ausgleichsleistungen, ob Ausgleichsleistungen bestehen oder nicht: 60 EUR.</w:t>
      </w:r>
    </w:p>
    <w:p w14:paraId="584B95EB" w14:textId="77777777" w:rsidR="0058679F" w:rsidRPr="00AB18A9" w:rsidRDefault="0058679F" w:rsidP="00176337">
      <w:pPr>
        <w:jc w:val="both"/>
        <w:rPr>
          <w:rFonts w:eastAsia="Aptos"/>
          <w:kern w:val="2"/>
          <w:lang w:val="de-DE" w:eastAsia="en-US"/>
          <w14:ligatures w14:val="standardContextual"/>
        </w:rPr>
      </w:pPr>
    </w:p>
    <w:p w14:paraId="66C32E63"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t>[...]</w:t>
      </w:r>
    </w:p>
    <w:p w14:paraId="68D779E2" w14:textId="77777777" w:rsidR="0058679F" w:rsidRPr="00AB18A9" w:rsidRDefault="0058679F" w:rsidP="00176337">
      <w:pPr>
        <w:jc w:val="both"/>
        <w:rPr>
          <w:rFonts w:eastAsia="Aptos"/>
          <w:kern w:val="2"/>
          <w:lang w:val="de-DE" w:eastAsia="en-US"/>
          <w14:ligatures w14:val="standardContextual"/>
        </w:rPr>
      </w:pPr>
    </w:p>
    <w:p w14:paraId="2D6BBEDA" w14:textId="77777777" w:rsidR="0058679F" w:rsidRPr="00AB18A9" w:rsidRDefault="0058679F" w:rsidP="00176337">
      <w:pPr>
        <w:jc w:val="both"/>
        <w:rPr>
          <w:rFonts w:eastAsia="Aptos"/>
          <w:i/>
          <w:iCs/>
          <w:kern w:val="2"/>
          <w:lang w:val="de-DE" w:eastAsia="en-US"/>
          <w14:ligatures w14:val="standardContextual"/>
        </w:rPr>
      </w:pPr>
      <w:r w:rsidRPr="00AB18A9">
        <w:rPr>
          <w:rFonts w:eastAsia="Aptos"/>
          <w:i/>
          <w:kern w:val="2"/>
          <w:lang w:val="de-DE" w:eastAsia="en-US"/>
          <w14:ligatures w14:val="standardContextual"/>
        </w:rPr>
        <w:t>[Art. 5 früherer Absatz 2 aufgehoben durch Art. 9 des K.E. vom 25. Juli 2024 (B.S. vom 2. August 2024)]</w:t>
      </w:r>
    </w:p>
    <w:p w14:paraId="19856C51" w14:textId="77777777" w:rsidR="0058679F" w:rsidRPr="00AB18A9" w:rsidRDefault="0058679F" w:rsidP="00176337">
      <w:pPr>
        <w:jc w:val="both"/>
        <w:rPr>
          <w:rFonts w:eastAsia="Aptos"/>
          <w:kern w:val="2"/>
          <w:lang w:val="de-DE" w:eastAsia="en-US"/>
          <w14:ligatures w14:val="standardContextual"/>
        </w:rPr>
      </w:pPr>
    </w:p>
    <w:p w14:paraId="2E991EF7" w14:textId="77777777" w:rsidR="0058679F" w:rsidRPr="00AB18A9" w:rsidRDefault="0058679F" w:rsidP="00176337">
      <w:pPr>
        <w:jc w:val="both"/>
        <w:rPr>
          <w:rFonts w:eastAsia="Aptos"/>
          <w:kern w:val="2"/>
          <w:lang w:val="de-DE" w:eastAsia="en-US"/>
          <w14:ligatures w14:val="standardContextual"/>
        </w:rPr>
      </w:pPr>
    </w:p>
    <w:p w14:paraId="4345C4C5"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r>
      <w:r w:rsidRPr="00AB18A9">
        <w:rPr>
          <w:rFonts w:eastAsia="Aptos"/>
          <w:b/>
          <w:kern w:val="2"/>
          <w:lang w:val="de-DE" w:eastAsia="en-US"/>
          <w14:ligatures w14:val="standardContextual"/>
        </w:rPr>
        <w:t>Art. 6 -</w:t>
      </w:r>
      <w:r w:rsidRPr="00AB18A9">
        <w:rPr>
          <w:rFonts w:eastAsia="Aptos"/>
          <w:kern w:val="2"/>
          <w:lang w:val="de-DE" w:eastAsia="en-US"/>
          <w14:ligatures w14:val="standardContextual"/>
        </w:rPr>
        <w:t xml:space="preserve"> Die Auskünfte werden erst nach Zahlung der geschuldeten Vergütung erteilt.</w:t>
      </w:r>
    </w:p>
    <w:p w14:paraId="669A87A4" w14:textId="77777777" w:rsidR="0058679F" w:rsidRPr="00AB18A9" w:rsidRDefault="0058679F" w:rsidP="00176337">
      <w:pPr>
        <w:jc w:val="both"/>
        <w:rPr>
          <w:rFonts w:eastAsia="Aptos"/>
          <w:kern w:val="2"/>
          <w:lang w:val="de-DE" w:eastAsia="en-US"/>
          <w14:ligatures w14:val="standardContextual"/>
        </w:rPr>
      </w:pPr>
    </w:p>
    <w:p w14:paraId="515282C2" w14:textId="77777777" w:rsidR="0058679F" w:rsidRPr="00AB18A9" w:rsidRDefault="0058679F" w:rsidP="00176337">
      <w:pPr>
        <w:jc w:val="both"/>
        <w:rPr>
          <w:rFonts w:eastAsia="Aptos"/>
          <w:kern w:val="2"/>
          <w:lang w:val="de-DE" w:eastAsia="en-US"/>
          <w14:ligatures w14:val="standardContextual"/>
        </w:rPr>
      </w:pPr>
    </w:p>
    <w:p w14:paraId="656F20B2"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lastRenderedPageBreak/>
        <w:tab/>
      </w:r>
      <w:r w:rsidRPr="00AB18A9">
        <w:rPr>
          <w:rFonts w:eastAsia="Aptos"/>
          <w:b/>
          <w:kern w:val="2"/>
          <w:lang w:val="de-DE" w:eastAsia="en-US"/>
          <w14:ligatures w14:val="standardContextual"/>
        </w:rPr>
        <w:t>Art. 7 -</w:t>
      </w:r>
      <w:r w:rsidRPr="00AB18A9">
        <w:rPr>
          <w:rFonts w:eastAsia="Aptos"/>
          <w:kern w:val="2"/>
          <w:lang w:val="de-DE" w:eastAsia="en-US"/>
          <w14:ligatures w14:val="standardContextual"/>
        </w:rPr>
        <w:t xml:space="preserve"> Die Vergütungen werden ab dem 1. Januar 2024 alle drei Jahre gemäß folgender Formel indexiert: Basisvergütung multipliziert mit dem neuen Index und geteilt durch den Anfangsindex.</w:t>
      </w:r>
    </w:p>
    <w:p w14:paraId="73462CCB" w14:textId="77777777" w:rsidR="0058679F" w:rsidRPr="00AB18A9" w:rsidRDefault="0058679F" w:rsidP="00176337">
      <w:pPr>
        <w:jc w:val="both"/>
        <w:rPr>
          <w:rFonts w:eastAsia="Aptos"/>
          <w:kern w:val="2"/>
          <w:lang w:val="de-DE" w:eastAsia="en-US"/>
          <w14:ligatures w14:val="standardContextual"/>
        </w:rPr>
      </w:pPr>
    </w:p>
    <w:p w14:paraId="663169AB"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t>Die Basisvergütungen sind die in Artikel 5 erwähnten Vergütungen.</w:t>
      </w:r>
    </w:p>
    <w:p w14:paraId="10AFC421" w14:textId="77777777" w:rsidR="0058679F" w:rsidRPr="00AB18A9" w:rsidRDefault="0058679F" w:rsidP="00176337">
      <w:pPr>
        <w:jc w:val="both"/>
        <w:rPr>
          <w:rFonts w:eastAsia="Aptos"/>
          <w:kern w:val="2"/>
          <w:lang w:val="de-DE" w:eastAsia="en-US"/>
          <w14:ligatures w14:val="standardContextual"/>
        </w:rPr>
      </w:pPr>
    </w:p>
    <w:p w14:paraId="4203D4E5"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t>Der neue Index ist der Verbraucherpreisindex des Monats November, der jeder Vergütungsanpassung vorangeht.</w:t>
      </w:r>
    </w:p>
    <w:p w14:paraId="280B23CB" w14:textId="77777777" w:rsidR="0058679F" w:rsidRPr="00AB18A9" w:rsidRDefault="0058679F" w:rsidP="00176337">
      <w:pPr>
        <w:jc w:val="both"/>
        <w:rPr>
          <w:rFonts w:eastAsia="Aptos"/>
          <w:kern w:val="2"/>
          <w:lang w:val="de-DE" w:eastAsia="en-US"/>
          <w14:ligatures w14:val="standardContextual"/>
        </w:rPr>
      </w:pPr>
    </w:p>
    <w:p w14:paraId="4E68EAFA"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t>Der Anfangsindex entspricht dem Verbraucherpreisindex des Monats November 2023.</w:t>
      </w:r>
    </w:p>
    <w:p w14:paraId="2A0B568F" w14:textId="77777777" w:rsidR="0058679F" w:rsidRPr="00AB18A9" w:rsidRDefault="0058679F" w:rsidP="00176337">
      <w:pPr>
        <w:jc w:val="both"/>
        <w:rPr>
          <w:rFonts w:eastAsia="Aptos"/>
          <w:kern w:val="2"/>
          <w:lang w:val="de-DE" w:eastAsia="en-US"/>
          <w14:ligatures w14:val="standardContextual"/>
        </w:rPr>
      </w:pPr>
    </w:p>
    <w:p w14:paraId="10046858"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t>Der indexierte Betrag wird auf den niedrigeren Euro abgerundet, wenn dieser Betrag auf 1 bis 49 Cent endet, und auf den höheren Euro abgerundet, wenn er auf 50 bis 99 Cent endet.</w:t>
      </w:r>
    </w:p>
    <w:p w14:paraId="1423BAE2" w14:textId="77777777" w:rsidR="0058679F" w:rsidRPr="00AB18A9" w:rsidRDefault="0058679F" w:rsidP="00176337">
      <w:pPr>
        <w:jc w:val="both"/>
        <w:rPr>
          <w:rFonts w:eastAsia="Aptos"/>
          <w:kern w:val="2"/>
          <w:lang w:val="de-DE" w:eastAsia="en-US"/>
          <w14:ligatures w14:val="standardContextual"/>
        </w:rPr>
      </w:pPr>
    </w:p>
    <w:p w14:paraId="39C52B72" w14:textId="77777777" w:rsidR="0058679F" w:rsidRPr="00AB18A9" w:rsidRDefault="0058679F" w:rsidP="00176337">
      <w:pPr>
        <w:jc w:val="both"/>
        <w:rPr>
          <w:rFonts w:eastAsia="Aptos"/>
          <w:kern w:val="2"/>
          <w:lang w:val="de-DE" w:eastAsia="en-US"/>
          <w14:ligatures w14:val="standardContextual"/>
        </w:rPr>
      </w:pPr>
    </w:p>
    <w:p w14:paraId="5C2088DB" w14:textId="77777777" w:rsidR="0058679F" w:rsidRPr="00AB18A9" w:rsidRDefault="0058679F" w:rsidP="00176337">
      <w:pPr>
        <w:jc w:val="center"/>
        <w:rPr>
          <w:rFonts w:eastAsia="Aptos"/>
          <w:kern w:val="2"/>
          <w:lang w:val="de-DE" w:eastAsia="en-US"/>
          <w14:ligatures w14:val="standardContextual"/>
        </w:rPr>
      </w:pPr>
      <w:r w:rsidRPr="00AB18A9">
        <w:rPr>
          <w:rFonts w:eastAsia="Aptos"/>
          <w:kern w:val="2"/>
          <w:lang w:val="de-DE" w:eastAsia="en-US"/>
          <w14:ligatures w14:val="standardContextual"/>
        </w:rPr>
        <w:t xml:space="preserve">KAPITEL 4 - </w:t>
      </w:r>
      <w:r w:rsidRPr="00AB18A9">
        <w:rPr>
          <w:rFonts w:eastAsia="Aptos"/>
          <w:i/>
          <w:kern w:val="2"/>
          <w:lang w:val="de-DE" w:eastAsia="en-US"/>
          <w14:ligatures w14:val="standardContextual"/>
        </w:rPr>
        <w:t>Aufhebungsbestimmung</w:t>
      </w:r>
    </w:p>
    <w:p w14:paraId="672F2E98" w14:textId="77777777" w:rsidR="0058679F" w:rsidRPr="00AB18A9" w:rsidRDefault="0058679F" w:rsidP="00176337">
      <w:pPr>
        <w:jc w:val="both"/>
        <w:rPr>
          <w:rFonts w:eastAsia="Aptos"/>
          <w:kern w:val="2"/>
          <w:lang w:val="de-DE" w:eastAsia="en-US"/>
          <w14:ligatures w14:val="standardContextual"/>
        </w:rPr>
      </w:pPr>
    </w:p>
    <w:p w14:paraId="181B72C9" w14:textId="77777777" w:rsidR="0058679F" w:rsidRPr="00AB18A9" w:rsidRDefault="0058679F" w:rsidP="00176337">
      <w:pPr>
        <w:jc w:val="both"/>
        <w:rPr>
          <w:rFonts w:eastAsia="Aptos"/>
          <w:kern w:val="2"/>
          <w:lang w:val="de-DE" w:eastAsia="en-US"/>
          <w14:ligatures w14:val="standardContextual"/>
        </w:rPr>
      </w:pPr>
    </w:p>
    <w:p w14:paraId="700F3C45"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r>
      <w:r w:rsidRPr="00AB18A9">
        <w:rPr>
          <w:rFonts w:eastAsia="Aptos"/>
          <w:b/>
          <w:kern w:val="2"/>
          <w:lang w:val="de-DE" w:eastAsia="en-US"/>
          <w14:ligatures w14:val="standardContextual"/>
        </w:rPr>
        <w:t>Art. 8 -</w:t>
      </w:r>
      <w:r w:rsidRPr="00AB18A9">
        <w:rPr>
          <w:rFonts w:eastAsia="Aptos"/>
          <w:kern w:val="2"/>
          <w:lang w:val="de-DE" w:eastAsia="en-US"/>
          <w14:ligatures w14:val="standardContextual"/>
        </w:rPr>
        <w:t xml:space="preserve"> Der Ministerielle Erlass vom 27. November 2017 zur Festlegung der Vergütungen für die Erteilung von Auskünften, Bescheinigungen, Abschriften und Auszügen durch die Generalverwaltung Vermögensdokumentation in Ausführung des Registrierungs-, Hypotheken- und Kanzleigebührengesetzbuches und des Erbschaftssteuergesetzbuches wird aufgehoben.</w:t>
      </w:r>
    </w:p>
    <w:p w14:paraId="13880633" w14:textId="77777777" w:rsidR="0058679F" w:rsidRPr="00AB18A9" w:rsidRDefault="0058679F" w:rsidP="00176337">
      <w:pPr>
        <w:jc w:val="both"/>
        <w:rPr>
          <w:rFonts w:eastAsia="Aptos"/>
          <w:kern w:val="2"/>
          <w:lang w:val="de-DE" w:eastAsia="en-US"/>
          <w14:ligatures w14:val="standardContextual"/>
        </w:rPr>
      </w:pPr>
    </w:p>
    <w:p w14:paraId="646291FD" w14:textId="74B8D5E9" w:rsidR="0058679F" w:rsidRPr="00AB18A9" w:rsidRDefault="0058679F">
      <w:pPr>
        <w:rPr>
          <w:rFonts w:eastAsia="Aptos"/>
          <w:kern w:val="2"/>
          <w:lang w:val="de-DE" w:eastAsia="en-US"/>
          <w14:ligatures w14:val="standardContextual"/>
        </w:rPr>
      </w:pPr>
    </w:p>
    <w:p w14:paraId="34879158" w14:textId="77777777" w:rsidR="0058679F" w:rsidRPr="00AB18A9" w:rsidRDefault="0058679F" w:rsidP="00176337">
      <w:pPr>
        <w:jc w:val="center"/>
        <w:rPr>
          <w:rFonts w:eastAsia="Aptos"/>
          <w:kern w:val="2"/>
          <w:lang w:val="de-DE" w:eastAsia="en-US"/>
          <w14:ligatures w14:val="standardContextual"/>
        </w:rPr>
      </w:pPr>
      <w:r w:rsidRPr="00AB18A9">
        <w:rPr>
          <w:rFonts w:eastAsia="Aptos"/>
          <w:kern w:val="2"/>
          <w:lang w:val="de-DE" w:eastAsia="en-US"/>
          <w14:ligatures w14:val="standardContextual"/>
        </w:rPr>
        <w:t xml:space="preserve">KAPITEL 5 - </w:t>
      </w:r>
      <w:r w:rsidRPr="00AB18A9">
        <w:rPr>
          <w:rFonts w:eastAsia="Aptos"/>
          <w:i/>
          <w:kern w:val="2"/>
          <w:lang w:val="de-DE" w:eastAsia="en-US"/>
          <w14:ligatures w14:val="standardContextual"/>
        </w:rPr>
        <w:t>Inkrafttreten</w:t>
      </w:r>
    </w:p>
    <w:p w14:paraId="4FDFAF2A" w14:textId="77777777" w:rsidR="0058679F" w:rsidRPr="00AB18A9" w:rsidRDefault="0058679F" w:rsidP="00176337">
      <w:pPr>
        <w:jc w:val="both"/>
        <w:rPr>
          <w:rFonts w:eastAsia="Aptos"/>
          <w:kern w:val="2"/>
          <w:lang w:val="de-DE" w:eastAsia="en-US"/>
          <w14:ligatures w14:val="standardContextual"/>
        </w:rPr>
      </w:pPr>
    </w:p>
    <w:p w14:paraId="534FC210" w14:textId="77777777" w:rsidR="0058679F" w:rsidRPr="00AB18A9" w:rsidRDefault="0058679F" w:rsidP="00176337">
      <w:pPr>
        <w:jc w:val="both"/>
        <w:rPr>
          <w:rFonts w:eastAsia="Aptos"/>
          <w:kern w:val="2"/>
          <w:lang w:val="de-DE" w:eastAsia="en-US"/>
          <w14:ligatures w14:val="standardContextual"/>
        </w:rPr>
      </w:pPr>
    </w:p>
    <w:p w14:paraId="35D4B78E"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r>
      <w:r w:rsidRPr="00AB18A9">
        <w:rPr>
          <w:rFonts w:eastAsia="Aptos"/>
          <w:b/>
          <w:kern w:val="2"/>
          <w:lang w:val="de-DE" w:eastAsia="en-US"/>
          <w14:ligatures w14:val="standardContextual"/>
        </w:rPr>
        <w:t>Art. 9 -</w:t>
      </w:r>
      <w:r w:rsidRPr="00AB18A9">
        <w:rPr>
          <w:rFonts w:eastAsia="Aptos"/>
          <w:kern w:val="2"/>
          <w:lang w:val="de-DE" w:eastAsia="en-US"/>
          <w14:ligatures w14:val="standardContextual"/>
        </w:rPr>
        <w:t xml:space="preserve"> Vorliegender Erlass tritt am 1. Januar 2024 in Kraft.</w:t>
      </w:r>
    </w:p>
    <w:p w14:paraId="3C9290F6" w14:textId="77777777" w:rsidR="0058679F" w:rsidRPr="00AB18A9" w:rsidRDefault="0058679F" w:rsidP="00176337">
      <w:pPr>
        <w:jc w:val="both"/>
        <w:rPr>
          <w:rFonts w:eastAsia="Aptos"/>
          <w:kern w:val="2"/>
          <w:lang w:val="de-DE" w:eastAsia="en-US"/>
          <w14:ligatures w14:val="standardContextual"/>
        </w:rPr>
      </w:pPr>
    </w:p>
    <w:p w14:paraId="5DD0070E" w14:textId="77777777" w:rsidR="0058679F" w:rsidRPr="00AB18A9" w:rsidRDefault="0058679F" w:rsidP="00176337">
      <w:pPr>
        <w:jc w:val="both"/>
        <w:rPr>
          <w:rFonts w:eastAsia="Aptos"/>
          <w:kern w:val="2"/>
          <w:lang w:val="de-DE" w:eastAsia="en-US"/>
          <w14:ligatures w14:val="standardContextual"/>
        </w:rPr>
      </w:pPr>
    </w:p>
    <w:p w14:paraId="10AB8E30" w14:textId="77777777" w:rsidR="0058679F" w:rsidRPr="00AB18A9" w:rsidRDefault="0058679F" w:rsidP="00176337">
      <w:pPr>
        <w:jc w:val="both"/>
        <w:rPr>
          <w:rFonts w:eastAsia="Aptos"/>
          <w:kern w:val="2"/>
          <w:lang w:val="de-DE" w:eastAsia="en-US"/>
          <w14:ligatures w14:val="standardContextual"/>
        </w:rPr>
      </w:pPr>
      <w:r w:rsidRPr="00AB18A9">
        <w:rPr>
          <w:rFonts w:eastAsia="Aptos"/>
          <w:kern w:val="2"/>
          <w:lang w:val="de-DE" w:eastAsia="en-US"/>
          <w14:ligatures w14:val="standardContextual"/>
        </w:rPr>
        <w:tab/>
      </w:r>
      <w:r w:rsidRPr="00AB18A9">
        <w:rPr>
          <w:rFonts w:eastAsia="Aptos"/>
          <w:b/>
          <w:kern w:val="2"/>
          <w:lang w:val="de-DE" w:eastAsia="en-US"/>
          <w14:ligatures w14:val="standardContextual"/>
        </w:rPr>
        <w:t>Art. 10 ­</w:t>
      </w:r>
      <w:r w:rsidRPr="00AB18A9">
        <w:rPr>
          <w:rFonts w:eastAsia="Aptos"/>
          <w:kern w:val="2"/>
          <w:lang w:val="de-DE" w:eastAsia="en-US"/>
          <w14:ligatures w14:val="standardContextual"/>
        </w:rPr>
        <w:t xml:space="preserve"> Der für Finanzen zuständige Minister ist mit der Ausführung des vorliegenden Erlasses beauftragt.</w:t>
      </w:r>
    </w:p>
    <w:p w14:paraId="4226EC22" w14:textId="77777777" w:rsidR="00806E25" w:rsidRPr="00AB18A9" w:rsidRDefault="00806E25" w:rsidP="000F5F44">
      <w:pPr>
        <w:jc w:val="both"/>
        <w:rPr>
          <w:lang w:val="de-DE"/>
        </w:rPr>
      </w:pPr>
    </w:p>
    <w:sectPr w:rsidR="00806E25" w:rsidRPr="00AB18A9" w:rsidSect="0058679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D4E47"/>
    <w:rsid w:val="000F5F44"/>
    <w:rsid w:val="0011292F"/>
    <w:rsid w:val="001A797A"/>
    <w:rsid w:val="00266D2A"/>
    <w:rsid w:val="0051470C"/>
    <w:rsid w:val="0058679F"/>
    <w:rsid w:val="005B1B62"/>
    <w:rsid w:val="00744EA9"/>
    <w:rsid w:val="007D5F55"/>
    <w:rsid w:val="00806E25"/>
    <w:rsid w:val="00841371"/>
    <w:rsid w:val="0091136A"/>
    <w:rsid w:val="00A40C26"/>
    <w:rsid w:val="00AB18A9"/>
    <w:rsid w:val="00B96F99"/>
    <w:rsid w:val="00BB0109"/>
    <w:rsid w:val="00D22132"/>
    <w:rsid w:val="00D2660A"/>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1D7ED1"/>
  <w15:docId w15:val="{4B3EF507-FBED-499C-9D89-8F8816D56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58679F"/>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797</Words>
  <Characters>5179</Characters>
  <Application>Microsoft Office Word</Application>
  <DocSecurity>0</DocSecurity>
  <Lines>43</Lines>
  <Paragraphs>11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4</cp:revision>
  <dcterms:created xsi:type="dcterms:W3CDTF">2025-08-07T13:32:00Z</dcterms:created>
  <dcterms:modified xsi:type="dcterms:W3CDTF">2025-08-14T06:59:00Z</dcterms:modified>
</cp:coreProperties>
</file>