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9C9F86" w14:textId="2AF61E6E" w:rsidR="00233F36" w:rsidRPr="007D0D6B" w:rsidRDefault="007D0D6B" w:rsidP="007D0D6B">
      <w:pPr>
        <w:jc w:val="center"/>
        <w:rPr>
          <w:lang w:val="de-DE"/>
        </w:rPr>
      </w:pPr>
      <w:r w:rsidRPr="007D0D6B">
        <w:rPr>
          <w:b/>
          <w:lang w:val="de-DE"/>
        </w:rPr>
        <w:t>20. JULI 2023 - Gesetz zur Abänderung des Gesetzes vom 29. April 1999 über die Organisation des Elektrizitätsmarktes in Bezug auf den Kabelzuschlag</w:t>
      </w:r>
    </w:p>
    <w:p w14:paraId="20A0BB26" w14:textId="77777777" w:rsidR="00233F36" w:rsidRPr="007D0D6B" w:rsidRDefault="00233F36" w:rsidP="00127CA8">
      <w:pPr>
        <w:jc w:val="both"/>
        <w:rPr>
          <w:lang w:val="de-DE"/>
        </w:rPr>
      </w:pPr>
    </w:p>
    <w:p w14:paraId="51386C68" w14:textId="77777777" w:rsidR="00233F36" w:rsidRPr="007D0D6B" w:rsidRDefault="00233F36">
      <w:pPr>
        <w:rPr>
          <w:lang w:val="de-DE"/>
        </w:rPr>
      </w:pPr>
    </w:p>
    <w:p w14:paraId="7CA3B62F" w14:textId="6A865DA0" w:rsidR="00233F36" w:rsidRPr="007D0D6B" w:rsidRDefault="00233F36" w:rsidP="000F5F44">
      <w:pPr>
        <w:jc w:val="center"/>
        <w:rPr>
          <w:i/>
          <w:lang w:val="de-DE"/>
        </w:rPr>
      </w:pPr>
      <w:r w:rsidRPr="007D0D6B">
        <w:rPr>
          <w:lang w:val="de-DE"/>
        </w:rPr>
        <w:t>(</w:t>
      </w:r>
      <w:r w:rsidRPr="007D0D6B">
        <w:rPr>
          <w:i/>
          <w:lang w:val="de-DE"/>
        </w:rPr>
        <w:t xml:space="preserve">Belgisches Staatsblatt </w:t>
      </w:r>
      <w:r w:rsidRPr="007D0D6B">
        <w:rPr>
          <w:lang w:val="de-DE"/>
        </w:rPr>
        <w:t xml:space="preserve">vom </w:t>
      </w:r>
      <w:r w:rsidR="007D0D6B" w:rsidRPr="007D0D6B">
        <w:rPr>
          <w:lang w:val="de-DE"/>
        </w:rPr>
        <w:t>1. September 2025</w:t>
      </w:r>
      <w:r w:rsidRPr="007D0D6B">
        <w:rPr>
          <w:lang w:val="de-DE"/>
        </w:rPr>
        <w:t>)</w:t>
      </w:r>
    </w:p>
    <w:p w14:paraId="2F911233" w14:textId="77777777" w:rsidR="00233F36" w:rsidRPr="007D0D6B" w:rsidRDefault="00233F36" w:rsidP="000F5F44">
      <w:pPr>
        <w:jc w:val="center"/>
        <w:rPr>
          <w:lang w:val="de-DE"/>
        </w:rPr>
      </w:pPr>
    </w:p>
    <w:p w14:paraId="6B74025F" w14:textId="77777777" w:rsidR="00233F36" w:rsidRPr="007D0D6B" w:rsidRDefault="00233F36" w:rsidP="00CA081B">
      <w:pPr>
        <w:jc w:val="center"/>
        <w:rPr>
          <w:lang w:val="de-DE"/>
        </w:rPr>
      </w:pPr>
    </w:p>
    <w:p w14:paraId="5C8BDA2A" w14:textId="77777777" w:rsidR="00233F36" w:rsidRPr="007D0D6B" w:rsidRDefault="00233F36" w:rsidP="00CA081B">
      <w:pPr>
        <w:jc w:val="both"/>
        <w:rPr>
          <w:lang w:val="de-DE"/>
        </w:rPr>
      </w:pPr>
      <w:r w:rsidRPr="007D0D6B">
        <w:rPr>
          <w:lang w:val="de-DE"/>
        </w:rPr>
        <w:t>Diese deutsche Übersetzung ist von der Zentralen Dienststelle für Deutsche Übersetzungen in Malmedy erstellt worden.</w:t>
      </w:r>
    </w:p>
    <w:p w14:paraId="7C3D6D92" w14:textId="77777777" w:rsidR="00E1687C" w:rsidRPr="007D0D6B" w:rsidRDefault="00E1687C" w:rsidP="00CA081B">
      <w:pPr>
        <w:jc w:val="both"/>
        <w:rPr>
          <w:lang w:val="de-DE"/>
        </w:rPr>
      </w:pPr>
    </w:p>
    <w:p w14:paraId="5BA184F4" w14:textId="77777777" w:rsidR="00E1687C" w:rsidRPr="007D0D6B" w:rsidRDefault="00E1687C" w:rsidP="00CA081B">
      <w:pPr>
        <w:jc w:val="both"/>
        <w:rPr>
          <w:lang w:val="de-DE"/>
        </w:rPr>
      </w:pPr>
    </w:p>
    <w:p w14:paraId="5E767BDA" w14:textId="77777777" w:rsidR="00233F36" w:rsidRPr="007D0D6B" w:rsidRDefault="00233F36" w:rsidP="006F4381">
      <w:pPr>
        <w:jc w:val="both"/>
        <w:rPr>
          <w:lang w:val="de-DE"/>
        </w:rPr>
        <w:sectPr w:rsidR="00233F36" w:rsidRPr="007D0D6B" w:rsidSect="0051470C">
          <w:pgSz w:w="11906" w:h="16838" w:code="9"/>
          <w:pgMar w:top="1418" w:right="1418" w:bottom="1418" w:left="1418" w:header="709" w:footer="709" w:gutter="0"/>
          <w:cols w:space="708"/>
          <w:vAlign w:val="center"/>
          <w:docGrid w:linePitch="360"/>
        </w:sectPr>
      </w:pPr>
    </w:p>
    <w:p w14:paraId="7C8FD9F8" w14:textId="77777777" w:rsidR="007D0D6B" w:rsidRPr="007D0D6B" w:rsidRDefault="007D0D6B" w:rsidP="00AF5567">
      <w:pPr>
        <w:jc w:val="center"/>
        <w:rPr>
          <w:b/>
          <w:lang w:val="de-DE"/>
        </w:rPr>
      </w:pPr>
      <w:r w:rsidRPr="007D0D6B">
        <w:rPr>
          <w:b/>
          <w:lang w:val="de-DE"/>
        </w:rPr>
        <w:lastRenderedPageBreak/>
        <w:t>FÖDERALER ÖFFENTLICHER DIENST WIRTSCHAFT,</w:t>
      </w:r>
    </w:p>
    <w:p w14:paraId="35A9E825" w14:textId="77777777" w:rsidR="007D0D6B" w:rsidRPr="007D0D6B" w:rsidRDefault="007D0D6B" w:rsidP="00AF5567">
      <w:pPr>
        <w:jc w:val="center"/>
        <w:rPr>
          <w:b/>
          <w:lang w:val="de-DE"/>
        </w:rPr>
      </w:pPr>
      <w:r w:rsidRPr="007D0D6B">
        <w:rPr>
          <w:b/>
          <w:lang w:val="de-DE"/>
        </w:rPr>
        <w:t>KMB, MITTELSTAND UND ENERGIE</w:t>
      </w:r>
    </w:p>
    <w:p w14:paraId="523BA064" w14:textId="77777777" w:rsidR="007D0D6B" w:rsidRPr="007D0D6B" w:rsidRDefault="007D0D6B" w:rsidP="00AF5567">
      <w:pPr>
        <w:rPr>
          <w:lang w:val="de-DE"/>
        </w:rPr>
      </w:pPr>
    </w:p>
    <w:p w14:paraId="54850B12" w14:textId="77777777" w:rsidR="007D0D6B" w:rsidRPr="007D0D6B" w:rsidRDefault="007D0D6B" w:rsidP="00AF5567">
      <w:pPr>
        <w:rPr>
          <w:lang w:val="de-DE"/>
        </w:rPr>
      </w:pPr>
    </w:p>
    <w:p w14:paraId="0F069D37" w14:textId="197C9BB4" w:rsidR="007D0D6B" w:rsidRPr="007D0D6B" w:rsidRDefault="007D0D6B" w:rsidP="00AF5567">
      <w:pPr>
        <w:jc w:val="center"/>
        <w:rPr>
          <w:b/>
          <w:lang w:val="de-DE"/>
        </w:rPr>
      </w:pPr>
      <w:r w:rsidRPr="007D0D6B">
        <w:rPr>
          <w:b/>
          <w:lang w:val="de-DE"/>
        </w:rPr>
        <w:t>20. JULI 2023 - Gesetz zur Abänderung des Gesetzes vom 29. April 1999 über die Organisation des Elektrizitätsmarktes in Bezug auf den Kabelzuschlag</w:t>
      </w:r>
    </w:p>
    <w:p w14:paraId="0BC9FB22" w14:textId="77777777" w:rsidR="007D0D6B" w:rsidRPr="007D0D6B" w:rsidRDefault="007D0D6B" w:rsidP="00AF5567">
      <w:pPr>
        <w:jc w:val="center"/>
        <w:rPr>
          <w:b/>
          <w:lang w:val="de-DE"/>
        </w:rPr>
      </w:pPr>
    </w:p>
    <w:p w14:paraId="5EB40B03" w14:textId="77777777" w:rsidR="007D0D6B" w:rsidRPr="007D0D6B" w:rsidRDefault="007D0D6B" w:rsidP="00AF5567">
      <w:pPr>
        <w:jc w:val="center"/>
        <w:rPr>
          <w:b/>
          <w:lang w:val="de-DE"/>
        </w:rPr>
      </w:pPr>
    </w:p>
    <w:p w14:paraId="3C174CC1" w14:textId="77777777" w:rsidR="007D0D6B" w:rsidRPr="007D0D6B" w:rsidRDefault="007D0D6B" w:rsidP="007D0D6B">
      <w:pPr>
        <w:ind w:left="1416" w:firstLine="708"/>
        <w:jc w:val="both"/>
        <w:rPr>
          <w:lang w:val="de-DE"/>
        </w:rPr>
      </w:pPr>
      <w:r w:rsidRPr="007D0D6B">
        <w:rPr>
          <w:lang w:val="de-DE"/>
        </w:rPr>
        <w:t>PHILIPPE, König der Belgier</w:t>
      </w:r>
    </w:p>
    <w:p w14:paraId="64E859B5" w14:textId="77777777" w:rsidR="007D0D6B" w:rsidRPr="007D0D6B" w:rsidRDefault="007D0D6B" w:rsidP="007D0D6B">
      <w:pPr>
        <w:ind w:left="1416" w:firstLine="708"/>
        <w:jc w:val="both"/>
        <w:rPr>
          <w:lang w:val="de-DE"/>
        </w:rPr>
      </w:pPr>
    </w:p>
    <w:p w14:paraId="40C66D8A" w14:textId="77777777" w:rsidR="007D0D6B" w:rsidRPr="007D0D6B" w:rsidRDefault="007D0D6B" w:rsidP="007D0D6B">
      <w:pPr>
        <w:ind w:left="708" w:firstLine="708"/>
        <w:jc w:val="both"/>
        <w:rPr>
          <w:lang w:val="de-DE"/>
        </w:rPr>
      </w:pPr>
      <w:r w:rsidRPr="007D0D6B">
        <w:rPr>
          <w:lang w:val="de-DE"/>
        </w:rPr>
        <w:t>Allen Gegenwärtigen und Zukünftigen, Unser Gruß!</w:t>
      </w:r>
    </w:p>
    <w:p w14:paraId="1765197B" w14:textId="77777777" w:rsidR="007D0D6B" w:rsidRPr="007D0D6B" w:rsidRDefault="007D0D6B" w:rsidP="007D0D6B">
      <w:pPr>
        <w:ind w:left="708" w:firstLine="708"/>
        <w:jc w:val="both"/>
        <w:rPr>
          <w:lang w:val="de-DE"/>
        </w:rPr>
      </w:pPr>
    </w:p>
    <w:p w14:paraId="1C8F4F10" w14:textId="77777777" w:rsidR="007D0D6B" w:rsidRPr="007D0D6B" w:rsidRDefault="007D0D6B" w:rsidP="007D0D6B">
      <w:pPr>
        <w:ind w:left="708" w:firstLine="708"/>
        <w:jc w:val="both"/>
        <w:rPr>
          <w:lang w:val="de-DE"/>
        </w:rPr>
      </w:pPr>
    </w:p>
    <w:p w14:paraId="40D8E850" w14:textId="77777777" w:rsidR="007D0D6B" w:rsidRPr="007D0D6B" w:rsidRDefault="007D0D6B" w:rsidP="007D0D6B">
      <w:pPr>
        <w:ind w:firstLine="708"/>
        <w:jc w:val="both"/>
        <w:rPr>
          <w:lang w:val="de-DE"/>
        </w:rPr>
      </w:pPr>
      <w:r w:rsidRPr="007D0D6B">
        <w:rPr>
          <w:lang w:val="de-DE"/>
        </w:rPr>
        <w:t>Die Abgeordnetenkammer hat das Folgende angenommen und Wir sanktionieren es:</w:t>
      </w:r>
    </w:p>
    <w:p w14:paraId="5C55142F" w14:textId="77777777" w:rsidR="007D0D6B" w:rsidRPr="007D0D6B" w:rsidRDefault="007D0D6B" w:rsidP="007D0D6B">
      <w:pPr>
        <w:ind w:firstLine="708"/>
        <w:jc w:val="both"/>
        <w:rPr>
          <w:lang w:val="de-DE"/>
        </w:rPr>
      </w:pPr>
    </w:p>
    <w:p w14:paraId="46F44815" w14:textId="77777777" w:rsidR="007D0D6B" w:rsidRPr="007D0D6B" w:rsidRDefault="007D0D6B" w:rsidP="007D0D6B">
      <w:pPr>
        <w:ind w:firstLine="708"/>
        <w:jc w:val="both"/>
        <w:rPr>
          <w:lang w:val="de-DE"/>
        </w:rPr>
      </w:pPr>
    </w:p>
    <w:p w14:paraId="247E34E2" w14:textId="77777777" w:rsidR="007D0D6B" w:rsidRPr="007D0D6B" w:rsidRDefault="007D0D6B" w:rsidP="007D0D6B">
      <w:pPr>
        <w:ind w:firstLine="708"/>
        <w:jc w:val="both"/>
        <w:rPr>
          <w:lang w:val="de-DE"/>
        </w:rPr>
      </w:pPr>
      <w:r w:rsidRPr="007D0D6B">
        <w:rPr>
          <w:b/>
          <w:lang w:val="de-DE"/>
        </w:rPr>
        <w:t>Artikel 1 -</w:t>
      </w:r>
      <w:r w:rsidRPr="007D0D6B">
        <w:rPr>
          <w:lang w:val="de-DE"/>
        </w:rPr>
        <w:t xml:space="preserve"> Vorliegendes Gesetz regelt eine in Artikel 74 der Verfassung erwähnte Angelegenheit.</w:t>
      </w:r>
    </w:p>
    <w:p w14:paraId="18BF811E" w14:textId="77777777" w:rsidR="007D0D6B" w:rsidRPr="007D0D6B" w:rsidRDefault="007D0D6B" w:rsidP="007D0D6B">
      <w:pPr>
        <w:ind w:firstLine="708"/>
        <w:jc w:val="both"/>
        <w:rPr>
          <w:lang w:val="de-DE"/>
        </w:rPr>
      </w:pPr>
    </w:p>
    <w:p w14:paraId="05C92C86" w14:textId="77777777" w:rsidR="007D0D6B" w:rsidRPr="007D0D6B" w:rsidRDefault="007D0D6B" w:rsidP="007D0D6B">
      <w:pPr>
        <w:ind w:firstLine="708"/>
        <w:jc w:val="both"/>
        <w:rPr>
          <w:lang w:val="de-DE"/>
        </w:rPr>
      </w:pPr>
    </w:p>
    <w:p w14:paraId="11BDD53E" w14:textId="77777777" w:rsidR="007D0D6B" w:rsidRPr="007D0D6B" w:rsidRDefault="007D0D6B" w:rsidP="007D0D6B">
      <w:pPr>
        <w:ind w:firstLine="708"/>
        <w:jc w:val="both"/>
        <w:rPr>
          <w:lang w:val="de-DE"/>
        </w:rPr>
      </w:pPr>
      <w:r w:rsidRPr="007D0D6B">
        <w:rPr>
          <w:b/>
          <w:lang w:val="de-DE"/>
        </w:rPr>
        <w:t>Art. 2 -</w:t>
      </w:r>
      <w:r w:rsidRPr="007D0D6B">
        <w:rPr>
          <w:lang w:val="de-DE"/>
        </w:rPr>
        <w:t xml:space="preserve"> Artikel 7 § 2 des Gesetzes vom 29. April 1999 über die Organisation des Elektrizitätsmarktes, zuletzt abgeändert durch das Gesetz vom 27. Dezember 2021, wird wie folgt abgeändert:</w:t>
      </w:r>
    </w:p>
    <w:p w14:paraId="3AAA66B8" w14:textId="77777777" w:rsidR="007D0D6B" w:rsidRPr="007D0D6B" w:rsidRDefault="007D0D6B" w:rsidP="007D0D6B">
      <w:pPr>
        <w:ind w:firstLine="708"/>
        <w:jc w:val="both"/>
        <w:rPr>
          <w:lang w:val="de-DE"/>
        </w:rPr>
      </w:pPr>
    </w:p>
    <w:p w14:paraId="3633675A" w14:textId="77777777" w:rsidR="007D0D6B" w:rsidRPr="007D0D6B" w:rsidRDefault="007D0D6B" w:rsidP="007D0D6B">
      <w:pPr>
        <w:ind w:firstLine="708"/>
        <w:jc w:val="both"/>
        <w:rPr>
          <w:lang w:val="de-DE"/>
        </w:rPr>
      </w:pPr>
      <w:r w:rsidRPr="007D0D6B">
        <w:rPr>
          <w:lang w:val="de-DE"/>
        </w:rPr>
        <w:t>1. In Absatz 2 wird der letzte Satz wie folgt ergänzt: "und wird jährlich gemäß folgender Formel angepasst:</w:t>
      </w:r>
    </w:p>
    <w:p w14:paraId="6D10BE9C" w14:textId="77777777" w:rsidR="007D0D6B" w:rsidRPr="007D0D6B" w:rsidRDefault="007D0D6B" w:rsidP="007D0D6B">
      <w:pPr>
        <w:ind w:firstLine="708"/>
        <w:jc w:val="both"/>
        <w:rPr>
          <w:lang w:val="de-DE"/>
        </w:rPr>
      </w:pPr>
    </w:p>
    <w:p w14:paraId="366D5B7C" w14:textId="77777777" w:rsidR="007D0D6B" w:rsidRPr="007D0D6B" w:rsidRDefault="007D0D6B" w:rsidP="007D0D6B">
      <w:pPr>
        <w:ind w:firstLine="708"/>
        <w:jc w:val="both"/>
        <w:rPr>
          <w:lang w:val="de-DE"/>
        </w:rPr>
      </w:pPr>
      <w:r w:rsidRPr="007D0D6B">
        <w:rPr>
          <w:lang w:val="de-DE"/>
        </w:rPr>
        <w:t>KZu</w:t>
      </w:r>
      <w:r w:rsidRPr="007D0D6B">
        <w:rPr>
          <w:vertAlign w:val="subscript"/>
          <w:lang w:val="de-DE"/>
        </w:rPr>
        <w:t>y</w:t>
      </w:r>
      <w:r w:rsidRPr="007D0D6B">
        <w:rPr>
          <w:lang w:val="de-DE"/>
        </w:rPr>
        <w:t xml:space="preserve"> = KZu</w:t>
      </w:r>
      <w:r w:rsidRPr="007D0D6B">
        <w:rPr>
          <w:vertAlign w:val="subscript"/>
          <w:lang w:val="de-DE"/>
        </w:rPr>
        <w:t>FC</w:t>
      </w:r>
      <w:r w:rsidRPr="007D0D6B">
        <w:rPr>
          <w:lang w:val="de-DE"/>
        </w:rPr>
        <w:t xml:space="preserve"> × [[70]% + [30]% × (1 + max (0; VPI</w:t>
      </w:r>
      <w:r w:rsidRPr="007D0D6B">
        <w:rPr>
          <w:vertAlign w:val="subscript"/>
          <w:lang w:val="de-DE"/>
        </w:rPr>
        <w:t>y-1</w:t>
      </w:r>
      <w:r w:rsidRPr="007D0D6B">
        <w:rPr>
          <w:lang w:val="de-DE"/>
        </w:rPr>
        <w:t xml:space="preserve"> / VPI</w:t>
      </w:r>
      <w:r w:rsidRPr="007D0D6B">
        <w:rPr>
          <w:vertAlign w:val="subscript"/>
          <w:lang w:val="de-DE"/>
        </w:rPr>
        <w:t>FC</w:t>
      </w:r>
      <w:r w:rsidRPr="007D0D6B">
        <w:rPr>
          <w:lang w:val="de-DE"/>
        </w:rPr>
        <w:t xml:space="preserve"> – VPI</w:t>
      </w:r>
      <w:r w:rsidRPr="007D0D6B">
        <w:rPr>
          <w:vertAlign w:val="subscript"/>
          <w:lang w:val="de-DE"/>
        </w:rPr>
        <w:t>Ref,y-1</w:t>
      </w:r>
      <w:r w:rsidRPr="007D0D6B">
        <w:rPr>
          <w:lang w:val="de-DE"/>
        </w:rPr>
        <w:t xml:space="preserve"> / VPI</w:t>
      </w:r>
      <w:r w:rsidRPr="007D0D6B">
        <w:rPr>
          <w:vertAlign w:val="subscript"/>
          <w:lang w:val="de-DE"/>
        </w:rPr>
        <w:t>FC</w:t>
      </w:r>
      <w:r w:rsidRPr="007D0D6B">
        <w:rPr>
          <w:lang w:val="de-DE"/>
        </w:rPr>
        <w:t xml:space="preserve"> ))]</w:t>
      </w:r>
    </w:p>
    <w:p w14:paraId="1C5B84C8" w14:textId="77777777" w:rsidR="007D0D6B" w:rsidRPr="007D0D6B" w:rsidRDefault="007D0D6B" w:rsidP="007D0D6B">
      <w:pPr>
        <w:jc w:val="both"/>
        <w:rPr>
          <w:lang w:val="de-DE"/>
        </w:rPr>
      </w:pPr>
    </w:p>
    <w:p w14:paraId="7E01B33C" w14:textId="77777777" w:rsidR="007D0D6B" w:rsidRPr="007D0D6B" w:rsidRDefault="007D0D6B" w:rsidP="007D0D6B">
      <w:pPr>
        <w:ind w:firstLine="708"/>
        <w:jc w:val="both"/>
        <w:rPr>
          <w:lang w:val="de-DE"/>
        </w:rPr>
      </w:pPr>
      <w:r w:rsidRPr="007D0D6B">
        <w:rPr>
          <w:lang w:val="de-DE"/>
        </w:rPr>
        <w:t>Dabei ist:</w:t>
      </w:r>
    </w:p>
    <w:p w14:paraId="2246090C" w14:textId="77777777" w:rsidR="007D0D6B" w:rsidRPr="007D0D6B" w:rsidRDefault="007D0D6B" w:rsidP="007D0D6B">
      <w:pPr>
        <w:ind w:firstLine="708"/>
        <w:jc w:val="both"/>
        <w:rPr>
          <w:lang w:val="de-DE"/>
        </w:rPr>
      </w:pPr>
    </w:p>
    <w:p w14:paraId="73D5DBC3" w14:textId="77777777" w:rsidR="007D0D6B" w:rsidRPr="007D0D6B" w:rsidRDefault="007D0D6B" w:rsidP="007D0D6B">
      <w:pPr>
        <w:ind w:firstLine="708"/>
        <w:jc w:val="both"/>
        <w:rPr>
          <w:lang w:val="de-DE"/>
        </w:rPr>
      </w:pPr>
      <w:r w:rsidRPr="007D0D6B">
        <w:rPr>
          <w:i/>
          <w:lang w:val="de-DE"/>
        </w:rPr>
        <w:t>a)</w:t>
      </w:r>
      <w:r w:rsidRPr="007D0D6B">
        <w:rPr>
          <w:lang w:val="de-DE"/>
        </w:rPr>
        <w:t xml:space="preserve"> KZu</w:t>
      </w:r>
      <w:r w:rsidRPr="007D0D6B">
        <w:rPr>
          <w:vertAlign w:val="subscript"/>
          <w:lang w:val="de-DE"/>
        </w:rPr>
        <w:t>y</w:t>
      </w:r>
      <w:r w:rsidRPr="007D0D6B">
        <w:rPr>
          <w:lang w:val="de-DE"/>
        </w:rPr>
        <w:t xml:space="preserve"> der für das Jahr y anwendbare Kabelzuschlag, den die Kommission spätestens am 15. Januar des Jahres y jedem betreffenden Inhaber einer staatlichen Konzession bestätigt,</w:t>
      </w:r>
    </w:p>
    <w:p w14:paraId="6E5CAFD6" w14:textId="77777777" w:rsidR="007D0D6B" w:rsidRPr="007D0D6B" w:rsidRDefault="007D0D6B" w:rsidP="007D0D6B">
      <w:pPr>
        <w:ind w:firstLine="708"/>
        <w:jc w:val="both"/>
        <w:rPr>
          <w:lang w:val="de-DE"/>
        </w:rPr>
      </w:pPr>
    </w:p>
    <w:p w14:paraId="74D2A970" w14:textId="77777777" w:rsidR="007D0D6B" w:rsidRPr="007D0D6B" w:rsidRDefault="007D0D6B" w:rsidP="007D0D6B">
      <w:pPr>
        <w:ind w:firstLine="708"/>
        <w:jc w:val="both"/>
        <w:rPr>
          <w:lang w:val="de-DE"/>
        </w:rPr>
      </w:pPr>
      <w:r w:rsidRPr="007D0D6B">
        <w:rPr>
          <w:i/>
          <w:lang w:val="de-DE"/>
        </w:rPr>
        <w:t>b)</w:t>
      </w:r>
      <w:r w:rsidRPr="007D0D6B">
        <w:rPr>
          <w:lang w:val="de-DE"/>
        </w:rPr>
        <w:t xml:space="preserve"> KZu</w:t>
      </w:r>
      <w:r w:rsidRPr="007D0D6B">
        <w:rPr>
          <w:vertAlign w:val="subscript"/>
          <w:lang w:val="de-DE"/>
        </w:rPr>
        <w:t>FC</w:t>
      </w:r>
      <w:r w:rsidRPr="007D0D6B">
        <w:rPr>
          <w:lang w:val="de-DE"/>
        </w:rPr>
        <w:t xml:space="preserve"> der von der Kommission zum Zeitpunkt des Financial Close festgelegte Kabelzuschlag,</w:t>
      </w:r>
    </w:p>
    <w:p w14:paraId="50BB21E7" w14:textId="77777777" w:rsidR="007D0D6B" w:rsidRPr="007D0D6B" w:rsidRDefault="007D0D6B" w:rsidP="007D0D6B">
      <w:pPr>
        <w:jc w:val="both"/>
        <w:rPr>
          <w:lang w:val="de-DE"/>
        </w:rPr>
      </w:pPr>
    </w:p>
    <w:p w14:paraId="36106A45" w14:textId="77777777" w:rsidR="007D0D6B" w:rsidRPr="007D0D6B" w:rsidRDefault="007D0D6B" w:rsidP="007D0D6B">
      <w:pPr>
        <w:ind w:firstLine="708"/>
        <w:jc w:val="both"/>
        <w:rPr>
          <w:lang w:val="de-DE"/>
        </w:rPr>
      </w:pPr>
      <w:r w:rsidRPr="007D0D6B">
        <w:rPr>
          <w:i/>
          <w:lang w:val="de-DE"/>
        </w:rPr>
        <w:t>c)</w:t>
      </w:r>
      <w:r w:rsidRPr="007D0D6B">
        <w:rPr>
          <w:lang w:val="de-DE"/>
        </w:rPr>
        <w:t xml:space="preserve"> VPI</w:t>
      </w:r>
      <w:r w:rsidRPr="007D0D6B">
        <w:rPr>
          <w:vertAlign w:val="subscript"/>
          <w:lang w:val="de-DE"/>
        </w:rPr>
        <w:t>y-1</w:t>
      </w:r>
      <w:r w:rsidRPr="007D0D6B">
        <w:rPr>
          <w:lang w:val="de-DE"/>
        </w:rPr>
        <w:t xml:space="preserve"> der Verbraucherpreisindex für den Monat Dezember des Jahres y-1,</w:t>
      </w:r>
    </w:p>
    <w:p w14:paraId="2EC99A41" w14:textId="77777777" w:rsidR="007D0D6B" w:rsidRPr="007D0D6B" w:rsidRDefault="007D0D6B" w:rsidP="007D0D6B">
      <w:pPr>
        <w:ind w:firstLine="708"/>
        <w:jc w:val="both"/>
        <w:rPr>
          <w:lang w:val="de-DE"/>
        </w:rPr>
      </w:pPr>
    </w:p>
    <w:p w14:paraId="072F8A81" w14:textId="77777777" w:rsidR="007D0D6B" w:rsidRPr="007D0D6B" w:rsidRDefault="007D0D6B" w:rsidP="007D0D6B">
      <w:pPr>
        <w:ind w:firstLine="708"/>
        <w:jc w:val="both"/>
        <w:rPr>
          <w:lang w:val="de-DE"/>
        </w:rPr>
      </w:pPr>
      <w:r w:rsidRPr="007D0D6B">
        <w:rPr>
          <w:i/>
          <w:lang w:val="de-DE"/>
        </w:rPr>
        <w:t>d)</w:t>
      </w:r>
      <w:r w:rsidRPr="007D0D6B">
        <w:rPr>
          <w:lang w:val="de-DE"/>
        </w:rPr>
        <w:t xml:space="preserve"> VPI</w:t>
      </w:r>
      <w:r w:rsidRPr="007D0D6B">
        <w:rPr>
          <w:vertAlign w:val="subscript"/>
          <w:lang w:val="de-DE"/>
        </w:rPr>
        <w:t>FC</w:t>
      </w:r>
      <w:r w:rsidRPr="007D0D6B">
        <w:rPr>
          <w:lang w:val="de-DE"/>
        </w:rPr>
        <w:t xml:space="preserve"> der Verbraucherpreisindex am Ende des Monats, in dem der Financial Close erfolgt ist,</w:t>
      </w:r>
    </w:p>
    <w:p w14:paraId="45E13700" w14:textId="3FC2C3C7" w:rsidR="007D0D6B" w:rsidRPr="007D0D6B" w:rsidRDefault="007D0D6B" w:rsidP="007D0D6B">
      <w:pPr>
        <w:jc w:val="both"/>
        <w:rPr>
          <w:lang w:val="de-DE"/>
        </w:rPr>
      </w:pPr>
    </w:p>
    <w:p w14:paraId="6C07E76B" w14:textId="77777777" w:rsidR="007D0D6B" w:rsidRPr="007D0D6B" w:rsidRDefault="007D0D6B" w:rsidP="007D0D6B">
      <w:pPr>
        <w:ind w:firstLine="708"/>
        <w:jc w:val="both"/>
        <w:rPr>
          <w:lang w:val="de-DE"/>
        </w:rPr>
      </w:pPr>
      <w:r w:rsidRPr="007D0D6B">
        <w:rPr>
          <w:i/>
          <w:iCs/>
          <w:lang w:val="de-DE"/>
        </w:rPr>
        <w:t>e)</w:t>
      </w:r>
      <w:r w:rsidRPr="007D0D6B">
        <w:rPr>
          <w:lang w:val="de-DE"/>
        </w:rPr>
        <w:t xml:space="preserve"> VPI</w:t>
      </w:r>
      <w:r w:rsidRPr="007D0D6B">
        <w:rPr>
          <w:vertAlign w:val="subscript"/>
          <w:lang w:val="de-DE"/>
        </w:rPr>
        <w:t>Ref,y-1</w:t>
      </w:r>
      <w:r w:rsidRPr="007D0D6B">
        <w:rPr>
          <w:lang w:val="de-DE"/>
        </w:rPr>
        <w:t xml:space="preserve"> der Referenzindex der Verbraucherpreise für das Jahr y-1, der wie folgt berechnet wird:</w:t>
      </w:r>
    </w:p>
    <w:p w14:paraId="0645EDB5" w14:textId="77777777" w:rsidR="007D0D6B" w:rsidRPr="007D0D6B" w:rsidRDefault="007D0D6B" w:rsidP="007D0D6B">
      <w:pPr>
        <w:ind w:firstLine="708"/>
        <w:jc w:val="both"/>
        <w:rPr>
          <w:lang w:val="de-DE"/>
        </w:rPr>
      </w:pPr>
    </w:p>
    <w:p w14:paraId="43BCF9B8" w14:textId="77777777" w:rsidR="007D0D6B" w:rsidRPr="007D0D6B" w:rsidRDefault="007D0D6B" w:rsidP="007D0D6B">
      <w:pPr>
        <w:ind w:firstLine="708"/>
        <w:jc w:val="both"/>
        <w:rPr>
          <w:vertAlign w:val="superscript"/>
          <w:lang w:val="de-DE"/>
        </w:rPr>
      </w:pPr>
      <w:r w:rsidRPr="007D0D6B">
        <w:rPr>
          <w:lang w:val="de-DE"/>
        </w:rPr>
        <w:t>VPI</w:t>
      </w:r>
      <w:r w:rsidRPr="007D0D6B">
        <w:rPr>
          <w:vertAlign w:val="subscript"/>
          <w:lang w:val="de-DE"/>
        </w:rPr>
        <w:t>Ref,y-1</w:t>
      </w:r>
      <w:r w:rsidRPr="007D0D6B">
        <w:rPr>
          <w:lang w:val="de-DE"/>
        </w:rPr>
        <w:t>= VPI</w:t>
      </w:r>
      <w:r w:rsidRPr="007D0D6B">
        <w:rPr>
          <w:vertAlign w:val="subscript"/>
          <w:lang w:val="de-DE"/>
        </w:rPr>
        <w:t>FC</w:t>
      </w:r>
      <w:r w:rsidRPr="007D0D6B">
        <w:rPr>
          <w:lang w:val="de-DE"/>
        </w:rPr>
        <w:t>×(1+2 %)</w:t>
      </w:r>
      <w:r w:rsidRPr="007D0D6B">
        <w:rPr>
          <w:vertAlign w:val="superscript"/>
          <w:lang w:val="de-DE"/>
        </w:rPr>
        <w:t>(m-FC)/12</w:t>
      </w:r>
    </w:p>
    <w:p w14:paraId="43C4CDD4" w14:textId="77777777" w:rsidR="007D0D6B" w:rsidRPr="007D0D6B" w:rsidRDefault="007D0D6B" w:rsidP="007D0D6B">
      <w:pPr>
        <w:ind w:firstLine="708"/>
        <w:jc w:val="both"/>
        <w:rPr>
          <w:lang w:val="de-DE"/>
        </w:rPr>
      </w:pPr>
    </w:p>
    <w:p w14:paraId="70190A84" w14:textId="77777777" w:rsidR="007D0D6B" w:rsidRPr="007D0D6B" w:rsidRDefault="007D0D6B" w:rsidP="007D0D6B">
      <w:pPr>
        <w:ind w:firstLine="708"/>
        <w:jc w:val="both"/>
        <w:rPr>
          <w:lang w:val="de-DE"/>
        </w:rPr>
      </w:pPr>
      <w:r w:rsidRPr="007D0D6B">
        <w:rPr>
          <w:lang w:val="de-DE"/>
        </w:rPr>
        <w:t>Dabei ist m-FC die Anzahl der Monate zwischen dem Monat, in dem der Financial Close erfolgt ist, und dem letzten Monat des Jahres y-1."</w:t>
      </w:r>
    </w:p>
    <w:p w14:paraId="0BB55541" w14:textId="77777777" w:rsidR="007D0D6B" w:rsidRPr="007D0D6B" w:rsidRDefault="007D0D6B" w:rsidP="007D0D6B">
      <w:pPr>
        <w:jc w:val="both"/>
        <w:rPr>
          <w:lang w:val="de-DE"/>
        </w:rPr>
      </w:pPr>
    </w:p>
    <w:p w14:paraId="46945649" w14:textId="77777777" w:rsidR="007D0D6B" w:rsidRPr="007D0D6B" w:rsidRDefault="007D0D6B" w:rsidP="007D0D6B">
      <w:pPr>
        <w:ind w:firstLine="708"/>
        <w:jc w:val="both"/>
        <w:rPr>
          <w:lang w:val="de-DE"/>
        </w:rPr>
      </w:pPr>
      <w:r w:rsidRPr="007D0D6B">
        <w:rPr>
          <w:lang w:val="de-DE"/>
        </w:rPr>
        <w:lastRenderedPageBreak/>
        <w:t>2. In Absatz 4 wird der letzte Satz wie folgt ergänzt: "und wird jährlich gemäß folgender Formel angepasst:</w:t>
      </w:r>
    </w:p>
    <w:p w14:paraId="43BF06C9" w14:textId="77777777" w:rsidR="007D0D6B" w:rsidRPr="007D0D6B" w:rsidRDefault="007D0D6B" w:rsidP="007D0D6B">
      <w:pPr>
        <w:jc w:val="both"/>
        <w:rPr>
          <w:lang w:val="de-DE"/>
        </w:rPr>
      </w:pPr>
    </w:p>
    <w:p w14:paraId="127425D0" w14:textId="77777777" w:rsidR="007D0D6B" w:rsidRPr="007D0D6B" w:rsidRDefault="007D0D6B" w:rsidP="007D0D6B">
      <w:pPr>
        <w:ind w:firstLine="708"/>
        <w:jc w:val="both"/>
        <w:rPr>
          <w:lang w:val="de-DE"/>
        </w:rPr>
      </w:pPr>
      <w:r w:rsidRPr="007D0D6B">
        <w:rPr>
          <w:lang w:val="de-DE"/>
        </w:rPr>
        <w:t>KZu</w:t>
      </w:r>
      <w:r w:rsidRPr="007D0D6B">
        <w:rPr>
          <w:vertAlign w:val="subscript"/>
          <w:lang w:val="de-DE"/>
        </w:rPr>
        <w:t>y</w:t>
      </w:r>
      <w:r w:rsidRPr="007D0D6B">
        <w:rPr>
          <w:lang w:val="de-DE"/>
        </w:rPr>
        <w:t xml:space="preserve"> = KZu</w:t>
      </w:r>
      <w:r w:rsidRPr="007D0D6B">
        <w:rPr>
          <w:vertAlign w:val="subscript"/>
          <w:lang w:val="de-DE"/>
        </w:rPr>
        <w:t>FC</w:t>
      </w:r>
      <w:r w:rsidRPr="007D0D6B">
        <w:rPr>
          <w:lang w:val="de-DE"/>
        </w:rPr>
        <w:t xml:space="preserve"> × [[70]% + [30]% × (1 + max (0; VPI</w:t>
      </w:r>
      <w:r w:rsidRPr="007D0D6B">
        <w:rPr>
          <w:vertAlign w:val="subscript"/>
          <w:lang w:val="de-DE"/>
        </w:rPr>
        <w:t>y-1</w:t>
      </w:r>
      <w:r w:rsidRPr="007D0D6B">
        <w:rPr>
          <w:lang w:val="de-DE"/>
        </w:rPr>
        <w:t xml:space="preserve"> / VPI</w:t>
      </w:r>
      <w:r w:rsidRPr="007D0D6B">
        <w:rPr>
          <w:vertAlign w:val="subscript"/>
          <w:lang w:val="de-DE"/>
        </w:rPr>
        <w:t>FC</w:t>
      </w:r>
      <w:r w:rsidRPr="007D0D6B">
        <w:rPr>
          <w:lang w:val="de-DE"/>
        </w:rPr>
        <w:t xml:space="preserve"> – VPI</w:t>
      </w:r>
      <w:r w:rsidRPr="007D0D6B">
        <w:rPr>
          <w:vertAlign w:val="subscript"/>
          <w:lang w:val="de-DE"/>
        </w:rPr>
        <w:t>Ref,y-1</w:t>
      </w:r>
      <w:r w:rsidRPr="007D0D6B">
        <w:rPr>
          <w:lang w:val="de-DE"/>
        </w:rPr>
        <w:t xml:space="preserve"> / VPI</w:t>
      </w:r>
      <w:r w:rsidRPr="007D0D6B">
        <w:rPr>
          <w:vertAlign w:val="subscript"/>
          <w:lang w:val="de-DE"/>
        </w:rPr>
        <w:t>FC</w:t>
      </w:r>
      <w:r w:rsidRPr="007D0D6B">
        <w:rPr>
          <w:lang w:val="de-DE"/>
        </w:rPr>
        <w:t xml:space="preserve"> ))]</w:t>
      </w:r>
    </w:p>
    <w:p w14:paraId="0CDB5968" w14:textId="77777777" w:rsidR="007D0D6B" w:rsidRPr="007D0D6B" w:rsidRDefault="007D0D6B" w:rsidP="007D0D6B">
      <w:pPr>
        <w:jc w:val="both"/>
        <w:rPr>
          <w:lang w:val="de-DE"/>
        </w:rPr>
      </w:pPr>
    </w:p>
    <w:p w14:paraId="5601B123" w14:textId="77777777" w:rsidR="007D0D6B" w:rsidRPr="007D0D6B" w:rsidRDefault="007D0D6B" w:rsidP="007D0D6B">
      <w:pPr>
        <w:ind w:firstLine="708"/>
        <w:jc w:val="both"/>
        <w:rPr>
          <w:lang w:val="de-DE"/>
        </w:rPr>
      </w:pPr>
      <w:r w:rsidRPr="007D0D6B">
        <w:rPr>
          <w:lang w:val="de-DE"/>
        </w:rPr>
        <w:t>Dabei ist:</w:t>
      </w:r>
    </w:p>
    <w:p w14:paraId="19F57B10" w14:textId="77777777" w:rsidR="007D0D6B" w:rsidRPr="007D0D6B" w:rsidRDefault="007D0D6B" w:rsidP="007D0D6B">
      <w:pPr>
        <w:ind w:firstLine="708"/>
        <w:jc w:val="both"/>
        <w:rPr>
          <w:lang w:val="de-DE"/>
        </w:rPr>
      </w:pPr>
    </w:p>
    <w:p w14:paraId="797EC523" w14:textId="77777777" w:rsidR="007D0D6B" w:rsidRPr="007D0D6B" w:rsidRDefault="007D0D6B" w:rsidP="007D0D6B">
      <w:pPr>
        <w:ind w:firstLine="708"/>
        <w:jc w:val="both"/>
        <w:rPr>
          <w:lang w:val="de-DE"/>
        </w:rPr>
      </w:pPr>
      <w:r w:rsidRPr="007D0D6B">
        <w:rPr>
          <w:i/>
          <w:lang w:val="de-DE"/>
        </w:rPr>
        <w:t>a)</w:t>
      </w:r>
      <w:r w:rsidRPr="007D0D6B">
        <w:rPr>
          <w:lang w:val="de-DE"/>
        </w:rPr>
        <w:t xml:space="preserve"> KZu</w:t>
      </w:r>
      <w:r w:rsidRPr="007D0D6B">
        <w:rPr>
          <w:vertAlign w:val="subscript"/>
          <w:lang w:val="de-DE"/>
        </w:rPr>
        <w:t>y</w:t>
      </w:r>
      <w:r w:rsidRPr="007D0D6B">
        <w:rPr>
          <w:lang w:val="de-DE"/>
        </w:rPr>
        <w:t xml:space="preserve"> der für das Jahr y anwendbare Kabelzuschlag, den die Kommission spätestens am 15. Januar des Jahres y jedem betreffenden Inhaber einer staatlichen Konzession bestätigt,</w:t>
      </w:r>
    </w:p>
    <w:p w14:paraId="0F5DD5FD" w14:textId="77777777" w:rsidR="007D0D6B" w:rsidRPr="007D0D6B" w:rsidRDefault="007D0D6B" w:rsidP="007D0D6B">
      <w:pPr>
        <w:ind w:firstLine="708"/>
        <w:jc w:val="both"/>
        <w:rPr>
          <w:lang w:val="de-DE"/>
        </w:rPr>
      </w:pPr>
    </w:p>
    <w:p w14:paraId="1DE71192" w14:textId="77777777" w:rsidR="007D0D6B" w:rsidRPr="007D0D6B" w:rsidRDefault="007D0D6B" w:rsidP="007D0D6B">
      <w:pPr>
        <w:ind w:firstLine="708"/>
        <w:jc w:val="both"/>
        <w:rPr>
          <w:lang w:val="de-DE"/>
        </w:rPr>
      </w:pPr>
      <w:r w:rsidRPr="007D0D6B">
        <w:rPr>
          <w:i/>
          <w:lang w:val="de-DE"/>
        </w:rPr>
        <w:t>b)</w:t>
      </w:r>
      <w:r w:rsidRPr="007D0D6B">
        <w:rPr>
          <w:lang w:val="de-DE"/>
        </w:rPr>
        <w:t xml:space="preserve"> KZu</w:t>
      </w:r>
      <w:r w:rsidRPr="007D0D6B">
        <w:rPr>
          <w:vertAlign w:val="subscript"/>
          <w:lang w:val="de-DE"/>
        </w:rPr>
        <w:t>FC</w:t>
      </w:r>
      <w:r w:rsidRPr="007D0D6B">
        <w:rPr>
          <w:lang w:val="de-DE"/>
        </w:rPr>
        <w:t xml:space="preserve"> der von der Kommission zum Zeitpunkt des Financial Close festgelegte Kabelzuschlag,</w:t>
      </w:r>
    </w:p>
    <w:p w14:paraId="4499CC88" w14:textId="77777777" w:rsidR="007D0D6B" w:rsidRPr="007D0D6B" w:rsidRDefault="007D0D6B" w:rsidP="007D0D6B">
      <w:pPr>
        <w:ind w:firstLine="708"/>
        <w:jc w:val="both"/>
        <w:rPr>
          <w:lang w:val="de-DE"/>
        </w:rPr>
      </w:pPr>
    </w:p>
    <w:p w14:paraId="5B48439D" w14:textId="77777777" w:rsidR="007D0D6B" w:rsidRPr="007D0D6B" w:rsidRDefault="007D0D6B" w:rsidP="007D0D6B">
      <w:pPr>
        <w:ind w:firstLine="708"/>
        <w:jc w:val="both"/>
        <w:rPr>
          <w:lang w:val="de-DE"/>
        </w:rPr>
      </w:pPr>
      <w:r w:rsidRPr="007D0D6B">
        <w:rPr>
          <w:i/>
          <w:lang w:val="de-DE"/>
        </w:rPr>
        <w:t xml:space="preserve">c) </w:t>
      </w:r>
      <w:r w:rsidRPr="007D0D6B">
        <w:rPr>
          <w:lang w:val="de-DE"/>
        </w:rPr>
        <w:t>VPI</w:t>
      </w:r>
      <w:r w:rsidRPr="007D0D6B">
        <w:rPr>
          <w:vertAlign w:val="subscript"/>
          <w:lang w:val="de-DE"/>
        </w:rPr>
        <w:t>y-1</w:t>
      </w:r>
      <w:r w:rsidRPr="007D0D6B">
        <w:rPr>
          <w:lang w:val="de-DE"/>
        </w:rPr>
        <w:t xml:space="preserve"> der Verbraucherpreisindex für den Monat Dezember des Jahres y-1,</w:t>
      </w:r>
    </w:p>
    <w:p w14:paraId="7E56BF70" w14:textId="77777777" w:rsidR="007D0D6B" w:rsidRPr="007D0D6B" w:rsidRDefault="007D0D6B" w:rsidP="007D0D6B">
      <w:pPr>
        <w:ind w:firstLine="708"/>
        <w:jc w:val="both"/>
        <w:rPr>
          <w:lang w:val="de-DE"/>
        </w:rPr>
      </w:pPr>
    </w:p>
    <w:p w14:paraId="60FB30FC" w14:textId="77777777" w:rsidR="007D0D6B" w:rsidRPr="007D0D6B" w:rsidRDefault="007D0D6B" w:rsidP="007D0D6B">
      <w:pPr>
        <w:ind w:firstLine="708"/>
        <w:jc w:val="both"/>
        <w:rPr>
          <w:lang w:val="de-DE"/>
        </w:rPr>
      </w:pPr>
      <w:r w:rsidRPr="007D0D6B">
        <w:rPr>
          <w:i/>
          <w:lang w:val="de-DE"/>
        </w:rPr>
        <w:t xml:space="preserve">d) </w:t>
      </w:r>
      <w:r w:rsidRPr="007D0D6B">
        <w:rPr>
          <w:lang w:val="de-DE"/>
        </w:rPr>
        <w:t>VPI</w:t>
      </w:r>
      <w:r w:rsidRPr="007D0D6B">
        <w:rPr>
          <w:vertAlign w:val="subscript"/>
          <w:lang w:val="de-DE"/>
        </w:rPr>
        <w:t>FC</w:t>
      </w:r>
      <w:r w:rsidRPr="007D0D6B">
        <w:rPr>
          <w:lang w:val="de-DE"/>
        </w:rPr>
        <w:t xml:space="preserve"> der Verbraucherpreisindex am Ende des Monats, in dem der Financial Close erfolgt ist,</w:t>
      </w:r>
    </w:p>
    <w:p w14:paraId="1F9312C8" w14:textId="77777777" w:rsidR="007D0D6B" w:rsidRPr="007D0D6B" w:rsidRDefault="007D0D6B" w:rsidP="007D0D6B">
      <w:pPr>
        <w:jc w:val="both"/>
        <w:rPr>
          <w:lang w:val="de-DE"/>
        </w:rPr>
      </w:pPr>
    </w:p>
    <w:p w14:paraId="68445753" w14:textId="77777777" w:rsidR="007D0D6B" w:rsidRPr="007D0D6B" w:rsidRDefault="007D0D6B" w:rsidP="007D0D6B">
      <w:pPr>
        <w:ind w:firstLine="708"/>
        <w:jc w:val="both"/>
        <w:rPr>
          <w:lang w:val="de-DE"/>
        </w:rPr>
      </w:pPr>
      <w:r w:rsidRPr="007D0D6B">
        <w:rPr>
          <w:i/>
          <w:iCs/>
          <w:lang w:val="de-DE"/>
        </w:rPr>
        <w:t>e)</w:t>
      </w:r>
      <w:r w:rsidRPr="007D0D6B">
        <w:rPr>
          <w:lang w:val="de-DE"/>
        </w:rPr>
        <w:t xml:space="preserve"> VPI</w:t>
      </w:r>
      <w:r w:rsidRPr="007D0D6B">
        <w:rPr>
          <w:vertAlign w:val="subscript"/>
          <w:lang w:val="de-DE"/>
        </w:rPr>
        <w:t>Ref,y-1</w:t>
      </w:r>
      <w:r w:rsidRPr="007D0D6B">
        <w:rPr>
          <w:lang w:val="de-DE"/>
        </w:rPr>
        <w:t xml:space="preserve"> der Referenzindex der Verbraucherpreise für das Jahr y-1, der wie folgt berechnet wird:</w:t>
      </w:r>
    </w:p>
    <w:p w14:paraId="20D6EEBC" w14:textId="77777777" w:rsidR="007D0D6B" w:rsidRPr="007D0D6B" w:rsidRDefault="007D0D6B" w:rsidP="007D0D6B">
      <w:pPr>
        <w:ind w:firstLine="708"/>
        <w:jc w:val="both"/>
        <w:rPr>
          <w:lang w:val="de-DE"/>
        </w:rPr>
      </w:pPr>
    </w:p>
    <w:p w14:paraId="70916521" w14:textId="77777777" w:rsidR="007D0D6B" w:rsidRPr="007D0D6B" w:rsidRDefault="007D0D6B" w:rsidP="007D0D6B">
      <w:pPr>
        <w:ind w:firstLine="708"/>
        <w:jc w:val="both"/>
        <w:rPr>
          <w:vertAlign w:val="superscript"/>
          <w:lang w:val="de-DE"/>
        </w:rPr>
      </w:pPr>
      <w:r w:rsidRPr="007D0D6B">
        <w:rPr>
          <w:lang w:val="de-DE"/>
        </w:rPr>
        <w:t>VPI</w:t>
      </w:r>
      <w:r w:rsidRPr="007D0D6B">
        <w:rPr>
          <w:vertAlign w:val="subscript"/>
          <w:lang w:val="de-DE"/>
        </w:rPr>
        <w:t>Ref,y-1</w:t>
      </w:r>
      <w:r w:rsidRPr="007D0D6B">
        <w:rPr>
          <w:lang w:val="de-DE"/>
        </w:rPr>
        <w:t>= VPI</w:t>
      </w:r>
      <w:r w:rsidRPr="007D0D6B">
        <w:rPr>
          <w:vertAlign w:val="subscript"/>
          <w:lang w:val="de-DE"/>
        </w:rPr>
        <w:t>FC</w:t>
      </w:r>
      <w:r w:rsidRPr="007D0D6B">
        <w:rPr>
          <w:lang w:val="de-DE"/>
        </w:rPr>
        <w:t>×(1+2 %)</w:t>
      </w:r>
      <w:r w:rsidRPr="007D0D6B">
        <w:rPr>
          <w:vertAlign w:val="superscript"/>
          <w:lang w:val="de-DE"/>
        </w:rPr>
        <w:t>(m-FC)/12</w:t>
      </w:r>
    </w:p>
    <w:p w14:paraId="14E1A418" w14:textId="77777777" w:rsidR="007D0D6B" w:rsidRPr="007D0D6B" w:rsidRDefault="007D0D6B" w:rsidP="007D0D6B">
      <w:pPr>
        <w:ind w:firstLine="708"/>
        <w:jc w:val="both"/>
        <w:rPr>
          <w:lang w:val="de-DE"/>
        </w:rPr>
      </w:pPr>
    </w:p>
    <w:p w14:paraId="2F60DEFF" w14:textId="77777777" w:rsidR="007D0D6B" w:rsidRPr="007D0D6B" w:rsidRDefault="007D0D6B" w:rsidP="007D0D6B">
      <w:pPr>
        <w:ind w:firstLine="708"/>
        <w:jc w:val="both"/>
        <w:rPr>
          <w:lang w:val="de-DE"/>
        </w:rPr>
      </w:pPr>
      <w:r w:rsidRPr="007D0D6B">
        <w:rPr>
          <w:lang w:val="de-DE"/>
        </w:rPr>
        <w:t>Dabei ist m-FC die Anzahl der Monate zwischen dem Monat, in dem der Financial Close erfolgt ist, und dem letzten Monat des Jahres y-1."</w:t>
      </w:r>
    </w:p>
    <w:p w14:paraId="3257B1E8" w14:textId="77777777" w:rsidR="007D0D6B" w:rsidRPr="007D0D6B" w:rsidRDefault="007D0D6B" w:rsidP="007D0D6B">
      <w:pPr>
        <w:ind w:firstLine="708"/>
        <w:jc w:val="both"/>
        <w:rPr>
          <w:lang w:val="de-DE"/>
        </w:rPr>
      </w:pPr>
    </w:p>
    <w:p w14:paraId="6950DFE1" w14:textId="2DDD7E6A" w:rsidR="007D0D6B" w:rsidRPr="007D0D6B" w:rsidRDefault="007D0D6B" w:rsidP="007D0D6B">
      <w:pPr>
        <w:jc w:val="both"/>
        <w:rPr>
          <w:lang w:val="de-DE"/>
        </w:rPr>
      </w:pPr>
    </w:p>
    <w:p w14:paraId="5EA9A955" w14:textId="77777777" w:rsidR="007D0D6B" w:rsidRPr="007D0D6B" w:rsidRDefault="007D0D6B" w:rsidP="007D0D6B">
      <w:pPr>
        <w:ind w:firstLine="708"/>
        <w:jc w:val="both"/>
        <w:rPr>
          <w:lang w:val="de-DE"/>
        </w:rPr>
      </w:pPr>
      <w:r w:rsidRPr="007D0D6B">
        <w:rPr>
          <w:b/>
          <w:bCs/>
          <w:lang w:val="de-DE"/>
        </w:rPr>
        <w:t>Art. 3 </w:t>
      </w:r>
      <w:r w:rsidRPr="007D0D6B">
        <w:rPr>
          <w:b/>
          <w:lang w:val="de-DE"/>
        </w:rPr>
        <w:t>-</w:t>
      </w:r>
      <w:r w:rsidRPr="007D0D6B">
        <w:rPr>
          <w:lang w:val="de-DE"/>
        </w:rPr>
        <w:t xml:space="preserve"> Vorliegendes Gesetz tritt am ersten Tag des Monats nach seiner Veröffentlichung im </w:t>
      </w:r>
      <w:r w:rsidRPr="007D0D6B">
        <w:rPr>
          <w:i/>
          <w:iCs/>
          <w:lang w:val="de-DE"/>
        </w:rPr>
        <w:t>Belgischen Staatsblatt</w:t>
      </w:r>
      <w:r w:rsidRPr="007D0D6B">
        <w:rPr>
          <w:lang w:val="de-DE"/>
        </w:rPr>
        <w:t xml:space="preserve"> in Kraft.</w:t>
      </w:r>
    </w:p>
    <w:p w14:paraId="2DD1FF9E" w14:textId="77777777" w:rsidR="007D0D6B" w:rsidRPr="007D0D6B" w:rsidRDefault="007D0D6B" w:rsidP="007D0D6B">
      <w:pPr>
        <w:ind w:firstLine="708"/>
        <w:jc w:val="both"/>
        <w:rPr>
          <w:lang w:val="de-DE"/>
        </w:rPr>
      </w:pPr>
    </w:p>
    <w:p w14:paraId="6C480CCA" w14:textId="77777777" w:rsidR="007D0D6B" w:rsidRPr="007D0D6B" w:rsidRDefault="007D0D6B" w:rsidP="007D0D6B">
      <w:pPr>
        <w:ind w:firstLine="708"/>
        <w:jc w:val="both"/>
        <w:rPr>
          <w:lang w:val="de-DE"/>
        </w:rPr>
      </w:pPr>
    </w:p>
    <w:p w14:paraId="231F8AA9" w14:textId="77777777" w:rsidR="007D0D6B" w:rsidRPr="007D0D6B" w:rsidRDefault="007D0D6B" w:rsidP="007D0D6B">
      <w:pPr>
        <w:ind w:firstLine="708"/>
        <w:jc w:val="both"/>
        <w:rPr>
          <w:lang w:val="de-DE"/>
        </w:rPr>
      </w:pPr>
      <w:r w:rsidRPr="007D0D6B">
        <w:rPr>
          <w:lang w:val="de-DE"/>
        </w:rPr>
        <w:t xml:space="preserve">Wir fertigen das vorliegende Gesetz aus und ordnen an, dass es mit dem Staatssiegel versehen und durch das </w:t>
      </w:r>
      <w:r w:rsidRPr="007D0D6B">
        <w:rPr>
          <w:i/>
          <w:lang w:val="de-DE"/>
        </w:rPr>
        <w:t>Belgische Staatsblatt</w:t>
      </w:r>
      <w:r w:rsidRPr="007D0D6B">
        <w:rPr>
          <w:lang w:val="de-DE"/>
        </w:rPr>
        <w:t xml:space="preserve"> veröffentlicht wird.</w:t>
      </w:r>
    </w:p>
    <w:p w14:paraId="0C1730D1" w14:textId="77777777" w:rsidR="007D0D6B" w:rsidRPr="007D0D6B" w:rsidRDefault="007D0D6B" w:rsidP="007D0D6B">
      <w:pPr>
        <w:ind w:firstLine="708"/>
        <w:jc w:val="both"/>
        <w:rPr>
          <w:lang w:val="de-DE"/>
        </w:rPr>
      </w:pPr>
    </w:p>
    <w:p w14:paraId="70B876F9" w14:textId="77777777" w:rsidR="007D0D6B" w:rsidRPr="007D0D6B" w:rsidRDefault="007D0D6B" w:rsidP="007D0D6B">
      <w:pPr>
        <w:ind w:firstLine="708"/>
        <w:jc w:val="both"/>
        <w:rPr>
          <w:lang w:val="de-DE"/>
        </w:rPr>
      </w:pPr>
    </w:p>
    <w:p w14:paraId="6FB91F5F" w14:textId="77777777" w:rsidR="007D0D6B" w:rsidRPr="007D0D6B" w:rsidRDefault="007D0D6B" w:rsidP="007D0D6B">
      <w:pPr>
        <w:ind w:firstLine="708"/>
        <w:jc w:val="both"/>
        <w:rPr>
          <w:lang w:val="de-DE"/>
        </w:rPr>
      </w:pPr>
      <w:r w:rsidRPr="007D0D6B">
        <w:rPr>
          <w:lang w:val="de-DE"/>
        </w:rPr>
        <w:t>Gegeben zu Brüssel, den 20. Juli 2023</w:t>
      </w:r>
    </w:p>
    <w:p w14:paraId="2BF57586" w14:textId="77777777" w:rsidR="007D0D6B" w:rsidRPr="007D0D6B" w:rsidRDefault="007D0D6B" w:rsidP="007D0D6B">
      <w:pPr>
        <w:ind w:firstLine="708"/>
        <w:jc w:val="both"/>
        <w:rPr>
          <w:lang w:val="de-DE"/>
        </w:rPr>
      </w:pPr>
    </w:p>
    <w:p w14:paraId="02AA72D2" w14:textId="77777777" w:rsidR="007D0D6B" w:rsidRPr="007D0D6B" w:rsidRDefault="007D0D6B" w:rsidP="007D0D6B">
      <w:pPr>
        <w:ind w:firstLine="708"/>
        <w:jc w:val="both"/>
        <w:rPr>
          <w:lang w:val="de-DE"/>
        </w:rPr>
      </w:pPr>
    </w:p>
    <w:p w14:paraId="60038D4C" w14:textId="77777777" w:rsidR="007D0D6B" w:rsidRPr="007D0D6B" w:rsidRDefault="007D0D6B" w:rsidP="00F17DC3">
      <w:pPr>
        <w:jc w:val="center"/>
        <w:rPr>
          <w:lang w:val="de-DE"/>
        </w:rPr>
      </w:pPr>
      <w:r w:rsidRPr="007D0D6B">
        <w:rPr>
          <w:lang w:val="de-DE"/>
        </w:rPr>
        <w:t>PHILIPPE</w:t>
      </w:r>
    </w:p>
    <w:p w14:paraId="0350807F" w14:textId="77777777" w:rsidR="007D0D6B" w:rsidRPr="007D0D6B" w:rsidRDefault="007D0D6B" w:rsidP="00F17DC3">
      <w:pPr>
        <w:jc w:val="center"/>
        <w:rPr>
          <w:lang w:val="de-DE"/>
        </w:rPr>
      </w:pPr>
    </w:p>
    <w:p w14:paraId="425E311F" w14:textId="77777777" w:rsidR="007D0D6B" w:rsidRPr="007D0D6B" w:rsidRDefault="007D0D6B" w:rsidP="00F17DC3">
      <w:pPr>
        <w:jc w:val="center"/>
        <w:rPr>
          <w:lang w:val="de-DE"/>
        </w:rPr>
      </w:pPr>
      <w:r w:rsidRPr="007D0D6B">
        <w:rPr>
          <w:lang w:val="de-DE"/>
        </w:rPr>
        <w:t>Von Königs wegen:</w:t>
      </w:r>
    </w:p>
    <w:p w14:paraId="328F59D1" w14:textId="77777777" w:rsidR="007D0D6B" w:rsidRPr="007D0D6B" w:rsidRDefault="007D0D6B" w:rsidP="00F17DC3">
      <w:pPr>
        <w:jc w:val="center"/>
        <w:rPr>
          <w:lang w:val="de-DE"/>
        </w:rPr>
      </w:pPr>
    </w:p>
    <w:p w14:paraId="40757274" w14:textId="77777777" w:rsidR="007D0D6B" w:rsidRPr="007D0D6B" w:rsidRDefault="007D0D6B" w:rsidP="00F17DC3">
      <w:pPr>
        <w:jc w:val="center"/>
        <w:rPr>
          <w:lang w:val="de-DE"/>
        </w:rPr>
      </w:pPr>
      <w:r w:rsidRPr="007D0D6B">
        <w:rPr>
          <w:lang w:val="de-DE"/>
        </w:rPr>
        <w:t>Die Ministerin der Energie</w:t>
      </w:r>
    </w:p>
    <w:p w14:paraId="74B4A993" w14:textId="77777777" w:rsidR="007D0D6B" w:rsidRPr="007D0D6B" w:rsidRDefault="007D0D6B" w:rsidP="00F17DC3">
      <w:pPr>
        <w:jc w:val="center"/>
        <w:rPr>
          <w:lang w:val="de-DE"/>
        </w:rPr>
      </w:pPr>
      <w:r w:rsidRPr="007D0D6B">
        <w:rPr>
          <w:lang w:val="de-DE"/>
        </w:rPr>
        <w:t>T. VAN DER STRAETEN</w:t>
      </w:r>
    </w:p>
    <w:p w14:paraId="51DA59A6" w14:textId="77777777" w:rsidR="007D0D6B" w:rsidRPr="007D0D6B" w:rsidRDefault="007D0D6B" w:rsidP="00F17DC3">
      <w:pPr>
        <w:jc w:val="center"/>
        <w:rPr>
          <w:lang w:val="de-DE"/>
        </w:rPr>
      </w:pPr>
    </w:p>
    <w:p w14:paraId="40AE08DA" w14:textId="77777777" w:rsidR="007D0D6B" w:rsidRPr="007D0D6B" w:rsidRDefault="007D0D6B" w:rsidP="00F17DC3">
      <w:pPr>
        <w:jc w:val="center"/>
        <w:rPr>
          <w:lang w:val="de-DE"/>
        </w:rPr>
      </w:pPr>
      <w:r w:rsidRPr="007D0D6B">
        <w:rPr>
          <w:lang w:val="de-DE"/>
        </w:rPr>
        <w:t>Mit dem Staatssiegel versehen:</w:t>
      </w:r>
    </w:p>
    <w:p w14:paraId="6F965AF9" w14:textId="77777777" w:rsidR="007D0D6B" w:rsidRPr="007D0D6B" w:rsidRDefault="007D0D6B" w:rsidP="00F17DC3">
      <w:pPr>
        <w:jc w:val="center"/>
        <w:rPr>
          <w:lang w:val="de-DE"/>
        </w:rPr>
      </w:pPr>
    </w:p>
    <w:p w14:paraId="762D031B" w14:textId="77777777" w:rsidR="007D0D6B" w:rsidRPr="007D0D6B" w:rsidRDefault="007D0D6B" w:rsidP="00F17DC3">
      <w:pPr>
        <w:jc w:val="center"/>
        <w:rPr>
          <w:lang w:val="de-DE"/>
        </w:rPr>
      </w:pPr>
      <w:r w:rsidRPr="007D0D6B">
        <w:rPr>
          <w:lang w:val="de-DE"/>
        </w:rPr>
        <w:t>Der Minister der Justiz</w:t>
      </w:r>
    </w:p>
    <w:p w14:paraId="37DD1E5E" w14:textId="77777777" w:rsidR="007D0D6B" w:rsidRPr="007D0D6B" w:rsidRDefault="007D0D6B" w:rsidP="00F17DC3">
      <w:pPr>
        <w:jc w:val="center"/>
        <w:rPr>
          <w:lang w:val="de-DE"/>
        </w:rPr>
      </w:pPr>
      <w:r w:rsidRPr="007D0D6B">
        <w:rPr>
          <w:lang w:val="de-DE"/>
        </w:rPr>
        <w:t>V. VAN QUICKENBORNE</w:t>
      </w:r>
    </w:p>
    <w:p w14:paraId="027A33AA" w14:textId="77777777" w:rsidR="00233F36" w:rsidRPr="007D0D6B" w:rsidRDefault="00233F36" w:rsidP="00E1687C">
      <w:pPr>
        <w:jc w:val="both"/>
        <w:rPr>
          <w:lang w:val="de-DE"/>
        </w:rPr>
      </w:pPr>
    </w:p>
    <w:sectPr w:rsidR="00233F36" w:rsidRPr="007D0D6B" w:rsidSect="007D0D6B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P TypographicSymbols"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9D740F00"/>
    <w:lvl w:ilvl="0">
      <w:numFmt w:val="bullet"/>
      <w:lvlText w:val="*"/>
      <w:lvlJc w:val="left"/>
    </w:lvl>
  </w:abstractNum>
  <w:num w:numId="1" w16cid:durableId="41294605">
    <w:abstractNumId w:val="0"/>
    <w:lvlOverride w:ilvl="0">
      <w:lvl w:ilvl="0">
        <w:numFmt w:val="bullet"/>
        <w:lvlText w:val="G"/>
        <w:legacy w:legacy="1" w:legacySpace="0" w:legacyIndent="340"/>
        <w:lvlJc w:val="left"/>
        <w:pPr>
          <w:ind w:left="340" w:hanging="340"/>
        </w:pPr>
        <w:rPr>
          <w:rFonts w:ascii="WP TypographicSymbols" w:hAnsi="WP TypographicSymbols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F44"/>
    <w:rsid w:val="0001139F"/>
    <w:rsid w:val="00053927"/>
    <w:rsid w:val="0008442B"/>
    <w:rsid w:val="0008689C"/>
    <w:rsid w:val="000A562A"/>
    <w:rsid w:val="000F40A2"/>
    <w:rsid w:val="000F5F44"/>
    <w:rsid w:val="00127CA8"/>
    <w:rsid w:val="001D5744"/>
    <w:rsid w:val="00217221"/>
    <w:rsid w:val="00233F36"/>
    <w:rsid w:val="00266D2A"/>
    <w:rsid w:val="002A1F4E"/>
    <w:rsid w:val="003024C1"/>
    <w:rsid w:val="00330774"/>
    <w:rsid w:val="003358E9"/>
    <w:rsid w:val="003725C6"/>
    <w:rsid w:val="00385261"/>
    <w:rsid w:val="004F0197"/>
    <w:rsid w:val="0051470C"/>
    <w:rsid w:val="005D55BA"/>
    <w:rsid w:val="006F4381"/>
    <w:rsid w:val="00786C4F"/>
    <w:rsid w:val="007A515C"/>
    <w:rsid w:val="007D0D6B"/>
    <w:rsid w:val="007D5F55"/>
    <w:rsid w:val="00800E1A"/>
    <w:rsid w:val="008C2124"/>
    <w:rsid w:val="00AA413E"/>
    <w:rsid w:val="00AB18C3"/>
    <w:rsid w:val="00B27BE9"/>
    <w:rsid w:val="00B56114"/>
    <w:rsid w:val="00C43D43"/>
    <w:rsid w:val="00C80000"/>
    <w:rsid w:val="00CA081B"/>
    <w:rsid w:val="00DC56FB"/>
    <w:rsid w:val="00DD5F2F"/>
    <w:rsid w:val="00DD7277"/>
    <w:rsid w:val="00E1687C"/>
    <w:rsid w:val="00E200AD"/>
    <w:rsid w:val="00F2168C"/>
    <w:rsid w:val="00F24CD9"/>
    <w:rsid w:val="00F41731"/>
    <w:rsid w:val="00F80FD4"/>
    <w:rsid w:val="00FB5B96"/>
    <w:rsid w:val="00FD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F6AC80"/>
  <w15:docId w15:val="{6F21A403-4CBE-402D-9B50-91084521C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3D43"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Level1">
    <w:name w:val="Level 1"/>
    <w:basedOn w:val="Normal"/>
    <w:uiPriority w:val="99"/>
    <w:rsid w:val="00217221"/>
    <w:pPr>
      <w:widowControl w:val="0"/>
      <w:autoSpaceDE w:val="0"/>
      <w:autoSpaceDN w:val="0"/>
      <w:adjustRightInd w:val="0"/>
      <w:ind w:left="340" w:hanging="340"/>
    </w:pPr>
    <w:rPr>
      <w:rFonts w:ascii="Courier" w:hAnsi="Courier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503</Words>
  <Characters>2815</Characters>
  <Application>Microsoft Office Word</Application>
  <DocSecurity>0</DocSecurity>
  <Lines>23</Lines>
  <Paragraphs>6</Paragraphs>
  <ScaleCrop>false</ScaleCrop>
  <Company/>
  <LinksUpToDate>false</LinksUpToDate>
  <CharactersWithSpaces>3312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MSE</dc:creator>
  <cp:lastModifiedBy>Mireille Servais</cp:lastModifiedBy>
  <cp:revision>3</cp:revision>
  <dcterms:created xsi:type="dcterms:W3CDTF">2025-09-15T07:29:00Z</dcterms:created>
  <dcterms:modified xsi:type="dcterms:W3CDTF">2025-09-15T07:31:00Z</dcterms:modified>
</cp:coreProperties>
</file>