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DDF31" w14:textId="7DACDA8B" w:rsidR="00AA0401" w:rsidRPr="00EF6083" w:rsidRDefault="00EF6083" w:rsidP="00EF6083">
      <w:pPr>
        <w:jc w:val="center"/>
        <w:rPr>
          <w:lang w:val="de-DE"/>
        </w:rPr>
      </w:pPr>
      <w:r w:rsidRPr="00EF6083">
        <w:rPr>
          <w:b/>
          <w:lang w:val="de-DE"/>
        </w:rPr>
        <w:t xml:space="preserve">20. JULI 2022 - Gesetz </w:t>
      </w:r>
      <w:r w:rsidRPr="002938E6">
        <w:rPr>
          <w:b/>
          <w:lang w:val="de-DE"/>
        </w:rPr>
        <w:t>über den Status und die Kontrolle der Börsengesellschaften und zur Festlegung verschiedener Bestimmungen</w:t>
      </w:r>
    </w:p>
    <w:p w14:paraId="4CE84174" w14:textId="77777777" w:rsidR="00AA0401" w:rsidRPr="00EF6083" w:rsidRDefault="00AA0401">
      <w:pPr>
        <w:rPr>
          <w:lang w:val="de-DE"/>
        </w:rPr>
      </w:pPr>
    </w:p>
    <w:p w14:paraId="0523D324" w14:textId="77777777" w:rsidR="00AA0401" w:rsidRPr="00EF6083" w:rsidRDefault="00AA0401" w:rsidP="00A94F33">
      <w:pPr>
        <w:jc w:val="both"/>
        <w:rPr>
          <w:lang w:val="de-DE"/>
        </w:rPr>
      </w:pPr>
    </w:p>
    <w:p w14:paraId="327C434E" w14:textId="6BE24B84" w:rsidR="0055252A" w:rsidRPr="007C7CFE" w:rsidRDefault="0055252A" w:rsidP="0055252A">
      <w:pPr>
        <w:jc w:val="both"/>
        <w:rPr>
          <w:lang w:val="de-DE"/>
        </w:rPr>
      </w:pPr>
      <w:r w:rsidRPr="007C7CFE">
        <w:rPr>
          <w:lang w:val="de-DE"/>
        </w:rPr>
        <w:t>(-</w:t>
      </w:r>
      <w:r>
        <w:rPr>
          <w:lang w:val="de-DE"/>
        </w:rPr>
        <w:t> </w:t>
      </w:r>
      <w:r w:rsidRPr="007C7CFE">
        <w:rPr>
          <w:lang w:val="de-DE"/>
        </w:rPr>
        <w:t>Art.</w:t>
      </w:r>
      <w:r>
        <w:rPr>
          <w:lang w:val="de-DE"/>
        </w:rPr>
        <w:t> 281, 378 bis 384, 420 und 421</w:t>
      </w:r>
      <w:r w:rsidRPr="007C7CFE">
        <w:rPr>
          <w:lang w:val="de-DE"/>
        </w:rPr>
        <w:t xml:space="preserve">: </w:t>
      </w:r>
      <w:r w:rsidRPr="007C7CFE">
        <w:rPr>
          <w:i/>
          <w:lang w:val="de-DE"/>
        </w:rPr>
        <w:t xml:space="preserve">Belgisches Staatsblatt </w:t>
      </w:r>
      <w:r w:rsidRPr="007C7CFE">
        <w:rPr>
          <w:lang w:val="de-DE"/>
        </w:rPr>
        <w:t xml:space="preserve">vom </w:t>
      </w:r>
      <w:r>
        <w:rPr>
          <w:lang w:val="de-DE"/>
        </w:rPr>
        <w:t>23. Oktober 2025</w:t>
      </w:r>
      <w:r w:rsidRPr="007C7CFE">
        <w:rPr>
          <w:lang w:val="de-DE"/>
        </w:rPr>
        <w:t>,</w:t>
      </w:r>
    </w:p>
    <w:p w14:paraId="642EC3F3" w14:textId="0A06FE59" w:rsidR="0055252A" w:rsidRPr="007C7CFE" w:rsidRDefault="0055252A" w:rsidP="0055252A">
      <w:pPr>
        <w:jc w:val="both"/>
        <w:rPr>
          <w:i/>
          <w:lang w:val="de-DE"/>
        </w:rPr>
      </w:pPr>
      <w:r w:rsidRPr="007C7CFE">
        <w:rPr>
          <w:lang w:val="de-DE"/>
        </w:rPr>
        <w:t>-</w:t>
      </w:r>
      <w:r>
        <w:rPr>
          <w:lang w:val="de-DE"/>
        </w:rPr>
        <w:t> </w:t>
      </w:r>
      <w:r w:rsidRPr="007C7CFE">
        <w:rPr>
          <w:lang w:val="de-DE"/>
        </w:rPr>
        <w:t>Art.</w:t>
      </w:r>
      <w:r>
        <w:rPr>
          <w:lang w:val="de-DE"/>
        </w:rPr>
        <w:t> 422</w:t>
      </w:r>
      <w:r w:rsidRPr="007C7CFE">
        <w:rPr>
          <w:lang w:val="de-DE"/>
        </w:rPr>
        <w:t>:</w:t>
      </w:r>
      <w:r w:rsidRPr="007C7CFE">
        <w:rPr>
          <w:i/>
          <w:lang w:val="de-DE"/>
        </w:rPr>
        <w:t xml:space="preserve"> Belgisches Staatsblatt </w:t>
      </w:r>
      <w:r w:rsidRPr="007C7CFE">
        <w:rPr>
          <w:lang w:val="de-DE"/>
        </w:rPr>
        <w:t xml:space="preserve">vom </w:t>
      </w:r>
      <w:r>
        <w:rPr>
          <w:lang w:val="de-DE"/>
        </w:rPr>
        <w:t>19. September 2025</w:t>
      </w:r>
      <w:r w:rsidRPr="007C7CFE">
        <w:rPr>
          <w:lang w:val="de-DE"/>
        </w:rPr>
        <w:t>)</w:t>
      </w:r>
      <w:r>
        <w:rPr>
          <w:lang w:val="de-DE"/>
        </w:rPr>
        <w:t>,</w:t>
      </w:r>
      <w:r w:rsidRPr="007C7CFE">
        <w:rPr>
          <w:i/>
          <w:lang w:val="de-DE"/>
        </w:rPr>
        <w:t xml:space="preserve"> </w:t>
      </w:r>
    </w:p>
    <w:p w14:paraId="1955C6AD" w14:textId="1DDF079E" w:rsidR="00AA0401" w:rsidRPr="00EF6083" w:rsidRDefault="0055252A" w:rsidP="00A94F33">
      <w:pPr>
        <w:jc w:val="both"/>
        <w:rPr>
          <w:lang w:val="de-DE"/>
        </w:rPr>
      </w:pPr>
      <w:r>
        <w:rPr>
          <w:lang w:val="de-DE"/>
        </w:rPr>
        <w:t>- </w:t>
      </w:r>
      <w:r w:rsidRPr="007C7CFE">
        <w:rPr>
          <w:lang w:val="de-DE"/>
        </w:rPr>
        <w:t>Art.</w:t>
      </w:r>
      <w:r>
        <w:rPr>
          <w:lang w:val="de-DE"/>
        </w:rPr>
        <w:t> 426</w:t>
      </w:r>
      <w:r w:rsidRPr="007C7CFE">
        <w:rPr>
          <w:lang w:val="de-DE"/>
        </w:rPr>
        <w:t xml:space="preserve">: </w:t>
      </w:r>
      <w:r w:rsidRPr="007C7CFE">
        <w:rPr>
          <w:i/>
          <w:lang w:val="de-DE"/>
        </w:rPr>
        <w:t xml:space="preserve">Belgisches Staatsblatt </w:t>
      </w:r>
      <w:r w:rsidRPr="007C7CFE">
        <w:rPr>
          <w:lang w:val="de-DE"/>
        </w:rPr>
        <w:t xml:space="preserve">vom </w:t>
      </w:r>
      <w:r>
        <w:rPr>
          <w:lang w:val="de-DE"/>
        </w:rPr>
        <w:t>23. Oktober 2025).</w:t>
      </w:r>
    </w:p>
    <w:p w14:paraId="0AB39CB7" w14:textId="77777777" w:rsidR="00AA0401" w:rsidRPr="00EF6083" w:rsidRDefault="00AA0401" w:rsidP="00A94F33">
      <w:pPr>
        <w:jc w:val="both"/>
        <w:rPr>
          <w:lang w:val="de-DE"/>
        </w:rPr>
      </w:pPr>
    </w:p>
    <w:p w14:paraId="278FBEFF" w14:textId="77777777" w:rsidR="00B2139D" w:rsidRPr="00EF6083" w:rsidRDefault="00B2139D" w:rsidP="00B2139D">
      <w:pPr>
        <w:jc w:val="both"/>
        <w:rPr>
          <w:lang w:val="de-DE"/>
        </w:rPr>
      </w:pPr>
      <w:r w:rsidRPr="00EF6083">
        <w:rPr>
          <w:lang w:val="de-DE"/>
        </w:rPr>
        <w:t>Diese deutsche Übersetzung ist von der Zentralen Dienststelle für Deutsche Übersetzungen in Malmedy erstellt worden.</w:t>
      </w:r>
    </w:p>
    <w:p w14:paraId="509EFE0C" w14:textId="77777777" w:rsidR="00AA0401" w:rsidRPr="00EF6083" w:rsidRDefault="00AA0401" w:rsidP="00A94F33">
      <w:pPr>
        <w:jc w:val="both"/>
        <w:rPr>
          <w:lang w:val="de-DE"/>
        </w:rPr>
      </w:pPr>
    </w:p>
    <w:p w14:paraId="7E850226" w14:textId="77777777" w:rsidR="00AA0401" w:rsidRPr="00EF6083" w:rsidRDefault="00AA0401" w:rsidP="00A94F33">
      <w:pPr>
        <w:jc w:val="both"/>
        <w:rPr>
          <w:lang w:val="de-DE"/>
        </w:rPr>
        <w:sectPr w:rsidR="00AA0401" w:rsidRPr="00EF6083" w:rsidSect="002855B4">
          <w:pgSz w:w="11906" w:h="16838" w:code="9"/>
          <w:pgMar w:top="1418" w:right="1418" w:bottom="1418" w:left="1418" w:header="709" w:footer="709" w:gutter="0"/>
          <w:cols w:space="708"/>
          <w:vAlign w:val="center"/>
          <w:docGrid w:linePitch="360"/>
        </w:sectPr>
      </w:pPr>
    </w:p>
    <w:p w14:paraId="591AE32B" w14:textId="77777777" w:rsidR="00EF6083" w:rsidRPr="00EF6083" w:rsidRDefault="00EF6083" w:rsidP="0029220E">
      <w:pPr>
        <w:jc w:val="center"/>
        <w:rPr>
          <w:b/>
          <w:bCs/>
          <w:lang w:val="de-DE"/>
        </w:rPr>
      </w:pPr>
      <w:r w:rsidRPr="00EF6083">
        <w:rPr>
          <w:b/>
          <w:lang w:val="de-DE"/>
        </w:rPr>
        <w:lastRenderedPageBreak/>
        <w:t>FÖDERALER ÖFFENTLICHER DIENST FINANZEN</w:t>
      </w:r>
    </w:p>
    <w:p w14:paraId="7789DFE7" w14:textId="77777777" w:rsidR="00EF6083" w:rsidRPr="00EF6083" w:rsidRDefault="00EF6083" w:rsidP="0029220E">
      <w:pPr>
        <w:jc w:val="both"/>
        <w:rPr>
          <w:lang w:val="de-DE"/>
        </w:rPr>
      </w:pPr>
    </w:p>
    <w:p w14:paraId="7F5FA7B6" w14:textId="77777777" w:rsidR="00EF6083" w:rsidRPr="00EF6083" w:rsidRDefault="00EF6083" w:rsidP="0029220E">
      <w:pPr>
        <w:jc w:val="both"/>
        <w:rPr>
          <w:lang w:val="de-DE"/>
        </w:rPr>
      </w:pPr>
    </w:p>
    <w:p w14:paraId="13B1E8A1" w14:textId="77777777" w:rsidR="00EF6083" w:rsidRPr="00EF6083" w:rsidRDefault="00EF6083" w:rsidP="0029220E">
      <w:pPr>
        <w:jc w:val="center"/>
        <w:rPr>
          <w:b/>
          <w:bCs/>
          <w:lang w:val="de-DE"/>
        </w:rPr>
      </w:pPr>
      <w:r w:rsidRPr="00EF6083">
        <w:rPr>
          <w:b/>
          <w:lang w:val="de-DE"/>
        </w:rPr>
        <w:t>20. JULI 2022 - Gesetz über den Status und die Kontrolle der Börsengesellschaften und zur Festlegung verschiedener Bestimmungen</w:t>
      </w:r>
    </w:p>
    <w:p w14:paraId="2B36378A" w14:textId="77777777" w:rsidR="00EF6083" w:rsidRPr="00EF6083" w:rsidRDefault="00EF6083" w:rsidP="0029220E">
      <w:pPr>
        <w:jc w:val="both"/>
        <w:rPr>
          <w:lang w:val="de-DE"/>
        </w:rPr>
      </w:pPr>
    </w:p>
    <w:p w14:paraId="59FD74CF" w14:textId="77777777" w:rsidR="00EF6083" w:rsidRPr="00EF6083" w:rsidRDefault="00EF6083" w:rsidP="0029220E">
      <w:pPr>
        <w:jc w:val="both"/>
        <w:rPr>
          <w:lang w:val="de-DE"/>
        </w:rPr>
      </w:pPr>
    </w:p>
    <w:p w14:paraId="6B771492" w14:textId="77777777" w:rsidR="00EF6083" w:rsidRPr="00EF6083" w:rsidRDefault="00EF6083" w:rsidP="0029220E">
      <w:pPr>
        <w:jc w:val="both"/>
        <w:rPr>
          <w:lang w:val="de-DE"/>
        </w:rPr>
      </w:pPr>
      <w:r w:rsidRPr="00EF6083">
        <w:rPr>
          <w:lang w:val="de-DE"/>
        </w:rPr>
        <w:tab/>
      </w:r>
      <w:r w:rsidRPr="00EF6083">
        <w:rPr>
          <w:lang w:val="de-DE"/>
        </w:rPr>
        <w:tab/>
      </w:r>
      <w:r w:rsidRPr="00EF6083">
        <w:rPr>
          <w:lang w:val="de-DE"/>
        </w:rPr>
        <w:tab/>
        <w:t>PHILIPPE, König der Belgier,</w:t>
      </w:r>
    </w:p>
    <w:p w14:paraId="525D0A0B" w14:textId="77777777" w:rsidR="00EF6083" w:rsidRPr="00EF6083" w:rsidRDefault="00EF6083" w:rsidP="0029220E">
      <w:pPr>
        <w:jc w:val="both"/>
        <w:rPr>
          <w:lang w:val="de-DE"/>
        </w:rPr>
      </w:pPr>
    </w:p>
    <w:p w14:paraId="56571C24" w14:textId="77777777" w:rsidR="00EF6083" w:rsidRPr="00EF6083" w:rsidRDefault="00EF6083" w:rsidP="0029220E">
      <w:pPr>
        <w:jc w:val="both"/>
        <w:rPr>
          <w:lang w:val="de-DE"/>
        </w:rPr>
      </w:pPr>
      <w:r w:rsidRPr="00EF6083">
        <w:rPr>
          <w:lang w:val="de-DE"/>
        </w:rPr>
        <w:tab/>
      </w:r>
      <w:r w:rsidRPr="00EF6083">
        <w:rPr>
          <w:lang w:val="de-DE"/>
        </w:rPr>
        <w:tab/>
        <w:t xml:space="preserve">Allen Gegenwärtigen und </w:t>
      </w:r>
      <w:proofErr w:type="spellStart"/>
      <w:r w:rsidRPr="00EF6083">
        <w:rPr>
          <w:lang w:val="de-DE"/>
        </w:rPr>
        <w:t>Zukünftigen</w:t>
      </w:r>
      <w:proofErr w:type="spellEnd"/>
      <w:r w:rsidRPr="00EF6083">
        <w:rPr>
          <w:lang w:val="de-DE"/>
        </w:rPr>
        <w:t>, Unser Gruß!</w:t>
      </w:r>
    </w:p>
    <w:p w14:paraId="66DF6A3E" w14:textId="77777777" w:rsidR="00EF6083" w:rsidRPr="00EF6083" w:rsidRDefault="00EF6083" w:rsidP="0029220E">
      <w:pPr>
        <w:jc w:val="both"/>
        <w:rPr>
          <w:lang w:val="de-DE"/>
        </w:rPr>
      </w:pPr>
    </w:p>
    <w:p w14:paraId="23FBAC35" w14:textId="77777777" w:rsidR="00EF6083" w:rsidRPr="00EF6083" w:rsidRDefault="00EF6083" w:rsidP="0029220E">
      <w:pPr>
        <w:jc w:val="both"/>
        <w:rPr>
          <w:lang w:val="de-DE"/>
        </w:rPr>
      </w:pPr>
    </w:p>
    <w:p w14:paraId="090A4560" w14:textId="77777777" w:rsidR="00EF6083" w:rsidRPr="00EF6083" w:rsidRDefault="00EF6083" w:rsidP="0029220E">
      <w:pPr>
        <w:jc w:val="both"/>
        <w:rPr>
          <w:lang w:val="de-DE"/>
        </w:rPr>
      </w:pPr>
      <w:r w:rsidRPr="00EF6083">
        <w:rPr>
          <w:lang w:val="de-DE"/>
        </w:rPr>
        <w:tab/>
        <w:t>Die Abgeordnetenkammer hat das Folgende angenommen und Wir sanktionieren es:</w:t>
      </w:r>
    </w:p>
    <w:p w14:paraId="6A14185D" w14:textId="77777777" w:rsidR="00EF6083" w:rsidRPr="00EF6083" w:rsidRDefault="00EF6083" w:rsidP="0029220E">
      <w:pPr>
        <w:jc w:val="both"/>
        <w:rPr>
          <w:lang w:val="de-DE"/>
        </w:rPr>
      </w:pPr>
    </w:p>
    <w:p w14:paraId="1FF7933C" w14:textId="77777777" w:rsidR="00EF6083" w:rsidRPr="00EF6083" w:rsidRDefault="00EF6083" w:rsidP="0029220E">
      <w:pPr>
        <w:jc w:val="both"/>
        <w:rPr>
          <w:lang w:val="de-DE"/>
        </w:rPr>
      </w:pPr>
    </w:p>
    <w:p w14:paraId="05CDBCF0" w14:textId="77777777" w:rsidR="0055252A" w:rsidRPr="0055252A" w:rsidRDefault="0055252A" w:rsidP="0055252A">
      <w:pPr>
        <w:jc w:val="center"/>
        <w:rPr>
          <w:b/>
          <w:bCs/>
          <w:lang w:val="de-DE"/>
        </w:rPr>
      </w:pPr>
      <w:r w:rsidRPr="0055252A">
        <w:rPr>
          <w:b/>
          <w:bCs/>
          <w:lang w:val="de-DE"/>
        </w:rPr>
        <w:t>BUCH 9 - VERSCHIEDENE BESTIMMUNGEN UND SCHLUSS-, ABÄNDERUNGS-, ÜBERGANGS- UND AUFHEBUNGSBESTIMMUNGEN</w:t>
      </w:r>
    </w:p>
    <w:p w14:paraId="40D604E6" w14:textId="77777777" w:rsidR="0055252A" w:rsidRPr="0055252A" w:rsidRDefault="0055252A" w:rsidP="0055252A">
      <w:pPr>
        <w:jc w:val="both"/>
        <w:rPr>
          <w:lang w:val="de-DE"/>
        </w:rPr>
      </w:pPr>
    </w:p>
    <w:p w14:paraId="6D86D0DB" w14:textId="77777777" w:rsidR="0055252A" w:rsidRPr="0055252A" w:rsidRDefault="0055252A" w:rsidP="0055252A">
      <w:pPr>
        <w:jc w:val="both"/>
        <w:rPr>
          <w:lang w:val="de-DE"/>
        </w:rPr>
      </w:pPr>
    </w:p>
    <w:p w14:paraId="68075193" w14:textId="77777777" w:rsidR="0055252A" w:rsidRPr="0055252A" w:rsidRDefault="0055252A" w:rsidP="0055252A">
      <w:pPr>
        <w:jc w:val="center"/>
        <w:rPr>
          <w:lang w:val="de-DE"/>
        </w:rPr>
      </w:pPr>
      <w:r w:rsidRPr="0055252A">
        <w:rPr>
          <w:lang w:val="de-DE"/>
        </w:rPr>
        <w:t>(…)</w:t>
      </w:r>
    </w:p>
    <w:p w14:paraId="7BD16385" w14:textId="77777777" w:rsidR="0055252A" w:rsidRPr="0055252A" w:rsidRDefault="0055252A" w:rsidP="0055252A">
      <w:pPr>
        <w:jc w:val="both"/>
        <w:rPr>
          <w:lang w:val="de-DE"/>
        </w:rPr>
      </w:pPr>
    </w:p>
    <w:p w14:paraId="2AE3CD78" w14:textId="77777777" w:rsidR="0055252A" w:rsidRPr="0055252A" w:rsidRDefault="0055252A" w:rsidP="0055252A">
      <w:pPr>
        <w:jc w:val="both"/>
        <w:rPr>
          <w:lang w:val="de-DE"/>
        </w:rPr>
      </w:pPr>
    </w:p>
    <w:p w14:paraId="004E3AA8" w14:textId="77777777" w:rsidR="0055252A" w:rsidRPr="0055252A" w:rsidRDefault="0055252A" w:rsidP="0055252A">
      <w:pPr>
        <w:jc w:val="center"/>
        <w:rPr>
          <w:b/>
          <w:bCs/>
          <w:lang w:val="de-DE"/>
        </w:rPr>
      </w:pPr>
      <w:r w:rsidRPr="0055252A">
        <w:rPr>
          <w:b/>
          <w:bCs/>
          <w:lang w:val="de-DE"/>
        </w:rPr>
        <w:t xml:space="preserve">TITEL 3 - </w:t>
      </w:r>
      <w:r w:rsidRPr="0055252A">
        <w:rPr>
          <w:b/>
          <w:bCs/>
          <w:i/>
          <w:iCs/>
          <w:lang w:val="de-DE"/>
        </w:rPr>
        <w:t>Abänderungsbestimmungen</w:t>
      </w:r>
    </w:p>
    <w:p w14:paraId="542CEC23" w14:textId="77777777" w:rsidR="0055252A" w:rsidRPr="0055252A" w:rsidRDefault="0055252A" w:rsidP="0055252A">
      <w:pPr>
        <w:jc w:val="both"/>
        <w:rPr>
          <w:lang w:val="de-DE"/>
        </w:rPr>
      </w:pPr>
    </w:p>
    <w:p w14:paraId="5A6BE1E4" w14:textId="77777777" w:rsidR="0055252A" w:rsidRPr="0055252A" w:rsidRDefault="0055252A" w:rsidP="0055252A">
      <w:pPr>
        <w:jc w:val="both"/>
        <w:rPr>
          <w:lang w:val="de-DE"/>
        </w:rPr>
      </w:pPr>
    </w:p>
    <w:p w14:paraId="77C5D49F" w14:textId="77777777" w:rsidR="0055252A" w:rsidRPr="0055252A" w:rsidRDefault="0055252A" w:rsidP="0055252A">
      <w:pPr>
        <w:jc w:val="center"/>
        <w:rPr>
          <w:rFonts w:eastAsia="Aptos"/>
          <w:lang w:val="de-DE"/>
        </w:rPr>
      </w:pPr>
      <w:r w:rsidRPr="0055252A">
        <w:rPr>
          <w:rFonts w:eastAsia="Aptos"/>
          <w:lang w:val="de-DE"/>
        </w:rPr>
        <w:t xml:space="preserve">KAPITEL 1 - </w:t>
      </w:r>
      <w:r w:rsidRPr="0055252A">
        <w:rPr>
          <w:rFonts w:eastAsia="Aptos"/>
          <w:i/>
          <w:lang w:val="de-DE"/>
        </w:rPr>
        <w:t>Abänderungen des Hypothekengesetzes vom 16. Dezember 1851</w:t>
      </w:r>
    </w:p>
    <w:p w14:paraId="7B7ACE12" w14:textId="77777777" w:rsidR="0055252A" w:rsidRPr="0055252A" w:rsidRDefault="0055252A" w:rsidP="0055252A">
      <w:pPr>
        <w:jc w:val="both"/>
        <w:rPr>
          <w:rFonts w:eastAsia="Aptos"/>
          <w:lang w:val="de-DE"/>
        </w:rPr>
      </w:pPr>
    </w:p>
    <w:p w14:paraId="3140818D" w14:textId="77777777" w:rsidR="0055252A" w:rsidRPr="0055252A" w:rsidRDefault="0055252A" w:rsidP="0055252A">
      <w:pPr>
        <w:jc w:val="both"/>
        <w:rPr>
          <w:rFonts w:eastAsia="Aptos"/>
          <w:lang w:val="de-DE"/>
        </w:rPr>
      </w:pPr>
    </w:p>
    <w:p w14:paraId="12B6BF30" w14:textId="77777777" w:rsidR="0055252A" w:rsidRPr="0055252A" w:rsidRDefault="0055252A" w:rsidP="0055252A">
      <w:pPr>
        <w:jc w:val="both"/>
        <w:rPr>
          <w:rFonts w:eastAsia="Aptos"/>
          <w:lang w:val="de-DE"/>
        </w:rPr>
      </w:pPr>
      <w:r w:rsidRPr="0055252A">
        <w:rPr>
          <w:rFonts w:eastAsia="Aptos"/>
          <w:lang w:val="de-DE"/>
        </w:rPr>
        <w:tab/>
      </w:r>
      <w:r w:rsidRPr="0055252A">
        <w:rPr>
          <w:rFonts w:eastAsia="Aptos"/>
          <w:b/>
          <w:lang w:val="de-DE"/>
        </w:rPr>
        <w:t>Art. 281 -</w:t>
      </w:r>
      <w:r w:rsidRPr="0055252A">
        <w:rPr>
          <w:rFonts w:eastAsia="Aptos"/>
          <w:lang w:val="de-DE"/>
        </w:rPr>
        <w:t xml:space="preserve"> In Artikel 81</w:t>
      </w:r>
      <w:r w:rsidRPr="0055252A">
        <w:rPr>
          <w:rFonts w:eastAsia="Aptos"/>
          <w:i/>
          <w:iCs/>
          <w:lang w:val="de-DE"/>
        </w:rPr>
        <w:t>undecies</w:t>
      </w:r>
      <w:r w:rsidRPr="0055252A">
        <w:rPr>
          <w:rFonts w:eastAsia="Aptos"/>
          <w:lang w:val="de-DE"/>
        </w:rPr>
        <w:t xml:space="preserve"> des Hypothekengesetzes vom 16. Dezember 1851, zuletzt abgeändert durch das Gesetz vom 26. Oktober 2015, werden die Wörter "Unbeschadet des Artikels 78 des Gesetzes vom 25. April 2014 über den Status und die Kontrolle der Kreditinstitute" durch die Wörter "</w:t>
      </w:r>
      <w:bookmarkStart w:id="0" w:name="_Hlk216878556"/>
      <w:r w:rsidRPr="0055252A">
        <w:rPr>
          <w:rFonts w:eastAsia="Aptos"/>
          <w:lang w:val="de-DE"/>
        </w:rPr>
        <w:t>Unbeschadet des Artikels 78 des Gesetzes vom 25. April 2014 über den Status und die Kontrolle der Kreditinstitute und des Artikels 106 des Gesetzes vom 13. März 2016 über den Status und die Kontrolle der Versicherungs- oder Rückversicherungsunternehmen</w:t>
      </w:r>
      <w:bookmarkEnd w:id="0"/>
      <w:r w:rsidRPr="0055252A">
        <w:rPr>
          <w:rFonts w:eastAsia="Aptos"/>
          <w:lang w:val="de-DE"/>
        </w:rPr>
        <w:t>" ersetzt.</w:t>
      </w:r>
    </w:p>
    <w:p w14:paraId="07D15A6D" w14:textId="77777777" w:rsidR="0055252A" w:rsidRPr="0055252A" w:rsidRDefault="0055252A" w:rsidP="0055252A">
      <w:pPr>
        <w:jc w:val="both"/>
        <w:rPr>
          <w:rFonts w:eastAsia="Aptos"/>
          <w:lang w:val="de-DE"/>
        </w:rPr>
      </w:pPr>
    </w:p>
    <w:p w14:paraId="0586ADBD" w14:textId="77777777" w:rsidR="0055252A" w:rsidRPr="0055252A" w:rsidRDefault="0055252A" w:rsidP="0055252A">
      <w:pPr>
        <w:jc w:val="both"/>
        <w:rPr>
          <w:rFonts w:eastAsia="Aptos"/>
          <w:lang w:val="de-DE"/>
        </w:rPr>
      </w:pPr>
    </w:p>
    <w:p w14:paraId="1AC3F099" w14:textId="77777777" w:rsidR="0055252A" w:rsidRPr="0055252A" w:rsidRDefault="0055252A" w:rsidP="0055252A">
      <w:pPr>
        <w:jc w:val="center"/>
        <w:rPr>
          <w:rFonts w:eastAsia="Aptos"/>
          <w:lang w:val="de-DE"/>
        </w:rPr>
      </w:pPr>
      <w:r w:rsidRPr="0055252A">
        <w:rPr>
          <w:rFonts w:eastAsia="Aptos"/>
          <w:lang w:val="de-DE"/>
        </w:rPr>
        <w:t>(…)</w:t>
      </w:r>
    </w:p>
    <w:p w14:paraId="69F1D540" w14:textId="77777777" w:rsidR="0055252A" w:rsidRPr="0055252A" w:rsidRDefault="0055252A" w:rsidP="0055252A">
      <w:pPr>
        <w:jc w:val="both"/>
        <w:rPr>
          <w:rFonts w:eastAsia="Aptos"/>
          <w:lang w:val="de-DE"/>
        </w:rPr>
      </w:pPr>
    </w:p>
    <w:p w14:paraId="7D8EF6E0" w14:textId="77777777" w:rsidR="0055252A" w:rsidRPr="0055252A" w:rsidRDefault="0055252A" w:rsidP="0055252A">
      <w:pPr>
        <w:jc w:val="both"/>
        <w:rPr>
          <w:rFonts w:eastAsia="Aptos"/>
          <w:lang w:val="de-DE"/>
        </w:rPr>
      </w:pPr>
    </w:p>
    <w:p w14:paraId="70A1EE87" w14:textId="77777777" w:rsidR="0055252A" w:rsidRPr="0055252A" w:rsidRDefault="0055252A" w:rsidP="0055252A">
      <w:pPr>
        <w:jc w:val="both"/>
        <w:rPr>
          <w:rFonts w:eastAsia="Aptos"/>
          <w:lang w:val="de-DE"/>
        </w:rPr>
      </w:pPr>
      <w:r w:rsidRPr="0055252A">
        <w:rPr>
          <w:rFonts w:eastAsia="Aptos"/>
          <w:lang w:val="de-DE"/>
        </w:rPr>
        <w:br w:type="page"/>
      </w:r>
    </w:p>
    <w:p w14:paraId="0F489454" w14:textId="77777777" w:rsidR="0055252A" w:rsidRPr="0055252A" w:rsidRDefault="0055252A" w:rsidP="0055252A">
      <w:pPr>
        <w:jc w:val="center"/>
        <w:rPr>
          <w:rFonts w:eastAsia="Aptos"/>
          <w:lang w:val="de-DE"/>
        </w:rPr>
      </w:pPr>
      <w:r w:rsidRPr="0055252A">
        <w:rPr>
          <w:rFonts w:eastAsia="Aptos"/>
          <w:lang w:val="de-DE"/>
        </w:rPr>
        <w:lastRenderedPageBreak/>
        <w:t xml:space="preserve">KAPITEL 5 ­ </w:t>
      </w:r>
      <w:r w:rsidRPr="0055252A">
        <w:rPr>
          <w:rFonts w:eastAsia="Aptos"/>
          <w:i/>
          <w:lang w:val="de-DE"/>
        </w:rPr>
        <w:t>Abänderungen des Gesetzes vom 18. September 2017 zur Verhinderung von Geldwäsche und Terrorismusfinanzierung und zur Beschränkung der Nutzung von Bargeld</w:t>
      </w:r>
    </w:p>
    <w:p w14:paraId="6E6F018D" w14:textId="77777777" w:rsidR="0055252A" w:rsidRPr="0055252A" w:rsidRDefault="0055252A" w:rsidP="0055252A">
      <w:pPr>
        <w:jc w:val="both"/>
        <w:rPr>
          <w:rFonts w:eastAsia="Aptos"/>
          <w:lang w:val="de-DE"/>
        </w:rPr>
      </w:pPr>
    </w:p>
    <w:p w14:paraId="339B706A" w14:textId="77777777" w:rsidR="0055252A" w:rsidRPr="0055252A" w:rsidRDefault="0055252A" w:rsidP="0055252A">
      <w:pPr>
        <w:jc w:val="both"/>
        <w:rPr>
          <w:rFonts w:eastAsia="Aptos"/>
          <w:lang w:val="de-DE"/>
        </w:rPr>
      </w:pPr>
    </w:p>
    <w:p w14:paraId="6D346573" w14:textId="77777777" w:rsidR="0055252A" w:rsidRPr="0055252A" w:rsidRDefault="0055252A" w:rsidP="0055252A">
      <w:pPr>
        <w:jc w:val="both"/>
        <w:rPr>
          <w:rFonts w:eastAsia="Aptos"/>
          <w:lang w:val="de-DE"/>
        </w:rPr>
      </w:pPr>
      <w:r w:rsidRPr="0055252A">
        <w:rPr>
          <w:rFonts w:eastAsia="Aptos"/>
          <w:lang w:val="de-DE"/>
        </w:rPr>
        <w:tab/>
      </w:r>
      <w:r w:rsidRPr="0055252A">
        <w:rPr>
          <w:rFonts w:eastAsia="Aptos"/>
          <w:b/>
          <w:lang w:val="de-DE"/>
        </w:rPr>
        <w:t>Art. 378 -</w:t>
      </w:r>
      <w:r w:rsidRPr="0055252A">
        <w:rPr>
          <w:rFonts w:eastAsia="Aptos"/>
          <w:lang w:val="de-DE"/>
        </w:rPr>
        <w:t xml:space="preserve"> Artikel 4 des Gesetzes vom 18. September 2017 zur Verhinderung von Geldwäsche und Terrorismusfinanzierung und zur Beschränkung der Nutzung von Bargeld, zuletzt abgeändert durch das Gesetz vom 15. Mai 2022, wird wie folgt abgeändert:</w:t>
      </w:r>
    </w:p>
    <w:p w14:paraId="0E24EFE8" w14:textId="77777777" w:rsidR="0055252A" w:rsidRPr="0055252A" w:rsidRDefault="0055252A" w:rsidP="0055252A">
      <w:pPr>
        <w:jc w:val="both"/>
        <w:rPr>
          <w:rFonts w:eastAsia="Aptos"/>
          <w:lang w:val="de-DE"/>
        </w:rPr>
      </w:pPr>
    </w:p>
    <w:p w14:paraId="3A1445F6" w14:textId="77777777" w:rsidR="0055252A" w:rsidRPr="0055252A" w:rsidRDefault="0055252A" w:rsidP="0055252A">
      <w:pPr>
        <w:jc w:val="both"/>
        <w:rPr>
          <w:rFonts w:eastAsia="Aptos"/>
          <w:lang w:val="de-DE"/>
        </w:rPr>
      </w:pPr>
      <w:r w:rsidRPr="0055252A">
        <w:rPr>
          <w:rFonts w:eastAsia="Aptos"/>
          <w:lang w:val="de-DE"/>
        </w:rPr>
        <w:tab/>
        <w:t>1. Nummer 4 wird wie folgt ersetzt:</w:t>
      </w:r>
    </w:p>
    <w:p w14:paraId="36CCCE6D" w14:textId="77777777" w:rsidR="0055252A" w:rsidRPr="0055252A" w:rsidRDefault="0055252A" w:rsidP="0055252A">
      <w:pPr>
        <w:jc w:val="both"/>
        <w:rPr>
          <w:rFonts w:eastAsia="Aptos"/>
          <w:lang w:val="de-DE"/>
        </w:rPr>
      </w:pPr>
    </w:p>
    <w:p w14:paraId="6A180031" w14:textId="77777777" w:rsidR="0055252A" w:rsidRPr="0055252A" w:rsidRDefault="0055252A" w:rsidP="0055252A">
      <w:pPr>
        <w:jc w:val="both"/>
        <w:rPr>
          <w:rFonts w:eastAsia="Aptos"/>
          <w:lang w:val="de-DE"/>
        </w:rPr>
      </w:pPr>
      <w:r w:rsidRPr="0055252A">
        <w:rPr>
          <w:rFonts w:eastAsia="Aptos"/>
          <w:lang w:val="de-DE"/>
        </w:rPr>
        <w:tab/>
        <w:t xml:space="preserve">"4. "Maßnahmen </w:t>
      </w:r>
      <w:bookmarkStart w:id="1" w:name="_Hlk216879636"/>
      <w:r w:rsidRPr="0055252A">
        <w:rPr>
          <w:rFonts w:eastAsia="Aptos"/>
          <w:lang w:val="de-DE"/>
        </w:rPr>
        <w:t>zur Durchführung der Richtlinie 2015/849":</w:t>
      </w:r>
    </w:p>
    <w:p w14:paraId="35CC346A" w14:textId="77777777" w:rsidR="0055252A" w:rsidRPr="0055252A" w:rsidRDefault="0055252A" w:rsidP="0055252A">
      <w:pPr>
        <w:jc w:val="both"/>
        <w:rPr>
          <w:rFonts w:eastAsia="Aptos"/>
          <w:lang w:val="de-DE"/>
        </w:rPr>
      </w:pPr>
    </w:p>
    <w:p w14:paraId="76038D76" w14:textId="77777777" w:rsidR="0055252A" w:rsidRPr="0055252A" w:rsidRDefault="0055252A" w:rsidP="0055252A">
      <w:pPr>
        <w:jc w:val="both"/>
        <w:rPr>
          <w:rFonts w:eastAsia="Aptos"/>
          <w:lang w:val="de-DE"/>
        </w:rPr>
      </w:pPr>
      <w:r w:rsidRPr="0055252A">
        <w:rPr>
          <w:rFonts w:eastAsia="Aptos"/>
          <w:lang w:val="de-DE"/>
        </w:rPr>
        <w:tab/>
      </w:r>
      <w:r w:rsidRPr="0055252A">
        <w:rPr>
          <w:rFonts w:eastAsia="Aptos"/>
          <w:i/>
          <w:lang w:val="de-DE"/>
        </w:rPr>
        <w:t>a)</w:t>
      </w:r>
      <w:r w:rsidRPr="0055252A">
        <w:rPr>
          <w:rFonts w:eastAsia="Aptos"/>
          <w:lang w:val="de-DE"/>
        </w:rPr>
        <w:t xml:space="preserve"> Bestimmungen der aufgrund der Richtlinie 2015/849 erlassenen delegierten Rechtsakte,</w:t>
      </w:r>
    </w:p>
    <w:p w14:paraId="0156E899" w14:textId="77777777" w:rsidR="0055252A" w:rsidRPr="0055252A" w:rsidRDefault="0055252A" w:rsidP="0055252A">
      <w:pPr>
        <w:jc w:val="both"/>
        <w:rPr>
          <w:rFonts w:eastAsia="Aptos"/>
          <w:lang w:val="de-DE"/>
        </w:rPr>
      </w:pPr>
    </w:p>
    <w:p w14:paraId="7E25EB74" w14:textId="77777777" w:rsidR="0055252A" w:rsidRPr="0055252A" w:rsidRDefault="0055252A" w:rsidP="0055252A">
      <w:pPr>
        <w:jc w:val="both"/>
        <w:rPr>
          <w:rFonts w:eastAsia="Aptos"/>
          <w:lang w:val="de-DE"/>
        </w:rPr>
      </w:pPr>
      <w:r w:rsidRPr="0055252A">
        <w:rPr>
          <w:rFonts w:eastAsia="Aptos"/>
          <w:lang w:val="de-DE"/>
        </w:rPr>
        <w:tab/>
      </w:r>
      <w:r w:rsidRPr="0055252A">
        <w:rPr>
          <w:rFonts w:eastAsia="Aptos"/>
          <w:i/>
          <w:lang w:val="de-DE"/>
        </w:rPr>
        <w:t>b)</w:t>
      </w:r>
      <w:r w:rsidRPr="0055252A">
        <w:rPr>
          <w:rFonts w:eastAsia="Aptos"/>
          <w:lang w:val="de-DE"/>
        </w:rPr>
        <w:t xml:space="preserve"> Bestimmungen der Durchführungsrechtsakte, die aufgrund der Richtlinie 2015/849 oder aufgrund der in Buchstabe </w:t>
      </w:r>
      <w:r w:rsidRPr="0055252A">
        <w:rPr>
          <w:rFonts w:eastAsia="Aptos"/>
          <w:i/>
          <w:iCs/>
          <w:lang w:val="de-DE"/>
        </w:rPr>
        <w:t>a)</w:t>
      </w:r>
      <w:r w:rsidRPr="0055252A">
        <w:rPr>
          <w:rFonts w:eastAsia="Aptos"/>
          <w:lang w:val="de-DE"/>
        </w:rPr>
        <w:t xml:space="preserve"> erwähnten delegierten Rechtsakte erlassen werden</w:t>
      </w:r>
      <w:bookmarkEnd w:id="1"/>
      <w:r w:rsidRPr="0055252A">
        <w:rPr>
          <w:rFonts w:eastAsia="Aptos"/>
          <w:lang w:val="de-DE"/>
        </w:rPr>
        <w:t>,".</w:t>
      </w:r>
    </w:p>
    <w:p w14:paraId="0FC6B1FD" w14:textId="77777777" w:rsidR="0055252A" w:rsidRPr="0055252A" w:rsidRDefault="0055252A" w:rsidP="0055252A">
      <w:pPr>
        <w:jc w:val="both"/>
        <w:rPr>
          <w:rFonts w:eastAsia="Aptos"/>
          <w:lang w:val="de-DE"/>
        </w:rPr>
      </w:pPr>
    </w:p>
    <w:p w14:paraId="54A6E4B1" w14:textId="77777777" w:rsidR="0055252A" w:rsidRPr="0055252A" w:rsidRDefault="0055252A" w:rsidP="0055252A">
      <w:pPr>
        <w:jc w:val="both"/>
        <w:rPr>
          <w:rFonts w:eastAsia="Aptos"/>
          <w:lang w:val="de-DE"/>
        </w:rPr>
      </w:pPr>
      <w:r w:rsidRPr="0055252A">
        <w:rPr>
          <w:rFonts w:eastAsia="Aptos"/>
          <w:lang w:val="de-DE"/>
        </w:rPr>
        <w:tab/>
        <w:t>2. In Nr. 5 wird Buchstabe </w:t>
      </w:r>
      <w:r w:rsidRPr="0055252A">
        <w:rPr>
          <w:rFonts w:eastAsia="Aptos"/>
          <w:i/>
          <w:iCs/>
          <w:lang w:val="de-DE"/>
        </w:rPr>
        <w:t>b)</w:t>
      </w:r>
      <w:r w:rsidRPr="0055252A">
        <w:rPr>
          <w:rFonts w:eastAsia="Aptos"/>
          <w:lang w:val="de-DE"/>
        </w:rPr>
        <w:t xml:space="preserve"> durch die Wörter "</w:t>
      </w:r>
      <w:bookmarkStart w:id="2" w:name="_Hlk216879693"/>
      <w:r w:rsidRPr="0055252A">
        <w:rPr>
          <w:rFonts w:eastAsia="Aptos"/>
          <w:lang w:val="de-DE"/>
        </w:rPr>
        <w:t>und aufgrund der Verordnung (EU) 2015/847 erlassene Durchführungsrechtsakte</w:t>
      </w:r>
      <w:bookmarkEnd w:id="2"/>
      <w:r w:rsidRPr="0055252A">
        <w:rPr>
          <w:rFonts w:eastAsia="Aptos"/>
          <w:lang w:val="de-DE"/>
        </w:rPr>
        <w:t>" ergänzt.</w:t>
      </w:r>
    </w:p>
    <w:p w14:paraId="21A03378" w14:textId="77777777" w:rsidR="0055252A" w:rsidRPr="0055252A" w:rsidRDefault="0055252A" w:rsidP="0055252A">
      <w:pPr>
        <w:jc w:val="both"/>
        <w:rPr>
          <w:rFonts w:eastAsia="Aptos"/>
          <w:lang w:val="de-DE"/>
        </w:rPr>
      </w:pPr>
    </w:p>
    <w:p w14:paraId="19E33BEB" w14:textId="77777777" w:rsidR="0055252A" w:rsidRPr="0055252A" w:rsidRDefault="0055252A" w:rsidP="0055252A">
      <w:pPr>
        <w:jc w:val="both"/>
        <w:rPr>
          <w:rFonts w:eastAsia="Aptos"/>
          <w:lang w:val="de-DE"/>
        </w:rPr>
      </w:pPr>
      <w:r w:rsidRPr="0055252A">
        <w:rPr>
          <w:rFonts w:eastAsia="Aptos"/>
          <w:lang w:val="de-DE"/>
        </w:rPr>
        <w:tab/>
        <w:t xml:space="preserve">3. Nummer 6 wird durch die Wörter ", </w:t>
      </w:r>
      <w:bookmarkStart w:id="3" w:name="_Hlk216879743"/>
      <w:r w:rsidRPr="0055252A">
        <w:rPr>
          <w:rFonts w:eastAsia="Aptos"/>
          <w:lang w:val="de-DE"/>
        </w:rPr>
        <w:t>in Titel VIII des Gesetzes vom 2. Mai 2019 zur Festlegung verschiedener finanzieller Bestimmungen</w:t>
      </w:r>
      <w:bookmarkEnd w:id="3"/>
      <w:r w:rsidRPr="0055252A">
        <w:rPr>
          <w:rFonts w:eastAsia="Aptos"/>
          <w:lang w:val="de-DE"/>
        </w:rPr>
        <w:t>" ergänzt.</w:t>
      </w:r>
    </w:p>
    <w:p w14:paraId="3D7E5820" w14:textId="77777777" w:rsidR="0055252A" w:rsidRPr="0055252A" w:rsidRDefault="0055252A" w:rsidP="0055252A">
      <w:pPr>
        <w:jc w:val="both"/>
        <w:rPr>
          <w:rFonts w:eastAsia="Aptos"/>
          <w:lang w:val="de-DE"/>
        </w:rPr>
      </w:pPr>
    </w:p>
    <w:p w14:paraId="33078E7B" w14:textId="77777777" w:rsidR="0055252A" w:rsidRPr="0055252A" w:rsidRDefault="0055252A" w:rsidP="0055252A">
      <w:pPr>
        <w:jc w:val="both"/>
        <w:rPr>
          <w:rFonts w:eastAsia="Aptos"/>
          <w:lang w:val="de-DE"/>
        </w:rPr>
      </w:pPr>
      <w:r w:rsidRPr="0055252A">
        <w:rPr>
          <w:rFonts w:eastAsia="Aptos"/>
          <w:lang w:val="de-DE"/>
        </w:rPr>
        <w:tab/>
        <w:t>4. In Nr. 37 werden die Wörter "und Wertpapierfirmen" aufgehoben.</w:t>
      </w:r>
    </w:p>
    <w:p w14:paraId="43F1C9C4" w14:textId="77777777" w:rsidR="0055252A" w:rsidRPr="0055252A" w:rsidRDefault="0055252A" w:rsidP="0055252A">
      <w:pPr>
        <w:jc w:val="both"/>
        <w:rPr>
          <w:rFonts w:eastAsia="Aptos"/>
          <w:lang w:val="de-DE"/>
        </w:rPr>
      </w:pPr>
    </w:p>
    <w:p w14:paraId="2DD6502D" w14:textId="77777777" w:rsidR="0055252A" w:rsidRPr="0055252A" w:rsidRDefault="0055252A" w:rsidP="0055252A">
      <w:pPr>
        <w:jc w:val="both"/>
        <w:rPr>
          <w:rFonts w:eastAsia="Aptos"/>
          <w:lang w:val="de-DE"/>
        </w:rPr>
      </w:pPr>
    </w:p>
    <w:p w14:paraId="11CE9E60" w14:textId="77777777" w:rsidR="0055252A" w:rsidRPr="0055252A" w:rsidRDefault="0055252A" w:rsidP="0055252A">
      <w:pPr>
        <w:jc w:val="both"/>
        <w:rPr>
          <w:rFonts w:eastAsia="Aptos"/>
          <w:lang w:val="de-DE"/>
        </w:rPr>
      </w:pPr>
      <w:r w:rsidRPr="0055252A">
        <w:rPr>
          <w:rFonts w:eastAsia="Aptos"/>
          <w:lang w:val="de-DE"/>
        </w:rPr>
        <w:tab/>
      </w:r>
      <w:r w:rsidRPr="0055252A">
        <w:rPr>
          <w:rFonts w:eastAsia="Aptos"/>
          <w:b/>
          <w:lang w:val="de-DE"/>
        </w:rPr>
        <w:t>Art. 379 -</w:t>
      </w:r>
      <w:r w:rsidRPr="0055252A">
        <w:rPr>
          <w:rFonts w:eastAsia="Aptos"/>
          <w:lang w:val="de-DE"/>
        </w:rPr>
        <w:t xml:space="preserve"> Artikel 5 desselben Gesetzes, zuletzt abgeändert durch das Gesetz vom 23. Februar 2022, wird wie folgt abgeändert:</w:t>
      </w:r>
    </w:p>
    <w:p w14:paraId="3E9E7C0D" w14:textId="77777777" w:rsidR="0055252A" w:rsidRPr="0055252A" w:rsidRDefault="0055252A" w:rsidP="0055252A">
      <w:pPr>
        <w:jc w:val="both"/>
        <w:rPr>
          <w:rFonts w:eastAsia="Aptos"/>
          <w:lang w:val="de-DE"/>
        </w:rPr>
      </w:pPr>
    </w:p>
    <w:p w14:paraId="6109DAE2" w14:textId="77777777" w:rsidR="0055252A" w:rsidRPr="0055252A" w:rsidRDefault="0055252A" w:rsidP="0055252A">
      <w:pPr>
        <w:jc w:val="both"/>
        <w:rPr>
          <w:rFonts w:eastAsia="Aptos"/>
          <w:lang w:val="de-DE"/>
        </w:rPr>
      </w:pPr>
      <w:r w:rsidRPr="0055252A">
        <w:rPr>
          <w:rFonts w:eastAsia="Aptos"/>
          <w:lang w:val="de-DE"/>
        </w:rPr>
        <w:tab/>
        <w:t>1. In § 1 Absatz 1 Nr. 4 Buchstabe </w:t>
      </w:r>
      <w:r w:rsidRPr="0055252A">
        <w:rPr>
          <w:rFonts w:eastAsia="Aptos"/>
          <w:i/>
          <w:iCs/>
          <w:lang w:val="de-DE"/>
        </w:rPr>
        <w:t>a)</w:t>
      </w:r>
      <w:r w:rsidRPr="0055252A">
        <w:rPr>
          <w:rFonts w:eastAsia="Aptos"/>
          <w:lang w:val="de-DE"/>
        </w:rPr>
        <w:t xml:space="preserve"> und Nr. 22 und Absatz 5 werden die Wörter "und der Börsengesellschaften" jeweils aufgehoben.</w:t>
      </w:r>
    </w:p>
    <w:p w14:paraId="521EF9F9" w14:textId="77777777" w:rsidR="0055252A" w:rsidRPr="0055252A" w:rsidRDefault="0055252A" w:rsidP="0055252A">
      <w:pPr>
        <w:jc w:val="both"/>
        <w:rPr>
          <w:rFonts w:eastAsia="Aptos"/>
          <w:lang w:val="de-DE"/>
        </w:rPr>
      </w:pPr>
    </w:p>
    <w:p w14:paraId="0968B88D" w14:textId="77777777" w:rsidR="0055252A" w:rsidRPr="0055252A" w:rsidRDefault="0055252A" w:rsidP="0055252A">
      <w:pPr>
        <w:jc w:val="both"/>
        <w:rPr>
          <w:rFonts w:eastAsia="Aptos"/>
          <w:lang w:val="de-DE"/>
        </w:rPr>
      </w:pPr>
      <w:r w:rsidRPr="0055252A">
        <w:rPr>
          <w:rFonts w:eastAsia="Aptos"/>
          <w:lang w:val="de-DE"/>
        </w:rPr>
        <w:tab/>
        <w:t>2. In § 1 Absatz 1 wird Nr. 10 wie folgt ersetzt:</w:t>
      </w:r>
    </w:p>
    <w:p w14:paraId="117CACB4" w14:textId="77777777" w:rsidR="0055252A" w:rsidRPr="0055252A" w:rsidRDefault="0055252A" w:rsidP="0055252A">
      <w:pPr>
        <w:jc w:val="both"/>
        <w:rPr>
          <w:rFonts w:eastAsia="Aptos"/>
          <w:lang w:val="de-DE"/>
        </w:rPr>
      </w:pPr>
    </w:p>
    <w:p w14:paraId="76FA20B2" w14:textId="77777777" w:rsidR="0055252A" w:rsidRPr="0055252A" w:rsidRDefault="0055252A" w:rsidP="0055252A">
      <w:pPr>
        <w:jc w:val="both"/>
        <w:rPr>
          <w:rFonts w:eastAsia="Aptos"/>
          <w:lang w:val="de-DE"/>
        </w:rPr>
      </w:pPr>
      <w:r w:rsidRPr="0055252A">
        <w:rPr>
          <w:rFonts w:eastAsia="Aptos"/>
          <w:lang w:val="de-DE"/>
        </w:rPr>
        <w:tab/>
        <w:t xml:space="preserve">"10. </w:t>
      </w:r>
      <w:bookmarkStart w:id="4" w:name="_Hlk216881137"/>
      <w:r w:rsidRPr="0055252A">
        <w:rPr>
          <w:rFonts w:eastAsia="Aptos"/>
          <w:i/>
          <w:iCs/>
          <w:lang w:val="de-DE"/>
        </w:rPr>
        <w:t xml:space="preserve">a) </w:t>
      </w:r>
      <w:r w:rsidRPr="0055252A">
        <w:rPr>
          <w:rFonts w:eastAsia="Aptos"/>
          <w:lang w:val="de-DE"/>
        </w:rPr>
        <w:t>Börsengesellschaften wie in Artikel 2 des Gesetzes vom 20. Juli 2022 über den Status und die Kontrolle der Börsengesellschaften und zur Festlegung verschiedener Bestimmungen erwähnt, die dem belgischen Recht unterliegen,</w:t>
      </w:r>
    </w:p>
    <w:p w14:paraId="74C54C6A" w14:textId="77777777" w:rsidR="0055252A" w:rsidRPr="0055252A" w:rsidRDefault="0055252A" w:rsidP="0055252A">
      <w:pPr>
        <w:jc w:val="both"/>
        <w:rPr>
          <w:rFonts w:eastAsia="Aptos"/>
          <w:lang w:val="de-DE"/>
        </w:rPr>
      </w:pPr>
    </w:p>
    <w:p w14:paraId="5011732C" w14:textId="77777777" w:rsidR="0055252A" w:rsidRPr="0055252A" w:rsidRDefault="0055252A" w:rsidP="0055252A">
      <w:pPr>
        <w:jc w:val="both"/>
        <w:rPr>
          <w:rFonts w:eastAsia="Aptos"/>
          <w:lang w:val="de-DE"/>
        </w:rPr>
      </w:pPr>
      <w:r w:rsidRPr="0055252A">
        <w:rPr>
          <w:rFonts w:eastAsia="Aptos"/>
          <w:lang w:val="de-DE"/>
        </w:rPr>
        <w:tab/>
      </w:r>
      <w:r w:rsidRPr="0055252A">
        <w:rPr>
          <w:rFonts w:eastAsia="Aptos"/>
          <w:i/>
          <w:lang w:val="de-DE"/>
        </w:rPr>
        <w:t>b)</w:t>
      </w:r>
      <w:r w:rsidRPr="0055252A">
        <w:rPr>
          <w:rFonts w:eastAsia="Aptos"/>
          <w:lang w:val="de-DE"/>
        </w:rPr>
        <w:t xml:space="preserve"> in Belgien ansässige Zweigniederlassungen von Börsengesellschaften wie in Artikel 2 desselben Gesetzes erwähnt, die dem Recht eines anderen Mitgliedstaates oder eines Drittlandes unterliegen,</w:t>
      </w:r>
    </w:p>
    <w:p w14:paraId="487C31C8" w14:textId="77777777" w:rsidR="0055252A" w:rsidRPr="0055252A" w:rsidRDefault="0055252A" w:rsidP="0055252A">
      <w:pPr>
        <w:jc w:val="both"/>
        <w:rPr>
          <w:rFonts w:eastAsia="Aptos"/>
          <w:lang w:val="de-DE"/>
        </w:rPr>
      </w:pPr>
    </w:p>
    <w:p w14:paraId="5F8E947B" w14:textId="77777777" w:rsidR="0055252A" w:rsidRPr="0055252A" w:rsidRDefault="0055252A" w:rsidP="0055252A">
      <w:pPr>
        <w:jc w:val="both"/>
        <w:rPr>
          <w:rFonts w:eastAsia="Aptos"/>
          <w:lang w:val="de-DE"/>
        </w:rPr>
      </w:pPr>
      <w:r w:rsidRPr="0055252A">
        <w:rPr>
          <w:rFonts w:eastAsia="Aptos"/>
          <w:lang w:val="de-DE"/>
        </w:rPr>
        <w:tab/>
      </w:r>
      <w:r w:rsidRPr="0055252A">
        <w:rPr>
          <w:rFonts w:eastAsia="Aptos"/>
          <w:i/>
          <w:iCs/>
          <w:lang w:val="de-DE"/>
        </w:rPr>
        <w:t xml:space="preserve">c) </w:t>
      </w:r>
      <w:r w:rsidRPr="0055252A">
        <w:rPr>
          <w:rFonts w:eastAsia="Aptos"/>
          <w:lang w:val="de-DE"/>
        </w:rPr>
        <w:t>Börsengesellschaften wie in Artikel 2 desselben Gesetzes erwähnt, die dem Recht eines anderen Mitgliedstaates unterliegen und auf einen in Belgien ansässigen vertraglich gebundenen Vermittler zurückgreifen, um dort im Sinne von Artikel 2 Nr. 1 des Gesetzes vom 25. Oktober 2016 über den Zugang zu Wertpapierdienstleistungstätigkeiten und den Status und die Kontrolle der Vermögensverwaltungs- und Anlageberatungsgesellschaften Wertpapierdienstleistungen zu erbringen und/oder Anlagetätigkeiten auszuüben und im Sinne von Artikel 2 Nr. 2 desselben Gesetzes Nebendienstleistungen zu erbringen</w:t>
      </w:r>
      <w:bookmarkEnd w:id="4"/>
      <w:r w:rsidRPr="0055252A">
        <w:rPr>
          <w:rFonts w:eastAsia="Aptos"/>
          <w:lang w:val="de-DE"/>
        </w:rPr>
        <w:t>,".</w:t>
      </w:r>
    </w:p>
    <w:p w14:paraId="7BE30FD1" w14:textId="77777777" w:rsidR="0055252A" w:rsidRPr="0055252A" w:rsidRDefault="0055252A" w:rsidP="0055252A">
      <w:pPr>
        <w:jc w:val="both"/>
        <w:rPr>
          <w:rFonts w:eastAsia="Aptos"/>
          <w:lang w:val="de-DE"/>
        </w:rPr>
      </w:pPr>
    </w:p>
    <w:p w14:paraId="50E2BCA9" w14:textId="77777777" w:rsidR="0055252A" w:rsidRPr="0055252A" w:rsidRDefault="0055252A" w:rsidP="0055252A">
      <w:pPr>
        <w:jc w:val="both"/>
        <w:rPr>
          <w:rFonts w:eastAsia="Aptos"/>
          <w:lang w:val="de-DE"/>
        </w:rPr>
      </w:pPr>
      <w:r w:rsidRPr="0055252A">
        <w:rPr>
          <w:rFonts w:eastAsia="Aptos"/>
          <w:lang w:val="de-DE"/>
        </w:rPr>
        <w:tab/>
        <w:t>3. In § 3 Absatz 1 werden die Wörter "und der Börsengesellschaften" aufgehoben.</w:t>
      </w:r>
    </w:p>
    <w:p w14:paraId="256C836D" w14:textId="77777777" w:rsidR="0055252A" w:rsidRPr="0055252A" w:rsidRDefault="0055252A" w:rsidP="0055252A">
      <w:pPr>
        <w:jc w:val="both"/>
        <w:rPr>
          <w:rFonts w:eastAsia="Aptos"/>
          <w:lang w:val="de-DE"/>
        </w:rPr>
      </w:pPr>
    </w:p>
    <w:p w14:paraId="4EFAB2E1" w14:textId="77777777" w:rsidR="0055252A" w:rsidRPr="0055252A" w:rsidRDefault="0055252A" w:rsidP="0055252A">
      <w:pPr>
        <w:jc w:val="both"/>
        <w:rPr>
          <w:rFonts w:eastAsia="Aptos"/>
          <w:lang w:val="de-DE"/>
        </w:rPr>
      </w:pPr>
    </w:p>
    <w:p w14:paraId="02AD4A1E" w14:textId="77777777" w:rsidR="0055252A" w:rsidRPr="0055252A" w:rsidRDefault="0055252A" w:rsidP="0055252A">
      <w:pPr>
        <w:jc w:val="both"/>
        <w:rPr>
          <w:rFonts w:eastAsia="Aptos"/>
          <w:lang w:val="de-DE"/>
        </w:rPr>
      </w:pPr>
      <w:r w:rsidRPr="0055252A">
        <w:rPr>
          <w:rFonts w:eastAsia="Aptos"/>
          <w:lang w:val="de-DE"/>
        </w:rPr>
        <w:tab/>
      </w:r>
      <w:r w:rsidRPr="0055252A">
        <w:rPr>
          <w:rFonts w:eastAsia="Aptos"/>
          <w:b/>
          <w:lang w:val="de-DE"/>
        </w:rPr>
        <w:t>Art. 380 -</w:t>
      </w:r>
      <w:r w:rsidRPr="0055252A">
        <w:rPr>
          <w:rFonts w:eastAsia="Aptos"/>
          <w:lang w:val="de-DE"/>
        </w:rPr>
        <w:t xml:space="preserve"> In Artikel 93 § 2 desselben Gesetzes, zuletzt abgeändert durch das Gesetz vom 20. Juli 2020, wird Nr. 1 wie folgt ersetzt:</w:t>
      </w:r>
    </w:p>
    <w:p w14:paraId="4D011559" w14:textId="77777777" w:rsidR="0055252A" w:rsidRPr="0055252A" w:rsidRDefault="0055252A" w:rsidP="0055252A">
      <w:pPr>
        <w:jc w:val="both"/>
        <w:rPr>
          <w:rFonts w:eastAsia="Aptos"/>
          <w:lang w:val="de-DE"/>
        </w:rPr>
      </w:pPr>
    </w:p>
    <w:p w14:paraId="3D9CD6DE" w14:textId="77777777" w:rsidR="0055252A" w:rsidRPr="0055252A" w:rsidRDefault="0055252A" w:rsidP="0055252A">
      <w:pPr>
        <w:jc w:val="both"/>
        <w:rPr>
          <w:rFonts w:eastAsia="Aptos"/>
          <w:lang w:val="de-DE"/>
        </w:rPr>
      </w:pPr>
      <w:r w:rsidRPr="0055252A">
        <w:rPr>
          <w:rFonts w:eastAsia="Aptos"/>
          <w:lang w:val="de-DE"/>
        </w:rPr>
        <w:tab/>
        <w:t xml:space="preserve">"1. die Tatsache bekanntmachen, dass der Verpflichtete der erhaltenen Aufforderung nicht nachgekommen ist, innerhalb der </w:t>
      </w:r>
      <w:proofErr w:type="gramStart"/>
      <w:r w:rsidRPr="0055252A">
        <w:rPr>
          <w:rFonts w:eastAsia="Aptos"/>
          <w:lang w:val="de-DE"/>
        </w:rPr>
        <w:t>von ihr bestimmten Frist</w:t>
      </w:r>
      <w:proofErr w:type="gramEnd"/>
      <w:r w:rsidRPr="0055252A">
        <w:rPr>
          <w:rFonts w:eastAsia="Aptos"/>
          <w:lang w:val="de-DE"/>
        </w:rPr>
        <w:t xml:space="preserve"> den Bestimmungen des vorliegenden Gesetzes oder seiner Ausführungserlasse oder -verordnungen, der Maßnahmen zur Durchführung der Richtlinie 2015/849, der europäischen Verordnung über Geldtransfers oder der Sorgfaltspflichten, die in den verbindlichen Bestimmungen über Finanzembargos vorgesehen sind, die in ihre Zuständigkeit fallen, nachzukommen,".</w:t>
      </w:r>
    </w:p>
    <w:p w14:paraId="44EBE3D5" w14:textId="77777777" w:rsidR="0055252A" w:rsidRPr="0055252A" w:rsidRDefault="0055252A" w:rsidP="0055252A">
      <w:pPr>
        <w:jc w:val="both"/>
        <w:rPr>
          <w:rFonts w:eastAsia="Aptos"/>
          <w:lang w:val="de-DE"/>
        </w:rPr>
      </w:pPr>
    </w:p>
    <w:p w14:paraId="28902C69" w14:textId="77777777" w:rsidR="0055252A" w:rsidRPr="0055252A" w:rsidRDefault="0055252A" w:rsidP="0055252A">
      <w:pPr>
        <w:jc w:val="both"/>
        <w:rPr>
          <w:rFonts w:eastAsia="Aptos"/>
          <w:lang w:val="de-DE"/>
        </w:rPr>
      </w:pPr>
    </w:p>
    <w:p w14:paraId="3E047D4E" w14:textId="77777777" w:rsidR="0055252A" w:rsidRPr="0055252A" w:rsidRDefault="0055252A" w:rsidP="0055252A">
      <w:pPr>
        <w:jc w:val="both"/>
        <w:rPr>
          <w:rFonts w:eastAsia="Aptos"/>
          <w:lang w:val="de-DE"/>
        </w:rPr>
      </w:pPr>
      <w:r w:rsidRPr="0055252A">
        <w:rPr>
          <w:rFonts w:eastAsia="Aptos"/>
          <w:lang w:val="de-DE"/>
        </w:rPr>
        <w:tab/>
      </w:r>
      <w:r w:rsidRPr="0055252A">
        <w:rPr>
          <w:rFonts w:eastAsia="Aptos"/>
          <w:b/>
          <w:lang w:val="de-DE"/>
        </w:rPr>
        <w:t>Art. 381 -</w:t>
      </w:r>
      <w:r w:rsidRPr="0055252A">
        <w:rPr>
          <w:rFonts w:eastAsia="Aptos"/>
          <w:lang w:val="de-DE"/>
        </w:rPr>
        <w:t xml:space="preserve"> In Artikel 94 Absatz 1 desselben Gesetzes wird Nr. 2 wie folgt ersetzt:</w:t>
      </w:r>
    </w:p>
    <w:p w14:paraId="4D47E5EA" w14:textId="77777777" w:rsidR="0055252A" w:rsidRPr="0055252A" w:rsidRDefault="0055252A" w:rsidP="0055252A">
      <w:pPr>
        <w:jc w:val="both"/>
        <w:rPr>
          <w:rFonts w:eastAsia="Aptos"/>
          <w:lang w:val="de-DE"/>
        </w:rPr>
      </w:pPr>
    </w:p>
    <w:p w14:paraId="5A4C0DE9" w14:textId="77777777" w:rsidR="0055252A" w:rsidRPr="0055252A" w:rsidRDefault="0055252A" w:rsidP="0055252A">
      <w:pPr>
        <w:jc w:val="both"/>
        <w:rPr>
          <w:rFonts w:eastAsia="Aptos"/>
          <w:lang w:val="de-DE"/>
        </w:rPr>
      </w:pPr>
      <w:r w:rsidRPr="0055252A">
        <w:rPr>
          <w:rFonts w:eastAsia="Aptos"/>
          <w:lang w:val="de-DE"/>
        </w:rPr>
        <w:tab/>
        <w:t xml:space="preserve">"2. die Ersetzung aller oder eines Teils der Mitglieder des gesetzlichen Verwaltungsorgans, des Direktionsausschusses und/oder gegebenenfalls der mit der tatsächlichen Geschäftsleitung des Verpflichteten beauftragten Personen innerhalb einer von ihr festgelegten Frist anordnen und in Ermangelung einer solchen Ersetzung innerhalb dieser Frist ein oder mehrere Mitglieder des gesetzlichen Verwaltungsorgans oder des Direktionsausschusses und/oder gegebenenfalls eine oder mehrere mit der tatsächlichen Geschäftsleitung des Verpflichteten beauftragte Personen abberufen oder die Gesamtheit der Verwaltungs- und Geschäftsführungsorgane des Verpflichteten durch einen oder mehrere vorläufige Verwalter ersetzen, die je nach Fall allein oder kollegial über die Befugnisse der ersetzten Personen verfügen. Die Bank veröffentlicht ihren Beschluss im </w:t>
      </w:r>
      <w:r w:rsidRPr="0055252A">
        <w:rPr>
          <w:rFonts w:eastAsia="Aptos"/>
          <w:i/>
          <w:iCs/>
          <w:lang w:val="de-DE"/>
        </w:rPr>
        <w:t>Belgischen Staatsblatt</w:t>
      </w:r>
      <w:r w:rsidRPr="0055252A">
        <w:rPr>
          <w:rFonts w:eastAsia="Aptos"/>
          <w:lang w:val="de-DE"/>
        </w:rPr>
        <w:t>.</w:t>
      </w:r>
    </w:p>
    <w:p w14:paraId="32BE7D8F" w14:textId="77777777" w:rsidR="0055252A" w:rsidRPr="0055252A" w:rsidRDefault="0055252A" w:rsidP="0055252A">
      <w:pPr>
        <w:jc w:val="both"/>
        <w:rPr>
          <w:rFonts w:eastAsia="Aptos"/>
          <w:lang w:val="de-DE"/>
        </w:rPr>
      </w:pPr>
    </w:p>
    <w:p w14:paraId="50E3AF97" w14:textId="77777777" w:rsidR="0055252A" w:rsidRPr="0055252A" w:rsidRDefault="0055252A" w:rsidP="0055252A">
      <w:pPr>
        <w:jc w:val="both"/>
        <w:rPr>
          <w:rFonts w:eastAsia="Aptos"/>
          <w:lang w:val="de-DE"/>
        </w:rPr>
      </w:pPr>
      <w:r w:rsidRPr="0055252A">
        <w:rPr>
          <w:rFonts w:eastAsia="Aptos"/>
          <w:lang w:val="de-DE"/>
        </w:rPr>
        <w:tab/>
        <w:t>Wenn die Umstände es rechtfertigen, kann die Bank einen oder mehrere vorläufige Verwalter bestellen, ohne vorab die Ersetzung aller oder eines Teils der Führungskräfte des Verpflichteten anzuordnen.</w:t>
      </w:r>
    </w:p>
    <w:p w14:paraId="49D40920" w14:textId="77777777" w:rsidR="0055252A" w:rsidRPr="0055252A" w:rsidRDefault="0055252A" w:rsidP="0055252A">
      <w:pPr>
        <w:jc w:val="both"/>
        <w:rPr>
          <w:rFonts w:eastAsia="Aptos"/>
          <w:lang w:val="de-DE"/>
        </w:rPr>
      </w:pPr>
    </w:p>
    <w:p w14:paraId="666EDF39" w14:textId="77777777" w:rsidR="0055252A" w:rsidRPr="0055252A" w:rsidRDefault="0055252A" w:rsidP="0055252A">
      <w:pPr>
        <w:jc w:val="both"/>
        <w:rPr>
          <w:rFonts w:eastAsia="Aptos"/>
          <w:lang w:val="de-DE"/>
        </w:rPr>
      </w:pPr>
      <w:r w:rsidRPr="0055252A">
        <w:rPr>
          <w:rFonts w:eastAsia="Aptos"/>
          <w:lang w:val="de-DE"/>
        </w:rPr>
        <w:tab/>
        <w:t>Der beziehungsweise die vorläufigen Verwalter können mit Erlaubnis der Bank eine Generalversammlung einberufen und ihre Tagesordnung festlegen.</w:t>
      </w:r>
    </w:p>
    <w:p w14:paraId="46767C4D" w14:textId="77777777" w:rsidR="0055252A" w:rsidRPr="0055252A" w:rsidRDefault="0055252A" w:rsidP="0055252A">
      <w:pPr>
        <w:jc w:val="both"/>
        <w:rPr>
          <w:rFonts w:eastAsia="Aptos"/>
          <w:lang w:val="de-DE"/>
        </w:rPr>
      </w:pPr>
    </w:p>
    <w:p w14:paraId="4A8B73B5" w14:textId="77777777" w:rsidR="0055252A" w:rsidRPr="0055252A" w:rsidRDefault="0055252A" w:rsidP="0055252A">
      <w:pPr>
        <w:jc w:val="both"/>
        <w:rPr>
          <w:rFonts w:eastAsia="Aptos"/>
          <w:lang w:val="de-DE"/>
        </w:rPr>
      </w:pPr>
      <w:r w:rsidRPr="0055252A">
        <w:rPr>
          <w:rFonts w:eastAsia="Aptos"/>
          <w:lang w:val="de-DE"/>
        </w:rPr>
        <w:tab/>
        <w:t>Das Amt der ersetzten Personen, insbesondere ihr Mandat als Mitglied des gesetzlichen Verwaltungsorgans oder des Direktionsausschusses, endet mit der Notifizierung des Beschlusses der Bank über ihre Ersetzung durch einen oder mehrere vorläufige Verwalter. Der Verpflichtete erfüllt die Offenlegungsformalitäten, die am Ende der betreffenden Mandate erforderlich sind.</w:t>
      </w:r>
    </w:p>
    <w:p w14:paraId="62E2C982" w14:textId="77777777" w:rsidR="0055252A" w:rsidRPr="0055252A" w:rsidRDefault="0055252A" w:rsidP="0055252A">
      <w:pPr>
        <w:jc w:val="both"/>
        <w:rPr>
          <w:rFonts w:eastAsia="Aptos"/>
          <w:lang w:val="de-DE"/>
        </w:rPr>
      </w:pPr>
    </w:p>
    <w:p w14:paraId="31596981" w14:textId="77777777" w:rsidR="0055252A" w:rsidRPr="0055252A" w:rsidRDefault="0055252A" w:rsidP="0055252A">
      <w:pPr>
        <w:jc w:val="both"/>
        <w:rPr>
          <w:rFonts w:eastAsia="Aptos"/>
          <w:lang w:val="de-DE"/>
        </w:rPr>
      </w:pPr>
      <w:r w:rsidRPr="0055252A">
        <w:rPr>
          <w:rFonts w:eastAsia="Aptos"/>
          <w:lang w:val="de-DE"/>
        </w:rPr>
        <w:tab/>
        <w:t>Die Bank kann unter Einhaltung der Bestimmungen des Rechts der Europäischen Union von den durch oder aufgrund des vorliegenden Gesetzes vorgesehenen Berichterstattungspflichten für den Verpflichteten abweichen, gegenüber dem sie eine Maßnahme zur Bestellung eines oder mehrerer vorläufiger Verwalter ergriffen hat.</w:t>
      </w:r>
    </w:p>
    <w:p w14:paraId="4E313535" w14:textId="77777777" w:rsidR="0055252A" w:rsidRPr="0055252A" w:rsidRDefault="0055252A" w:rsidP="0055252A">
      <w:pPr>
        <w:jc w:val="both"/>
        <w:rPr>
          <w:rFonts w:eastAsia="Aptos"/>
          <w:lang w:val="de-DE"/>
        </w:rPr>
      </w:pPr>
    </w:p>
    <w:p w14:paraId="50D306B3" w14:textId="77777777" w:rsidR="0055252A" w:rsidRPr="0055252A" w:rsidRDefault="0055252A" w:rsidP="0055252A">
      <w:pPr>
        <w:jc w:val="both"/>
        <w:rPr>
          <w:rFonts w:eastAsia="Aptos"/>
          <w:lang w:val="de-DE"/>
        </w:rPr>
      </w:pPr>
      <w:r w:rsidRPr="0055252A">
        <w:rPr>
          <w:rFonts w:eastAsia="Aptos"/>
          <w:lang w:val="de-DE"/>
        </w:rPr>
        <w:tab/>
        <w:t>Die Entlohnung des beziehungsweise der vorläufigen Verwalter wird von der Bank festgelegt und vom betreffenden Verpflichteten getragen.</w:t>
      </w:r>
    </w:p>
    <w:p w14:paraId="4AB4CFB4" w14:textId="77777777" w:rsidR="0055252A" w:rsidRPr="0055252A" w:rsidRDefault="0055252A" w:rsidP="0055252A">
      <w:pPr>
        <w:jc w:val="both"/>
        <w:rPr>
          <w:rFonts w:eastAsia="Aptos"/>
          <w:lang w:val="de-DE"/>
        </w:rPr>
      </w:pPr>
    </w:p>
    <w:p w14:paraId="1590FB98" w14:textId="77777777" w:rsidR="0055252A" w:rsidRPr="0055252A" w:rsidRDefault="0055252A" w:rsidP="0055252A">
      <w:pPr>
        <w:jc w:val="both"/>
        <w:rPr>
          <w:rFonts w:eastAsia="Aptos"/>
          <w:lang w:val="de-DE"/>
        </w:rPr>
      </w:pPr>
      <w:r w:rsidRPr="0055252A">
        <w:rPr>
          <w:rFonts w:eastAsia="Aptos"/>
          <w:lang w:val="de-DE"/>
        </w:rPr>
        <w:tab/>
        <w:t>Die Bank kann den beziehungsweise die vorläufigen Verwalter jederzeit entweder von Amts wegen oder auf Ersuchen der Mehrheit der Aktionäre oder Gesellschafter ersetzen, wenn diese nachweisen, dass die Geschäftsführung der Betreffenden nicht mehr die nötigen Sicherheiten bietet,".</w:t>
      </w:r>
    </w:p>
    <w:p w14:paraId="7610A977" w14:textId="77777777" w:rsidR="0055252A" w:rsidRPr="0055252A" w:rsidRDefault="0055252A" w:rsidP="0055252A">
      <w:pPr>
        <w:jc w:val="both"/>
        <w:rPr>
          <w:rFonts w:eastAsia="Aptos"/>
          <w:lang w:val="de-DE"/>
        </w:rPr>
      </w:pPr>
    </w:p>
    <w:p w14:paraId="784243B9" w14:textId="77777777" w:rsidR="0055252A" w:rsidRPr="0055252A" w:rsidRDefault="0055252A" w:rsidP="0055252A">
      <w:pPr>
        <w:jc w:val="both"/>
        <w:rPr>
          <w:rFonts w:eastAsia="Aptos"/>
          <w:lang w:val="de-DE"/>
        </w:rPr>
      </w:pPr>
    </w:p>
    <w:p w14:paraId="212CF609" w14:textId="77777777" w:rsidR="0055252A" w:rsidRPr="0055252A" w:rsidRDefault="0055252A" w:rsidP="0055252A">
      <w:pPr>
        <w:jc w:val="both"/>
        <w:rPr>
          <w:rFonts w:eastAsia="Aptos"/>
          <w:lang w:val="de-DE"/>
        </w:rPr>
      </w:pPr>
      <w:r w:rsidRPr="0055252A">
        <w:rPr>
          <w:rFonts w:eastAsia="Aptos"/>
          <w:lang w:val="de-DE"/>
        </w:rPr>
        <w:tab/>
      </w:r>
      <w:r w:rsidRPr="0055252A">
        <w:rPr>
          <w:rFonts w:eastAsia="Aptos"/>
          <w:b/>
          <w:lang w:val="de-DE"/>
        </w:rPr>
        <w:t>Art. 382 -</w:t>
      </w:r>
      <w:r w:rsidRPr="0055252A">
        <w:rPr>
          <w:rFonts w:eastAsia="Aptos"/>
          <w:lang w:val="de-DE"/>
        </w:rPr>
        <w:t xml:space="preserve"> In Buch IV Titel </w:t>
      </w:r>
      <w:proofErr w:type="gramStart"/>
      <w:r w:rsidRPr="0055252A">
        <w:rPr>
          <w:rFonts w:eastAsia="Aptos"/>
          <w:lang w:val="de-DE"/>
        </w:rPr>
        <w:t>4</w:t>
      </w:r>
      <w:proofErr w:type="gramEnd"/>
      <w:r w:rsidRPr="0055252A">
        <w:rPr>
          <w:rFonts w:eastAsia="Aptos"/>
          <w:lang w:val="de-DE"/>
        </w:rPr>
        <w:t xml:space="preserve"> Kapitel 2 desselben Gesetzes wird ein Artikel 94/1 mit folgendem Wortlaut eingefügt:</w:t>
      </w:r>
    </w:p>
    <w:p w14:paraId="54E78B6A" w14:textId="77777777" w:rsidR="0055252A" w:rsidRPr="0055252A" w:rsidRDefault="0055252A" w:rsidP="0055252A">
      <w:pPr>
        <w:jc w:val="both"/>
        <w:rPr>
          <w:rFonts w:eastAsia="Aptos"/>
          <w:lang w:val="de-DE"/>
        </w:rPr>
      </w:pPr>
    </w:p>
    <w:p w14:paraId="51DC3AAC" w14:textId="77777777" w:rsidR="0055252A" w:rsidRPr="0055252A" w:rsidRDefault="0055252A" w:rsidP="0055252A">
      <w:pPr>
        <w:jc w:val="both"/>
        <w:rPr>
          <w:rFonts w:eastAsia="Aptos"/>
          <w:lang w:val="de-DE"/>
        </w:rPr>
      </w:pPr>
      <w:r w:rsidRPr="0055252A">
        <w:rPr>
          <w:rFonts w:eastAsia="Aptos"/>
          <w:lang w:val="de-DE"/>
        </w:rPr>
        <w:tab/>
        <w:t>"Art. 94/1 - § 1 - Der Sonderkommissar und der oder die vorläufigen Verwalter, die in Artikel 94 Absatz 1 erwähnt sind, tragen für Rechnung der Bank zur Ausführung ihres gesetzlichen Auftrags bei. Im Rahmen dieses Auftrags:</w:t>
      </w:r>
    </w:p>
    <w:p w14:paraId="08C3B82C" w14:textId="77777777" w:rsidR="0055252A" w:rsidRPr="0055252A" w:rsidRDefault="0055252A" w:rsidP="0055252A">
      <w:pPr>
        <w:jc w:val="both"/>
        <w:rPr>
          <w:rFonts w:eastAsia="Aptos"/>
          <w:lang w:val="de-DE"/>
        </w:rPr>
      </w:pPr>
    </w:p>
    <w:p w14:paraId="577D21BC" w14:textId="77777777" w:rsidR="0055252A" w:rsidRPr="0055252A" w:rsidRDefault="0055252A" w:rsidP="0055252A">
      <w:pPr>
        <w:jc w:val="both"/>
        <w:rPr>
          <w:rFonts w:eastAsia="Aptos"/>
          <w:lang w:val="de-DE"/>
        </w:rPr>
      </w:pPr>
      <w:r w:rsidRPr="0055252A">
        <w:rPr>
          <w:rFonts w:eastAsia="Aptos"/>
          <w:lang w:val="de-DE"/>
        </w:rPr>
        <w:tab/>
        <w:t>- handeln sie ausschließlich im Rahmen des in Artikel 1 § 2 des vorliegenden Gesetzes vorgesehenen Ziels und des Ziels, das in den Rechtsvorschriften bestimmt ist, in denen das gesetzliche Statut vorgesehen ist, dem der Verpflichtete unterliegt,</w:t>
      </w:r>
    </w:p>
    <w:p w14:paraId="76841A83" w14:textId="77777777" w:rsidR="0055252A" w:rsidRPr="0055252A" w:rsidRDefault="0055252A" w:rsidP="0055252A">
      <w:pPr>
        <w:jc w:val="both"/>
        <w:rPr>
          <w:rFonts w:eastAsia="Aptos"/>
          <w:lang w:val="de-DE"/>
        </w:rPr>
      </w:pPr>
    </w:p>
    <w:p w14:paraId="44F9FF09" w14:textId="77777777" w:rsidR="0055252A" w:rsidRPr="0055252A" w:rsidRDefault="0055252A" w:rsidP="0055252A">
      <w:pPr>
        <w:jc w:val="both"/>
        <w:rPr>
          <w:rFonts w:eastAsia="Aptos"/>
          <w:lang w:val="de-DE"/>
        </w:rPr>
      </w:pPr>
      <w:r w:rsidRPr="0055252A">
        <w:rPr>
          <w:rFonts w:eastAsia="Aptos"/>
          <w:lang w:val="de-DE"/>
        </w:rPr>
        <w:tab/>
        <w:t>- befolgen sie die Richtlinien der Bank, wie sie den ihnen anvertrauten besonderen Auftrag erfüllen müssen,</w:t>
      </w:r>
    </w:p>
    <w:p w14:paraId="45B9E864" w14:textId="77777777" w:rsidR="0055252A" w:rsidRPr="0055252A" w:rsidRDefault="0055252A" w:rsidP="0055252A">
      <w:pPr>
        <w:jc w:val="both"/>
        <w:rPr>
          <w:rFonts w:eastAsia="Aptos"/>
          <w:lang w:val="de-DE"/>
        </w:rPr>
      </w:pPr>
    </w:p>
    <w:p w14:paraId="0815224B" w14:textId="77777777" w:rsidR="0055252A" w:rsidRPr="0055252A" w:rsidRDefault="0055252A" w:rsidP="0055252A">
      <w:pPr>
        <w:jc w:val="both"/>
        <w:rPr>
          <w:rFonts w:eastAsia="Aptos"/>
          <w:lang w:val="de-DE"/>
        </w:rPr>
      </w:pPr>
      <w:r w:rsidRPr="0055252A">
        <w:rPr>
          <w:rFonts w:eastAsia="Aptos"/>
          <w:lang w:val="de-DE"/>
        </w:rPr>
        <w:tab/>
        <w:t xml:space="preserve">- unterliegen sie denselben Verpflichtungen in Bezug auf das Berufsgeheimnis wie denjenigen, die für die Bank in </w:t>
      </w:r>
      <w:proofErr w:type="gramStart"/>
      <w:r w:rsidRPr="0055252A">
        <w:rPr>
          <w:rFonts w:eastAsia="Aptos"/>
          <w:lang w:val="de-DE"/>
        </w:rPr>
        <w:t>Bezug</w:t>
      </w:r>
      <w:proofErr w:type="gramEnd"/>
      <w:r w:rsidRPr="0055252A">
        <w:rPr>
          <w:rFonts w:eastAsia="Aptos"/>
          <w:lang w:val="de-DE"/>
        </w:rPr>
        <w:t xml:space="preserve"> auf den in vorliegendem Gesetz vorgesehenen Aufsichtsauftrag gelten, wobei die Anwendung gesetzlicher Ausnahmefälle einer vorherigen Zustimmung der Bank unterliegt,</w:t>
      </w:r>
    </w:p>
    <w:p w14:paraId="2DD1422E" w14:textId="77777777" w:rsidR="0055252A" w:rsidRPr="0055252A" w:rsidRDefault="0055252A" w:rsidP="0055252A">
      <w:pPr>
        <w:jc w:val="both"/>
        <w:rPr>
          <w:rFonts w:eastAsia="Aptos"/>
          <w:lang w:val="de-DE"/>
        </w:rPr>
      </w:pPr>
    </w:p>
    <w:p w14:paraId="4FE4BB9F" w14:textId="77777777" w:rsidR="0055252A" w:rsidRPr="0055252A" w:rsidRDefault="0055252A" w:rsidP="0055252A">
      <w:pPr>
        <w:jc w:val="both"/>
        <w:rPr>
          <w:rFonts w:eastAsia="Aptos"/>
          <w:lang w:val="de-DE"/>
        </w:rPr>
      </w:pPr>
      <w:r w:rsidRPr="0055252A">
        <w:rPr>
          <w:rFonts w:eastAsia="Aptos"/>
          <w:lang w:val="de-DE"/>
        </w:rPr>
        <w:tab/>
        <w:t>- erstatten sie auf Ersuchen der Bank gemäß den von ihr festgelegten Modalitäten Bericht über die Finanzlage des Verpflichteten und über die im Rahmen ihres Auftrags ergriffenen Maßnahmen sowie über die Finanzlage zu Beginn und am Ende dieses Auftrags.</w:t>
      </w:r>
    </w:p>
    <w:p w14:paraId="14FEA598" w14:textId="77777777" w:rsidR="0055252A" w:rsidRPr="0055252A" w:rsidRDefault="0055252A" w:rsidP="0055252A">
      <w:pPr>
        <w:jc w:val="both"/>
        <w:rPr>
          <w:rFonts w:eastAsia="Aptos"/>
          <w:lang w:val="de-DE"/>
        </w:rPr>
      </w:pPr>
    </w:p>
    <w:p w14:paraId="0823821A" w14:textId="77777777" w:rsidR="0055252A" w:rsidRPr="0055252A" w:rsidRDefault="0055252A" w:rsidP="0055252A">
      <w:pPr>
        <w:jc w:val="both"/>
        <w:rPr>
          <w:rFonts w:eastAsia="Aptos"/>
          <w:lang w:val="de-DE"/>
        </w:rPr>
      </w:pPr>
      <w:r w:rsidRPr="0055252A">
        <w:rPr>
          <w:rFonts w:eastAsia="Aptos"/>
          <w:lang w:val="de-DE"/>
        </w:rPr>
        <w:tab/>
        <w:t>§ 2 ­ Ihre in § 1 beschriebene unterstützende Rolle gegenüber der Bank bedeutet, dass sie als solche nicht als Verwaltungsbehörde gelten können.</w:t>
      </w:r>
    </w:p>
    <w:p w14:paraId="5542D6AB" w14:textId="77777777" w:rsidR="0055252A" w:rsidRPr="0055252A" w:rsidRDefault="0055252A" w:rsidP="0055252A">
      <w:pPr>
        <w:jc w:val="both"/>
        <w:rPr>
          <w:rFonts w:eastAsia="Aptos"/>
          <w:lang w:val="de-DE"/>
        </w:rPr>
      </w:pPr>
    </w:p>
    <w:p w14:paraId="003232F2" w14:textId="77777777" w:rsidR="0055252A" w:rsidRPr="0055252A" w:rsidRDefault="0055252A" w:rsidP="0055252A">
      <w:pPr>
        <w:jc w:val="both"/>
        <w:rPr>
          <w:rFonts w:eastAsia="Aptos"/>
          <w:lang w:val="de-DE"/>
        </w:rPr>
      </w:pPr>
      <w:r w:rsidRPr="0055252A">
        <w:rPr>
          <w:rFonts w:eastAsia="Aptos"/>
          <w:lang w:val="de-DE"/>
        </w:rPr>
        <w:tab/>
        <w:t>Die Ersetzung der Gesamtheit der Verwaltungs- und Geschäftsführungsorgane des Verpflichteten durch vorläufige Verwalter in Anwendung von Artikel 94 Absatz 1 Nr. 2 bedeutet nicht, dass Letztere als Verwalter oder Mitglieder des gesetzlichen Verwaltungsorgans im Sinne des Gesetzbuches der Gesellschaften und Vereinigungen betrachtet werden müssen, sondern nur, dass sie über die Befugnisse der ersetzten Personen verfügen, insbesondere um Handlungen vorzunehmen, die es dem Verpflichteten ermöglichen, seine gesetzlichen und verordnungsrechtlichen Verpflichtungen zu erfüllen, insbesondere diejenigen, die durch oder aufgrund des Gesetzbuches der Gesellschaften und Vereinigungen vorgesehen sind. Sie sind nicht Gegenstand eines Beschlusses oder einer Abstimmung über die Entlastung wie im Gesetzbuch der Gesellschaften und Vereinigungen vorgesehen, sondern haften für ihren Auftrag ausschließlich gegenüber der Bank, die ihnen gegebenenfalls Entlastung erteilt."</w:t>
      </w:r>
    </w:p>
    <w:p w14:paraId="20D912B5" w14:textId="77777777" w:rsidR="0055252A" w:rsidRPr="0055252A" w:rsidRDefault="0055252A" w:rsidP="0055252A">
      <w:pPr>
        <w:jc w:val="both"/>
        <w:rPr>
          <w:rFonts w:eastAsia="Aptos"/>
          <w:lang w:val="de-DE"/>
        </w:rPr>
      </w:pPr>
    </w:p>
    <w:p w14:paraId="42AF6459" w14:textId="77777777" w:rsidR="0055252A" w:rsidRPr="0055252A" w:rsidRDefault="0055252A" w:rsidP="0055252A">
      <w:pPr>
        <w:jc w:val="both"/>
        <w:rPr>
          <w:rFonts w:eastAsia="Aptos"/>
          <w:lang w:val="de-DE"/>
        </w:rPr>
      </w:pPr>
    </w:p>
    <w:p w14:paraId="5DA99434" w14:textId="77777777" w:rsidR="0055252A" w:rsidRPr="0055252A" w:rsidRDefault="0055252A" w:rsidP="0055252A">
      <w:pPr>
        <w:jc w:val="both"/>
        <w:rPr>
          <w:rFonts w:eastAsia="Aptos"/>
          <w:lang w:val="de-DE"/>
        </w:rPr>
      </w:pPr>
      <w:r w:rsidRPr="0055252A">
        <w:rPr>
          <w:rFonts w:eastAsia="Aptos"/>
          <w:lang w:val="de-DE"/>
        </w:rPr>
        <w:tab/>
      </w:r>
      <w:r w:rsidRPr="0055252A">
        <w:rPr>
          <w:rFonts w:eastAsia="Aptos"/>
          <w:b/>
          <w:lang w:val="de-DE"/>
        </w:rPr>
        <w:t>Art. 383 -</w:t>
      </w:r>
      <w:r w:rsidRPr="0055252A">
        <w:rPr>
          <w:rFonts w:eastAsia="Aptos"/>
          <w:lang w:val="de-DE"/>
        </w:rPr>
        <w:t xml:space="preserve"> In Artikel 97 desselben Gesetzes, zuletzt abgeändert durch das Gesetz vom 11. Juli 2021, werden die Wörter "der Artikel 93, 94 Nr. 2 und 4 und 95" durch die Wörter "der Artikel 93 bis 95" ersetzt.</w:t>
      </w:r>
    </w:p>
    <w:p w14:paraId="4DA781FB" w14:textId="77777777" w:rsidR="0055252A" w:rsidRPr="0055252A" w:rsidRDefault="0055252A" w:rsidP="0055252A">
      <w:pPr>
        <w:jc w:val="both"/>
        <w:rPr>
          <w:rFonts w:eastAsia="Aptos"/>
          <w:lang w:val="de-DE"/>
        </w:rPr>
      </w:pPr>
    </w:p>
    <w:p w14:paraId="2E325406" w14:textId="77777777" w:rsidR="0055252A" w:rsidRPr="0055252A" w:rsidRDefault="0055252A" w:rsidP="0055252A">
      <w:pPr>
        <w:jc w:val="both"/>
        <w:rPr>
          <w:rFonts w:eastAsia="Aptos"/>
          <w:lang w:val="de-DE"/>
        </w:rPr>
      </w:pPr>
    </w:p>
    <w:p w14:paraId="5BCE3BDA" w14:textId="77777777" w:rsidR="0055252A" w:rsidRPr="0055252A" w:rsidRDefault="0055252A" w:rsidP="0055252A">
      <w:pPr>
        <w:jc w:val="both"/>
        <w:rPr>
          <w:rFonts w:eastAsia="Aptos"/>
          <w:lang w:val="de-DE"/>
        </w:rPr>
      </w:pPr>
      <w:r w:rsidRPr="0055252A">
        <w:rPr>
          <w:rFonts w:eastAsia="Aptos"/>
          <w:lang w:val="de-DE"/>
        </w:rPr>
        <w:tab/>
      </w:r>
      <w:r w:rsidRPr="0055252A">
        <w:rPr>
          <w:rFonts w:eastAsia="Aptos"/>
          <w:b/>
          <w:lang w:val="de-DE"/>
        </w:rPr>
        <w:t>Art. 384 -</w:t>
      </w:r>
      <w:r w:rsidRPr="0055252A">
        <w:rPr>
          <w:rFonts w:eastAsia="Aptos"/>
          <w:lang w:val="de-DE"/>
        </w:rPr>
        <w:t xml:space="preserve"> In Artikel 98/1 desselben Gesetzes, eingefügt durch das Gesetz vom 20. Juli 2020, werden die Wörter "der Artikel 93 bis 95" durch die Wörter "der Artikel 93 §§ 1 und 2 Nr. 2, 94 und 95" ersetzt.</w:t>
      </w:r>
    </w:p>
    <w:p w14:paraId="11DAF397" w14:textId="77777777" w:rsidR="0055252A" w:rsidRPr="0055252A" w:rsidRDefault="0055252A" w:rsidP="0055252A">
      <w:pPr>
        <w:jc w:val="both"/>
        <w:rPr>
          <w:rFonts w:eastAsia="Aptos"/>
          <w:lang w:val="de-DE"/>
        </w:rPr>
      </w:pPr>
    </w:p>
    <w:p w14:paraId="17BF8FB8" w14:textId="77777777" w:rsidR="0055252A" w:rsidRPr="0055252A" w:rsidRDefault="0055252A" w:rsidP="0055252A">
      <w:pPr>
        <w:jc w:val="both"/>
        <w:rPr>
          <w:rFonts w:eastAsia="Aptos"/>
          <w:lang w:val="de-DE"/>
        </w:rPr>
      </w:pPr>
    </w:p>
    <w:p w14:paraId="2AF95199" w14:textId="77777777" w:rsidR="0055252A" w:rsidRPr="0055252A" w:rsidRDefault="0055252A" w:rsidP="0055252A">
      <w:pPr>
        <w:jc w:val="center"/>
        <w:rPr>
          <w:rFonts w:eastAsia="Aptos"/>
          <w:lang w:val="de-DE"/>
        </w:rPr>
      </w:pPr>
      <w:r w:rsidRPr="0055252A">
        <w:rPr>
          <w:rFonts w:eastAsia="Aptos"/>
          <w:lang w:val="de-DE"/>
        </w:rPr>
        <w:t>(…)</w:t>
      </w:r>
    </w:p>
    <w:p w14:paraId="39BC268F" w14:textId="77777777" w:rsidR="0055252A" w:rsidRPr="0055252A" w:rsidRDefault="0055252A" w:rsidP="0055252A">
      <w:pPr>
        <w:jc w:val="both"/>
        <w:rPr>
          <w:rFonts w:eastAsia="Aptos"/>
          <w:lang w:val="de-DE"/>
        </w:rPr>
      </w:pPr>
    </w:p>
    <w:p w14:paraId="02201CD6" w14:textId="77777777" w:rsidR="0055252A" w:rsidRPr="0055252A" w:rsidRDefault="0055252A" w:rsidP="0055252A">
      <w:pPr>
        <w:jc w:val="both"/>
        <w:rPr>
          <w:rFonts w:eastAsia="Aptos"/>
          <w:lang w:val="de-DE"/>
        </w:rPr>
      </w:pPr>
    </w:p>
    <w:p w14:paraId="24FEEBE6" w14:textId="77777777" w:rsidR="0055252A" w:rsidRPr="0055252A" w:rsidRDefault="0055252A" w:rsidP="0055252A">
      <w:pPr>
        <w:jc w:val="center"/>
        <w:rPr>
          <w:rFonts w:eastAsia="Aptos"/>
          <w:lang w:val="de-DE"/>
        </w:rPr>
      </w:pPr>
      <w:r w:rsidRPr="0055252A">
        <w:rPr>
          <w:rFonts w:eastAsia="Aptos"/>
          <w:lang w:val="de-DE"/>
        </w:rPr>
        <w:t xml:space="preserve">KAPITEL 7 ­ </w:t>
      </w:r>
      <w:r w:rsidRPr="0055252A">
        <w:rPr>
          <w:rFonts w:eastAsia="Aptos"/>
          <w:i/>
          <w:lang w:val="de-DE"/>
        </w:rPr>
        <w:t>Abänderungen des Gesetzes vom 11. Juli 2018 über das öffentliche Angebot von Anlageinstrumenten und deren Zulassung zum Handel an geregelten Märkten</w:t>
      </w:r>
    </w:p>
    <w:p w14:paraId="62ACAC33" w14:textId="77777777" w:rsidR="0055252A" w:rsidRPr="0055252A" w:rsidRDefault="0055252A" w:rsidP="0055252A">
      <w:pPr>
        <w:jc w:val="both"/>
        <w:rPr>
          <w:rFonts w:eastAsia="Aptos"/>
          <w:lang w:val="de-DE"/>
        </w:rPr>
      </w:pPr>
    </w:p>
    <w:p w14:paraId="1557029D" w14:textId="77777777" w:rsidR="0055252A" w:rsidRPr="0055252A" w:rsidRDefault="0055252A" w:rsidP="0055252A">
      <w:pPr>
        <w:jc w:val="both"/>
        <w:rPr>
          <w:rFonts w:eastAsia="Aptos"/>
          <w:lang w:val="de-DE"/>
        </w:rPr>
      </w:pPr>
    </w:p>
    <w:p w14:paraId="460BEB98" w14:textId="77777777" w:rsidR="0055252A" w:rsidRPr="0055252A" w:rsidRDefault="0055252A" w:rsidP="0055252A">
      <w:pPr>
        <w:jc w:val="both"/>
        <w:rPr>
          <w:rFonts w:eastAsia="Aptos"/>
          <w:lang w:val="de-DE"/>
        </w:rPr>
      </w:pPr>
      <w:r w:rsidRPr="0055252A">
        <w:rPr>
          <w:rFonts w:eastAsia="Aptos"/>
          <w:lang w:val="de-DE"/>
        </w:rPr>
        <w:tab/>
      </w:r>
      <w:r w:rsidRPr="0055252A">
        <w:rPr>
          <w:rFonts w:eastAsia="Aptos"/>
          <w:b/>
          <w:lang w:val="de-DE"/>
        </w:rPr>
        <w:t>Art. 420 ­</w:t>
      </w:r>
      <w:r w:rsidRPr="0055252A">
        <w:rPr>
          <w:rFonts w:eastAsia="Aptos"/>
          <w:lang w:val="de-DE"/>
        </w:rPr>
        <w:t xml:space="preserve"> Artikel 21 § 1 des Gesetzes vom 11. Juli 2018 über das öffentliche Angebot von Anlageinstrumenten und deren Zulassung zum Handel an geregelten Märkten wird wie folgt abgeändert:</w:t>
      </w:r>
    </w:p>
    <w:p w14:paraId="525A06A7" w14:textId="77777777" w:rsidR="0055252A" w:rsidRPr="0055252A" w:rsidRDefault="0055252A" w:rsidP="0055252A">
      <w:pPr>
        <w:jc w:val="both"/>
        <w:rPr>
          <w:rFonts w:eastAsia="Aptos"/>
          <w:lang w:val="de-DE"/>
        </w:rPr>
      </w:pPr>
    </w:p>
    <w:p w14:paraId="62BE05BD" w14:textId="77777777" w:rsidR="0055252A" w:rsidRPr="0055252A" w:rsidRDefault="0055252A" w:rsidP="0055252A">
      <w:pPr>
        <w:jc w:val="both"/>
        <w:rPr>
          <w:rFonts w:eastAsia="Aptos"/>
          <w:lang w:val="de-DE"/>
        </w:rPr>
      </w:pPr>
      <w:r w:rsidRPr="0055252A">
        <w:rPr>
          <w:rFonts w:eastAsia="Aptos"/>
          <w:lang w:val="de-DE"/>
        </w:rPr>
        <w:tab/>
        <w:t>1. In Buchstabe </w:t>
      </w:r>
      <w:r w:rsidRPr="0055252A">
        <w:rPr>
          <w:rFonts w:eastAsia="Aptos"/>
          <w:i/>
          <w:iCs/>
          <w:lang w:val="de-DE"/>
        </w:rPr>
        <w:t>b)</w:t>
      </w:r>
      <w:r w:rsidRPr="0055252A">
        <w:rPr>
          <w:rFonts w:eastAsia="Aptos"/>
          <w:lang w:val="de-DE"/>
        </w:rPr>
        <w:t xml:space="preserve"> werden die Wörter "und der Börsengesellschaften" aufgehoben.</w:t>
      </w:r>
    </w:p>
    <w:p w14:paraId="2EEF1208" w14:textId="77777777" w:rsidR="0055252A" w:rsidRPr="0055252A" w:rsidRDefault="0055252A" w:rsidP="0055252A">
      <w:pPr>
        <w:jc w:val="both"/>
        <w:rPr>
          <w:rFonts w:eastAsia="Aptos"/>
          <w:lang w:val="de-DE"/>
        </w:rPr>
      </w:pPr>
    </w:p>
    <w:p w14:paraId="249385BD" w14:textId="77777777" w:rsidR="0055252A" w:rsidRPr="0055252A" w:rsidRDefault="0055252A" w:rsidP="0055252A">
      <w:pPr>
        <w:jc w:val="both"/>
        <w:rPr>
          <w:rFonts w:eastAsia="Aptos"/>
          <w:lang w:val="de-DE"/>
        </w:rPr>
      </w:pPr>
      <w:r w:rsidRPr="0055252A">
        <w:rPr>
          <w:rFonts w:eastAsia="Aptos"/>
          <w:lang w:val="de-DE"/>
        </w:rPr>
        <w:tab/>
        <w:t>2. Buchstabe </w:t>
      </w:r>
      <w:r w:rsidRPr="0055252A">
        <w:rPr>
          <w:rFonts w:eastAsia="Aptos"/>
          <w:i/>
          <w:iCs/>
          <w:lang w:val="de-DE"/>
        </w:rPr>
        <w:t>e)</w:t>
      </w:r>
      <w:r w:rsidRPr="0055252A">
        <w:rPr>
          <w:rFonts w:eastAsia="Aptos"/>
          <w:lang w:val="de-DE"/>
        </w:rPr>
        <w:t xml:space="preserve"> wird wie folgt ersetzt:</w:t>
      </w:r>
    </w:p>
    <w:p w14:paraId="4A7E6C6A" w14:textId="77777777" w:rsidR="0055252A" w:rsidRPr="0055252A" w:rsidRDefault="0055252A" w:rsidP="0055252A">
      <w:pPr>
        <w:jc w:val="both"/>
        <w:rPr>
          <w:rFonts w:eastAsia="Aptos"/>
          <w:lang w:val="de-DE"/>
        </w:rPr>
      </w:pPr>
    </w:p>
    <w:p w14:paraId="6F1206A8" w14:textId="77777777" w:rsidR="0055252A" w:rsidRPr="0055252A" w:rsidRDefault="0055252A" w:rsidP="0055252A">
      <w:pPr>
        <w:jc w:val="both"/>
        <w:rPr>
          <w:rFonts w:eastAsia="Aptos"/>
          <w:lang w:val="de-DE"/>
        </w:rPr>
      </w:pPr>
      <w:r w:rsidRPr="0055252A">
        <w:rPr>
          <w:rFonts w:eastAsia="Aptos"/>
          <w:lang w:val="de-DE"/>
        </w:rPr>
        <w:tab/>
        <w:t>"</w:t>
      </w:r>
      <w:r w:rsidRPr="0055252A">
        <w:rPr>
          <w:rFonts w:eastAsia="Aptos"/>
          <w:i/>
          <w:iCs/>
          <w:lang w:val="de-DE"/>
        </w:rPr>
        <w:t xml:space="preserve">e) </w:t>
      </w:r>
      <w:bookmarkStart w:id="5" w:name="_Hlk218671008"/>
      <w:r w:rsidRPr="0055252A">
        <w:rPr>
          <w:rFonts w:eastAsia="Aptos"/>
          <w:lang w:val="de-DE"/>
        </w:rPr>
        <w:t>Börsengesellschaften, die in Buch 2 des Gesetzes vom 20. Juli 2022 über den Status und die Kontrolle der Börsengesellschaften und zur Festlegung verschiedener Bestimmungen erwähnt sind,</w:t>
      </w:r>
      <w:bookmarkEnd w:id="5"/>
      <w:r w:rsidRPr="0055252A">
        <w:rPr>
          <w:rFonts w:eastAsia="Aptos"/>
          <w:lang w:val="de-DE"/>
        </w:rPr>
        <w:t>".</w:t>
      </w:r>
    </w:p>
    <w:p w14:paraId="2196474E" w14:textId="77777777" w:rsidR="0055252A" w:rsidRPr="0055252A" w:rsidRDefault="0055252A" w:rsidP="0055252A">
      <w:pPr>
        <w:jc w:val="both"/>
        <w:rPr>
          <w:rFonts w:eastAsia="Aptos"/>
          <w:lang w:val="de-DE"/>
        </w:rPr>
      </w:pPr>
    </w:p>
    <w:p w14:paraId="1D3A40F2" w14:textId="77777777" w:rsidR="0055252A" w:rsidRPr="0055252A" w:rsidRDefault="0055252A" w:rsidP="0055252A">
      <w:pPr>
        <w:jc w:val="both"/>
        <w:rPr>
          <w:rFonts w:eastAsia="Aptos"/>
          <w:lang w:val="de-DE"/>
        </w:rPr>
      </w:pPr>
    </w:p>
    <w:p w14:paraId="5EDA53F0" w14:textId="77777777" w:rsidR="0055252A" w:rsidRPr="0055252A" w:rsidRDefault="0055252A" w:rsidP="0055252A">
      <w:pPr>
        <w:jc w:val="both"/>
        <w:rPr>
          <w:rFonts w:eastAsia="Aptos"/>
          <w:lang w:val="de-DE"/>
        </w:rPr>
      </w:pPr>
      <w:r w:rsidRPr="0055252A">
        <w:rPr>
          <w:rFonts w:eastAsia="Aptos"/>
          <w:lang w:val="de-DE"/>
        </w:rPr>
        <w:tab/>
      </w:r>
      <w:r w:rsidRPr="0055252A">
        <w:rPr>
          <w:rFonts w:eastAsia="Aptos"/>
          <w:b/>
          <w:lang w:val="de-DE"/>
        </w:rPr>
        <w:t>Art. 421 -</w:t>
      </w:r>
      <w:r w:rsidRPr="0055252A">
        <w:rPr>
          <w:rFonts w:eastAsia="Aptos"/>
          <w:lang w:val="de-DE"/>
        </w:rPr>
        <w:t xml:space="preserve"> In Artikel 28 Absatz 1 desselben Gesetzes, zuletzt abgeändert durch das Gesetz vom 11. Juli 2021, wird Absatz 1 wie folgt abgeändert:</w:t>
      </w:r>
    </w:p>
    <w:p w14:paraId="78D2F7B9" w14:textId="77777777" w:rsidR="0055252A" w:rsidRPr="0055252A" w:rsidRDefault="0055252A" w:rsidP="0055252A">
      <w:pPr>
        <w:jc w:val="both"/>
        <w:rPr>
          <w:rFonts w:eastAsia="Aptos"/>
          <w:lang w:val="de-DE"/>
        </w:rPr>
      </w:pPr>
    </w:p>
    <w:p w14:paraId="507676BB" w14:textId="77777777" w:rsidR="0055252A" w:rsidRPr="0055252A" w:rsidRDefault="0055252A" w:rsidP="0055252A">
      <w:pPr>
        <w:jc w:val="both"/>
        <w:rPr>
          <w:rFonts w:eastAsia="Aptos"/>
          <w:lang w:val="de-DE"/>
        </w:rPr>
      </w:pPr>
      <w:r w:rsidRPr="0055252A">
        <w:rPr>
          <w:rFonts w:eastAsia="Aptos"/>
          <w:lang w:val="de-DE"/>
        </w:rPr>
        <w:tab/>
        <w:t>1. Nummer 1/1 wird aufgehoben.</w:t>
      </w:r>
    </w:p>
    <w:p w14:paraId="6BB5CDF4" w14:textId="77777777" w:rsidR="0055252A" w:rsidRPr="0055252A" w:rsidRDefault="0055252A" w:rsidP="0055252A">
      <w:pPr>
        <w:jc w:val="both"/>
        <w:rPr>
          <w:rFonts w:eastAsia="Aptos"/>
          <w:lang w:val="de-DE"/>
        </w:rPr>
      </w:pPr>
    </w:p>
    <w:p w14:paraId="38AB0AAB" w14:textId="77777777" w:rsidR="0055252A" w:rsidRPr="0055252A" w:rsidRDefault="0055252A" w:rsidP="0055252A">
      <w:pPr>
        <w:jc w:val="both"/>
        <w:rPr>
          <w:rFonts w:eastAsia="Aptos"/>
          <w:lang w:val="de-DE"/>
        </w:rPr>
      </w:pPr>
      <w:r w:rsidRPr="0055252A">
        <w:rPr>
          <w:rFonts w:eastAsia="Aptos"/>
          <w:lang w:val="de-DE"/>
        </w:rPr>
        <w:tab/>
        <w:t>2. Nummer 4 wird aufgehoben.</w:t>
      </w:r>
    </w:p>
    <w:p w14:paraId="14C513DF" w14:textId="77777777" w:rsidR="0055252A" w:rsidRPr="0055252A" w:rsidRDefault="0055252A" w:rsidP="0055252A">
      <w:pPr>
        <w:jc w:val="both"/>
        <w:rPr>
          <w:rFonts w:eastAsia="Aptos"/>
          <w:lang w:val="de-DE"/>
        </w:rPr>
      </w:pPr>
    </w:p>
    <w:p w14:paraId="67980C01" w14:textId="77777777" w:rsidR="0055252A" w:rsidRPr="0055252A" w:rsidRDefault="0055252A" w:rsidP="0055252A">
      <w:pPr>
        <w:jc w:val="both"/>
        <w:rPr>
          <w:rFonts w:eastAsia="Aptos"/>
          <w:lang w:val="de-DE"/>
        </w:rPr>
      </w:pPr>
      <w:r w:rsidRPr="0055252A">
        <w:rPr>
          <w:rFonts w:eastAsia="Aptos"/>
          <w:lang w:val="de-DE"/>
        </w:rPr>
        <w:tab/>
        <w:t>3. In Nr. 5 werden die Wörter "und der Börsengesellschaften" aufgehoben.</w:t>
      </w:r>
    </w:p>
    <w:p w14:paraId="4F1172D4" w14:textId="77777777" w:rsidR="0055252A" w:rsidRPr="0055252A" w:rsidRDefault="0055252A" w:rsidP="0055252A">
      <w:pPr>
        <w:jc w:val="both"/>
        <w:rPr>
          <w:lang w:val="de-DE"/>
        </w:rPr>
      </w:pPr>
    </w:p>
    <w:p w14:paraId="6B6F2181" w14:textId="77777777" w:rsidR="0055252A" w:rsidRPr="0055252A" w:rsidRDefault="0055252A" w:rsidP="0055252A">
      <w:pPr>
        <w:jc w:val="both"/>
        <w:rPr>
          <w:lang w:val="de-DE"/>
        </w:rPr>
      </w:pPr>
    </w:p>
    <w:p w14:paraId="216540AF" w14:textId="77777777" w:rsidR="0055252A" w:rsidRPr="0055252A" w:rsidRDefault="0055252A" w:rsidP="0055252A">
      <w:pPr>
        <w:jc w:val="center"/>
        <w:rPr>
          <w:lang w:val="de-DE"/>
        </w:rPr>
      </w:pPr>
      <w:r w:rsidRPr="0055252A">
        <w:rPr>
          <w:lang w:val="de-DE"/>
        </w:rPr>
        <w:t xml:space="preserve">KAPITEL 8 - </w:t>
      </w:r>
      <w:r w:rsidRPr="0055252A">
        <w:rPr>
          <w:i/>
          <w:lang w:val="de-DE"/>
        </w:rPr>
        <w:t>Abänderung des Gesetzbuches der Gesellschaften und Vereinigungen</w:t>
      </w:r>
    </w:p>
    <w:p w14:paraId="446F45ED" w14:textId="77777777" w:rsidR="0055252A" w:rsidRPr="0055252A" w:rsidRDefault="0055252A" w:rsidP="0055252A">
      <w:pPr>
        <w:jc w:val="both"/>
        <w:rPr>
          <w:lang w:val="de-DE"/>
        </w:rPr>
      </w:pPr>
    </w:p>
    <w:p w14:paraId="7BDA7274" w14:textId="77777777" w:rsidR="0055252A" w:rsidRPr="0055252A" w:rsidRDefault="0055252A" w:rsidP="0055252A">
      <w:pPr>
        <w:jc w:val="both"/>
        <w:rPr>
          <w:lang w:val="de-DE"/>
        </w:rPr>
      </w:pPr>
    </w:p>
    <w:p w14:paraId="0665D8C9" w14:textId="77777777" w:rsidR="0055252A" w:rsidRPr="0055252A" w:rsidRDefault="0055252A" w:rsidP="0055252A">
      <w:pPr>
        <w:jc w:val="both"/>
        <w:rPr>
          <w:lang w:val="de-DE"/>
        </w:rPr>
      </w:pPr>
      <w:r w:rsidRPr="0055252A">
        <w:rPr>
          <w:lang w:val="de-DE"/>
        </w:rPr>
        <w:tab/>
      </w:r>
      <w:r w:rsidRPr="0055252A">
        <w:rPr>
          <w:b/>
          <w:lang w:val="de-DE"/>
        </w:rPr>
        <w:t>Art. 422 -</w:t>
      </w:r>
      <w:r w:rsidRPr="0055252A">
        <w:rPr>
          <w:lang w:val="de-DE"/>
        </w:rPr>
        <w:t xml:space="preserve"> Artikel 12:99 des Gesetzbuches der Gesellschaften und Vereinigungen, dessen heutiger Wortlaut § 1 bilden wird, wird durch einen </w:t>
      </w:r>
      <w:proofErr w:type="gramStart"/>
      <w:r w:rsidRPr="0055252A">
        <w:rPr>
          <w:lang w:val="de-DE"/>
        </w:rPr>
        <w:t>Paragraphen</w:t>
      </w:r>
      <w:proofErr w:type="gramEnd"/>
      <w:r w:rsidRPr="0055252A">
        <w:rPr>
          <w:lang w:val="de-DE"/>
        </w:rPr>
        <w:t> 2 mit folgendem Wortlaut ergänzt:</w:t>
      </w:r>
    </w:p>
    <w:p w14:paraId="0C3A4840" w14:textId="77777777" w:rsidR="0055252A" w:rsidRPr="0055252A" w:rsidRDefault="0055252A" w:rsidP="0055252A">
      <w:pPr>
        <w:jc w:val="both"/>
        <w:rPr>
          <w:lang w:val="de-DE"/>
        </w:rPr>
      </w:pPr>
    </w:p>
    <w:p w14:paraId="32F27FB1" w14:textId="77777777" w:rsidR="0055252A" w:rsidRPr="0055252A" w:rsidRDefault="0055252A" w:rsidP="0055252A">
      <w:pPr>
        <w:jc w:val="both"/>
        <w:rPr>
          <w:lang w:val="de-DE"/>
        </w:rPr>
      </w:pPr>
      <w:r w:rsidRPr="0055252A">
        <w:rPr>
          <w:lang w:val="de-DE"/>
        </w:rPr>
        <w:tab/>
        <w:t>"§ 2 - Paragraph 1 ist nicht auf Gesamtvermögens- oder Teilbetriebseinlagen anwendbar, wenn eine an dem Vorgang beteiligte Gesellschaft ein Finanzinstitut ist, das der Kontrolle der Belgischen Nationalbank oder der Europäischen Zentralbank unterliegt."</w:t>
      </w:r>
    </w:p>
    <w:p w14:paraId="1C1964DF" w14:textId="77777777" w:rsidR="0055252A" w:rsidRPr="0055252A" w:rsidRDefault="0055252A" w:rsidP="0055252A">
      <w:pPr>
        <w:jc w:val="both"/>
        <w:rPr>
          <w:lang w:val="de-DE"/>
        </w:rPr>
      </w:pPr>
    </w:p>
    <w:p w14:paraId="153F8200" w14:textId="77777777" w:rsidR="0055252A" w:rsidRPr="0055252A" w:rsidRDefault="0055252A" w:rsidP="0055252A">
      <w:pPr>
        <w:jc w:val="both"/>
        <w:rPr>
          <w:lang w:val="de-DE"/>
        </w:rPr>
      </w:pPr>
    </w:p>
    <w:p w14:paraId="406AFC50" w14:textId="77777777" w:rsidR="0055252A" w:rsidRPr="00DE6F7A" w:rsidRDefault="0055252A" w:rsidP="0055252A">
      <w:pPr>
        <w:jc w:val="center"/>
        <w:rPr>
          <w:lang w:val="de-DE"/>
        </w:rPr>
      </w:pPr>
      <w:r w:rsidRPr="00DE6F7A">
        <w:rPr>
          <w:lang w:val="de-DE"/>
        </w:rPr>
        <w:t>(…)</w:t>
      </w:r>
    </w:p>
    <w:p w14:paraId="635E5962" w14:textId="77777777" w:rsidR="0055252A" w:rsidRPr="00DE6F7A" w:rsidRDefault="0055252A" w:rsidP="0055252A">
      <w:pPr>
        <w:jc w:val="center"/>
        <w:rPr>
          <w:lang w:val="de-DE"/>
        </w:rPr>
      </w:pPr>
    </w:p>
    <w:p w14:paraId="3597FA04" w14:textId="77777777" w:rsidR="0055252A" w:rsidRPr="00DE6F7A" w:rsidRDefault="0055252A" w:rsidP="0055252A">
      <w:pPr>
        <w:jc w:val="center"/>
        <w:rPr>
          <w:lang w:val="de-DE"/>
        </w:rPr>
      </w:pPr>
    </w:p>
    <w:p w14:paraId="225F3722" w14:textId="77777777" w:rsidR="0055252A" w:rsidRPr="0055252A" w:rsidRDefault="0055252A" w:rsidP="0055252A">
      <w:pPr>
        <w:jc w:val="center"/>
        <w:rPr>
          <w:rFonts w:eastAsia="Aptos"/>
          <w:b/>
          <w:bCs/>
          <w:lang w:val="de-DE"/>
        </w:rPr>
      </w:pPr>
      <w:r w:rsidRPr="0055252A">
        <w:rPr>
          <w:rFonts w:eastAsia="Aptos"/>
          <w:b/>
          <w:lang w:val="de-DE"/>
        </w:rPr>
        <w:t>BUCH 10 - INKRAFTTRETEN</w:t>
      </w:r>
    </w:p>
    <w:p w14:paraId="39D2D85C" w14:textId="77777777" w:rsidR="0055252A" w:rsidRPr="0055252A" w:rsidRDefault="0055252A" w:rsidP="0055252A">
      <w:pPr>
        <w:jc w:val="both"/>
        <w:rPr>
          <w:rFonts w:eastAsia="Aptos"/>
          <w:lang w:val="de-DE"/>
        </w:rPr>
      </w:pPr>
    </w:p>
    <w:p w14:paraId="68C3266C" w14:textId="77777777" w:rsidR="0055252A" w:rsidRPr="0055252A" w:rsidRDefault="0055252A" w:rsidP="0055252A">
      <w:pPr>
        <w:jc w:val="both"/>
        <w:rPr>
          <w:rFonts w:eastAsia="Aptos"/>
          <w:lang w:val="de-DE"/>
        </w:rPr>
      </w:pPr>
    </w:p>
    <w:p w14:paraId="21A5F7BF" w14:textId="77777777" w:rsidR="0055252A" w:rsidRPr="0055252A" w:rsidRDefault="0055252A" w:rsidP="0055252A">
      <w:pPr>
        <w:jc w:val="both"/>
        <w:rPr>
          <w:rFonts w:eastAsia="Aptos"/>
          <w:lang w:val="de-DE"/>
        </w:rPr>
      </w:pPr>
      <w:r w:rsidRPr="0055252A">
        <w:rPr>
          <w:rFonts w:eastAsia="Aptos"/>
          <w:lang w:val="de-DE"/>
        </w:rPr>
        <w:tab/>
      </w:r>
      <w:r w:rsidRPr="0055252A">
        <w:rPr>
          <w:rFonts w:eastAsia="Aptos"/>
          <w:b/>
          <w:lang w:val="de-DE"/>
        </w:rPr>
        <w:t>Art. 426 -</w:t>
      </w:r>
      <w:r w:rsidRPr="0055252A">
        <w:rPr>
          <w:rFonts w:eastAsia="Aptos"/>
          <w:lang w:val="de-DE"/>
        </w:rPr>
        <w:t xml:space="preserve"> § 1 - Vorliegendes Gesetz tritt gemäß dem allgemeinen Recht in Kraft.</w:t>
      </w:r>
    </w:p>
    <w:p w14:paraId="771E0D2F" w14:textId="77777777" w:rsidR="0055252A" w:rsidRPr="0055252A" w:rsidRDefault="0055252A" w:rsidP="0055252A">
      <w:pPr>
        <w:jc w:val="both"/>
        <w:rPr>
          <w:rFonts w:eastAsia="Aptos"/>
          <w:lang w:val="de-DE"/>
        </w:rPr>
      </w:pPr>
    </w:p>
    <w:p w14:paraId="56ECCA1F" w14:textId="77777777" w:rsidR="0055252A" w:rsidRPr="0055252A" w:rsidRDefault="0055252A" w:rsidP="0055252A">
      <w:pPr>
        <w:jc w:val="both"/>
        <w:rPr>
          <w:rFonts w:eastAsia="Aptos"/>
          <w:lang w:val="de-DE"/>
        </w:rPr>
      </w:pPr>
      <w:r w:rsidRPr="0055252A">
        <w:rPr>
          <w:rFonts w:eastAsia="Aptos"/>
          <w:lang w:val="de-DE"/>
        </w:rPr>
        <w:tab/>
        <w:t xml:space="preserve">§ 2 ­ In Abweichung von § 1 tritt Artikel 24 achtzehn Monate nach dem Tag der Veröffentlichung des vorliegenden Gesetzes im </w:t>
      </w:r>
      <w:r w:rsidRPr="0055252A">
        <w:rPr>
          <w:rFonts w:eastAsia="Aptos"/>
          <w:i/>
          <w:iCs/>
          <w:lang w:val="de-DE"/>
        </w:rPr>
        <w:t>Belgischen Staatsblatt</w:t>
      </w:r>
      <w:r w:rsidRPr="0055252A">
        <w:rPr>
          <w:rFonts w:eastAsia="Aptos"/>
          <w:lang w:val="de-DE"/>
        </w:rPr>
        <w:t xml:space="preserve"> in Kraft, was Börsengesellschaften betrifft, die die Kriterien von Absatz 2 erfüllen.</w:t>
      </w:r>
    </w:p>
    <w:p w14:paraId="5512DF74" w14:textId="77777777" w:rsidR="0055252A" w:rsidRPr="0055252A" w:rsidRDefault="0055252A" w:rsidP="0055252A">
      <w:pPr>
        <w:jc w:val="both"/>
        <w:rPr>
          <w:rFonts w:eastAsia="Aptos"/>
          <w:lang w:val="de-DE"/>
        </w:rPr>
      </w:pPr>
    </w:p>
    <w:p w14:paraId="501336F6" w14:textId="77777777" w:rsidR="0055252A" w:rsidRPr="0055252A" w:rsidRDefault="0055252A" w:rsidP="0055252A">
      <w:pPr>
        <w:jc w:val="both"/>
        <w:rPr>
          <w:rFonts w:eastAsia="Aptos"/>
          <w:lang w:val="de-DE"/>
        </w:rPr>
      </w:pPr>
      <w:r w:rsidRPr="0055252A">
        <w:rPr>
          <w:rFonts w:eastAsia="Aptos"/>
          <w:lang w:val="de-DE"/>
        </w:rPr>
        <w:tab/>
        <w:t xml:space="preserve">Für die Anwendung des vorliegenden </w:t>
      </w:r>
      <w:proofErr w:type="gramStart"/>
      <w:r w:rsidRPr="0055252A">
        <w:rPr>
          <w:rFonts w:eastAsia="Aptos"/>
          <w:lang w:val="de-DE"/>
        </w:rPr>
        <w:t>Paragraphen</w:t>
      </w:r>
      <w:proofErr w:type="gramEnd"/>
      <w:r w:rsidRPr="0055252A">
        <w:rPr>
          <w:rFonts w:eastAsia="Aptos"/>
          <w:lang w:val="de-DE"/>
        </w:rPr>
        <w:t xml:space="preserve"> gilt eine Börsengesellschaft als kleine Börsengesellschaft, wenn sie folgende Bedingungen erfüllt:</w:t>
      </w:r>
    </w:p>
    <w:p w14:paraId="0C3062B2" w14:textId="77777777" w:rsidR="0055252A" w:rsidRPr="0055252A" w:rsidRDefault="0055252A" w:rsidP="0055252A">
      <w:pPr>
        <w:jc w:val="both"/>
        <w:rPr>
          <w:rFonts w:eastAsia="Aptos"/>
          <w:lang w:val="de-DE"/>
        </w:rPr>
      </w:pPr>
    </w:p>
    <w:p w14:paraId="37470CA6" w14:textId="77777777" w:rsidR="0055252A" w:rsidRPr="0055252A" w:rsidRDefault="0055252A" w:rsidP="0055252A">
      <w:pPr>
        <w:jc w:val="both"/>
        <w:rPr>
          <w:rFonts w:eastAsia="Aptos"/>
          <w:lang w:val="de-DE"/>
        </w:rPr>
      </w:pPr>
      <w:r w:rsidRPr="0055252A">
        <w:rPr>
          <w:rFonts w:eastAsia="Aptos"/>
          <w:lang w:val="de-DE"/>
        </w:rPr>
        <w:tab/>
      </w:r>
      <w:r w:rsidRPr="0055252A">
        <w:rPr>
          <w:rFonts w:eastAsia="Aptos"/>
          <w:i/>
          <w:lang w:val="de-DE"/>
        </w:rPr>
        <w:t>a)</w:t>
      </w:r>
      <w:r w:rsidRPr="0055252A">
        <w:rPr>
          <w:rFonts w:eastAsia="Aptos"/>
          <w:lang w:val="de-DE"/>
        </w:rPr>
        <w:t xml:space="preserve"> Der Gesamtbetrag der in Verwahrung genommenen Finanzinstrumente während zweier aufeinanderfolgender Geschäftsjahre beträgt höchstens 5 Millionen EUR und</w:t>
      </w:r>
    </w:p>
    <w:p w14:paraId="3BBD08CF" w14:textId="77777777" w:rsidR="0055252A" w:rsidRPr="0055252A" w:rsidRDefault="0055252A" w:rsidP="0055252A">
      <w:pPr>
        <w:jc w:val="both"/>
        <w:rPr>
          <w:rFonts w:eastAsia="Aptos"/>
          <w:lang w:val="de-DE"/>
        </w:rPr>
      </w:pPr>
    </w:p>
    <w:p w14:paraId="5E07B222" w14:textId="77777777" w:rsidR="0055252A" w:rsidRPr="0055252A" w:rsidRDefault="0055252A" w:rsidP="0055252A">
      <w:pPr>
        <w:jc w:val="both"/>
        <w:rPr>
          <w:rFonts w:eastAsia="Aptos"/>
          <w:lang w:val="de-DE"/>
        </w:rPr>
      </w:pPr>
      <w:r w:rsidRPr="0055252A">
        <w:rPr>
          <w:rFonts w:eastAsia="Aptos"/>
          <w:lang w:val="de-DE"/>
        </w:rPr>
        <w:tab/>
      </w:r>
      <w:r w:rsidRPr="0055252A">
        <w:rPr>
          <w:rFonts w:eastAsia="Aptos"/>
          <w:i/>
          <w:lang w:val="de-DE"/>
        </w:rPr>
        <w:t>b)</w:t>
      </w:r>
      <w:r w:rsidRPr="0055252A">
        <w:rPr>
          <w:rFonts w:eastAsia="Aptos"/>
          <w:lang w:val="de-DE"/>
        </w:rPr>
        <w:t xml:space="preserve"> die Gesellschaft genügt mindestens zwei der folgenden Kriterien:</w:t>
      </w:r>
    </w:p>
    <w:p w14:paraId="6849A062" w14:textId="77777777" w:rsidR="0055252A" w:rsidRPr="0055252A" w:rsidRDefault="0055252A" w:rsidP="0055252A">
      <w:pPr>
        <w:jc w:val="both"/>
        <w:rPr>
          <w:rFonts w:eastAsia="Aptos"/>
          <w:lang w:val="de-DE"/>
        </w:rPr>
      </w:pPr>
    </w:p>
    <w:p w14:paraId="6B9ACE3A" w14:textId="77777777" w:rsidR="0055252A" w:rsidRPr="0055252A" w:rsidRDefault="0055252A" w:rsidP="0055252A">
      <w:pPr>
        <w:jc w:val="both"/>
        <w:rPr>
          <w:rFonts w:eastAsia="Aptos"/>
          <w:lang w:val="de-DE"/>
        </w:rPr>
      </w:pPr>
      <w:r w:rsidRPr="0055252A">
        <w:rPr>
          <w:rFonts w:eastAsia="Aptos"/>
          <w:lang w:val="de-DE"/>
        </w:rPr>
        <w:tab/>
        <w:t>- durchschnittliche Beschäftigtenzahl während des betreffenden Geschäftsjahres von weniger als 250 Personen,</w:t>
      </w:r>
    </w:p>
    <w:p w14:paraId="2CE6863A" w14:textId="77777777" w:rsidR="0055252A" w:rsidRPr="0055252A" w:rsidRDefault="0055252A" w:rsidP="0055252A">
      <w:pPr>
        <w:jc w:val="both"/>
        <w:rPr>
          <w:rFonts w:eastAsia="Aptos"/>
          <w:lang w:val="de-DE"/>
        </w:rPr>
      </w:pPr>
    </w:p>
    <w:p w14:paraId="22B81BFD" w14:textId="77777777" w:rsidR="0055252A" w:rsidRPr="0055252A" w:rsidRDefault="0055252A" w:rsidP="0055252A">
      <w:pPr>
        <w:jc w:val="both"/>
        <w:rPr>
          <w:rFonts w:eastAsia="Aptos"/>
          <w:lang w:val="de-DE"/>
        </w:rPr>
      </w:pPr>
      <w:r w:rsidRPr="0055252A">
        <w:rPr>
          <w:rFonts w:eastAsia="Aptos"/>
          <w:lang w:val="de-DE"/>
        </w:rPr>
        <w:tab/>
        <w:t>- Bilanzsumme von höchstens 43 Millionen EUR,</w:t>
      </w:r>
    </w:p>
    <w:p w14:paraId="0C16863D" w14:textId="77777777" w:rsidR="0055252A" w:rsidRPr="0055252A" w:rsidRDefault="0055252A" w:rsidP="0055252A">
      <w:pPr>
        <w:jc w:val="both"/>
        <w:rPr>
          <w:rFonts w:eastAsia="Aptos"/>
          <w:lang w:val="de-DE"/>
        </w:rPr>
      </w:pPr>
    </w:p>
    <w:p w14:paraId="57289705" w14:textId="77777777" w:rsidR="0055252A" w:rsidRPr="0055252A" w:rsidRDefault="0055252A" w:rsidP="0055252A">
      <w:pPr>
        <w:jc w:val="both"/>
        <w:rPr>
          <w:rFonts w:eastAsia="Aptos"/>
          <w:lang w:val="de-DE"/>
        </w:rPr>
      </w:pPr>
      <w:r w:rsidRPr="0055252A">
        <w:rPr>
          <w:rFonts w:eastAsia="Aptos"/>
          <w:lang w:val="de-DE"/>
        </w:rPr>
        <w:tab/>
        <w:t>- jährlicher Nettoumsatz von höchstens 50 Millionen EUR.</w:t>
      </w:r>
    </w:p>
    <w:p w14:paraId="4B3671E2" w14:textId="77777777" w:rsidR="0055252A" w:rsidRPr="0055252A" w:rsidRDefault="0055252A" w:rsidP="0055252A">
      <w:pPr>
        <w:jc w:val="both"/>
        <w:rPr>
          <w:rFonts w:eastAsia="Aptos"/>
          <w:lang w:val="de-DE"/>
        </w:rPr>
      </w:pPr>
    </w:p>
    <w:p w14:paraId="02BBC77E" w14:textId="77777777" w:rsidR="0055252A" w:rsidRPr="0055252A" w:rsidRDefault="0055252A" w:rsidP="0055252A">
      <w:pPr>
        <w:jc w:val="both"/>
        <w:rPr>
          <w:rFonts w:eastAsia="Aptos"/>
          <w:lang w:val="de-DE"/>
        </w:rPr>
      </w:pPr>
      <w:r w:rsidRPr="0055252A">
        <w:rPr>
          <w:rFonts w:eastAsia="Aptos"/>
          <w:lang w:val="de-DE"/>
        </w:rPr>
        <w:tab/>
        <w:t>Die Bank kann beschließen, dass eine Börsengesellschaft, die die beiden in Absatz 2 erwähnten Bedingungen erfüllt, insbesondere aufgrund ihrer internen Organisation und der Art, des Umfangs, der Interdependenz mit Unternehmen innerhalb oder außerhalb der Gruppe, der Komplexität oder des grenzüberschreitenden Charakters ihrer Tätigkeiten nicht als kleine Börsengesellschaft gelten kann.</w:t>
      </w:r>
    </w:p>
    <w:p w14:paraId="78E0DED3" w14:textId="77777777" w:rsidR="0055252A" w:rsidRPr="0055252A" w:rsidRDefault="0055252A" w:rsidP="0055252A">
      <w:pPr>
        <w:jc w:val="both"/>
        <w:rPr>
          <w:rFonts w:eastAsia="Aptos"/>
          <w:lang w:val="de-DE"/>
        </w:rPr>
      </w:pPr>
    </w:p>
    <w:p w14:paraId="65D12B61" w14:textId="77777777" w:rsidR="0055252A" w:rsidRPr="0055252A" w:rsidRDefault="0055252A" w:rsidP="0055252A">
      <w:pPr>
        <w:jc w:val="both"/>
        <w:rPr>
          <w:rFonts w:eastAsia="Aptos"/>
          <w:lang w:val="de-DE"/>
        </w:rPr>
      </w:pPr>
      <w:r w:rsidRPr="0055252A">
        <w:rPr>
          <w:rFonts w:eastAsia="Aptos"/>
          <w:lang w:val="de-DE"/>
        </w:rPr>
        <w:tab/>
        <w:t>Der König kann auf Stellungnahme der Bank den in Absatz 1 erwähnten Zeitraum verkürzen.</w:t>
      </w:r>
    </w:p>
    <w:p w14:paraId="247A1A35" w14:textId="77777777" w:rsidR="0055252A" w:rsidRPr="0055252A" w:rsidRDefault="0055252A" w:rsidP="0055252A">
      <w:pPr>
        <w:jc w:val="both"/>
        <w:rPr>
          <w:rFonts w:eastAsia="Aptos"/>
          <w:lang w:val="de-DE"/>
        </w:rPr>
      </w:pPr>
    </w:p>
    <w:p w14:paraId="7B4C214B" w14:textId="77777777" w:rsidR="0055252A" w:rsidRPr="0055252A" w:rsidRDefault="0055252A" w:rsidP="0055252A">
      <w:pPr>
        <w:jc w:val="both"/>
        <w:rPr>
          <w:rFonts w:eastAsia="Aptos"/>
          <w:lang w:val="de-DE"/>
        </w:rPr>
      </w:pPr>
    </w:p>
    <w:p w14:paraId="32A6235F" w14:textId="77777777" w:rsidR="0055252A" w:rsidRPr="0055252A" w:rsidRDefault="0055252A" w:rsidP="0055252A">
      <w:pPr>
        <w:jc w:val="center"/>
        <w:rPr>
          <w:rFonts w:eastAsia="Aptos"/>
          <w:lang w:val="de-DE"/>
        </w:rPr>
      </w:pPr>
      <w:r w:rsidRPr="0055252A">
        <w:rPr>
          <w:rFonts w:eastAsia="Aptos"/>
          <w:lang w:val="de-DE"/>
        </w:rPr>
        <w:t>(…)</w:t>
      </w:r>
    </w:p>
    <w:p w14:paraId="268FB63A" w14:textId="77777777" w:rsidR="00EF6083" w:rsidRPr="00EF6083" w:rsidRDefault="00EF6083" w:rsidP="0029220E">
      <w:pPr>
        <w:jc w:val="both"/>
        <w:rPr>
          <w:lang w:val="de-DE"/>
        </w:rPr>
      </w:pPr>
    </w:p>
    <w:p w14:paraId="724E9BB8" w14:textId="77777777" w:rsidR="00EF6083" w:rsidRPr="00EF6083" w:rsidRDefault="00EF6083" w:rsidP="0029220E">
      <w:pPr>
        <w:jc w:val="both"/>
        <w:rPr>
          <w:lang w:val="de-DE"/>
        </w:rPr>
      </w:pPr>
    </w:p>
    <w:p w14:paraId="4CB8DB14" w14:textId="77777777" w:rsidR="00EF6083" w:rsidRPr="00EF6083" w:rsidRDefault="00EF6083" w:rsidP="001E7862">
      <w:pPr>
        <w:jc w:val="center"/>
        <w:rPr>
          <w:lang w:val="de-DE"/>
        </w:rPr>
      </w:pPr>
      <w:r w:rsidRPr="00EF6083">
        <w:rPr>
          <w:lang w:val="de-DE"/>
        </w:rPr>
        <w:t>(…)</w:t>
      </w:r>
      <w:r w:rsidRPr="00EF6083">
        <w:rPr>
          <w:lang w:val="de-DE"/>
        </w:rPr>
        <w:br w:type="page"/>
      </w:r>
    </w:p>
    <w:p w14:paraId="6AB96435" w14:textId="77777777" w:rsidR="00EF6083" w:rsidRPr="00EF6083" w:rsidRDefault="00EF6083" w:rsidP="0029220E">
      <w:pPr>
        <w:jc w:val="both"/>
        <w:rPr>
          <w:lang w:val="de-DE"/>
        </w:rPr>
      </w:pPr>
      <w:r w:rsidRPr="00EF6083">
        <w:rPr>
          <w:lang w:val="de-DE"/>
        </w:rPr>
        <w:tab/>
        <w:t xml:space="preserve">Wir fertigen das vorliegende Gesetz aus und ordnen an, dass es mit dem Staatssiegel versehen und durch das </w:t>
      </w:r>
      <w:r w:rsidRPr="00EF6083">
        <w:rPr>
          <w:i/>
          <w:iCs/>
          <w:lang w:val="de-DE"/>
        </w:rPr>
        <w:t>Belgische Staatsblatt</w:t>
      </w:r>
      <w:r w:rsidRPr="00EF6083">
        <w:rPr>
          <w:lang w:val="de-DE"/>
        </w:rPr>
        <w:t xml:space="preserve"> veröffentlicht wird.</w:t>
      </w:r>
    </w:p>
    <w:p w14:paraId="65462C34" w14:textId="77777777" w:rsidR="00EF6083" w:rsidRPr="00EF6083" w:rsidRDefault="00EF6083" w:rsidP="0029220E">
      <w:pPr>
        <w:jc w:val="both"/>
        <w:rPr>
          <w:lang w:val="de-DE"/>
        </w:rPr>
      </w:pPr>
    </w:p>
    <w:p w14:paraId="501AB6C2" w14:textId="77777777" w:rsidR="00EF6083" w:rsidRPr="00EF6083" w:rsidRDefault="00EF6083" w:rsidP="0029220E">
      <w:pPr>
        <w:jc w:val="both"/>
        <w:rPr>
          <w:lang w:val="de-DE"/>
        </w:rPr>
      </w:pPr>
    </w:p>
    <w:p w14:paraId="2BE21196" w14:textId="77777777" w:rsidR="00EF6083" w:rsidRPr="00EF6083" w:rsidRDefault="00EF6083" w:rsidP="0029220E">
      <w:pPr>
        <w:jc w:val="both"/>
        <w:rPr>
          <w:lang w:val="de-DE"/>
        </w:rPr>
      </w:pPr>
      <w:r w:rsidRPr="00EF6083">
        <w:rPr>
          <w:lang w:val="de-DE"/>
        </w:rPr>
        <w:tab/>
        <w:t>Gegeben zu Brüssel, den 20. Juli 2022</w:t>
      </w:r>
    </w:p>
    <w:p w14:paraId="1AC96A8E" w14:textId="77777777" w:rsidR="00EF6083" w:rsidRPr="00EF6083" w:rsidRDefault="00EF6083" w:rsidP="0029220E">
      <w:pPr>
        <w:jc w:val="both"/>
        <w:rPr>
          <w:lang w:val="de-DE"/>
        </w:rPr>
      </w:pPr>
    </w:p>
    <w:p w14:paraId="3C0992DE" w14:textId="77777777" w:rsidR="00EF6083" w:rsidRPr="00EF6083" w:rsidRDefault="00EF6083" w:rsidP="0029220E">
      <w:pPr>
        <w:jc w:val="both"/>
        <w:rPr>
          <w:lang w:val="de-DE"/>
        </w:rPr>
      </w:pPr>
    </w:p>
    <w:p w14:paraId="56541AD9" w14:textId="77777777" w:rsidR="00EF6083" w:rsidRPr="00EF6083" w:rsidRDefault="00EF6083" w:rsidP="005E3547">
      <w:pPr>
        <w:jc w:val="center"/>
        <w:rPr>
          <w:lang w:val="de-DE"/>
        </w:rPr>
      </w:pPr>
      <w:r w:rsidRPr="00EF6083">
        <w:rPr>
          <w:lang w:val="de-DE"/>
        </w:rPr>
        <w:t>PHILIPPE</w:t>
      </w:r>
    </w:p>
    <w:p w14:paraId="7396EC9E" w14:textId="77777777" w:rsidR="00EF6083" w:rsidRPr="00EF6083" w:rsidRDefault="00EF6083" w:rsidP="005E3547">
      <w:pPr>
        <w:jc w:val="center"/>
        <w:rPr>
          <w:lang w:val="de-DE"/>
        </w:rPr>
      </w:pPr>
    </w:p>
    <w:p w14:paraId="000057EC" w14:textId="77777777" w:rsidR="00EF6083" w:rsidRPr="00EF6083" w:rsidRDefault="00EF6083" w:rsidP="005E3547">
      <w:pPr>
        <w:jc w:val="center"/>
        <w:rPr>
          <w:lang w:val="de-DE"/>
        </w:rPr>
      </w:pPr>
      <w:r w:rsidRPr="00EF6083">
        <w:rPr>
          <w:lang w:val="de-DE"/>
        </w:rPr>
        <w:t>Von Königs wegen:</w:t>
      </w:r>
    </w:p>
    <w:p w14:paraId="2839A937" w14:textId="77777777" w:rsidR="00EF6083" w:rsidRPr="00EF6083" w:rsidRDefault="00EF6083" w:rsidP="005E3547">
      <w:pPr>
        <w:jc w:val="center"/>
        <w:rPr>
          <w:lang w:val="de-DE"/>
        </w:rPr>
      </w:pPr>
    </w:p>
    <w:p w14:paraId="471D6A77" w14:textId="77777777" w:rsidR="00EF6083" w:rsidRPr="00EF6083" w:rsidRDefault="00EF6083" w:rsidP="005E3547">
      <w:pPr>
        <w:jc w:val="center"/>
        <w:rPr>
          <w:lang w:val="de-DE"/>
        </w:rPr>
      </w:pPr>
      <w:r w:rsidRPr="00EF6083">
        <w:rPr>
          <w:lang w:val="de-DE"/>
        </w:rPr>
        <w:t>Der Minister der Finanzen</w:t>
      </w:r>
    </w:p>
    <w:p w14:paraId="4E8A236F" w14:textId="77777777" w:rsidR="00EF6083" w:rsidRPr="00EF6083" w:rsidRDefault="00EF6083" w:rsidP="005E3547">
      <w:pPr>
        <w:jc w:val="center"/>
        <w:rPr>
          <w:lang w:val="de-DE"/>
        </w:rPr>
      </w:pPr>
      <w:r w:rsidRPr="00EF6083">
        <w:rPr>
          <w:lang w:val="de-DE"/>
        </w:rPr>
        <w:t>V. VAN PETEGHEM</w:t>
      </w:r>
    </w:p>
    <w:p w14:paraId="247E28C0" w14:textId="77777777" w:rsidR="00EF6083" w:rsidRPr="00EF6083" w:rsidRDefault="00EF6083" w:rsidP="005E3547">
      <w:pPr>
        <w:jc w:val="center"/>
        <w:rPr>
          <w:lang w:val="de-DE"/>
        </w:rPr>
      </w:pPr>
    </w:p>
    <w:p w14:paraId="16EE15E9" w14:textId="77777777" w:rsidR="00EF6083" w:rsidRPr="00EF6083" w:rsidRDefault="00EF6083" w:rsidP="005E3547">
      <w:pPr>
        <w:jc w:val="center"/>
        <w:rPr>
          <w:lang w:val="de-DE"/>
        </w:rPr>
      </w:pPr>
      <w:r w:rsidRPr="00EF6083">
        <w:rPr>
          <w:lang w:val="de-DE"/>
        </w:rPr>
        <w:t>Mit dem Staatssiegel versehen:</w:t>
      </w:r>
    </w:p>
    <w:p w14:paraId="46CB3C0C" w14:textId="77777777" w:rsidR="00EF6083" w:rsidRPr="00EF6083" w:rsidRDefault="00EF6083" w:rsidP="005E3547">
      <w:pPr>
        <w:jc w:val="center"/>
        <w:rPr>
          <w:lang w:val="de-DE"/>
        </w:rPr>
      </w:pPr>
    </w:p>
    <w:p w14:paraId="7DCB7F3C" w14:textId="77777777" w:rsidR="00EF6083" w:rsidRPr="00EF6083" w:rsidRDefault="00EF6083" w:rsidP="005E3547">
      <w:pPr>
        <w:jc w:val="center"/>
        <w:rPr>
          <w:lang w:val="de-DE"/>
        </w:rPr>
      </w:pPr>
      <w:r w:rsidRPr="00EF6083">
        <w:rPr>
          <w:lang w:val="de-DE"/>
        </w:rPr>
        <w:t>Der Minister der Justiz</w:t>
      </w:r>
    </w:p>
    <w:p w14:paraId="02DD09B3" w14:textId="77777777" w:rsidR="00EF6083" w:rsidRPr="00EF6083" w:rsidRDefault="00EF6083" w:rsidP="005E3547">
      <w:pPr>
        <w:jc w:val="center"/>
        <w:rPr>
          <w:lang w:val="de-DE"/>
        </w:rPr>
      </w:pPr>
      <w:r w:rsidRPr="00EF6083">
        <w:rPr>
          <w:lang w:val="de-DE"/>
        </w:rPr>
        <w:t>V. VAN QUICKENBORNE</w:t>
      </w:r>
    </w:p>
    <w:p w14:paraId="4FB06C4E" w14:textId="77777777" w:rsidR="00AA0401" w:rsidRPr="00EF6083" w:rsidRDefault="00AA0401" w:rsidP="00A94F33">
      <w:pPr>
        <w:jc w:val="both"/>
        <w:rPr>
          <w:lang w:val="de-DE"/>
        </w:rPr>
      </w:pPr>
    </w:p>
    <w:sectPr w:rsidR="00AA0401" w:rsidRPr="00EF6083" w:rsidSect="00EF608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22531C"/>
    <w:rsid w:val="00266D2A"/>
    <w:rsid w:val="002855B4"/>
    <w:rsid w:val="002938E6"/>
    <w:rsid w:val="003333CD"/>
    <w:rsid w:val="004A7380"/>
    <w:rsid w:val="0051470C"/>
    <w:rsid w:val="0055252A"/>
    <w:rsid w:val="00682997"/>
    <w:rsid w:val="006F4381"/>
    <w:rsid w:val="007C7CFE"/>
    <w:rsid w:val="007D5F55"/>
    <w:rsid w:val="007E5F80"/>
    <w:rsid w:val="008327E5"/>
    <w:rsid w:val="008E5694"/>
    <w:rsid w:val="00A879AE"/>
    <w:rsid w:val="00A94F33"/>
    <w:rsid w:val="00AA0401"/>
    <w:rsid w:val="00B2139D"/>
    <w:rsid w:val="00B31935"/>
    <w:rsid w:val="00C41227"/>
    <w:rsid w:val="00C849A9"/>
    <w:rsid w:val="00C91F73"/>
    <w:rsid w:val="00D16752"/>
    <w:rsid w:val="00D17316"/>
    <w:rsid w:val="00DA08CD"/>
    <w:rsid w:val="00DE6F7A"/>
    <w:rsid w:val="00EF6083"/>
    <w:rsid w:val="00F214D4"/>
    <w:rsid w:val="00F24CD9"/>
    <w:rsid w:val="00F9693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9E0F815"/>
  <w15:docId w15:val="{C75F8413-43E2-45D5-A5E8-F8DCDDB29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6083"/>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8</Pages>
  <Words>1829</Words>
  <Characters>11377</Characters>
  <Application>Microsoft Office Word</Application>
  <DocSecurity>0</DocSecurity>
  <Lines>94</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6</cp:revision>
  <cp:lastPrinted>2025-09-30T08:44:00Z</cp:lastPrinted>
  <dcterms:created xsi:type="dcterms:W3CDTF">2025-09-30T08:42:00Z</dcterms:created>
  <dcterms:modified xsi:type="dcterms:W3CDTF">2026-01-07T09:27:00Z</dcterms:modified>
</cp:coreProperties>
</file>