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A9A4B" w14:textId="77777777" w:rsidR="00CE5E4E" w:rsidRPr="00CE5E4E" w:rsidRDefault="00CE5E4E" w:rsidP="00CE5E4E">
      <w:pPr>
        <w:jc w:val="both"/>
        <w:rPr>
          <w:lang w:val="de-DE"/>
        </w:rPr>
      </w:pPr>
      <w:r w:rsidRPr="00CE5E4E">
        <w:rPr>
          <w:b/>
          <w:lang w:val="de-DE"/>
        </w:rPr>
        <w:t>7. JULI 2022 - Gesetz zur Abänderung des Gesetzes vom 5. Juli 1994 über Blut und Blutderivate menschlichen Ursprungs in Bezug auf die Ausschlusskriterien für Blutspenden</w:t>
      </w:r>
    </w:p>
    <w:p w14:paraId="6E698A39" w14:textId="77777777" w:rsidR="00233F36" w:rsidRDefault="00233F36" w:rsidP="00127CA8">
      <w:pPr>
        <w:jc w:val="both"/>
        <w:rPr>
          <w:lang w:val="de-DE"/>
        </w:rPr>
      </w:pPr>
    </w:p>
    <w:p w14:paraId="3D3578B9" w14:textId="122310A6" w:rsidR="003F4FE6" w:rsidRPr="003F4FE6" w:rsidRDefault="003F4FE6" w:rsidP="003F4FE6">
      <w:pPr>
        <w:jc w:val="center"/>
        <w:rPr>
          <w:i/>
          <w:iCs/>
          <w:color w:val="EE0000"/>
          <w:lang w:val="de-DE"/>
        </w:rPr>
      </w:pPr>
      <w:r w:rsidRPr="003F4FE6">
        <w:rPr>
          <w:i/>
          <w:iCs/>
          <w:color w:val="EE0000"/>
          <w:lang w:val="de-DE"/>
        </w:rPr>
        <w:t>[Zurückgenommen durch Art. 91</w:t>
      </w:r>
      <w:r w:rsidRPr="003F4FE6">
        <w:rPr>
          <w:i/>
          <w:iCs/>
          <w:color w:val="EE0000"/>
          <w:lang w:val="de-DE"/>
        </w:rPr>
        <w:t xml:space="preserve"> des G. vom 11. Juli 2023 (B.S. vom 29. August 2023)</w:t>
      </w:r>
      <w:r w:rsidRPr="003F4FE6">
        <w:rPr>
          <w:i/>
          <w:iCs/>
          <w:color w:val="EE0000"/>
          <w:lang w:val="de-DE"/>
        </w:rPr>
        <w:t>]</w:t>
      </w:r>
    </w:p>
    <w:p w14:paraId="1E0BA989" w14:textId="77777777" w:rsidR="003F4FE6" w:rsidRPr="003F4FE6" w:rsidRDefault="003F4FE6" w:rsidP="00127CA8">
      <w:pPr>
        <w:jc w:val="both"/>
        <w:rPr>
          <w:i/>
          <w:iCs/>
          <w:lang w:val="de-DE"/>
        </w:rPr>
      </w:pPr>
    </w:p>
    <w:p w14:paraId="61E88DF6" w14:textId="77777777" w:rsidR="00233F36" w:rsidRPr="00C80000" w:rsidRDefault="00233F36">
      <w:pPr>
        <w:rPr>
          <w:lang w:val="de-DE"/>
        </w:rPr>
      </w:pPr>
    </w:p>
    <w:p w14:paraId="319B0DE1" w14:textId="6A5DEF39"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E5E4E">
        <w:rPr>
          <w:lang w:val="de-DE"/>
        </w:rPr>
        <w:t>2. Februar 2023</w:t>
      </w:r>
      <w:r w:rsidRPr="00C80000">
        <w:rPr>
          <w:lang w:val="de-DE"/>
        </w:rPr>
        <w:t>)</w:t>
      </w:r>
    </w:p>
    <w:p w14:paraId="24703FB7" w14:textId="77777777" w:rsidR="00233F36" w:rsidRPr="00127CA8" w:rsidRDefault="00233F36" w:rsidP="000F5F44">
      <w:pPr>
        <w:jc w:val="center"/>
        <w:rPr>
          <w:lang w:val="de-DE"/>
        </w:rPr>
      </w:pPr>
    </w:p>
    <w:p w14:paraId="01491432" w14:textId="77777777" w:rsidR="00233F36" w:rsidRPr="00C80000" w:rsidRDefault="00233F36" w:rsidP="00CA081B">
      <w:pPr>
        <w:jc w:val="center"/>
        <w:rPr>
          <w:lang w:val="de-DE"/>
        </w:rPr>
      </w:pPr>
    </w:p>
    <w:p w14:paraId="6B9864EE"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064E317" w14:textId="77777777" w:rsidR="00E1687C" w:rsidRDefault="00E1687C" w:rsidP="00CA081B">
      <w:pPr>
        <w:jc w:val="both"/>
        <w:rPr>
          <w:lang w:val="de-DE"/>
        </w:rPr>
      </w:pPr>
    </w:p>
    <w:p w14:paraId="4968CCA3" w14:textId="77777777" w:rsidR="00E1687C" w:rsidRPr="00C80000" w:rsidRDefault="00E1687C" w:rsidP="00CA081B">
      <w:pPr>
        <w:jc w:val="both"/>
        <w:rPr>
          <w:lang w:val="de-DE"/>
        </w:rPr>
      </w:pPr>
    </w:p>
    <w:p w14:paraId="547F568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05A4F37" w14:textId="77777777" w:rsidR="00CE5E4E" w:rsidRPr="00CE5E4E" w:rsidRDefault="00CE5E4E" w:rsidP="000C3E7F">
      <w:pPr>
        <w:jc w:val="center"/>
        <w:rPr>
          <w:b/>
          <w:lang w:val="de-DE"/>
        </w:rPr>
      </w:pPr>
      <w:r w:rsidRPr="00CE5E4E">
        <w:rPr>
          <w:b/>
          <w:lang w:val="de-DE"/>
        </w:rPr>
        <w:lastRenderedPageBreak/>
        <w:t>FÖDERALAGENTUR FÜR ARZNEIMITTEL UND GESUNDHEITSPRODUKTE</w:t>
      </w:r>
    </w:p>
    <w:p w14:paraId="439DBF0E" w14:textId="77777777" w:rsidR="00CE5E4E" w:rsidRPr="00CE5E4E" w:rsidRDefault="00CE5E4E" w:rsidP="000C3E7F">
      <w:pPr>
        <w:jc w:val="center"/>
        <w:rPr>
          <w:b/>
          <w:lang w:val="de-DE"/>
        </w:rPr>
      </w:pPr>
    </w:p>
    <w:p w14:paraId="15B76045" w14:textId="77777777" w:rsidR="00CE5E4E" w:rsidRPr="00CE5E4E" w:rsidRDefault="00CE5E4E" w:rsidP="000C3E7F">
      <w:pPr>
        <w:jc w:val="center"/>
        <w:rPr>
          <w:b/>
          <w:lang w:val="de-DE"/>
        </w:rPr>
      </w:pPr>
    </w:p>
    <w:p w14:paraId="36F4E4EC" w14:textId="77777777" w:rsidR="00CE5E4E" w:rsidRPr="00CE5E4E" w:rsidRDefault="00CE5E4E" w:rsidP="00B178AA">
      <w:pPr>
        <w:jc w:val="both"/>
        <w:rPr>
          <w:lang w:val="de-DE"/>
        </w:rPr>
      </w:pPr>
      <w:r w:rsidRPr="00CE5E4E">
        <w:rPr>
          <w:b/>
          <w:lang w:val="de-DE"/>
        </w:rPr>
        <w:t>7. JULI 2022 - Gesetz zur Abänderung des Gesetzes vom 5. Juli 1994 über Blut und Blutderivate menschlichen Ursprungs in Bezug auf die Ausschlusskriterien für Blutspenden</w:t>
      </w:r>
    </w:p>
    <w:p w14:paraId="6BFF11DD" w14:textId="77777777" w:rsidR="00CE5E4E" w:rsidRDefault="00CE5E4E" w:rsidP="00B178AA">
      <w:pPr>
        <w:jc w:val="both"/>
        <w:rPr>
          <w:lang w:val="de-DE"/>
        </w:rPr>
      </w:pPr>
    </w:p>
    <w:p w14:paraId="3FD68AC2" w14:textId="77777777" w:rsidR="003F4FE6" w:rsidRPr="003F4FE6" w:rsidRDefault="003F4FE6" w:rsidP="003F4FE6">
      <w:pPr>
        <w:jc w:val="both"/>
        <w:rPr>
          <w:i/>
          <w:iCs/>
          <w:lang w:val="de-DE"/>
        </w:rPr>
      </w:pPr>
      <w:r w:rsidRPr="003F4FE6">
        <w:rPr>
          <w:i/>
          <w:iCs/>
          <w:lang w:val="de-DE"/>
        </w:rPr>
        <w:t>[Zurückgenommen durch Art. 91 des G. vom 11. Juli 2023 (B.S. vom 29. August 2023)]</w:t>
      </w:r>
    </w:p>
    <w:p w14:paraId="4B5610FD" w14:textId="77777777" w:rsidR="003F4FE6" w:rsidRPr="00CE5E4E" w:rsidRDefault="003F4FE6" w:rsidP="00B178AA">
      <w:pPr>
        <w:jc w:val="both"/>
        <w:rPr>
          <w:lang w:val="de-DE"/>
        </w:rPr>
      </w:pPr>
    </w:p>
    <w:p w14:paraId="335D4D36" w14:textId="77777777" w:rsidR="00CE5E4E" w:rsidRPr="00CE5E4E" w:rsidRDefault="00CE5E4E" w:rsidP="00B178AA">
      <w:pPr>
        <w:jc w:val="both"/>
        <w:rPr>
          <w:lang w:val="de-DE"/>
        </w:rPr>
      </w:pPr>
    </w:p>
    <w:p w14:paraId="1D67E943" w14:textId="77777777" w:rsidR="00CE5E4E" w:rsidRPr="00CE5E4E" w:rsidRDefault="00CE5E4E" w:rsidP="00B178AA">
      <w:pPr>
        <w:ind w:left="1416" w:firstLine="708"/>
        <w:jc w:val="both"/>
        <w:rPr>
          <w:lang w:val="de-DE"/>
        </w:rPr>
      </w:pPr>
      <w:r w:rsidRPr="00CE5E4E">
        <w:rPr>
          <w:lang w:val="de-DE"/>
        </w:rPr>
        <w:t>PHILIPPE, König der Belgier,</w:t>
      </w:r>
    </w:p>
    <w:p w14:paraId="366C5E3F" w14:textId="77777777" w:rsidR="00CE5E4E" w:rsidRPr="00CE5E4E" w:rsidRDefault="00CE5E4E" w:rsidP="00B178AA">
      <w:pPr>
        <w:jc w:val="both"/>
        <w:rPr>
          <w:lang w:val="de-DE"/>
        </w:rPr>
      </w:pPr>
    </w:p>
    <w:p w14:paraId="7668657C" w14:textId="77777777" w:rsidR="00CE5E4E" w:rsidRPr="00CE5E4E" w:rsidRDefault="00CE5E4E" w:rsidP="00B178AA">
      <w:pPr>
        <w:ind w:left="708" w:firstLine="708"/>
        <w:jc w:val="both"/>
        <w:rPr>
          <w:lang w:val="de-DE"/>
        </w:rPr>
      </w:pPr>
      <w:r w:rsidRPr="00CE5E4E">
        <w:rPr>
          <w:lang w:val="de-DE"/>
        </w:rPr>
        <w:t>Allen Gegenwärtigen und Zukünftigen, Unser Gruß!</w:t>
      </w:r>
    </w:p>
    <w:p w14:paraId="1E0A34A5" w14:textId="77777777" w:rsidR="00CE5E4E" w:rsidRPr="00CE5E4E" w:rsidRDefault="00CE5E4E" w:rsidP="00B178AA">
      <w:pPr>
        <w:jc w:val="both"/>
        <w:rPr>
          <w:lang w:val="de-DE"/>
        </w:rPr>
      </w:pPr>
    </w:p>
    <w:p w14:paraId="08925551" w14:textId="77777777" w:rsidR="00CE5E4E" w:rsidRPr="00CE5E4E" w:rsidRDefault="00CE5E4E" w:rsidP="00B178AA">
      <w:pPr>
        <w:jc w:val="both"/>
        <w:rPr>
          <w:lang w:val="de-DE"/>
        </w:rPr>
      </w:pPr>
    </w:p>
    <w:p w14:paraId="70DFC0D1" w14:textId="77777777" w:rsidR="00CE5E4E" w:rsidRPr="00CE5E4E" w:rsidRDefault="00CE5E4E" w:rsidP="00B178AA">
      <w:pPr>
        <w:ind w:firstLine="708"/>
        <w:jc w:val="both"/>
        <w:rPr>
          <w:lang w:val="de-DE"/>
        </w:rPr>
      </w:pPr>
      <w:r w:rsidRPr="00CE5E4E">
        <w:rPr>
          <w:lang w:val="de-DE"/>
        </w:rPr>
        <w:t>Die Abgeordnetenkammer hat das Folgende angenommen und Wir sanktionieren es:</w:t>
      </w:r>
    </w:p>
    <w:p w14:paraId="52F4FB33" w14:textId="77777777" w:rsidR="00CE5E4E" w:rsidRPr="00CE5E4E" w:rsidRDefault="00CE5E4E" w:rsidP="00B178AA">
      <w:pPr>
        <w:jc w:val="both"/>
        <w:rPr>
          <w:lang w:val="de-DE"/>
        </w:rPr>
      </w:pPr>
    </w:p>
    <w:p w14:paraId="1B55B550" w14:textId="77777777" w:rsidR="00CE5E4E" w:rsidRPr="00CE5E4E" w:rsidRDefault="00CE5E4E" w:rsidP="00B178AA">
      <w:pPr>
        <w:jc w:val="both"/>
        <w:rPr>
          <w:lang w:val="de-DE"/>
        </w:rPr>
      </w:pPr>
    </w:p>
    <w:p w14:paraId="4219731D" w14:textId="77777777" w:rsidR="00CE5E4E" w:rsidRPr="00CE5E4E" w:rsidRDefault="00CE5E4E" w:rsidP="00B178AA">
      <w:pPr>
        <w:ind w:firstLine="708"/>
        <w:jc w:val="both"/>
        <w:rPr>
          <w:lang w:val="de-DE"/>
        </w:rPr>
      </w:pPr>
      <w:r w:rsidRPr="00CE5E4E">
        <w:rPr>
          <w:b/>
          <w:lang w:val="de-DE"/>
        </w:rPr>
        <w:t>Artikel 1 -</w:t>
      </w:r>
      <w:r w:rsidRPr="00CE5E4E">
        <w:rPr>
          <w:lang w:val="de-DE"/>
        </w:rPr>
        <w:t xml:space="preserve"> Vorliegendes Gesetz regelt eine in Artikel 74 der Verfassung erwähnte Angelegenheit.</w:t>
      </w:r>
    </w:p>
    <w:p w14:paraId="6561EA16" w14:textId="77777777" w:rsidR="00CE5E4E" w:rsidRPr="00CE5E4E" w:rsidRDefault="00CE5E4E" w:rsidP="00B178AA">
      <w:pPr>
        <w:jc w:val="both"/>
        <w:rPr>
          <w:lang w:val="de-DE"/>
        </w:rPr>
      </w:pPr>
    </w:p>
    <w:p w14:paraId="785E43ED" w14:textId="77777777" w:rsidR="00CE5E4E" w:rsidRPr="00CE5E4E" w:rsidRDefault="00CE5E4E" w:rsidP="000C3E7F">
      <w:pPr>
        <w:jc w:val="both"/>
        <w:rPr>
          <w:lang w:val="de-DE"/>
        </w:rPr>
      </w:pPr>
    </w:p>
    <w:p w14:paraId="5360D78D" w14:textId="77777777" w:rsidR="00CE5E4E" w:rsidRPr="00CE5E4E" w:rsidRDefault="00CE5E4E" w:rsidP="000C3E7F">
      <w:pPr>
        <w:ind w:firstLine="708"/>
        <w:jc w:val="both"/>
        <w:rPr>
          <w:lang w:val="de-DE"/>
        </w:rPr>
      </w:pPr>
      <w:r w:rsidRPr="00CE5E4E">
        <w:rPr>
          <w:b/>
          <w:bCs/>
          <w:lang w:val="de-DE"/>
        </w:rPr>
        <w:t>Art. 2 -</w:t>
      </w:r>
      <w:r w:rsidRPr="00CE5E4E">
        <w:rPr>
          <w:lang w:val="de-DE"/>
        </w:rPr>
        <w:t xml:space="preserve"> Die Anlage zum Gesetz vom 5. Juli 1994 über Blut und Blutderivate menschlichen Ursprungs, eingefügt durch den Königlichen Erlass vom 1. Februar 2005 und abgeändert durch den Königlichen Erlass vom 2. Juli 2015 und durch das Gesetz vom 11. August 2017, wird wie folgt abgeändert:</w:t>
      </w:r>
    </w:p>
    <w:p w14:paraId="453A3130" w14:textId="77777777" w:rsidR="00CE5E4E" w:rsidRPr="00CE5E4E" w:rsidRDefault="00CE5E4E" w:rsidP="000C3E7F">
      <w:pPr>
        <w:jc w:val="both"/>
        <w:rPr>
          <w:lang w:val="de-DE"/>
        </w:rPr>
      </w:pPr>
    </w:p>
    <w:p w14:paraId="647DC6AB" w14:textId="77777777" w:rsidR="00CE5E4E" w:rsidRPr="00CE5E4E" w:rsidRDefault="00CE5E4E" w:rsidP="000C3E7F">
      <w:pPr>
        <w:ind w:firstLine="708"/>
        <w:jc w:val="both"/>
        <w:rPr>
          <w:lang w:val="de-DE"/>
        </w:rPr>
      </w:pPr>
      <w:r w:rsidRPr="00CE5E4E">
        <w:rPr>
          <w:lang w:val="de-DE"/>
        </w:rPr>
        <w:t>1. In Punkt 2 Buchstabe </w:t>
      </w:r>
      <w:r w:rsidRPr="00CE5E4E">
        <w:rPr>
          <w:i/>
          <w:iCs/>
          <w:lang w:val="de-DE"/>
        </w:rPr>
        <w:t>b)</w:t>
      </w:r>
      <w:r w:rsidRPr="00CE5E4E">
        <w:rPr>
          <w:lang w:val="de-DE"/>
        </w:rPr>
        <w:t xml:space="preserve"> wird folgender Gedankenstrich:</w:t>
      </w:r>
    </w:p>
    <w:p w14:paraId="483B6BDB" w14:textId="77777777" w:rsidR="00CE5E4E" w:rsidRPr="00CE5E4E" w:rsidRDefault="00CE5E4E" w:rsidP="000C3E7F">
      <w:pPr>
        <w:jc w:val="both"/>
        <w:rPr>
          <w:lang w:val="de-DE"/>
        </w:rPr>
      </w:pPr>
    </w:p>
    <w:tbl>
      <w:tblPr>
        <w:tblStyle w:val="Grilledutableau"/>
        <w:tblW w:w="0" w:type="auto"/>
        <w:tblLook w:val="04A0" w:firstRow="1" w:lastRow="0" w:firstColumn="1" w:lastColumn="0" w:noHBand="0" w:noVBand="1"/>
      </w:tblPr>
      <w:tblGrid>
        <w:gridCol w:w="4530"/>
        <w:gridCol w:w="4530"/>
      </w:tblGrid>
      <w:tr w:rsidR="00CE5E4E" w:rsidRPr="003F4FE6" w14:paraId="0BD0BDF4" w14:textId="77777777" w:rsidTr="000C3E7F">
        <w:tc>
          <w:tcPr>
            <w:tcW w:w="4531" w:type="dxa"/>
          </w:tcPr>
          <w:p w14:paraId="2AA59351" w14:textId="77777777" w:rsidR="00CE5E4E" w:rsidRPr="00CE5E4E" w:rsidRDefault="00CE5E4E" w:rsidP="000C3E7F">
            <w:pPr>
              <w:jc w:val="both"/>
              <w:rPr>
                <w:rFonts w:ascii="Times New Roman" w:hAnsi="Times New Roman" w:cs="Times New Roman"/>
                <w:lang w:val="de-DE"/>
              </w:rPr>
            </w:pPr>
            <w:r w:rsidRPr="00CE5E4E">
              <w:rPr>
                <w:rFonts w:ascii="Times New Roman" w:hAnsi="Times New Roman"/>
                <w:lang w:val="de-DE"/>
              </w:rPr>
              <w:t>- Männer, die sexuellen Kontakt mit einem anderen Mann hatten</w:t>
            </w:r>
          </w:p>
        </w:tc>
        <w:tc>
          <w:tcPr>
            <w:tcW w:w="4531" w:type="dxa"/>
          </w:tcPr>
          <w:p w14:paraId="2D114D57" w14:textId="77777777" w:rsidR="00CE5E4E" w:rsidRPr="00CE5E4E" w:rsidRDefault="00CE5E4E" w:rsidP="000C3E7F">
            <w:pPr>
              <w:jc w:val="both"/>
              <w:rPr>
                <w:rFonts w:ascii="Times New Roman" w:hAnsi="Times New Roman" w:cs="Times New Roman"/>
                <w:lang w:val="de-DE"/>
              </w:rPr>
            </w:pPr>
            <w:r w:rsidRPr="00CE5E4E">
              <w:rPr>
                <w:rFonts w:ascii="Times New Roman" w:hAnsi="Times New Roman"/>
                <w:lang w:val="de-DE"/>
              </w:rPr>
              <w:t>Rückstellung von 12 Monaten nach dem letzten sexuellen Kontakt mit einem anderen Mann</w:t>
            </w:r>
          </w:p>
        </w:tc>
      </w:tr>
    </w:tbl>
    <w:p w14:paraId="6213E7B8" w14:textId="77777777" w:rsidR="00CE5E4E" w:rsidRPr="00CE5E4E" w:rsidRDefault="00CE5E4E" w:rsidP="000C3E7F">
      <w:pPr>
        <w:jc w:val="both"/>
        <w:rPr>
          <w:lang w:val="de-DE"/>
        </w:rPr>
      </w:pPr>
    </w:p>
    <w:p w14:paraId="30AD72E2" w14:textId="77777777" w:rsidR="00CE5E4E" w:rsidRPr="00CE5E4E" w:rsidRDefault="00CE5E4E" w:rsidP="000C3E7F">
      <w:pPr>
        <w:ind w:firstLine="708"/>
        <w:jc w:val="both"/>
        <w:rPr>
          <w:lang w:val="de-DE"/>
        </w:rPr>
      </w:pPr>
      <w:r w:rsidRPr="00CE5E4E">
        <w:rPr>
          <w:lang w:val="de-DE"/>
        </w:rPr>
        <w:t>wie folgt ersetzt:</w:t>
      </w:r>
    </w:p>
    <w:p w14:paraId="091D174E" w14:textId="77777777" w:rsidR="00CE5E4E" w:rsidRDefault="00CE5E4E" w:rsidP="000C3E7F">
      <w:pPr>
        <w:jc w:val="both"/>
      </w:pPr>
    </w:p>
    <w:tbl>
      <w:tblPr>
        <w:tblStyle w:val="Grilledutableau"/>
        <w:tblW w:w="0" w:type="auto"/>
        <w:tblLook w:val="04A0" w:firstRow="1" w:lastRow="0" w:firstColumn="1" w:lastColumn="0" w:noHBand="0" w:noVBand="1"/>
      </w:tblPr>
      <w:tblGrid>
        <w:gridCol w:w="4530"/>
        <w:gridCol w:w="4530"/>
      </w:tblGrid>
      <w:tr w:rsidR="00CE5E4E" w:rsidRPr="003F4FE6" w14:paraId="3791B084" w14:textId="77777777" w:rsidTr="000C3E7F">
        <w:tc>
          <w:tcPr>
            <w:tcW w:w="4531" w:type="dxa"/>
          </w:tcPr>
          <w:p w14:paraId="3C13BE96" w14:textId="77777777" w:rsidR="00CE5E4E" w:rsidRPr="00CE5E4E" w:rsidRDefault="00CE5E4E" w:rsidP="000C3E7F">
            <w:pPr>
              <w:jc w:val="both"/>
              <w:rPr>
                <w:rFonts w:ascii="Times New Roman" w:hAnsi="Times New Roman" w:cs="Times New Roman"/>
                <w:lang w:val="de-DE"/>
              </w:rPr>
            </w:pPr>
            <w:r w:rsidRPr="00CE5E4E">
              <w:rPr>
                <w:rFonts w:ascii="Times New Roman" w:hAnsi="Times New Roman"/>
                <w:lang w:val="de-DE"/>
              </w:rPr>
              <w:t>- Männer, die sexuellen Kontakt mit einem anderen Mann hatten</w:t>
            </w:r>
          </w:p>
        </w:tc>
        <w:tc>
          <w:tcPr>
            <w:tcW w:w="4531" w:type="dxa"/>
          </w:tcPr>
          <w:p w14:paraId="5C83639F" w14:textId="77777777" w:rsidR="00CE5E4E" w:rsidRPr="00CE5E4E" w:rsidRDefault="00CE5E4E" w:rsidP="000C3E7F">
            <w:pPr>
              <w:jc w:val="both"/>
              <w:rPr>
                <w:rFonts w:ascii="Times New Roman" w:hAnsi="Times New Roman" w:cs="Times New Roman"/>
                <w:lang w:val="de-DE"/>
              </w:rPr>
            </w:pPr>
            <w:r w:rsidRPr="00CE5E4E">
              <w:rPr>
                <w:rFonts w:ascii="Times New Roman" w:hAnsi="Times New Roman"/>
                <w:lang w:val="de-DE"/>
              </w:rPr>
              <w:t>Rückstellung von 4 Monaten nach dem letzten sexuellen Kontakt mit einem anderen Mann</w:t>
            </w:r>
          </w:p>
        </w:tc>
      </w:tr>
    </w:tbl>
    <w:p w14:paraId="6B2D850D" w14:textId="77777777" w:rsidR="00CE5E4E" w:rsidRPr="00CE5E4E" w:rsidRDefault="00CE5E4E" w:rsidP="000C3E7F">
      <w:pPr>
        <w:jc w:val="both"/>
        <w:rPr>
          <w:lang w:val="de-DE"/>
        </w:rPr>
      </w:pPr>
    </w:p>
    <w:p w14:paraId="4C564067" w14:textId="77777777" w:rsidR="00CE5E4E" w:rsidRPr="00CE5E4E" w:rsidRDefault="00CE5E4E" w:rsidP="000C3E7F">
      <w:pPr>
        <w:ind w:firstLine="708"/>
        <w:jc w:val="both"/>
        <w:rPr>
          <w:lang w:val="de-DE"/>
        </w:rPr>
      </w:pPr>
      <w:r w:rsidRPr="00CE5E4E">
        <w:rPr>
          <w:lang w:val="de-DE"/>
        </w:rPr>
        <w:t>2. Im selben Punkt 2 Buchstabe </w:t>
      </w:r>
      <w:r w:rsidRPr="00CE5E4E">
        <w:rPr>
          <w:i/>
          <w:iCs/>
          <w:lang w:val="de-DE"/>
        </w:rPr>
        <w:t>b)</w:t>
      </w:r>
      <w:r w:rsidRPr="00CE5E4E">
        <w:rPr>
          <w:lang w:val="de-DE"/>
        </w:rPr>
        <w:t xml:space="preserve"> wird folgender Gedankenstrich:</w:t>
      </w:r>
    </w:p>
    <w:p w14:paraId="23F192DA" w14:textId="77777777" w:rsidR="00CE5E4E" w:rsidRPr="00CE5E4E" w:rsidRDefault="00CE5E4E" w:rsidP="000C3E7F">
      <w:pPr>
        <w:jc w:val="both"/>
        <w:rPr>
          <w:lang w:val="de-DE"/>
        </w:rPr>
      </w:pPr>
    </w:p>
    <w:tbl>
      <w:tblPr>
        <w:tblStyle w:val="Grilledutableau"/>
        <w:tblW w:w="0" w:type="auto"/>
        <w:tblLook w:val="04A0" w:firstRow="1" w:lastRow="0" w:firstColumn="1" w:lastColumn="0" w:noHBand="0" w:noVBand="1"/>
      </w:tblPr>
      <w:tblGrid>
        <w:gridCol w:w="4530"/>
        <w:gridCol w:w="4530"/>
      </w:tblGrid>
      <w:tr w:rsidR="00CE5E4E" w:rsidRPr="003F4FE6" w14:paraId="1CAE93D9" w14:textId="77777777" w:rsidTr="000C3E7F">
        <w:tc>
          <w:tcPr>
            <w:tcW w:w="4531" w:type="dxa"/>
          </w:tcPr>
          <w:p w14:paraId="059B6A19" w14:textId="77777777" w:rsidR="00CE5E4E" w:rsidRPr="00CE5E4E" w:rsidRDefault="00CE5E4E" w:rsidP="000C3E7F">
            <w:pPr>
              <w:jc w:val="both"/>
              <w:rPr>
                <w:rFonts w:ascii="Times New Roman" w:hAnsi="Times New Roman" w:cs="Times New Roman"/>
                <w:lang w:val="de-DE"/>
              </w:rPr>
            </w:pPr>
            <w:r w:rsidRPr="00CE5E4E">
              <w:rPr>
                <w:rFonts w:ascii="Times New Roman" w:hAnsi="Times New Roman"/>
                <w:lang w:val="de-DE"/>
              </w:rPr>
              <w:t>- Der Partner hatte sexuellen Kontakt mit einem anderen Mann</w:t>
            </w:r>
          </w:p>
        </w:tc>
        <w:tc>
          <w:tcPr>
            <w:tcW w:w="4531" w:type="dxa"/>
          </w:tcPr>
          <w:p w14:paraId="3641FDB3" w14:textId="77777777" w:rsidR="00CE5E4E" w:rsidRPr="00CE5E4E" w:rsidRDefault="00CE5E4E" w:rsidP="000C3E7F">
            <w:pPr>
              <w:jc w:val="both"/>
              <w:rPr>
                <w:rFonts w:ascii="Times New Roman" w:hAnsi="Times New Roman" w:cs="Times New Roman"/>
                <w:lang w:val="de-DE"/>
              </w:rPr>
            </w:pPr>
            <w:r w:rsidRPr="00CE5E4E">
              <w:rPr>
                <w:rFonts w:ascii="Times New Roman" w:hAnsi="Times New Roman"/>
                <w:lang w:val="de-DE"/>
              </w:rPr>
              <w:t>Rückstellung von 12 Monaten nach Beendigung der Situation</w:t>
            </w:r>
          </w:p>
        </w:tc>
      </w:tr>
    </w:tbl>
    <w:p w14:paraId="706A9ACF" w14:textId="77777777" w:rsidR="00CE5E4E" w:rsidRPr="00CE5E4E" w:rsidRDefault="00CE5E4E" w:rsidP="000C3E7F">
      <w:pPr>
        <w:jc w:val="both"/>
        <w:rPr>
          <w:lang w:val="de-DE"/>
        </w:rPr>
      </w:pPr>
    </w:p>
    <w:p w14:paraId="44C1F321" w14:textId="207FA54C" w:rsidR="00CE5E4E" w:rsidRPr="00CE5E4E" w:rsidRDefault="00CE5E4E" w:rsidP="00CE5E4E">
      <w:pPr>
        <w:jc w:val="both"/>
        <w:rPr>
          <w:lang w:val="de-DE"/>
        </w:rPr>
      </w:pPr>
      <w:r>
        <w:rPr>
          <w:lang w:val="de-DE"/>
        </w:rPr>
        <w:tab/>
      </w:r>
      <w:r w:rsidRPr="00CE5E4E">
        <w:rPr>
          <w:lang w:val="de-DE"/>
        </w:rPr>
        <w:t>wie folgt ersetzt:</w:t>
      </w:r>
    </w:p>
    <w:p w14:paraId="5F99239C" w14:textId="77777777" w:rsidR="00CE5E4E" w:rsidRDefault="00CE5E4E" w:rsidP="000C3E7F">
      <w:pPr>
        <w:jc w:val="both"/>
      </w:pPr>
    </w:p>
    <w:tbl>
      <w:tblPr>
        <w:tblStyle w:val="Grilledutableau"/>
        <w:tblW w:w="0" w:type="auto"/>
        <w:tblLook w:val="04A0" w:firstRow="1" w:lastRow="0" w:firstColumn="1" w:lastColumn="0" w:noHBand="0" w:noVBand="1"/>
      </w:tblPr>
      <w:tblGrid>
        <w:gridCol w:w="4530"/>
        <w:gridCol w:w="4530"/>
      </w:tblGrid>
      <w:tr w:rsidR="00CE5E4E" w:rsidRPr="003F4FE6" w14:paraId="2262672A" w14:textId="77777777" w:rsidTr="000C3E7F">
        <w:tc>
          <w:tcPr>
            <w:tcW w:w="4531" w:type="dxa"/>
          </w:tcPr>
          <w:p w14:paraId="10F803B9" w14:textId="77777777" w:rsidR="00CE5E4E" w:rsidRPr="00CE5E4E" w:rsidRDefault="00CE5E4E" w:rsidP="000C3E7F">
            <w:pPr>
              <w:jc w:val="both"/>
              <w:rPr>
                <w:rFonts w:ascii="Times New Roman" w:hAnsi="Times New Roman" w:cs="Times New Roman"/>
                <w:lang w:val="de-DE"/>
              </w:rPr>
            </w:pPr>
            <w:r w:rsidRPr="00CE5E4E">
              <w:rPr>
                <w:rFonts w:ascii="Times New Roman" w:hAnsi="Times New Roman"/>
                <w:lang w:val="de-DE"/>
              </w:rPr>
              <w:t>- Der Partner hatte sexuellen Kontakt mit einem anderen Mann</w:t>
            </w:r>
          </w:p>
        </w:tc>
        <w:tc>
          <w:tcPr>
            <w:tcW w:w="4531" w:type="dxa"/>
          </w:tcPr>
          <w:p w14:paraId="15B380D7" w14:textId="77777777" w:rsidR="00CE5E4E" w:rsidRPr="00CE5E4E" w:rsidRDefault="00CE5E4E" w:rsidP="000C3E7F">
            <w:pPr>
              <w:jc w:val="both"/>
              <w:rPr>
                <w:rFonts w:ascii="Times New Roman" w:hAnsi="Times New Roman" w:cs="Times New Roman"/>
                <w:lang w:val="de-DE"/>
              </w:rPr>
            </w:pPr>
            <w:r w:rsidRPr="00CE5E4E">
              <w:rPr>
                <w:rFonts w:ascii="Times New Roman" w:hAnsi="Times New Roman"/>
                <w:lang w:val="de-DE"/>
              </w:rPr>
              <w:t>Rückstellung von 4 Monaten nach Beendigung der Situation</w:t>
            </w:r>
          </w:p>
        </w:tc>
      </w:tr>
    </w:tbl>
    <w:p w14:paraId="341C6C6F" w14:textId="77777777" w:rsidR="00CE5E4E" w:rsidRPr="00CE5E4E" w:rsidRDefault="00CE5E4E" w:rsidP="000C3E7F">
      <w:pPr>
        <w:jc w:val="both"/>
        <w:rPr>
          <w:lang w:val="de-DE"/>
        </w:rPr>
      </w:pPr>
    </w:p>
    <w:p w14:paraId="41789E50" w14:textId="77777777" w:rsidR="00CE5E4E" w:rsidRPr="00CE5E4E" w:rsidRDefault="00CE5E4E" w:rsidP="000C3E7F">
      <w:pPr>
        <w:jc w:val="both"/>
        <w:rPr>
          <w:lang w:val="de-DE"/>
        </w:rPr>
      </w:pPr>
    </w:p>
    <w:p w14:paraId="4B5E418C" w14:textId="61A646F7" w:rsidR="00CE5E4E" w:rsidRPr="003F4FE6" w:rsidRDefault="00CE5E4E" w:rsidP="003F4FE6">
      <w:pPr>
        <w:ind w:firstLine="708"/>
        <w:rPr>
          <w:b/>
          <w:bCs/>
          <w:lang w:val="de-DE"/>
        </w:rPr>
      </w:pPr>
      <w:r>
        <w:rPr>
          <w:b/>
          <w:bCs/>
          <w:lang w:val="de-DE"/>
        </w:rPr>
        <w:br w:type="page"/>
      </w:r>
      <w:r w:rsidR="003F4FE6">
        <w:rPr>
          <w:b/>
          <w:bCs/>
          <w:lang w:val="de-DE"/>
        </w:rPr>
        <w:lastRenderedPageBreak/>
        <w:t>A</w:t>
      </w:r>
      <w:r w:rsidRPr="00CE5E4E">
        <w:rPr>
          <w:b/>
          <w:bCs/>
          <w:lang w:val="de-DE"/>
        </w:rPr>
        <w:t>rt. 3 -</w:t>
      </w:r>
      <w:r w:rsidRPr="00CE5E4E">
        <w:rPr>
          <w:lang w:val="de-DE"/>
        </w:rPr>
        <w:t xml:space="preserve"> Vorliegendes Gesetz tritt am 1. Juli 2023 in Kraft.</w:t>
      </w:r>
    </w:p>
    <w:p w14:paraId="7A057392" w14:textId="77777777" w:rsidR="00CE5E4E" w:rsidRPr="00CE5E4E" w:rsidRDefault="00CE5E4E" w:rsidP="000C3E7F">
      <w:pPr>
        <w:jc w:val="both"/>
        <w:rPr>
          <w:lang w:val="de-DE"/>
        </w:rPr>
      </w:pPr>
    </w:p>
    <w:p w14:paraId="3E2F8E77" w14:textId="77777777" w:rsidR="00CE5E4E" w:rsidRPr="00CE5E4E" w:rsidRDefault="00CE5E4E" w:rsidP="000C3E7F">
      <w:pPr>
        <w:ind w:firstLine="708"/>
        <w:jc w:val="both"/>
        <w:rPr>
          <w:lang w:val="de-DE"/>
        </w:rPr>
      </w:pPr>
      <w:r w:rsidRPr="00CE5E4E">
        <w:rPr>
          <w:lang w:val="de-DE"/>
        </w:rPr>
        <w:t>Der König kann das Inkrafttreten auf ein früheres als das in Absatz 1 erwähnte Datum festlegen.</w:t>
      </w:r>
    </w:p>
    <w:p w14:paraId="417950C2" w14:textId="77777777" w:rsidR="00CE5E4E" w:rsidRPr="00CE5E4E" w:rsidRDefault="00CE5E4E" w:rsidP="000C3E7F">
      <w:pPr>
        <w:jc w:val="both"/>
        <w:rPr>
          <w:lang w:val="de-DE"/>
        </w:rPr>
      </w:pPr>
    </w:p>
    <w:p w14:paraId="661C0109" w14:textId="77777777" w:rsidR="00CE5E4E" w:rsidRPr="00CE5E4E" w:rsidRDefault="00CE5E4E" w:rsidP="000C3E7F">
      <w:pPr>
        <w:jc w:val="both"/>
        <w:rPr>
          <w:lang w:val="de-DE"/>
        </w:rPr>
      </w:pPr>
    </w:p>
    <w:p w14:paraId="5B6098F3" w14:textId="77777777" w:rsidR="00CE5E4E" w:rsidRPr="00CE5E4E" w:rsidRDefault="00CE5E4E" w:rsidP="000C3E7F">
      <w:pPr>
        <w:ind w:firstLine="708"/>
        <w:jc w:val="both"/>
        <w:rPr>
          <w:lang w:val="de-DE"/>
        </w:rPr>
      </w:pPr>
      <w:r w:rsidRPr="00CE5E4E">
        <w:rPr>
          <w:lang w:val="de-DE"/>
        </w:rPr>
        <w:t xml:space="preserve">Wir fertigen das vorliegende Gesetz aus und ordnen an, dass es mit dem Staatssiegel versehen und durch das </w:t>
      </w:r>
      <w:r w:rsidRPr="00CE5E4E">
        <w:rPr>
          <w:i/>
          <w:iCs/>
          <w:lang w:val="de-DE"/>
        </w:rPr>
        <w:t>Belgische Staatsblatt</w:t>
      </w:r>
      <w:r w:rsidRPr="00CE5E4E">
        <w:rPr>
          <w:lang w:val="de-DE"/>
        </w:rPr>
        <w:t xml:space="preserve"> veröffentlicht wird.</w:t>
      </w:r>
    </w:p>
    <w:p w14:paraId="23D88496" w14:textId="77777777" w:rsidR="00CE5E4E" w:rsidRPr="00CE5E4E" w:rsidRDefault="00CE5E4E" w:rsidP="000C3E7F">
      <w:pPr>
        <w:jc w:val="both"/>
        <w:rPr>
          <w:lang w:val="de-DE"/>
        </w:rPr>
      </w:pPr>
    </w:p>
    <w:p w14:paraId="44632DF5" w14:textId="77777777" w:rsidR="00CE5E4E" w:rsidRPr="00CE5E4E" w:rsidRDefault="00CE5E4E" w:rsidP="000C3E7F">
      <w:pPr>
        <w:jc w:val="both"/>
        <w:rPr>
          <w:lang w:val="de-DE"/>
        </w:rPr>
      </w:pPr>
    </w:p>
    <w:p w14:paraId="2BE6E413" w14:textId="77777777" w:rsidR="00CE5E4E" w:rsidRPr="00CE5E4E" w:rsidRDefault="00CE5E4E" w:rsidP="000C3E7F">
      <w:pPr>
        <w:ind w:firstLine="708"/>
        <w:jc w:val="both"/>
        <w:rPr>
          <w:lang w:val="de-DE"/>
        </w:rPr>
      </w:pPr>
      <w:r w:rsidRPr="00CE5E4E">
        <w:rPr>
          <w:lang w:val="de-DE"/>
        </w:rPr>
        <w:t>Gegeben zu Brüssel, den 7. Juli 2022</w:t>
      </w:r>
    </w:p>
    <w:p w14:paraId="53C87F19" w14:textId="77777777" w:rsidR="00CE5E4E" w:rsidRPr="00CE5E4E" w:rsidRDefault="00CE5E4E" w:rsidP="000C3E7F">
      <w:pPr>
        <w:jc w:val="both"/>
        <w:rPr>
          <w:lang w:val="de-DE"/>
        </w:rPr>
      </w:pPr>
    </w:p>
    <w:p w14:paraId="4DC0C5E3" w14:textId="77777777" w:rsidR="00CE5E4E" w:rsidRPr="00CE5E4E" w:rsidRDefault="00CE5E4E" w:rsidP="000C3E7F">
      <w:pPr>
        <w:jc w:val="both"/>
        <w:rPr>
          <w:lang w:val="de-DE"/>
        </w:rPr>
      </w:pPr>
    </w:p>
    <w:p w14:paraId="77746D34" w14:textId="77777777" w:rsidR="00CE5E4E" w:rsidRPr="00CE5E4E" w:rsidRDefault="00CE5E4E" w:rsidP="000C3E7F">
      <w:pPr>
        <w:jc w:val="center"/>
        <w:rPr>
          <w:lang w:val="de-DE"/>
        </w:rPr>
      </w:pPr>
      <w:r w:rsidRPr="00CE5E4E">
        <w:rPr>
          <w:lang w:val="de-DE"/>
        </w:rPr>
        <w:t>PHILIPPE</w:t>
      </w:r>
    </w:p>
    <w:p w14:paraId="488E58A1" w14:textId="77777777" w:rsidR="00CE5E4E" w:rsidRPr="00CE5E4E" w:rsidRDefault="00CE5E4E" w:rsidP="000C3E7F">
      <w:pPr>
        <w:jc w:val="center"/>
        <w:rPr>
          <w:lang w:val="de-DE"/>
        </w:rPr>
      </w:pPr>
    </w:p>
    <w:p w14:paraId="17EAF254" w14:textId="77777777" w:rsidR="00CE5E4E" w:rsidRPr="00CE5E4E" w:rsidRDefault="00CE5E4E" w:rsidP="000C3E7F">
      <w:pPr>
        <w:jc w:val="center"/>
        <w:rPr>
          <w:lang w:val="de-DE"/>
        </w:rPr>
      </w:pPr>
      <w:r w:rsidRPr="00CE5E4E">
        <w:rPr>
          <w:lang w:val="de-DE"/>
        </w:rPr>
        <w:t>Von Königs wegen:</w:t>
      </w:r>
    </w:p>
    <w:p w14:paraId="2B5F5230" w14:textId="77777777" w:rsidR="00CE5E4E" w:rsidRPr="00CE5E4E" w:rsidRDefault="00CE5E4E" w:rsidP="000C3E7F">
      <w:pPr>
        <w:jc w:val="center"/>
        <w:rPr>
          <w:lang w:val="de-DE"/>
        </w:rPr>
      </w:pPr>
    </w:p>
    <w:p w14:paraId="02E0D4D5" w14:textId="77777777" w:rsidR="00CE5E4E" w:rsidRPr="00CE5E4E" w:rsidRDefault="00CE5E4E" w:rsidP="000C3E7F">
      <w:pPr>
        <w:jc w:val="center"/>
        <w:rPr>
          <w:lang w:val="de-DE"/>
        </w:rPr>
      </w:pPr>
      <w:r w:rsidRPr="00CE5E4E">
        <w:rPr>
          <w:lang w:val="de-DE"/>
        </w:rPr>
        <w:t>Der Minister der Volksgesundheit</w:t>
      </w:r>
    </w:p>
    <w:p w14:paraId="0651973F" w14:textId="77777777" w:rsidR="00CE5E4E" w:rsidRPr="00CE5E4E" w:rsidRDefault="00CE5E4E" w:rsidP="000C3E7F">
      <w:pPr>
        <w:jc w:val="center"/>
        <w:rPr>
          <w:lang w:val="de-DE"/>
        </w:rPr>
      </w:pPr>
      <w:r w:rsidRPr="00CE5E4E">
        <w:rPr>
          <w:lang w:val="de-DE"/>
        </w:rPr>
        <w:t>F. VANDENBROUCKE</w:t>
      </w:r>
    </w:p>
    <w:p w14:paraId="0323F148" w14:textId="77777777" w:rsidR="00CE5E4E" w:rsidRPr="00CE5E4E" w:rsidRDefault="00CE5E4E" w:rsidP="000C3E7F">
      <w:pPr>
        <w:jc w:val="center"/>
        <w:rPr>
          <w:lang w:val="de-DE"/>
        </w:rPr>
      </w:pPr>
    </w:p>
    <w:p w14:paraId="14EC13C4" w14:textId="77777777" w:rsidR="00CE5E4E" w:rsidRPr="00CE5E4E" w:rsidRDefault="00CE5E4E" w:rsidP="000C3E7F">
      <w:pPr>
        <w:jc w:val="center"/>
        <w:rPr>
          <w:lang w:val="de-DE"/>
        </w:rPr>
      </w:pPr>
      <w:r w:rsidRPr="00CE5E4E">
        <w:rPr>
          <w:lang w:val="de-DE"/>
        </w:rPr>
        <w:t>Mit dem Staatssiegel versehen:</w:t>
      </w:r>
    </w:p>
    <w:p w14:paraId="3FBF0EC4" w14:textId="77777777" w:rsidR="00CE5E4E" w:rsidRPr="00CE5E4E" w:rsidRDefault="00CE5E4E" w:rsidP="000C3E7F">
      <w:pPr>
        <w:jc w:val="center"/>
        <w:rPr>
          <w:lang w:val="de-DE"/>
        </w:rPr>
      </w:pPr>
    </w:p>
    <w:p w14:paraId="1FA6407D" w14:textId="77777777" w:rsidR="00CE5E4E" w:rsidRPr="00CE5E4E" w:rsidRDefault="00CE5E4E" w:rsidP="000C3E7F">
      <w:pPr>
        <w:jc w:val="center"/>
        <w:rPr>
          <w:lang w:val="de-DE"/>
        </w:rPr>
      </w:pPr>
      <w:r w:rsidRPr="00CE5E4E">
        <w:rPr>
          <w:lang w:val="de-DE"/>
        </w:rPr>
        <w:t>Der Minister der Justiz</w:t>
      </w:r>
    </w:p>
    <w:p w14:paraId="4804CBCF" w14:textId="77777777" w:rsidR="00CE5E4E" w:rsidRPr="00CE5E4E" w:rsidRDefault="00CE5E4E" w:rsidP="000C3E7F">
      <w:pPr>
        <w:jc w:val="center"/>
        <w:rPr>
          <w:lang w:val="de-DE"/>
        </w:rPr>
      </w:pPr>
      <w:r w:rsidRPr="00CE5E4E">
        <w:rPr>
          <w:lang w:val="de-DE"/>
        </w:rPr>
        <w:t>V. VAN QUICKENBORNE</w:t>
      </w:r>
    </w:p>
    <w:p w14:paraId="3427D75B" w14:textId="77777777" w:rsidR="00233F36" w:rsidRPr="00C80000" w:rsidRDefault="00233F36" w:rsidP="00E1687C">
      <w:pPr>
        <w:jc w:val="both"/>
        <w:rPr>
          <w:lang w:val="de-DE"/>
        </w:rPr>
      </w:pPr>
    </w:p>
    <w:sectPr w:rsidR="00233F36" w:rsidRPr="00C80000" w:rsidSect="00712DB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14034326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F4FE6"/>
    <w:rsid w:val="004F0197"/>
    <w:rsid w:val="0051470C"/>
    <w:rsid w:val="005D55BA"/>
    <w:rsid w:val="00684C83"/>
    <w:rsid w:val="006F4381"/>
    <w:rsid w:val="00786C4F"/>
    <w:rsid w:val="007A515C"/>
    <w:rsid w:val="007D5F55"/>
    <w:rsid w:val="00800E1A"/>
    <w:rsid w:val="00805579"/>
    <w:rsid w:val="008C2124"/>
    <w:rsid w:val="00AA413E"/>
    <w:rsid w:val="00AB18C3"/>
    <w:rsid w:val="00B27BE9"/>
    <w:rsid w:val="00B56114"/>
    <w:rsid w:val="00C43D43"/>
    <w:rsid w:val="00C80000"/>
    <w:rsid w:val="00CA081B"/>
    <w:rsid w:val="00CE5E4E"/>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CEC903"/>
  <w15:docId w15:val="{A614CD59-112B-44E8-AB2F-F1EBBF402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FE6"/>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CE5E4E"/>
    <w:rPr>
      <w:rFonts w:asciiTheme="minorHAnsi" w:eastAsiaTheme="minorHAnsi" w:hAnsiTheme="minorHAnsi" w:cstheme="minorBid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373</Words>
  <Characters>2128</Characters>
  <Application>Microsoft Office Word</Application>
  <DocSecurity>0</DocSecurity>
  <Lines>17</Lines>
  <Paragraphs>4</Paragraphs>
  <ScaleCrop>false</ScaleCrop>
  <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2023-03-08T12:46:00Z</dcterms:created>
  <dcterms:modified xsi:type="dcterms:W3CDTF">2026-07-08T12:53:00Z</dcterms:modified>
</cp:coreProperties>
</file>