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BB33A8" w:rsidP="00786C4F">
      <w:pPr>
        <w:jc w:val="both"/>
        <w:rPr>
          <w:lang w:val="de-DE"/>
        </w:rPr>
      </w:pPr>
      <w:bookmarkStart w:id="0" w:name="_GoBack"/>
      <w:bookmarkEnd w:id="0"/>
      <w:r w:rsidRPr="00BB33A8">
        <w:rPr>
          <w:b/>
          <w:lang w:val="de-DE"/>
        </w:rPr>
        <w:t>3. JULI 2022 - Königlicher Erlass zur Festlegung der Bedingungen und Modalitäten für eine Substitution durch den Apotheker bei Nichtverfügbarkeit eines verschriebenen Arzneimittels, das in einer der Öffentlichkeit zugänglichen Apotheke abgegeben wird</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B33A8">
        <w:rPr>
          <w:lang w:val="de-DE"/>
        </w:rPr>
        <w:t>8. Dezember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BB33A8" w:rsidRPr="00BB33A8" w:rsidRDefault="00BB33A8" w:rsidP="00A471FA">
      <w:pPr>
        <w:jc w:val="center"/>
        <w:rPr>
          <w:b/>
          <w:lang w:val="de-DE"/>
        </w:rPr>
      </w:pPr>
      <w:r w:rsidRPr="00BB33A8">
        <w:rPr>
          <w:b/>
          <w:lang w:val="de-DE"/>
        </w:rPr>
        <w:lastRenderedPageBreak/>
        <w:t>FÖDERALAGENTUR FÜR ARZNEIMITTEL UND GESUNDHEITSPRODUKTE</w:t>
      </w:r>
    </w:p>
    <w:p w:rsidR="00BB33A8" w:rsidRPr="00BB33A8" w:rsidRDefault="00BB33A8" w:rsidP="00A471FA">
      <w:pPr>
        <w:rPr>
          <w:b/>
          <w:lang w:val="de-DE"/>
        </w:rPr>
      </w:pPr>
    </w:p>
    <w:p w:rsidR="00BB33A8" w:rsidRPr="00BB33A8" w:rsidRDefault="00BB33A8" w:rsidP="00A471FA">
      <w:pPr>
        <w:rPr>
          <w:b/>
          <w:lang w:val="de-DE"/>
        </w:rPr>
      </w:pPr>
    </w:p>
    <w:p w:rsidR="00BB33A8" w:rsidRPr="00BB33A8" w:rsidRDefault="00BB33A8" w:rsidP="00A471FA">
      <w:pPr>
        <w:jc w:val="both"/>
        <w:rPr>
          <w:b/>
          <w:lang w:val="de-DE"/>
        </w:rPr>
      </w:pPr>
      <w:r w:rsidRPr="00BB33A8">
        <w:rPr>
          <w:b/>
          <w:lang w:val="de-DE"/>
        </w:rPr>
        <w:t>3. JULI 2022 - Königlicher Erlass zur Festlegung der Bedingungen und Modalitäten für eine Substitution durch den Apotheker bei Nichtverfügbarkeit eines verschriebenen Arzneimittels, das in einer der Öffentlichkeit zugänglichen Apotheke abgegeben wird</w:t>
      </w:r>
    </w:p>
    <w:p w:rsidR="00BB33A8" w:rsidRPr="00BB33A8" w:rsidRDefault="00BB33A8" w:rsidP="00A471FA">
      <w:pPr>
        <w:jc w:val="both"/>
        <w:rPr>
          <w:lang w:val="de-DE"/>
        </w:rPr>
      </w:pP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lang w:val="de-DE"/>
        </w:rPr>
        <w:tab/>
      </w:r>
      <w:r w:rsidRPr="00BB33A8">
        <w:rPr>
          <w:lang w:val="de-DE"/>
        </w:rPr>
        <w:tab/>
        <w:t>PHILIPPE, König der Belgier,</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lang w:val="de-DE"/>
        </w:rPr>
        <w:tab/>
        <w:t>Allen Gegenwärtigen und Zukünftigen, Unser Gruß!</w:t>
      </w:r>
    </w:p>
    <w:p w:rsidR="00BB33A8" w:rsidRPr="00BB33A8" w:rsidRDefault="00BB33A8" w:rsidP="00A471FA">
      <w:pPr>
        <w:jc w:val="both"/>
        <w:rPr>
          <w:lang w:val="de-DE"/>
        </w:rPr>
      </w:pP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Aufgrund des Gesetzes vom 22. April 2019 über die Qualität der Ausübung der Gesundheitspflege, des Artikels 6 Absatz 1, abgeändert durch das Gesetz vom 20. Dezember 2019;</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Aufgrund der Stellungnahme des Finanzinspektors vom 5. April 2022;</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Aufgrund des Einverständnisses der Staatssekretärin für Haushalt vom 22. Juni 2022;</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Aufgrund des Gutachtens Nr. 71.367/3 des Staatsrates vom 6. Mai 2022, abgegeben in Anwendung von Artikel 84 § 1 Absatz 1 Nr. 2 der am 12. Januar 1973 koordinierten Gesetze über den Staatsrat;</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Auf Vorschlag des Ministers der Volksgesundheit</w:t>
      </w:r>
    </w:p>
    <w:p w:rsidR="00BB33A8" w:rsidRPr="00BB33A8" w:rsidRDefault="00BB33A8" w:rsidP="00A471FA">
      <w:pPr>
        <w:jc w:val="both"/>
        <w:rPr>
          <w:lang w:val="de-DE"/>
        </w:rPr>
      </w:pP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lang w:val="de-DE"/>
        </w:rPr>
        <w:tab/>
        <w:t>Haben Wir beschlossen und erlassen Wir:</w:t>
      </w:r>
    </w:p>
    <w:p w:rsidR="00BB33A8" w:rsidRPr="00BB33A8" w:rsidRDefault="00BB33A8" w:rsidP="00A471FA">
      <w:pPr>
        <w:jc w:val="both"/>
        <w:rPr>
          <w:lang w:val="de-DE"/>
        </w:rPr>
      </w:pP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b/>
          <w:bCs/>
          <w:lang w:val="de-DE"/>
        </w:rPr>
        <w:t>Artikel 1</w:t>
      </w:r>
      <w:r w:rsidRPr="00BB33A8">
        <w:rPr>
          <w:lang w:val="de-DE"/>
        </w:rPr>
        <w:t xml:space="preserve"> - Durch vorliegenden Erlass wird die Substitution durch den Apotheker ohne vorherige Zustimmung der verschreibenden Fachkraft der Gesundheitspflege bei Nichtverfügbarkeit eines verschriebenen Arzneimittels, wie in Artikel 6 Absatz 1 zweiter Satz des Gesetzes vom 22. April 2019 über die Qualität der Ausübung der Gesundheitspflege erwähnt, geregelt.</w:t>
      </w:r>
    </w:p>
    <w:p w:rsidR="00BB33A8" w:rsidRPr="00BB33A8" w:rsidRDefault="00BB33A8" w:rsidP="00A471FA">
      <w:pPr>
        <w:jc w:val="both"/>
        <w:rPr>
          <w:lang w:val="de-DE"/>
        </w:rPr>
      </w:pP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b/>
          <w:bCs/>
          <w:lang w:val="de-DE"/>
        </w:rPr>
        <w:t>Art. 2</w:t>
      </w:r>
      <w:r w:rsidRPr="00BB33A8">
        <w:rPr>
          <w:lang w:val="de-DE"/>
        </w:rPr>
        <w:t xml:space="preserve"> - Für die Anwendung des vorliegenden Erlasses gelten folgende Begriffsbestimmungen:</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1. "Nichtverfügbarkeit": die Nichtverfügbarkeit im Sinne von Artikel 2 Nr. 29 des Königlichen Erlasses vom 14. Dezember 2006 über Human- und Tierarzneimittel oder die Einstellung der Inverkehrbringung im Sinne von Artikel 2 Nr. 30 desselben Königlichen Erlasses, die der Föderalagentur für Arzneimittel und Gesundheitsprodukte (FAAG) notifiziert und auf der Website dieser Agentur veröffentlicht wurde,</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2. "biologisches Arzneimittel": Arzneimittel, das in Anlage I Teil I Modul 3 Punkt 3.2.1.1 Buchstabe </w:t>
      </w:r>
      <w:r w:rsidRPr="00BB33A8">
        <w:rPr>
          <w:i/>
          <w:iCs/>
          <w:lang w:val="de-DE"/>
        </w:rPr>
        <w:t>b)</w:t>
      </w:r>
      <w:r w:rsidRPr="00BB33A8">
        <w:rPr>
          <w:lang w:val="de-DE"/>
        </w:rPr>
        <w:t xml:space="preserve"> des Königlichen Erlasses vom 14. Dezember 2006 über Human- und Tierarzneimittel erwähnt ist,</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3. "erstattungsfähiges Arzneimittel": Fertigarzneimittel, das in Anwendung des am 14. Juli 1994 koordinierten Gesetzes über die Gesundheitspflege- und Entschädigungspflichtversicherung erstattet wird.</w:t>
      </w:r>
    </w:p>
    <w:p w:rsidR="00BB33A8" w:rsidRPr="00BB33A8" w:rsidRDefault="00BB33A8" w:rsidP="00A471FA">
      <w:pPr>
        <w:jc w:val="both"/>
        <w:rPr>
          <w:lang w:val="de-DE"/>
        </w:rPr>
      </w:pP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b/>
          <w:lang w:val="de-DE"/>
        </w:rPr>
        <w:t>Art. 3</w:t>
      </w:r>
      <w:r w:rsidRPr="00BB33A8">
        <w:rPr>
          <w:lang w:val="de-DE"/>
        </w:rPr>
        <w:t xml:space="preserve"> - Die Substitution durch den Apotheker ohne vorherige Zustimmung der Fachkraft der Gesundheitspflege, die das Arzneimittel verschrieben hat, ist verboten, wenn das verschriebene Arzneimittel zu den in der Anlage aufgenommenen Arzneimitteln oder Arzneimittelgruppen gehört.</w:t>
      </w:r>
    </w:p>
    <w:p w:rsidR="00BB33A8" w:rsidRPr="00BB33A8" w:rsidRDefault="00BB33A8" w:rsidP="00A471FA">
      <w:pPr>
        <w:jc w:val="both"/>
        <w:rPr>
          <w:lang w:val="de-DE"/>
        </w:rPr>
      </w:pP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b/>
          <w:lang w:val="de-DE"/>
        </w:rPr>
        <w:t>Art. 4</w:t>
      </w:r>
      <w:r w:rsidRPr="00BB33A8">
        <w:rPr>
          <w:lang w:val="de-DE"/>
        </w:rPr>
        <w:t xml:space="preserve"> - Bevor Apotheker eine Substitution vornehmen, überprüfen sie, ob die Verschreibung Spezifikationen in Bezug auf die Verabreichungsform enthält oder ob eine Allergie gegen einen Arzneiträger mit bekannter Wirkung gemäß Artikel 6 Absatz 2 oder 3 des Gesetzes vom 22. April 2019 über die Qualität der Ausübung der Gesundheitspflege erwähnt wird.</w:t>
      </w:r>
    </w:p>
    <w:p w:rsidR="00BB33A8" w:rsidRPr="00BB33A8" w:rsidRDefault="00BB33A8" w:rsidP="00A471FA">
      <w:pPr>
        <w:jc w:val="both"/>
        <w:rPr>
          <w:lang w:val="de-DE"/>
        </w:rPr>
      </w:pP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b/>
          <w:bCs/>
          <w:lang w:val="de-DE"/>
        </w:rPr>
        <w:t>Art. 5</w:t>
      </w:r>
      <w:r w:rsidRPr="00BB33A8">
        <w:rPr>
          <w:lang w:val="de-DE"/>
        </w:rPr>
        <w:t xml:space="preserve"> - Wenn Apotheker ein nichtverfügbares Arzneimittel austauschen, stellen sie sicher, dass die Aufmachung des Ersatzarzneimittels problemlos für die Verabreichung der verschriebenen Dosis geeignet ist.</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Apotheker geben das Ersatzarzneimittel in einer Verpackung ab, deren Größe der Verpackungsgröße des verschriebenen Arzneimittels am nächsten kommt, und berücksichtigen dabei die Bedürfnisse des Patienten.</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Wenn mehrere Arzneimittel gemäß Absatz 1 und 2 als Ersatzarzneimittel in Frage kommen, identifizieren Apotheker das abzugebende Ersatzarzneimittel gemäß den folgenden Regeln:</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1. Wenn mindestens ein erstattungsfähiges Arzneimittel verfügbar ist, geben Apotheker ein erstattungsfähiges Arzneimittel ab.</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2. Wenn mehrere erstattungsfähige Arzneimittel verfügbar sind, geben Apotheker das günstigste erstattungsfähige Arzneimittel ab.</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3. Wenn die in Nr. 2 erwähnten Arzneimittel Teil des Referenzerstattungssystems sind, geben Apotheker eines der günstigsten Arzneimittel ab, wie in Artikel 73 § 2 Absatz 3 Nr. 1 des am 14. Juli 1994 koordinierten Gesetzes über die Gesundheitspflege- und Entschädigungspflichtversicherung erwähnt.</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4. Wenn kein erstattungsfähiges Arzneimittel verfügbar ist, um die Substitution vorzunehmen, geben Apotheker das günstigste Arzneimittel ab.</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5. In Abweichung von Nr. 4 dürfen Apotheker ein anderes Ersatzarzneimittel abgeben, wenn der Patient oder sein Vertreter nach vorheriger Aufklärung sein Einverständnis geben, welches in die in Artikel 33 des Gesetzes vom 22. April 2019 über die Qualität der Ausübung der Gesundheitspflege erwähnte Patientenakte eingetragen wird.</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Apotheker dürfen für die Suche nach dem günstigsten Arzneimittel gemäß Absatz 3 Nr. 2 und 4 eine Marge von 5 Prozent auf den endgültigen Verkaufspreis pro Anwendungseinheit des günstigsten verfügbaren Arzneimittels anwenden. Sie setzen den Patienten davon in Kenntnis.</w:t>
      </w:r>
    </w:p>
    <w:p w:rsidR="00BB33A8" w:rsidRPr="00BB33A8" w:rsidRDefault="00BB33A8" w:rsidP="00A471FA">
      <w:pPr>
        <w:jc w:val="both"/>
        <w:rPr>
          <w:lang w:val="de-DE"/>
        </w:rPr>
      </w:pP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b/>
          <w:bCs/>
          <w:lang w:val="de-DE"/>
        </w:rPr>
        <w:t>Art. 6</w:t>
      </w:r>
      <w:r w:rsidRPr="00BB33A8">
        <w:rPr>
          <w:lang w:val="de-DE"/>
        </w:rPr>
        <w:t xml:space="preserve"> - Wenn Apotheker ein nichtverfügbares Arzneimittel austauschen, erklären sie dem Patienten die Gründe für die Substitution, nämlich Nichtverfügbarkeit des verschriebenen Arzneimittels und Notwendigkeit, seine Behandlung fortzuführen.</w:t>
      </w:r>
    </w:p>
    <w:p w:rsidR="00BB33A8" w:rsidRPr="00BB33A8" w:rsidRDefault="00BB33A8" w:rsidP="00A471FA">
      <w:pPr>
        <w:jc w:val="both"/>
        <w:rPr>
          <w:lang w:val="de-DE"/>
        </w:rPr>
      </w:pP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b/>
          <w:bCs/>
          <w:lang w:val="de-DE"/>
        </w:rPr>
        <w:t>Art. 7</w:t>
      </w:r>
      <w:r w:rsidRPr="00BB33A8">
        <w:rPr>
          <w:lang w:val="de-DE"/>
        </w:rPr>
        <w:t xml:space="preserve"> - Der Apotheker setzt die Fachkraft der Gesundheitspflege, die das nichtverfügbare Arzneimittel verschrieben hat, von der Substitution in Kenntnis.</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Der Apotheker gibt folgende Informationen an:</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1. Nichtverfügbarkeit des verschriebenen Arzneimittels, die zu seiner Substitution geführt hat,</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2. Bezeichnung, Dosierung, Darreichungsform und Verpackungsgröße des letztendlich abgegebenen Arzneimittels, falls sie von derjenigen des verschriebenen Arzneimittels abweichen.</w:t>
      </w:r>
    </w:p>
    <w:p w:rsidR="00BB33A8" w:rsidRPr="00BB33A8" w:rsidRDefault="00BB33A8" w:rsidP="00A471FA">
      <w:pPr>
        <w:jc w:val="both"/>
        <w:rPr>
          <w:lang w:val="de-DE"/>
        </w:rPr>
      </w:pP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b/>
          <w:bCs/>
          <w:lang w:val="de-DE"/>
        </w:rPr>
        <w:t>Art. 8</w:t>
      </w:r>
      <w:r w:rsidRPr="00BB33A8">
        <w:rPr>
          <w:lang w:val="de-DE"/>
        </w:rPr>
        <w:t xml:space="preserve"> - Der für die Volksgesundheit zuständige Minister ist mit der Ausführung des vorliegenden Erlasses beauftragt.</w:t>
      </w:r>
    </w:p>
    <w:p w:rsidR="00BB33A8" w:rsidRPr="00BB33A8" w:rsidRDefault="00BB33A8" w:rsidP="00A471FA">
      <w:pPr>
        <w:jc w:val="both"/>
        <w:rPr>
          <w:lang w:val="de-DE"/>
        </w:rPr>
      </w:pP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Gegeben zu Brüssel, den 3. Juli 2022</w:t>
      </w:r>
    </w:p>
    <w:p w:rsidR="00BB33A8" w:rsidRPr="00BB33A8" w:rsidRDefault="00BB33A8" w:rsidP="00A471FA">
      <w:pPr>
        <w:jc w:val="both"/>
        <w:rPr>
          <w:lang w:val="de-DE"/>
        </w:rPr>
      </w:pPr>
    </w:p>
    <w:p w:rsidR="00BB33A8" w:rsidRPr="00BB33A8" w:rsidRDefault="00BB33A8" w:rsidP="00A471FA">
      <w:pPr>
        <w:jc w:val="both"/>
        <w:rPr>
          <w:lang w:val="de-DE"/>
        </w:rPr>
      </w:pPr>
    </w:p>
    <w:p w:rsidR="00BB33A8" w:rsidRPr="00BB33A8" w:rsidRDefault="00BB33A8" w:rsidP="00A471FA">
      <w:pPr>
        <w:jc w:val="center"/>
        <w:rPr>
          <w:lang w:val="de-DE"/>
        </w:rPr>
      </w:pPr>
      <w:r w:rsidRPr="00BB33A8">
        <w:rPr>
          <w:lang w:val="de-DE"/>
        </w:rPr>
        <w:t>PHILIPPE</w:t>
      </w:r>
    </w:p>
    <w:p w:rsidR="00BB33A8" w:rsidRPr="00BB33A8" w:rsidRDefault="00BB33A8" w:rsidP="00A471FA">
      <w:pPr>
        <w:jc w:val="center"/>
        <w:rPr>
          <w:lang w:val="de-DE"/>
        </w:rPr>
      </w:pPr>
    </w:p>
    <w:p w:rsidR="00BB33A8" w:rsidRPr="00BB33A8" w:rsidRDefault="00BB33A8" w:rsidP="00A471FA">
      <w:pPr>
        <w:jc w:val="center"/>
        <w:rPr>
          <w:lang w:val="de-DE"/>
        </w:rPr>
      </w:pPr>
      <w:r w:rsidRPr="00BB33A8">
        <w:rPr>
          <w:lang w:val="de-DE"/>
        </w:rPr>
        <w:t>Von Königs wegen:</w:t>
      </w:r>
    </w:p>
    <w:p w:rsidR="00BB33A8" w:rsidRPr="00BB33A8" w:rsidRDefault="00BB33A8" w:rsidP="00A471FA">
      <w:pPr>
        <w:jc w:val="center"/>
        <w:rPr>
          <w:lang w:val="de-DE"/>
        </w:rPr>
      </w:pPr>
    </w:p>
    <w:p w:rsidR="00BB33A8" w:rsidRPr="00BB33A8" w:rsidRDefault="00BB33A8" w:rsidP="00A471FA">
      <w:pPr>
        <w:jc w:val="center"/>
        <w:rPr>
          <w:lang w:val="de-DE"/>
        </w:rPr>
      </w:pPr>
      <w:r w:rsidRPr="00BB33A8">
        <w:rPr>
          <w:lang w:val="de-DE"/>
        </w:rPr>
        <w:t>Der Minister der Volksgesundheit</w:t>
      </w:r>
    </w:p>
    <w:p w:rsidR="00BB33A8" w:rsidRPr="00BB33A8" w:rsidRDefault="00BB33A8" w:rsidP="00A471FA">
      <w:pPr>
        <w:jc w:val="center"/>
        <w:rPr>
          <w:lang w:val="de-DE"/>
        </w:rPr>
      </w:pPr>
      <w:r w:rsidRPr="00BB33A8">
        <w:rPr>
          <w:lang w:val="de-DE"/>
        </w:rPr>
        <w:t>F. VANDENBROUCKE</w:t>
      </w:r>
    </w:p>
    <w:p w:rsidR="00BB33A8" w:rsidRPr="00BB33A8" w:rsidRDefault="00BB33A8" w:rsidP="00A471FA">
      <w:pPr>
        <w:jc w:val="both"/>
        <w:rPr>
          <w:lang w:val="de-DE"/>
        </w:rPr>
      </w:pPr>
    </w:p>
    <w:p w:rsidR="00BB33A8" w:rsidRPr="00BB33A8" w:rsidRDefault="00BB33A8" w:rsidP="00A471FA">
      <w:pPr>
        <w:jc w:val="both"/>
        <w:rPr>
          <w:lang w:val="de-DE"/>
        </w:rPr>
      </w:pPr>
    </w:p>
    <w:p w:rsidR="00BB33A8" w:rsidRPr="00BB33A8" w:rsidRDefault="00BB33A8" w:rsidP="00A471FA">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38B76D31" wp14:editId="6FE4D5F4">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21007"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iV5Q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" o:allowincell="f" fillcolor="black" stroked="f" strokeweight="0">
                <w10:wrap anchorx="page"/>
                <w10:anchorlock/>
              </v:rect>
            </w:pict>
          </mc:Fallback>
        </mc:AlternateContent>
      </w:r>
    </w:p>
    <w:p w:rsidR="00BB33A8" w:rsidRPr="00BB33A8" w:rsidRDefault="00BB33A8" w:rsidP="00A471FA">
      <w:pPr>
        <w:jc w:val="both"/>
        <w:rPr>
          <w:lang w:val="de-DE"/>
        </w:rPr>
      </w:pPr>
    </w:p>
    <w:p w:rsidR="00BB33A8" w:rsidRPr="00BB33A8" w:rsidRDefault="00BB33A8" w:rsidP="00A471FA">
      <w:pPr>
        <w:jc w:val="both"/>
        <w:rPr>
          <w:lang w:val="de-DE"/>
        </w:rPr>
      </w:pPr>
    </w:p>
    <w:p w:rsidR="00BB33A8" w:rsidRPr="00BB33A8" w:rsidRDefault="00BB33A8" w:rsidP="00A471FA">
      <w:pPr>
        <w:jc w:val="center"/>
        <w:rPr>
          <w:lang w:val="de-DE"/>
        </w:rPr>
        <w:sectPr w:rsidR="00BB33A8" w:rsidRPr="00BB33A8" w:rsidSect="00022C02">
          <w:pgSz w:w="11906" w:h="16838" w:code="9"/>
          <w:pgMar w:top="1418" w:right="1418" w:bottom="1418" w:left="1418" w:header="709" w:footer="709" w:gutter="0"/>
          <w:cols w:space="708"/>
          <w:docGrid w:linePitch="360"/>
        </w:sectPr>
      </w:pPr>
    </w:p>
    <w:p w:rsidR="00BB33A8" w:rsidRPr="00BB33A8" w:rsidRDefault="00BB33A8" w:rsidP="00A471FA">
      <w:pPr>
        <w:jc w:val="center"/>
        <w:rPr>
          <w:lang w:val="de-DE"/>
        </w:rPr>
      </w:pPr>
      <w:r w:rsidRPr="00BB33A8">
        <w:rPr>
          <w:lang w:val="de-DE"/>
        </w:rPr>
        <w:t>Anlage - Arzneimittel, für die eine Substitution ohne vorherige Zustimmung des Verschreibers verboten ist</w:t>
      </w:r>
    </w:p>
    <w:p w:rsidR="00BB33A8" w:rsidRPr="00BB33A8" w:rsidRDefault="00BB33A8" w:rsidP="00A471FA">
      <w:pPr>
        <w:jc w:val="both"/>
        <w:rPr>
          <w:lang w:val="de-DE"/>
        </w:rPr>
      </w:pP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1. Biologische Arzneimittel einschließlich Biosimilars, mit Ausnahme von Impfstoffen, die ausschließlich zur Grippeprophylaxe zugelassen sind,</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2. Arzneimittel, die Glatiramer enthalten,</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3. Arzneimittel, die mehr als drei Wirkstoffe enthalten,</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4. orale Kontrazeptiva,</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5. onkologische Arzneimittel,</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6. Antikonvulsiva,</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7. Arzneimittel zur transdermalen Anwendung oder Applikation,</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8. Arzneimittel zur lokalen Anwendung,</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9. Arzneimittel zur Inhalation für die pulmonale Anwendung,</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10. Arzneimittel, die Mesalazin enthalten,</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t>11. Arzneimittel, die folgende Wirkstoffe enthalten (mit geringer therapeutischer Breite und/oder sehr giftig):</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i/>
          <w:lang w:val="de-DE"/>
        </w:rPr>
        <w:t>a)</w:t>
      </w:r>
      <w:r w:rsidRPr="00BB33A8">
        <w:rPr>
          <w:lang w:val="de-DE"/>
        </w:rPr>
        <w:t xml:space="preserve"> Acenocoumarol,</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i/>
          <w:lang w:val="de-DE"/>
        </w:rPr>
        <w:t>b)</w:t>
      </w:r>
      <w:r w:rsidRPr="00BB33A8">
        <w:rPr>
          <w:lang w:val="de-DE"/>
        </w:rPr>
        <w:t xml:space="preserve"> Aminoglykoside,</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i/>
          <w:lang w:val="de-DE"/>
        </w:rPr>
        <w:t>c)</w:t>
      </w:r>
      <w:r w:rsidRPr="00BB33A8">
        <w:rPr>
          <w:lang w:val="de-DE"/>
        </w:rPr>
        <w:t xml:space="preserve"> Amiodaron,</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i/>
          <w:lang w:val="de-DE"/>
        </w:rPr>
        <w:t>d)</w:t>
      </w:r>
      <w:r w:rsidRPr="00BB33A8">
        <w:rPr>
          <w:lang w:val="de-DE"/>
        </w:rPr>
        <w:t xml:space="preserve"> Azathioprin,</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i/>
          <w:lang w:val="de-DE"/>
        </w:rPr>
        <w:t>e)</w:t>
      </w:r>
      <w:r w:rsidRPr="00BB33A8">
        <w:rPr>
          <w:lang w:val="de-DE"/>
        </w:rPr>
        <w:t xml:space="preserve"> Carbamazepin,</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i/>
          <w:lang w:val="de-DE"/>
        </w:rPr>
        <w:t>f)</w:t>
      </w:r>
      <w:r w:rsidRPr="00BB33A8">
        <w:rPr>
          <w:lang w:val="de-DE"/>
        </w:rPr>
        <w:t xml:space="preserve"> Ciclosporin,</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i/>
          <w:lang w:val="de-DE"/>
        </w:rPr>
        <w:t>g)</w:t>
      </w:r>
      <w:r w:rsidRPr="00BB33A8">
        <w:rPr>
          <w:lang w:val="de-DE"/>
        </w:rPr>
        <w:t xml:space="preserve"> Clozapin,</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i/>
          <w:lang w:val="de-DE"/>
        </w:rPr>
        <w:t>h)</w:t>
      </w:r>
      <w:r w:rsidRPr="00BB33A8">
        <w:rPr>
          <w:lang w:val="de-DE"/>
        </w:rPr>
        <w:t xml:space="preserve"> Colchicin,</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i/>
          <w:lang w:val="de-DE"/>
        </w:rPr>
        <w:t>i)</w:t>
      </w:r>
      <w:r w:rsidRPr="00BB33A8">
        <w:rPr>
          <w:lang w:val="de-DE"/>
        </w:rPr>
        <w:t xml:space="preserve"> Digoxin,</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i/>
          <w:lang w:val="de-DE"/>
        </w:rPr>
        <w:t>j)</w:t>
      </w:r>
      <w:r w:rsidRPr="00BB33A8">
        <w:rPr>
          <w:lang w:val="de-DE"/>
        </w:rPr>
        <w:t xml:space="preserve"> Disopyramid,</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i/>
          <w:lang w:val="de-DE"/>
        </w:rPr>
        <w:t>k)</w:t>
      </w:r>
      <w:r w:rsidRPr="00BB33A8">
        <w:rPr>
          <w:lang w:val="de-DE"/>
        </w:rPr>
        <w:t xml:space="preserve"> Everolimus,</w:t>
      </w:r>
    </w:p>
    <w:p w:rsidR="00BB33A8" w:rsidRPr="00BB33A8" w:rsidRDefault="00BB33A8" w:rsidP="00A471FA">
      <w:pPr>
        <w:jc w:val="both"/>
        <w:rPr>
          <w:lang w:val="de-DE"/>
        </w:rPr>
      </w:pPr>
    </w:p>
    <w:p w:rsidR="00BB33A8" w:rsidRPr="00BB33A8" w:rsidRDefault="00BB33A8" w:rsidP="00A471FA">
      <w:pPr>
        <w:jc w:val="both"/>
        <w:rPr>
          <w:lang w:val="de-DE"/>
        </w:rPr>
      </w:pPr>
      <w:r w:rsidRPr="00BB33A8">
        <w:rPr>
          <w:lang w:val="de-DE"/>
        </w:rPr>
        <w:tab/>
      </w:r>
      <w:r w:rsidRPr="00BB33A8">
        <w:rPr>
          <w:i/>
          <w:lang w:val="de-DE"/>
        </w:rPr>
        <w:t>l)</w:t>
      </w:r>
      <w:r w:rsidRPr="00BB33A8">
        <w:rPr>
          <w:lang w:val="de-DE"/>
        </w:rPr>
        <w:t xml:space="preserve"> Phenobarbital,</w:t>
      </w:r>
    </w:p>
    <w:p w:rsidR="00BB33A8" w:rsidRPr="00BB33A8" w:rsidRDefault="00BB33A8" w:rsidP="00A471FA">
      <w:pPr>
        <w:jc w:val="both"/>
        <w:rPr>
          <w:lang w:val="de-DE"/>
        </w:rPr>
      </w:pPr>
    </w:p>
    <w:p w:rsidR="00BB33A8" w:rsidRPr="00E138EC" w:rsidRDefault="00BB33A8" w:rsidP="00A471FA">
      <w:pPr>
        <w:jc w:val="both"/>
        <w:rPr>
          <w:lang w:val="fr-BE"/>
        </w:rPr>
      </w:pPr>
      <w:r w:rsidRPr="00BB33A8">
        <w:rPr>
          <w:lang w:val="de-DE"/>
        </w:rPr>
        <w:tab/>
      </w:r>
      <w:r w:rsidRPr="00E138EC">
        <w:rPr>
          <w:i/>
          <w:lang w:val="fr-BE"/>
        </w:rPr>
        <w:t>m)</w:t>
      </w:r>
      <w:r w:rsidRPr="00E138EC">
        <w:rPr>
          <w:lang w:val="fr-BE"/>
        </w:rPr>
        <w:t xml:space="preserve"> Phenprocoumon,</w:t>
      </w:r>
    </w:p>
    <w:p w:rsidR="00BB33A8" w:rsidRPr="00E138EC" w:rsidRDefault="00BB33A8" w:rsidP="00A471FA">
      <w:pPr>
        <w:jc w:val="both"/>
        <w:rPr>
          <w:lang w:val="fr-BE"/>
        </w:rPr>
      </w:pPr>
    </w:p>
    <w:p w:rsidR="00BB33A8" w:rsidRPr="00BB33A8" w:rsidRDefault="00BB33A8" w:rsidP="00A471FA">
      <w:pPr>
        <w:jc w:val="both"/>
        <w:rPr>
          <w:lang w:val="pt-PT"/>
        </w:rPr>
      </w:pPr>
      <w:r w:rsidRPr="00E138EC">
        <w:rPr>
          <w:lang w:val="fr-BE"/>
        </w:rPr>
        <w:tab/>
      </w:r>
      <w:r w:rsidRPr="00BB33A8">
        <w:rPr>
          <w:i/>
          <w:lang w:val="pt-PT"/>
        </w:rPr>
        <w:t>n)</w:t>
      </w:r>
      <w:r w:rsidRPr="00BB33A8">
        <w:rPr>
          <w:lang w:val="pt-PT"/>
        </w:rPr>
        <w:t xml:space="preserve"> Phenytoin,</w:t>
      </w:r>
    </w:p>
    <w:p w:rsidR="00BB33A8" w:rsidRPr="00BB33A8" w:rsidRDefault="00BB33A8" w:rsidP="00A471FA">
      <w:pPr>
        <w:jc w:val="both"/>
        <w:rPr>
          <w:lang w:val="pt-PT"/>
        </w:rPr>
      </w:pPr>
    </w:p>
    <w:p w:rsidR="00BB33A8" w:rsidRPr="00BB33A8" w:rsidRDefault="00BB33A8" w:rsidP="00A471FA">
      <w:pPr>
        <w:jc w:val="both"/>
        <w:rPr>
          <w:lang w:val="pt-PT"/>
        </w:rPr>
      </w:pPr>
      <w:r w:rsidRPr="00BB33A8">
        <w:rPr>
          <w:lang w:val="pt-PT"/>
        </w:rPr>
        <w:tab/>
      </w:r>
      <w:r w:rsidRPr="00BB33A8">
        <w:rPr>
          <w:i/>
          <w:lang w:val="pt-PT"/>
        </w:rPr>
        <w:t>o)</w:t>
      </w:r>
      <w:r w:rsidRPr="00BB33A8">
        <w:rPr>
          <w:lang w:val="pt-PT"/>
        </w:rPr>
        <w:t xml:space="preserve"> Flecainid,</w:t>
      </w:r>
    </w:p>
    <w:p w:rsidR="00BB33A8" w:rsidRPr="00BB33A8" w:rsidRDefault="00BB33A8" w:rsidP="00A471FA">
      <w:pPr>
        <w:jc w:val="both"/>
        <w:rPr>
          <w:lang w:val="pt-PT"/>
        </w:rPr>
      </w:pPr>
    </w:p>
    <w:p w:rsidR="00BB33A8" w:rsidRPr="00BB33A8" w:rsidRDefault="00BB33A8" w:rsidP="00A471FA">
      <w:pPr>
        <w:jc w:val="both"/>
        <w:rPr>
          <w:lang w:val="pt-PT"/>
        </w:rPr>
      </w:pPr>
      <w:r w:rsidRPr="00BB33A8">
        <w:rPr>
          <w:lang w:val="pt-PT"/>
        </w:rPr>
        <w:tab/>
      </w:r>
      <w:r w:rsidRPr="00BB33A8">
        <w:rPr>
          <w:i/>
          <w:lang w:val="pt-PT"/>
        </w:rPr>
        <w:t>p)</w:t>
      </w:r>
      <w:r w:rsidRPr="00BB33A8">
        <w:rPr>
          <w:lang w:val="pt-PT"/>
        </w:rPr>
        <w:t xml:space="preserve"> Levothyroxin,</w:t>
      </w:r>
    </w:p>
    <w:p w:rsidR="00BB33A8" w:rsidRPr="00BB33A8" w:rsidRDefault="00BB33A8" w:rsidP="00A471FA">
      <w:pPr>
        <w:jc w:val="both"/>
        <w:rPr>
          <w:lang w:val="pt-PT"/>
        </w:rPr>
      </w:pPr>
    </w:p>
    <w:p w:rsidR="00BB33A8" w:rsidRPr="00BB33A8" w:rsidRDefault="00BB33A8" w:rsidP="00A471FA">
      <w:pPr>
        <w:jc w:val="both"/>
        <w:rPr>
          <w:lang w:val="pt-PT"/>
        </w:rPr>
      </w:pPr>
      <w:r w:rsidRPr="00BB33A8">
        <w:rPr>
          <w:lang w:val="pt-PT"/>
        </w:rPr>
        <w:tab/>
      </w:r>
      <w:r w:rsidRPr="00BB33A8">
        <w:rPr>
          <w:i/>
          <w:lang w:val="pt-PT"/>
        </w:rPr>
        <w:t>q)</w:t>
      </w:r>
      <w:r w:rsidRPr="00BB33A8">
        <w:rPr>
          <w:lang w:val="pt-PT"/>
        </w:rPr>
        <w:t xml:space="preserve"> Lidocain,</w:t>
      </w:r>
    </w:p>
    <w:p w:rsidR="00BB33A8" w:rsidRPr="00BB33A8" w:rsidRDefault="00BB33A8" w:rsidP="00A471FA">
      <w:pPr>
        <w:jc w:val="both"/>
        <w:rPr>
          <w:lang w:val="pt-PT"/>
        </w:rPr>
      </w:pPr>
    </w:p>
    <w:p w:rsidR="00BB33A8" w:rsidRPr="00BB33A8" w:rsidRDefault="00BB33A8" w:rsidP="00A471FA">
      <w:pPr>
        <w:jc w:val="both"/>
        <w:rPr>
          <w:lang w:val="pt-PT"/>
        </w:rPr>
      </w:pPr>
      <w:r w:rsidRPr="00BB33A8">
        <w:rPr>
          <w:lang w:val="pt-PT"/>
        </w:rPr>
        <w:tab/>
      </w:r>
      <w:r w:rsidRPr="00BB33A8">
        <w:rPr>
          <w:i/>
          <w:lang w:val="pt-PT"/>
        </w:rPr>
        <w:t>r)</w:t>
      </w:r>
      <w:r w:rsidRPr="00BB33A8">
        <w:rPr>
          <w:lang w:val="pt-PT"/>
        </w:rPr>
        <w:t xml:space="preserve"> Lithium,</w:t>
      </w:r>
    </w:p>
    <w:p w:rsidR="00BB33A8" w:rsidRPr="00BB33A8" w:rsidRDefault="00BB33A8" w:rsidP="00A471FA">
      <w:pPr>
        <w:jc w:val="both"/>
        <w:rPr>
          <w:lang w:val="pt-PT"/>
        </w:rPr>
      </w:pPr>
    </w:p>
    <w:p w:rsidR="00BB33A8" w:rsidRPr="00BB33A8" w:rsidRDefault="00BB33A8" w:rsidP="00A471FA">
      <w:pPr>
        <w:jc w:val="both"/>
        <w:rPr>
          <w:lang w:val="pt-PT"/>
        </w:rPr>
      </w:pPr>
      <w:r w:rsidRPr="00BB33A8">
        <w:rPr>
          <w:lang w:val="pt-PT"/>
        </w:rPr>
        <w:tab/>
      </w:r>
      <w:r w:rsidRPr="00BB33A8">
        <w:rPr>
          <w:i/>
          <w:lang w:val="pt-PT"/>
        </w:rPr>
        <w:t>s)</w:t>
      </w:r>
      <w:r w:rsidRPr="00BB33A8">
        <w:rPr>
          <w:lang w:val="pt-PT"/>
        </w:rPr>
        <w:t xml:space="preserve"> Metildigoxin,</w:t>
      </w:r>
    </w:p>
    <w:p w:rsidR="00BB33A8" w:rsidRPr="00BB33A8" w:rsidRDefault="00BB33A8" w:rsidP="00A471FA">
      <w:pPr>
        <w:jc w:val="both"/>
        <w:rPr>
          <w:lang w:val="pt-PT"/>
        </w:rPr>
      </w:pPr>
    </w:p>
    <w:p w:rsidR="00BB33A8" w:rsidRPr="00BB33A8" w:rsidRDefault="00BB33A8" w:rsidP="00A471FA">
      <w:pPr>
        <w:jc w:val="both"/>
        <w:rPr>
          <w:lang w:val="pt-PT"/>
        </w:rPr>
      </w:pPr>
      <w:r w:rsidRPr="00BB33A8">
        <w:rPr>
          <w:lang w:val="pt-PT"/>
        </w:rPr>
        <w:tab/>
      </w:r>
      <w:r w:rsidRPr="00BB33A8">
        <w:rPr>
          <w:i/>
          <w:lang w:val="pt-PT"/>
        </w:rPr>
        <w:t>t)</w:t>
      </w:r>
      <w:r w:rsidRPr="00BB33A8">
        <w:rPr>
          <w:lang w:val="pt-PT"/>
        </w:rPr>
        <w:t xml:space="preserve"> Mycophenolat,</w:t>
      </w:r>
    </w:p>
    <w:p w:rsidR="00BB33A8" w:rsidRPr="00BB33A8" w:rsidRDefault="00BB33A8" w:rsidP="00A471FA">
      <w:pPr>
        <w:jc w:val="both"/>
        <w:rPr>
          <w:lang w:val="pt-PT"/>
        </w:rPr>
      </w:pPr>
    </w:p>
    <w:p w:rsidR="00BB33A8" w:rsidRPr="00BB33A8" w:rsidRDefault="00BB33A8" w:rsidP="00A471FA">
      <w:pPr>
        <w:jc w:val="both"/>
        <w:rPr>
          <w:lang w:val="pt-PT"/>
        </w:rPr>
      </w:pPr>
      <w:r w:rsidRPr="00BB33A8">
        <w:rPr>
          <w:lang w:val="pt-PT"/>
        </w:rPr>
        <w:tab/>
      </w:r>
      <w:r w:rsidRPr="00BB33A8">
        <w:rPr>
          <w:i/>
          <w:lang w:val="pt-PT"/>
        </w:rPr>
        <w:t>u)</w:t>
      </w:r>
      <w:r w:rsidRPr="00BB33A8">
        <w:rPr>
          <w:lang w:val="pt-PT"/>
        </w:rPr>
        <w:t xml:space="preserve"> Oxcarbazepin,</w:t>
      </w:r>
    </w:p>
    <w:p w:rsidR="00BB33A8" w:rsidRPr="00BB33A8" w:rsidRDefault="00BB33A8" w:rsidP="00A471FA">
      <w:pPr>
        <w:jc w:val="both"/>
        <w:rPr>
          <w:lang w:val="pt-PT"/>
        </w:rPr>
      </w:pPr>
    </w:p>
    <w:p w:rsidR="00BB33A8" w:rsidRPr="00BB33A8" w:rsidRDefault="00BB33A8" w:rsidP="00A471FA">
      <w:pPr>
        <w:jc w:val="both"/>
        <w:rPr>
          <w:lang w:val="pt-PT"/>
        </w:rPr>
      </w:pPr>
      <w:r w:rsidRPr="00BB33A8">
        <w:rPr>
          <w:lang w:val="pt-PT"/>
        </w:rPr>
        <w:tab/>
      </w:r>
      <w:r w:rsidRPr="00BB33A8">
        <w:rPr>
          <w:i/>
          <w:lang w:val="pt-PT"/>
        </w:rPr>
        <w:t>v)</w:t>
      </w:r>
      <w:r w:rsidRPr="00BB33A8">
        <w:rPr>
          <w:lang w:val="pt-PT"/>
        </w:rPr>
        <w:t xml:space="preserve"> Primidon,</w:t>
      </w:r>
    </w:p>
    <w:p w:rsidR="00BB33A8" w:rsidRPr="00BB33A8" w:rsidRDefault="00BB33A8" w:rsidP="00A471FA">
      <w:pPr>
        <w:jc w:val="both"/>
        <w:rPr>
          <w:lang w:val="pt-PT"/>
        </w:rPr>
      </w:pPr>
    </w:p>
    <w:p w:rsidR="00BB33A8" w:rsidRPr="00BB33A8" w:rsidRDefault="00BB33A8" w:rsidP="00A471FA">
      <w:pPr>
        <w:jc w:val="both"/>
        <w:rPr>
          <w:lang w:val="pt-PT"/>
        </w:rPr>
      </w:pPr>
      <w:r w:rsidRPr="00BB33A8">
        <w:rPr>
          <w:lang w:val="pt-PT"/>
        </w:rPr>
        <w:tab/>
      </w:r>
      <w:r w:rsidRPr="00BB33A8">
        <w:rPr>
          <w:i/>
          <w:lang w:val="pt-PT"/>
        </w:rPr>
        <w:t>w)</w:t>
      </w:r>
      <w:r w:rsidRPr="00BB33A8">
        <w:rPr>
          <w:lang w:val="pt-PT"/>
        </w:rPr>
        <w:t xml:space="preserve"> Propafenon,</w:t>
      </w:r>
    </w:p>
    <w:p w:rsidR="00BB33A8" w:rsidRPr="00BB33A8" w:rsidRDefault="00BB33A8" w:rsidP="00A471FA">
      <w:pPr>
        <w:jc w:val="both"/>
        <w:rPr>
          <w:lang w:val="pt-PT"/>
        </w:rPr>
      </w:pPr>
    </w:p>
    <w:p w:rsidR="00BB33A8" w:rsidRPr="00BB33A8" w:rsidRDefault="00BB33A8" w:rsidP="00A471FA">
      <w:pPr>
        <w:jc w:val="both"/>
        <w:rPr>
          <w:lang w:val="pt-PT"/>
        </w:rPr>
      </w:pPr>
      <w:r w:rsidRPr="00BB33A8">
        <w:rPr>
          <w:lang w:val="pt-PT"/>
        </w:rPr>
        <w:tab/>
      </w:r>
      <w:r w:rsidRPr="00BB33A8">
        <w:rPr>
          <w:i/>
          <w:lang w:val="pt-PT"/>
        </w:rPr>
        <w:t>x)</w:t>
      </w:r>
      <w:r w:rsidRPr="00BB33A8">
        <w:rPr>
          <w:lang w:val="pt-PT"/>
        </w:rPr>
        <w:t xml:space="preserve"> Sirolimus,</w:t>
      </w:r>
    </w:p>
    <w:p w:rsidR="00BB33A8" w:rsidRPr="00BB33A8" w:rsidRDefault="00BB33A8" w:rsidP="00A471FA">
      <w:pPr>
        <w:jc w:val="both"/>
        <w:rPr>
          <w:lang w:val="pt-PT"/>
        </w:rPr>
      </w:pPr>
    </w:p>
    <w:p w:rsidR="00BB33A8" w:rsidRPr="00BB33A8" w:rsidRDefault="00BB33A8" w:rsidP="00A471FA">
      <w:pPr>
        <w:jc w:val="both"/>
        <w:rPr>
          <w:lang w:val="pt-PT"/>
        </w:rPr>
      </w:pPr>
      <w:r w:rsidRPr="00BB33A8">
        <w:rPr>
          <w:lang w:val="pt-PT"/>
        </w:rPr>
        <w:tab/>
      </w:r>
      <w:r w:rsidRPr="00BB33A8">
        <w:rPr>
          <w:i/>
          <w:lang w:val="pt-PT"/>
        </w:rPr>
        <w:t>y)</w:t>
      </w:r>
      <w:r w:rsidRPr="00BB33A8">
        <w:rPr>
          <w:lang w:val="pt-PT"/>
        </w:rPr>
        <w:t xml:space="preserve"> Tacrolimus,</w:t>
      </w:r>
    </w:p>
    <w:p w:rsidR="00BB33A8" w:rsidRPr="00BB33A8" w:rsidRDefault="00BB33A8" w:rsidP="00A471FA">
      <w:pPr>
        <w:jc w:val="both"/>
        <w:rPr>
          <w:lang w:val="pt-PT"/>
        </w:rPr>
      </w:pPr>
    </w:p>
    <w:p w:rsidR="00BB33A8" w:rsidRPr="00BB33A8" w:rsidRDefault="00BB33A8" w:rsidP="00A471FA">
      <w:pPr>
        <w:jc w:val="both"/>
        <w:rPr>
          <w:lang w:val="pt-PT"/>
        </w:rPr>
      </w:pPr>
      <w:r w:rsidRPr="00BB33A8">
        <w:rPr>
          <w:lang w:val="pt-PT"/>
        </w:rPr>
        <w:tab/>
      </w:r>
      <w:r w:rsidRPr="00BB33A8">
        <w:rPr>
          <w:i/>
          <w:lang w:val="pt-PT"/>
        </w:rPr>
        <w:t>z)</w:t>
      </w:r>
      <w:r w:rsidRPr="00BB33A8">
        <w:rPr>
          <w:lang w:val="pt-PT"/>
        </w:rPr>
        <w:t xml:space="preserve"> Theophyllin,</w:t>
      </w:r>
    </w:p>
    <w:p w:rsidR="00BB33A8" w:rsidRPr="00BB33A8" w:rsidRDefault="00BB33A8" w:rsidP="00A471FA">
      <w:pPr>
        <w:jc w:val="both"/>
        <w:rPr>
          <w:lang w:val="pt-PT"/>
        </w:rPr>
      </w:pPr>
    </w:p>
    <w:p w:rsidR="00BB33A8" w:rsidRPr="00BB33A8" w:rsidRDefault="00BB33A8" w:rsidP="00A471FA">
      <w:pPr>
        <w:jc w:val="both"/>
        <w:rPr>
          <w:lang w:val="pt-PT"/>
        </w:rPr>
      </w:pPr>
      <w:r w:rsidRPr="00BB33A8">
        <w:rPr>
          <w:lang w:val="pt-PT"/>
        </w:rPr>
        <w:tab/>
      </w:r>
      <w:r w:rsidRPr="00BB33A8">
        <w:rPr>
          <w:i/>
          <w:lang w:val="pt-PT"/>
        </w:rPr>
        <w:t>aa)</w:t>
      </w:r>
      <w:r w:rsidRPr="00BB33A8">
        <w:rPr>
          <w:lang w:val="pt-PT"/>
        </w:rPr>
        <w:t xml:space="preserve"> Valproinsäure,</w:t>
      </w:r>
    </w:p>
    <w:p w:rsidR="00BB33A8" w:rsidRPr="00BB33A8" w:rsidRDefault="00BB33A8" w:rsidP="00A471FA">
      <w:pPr>
        <w:jc w:val="both"/>
        <w:rPr>
          <w:lang w:val="pt-PT"/>
        </w:rPr>
      </w:pPr>
    </w:p>
    <w:p w:rsidR="00BB33A8" w:rsidRPr="00BB33A8" w:rsidRDefault="00BB33A8" w:rsidP="00A471FA">
      <w:pPr>
        <w:jc w:val="both"/>
        <w:rPr>
          <w:lang w:val="pt-PT"/>
        </w:rPr>
      </w:pPr>
      <w:r w:rsidRPr="00BB33A8">
        <w:rPr>
          <w:lang w:val="pt-PT"/>
        </w:rPr>
        <w:tab/>
      </w:r>
      <w:r w:rsidRPr="00BB33A8">
        <w:rPr>
          <w:i/>
          <w:lang w:val="pt-PT"/>
        </w:rPr>
        <w:t>bb)</w:t>
      </w:r>
      <w:r w:rsidRPr="00BB33A8">
        <w:rPr>
          <w:lang w:val="pt-PT"/>
        </w:rPr>
        <w:t xml:space="preserve"> Warfarin.</w:t>
      </w:r>
    </w:p>
    <w:p w:rsidR="00BB33A8" w:rsidRPr="00BB33A8" w:rsidRDefault="00BB33A8" w:rsidP="00A471FA">
      <w:pPr>
        <w:jc w:val="both"/>
        <w:rPr>
          <w:lang w:val="pt-PT"/>
        </w:rPr>
      </w:pPr>
    </w:p>
    <w:p w:rsidR="00BB33A8" w:rsidRPr="00BB33A8" w:rsidRDefault="00BB33A8" w:rsidP="00A471FA">
      <w:pPr>
        <w:jc w:val="both"/>
        <w:rPr>
          <w:lang w:val="pt-PT"/>
        </w:rPr>
      </w:pPr>
    </w:p>
    <w:p w:rsidR="00BB33A8" w:rsidRDefault="00BB33A8" w:rsidP="00BB33A8">
      <w:pPr>
        <w:jc w:val="both"/>
      </w:pPr>
      <w:r w:rsidRPr="00BB33A8">
        <w:rPr>
          <w:lang w:val="pt-PT"/>
        </w:rPr>
        <w:tab/>
      </w:r>
    </w:p>
    <w:p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B33A8"/>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4DF278"/>
  <w15:docId w15:val="{66544DD3-1BA4-4E87-A648-760528649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1148</Words>
  <Characters>6316</Characters>
  <Application>Microsoft Office Word</Application>
  <DocSecurity>4</DocSecurity>
  <Lines>52</Lines>
  <Paragraphs>14</Paragraphs>
  <ScaleCrop>false</ScaleCrop>
  <Company/>
  <LinksUpToDate>false</LinksUpToDate>
  <CharactersWithSpaces>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2023-01-19T09:23:00Z</dcterms:created>
  <dcterms:modified xsi:type="dcterms:W3CDTF">2023-01-19T09:23:00Z</dcterms:modified>
</cp:coreProperties>
</file>