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3CE" w:rsidRPr="002373CE" w:rsidRDefault="002373CE" w:rsidP="002373CE">
      <w:pPr>
        <w:jc w:val="both"/>
        <w:rPr>
          <w:b/>
          <w:lang w:val="de-DE"/>
        </w:rPr>
      </w:pPr>
      <w:r w:rsidRPr="002373CE">
        <w:rPr>
          <w:b/>
          <w:lang w:val="de-DE"/>
        </w:rPr>
        <w:t>10. MÄRZ 2022 - Königlicher Erlass über die erforderlichen Maßnahmen in Bezug auf die von der Europäischen Union koordinierten Reisebeschränkungen infolge der Pandemie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373CE">
        <w:rPr>
          <w:lang w:val="de-DE"/>
        </w:rPr>
        <w:t>...</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373CE" w:rsidRPr="002373CE" w:rsidRDefault="002373CE" w:rsidP="002373CE">
      <w:pPr>
        <w:jc w:val="center"/>
        <w:rPr>
          <w:b/>
          <w:lang w:val="de-DE"/>
        </w:rPr>
      </w:pPr>
      <w:r w:rsidRPr="002373CE">
        <w:rPr>
          <w:b/>
          <w:bCs/>
          <w:lang w:val="de-DE"/>
        </w:rPr>
        <w:lastRenderedPageBreak/>
        <w:t>FÖDERALER ÖFFENTLICHER DIENST INNERES</w:t>
      </w:r>
    </w:p>
    <w:p w:rsidR="002373CE" w:rsidRPr="002373CE" w:rsidRDefault="002373CE" w:rsidP="002373CE">
      <w:pPr>
        <w:jc w:val="center"/>
        <w:rPr>
          <w:b/>
          <w:lang w:val="de-DE"/>
        </w:rPr>
      </w:pPr>
    </w:p>
    <w:p w:rsidR="002373CE" w:rsidRPr="002373CE" w:rsidRDefault="002373CE" w:rsidP="002373CE">
      <w:pPr>
        <w:jc w:val="center"/>
        <w:rPr>
          <w:b/>
          <w:lang w:val="de-DE"/>
        </w:rPr>
      </w:pPr>
    </w:p>
    <w:p w:rsidR="002373CE" w:rsidRPr="002373CE" w:rsidRDefault="002373CE" w:rsidP="002373CE">
      <w:pPr>
        <w:jc w:val="both"/>
        <w:rPr>
          <w:b/>
          <w:lang w:val="de-DE"/>
        </w:rPr>
      </w:pPr>
      <w:r w:rsidRPr="002373CE">
        <w:rPr>
          <w:b/>
          <w:lang w:val="de-DE"/>
        </w:rPr>
        <w:t>10. MÄRZ 2022 - Königlicher Erlass über die erforderlichen Maßnahmen in Bezug auf die von der Europäischen Union koordinierten Reisebeschränkungen infolge der Pandemie des Coronavirus COVID-19</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left="1416" w:firstLine="708"/>
        <w:jc w:val="both"/>
        <w:rPr>
          <w:lang w:val="de-DE"/>
        </w:rPr>
      </w:pPr>
      <w:r w:rsidRPr="002373CE">
        <w:rPr>
          <w:lang w:val="de-DE"/>
        </w:rPr>
        <w:t>PHILIPPE, König der Belgier,</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left="708" w:firstLine="708"/>
        <w:jc w:val="both"/>
        <w:rPr>
          <w:lang w:val="de-DE"/>
        </w:rPr>
      </w:pPr>
      <w:r w:rsidRPr="002373CE">
        <w:rPr>
          <w:lang w:val="de-DE"/>
        </w:rPr>
        <w:t>Allen Gegenwärtigen und Zukünftigen, Unser Gruß!</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Verfassung, der Artikel 37 und 108;</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Verordnung (EU) Nr. 2016/399 des Europäischen Parlaments und des Rates vom 9. März 2016 über einen Gemeinschaftskodex für das Überschreiten der Grenzen durch Personen (Schengener Grenzkodex), der Artikel 6 Absatz 1 und 14;</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Internationalen Gesundheitsvorschriften vom 23. Mai 2005, des Artikels 23;</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des Gesetzes vom 15. Dezember 1980 über die Einreise ins Staatsgebiet, den Aufenthalt, die Niederlassung und das Ausweisen von Ausländern, des Artikels 3, ersetzt durch das Gesetz vom 24. Februar 2017 und abgeändert durch das Gesetz vom 8. Mai 2019, und des Artikels 43, ersetzt durch das Gesetz vom 24. Februar 2017 und abgeändert durch das Gesetz vom 8. Mai 2019;</w:t>
      </w:r>
    </w:p>
    <w:p w:rsidR="002373CE" w:rsidRPr="002373CE" w:rsidRDefault="002373CE" w:rsidP="002373CE">
      <w:pPr>
        <w:ind w:firstLine="708"/>
        <w:jc w:val="both"/>
        <w:rPr>
          <w:lang w:val="de-DE"/>
        </w:rPr>
      </w:pPr>
    </w:p>
    <w:p w:rsidR="002373CE" w:rsidRPr="002373CE" w:rsidRDefault="002373CE" w:rsidP="002373CE">
      <w:pPr>
        <w:ind w:firstLine="708"/>
        <w:jc w:val="both"/>
        <w:rPr>
          <w:lang w:val="de-DE"/>
        </w:rPr>
      </w:pPr>
      <w:r w:rsidRPr="002373CE">
        <w:rPr>
          <w:lang w:val="de-DE"/>
        </w:rPr>
        <w:t>Aufgrund der Befreiung von der Auswirkungsanalyse, die in Artikel 8 § 2 Nr. 1 des Gesetzes vom 15. Dezember 2013 zur Festlegung verschiedener Bestimmungen in Sachen administrative Vereinfachung erwähnt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Stellungnahme des Finanzinspektors vom 9. März 2022;</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des Einverständnisses der Staatssekretärin für Haushalt vom 9. März 2022;</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am 12. Januar 1973 koordinierten Gesetze über den Staatsrat, des Artikels 3 § 1 Absatz 1;</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Aufgrund der Dringlichkeit;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die Reisebeschränkungen nach dem Ende der in Artikel 2 Nr. 3 des Gesetzes vom 14. August 2021 über verwaltungspolizeiliche Maßnahmen in einer epidemischen Notsituation erwähnten epidemischen Notsituation aufrechtzuerhalten; dass zwischen dem Ablauf der Reisebeschränkungen in Anwendung dieses Gesetzes und dem Inkrafttreten des vorliegenden Erlasses keine Lücke entstehen darf;</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Europäischen Konvention zum Schutz der Menschenrechte und Grundfreiheiten, des Artikels 2, der das Recht auf Leben schützt;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Artikels 6 Absatz 1 Buchstabe </w:t>
      </w:r>
      <w:r w:rsidRPr="002373CE">
        <w:rPr>
          <w:i/>
          <w:iCs/>
          <w:lang w:val="de-DE"/>
        </w:rPr>
        <w:t>c)</w:t>
      </w:r>
      <w:r w:rsidRPr="002373CE">
        <w:rPr>
          <w:lang w:val="de-DE"/>
        </w:rPr>
        <w:t xml:space="preserve"> und </w:t>
      </w:r>
      <w:r w:rsidRPr="002373CE">
        <w:rPr>
          <w:i/>
          <w:iCs/>
          <w:lang w:val="de-DE"/>
        </w:rPr>
        <w:t>e)</w:t>
      </w:r>
      <w:r w:rsidRPr="002373CE">
        <w:rPr>
          <w:lang w:val="de-DE"/>
        </w:rPr>
        <w:t xml:space="preserve"> der Verordnung (EU) 2016/679 des Europäischen Parlaments und des Rates vom 27. April 2016 zum Schutz natürlicher Personen bei der Verarbeitung personenbezogener Daten, zum freien Datenverkehr und zur Aufhebung der Richtlinie 95/46/EG;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Verfassung, des Artikels 23;</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Empfehlung (EU) 2020/912 des Rates vom 30. Juni 2020 zur vorübergehenden Beschränkung nicht unbedingt notwendiger Reisen in die EU und möglichen Aufhebung dieser Beschränkung, zuletzt abgeändert durch die Empfehlung (EU) 2022/290 des Rates vom 22. Februar 2022 zur Änderung der Empfehlung (EU) 2020/912 des Rates zur vorübergehenden Beschränkung nicht unbedingt notwendiger Reisen in die EU und möglichen Aufhebung dieser Beschränkung;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Empfehlung des Rates vom 21. Januar 2021 für einen einheitlichen Rahmen für den Einsatz und die Validierung von Antigen-Schnelltests und die gegenseitige Anerkennung der Ergebnisse von COVID-19-Tests in der EU;</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2373CE">
        <w:rPr>
          <w:lang w:val="de-DE"/>
        </w:rPr>
        <w:br/>
        <w:t>-Tests sowie der Genesung von einer COVID-19-Infektion (digitales COVID-Zertifikat der EU) mit der Zielsetzung der Erleichterung der Freizügigkeit während der COVID-19-Pandemie;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2373CE">
        <w:rPr>
          <w:lang w:val="de-DE"/>
        </w:rPr>
        <w:br/>
        <w:t>-Tests sowie der Genesung von einer COVID-19-Infektion (digitales COVID-Zertifikat der EU) für Drittstaatsangehörige mit rechtmäßigem Aufenthalt oder Wohnsitz im Hoheitsgebiet der Mitgliedstaaten während der COVID-19-Pandemie;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delegierten Verordnung (EU) 2021/2288 der Kommission vom 21. Dezember 2021 zur Änderung des Anhangs der Verordnung (EU) 2021/953 des Europäischen Parlaments und des Rates hinsichtlich des Anerkennungszeitraums von Impfzertifikaten, die im Format des digitalen COVID-Zertifikats der EU ausgestellt werden und den Abschluss der ersten Impfserie bescheinigen;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Empfehlung (EU) 2022/107 des Rates vom 25. Januar 2022 für eine koordinierte Vorgehensweise zur Erleichterung der sicheren Ausübung der Freizügigkeit während der COVID-19-Pandemie und zur Ersetzung der Empfehlung (EU) 2020/1475;</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w:t>
      </w:r>
      <w:r w:rsidRPr="002373CE">
        <w:rPr>
          <w:lang w:val="de-DE"/>
        </w:rPr>
        <w:softHyphen/>
        <w:t>inspektionsdienste und mobilen Teams im Rahmen einer Kontaktermittlung bei (vermutlich) mit dem Coronavirus COVID-19 infizierten Personen auf der Grundlage einer Datenbank bei Sciensano;</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Gesetzes vom 9. Oktober 2020 zur Billigung des vorerwähnten Zusammenarbeitsabkommens vom 25. August 2020;</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Gesetzes vom 8. April 2021 zur Billigung des vorerwähnten Zusammenarbeitsabkommens vom 24. März 2021;</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Gesetzes vom 20. Juni 2021 zur Billigung des vorerwähnten Zusammenarbeitsabkommens vom 31. Mai 2021;</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Gesetzes vom 20. Juli 2021 zur Billigung des vorerwähnten Zusammenarbeitsabkommens vom 14. Juli 2021;</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des Gesetzes vom 10. März 2022 zur Aufhebung der Aufrechterhaltung der epidemischen Notsituation in Bezug auf die Pandemie des Coronavirus COVID-19;</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Erklärung der WHO in Bezug auf die Eigenschaften des Coronavirus COVID-19, insbesondere hinsichtlich der hohen Übertragbarkeit und des Sterberisikos;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am 11. März 2020 von der WHO vorgenommenen Qualifizierung des Coronavirus COVID-19 als Pandemie;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die WHO am 16. März 2020 die höchste Warnstufe in Bezug auf das Coronavirus COVID-19 ausgerufen hat, das die Weltwirtschaft destabilisiert und sich rasch in der Welt ausbreitet;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Konzertierung vom 4. März 2022 im Konzertierungsausschuss;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es notwendig ist, obwohl die epidemische Situation derzeit unter Kontrolle ist, die Reisebeschränkungen aufrechtzuerhalten, um sowohl die Zahl der Ansteckungen als auch die Ausbreitung neuer Varianten auf belgischem Staatsgebiet unter Kontrolle zu halten;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trotzdem immer noch Maßnahmen gegenüber Personen, die sich in die Europäische Union oder auf das belgische Staatsgebiet begeben, zum Schutz der Bevölkerung und zur Beherrschung des Drucks auf das Gesundheitspflegesystem, einschließlich der Primärpflege, erforderlich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Erwägung der vom Coronavirus COVID-19 ausgehenden Gesundheitsgefahr für die Bevölkerung und der daraus entstehenden Dringlichkeit;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die Empfehlung (EU) 2022/107 des Rates vom 25. Januar 2022 für eine koordinierte Vorgehensweise zur Erleichterung der sicheren Ausübung der Freizügigkeit während der COVID-19-Pandemie und zur Ersetzung der Empfehlung (EU) 2020/1475 einen personenbasierten Ansatz für Reisen während der COVID-19-Pandemie befürwortet, was bedeutet, dass der Impf-, Test- oder Genesungsstatus des Reisenden Ausschlag geben sollte; dass ein solcher Ansatz die geltenden Regelungen vereinfacht und Reisenden mehr Klarheit und Vorhersehbarkeit bietet; dass daher Personen ab dem Alter von 12 Jahren, die aus einem anderen Land nach Belgien reisen und ihren Hauptwohnort nicht in Belgien haben, über ein Impf-, Test- oder Genesungszertifikat verfügen müssen; dass Ausnahmen beibehalten werden, unter anderem, um Fahrten im Rahmen des täglichen Lebens in Grenzgebieten nicht zu behindern;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der Erwägung, dass der internationale Reiseverkehr zur Ausbreitung bekannter und unbekannter Varianten des Virus und zur Annahme neuer Gesundheitsvorschriften führen kann; dass daher bestimmte Personen über ein Impf- oder Genesungszertifikat verfügen müssen, um im Rahmen nicht unbedingt notwendiger Reisen nach Belgien reisen zu dürfen; dass aus solchen Zertifikaten hervorgeht, dass eine Person gegen das Coronavirus COVID-19 geimpft oder davon genesen ist, was einen sicheren Personenverkehr ermöglicht;</w:t>
      </w:r>
    </w:p>
    <w:p w:rsidR="002373CE" w:rsidRPr="002373CE" w:rsidRDefault="002373CE" w:rsidP="002373CE">
      <w:pPr>
        <w:jc w:val="both"/>
        <w:rPr>
          <w:lang w:val="de-DE"/>
        </w:rPr>
      </w:pPr>
    </w:p>
    <w:p w:rsidR="002373CE" w:rsidRDefault="002373CE" w:rsidP="002373CE">
      <w:pPr>
        <w:ind w:firstLine="708"/>
        <w:jc w:val="both"/>
        <w:rPr>
          <w:lang w:val="de-DE"/>
        </w:rPr>
      </w:pPr>
      <w:r w:rsidRPr="002373CE">
        <w:rPr>
          <w:lang w:val="de-DE"/>
        </w:rPr>
        <w:t>In Erwägung der Hindernisse, auf die öffentliche Behörden stoßen, die verantwortlich sind für Aufnahmen im Rahmen der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und im Rahmen von bilateralen Abkommen;</w:t>
      </w:r>
    </w:p>
    <w:p w:rsidR="007D1ECB" w:rsidRPr="002373CE" w:rsidRDefault="007D1ECB" w:rsidP="002373CE">
      <w:pPr>
        <w:ind w:firstLine="708"/>
        <w:jc w:val="both"/>
        <w:rPr>
          <w:lang w:val="de-DE"/>
        </w:rPr>
      </w:pPr>
    </w:p>
    <w:p w:rsidR="002373CE" w:rsidRDefault="002373CE" w:rsidP="002373CE">
      <w:pPr>
        <w:rPr>
          <w:vanish/>
        </w:rPr>
      </w:pPr>
    </w:p>
    <w:p w:rsidR="002373CE" w:rsidRPr="002373CE" w:rsidRDefault="002373CE" w:rsidP="002373CE">
      <w:pPr>
        <w:ind w:firstLine="708"/>
        <w:jc w:val="both"/>
        <w:rPr>
          <w:lang w:val="de-DE"/>
        </w:rPr>
      </w:pPr>
      <w:r w:rsidRPr="002373CE">
        <w:rPr>
          <w:lang w:val="de-DE"/>
        </w:rPr>
        <w:t>In der Erwägung, dass zur angemessenen Überwachung und Rückverfolgung von Rei</w:t>
      </w:r>
      <w:r w:rsidRPr="002373CE">
        <w:rPr>
          <w:lang w:val="de-DE"/>
        </w:rPr>
        <w:softHyphen/>
        <w:t>senden aus Drittländern, die nicht erwähnt sind in Anhang I der Empfehlung (EU) 2020/912 des</w:t>
      </w:r>
      <w:r w:rsidRPr="002373CE">
        <w:rPr>
          <w:sz w:val="20"/>
          <w:szCs w:val="20"/>
          <w:lang w:val="de-DE"/>
        </w:rPr>
        <w:t xml:space="preserve"> </w:t>
      </w:r>
      <w:r w:rsidRPr="002373CE">
        <w:rPr>
          <w:lang w:val="de-DE"/>
        </w:rPr>
        <w:t>Rates</w:t>
      </w:r>
      <w:r w:rsidRPr="002373CE">
        <w:rPr>
          <w:sz w:val="20"/>
          <w:szCs w:val="20"/>
          <w:lang w:val="de-DE"/>
        </w:rPr>
        <w:t xml:space="preserve"> </w:t>
      </w:r>
      <w:r w:rsidRPr="002373CE">
        <w:rPr>
          <w:lang w:val="de-DE"/>
        </w:rPr>
        <w:t>vom</w:t>
      </w:r>
      <w:r w:rsidRPr="002373CE">
        <w:rPr>
          <w:sz w:val="20"/>
          <w:szCs w:val="20"/>
          <w:lang w:val="de-DE"/>
        </w:rPr>
        <w:t xml:space="preserve"> </w:t>
      </w:r>
      <w:r w:rsidRPr="002373CE">
        <w:rPr>
          <w:lang w:val="de-DE"/>
        </w:rPr>
        <w:t>30.</w:t>
      </w:r>
      <w:r w:rsidRPr="002373CE">
        <w:rPr>
          <w:sz w:val="20"/>
          <w:szCs w:val="20"/>
          <w:lang w:val="de-DE"/>
        </w:rPr>
        <w:t> </w:t>
      </w:r>
      <w:r w:rsidRPr="002373CE">
        <w:rPr>
          <w:lang w:val="de-DE"/>
        </w:rPr>
        <w:t>Juni</w:t>
      </w:r>
      <w:r w:rsidRPr="002373CE">
        <w:rPr>
          <w:sz w:val="20"/>
          <w:szCs w:val="20"/>
          <w:lang w:val="de-DE"/>
        </w:rPr>
        <w:t> </w:t>
      </w:r>
      <w:r w:rsidRPr="002373CE">
        <w:rPr>
          <w:lang w:val="de-DE"/>
        </w:rPr>
        <w:t>2020</w:t>
      </w:r>
      <w:r w:rsidRPr="002373CE">
        <w:rPr>
          <w:sz w:val="20"/>
          <w:szCs w:val="20"/>
          <w:lang w:val="de-DE"/>
        </w:rPr>
        <w:t xml:space="preserve"> </w:t>
      </w:r>
      <w:r w:rsidRPr="002373CE">
        <w:rPr>
          <w:lang w:val="de-DE"/>
        </w:rPr>
        <w:t>und für deren Reise ein Beförderer in Anspruch genommen wird, ein</w:t>
      </w:r>
      <w:r w:rsidRPr="002373CE">
        <w:rPr>
          <w:sz w:val="20"/>
          <w:szCs w:val="20"/>
          <w:lang w:val="de-DE"/>
        </w:rPr>
        <w:t xml:space="preserve"> </w:t>
      </w:r>
      <w:r w:rsidRPr="002373CE">
        <w:rPr>
          <w:lang w:val="de-DE"/>
        </w:rPr>
        <w:t>Passen</w:t>
      </w:r>
      <w:r w:rsidRPr="002373CE">
        <w:rPr>
          <w:lang w:val="de-DE"/>
        </w:rPr>
        <w:softHyphen/>
        <w:t>ger Locator Form (PLF) ausgefüllt werden muss; dass dieses Formular als Grundlage dient, um erforderlichenfalls die notwendige Kontaktrückverfolgung und Gesundheitsüberwa</w:t>
      </w:r>
      <w:r w:rsidRPr="002373CE">
        <w:rPr>
          <w:lang w:val="de-DE"/>
        </w:rPr>
        <w:softHyphen/>
        <w:t>chung durch die zuständigen Dienste zu gewährleisten; dass dieses Formular elektronisch aus</w:t>
      </w:r>
      <w:r w:rsidRPr="002373CE">
        <w:rPr>
          <w:lang w:val="de-DE"/>
        </w:rPr>
        <w:softHyphen/>
        <w:t>gefüllt werden muss, um insbesondere zu vermeiden, dass es zu einer Verzögerung beim Erhalt eines Testcodes für einen PCR-Test und der notwendigen Mitteilung über die zu befolgenden Gesundheitsmaßnahmen kommt; dass der Beförderer verpflichtet ist zu überprüfen, ob alle Passagiere vor dem Einsteigen die elektronische Fassung des PLF ausgefüllt haben; dass der Flughafenbetreiber dies bei der Ankunft auf belgischem Staatsgebiet ebenfalls überprüfen muss;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Auf Vorschlag des Ministers der Volksgesundheit, der Ministerin des Innern und des Staatssekretärs für Asyl und Migration und aufgrund der Stellungnahme der Minister, die im Rat darüber beraten haben,</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left="708" w:firstLine="708"/>
        <w:jc w:val="both"/>
        <w:rPr>
          <w:lang w:val="de-DE"/>
        </w:rPr>
      </w:pPr>
      <w:r w:rsidRPr="002373CE">
        <w:rPr>
          <w:lang w:val="de-DE"/>
        </w:rPr>
        <w:t>Haben Wir beschlossen und erlassen Wir:</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 xml:space="preserve">Artikel 1 </w:t>
      </w:r>
      <w:r w:rsidRPr="002373CE">
        <w:rPr>
          <w:lang w:val="de-DE"/>
        </w:rPr>
        <w:t>- Für die Anwendung des vorliegenden Erlasses versteht man unter: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 "Beförderer: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öffentlich- oder privatrechtliche Luftfahrtunternehmen,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öffentlich- oder privatrechtliche Seetransportunternehmen,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Transportunternehmen im Binnenschiffsverkehr,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öffentlich- oder privatrechtliche Bahn- oder Busunternehmen für die Beförderung aus einem Land außerhalb der Europäischen Union und des Schengen-Raums,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2. "Grenzgängern": Arbeitnehmer, die eine Tätigkeit als Lohnempfänger in einem Land der Europäischen Union oder des Schengen-Raums ausüben und in einem anderen Land der Europäischen Union oder des Schengen-Raums wohnen, in das diese Arbeitnehmer in der Regel jeden Tag oder mindestens einmal pro Woche zurückkehren,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3. "Drittland": Land, das weder der Europäischen Union noch dem Schengen-Raum angehört,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4. "digitalem EU-COVID-Zertifikat": ein Zertifikat, wie in der Verordnung (EU) 2021/953 des Europäischen Parlaments und des Rates vom 14. Juni 2021 über einen Rahmen für die Ausstellung, Überprüfung und Anerkennung interoperabler Zertifikate zur Bescheini</w:t>
      </w:r>
      <w:r w:rsidRPr="002373CE">
        <w:rPr>
          <w:lang w:val="de-DE"/>
        </w:rPr>
        <w:softHyphen/>
        <w:t>gung von COVID-19-Impfungen und -Tests sowie der Genesung von einer COVID-19-Infek</w:t>
      </w:r>
      <w:r w:rsidRPr="002373CE">
        <w:rPr>
          <w:lang w:val="de-DE"/>
        </w:rPr>
        <w:softHyphen/>
        <w:t>tion (digitales COVID-Zertifikat der EU) mit der Zielsetzung der Erleichterung der Freizügig</w:t>
      </w:r>
      <w:r w:rsidRPr="002373CE">
        <w:rPr>
          <w:lang w:val="de-DE"/>
        </w:rPr>
        <w:softHyphen/>
        <w:t>keit während der COVID-19-Pandemie und der Verordnung (EU) 2021/954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für Drittstaatsangehörige mit rechtmäßigem Aufenthalt oder Wohnsitz im Hoheitsgebiet der Mitgliedstaaten während der COVID-19-Pandemie erwähnt,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5. "Impfzertifikat": ein digitales COVID-Impfzertifikat der EU über die Impfung mit einem gemäß der Verordnung (EG) Nr. 726/2004 in der EU zugelassenen Impfstoff gegen COVID-19 oder mit einem COVID-19-Impfstoff, für den das Verfahren zur Aufnahme in das Emergency Use Listing der Weltgesundheitsorganisation (WHO) abgeschlossen ist, oder ein Zertifikat über die Impfung mit einem solchen Impfstoff, das in einem Land, das nicht zur Europäischen Union gehört, ausgestellt wurde und das von der Europäischen Kommission auf der Grundlage von Durchführungsrechtsakten oder von Belgien auf der Grundlage bilateraler Abkommen als gleichwertig angesehen wird, und mit dem bescheinigt wird, dass alle in der Packungsbeilage angegebenen Dosen seit mindestens zwei Wochen verabreicht sind und dass nach Abschluss der ersten Impfserie nicht mehr als 270 Tage vergangen sind, oder mit dem bescheinigt wird, dass nach Abschluss der ersten Impfserie eine Auffrischungsdosis verabreicht worden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Ermangelung eines Gleichwertigkeitsbeschlusses der Europäischen Kommission wird auch ein Impfzertifikat akzeptiert, das in einem Land, das nicht zur Europäischen Union gehört, ausgestellt wurde und das mindestens folgende Informationen auf Niederländisch, Französisch, Deutsch oder Englisch enthält: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Daten, aus denen hervorgeht, wer die geimpfte Person ist (Name, Geburtsdatum und/oder Erkennungsnummer),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Daten, die belegen, dass ein gemäß der Verordnung (EG) Nr. 726/2004 in der EU zugelassener Impfstoff gegen COVID-19 oder ein COVID-19-Impfstoff, für den das Verfahren zur Aufnahme in das Emergency Use Listing der Weltgesundheitsorganisation (WHO) abgeschlossen ist, verabreicht worden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Angaben, mit denen bescheinigt wird, dass alle in der Packungsbeilage angegebenen Dosen seit mindestens zwei Wochen verabreicht sind und dass seit dem Datum der letzten Dosis der ersten Impfserie nicht mehr als 270 Tage vergangen sind, oder Angaben, mit denen bescheinigt wird, dass nach Abschluss der ersten Impfserie eine Auffrischungsdosis verabreicht worden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Markenname und Name des Herstellers oder des Inhabers der Genehmigung für das Inverkehrbringen jedes verabreichten Impfstoffs. Wird einer der beiden Namen nicht angegeben, muss auch die Chargennummer angegeben werden,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Datum der Verabreichung jeder verabreichten Dosis des Impfstoffs oder Gesamtzahl Impfdosen und Bezeichnung des letzten Impfstoffs und Datum der letzten Verabreichung,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Name des Landes, der Provinz oder der Region, wo das Impfzertifikat ausgestellt wurde,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Aussteller des Impfzertifikats,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6. "Testzertifikat": ein digitales EU-COVID-Zertifikat oder ein anderes Zertifikat auf Niederländisch, Französisch, Deutsch oder Englisch, in dem angegeben ist, dass entweder bin</w:t>
      </w:r>
      <w:r w:rsidRPr="002373CE">
        <w:rPr>
          <w:lang w:val="de-DE"/>
        </w:rPr>
        <w:softHyphen/>
        <w:t>nen 72 Stunden vor der Ankunft auf belgischem Staatsgebiet ein NAAT-Test (Nucleic Acid Amplification Test) mit negativem Ergebnis in einem offiziellen Labor durchgeführt wurde oder binnen 24 Stunden vor der Ankunft auf belgischem Staatsgebiet ein RAT-Test (Rapid Anti</w:t>
      </w:r>
      <w:r w:rsidRPr="002373CE">
        <w:rPr>
          <w:lang w:val="de-DE"/>
        </w:rPr>
        <w:softHyphen/>
        <w:t>gen Test) - der in der aktualisierten gemeinsamen Liste von Antigen-Schnelltests für die Diagnose von COVID-19 aufgeführt ist, die auf der Grundlage der Empfehlung des Rates vom 21. Januar 2021 für einen einheitlichen Rahmen für den Einsatz und die Validierung von Antigen-Schnelltests und die gegenseitige Anerkennung der Ergebnisse von COVID-19-Tests in der EU erstellt wurde - mit negativem Ergebnis von einer Fachperson durchgeführt wurde,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7. "Genesungszertifikat": ein digitales COVID-Genesungszertifikat der EU oder ein Genesungszertifikat, das in einem Land, das nicht zur Europäischen Union gehört, ausgestellt wurde und das von der Europäischen Kommission auf der Grundlage von Durchführungsrechts</w:t>
      </w:r>
      <w:r w:rsidRPr="002373CE">
        <w:rPr>
          <w:lang w:val="de-DE"/>
        </w:rPr>
        <w:softHyphen/>
        <w:t>akten oder von Belgien auf der Grundlage bilateraler Abkommen als gleichwertig angesehen wird und aus dem hervorgeht, dass nicht mehr als 180 Tage vergangen sind seit dem Datum des positiven Ergebnisses des NAAT-Tests oder des positiven Ergebnisses eines RAT-Tests, der in der aktualisierten gemeinsamen Liste von Antigen-Schnelltests für die Diagnose von COVID-19 aufgeführt ist, die auf der Grundlage der Empfehlung des Rates vom 21. Januar 2021 für einen einheitlichen Rahmen für den Einsatz und die Validierung von Antigen-Schnelltests und die gegenseitige Anerkennung der Ergebnisse von COVID-19-Tests in der EU, erstellt wurde,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8. "Passenger Locator Form": das PLF, wie in Titel VIII des Zusammenarbeitsabkom</w:t>
      </w:r>
      <w:r w:rsidRPr="002373CE">
        <w:rPr>
          <w:lang w:val="de-DE"/>
        </w:rPr>
        <w:softHyphen/>
        <w:t>mens vom 14. Juli 2021 zwischen dem Föderalstaat, der Flämischen Gemeinschaft, der Franzö</w:t>
      </w:r>
      <w:r w:rsidRPr="002373CE">
        <w:rPr>
          <w:lang w:val="de-DE"/>
        </w:rPr>
        <w:softHyphen/>
        <w:t>sischen</w:t>
      </w:r>
      <w:r w:rsidRPr="002373CE">
        <w:rPr>
          <w:sz w:val="20"/>
          <w:szCs w:val="20"/>
          <w:lang w:val="de-DE"/>
        </w:rPr>
        <w:t xml:space="preserve"> </w:t>
      </w:r>
      <w:r w:rsidRPr="002373CE">
        <w:rPr>
          <w:lang w:val="de-DE"/>
        </w:rPr>
        <w:t>Gemeinschaft,</w:t>
      </w:r>
      <w:r w:rsidRPr="002373CE">
        <w:rPr>
          <w:sz w:val="20"/>
          <w:szCs w:val="20"/>
          <w:lang w:val="de-DE"/>
        </w:rPr>
        <w:t xml:space="preserve"> </w:t>
      </w:r>
      <w:r w:rsidRPr="002373CE">
        <w:rPr>
          <w:lang w:val="de-DE"/>
        </w:rPr>
        <w:t>der</w:t>
      </w:r>
      <w:r w:rsidRPr="002373CE">
        <w:rPr>
          <w:sz w:val="20"/>
          <w:szCs w:val="20"/>
          <w:lang w:val="de-DE"/>
        </w:rPr>
        <w:t xml:space="preserve"> </w:t>
      </w:r>
      <w:r w:rsidRPr="002373CE">
        <w:rPr>
          <w:lang w:val="de-DE"/>
        </w:rPr>
        <w:t>Deutschsprachigen</w:t>
      </w:r>
      <w:r w:rsidRPr="002373CE">
        <w:rPr>
          <w:sz w:val="20"/>
          <w:szCs w:val="20"/>
          <w:lang w:val="de-DE"/>
        </w:rPr>
        <w:t xml:space="preserve"> </w:t>
      </w:r>
      <w:r w:rsidRPr="002373CE">
        <w:rPr>
          <w:lang w:val="de-DE"/>
        </w:rPr>
        <w:t>Gemeinschaft,</w:t>
      </w:r>
      <w:r w:rsidRPr="002373CE">
        <w:rPr>
          <w:sz w:val="20"/>
          <w:szCs w:val="20"/>
          <w:lang w:val="de-DE"/>
        </w:rPr>
        <w:t xml:space="preserve"> </w:t>
      </w:r>
      <w:r w:rsidRPr="002373CE">
        <w:rPr>
          <w:lang w:val="de-DE"/>
        </w:rPr>
        <w:t>der</w:t>
      </w:r>
      <w:r w:rsidRPr="002373CE">
        <w:rPr>
          <w:sz w:val="18"/>
          <w:szCs w:val="18"/>
          <w:lang w:val="de-DE"/>
        </w:rPr>
        <w:t xml:space="preserve"> </w:t>
      </w:r>
      <w:r w:rsidRPr="002373CE">
        <w:rPr>
          <w:lang w:val="de-DE"/>
        </w:rPr>
        <w:t>Gemeinsamen</w:t>
      </w:r>
      <w:r w:rsidRPr="002373CE">
        <w:rPr>
          <w:sz w:val="20"/>
          <w:szCs w:val="20"/>
          <w:lang w:val="de-DE"/>
        </w:rPr>
        <w:t xml:space="preserve"> </w:t>
      </w:r>
      <w:r w:rsidRPr="002373CE">
        <w:rPr>
          <w:lang w:val="de-DE"/>
        </w:rPr>
        <w:t>Gemeinschafts</w:t>
      </w:r>
      <w:r w:rsidRPr="002373CE">
        <w:rPr>
          <w:lang w:val="de-DE"/>
        </w:rPr>
        <w:softHyphen/>
        <w:t>kommission, der Wallonischen Region und der Französischen Gemeinschaftskommission über die Verarbeitung von Daten im Zusammenhang mit dem digitalen EU-COVID-Zertifikat, dem COVID Safe Ticket, dem PLF und der Verarbeitung personenbezogener Daten von Lohn</w:t>
      </w:r>
      <w:r w:rsidRPr="002373CE">
        <w:rPr>
          <w:lang w:val="de-DE"/>
        </w:rPr>
        <w:softHyphen/>
        <w:t>empfängern und Selbständigen, die im Ausland leben oder wohnen und in Belgien Tätigkeiten ausüben, erwähnt.</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Art. 2 -</w:t>
      </w:r>
      <w:r w:rsidRPr="002373CE">
        <w:rPr>
          <w:lang w:val="de-DE"/>
        </w:rPr>
        <w:t xml:space="preserve"> § 1 - Nicht unbedingt notwendige Reisen nach Belgien sind verboten für Perso</w:t>
      </w:r>
      <w:r w:rsidRPr="002373CE">
        <w:rPr>
          <w:lang w:val="de-DE"/>
        </w:rPr>
        <w:softHyphen/>
        <w:t>nen, die nicht die Staatsangehörigkeit eines Landes der Europäischen Union oder des Schengen-Raums besitzen und ihren Hauptwohnort in einem Drittland haben, das nicht erwähnt ist in Anhang I der Empfehlung (EU) 2020/912 des Rates vom 30. Juni 2020 zur vorübergehenden Beschränkung nicht unbedingt notwendiger Reisen in die EU und die mögliche Aufhebung dieser Beschränkung.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Die in der Anlage zum vorliegenden Erlass bestimmten Reisen gelten als unbedingt notwendig und sind somit erlaubt.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Für Reisen, die gemäß Absatz 2 erlaubt sind, muss der Reisende im Besitz einer Bescheinigung über die unbedingt notwendige Reise sein. Diese Bescheinigung wird von der belgischen diplomatischen oder konsularischen Vertretung ausgestellt, wenn nachgewiesen wird, dass die Reise unbedingt notwendig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Wird ein Beförderer eingesetzt, ist dieser verpflichtet zu überprüfen, ob die in Absatz 3 erwähnten Reisenden vor dem Einsteigen im Besitz dieser Bescheinigung sind. Fehlt diese Bescheinigung, muss der Beförderer das Einsteigen untersagen.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Abweichung von Absatz 3 ist eine Bescheinigung nicht erforderlich, wenn sich der unbedingt notwendige Charakter der Reise aus den offiziellen Dokumenten im Besitz des Reisenden ergibt.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Ermangelung einer solchen Bescheinigung über die unbedingt notwendige Reise oder bei falschen, irreführenden oder unvollständigen Informationen in dieser Bescheinigung und wenn sich der unbedingt notwendige Charakter der Reise auch aus den offiziellen Dokumenten im Besitz des Reisenden nicht ergibt, kann die Einreise gegebenenfalls gemäß Artikel 14 des Schengener Grenzkodex oder Artikel 43 des Gesetzes vom 15. Dezember 1980 über die Ein</w:t>
      </w:r>
      <w:r w:rsidRPr="002373CE">
        <w:rPr>
          <w:lang w:val="de-DE"/>
        </w:rPr>
        <w:softHyphen/>
        <w:t>reise ins Staatsgebiet, den Aufenthalt, die Niederlassung und das Ausweisen von Ausländern verweigert werden.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2 - Die in § 1 erwähnten Maßnahmen gelten weder für Reisende, die im Besitz eines Impf-</w:t>
      </w:r>
      <w:r w:rsidRPr="002373CE">
        <w:rPr>
          <w:sz w:val="20"/>
          <w:szCs w:val="20"/>
          <w:lang w:val="de-DE"/>
        </w:rPr>
        <w:t xml:space="preserve"> </w:t>
      </w:r>
      <w:r w:rsidRPr="002373CE">
        <w:rPr>
          <w:lang w:val="de-DE"/>
        </w:rPr>
        <w:t>oder</w:t>
      </w:r>
      <w:r w:rsidRPr="002373CE">
        <w:rPr>
          <w:sz w:val="20"/>
          <w:szCs w:val="20"/>
          <w:lang w:val="de-DE"/>
        </w:rPr>
        <w:t xml:space="preserve"> </w:t>
      </w:r>
      <w:r w:rsidRPr="002373CE">
        <w:rPr>
          <w:lang w:val="de-DE"/>
        </w:rPr>
        <w:t>Genesungszertifikats</w:t>
      </w:r>
      <w:r w:rsidRPr="002373CE">
        <w:rPr>
          <w:sz w:val="20"/>
          <w:szCs w:val="20"/>
          <w:lang w:val="de-DE"/>
        </w:rPr>
        <w:t xml:space="preserve"> </w:t>
      </w:r>
      <w:r w:rsidRPr="002373CE">
        <w:rPr>
          <w:lang w:val="de-DE"/>
        </w:rPr>
        <w:t>sind,</w:t>
      </w:r>
      <w:r w:rsidRPr="002373CE">
        <w:rPr>
          <w:sz w:val="20"/>
          <w:szCs w:val="20"/>
          <w:lang w:val="de-DE"/>
        </w:rPr>
        <w:t xml:space="preserve"> </w:t>
      </w:r>
      <w:r w:rsidRPr="002373CE">
        <w:rPr>
          <w:lang w:val="de-DE"/>
        </w:rPr>
        <w:t>noch</w:t>
      </w:r>
      <w:r w:rsidRPr="002373CE">
        <w:rPr>
          <w:sz w:val="20"/>
          <w:szCs w:val="20"/>
          <w:lang w:val="de-DE"/>
        </w:rPr>
        <w:t xml:space="preserve"> </w:t>
      </w:r>
      <w:r w:rsidRPr="002373CE">
        <w:rPr>
          <w:lang w:val="de-DE"/>
        </w:rPr>
        <w:t>für</w:t>
      </w:r>
      <w:r w:rsidRPr="002373CE">
        <w:rPr>
          <w:sz w:val="20"/>
          <w:szCs w:val="20"/>
          <w:lang w:val="de-DE"/>
        </w:rPr>
        <w:t xml:space="preserve"> </w:t>
      </w:r>
      <w:r w:rsidRPr="002373CE">
        <w:rPr>
          <w:lang w:val="de-DE"/>
        </w:rPr>
        <w:t>Personen</w:t>
      </w:r>
      <w:r w:rsidRPr="002373CE">
        <w:rPr>
          <w:sz w:val="20"/>
          <w:szCs w:val="20"/>
          <w:lang w:val="de-DE"/>
        </w:rPr>
        <w:t xml:space="preserve"> </w:t>
      </w:r>
      <w:r w:rsidRPr="002373CE">
        <w:rPr>
          <w:lang w:val="de-DE"/>
        </w:rPr>
        <w:t>bis</w:t>
      </w:r>
      <w:r w:rsidRPr="002373CE">
        <w:rPr>
          <w:sz w:val="20"/>
          <w:szCs w:val="20"/>
          <w:lang w:val="de-DE"/>
        </w:rPr>
        <w:t xml:space="preserve"> </w:t>
      </w:r>
      <w:r w:rsidRPr="002373CE">
        <w:rPr>
          <w:lang w:val="de-DE"/>
        </w:rPr>
        <w:t>zum</w:t>
      </w:r>
      <w:r w:rsidRPr="002373CE">
        <w:rPr>
          <w:sz w:val="20"/>
          <w:szCs w:val="20"/>
          <w:lang w:val="de-DE"/>
        </w:rPr>
        <w:t xml:space="preserve"> </w:t>
      </w:r>
      <w:r w:rsidRPr="002373CE">
        <w:rPr>
          <w:lang w:val="de-DE"/>
        </w:rPr>
        <w:t>Alter von 17</w:t>
      </w:r>
      <w:r w:rsidRPr="002373CE">
        <w:rPr>
          <w:sz w:val="20"/>
          <w:szCs w:val="20"/>
          <w:lang w:val="de-DE"/>
        </w:rPr>
        <w:t> </w:t>
      </w:r>
      <w:r w:rsidRPr="002373CE">
        <w:rPr>
          <w:lang w:val="de-DE"/>
        </w:rPr>
        <w:t>Jahren einschließ</w:t>
      </w:r>
      <w:r w:rsidRPr="002373CE">
        <w:rPr>
          <w:lang w:val="de-DE"/>
        </w:rPr>
        <w:softHyphen/>
        <w:t>lich, die mit einer Begleitperson reisen, die im Besitz eines Impf- oder Genesungszertifikats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Wird ein Beförderer eingesetzt, ist dieser verpflichtet zu überprüfen, ob die in Absatz 1 erwähnten Reisenden und Begleitpersonen vor dem Einsteigen im Besitz eines Impf- oder Genesungszertifikats sind. Fehlt dieses Impf- oder Genesungszertifikat, muss der Beförderer das Einsteigen untersagen.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Ermangelung eines solchen Impf- oder Genesungszertifikats oder bei falschen, irreführenden oder unvollständigen Informationen in diesem Impf- oder Genesungszertifikat, kann die Einreise gegebenenfalls gemäß Artikel 14 des Schengener Grenzkodex oder Artikel 43 des Gesetzes vom 15. Dezember 1980 über die Einreise ins Staatsgebiet, den Aufenthalt, die Niederlassung und das Ausweisen von Ausländern verweigert werden.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3 - Unbeschadet der Paragraphen 1 und 2 ist es Personen, die sich zu irgendeinem Zeit</w:t>
      </w:r>
      <w:r w:rsidRPr="002373CE">
        <w:rPr>
          <w:lang w:val="de-DE"/>
        </w:rPr>
        <w:softHyphen/>
        <w:t>punkt während der letzten 14 Tage auf dem Staatsgebiet eines Drittlandes aufgehalten haben, das auf der Website "info-coronavirus.be" des Föderalen Öffentlichen Dienstes Volksgesund</w:t>
      </w:r>
      <w:r w:rsidRPr="002373CE">
        <w:rPr>
          <w:lang w:val="de-DE"/>
        </w:rPr>
        <w:softHyphen/>
        <w:t>heit, Sicherheit der Nahrungsmittelkette und Umwelt als Gebiet mit sehr hohem Risiko ausge</w:t>
      </w:r>
      <w:r w:rsidRPr="002373CE">
        <w:rPr>
          <w:lang w:val="de-DE"/>
        </w:rPr>
        <w:softHyphen/>
        <w:t>wiesen ist, verboten, sich direkt oder indirekt auf das belgische Staatsgebiet zu begeben, sofern sie nicht die belgische Staatsangehörigkeit besitzen oder ihren Hauptwohnort nicht in Belgien haben, mit Ausnahme der folgenden erlaubten unbedingt notwendigen Reisen: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 berufsbedingte Reisen des Transportpersonals, des Frachtpersonals und der Seeleute, der Besatzungen von Schleppern und Lotsenbooten und des Industriepersonals, das in Offshore-Windparks beschäftigt ist, sofern sie im Besitz einer Bescheinigung ihres Arbeitgebers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2. Reisen von Diplomaten, Reisen des Personals internationaler Organisationen und Reisen der durch internationale Organisationen eingeladenen Personen, deren physische Prä</w:t>
      </w:r>
      <w:r w:rsidRPr="002373CE">
        <w:rPr>
          <w:lang w:val="de-DE"/>
        </w:rPr>
        <w:softHyphen/>
        <w:t>senz für ein ordnungsgemäßes Funktionieren dieser Organisationen erforderlich ist, in der Aus</w:t>
      </w:r>
      <w:r w:rsidRPr="002373CE">
        <w:rPr>
          <w:lang w:val="de-DE"/>
        </w:rPr>
        <w:softHyphen/>
        <w:t>übung ihrer Funktion, sofern sie über eine von der belgischen diplomatischen oder konsulari</w:t>
      </w:r>
      <w:r w:rsidRPr="002373CE">
        <w:rPr>
          <w:lang w:val="de-DE"/>
        </w:rPr>
        <w:softHyphen/>
        <w:t>schen Vertretung ausgestellte Bescheinigung über die unbedingt notwendige Reise verfügen,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3. Reisen des Ehepartners oder des Lebenspartners von Personen, die die belgische Staatsangehörigkeit besitzen oder ihren Hauptwohnort in Belgien haben, sofern sie unter demselben Dach wohnen, und Reisen ihrer Kinder, die unter demselben Dach wohnen, sofern sie eine von der belgischen diplomatischen oder konsularischen Vertretung ausgestellte Bescheinigung über die unbedingt notwendige Reise besitzen. Lebenspartner müssen ebenfalls den stabilen und dauerhaften Charakter der Beziehung plausibel nachweisen,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4. Durchreisen außerhalb des Schengen-Raums und der Europäischen Union,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5. Durchreisen in Belgien aus Drittländern, die als Gebiet mit sehr hohem Risiko eingestuft sind, in das Land der Staatsangehörigkeit oder des Hauptwohnortes, sofern dieses Land in der Europäischen Union oder im Schengen-Raum liegt,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6. Reisen aus zwingenden humanitären Gründen, sofern sie über eine von der belgischen diplomatischen oder konsularischen Vertretung ausgestellte und vom Ausländeramt gebilligte Bescheinigung über zwingende humanitäre Gründe verfügen,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7. Reisen von Personen, deren physische Präsenz für die nationale Sicherheit unerlässlich ist, sofern sie über eine von der belgischen diplomatischen oder konsularischen Vertretung ausgestellte und vom Ausländeramt gebilligte Bescheinigung über die unbedingt notwendige Reise verfügen.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Wird ein Beförderer eingesetzt, ist dieser verpflichtet zu überprüfen, ob die in Absatz 1 erwähnten Personen vor dem Einsteigen im Besitz dieser Bescheinigung oder eines Nachweises über die genehmigte Durchreise sind. Fehlt diese Bescheinigung oder der Nachweis über die genehmigte Durchreise, muss der Beförderer das Einsteigen untersagen.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In Ermangelung einer solchen Bescheinigung oder bei falschen, irreführenden oder un</w:t>
      </w:r>
      <w:r w:rsidRPr="002373CE">
        <w:rPr>
          <w:lang w:val="de-DE"/>
        </w:rPr>
        <w:softHyphen/>
        <w:t>vollständigen Informationen in dieser Bescheinigung kann die Einreise gegebenenfalls gemäß Artikel 14 des Schengener Grenzkodex oder Artikel 43 des Gesetzes vom 15. Dezember 1980 über die Einreise ins Staatsgebiet, den Aufenthalt, die Niederlassung und das Ausweisen von Ausländern verweigert werden.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Wenn ein Drittland gemäß Absatz 1 als Gebiet mit sehr hohem Risiko ausgewiesen ist, tritt das Verbot, in belgisches Staatsgebiet einzureisen, zu dem auf der Website "info-coronavirus.be" angegebenen Zeitpunkt und frühestens 24 Stunden nach der Veröffentlichung auf dieser Website in Kraft.</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lang w:val="de-DE"/>
        </w:rPr>
        <w:t>Art. 3 -</w:t>
      </w:r>
      <w:r w:rsidRPr="002373CE">
        <w:rPr>
          <w:lang w:val="de-DE"/>
        </w:rPr>
        <w:t xml:space="preserve"> § 1 - Für Reisen nach Belgien von einem Drittland aus, das nicht erwähnt ist in Anhang I der Empfehlung (EU) 2020/912 des Rates vom 30. Juni 2020 zur vorübergehenden Beschränkung nicht unbedingt notwendiger Reisen in die EU und die mögliche Aufhebung dieser Beschränkung, und bei denen ein Beförderer in Anspruch genommen wird, ist der Reisende verpflichtet, vor der Reise die elektronische Fassung des auf der Website des Föderalen Öffentlichen Dienstes Volksgesundheit, Sicherheit der Nahrungsmittelkette und Umwelt veröffentlichten Passagier-Lokalisierungsformulars auszufüllen und dem Beförderer vor dem Einsteigen vorzulegen.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Der Beförderer ist verpflichtet zu überprüfen, dass alle Passagiere vor dem Einsteigen die elektronische Fassung des Passagier-Lokalisierungsformulars ausgefüllt haben. Fehlt dieses Formular, muss der Beförderer das Einsteigen untersagen. Bei Ankunft auf dem belgischen Staatsgebiet überprüft der Flughafenbetreiber erneut, ob die elektronische Fassung des Passagier-Lokalisierungsformulars gemäß den Anweisungen der zuständigen Behörde ausgefüllt wurde.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2 - Der Reisende ist verpflichtet, den Nachweis über die Einreichung des ausgefüllten Passagier-Lokalisierungsformulars mit sich zu führen, und zwar während der gesamten Reise bis zum Endbestimmungsort in Belgien und während der folgenden 48 Stunden.</w:t>
      </w:r>
    </w:p>
    <w:p w:rsidR="002373CE" w:rsidRPr="002373CE" w:rsidRDefault="002373CE" w:rsidP="002373CE">
      <w:pPr>
        <w:jc w:val="both"/>
        <w:rPr>
          <w:lang w:val="de-DE"/>
        </w:rPr>
      </w:pPr>
    </w:p>
    <w:p w:rsidR="002373CE" w:rsidRPr="007D1ECB" w:rsidRDefault="002373CE" w:rsidP="002373CE">
      <w:pPr>
        <w:ind w:firstLine="708"/>
        <w:jc w:val="both"/>
        <w:rPr>
          <w:spacing w:val="-2"/>
          <w:lang w:val="de-DE"/>
        </w:rPr>
      </w:pPr>
      <w:r w:rsidRPr="007D1ECB">
        <w:rPr>
          <w:spacing w:val="-2"/>
          <w:lang w:val="de-DE"/>
        </w:rPr>
        <w:t>§ 3 - In Ausführung des vorliegenden Artikels anhand des elektronischen Passagier-Lokalisierungsformulars gesammelte personenbezogene Daten können in der Datenbank I - erwähnt in Artikel 1 § 1 Nr. 6 des Zusammenarbeitsabkommens vom 25. August 2020 zwischen dem Föderalstaat, der Flämischen Gemeinschaft, der Wallonischen Region, der Deutsch</w:t>
      </w:r>
      <w:r w:rsidR="007D1ECB" w:rsidRPr="007D1ECB">
        <w:rPr>
          <w:spacing w:val="-2"/>
          <w:lang w:val="de-DE"/>
        </w:rPr>
        <w:softHyphen/>
      </w:r>
      <w:r w:rsidRPr="007D1ECB">
        <w:rPr>
          <w:spacing w:val="-2"/>
          <w:lang w:val="de-DE"/>
        </w:rPr>
        <w:t>sprachigen Gemeinschaft und der Gemeinsamen Gemeinschaftskommission in Bezug auf die gemeinsame Verarbeitung von Daten durch Sciensano und die von den zuständigen föderierten Teilgebieten oder von den zuständigen Agenturen bestimmten Kontaktzentren, Gesundheitsinspektionsdienste und mobilen Teams im Rahmen einer Kontaktermittlung bei (vermutlich) mit dem Coronavirus COVID-19 infizierten Personen auf der Grundlage einer Daten</w:t>
      </w:r>
      <w:r w:rsidR="007D1ECB">
        <w:rPr>
          <w:spacing w:val="-2"/>
          <w:lang w:val="de-DE"/>
        </w:rPr>
        <w:softHyphen/>
      </w:r>
      <w:r w:rsidRPr="007D1ECB">
        <w:rPr>
          <w:spacing w:val="-2"/>
          <w:lang w:val="de-DE"/>
        </w:rPr>
        <w:t>bank bei Sciensano - registriert werden und für die in Artikel 3 des vorerwähnten Zusam</w:t>
      </w:r>
      <w:r w:rsidR="007D1ECB">
        <w:rPr>
          <w:spacing w:val="-2"/>
          <w:lang w:val="de-DE"/>
        </w:rPr>
        <w:softHyphen/>
      </w:r>
      <w:r w:rsidRPr="007D1ECB">
        <w:rPr>
          <w:spacing w:val="-2"/>
          <w:lang w:val="de-DE"/>
        </w:rPr>
        <w:t>menarbeitsabkommens festgelegten Verarbeitungszwecke verarbeitet und ausgetauscht werden.</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Art. 4 -</w:t>
      </w:r>
      <w:r w:rsidRPr="002373CE">
        <w:rPr>
          <w:lang w:val="de-DE"/>
        </w:rPr>
        <w:t xml:space="preserve"> Personen ab dem Alter von 12 Jahren, die in belgisches Staatsgebiet einreisen und ihren Hauptwohnort nicht in Belgien haben, müssen über ein Impf-, Test- oder Genesungszertifikat verfügen. Gegebenenfalls ist der Beförderer verpflichtet zu überprüfen, dass diese Personen vor dem Einsteigen ein Impf-, Test- oder Genesungszertifikat vorweisen. Fehlt ein Impf-, Test- oder Genesungszertifikat, muss der Beförderer das Einsteigen untersagen.</w:t>
      </w:r>
    </w:p>
    <w:p w:rsidR="002373CE" w:rsidRPr="002373CE" w:rsidRDefault="002373CE" w:rsidP="002373CE">
      <w:pPr>
        <w:ind w:firstLine="708"/>
        <w:jc w:val="both"/>
        <w:rPr>
          <w:lang w:val="de-DE"/>
        </w:rPr>
      </w:pPr>
    </w:p>
    <w:p w:rsidR="002373CE" w:rsidRPr="002373CE" w:rsidRDefault="002373CE" w:rsidP="002373CE">
      <w:pPr>
        <w:ind w:firstLine="708"/>
        <w:jc w:val="both"/>
        <w:rPr>
          <w:lang w:val="de-DE"/>
        </w:rPr>
      </w:pPr>
      <w:r w:rsidRPr="002373CE">
        <w:rPr>
          <w:lang w:val="de-DE"/>
        </w:rPr>
        <w:t>In Ermangelung eines Impf-, Test- oder Genesungszertifikats oder bei falschen, irreführenden oder unvollständigen Informationen in diesem Zertifikat kann die Einreise gemäß Artikel 14 des Schengener Grenzkodex oder Artikel 43 des Gesetzes vom 15. Dezember 1980 über die Einreise ins Staatsgebiet, den Aufenthalt, die Niederlassung und das Ausweisen von Ausländern verweigert werden.</w:t>
      </w:r>
    </w:p>
    <w:p w:rsidR="002373CE" w:rsidRPr="002373CE" w:rsidRDefault="002373CE" w:rsidP="002373CE">
      <w:pPr>
        <w:ind w:firstLine="708"/>
        <w:jc w:val="both"/>
        <w:rPr>
          <w:lang w:val="de-DE"/>
        </w:rPr>
      </w:pPr>
    </w:p>
    <w:p w:rsidR="002373CE" w:rsidRPr="002373CE" w:rsidRDefault="002373CE" w:rsidP="002373CE">
      <w:pPr>
        <w:ind w:firstLine="708"/>
        <w:jc w:val="both"/>
        <w:rPr>
          <w:lang w:val="de-DE"/>
        </w:rPr>
      </w:pPr>
      <w:r w:rsidRPr="002373CE">
        <w:rPr>
          <w:lang w:val="de-DE"/>
        </w:rPr>
        <w:t>Die Verpflichtung, über ein Impf-, Test- oder Genesungszertifikat zu verfügen, gilt nicht für Reisende, bei deren Reise kein Beförderer in Anspruch genommen wird und deren Aufenthalt in Belgien 48 Stunden nicht übersteigt oder deren vorheriger Aufenthalt außerhalb Belgiens nicht länger als 48 Stunden gedauert hat. Diese Ausnahme gilt nicht für Personen, die sich zu irgendeinem Zeitpunkt während der letzten 14 Tage vor ihrer Ankunft in Belgien auf dem Staatsgebiet eines Drittlandes aufgehalten haben, das gemäß Artikel 2 § 3 Absatz 1 als Gebiet mit sehr hohem Risiko ausgewiesen ist.</w:t>
      </w:r>
    </w:p>
    <w:p w:rsidR="002373CE" w:rsidRPr="002373CE" w:rsidRDefault="002373CE" w:rsidP="002373CE">
      <w:pPr>
        <w:jc w:val="both"/>
        <w:rPr>
          <w:lang w:val="de-DE"/>
        </w:rPr>
      </w:pPr>
    </w:p>
    <w:p w:rsidR="002373CE" w:rsidRPr="002373CE" w:rsidRDefault="002373CE" w:rsidP="002373CE">
      <w:pPr>
        <w:rPr>
          <w:b/>
          <w:bCs/>
          <w:lang w:val="de-DE"/>
        </w:rPr>
      </w:pPr>
    </w:p>
    <w:p w:rsidR="002373CE" w:rsidRPr="002373CE" w:rsidRDefault="002373CE" w:rsidP="002373CE">
      <w:pPr>
        <w:ind w:firstLine="708"/>
        <w:jc w:val="both"/>
        <w:rPr>
          <w:lang w:val="de-DE"/>
        </w:rPr>
      </w:pPr>
      <w:r w:rsidRPr="002373CE">
        <w:rPr>
          <w:b/>
          <w:bCs/>
          <w:lang w:val="de-DE"/>
        </w:rPr>
        <w:t>Art. 5 -</w:t>
      </w:r>
      <w:r w:rsidRPr="002373CE">
        <w:rPr>
          <w:lang w:val="de-DE"/>
        </w:rPr>
        <w:t xml:space="preserve"> Die in Artikel 4 vorgesehene Verpflichtung gilt nicht für Reisen, die von den folgenden Kategorien von Personen unternommen werden: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 sofern sie im Rahmen ihrer Funktion nach Belgien reisen: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Arbeitnehmer des Verkehrssektors oder Verkehrsdienstleister, einschließlich Lastwagenfahrern, die Güter zur Verwendung auf dem Staatsgebiet befördern, und solchen, die nur auf der Durchfahrt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Seeleute, Besatzungen von Schleppern und Lotsenbooten und Industriepersonal, das in Offshore-Windparks beschäftigt ist,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Grenzgänger,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2. Schüler, Studenten und Praktikanten, die im Rahmen ihres grenzüberschreitenden Studiums oder eines grenzüberschreitenden Praktikums mindestens einmal wöchentlich nach Belgien reisen,</w:t>
      </w:r>
    </w:p>
    <w:p w:rsidR="002373CE" w:rsidRPr="002373CE" w:rsidRDefault="002373CE" w:rsidP="002373CE">
      <w:pPr>
        <w:jc w:val="both"/>
        <w:rPr>
          <w:lang w:val="de-DE"/>
        </w:rPr>
      </w:pPr>
    </w:p>
    <w:p w:rsidR="002373CE" w:rsidRPr="007D1ECB" w:rsidRDefault="002373CE" w:rsidP="002373CE">
      <w:pPr>
        <w:ind w:firstLine="708"/>
        <w:jc w:val="both"/>
        <w:rPr>
          <w:spacing w:val="-2"/>
          <w:lang w:val="de-DE"/>
        </w:rPr>
      </w:pPr>
      <w:r w:rsidRPr="007D1ECB">
        <w:rPr>
          <w:spacing w:val="-2"/>
          <w:lang w:val="de-DE"/>
        </w:rPr>
        <w:t>3. Personen, die im Rahmen der grenzüberschreitenden Mitelternschaft nach Belgien reisen,</w:t>
      </w:r>
    </w:p>
    <w:p w:rsidR="002373CE" w:rsidRPr="007D1ECB" w:rsidRDefault="002373CE" w:rsidP="002373CE">
      <w:pPr>
        <w:jc w:val="both"/>
        <w:rPr>
          <w:spacing w:val="-2"/>
          <w:lang w:val="de-DE"/>
        </w:rPr>
      </w:pPr>
    </w:p>
    <w:p w:rsidR="002373CE" w:rsidRPr="007D1ECB" w:rsidRDefault="002373CE" w:rsidP="002373CE">
      <w:pPr>
        <w:ind w:firstLine="708"/>
        <w:jc w:val="both"/>
        <w:rPr>
          <w:spacing w:val="-2"/>
          <w:lang w:val="de-DE"/>
        </w:rPr>
      </w:pPr>
      <w:r w:rsidRPr="007D1ECB">
        <w:rPr>
          <w:spacing w:val="-2"/>
          <w:lang w:val="de-DE"/>
        </w:rPr>
        <w:t>4. Personen, die zwischen Belgien und einem anderen EU-Mitgliedstaat überstellt werden im Rahmen der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oder im Rahmen bilateraler Vereinbarungen, wenn zwischen Belgien und den anderen EU-Mitglied</w:t>
      </w:r>
      <w:r w:rsidR="007D1ECB" w:rsidRPr="007D1ECB">
        <w:rPr>
          <w:spacing w:val="-2"/>
          <w:lang w:val="de-DE"/>
        </w:rPr>
        <w:softHyphen/>
      </w:r>
      <w:r w:rsidRPr="007D1ECB">
        <w:rPr>
          <w:spacing w:val="-2"/>
          <w:lang w:val="de-DE"/>
        </w:rPr>
        <w:t>staaten diesbezüglich die erforderlichen Gegenseitigkeitsvereinbarungen getroffen worden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Die in Absatz 1 vorgesehenen Ausnahmen gelten nicht für Personen, die sich zu irgendeinem Zeitpunkt während der letzten 14 Tage vor ihrer Ankunft in Belgien auf dem Staatsgebiet eines Drittlandes aufgehalten haben, das gemäß Artikel 2 § 3 Absatz 1 als Gebiet mit sehr hohem Risiko ausgewiesen ist.</w:t>
      </w:r>
    </w:p>
    <w:p w:rsidR="002373CE" w:rsidRPr="002373CE" w:rsidRDefault="002373CE" w:rsidP="002373CE">
      <w:pPr>
        <w:ind w:firstLine="708"/>
        <w:jc w:val="both"/>
        <w:rPr>
          <w:bCs/>
          <w:lang w:val="de-DE"/>
        </w:rPr>
      </w:pPr>
    </w:p>
    <w:p w:rsidR="002373CE" w:rsidRPr="002373CE" w:rsidRDefault="002373CE" w:rsidP="002373CE">
      <w:pPr>
        <w:ind w:firstLine="708"/>
        <w:jc w:val="both"/>
        <w:rPr>
          <w:bCs/>
          <w:lang w:val="de-DE"/>
        </w:rPr>
      </w:pPr>
    </w:p>
    <w:p w:rsidR="002373CE" w:rsidRPr="002373CE" w:rsidRDefault="002373CE" w:rsidP="002373CE">
      <w:pPr>
        <w:ind w:firstLine="708"/>
        <w:jc w:val="both"/>
        <w:rPr>
          <w:lang w:val="de-DE"/>
        </w:rPr>
      </w:pPr>
      <w:r w:rsidRPr="002373CE">
        <w:rPr>
          <w:b/>
          <w:bCs/>
          <w:lang w:val="de-DE"/>
        </w:rPr>
        <w:t>Art. 6 -</w:t>
      </w:r>
      <w:r w:rsidRPr="002373CE">
        <w:rPr>
          <w:lang w:val="de-DE"/>
        </w:rPr>
        <w:t xml:space="preserve"> Für die Anwendung des vorliegenden Erlasses gelten Andorra, Monaco, San Marino und der Vatikan als Länder der Europäischen Union.</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Art. 7 -</w:t>
      </w:r>
      <w:r w:rsidRPr="002373CE">
        <w:rPr>
          <w:lang w:val="de-DE"/>
        </w:rPr>
        <w:t xml:space="preserve"> Die durch vorliegenden Erlass vorgeschriebenen Maßnahmen sind bis zum 31. Juli 2022 einschließlich anwendbar.</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Art. 8 -</w:t>
      </w:r>
      <w:r w:rsidRPr="002373CE">
        <w:rPr>
          <w:lang w:val="de-DE"/>
        </w:rPr>
        <w:t xml:space="preserve"> Vorliegender Erlass tritt am Tag seiner Veröffentlichung im </w:t>
      </w:r>
      <w:r w:rsidRPr="002373CE">
        <w:rPr>
          <w:i/>
          <w:iCs/>
          <w:lang w:val="de-DE"/>
        </w:rPr>
        <w:t>Belgischen Staatsblatt</w:t>
      </w:r>
      <w:r w:rsidRPr="002373CE">
        <w:rPr>
          <w:lang w:val="de-DE"/>
        </w:rPr>
        <w:t xml:space="preserve"> in Kraft.</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b/>
          <w:bCs/>
          <w:lang w:val="de-DE"/>
        </w:rPr>
        <w:t>Art. 9</w:t>
      </w:r>
      <w:r w:rsidRPr="002373CE">
        <w:rPr>
          <w:b/>
          <w:lang w:val="de-DE"/>
        </w:rPr>
        <w:t xml:space="preserve"> </w:t>
      </w:r>
      <w:r w:rsidRPr="002373CE">
        <w:rPr>
          <w:b/>
          <w:bCs/>
          <w:lang w:val="de-DE"/>
        </w:rPr>
        <w:t>-</w:t>
      </w:r>
      <w:r w:rsidRPr="002373CE">
        <w:rPr>
          <w:lang w:val="de-DE"/>
        </w:rPr>
        <w:t xml:space="preserve"> Der für die Volksgesundheit zuständige Minister, der für Inneres zuständige Minister und der für die Einreise ins Staatsgebiet, den Aufenthalt, die Niederlassung und das Ausweisen von Ausländern zuständige Minister sind, jeder für seinen Bereich, mit der Ausführung des vorliegenden Erlasses beauftragt.</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Gegeben zu Brüssel, den 10. März 2022</w:t>
      </w:r>
    </w:p>
    <w:p w:rsidR="002373CE" w:rsidRPr="002373CE" w:rsidRDefault="002373CE" w:rsidP="002373CE">
      <w:pPr>
        <w:jc w:val="both"/>
        <w:rPr>
          <w:lang w:val="de-DE"/>
        </w:rPr>
      </w:pPr>
    </w:p>
    <w:p w:rsidR="002373CE" w:rsidRPr="002373CE" w:rsidRDefault="002373CE" w:rsidP="002373CE">
      <w:pPr>
        <w:jc w:val="both"/>
        <w:rPr>
          <w:lang w:val="de-DE"/>
        </w:rPr>
      </w:pPr>
    </w:p>
    <w:p w:rsidR="002373CE" w:rsidRPr="002373CE" w:rsidRDefault="002373CE" w:rsidP="002373CE">
      <w:pPr>
        <w:jc w:val="center"/>
        <w:rPr>
          <w:lang w:val="de-DE"/>
        </w:rPr>
      </w:pPr>
      <w:r w:rsidRPr="002373CE">
        <w:rPr>
          <w:lang w:val="de-DE"/>
        </w:rPr>
        <w:t>PHILIPPE</w:t>
      </w:r>
    </w:p>
    <w:p w:rsidR="002373CE" w:rsidRPr="002373CE" w:rsidRDefault="002373CE" w:rsidP="002373CE">
      <w:pPr>
        <w:jc w:val="center"/>
        <w:rPr>
          <w:lang w:val="de-DE"/>
        </w:rPr>
      </w:pPr>
    </w:p>
    <w:p w:rsidR="002373CE" w:rsidRPr="002373CE" w:rsidRDefault="002373CE" w:rsidP="002373CE">
      <w:pPr>
        <w:jc w:val="center"/>
        <w:rPr>
          <w:lang w:val="de-DE"/>
        </w:rPr>
      </w:pPr>
      <w:r w:rsidRPr="002373CE">
        <w:rPr>
          <w:lang w:val="de-DE"/>
        </w:rPr>
        <w:t>Von Königs wegen:</w:t>
      </w:r>
    </w:p>
    <w:p w:rsidR="002373CE" w:rsidRPr="002373CE" w:rsidRDefault="002373CE" w:rsidP="002373CE">
      <w:pPr>
        <w:jc w:val="center"/>
        <w:rPr>
          <w:lang w:val="de-DE"/>
        </w:rPr>
      </w:pPr>
    </w:p>
    <w:p w:rsidR="002373CE" w:rsidRPr="002373CE" w:rsidRDefault="002373CE" w:rsidP="002373CE">
      <w:pPr>
        <w:jc w:val="center"/>
        <w:rPr>
          <w:lang w:val="de-DE"/>
        </w:rPr>
      </w:pPr>
      <w:r w:rsidRPr="002373CE">
        <w:rPr>
          <w:lang w:val="de-DE"/>
        </w:rPr>
        <w:t>Der Minister der Volksgesundheit</w:t>
      </w:r>
    </w:p>
    <w:p w:rsidR="002373CE" w:rsidRPr="002373CE" w:rsidRDefault="002373CE" w:rsidP="002373CE">
      <w:pPr>
        <w:jc w:val="center"/>
        <w:rPr>
          <w:lang w:val="de-DE"/>
        </w:rPr>
      </w:pPr>
      <w:r w:rsidRPr="002373CE">
        <w:rPr>
          <w:lang w:val="de-DE"/>
        </w:rPr>
        <w:t>F. VANDENBROUCKE</w:t>
      </w:r>
    </w:p>
    <w:p w:rsidR="002373CE" w:rsidRPr="002373CE" w:rsidRDefault="002373CE" w:rsidP="002373CE">
      <w:pPr>
        <w:jc w:val="center"/>
        <w:rPr>
          <w:lang w:val="de-DE"/>
        </w:rPr>
      </w:pPr>
    </w:p>
    <w:p w:rsidR="002373CE" w:rsidRPr="002373CE" w:rsidRDefault="002373CE" w:rsidP="002373CE">
      <w:pPr>
        <w:jc w:val="center"/>
        <w:rPr>
          <w:lang w:val="de-DE"/>
        </w:rPr>
      </w:pPr>
      <w:r w:rsidRPr="002373CE">
        <w:rPr>
          <w:lang w:val="de-DE"/>
        </w:rPr>
        <w:t>Die Ministerin des Innern</w:t>
      </w:r>
    </w:p>
    <w:p w:rsidR="002373CE" w:rsidRPr="002373CE" w:rsidRDefault="002373CE" w:rsidP="002373CE">
      <w:pPr>
        <w:jc w:val="center"/>
        <w:rPr>
          <w:lang w:val="de-DE"/>
        </w:rPr>
      </w:pPr>
      <w:r w:rsidRPr="002373CE">
        <w:rPr>
          <w:lang w:val="de-DE"/>
        </w:rPr>
        <w:t>A. VERLINDEN</w:t>
      </w:r>
    </w:p>
    <w:p w:rsidR="002373CE" w:rsidRPr="002373CE" w:rsidRDefault="002373CE" w:rsidP="002373CE">
      <w:pPr>
        <w:jc w:val="center"/>
        <w:rPr>
          <w:lang w:val="de-DE"/>
        </w:rPr>
      </w:pPr>
    </w:p>
    <w:p w:rsidR="002373CE" w:rsidRPr="002373CE" w:rsidRDefault="002373CE" w:rsidP="002373CE">
      <w:pPr>
        <w:jc w:val="center"/>
        <w:rPr>
          <w:lang w:val="de-DE"/>
        </w:rPr>
      </w:pPr>
      <w:r w:rsidRPr="002373CE">
        <w:rPr>
          <w:lang w:val="de-DE"/>
        </w:rPr>
        <w:t>Der Staatssekretär für Asyl und Migration</w:t>
      </w:r>
    </w:p>
    <w:p w:rsidR="002373CE" w:rsidRPr="002373CE" w:rsidRDefault="002373CE" w:rsidP="002373CE">
      <w:pPr>
        <w:jc w:val="center"/>
        <w:rPr>
          <w:lang w:val="de-DE"/>
        </w:rPr>
      </w:pPr>
      <w:r w:rsidRPr="002373CE">
        <w:rPr>
          <w:lang w:val="de-DE"/>
        </w:rPr>
        <w:t>S. MAHDI</w:t>
      </w:r>
    </w:p>
    <w:p w:rsidR="002373CE" w:rsidRPr="002373CE" w:rsidRDefault="002373CE" w:rsidP="002373CE">
      <w:pPr>
        <w:jc w:val="center"/>
        <w:rPr>
          <w:lang w:val="de-DE"/>
        </w:rPr>
      </w:pPr>
    </w:p>
    <w:p w:rsidR="002373CE" w:rsidRPr="002373CE" w:rsidRDefault="002373CE" w:rsidP="002373CE">
      <w:pPr>
        <w:jc w:val="center"/>
        <w:rPr>
          <w:lang w:val="de-DE"/>
        </w:rPr>
      </w:pPr>
      <w:r w:rsidRPr="002373CE">
        <w:rPr>
          <w:lang w:val="de-DE"/>
        </w:rPr>
        <w:t>________</w:t>
      </w:r>
    </w:p>
    <w:p w:rsidR="002373CE" w:rsidRPr="002373CE" w:rsidRDefault="002373CE" w:rsidP="002373CE">
      <w:pPr>
        <w:jc w:val="both"/>
        <w:rPr>
          <w:lang w:val="de-DE"/>
        </w:rPr>
      </w:pPr>
    </w:p>
    <w:p w:rsidR="002373CE" w:rsidRPr="002373CE" w:rsidRDefault="002373CE" w:rsidP="002373CE">
      <w:pPr>
        <w:rPr>
          <w:lang w:val="de-DE"/>
        </w:rPr>
      </w:pPr>
      <w:r w:rsidRPr="002373CE">
        <w:rPr>
          <w:lang w:val="de-DE"/>
        </w:rPr>
        <w:br w:type="page"/>
      </w:r>
    </w:p>
    <w:p w:rsidR="002373CE" w:rsidRPr="002373CE" w:rsidRDefault="007D1ECB" w:rsidP="002373CE">
      <w:pPr>
        <w:jc w:val="center"/>
        <w:rPr>
          <w:lang w:val="de-DE"/>
        </w:rPr>
      </w:pPr>
      <w:r>
        <w:rPr>
          <w:lang w:val="de-DE"/>
        </w:rPr>
        <w:t>Anlage</w:t>
      </w:r>
    </w:p>
    <w:p w:rsidR="002373CE" w:rsidRPr="002373CE" w:rsidRDefault="002373CE" w:rsidP="002373CE">
      <w:pPr>
        <w:jc w:val="both"/>
        <w:rPr>
          <w:lang w:val="de-DE"/>
        </w:rPr>
      </w:pPr>
    </w:p>
    <w:p w:rsidR="002373CE" w:rsidRPr="002373CE" w:rsidRDefault="002373CE" w:rsidP="002373CE">
      <w:pPr>
        <w:jc w:val="both"/>
        <w:rPr>
          <w:lang w:val="de-DE"/>
        </w:rPr>
      </w:pPr>
      <w:r w:rsidRPr="002373CE">
        <w:rPr>
          <w:bCs/>
          <w:lang w:val="de-DE"/>
        </w:rPr>
        <w:t>Liste der unbedingt notwendigen Reisen von Drittländern nach Belgien für Reisende, die nicht die Staatsangehörigkeit eines Landes der Europäischen Union oder des Schengen-Raums besitzen und ihren Hauptwohnort in einem Drittland haben, das nicht erwähnt ist in Anhang I der Empfehlung (EU) 2020/912 des Rates vom 30. Juni 2020 zur vorübergehenden Beschränkung nicht unbedingt notwendiger Reisen in die EU und die mögliche Aufhebung dieser Beschränkung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Für die Anwendung von Artikel 2 § 1 des vorliegenden Erlasses werden folgende Reisen als unbedingt notwendig betrachtet: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 berufsbedingte Reisen von Gesundheitsfachkräften, Forschern im Bereich der Gesundheit und Fachkräften in der Altenpflege,</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2. berufsbedingte Reisen von Grenzgängern,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3. berufsbedingte Reisen von Saisonarbeitern im Landwirtschafts- und Gartenbausektor,</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4. berufsbedingte Reisen des Transportpersonals,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5. Reisen von Diplomaten, des Personals internationaler Organisationen und Einrichtungen und der durch internationale Organisationen und Einrichtungen eingeladenen Personen, deren physische Präsenz für ein ordnungsgemäßes Funktionieren dieser Organisationen und Einrichtungen erforderlich ist, berufsbedingte Reisen des Militärpersonals, der Ordnungskräfte, des Zollpersonals, der Nachrichtendienste, der Magistrate, des humanitären Personals und des Personals des Zivilschutzes in der Ausübung ihrer Funktion,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6. Durchreisen außerhalb des Schengen-Raums und der Europäischen Union,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7. Reisen aus zwingenden familiären Gründen, nämlich:</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Reisen, die durch eine Familienzusammenführung im Sinne des Gesetzes vom 15. Dezember 1980 über die Einreise ins Staatsgebiet, den Aufenthalt, die Niederlassung und das Ausweisen von Ausländern gerechtfertigt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Besuche bei einem Ehe- oder Lebenspartner, der nicht unter demselben Dach wohnt, sofern der stabile und dauerhafte Charakter der Beziehung plausibel nachgewiesen werden kann,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Reisen im Rahmen der Mitelternschaft (einschließlich Behandlungen im Rahmen der medizinisch assistierten Fortpflanzung),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Reisen im Rahmen eines Begräbnisses beziehungsweise einer Einäscherung von Verwandten ersten und zweiten Grades,</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 Reisen im Rahmen einer standesamtlichen oder religiösen Eheschließung von Verwandten ersten und zweiten Grades,</w:t>
      </w:r>
    </w:p>
    <w:p w:rsidR="002373CE" w:rsidRPr="002373CE" w:rsidRDefault="002373CE" w:rsidP="002373CE">
      <w:pPr>
        <w:ind w:firstLine="708"/>
        <w:jc w:val="both"/>
        <w:rPr>
          <w:lang w:val="de-DE"/>
        </w:rPr>
      </w:pPr>
    </w:p>
    <w:p w:rsidR="002373CE" w:rsidRPr="002373CE" w:rsidRDefault="002373CE" w:rsidP="002373CE">
      <w:pPr>
        <w:ind w:firstLine="708"/>
        <w:jc w:val="both"/>
        <w:rPr>
          <w:lang w:val="de-DE"/>
        </w:rPr>
      </w:pPr>
      <w:r w:rsidRPr="002373CE">
        <w:rPr>
          <w:lang w:val="de-DE"/>
        </w:rPr>
        <w:t>8. berufsbedingte Reisen von Seeleuten,</w:t>
      </w:r>
    </w:p>
    <w:p w:rsidR="002373CE" w:rsidRPr="002373CE" w:rsidRDefault="002373CE" w:rsidP="002373CE">
      <w:pPr>
        <w:ind w:firstLine="708"/>
        <w:jc w:val="both"/>
        <w:rPr>
          <w:lang w:val="de-DE"/>
        </w:rPr>
      </w:pPr>
    </w:p>
    <w:p w:rsidR="002373CE" w:rsidRPr="002373CE" w:rsidRDefault="002373CE" w:rsidP="002373CE">
      <w:pPr>
        <w:ind w:firstLine="708"/>
        <w:jc w:val="both"/>
        <w:rPr>
          <w:lang w:val="de-DE"/>
        </w:rPr>
      </w:pPr>
      <w:r w:rsidRPr="002373CE">
        <w:rPr>
          <w:lang w:val="de-DE"/>
        </w:rPr>
        <w:t>9. Reisen aus humanitären Gründen (einschließlich Reisen aus zwingenden medizinischen Gründen oder zur Fortführung einer dringenden medizinischen Behandlung und um älteren Menschen, Minderjährigen, Personen mit Behinderung oder schutzbedürftigen Personen beizustehen),</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10. Reisen aus Studiengründen, einschließlich Reisen von Schülern, Studenten und Praktikanten, die im Rahmen ihres Studiums eine Ausbildung absolvieren, und von Forschen mit einer Aufnahmevereinbarung,</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11. Reisen von hochqualifizierten Personen, wenn ihre Arbeit wirtschaftlich notwendig ist und nicht aufgeschoben werden kann, einschließlich Reisen von Berufssportlern, die als Spitzensportler anerkannt sind, von Berufsfachkräften des Kultursektors, sofern sie über eine kombinierte Erlaubnis verfügen, und von Journalisten, in der Ausübung ihrer beruflichen Tätigkeit.</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Reisen von Personen, die nach Belgien kommen, um eine Tätigkeit als Lohnempfänger auszuüben, einschließlich Au-Pair-Jugendlichen, unabhängig von der Dauer dieser Tätigkeit, sofern ihnen dies von der zuständigen Region gestattet worden ist (Arbeitserlaubnis oder Nachweis, dass die Bedingungen für eine Befreiung erfüllt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Reisen von Personen, die nach Belgien kommen, um eine Tätigkeit als Selbständiger auszuüben, unabhängig von der Dauer dieser Tätigkeit, sofern ihnen dies von der zuständigen Region gestattet worden ist (gültige Berufskarte oder Nachweis, dass die Bedingungen für eine Befreiung erfüllt sind),</w:t>
      </w:r>
    </w:p>
    <w:p w:rsidR="002373CE" w:rsidRPr="002373CE" w:rsidRDefault="002373CE" w:rsidP="002373CE">
      <w:pPr>
        <w:jc w:val="both"/>
        <w:rPr>
          <w:lang w:val="de-DE"/>
        </w:rPr>
      </w:pPr>
    </w:p>
    <w:p w:rsidR="002373CE" w:rsidRPr="002373CE" w:rsidRDefault="002373CE" w:rsidP="002373CE">
      <w:pPr>
        <w:ind w:firstLine="708"/>
        <w:jc w:val="both"/>
        <w:rPr>
          <w:lang w:val="de-DE"/>
        </w:rPr>
      </w:pPr>
      <w:r w:rsidRPr="002373CE">
        <w:rPr>
          <w:lang w:val="de-DE"/>
        </w:rPr>
        <w:t>12. Reisen des Ehepartners oder Lebenspartners von Personen, die die Staatsangehörigkeit eines Landes der Europäischen Union oder des Schengen-Raums besitzen, wenn er diese begleitet und sofern sie unter demselben Dach wohnen, und Reisen ihrer Kinder, die unter demselben Dach wohnen. Lebenspartner müssen ebenfalls den stabilen und dauerhaften Charakter der Beziehung plausibel nachweisen.</w:t>
      </w:r>
    </w:p>
    <w:p w:rsidR="002373CE" w:rsidRPr="002373CE" w:rsidRDefault="002373CE" w:rsidP="002373CE">
      <w:pPr>
        <w:jc w:val="both"/>
        <w:rPr>
          <w:lang w:val="de-DE"/>
        </w:rPr>
      </w:pPr>
    </w:p>
    <w:p w:rsidR="002373CE" w:rsidRPr="002373CE" w:rsidRDefault="002373CE" w:rsidP="002373CE">
      <w:pPr>
        <w:jc w:val="both"/>
        <w:rPr>
          <w:lang w:val="de-DE"/>
        </w:rPr>
      </w:pPr>
      <w:bookmarkStart w:id="0" w:name="_GoBack"/>
      <w:bookmarkEnd w:id="0"/>
    </w:p>
    <w:sectPr w:rsidR="002373CE" w:rsidRPr="002373CE" w:rsidSect="007D1ECB">
      <w:pgSz w:w="11906" w:h="16838"/>
      <w:pgMar w:top="1361"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373CE"/>
    <w:rsid w:val="00266D2A"/>
    <w:rsid w:val="002A1F4E"/>
    <w:rsid w:val="003024C1"/>
    <w:rsid w:val="00330774"/>
    <w:rsid w:val="003725C6"/>
    <w:rsid w:val="00385261"/>
    <w:rsid w:val="004F0197"/>
    <w:rsid w:val="0051470C"/>
    <w:rsid w:val="005D55BA"/>
    <w:rsid w:val="006F4381"/>
    <w:rsid w:val="00786C4F"/>
    <w:rsid w:val="007A515C"/>
    <w:rsid w:val="007D1ECB"/>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E866B0"/>
  <w15:docId w15:val="{9A376456-8744-48EC-9DBF-A1F97EC1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3C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52585-934B-477A-ABAA-8E1000A6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4945</Words>
  <Characters>32357</Characters>
  <Application>Microsoft Office Word</Application>
  <DocSecurity>0</DocSecurity>
  <Lines>269</Lines>
  <Paragraphs>74</Paragraphs>
  <ScaleCrop>false</ScaleCrop>
  <Company/>
  <LinksUpToDate>false</LinksUpToDate>
  <CharactersWithSpaces>37228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2022-03-16T10:00:00Z</dcterms:created>
  <dcterms:modified xsi:type="dcterms:W3CDTF">2022-03-16T10:04:00Z</dcterms:modified>
</cp:coreProperties>
</file>