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D819" w14:textId="75D91C37" w:rsidR="001822B0" w:rsidRPr="00106B3E" w:rsidRDefault="001822B0" w:rsidP="001822B0">
      <w:pPr>
        <w:rPr>
          <w:rFonts w:ascii="Times New Roman" w:hAnsi="Times New Roman" w:cs="Times New Roman"/>
          <w:b/>
          <w:bCs/>
          <w:sz w:val="24"/>
          <w:szCs w:val="24"/>
        </w:rPr>
      </w:pPr>
      <w:r w:rsidRPr="00106B3E">
        <w:rPr>
          <w:rFonts w:ascii="Times New Roman" w:hAnsi="Times New Roman"/>
          <w:b/>
          <w:sz w:val="24"/>
        </w:rPr>
        <w:t xml:space="preserve">28. FEBRUAR 2022 - </w:t>
      </w:r>
      <w:r w:rsidRPr="00106B3E">
        <w:rPr>
          <w:rFonts w:ascii="Times New Roman" w:hAnsi="Times New Roman"/>
          <w:b/>
          <w:bCs/>
          <w:sz w:val="24"/>
        </w:rPr>
        <w:t xml:space="preserve">Gesetz zur Festlegung verschiedener Bestimmungen im Energiebereich (Artikel 1, 8 bis 16 und 34 bis 37) </w:t>
      </w:r>
    </w:p>
    <w:p w14:paraId="7C4F340F" w14:textId="77777777" w:rsidR="001822B0" w:rsidRPr="00106B3E" w:rsidRDefault="001822B0" w:rsidP="001822B0">
      <w:pPr>
        <w:jc w:val="both"/>
        <w:rPr>
          <w:rFonts w:ascii="Times New Roman" w:hAnsi="Times New Roman" w:cs="Times New Roman"/>
          <w:sz w:val="24"/>
          <w:szCs w:val="24"/>
        </w:rPr>
      </w:pPr>
    </w:p>
    <w:p w14:paraId="710272C0" w14:textId="77777777" w:rsidR="001822B0" w:rsidRPr="00106B3E" w:rsidRDefault="001822B0">
      <w:pPr>
        <w:rPr>
          <w:rFonts w:ascii="Times New Roman" w:hAnsi="Times New Roman" w:cs="Times New Roman"/>
          <w:sz w:val="24"/>
          <w:szCs w:val="24"/>
        </w:rPr>
      </w:pPr>
    </w:p>
    <w:p w14:paraId="05F9229E" w14:textId="087E0165" w:rsidR="001822B0" w:rsidRPr="00106B3E" w:rsidRDefault="001822B0" w:rsidP="000F5F44">
      <w:pPr>
        <w:rPr>
          <w:rFonts w:ascii="Times New Roman" w:hAnsi="Times New Roman" w:cs="Times New Roman"/>
          <w:i/>
          <w:sz w:val="24"/>
          <w:szCs w:val="24"/>
        </w:rPr>
      </w:pPr>
      <w:r w:rsidRPr="00106B3E">
        <w:rPr>
          <w:rFonts w:ascii="Times New Roman" w:hAnsi="Times New Roman" w:cs="Times New Roman"/>
          <w:sz w:val="24"/>
          <w:szCs w:val="24"/>
        </w:rPr>
        <w:t>(</w:t>
      </w:r>
      <w:r w:rsidRPr="00106B3E">
        <w:rPr>
          <w:rFonts w:ascii="Times New Roman" w:hAnsi="Times New Roman" w:cs="Times New Roman"/>
          <w:i/>
          <w:sz w:val="24"/>
          <w:szCs w:val="24"/>
        </w:rPr>
        <w:t xml:space="preserve">Belgisches Staatsblatt </w:t>
      </w:r>
      <w:r w:rsidRPr="00106B3E">
        <w:rPr>
          <w:rFonts w:ascii="Times New Roman" w:hAnsi="Times New Roman" w:cs="Times New Roman"/>
          <w:sz w:val="24"/>
          <w:szCs w:val="24"/>
        </w:rPr>
        <w:t>vom 13. November 2025)</w:t>
      </w:r>
    </w:p>
    <w:p w14:paraId="41B1CC68" w14:textId="77777777" w:rsidR="001822B0" w:rsidRPr="00106B3E" w:rsidRDefault="001822B0" w:rsidP="000F5F44">
      <w:pPr>
        <w:rPr>
          <w:rFonts w:ascii="Times New Roman" w:hAnsi="Times New Roman" w:cs="Times New Roman"/>
          <w:sz w:val="24"/>
          <w:szCs w:val="24"/>
        </w:rPr>
      </w:pPr>
    </w:p>
    <w:p w14:paraId="5CFB96C8" w14:textId="77777777" w:rsidR="001822B0" w:rsidRPr="00106B3E" w:rsidRDefault="001822B0" w:rsidP="00CA081B">
      <w:pPr>
        <w:rPr>
          <w:rFonts w:ascii="Times New Roman" w:hAnsi="Times New Roman" w:cs="Times New Roman"/>
          <w:sz w:val="24"/>
          <w:szCs w:val="24"/>
        </w:rPr>
      </w:pPr>
    </w:p>
    <w:p w14:paraId="6A71CBD2" w14:textId="77777777" w:rsidR="00BF2D76" w:rsidRPr="00BF2D76" w:rsidRDefault="00BF2D76" w:rsidP="00BF2D76">
      <w:pPr>
        <w:rPr>
          <w:rFonts w:ascii="Times New Roman" w:hAnsi="Times New Roman" w:cs="Times New Roman"/>
          <w:sz w:val="24"/>
          <w:szCs w:val="24"/>
        </w:rPr>
      </w:pPr>
      <w:r w:rsidRPr="00BF2D76">
        <w:rPr>
          <w:rFonts w:ascii="Times New Roman" w:hAnsi="Times New Roman" w:cs="Times New Roman"/>
          <w:sz w:val="24"/>
          <w:szCs w:val="24"/>
        </w:rPr>
        <w:t>Konsolidierung</w:t>
      </w:r>
    </w:p>
    <w:p w14:paraId="2AA52476" w14:textId="77777777" w:rsidR="00BF2D76" w:rsidRPr="00BF2D76" w:rsidRDefault="00BF2D76" w:rsidP="00BF2D76">
      <w:pPr>
        <w:jc w:val="both"/>
        <w:rPr>
          <w:rFonts w:ascii="Times New Roman" w:hAnsi="Times New Roman" w:cs="Times New Roman"/>
          <w:sz w:val="24"/>
          <w:szCs w:val="24"/>
        </w:rPr>
      </w:pPr>
    </w:p>
    <w:p w14:paraId="1C748F4C" w14:textId="77777777" w:rsidR="00BF2D76" w:rsidRPr="00BF2D76" w:rsidRDefault="00BF2D76" w:rsidP="00BF2D76">
      <w:pPr>
        <w:jc w:val="both"/>
        <w:rPr>
          <w:rFonts w:ascii="Times New Roman" w:hAnsi="Times New Roman" w:cs="Times New Roman"/>
          <w:sz w:val="24"/>
          <w:szCs w:val="24"/>
        </w:rPr>
      </w:pPr>
    </w:p>
    <w:p w14:paraId="3EAA1493" w14:textId="77777777" w:rsidR="00BF2D76" w:rsidRPr="00BF2D76" w:rsidRDefault="00BF2D76" w:rsidP="00BF2D76">
      <w:pPr>
        <w:jc w:val="both"/>
        <w:rPr>
          <w:rFonts w:ascii="Times New Roman" w:hAnsi="Times New Roman" w:cs="Times New Roman"/>
          <w:b/>
          <w:bCs/>
          <w:sz w:val="24"/>
          <w:szCs w:val="24"/>
        </w:rPr>
      </w:pPr>
      <w:r w:rsidRPr="00BF2D76">
        <w:rPr>
          <w:rFonts w:ascii="Times New Roman" w:hAnsi="Times New Roman" w:cs="Times New Roman"/>
          <w:i/>
          <w:iCs/>
          <w:sz w:val="24"/>
          <w:szCs w:val="24"/>
        </w:rPr>
        <w:t>Die vorliegende Konsolidierung enthält die Abänderungen, die vorgenommen worden sind durch:</w:t>
      </w:r>
    </w:p>
    <w:p w14:paraId="1DE42D90" w14:textId="77777777" w:rsidR="00BF2D76" w:rsidRPr="00BF2D76" w:rsidRDefault="00BF2D76" w:rsidP="00BF2D76">
      <w:pPr>
        <w:jc w:val="both"/>
        <w:rPr>
          <w:rFonts w:ascii="Times New Roman" w:hAnsi="Times New Roman" w:cs="Times New Roman"/>
          <w:sz w:val="24"/>
          <w:szCs w:val="24"/>
        </w:rPr>
      </w:pPr>
    </w:p>
    <w:p w14:paraId="3CF6720B" w14:textId="3F866DEE" w:rsidR="00BF2D76" w:rsidRPr="00BF2D76" w:rsidRDefault="00BF2D76" w:rsidP="00BF2D76">
      <w:pPr>
        <w:jc w:val="both"/>
        <w:rPr>
          <w:rFonts w:ascii="Times New Roman" w:hAnsi="Times New Roman" w:cs="Times New Roman"/>
          <w:sz w:val="24"/>
          <w:szCs w:val="24"/>
        </w:rPr>
      </w:pPr>
      <w:r w:rsidRPr="00BF2D76">
        <w:rPr>
          <w:rFonts w:ascii="Times New Roman" w:hAnsi="Times New Roman" w:cs="Times New Roman"/>
          <w:sz w:val="24"/>
          <w:szCs w:val="24"/>
        </w:rPr>
        <w:t>Artikel </w:t>
      </w:r>
      <w:r>
        <w:rPr>
          <w:rFonts w:ascii="Times New Roman" w:hAnsi="Times New Roman" w:cs="Times New Roman"/>
          <w:sz w:val="24"/>
          <w:szCs w:val="24"/>
        </w:rPr>
        <w:t>12</w:t>
      </w:r>
      <w:r w:rsidRPr="00BF2D76">
        <w:rPr>
          <w:rFonts w:ascii="Times New Roman" w:hAnsi="Times New Roman" w:cs="Times New Roman"/>
          <w:sz w:val="24"/>
          <w:szCs w:val="24"/>
        </w:rPr>
        <w:t xml:space="preserve"> des Gesetzes vom 15. März 2023 zur Festlegung verschiedener Bestimmungen in Bezug auf den Sozialtarif (</w:t>
      </w:r>
      <w:r w:rsidRPr="00BF2D76">
        <w:rPr>
          <w:rFonts w:ascii="Times New Roman" w:hAnsi="Times New Roman" w:cs="Times New Roman"/>
          <w:i/>
          <w:iCs/>
          <w:sz w:val="24"/>
          <w:szCs w:val="24"/>
        </w:rPr>
        <w:t xml:space="preserve">Belgisches Staatsblatt </w:t>
      </w:r>
      <w:r w:rsidRPr="00BF2D76">
        <w:rPr>
          <w:rFonts w:ascii="Times New Roman" w:hAnsi="Times New Roman" w:cs="Times New Roman"/>
          <w:sz w:val="24"/>
          <w:szCs w:val="24"/>
        </w:rPr>
        <w:t>vom 5. Februar 2026)</w:t>
      </w:r>
      <w:r>
        <w:rPr>
          <w:rFonts w:ascii="Times New Roman" w:hAnsi="Times New Roman" w:cs="Times New Roman"/>
          <w:sz w:val="24"/>
          <w:szCs w:val="24"/>
        </w:rPr>
        <w:t>.</w:t>
      </w:r>
    </w:p>
    <w:p w14:paraId="49100A46" w14:textId="77777777" w:rsidR="00BF2D76" w:rsidRPr="00BF2D76" w:rsidRDefault="00BF2D76" w:rsidP="00BF2D76">
      <w:pPr>
        <w:jc w:val="both"/>
        <w:rPr>
          <w:rFonts w:ascii="Times New Roman" w:hAnsi="Times New Roman" w:cs="Times New Roman"/>
          <w:bCs/>
          <w:sz w:val="24"/>
          <w:szCs w:val="24"/>
        </w:rPr>
      </w:pPr>
    </w:p>
    <w:p w14:paraId="3AD4712A" w14:textId="64A30488" w:rsidR="001822B0" w:rsidRPr="00106B3E" w:rsidRDefault="00BF2D76" w:rsidP="00CA081B">
      <w:pPr>
        <w:jc w:val="both"/>
        <w:rPr>
          <w:rFonts w:ascii="Times New Roman" w:hAnsi="Times New Roman" w:cs="Times New Roman"/>
          <w:sz w:val="24"/>
          <w:szCs w:val="24"/>
        </w:rPr>
      </w:pPr>
      <w:r w:rsidRPr="00BF2D76">
        <w:rPr>
          <w:rFonts w:ascii="Times New Roman" w:hAnsi="Times New Roman" w:cs="Times New Roman"/>
          <w:sz w:val="24"/>
          <w:szCs w:val="24"/>
        </w:rPr>
        <w:t>Diese Konsolidierung ist von der Zentralen Dienststelle für Deutsche Übersetzungen in Malmedy erstellt worden.</w:t>
      </w:r>
    </w:p>
    <w:p w14:paraId="0306316D" w14:textId="77777777" w:rsidR="001822B0" w:rsidRPr="00106B3E" w:rsidRDefault="001822B0" w:rsidP="00CA081B">
      <w:pPr>
        <w:jc w:val="both"/>
        <w:rPr>
          <w:rFonts w:ascii="Times New Roman" w:hAnsi="Times New Roman" w:cs="Times New Roman"/>
          <w:sz w:val="24"/>
          <w:szCs w:val="24"/>
        </w:rPr>
      </w:pPr>
    </w:p>
    <w:p w14:paraId="1FA2DBEC" w14:textId="77777777" w:rsidR="001822B0" w:rsidRPr="00106B3E" w:rsidRDefault="001822B0" w:rsidP="00CA081B">
      <w:pPr>
        <w:jc w:val="both"/>
        <w:rPr>
          <w:rFonts w:ascii="Times New Roman" w:hAnsi="Times New Roman" w:cs="Times New Roman"/>
          <w:sz w:val="24"/>
          <w:szCs w:val="24"/>
        </w:rPr>
      </w:pPr>
    </w:p>
    <w:p w14:paraId="45DB9E7D" w14:textId="77777777" w:rsidR="001822B0" w:rsidRPr="00106B3E" w:rsidRDefault="001822B0" w:rsidP="006F4381">
      <w:pPr>
        <w:jc w:val="both"/>
        <w:sectPr w:rsidR="001822B0" w:rsidRPr="00106B3E" w:rsidSect="001822B0">
          <w:pgSz w:w="11906" w:h="16838" w:code="9"/>
          <w:pgMar w:top="1418" w:right="1418" w:bottom="1418" w:left="1418" w:header="709" w:footer="709" w:gutter="0"/>
          <w:cols w:space="708"/>
          <w:vAlign w:val="center"/>
          <w:docGrid w:linePitch="360"/>
        </w:sectPr>
      </w:pPr>
    </w:p>
    <w:p w14:paraId="4C191803" w14:textId="275104FF" w:rsidR="00DB60DC" w:rsidRPr="00106B3E" w:rsidRDefault="0080164E" w:rsidP="0080164E">
      <w:pPr>
        <w:rPr>
          <w:rFonts w:ascii="Times New Roman" w:hAnsi="Times New Roman" w:cs="Times New Roman"/>
          <w:b/>
          <w:bCs/>
          <w:caps/>
          <w:sz w:val="24"/>
          <w:szCs w:val="24"/>
        </w:rPr>
      </w:pPr>
      <w:r w:rsidRPr="00106B3E">
        <w:rPr>
          <w:rFonts w:ascii="Times New Roman" w:hAnsi="Times New Roman"/>
          <w:b/>
          <w:caps/>
          <w:sz w:val="24"/>
        </w:rPr>
        <w:lastRenderedPageBreak/>
        <w:t>FÖDERALER ÖFFENTLICHER DIENST WIRTSCHAFT, KMB, MITTELSTAND UND ENERGIE</w:t>
      </w:r>
    </w:p>
    <w:p w14:paraId="1551A04D" w14:textId="77777777" w:rsidR="00DB60DC" w:rsidRPr="00106B3E" w:rsidRDefault="00DB60DC" w:rsidP="00514A8E">
      <w:pPr>
        <w:jc w:val="both"/>
        <w:rPr>
          <w:rFonts w:ascii="Times New Roman" w:hAnsi="Times New Roman" w:cs="Times New Roman"/>
          <w:b/>
          <w:bCs/>
          <w:sz w:val="24"/>
          <w:szCs w:val="24"/>
        </w:rPr>
      </w:pPr>
    </w:p>
    <w:p w14:paraId="69276321" w14:textId="77777777" w:rsidR="00DB60DC" w:rsidRPr="00106B3E" w:rsidRDefault="00DB60DC" w:rsidP="00514A8E">
      <w:pPr>
        <w:jc w:val="both"/>
        <w:rPr>
          <w:rFonts w:ascii="Times New Roman" w:hAnsi="Times New Roman" w:cs="Times New Roman"/>
          <w:b/>
          <w:bCs/>
          <w:sz w:val="24"/>
          <w:szCs w:val="24"/>
        </w:rPr>
      </w:pPr>
    </w:p>
    <w:p w14:paraId="421ACB0B" w14:textId="3EBEFF88" w:rsidR="00DB60DC" w:rsidRPr="00106B3E" w:rsidRDefault="005F1EE0" w:rsidP="00FE2FF7">
      <w:pPr>
        <w:rPr>
          <w:rFonts w:ascii="Times New Roman" w:hAnsi="Times New Roman" w:cs="Times New Roman"/>
          <w:b/>
          <w:bCs/>
          <w:sz w:val="24"/>
          <w:szCs w:val="24"/>
        </w:rPr>
      </w:pPr>
      <w:r w:rsidRPr="00106B3E">
        <w:rPr>
          <w:rFonts w:ascii="Times New Roman" w:hAnsi="Times New Roman"/>
          <w:b/>
          <w:sz w:val="24"/>
        </w:rPr>
        <w:t xml:space="preserve">28. FEBRUAR 2022 - </w:t>
      </w:r>
      <w:r w:rsidRPr="00106B3E">
        <w:rPr>
          <w:rFonts w:ascii="Times New Roman" w:hAnsi="Times New Roman"/>
          <w:b/>
          <w:bCs/>
          <w:sz w:val="24"/>
        </w:rPr>
        <w:t>Gesetz zur Festlegung verschiedener Bestimmungen im Energiebereich</w:t>
      </w:r>
    </w:p>
    <w:p w14:paraId="18EC39D1" w14:textId="77777777" w:rsidR="00DB60DC" w:rsidRPr="00106B3E" w:rsidRDefault="00DB60DC" w:rsidP="00514A8E">
      <w:pPr>
        <w:jc w:val="both"/>
        <w:rPr>
          <w:rFonts w:ascii="Times New Roman" w:hAnsi="Times New Roman" w:cs="Times New Roman"/>
          <w:sz w:val="24"/>
          <w:szCs w:val="24"/>
        </w:rPr>
      </w:pPr>
    </w:p>
    <w:p w14:paraId="24086960" w14:textId="77777777" w:rsidR="00DB60DC" w:rsidRPr="00106B3E" w:rsidRDefault="00DB60DC" w:rsidP="00514A8E">
      <w:pPr>
        <w:jc w:val="both"/>
        <w:rPr>
          <w:rFonts w:ascii="Times New Roman" w:hAnsi="Times New Roman" w:cs="Times New Roman"/>
          <w:sz w:val="24"/>
          <w:szCs w:val="24"/>
        </w:rPr>
      </w:pPr>
    </w:p>
    <w:p w14:paraId="26809AD4" w14:textId="474C5287" w:rsidR="00DB60DC" w:rsidRPr="00106B3E" w:rsidRDefault="00253084" w:rsidP="00514A8E">
      <w:pPr>
        <w:jc w:val="both"/>
        <w:rPr>
          <w:rFonts w:ascii="Times New Roman" w:hAnsi="Times New Roman" w:cs="Times New Roman"/>
          <w:sz w:val="24"/>
          <w:szCs w:val="24"/>
        </w:rPr>
      </w:pPr>
      <w:r w:rsidRPr="00106B3E">
        <w:rPr>
          <w:rFonts w:ascii="Times New Roman" w:hAnsi="Times New Roman"/>
          <w:sz w:val="24"/>
        </w:rPr>
        <w:tab/>
      </w:r>
      <w:r w:rsidRPr="00106B3E">
        <w:rPr>
          <w:rFonts w:ascii="Times New Roman" w:hAnsi="Times New Roman"/>
          <w:sz w:val="24"/>
        </w:rPr>
        <w:tab/>
      </w:r>
      <w:r w:rsidRPr="00106B3E">
        <w:rPr>
          <w:rFonts w:ascii="Times New Roman" w:hAnsi="Times New Roman"/>
          <w:sz w:val="24"/>
        </w:rPr>
        <w:tab/>
        <w:t>PHILIPPE, König der Belgier,</w:t>
      </w:r>
    </w:p>
    <w:p w14:paraId="5E87CDF5" w14:textId="77777777" w:rsidR="00253084" w:rsidRPr="00106B3E" w:rsidRDefault="00253084" w:rsidP="00514A8E">
      <w:pPr>
        <w:jc w:val="both"/>
        <w:rPr>
          <w:rFonts w:ascii="Times New Roman" w:hAnsi="Times New Roman" w:cs="Times New Roman"/>
          <w:sz w:val="24"/>
          <w:szCs w:val="24"/>
        </w:rPr>
      </w:pPr>
    </w:p>
    <w:p w14:paraId="2EC07535" w14:textId="055081EF" w:rsidR="00DB60DC" w:rsidRPr="00106B3E" w:rsidRDefault="00253084" w:rsidP="00514A8E">
      <w:pPr>
        <w:jc w:val="both"/>
        <w:rPr>
          <w:rFonts w:ascii="Times New Roman" w:hAnsi="Times New Roman" w:cs="Times New Roman"/>
          <w:sz w:val="24"/>
          <w:szCs w:val="24"/>
        </w:rPr>
      </w:pPr>
      <w:r w:rsidRPr="00106B3E">
        <w:rPr>
          <w:rFonts w:ascii="Times New Roman" w:hAnsi="Times New Roman"/>
          <w:sz w:val="24"/>
        </w:rPr>
        <w:tab/>
      </w:r>
      <w:r w:rsidRPr="00106B3E">
        <w:rPr>
          <w:rFonts w:ascii="Times New Roman" w:hAnsi="Times New Roman"/>
          <w:sz w:val="24"/>
        </w:rPr>
        <w:tab/>
        <w:t>Allen Gegenwärtigen und Zukünftigen, Unser Gruß!</w:t>
      </w:r>
    </w:p>
    <w:p w14:paraId="0A4F64BB" w14:textId="77777777" w:rsidR="00253084" w:rsidRPr="00106B3E" w:rsidRDefault="00253084" w:rsidP="00514A8E">
      <w:pPr>
        <w:jc w:val="both"/>
        <w:rPr>
          <w:rFonts w:ascii="Times New Roman" w:hAnsi="Times New Roman" w:cs="Times New Roman"/>
          <w:sz w:val="24"/>
          <w:szCs w:val="24"/>
        </w:rPr>
      </w:pPr>
    </w:p>
    <w:p w14:paraId="55D4E353" w14:textId="77777777" w:rsidR="00253084" w:rsidRPr="00106B3E" w:rsidRDefault="00253084" w:rsidP="00514A8E">
      <w:pPr>
        <w:jc w:val="both"/>
        <w:rPr>
          <w:rFonts w:ascii="Times New Roman" w:hAnsi="Times New Roman" w:cs="Times New Roman"/>
          <w:sz w:val="24"/>
          <w:szCs w:val="24"/>
        </w:rPr>
      </w:pPr>
    </w:p>
    <w:p w14:paraId="285D42F4" w14:textId="4F17A0AC" w:rsidR="00DB60DC" w:rsidRPr="00106B3E" w:rsidRDefault="00253084" w:rsidP="00514A8E">
      <w:pPr>
        <w:jc w:val="both"/>
        <w:rPr>
          <w:rFonts w:ascii="Times New Roman" w:hAnsi="Times New Roman" w:cs="Times New Roman"/>
          <w:sz w:val="24"/>
          <w:szCs w:val="24"/>
        </w:rPr>
      </w:pPr>
      <w:r w:rsidRPr="00106B3E">
        <w:rPr>
          <w:rFonts w:ascii="Times New Roman" w:hAnsi="Times New Roman"/>
          <w:sz w:val="24"/>
        </w:rPr>
        <w:tab/>
        <w:t>Die Abgeordnetenkammer hat das Folgende angenommen und Wir sanktionieren es:</w:t>
      </w:r>
    </w:p>
    <w:p w14:paraId="11565FE7" w14:textId="77777777" w:rsidR="00F603CF" w:rsidRPr="00106B3E" w:rsidRDefault="00F603CF" w:rsidP="00514A8E">
      <w:pPr>
        <w:jc w:val="both"/>
        <w:rPr>
          <w:rFonts w:ascii="Times New Roman" w:hAnsi="Times New Roman" w:cs="Times New Roman"/>
          <w:sz w:val="24"/>
          <w:szCs w:val="24"/>
        </w:rPr>
      </w:pPr>
    </w:p>
    <w:p w14:paraId="4FFB2B2C" w14:textId="77777777" w:rsidR="008C18AE" w:rsidRPr="00106B3E" w:rsidRDefault="008C18AE" w:rsidP="00514A8E">
      <w:pPr>
        <w:jc w:val="both"/>
        <w:rPr>
          <w:rFonts w:ascii="Times New Roman" w:hAnsi="Times New Roman" w:cs="Times New Roman"/>
          <w:sz w:val="24"/>
          <w:szCs w:val="24"/>
        </w:rPr>
      </w:pPr>
    </w:p>
    <w:p w14:paraId="46CBB4C4" w14:textId="2AB36598" w:rsidR="00514A8E" w:rsidRPr="00106B3E" w:rsidRDefault="00514A8E" w:rsidP="00514A8E">
      <w:pPr>
        <w:rPr>
          <w:rFonts w:ascii="Times New Roman" w:hAnsi="Times New Roman" w:cs="Times New Roman"/>
          <w:sz w:val="24"/>
          <w:szCs w:val="24"/>
        </w:rPr>
      </w:pPr>
      <w:r w:rsidRPr="00106B3E">
        <w:rPr>
          <w:rFonts w:ascii="Times New Roman" w:hAnsi="Times New Roman"/>
          <w:sz w:val="24"/>
        </w:rPr>
        <w:t xml:space="preserve">KAPITEL 1 - </w:t>
      </w:r>
      <w:r w:rsidRPr="00106B3E">
        <w:rPr>
          <w:rFonts w:ascii="Times New Roman" w:hAnsi="Times New Roman"/>
          <w:i/>
          <w:sz w:val="24"/>
        </w:rPr>
        <w:t>Allgemeine Bestimmung</w:t>
      </w:r>
    </w:p>
    <w:p w14:paraId="423D629E" w14:textId="77777777" w:rsidR="00514A8E" w:rsidRPr="00106B3E" w:rsidRDefault="00514A8E" w:rsidP="00514A8E">
      <w:pPr>
        <w:jc w:val="both"/>
        <w:rPr>
          <w:rFonts w:ascii="Times New Roman" w:hAnsi="Times New Roman" w:cs="Times New Roman"/>
          <w:sz w:val="24"/>
          <w:szCs w:val="24"/>
        </w:rPr>
      </w:pPr>
    </w:p>
    <w:p w14:paraId="05F7066B" w14:textId="77777777" w:rsidR="00514A8E" w:rsidRPr="00106B3E" w:rsidRDefault="00514A8E" w:rsidP="00514A8E">
      <w:pPr>
        <w:jc w:val="both"/>
        <w:rPr>
          <w:rFonts w:ascii="Times New Roman" w:hAnsi="Times New Roman" w:cs="Times New Roman"/>
          <w:sz w:val="24"/>
          <w:szCs w:val="24"/>
        </w:rPr>
      </w:pPr>
    </w:p>
    <w:p w14:paraId="3CF75A32" w14:textId="6BBF4D15" w:rsidR="00514A8E" w:rsidRPr="00106B3E" w:rsidRDefault="00F603CF" w:rsidP="009467DF">
      <w:pPr>
        <w:jc w:val="both"/>
        <w:rPr>
          <w:rFonts w:ascii="Times New Roman" w:hAnsi="Times New Roman" w:cs="Times New Roman"/>
          <w:sz w:val="24"/>
          <w:szCs w:val="24"/>
        </w:rPr>
      </w:pPr>
      <w:r w:rsidRPr="00106B3E">
        <w:rPr>
          <w:rFonts w:ascii="Times New Roman" w:hAnsi="Times New Roman"/>
          <w:b/>
          <w:sz w:val="24"/>
        </w:rPr>
        <w:tab/>
        <w:t>Artikel 1 -</w:t>
      </w:r>
      <w:r w:rsidRPr="00106B3E">
        <w:rPr>
          <w:rFonts w:ascii="Times New Roman" w:hAnsi="Times New Roman"/>
          <w:sz w:val="24"/>
        </w:rPr>
        <w:t xml:space="preserve"> Vorliegendes Gesetz regelt eine in Artikel 74 der Verfassung erwähnte Angelegenheit.</w:t>
      </w:r>
    </w:p>
    <w:p w14:paraId="678C96E0" w14:textId="77777777" w:rsidR="00514A8E" w:rsidRPr="00106B3E" w:rsidRDefault="00514A8E" w:rsidP="00514A8E">
      <w:pPr>
        <w:jc w:val="both"/>
        <w:rPr>
          <w:rFonts w:ascii="Times New Roman" w:hAnsi="Times New Roman" w:cs="Times New Roman"/>
          <w:sz w:val="24"/>
          <w:szCs w:val="24"/>
        </w:rPr>
      </w:pPr>
    </w:p>
    <w:p w14:paraId="643B0EE3" w14:textId="77777777" w:rsidR="00514A8E" w:rsidRPr="00106B3E" w:rsidRDefault="00514A8E" w:rsidP="00514A8E">
      <w:pPr>
        <w:jc w:val="both"/>
        <w:rPr>
          <w:rFonts w:ascii="Times New Roman" w:hAnsi="Times New Roman" w:cs="Times New Roman"/>
          <w:sz w:val="24"/>
          <w:szCs w:val="24"/>
        </w:rPr>
      </w:pPr>
    </w:p>
    <w:p w14:paraId="18033BB8" w14:textId="5190850D" w:rsidR="009467DF" w:rsidRPr="00106B3E" w:rsidRDefault="009467DF" w:rsidP="009467DF">
      <w:pPr>
        <w:rPr>
          <w:rFonts w:ascii="Times New Roman" w:hAnsi="Times New Roman" w:cs="Times New Roman"/>
          <w:sz w:val="24"/>
          <w:szCs w:val="24"/>
        </w:rPr>
      </w:pPr>
      <w:r w:rsidRPr="00106B3E">
        <w:rPr>
          <w:rFonts w:ascii="Times New Roman" w:hAnsi="Times New Roman"/>
          <w:sz w:val="24"/>
        </w:rPr>
        <w:t>(…)</w:t>
      </w:r>
    </w:p>
    <w:p w14:paraId="53828200" w14:textId="4516B956" w:rsidR="00242CB8" w:rsidRPr="00106B3E" w:rsidRDefault="00242CB8" w:rsidP="00242CB8">
      <w:pPr>
        <w:jc w:val="both"/>
        <w:rPr>
          <w:rFonts w:ascii="Times New Roman" w:hAnsi="Times New Roman" w:cs="Times New Roman"/>
          <w:sz w:val="24"/>
          <w:szCs w:val="24"/>
        </w:rPr>
      </w:pPr>
    </w:p>
    <w:p w14:paraId="2910C8BD" w14:textId="77777777" w:rsidR="00242CB8" w:rsidRPr="00106B3E" w:rsidRDefault="00242CB8" w:rsidP="002131C4">
      <w:pPr>
        <w:jc w:val="both"/>
        <w:rPr>
          <w:rFonts w:ascii="Times New Roman" w:hAnsi="Times New Roman" w:cs="Times New Roman"/>
          <w:sz w:val="24"/>
          <w:szCs w:val="24"/>
        </w:rPr>
      </w:pPr>
    </w:p>
    <w:p w14:paraId="51EDDE9E" w14:textId="67DCA762" w:rsidR="00ED6736" w:rsidRPr="00106B3E" w:rsidRDefault="00ED6736" w:rsidP="009467DF">
      <w:pPr>
        <w:rPr>
          <w:rFonts w:ascii="Times New Roman" w:hAnsi="Times New Roman" w:cs="Times New Roman"/>
          <w:sz w:val="24"/>
          <w:szCs w:val="24"/>
        </w:rPr>
      </w:pPr>
      <w:r w:rsidRPr="00106B3E">
        <w:rPr>
          <w:rFonts w:ascii="Times New Roman" w:hAnsi="Times New Roman"/>
          <w:sz w:val="24"/>
        </w:rPr>
        <w:t xml:space="preserve">KAPITEL 3 - </w:t>
      </w:r>
      <w:r w:rsidRPr="00106B3E">
        <w:rPr>
          <w:rFonts w:ascii="Times New Roman" w:hAnsi="Times New Roman"/>
          <w:i/>
          <w:sz w:val="24"/>
        </w:rPr>
        <w:t>Abänderungen des Gesetzes vom 29. April 1999 über die Organisation des Elektrizitätsmarktes</w:t>
      </w:r>
    </w:p>
    <w:p w14:paraId="30FE597C" w14:textId="77777777" w:rsidR="00242CB8" w:rsidRPr="00106B3E" w:rsidRDefault="00242CB8" w:rsidP="002131C4">
      <w:pPr>
        <w:jc w:val="both"/>
        <w:rPr>
          <w:rFonts w:ascii="Times New Roman" w:hAnsi="Times New Roman" w:cs="Times New Roman"/>
          <w:sz w:val="24"/>
          <w:szCs w:val="24"/>
        </w:rPr>
      </w:pPr>
    </w:p>
    <w:p w14:paraId="4C916528" w14:textId="77777777" w:rsidR="00ED6736" w:rsidRPr="00106B3E" w:rsidRDefault="00ED6736" w:rsidP="002131C4">
      <w:pPr>
        <w:jc w:val="both"/>
        <w:rPr>
          <w:rFonts w:ascii="Times New Roman" w:hAnsi="Times New Roman" w:cs="Times New Roman"/>
          <w:sz w:val="24"/>
          <w:szCs w:val="24"/>
        </w:rPr>
      </w:pPr>
    </w:p>
    <w:p w14:paraId="69444D65" w14:textId="29FACD1C" w:rsidR="00B05373" w:rsidRPr="00106B3E" w:rsidRDefault="00ED6736" w:rsidP="00B05373">
      <w:pPr>
        <w:jc w:val="both"/>
        <w:rPr>
          <w:rFonts w:ascii="Times New Roman" w:hAnsi="Times New Roman"/>
          <w:bCs/>
          <w:sz w:val="24"/>
        </w:rPr>
      </w:pPr>
      <w:r w:rsidRPr="00106B3E">
        <w:rPr>
          <w:rFonts w:ascii="Times New Roman" w:hAnsi="Times New Roman"/>
          <w:b/>
          <w:sz w:val="24"/>
        </w:rPr>
        <w:tab/>
      </w:r>
      <w:r w:rsidRPr="00106B3E">
        <w:rPr>
          <w:rFonts w:ascii="Times New Roman" w:hAnsi="Times New Roman"/>
          <w:b/>
          <w:bCs/>
          <w:sz w:val="24"/>
        </w:rPr>
        <w:t>Art. 8 -</w:t>
      </w:r>
      <w:r w:rsidRPr="00106B3E">
        <w:rPr>
          <w:rFonts w:ascii="Times New Roman" w:hAnsi="Times New Roman"/>
          <w:sz w:val="24"/>
        </w:rPr>
        <w:t xml:space="preserve"> Artikel 2 des Gesetzes vom 29. April 1999 über die Organisation des Elektrizitätsmarktes, zuletzt abgeändert durch das Gesetz vom 21. Juli 2021, wird durch eine Nr. 117 mit folgendem Wortlaut ergänzt:</w:t>
      </w:r>
    </w:p>
    <w:p w14:paraId="68DD8D5C" w14:textId="77777777" w:rsidR="00B05373" w:rsidRPr="00106B3E" w:rsidRDefault="00B05373" w:rsidP="00B05373">
      <w:pPr>
        <w:jc w:val="both"/>
        <w:rPr>
          <w:rFonts w:ascii="Times New Roman" w:hAnsi="Times New Roman"/>
          <w:bCs/>
          <w:sz w:val="24"/>
        </w:rPr>
      </w:pPr>
    </w:p>
    <w:p w14:paraId="34670A94" w14:textId="30944F3D" w:rsidR="00B05373" w:rsidRPr="00106B3E" w:rsidRDefault="00B05373" w:rsidP="00B05373">
      <w:pPr>
        <w:jc w:val="both"/>
        <w:rPr>
          <w:rFonts w:ascii="Times New Roman" w:hAnsi="Times New Roman"/>
          <w:bCs/>
          <w:spacing w:val="-4"/>
          <w:sz w:val="24"/>
        </w:rPr>
      </w:pPr>
      <w:r w:rsidRPr="00106B3E">
        <w:rPr>
          <w:rFonts w:ascii="Times New Roman" w:hAnsi="Times New Roman"/>
          <w:sz w:val="24"/>
        </w:rPr>
        <w:tab/>
      </w:r>
      <w:r w:rsidRPr="00106B3E">
        <w:rPr>
          <w:rFonts w:ascii="Times New Roman" w:hAnsi="Times New Roman"/>
          <w:spacing w:val="-4"/>
          <w:sz w:val="24"/>
        </w:rPr>
        <w:t>"117. "Pauschalgebühr": Pauschalbetrag zur Deckung der Verwaltungs- oder Abonnementkosten, den Versorger oder Zwischenpersonen den Endkunden anrechnen können."</w:t>
      </w:r>
    </w:p>
    <w:p w14:paraId="3A8996CA" w14:textId="77777777" w:rsidR="00D25FB9" w:rsidRPr="00106B3E" w:rsidRDefault="00D25FB9" w:rsidP="00B05373">
      <w:pPr>
        <w:jc w:val="both"/>
        <w:rPr>
          <w:rFonts w:ascii="Times New Roman" w:hAnsi="Times New Roman"/>
          <w:bCs/>
          <w:sz w:val="24"/>
        </w:rPr>
      </w:pPr>
    </w:p>
    <w:p w14:paraId="068CE726" w14:textId="24FE3AEC" w:rsidR="001822B0" w:rsidRPr="00106B3E" w:rsidRDefault="001822B0">
      <w:pPr>
        <w:rPr>
          <w:rFonts w:ascii="Times New Roman" w:hAnsi="Times New Roman"/>
          <w:sz w:val="24"/>
        </w:rPr>
      </w:pPr>
    </w:p>
    <w:p w14:paraId="613B1E8F" w14:textId="60004CBD" w:rsidR="00B05373" w:rsidRPr="00106B3E" w:rsidRDefault="00D25FB9" w:rsidP="00B05373">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9 </w:t>
      </w:r>
      <w:r w:rsidRPr="00106B3E">
        <w:rPr>
          <w:rFonts w:ascii="Times New Roman" w:hAnsi="Times New Roman"/>
          <w:b/>
          <w:sz w:val="24"/>
        </w:rPr>
        <w:t>-</w:t>
      </w:r>
      <w:r w:rsidRPr="00106B3E">
        <w:rPr>
          <w:rFonts w:ascii="Times New Roman" w:hAnsi="Times New Roman"/>
          <w:sz w:val="24"/>
        </w:rPr>
        <w:t xml:space="preserve"> Artikel 18 des Gesetzes vom 29. April 1999 über die Organisation des Elektrizitätsmarktes wird wie folgt abgeändert:</w:t>
      </w:r>
    </w:p>
    <w:p w14:paraId="272EFA0D" w14:textId="77777777" w:rsidR="00B9321B" w:rsidRPr="00106B3E" w:rsidRDefault="00B9321B" w:rsidP="00B05373">
      <w:pPr>
        <w:jc w:val="both"/>
        <w:rPr>
          <w:rFonts w:ascii="Times New Roman" w:hAnsi="Times New Roman"/>
          <w:bCs/>
          <w:sz w:val="24"/>
        </w:rPr>
      </w:pPr>
    </w:p>
    <w:p w14:paraId="34104372" w14:textId="503B9412" w:rsidR="00B05373" w:rsidRPr="00106B3E" w:rsidRDefault="00B9321B" w:rsidP="00B05373">
      <w:pPr>
        <w:jc w:val="both"/>
        <w:rPr>
          <w:rFonts w:ascii="Times New Roman" w:hAnsi="Times New Roman"/>
          <w:bCs/>
          <w:sz w:val="24"/>
        </w:rPr>
      </w:pPr>
      <w:r w:rsidRPr="00106B3E">
        <w:rPr>
          <w:rFonts w:ascii="Times New Roman" w:hAnsi="Times New Roman"/>
          <w:sz w:val="24"/>
        </w:rPr>
        <w:tab/>
        <w:t>1. Paragraph 2/1 wird durch einen Absatz mit folgendem Wortlaut ergänzt:</w:t>
      </w:r>
    </w:p>
    <w:p w14:paraId="27A2733F" w14:textId="77777777" w:rsidR="00B9321B" w:rsidRPr="00106B3E" w:rsidRDefault="00B9321B" w:rsidP="00B05373">
      <w:pPr>
        <w:jc w:val="both"/>
        <w:rPr>
          <w:rFonts w:ascii="Times New Roman" w:hAnsi="Times New Roman"/>
          <w:bCs/>
          <w:sz w:val="24"/>
        </w:rPr>
      </w:pPr>
    </w:p>
    <w:p w14:paraId="2DCED7FF" w14:textId="658984FA" w:rsidR="00B05373" w:rsidRPr="00106B3E" w:rsidRDefault="00B9321B" w:rsidP="00B05373">
      <w:pPr>
        <w:jc w:val="both"/>
        <w:rPr>
          <w:rFonts w:ascii="Times New Roman" w:hAnsi="Times New Roman"/>
          <w:bCs/>
          <w:sz w:val="24"/>
        </w:rPr>
      </w:pPr>
      <w:r w:rsidRPr="00106B3E">
        <w:rPr>
          <w:rFonts w:ascii="Times New Roman" w:hAnsi="Times New Roman"/>
          <w:sz w:val="24"/>
        </w:rPr>
        <w:tab/>
        <w:t>"Unbeschadet der in Absatz 1 erwähnten Verpflichtungen und unbeschadet des Artikels 1108 des früheren Zivilgesetzbuches und des Artikels VI.84 des Wirtschaftsgesetz</w:t>
      </w:r>
      <w:r w:rsidR="00396E42" w:rsidRPr="00106B3E">
        <w:rPr>
          <w:rFonts w:ascii="Times New Roman" w:hAnsi="Times New Roman"/>
          <w:sz w:val="24"/>
        </w:rPr>
        <w:softHyphen/>
      </w:r>
      <w:r w:rsidRPr="00106B3E">
        <w:rPr>
          <w:rFonts w:ascii="Times New Roman" w:hAnsi="Times New Roman"/>
          <w:sz w:val="24"/>
        </w:rPr>
        <w:t>buches gelten bei der Ausstellung von Anzahlungsrechnungen an Haushaltskunden folgende Verpflichtungen:</w:t>
      </w:r>
    </w:p>
    <w:p w14:paraId="21EEB590" w14:textId="77777777" w:rsidR="00B9321B" w:rsidRPr="00106B3E" w:rsidRDefault="00B9321B" w:rsidP="00B05373">
      <w:pPr>
        <w:jc w:val="both"/>
        <w:rPr>
          <w:rFonts w:ascii="Times New Roman" w:hAnsi="Times New Roman"/>
          <w:bCs/>
          <w:sz w:val="24"/>
        </w:rPr>
      </w:pPr>
    </w:p>
    <w:p w14:paraId="2198EDC2" w14:textId="768554A5" w:rsidR="00B05373" w:rsidRPr="00106B3E" w:rsidRDefault="00B9321B" w:rsidP="00B05373">
      <w:pPr>
        <w:jc w:val="both"/>
        <w:rPr>
          <w:rFonts w:ascii="Times New Roman" w:hAnsi="Times New Roman"/>
          <w:bCs/>
          <w:sz w:val="24"/>
        </w:rPr>
      </w:pPr>
      <w:r w:rsidRPr="00106B3E">
        <w:rPr>
          <w:rFonts w:ascii="Times New Roman" w:hAnsi="Times New Roman"/>
          <w:sz w:val="24"/>
        </w:rPr>
        <w:tab/>
        <w:t>1. Der Lieferant vereinbart mit dem Haushaltskunden die Berechnungsmethode für Anzahlungen.</w:t>
      </w:r>
    </w:p>
    <w:p w14:paraId="3AAE67D8" w14:textId="77777777" w:rsidR="00B9321B" w:rsidRPr="00106B3E" w:rsidRDefault="00B9321B" w:rsidP="00B05373">
      <w:pPr>
        <w:jc w:val="both"/>
        <w:rPr>
          <w:rFonts w:ascii="Times New Roman" w:hAnsi="Times New Roman"/>
          <w:bCs/>
          <w:sz w:val="24"/>
        </w:rPr>
      </w:pPr>
    </w:p>
    <w:p w14:paraId="4C5E51FF" w14:textId="05395EB8" w:rsidR="00B05373" w:rsidRPr="00106B3E" w:rsidRDefault="00B9321B" w:rsidP="00B05373">
      <w:pPr>
        <w:jc w:val="both"/>
        <w:rPr>
          <w:rFonts w:ascii="Times New Roman" w:hAnsi="Times New Roman"/>
          <w:bCs/>
          <w:sz w:val="24"/>
        </w:rPr>
      </w:pPr>
      <w:r w:rsidRPr="00106B3E">
        <w:rPr>
          <w:rFonts w:ascii="Times New Roman" w:hAnsi="Times New Roman"/>
          <w:sz w:val="24"/>
        </w:rPr>
        <w:tab/>
        <w:t>2. Im Rahmen der vereinbarten Berechnungsmethode können der Lieferant und der Haushaltskunde den Betrag der Anzahlungen jederzeit ändern.</w:t>
      </w:r>
    </w:p>
    <w:p w14:paraId="08F13E94" w14:textId="77777777" w:rsidR="00B9321B" w:rsidRPr="00106B3E" w:rsidRDefault="00B9321B" w:rsidP="00B05373">
      <w:pPr>
        <w:jc w:val="both"/>
        <w:rPr>
          <w:rFonts w:ascii="Times New Roman" w:hAnsi="Times New Roman"/>
          <w:bCs/>
          <w:sz w:val="24"/>
        </w:rPr>
      </w:pPr>
    </w:p>
    <w:p w14:paraId="60BF7D31" w14:textId="68282C1A" w:rsidR="00B05373" w:rsidRPr="00106B3E" w:rsidRDefault="00B9321B" w:rsidP="00B05373">
      <w:pPr>
        <w:jc w:val="both"/>
        <w:rPr>
          <w:rFonts w:ascii="Times New Roman" w:hAnsi="Times New Roman"/>
          <w:bCs/>
          <w:sz w:val="24"/>
        </w:rPr>
      </w:pPr>
      <w:r w:rsidRPr="00106B3E">
        <w:rPr>
          <w:rFonts w:ascii="Times New Roman" w:hAnsi="Times New Roman"/>
          <w:sz w:val="24"/>
        </w:rPr>
        <w:tab/>
        <w:t>3. Bei der Festlegung des Betrags der Anzahlungen und bei jeder Änderung dieses Betrags auf Initiative des Lieferanten übermittelt der Lieferant dem Haushaltskunden eine Rechtfertigung der Berechnungsmethode, wobei es nicht ausreicht, nur auf den geschätzten Verbrauch des Haushaltskunden zu verweisen.</w:t>
      </w:r>
    </w:p>
    <w:p w14:paraId="45861004" w14:textId="77777777" w:rsidR="00B9321B" w:rsidRPr="00106B3E" w:rsidRDefault="00B9321B" w:rsidP="00B05373">
      <w:pPr>
        <w:jc w:val="both"/>
        <w:rPr>
          <w:rFonts w:ascii="Times New Roman" w:hAnsi="Times New Roman"/>
          <w:bCs/>
          <w:sz w:val="24"/>
        </w:rPr>
      </w:pPr>
    </w:p>
    <w:p w14:paraId="6077BEE3" w14:textId="10069FF9" w:rsidR="00B05373" w:rsidRPr="00106B3E" w:rsidRDefault="00B9321B" w:rsidP="00B05373">
      <w:pPr>
        <w:jc w:val="both"/>
        <w:rPr>
          <w:rFonts w:ascii="Times New Roman" w:hAnsi="Times New Roman"/>
          <w:bCs/>
          <w:sz w:val="24"/>
        </w:rPr>
      </w:pPr>
      <w:r w:rsidRPr="00106B3E">
        <w:rPr>
          <w:rFonts w:ascii="Times New Roman" w:hAnsi="Times New Roman"/>
          <w:sz w:val="24"/>
        </w:rPr>
        <w:tab/>
        <w:t>4. Die Änderung des Betrags der Anzahlungen auf Vorschlag des Lieferanten wird nur dann angewandt, wenn der Haushaltskunde innerhalb fünfzehn Tagen nach der Mitteilung des Lieferanten über die Initiative zur Änderung und die in Nr. 3 geforderte Rechtfertigung keinen Widerspruch dagegen einlegt.</w:t>
      </w:r>
    </w:p>
    <w:p w14:paraId="48403418" w14:textId="77777777" w:rsidR="00B9321B" w:rsidRPr="00106B3E" w:rsidRDefault="00B9321B" w:rsidP="00B05373">
      <w:pPr>
        <w:jc w:val="both"/>
        <w:rPr>
          <w:rFonts w:ascii="Times New Roman" w:hAnsi="Times New Roman"/>
          <w:bCs/>
          <w:sz w:val="24"/>
        </w:rPr>
      </w:pPr>
    </w:p>
    <w:p w14:paraId="4F3EA4EB" w14:textId="3AA56E79" w:rsidR="00B05373" w:rsidRPr="00106B3E" w:rsidRDefault="00B9321B" w:rsidP="00B05373">
      <w:pPr>
        <w:jc w:val="both"/>
        <w:rPr>
          <w:rFonts w:ascii="Times New Roman" w:hAnsi="Times New Roman"/>
          <w:bCs/>
          <w:sz w:val="24"/>
        </w:rPr>
      </w:pPr>
      <w:r w:rsidRPr="00106B3E">
        <w:rPr>
          <w:rFonts w:ascii="Times New Roman" w:hAnsi="Times New Roman"/>
          <w:sz w:val="24"/>
        </w:rPr>
        <w:tab/>
        <w:t>5. Jede Klausel oder Bedingung in einem Vertrag zwischen dem Lieferanten und dem Haushaltskunden, die für sich allein oder in Verbindung mit einer oder mehreren anderen Klauseln oder Bedingungen von der Bestimmung in Nr. 4 abweicht, ist von Rechts wegen nichtig."</w:t>
      </w:r>
    </w:p>
    <w:p w14:paraId="03693A34" w14:textId="77777777" w:rsidR="00B9321B" w:rsidRPr="00106B3E" w:rsidRDefault="00B9321B" w:rsidP="00B05373">
      <w:pPr>
        <w:jc w:val="both"/>
        <w:rPr>
          <w:rFonts w:ascii="Times New Roman" w:hAnsi="Times New Roman"/>
          <w:bCs/>
          <w:sz w:val="24"/>
        </w:rPr>
      </w:pPr>
    </w:p>
    <w:p w14:paraId="3149BB8A" w14:textId="76EA9B27" w:rsidR="00B05373" w:rsidRPr="00106B3E" w:rsidRDefault="00B9321B" w:rsidP="00B05373">
      <w:pPr>
        <w:jc w:val="both"/>
        <w:rPr>
          <w:rFonts w:ascii="Times New Roman" w:hAnsi="Times New Roman"/>
          <w:bCs/>
          <w:sz w:val="24"/>
        </w:rPr>
      </w:pPr>
      <w:r w:rsidRPr="00106B3E">
        <w:rPr>
          <w:rFonts w:ascii="Times New Roman" w:hAnsi="Times New Roman"/>
          <w:sz w:val="24"/>
        </w:rPr>
        <w:tab/>
        <w:t>2. Ein § 2/3/1 mit folgendem Wortlaut wird eingefügt:</w:t>
      </w:r>
    </w:p>
    <w:p w14:paraId="7452DD15" w14:textId="77777777" w:rsidR="00B9321B" w:rsidRPr="00106B3E" w:rsidRDefault="00B9321B" w:rsidP="00B05373">
      <w:pPr>
        <w:jc w:val="both"/>
        <w:rPr>
          <w:rFonts w:ascii="Times New Roman" w:hAnsi="Times New Roman"/>
          <w:bCs/>
          <w:sz w:val="24"/>
        </w:rPr>
      </w:pPr>
    </w:p>
    <w:p w14:paraId="78C208BF" w14:textId="4544EAF6" w:rsidR="00B05373" w:rsidRPr="00106B3E" w:rsidRDefault="00B9321B" w:rsidP="00B05373">
      <w:pPr>
        <w:jc w:val="both"/>
        <w:rPr>
          <w:rFonts w:ascii="Times New Roman" w:hAnsi="Times New Roman"/>
          <w:bCs/>
          <w:sz w:val="24"/>
        </w:rPr>
      </w:pPr>
      <w:r w:rsidRPr="00106B3E">
        <w:rPr>
          <w:rFonts w:ascii="Times New Roman" w:hAnsi="Times New Roman"/>
          <w:sz w:val="24"/>
        </w:rPr>
        <w:tab/>
        <w:t>"§ 2/3/1 - Wird ein Elektrizitätsversorgungsvertrag mit variablem Energiepreis und Pauschalgebühr von einem Haushaltskunden aufgrund von § 11/3 Absatz 1 nach weniger als sechs Monaten ab Beginn der Versorgung im Rahmen des Vertrags gekündigt, so kann für einen Zeitraum von höchstens sechs Monaten eine Pauschalgebühr in Rechnung gestellt werden.</w:t>
      </w:r>
    </w:p>
    <w:p w14:paraId="1E621485" w14:textId="77777777" w:rsidR="00B9321B" w:rsidRPr="00106B3E" w:rsidRDefault="00B9321B" w:rsidP="00B05373">
      <w:pPr>
        <w:jc w:val="both"/>
        <w:rPr>
          <w:rFonts w:ascii="Times New Roman" w:hAnsi="Times New Roman"/>
          <w:bCs/>
          <w:sz w:val="24"/>
        </w:rPr>
      </w:pPr>
    </w:p>
    <w:p w14:paraId="152FB4B4" w14:textId="44B0AA41" w:rsidR="00B05373" w:rsidRPr="00106B3E" w:rsidRDefault="00B9321B" w:rsidP="00B05373">
      <w:pPr>
        <w:jc w:val="both"/>
        <w:rPr>
          <w:rFonts w:ascii="Times New Roman" w:hAnsi="Times New Roman"/>
          <w:bCs/>
          <w:sz w:val="24"/>
        </w:rPr>
      </w:pPr>
      <w:r w:rsidRPr="00106B3E">
        <w:rPr>
          <w:rFonts w:ascii="Times New Roman" w:hAnsi="Times New Roman"/>
          <w:sz w:val="24"/>
        </w:rPr>
        <w:tab/>
        <w:t>Wird ein Elektrizitätsversorgungsvertrag mit variablem Energiepreis und Pauschal</w:t>
      </w:r>
      <w:r w:rsidR="00396E42" w:rsidRPr="00106B3E">
        <w:rPr>
          <w:rFonts w:ascii="Times New Roman" w:hAnsi="Times New Roman"/>
          <w:sz w:val="24"/>
        </w:rPr>
        <w:softHyphen/>
      </w:r>
      <w:r w:rsidRPr="00106B3E">
        <w:rPr>
          <w:rFonts w:ascii="Times New Roman" w:hAnsi="Times New Roman"/>
          <w:sz w:val="24"/>
        </w:rPr>
        <w:t>gebühr von einem Haushaltskunden aufgrund von § 11/3 Absatz 1 nach mehr als sechs Monaten ab Beginn der Versorgung im Rahmen des Vertrags gekündigt, so wird eine Pauschalgebühr im Verhältnis zur Anzahl Versorgungstage in Rechnung gestellt."</w:t>
      </w:r>
    </w:p>
    <w:p w14:paraId="0B495DEF" w14:textId="77777777" w:rsidR="00B9321B" w:rsidRPr="00106B3E" w:rsidRDefault="00B9321B" w:rsidP="00B05373">
      <w:pPr>
        <w:jc w:val="both"/>
        <w:rPr>
          <w:rFonts w:ascii="Times New Roman" w:hAnsi="Times New Roman"/>
          <w:bCs/>
          <w:sz w:val="24"/>
        </w:rPr>
      </w:pPr>
    </w:p>
    <w:p w14:paraId="1984C9C9" w14:textId="77777777" w:rsidR="00B9321B" w:rsidRPr="00106B3E" w:rsidRDefault="00B9321B" w:rsidP="00B05373">
      <w:pPr>
        <w:jc w:val="both"/>
        <w:rPr>
          <w:rFonts w:ascii="Times New Roman" w:hAnsi="Times New Roman"/>
          <w:bCs/>
          <w:sz w:val="24"/>
        </w:rPr>
      </w:pPr>
    </w:p>
    <w:p w14:paraId="26B6F242" w14:textId="04105D38" w:rsidR="00B05373" w:rsidRPr="00106B3E" w:rsidRDefault="00B9321B" w:rsidP="00B05373">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10 </w:t>
      </w:r>
      <w:r w:rsidRPr="00106B3E">
        <w:rPr>
          <w:rFonts w:ascii="Times New Roman" w:hAnsi="Times New Roman"/>
          <w:b/>
          <w:sz w:val="24"/>
        </w:rPr>
        <w:t>-</w:t>
      </w:r>
      <w:r w:rsidRPr="00106B3E">
        <w:rPr>
          <w:rFonts w:ascii="Times New Roman" w:hAnsi="Times New Roman"/>
          <w:sz w:val="24"/>
        </w:rPr>
        <w:t xml:space="preserve"> Artikel 20 desselben Gesetzes, zuletzt abgeändert durch das Gesetz vom 20. Dezember 2020, wird durch einen Paragraphen 5 mit folgendem Wortlaut ergänzt:</w:t>
      </w:r>
    </w:p>
    <w:p w14:paraId="75097484" w14:textId="77777777" w:rsidR="00B9321B" w:rsidRPr="00106B3E" w:rsidRDefault="00B9321B" w:rsidP="00B05373">
      <w:pPr>
        <w:jc w:val="both"/>
        <w:rPr>
          <w:rFonts w:ascii="Times New Roman" w:hAnsi="Times New Roman"/>
          <w:bCs/>
          <w:sz w:val="24"/>
        </w:rPr>
      </w:pPr>
    </w:p>
    <w:p w14:paraId="19C7482F" w14:textId="38A77DDC" w:rsidR="00AF43DA" w:rsidRPr="00106B3E" w:rsidRDefault="00B9321B" w:rsidP="00AF43DA">
      <w:pPr>
        <w:jc w:val="both"/>
        <w:rPr>
          <w:rFonts w:ascii="Times New Roman" w:hAnsi="Times New Roman"/>
          <w:bCs/>
          <w:sz w:val="24"/>
        </w:rPr>
      </w:pPr>
      <w:r w:rsidRPr="00106B3E">
        <w:rPr>
          <w:rFonts w:ascii="Times New Roman" w:hAnsi="Times New Roman"/>
          <w:sz w:val="24"/>
        </w:rPr>
        <w:tab/>
        <w:t>"§ 5 ­ Sind die in § 1/1 oder § 2 erwähnten Höchstpreise nicht mehr auf die Lieferung von Elektrizität oder Wärme an einen Haushaltskunden anwendbar, so informiert der Versorger den Haushaltskunden unverzüglich darüber und übermittelt ihm eine Übersicht über alle seine zu diesem Zeitpunkt aktiven Produkte. Der Versorger teilt dem Haushaltskunden mit, dass er aus der Übersicht über alle seine aktiven Produkte frei wählen kann. Der Versorger weist den Haushaltskunden außerdem deutlich sichtbar darauf hin, dass er auf den Websites der regionalen Regulierungsbehörden überprüfen kann, welches Produkt das günstigste ist, und dass er gemäß Artikel 18 § 2/3 immer das Recht hat, den Versorger zu wechseln. Dies erfolgt durch eine unmissverständliche Mitteilung mit einem Hyperlink zur korrekten Internetseite der jeweiligen Regulierungsbehörde, auf der der Preisvergleich durchgeführt werden kann. Die Mitteilung, diese Übersicht und die Informationen über die regionalen Regulierungsbehörden und das in Artikel 18 § 2/3 erwähnte Recht werden dem Haushaltskunden mit denselben Mitteln zur Kenntnis gebracht wie denen, die für die Kommunikation üblicherweise verwendet wurden, als für diesen Kunden noch die Anwendung der in § 1/1 oder § 2 erwähnten Höchstpreise galt.</w:t>
      </w:r>
    </w:p>
    <w:p w14:paraId="7B75E5B3" w14:textId="77777777" w:rsidR="00AF43DA" w:rsidRPr="00106B3E" w:rsidRDefault="00AF43DA" w:rsidP="00AF43DA">
      <w:pPr>
        <w:jc w:val="both"/>
        <w:rPr>
          <w:rFonts w:ascii="Times New Roman" w:hAnsi="Times New Roman"/>
          <w:bCs/>
          <w:sz w:val="24"/>
        </w:rPr>
      </w:pPr>
    </w:p>
    <w:p w14:paraId="287225E5" w14:textId="4B0D9BB8" w:rsidR="00AF43DA" w:rsidRPr="00106B3E" w:rsidRDefault="00AF43DA" w:rsidP="00AF43DA">
      <w:pPr>
        <w:jc w:val="both"/>
        <w:rPr>
          <w:rFonts w:ascii="Times New Roman" w:hAnsi="Times New Roman"/>
          <w:bCs/>
          <w:sz w:val="24"/>
        </w:rPr>
      </w:pPr>
      <w:r w:rsidRPr="00106B3E">
        <w:rPr>
          <w:rFonts w:ascii="Times New Roman" w:hAnsi="Times New Roman"/>
          <w:sz w:val="24"/>
        </w:rPr>
        <w:lastRenderedPageBreak/>
        <w:tab/>
        <w:t>Sind die in § 1/1 oder § 2 erwähnten Höchstpreise nicht mehr auf die Lieferung von Elektrizität oder Wärme an einen Haushaltskunden anwendbar, so wendet der Versorger das zu diesem Zeitpunkt günstigste verfügbare Produkt an, das dem Produkt gleichwertig ist, das während des Zeitraums anwendbar war, in dem für den Haushaltskunden die Anwendung der in § 1/1 oder § 2 erwähnten Höchstpreise galt."</w:t>
      </w:r>
    </w:p>
    <w:p w14:paraId="309224FA" w14:textId="77777777" w:rsidR="00AF43DA" w:rsidRPr="00106B3E" w:rsidRDefault="00AF43DA" w:rsidP="00AF43DA">
      <w:pPr>
        <w:jc w:val="both"/>
        <w:rPr>
          <w:rFonts w:ascii="Times New Roman" w:hAnsi="Times New Roman"/>
          <w:bCs/>
          <w:sz w:val="24"/>
        </w:rPr>
      </w:pPr>
    </w:p>
    <w:p w14:paraId="54A2DB77" w14:textId="77777777" w:rsidR="00AF43DA" w:rsidRPr="00106B3E" w:rsidRDefault="00AF43DA" w:rsidP="00AF43DA">
      <w:pPr>
        <w:jc w:val="both"/>
        <w:rPr>
          <w:rFonts w:ascii="Times New Roman" w:hAnsi="Times New Roman"/>
          <w:bCs/>
          <w:sz w:val="24"/>
        </w:rPr>
      </w:pPr>
    </w:p>
    <w:p w14:paraId="18F0C537" w14:textId="15021103" w:rsidR="00AF43DA" w:rsidRPr="00106B3E" w:rsidRDefault="00AF43DA" w:rsidP="00AF43DA">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11 </w:t>
      </w:r>
      <w:r w:rsidRPr="00106B3E">
        <w:rPr>
          <w:rFonts w:ascii="Times New Roman" w:hAnsi="Times New Roman"/>
          <w:b/>
          <w:sz w:val="24"/>
        </w:rPr>
        <w:t>-</w:t>
      </w:r>
      <w:r w:rsidRPr="00106B3E">
        <w:rPr>
          <w:rFonts w:ascii="Times New Roman" w:hAnsi="Times New Roman"/>
          <w:sz w:val="24"/>
        </w:rPr>
        <w:t xml:space="preserve"> Artikel 21</w:t>
      </w:r>
      <w:r w:rsidRPr="00106B3E">
        <w:rPr>
          <w:rFonts w:ascii="Times New Roman" w:hAnsi="Times New Roman"/>
          <w:i/>
          <w:iCs/>
          <w:sz w:val="24"/>
        </w:rPr>
        <w:t>ter</w:t>
      </w:r>
      <w:r w:rsidRPr="00106B3E">
        <w:rPr>
          <w:rFonts w:ascii="Times New Roman" w:hAnsi="Times New Roman"/>
          <w:sz w:val="24"/>
        </w:rPr>
        <w:t xml:space="preserve"> § 1 Absatz 1 Nr. 5 desselben Gesetzes wird durch die Wörter ", und der einmaligen Pauschalbeihilfen," ergänzt.</w:t>
      </w:r>
    </w:p>
    <w:p w14:paraId="7A9C83A9" w14:textId="77777777" w:rsidR="00AF43DA" w:rsidRPr="00106B3E" w:rsidRDefault="00AF43DA" w:rsidP="00AF43DA">
      <w:pPr>
        <w:jc w:val="both"/>
        <w:rPr>
          <w:rFonts w:ascii="Times New Roman" w:hAnsi="Times New Roman"/>
          <w:bCs/>
          <w:sz w:val="24"/>
        </w:rPr>
      </w:pPr>
    </w:p>
    <w:p w14:paraId="36B3E4A3" w14:textId="77777777" w:rsidR="00AF43DA" w:rsidRPr="00106B3E" w:rsidRDefault="00AF43DA" w:rsidP="00AF43DA">
      <w:pPr>
        <w:jc w:val="both"/>
        <w:rPr>
          <w:rFonts w:ascii="Times New Roman" w:hAnsi="Times New Roman"/>
          <w:bCs/>
          <w:sz w:val="24"/>
        </w:rPr>
      </w:pPr>
    </w:p>
    <w:p w14:paraId="352B865C" w14:textId="161E7A56" w:rsidR="00AF43DA" w:rsidRPr="00106B3E" w:rsidRDefault="00AF43DA" w:rsidP="00AF43DA">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12 </w:t>
      </w:r>
      <w:r w:rsidRPr="00106B3E">
        <w:rPr>
          <w:rFonts w:ascii="Times New Roman" w:hAnsi="Times New Roman"/>
          <w:b/>
          <w:sz w:val="24"/>
        </w:rPr>
        <w:t>-</w:t>
      </w:r>
      <w:r w:rsidRPr="00106B3E">
        <w:rPr>
          <w:rFonts w:ascii="Times New Roman" w:hAnsi="Times New Roman"/>
          <w:sz w:val="24"/>
        </w:rPr>
        <w:t xml:space="preserve"> In Artikel 21</w:t>
      </w:r>
      <w:r w:rsidRPr="00106B3E">
        <w:rPr>
          <w:rFonts w:ascii="Times New Roman" w:hAnsi="Times New Roman"/>
          <w:i/>
          <w:iCs/>
          <w:sz w:val="24"/>
        </w:rPr>
        <w:t>ter</w:t>
      </w:r>
      <w:r w:rsidRPr="00106B3E">
        <w:rPr>
          <w:rFonts w:ascii="Times New Roman" w:hAnsi="Times New Roman"/>
          <w:sz w:val="24"/>
        </w:rPr>
        <w:t xml:space="preserve"> desselben Gesetzes, eingefügt durch das Gesetz vom 20. Juli 2005 und zuletzt abgeändert durch das Gesetz vom 27. Dezember 2021, wird in § 3 Absatz 1 erster Satz das Wort "fest" durch die Wörter "sowie gegebenenfalls das Verfahren fest, das für die Erlangung einer Beihilfe zu berücksichtigen ist, einschließlich der Fristen und der Folgen im Falle eines Verstoßes" ersetzt.</w:t>
      </w:r>
    </w:p>
    <w:p w14:paraId="047D010C" w14:textId="77777777" w:rsidR="00AF43DA" w:rsidRPr="00106B3E" w:rsidRDefault="00AF43DA" w:rsidP="00AF43DA">
      <w:pPr>
        <w:jc w:val="both"/>
        <w:rPr>
          <w:rFonts w:ascii="Times New Roman" w:hAnsi="Times New Roman"/>
          <w:bCs/>
          <w:sz w:val="24"/>
        </w:rPr>
      </w:pPr>
    </w:p>
    <w:p w14:paraId="24929666" w14:textId="77777777" w:rsidR="00AF43DA" w:rsidRPr="00106B3E" w:rsidRDefault="00AF43DA" w:rsidP="00AF43DA">
      <w:pPr>
        <w:jc w:val="both"/>
        <w:rPr>
          <w:rFonts w:ascii="Times New Roman" w:hAnsi="Times New Roman"/>
          <w:bCs/>
          <w:sz w:val="24"/>
        </w:rPr>
      </w:pPr>
    </w:p>
    <w:p w14:paraId="42892F17" w14:textId="74ED4152" w:rsidR="00AF43DA" w:rsidRPr="00106B3E" w:rsidRDefault="00AF43DA" w:rsidP="00AF43DA">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13 </w:t>
      </w:r>
      <w:r w:rsidRPr="00106B3E">
        <w:rPr>
          <w:rFonts w:ascii="Times New Roman" w:hAnsi="Times New Roman"/>
          <w:b/>
          <w:sz w:val="24"/>
        </w:rPr>
        <w:t>-</w:t>
      </w:r>
      <w:r w:rsidRPr="00106B3E">
        <w:rPr>
          <w:rFonts w:ascii="Times New Roman" w:hAnsi="Times New Roman"/>
          <w:sz w:val="24"/>
        </w:rPr>
        <w:t xml:space="preserve"> In demselben Gesetz wird die Überschrift von Kapitel 5</w:t>
      </w:r>
      <w:r w:rsidRPr="00106B3E">
        <w:rPr>
          <w:rFonts w:ascii="Times New Roman" w:hAnsi="Times New Roman"/>
          <w:i/>
          <w:iCs/>
          <w:sz w:val="24"/>
        </w:rPr>
        <w:t>bis</w:t>
      </w:r>
      <w:r w:rsidRPr="00106B3E">
        <w:rPr>
          <w:rFonts w:ascii="Times New Roman" w:hAnsi="Times New Roman"/>
          <w:sz w:val="24"/>
        </w:rPr>
        <w:t xml:space="preserve"> wie folgt ersetzt:</w:t>
      </w:r>
    </w:p>
    <w:p w14:paraId="057BD0AE" w14:textId="77777777" w:rsidR="00AF43DA" w:rsidRPr="00106B3E" w:rsidRDefault="00AF43DA" w:rsidP="00AF43DA">
      <w:pPr>
        <w:jc w:val="both"/>
        <w:rPr>
          <w:rFonts w:ascii="Times New Roman" w:hAnsi="Times New Roman"/>
          <w:bCs/>
          <w:sz w:val="24"/>
        </w:rPr>
      </w:pPr>
    </w:p>
    <w:p w14:paraId="23E0609F" w14:textId="22813A7C" w:rsidR="00AF43DA" w:rsidRPr="00106B3E" w:rsidRDefault="00AF43DA" w:rsidP="00AF43DA">
      <w:pPr>
        <w:jc w:val="both"/>
        <w:rPr>
          <w:rFonts w:ascii="Times New Roman" w:hAnsi="Times New Roman"/>
          <w:bCs/>
          <w:sz w:val="24"/>
        </w:rPr>
      </w:pPr>
      <w:r w:rsidRPr="00106B3E">
        <w:rPr>
          <w:rFonts w:ascii="Times New Roman" w:hAnsi="Times New Roman"/>
          <w:sz w:val="24"/>
        </w:rPr>
        <w:tab/>
        <w:t>"KAPITEL 5</w:t>
      </w:r>
      <w:r w:rsidRPr="00106B3E">
        <w:rPr>
          <w:rFonts w:ascii="Times New Roman" w:hAnsi="Times New Roman"/>
          <w:i/>
          <w:iCs/>
          <w:sz w:val="24"/>
        </w:rPr>
        <w:t>bis </w:t>
      </w:r>
      <w:r w:rsidRPr="00106B3E">
        <w:rPr>
          <w:rFonts w:ascii="Times New Roman" w:hAnsi="Times New Roman"/>
          <w:sz w:val="24"/>
        </w:rPr>
        <w:t>- Energienorm".</w:t>
      </w:r>
    </w:p>
    <w:p w14:paraId="77B804CA" w14:textId="77777777" w:rsidR="00ED4AC2" w:rsidRPr="00106B3E" w:rsidRDefault="00ED4AC2" w:rsidP="00AF43DA">
      <w:pPr>
        <w:jc w:val="both"/>
        <w:rPr>
          <w:rFonts w:ascii="Times New Roman" w:hAnsi="Times New Roman"/>
          <w:bCs/>
          <w:sz w:val="24"/>
        </w:rPr>
      </w:pPr>
    </w:p>
    <w:p w14:paraId="3D96B515" w14:textId="77777777" w:rsidR="00ED4AC2" w:rsidRPr="00106B3E" w:rsidRDefault="00ED4AC2" w:rsidP="00AF43DA">
      <w:pPr>
        <w:jc w:val="both"/>
        <w:rPr>
          <w:rFonts w:ascii="Times New Roman" w:hAnsi="Times New Roman"/>
          <w:bCs/>
          <w:sz w:val="24"/>
        </w:rPr>
      </w:pPr>
    </w:p>
    <w:p w14:paraId="56CF110E" w14:textId="29807B67" w:rsidR="00AF43DA" w:rsidRPr="00106B3E" w:rsidRDefault="00ED4AC2" w:rsidP="00AF43DA">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14 </w:t>
      </w:r>
      <w:r w:rsidRPr="00106B3E">
        <w:rPr>
          <w:rFonts w:ascii="Times New Roman" w:hAnsi="Times New Roman"/>
          <w:b/>
          <w:sz w:val="24"/>
        </w:rPr>
        <w:t>-</w:t>
      </w:r>
      <w:r w:rsidRPr="00106B3E">
        <w:rPr>
          <w:rFonts w:ascii="Times New Roman" w:hAnsi="Times New Roman"/>
          <w:sz w:val="24"/>
        </w:rPr>
        <w:t xml:space="preserve"> In Kapitel 5</w:t>
      </w:r>
      <w:r w:rsidRPr="00106B3E">
        <w:rPr>
          <w:rFonts w:ascii="Times New Roman" w:hAnsi="Times New Roman"/>
          <w:i/>
          <w:iCs/>
          <w:sz w:val="24"/>
        </w:rPr>
        <w:t>bis</w:t>
      </w:r>
      <w:r w:rsidRPr="00106B3E">
        <w:rPr>
          <w:rFonts w:ascii="Times New Roman" w:hAnsi="Times New Roman"/>
          <w:sz w:val="24"/>
        </w:rPr>
        <w:t xml:space="preserve"> desselben Gesetzes wird Artikel 22</w:t>
      </w:r>
      <w:r w:rsidRPr="00106B3E">
        <w:rPr>
          <w:rFonts w:ascii="Times New Roman" w:hAnsi="Times New Roman"/>
          <w:i/>
          <w:iCs/>
          <w:sz w:val="24"/>
        </w:rPr>
        <w:t>bis</w:t>
      </w:r>
      <w:r w:rsidRPr="00106B3E">
        <w:rPr>
          <w:rFonts w:ascii="Times New Roman" w:hAnsi="Times New Roman"/>
          <w:sz w:val="24"/>
        </w:rPr>
        <w:t>, aufgehoben durch das Gesetz vom 8. Januar 2012, mit folgendem Wortlaut wieder aufgenommen:</w:t>
      </w:r>
    </w:p>
    <w:p w14:paraId="3FE39910" w14:textId="77777777" w:rsidR="00ED4AC2" w:rsidRPr="00106B3E" w:rsidRDefault="00ED4AC2" w:rsidP="00AF43DA">
      <w:pPr>
        <w:jc w:val="both"/>
        <w:rPr>
          <w:rFonts w:ascii="Times New Roman" w:hAnsi="Times New Roman"/>
          <w:bCs/>
          <w:sz w:val="24"/>
        </w:rPr>
      </w:pPr>
    </w:p>
    <w:p w14:paraId="35E2400C" w14:textId="48806A50" w:rsidR="00AF43DA" w:rsidRPr="00BF7DA1" w:rsidRDefault="00ED4AC2" w:rsidP="00AF43DA">
      <w:pPr>
        <w:jc w:val="both"/>
        <w:rPr>
          <w:rFonts w:ascii="Times New Roman" w:hAnsi="Times New Roman"/>
          <w:bCs/>
          <w:spacing w:val="-4"/>
          <w:sz w:val="24"/>
        </w:rPr>
      </w:pPr>
      <w:r w:rsidRPr="00BF7DA1">
        <w:rPr>
          <w:rFonts w:ascii="Times New Roman" w:hAnsi="Times New Roman"/>
          <w:spacing w:val="-4"/>
          <w:sz w:val="24"/>
        </w:rPr>
        <w:tab/>
        <w:t>"Art. 22</w:t>
      </w:r>
      <w:r w:rsidRPr="00BF7DA1">
        <w:rPr>
          <w:rFonts w:ascii="Times New Roman" w:hAnsi="Times New Roman"/>
          <w:i/>
          <w:iCs/>
          <w:spacing w:val="-4"/>
          <w:sz w:val="24"/>
        </w:rPr>
        <w:t>bis</w:t>
      </w:r>
      <w:r w:rsidRPr="00BF7DA1">
        <w:rPr>
          <w:rFonts w:ascii="Times New Roman" w:hAnsi="Times New Roman"/>
          <w:spacing w:val="-4"/>
          <w:sz w:val="24"/>
        </w:rPr>
        <w:t> - § 1 ­ Spätestens am 15. Mai jeden Jahres veröffentlicht die Kommission eine Studie über die verschiedenen Kostenkomponenten der Elektrizitätsrechnung, die mindestens einen Vergleich mit den Nachbarländern enthält. Die Kommission erfüllt diese Aufgabe, soweit möglich, in Zusammenarbeit mit den regionalen Energieregulierungs</w:t>
      </w:r>
      <w:r w:rsidR="00396E42" w:rsidRPr="00BF7DA1">
        <w:rPr>
          <w:rFonts w:ascii="Times New Roman" w:hAnsi="Times New Roman"/>
          <w:spacing w:val="-4"/>
          <w:sz w:val="24"/>
        </w:rPr>
        <w:softHyphen/>
      </w:r>
      <w:r w:rsidRPr="00BF7DA1">
        <w:rPr>
          <w:rFonts w:ascii="Times New Roman" w:hAnsi="Times New Roman"/>
          <w:spacing w:val="-4"/>
          <w:sz w:val="24"/>
        </w:rPr>
        <w:t>behörden.</w:t>
      </w:r>
    </w:p>
    <w:p w14:paraId="746C53E6" w14:textId="77777777" w:rsidR="00ED4AC2" w:rsidRPr="00106B3E" w:rsidRDefault="00ED4AC2" w:rsidP="00AF43DA">
      <w:pPr>
        <w:jc w:val="both"/>
        <w:rPr>
          <w:rFonts w:ascii="Times New Roman" w:hAnsi="Times New Roman"/>
          <w:bCs/>
          <w:sz w:val="24"/>
        </w:rPr>
      </w:pPr>
    </w:p>
    <w:p w14:paraId="513BF49B" w14:textId="2EA46A88" w:rsidR="00AF43DA" w:rsidRPr="00BF7DA1" w:rsidRDefault="00ED4AC2" w:rsidP="00AF43DA">
      <w:pPr>
        <w:jc w:val="both"/>
        <w:rPr>
          <w:rFonts w:ascii="Times New Roman" w:hAnsi="Times New Roman"/>
          <w:bCs/>
          <w:spacing w:val="-4"/>
          <w:sz w:val="24"/>
        </w:rPr>
      </w:pPr>
      <w:r w:rsidRPr="00BF7DA1">
        <w:rPr>
          <w:rFonts w:ascii="Times New Roman" w:hAnsi="Times New Roman"/>
          <w:spacing w:val="-4"/>
          <w:sz w:val="24"/>
        </w:rPr>
        <w:tab/>
        <w:t>§ 2 ­ Nach Stellungnahme der Kommission bestimmt der König durch einen im Ministerrat beratenen Erlass die Kategorien von Verbrauchern, je nach Art der wirtschaftlichen Tätigkeit und Höhe des Verbrauchs, die im Rahmen der in § 1 erwähnten Studie herangezogen werden.</w:t>
      </w:r>
    </w:p>
    <w:p w14:paraId="4A270FEF" w14:textId="77777777" w:rsidR="00ED4AC2" w:rsidRPr="00106B3E" w:rsidRDefault="00ED4AC2" w:rsidP="00AF43DA">
      <w:pPr>
        <w:jc w:val="both"/>
        <w:rPr>
          <w:rFonts w:ascii="Times New Roman" w:hAnsi="Times New Roman"/>
          <w:bCs/>
          <w:sz w:val="24"/>
        </w:rPr>
      </w:pPr>
    </w:p>
    <w:p w14:paraId="2CEC61C3" w14:textId="62DAB14B" w:rsidR="00AF43DA" w:rsidRPr="00106B3E" w:rsidRDefault="00ED4AC2" w:rsidP="00AF43DA">
      <w:pPr>
        <w:jc w:val="both"/>
        <w:rPr>
          <w:rFonts w:ascii="Times New Roman" w:hAnsi="Times New Roman"/>
          <w:bCs/>
          <w:sz w:val="24"/>
        </w:rPr>
      </w:pPr>
      <w:r w:rsidRPr="00106B3E">
        <w:rPr>
          <w:rFonts w:ascii="Times New Roman" w:hAnsi="Times New Roman"/>
          <w:sz w:val="24"/>
        </w:rPr>
        <w:tab/>
        <w:t>§ 3 ­ Unbeschadet der in Artikel 12 erwähnten Zuständigkeiten der Kommission, spätestens am 1. Juli desselben Jahres und nach Einholung der Stellungnahme des Beirats für Gas und Elektrizität und des Zentralen Wirtschaftsrats gibt die Kommission dem Minister eine Stellungnahme mit Empfehlungen für Maßnahmen zur Erhaltung der Wettbewerbsfähigkeit der Unternehmen und der Kaufkraft der Haushaltskunden ab. Diese Empfehlungen beziehen sich auf die Kostenkomponenten der Elektrizitätsrechnung, die in die föderale Zuständigkeit im Bereich Energie fallen."</w:t>
      </w:r>
    </w:p>
    <w:p w14:paraId="3085BE2B" w14:textId="77777777" w:rsidR="00ED4AC2" w:rsidRPr="00106B3E" w:rsidRDefault="00ED4AC2" w:rsidP="00AF43DA">
      <w:pPr>
        <w:jc w:val="both"/>
        <w:rPr>
          <w:rFonts w:ascii="Times New Roman" w:hAnsi="Times New Roman"/>
          <w:bCs/>
          <w:sz w:val="24"/>
        </w:rPr>
      </w:pPr>
    </w:p>
    <w:p w14:paraId="51D923AF" w14:textId="51A5FBCE" w:rsidR="00351ABB" w:rsidRPr="00106B3E" w:rsidRDefault="00351ABB">
      <w:pPr>
        <w:rPr>
          <w:rFonts w:ascii="Times New Roman" w:hAnsi="Times New Roman"/>
          <w:sz w:val="24"/>
        </w:rPr>
      </w:pPr>
    </w:p>
    <w:p w14:paraId="07823C74" w14:textId="2F5B04EF" w:rsidR="00AF43DA" w:rsidRPr="00106B3E" w:rsidRDefault="00ED4AC2" w:rsidP="00AF43DA">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15 </w:t>
      </w:r>
      <w:r w:rsidRPr="00106B3E">
        <w:rPr>
          <w:rFonts w:ascii="Times New Roman" w:hAnsi="Times New Roman"/>
          <w:b/>
          <w:sz w:val="24"/>
        </w:rPr>
        <w:t>-</w:t>
      </w:r>
      <w:r w:rsidRPr="00106B3E">
        <w:rPr>
          <w:rFonts w:ascii="Times New Roman" w:hAnsi="Times New Roman"/>
          <w:sz w:val="24"/>
        </w:rPr>
        <w:t xml:space="preserve"> In Artikel 23 § 2 desselben Gesetzes, zuletzt abgeändert durch das Gesetz vom 21. Juli 2021, wird Absatz 2 durch eine Nr. 49 mit folgendem Wortlaut ergänzt:</w:t>
      </w:r>
    </w:p>
    <w:p w14:paraId="6240BAD1" w14:textId="77777777" w:rsidR="00ED4AC2" w:rsidRPr="00106B3E" w:rsidRDefault="00ED4AC2" w:rsidP="00AF43DA">
      <w:pPr>
        <w:jc w:val="both"/>
        <w:rPr>
          <w:rFonts w:ascii="Times New Roman" w:hAnsi="Times New Roman"/>
          <w:bCs/>
          <w:sz w:val="24"/>
        </w:rPr>
      </w:pPr>
    </w:p>
    <w:p w14:paraId="59E153BF" w14:textId="2AC14D74" w:rsidR="00AF43DA" w:rsidRPr="00106B3E" w:rsidRDefault="00ED4AC2" w:rsidP="00AF43DA">
      <w:pPr>
        <w:jc w:val="both"/>
        <w:rPr>
          <w:rFonts w:ascii="Times New Roman" w:hAnsi="Times New Roman"/>
          <w:bCs/>
          <w:sz w:val="24"/>
        </w:rPr>
      </w:pPr>
      <w:r w:rsidRPr="00106B3E">
        <w:rPr>
          <w:rFonts w:ascii="Times New Roman" w:hAnsi="Times New Roman"/>
          <w:sz w:val="24"/>
        </w:rPr>
        <w:tab/>
        <w:t>"49. gemäß Artikel 22</w:t>
      </w:r>
      <w:r w:rsidRPr="00106B3E">
        <w:rPr>
          <w:rFonts w:ascii="Times New Roman" w:hAnsi="Times New Roman"/>
          <w:i/>
          <w:iCs/>
          <w:sz w:val="24"/>
        </w:rPr>
        <w:t>bis</w:t>
      </w:r>
      <w:r w:rsidRPr="00106B3E">
        <w:rPr>
          <w:rFonts w:ascii="Times New Roman" w:hAnsi="Times New Roman"/>
          <w:sz w:val="24"/>
        </w:rPr>
        <w:t xml:space="preserve"> spätestens am 15. Mai jeden Jahres eine Studie über die verschiedenen Kostenkomponenten der Elektrizitätsrechnung veröffentlichen, die mindestens </w:t>
      </w:r>
      <w:r w:rsidRPr="00106B3E">
        <w:rPr>
          <w:rFonts w:ascii="Times New Roman" w:hAnsi="Times New Roman"/>
          <w:sz w:val="24"/>
        </w:rPr>
        <w:lastRenderedPageBreak/>
        <w:t>einen Vergleich mit den Nachbarländern enthält. Die Kommission erfüllt diese Aufgabe, soweit möglich, in Zusammenarbeit mit den regionalen Energieregulierungsbehörden."</w:t>
      </w:r>
    </w:p>
    <w:p w14:paraId="0FE50F11" w14:textId="77777777" w:rsidR="00ED4AC2" w:rsidRPr="00106B3E" w:rsidRDefault="00ED4AC2" w:rsidP="00AF43DA">
      <w:pPr>
        <w:jc w:val="both"/>
        <w:rPr>
          <w:rFonts w:ascii="Times New Roman" w:hAnsi="Times New Roman"/>
          <w:bCs/>
          <w:sz w:val="24"/>
        </w:rPr>
      </w:pPr>
    </w:p>
    <w:p w14:paraId="7E95F890" w14:textId="77777777" w:rsidR="00ED4AC2" w:rsidRPr="00106B3E" w:rsidRDefault="00ED4AC2" w:rsidP="00AF43DA">
      <w:pPr>
        <w:jc w:val="both"/>
        <w:rPr>
          <w:rFonts w:ascii="Times New Roman" w:hAnsi="Times New Roman"/>
          <w:bCs/>
          <w:sz w:val="24"/>
        </w:rPr>
      </w:pPr>
    </w:p>
    <w:p w14:paraId="3456BC40" w14:textId="6BFA224E" w:rsidR="00AF43DA" w:rsidRPr="00106B3E" w:rsidRDefault="00AF43DA" w:rsidP="00ED4AC2">
      <w:pPr>
        <w:rPr>
          <w:rFonts w:ascii="Times New Roman" w:hAnsi="Times New Roman"/>
          <w:bCs/>
          <w:sz w:val="24"/>
        </w:rPr>
      </w:pPr>
      <w:r w:rsidRPr="00106B3E">
        <w:rPr>
          <w:rFonts w:ascii="Times New Roman" w:hAnsi="Times New Roman"/>
          <w:sz w:val="24"/>
        </w:rPr>
        <w:t xml:space="preserve">KAPITEL 4 - </w:t>
      </w:r>
      <w:r w:rsidRPr="00106B3E">
        <w:rPr>
          <w:rFonts w:ascii="Times New Roman" w:hAnsi="Times New Roman"/>
          <w:i/>
          <w:sz w:val="24"/>
        </w:rPr>
        <w:t>Sozialtarife</w:t>
      </w:r>
    </w:p>
    <w:p w14:paraId="3E2C625B" w14:textId="77777777" w:rsidR="00ED4AC2" w:rsidRPr="00106B3E" w:rsidRDefault="00ED4AC2" w:rsidP="00AF43DA">
      <w:pPr>
        <w:jc w:val="both"/>
        <w:rPr>
          <w:rFonts w:ascii="Times New Roman" w:hAnsi="Times New Roman"/>
          <w:bCs/>
          <w:sz w:val="24"/>
        </w:rPr>
      </w:pPr>
    </w:p>
    <w:p w14:paraId="154F6865" w14:textId="77777777" w:rsidR="00ED4AC2" w:rsidRPr="00106B3E" w:rsidRDefault="00ED4AC2" w:rsidP="00AF43DA">
      <w:pPr>
        <w:jc w:val="both"/>
        <w:rPr>
          <w:rFonts w:ascii="Times New Roman" w:hAnsi="Times New Roman"/>
          <w:bCs/>
          <w:sz w:val="24"/>
        </w:rPr>
      </w:pPr>
    </w:p>
    <w:p w14:paraId="1F0A8708" w14:textId="399DE48C" w:rsidR="00AF43DA" w:rsidRPr="00106B3E" w:rsidRDefault="00ED4AC2" w:rsidP="00AF43DA">
      <w:pPr>
        <w:jc w:val="both"/>
        <w:rPr>
          <w:rFonts w:ascii="Times New Roman" w:hAnsi="Times New Roman"/>
          <w:bCs/>
          <w:sz w:val="24"/>
        </w:rPr>
      </w:pPr>
      <w:r w:rsidRPr="00106B3E">
        <w:rPr>
          <w:rFonts w:ascii="Times New Roman" w:hAnsi="Times New Roman"/>
          <w:sz w:val="24"/>
        </w:rPr>
        <w:tab/>
      </w:r>
      <w:r w:rsidRPr="00106B3E">
        <w:rPr>
          <w:rFonts w:ascii="Times New Roman" w:hAnsi="Times New Roman"/>
          <w:b/>
          <w:bCs/>
          <w:sz w:val="24"/>
        </w:rPr>
        <w:t>Art. 16 </w:t>
      </w:r>
      <w:r w:rsidRPr="00106B3E">
        <w:rPr>
          <w:rFonts w:ascii="Times New Roman" w:hAnsi="Times New Roman"/>
          <w:b/>
          <w:sz w:val="24"/>
        </w:rPr>
        <w:t>-</w:t>
      </w:r>
      <w:r w:rsidRPr="00106B3E">
        <w:rPr>
          <w:rFonts w:ascii="Times New Roman" w:hAnsi="Times New Roman"/>
          <w:sz w:val="24"/>
        </w:rPr>
        <w:t> § 1 ­ Im Hinblick auf die schrittweise Abschaffung der Anwendung der Höchstpreise, so wie in Artikel 20 § 2 des Gesetzes vom 29. April 1999 über die Organisation des Elektrizitätsmarktes und in Artikel 15/10 § 1 des Gesetzes vom 12. April 1965 über den Transport gasförmiger und anderer Produkte durch Leitungen erwähnt, kann ein Recht auf eine einmalige pauschale Ermäßigung für die Lieferung von Elektrizität und Erdgas wegen schrittweiser Abschaffung der Höchstpreise Haushaltskunden gewährt werden, die aufgrund von Artikel 20 § 2/1 Absatz 1 Nr. 6 des Gesetzes vom 29. April 1999 über die Organisation des Elektrizitätsmarktes und von Artikel 15/10 § 2/2 Absatz 1 Nr. 6 des Gesetzes vom 12. April 1965 über den Transport gasförmiger und anderer Produkte durch Leitungen die Eigenschaft als geschützter Haushaltskunde hatten.</w:t>
      </w:r>
    </w:p>
    <w:p w14:paraId="55321B8F" w14:textId="77777777" w:rsidR="00ED4AC2" w:rsidRPr="00106B3E" w:rsidRDefault="00ED4AC2" w:rsidP="00AF43DA">
      <w:pPr>
        <w:jc w:val="both"/>
        <w:rPr>
          <w:rFonts w:ascii="Times New Roman" w:hAnsi="Times New Roman"/>
          <w:bCs/>
          <w:sz w:val="24"/>
        </w:rPr>
      </w:pPr>
    </w:p>
    <w:p w14:paraId="0E130F4F" w14:textId="2D65037D" w:rsidR="00ED6736" w:rsidRPr="00106B3E" w:rsidRDefault="00ED4AC2" w:rsidP="00AF43DA">
      <w:pPr>
        <w:jc w:val="both"/>
        <w:rPr>
          <w:rFonts w:ascii="Times New Roman" w:hAnsi="Times New Roman"/>
          <w:bCs/>
          <w:sz w:val="24"/>
        </w:rPr>
      </w:pPr>
      <w:r w:rsidRPr="00106B3E">
        <w:rPr>
          <w:rFonts w:ascii="Times New Roman" w:hAnsi="Times New Roman"/>
          <w:sz w:val="24"/>
        </w:rPr>
        <w:tab/>
        <w:t>Interessehabenden, die an derselben Adresse wohnen und demselben Haushalt angehören, wird nur eine einmalige pauschale Ermäßigung pro Energieträger gewährt.</w:t>
      </w:r>
    </w:p>
    <w:p w14:paraId="15B8F887" w14:textId="77777777" w:rsidR="00ED4AC2" w:rsidRPr="00106B3E" w:rsidRDefault="00ED4AC2" w:rsidP="00AF43DA">
      <w:pPr>
        <w:jc w:val="both"/>
        <w:rPr>
          <w:rFonts w:ascii="Times New Roman" w:hAnsi="Times New Roman"/>
          <w:bCs/>
          <w:sz w:val="24"/>
        </w:rPr>
      </w:pPr>
    </w:p>
    <w:p w14:paraId="1C72E400" w14:textId="63A36A50" w:rsidR="007955FA" w:rsidRPr="00106B3E" w:rsidRDefault="00ED4AC2" w:rsidP="007955FA">
      <w:pPr>
        <w:jc w:val="both"/>
        <w:rPr>
          <w:rFonts w:ascii="Times New Roman" w:hAnsi="Times New Roman"/>
          <w:bCs/>
          <w:sz w:val="24"/>
        </w:rPr>
      </w:pPr>
      <w:r w:rsidRPr="00106B3E">
        <w:rPr>
          <w:rFonts w:ascii="Times New Roman" w:hAnsi="Times New Roman"/>
          <w:sz w:val="24"/>
        </w:rPr>
        <w:tab/>
        <w:t>§ 2 ­ Nach Stellungnahme der Elektrizitäts- und Gasregulierungskommission bestimmt der König durch einen im Ministerrat beratenen Erlass:</w:t>
      </w:r>
    </w:p>
    <w:p w14:paraId="3EA0A07B" w14:textId="77777777" w:rsidR="007955FA" w:rsidRPr="00106B3E" w:rsidRDefault="007955FA" w:rsidP="007955FA">
      <w:pPr>
        <w:jc w:val="both"/>
        <w:rPr>
          <w:rFonts w:ascii="Times New Roman" w:hAnsi="Times New Roman"/>
          <w:bCs/>
          <w:sz w:val="24"/>
        </w:rPr>
      </w:pPr>
    </w:p>
    <w:p w14:paraId="15E86438" w14:textId="39082DCB" w:rsidR="007955FA" w:rsidRPr="00106B3E" w:rsidRDefault="007955FA" w:rsidP="007955FA">
      <w:pPr>
        <w:jc w:val="both"/>
        <w:rPr>
          <w:rFonts w:ascii="Times New Roman" w:hAnsi="Times New Roman"/>
          <w:bCs/>
          <w:sz w:val="24"/>
        </w:rPr>
      </w:pPr>
      <w:r w:rsidRPr="00106B3E">
        <w:rPr>
          <w:rFonts w:ascii="Times New Roman" w:hAnsi="Times New Roman"/>
          <w:sz w:val="24"/>
        </w:rPr>
        <w:tab/>
        <w:t>1. den Betrag der in § 1 erwähnten einmaligen pauschalen Ermäßigung wegen schrittweiser Abschaffung der Höchstpreise,</w:t>
      </w:r>
    </w:p>
    <w:p w14:paraId="4A9DE814" w14:textId="77777777" w:rsidR="007955FA" w:rsidRPr="00106B3E" w:rsidRDefault="007955FA" w:rsidP="007955FA">
      <w:pPr>
        <w:jc w:val="both"/>
        <w:rPr>
          <w:rFonts w:ascii="Times New Roman" w:hAnsi="Times New Roman"/>
          <w:bCs/>
          <w:sz w:val="24"/>
        </w:rPr>
      </w:pPr>
    </w:p>
    <w:p w14:paraId="76841232" w14:textId="1CED8089" w:rsidR="007955FA" w:rsidRPr="00106B3E" w:rsidRDefault="007955FA" w:rsidP="007955FA">
      <w:pPr>
        <w:jc w:val="both"/>
        <w:rPr>
          <w:rFonts w:ascii="Times New Roman" w:hAnsi="Times New Roman"/>
          <w:bCs/>
          <w:sz w:val="24"/>
        </w:rPr>
      </w:pPr>
      <w:r w:rsidRPr="00106B3E">
        <w:rPr>
          <w:rFonts w:ascii="Times New Roman" w:hAnsi="Times New Roman"/>
          <w:sz w:val="24"/>
        </w:rPr>
        <w:tab/>
        <w:t>2. das Datum, das als Referenz für die Bestimmung des Anwendungsbereichs und der Anspruchsberechtigten dient,</w:t>
      </w:r>
    </w:p>
    <w:p w14:paraId="5E65F0F1" w14:textId="77777777" w:rsidR="007955FA" w:rsidRPr="00106B3E" w:rsidRDefault="007955FA" w:rsidP="007955FA">
      <w:pPr>
        <w:jc w:val="both"/>
        <w:rPr>
          <w:rFonts w:ascii="Times New Roman" w:hAnsi="Times New Roman"/>
          <w:bCs/>
          <w:sz w:val="24"/>
        </w:rPr>
      </w:pPr>
    </w:p>
    <w:p w14:paraId="79B58A76" w14:textId="76090D58" w:rsidR="007955FA" w:rsidRPr="00106B3E" w:rsidRDefault="007955FA" w:rsidP="007955FA">
      <w:pPr>
        <w:jc w:val="both"/>
        <w:rPr>
          <w:rFonts w:ascii="Times New Roman" w:hAnsi="Times New Roman"/>
          <w:bCs/>
          <w:sz w:val="24"/>
        </w:rPr>
      </w:pPr>
      <w:r w:rsidRPr="00106B3E">
        <w:rPr>
          <w:rFonts w:ascii="Times New Roman" w:hAnsi="Times New Roman"/>
          <w:sz w:val="24"/>
        </w:rPr>
        <w:tab/>
        <w:t>3. die Modalitäten für die Beantragung eines Nachweises über das Recht auf die einmalige pauschale Ermäßigung wegen schrittweiser Abschaffung der Höchstpreise und die Art und Weise, wie die Ermäßigung ausgezahlt und verrechnet wird,</w:t>
      </w:r>
    </w:p>
    <w:p w14:paraId="3370C7C7" w14:textId="77777777" w:rsidR="007955FA" w:rsidRPr="00106B3E" w:rsidRDefault="007955FA" w:rsidP="007955FA">
      <w:pPr>
        <w:jc w:val="both"/>
        <w:rPr>
          <w:rFonts w:ascii="Times New Roman" w:hAnsi="Times New Roman"/>
          <w:bCs/>
          <w:sz w:val="24"/>
        </w:rPr>
      </w:pPr>
    </w:p>
    <w:p w14:paraId="7A8702D1" w14:textId="629F81E8" w:rsidR="007955FA" w:rsidRPr="00106B3E" w:rsidRDefault="007955FA" w:rsidP="007955FA">
      <w:pPr>
        <w:jc w:val="both"/>
        <w:rPr>
          <w:rFonts w:ascii="Times New Roman" w:hAnsi="Times New Roman"/>
          <w:bCs/>
          <w:sz w:val="24"/>
        </w:rPr>
      </w:pPr>
      <w:r w:rsidRPr="00106B3E">
        <w:rPr>
          <w:rFonts w:ascii="Times New Roman" w:hAnsi="Times New Roman"/>
          <w:sz w:val="24"/>
        </w:rPr>
        <w:tab/>
        <w:t xml:space="preserve">4. die Modalitäten für die Zahlung der einmaligen pauschalen Ermäßigung wegen schrittweiser Abschaffung der Höchstpreise an die Elektrizitätsversorger </w:t>
      </w:r>
      <w:r w:rsidR="00BF2D76">
        <w:rPr>
          <w:rFonts w:ascii="Times New Roman" w:hAnsi="Times New Roman"/>
          <w:sz w:val="24"/>
        </w:rPr>
        <w:t xml:space="preserve">[und die Erdgasunternehmen] </w:t>
      </w:r>
      <w:r w:rsidRPr="00106B3E">
        <w:rPr>
          <w:rFonts w:ascii="Times New Roman" w:hAnsi="Times New Roman"/>
          <w:sz w:val="24"/>
        </w:rPr>
        <w:t>und für die Bestimmung der Kosten für die Elektrizitätsunternehmen</w:t>
      </w:r>
      <w:r w:rsidR="00BF2D76">
        <w:rPr>
          <w:rFonts w:ascii="Times New Roman" w:hAnsi="Times New Roman"/>
          <w:sz w:val="24"/>
        </w:rPr>
        <w:t xml:space="preserve"> </w:t>
      </w:r>
      <w:r w:rsidR="00BF2D76">
        <w:rPr>
          <w:rFonts w:ascii="Times New Roman" w:hAnsi="Times New Roman"/>
          <w:sz w:val="24"/>
        </w:rPr>
        <w:t>[und die Erdgasunternehmen]</w:t>
      </w:r>
      <w:r w:rsidRPr="00106B3E">
        <w:rPr>
          <w:rFonts w:ascii="Times New Roman" w:hAnsi="Times New Roman"/>
          <w:sz w:val="24"/>
        </w:rPr>
        <w:t xml:space="preserve"> und ihrer Beteiligung an dieser Kostenübernahme sowie das Verfahren und die Fristen,</w:t>
      </w:r>
    </w:p>
    <w:p w14:paraId="043584AC" w14:textId="77777777" w:rsidR="007955FA" w:rsidRPr="00106B3E" w:rsidRDefault="007955FA" w:rsidP="007955FA">
      <w:pPr>
        <w:jc w:val="both"/>
        <w:rPr>
          <w:rFonts w:ascii="Times New Roman" w:hAnsi="Times New Roman"/>
          <w:bCs/>
          <w:sz w:val="24"/>
        </w:rPr>
      </w:pPr>
    </w:p>
    <w:p w14:paraId="58628C35" w14:textId="75DFB3BB" w:rsidR="007955FA" w:rsidRPr="00106B3E" w:rsidRDefault="007955FA" w:rsidP="007955FA">
      <w:pPr>
        <w:jc w:val="both"/>
        <w:rPr>
          <w:rFonts w:ascii="Times New Roman" w:hAnsi="Times New Roman"/>
          <w:bCs/>
          <w:sz w:val="24"/>
        </w:rPr>
      </w:pPr>
      <w:r w:rsidRPr="00106B3E">
        <w:rPr>
          <w:rFonts w:ascii="Times New Roman" w:hAnsi="Times New Roman"/>
          <w:sz w:val="24"/>
        </w:rPr>
        <w:tab/>
        <w:t xml:space="preserve">5. die Modalitäten für den Nachweis, den Elektrizitätsversorger </w:t>
      </w:r>
      <w:r w:rsidR="00BF2D76" w:rsidRPr="00BF2D76">
        <w:rPr>
          <w:rFonts w:ascii="Times New Roman" w:hAnsi="Times New Roman"/>
          <w:sz w:val="24"/>
        </w:rPr>
        <w:t xml:space="preserve">[und Erdgasunternehmen] </w:t>
      </w:r>
      <w:r w:rsidRPr="00106B3E">
        <w:rPr>
          <w:rFonts w:ascii="Times New Roman" w:hAnsi="Times New Roman"/>
          <w:sz w:val="24"/>
        </w:rPr>
        <w:t>gegenüber der Kommission erbringen müssen, um zu beweisen, dass sie die Bedingungen für den Erhalt der Zahlung erfüllen,</w:t>
      </w:r>
    </w:p>
    <w:p w14:paraId="797961D5" w14:textId="77777777" w:rsidR="007955FA" w:rsidRPr="00106B3E" w:rsidRDefault="007955FA" w:rsidP="007955FA">
      <w:pPr>
        <w:jc w:val="both"/>
        <w:rPr>
          <w:rFonts w:ascii="Times New Roman" w:hAnsi="Times New Roman"/>
          <w:bCs/>
          <w:sz w:val="24"/>
        </w:rPr>
      </w:pPr>
    </w:p>
    <w:p w14:paraId="57A9C404" w14:textId="40AB12ED" w:rsidR="007955FA" w:rsidRPr="00106B3E" w:rsidRDefault="007955FA" w:rsidP="007955FA">
      <w:pPr>
        <w:jc w:val="both"/>
        <w:rPr>
          <w:rFonts w:ascii="Times New Roman" w:hAnsi="Times New Roman"/>
          <w:bCs/>
          <w:sz w:val="24"/>
        </w:rPr>
      </w:pPr>
      <w:r w:rsidRPr="00106B3E">
        <w:rPr>
          <w:rFonts w:ascii="Times New Roman" w:hAnsi="Times New Roman"/>
          <w:sz w:val="24"/>
        </w:rPr>
        <w:tab/>
        <w:t>6. den äußersten Zahlungstermin.</w:t>
      </w:r>
    </w:p>
    <w:p w14:paraId="2BE0A034" w14:textId="77777777" w:rsidR="007955FA" w:rsidRPr="00106B3E" w:rsidRDefault="007955FA" w:rsidP="007955FA">
      <w:pPr>
        <w:jc w:val="both"/>
        <w:rPr>
          <w:rFonts w:ascii="Times New Roman" w:hAnsi="Times New Roman"/>
          <w:bCs/>
          <w:sz w:val="24"/>
        </w:rPr>
      </w:pPr>
    </w:p>
    <w:p w14:paraId="68E12D56" w14:textId="5A15022E" w:rsidR="007955FA" w:rsidRPr="00106B3E" w:rsidRDefault="007955FA" w:rsidP="007955FA">
      <w:pPr>
        <w:jc w:val="both"/>
        <w:rPr>
          <w:rFonts w:ascii="Times New Roman" w:hAnsi="Times New Roman"/>
          <w:bCs/>
          <w:sz w:val="24"/>
        </w:rPr>
      </w:pPr>
      <w:r w:rsidRPr="00106B3E">
        <w:rPr>
          <w:rFonts w:ascii="Times New Roman" w:hAnsi="Times New Roman"/>
          <w:sz w:val="24"/>
        </w:rPr>
        <w:tab/>
        <w:t>Werden Erlasse, die zu diesem Zweck ergehen, nicht binnen zwölf Monaten ab ihrem Inkrafttretungsdatum durch Gesetz bestätigt, wird davon ausgegangen, dass sie nie wirksam geworden sind.</w:t>
      </w:r>
    </w:p>
    <w:p w14:paraId="68B213F0" w14:textId="77777777" w:rsidR="007955FA" w:rsidRDefault="007955FA" w:rsidP="007955FA">
      <w:pPr>
        <w:jc w:val="both"/>
        <w:rPr>
          <w:rFonts w:ascii="Times New Roman" w:hAnsi="Times New Roman"/>
          <w:bCs/>
          <w:sz w:val="24"/>
        </w:rPr>
      </w:pPr>
    </w:p>
    <w:p w14:paraId="5009B080" w14:textId="3AAD77CF" w:rsidR="00BF2D76" w:rsidRDefault="00BF2D76" w:rsidP="007955FA">
      <w:pPr>
        <w:jc w:val="both"/>
        <w:rPr>
          <w:rFonts w:ascii="Times New Roman" w:hAnsi="Times New Roman"/>
          <w:bCs/>
          <w:sz w:val="24"/>
        </w:rPr>
      </w:pPr>
      <w:r>
        <w:rPr>
          <w:rFonts w:ascii="Times New Roman" w:hAnsi="Times New Roman"/>
          <w:bCs/>
          <w:sz w:val="24"/>
        </w:rPr>
        <w:lastRenderedPageBreak/>
        <w:tab/>
        <w:t>[</w:t>
      </w:r>
      <w:r w:rsidRPr="00BF2D76">
        <w:rPr>
          <w:rFonts w:ascii="Times New Roman" w:hAnsi="Times New Roman"/>
          <w:bCs/>
          <w:sz w:val="24"/>
        </w:rPr>
        <w:t>§ 2/1 - Personenbezogene Daten der in § 1 erwähnten Anspruchsberechtigten werden gemäß Titel II des Programmgesetzes vom 27. April 2007 verarbeitet.</w:t>
      </w:r>
      <w:r>
        <w:rPr>
          <w:rFonts w:ascii="Times New Roman" w:hAnsi="Times New Roman"/>
          <w:bCs/>
          <w:sz w:val="24"/>
        </w:rPr>
        <w:t>]</w:t>
      </w:r>
    </w:p>
    <w:p w14:paraId="6476BFEB" w14:textId="77777777" w:rsidR="00BF2D76" w:rsidRPr="00106B3E" w:rsidRDefault="00BF2D76" w:rsidP="007955FA">
      <w:pPr>
        <w:jc w:val="both"/>
        <w:rPr>
          <w:rFonts w:ascii="Times New Roman" w:hAnsi="Times New Roman"/>
          <w:bCs/>
          <w:sz w:val="24"/>
        </w:rPr>
      </w:pPr>
    </w:p>
    <w:p w14:paraId="02053C37" w14:textId="11D46F17" w:rsidR="007955FA" w:rsidRPr="00813421" w:rsidRDefault="007955FA" w:rsidP="007955FA">
      <w:pPr>
        <w:jc w:val="both"/>
        <w:rPr>
          <w:rFonts w:ascii="Times New Roman" w:hAnsi="Times New Roman"/>
          <w:bCs/>
          <w:spacing w:val="-2"/>
          <w:sz w:val="24"/>
        </w:rPr>
      </w:pPr>
      <w:r w:rsidRPr="00813421">
        <w:rPr>
          <w:rFonts w:ascii="Times New Roman" w:hAnsi="Times New Roman"/>
          <w:spacing w:val="-2"/>
          <w:sz w:val="24"/>
        </w:rPr>
        <w:tab/>
        <w:t>§ 3 ­ Die Elektrizitäts- und Gasregulierungskommission kann Daten einschließlich personenbezogener Daten im Sinne des Gesetzes vom 30. Juli 2018 über den Schutz natürlicher Personen hinsichtlich der Verarbeitung personenbezogener Daten verarbeiten, sofern die Verarbeitung dieser Daten für die Ausführung der Aufgaben im Zusammenhang mit der Zahlung und Überprüfung der einmaligen pauschalen Ermäßigung wegen schrittweiser Abschaffung der Höchstpreise erforderlich ist, und bewahrt die Daten nicht länger auf, als es für die Ausführung ihrer Aufgaben erforderlich ist, ohne dass diese Frist mehr als vierundzwanzig Monate beträgt.</w:t>
      </w:r>
    </w:p>
    <w:p w14:paraId="0D096A3C" w14:textId="77777777" w:rsidR="007955FA" w:rsidRPr="00106B3E" w:rsidRDefault="007955FA" w:rsidP="007955FA">
      <w:pPr>
        <w:jc w:val="both"/>
        <w:rPr>
          <w:rFonts w:ascii="Times New Roman" w:hAnsi="Times New Roman"/>
          <w:bCs/>
          <w:sz w:val="24"/>
        </w:rPr>
      </w:pPr>
    </w:p>
    <w:p w14:paraId="1DE3CC85" w14:textId="5504D082" w:rsidR="007955FA" w:rsidRPr="00106B3E" w:rsidRDefault="007955FA" w:rsidP="007955FA">
      <w:pPr>
        <w:jc w:val="both"/>
        <w:rPr>
          <w:rFonts w:ascii="Times New Roman" w:hAnsi="Times New Roman"/>
          <w:bCs/>
          <w:sz w:val="24"/>
        </w:rPr>
      </w:pPr>
      <w:r w:rsidRPr="00106B3E">
        <w:rPr>
          <w:rFonts w:ascii="Times New Roman" w:hAnsi="Times New Roman"/>
          <w:sz w:val="24"/>
        </w:rPr>
        <w:tab/>
        <w:t xml:space="preserve">Dies betrifft die Daten </w:t>
      </w:r>
      <w:r w:rsidR="00BF2D76">
        <w:rPr>
          <w:rFonts w:ascii="Times New Roman" w:hAnsi="Times New Roman"/>
          <w:sz w:val="24"/>
        </w:rPr>
        <w:t>[</w:t>
      </w:r>
      <w:r w:rsidR="00BF2D76" w:rsidRPr="00BF2D76">
        <w:rPr>
          <w:rFonts w:ascii="Times New Roman" w:hAnsi="Times New Roman"/>
          <w:sz w:val="24"/>
        </w:rPr>
        <w:t>des in § 1 erwähnten Haushaltskunden, die von den Versorgern oder dem Föderalen Öffentlichen Dienst Wirtschaft, KMB, Mittelstand und Energie gemäß Titel II des Programmgesetzes vom 27. April 2007 verarbeitet und der Elektrizitäts- und Gasregulierungskommission im Rahmen der Ausführung der Aufgaben im Zusammenhang mit der Zahlung und Überprüfung der einmaligen pauschalen Ermäßigung wegen schrittweiser Abschaffung der Höchstpreise übermittelt werden</w:t>
      </w:r>
      <w:r w:rsidR="00BF2D76">
        <w:rPr>
          <w:rFonts w:ascii="Times New Roman" w:hAnsi="Times New Roman"/>
          <w:sz w:val="24"/>
        </w:rPr>
        <w:t>]</w:t>
      </w:r>
      <w:r w:rsidRPr="00106B3E">
        <w:rPr>
          <w:rFonts w:ascii="Times New Roman" w:hAnsi="Times New Roman"/>
          <w:sz w:val="24"/>
        </w:rPr>
        <w:t>.</w:t>
      </w:r>
    </w:p>
    <w:p w14:paraId="71B2CD13" w14:textId="77777777" w:rsidR="007955FA" w:rsidRPr="00106B3E" w:rsidRDefault="007955FA" w:rsidP="007955FA">
      <w:pPr>
        <w:jc w:val="both"/>
        <w:rPr>
          <w:rFonts w:ascii="Times New Roman" w:hAnsi="Times New Roman"/>
          <w:bCs/>
          <w:sz w:val="24"/>
        </w:rPr>
      </w:pPr>
    </w:p>
    <w:p w14:paraId="156FC7F1" w14:textId="2E91AEED" w:rsidR="007955FA" w:rsidRPr="00106B3E" w:rsidRDefault="007955FA" w:rsidP="007955FA">
      <w:pPr>
        <w:jc w:val="both"/>
        <w:rPr>
          <w:rFonts w:ascii="Times New Roman" w:hAnsi="Times New Roman"/>
          <w:bCs/>
          <w:sz w:val="24"/>
        </w:rPr>
      </w:pPr>
      <w:r w:rsidRPr="00106B3E">
        <w:rPr>
          <w:rFonts w:ascii="Times New Roman" w:hAnsi="Times New Roman"/>
          <w:sz w:val="24"/>
        </w:rPr>
        <w:tab/>
        <w:t xml:space="preserve">Die Elektrizitäts- und Gasregulierungskommission ist </w:t>
      </w:r>
      <w:r w:rsidR="00BF2D76">
        <w:rPr>
          <w:rFonts w:ascii="Times New Roman" w:hAnsi="Times New Roman"/>
          <w:sz w:val="24"/>
        </w:rPr>
        <w:t>[</w:t>
      </w:r>
      <w:r w:rsidRPr="00106B3E">
        <w:rPr>
          <w:rFonts w:ascii="Times New Roman" w:hAnsi="Times New Roman"/>
          <w:sz w:val="24"/>
        </w:rPr>
        <w:t>für die Ve</w:t>
      </w:r>
      <w:r w:rsidR="00BF2D76">
        <w:rPr>
          <w:rFonts w:ascii="Times New Roman" w:hAnsi="Times New Roman"/>
          <w:sz w:val="24"/>
        </w:rPr>
        <w:t>rarbei</w:t>
      </w:r>
      <w:r w:rsidRPr="00106B3E">
        <w:rPr>
          <w:rFonts w:ascii="Times New Roman" w:hAnsi="Times New Roman"/>
          <w:sz w:val="24"/>
        </w:rPr>
        <w:t>tung der Daten</w:t>
      </w:r>
      <w:r w:rsidR="00BF2D76">
        <w:rPr>
          <w:rFonts w:ascii="Times New Roman" w:hAnsi="Times New Roman"/>
          <w:sz w:val="24"/>
        </w:rPr>
        <w:t>]</w:t>
      </w:r>
      <w:r w:rsidRPr="00106B3E">
        <w:rPr>
          <w:rFonts w:ascii="Times New Roman" w:hAnsi="Times New Roman"/>
          <w:sz w:val="24"/>
        </w:rPr>
        <w:t>, die sich in ihrem Besitz befinden oder ihr aufgrund von Absatz 1 zur Verfügung gestellt werden, verantwortlich.</w:t>
      </w:r>
    </w:p>
    <w:p w14:paraId="1747F72D" w14:textId="77777777" w:rsidR="007955FA" w:rsidRPr="00106B3E" w:rsidRDefault="007955FA" w:rsidP="007955FA">
      <w:pPr>
        <w:jc w:val="both"/>
        <w:rPr>
          <w:rFonts w:ascii="Times New Roman" w:hAnsi="Times New Roman"/>
          <w:bCs/>
          <w:sz w:val="24"/>
        </w:rPr>
      </w:pPr>
    </w:p>
    <w:p w14:paraId="7DE097F1" w14:textId="2B09B0F1" w:rsidR="00ED4AC2" w:rsidRDefault="007955FA" w:rsidP="007955FA">
      <w:pPr>
        <w:jc w:val="both"/>
        <w:rPr>
          <w:rFonts w:ascii="Times New Roman" w:hAnsi="Times New Roman"/>
          <w:sz w:val="24"/>
        </w:rPr>
      </w:pPr>
      <w:r w:rsidRPr="00106B3E">
        <w:rPr>
          <w:rFonts w:ascii="Times New Roman" w:hAnsi="Times New Roman"/>
          <w:sz w:val="24"/>
        </w:rPr>
        <w:tab/>
      </w:r>
      <w:r w:rsidR="00BF2D76">
        <w:rPr>
          <w:rFonts w:ascii="Times New Roman" w:hAnsi="Times New Roman"/>
          <w:sz w:val="24"/>
        </w:rPr>
        <w:t>[...]</w:t>
      </w:r>
    </w:p>
    <w:p w14:paraId="7CE4F501" w14:textId="77777777" w:rsidR="00BF2D76" w:rsidRDefault="00BF2D76" w:rsidP="007955FA">
      <w:pPr>
        <w:jc w:val="both"/>
        <w:rPr>
          <w:rFonts w:ascii="Times New Roman" w:hAnsi="Times New Roman"/>
          <w:sz w:val="24"/>
        </w:rPr>
      </w:pPr>
    </w:p>
    <w:p w14:paraId="6A8FDACB" w14:textId="1E9D18C7" w:rsidR="007955FA" w:rsidRDefault="00BF2D76" w:rsidP="007955FA">
      <w:pPr>
        <w:jc w:val="both"/>
        <w:rPr>
          <w:rFonts w:ascii="Times New Roman" w:hAnsi="Times New Roman" w:cs="Times New Roman"/>
          <w:bCs/>
          <w:i/>
          <w:iCs/>
          <w:sz w:val="24"/>
          <w:szCs w:val="24"/>
        </w:rPr>
      </w:pPr>
      <w:r>
        <w:rPr>
          <w:rFonts w:ascii="Times New Roman" w:hAnsi="Times New Roman"/>
          <w:i/>
          <w:iCs/>
          <w:sz w:val="24"/>
        </w:rPr>
        <w:t>[Art. 16 § 2 Abs. 1 Nr. 4 abgeändert durch Art. 12 Nr. 1</w:t>
      </w:r>
      <w:r w:rsidRPr="00BF2D76">
        <w:rPr>
          <w:rFonts w:ascii="Times New Roman" w:hAnsi="Times New Roman"/>
          <w:i/>
          <w:iCs/>
          <w:sz w:val="24"/>
        </w:rPr>
        <w:t xml:space="preserve"> des G. vom 15. März 2023 (B.S. vom 31. März 2023)</w:t>
      </w:r>
      <w:r>
        <w:rPr>
          <w:rFonts w:ascii="Times New Roman" w:hAnsi="Times New Roman"/>
          <w:i/>
          <w:iCs/>
          <w:sz w:val="24"/>
        </w:rPr>
        <w:t xml:space="preserve">; </w:t>
      </w:r>
      <w:r>
        <w:rPr>
          <w:rFonts w:ascii="Times New Roman" w:hAnsi="Times New Roman"/>
          <w:i/>
          <w:iCs/>
          <w:sz w:val="24"/>
        </w:rPr>
        <w:t>§ 2 Abs. 1 Nr. </w:t>
      </w:r>
      <w:r>
        <w:rPr>
          <w:rFonts w:ascii="Times New Roman" w:hAnsi="Times New Roman"/>
          <w:i/>
          <w:iCs/>
          <w:sz w:val="24"/>
        </w:rPr>
        <w:t>5</w:t>
      </w:r>
      <w:r>
        <w:rPr>
          <w:rFonts w:ascii="Times New Roman" w:hAnsi="Times New Roman"/>
          <w:i/>
          <w:iCs/>
          <w:sz w:val="24"/>
        </w:rPr>
        <w:t xml:space="preserve"> abgeändert durch Art. 12 Nr. </w:t>
      </w:r>
      <w:r>
        <w:rPr>
          <w:rFonts w:ascii="Times New Roman" w:hAnsi="Times New Roman"/>
          <w:i/>
          <w:iCs/>
          <w:sz w:val="24"/>
        </w:rPr>
        <w:t>2</w:t>
      </w:r>
      <w:r w:rsidRPr="00BF2D76">
        <w:rPr>
          <w:rFonts w:ascii="Times New Roman" w:hAnsi="Times New Roman"/>
          <w:i/>
          <w:iCs/>
          <w:sz w:val="24"/>
        </w:rPr>
        <w:t xml:space="preserve"> des G. vom 15. März 2023 (B.S. vom 31. März 2023)</w:t>
      </w:r>
      <w:r>
        <w:rPr>
          <w:rFonts w:ascii="Times New Roman" w:hAnsi="Times New Roman"/>
          <w:i/>
          <w:iCs/>
          <w:sz w:val="24"/>
        </w:rPr>
        <w:t>;</w:t>
      </w:r>
      <w:r>
        <w:rPr>
          <w:rFonts w:ascii="Times New Roman" w:hAnsi="Times New Roman"/>
          <w:i/>
          <w:iCs/>
          <w:sz w:val="24"/>
        </w:rPr>
        <w:t xml:space="preserve"> § 2/1 eingefügt durch Art. 12 Nr. 3</w:t>
      </w:r>
      <w:r w:rsidRPr="00BF2D76">
        <w:rPr>
          <w:rFonts w:ascii="Times New Roman" w:hAnsi="Times New Roman"/>
          <w:i/>
          <w:iCs/>
          <w:sz w:val="24"/>
        </w:rPr>
        <w:t xml:space="preserve"> des G. vom 15. März 2023 (B.S. vom 31. März 2023)</w:t>
      </w:r>
      <w:r>
        <w:rPr>
          <w:rFonts w:ascii="Times New Roman" w:hAnsi="Times New Roman"/>
          <w:i/>
          <w:iCs/>
          <w:sz w:val="24"/>
        </w:rPr>
        <w:t>; § 3 Abs. 2 abgeändert durch Art. 12 Nr. 4 Buchstabe a)</w:t>
      </w:r>
      <w:r w:rsidRPr="00BF2D76">
        <w:rPr>
          <w:rFonts w:ascii="Times New Roman" w:hAnsi="Times New Roman"/>
          <w:i/>
          <w:iCs/>
          <w:sz w:val="24"/>
        </w:rPr>
        <w:t xml:space="preserve"> des G. vom 15. März 2023 (B.S. vom 31. März 2023)</w:t>
      </w:r>
      <w:r>
        <w:rPr>
          <w:rFonts w:ascii="Times New Roman" w:hAnsi="Times New Roman" w:cs="Times New Roman"/>
          <w:bCs/>
          <w:i/>
          <w:iCs/>
          <w:sz w:val="24"/>
          <w:szCs w:val="24"/>
        </w:rPr>
        <w:t xml:space="preserve">; </w:t>
      </w:r>
      <w:r>
        <w:rPr>
          <w:rFonts w:ascii="Times New Roman" w:hAnsi="Times New Roman"/>
          <w:i/>
          <w:iCs/>
          <w:sz w:val="24"/>
        </w:rPr>
        <w:t>§ 3 Abs. </w:t>
      </w:r>
      <w:r>
        <w:rPr>
          <w:rFonts w:ascii="Times New Roman" w:hAnsi="Times New Roman"/>
          <w:i/>
          <w:iCs/>
          <w:sz w:val="24"/>
        </w:rPr>
        <w:t>3</w:t>
      </w:r>
      <w:r>
        <w:rPr>
          <w:rFonts w:ascii="Times New Roman" w:hAnsi="Times New Roman"/>
          <w:i/>
          <w:iCs/>
          <w:sz w:val="24"/>
        </w:rPr>
        <w:t xml:space="preserve"> abgeändert durch Art. 12 Nr. 4 Buchstabe </w:t>
      </w:r>
      <w:r>
        <w:rPr>
          <w:rFonts w:ascii="Times New Roman" w:hAnsi="Times New Roman"/>
          <w:i/>
          <w:iCs/>
          <w:sz w:val="24"/>
        </w:rPr>
        <w:t>b</w:t>
      </w:r>
      <w:r>
        <w:rPr>
          <w:rFonts w:ascii="Times New Roman" w:hAnsi="Times New Roman"/>
          <w:i/>
          <w:iCs/>
          <w:sz w:val="24"/>
        </w:rPr>
        <w:t>)</w:t>
      </w:r>
      <w:r w:rsidRPr="00BF2D76">
        <w:rPr>
          <w:rFonts w:ascii="Times New Roman" w:hAnsi="Times New Roman"/>
          <w:i/>
          <w:iCs/>
          <w:sz w:val="24"/>
        </w:rPr>
        <w:t xml:space="preserve"> des G. vom 15. März 2023 (B.S. vom 31. März 2023)</w:t>
      </w:r>
      <w:r>
        <w:rPr>
          <w:rFonts w:ascii="Times New Roman" w:hAnsi="Times New Roman" w:cs="Times New Roman"/>
          <w:bCs/>
          <w:i/>
          <w:iCs/>
          <w:sz w:val="24"/>
          <w:szCs w:val="24"/>
        </w:rPr>
        <w:t>;</w:t>
      </w:r>
      <w:r>
        <w:rPr>
          <w:rFonts w:ascii="Times New Roman" w:hAnsi="Times New Roman" w:cs="Times New Roman"/>
          <w:bCs/>
          <w:i/>
          <w:iCs/>
          <w:sz w:val="24"/>
          <w:szCs w:val="24"/>
        </w:rPr>
        <w:t xml:space="preserve"> </w:t>
      </w:r>
      <w:r>
        <w:rPr>
          <w:rFonts w:ascii="Times New Roman" w:hAnsi="Times New Roman"/>
          <w:i/>
          <w:iCs/>
          <w:sz w:val="24"/>
        </w:rPr>
        <w:t>§ 3 Abs. </w:t>
      </w:r>
      <w:r>
        <w:rPr>
          <w:rFonts w:ascii="Times New Roman" w:hAnsi="Times New Roman"/>
          <w:i/>
          <w:iCs/>
          <w:sz w:val="24"/>
        </w:rPr>
        <w:t xml:space="preserve">4 aufgehoben </w:t>
      </w:r>
      <w:r>
        <w:rPr>
          <w:rFonts w:ascii="Times New Roman" w:hAnsi="Times New Roman"/>
          <w:i/>
          <w:iCs/>
          <w:sz w:val="24"/>
        </w:rPr>
        <w:t xml:space="preserve"> durch Art. 12 Nr. 4 Buchstabe </w:t>
      </w:r>
      <w:r>
        <w:rPr>
          <w:rFonts w:ascii="Times New Roman" w:hAnsi="Times New Roman"/>
          <w:i/>
          <w:iCs/>
          <w:sz w:val="24"/>
        </w:rPr>
        <w:t>c</w:t>
      </w:r>
      <w:r>
        <w:rPr>
          <w:rFonts w:ascii="Times New Roman" w:hAnsi="Times New Roman"/>
          <w:i/>
          <w:iCs/>
          <w:sz w:val="24"/>
        </w:rPr>
        <w:t>)</w:t>
      </w:r>
      <w:r w:rsidRPr="00BF2D76">
        <w:rPr>
          <w:rFonts w:ascii="Times New Roman" w:hAnsi="Times New Roman"/>
          <w:i/>
          <w:iCs/>
          <w:sz w:val="24"/>
        </w:rPr>
        <w:t xml:space="preserve"> des G. vom 15. März 2023 (B.S. vom 31. März 2023)</w:t>
      </w:r>
      <w:r>
        <w:rPr>
          <w:rFonts w:ascii="Times New Roman" w:hAnsi="Times New Roman" w:cs="Times New Roman"/>
          <w:bCs/>
          <w:i/>
          <w:iCs/>
          <w:sz w:val="24"/>
          <w:szCs w:val="24"/>
        </w:rPr>
        <w:t>]</w:t>
      </w:r>
    </w:p>
    <w:p w14:paraId="38449F64" w14:textId="77777777" w:rsidR="00BF2D76" w:rsidRPr="00BF2D76" w:rsidRDefault="00BF2D76" w:rsidP="007955FA">
      <w:pPr>
        <w:jc w:val="both"/>
        <w:rPr>
          <w:rFonts w:ascii="Times New Roman" w:hAnsi="Times New Roman" w:cs="Times New Roman"/>
          <w:bCs/>
          <w:i/>
          <w:iCs/>
          <w:sz w:val="24"/>
          <w:szCs w:val="24"/>
        </w:rPr>
      </w:pPr>
    </w:p>
    <w:p w14:paraId="2BC97EEE" w14:textId="77777777" w:rsidR="007955FA" w:rsidRPr="00106B3E" w:rsidRDefault="007955FA" w:rsidP="007955FA">
      <w:pPr>
        <w:jc w:val="both"/>
        <w:rPr>
          <w:rFonts w:ascii="Times New Roman" w:hAnsi="Times New Roman" w:cs="Times New Roman"/>
          <w:sz w:val="24"/>
          <w:szCs w:val="24"/>
        </w:rPr>
      </w:pPr>
    </w:p>
    <w:p w14:paraId="6C173A7D" w14:textId="77777777" w:rsidR="007955FA" w:rsidRPr="00106B3E" w:rsidRDefault="007955FA" w:rsidP="007955FA">
      <w:pPr>
        <w:rPr>
          <w:rFonts w:ascii="Times New Roman" w:hAnsi="Times New Roman" w:cs="Times New Roman"/>
          <w:sz w:val="24"/>
          <w:szCs w:val="24"/>
        </w:rPr>
      </w:pPr>
      <w:r w:rsidRPr="00106B3E">
        <w:rPr>
          <w:rFonts w:ascii="Times New Roman" w:hAnsi="Times New Roman"/>
          <w:sz w:val="24"/>
        </w:rPr>
        <w:t>(…)</w:t>
      </w:r>
    </w:p>
    <w:p w14:paraId="522BB8EE" w14:textId="77777777" w:rsidR="007955FA" w:rsidRPr="00106B3E" w:rsidRDefault="007955FA" w:rsidP="007955FA">
      <w:pPr>
        <w:jc w:val="both"/>
        <w:rPr>
          <w:rFonts w:ascii="Times New Roman" w:hAnsi="Times New Roman" w:cs="Times New Roman"/>
          <w:sz w:val="24"/>
          <w:szCs w:val="24"/>
        </w:rPr>
      </w:pPr>
    </w:p>
    <w:p w14:paraId="72627579" w14:textId="77777777" w:rsidR="007955FA" w:rsidRPr="00106B3E" w:rsidRDefault="007955FA" w:rsidP="007955FA">
      <w:pPr>
        <w:jc w:val="both"/>
        <w:rPr>
          <w:rFonts w:ascii="Times New Roman" w:hAnsi="Times New Roman" w:cs="Times New Roman"/>
          <w:sz w:val="24"/>
          <w:szCs w:val="24"/>
        </w:rPr>
      </w:pPr>
    </w:p>
    <w:p w14:paraId="44266238" w14:textId="66D59FA4" w:rsidR="00663FC9" w:rsidRPr="00106B3E" w:rsidRDefault="00663FC9" w:rsidP="00663FC9">
      <w:pPr>
        <w:rPr>
          <w:rFonts w:ascii="Times New Roman" w:hAnsi="Times New Roman" w:cs="Times New Roman"/>
          <w:i/>
          <w:iCs/>
          <w:sz w:val="24"/>
          <w:szCs w:val="24"/>
        </w:rPr>
      </w:pPr>
      <w:r w:rsidRPr="00106B3E">
        <w:rPr>
          <w:rFonts w:ascii="Times New Roman" w:hAnsi="Times New Roman"/>
          <w:sz w:val="24"/>
        </w:rPr>
        <w:t xml:space="preserve">KAPITEL 7 - </w:t>
      </w:r>
      <w:r w:rsidRPr="00106B3E">
        <w:rPr>
          <w:rFonts w:ascii="Times New Roman" w:hAnsi="Times New Roman"/>
          <w:i/>
          <w:iCs/>
          <w:sz w:val="24"/>
        </w:rPr>
        <w:t>Abänderungen des Programmgesetzes vom 27. April 2007</w:t>
      </w:r>
    </w:p>
    <w:p w14:paraId="36F8AE45" w14:textId="77777777" w:rsidR="00663FC9" w:rsidRPr="00106B3E" w:rsidRDefault="00663FC9" w:rsidP="00663FC9">
      <w:pPr>
        <w:jc w:val="both"/>
        <w:rPr>
          <w:rFonts w:ascii="Times New Roman" w:hAnsi="Times New Roman" w:cs="Times New Roman"/>
          <w:sz w:val="24"/>
          <w:szCs w:val="24"/>
        </w:rPr>
      </w:pPr>
    </w:p>
    <w:p w14:paraId="74E06191" w14:textId="77777777" w:rsidR="00663FC9" w:rsidRPr="00106B3E" w:rsidRDefault="00663FC9" w:rsidP="00663FC9">
      <w:pPr>
        <w:jc w:val="both"/>
        <w:rPr>
          <w:rFonts w:ascii="Times New Roman" w:hAnsi="Times New Roman" w:cs="Times New Roman"/>
          <w:sz w:val="24"/>
          <w:szCs w:val="24"/>
        </w:rPr>
      </w:pPr>
    </w:p>
    <w:p w14:paraId="64F8BF1A" w14:textId="71B92210" w:rsidR="00663FC9" w:rsidRPr="00106B3E" w:rsidRDefault="00663FC9" w:rsidP="00663FC9">
      <w:pPr>
        <w:jc w:val="both"/>
        <w:rPr>
          <w:rFonts w:ascii="Times New Roman" w:hAnsi="Times New Roman" w:cs="Times New Roman"/>
          <w:sz w:val="24"/>
          <w:szCs w:val="24"/>
        </w:rPr>
      </w:pPr>
      <w:r w:rsidRPr="00106B3E">
        <w:rPr>
          <w:rFonts w:ascii="Times New Roman" w:hAnsi="Times New Roman"/>
          <w:sz w:val="24"/>
        </w:rPr>
        <w:tab/>
      </w:r>
      <w:r w:rsidRPr="00106B3E">
        <w:rPr>
          <w:rFonts w:ascii="Times New Roman" w:hAnsi="Times New Roman"/>
          <w:b/>
          <w:bCs/>
          <w:sz w:val="24"/>
        </w:rPr>
        <w:t>Art. 34 </w:t>
      </w:r>
      <w:r w:rsidRPr="00106B3E">
        <w:rPr>
          <w:rFonts w:ascii="Times New Roman" w:hAnsi="Times New Roman"/>
          <w:b/>
          <w:sz w:val="24"/>
        </w:rPr>
        <w:t>-</w:t>
      </w:r>
      <w:r w:rsidRPr="00106B3E">
        <w:rPr>
          <w:rFonts w:ascii="Times New Roman" w:hAnsi="Times New Roman"/>
          <w:sz w:val="24"/>
        </w:rPr>
        <w:t xml:space="preserve"> Artikel 3 des Programmgesetzes vom 27. April 2007, abgeändert durch das Gesetz vom 15. Dezember 2021, wird wie folgt abgeändert:</w:t>
      </w:r>
    </w:p>
    <w:p w14:paraId="08CBAC50" w14:textId="77777777" w:rsidR="00663FC9" w:rsidRPr="00106B3E" w:rsidRDefault="00663FC9" w:rsidP="00663FC9">
      <w:pPr>
        <w:jc w:val="both"/>
        <w:rPr>
          <w:rFonts w:ascii="Times New Roman" w:hAnsi="Times New Roman" w:cs="Times New Roman"/>
          <w:sz w:val="24"/>
          <w:szCs w:val="24"/>
        </w:rPr>
      </w:pPr>
    </w:p>
    <w:p w14:paraId="53FD145F" w14:textId="6D2E9394" w:rsidR="00663FC9" w:rsidRPr="00106B3E" w:rsidRDefault="00663FC9" w:rsidP="00663FC9">
      <w:pPr>
        <w:jc w:val="both"/>
        <w:rPr>
          <w:rFonts w:ascii="Times New Roman" w:hAnsi="Times New Roman" w:cs="Times New Roman"/>
          <w:sz w:val="24"/>
          <w:szCs w:val="24"/>
        </w:rPr>
      </w:pPr>
      <w:r w:rsidRPr="00106B3E">
        <w:rPr>
          <w:rFonts w:ascii="Times New Roman" w:hAnsi="Times New Roman"/>
          <w:sz w:val="24"/>
        </w:rPr>
        <w:tab/>
        <w:t>1. Nummer 11 wird wie folgt ergänzt: "und Maßnahme in Bezug auf die einmalige pauschale Ermäßigung wegen schrittweiser Abschaffung der Höchstpreise wie in "Kapitel 4 - Sozialtarife" des Gesetzes vom 28. Februar 2022 zur Festlegung verschiedener Bestimmungen im Energiebereich erwähnt,".</w:t>
      </w:r>
    </w:p>
    <w:p w14:paraId="2E564A16" w14:textId="211461CC" w:rsidR="00915D74" w:rsidRPr="00106B3E" w:rsidRDefault="00915D74">
      <w:pPr>
        <w:rPr>
          <w:rFonts w:ascii="Times New Roman" w:hAnsi="Times New Roman"/>
          <w:sz w:val="24"/>
        </w:rPr>
      </w:pPr>
    </w:p>
    <w:p w14:paraId="211B7F40" w14:textId="77777777" w:rsidR="00813421" w:rsidRDefault="00813421">
      <w:pPr>
        <w:rPr>
          <w:rFonts w:ascii="Times New Roman" w:hAnsi="Times New Roman"/>
          <w:sz w:val="24"/>
        </w:rPr>
      </w:pPr>
      <w:r>
        <w:rPr>
          <w:rFonts w:ascii="Times New Roman" w:hAnsi="Times New Roman"/>
          <w:sz w:val="24"/>
        </w:rPr>
        <w:br w:type="page"/>
      </w:r>
    </w:p>
    <w:p w14:paraId="2F03637E" w14:textId="23842F68" w:rsidR="00663FC9" w:rsidRPr="00106B3E" w:rsidRDefault="00663FC9" w:rsidP="00663FC9">
      <w:pPr>
        <w:jc w:val="both"/>
        <w:rPr>
          <w:rFonts w:ascii="Times New Roman" w:hAnsi="Times New Roman" w:cs="Times New Roman"/>
          <w:sz w:val="24"/>
          <w:szCs w:val="24"/>
        </w:rPr>
      </w:pPr>
      <w:r w:rsidRPr="00106B3E">
        <w:rPr>
          <w:rFonts w:ascii="Times New Roman" w:hAnsi="Times New Roman"/>
          <w:sz w:val="24"/>
        </w:rPr>
        <w:lastRenderedPageBreak/>
        <w:tab/>
        <w:t>2. Eine Nr. 12 mit folgendem Wortlaut wird eingefügt:</w:t>
      </w:r>
    </w:p>
    <w:p w14:paraId="74D67C4F" w14:textId="77777777" w:rsidR="00663FC9" w:rsidRPr="00106B3E" w:rsidRDefault="00663FC9" w:rsidP="00663FC9">
      <w:pPr>
        <w:jc w:val="both"/>
        <w:rPr>
          <w:rFonts w:ascii="Times New Roman" w:hAnsi="Times New Roman" w:cs="Times New Roman"/>
          <w:sz w:val="24"/>
          <w:szCs w:val="24"/>
        </w:rPr>
      </w:pPr>
    </w:p>
    <w:p w14:paraId="1DBE54A8" w14:textId="618BAC6B" w:rsidR="00663FC9" w:rsidRPr="00106B3E" w:rsidRDefault="00663FC9" w:rsidP="00663FC9">
      <w:pPr>
        <w:jc w:val="both"/>
        <w:rPr>
          <w:rFonts w:ascii="Times New Roman" w:hAnsi="Times New Roman" w:cs="Times New Roman"/>
          <w:sz w:val="24"/>
          <w:szCs w:val="24"/>
        </w:rPr>
      </w:pPr>
      <w:r w:rsidRPr="00106B3E">
        <w:rPr>
          <w:rFonts w:ascii="Times New Roman" w:hAnsi="Times New Roman"/>
          <w:sz w:val="24"/>
        </w:rPr>
        <w:tab/>
        <w:t>"12. "Höchstpreise für die Wärmeversorgung": in Artikel 15/10 § 2/1 des Gesetzes vom 12. April 1965 und in Artikel 20 § 1/1 des Gesetzes vom 29. April 1999 erwähnte Höchstpreise für die Wärmeversorgung über Fernwärmeversorgungsnetze an geschützte Haushaltskunden."</w:t>
      </w:r>
    </w:p>
    <w:p w14:paraId="46FCB118" w14:textId="77777777" w:rsidR="00663FC9" w:rsidRPr="00106B3E" w:rsidRDefault="00663FC9" w:rsidP="00663FC9">
      <w:pPr>
        <w:jc w:val="both"/>
        <w:rPr>
          <w:rFonts w:ascii="Times New Roman" w:hAnsi="Times New Roman" w:cs="Times New Roman"/>
          <w:sz w:val="24"/>
          <w:szCs w:val="24"/>
        </w:rPr>
      </w:pPr>
    </w:p>
    <w:p w14:paraId="3AD3C5DB" w14:textId="77777777" w:rsidR="00663FC9" w:rsidRPr="00106B3E" w:rsidRDefault="00663FC9" w:rsidP="00663FC9">
      <w:pPr>
        <w:jc w:val="both"/>
        <w:rPr>
          <w:rFonts w:ascii="Times New Roman" w:hAnsi="Times New Roman" w:cs="Times New Roman"/>
          <w:sz w:val="24"/>
          <w:szCs w:val="24"/>
        </w:rPr>
      </w:pPr>
    </w:p>
    <w:p w14:paraId="28C08CE2" w14:textId="492A8828" w:rsidR="00663FC9" w:rsidRPr="00106B3E" w:rsidRDefault="00663FC9" w:rsidP="00663FC9">
      <w:pPr>
        <w:jc w:val="both"/>
        <w:rPr>
          <w:rFonts w:ascii="Times New Roman" w:hAnsi="Times New Roman" w:cs="Times New Roman"/>
          <w:sz w:val="24"/>
          <w:szCs w:val="24"/>
        </w:rPr>
      </w:pPr>
      <w:r w:rsidRPr="00106B3E">
        <w:rPr>
          <w:rFonts w:ascii="Times New Roman" w:hAnsi="Times New Roman"/>
          <w:sz w:val="24"/>
        </w:rPr>
        <w:tab/>
      </w:r>
      <w:r w:rsidRPr="00106B3E">
        <w:rPr>
          <w:rFonts w:ascii="Times New Roman" w:hAnsi="Times New Roman"/>
          <w:b/>
          <w:bCs/>
          <w:sz w:val="24"/>
        </w:rPr>
        <w:t>Art. 35 </w:t>
      </w:r>
      <w:r w:rsidRPr="00106B3E">
        <w:rPr>
          <w:rFonts w:ascii="Times New Roman" w:hAnsi="Times New Roman"/>
          <w:b/>
          <w:sz w:val="24"/>
        </w:rPr>
        <w:t>-</w:t>
      </w:r>
      <w:r w:rsidRPr="00106B3E">
        <w:rPr>
          <w:rFonts w:ascii="Times New Roman" w:hAnsi="Times New Roman"/>
          <w:sz w:val="24"/>
        </w:rPr>
        <w:t xml:space="preserve"> In den Artikeln 5, 6, 7, 8, 9, 10 und 11 desselben Gesetzes werden die Wörter "Elektrizitäts- und Erdgasversorgung" durch die Wörter "Elektrizitäts-, Wärme- und Erdgasversorgung" ersetzt.</w:t>
      </w:r>
    </w:p>
    <w:p w14:paraId="252A747D" w14:textId="77777777" w:rsidR="00663FC9" w:rsidRPr="00106B3E" w:rsidRDefault="00663FC9" w:rsidP="00663FC9">
      <w:pPr>
        <w:jc w:val="both"/>
        <w:rPr>
          <w:rFonts w:ascii="Times New Roman" w:hAnsi="Times New Roman" w:cs="Times New Roman"/>
          <w:sz w:val="24"/>
          <w:szCs w:val="24"/>
        </w:rPr>
      </w:pPr>
    </w:p>
    <w:p w14:paraId="35E3523A" w14:textId="77777777" w:rsidR="00663FC9" w:rsidRPr="00106B3E" w:rsidRDefault="00663FC9" w:rsidP="00663FC9">
      <w:pPr>
        <w:jc w:val="both"/>
        <w:rPr>
          <w:rFonts w:ascii="Times New Roman" w:hAnsi="Times New Roman" w:cs="Times New Roman"/>
          <w:sz w:val="24"/>
          <w:szCs w:val="24"/>
        </w:rPr>
      </w:pPr>
    </w:p>
    <w:p w14:paraId="49AA9B0F" w14:textId="1C5BC6A7" w:rsidR="00DA7215" w:rsidRPr="00106B3E" w:rsidRDefault="00663FC9" w:rsidP="00663FC9">
      <w:pPr>
        <w:jc w:val="both"/>
        <w:rPr>
          <w:rFonts w:ascii="Times New Roman" w:hAnsi="Times New Roman" w:cs="Times New Roman"/>
          <w:sz w:val="24"/>
          <w:szCs w:val="24"/>
        </w:rPr>
      </w:pPr>
      <w:r w:rsidRPr="00106B3E">
        <w:rPr>
          <w:rFonts w:ascii="Times New Roman" w:hAnsi="Times New Roman"/>
          <w:sz w:val="24"/>
        </w:rPr>
        <w:tab/>
      </w:r>
      <w:r w:rsidRPr="00106B3E">
        <w:rPr>
          <w:rFonts w:ascii="Times New Roman" w:hAnsi="Times New Roman"/>
          <w:b/>
          <w:bCs/>
          <w:sz w:val="24"/>
        </w:rPr>
        <w:t>Art. 36 </w:t>
      </w:r>
      <w:r w:rsidRPr="00106B3E">
        <w:rPr>
          <w:rFonts w:ascii="Times New Roman" w:hAnsi="Times New Roman"/>
          <w:b/>
          <w:sz w:val="24"/>
        </w:rPr>
        <w:t>-</w:t>
      </w:r>
      <w:r w:rsidRPr="00106B3E">
        <w:rPr>
          <w:rFonts w:ascii="Times New Roman" w:hAnsi="Times New Roman"/>
          <w:sz w:val="24"/>
        </w:rPr>
        <w:t xml:space="preserve"> </w:t>
      </w:r>
      <w:r w:rsidRPr="00106B3E">
        <w:rPr>
          <w:rFonts w:ascii="Times New Roman" w:hAnsi="Times New Roman"/>
          <w:i/>
          <w:iCs/>
          <w:sz w:val="24"/>
        </w:rPr>
        <w:t>[Abänderung des niederländischen Textes der Artikel 7 und 11 desselben Gesetzes]</w:t>
      </w:r>
    </w:p>
    <w:p w14:paraId="7A39732B" w14:textId="77777777" w:rsidR="00340C61" w:rsidRPr="00106B3E" w:rsidRDefault="00340C61" w:rsidP="00663FC9">
      <w:pPr>
        <w:jc w:val="both"/>
        <w:rPr>
          <w:rFonts w:ascii="Times New Roman" w:hAnsi="Times New Roman" w:cs="Times New Roman"/>
          <w:sz w:val="24"/>
          <w:szCs w:val="24"/>
        </w:rPr>
      </w:pPr>
    </w:p>
    <w:p w14:paraId="0207A833" w14:textId="77777777" w:rsidR="00340C61" w:rsidRPr="00106B3E" w:rsidRDefault="00340C61" w:rsidP="00663FC9">
      <w:pPr>
        <w:jc w:val="both"/>
        <w:rPr>
          <w:rFonts w:ascii="Times New Roman" w:hAnsi="Times New Roman" w:cs="Times New Roman"/>
          <w:sz w:val="24"/>
          <w:szCs w:val="24"/>
        </w:rPr>
      </w:pPr>
    </w:p>
    <w:p w14:paraId="4AB57864" w14:textId="53977C3D" w:rsidR="00340C61" w:rsidRPr="00106B3E" w:rsidRDefault="00340C61" w:rsidP="00340C61">
      <w:pPr>
        <w:rPr>
          <w:rFonts w:ascii="Times New Roman" w:hAnsi="Times New Roman" w:cs="Times New Roman"/>
          <w:i/>
          <w:iCs/>
          <w:sz w:val="24"/>
          <w:szCs w:val="24"/>
        </w:rPr>
      </w:pPr>
      <w:r w:rsidRPr="00106B3E">
        <w:rPr>
          <w:rFonts w:ascii="Times New Roman" w:hAnsi="Times New Roman"/>
          <w:sz w:val="24"/>
        </w:rPr>
        <w:t xml:space="preserve">KAPITEL 8 - </w:t>
      </w:r>
      <w:r w:rsidRPr="00106B3E">
        <w:rPr>
          <w:rFonts w:ascii="Times New Roman" w:hAnsi="Times New Roman"/>
          <w:i/>
          <w:sz w:val="24"/>
        </w:rPr>
        <w:t>Schlussbestimmung</w:t>
      </w:r>
    </w:p>
    <w:p w14:paraId="6CD24B10" w14:textId="77777777" w:rsidR="00340C61" w:rsidRPr="00106B3E" w:rsidRDefault="00340C61" w:rsidP="00340C61">
      <w:pPr>
        <w:jc w:val="both"/>
        <w:rPr>
          <w:rFonts w:ascii="Times New Roman" w:hAnsi="Times New Roman" w:cs="Times New Roman"/>
          <w:i/>
          <w:iCs/>
          <w:sz w:val="24"/>
          <w:szCs w:val="24"/>
        </w:rPr>
      </w:pPr>
    </w:p>
    <w:p w14:paraId="5EC42D87" w14:textId="77777777" w:rsidR="00340C61" w:rsidRPr="00106B3E" w:rsidRDefault="00340C61" w:rsidP="00340C61">
      <w:pPr>
        <w:jc w:val="both"/>
        <w:rPr>
          <w:rFonts w:ascii="Times New Roman" w:hAnsi="Times New Roman" w:cs="Times New Roman"/>
          <w:i/>
          <w:iCs/>
          <w:sz w:val="24"/>
          <w:szCs w:val="24"/>
        </w:rPr>
      </w:pPr>
    </w:p>
    <w:p w14:paraId="422680DA" w14:textId="313A13D9" w:rsidR="00340C61" w:rsidRPr="00813421" w:rsidRDefault="00340C61" w:rsidP="00340C61">
      <w:pPr>
        <w:jc w:val="both"/>
        <w:rPr>
          <w:rFonts w:ascii="Times New Roman" w:hAnsi="Times New Roman" w:cs="Times New Roman"/>
          <w:sz w:val="24"/>
          <w:szCs w:val="24"/>
        </w:rPr>
      </w:pPr>
      <w:r w:rsidRPr="00813421">
        <w:rPr>
          <w:rFonts w:ascii="Times New Roman" w:hAnsi="Times New Roman"/>
          <w:b/>
          <w:sz w:val="24"/>
        </w:rPr>
        <w:tab/>
      </w:r>
      <w:r w:rsidRPr="00813421">
        <w:rPr>
          <w:rFonts w:ascii="Times New Roman" w:hAnsi="Times New Roman"/>
          <w:b/>
          <w:bCs/>
          <w:sz w:val="24"/>
        </w:rPr>
        <w:t>Art. 37 </w:t>
      </w:r>
      <w:r w:rsidRPr="00813421">
        <w:rPr>
          <w:rFonts w:ascii="Times New Roman" w:hAnsi="Times New Roman"/>
          <w:b/>
          <w:sz w:val="24"/>
        </w:rPr>
        <w:t xml:space="preserve">- </w:t>
      </w:r>
      <w:r w:rsidRPr="00813421">
        <w:rPr>
          <w:rFonts w:ascii="Times New Roman" w:hAnsi="Times New Roman"/>
          <w:sz w:val="24"/>
        </w:rPr>
        <w:t>Die Artikel 32 und 33 des vorliegenden Gesetzes treten am 31. März 2022 in Kraft.</w:t>
      </w:r>
    </w:p>
    <w:p w14:paraId="66D74FF4" w14:textId="77777777" w:rsidR="00340C61" w:rsidRPr="00106B3E" w:rsidRDefault="00340C61" w:rsidP="00340C61">
      <w:pPr>
        <w:jc w:val="both"/>
        <w:rPr>
          <w:rFonts w:ascii="Times New Roman" w:hAnsi="Times New Roman" w:cs="Times New Roman"/>
          <w:spacing w:val="-4"/>
          <w:sz w:val="24"/>
          <w:szCs w:val="24"/>
        </w:rPr>
      </w:pPr>
    </w:p>
    <w:p w14:paraId="0CDC7FEE" w14:textId="3B31016C" w:rsidR="00340C61" w:rsidRPr="00106B3E" w:rsidRDefault="00340C61" w:rsidP="00340C61">
      <w:pPr>
        <w:jc w:val="both"/>
        <w:rPr>
          <w:rFonts w:ascii="Times New Roman" w:hAnsi="Times New Roman" w:cs="Times New Roman"/>
          <w:spacing w:val="-4"/>
          <w:sz w:val="24"/>
          <w:szCs w:val="24"/>
        </w:rPr>
      </w:pPr>
      <w:r w:rsidRPr="00106B3E">
        <w:rPr>
          <w:rFonts w:ascii="Times New Roman" w:hAnsi="Times New Roman"/>
          <w:spacing w:val="-4"/>
          <w:sz w:val="24"/>
        </w:rPr>
        <w:tab/>
        <w:t>Die Artikel 3 Nr. 2 und 9 Nr. 2 des vorliegenden Gesetzes treten am 1. Juli 2022 in Kraft.</w:t>
      </w:r>
    </w:p>
    <w:p w14:paraId="403CED71" w14:textId="77777777" w:rsidR="00ED6736" w:rsidRPr="00106B3E" w:rsidRDefault="00ED6736" w:rsidP="00DA7215">
      <w:pPr>
        <w:jc w:val="both"/>
        <w:rPr>
          <w:rFonts w:ascii="Times New Roman" w:hAnsi="Times New Roman" w:cs="Times New Roman"/>
          <w:sz w:val="24"/>
          <w:szCs w:val="24"/>
        </w:rPr>
      </w:pPr>
    </w:p>
    <w:p w14:paraId="1E02899D" w14:textId="77777777" w:rsidR="00955761" w:rsidRPr="00106B3E" w:rsidRDefault="00955761" w:rsidP="00DA7215">
      <w:pPr>
        <w:jc w:val="both"/>
        <w:rPr>
          <w:rFonts w:ascii="Times New Roman" w:hAnsi="Times New Roman" w:cs="Times New Roman"/>
          <w:sz w:val="24"/>
          <w:szCs w:val="24"/>
        </w:rPr>
      </w:pPr>
    </w:p>
    <w:sectPr w:rsidR="00955761" w:rsidRPr="00106B3E" w:rsidSect="00351ABB">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4C40"/>
    <w:multiLevelType w:val="hybridMultilevel"/>
    <w:tmpl w:val="EBC8D73E"/>
    <w:lvl w:ilvl="0" w:tplc="08E20AAC">
      <w:start w:val="1"/>
      <w:numFmt w:val="lowerLetter"/>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16cid:durableId="1984962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0DC"/>
    <w:rsid w:val="00026E79"/>
    <w:rsid w:val="0003003C"/>
    <w:rsid w:val="00052738"/>
    <w:rsid w:val="00080E17"/>
    <w:rsid w:val="00082EEF"/>
    <w:rsid w:val="0008719A"/>
    <w:rsid w:val="00094FB4"/>
    <w:rsid w:val="000C5903"/>
    <w:rsid w:val="00106B3E"/>
    <w:rsid w:val="0014790F"/>
    <w:rsid w:val="001609E4"/>
    <w:rsid w:val="001822B0"/>
    <w:rsid w:val="00191E74"/>
    <w:rsid w:val="001B6822"/>
    <w:rsid w:val="001D006F"/>
    <w:rsid w:val="002029C2"/>
    <w:rsid w:val="002131C4"/>
    <w:rsid w:val="00242CB8"/>
    <w:rsid w:val="00253084"/>
    <w:rsid w:val="00256332"/>
    <w:rsid w:val="00262C97"/>
    <w:rsid w:val="00266769"/>
    <w:rsid w:val="002F38DD"/>
    <w:rsid w:val="002F4136"/>
    <w:rsid w:val="00320C66"/>
    <w:rsid w:val="0033469D"/>
    <w:rsid w:val="00340C61"/>
    <w:rsid w:val="00351ABB"/>
    <w:rsid w:val="003574DA"/>
    <w:rsid w:val="003619CB"/>
    <w:rsid w:val="00370BF2"/>
    <w:rsid w:val="00372BBC"/>
    <w:rsid w:val="00372C75"/>
    <w:rsid w:val="00396E42"/>
    <w:rsid w:val="003D540E"/>
    <w:rsid w:val="003E7A0B"/>
    <w:rsid w:val="00444B2E"/>
    <w:rsid w:val="00452A67"/>
    <w:rsid w:val="00461576"/>
    <w:rsid w:val="004B5C60"/>
    <w:rsid w:val="004B7B11"/>
    <w:rsid w:val="004D08C4"/>
    <w:rsid w:val="004E279D"/>
    <w:rsid w:val="004F70C3"/>
    <w:rsid w:val="00514A8E"/>
    <w:rsid w:val="00516B6B"/>
    <w:rsid w:val="00517BAE"/>
    <w:rsid w:val="00533530"/>
    <w:rsid w:val="00545BE6"/>
    <w:rsid w:val="005776E1"/>
    <w:rsid w:val="00587A19"/>
    <w:rsid w:val="005A5342"/>
    <w:rsid w:val="005B2F33"/>
    <w:rsid w:val="005C7092"/>
    <w:rsid w:val="005F1EE0"/>
    <w:rsid w:val="00626FBE"/>
    <w:rsid w:val="00634F6B"/>
    <w:rsid w:val="006535BC"/>
    <w:rsid w:val="00663FC9"/>
    <w:rsid w:val="00667A83"/>
    <w:rsid w:val="0067064D"/>
    <w:rsid w:val="00693E2A"/>
    <w:rsid w:val="00695FC8"/>
    <w:rsid w:val="00696DE4"/>
    <w:rsid w:val="006D1681"/>
    <w:rsid w:val="006D458D"/>
    <w:rsid w:val="007038C0"/>
    <w:rsid w:val="00704E18"/>
    <w:rsid w:val="00707A69"/>
    <w:rsid w:val="007140E4"/>
    <w:rsid w:val="007226CC"/>
    <w:rsid w:val="007413D9"/>
    <w:rsid w:val="00780EA9"/>
    <w:rsid w:val="0079214B"/>
    <w:rsid w:val="007955FA"/>
    <w:rsid w:val="00796325"/>
    <w:rsid w:val="00796880"/>
    <w:rsid w:val="007C2EDB"/>
    <w:rsid w:val="007C79D2"/>
    <w:rsid w:val="007F1B9B"/>
    <w:rsid w:val="00800530"/>
    <w:rsid w:val="0080164E"/>
    <w:rsid w:val="00813421"/>
    <w:rsid w:val="00845713"/>
    <w:rsid w:val="0087118E"/>
    <w:rsid w:val="008723CB"/>
    <w:rsid w:val="0089221A"/>
    <w:rsid w:val="008A7392"/>
    <w:rsid w:val="008C18AE"/>
    <w:rsid w:val="008C5E6F"/>
    <w:rsid w:val="008D1E7C"/>
    <w:rsid w:val="008E149C"/>
    <w:rsid w:val="00915D74"/>
    <w:rsid w:val="0093033E"/>
    <w:rsid w:val="009467DF"/>
    <w:rsid w:val="00946DD3"/>
    <w:rsid w:val="00955761"/>
    <w:rsid w:val="00992320"/>
    <w:rsid w:val="009B726A"/>
    <w:rsid w:val="009C2C37"/>
    <w:rsid w:val="009D4CDE"/>
    <w:rsid w:val="009E6933"/>
    <w:rsid w:val="00A13BC5"/>
    <w:rsid w:val="00A15399"/>
    <w:rsid w:val="00A464CD"/>
    <w:rsid w:val="00A52478"/>
    <w:rsid w:val="00A70AB9"/>
    <w:rsid w:val="00A7190B"/>
    <w:rsid w:val="00AA2156"/>
    <w:rsid w:val="00AA5076"/>
    <w:rsid w:val="00AB4CD3"/>
    <w:rsid w:val="00AC4BD4"/>
    <w:rsid w:val="00AD1516"/>
    <w:rsid w:val="00AE6E1D"/>
    <w:rsid w:val="00AF43DA"/>
    <w:rsid w:val="00B04020"/>
    <w:rsid w:val="00B05373"/>
    <w:rsid w:val="00B72822"/>
    <w:rsid w:val="00B8224C"/>
    <w:rsid w:val="00B9321B"/>
    <w:rsid w:val="00B96D26"/>
    <w:rsid w:val="00B9794A"/>
    <w:rsid w:val="00BD5AEA"/>
    <w:rsid w:val="00BE677A"/>
    <w:rsid w:val="00BF2D76"/>
    <w:rsid w:val="00BF4C2A"/>
    <w:rsid w:val="00BF7DA1"/>
    <w:rsid w:val="00C07EE2"/>
    <w:rsid w:val="00C2603D"/>
    <w:rsid w:val="00C7470D"/>
    <w:rsid w:val="00C9172B"/>
    <w:rsid w:val="00C94992"/>
    <w:rsid w:val="00D169CA"/>
    <w:rsid w:val="00D25FB9"/>
    <w:rsid w:val="00D93DCD"/>
    <w:rsid w:val="00D95334"/>
    <w:rsid w:val="00DA2D4A"/>
    <w:rsid w:val="00DA5D12"/>
    <w:rsid w:val="00DA7215"/>
    <w:rsid w:val="00DB4475"/>
    <w:rsid w:val="00DB60DC"/>
    <w:rsid w:val="00DF220B"/>
    <w:rsid w:val="00DF5E8E"/>
    <w:rsid w:val="00E00E7D"/>
    <w:rsid w:val="00E10DC9"/>
    <w:rsid w:val="00E56239"/>
    <w:rsid w:val="00E75F86"/>
    <w:rsid w:val="00E76BD9"/>
    <w:rsid w:val="00ED058E"/>
    <w:rsid w:val="00ED1309"/>
    <w:rsid w:val="00ED283B"/>
    <w:rsid w:val="00ED4AC2"/>
    <w:rsid w:val="00ED6736"/>
    <w:rsid w:val="00EE23B4"/>
    <w:rsid w:val="00EF2C03"/>
    <w:rsid w:val="00EF7C4D"/>
    <w:rsid w:val="00F00148"/>
    <w:rsid w:val="00F0465F"/>
    <w:rsid w:val="00F10A76"/>
    <w:rsid w:val="00F148D3"/>
    <w:rsid w:val="00F16C3A"/>
    <w:rsid w:val="00F21228"/>
    <w:rsid w:val="00F603CF"/>
    <w:rsid w:val="00F66DAD"/>
    <w:rsid w:val="00F93E8C"/>
    <w:rsid w:val="00F97CDD"/>
    <w:rsid w:val="00FB7201"/>
    <w:rsid w:val="00FB76F9"/>
    <w:rsid w:val="00FD3933"/>
    <w:rsid w:val="00FE2FF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AB0C1"/>
  <w15:chartTrackingRefBased/>
  <w15:docId w15:val="{2AFB0236-CA01-4C51-902E-14CE9AEFD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968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9775A-0096-4479-A83D-E1B7AEC04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2157</Words>
  <Characters>11867</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SCTA</dc:creator>
  <cp:keywords/>
  <dc:description/>
  <cp:lastModifiedBy>Mireille Servais</cp:lastModifiedBy>
  <cp:revision>7</cp:revision>
  <cp:lastPrinted>2025-11-20T11:12:00Z</cp:lastPrinted>
  <dcterms:created xsi:type="dcterms:W3CDTF">2025-11-20T10:57:00Z</dcterms:created>
  <dcterms:modified xsi:type="dcterms:W3CDTF">2026-02-26T08:06:00Z</dcterms:modified>
</cp:coreProperties>
</file>